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7035" w:rsidR="002B5838" w:rsidP="00ED0306" w:rsidRDefault="002B5838" w14:paraId="24066487" w14:textId="77777777">
      <w:pPr>
        <w:jc w:val="center"/>
        <w:rPr>
          <w:b/>
        </w:rPr>
      </w:pPr>
    </w:p>
    <w:p w:rsidRPr="00E87035" w:rsidR="002B5838" w:rsidP="00ED0306" w:rsidRDefault="002B5838" w14:paraId="7893DF58" w14:textId="77777777">
      <w:pPr>
        <w:jc w:val="center"/>
        <w:rPr>
          <w:b/>
        </w:rPr>
      </w:pPr>
    </w:p>
    <w:p w:rsidRPr="00E87035" w:rsidR="002B5838" w:rsidP="00ED0306" w:rsidRDefault="002B5838" w14:paraId="0EA4FA0C" w14:textId="77777777">
      <w:pPr>
        <w:jc w:val="center"/>
        <w:rPr>
          <w:b/>
        </w:rPr>
      </w:pPr>
    </w:p>
    <w:p w:rsidRPr="00E87035" w:rsidR="002B5838" w:rsidP="00ED0306" w:rsidRDefault="002B5838" w14:paraId="67D876C0" w14:textId="77777777">
      <w:pPr>
        <w:jc w:val="center"/>
      </w:pPr>
    </w:p>
    <w:p w:rsidRPr="00E87035" w:rsidR="002B5838" w:rsidP="00ED0306" w:rsidRDefault="002B5838" w14:paraId="0A61AAD9" w14:textId="77777777">
      <w:pPr>
        <w:jc w:val="center"/>
      </w:pPr>
    </w:p>
    <w:p w:rsidRPr="00E87035" w:rsidR="002B5838" w:rsidP="00ED0306" w:rsidRDefault="002B5838" w14:paraId="48C9F194" w14:textId="77777777">
      <w:pPr>
        <w:jc w:val="center"/>
      </w:pPr>
    </w:p>
    <w:p w:rsidRPr="00F61378" w:rsidR="00ED0306" w:rsidP="00ED0306" w:rsidRDefault="00ED0306" w14:paraId="13759A57" w14:textId="77777777">
      <w:pPr>
        <w:jc w:val="center"/>
        <w:rPr>
          <w:szCs w:val="24"/>
        </w:rPr>
      </w:pPr>
    </w:p>
    <w:p w:rsidRPr="00F61378" w:rsidR="00ED0306" w:rsidP="00ED0306" w:rsidRDefault="00ED0306" w14:paraId="21AEC4AA" w14:textId="77777777">
      <w:pPr>
        <w:jc w:val="center"/>
        <w:rPr>
          <w:szCs w:val="24"/>
        </w:rPr>
      </w:pPr>
    </w:p>
    <w:p w:rsidRPr="00F61378" w:rsidR="00ED0306" w:rsidP="00ED0306" w:rsidRDefault="00ED0306" w14:paraId="48BB650E" w14:textId="77777777">
      <w:pPr>
        <w:jc w:val="center"/>
        <w:rPr>
          <w:szCs w:val="24"/>
        </w:rPr>
      </w:pPr>
    </w:p>
    <w:p w:rsidRPr="00F61378" w:rsidR="00ED0306" w:rsidP="00ED0306" w:rsidRDefault="00ED0306" w14:paraId="52DCF0C9" w14:textId="5593A072">
      <w:pPr>
        <w:jc w:val="center"/>
        <w:rPr>
          <w:b/>
          <w:bCs/>
          <w:sz w:val="36"/>
          <w:szCs w:val="36"/>
        </w:rPr>
      </w:pPr>
      <w:bookmarkStart w:name="_Hlk61000071" w:id="0"/>
      <w:r w:rsidRPr="00F61378">
        <w:rPr>
          <w:b/>
          <w:bCs/>
          <w:sz w:val="36"/>
          <w:szCs w:val="36"/>
        </w:rPr>
        <w:t xml:space="preserve">Information Collection Request </w:t>
      </w:r>
    </w:p>
    <w:p w:rsidRPr="00F61378" w:rsidR="006923C8" w:rsidP="00EA039C" w:rsidRDefault="00ED0306" w14:paraId="1705F450" w14:textId="5BAB6585">
      <w:pPr>
        <w:jc w:val="center"/>
        <w:rPr>
          <w:b/>
          <w:bCs/>
          <w:sz w:val="36"/>
          <w:szCs w:val="36"/>
        </w:rPr>
      </w:pPr>
      <w:r w:rsidRPr="00F61378">
        <w:rPr>
          <w:b/>
          <w:bCs/>
          <w:sz w:val="36"/>
          <w:szCs w:val="36"/>
        </w:rPr>
        <w:t xml:space="preserve">for </w:t>
      </w:r>
      <w:r w:rsidRPr="00F61378" w:rsidR="006923C8">
        <w:rPr>
          <w:b/>
          <w:bCs/>
          <w:sz w:val="36"/>
          <w:szCs w:val="36"/>
        </w:rPr>
        <w:t xml:space="preserve">the </w:t>
      </w:r>
      <w:r w:rsidR="00124334">
        <w:rPr>
          <w:b/>
          <w:bCs/>
          <w:sz w:val="36"/>
          <w:szCs w:val="36"/>
        </w:rPr>
        <w:t xml:space="preserve">Final </w:t>
      </w:r>
      <w:r w:rsidRPr="00F61378" w:rsidR="006923C8">
        <w:rPr>
          <w:b/>
          <w:bCs/>
          <w:sz w:val="36"/>
          <w:szCs w:val="36"/>
        </w:rPr>
        <w:t xml:space="preserve">Unregulated Contaminant </w:t>
      </w:r>
    </w:p>
    <w:p w:rsidRPr="00F61378" w:rsidR="00ED0306" w:rsidP="00ED0306" w:rsidRDefault="006923C8" w14:paraId="5A7A5DE7" w14:textId="578707C3">
      <w:pPr>
        <w:jc w:val="center"/>
        <w:rPr>
          <w:b/>
          <w:bCs/>
          <w:sz w:val="36"/>
          <w:szCs w:val="36"/>
        </w:rPr>
      </w:pPr>
      <w:r w:rsidRPr="00F61378">
        <w:rPr>
          <w:b/>
          <w:bCs/>
          <w:sz w:val="36"/>
          <w:szCs w:val="36"/>
        </w:rPr>
        <w:t xml:space="preserve">Monitoring </w:t>
      </w:r>
      <w:r w:rsidRPr="00F61378" w:rsidR="00E16FC2">
        <w:rPr>
          <w:b/>
          <w:bCs/>
          <w:sz w:val="36"/>
          <w:szCs w:val="36"/>
        </w:rPr>
        <w:t>Rule</w:t>
      </w:r>
      <w:r w:rsidRPr="00F61378">
        <w:rPr>
          <w:b/>
          <w:bCs/>
          <w:sz w:val="36"/>
          <w:szCs w:val="36"/>
        </w:rPr>
        <w:t xml:space="preserve"> (</w:t>
      </w:r>
      <w:r w:rsidRPr="00F61378" w:rsidR="006567A0">
        <w:rPr>
          <w:b/>
          <w:bCs/>
          <w:sz w:val="36"/>
          <w:szCs w:val="36"/>
        </w:rPr>
        <w:t>UCMR </w:t>
      </w:r>
      <w:r w:rsidR="00BD033C">
        <w:rPr>
          <w:b/>
          <w:bCs/>
          <w:sz w:val="36"/>
          <w:szCs w:val="36"/>
        </w:rPr>
        <w:t>5</w:t>
      </w:r>
      <w:r w:rsidRPr="00F61378">
        <w:rPr>
          <w:b/>
          <w:bCs/>
          <w:sz w:val="36"/>
          <w:szCs w:val="36"/>
        </w:rPr>
        <w:t>)</w:t>
      </w:r>
    </w:p>
    <w:bookmarkEnd w:id="0"/>
    <w:p w:rsidR="00BF7CBB" w:rsidP="00BF7CBB" w:rsidRDefault="00BF7CBB" w14:paraId="4E27F5A0" w14:textId="23B3D161"/>
    <w:p w:rsidR="009C72AF" w:rsidP="00BF7CBB" w:rsidRDefault="009C72AF" w14:paraId="4274FC1D" w14:textId="77777777">
      <w:pPr>
        <w:sectPr w:rsidR="009C72AF" w:rsidSect="00FF4DDC">
          <w:type w:val="continuous"/>
          <w:pgSz w:w="12240" w:h="15840"/>
          <w:pgMar w:top="1440" w:right="1440" w:bottom="1440" w:left="1440" w:header="1440" w:footer="1440" w:gutter="0"/>
          <w:cols w:space="720"/>
          <w:noEndnote/>
        </w:sectPr>
      </w:pPr>
    </w:p>
    <w:p w:rsidR="00BF7CBB" w:rsidP="00BF7CBB" w:rsidRDefault="00BF7CBB" w14:paraId="6E1A23C2" w14:textId="61036EED"/>
    <w:p w:rsidRPr="00C11582" w:rsidR="00BF7CBB" w:rsidP="00E87035" w:rsidRDefault="00BF7CBB" w14:paraId="6ABC164E" w14:textId="600059B9">
      <w:r>
        <w:t>Office of Water (</w:t>
      </w:r>
      <w:r w:rsidR="00541652">
        <w:t>MS-140</w:t>
      </w:r>
      <w:r w:rsidRPr="00C11582">
        <w:t>)</w:t>
      </w:r>
    </w:p>
    <w:p w:rsidRPr="0042651B" w:rsidR="00BF7CBB" w:rsidP="00E87035" w:rsidRDefault="00BF7CBB" w14:paraId="4CB0A0E7" w14:textId="35E61A49">
      <w:pPr>
        <w:rPr>
          <w:highlight w:val="yellow"/>
          <w:lang w:val="es-US"/>
        </w:rPr>
      </w:pPr>
      <w:r w:rsidRPr="0042651B">
        <w:rPr>
          <w:lang w:val="es-US"/>
        </w:rPr>
        <w:t>EPA 815-</w:t>
      </w:r>
      <w:r w:rsidRPr="0089548D" w:rsidR="0089548D">
        <w:rPr>
          <w:highlight w:val="yellow"/>
          <w:lang w:val="es-US"/>
        </w:rPr>
        <w:t>x</w:t>
      </w:r>
      <w:r w:rsidRPr="0089548D">
        <w:rPr>
          <w:highlight w:val="yellow"/>
          <w:lang w:val="es-US"/>
        </w:rPr>
        <w:t>-</w:t>
      </w:r>
      <w:r w:rsidRPr="0089548D" w:rsidR="00B36515">
        <w:rPr>
          <w:highlight w:val="yellow"/>
          <w:lang w:val="es-US"/>
        </w:rPr>
        <w:t>xx</w:t>
      </w:r>
      <w:r w:rsidRPr="0089548D">
        <w:rPr>
          <w:highlight w:val="yellow"/>
          <w:lang w:val="es-US"/>
        </w:rPr>
        <w:t>-</w:t>
      </w:r>
      <w:r w:rsidRPr="0089548D" w:rsidR="00B36515">
        <w:rPr>
          <w:highlight w:val="yellow"/>
          <w:lang w:val="es-US"/>
        </w:rPr>
        <w:t>xxx</w:t>
      </w:r>
    </w:p>
    <w:p w:rsidR="002B5838" w:rsidP="00E87035" w:rsidRDefault="00B36515" w14:paraId="6C4FA0E0" w14:textId="6DBBF36F">
      <w:pPr>
        <w:rPr>
          <w:lang w:val="es-US"/>
        </w:rPr>
      </w:pPr>
      <w:r w:rsidRPr="0089548D">
        <w:rPr>
          <w:highlight w:val="yellow"/>
          <w:lang w:val="es-US"/>
        </w:rPr>
        <w:t>Date</w:t>
      </w:r>
      <w:r>
        <w:rPr>
          <w:lang w:val="es-US"/>
        </w:rPr>
        <w:t xml:space="preserve"> 2021</w:t>
      </w:r>
    </w:p>
    <w:p w:rsidRPr="0042651B" w:rsidR="00BF7CBB" w:rsidP="00920780" w:rsidRDefault="00BF7CBB" w14:paraId="0D673DA7" w14:textId="77777777">
      <w:pPr>
        <w:rPr>
          <w:szCs w:val="24"/>
          <w:lang w:val="es-US"/>
        </w:rPr>
        <w:sectPr w:rsidRPr="0042651B" w:rsidR="00BF7CBB" w:rsidSect="009C72AF">
          <w:pgSz w:w="12240" w:h="15840" w:code="1"/>
          <w:pgMar w:top="1440" w:right="1440" w:bottom="1440" w:left="1440" w:header="1440" w:footer="1440" w:gutter="0"/>
          <w:cols w:space="720"/>
          <w:vAlign w:val="bottom"/>
          <w:noEndnote/>
        </w:sectPr>
      </w:pPr>
    </w:p>
    <w:p w:rsidRPr="0042651B" w:rsidR="00B7341C" w:rsidP="005D3EC0" w:rsidRDefault="00B7341C" w14:paraId="4CB4F8DF" w14:textId="77777777">
      <w:pPr>
        <w:rPr>
          <w:szCs w:val="24"/>
          <w:lang w:val="es-US"/>
        </w:rPr>
        <w:sectPr w:rsidRPr="0042651B" w:rsidR="00B7341C" w:rsidSect="00DD3ED2">
          <w:headerReference w:type="default" r:id="rId8"/>
          <w:pgSz w:w="12240" w:h="15840"/>
          <w:pgMar w:top="1440" w:right="1440" w:bottom="1440" w:left="1440" w:header="1440" w:footer="1296" w:gutter="0"/>
          <w:cols w:space="720"/>
          <w:noEndnote/>
          <w:docGrid w:linePitch="326"/>
        </w:sectPr>
      </w:pPr>
    </w:p>
    <w:p w:rsidRPr="00F61378" w:rsidR="00ED0306" w:rsidP="00ED0306" w:rsidRDefault="00ED0306" w14:paraId="55BC6E9C" w14:textId="77777777">
      <w:pPr>
        <w:jc w:val="center"/>
        <w:rPr>
          <w:b/>
          <w:bCs/>
          <w:sz w:val="28"/>
          <w:szCs w:val="28"/>
        </w:rPr>
      </w:pPr>
      <w:r w:rsidRPr="00F61378">
        <w:rPr>
          <w:b/>
          <w:bCs/>
          <w:sz w:val="28"/>
          <w:szCs w:val="28"/>
        </w:rPr>
        <w:t>TABLE OF CONTENTS</w:t>
      </w:r>
    </w:p>
    <w:p w:rsidRPr="00F61378" w:rsidR="00701D78" w:rsidP="00ED0306" w:rsidRDefault="00701D78" w14:paraId="38EC2A38" w14:textId="77777777">
      <w:pPr>
        <w:jc w:val="center"/>
        <w:rPr>
          <w:szCs w:val="24"/>
        </w:rPr>
      </w:pPr>
    </w:p>
    <w:p w:rsidR="00C619FE" w:rsidRDefault="00C574DB" w14:paraId="1DFAD72A" w14:textId="297D0FF1">
      <w:pPr>
        <w:pStyle w:val="TOC1"/>
        <w:rPr>
          <w:rFonts w:asciiTheme="minorHAnsi" w:hAnsiTheme="minorHAnsi" w:eastAsiaTheme="minorEastAsia" w:cstheme="minorBidi"/>
          <w:b w:val="0"/>
          <w:sz w:val="22"/>
          <w:szCs w:val="22"/>
        </w:rPr>
      </w:pPr>
      <w:r w:rsidRPr="00F61378">
        <w:rPr>
          <w:bCs/>
          <w:szCs w:val="24"/>
        </w:rPr>
        <w:fldChar w:fldCharType="begin"/>
      </w:r>
      <w:r w:rsidRPr="00F61378" w:rsidR="00701D78">
        <w:rPr>
          <w:bCs/>
          <w:szCs w:val="24"/>
        </w:rPr>
        <w:instrText xml:space="preserve"> TOC \o "1-3" \h \z \u </w:instrText>
      </w:r>
      <w:r w:rsidRPr="00F61378">
        <w:rPr>
          <w:bCs/>
          <w:szCs w:val="24"/>
        </w:rPr>
        <w:fldChar w:fldCharType="separate"/>
      </w:r>
      <w:hyperlink w:history="1" w:anchor="_Toc82155474">
        <w:r w:rsidRPr="009E495C" w:rsidR="00C619FE">
          <w:rPr>
            <w:rStyle w:val="Hyperlink"/>
          </w:rPr>
          <w:t>PART A OF THE SUPPORTING STATEMENT</w:t>
        </w:r>
        <w:r w:rsidR="00C619FE">
          <w:rPr>
            <w:webHidden/>
          </w:rPr>
          <w:tab/>
        </w:r>
        <w:r w:rsidR="00C619FE">
          <w:rPr>
            <w:webHidden/>
          </w:rPr>
          <w:fldChar w:fldCharType="begin"/>
        </w:r>
        <w:r w:rsidR="00C619FE">
          <w:rPr>
            <w:webHidden/>
          </w:rPr>
          <w:instrText xml:space="preserve"> PAGEREF _Toc82155474 \h </w:instrText>
        </w:r>
        <w:r w:rsidR="00C619FE">
          <w:rPr>
            <w:webHidden/>
          </w:rPr>
        </w:r>
        <w:r w:rsidR="00C619FE">
          <w:rPr>
            <w:webHidden/>
          </w:rPr>
          <w:fldChar w:fldCharType="separate"/>
        </w:r>
        <w:r w:rsidR="00C619FE">
          <w:rPr>
            <w:webHidden/>
          </w:rPr>
          <w:t>3</w:t>
        </w:r>
        <w:r w:rsidR="00C619FE">
          <w:rPr>
            <w:webHidden/>
          </w:rPr>
          <w:fldChar w:fldCharType="end"/>
        </w:r>
      </w:hyperlink>
    </w:p>
    <w:p w:rsidR="00C619FE" w:rsidRDefault="00FF2594" w14:paraId="3B1D2174" w14:textId="4F39651B">
      <w:pPr>
        <w:pStyle w:val="TOC2"/>
        <w:tabs>
          <w:tab w:val="left" w:pos="600"/>
          <w:tab w:val="right" w:leader="dot" w:pos="9350"/>
        </w:tabs>
        <w:rPr>
          <w:rFonts w:asciiTheme="minorHAnsi" w:hAnsiTheme="minorHAnsi" w:eastAsiaTheme="minorEastAsia" w:cstheme="minorBidi"/>
          <w:noProof/>
          <w:sz w:val="22"/>
          <w:szCs w:val="22"/>
        </w:rPr>
      </w:pPr>
      <w:hyperlink w:history="1" w:anchor="_Toc82155475">
        <w:r w:rsidRPr="009E495C" w:rsidR="00C619FE">
          <w:rPr>
            <w:rStyle w:val="Hyperlink"/>
            <w:noProof/>
          </w:rPr>
          <w:t>1</w:t>
        </w:r>
        <w:r w:rsidR="00C619FE">
          <w:rPr>
            <w:rFonts w:asciiTheme="minorHAnsi" w:hAnsiTheme="minorHAnsi" w:eastAsiaTheme="minorEastAsia" w:cstheme="minorBidi"/>
            <w:noProof/>
            <w:sz w:val="22"/>
            <w:szCs w:val="22"/>
          </w:rPr>
          <w:tab/>
        </w:r>
        <w:r w:rsidRPr="009E495C" w:rsidR="00C619FE">
          <w:rPr>
            <w:rStyle w:val="Hyperlink"/>
            <w:noProof/>
          </w:rPr>
          <w:t>IDENTIFICATION OF THE INFORMATION COLLECTION</w:t>
        </w:r>
        <w:r w:rsidR="00C619FE">
          <w:rPr>
            <w:noProof/>
            <w:webHidden/>
          </w:rPr>
          <w:tab/>
        </w:r>
        <w:r w:rsidR="00C619FE">
          <w:rPr>
            <w:noProof/>
            <w:webHidden/>
          </w:rPr>
          <w:fldChar w:fldCharType="begin"/>
        </w:r>
        <w:r w:rsidR="00C619FE">
          <w:rPr>
            <w:noProof/>
            <w:webHidden/>
          </w:rPr>
          <w:instrText xml:space="preserve"> PAGEREF _Toc82155475 \h </w:instrText>
        </w:r>
        <w:r w:rsidR="00C619FE">
          <w:rPr>
            <w:noProof/>
            <w:webHidden/>
          </w:rPr>
        </w:r>
        <w:r w:rsidR="00C619FE">
          <w:rPr>
            <w:noProof/>
            <w:webHidden/>
          </w:rPr>
          <w:fldChar w:fldCharType="separate"/>
        </w:r>
        <w:r w:rsidR="00C619FE">
          <w:rPr>
            <w:noProof/>
            <w:webHidden/>
          </w:rPr>
          <w:t>3</w:t>
        </w:r>
        <w:r w:rsidR="00C619FE">
          <w:rPr>
            <w:noProof/>
            <w:webHidden/>
          </w:rPr>
          <w:fldChar w:fldCharType="end"/>
        </w:r>
      </w:hyperlink>
    </w:p>
    <w:p w:rsidR="00C619FE" w:rsidRDefault="00FF2594" w14:paraId="679925A5" w14:textId="7A4A0DBF">
      <w:pPr>
        <w:pStyle w:val="TOC3"/>
        <w:tabs>
          <w:tab w:val="left" w:pos="1100"/>
          <w:tab w:val="right" w:leader="dot" w:pos="9350"/>
        </w:tabs>
        <w:rPr>
          <w:rFonts w:asciiTheme="minorHAnsi" w:hAnsiTheme="minorHAnsi" w:eastAsiaTheme="minorEastAsia" w:cstheme="minorBidi"/>
          <w:noProof/>
          <w:sz w:val="22"/>
          <w:szCs w:val="22"/>
        </w:rPr>
      </w:pPr>
      <w:hyperlink w:history="1" w:anchor="_Toc82155476">
        <w:r w:rsidRPr="009E495C" w:rsidR="00C619FE">
          <w:rPr>
            <w:rStyle w:val="Hyperlink"/>
            <w:noProof/>
          </w:rPr>
          <w:t>1(a)</w:t>
        </w:r>
        <w:r w:rsidR="00C619FE">
          <w:rPr>
            <w:rFonts w:asciiTheme="minorHAnsi" w:hAnsiTheme="minorHAnsi" w:eastAsiaTheme="minorEastAsia" w:cstheme="minorBidi"/>
            <w:noProof/>
            <w:sz w:val="22"/>
            <w:szCs w:val="22"/>
          </w:rPr>
          <w:tab/>
        </w:r>
        <w:r w:rsidRPr="009E495C" w:rsidR="00C619FE">
          <w:rPr>
            <w:rStyle w:val="Hyperlink"/>
            <w:noProof/>
          </w:rPr>
          <w:t>Title and Number of the Information Collection</w:t>
        </w:r>
        <w:r w:rsidR="00C619FE">
          <w:rPr>
            <w:noProof/>
            <w:webHidden/>
          </w:rPr>
          <w:tab/>
        </w:r>
        <w:r w:rsidR="00C619FE">
          <w:rPr>
            <w:noProof/>
            <w:webHidden/>
          </w:rPr>
          <w:fldChar w:fldCharType="begin"/>
        </w:r>
        <w:r w:rsidR="00C619FE">
          <w:rPr>
            <w:noProof/>
            <w:webHidden/>
          </w:rPr>
          <w:instrText xml:space="preserve"> PAGEREF _Toc82155476 \h </w:instrText>
        </w:r>
        <w:r w:rsidR="00C619FE">
          <w:rPr>
            <w:noProof/>
            <w:webHidden/>
          </w:rPr>
        </w:r>
        <w:r w:rsidR="00C619FE">
          <w:rPr>
            <w:noProof/>
            <w:webHidden/>
          </w:rPr>
          <w:fldChar w:fldCharType="separate"/>
        </w:r>
        <w:r w:rsidR="00C619FE">
          <w:rPr>
            <w:noProof/>
            <w:webHidden/>
          </w:rPr>
          <w:t>3</w:t>
        </w:r>
        <w:r w:rsidR="00C619FE">
          <w:rPr>
            <w:noProof/>
            <w:webHidden/>
          </w:rPr>
          <w:fldChar w:fldCharType="end"/>
        </w:r>
      </w:hyperlink>
    </w:p>
    <w:p w:rsidR="00C619FE" w:rsidRDefault="00FF2594" w14:paraId="79462838" w14:textId="22CECA4D">
      <w:pPr>
        <w:pStyle w:val="TOC3"/>
        <w:tabs>
          <w:tab w:val="left" w:pos="1100"/>
          <w:tab w:val="right" w:leader="dot" w:pos="9350"/>
        </w:tabs>
        <w:rPr>
          <w:rFonts w:asciiTheme="minorHAnsi" w:hAnsiTheme="minorHAnsi" w:eastAsiaTheme="minorEastAsia" w:cstheme="minorBidi"/>
          <w:noProof/>
          <w:sz w:val="22"/>
          <w:szCs w:val="22"/>
        </w:rPr>
      </w:pPr>
      <w:hyperlink w:history="1" w:anchor="_Toc82155477">
        <w:r w:rsidRPr="009E495C" w:rsidR="00C619FE">
          <w:rPr>
            <w:rStyle w:val="Hyperlink"/>
            <w:noProof/>
          </w:rPr>
          <w:t>1(b)</w:t>
        </w:r>
        <w:r w:rsidR="00C619FE">
          <w:rPr>
            <w:rFonts w:asciiTheme="minorHAnsi" w:hAnsiTheme="minorHAnsi" w:eastAsiaTheme="minorEastAsia" w:cstheme="minorBidi"/>
            <w:noProof/>
            <w:sz w:val="22"/>
            <w:szCs w:val="22"/>
          </w:rPr>
          <w:tab/>
        </w:r>
        <w:r w:rsidRPr="009E495C" w:rsidR="00C619FE">
          <w:rPr>
            <w:rStyle w:val="Hyperlink"/>
            <w:noProof/>
          </w:rPr>
          <w:t>Short Characterization</w:t>
        </w:r>
        <w:r w:rsidR="00C619FE">
          <w:rPr>
            <w:noProof/>
            <w:webHidden/>
          </w:rPr>
          <w:tab/>
        </w:r>
        <w:r w:rsidR="00C619FE">
          <w:rPr>
            <w:noProof/>
            <w:webHidden/>
          </w:rPr>
          <w:fldChar w:fldCharType="begin"/>
        </w:r>
        <w:r w:rsidR="00C619FE">
          <w:rPr>
            <w:noProof/>
            <w:webHidden/>
          </w:rPr>
          <w:instrText xml:space="preserve"> PAGEREF _Toc82155477 \h </w:instrText>
        </w:r>
        <w:r w:rsidR="00C619FE">
          <w:rPr>
            <w:noProof/>
            <w:webHidden/>
          </w:rPr>
        </w:r>
        <w:r w:rsidR="00C619FE">
          <w:rPr>
            <w:noProof/>
            <w:webHidden/>
          </w:rPr>
          <w:fldChar w:fldCharType="separate"/>
        </w:r>
        <w:r w:rsidR="00C619FE">
          <w:rPr>
            <w:noProof/>
            <w:webHidden/>
          </w:rPr>
          <w:t>3</w:t>
        </w:r>
        <w:r w:rsidR="00C619FE">
          <w:rPr>
            <w:noProof/>
            <w:webHidden/>
          </w:rPr>
          <w:fldChar w:fldCharType="end"/>
        </w:r>
      </w:hyperlink>
    </w:p>
    <w:p w:rsidR="00C619FE" w:rsidRDefault="00FF2594" w14:paraId="1381E129" w14:textId="2EDABA7D">
      <w:pPr>
        <w:pStyle w:val="TOC2"/>
        <w:tabs>
          <w:tab w:val="left" w:pos="800"/>
          <w:tab w:val="right" w:leader="dot" w:pos="9350"/>
        </w:tabs>
        <w:rPr>
          <w:rFonts w:asciiTheme="minorHAnsi" w:hAnsiTheme="minorHAnsi" w:eastAsiaTheme="minorEastAsia" w:cstheme="minorBidi"/>
          <w:noProof/>
          <w:sz w:val="22"/>
          <w:szCs w:val="22"/>
        </w:rPr>
      </w:pPr>
      <w:hyperlink w:history="1" w:anchor="_Toc82155478">
        <w:r w:rsidRPr="009E495C" w:rsidR="00C619FE">
          <w:rPr>
            <w:rStyle w:val="Hyperlink"/>
            <w:noProof/>
          </w:rPr>
          <w:t xml:space="preserve">2 </w:t>
        </w:r>
        <w:r w:rsidR="00C619FE">
          <w:rPr>
            <w:rFonts w:asciiTheme="minorHAnsi" w:hAnsiTheme="minorHAnsi" w:eastAsiaTheme="minorEastAsia" w:cstheme="minorBidi"/>
            <w:noProof/>
            <w:sz w:val="22"/>
            <w:szCs w:val="22"/>
          </w:rPr>
          <w:tab/>
        </w:r>
        <w:r w:rsidRPr="009E495C" w:rsidR="00C619FE">
          <w:rPr>
            <w:rStyle w:val="Hyperlink"/>
            <w:noProof/>
          </w:rPr>
          <w:t>NEED FOR AND USE OF THE COLLECTION</w:t>
        </w:r>
        <w:r w:rsidR="00C619FE">
          <w:rPr>
            <w:noProof/>
            <w:webHidden/>
          </w:rPr>
          <w:tab/>
        </w:r>
        <w:r w:rsidR="00C619FE">
          <w:rPr>
            <w:noProof/>
            <w:webHidden/>
          </w:rPr>
          <w:fldChar w:fldCharType="begin"/>
        </w:r>
        <w:r w:rsidR="00C619FE">
          <w:rPr>
            <w:noProof/>
            <w:webHidden/>
          </w:rPr>
          <w:instrText xml:space="preserve"> PAGEREF _Toc82155478 \h </w:instrText>
        </w:r>
        <w:r w:rsidR="00C619FE">
          <w:rPr>
            <w:noProof/>
            <w:webHidden/>
          </w:rPr>
        </w:r>
        <w:r w:rsidR="00C619FE">
          <w:rPr>
            <w:noProof/>
            <w:webHidden/>
          </w:rPr>
          <w:fldChar w:fldCharType="separate"/>
        </w:r>
        <w:r w:rsidR="00C619FE">
          <w:rPr>
            <w:noProof/>
            <w:webHidden/>
          </w:rPr>
          <w:t>6</w:t>
        </w:r>
        <w:r w:rsidR="00C619FE">
          <w:rPr>
            <w:noProof/>
            <w:webHidden/>
          </w:rPr>
          <w:fldChar w:fldCharType="end"/>
        </w:r>
      </w:hyperlink>
    </w:p>
    <w:p w:rsidR="00C619FE" w:rsidRDefault="00FF2594" w14:paraId="78A79C43" w14:textId="31501E03">
      <w:pPr>
        <w:pStyle w:val="TOC3"/>
        <w:tabs>
          <w:tab w:val="left" w:pos="1100"/>
          <w:tab w:val="right" w:leader="dot" w:pos="9350"/>
        </w:tabs>
        <w:rPr>
          <w:rFonts w:asciiTheme="minorHAnsi" w:hAnsiTheme="minorHAnsi" w:eastAsiaTheme="minorEastAsia" w:cstheme="minorBidi"/>
          <w:noProof/>
          <w:sz w:val="22"/>
          <w:szCs w:val="22"/>
        </w:rPr>
      </w:pPr>
      <w:hyperlink w:history="1" w:anchor="_Toc82155479">
        <w:r w:rsidRPr="009E495C" w:rsidR="00C619FE">
          <w:rPr>
            <w:rStyle w:val="Hyperlink"/>
            <w:noProof/>
          </w:rPr>
          <w:t>2(a)</w:t>
        </w:r>
        <w:r w:rsidR="00C619FE">
          <w:rPr>
            <w:rFonts w:asciiTheme="minorHAnsi" w:hAnsiTheme="minorHAnsi" w:eastAsiaTheme="minorEastAsia" w:cstheme="minorBidi"/>
            <w:noProof/>
            <w:sz w:val="22"/>
            <w:szCs w:val="22"/>
          </w:rPr>
          <w:tab/>
        </w:r>
        <w:r w:rsidRPr="009E495C" w:rsidR="00C619FE">
          <w:rPr>
            <w:rStyle w:val="Hyperlink"/>
            <w:noProof/>
          </w:rPr>
          <w:t>Need/Authority for the Collection</w:t>
        </w:r>
        <w:r w:rsidR="00C619FE">
          <w:rPr>
            <w:noProof/>
            <w:webHidden/>
          </w:rPr>
          <w:tab/>
        </w:r>
        <w:r w:rsidR="00C619FE">
          <w:rPr>
            <w:noProof/>
            <w:webHidden/>
          </w:rPr>
          <w:fldChar w:fldCharType="begin"/>
        </w:r>
        <w:r w:rsidR="00C619FE">
          <w:rPr>
            <w:noProof/>
            <w:webHidden/>
          </w:rPr>
          <w:instrText xml:space="preserve"> PAGEREF _Toc82155479 \h </w:instrText>
        </w:r>
        <w:r w:rsidR="00C619FE">
          <w:rPr>
            <w:noProof/>
            <w:webHidden/>
          </w:rPr>
        </w:r>
        <w:r w:rsidR="00C619FE">
          <w:rPr>
            <w:noProof/>
            <w:webHidden/>
          </w:rPr>
          <w:fldChar w:fldCharType="separate"/>
        </w:r>
        <w:r w:rsidR="00C619FE">
          <w:rPr>
            <w:noProof/>
            <w:webHidden/>
          </w:rPr>
          <w:t>6</w:t>
        </w:r>
        <w:r w:rsidR="00C619FE">
          <w:rPr>
            <w:noProof/>
            <w:webHidden/>
          </w:rPr>
          <w:fldChar w:fldCharType="end"/>
        </w:r>
      </w:hyperlink>
    </w:p>
    <w:p w:rsidR="00C619FE" w:rsidRDefault="00FF2594" w14:paraId="5122A349" w14:textId="2C4294CD">
      <w:pPr>
        <w:pStyle w:val="TOC3"/>
        <w:tabs>
          <w:tab w:val="left" w:pos="1100"/>
          <w:tab w:val="right" w:leader="dot" w:pos="9350"/>
        </w:tabs>
        <w:rPr>
          <w:rFonts w:asciiTheme="minorHAnsi" w:hAnsiTheme="minorHAnsi" w:eastAsiaTheme="minorEastAsia" w:cstheme="minorBidi"/>
          <w:noProof/>
          <w:sz w:val="22"/>
          <w:szCs w:val="22"/>
        </w:rPr>
      </w:pPr>
      <w:hyperlink w:history="1" w:anchor="_Toc82155480">
        <w:r w:rsidRPr="009E495C" w:rsidR="00C619FE">
          <w:rPr>
            <w:rStyle w:val="Hyperlink"/>
            <w:noProof/>
          </w:rPr>
          <w:t>2(b)</w:t>
        </w:r>
        <w:r w:rsidR="00C619FE">
          <w:rPr>
            <w:rFonts w:asciiTheme="minorHAnsi" w:hAnsiTheme="minorHAnsi" w:eastAsiaTheme="minorEastAsia" w:cstheme="minorBidi"/>
            <w:noProof/>
            <w:sz w:val="22"/>
            <w:szCs w:val="22"/>
          </w:rPr>
          <w:tab/>
        </w:r>
        <w:r w:rsidRPr="009E495C" w:rsidR="00C619FE">
          <w:rPr>
            <w:rStyle w:val="Hyperlink"/>
            <w:noProof/>
          </w:rPr>
          <w:t>Practical Utility/Users of the Data</w:t>
        </w:r>
        <w:r w:rsidR="00C619FE">
          <w:rPr>
            <w:noProof/>
            <w:webHidden/>
          </w:rPr>
          <w:tab/>
        </w:r>
        <w:r w:rsidR="00C619FE">
          <w:rPr>
            <w:noProof/>
            <w:webHidden/>
          </w:rPr>
          <w:fldChar w:fldCharType="begin"/>
        </w:r>
        <w:r w:rsidR="00C619FE">
          <w:rPr>
            <w:noProof/>
            <w:webHidden/>
          </w:rPr>
          <w:instrText xml:space="preserve"> PAGEREF _Toc82155480 \h </w:instrText>
        </w:r>
        <w:r w:rsidR="00C619FE">
          <w:rPr>
            <w:noProof/>
            <w:webHidden/>
          </w:rPr>
        </w:r>
        <w:r w:rsidR="00C619FE">
          <w:rPr>
            <w:noProof/>
            <w:webHidden/>
          </w:rPr>
          <w:fldChar w:fldCharType="separate"/>
        </w:r>
        <w:r w:rsidR="00C619FE">
          <w:rPr>
            <w:noProof/>
            <w:webHidden/>
          </w:rPr>
          <w:t>6</w:t>
        </w:r>
        <w:r w:rsidR="00C619FE">
          <w:rPr>
            <w:noProof/>
            <w:webHidden/>
          </w:rPr>
          <w:fldChar w:fldCharType="end"/>
        </w:r>
      </w:hyperlink>
    </w:p>
    <w:p w:rsidR="00C619FE" w:rsidRDefault="00FF2594" w14:paraId="38DF058E" w14:textId="3083E511">
      <w:pPr>
        <w:pStyle w:val="TOC2"/>
        <w:tabs>
          <w:tab w:val="left" w:pos="600"/>
          <w:tab w:val="right" w:leader="dot" w:pos="9350"/>
        </w:tabs>
        <w:rPr>
          <w:rFonts w:asciiTheme="minorHAnsi" w:hAnsiTheme="minorHAnsi" w:eastAsiaTheme="minorEastAsia" w:cstheme="minorBidi"/>
          <w:noProof/>
          <w:sz w:val="22"/>
          <w:szCs w:val="22"/>
        </w:rPr>
      </w:pPr>
      <w:hyperlink w:history="1" w:anchor="_Toc82155481">
        <w:r w:rsidRPr="009E495C" w:rsidR="00C619FE">
          <w:rPr>
            <w:rStyle w:val="Hyperlink"/>
            <w:noProof/>
          </w:rPr>
          <w:t>3</w:t>
        </w:r>
        <w:r w:rsidR="00C619FE">
          <w:rPr>
            <w:rFonts w:asciiTheme="minorHAnsi" w:hAnsiTheme="minorHAnsi" w:eastAsiaTheme="minorEastAsia" w:cstheme="minorBidi"/>
            <w:noProof/>
            <w:sz w:val="22"/>
            <w:szCs w:val="22"/>
          </w:rPr>
          <w:tab/>
        </w:r>
        <w:r w:rsidRPr="009E495C" w:rsidR="00C619FE">
          <w:rPr>
            <w:rStyle w:val="Hyperlink"/>
            <w:noProof/>
          </w:rPr>
          <w:t>NON-DUPLICATION, CONSULTATIONS AND OTHER COLLECTION CRITERIA</w:t>
        </w:r>
        <w:r w:rsidR="00C619FE">
          <w:rPr>
            <w:noProof/>
            <w:webHidden/>
          </w:rPr>
          <w:tab/>
        </w:r>
        <w:r w:rsidR="00C619FE">
          <w:rPr>
            <w:noProof/>
            <w:webHidden/>
          </w:rPr>
          <w:fldChar w:fldCharType="begin"/>
        </w:r>
        <w:r w:rsidR="00C619FE">
          <w:rPr>
            <w:noProof/>
            <w:webHidden/>
          </w:rPr>
          <w:instrText xml:space="preserve"> PAGEREF _Toc82155481 \h </w:instrText>
        </w:r>
        <w:r w:rsidR="00C619FE">
          <w:rPr>
            <w:noProof/>
            <w:webHidden/>
          </w:rPr>
        </w:r>
        <w:r w:rsidR="00C619FE">
          <w:rPr>
            <w:noProof/>
            <w:webHidden/>
          </w:rPr>
          <w:fldChar w:fldCharType="separate"/>
        </w:r>
        <w:r w:rsidR="00C619FE">
          <w:rPr>
            <w:noProof/>
            <w:webHidden/>
          </w:rPr>
          <w:t>8</w:t>
        </w:r>
        <w:r w:rsidR="00C619FE">
          <w:rPr>
            <w:noProof/>
            <w:webHidden/>
          </w:rPr>
          <w:fldChar w:fldCharType="end"/>
        </w:r>
      </w:hyperlink>
    </w:p>
    <w:p w:rsidR="00C619FE" w:rsidRDefault="00FF2594" w14:paraId="5EE4F0DA" w14:textId="39626611">
      <w:pPr>
        <w:pStyle w:val="TOC3"/>
        <w:tabs>
          <w:tab w:val="left" w:pos="1100"/>
          <w:tab w:val="right" w:leader="dot" w:pos="9350"/>
        </w:tabs>
        <w:rPr>
          <w:rFonts w:asciiTheme="minorHAnsi" w:hAnsiTheme="minorHAnsi" w:eastAsiaTheme="minorEastAsia" w:cstheme="minorBidi"/>
          <w:noProof/>
          <w:sz w:val="22"/>
          <w:szCs w:val="22"/>
        </w:rPr>
      </w:pPr>
      <w:hyperlink w:history="1" w:anchor="_Toc82155482">
        <w:r w:rsidRPr="009E495C" w:rsidR="00C619FE">
          <w:rPr>
            <w:rStyle w:val="Hyperlink"/>
            <w:noProof/>
          </w:rPr>
          <w:t>3(a)</w:t>
        </w:r>
        <w:r w:rsidR="00C619FE">
          <w:rPr>
            <w:rFonts w:asciiTheme="minorHAnsi" w:hAnsiTheme="minorHAnsi" w:eastAsiaTheme="minorEastAsia" w:cstheme="minorBidi"/>
            <w:noProof/>
            <w:sz w:val="22"/>
            <w:szCs w:val="22"/>
          </w:rPr>
          <w:tab/>
        </w:r>
        <w:r w:rsidRPr="009E495C" w:rsidR="00C619FE">
          <w:rPr>
            <w:rStyle w:val="Hyperlink"/>
            <w:noProof/>
          </w:rPr>
          <w:t>Non-duplication</w:t>
        </w:r>
        <w:r w:rsidR="00C619FE">
          <w:rPr>
            <w:noProof/>
            <w:webHidden/>
          </w:rPr>
          <w:tab/>
        </w:r>
        <w:r w:rsidR="00C619FE">
          <w:rPr>
            <w:noProof/>
            <w:webHidden/>
          </w:rPr>
          <w:fldChar w:fldCharType="begin"/>
        </w:r>
        <w:r w:rsidR="00C619FE">
          <w:rPr>
            <w:noProof/>
            <w:webHidden/>
          </w:rPr>
          <w:instrText xml:space="preserve"> PAGEREF _Toc82155482 \h </w:instrText>
        </w:r>
        <w:r w:rsidR="00C619FE">
          <w:rPr>
            <w:noProof/>
            <w:webHidden/>
          </w:rPr>
        </w:r>
        <w:r w:rsidR="00C619FE">
          <w:rPr>
            <w:noProof/>
            <w:webHidden/>
          </w:rPr>
          <w:fldChar w:fldCharType="separate"/>
        </w:r>
        <w:r w:rsidR="00C619FE">
          <w:rPr>
            <w:noProof/>
            <w:webHidden/>
          </w:rPr>
          <w:t>8</w:t>
        </w:r>
        <w:r w:rsidR="00C619FE">
          <w:rPr>
            <w:noProof/>
            <w:webHidden/>
          </w:rPr>
          <w:fldChar w:fldCharType="end"/>
        </w:r>
      </w:hyperlink>
    </w:p>
    <w:p w:rsidR="00C619FE" w:rsidRDefault="00FF2594" w14:paraId="0FF8B3FD" w14:textId="128BEEFE">
      <w:pPr>
        <w:pStyle w:val="TOC3"/>
        <w:tabs>
          <w:tab w:val="left" w:pos="1100"/>
          <w:tab w:val="right" w:leader="dot" w:pos="9350"/>
        </w:tabs>
        <w:rPr>
          <w:rFonts w:asciiTheme="minorHAnsi" w:hAnsiTheme="minorHAnsi" w:eastAsiaTheme="minorEastAsia" w:cstheme="minorBidi"/>
          <w:noProof/>
          <w:sz w:val="22"/>
          <w:szCs w:val="22"/>
        </w:rPr>
      </w:pPr>
      <w:hyperlink w:history="1" w:anchor="_Toc82155483">
        <w:r w:rsidRPr="009E495C" w:rsidR="00C619FE">
          <w:rPr>
            <w:rStyle w:val="Hyperlink"/>
            <w:noProof/>
          </w:rPr>
          <w:t>3(b)</w:t>
        </w:r>
        <w:r w:rsidR="00C619FE">
          <w:rPr>
            <w:rFonts w:asciiTheme="minorHAnsi" w:hAnsiTheme="minorHAnsi" w:eastAsiaTheme="minorEastAsia" w:cstheme="minorBidi"/>
            <w:noProof/>
            <w:sz w:val="22"/>
            <w:szCs w:val="22"/>
          </w:rPr>
          <w:tab/>
        </w:r>
        <w:r w:rsidRPr="009E495C" w:rsidR="00C619FE">
          <w:rPr>
            <w:rStyle w:val="Hyperlink"/>
            <w:noProof/>
          </w:rPr>
          <w:t xml:space="preserve">Public Notice Required Prior to ICR Submission to the Office of Management and Budget (OMB) </w:t>
        </w:r>
        <w:r w:rsidR="00C619FE">
          <w:rPr>
            <w:noProof/>
            <w:webHidden/>
          </w:rPr>
          <w:tab/>
        </w:r>
        <w:r w:rsidR="00C619FE">
          <w:rPr>
            <w:noProof/>
            <w:webHidden/>
          </w:rPr>
          <w:fldChar w:fldCharType="begin"/>
        </w:r>
        <w:r w:rsidR="00C619FE">
          <w:rPr>
            <w:noProof/>
            <w:webHidden/>
          </w:rPr>
          <w:instrText xml:space="preserve"> PAGEREF _Toc82155483 \h </w:instrText>
        </w:r>
        <w:r w:rsidR="00C619FE">
          <w:rPr>
            <w:noProof/>
            <w:webHidden/>
          </w:rPr>
        </w:r>
        <w:r w:rsidR="00C619FE">
          <w:rPr>
            <w:noProof/>
            <w:webHidden/>
          </w:rPr>
          <w:fldChar w:fldCharType="separate"/>
        </w:r>
        <w:r w:rsidR="00C619FE">
          <w:rPr>
            <w:noProof/>
            <w:webHidden/>
          </w:rPr>
          <w:t>8</w:t>
        </w:r>
        <w:r w:rsidR="00C619FE">
          <w:rPr>
            <w:noProof/>
            <w:webHidden/>
          </w:rPr>
          <w:fldChar w:fldCharType="end"/>
        </w:r>
      </w:hyperlink>
    </w:p>
    <w:p w:rsidR="00C619FE" w:rsidRDefault="00FF2594" w14:paraId="531DADC0" w14:textId="61165C80">
      <w:pPr>
        <w:pStyle w:val="TOC3"/>
        <w:tabs>
          <w:tab w:val="left" w:pos="1100"/>
          <w:tab w:val="right" w:leader="dot" w:pos="9350"/>
        </w:tabs>
        <w:rPr>
          <w:rFonts w:asciiTheme="minorHAnsi" w:hAnsiTheme="minorHAnsi" w:eastAsiaTheme="minorEastAsia" w:cstheme="minorBidi"/>
          <w:noProof/>
          <w:sz w:val="22"/>
          <w:szCs w:val="22"/>
        </w:rPr>
      </w:pPr>
      <w:hyperlink w:history="1" w:anchor="_Toc82155484">
        <w:r w:rsidRPr="009E495C" w:rsidR="00C619FE">
          <w:rPr>
            <w:rStyle w:val="Hyperlink"/>
            <w:noProof/>
          </w:rPr>
          <w:t>3(c)</w:t>
        </w:r>
        <w:r w:rsidR="00C619FE">
          <w:rPr>
            <w:rFonts w:asciiTheme="minorHAnsi" w:hAnsiTheme="minorHAnsi" w:eastAsiaTheme="minorEastAsia" w:cstheme="minorBidi"/>
            <w:noProof/>
            <w:sz w:val="22"/>
            <w:szCs w:val="22"/>
          </w:rPr>
          <w:tab/>
        </w:r>
        <w:r w:rsidRPr="009E495C" w:rsidR="00C619FE">
          <w:rPr>
            <w:rStyle w:val="Hyperlink"/>
            <w:noProof/>
          </w:rPr>
          <w:t>Consultations</w:t>
        </w:r>
        <w:r w:rsidR="00C619FE">
          <w:rPr>
            <w:noProof/>
            <w:webHidden/>
          </w:rPr>
          <w:tab/>
        </w:r>
        <w:r w:rsidR="00C619FE">
          <w:rPr>
            <w:noProof/>
            <w:webHidden/>
          </w:rPr>
          <w:fldChar w:fldCharType="begin"/>
        </w:r>
        <w:r w:rsidR="00C619FE">
          <w:rPr>
            <w:noProof/>
            <w:webHidden/>
          </w:rPr>
          <w:instrText xml:space="preserve"> PAGEREF _Toc82155484 \h </w:instrText>
        </w:r>
        <w:r w:rsidR="00C619FE">
          <w:rPr>
            <w:noProof/>
            <w:webHidden/>
          </w:rPr>
        </w:r>
        <w:r w:rsidR="00C619FE">
          <w:rPr>
            <w:noProof/>
            <w:webHidden/>
          </w:rPr>
          <w:fldChar w:fldCharType="separate"/>
        </w:r>
        <w:r w:rsidR="00C619FE">
          <w:rPr>
            <w:noProof/>
            <w:webHidden/>
          </w:rPr>
          <w:t>10</w:t>
        </w:r>
        <w:r w:rsidR="00C619FE">
          <w:rPr>
            <w:noProof/>
            <w:webHidden/>
          </w:rPr>
          <w:fldChar w:fldCharType="end"/>
        </w:r>
      </w:hyperlink>
    </w:p>
    <w:p w:rsidR="00C619FE" w:rsidRDefault="00FF2594" w14:paraId="349F8B79" w14:textId="12D267E3">
      <w:pPr>
        <w:pStyle w:val="TOC3"/>
        <w:tabs>
          <w:tab w:val="left" w:pos="1100"/>
          <w:tab w:val="right" w:leader="dot" w:pos="9350"/>
        </w:tabs>
        <w:rPr>
          <w:rFonts w:asciiTheme="minorHAnsi" w:hAnsiTheme="minorHAnsi" w:eastAsiaTheme="minorEastAsia" w:cstheme="minorBidi"/>
          <w:noProof/>
          <w:sz w:val="22"/>
          <w:szCs w:val="22"/>
        </w:rPr>
      </w:pPr>
      <w:hyperlink w:history="1" w:anchor="_Toc82155485">
        <w:r w:rsidRPr="009E495C" w:rsidR="00C619FE">
          <w:rPr>
            <w:rStyle w:val="Hyperlink"/>
            <w:noProof/>
          </w:rPr>
          <w:t>3(d)</w:t>
        </w:r>
        <w:r w:rsidR="00C619FE">
          <w:rPr>
            <w:rFonts w:asciiTheme="minorHAnsi" w:hAnsiTheme="minorHAnsi" w:eastAsiaTheme="minorEastAsia" w:cstheme="minorBidi"/>
            <w:noProof/>
            <w:sz w:val="22"/>
            <w:szCs w:val="22"/>
          </w:rPr>
          <w:tab/>
        </w:r>
        <w:r w:rsidRPr="009E495C" w:rsidR="00C619FE">
          <w:rPr>
            <w:rStyle w:val="Hyperlink"/>
            <w:noProof/>
          </w:rPr>
          <w:t>Effects of Less Frequent Collection</w:t>
        </w:r>
        <w:r w:rsidR="00C619FE">
          <w:rPr>
            <w:noProof/>
            <w:webHidden/>
          </w:rPr>
          <w:tab/>
        </w:r>
        <w:r w:rsidR="00C619FE">
          <w:rPr>
            <w:noProof/>
            <w:webHidden/>
          </w:rPr>
          <w:fldChar w:fldCharType="begin"/>
        </w:r>
        <w:r w:rsidR="00C619FE">
          <w:rPr>
            <w:noProof/>
            <w:webHidden/>
          </w:rPr>
          <w:instrText xml:space="preserve"> PAGEREF _Toc82155485 \h </w:instrText>
        </w:r>
        <w:r w:rsidR="00C619FE">
          <w:rPr>
            <w:noProof/>
            <w:webHidden/>
          </w:rPr>
        </w:r>
        <w:r w:rsidR="00C619FE">
          <w:rPr>
            <w:noProof/>
            <w:webHidden/>
          </w:rPr>
          <w:fldChar w:fldCharType="separate"/>
        </w:r>
        <w:r w:rsidR="00C619FE">
          <w:rPr>
            <w:noProof/>
            <w:webHidden/>
          </w:rPr>
          <w:t>11</w:t>
        </w:r>
        <w:r w:rsidR="00C619FE">
          <w:rPr>
            <w:noProof/>
            <w:webHidden/>
          </w:rPr>
          <w:fldChar w:fldCharType="end"/>
        </w:r>
      </w:hyperlink>
    </w:p>
    <w:p w:rsidR="00C619FE" w:rsidRDefault="00FF2594" w14:paraId="67B669EF" w14:textId="1E17010D">
      <w:pPr>
        <w:pStyle w:val="TOC3"/>
        <w:tabs>
          <w:tab w:val="left" w:pos="1100"/>
          <w:tab w:val="right" w:leader="dot" w:pos="9350"/>
        </w:tabs>
        <w:rPr>
          <w:rFonts w:asciiTheme="minorHAnsi" w:hAnsiTheme="minorHAnsi" w:eastAsiaTheme="minorEastAsia" w:cstheme="minorBidi"/>
          <w:noProof/>
          <w:sz w:val="22"/>
          <w:szCs w:val="22"/>
        </w:rPr>
      </w:pPr>
      <w:hyperlink w:history="1" w:anchor="_Toc82155486">
        <w:r w:rsidRPr="009E495C" w:rsidR="00C619FE">
          <w:rPr>
            <w:rStyle w:val="Hyperlink"/>
            <w:noProof/>
          </w:rPr>
          <w:t>3(e)</w:t>
        </w:r>
        <w:r w:rsidR="00C619FE">
          <w:rPr>
            <w:rFonts w:asciiTheme="minorHAnsi" w:hAnsiTheme="minorHAnsi" w:eastAsiaTheme="minorEastAsia" w:cstheme="minorBidi"/>
            <w:noProof/>
            <w:sz w:val="22"/>
            <w:szCs w:val="22"/>
          </w:rPr>
          <w:tab/>
        </w:r>
        <w:r w:rsidRPr="009E495C" w:rsidR="00C619FE">
          <w:rPr>
            <w:rStyle w:val="Hyperlink"/>
            <w:noProof/>
          </w:rPr>
          <w:t>General Guidelines</w:t>
        </w:r>
        <w:r w:rsidR="00C619FE">
          <w:rPr>
            <w:noProof/>
            <w:webHidden/>
          </w:rPr>
          <w:tab/>
        </w:r>
        <w:r w:rsidR="00C619FE">
          <w:rPr>
            <w:noProof/>
            <w:webHidden/>
          </w:rPr>
          <w:fldChar w:fldCharType="begin"/>
        </w:r>
        <w:r w:rsidR="00C619FE">
          <w:rPr>
            <w:noProof/>
            <w:webHidden/>
          </w:rPr>
          <w:instrText xml:space="preserve"> PAGEREF _Toc82155486 \h </w:instrText>
        </w:r>
        <w:r w:rsidR="00C619FE">
          <w:rPr>
            <w:noProof/>
            <w:webHidden/>
          </w:rPr>
        </w:r>
        <w:r w:rsidR="00C619FE">
          <w:rPr>
            <w:noProof/>
            <w:webHidden/>
          </w:rPr>
          <w:fldChar w:fldCharType="separate"/>
        </w:r>
        <w:r w:rsidR="00C619FE">
          <w:rPr>
            <w:noProof/>
            <w:webHidden/>
          </w:rPr>
          <w:t>12</w:t>
        </w:r>
        <w:r w:rsidR="00C619FE">
          <w:rPr>
            <w:noProof/>
            <w:webHidden/>
          </w:rPr>
          <w:fldChar w:fldCharType="end"/>
        </w:r>
      </w:hyperlink>
    </w:p>
    <w:p w:rsidR="00C619FE" w:rsidRDefault="00FF2594" w14:paraId="5C0AF2E1" w14:textId="3528E005">
      <w:pPr>
        <w:pStyle w:val="TOC3"/>
        <w:tabs>
          <w:tab w:val="left" w:pos="1100"/>
          <w:tab w:val="right" w:leader="dot" w:pos="9350"/>
        </w:tabs>
        <w:rPr>
          <w:rFonts w:asciiTheme="minorHAnsi" w:hAnsiTheme="minorHAnsi" w:eastAsiaTheme="minorEastAsia" w:cstheme="minorBidi"/>
          <w:noProof/>
          <w:sz w:val="22"/>
          <w:szCs w:val="22"/>
        </w:rPr>
      </w:pPr>
      <w:hyperlink w:history="1" w:anchor="_Toc82155487">
        <w:r w:rsidRPr="009E495C" w:rsidR="00C619FE">
          <w:rPr>
            <w:rStyle w:val="Hyperlink"/>
            <w:noProof/>
          </w:rPr>
          <w:t>3(f)</w:t>
        </w:r>
        <w:r w:rsidR="00C619FE">
          <w:rPr>
            <w:rFonts w:asciiTheme="minorHAnsi" w:hAnsiTheme="minorHAnsi" w:eastAsiaTheme="minorEastAsia" w:cstheme="minorBidi"/>
            <w:noProof/>
            <w:sz w:val="22"/>
            <w:szCs w:val="22"/>
          </w:rPr>
          <w:tab/>
        </w:r>
        <w:r w:rsidRPr="009E495C" w:rsidR="00C619FE">
          <w:rPr>
            <w:rStyle w:val="Hyperlink"/>
            <w:noProof/>
          </w:rPr>
          <w:t>Confidentiality</w:t>
        </w:r>
        <w:r w:rsidR="00C619FE">
          <w:rPr>
            <w:noProof/>
            <w:webHidden/>
          </w:rPr>
          <w:tab/>
        </w:r>
        <w:r w:rsidR="00C619FE">
          <w:rPr>
            <w:noProof/>
            <w:webHidden/>
          </w:rPr>
          <w:fldChar w:fldCharType="begin"/>
        </w:r>
        <w:r w:rsidR="00C619FE">
          <w:rPr>
            <w:noProof/>
            <w:webHidden/>
          </w:rPr>
          <w:instrText xml:space="preserve"> PAGEREF _Toc82155487 \h </w:instrText>
        </w:r>
        <w:r w:rsidR="00C619FE">
          <w:rPr>
            <w:noProof/>
            <w:webHidden/>
          </w:rPr>
        </w:r>
        <w:r w:rsidR="00C619FE">
          <w:rPr>
            <w:noProof/>
            <w:webHidden/>
          </w:rPr>
          <w:fldChar w:fldCharType="separate"/>
        </w:r>
        <w:r w:rsidR="00C619FE">
          <w:rPr>
            <w:noProof/>
            <w:webHidden/>
          </w:rPr>
          <w:t>13</w:t>
        </w:r>
        <w:r w:rsidR="00C619FE">
          <w:rPr>
            <w:noProof/>
            <w:webHidden/>
          </w:rPr>
          <w:fldChar w:fldCharType="end"/>
        </w:r>
      </w:hyperlink>
    </w:p>
    <w:p w:rsidR="00C619FE" w:rsidRDefault="00FF2594" w14:paraId="2B1481A6" w14:textId="5B75159E">
      <w:pPr>
        <w:pStyle w:val="TOC3"/>
        <w:tabs>
          <w:tab w:val="left" w:pos="1100"/>
          <w:tab w:val="right" w:leader="dot" w:pos="9350"/>
        </w:tabs>
        <w:rPr>
          <w:rFonts w:asciiTheme="minorHAnsi" w:hAnsiTheme="minorHAnsi" w:eastAsiaTheme="minorEastAsia" w:cstheme="minorBidi"/>
          <w:noProof/>
          <w:sz w:val="22"/>
          <w:szCs w:val="22"/>
        </w:rPr>
      </w:pPr>
      <w:hyperlink w:history="1" w:anchor="_Toc82155488">
        <w:r w:rsidRPr="009E495C" w:rsidR="00C619FE">
          <w:rPr>
            <w:rStyle w:val="Hyperlink"/>
            <w:noProof/>
          </w:rPr>
          <w:t>3(g)</w:t>
        </w:r>
        <w:r w:rsidR="00C619FE">
          <w:rPr>
            <w:rFonts w:asciiTheme="minorHAnsi" w:hAnsiTheme="minorHAnsi" w:eastAsiaTheme="minorEastAsia" w:cstheme="minorBidi"/>
            <w:noProof/>
            <w:sz w:val="22"/>
            <w:szCs w:val="22"/>
          </w:rPr>
          <w:tab/>
        </w:r>
        <w:r w:rsidRPr="009E495C" w:rsidR="00C619FE">
          <w:rPr>
            <w:rStyle w:val="Hyperlink"/>
            <w:noProof/>
          </w:rPr>
          <w:t>Sensitive Questions</w:t>
        </w:r>
        <w:r w:rsidR="00C619FE">
          <w:rPr>
            <w:noProof/>
            <w:webHidden/>
          </w:rPr>
          <w:tab/>
        </w:r>
        <w:r w:rsidR="00C619FE">
          <w:rPr>
            <w:noProof/>
            <w:webHidden/>
          </w:rPr>
          <w:fldChar w:fldCharType="begin"/>
        </w:r>
        <w:r w:rsidR="00C619FE">
          <w:rPr>
            <w:noProof/>
            <w:webHidden/>
          </w:rPr>
          <w:instrText xml:space="preserve"> PAGEREF _Toc82155488 \h </w:instrText>
        </w:r>
        <w:r w:rsidR="00C619FE">
          <w:rPr>
            <w:noProof/>
            <w:webHidden/>
          </w:rPr>
        </w:r>
        <w:r w:rsidR="00C619FE">
          <w:rPr>
            <w:noProof/>
            <w:webHidden/>
          </w:rPr>
          <w:fldChar w:fldCharType="separate"/>
        </w:r>
        <w:r w:rsidR="00C619FE">
          <w:rPr>
            <w:noProof/>
            <w:webHidden/>
          </w:rPr>
          <w:t>13</w:t>
        </w:r>
        <w:r w:rsidR="00C619FE">
          <w:rPr>
            <w:noProof/>
            <w:webHidden/>
          </w:rPr>
          <w:fldChar w:fldCharType="end"/>
        </w:r>
      </w:hyperlink>
    </w:p>
    <w:p w:rsidR="00C619FE" w:rsidRDefault="00FF2594" w14:paraId="4CBE83F6" w14:textId="6B6DE1BF">
      <w:pPr>
        <w:pStyle w:val="TOC2"/>
        <w:tabs>
          <w:tab w:val="left" w:pos="600"/>
          <w:tab w:val="right" w:leader="dot" w:pos="9350"/>
        </w:tabs>
        <w:rPr>
          <w:rFonts w:asciiTheme="minorHAnsi" w:hAnsiTheme="minorHAnsi" w:eastAsiaTheme="minorEastAsia" w:cstheme="minorBidi"/>
          <w:noProof/>
          <w:sz w:val="22"/>
          <w:szCs w:val="22"/>
        </w:rPr>
      </w:pPr>
      <w:hyperlink w:history="1" w:anchor="_Toc82155489">
        <w:r w:rsidRPr="009E495C" w:rsidR="00C619FE">
          <w:rPr>
            <w:rStyle w:val="Hyperlink"/>
            <w:noProof/>
          </w:rPr>
          <w:t>4</w:t>
        </w:r>
        <w:r w:rsidR="00C619FE">
          <w:rPr>
            <w:rFonts w:asciiTheme="minorHAnsi" w:hAnsiTheme="minorHAnsi" w:eastAsiaTheme="minorEastAsia" w:cstheme="minorBidi"/>
            <w:noProof/>
            <w:sz w:val="22"/>
            <w:szCs w:val="22"/>
          </w:rPr>
          <w:tab/>
        </w:r>
        <w:r w:rsidRPr="009E495C" w:rsidR="00C619FE">
          <w:rPr>
            <w:rStyle w:val="Hyperlink"/>
            <w:noProof/>
          </w:rPr>
          <w:t>RESPONDENTS AND THE INFORMATION</w:t>
        </w:r>
        <w:r w:rsidR="00C619FE">
          <w:rPr>
            <w:noProof/>
            <w:webHidden/>
          </w:rPr>
          <w:tab/>
        </w:r>
        <w:r w:rsidR="00C619FE">
          <w:rPr>
            <w:noProof/>
            <w:webHidden/>
          </w:rPr>
          <w:fldChar w:fldCharType="begin"/>
        </w:r>
        <w:r w:rsidR="00C619FE">
          <w:rPr>
            <w:noProof/>
            <w:webHidden/>
          </w:rPr>
          <w:instrText xml:space="preserve"> PAGEREF _Toc82155489 \h </w:instrText>
        </w:r>
        <w:r w:rsidR="00C619FE">
          <w:rPr>
            <w:noProof/>
            <w:webHidden/>
          </w:rPr>
        </w:r>
        <w:r w:rsidR="00C619FE">
          <w:rPr>
            <w:noProof/>
            <w:webHidden/>
          </w:rPr>
          <w:fldChar w:fldCharType="separate"/>
        </w:r>
        <w:r w:rsidR="00C619FE">
          <w:rPr>
            <w:noProof/>
            <w:webHidden/>
          </w:rPr>
          <w:t>14</w:t>
        </w:r>
        <w:r w:rsidR="00C619FE">
          <w:rPr>
            <w:noProof/>
            <w:webHidden/>
          </w:rPr>
          <w:fldChar w:fldCharType="end"/>
        </w:r>
      </w:hyperlink>
    </w:p>
    <w:p w:rsidR="00C619FE" w:rsidRDefault="00FF2594" w14:paraId="43D95939" w14:textId="3AA294A3">
      <w:pPr>
        <w:pStyle w:val="TOC3"/>
        <w:tabs>
          <w:tab w:val="left" w:pos="1100"/>
          <w:tab w:val="right" w:leader="dot" w:pos="9350"/>
        </w:tabs>
        <w:rPr>
          <w:rFonts w:asciiTheme="minorHAnsi" w:hAnsiTheme="minorHAnsi" w:eastAsiaTheme="minorEastAsia" w:cstheme="minorBidi"/>
          <w:noProof/>
          <w:sz w:val="22"/>
          <w:szCs w:val="22"/>
        </w:rPr>
      </w:pPr>
      <w:hyperlink w:history="1" w:anchor="_Toc82155490">
        <w:r w:rsidRPr="009E495C" w:rsidR="00C619FE">
          <w:rPr>
            <w:rStyle w:val="Hyperlink"/>
            <w:noProof/>
          </w:rPr>
          <w:t>4(a)</w:t>
        </w:r>
        <w:r w:rsidR="00C619FE">
          <w:rPr>
            <w:rFonts w:asciiTheme="minorHAnsi" w:hAnsiTheme="minorHAnsi" w:eastAsiaTheme="minorEastAsia" w:cstheme="minorBidi"/>
            <w:noProof/>
            <w:sz w:val="22"/>
            <w:szCs w:val="22"/>
          </w:rPr>
          <w:tab/>
        </w:r>
        <w:r w:rsidRPr="009E495C" w:rsidR="00C619FE">
          <w:rPr>
            <w:rStyle w:val="Hyperlink"/>
            <w:noProof/>
          </w:rPr>
          <w:t>Respondents and North American Industry Classification System (NAICS)</w:t>
        </w:r>
        <w:r w:rsidR="00C619FE">
          <w:rPr>
            <w:noProof/>
            <w:webHidden/>
          </w:rPr>
          <w:tab/>
        </w:r>
        <w:r w:rsidR="00C619FE">
          <w:rPr>
            <w:noProof/>
            <w:webHidden/>
          </w:rPr>
          <w:fldChar w:fldCharType="begin"/>
        </w:r>
        <w:r w:rsidR="00C619FE">
          <w:rPr>
            <w:noProof/>
            <w:webHidden/>
          </w:rPr>
          <w:instrText xml:space="preserve"> PAGEREF _Toc82155490 \h </w:instrText>
        </w:r>
        <w:r w:rsidR="00C619FE">
          <w:rPr>
            <w:noProof/>
            <w:webHidden/>
          </w:rPr>
        </w:r>
        <w:r w:rsidR="00C619FE">
          <w:rPr>
            <w:noProof/>
            <w:webHidden/>
          </w:rPr>
          <w:fldChar w:fldCharType="separate"/>
        </w:r>
        <w:r w:rsidR="00C619FE">
          <w:rPr>
            <w:noProof/>
            <w:webHidden/>
          </w:rPr>
          <w:t>14</w:t>
        </w:r>
        <w:r w:rsidR="00C619FE">
          <w:rPr>
            <w:noProof/>
            <w:webHidden/>
          </w:rPr>
          <w:fldChar w:fldCharType="end"/>
        </w:r>
      </w:hyperlink>
    </w:p>
    <w:p w:rsidR="00C619FE" w:rsidRDefault="00FF2594" w14:paraId="0440A5EB" w14:textId="6FF67A03">
      <w:pPr>
        <w:pStyle w:val="TOC3"/>
        <w:tabs>
          <w:tab w:val="left" w:pos="1100"/>
          <w:tab w:val="right" w:leader="dot" w:pos="9350"/>
        </w:tabs>
        <w:rPr>
          <w:rFonts w:asciiTheme="minorHAnsi" w:hAnsiTheme="minorHAnsi" w:eastAsiaTheme="minorEastAsia" w:cstheme="minorBidi"/>
          <w:noProof/>
          <w:sz w:val="22"/>
          <w:szCs w:val="22"/>
        </w:rPr>
      </w:pPr>
      <w:hyperlink w:history="1" w:anchor="_Toc82155491">
        <w:r w:rsidRPr="009E495C" w:rsidR="00C619FE">
          <w:rPr>
            <w:rStyle w:val="Hyperlink"/>
            <w:noProof/>
          </w:rPr>
          <w:t>4(b)</w:t>
        </w:r>
        <w:r w:rsidR="00C619FE">
          <w:rPr>
            <w:rFonts w:asciiTheme="minorHAnsi" w:hAnsiTheme="minorHAnsi" w:eastAsiaTheme="minorEastAsia" w:cstheme="minorBidi"/>
            <w:noProof/>
            <w:sz w:val="22"/>
            <w:szCs w:val="22"/>
          </w:rPr>
          <w:tab/>
        </w:r>
        <w:r w:rsidRPr="009E495C" w:rsidR="00C619FE">
          <w:rPr>
            <w:rStyle w:val="Hyperlink"/>
            <w:noProof/>
          </w:rPr>
          <w:t>Information Requested</w:t>
        </w:r>
        <w:r w:rsidR="00C619FE">
          <w:rPr>
            <w:noProof/>
            <w:webHidden/>
          </w:rPr>
          <w:tab/>
        </w:r>
        <w:r w:rsidR="00C619FE">
          <w:rPr>
            <w:noProof/>
            <w:webHidden/>
          </w:rPr>
          <w:fldChar w:fldCharType="begin"/>
        </w:r>
        <w:r w:rsidR="00C619FE">
          <w:rPr>
            <w:noProof/>
            <w:webHidden/>
          </w:rPr>
          <w:instrText xml:space="preserve"> PAGEREF _Toc82155491 \h </w:instrText>
        </w:r>
        <w:r w:rsidR="00C619FE">
          <w:rPr>
            <w:noProof/>
            <w:webHidden/>
          </w:rPr>
        </w:r>
        <w:r w:rsidR="00C619FE">
          <w:rPr>
            <w:noProof/>
            <w:webHidden/>
          </w:rPr>
          <w:fldChar w:fldCharType="separate"/>
        </w:r>
        <w:r w:rsidR="00C619FE">
          <w:rPr>
            <w:noProof/>
            <w:webHidden/>
          </w:rPr>
          <w:t>14</w:t>
        </w:r>
        <w:r w:rsidR="00C619FE">
          <w:rPr>
            <w:noProof/>
            <w:webHidden/>
          </w:rPr>
          <w:fldChar w:fldCharType="end"/>
        </w:r>
      </w:hyperlink>
    </w:p>
    <w:p w:rsidR="00C619FE" w:rsidRDefault="00FF2594" w14:paraId="3F29E36A" w14:textId="5BE78CDE">
      <w:pPr>
        <w:pStyle w:val="TOC2"/>
        <w:tabs>
          <w:tab w:val="left" w:pos="600"/>
          <w:tab w:val="right" w:leader="dot" w:pos="9350"/>
        </w:tabs>
        <w:rPr>
          <w:rFonts w:asciiTheme="minorHAnsi" w:hAnsiTheme="minorHAnsi" w:eastAsiaTheme="minorEastAsia" w:cstheme="minorBidi"/>
          <w:noProof/>
          <w:sz w:val="22"/>
          <w:szCs w:val="22"/>
        </w:rPr>
      </w:pPr>
      <w:hyperlink w:history="1" w:anchor="_Toc82155492">
        <w:r w:rsidRPr="009E495C" w:rsidR="00C619FE">
          <w:rPr>
            <w:rStyle w:val="Hyperlink"/>
            <w:noProof/>
          </w:rPr>
          <w:t>5</w:t>
        </w:r>
        <w:r w:rsidR="00C619FE">
          <w:rPr>
            <w:rFonts w:asciiTheme="minorHAnsi" w:hAnsiTheme="minorHAnsi" w:eastAsiaTheme="minorEastAsia" w:cstheme="minorBidi"/>
            <w:noProof/>
            <w:sz w:val="22"/>
            <w:szCs w:val="22"/>
          </w:rPr>
          <w:tab/>
        </w:r>
        <w:r w:rsidRPr="009E495C" w:rsidR="00C619FE">
          <w:rPr>
            <w:rStyle w:val="Hyperlink"/>
            <w:noProof/>
          </w:rPr>
          <w:t>INFORMATION COLLECTED–EPA ACTIVITIES, COLLECTION METHODOLOGY AND INFORMATION MANAGEMENT</w:t>
        </w:r>
        <w:r w:rsidR="00C619FE">
          <w:rPr>
            <w:noProof/>
            <w:webHidden/>
          </w:rPr>
          <w:tab/>
        </w:r>
        <w:r w:rsidR="00C619FE">
          <w:rPr>
            <w:noProof/>
            <w:webHidden/>
          </w:rPr>
          <w:fldChar w:fldCharType="begin"/>
        </w:r>
        <w:r w:rsidR="00C619FE">
          <w:rPr>
            <w:noProof/>
            <w:webHidden/>
          </w:rPr>
          <w:instrText xml:space="preserve"> PAGEREF _Toc82155492 \h </w:instrText>
        </w:r>
        <w:r w:rsidR="00C619FE">
          <w:rPr>
            <w:noProof/>
            <w:webHidden/>
          </w:rPr>
        </w:r>
        <w:r w:rsidR="00C619FE">
          <w:rPr>
            <w:noProof/>
            <w:webHidden/>
          </w:rPr>
          <w:fldChar w:fldCharType="separate"/>
        </w:r>
        <w:r w:rsidR="00C619FE">
          <w:rPr>
            <w:noProof/>
            <w:webHidden/>
          </w:rPr>
          <w:t>22</w:t>
        </w:r>
        <w:r w:rsidR="00C619FE">
          <w:rPr>
            <w:noProof/>
            <w:webHidden/>
          </w:rPr>
          <w:fldChar w:fldCharType="end"/>
        </w:r>
      </w:hyperlink>
    </w:p>
    <w:p w:rsidR="00C619FE" w:rsidRDefault="00FF2594" w14:paraId="45063871" w14:textId="3197B10C">
      <w:pPr>
        <w:pStyle w:val="TOC3"/>
        <w:tabs>
          <w:tab w:val="left" w:pos="1100"/>
          <w:tab w:val="right" w:leader="dot" w:pos="9350"/>
        </w:tabs>
        <w:rPr>
          <w:rFonts w:asciiTheme="minorHAnsi" w:hAnsiTheme="minorHAnsi" w:eastAsiaTheme="minorEastAsia" w:cstheme="minorBidi"/>
          <w:noProof/>
          <w:sz w:val="22"/>
          <w:szCs w:val="22"/>
        </w:rPr>
      </w:pPr>
      <w:hyperlink w:history="1" w:anchor="_Toc82155493">
        <w:r w:rsidRPr="009E495C" w:rsidR="00C619FE">
          <w:rPr>
            <w:rStyle w:val="Hyperlink"/>
            <w:noProof/>
          </w:rPr>
          <w:t>5(a)</w:t>
        </w:r>
        <w:r w:rsidR="00C619FE">
          <w:rPr>
            <w:rFonts w:asciiTheme="minorHAnsi" w:hAnsiTheme="minorHAnsi" w:eastAsiaTheme="minorEastAsia" w:cstheme="minorBidi"/>
            <w:noProof/>
            <w:sz w:val="22"/>
            <w:szCs w:val="22"/>
          </w:rPr>
          <w:tab/>
        </w:r>
        <w:r w:rsidRPr="009E495C" w:rsidR="00C619FE">
          <w:rPr>
            <w:rStyle w:val="Hyperlink"/>
            <w:noProof/>
          </w:rPr>
          <w:t>EPA Activities</w:t>
        </w:r>
        <w:r w:rsidR="00C619FE">
          <w:rPr>
            <w:noProof/>
            <w:webHidden/>
          </w:rPr>
          <w:tab/>
        </w:r>
        <w:r w:rsidR="00C619FE">
          <w:rPr>
            <w:noProof/>
            <w:webHidden/>
          </w:rPr>
          <w:fldChar w:fldCharType="begin"/>
        </w:r>
        <w:r w:rsidR="00C619FE">
          <w:rPr>
            <w:noProof/>
            <w:webHidden/>
          </w:rPr>
          <w:instrText xml:space="preserve"> PAGEREF _Toc82155493 \h </w:instrText>
        </w:r>
        <w:r w:rsidR="00C619FE">
          <w:rPr>
            <w:noProof/>
            <w:webHidden/>
          </w:rPr>
        </w:r>
        <w:r w:rsidR="00C619FE">
          <w:rPr>
            <w:noProof/>
            <w:webHidden/>
          </w:rPr>
          <w:fldChar w:fldCharType="separate"/>
        </w:r>
        <w:r w:rsidR="00C619FE">
          <w:rPr>
            <w:noProof/>
            <w:webHidden/>
          </w:rPr>
          <w:t>22</w:t>
        </w:r>
        <w:r w:rsidR="00C619FE">
          <w:rPr>
            <w:noProof/>
            <w:webHidden/>
          </w:rPr>
          <w:fldChar w:fldCharType="end"/>
        </w:r>
      </w:hyperlink>
    </w:p>
    <w:p w:rsidR="00C619FE" w:rsidRDefault="00FF2594" w14:paraId="1AB02636" w14:textId="598026C2">
      <w:pPr>
        <w:pStyle w:val="TOC3"/>
        <w:tabs>
          <w:tab w:val="left" w:pos="1100"/>
          <w:tab w:val="right" w:leader="dot" w:pos="9350"/>
        </w:tabs>
        <w:rPr>
          <w:rFonts w:asciiTheme="minorHAnsi" w:hAnsiTheme="minorHAnsi" w:eastAsiaTheme="minorEastAsia" w:cstheme="minorBidi"/>
          <w:noProof/>
          <w:sz w:val="22"/>
          <w:szCs w:val="22"/>
        </w:rPr>
      </w:pPr>
      <w:hyperlink w:history="1" w:anchor="_Toc82155494">
        <w:r w:rsidRPr="009E495C" w:rsidR="00C619FE">
          <w:rPr>
            <w:rStyle w:val="Hyperlink"/>
            <w:noProof/>
          </w:rPr>
          <w:t>5(b)</w:t>
        </w:r>
        <w:r w:rsidR="00C619FE">
          <w:rPr>
            <w:rFonts w:asciiTheme="minorHAnsi" w:hAnsiTheme="minorHAnsi" w:eastAsiaTheme="minorEastAsia" w:cstheme="minorBidi"/>
            <w:noProof/>
            <w:sz w:val="22"/>
            <w:szCs w:val="22"/>
          </w:rPr>
          <w:tab/>
        </w:r>
        <w:r w:rsidRPr="009E495C" w:rsidR="00C619FE">
          <w:rPr>
            <w:rStyle w:val="Hyperlink"/>
            <w:noProof/>
          </w:rPr>
          <w:t>Information Collection Methodology and Management</w:t>
        </w:r>
        <w:r w:rsidR="00C619FE">
          <w:rPr>
            <w:noProof/>
            <w:webHidden/>
          </w:rPr>
          <w:tab/>
        </w:r>
        <w:r w:rsidR="00C619FE">
          <w:rPr>
            <w:noProof/>
            <w:webHidden/>
          </w:rPr>
          <w:fldChar w:fldCharType="begin"/>
        </w:r>
        <w:r w:rsidR="00C619FE">
          <w:rPr>
            <w:noProof/>
            <w:webHidden/>
          </w:rPr>
          <w:instrText xml:space="preserve"> PAGEREF _Toc82155494 \h </w:instrText>
        </w:r>
        <w:r w:rsidR="00C619FE">
          <w:rPr>
            <w:noProof/>
            <w:webHidden/>
          </w:rPr>
        </w:r>
        <w:r w:rsidR="00C619FE">
          <w:rPr>
            <w:noProof/>
            <w:webHidden/>
          </w:rPr>
          <w:fldChar w:fldCharType="separate"/>
        </w:r>
        <w:r w:rsidR="00C619FE">
          <w:rPr>
            <w:noProof/>
            <w:webHidden/>
          </w:rPr>
          <w:t>23</w:t>
        </w:r>
        <w:r w:rsidR="00C619FE">
          <w:rPr>
            <w:noProof/>
            <w:webHidden/>
          </w:rPr>
          <w:fldChar w:fldCharType="end"/>
        </w:r>
      </w:hyperlink>
    </w:p>
    <w:p w:rsidR="00C619FE" w:rsidRDefault="00FF2594" w14:paraId="72B6B351" w14:textId="25617541">
      <w:pPr>
        <w:pStyle w:val="TOC3"/>
        <w:tabs>
          <w:tab w:val="left" w:pos="1100"/>
          <w:tab w:val="right" w:leader="dot" w:pos="9350"/>
        </w:tabs>
        <w:rPr>
          <w:rFonts w:asciiTheme="minorHAnsi" w:hAnsiTheme="minorHAnsi" w:eastAsiaTheme="minorEastAsia" w:cstheme="minorBidi"/>
          <w:noProof/>
          <w:sz w:val="22"/>
          <w:szCs w:val="22"/>
        </w:rPr>
      </w:pPr>
      <w:hyperlink w:history="1" w:anchor="_Toc82155495">
        <w:r w:rsidRPr="009E495C" w:rsidR="00C619FE">
          <w:rPr>
            <w:rStyle w:val="Hyperlink"/>
            <w:noProof/>
          </w:rPr>
          <w:t>5(c)</w:t>
        </w:r>
        <w:r w:rsidR="00C619FE">
          <w:rPr>
            <w:rFonts w:asciiTheme="minorHAnsi" w:hAnsiTheme="minorHAnsi" w:eastAsiaTheme="minorEastAsia" w:cstheme="minorBidi"/>
            <w:noProof/>
            <w:sz w:val="22"/>
            <w:szCs w:val="22"/>
          </w:rPr>
          <w:tab/>
        </w:r>
        <w:r w:rsidRPr="009E495C" w:rsidR="00C619FE">
          <w:rPr>
            <w:rStyle w:val="Hyperlink"/>
            <w:noProof/>
          </w:rPr>
          <w:t>Small Entity Flexibility</w:t>
        </w:r>
        <w:r w:rsidR="00C619FE">
          <w:rPr>
            <w:noProof/>
            <w:webHidden/>
          </w:rPr>
          <w:tab/>
        </w:r>
        <w:r w:rsidR="00C619FE">
          <w:rPr>
            <w:noProof/>
            <w:webHidden/>
          </w:rPr>
          <w:fldChar w:fldCharType="begin"/>
        </w:r>
        <w:r w:rsidR="00C619FE">
          <w:rPr>
            <w:noProof/>
            <w:webHidden/>
          </w:rPr>
          <w:instrText xml:space="preserve"> PAGEREF _Toc82155495 \h </w:instrText>
        </w:r>
        <w:r w:rsidR="00C619FE">
          <w:rPr>
            <w:noProof/>
            <w:webHidden/>
          </w:rPr>
        </w:r>
        <w:r w:rsidR="00C619FE">
          <w:rPr>
            <w:noProof/>
            <w:webHidden/>
          </w:rPr>
          <w:fldChar w:fldCharType="separate"/>
        </w:r>
        <w:r w:rsidR="00C619FE">
          <w:rPr>
            <w:noProof/>
            <w:webHidden/>
          </w:rPr>
          <w:t>24</w:t>
        </w:r>
        <w:r w:rsidR="00C619FE">
          <w:rPr>
            <w:noProof/>
            <w:webHidden/>
          </w:rPr>
          <w:fldChar w:fldCharType="end"/>
        </w:r>
      </w:hyperlink>
    </w:p>
    <w:p w:rsidR="00C619FE" w:rsidRDefault="00FF2594" w14:paraId="660A1220" w14:textId="0A06F06B">
      <w:pPr>
        <w:pStyle w:val="TOC3"/>
        <w:tabs>
          <w:tab w:val="left" w:pos="1100"/>
          <w:tab w:val="right" w:leader="dot" w:pos="9350"/>
        </w:tabs>
        <w:rPr>
          <w:rFonts w:asciiTheme="minorHAnsi" w:hAnsiTheme="minorHAnsi" w:eastAsiaTheme="minorEastAsia" w:cstheme="minorBidi"/>
          <w:noProof/>
          <w:sz w:val="22"/>
          <w:szCs w:val="22"/>
        </w:rPr>
      </w:pPr>
      <w:hyperlink w:history="1" w:anchor="_Toc82155496">
        <w:r w:rsidRPr="009E495C" w:rsidR="00C619FE">
          <w:rPr>
            <w:rStyle w:val="Hyperlink"/>
            <w:noProof/>
          </w:rPr>
          <w:t>5(d)</w:t>
        </w:r>
        <w:r w:rsidR="00C619FE">
          <w:rPr>
            <w:rFonts w:asciiTheme="minorHAnsi" w:hAnsiTheme="minorHAnsi" w:eastAsiaTheme="minorEastAsia" w:cstheme="minorBidi"/>
            <w:noProof/>
            <w:sz w:val="22"/>
            <w:szCs w:val="22"/>
          </w:rPr>
          <w:tab/>
        </w:r>
        <w:r w:rsidRPr="009E495C" w:rsidR="00C619FE">
          <w:rPr>
            <w:rStyle w:val="Hyperlink"/>
            <w:noProof/>
          </w:rPr>
          <w:t>Collection Schedule</w:t>
        </w:r>
        <w:r w:rsidR="00C619FE">
          <w:rPr>
            <w:noProof/>
            <w:webHidden/>
          </w:rPr>
          <w:tab/>
        </w:r>
        <w:r w:rsidR="00C619FE">
          <w:rPr>
            <w:noProof/>
            <w:webHidden/>
          </w:rPr>
          <w:fldChar w:fldCharType="begin"/>
        </w:r>
        <w:r w:rsidR="00C619FE">
          <w:rPr>
            <w:noProof/>
            <w:webHidden/>
          </w:rPr>
          <w:instrText xml:space="preserve"> PAGEREF _Toc82155496 \h </w:instrText>
        </w:r>
        <w:r w:rsidR="00C619FE">
          <w:rPr>
            <w:noProof/>
            <w:webHidden/>
          </w:rPr>
        </w:r>
        <w:r w:rsidR="00C619FE">
          <w:rPr>
            <w:noProof/>
            <w:webHidden/>
          </w:rPr>
          <w:fldChar w:fldCharType="separate"/>
        </w:r>
        <w:r w:rsidR="00C619FE">
          <w:rPr>
            <w:noProof/>
            <w:webHidden/>
          </w:rPr>
          <w:t>27</w:t>
        </w:r>
        <w:r w:rsidR="00C619FE">
          <w:rPr>
            <w:noProof/>
            <w:webHidden/>
          </w:rPr>
          <w:fldChar w:fldCharType="end"/>
        </w:r>
      </w:hyperlink>
    </w:p>
    <w:p w:rsidR="00C619FE" w:rsidRDefault="00FF2594" w14:paraId="2B663E74" w14:textId="41B9DD83">
      <w:pPr>
        <w:pStyle w:val="TOC3"/>
        <w:tabs>
          <w:tab w:val="left" w:pos="1100"/>
          <w:tab w:val="right" w:leader="dot" w:pos="9350"/>
        </w:tabs>
        <w:rPr>
          <w:rFonts w:asciiTheme="minorHAnsi" w:hAnsiTheme="minorHAnsi" w:eastAsiaTheme="minorEastAsia" w:cstheme="minorBidi"/>
          <w:noProof/>
          <w:sz w:val="22"/>
          <w:szCs w:val="22"/>
        </w:rPr>
      </w:pPr>
      <w:hyperlink w:history="1" w:anchor="_Toc82155497">
        <w:r w:rsidRPr="009E495C" w:rsidR="00C619FE">
          <w:rPr>
            <w:rStyle w:val="Hyperlink"/>
            <w:noProof/>
          </w:rPr>
          <w:t>6(a)</w:t>
        </w:r>
        <w:r w:rsidR="00C619FE">
          <w:rPr>
            <w:rFonts w:asciiTheme="minorHAnsi" w:hAnsiTheme="minorHAnsi" w:eastAsiaTheme="minorEastAsia" w:cstheme="minorBidi"/>
            <w:noProof/>
            <w:sz w:val="22"/>
            <w:szCs w:val="22"/>
          </w:rPr>
          <w:tab/>
        </w:r>
        <w:r w:rsidRPr="009E495C" w:rsidR="00C619FE">
          <w:rPr>
            <w:rStyle w:val="Hyperlink"/>
            <w:noProof/>
          </w:rPr>
          <w:t>Estimating Burden and Cost to PWSs</w:t>
        </w:r>
        <w:r w:rsidR="00C619FE">
          <w:rPr>
            <w:noProof/>
            <w:webHidden/>
          </w:rPr>
          <w:tab/>
        </w:r>
        <w:r w:rsidR="00C619FE">
          <w:rPr>
            <w:noProof/>
            <w:webHidden/>
          </w:rPr>
          <w:fldChar w:fldCharType="begin"/>
        </w:r>
        <w:r w:rsidR="00C619FE">
          <w:rPr>
            <w:noProof/>
            <w:webHidden/>
          </w:rPr>
          <w:instrText xml:space="preserve"> PAGEREF _Toc82155497 \h </w:instrText>
        </w:r>
        <w:r w:rsidR="00C619FE">
          <w:rPr>
            <w:noProof/>
            <w:webHidden/>
          </w:rPr>
        </w:r>
        <w:r w:rsidR="00C619FE">
          <w:rPr>
            <w:noProof/>
            <w:webHidden/>
          </w:rPr>
          <w:fldChar w:fldCharType="separate"/>
        </w:r>
        <w:r w:rsidR="00C619FE">
          <w:rPr>
            <w:noProof/>
            <w:webHidden/>
          </w:rPr>
          <w:t>29</w:t>
        </w:r>
        <w:r w:rsidR="00C619FE">
          <w:rPr>
            <w:noProof/>
            <w:webHidden/>
          </w:rPr>
          <w:fldChar w:fldCharType="end"/>
        </w:r>
      </w:hyperlink>
    </w:p>
    <w:p w:rsidR="00C619FE" w:rsidRDefault="00FF2594" w14:paraId="0C76A00A" w14:textId="25EBA422">
      <w:pPr>
        <w:pStyle w:val="TOC3"/>
        <w:tabs>
          <w:tab w:val="left" w:pos="1100"/>
          <w:tab w:val="right" w:leader="dot" w:pos="9350"/>
        </w:tabs>
        <w:rPr>
          <w:rFonts w:asciiTheme="minorHAnsi" w:hAnsiTheme="minorHAnsi" w:eastAsiaTheme="minorEastAsia" w:cstheme="minorBidi"/>
          <w:noProof/>
          <w:sz w:val="22"/>
          <w:szCs w:val="22"/>
        </w:rPr>
      </w:pPr>
      <w:hyperlink w:history="1" w:anchor="_Toc82155498">
        <w:r w:rsidRPr="009E495C" w:rsidR="00C619FE">
          <w:rPr>
            <w:rStyle w:val="Hyperlink"/>
            <w:noProof/>
          </w:rPr>
          <w:t>6(b)</w:t>
        </w:r>
        <w:r w:rsidR="00C619FE">
          <w:rPr>
            <w:rFonts w:asciiTheme="minorHAnsi" w:hAnsiTheme="minorHAnsi" w:eastAsiaTheme="minorEastAsia" w:cstheme="minorBidi"/>
            <w:noProof/>
            <w:sz w:val="22"/>
            <w:szCs w:val="22"/>
          </w:rPr>
          <w:tab/>
        </w:r>
        <w:r w:rsidRPr="009E495C" w:rsidR="00C619FE">
          <w:rPr>
            <w:rStyle w:val="Hyperlink"/>
            <w:noProof/>
          </w:rPr>
          <w:t>Estimating the Burden and Cost to States</w:t>
        </w:r>
        <w:r w:rsidR="00C619FE">
          <w:rPr>
            <w:noProof/>
            <w:webHidden/>
          </w:rPr>
          <w:tab/>
        </w:r>
        <w:r w:rsidR="00C619FE">
          <w:rPr>
            <w:noProof/>
            <w:webHidden/>
          </w:rPr>
          <w:fldChar w:fldCharType="begin"/>
        </w:r>
        <w:r w:rsidR="00C619FE">
          <w:rPr>
            <w:noProof/>
            <w:webHidden/>
          </w:rPr>
          <w:instrText xml:space="preserve"> PAGEREF _Toc82155498 \h </w:instrText>
        </w:r>
        <w:r w:rsidR="00C619FE">
          <w:rPr>
            <w:noProof/>
            <w:webHidden/>
          </w:rPr>
        </w:r>
        <w:r w:rsidR="00C619FE">
          <w:rPr>
            <w:noProof/>
            <w:webHidden/>
          </w:rPr>
          <w:fldChar w:fldCharType="separate"/>
        </w:r>
        <w:r w:rsidR="00C619FE">
          <w:rPr>
            <w:noProof/>
            <w:webHidden/>
          </w:rPr>
          <w:t>37</w:t>
        </w:r>
        <w:r w:rsidR="00C619FE">
          <w:rPr>
            <w:noProof/>
            <w:webHidden/>
          </w:rPr>
          <w:fldChar w:fldCharType="end"/>
        </w:r>
      </w:hyperlink>
    </w:p>
    <w:p w:rsidR="00C619FE" w:rsidRDefault="00FF2594" w14:paraId="3DE66671" w14:textId="072D3C8E">
      <w:pPr>
        <w:pStyle w:val="TOC3"/>
        <w:tabs>
          <w:tab w:val="left" w:pos="1100"/>
          <w:tab w:val="right" w:leader="dot" w:pos="9350"/>
        </w:tabs>
        <w:rPr>
          <w:rFonts w:asciiTheme="minorHAnsi" w:hAnsiTheme="minorHAnsi" w:eastAsiaTheme="minorEastAsia" w:cstheme="minorBidi"/>
          <w:noProof/>
          <w:sz w:val="22"/>
          <w:szCs w:val="22"/>
        </w:rPr>
      </w:pPr>
      <w:hyperlink w:history="1" w:anchor="_Toc82155499">
        <w:r w:rsidRPr="009E495C" w:rsidR="00C619FE">
          <w:rPr>
            <w:rStyle w:val="Hyperlink"/>
            <w:noProof/>
          </w:rPr>
          <w:t>6(c)</w:t>
        </w:r>
        <w:r w:rsidR="00C619FE">
          <w:rPr>
            <w:rFonts w:asciiTheme="minorHAnsi" w:hAnsiTheme="minorHAnsi" w:eastAsiaTheme="minorEastAsia" w:cstheme="minorBidi"/>
            <w:noProof/>
            <w:sz w:val="22"/>
            <w:szCs w:val="22"/>
          </w:rPr>
          <w:tab/>
        </w:r>
        <w:r w:rsidRPr="009E495C" w:rsidR="00C619FE">
          <w:rPr>
            <w:rStyle w:val="Hyperlink"/>
            <w:noProof/>
          </w:rPr>
          <w:t>Estimating EPA Burden and Cost</w:t>
        </w:r>
        <w:r w:rsidR="00C619FE">
          <w:rPr>
            <w:noProof/>
            <w:webHidden/>
          </w:rPr>
          <w:tab/>
        </w:r>
        <w:r w:rsidR="00C619FE">
          <w:rPr>
            <w:noProof/>
            <w:webHidden/>
          </w:rPr>
          <w:fldChar w:fldCharType="begin"/>
        </w:r>
        <w:r w:rsidR="00C619FE">
          <w:rPr>
            <w:noProof/>
            <w:webHidden/>
          </w:rPr>
          <w:instrText xml:space="preserve"> PAGEREF _Toc82155499 \h </w:instrText>
        </w:r>
        <w:r w:rsidR="00C619FE">
          <w:rPr>
            <w:noProof/>
            <w:webHidden/>
          </w:rPr>
        </w:r>
        <w:r w:rsidR="00C619FE">
          <w:rPr>
            <w:noProof/>
            <w:webHidden/>
          </w:rPr>
          <w:fldChar w:fldCharType="separate"/>
        </w:r>
        <w:r w:rsidR="00C619FE">
          <w:rPr>
            <w:noProof/>
            <w:webHidden/>
          </w:rPr>
          <w:t>40</w:t>
        </w:r>
        <w:r w:rsidR="00C619FE">
          <w:rPr>
            <w:noProof/>
            <w:webHidden/>
          </w:rPr>
          <w:fldChar w:fldCharType="end"/>
        </w:r>
      </w:hyperlink>
    </w:p>
    <w:p w:rsidR="00C619FE" w:rsidRDefault="00FF2594" w14:paraId="4AF4C97A" w14:textId="2CD5D5C7">
      <w:pPr>
        <w:pStyle w:val="TOC3"/>
        <w:tabs>
          <w:tab w:val="left" w:pos="1100"/>
          <w:tab w:val="right" w:leader="dot" w:pos="9350"/>
        </w:tabs>
        <w:rPr>
          <w:rFonts w:asciiTheme="minorHAnsi" w:hAnsiTheme="minorHAnsi" w:eastAsiaTheme="minorEastAsia" w:cstheme="minorBidi"/>
          <w:noProof/>
          <w:sz w:val="22"/>
          <w:szCs w:val="22"/>
        </w:rPr>
      </w:pPr>
      <w:hyperlink w:history="1" w:anchor="_Toc82155500">
        <w:r w:rsidRPr="009E495C" w:rsidR="00C619FE">
          <w:rPr>
            <w:rStyle w:val="Hyperlink"/>
            <w:noProof/>
          </w:rPr>
          <w:t>6(d)</w:t>
        </w:r>
        <w:r w:rsidR="00C619FE">
          <w:rPr>
            <w:rFonts w:asciiTheme="minorHAnsi" w:hAnsiTheme="minorHAnsi" w:eastAsiaTheme="minorEastAsia" w:cstheme="minorBidi"/>
            <w:noProof/>
            <w:sz w:val="22"/>
            <w:szCs w:val="22"/>
          </w:rPr>
          <w:tab/>
        </w:r>
        <w:r w:rsidRPr="009E495C" w:rsidR="00C619FE">
          <w:rPr>
            <w:rStyle w:val="Hyperlink"/>
            <w:noProof/>
          </w:rPr>
          <w:t>Estimating the Respondent Universe and Total Burden and Costs</w:t>
        </w:r>
        <w:r w:rsidR="00C619FE">
          <w:rPr>
            <w:noProof/>
            <w:webHidden/>
          </w:rPr>
          <w:tab/>
        </w:r>
        <w:r w:rsidR="00C619FE">
          <w:rPr>
            <w:noProof/>
            <w:webHidden/>
          </w:rPr>
          <w:fldChar w:fldCharType="begin"/>
        </w:r>
        <w:r w:rsidR="00C619FE">
          <w:rPr>
            <w:noProof/>
            <w:webHidden/>
          </w:rPr>
          <w:instrText xml:space="preserve"> PAGEREF _Toc82155500 \h </w:instrText>
        </w:r>
        <w:r w:rsidR="00C619FE">
          <w:rPr>
            <w:noProof/>
            <w:webHidden/>
          </w:rPr>
        </w:r>
        <w:r w:rsidR="00C619FE">
          <w:rPr>
            <w:noProof/>
            <w:webHidden/>
          </w:rPr>
          <w:fldChar w:fldCharType="separate"/>
        </w:r>
        <w:r w:rsidR="00C619FE">
          <w:rPr>
            <w:noProof/>
            <w:webHidden/>
          </w:rPr>
          <w:t>44</w:t>
        </w:r>
        <w:r w:rsidR="00C619FE">
          <w:rPr>
            <w:noProof/>
            <w:webHidden/>
          </w:rPr>
          <w:fldChar w:fldCharType="end"/>
        </w:r>
      </w:hyperlink>
    </w:p>
    <w:p w:rsidR="00C619FE" w:rsidRDefault="00FF2594" w14:paraId="2BE231A7" w14:textId="0F5B8BD7">
      <w:pPr>
        <w:pStyle w:val="TOC3"/>
        <w:tabs>
          <w:tab w:val="left" w:pos="1100"/>
          <w:tab w:val="right" w:leader="dot" w:pos="9350"/>
        </w:tabs>
        <w:rPr>
          <w:rFonts w:asciiTheme="minorHAnsi" w:hAnsiTheme="minorHAnsi" w:eastAsiaTheme="minorEastAsia" w:cstheme="minorBidi"/>
          <w:noProof/>
          <w:sz w:val="22"/>
          <w:szCs w:val="22"/>
        </w:rPr>
      </w:pPr>
      <w:hyperlink w:history="1" w:anchor="_Toc82155501">
        <w:r w:rsidRPr="009E495C" w:rsidR="00C619FE">
          <w:rPr>
            <w:rStyle w:val="Hyperlink"/>
            <w:noProof/>
          </w:rPr>
          <w:t>6(e)</w:t>
        </w:r>
        <w:r w:rsidR="00C619FE">
          <w:rPr>
            <w:rFonts w:asciiTheme="minorHAnsi" w:hAnsiTheme="minorHAnsi" w:eastAsiaTheme="minorEastAsia" w:cstheme="minorBidi"/>
            <w:noProof/>
            <w:sz w:val="22"/>
            <w:szCs w:val="22"/>
          </w:rPr>
          <w:tab/>
        </w:r>
        <w:r w:rsidRPr="009E495C" w:rsidR="00C619FE">
          <w:rPr>
            <w:rStyle w:val="Hyperlink"/>
            <w:noProof/>
          </w:rPr>
          <w:t>Reasons for Change in Burden</w:t>
        </w:r>
        <w:r w:rsidR="00C619FE">
          <w:rPr>
            <w:noProof/>
            <w:webHidden/>
          </w:rPr>
          <w:tab/>
        </w:r>
        <w:r w:rsidR="00C619FE">
          <w:rPr>
            <w:noProof/>
            <w:webHidden/>
          </w:rPr>
          <w:fldChar w:fldCharType="begin"/>
        </w:r>
        <w:r w:rsidR="00C619FE">
          <w:rPr>
            <w:noProof/>
            <w:webHidden/>
          </w:rPr>
          <w:instrText xml:space="preserve"> PAGEREF _Toc82155501 \h </w:instrText>
        </w:r>
        <w:r w:rsidR="00C619FE">
          <w:rPr>
            <w:noProof/>
            <w:webHidden/>
          </w:rPr>
        </w:r>
        <w:r w:rsidR="00C619FE">
          <w:rPr>
            <w:noProof/>
            <w:webHidden/>
          </w:rPr>
          <w:fldChar w:fldCharType="separate"/>
        </w:r>
        <w:r w:rsidR="00C619FE">
          <w:rPr>
            <w:noProof/>
            <w:webHidden/>
          </w:rPr>
          <w:t>45</w:t>
        </w:r>
        <w:r w:rsidR="00C619FE">
          <w:rPr>
            <w:noProof/>
            <w:webHidden/>
          </w:rPr>
          <w:fldChar w:fldCharType="end"/>
        </w:r>
      </w:hyperlink>
    </w:p>
    <w:p w:rsidR="00C619FE" w:rsidRDefault="00FF2594" w14:paraId="1F978F77" w14:textId="05807E6B">
      <w:pPr>
        <w:pStyle w:val="TOC3"/>
        <w:tabs>
          <w:tab w:val="left" w:pos="1100"/>
          <w:tab w:val="right" w:leader="dot" w:pos="9350"/>
        </w:tabs>
        <w:rPr>
          <w:rFonts w:asciiTheme="minorHAnsi" w:hAnsiTheme="minorHAnsi" w:eastAsiaTheme="minorEastAsia" w:cstheme="minorBidi"/>
          <w:noProof/>
          <w:sz w:val="22"/>
          <w:szCs w:val="22"/>
        </w:rPr>
      </w:pPr>
      <w:hyperlink w:history="1" w:anchor="_Toc82155502">
        <w:r w:rsidRPr="009E495C" w:rsidR="00C619FE">
          <w:rPr>
            <w:rStyle w:val="Hyperlink"/>
            <w:noProof/>
          </w:rPr>
          <w:t>6(f)</w:t>
        </w:r>
        <w:r w:rsidR="00C619FE">
          <w:rPr>
            <w:rFonts w:asciiTheme="minorHAnsi" w:hAnsiTheme="minorHAnsi" w:eastAsiaTheme="minorEastAsia" w:cstheme="minorBidi"/>
            <w:noProof/>
            <w:sz w:val="22"/>
            <w:szCs w:val="22"/>
          </w:rPr>
          <w:tab/>
        </w:r>
        <w:r w:rsidRPr="009E495C" w:rsidR="00C619FE">
          <w:rPr>
            <w:rStyle w:val="Hyperlink"/>
            <w:noProof/>
          </w:rPr>
          <w:t>Burden Statement</w:t>
        </w:r>
        <w:r w:rsidR="00C619FE">
          <w:rPr>
            <w:noProof/>
            <w:webHidden/>
          </w:rPr>
          <w:tab/>
        </w:r>
        <w:r w:rsidR="00C619FE">
          <w:rPr>
            <w:noProof/>
            <w:webHidden/>
          </w:rPr>
          <w:fldChar w:fldCharType="begin"/>
        </w:r>
        <w:r w:rsidR="00C619FE">
          <w:rPr>
            <w:noProof/>
            <w:webHidden/>
          </w:rPr>
          <w:instrText xml:space="preserve"> PAGEREF _Toc82155502 \h </w:instrText>
        </w:r>
        <w:r w:rsidR="00C619FE">
          <w:rPr>
            <w:noProof/>
            <w:webHidden/>
          </w:rPr>
        </w:r>
        <w:r w:rsidR="00C619FE">
          <w:rPr>
            <w:noProof/>
            <w:webHidden/>
          </w:rPr>
          <w:fldChar w:fldCharType="separate"/>
        </w:r>
        <w:r w:rsidR="00C619FE">
          <w:rPr>
            <w:noProof/>
            <w:webHidden/>
          </w:rPr>
          <w:t>46</w:t>
        </w:r>
        <w:r w:rsidR="00C619FE">
          <w:rPr>
            <w:noProof/>
            <w:webHidden/>
          </w:rPr>
          <w:fldChar w:fldCharType="end"/>
        </w:r>
      </w:hyperlink>
    </w:p>
    <w:p w:rsidR="00C619FE" w:rsidRDefault="00FF2594" w14:paraId="146779C3" w14:textId="18E1226A">
      <w:pPr>
        <w:pStyle w:val="TOC1"/>
        <w:rPr>
          <w:rFonts w:asciiTheme="minorHAnsi" w:hAnsiTheme="minorHAnsi" w:eastAsiaTheme="minorEastAsia" w:cstheme="minorBidi"/>
          <w:b w:val="0"/>
          <w:sz w:val="22"/>
          <w:szCs w:val="22"/>
        </w:rPr>
      </w:pPr>
      <w:hyperlink w:history="1" w:anchor="_Toc82155503">
        <w:r w:rsidRPr="009E495C" w:rsidR="00C619FE">
          <w:rPr>
            <w:rStyle w:val="Hyperlink"/>
          </w:rPr>
          <w:t>PART B OF THE SUPPORTING STATEMENT</w:t>
        </w:r>
        <w:r w:rsidR="00C619FE">
          <w:rPr>
            <w:webHidden/>
          </w:rPr>
          <w:tab/>
        </w:r>
        <w:r w:rsidR="00C619FE">
          <w:rPr>
            <w:webHidden/>
          </w:rPr>
          <w:fldChar w:fldCharType="begin"/>
        </w:r>
        <w:r w:rsidR="00C619FE">
          <w:rPr>
            <w:webHidden/>
          </w:rPr>
          <w:instrText xml:space="preserve"> PAGEREF _Toc82155503 \h </w:instrText>
        </w:r>
        <w:r w:rsidR="00C619FE">
          <w:rPr>
            <w:webHidden/>
          </w:rPr>
        </w:r>
        <w:r w:rsidR="00C619FE">
          <w:rPr>
            <w:webHidden/>
          </w:rPr>
          <w:fldChar w:fldCharType="separate"/>
        </w:r>
        <w:r w:rsidR="00C619FE">
          <w:rPr>
            <w:webHidden/>
          </w:rPr>
          <w:t>49</w:t>
        </w:r>
        <w:r w:rsidR="00C619FE">
          <w:rPr>
            <w:webHidden/>
          </w:rPr>
          <w:fldChar w:fldCharType="end"/>
        </w:r>
      </w:hyperlink>
    </w:p>
    <w:p w:rsidR="00C619FE" w:rsidRDefault="00FF2594" w14:paraId="60B6E3C9" w14:textId="537F2DC4">
      <w:pPr>
        <w:pStyle w:val="TOC2"/>
        <w:tabs>
          <w:tab w:val="left" w:pos="600"/>
          <w:tab w:val="right" w:leader="dot" w:pos="9350"/>
        </w:tabs>
        <w:rPr>
          <w:rFonts w:asciiTheme="minorHAnsi" w:hAnsiTheme="minorHAnsi" w:eastAsiaTheme="minorEastAsia" w:cstheme="minorBidi"/>
          <w:noProof/>
          <w:sz w:val="22"/>
          <w:szCs w:val="22"/>
        </w:rPr>
      </w:pPr>
      <w:hyperlink w:history="1" w:anchor="_Toc82155504">
        <w:r w:rsidRPr="009E495C" w:rsidR="00C619FE">
          <w:rPr>
            <w:rStyle w:val="Hyperlink"/>
            <w:noProof/>
          </w:rPr>
          <w:t>1</w:t>
        </w:r>
        <w:r w:rsidR="00C619FE">
          <w:rPr>
            <w:rFonts w:asciiTheme="minorHAnsi" w:hAnsiTheme="minorHAnsi" w:eastAsiaTheme="minorEastAsia" w:cstheme="minorBidi"/>
            <w:noProof/>
            <w:sz w:val="22"/>
            <w:szCs w:val="22"/>
          </w:rPr>
          <w:tab/>
        </w:r>
        <w:r w:rsidRPr="009E495C" w:rsidR="00C619FE">
          <w:rPr>
            <w:rStyle w:val="Hyperlink"/>
            <w:noProof/>
          </w:rPr>
          <w:t>SURVEY OBJECTIVES, KEY VARIABLES, AND OTHER PRELIMINARIES</w:t>
        </w:r>
        <w:r w:rsidR="00C619FE">
          <w:rPr>
            <w:noProof/>
            <w:webHidden/>
          </w:rPr>
          <w:tab/>
        </w:r>
        <w:r w:rsidR="00C619FE">
          <w:rPr>
            <w:noProof/>
            <w:webHidden/>
          </w:rPr>
          <w:fldChar w:fldCharType="begin"/>
        </w:r>
        <w:r w:rsidR="00C619FE">
          <w:rPr>
            <w:noProof/>
            <w:webHidden/>
          </w:rPr>
          <w:instrText xml:space="preserve"> PAGEREF _Toc82155504 \h </w:instrText>
        </w:r>
        <w:r w:rsidR="00C619FE">
          <w:rPr>
            <w:noProof/>
            <w:webHidden/>
          </w:rPr>
        </w:r>
        <w:r w:rsidR="00C619FE">
          <w:rPr>
            <w:noProof/>
            <w:webHidden/>
          </w:rPr>
          <w:fldChar w:fldCharType="separate"/>
        </w:r>
        <w:r w:rsidR="00C619FE">
          <w:rPr>
            <w:noProof/>
            <w:webHidden/>
          </w:rPr>
          <w:t>49</w:t>
        </w:r>
        <w:r w:rsidR="00C619FE">
          <w:rPr>
            <w:noProof/>
            <w:webHidden/>
          </w:rPr>
          <w:fldChar w:fldCharType="end"/>
        </w:r>
      </w:hyperlink>
    </w:p>
    <w:p w:rsidR="00C619FE" w:rsidRDefault="00FF2594" w14:paraId="634D8DD4" w14:textId="657EC650">
      <w:pPr>
        <w:pStyle w:val="TOC3"/>
        <w:tabs>
          <w:tab w:val="left" w:pos="1100"/>
          <w:tab w:val="right" w:leader="dot" w:pos="9350"/>
        </w:tabs>
        <w:rPr>
          <w:rFonts w:asciiTheme="minorHAnsi" w:hAnsiTheme="minorHAnsi" w:eastAsiaTheme="minorEastAsia" w:cstheme="minorBidi"/>
          <w:noProof/>
          <w:sz w:val="22"/>
          <w:szCs w:val="22"/>
        </w:rPr>
      </w:pPr>
      <w:hyperlink w:history="1" w:anchor="_Toc82155505">
        <w:r w:rsidRPr="009E495C" w:rsidR="00C619FE">
          <w:rPr>
            <w:rStyle w:val="Hyperlink"/>
            <w:noProof/>
          </w:rPr>
          <w:t>1(a)</w:t>
        </w:r>
        <w:r w:rsidR="00C619FE">
          <w:rPr>
            <w:rFonts w:asciiTheme="minorHAnsi" w:hAnsiTheme="minorHAnsi" w:eastAsiaTheme="minorEastAsia" w:cstheme="minorBidi"/>
            <w:noProof/>
            <w:sz w:val="22"/>
            <w:szCs w:val="22"/>
          </w:rPr>
          <w:tab/>
        </w:r>
        <w:r w:rsidRPr="009E495C" w:rsidR="00C619FE">
          <w:rPr>
            <w:rStyle w:val="Hyperlink"/>
            <w:noProof/>
          </w:rPr>
          <w:t>Survey Objectives</w:t>
        </w:r>
        <w:r w:rsidR="00C619FE">
          <w:rPr>
            <w:noProof/>
            <w:webHidden/>
          </w:rPr>
          <w:tab/>
        </w:r>
        <w:r w:rsidR="00C619FE">
          <w:rPr>
            <w:noProof/>
            <w:webHidden/>
          </w:rPr>
          <w:fldChar w:fldCharType="begin"/>
        </w:r>
        <w:r w:rsidR="00C619FE">
          <w:rPr>
            <w:noProof/>
            <w:webHidden/>
          </w:rPr>
          <w:instrText xml:space="preserve"> PAGEREF _Toc82155505 \h </w:instrText>
        </w:r>
        <w:r w:rsidR="00C619FE">
          <w:rPr>
            <w:noProof/>
            <w:webHidden/>
          </w:rPr>
        </w:r>
        <w:r w:rsidR="00C619FE">
          <w:rPr>
            <w:noProof/>
            <w:webHidden/>
          </w:rPr>
          <w:fldChar w:fldCharType="separate"/>
        </w:r>
        <w:r w:rsidR="00C619FE">
          <w:rPr>
            <w:noProof/>
            <w:webHidden/>
          </w:rPr>
          <w:t>49</w:t>
        </w:r>
        <w:r w:rsidR="00C619FE">
          <w:rPr>
            <w:noProof/>
            <w:webHidden/>
          </w:rPr>
          <w:fldChar w:fldCharType="end"/>
        </w:r>
      </w:hyperlink>
    </w:p>
    <w:p w:rsidR="00C619FE" w:rsidRDefault="00FF2594" w14:paraId="3146E8DD" w14:textId="2AC7A48A">
      <w:pPr>
        <w:pStyle w:val="TOC3"/>
        <w:tabs>
          <w:tab w:val="left" w:pos="1100"/>
          <w:tab w:val="right" w:leader="dot" w:pos="9350"/>
        </w:tabs>
        <w:rPr>
          <w:rFonts w:asciiTheme="minorHAnsi" w:hAnsiTheme="minorHAnsi" w:eastAsiaTheme="minorEastAsia" w:cstheme="minorBidi"/>
          <w:noProof/>
          <w:sz w:val="22"/>
          <w:szCs w:val="22"/>
        </w:rPr>
      </w:pPr>
      <w:hyperlink w:history="1" w:anchor="_Toc82155506">
        <w:r w:rsidRPr="009E495C" w:rsidR="00C619FE">
          <w:rPr>
            <w:rStyle w:val="Hyperlink"/>
            <w:noProof/>
          </w:rPr>
          <w:t>1(b)</w:t>
        </w:r>
        <w:r w:rsidR="00C619FE">
          <w:rPr>
            <w:rFonts w:asciiTheme="minorHAnsi" w:hAnsiTheme="minorHAnsi" w:eastAsiaTheme="minorEastAsia" w:cstheme="minorBidi"/>
            <w:noProof/>
            <w:sz w:val="22"/>
            <w:szCs w:val="22"/>
          </w:rPr>
          <w:tab/>
        </w:r>
        <w:r w:rsidRPr="009E495C" w:rsidR="00C619FE">
          <w:rPr>
            <w:rStyle w:val="Hyperlink"/>
            <w:noProof/>
          </w:rPr>
          <w:t>Key Variables</w:t>
        </w:r>
        <w:r w:rsidR="00C619FE">
          <w:rPr>
            <w:noProof/>
            <w:webHidden/>
          </w:rPr>
          <w:tab/>
        </w:r>
        <w:r w:rsidR="00C619FE">
          <w:rPr>
            <w:noProof/>
            <w:webHidden/>
          </w:rPr>
          <w:fldChar w:fldCharType="begin"/>
        </w:r>
        <w:r w:rsidR="00C619FE">
          <w:rPr>
            <w:noProof/>
            <w:webHidden/>
          </w:rPr>
          <w:instrText xml:space="preserve"> PAGEREF _Toc82155506 \h </w:instrText>
        </w:r>
        <w:r w:rsidR="00C619FE">
          <w:rPr>
            <w:noProof/>
            <w:webHidden/>
          </w:rPr>
        </w:r>
        <w:r w:rsidR="00C619FE">
          <w:rPr>
            <w:noProof/>
            <w:webHidden/>
          </w:rPr>
          <w:fldChar w:fldCharType="separate"/>
        </w:r>
        <w:r w:rsidR="00C619FE">
          <w:rPr>
            <w:noProof/>
            <w:webHidden/>
          </w:rPr>
          <w:t>49</w:t>
        </w:r>
        <w:r w:rsidR="00C619FE">
          <w:rPr>
            <w:noProof/>
            <w:webHidden/>
          </w:rPr>
          <w:fldChar w:fldCharType="end"/>
        </w:r>
      </w:hyperlink>
    </w:p>
    <w:p w:rsidR="00C619FE" w:rsidRDefault="00FF2594" w14:paraId="086040E1" w14:textId="3E2AAD39">
      <w:pPr>
        <w:pStyle w:val="TOC3"/>
        <w:tabs>
          <w:tab w:val="left" w:pos="1100"/>
          <w:tab w:val="right" w:leader="dot" w:pos="9350"/>
        </w:tabs>
        <w:rPr>
          <w:rFonts w:asciiTheme="minorHAnsi" w:hAnsiTheme="minorHAnsi" w:eastAsiaTheme="minorEastAsia" w:cstheme="minorBidi"/>
          <w:noProof/>
          <w:sz w:val="22"/>
          <w:szCs w:val="22"/>
        </w:rPr>
      </w:pPr>
      <w:hyperlink w:history="1" w:anchor="_Toc82155507">
        <w:r w:rsidRPr="009E495C" w:rsidR="00C619FE">
          <w:rPr>
            <w:rStyle w:val="Hyperlink"/>
            <w:noProof/>
          </w:rPr>
          <w:t>1(c)</w:t>
        </w:r>
        <w:r w:rsidR="00C619FE">
          <w:rPr>
            <w:rFonts w:asciiTheme="minorHAnsi" w:hAnsiTheme="minorHAnsi" w:eastAsiaTheme="minorEastAsia" w:cstheme="minorBidi"/>
            <w:noProof/>
            <w:sz w:val="22"/>
            <w:szCs w:val="22"/>
          </w:rPr>
          <w:tab/>
        </w:r>
        <w:r w:rsidRPr="009E495C" w:rsidR="00C619FE">
          <w:rPr>
            <w:rStyle w:val="Hyperlink"/>
            <w:noProof/>
          </w:rPr>
          <w:t>Statistical Approach</w:t>
        </w:r>
        <w:r w:rsidR="00C619FE">
          <w:rPr>
            <w:noProof/>
            <w:webHidden/>
          </w:rPr>
          <w:tab/>
        </w:r>
        <w:r w:rsidR="00C619FE">
          <w:rPr>
            <w:noProof/>
            <w:webHidden/>
          </w:rPr>
          <w:fldChar w:fldCharType="begin"/>
        </w:r>
        <w:r w:rsidR="00C619FE">
          <w:rPr>
            <w:noProof/>
            <w:webHidden/>
          </w:rPr>
          <w:instrText xml:space="preserve"> PAGEREF _Toc82155507 \h </w:instrText>
        </w:r>
        <w:r w:rsidR="00C619FE">
          <w:rPr>
            <w:noProof/>
            <w:webHidden/>
          </w:rPr>
        </w:r>
        <w:r w:rsidR="00C619FE">
          <w:rPr>
            <w:noProof/>
            <w:webHidden/>
          </w:rPr>
          <w:fldChar w:fldCharType="separate"/>
        </w:r>
        <w:r w:rsidR="00C619FE">
          <w:rPr>
            <w:noProof/>
            <w:webHidden/>
          </w:rPr>
          <w:t>49</w:t>
        </w:r>
        <w:r w:rsidR="00C619FE">
          <w:rPr>
            <w:noProof/>
            <w:webHidden/>
          </w:rPr>
          <w:fldChar w:fldCharType="end"/>
        </w:r>
      </w:hyperlink>
    </w:p>
    <w:p w:rsidR="00C619FE" w:rsidRDefault="00FF2594" w14:paraId="6FA59C00" w14:textId="6BE2E250">
      <w:pPr>
        <w:pStyle w:val="TOC3"/>
        <w:tabs>
          <w:tab w:val="left" w:pos="1100"/>
          <w:tab w:val="right" w:leader="dot" w:pos="9350"/>
        </w:tabs>
        <w:rPr>
          <w:rFonts w:asciiTheme="minorHAnsi" w:hAnsiTheme="minorHAnsi" w:eastAsiaTheme="minorEastAsia" w:cstheme="minorBidi"/>
          <w:noProof/>
          <w:sz w:val="22"/>
          <w:szCs w:val="22"/>
        </w:rPr>
      </w:pPr>
      <w:hyperlink w:history="1" w:anchor="_Toc82155508">
        <w:r w:rsidRPr="009E495C" w:rsidR="00C619FE">
          <w:rPr>
            <w:rStyle w:val="Hyperlink"/>
            <w:noProof/>
          </w:rPr>
          <w:t>1(d)</w:t>
        </w:r>
        <w:r w:rsidR="00C619FE">
          <w:rPr>
            <w:rFonts w:asciiTheme="minorHAnsi" w:hAnsiTheme="minorHAnsi" w:eastAsiaTheme="minorEastAsia" w:cstheme="minorBidi"/>
            <w:noProof/>
            <w:sz w:val="22"/>
            <w:szCs w:val="22"/>
          </w:rPr>
          <w:tab/>
        </w:r>
        <w:r w:rsidRPr="009E495C" w:rsidR="00C619FE">
          <w:rPr>
            <w:rStyle w:val="Hyperlink"/>
            <w:noProof/>
          </w:rPr>
          <w:t>Feasibility</w:t>
        </w:r>
        <w:r w:rsidR="00C619FE">
          <w:rPr>
            <w:noProof/>
            <w:webHidden/>
          </w:rPr>
          <w:tab/>
        </w:r>
        <w:r w:rsidR="00C619FE">
          <w:rPr>
            <w:noProof/>
            <w:webHidden/>
          </w:rPr>
          <w:fldChar w:fldCharType="begin"/>
        </w:r>
        <w:r w:rsidR="00C619FE">
          <w:rPr>
            <w:noProof/>
            <w:webHidden/>
          </w:rPr>
          <w:instrText xml:space="preserve"> PAGEREF _Toc82155508 \h </w:instrText>
        </w:r>
        <w:r w:rsidR="00C619FE">
          <w:rPr>
            <w:noProof/>
            <w:webHidden/>
          </w:rPr>
        </w:r>
        <w:r w:rsidR="00C619FE">
          <w:rPr>
            <w:noProof/>
            <w:webHidden/>
          </w:rPr>
          <w:fldChar w:fldCharType="separate"/>
        </w:r>
        <w:r w:rsidR="00C619FE">
          <w:rPr>
            <w:noProof/>
            <w:webHidden/>
          </w:rPr>
          <w:t>49</w:t>
        </w:r>
        <w:r w:rsidR="00C619FE">
          <w:rPr>
            <w:noProof/>
            <w:webHidden/>
          </w:rPr>
          <w:fldChar w:fldCharType="end"/>
        </w:r>
      </w:hyperlink>
    </w:p>
    <w:p w:rsidR="00C619FE" w:rsidRDefault="00FF2594" w14:paraId="3F5EA8E8" w14:textId="4C5F010F">
      <w:pPr>
        <w:pStyle w:val="TOC2"/>
        <w:tabs>
          <w:tab w:val="left" w:pos="600"/>
          <w:tab w:val="right" w:leader="dot" w:pos="9350"/>
        </w:tabs>
        <w:rPr>
          <w:rFonts w:asciiTheme="minorHAnsi" w:hAnsiTheme="minorHAnsi" w:eastAsiaTheme="minorEastAsia" w:cstheme="minorBidi"/>
          <w:noProof/>
          <w:sz w:val="22"/>
          <w:szCs w:val="22"/>
        </w:rPr>
      </w:pPr>
      <w:hyperlink w:history="1" w:anchor="_Toc82155509">
        <w:r w:rsidRPr="009E495C" w:rsidR="00C619FE">
          <w:rPr>
            <w:rStyle w:val="Hyperlink"/>
            <w:noProof/>
          </w:rPr>
          <w:t>2</w:t>
        </w:r>
        <w:r w:rsidR="00C619FE">
          <w:rPr>
            <w:rFonts w:asciiTheme="minorHAnsi" w:hAnsiTheme="minorHAnsi" w:eastAsiaTheme="minorEastAsia" w:cstheme="minorBidi"/>
            <w:noProof/>
            <w:sz w:val="22"/>
            <w:szCs w:val="22"/>
          </w:rPr>
          <w:tab/>
        </w:r>
        <w:r w:rsidRPr="009E495C" w:rsidR="00C619FE">
          <w:rPr>
            <w:rStyle w:val="Hyperlink"/>
            <w:noProof/>
          </w:rPr>
          <w:t>SURVEY DESIGN</w:t>
        </w:r>
        <w:r w:rsidR="00C619FE">
          <w:rPr>
            <w:noProof/>
            <w:webHidden/>
          </w:rPr>
          <w:tab/>
        </w:r>
        <w:r w:rsidR="00C619FE">
          <w:rPr>
            <w:noProof/>
            <w:webHidden/>
          </w:rPr>
          <w:fldChar w:fldCharType="begin"/>
        </w:r>
        <w:r w:rsidR="00C619FE">
          <w:rPr>
            <w:noProof/>
            <w:webHidden/>
          </w:rPr>
          <w:instrText xml:space="preserve"> PAGEREF _Toc82155509 \h </w:instrText>
        </w:r>
        <w:r w:rsidR="00C619FE">
          <w:rPr>
            <w:noProof/>
            <w:webHidden/>
          </w:rPr>
        </w:r>
        <w:r w:rsidR="00C619FE">
          <w:rPr>
            <w:noProof/>
            <w:webHidden/>
          </w:rPr>
          <w:fldChar w:fldCharType="separate"/>
        </w:r>
        <w:r w:rsidR="00C619FE">
          <w:rPr>
            <w:noProof/>
            <w:webHidden/>
          </w:rPr>
          <w:t>50</w:t>
        </w:r>
        <w:r w:rsidR="00C619FE">
          <w:rPr>
            <w:noProof/>
            <w:webHidden/>
          </w:rPr>
          <w:fldChar w:fldCharType="end"/>
        </w:r>
      </w:hyperlink>
    </w:p>
    <w:p w:rsidR="00C619FE" w:rsidRDefault="00FF2594" w14:paraId="2D829E54" w14:textId="39571946">
      <w:pPr>
        <w:pStyle w:val="TOC3"/>
        <w:tabs>
          <w:tab w:val="left" w:pos="1100"/>
          <w:tab w:val="right" w:leader="dot" w:pos="9350"/>
        </w:tabs>
        <w:rPr>
          <w:rFonts w:asciiTheme="minorHAnsi" w:hAnsiTheme="minorHAnsi" w:eastAsiaTheme="minorEastAsia" w:cstheme="minorBidi"/>
          <w:noProof/>
          <w:sz w:val="22"/>
          <w:szCs w:val="22"/>
        </w:rPr>
      </w:pPr>
      <w:hyperlink w:history="1" w:anchor="_Toc82155510">
        <w:r w:rsidRPr="009E495C" w:rsidR="00C619FE">
          <w:rPr>
            <w:rStyle w:val="Hyperlink"/>
            <w:noProof/>
          </w:rPr>
          <w:t>2(a)</w:t>
        </w:r>
        <w:r w:rsidR="00C619FE">
          <w:rPr>
            <w:rFonts w:asciiTheme="minorHAnsi" w:hAnsiTheme="minorHAnsi" w:eastAsiaTheme="minorEastAsia" w:cstheme="minorBidi"/>
            <w:noProof/>
            <w:sz w:val="22"/>
            <w:szCs w:val="22"/>
          </w:rPr>
          <w:tab/>
        </w:r>
        <w:r w:rsidRPr="009E495C" w:rsidR="00C619FE">
          <w:rPr>
            <w:rStyle w:val="Hyperlink"/>
            <w:noProof/>
          </w:rPr>
          <w:t>Target Population and Coverage</w:t>
        </w:r>
        <w:r w:rsidR="00C619FE">
          <w:rPr>
            <w:noProof/>
            <w:webHidden/>
          </w:rPr>
          <w:tab/>
        </w:r>
        <w:r w:rsidR="00C619FE">
          <w:rPr>
            <w:noProof/>
            <w:webHidden/>
          </w:rPr>
          <w:fldChar w:fldCharType="begin"/>
        </w:r>
        <w:r w:rsidR="00C619FE">
          <w:rPr>
            <w:noProof/>
            <w:webHidden/>
          </w:rPr>
          <w:instrText xml:space="preserve"> PAGEREF _Toc82155510 \h </w:instrText>
        </w:r>
        <w:r w:rsidR="00C619FE">
          <w:rPr>
            <w:noProof/>
            <w:webHidden/>
          </w:rPr>
        </w:r>
        <w:r w:rsidR="00C619FE">
          <w:rPr>
            <w:noProof/>
            <w:webHidden/>
          </w:rPr>
          <w:fldChar w:fldCharType="separate"/>
        </w:r>
        <w:r w:rsidR="00C619FE">
          <w:rPr>
            <w:noProof/>
            <w:webHidden/>
          </w:rPr>
          <w:t>50</w:t>
        </w:r>
        <w:r w:rsidR="00C619FE">
          <w:rPr>
            <w:noProof/>
            <w:webHidden/>
          </w:rPr>
          <w:fldChar w:fldCharType="end"/>
        </w:r>
      </w:hyperlink>
    </w:p>
    <w:p w:rsidR="00C619FE" w:rsidRDefault="00FF2594" w14:paraId="0700D263" w14:textId="3CDF24EB">
      <w:pPr>
        <w:pStyle w:val="TOC3"/>
        <w:tabs>
          <w:tab w:val="left" w:pos="1100"/>
          <w:tab w:val="right" w:leader="dot" w:pos="9350"/>
        </w:tabs>
        <w:rPr>
          <w:rFonts w:asciiTheme="minorHAnsi" w:hAnsiTheme="minorHAnsi" w:eastAsiaTheme="minorEastAsia" w:cstheme="minorBidi"/>
          <w:noProof/>
          <w:sz w:val="22"/>
          <w:szCs w:val="22"/>
        </w:rPr>
      </w:pPr>
      <w:hyperlink w:history="1" w:anchor="_Toc82155511">
        <w:r w:rsidRPr="009E495C" w:rsidR="00C619FE">
          <w:rPr>
            <w:rStyle w:val="Hyperlink"/>
            <w:noProof/>
          </w:rPr>
          <w:t>2(b)</w:t>
        </w:r>
        <w:r w:rsidR="00C619FE">
          <w:rPr>
            <w:rFonts w:asciiTheme="minorHAnsi" w:hAnsiTheme="minorHAnsi" w:eastAsiaTheme="minorEastAsia" w:cstheme="minorBidi"/>
            <w:noProof/>
            <w:sz w:val="22"/>
            <w:szCs w:val="22"/>
          </w:rPr>
          <w:tab/>
        </w:r>
        <w:r w:rsidRPr="009E495C" w:rsidR="00C619FE">
          <w:rPr>
            <w:rStyle w:val="Hyperlink"/>
            <w:noProof/>
          </w:rPr>
          <w:t>Sample Design</w:t>
        </w:r>
        <w:r w:rsidR="00C619FE">
          <w:rPr>
            <w:noProof/>
            <w:webHidden/>
          </w:rPr>
          <w:tab/>
        </w:r>
        <w:r w:rsidR="00C619FE">
          <w:rPr>
            <w:noProof/>
            <w:webHidden/>
          </w:rPr>
          <w:fldChar w:fldCharType="begin"/>
        </w:r>
        <w:r w:rsidR="00C619FE">
          <w:rPr>
            <w:noProof/>
            <w:webHidden/>
          </w:rPr>
          <w:instrText xml:space="preserve"> PAGEREF _Toc82155511 \h </w:instrText>
        </w:r>
        <w:r w:rsidR="00C619FE">
          <w:rPr>
            <w:noProof/>
            <w:webHidden/>
          </w:rPr>
        </w:r>
        <w:r w:rsidR="00C619FE">
          <w:rPr>
            <w:noProof/>
            <w:webHidden/>
          </w:rPr>
          <w:fldChar w:fldCharType="separate"/>
        </w:r>
        <w:r w:rsidR="00C619FE">
          <w:rPr>
            <w:noProof/>
            <w:webHidden/>
          </w:rPr>
          <w:t>50</w:t>
        </w:r>
        <w:r w:rsidR="00C619FE">
          <w:rPr>
            <w:noProof/>
            <w:webHidden/>
          </w:rPr>
          <w:fldChar w:fldCharType="end"/>
        </w:r>
      </w:hyperlink>
    </w:p>
    <w:p w:rsidR="00C619FE" w:rsidRDefault="00FF2594" w14:paraId="4593D996" w14:textId="37046023">
      <w:pPr>
        <w:pStyle w:val="TOC3"/>
        <w:tabs>
          <w:tab w:val="left" w:pos="1100"/>
          <w:tab w:val="right" w:leader="dot" w:pos="9350"/>
        </w:tabs>
        <w:rPr>
          <w:rFonts w:asciiTheme="minorHAnsi" w:hAnsiTheme="minorHAnsi" w:eastAsiaTheme="minorEastAsia" w:cstheme="minorBidi"/>
          <w:noProof/>
          <w:sz w:val="22"/>
          <w:szCs w:val="22"/>
        </w:rPr>
      </w:pPr>
      <w:hyperlink w:history="1" w:anchor="_Toc82155512">
        <w:r w:rsidRPr="009E495C" w:rsidR="00C619FE">
          <w:rPr>
            <w:rStyle w:val="Hyperlink"/>
            <w:noProof/>
          </w:rPr>
          <w:t>2(c)</w:t>
        </w:r>
        <w:r w:rsidR="00C619FE">
          <w:rPr>
            <w:rFonts w:asciiTheme="minorHAnsi" w:hAnsiTheme="minorHAnsi" w:eastAsiaTheme="minorEastAsia" w:cstheme="minorBidi"/>
            <w:noProof/>
            <w:sz w:val="22"/>
            <w:szCs w:val="22"/>
          </w:rPr>
          <w:tab/>
        </w:r>
        <w:r w:rsidRPr="009E495C" w:rsidR="00C619FE">
          <w:rPr>
            <w:rStyle w:val="Hyperlink"/>
            <w:noProof/>
          </w:rPr>
          <w:t>Precision Requirements</w:t>
        </w:r>
        <w:r w:rsidR="00C619FE">
          <w:rPr>
            <w:noProof/>
            <w:webHidden/>
          </w:rPr>
          <w:tab/>
        </w:r>
        <w:r w:rsidR="00C619FE">
          <w:rPr>
            <w:noProof/>
            <w:webHidden/>
          </w:rPr>
          <w:fldChar w:fldCharType="begin"/>
        </w:r>
        <w:r w:rsidR="00C619FE">
          <w:rPr>
            <w:noProof/>
            <w:webHidden/>
          </w:rPr>
          <w:instrText xml:space="preserve"> PAGEREF _Toc82155512 \h </w:instrText>
        </w:r>
        <w:r w:rsidR="00C619FE">
          <w:rPr>
            <w:noProof/>
            <w:webHidden/>
          </w:rPr>
        </w:r>
        <w:r w:rsidR="00C619FE">
          <w:rPr>
            <w:noProof/>
            <w:webHidden/>
          </w:rPr>
          <w:fldChar w:fldCharType="separate"/>
        </w:r>
        <w:r w:rsidR="00C619FE">
          <w:rPr>
            <w:noProof/>
            <w:webHidden/>
          </w:rPr>
          <w:t>52</w:t>
        </w:r>
        <w:r w:rsidR="00C619FE">
          <w:rPr>
            <w:noProof/>
            <w:webHidden/>
          </w:rPr>
          <w:fldChar w:fldCharType="end"/>
        </w:r>
      </w:hyperlink>
    </w:p>
    <w:p w:rsidR="00C619FE" w:rsidRDefault="00FF2594" w14:paraId="540F1D1E" w14:textId="75303EBA">
      <w:pPr>
        <w:pStyle w:val="TOC3"/>
        <w:tabs>
          <w:tab w:val="left" w:pos="1100"/>
          <w:tab w:val="right" w:leader="dot" w:pos="9350"/>
        </w:tabs>
        <w:rPr>
          <w:rFonts w:asciiTheme="minorHAnsi" w:hAnsiTheme="minorHAnsi" w:eastAsiaTheme="minorEastAsia" w:cstheme="minorBidi"/>
          <w:noProof/>
          <w:sz w:val="22"/>
          <w:szCs w:val="22"/>
        </w:rPr>
      </w:pPr>
      <w:hyperlink w:history="1" w:anchor="_Toc82155513">
        <w:r w:rsidRPr="009E495C" w:rsidR="00C619FE">
          <w:rPr>
            <w:rStyle w:val="Hyperlink"/>
            <w:noProof/>
          </w:rPr>
          <w:t>2(d)</w:t>
        </w:r>
        <w:r w:rsidR="00C619FE">
          <w:rPr>
            <w:rFonts w:asciiTheme="minorHAnsi" w:hAnsiTheme="minorHAnsi" w:eastAsiaTheme="minorEastAsia" w:cstheme="minorBidi"/>
            <w:noProof/>
            <w:sz w:val="22"/>
            <w:szCs w:val="22"/>
          </w:rPr>
          <w:tab/>
        </w:r>
        <w:r w:rsidRPr="009E495C" w:rsidR="00C619FE">
          <w:rPr>
            <w:rStyle w:val="Hyperlink"/>
            <w:noProof/>
          </w:rPr>
          <w:t>Questionnaire Design</w:t>
        </w:r>
        <w:r w:rsidR="00C619FE">
          <w:rPr>
            <w:noProof/>
            <w:webHidden/>
          </w:rPr>
          <w:tab/>
        </w:r>
        <w:r w:rsidR="00C619FE">
          <w:rPr>
            <w:noProof/>
            <w:webHidden/>
          </w:rPr>
          <w:fldChar w:fldCharType="begin"/>
        </w:r>
        <w:r w:rsidR="00C619FE">
          <w:rPr>
            <w:noProof/>
            <w:webHidden/>
          </w:rPr>
          <w:instrText xml:space="preserve"> PAGEREF _Toc82155513 \h </w:instrText>
        </w:r>
        <w:r w:rsidR="00C619FE">
          <w:rPr>
            <w:noProof/>
            <w:webHidden/>
          </w:rPr>
        </w:r>
        <w:r w:rsidR="00C619FE">
          <w:rPr>
            <w:noProof/>
            <w:webHidden/>
          </w:rPr>
          <w:fldChar w:fldCharType="separate"/>
        </w:r>
        <w:r w:rsidR="00C619FE">
          <w:rPr>
            <w:noProof/>
            <w:webHidden/>
          </w:rPr>
          <w:t>52</w:t>
        </w:r>
        <w:r w:rsidR="00C619FE">
          <w:rPr>
            <w:noProof/>
            <w:webHidden/>
          </w:rPr>
          <w:fldChar w:fldCharType="end"/>
        </w:r>
      </w:hyperlink>
    </w:p>
    <w:p w:rsidR="00C619FE" w:rsidRDefault="00FF2594" w14:paraId="62DCE8A1" w14:textId="7ED6BD93">
      <w:pPr>
        <w:pStyle w:val="TOC2"/>
        <w:tabs>
          <w:tab w:val="left" w:pos="600"/>
          <w:tab w:val="right" w:leader="dot" w:pos="9350"/>
        </w:tabs>
        <w:rPr>
          <w:rFonts w:asciiTheme="minorHAnsi" w:hAnsiTheme="minorHAnsi" w:eastAsiaTheme="minorEastAsia" w:cstheme="minorBidi"/>
          <w:noProof/>
          <w:sz w:val="22"/>
          <w:szCs w:val="22"/>
        </w:rPr>
      </w:pPr>
      <w:hyperlink w:history="1" w:anchor="_Toc82155514">
        <w:r w:rsidRPr="009E495C" w:rsidR="00C619FE">
          <w:rPr>
            <w:rStyle w:val="Hyperlink"/>
            <w:noProof/>
          </w:rPr>
          <w:t>3</w:t>
        </w:r>
        <w:r w:rsidR="00C619FE">
          <w:rPr>
            <w:rFonts w:asciiTheme="minorHAnsi" w:hAnsiTheme="minorHAnsi" w:eastAsiaTheme="minorEastAsia" w:cstheme="minorBidi"/>
            <w:noProof/>
            <w:sz w:val="22"/>
            <w:szCs w:val="22"/>
          </w:rPr>
          <w:tab/>
        </w:r>
        <w:r w:rsidRPr="009E495C" w:rsidR="00C619FE">
          <w:rPr>
            <w:rStyle w:val="Hyperlink"/>
            <w:noProof/>
          </w:rPr>
          <w:t>PRETESTS AND PILOT TESTS</w:t>
        </w:r>
        <w:r w:rsidR="00C619FE">
          <w:rPr>
            <w:noProof/>
            <w:webHidden/>
          </w:rPr>
          <w:tab/>
        </w:r>
        <w:r w:rsidR="00C619FE">
          <w:rPr>
            <w:noProof/>
            <w:webHidden/>
          </w:rPr>
          <w:fldChar w:fldCharType="begin"/>
        </w:r>
        <w:r w:rsidR="00C619FE">
          <w:rPr>
            <w:noProof/>
            <w:webHidden/>
          </w:rPr>
          <w:instrText xml:space="preserve"> PAGEREF _Toc82155514 \h </w:instrText>
        </w:r>
        <w:r w:rsidR="00C619FE">
          <w:rPr>
            <w:noProof/>
            <w:webHidden/>
          </w:rPr>
        </w:r>
        <w:r w:rsidR="00C619FE">
          <w:rPr>
            <w:noProof/>
            <w:webHidden/>
          </w:rPr>
          <w:fldChar w:fldCharType="separate"/>
        </w:r>
        <w:r w:rsidR="00C619FE">
          <w:rPr>
            <w:noProof/>
            <w:webHidden/>
          </w:rPr>
          <w:t>52</w:t>
        </w:r>
        <w:r w:rsidR="00C619FE">
          <w:rPr>
            <w:noProof/>
            <w:webHidden/>
          </w:rPr>
          <w:fldChar w:fldCharType="end"/>
        </w:r>
      </w:hyperlink>
    </w:p>
    <w:p w:rsidR="00C619FE" w:rsidRDefault="00FF2594" w14:paraId="4FD5556F" w14:textId="4232F5D8">
      <w:pPr>
        <w:pStyle w:val="TOC2"/>
        <w:tabs>
          <w:tab w:val="left" w:pos="600"/>
          <w:tab w:val="right" w:leader="dot" w:pos="9350"/>
        </w:tabs>
        <w:rPr>
          <w:rFonts w:asciiTheme="minorHAnsi" w:hAnsiTheme="minorHAnsi" w:eastAsiaTheme="minorEastAsia" w:cstheme="minorBidi"/>
          <w:noProof/>
          <w:sz w:val="22"/>
          <w:szCs w:val="22"/>
        </w:rPr>
      </w:pPr>
      <w:hyperlink w:history="1" w:anchor="_Toc82155515">
        <w:r w:rsidRPr="009E495C" w:rsidR="00C619FE">
          <w:rPr>
            <w:rStyle w:val="Hyperlink"/>
            <w:noProof/>
          </w:rPr>
          <w:t>4</w:t>
        </w:r>
        <w:r w:rsidR="00C619FE">
          <w:rPr>
            <w:rFonts w:asciiTheme="minorHAnsi" w:hAnsiTheme="minorHAnsi" w:eastAsiaTheme="minorEastAsia" w:cstheme="minorBidi"/>
            <w:noProof/>
            <w:sz w:val="22"/>
            <w:szCs w:val="22"/>
          </w:rPr>
          <w:tab/>
        </w:r>
        <w:r w:rsidRPr="009E495C" w:rsidR="00C619FE">
          <w:rPr>
            <w:rStyle w:val="Hyperlink"/>
            <w:noProof/>
          </w:rPr>
          <w:t>COLLECTION METHODS AND FOLLOW-UP</w:t>
        </w:r>
        <w:r w:rsidR="00C619FE">
          <w:rPr>
            <w:noProof/>
            <w:webHidden/>
          </w:rPr>
          <w:tab/>
        </w:r>
        <w:r w:rsidR="00C619FE">
          <w:rPr>
            <w:noProof/>
            <w:webHidden/>
          </w:rPr>
          <w:fldChar w:fldCharType="begin"/>
        </w:r>
        <w:r w:rsidR="00C619FE">
          <w:rPr>
            <w:noProof/>
            <w:webHidden/>
          </w:rPr>
          <w:instrText xml:space="preserve"> PAGEREF _Toc82155515 \h </w:instrText>
        </w:r>
        <w:r w:rsidR="00C619FE">
          <w:rPr>
            <w:noProof/>
            <w:webHidden/>
          </w:rPr>
        </w:r>
        <w:r w:rsidR="00C619FE">
          <w:rPr>
            <w:noProof/>
            <w:webHidden/>
          </w:rPr>
          <w:fldChar w:fldCharType="separate"/>
        </w:r>
        <w:r w:rsidR="00C619FE">
          <w:rPr>
            <w:noProof/>
            <w:webHidden/>
          </w:rPr>
          <w:t>53</w:t>
        </w:r>
        <w:r w:rsidR="00C619FE">
          <w:rPr>
            <w:noProof/>
            <w:webHidden/>
          </w:rPr>
          <w:fldChar w:fldCharType="end"/>
        </w:r>
      </w:hyperlink>
    </w:p>
    <w:p w:rsidR="00C619FE" w:rsidRDefault="00FF2594" w14:paraId="463B6136" w14:textId="1149D1BC">
      <w:pPr>
        <w:pStyle w:val="TOC3"/>
        <w:tabs>
          <w:tab w:val="left" w:pos="1100"/>
          <w:tab w:val="right" w:leader="dot" w:pos="9350"/>
        </w:tabs>
        <w:rPr>
          <w:rFonts w:asciiTheme="minorHAnsi" w:hAnsiTheme="minorHAnsi" w:eastAsiaTheme="minorEastAsia" w:cstheme="minorBidi"/>
          <w:noProof/>
          <w:sz w:val="22"/>
          <w:szCs w:val="22"/>
        </w:rPr>
      </w:pPr>
      <w:hyperlink w:history="1" w:anchor="_Toc82155516">
        <w:r w:rsidRPr="009E495C" w:rsidR="00C619FE">
          <w:rPr>
            <w:rStyle w:val="Hyperlink"/>
            <w:noProof/>
          </w:rPr>
          <w:t>4(a)</w:t>
        </w:r>
        <w:r w:rsidR="00C619FE">
          <w:rPr>
            <w:rFonts w:asciiTheme="minorHAnsi" w:hAnsiTheme="minorHAnsi" w:eastAsiaTheme="minorEastAsia" w:cstheme="minorBidi"/>
            <w:noProof/>
            <w:sz w:val="22"/>
            <w:szCs w:val="22"/>
          </w:rPr>
          <w:tab/>
        </w:r>
        <w:r w:rsidRPr="009E495C" w:rsidR="00C619FE">
          <w:rPr>
            <w:rStyle w:val="Hyperlink"/>
            <w:noProof/>
          </w:rPr>
          <w:t>Collection Methods</w:t>
        </w:r>
        <w:r w:rsidR="00C619FE">
          <w:rPr>
            <w:noProof/>
            <w:webHidden/>
          </w:rPr>
          <w:tab/>
        </w:r>
        <w:r w:rsidR="00C619FE">
          <w:rPr>
            <w:noProof/>
            <w:webHidden/>
          </w:rPr>
          <w:fldChar w:fldCharType="begin"/>
        </w:r>
        <w:r w:rsidR="00C619FE">
          <w:rPr>
            <w:noProof/>
            <w:webHidden/>
          </w:rPr>
          <w:instrText xml:space="preserve"> PAGEREF _Toc82155516 \h </w:instrText>
        </w:r>
        <w:r w:rsidR="00C619FE">
          <w:rPr>
            <w:noProof/>
            <w:webHidden/>
          </w:rPr>
        </w:r>
        <w:r w:rsidR="00C619FE">
          <w:rPr>
            <w:noProof/>
            <w:webHidden/>
          </w:rPr>
          <w:fldChar w:fldCharType="separate"/>
        </w:r>
        <w:r w:rsidR="00C619FE">
          <w:rPr>
            <w:noProof/>
            <w:webHidden/>
          </w:rPr>
          <w:t>53</w:t>
        </w:r>
        <w:r w:rsidR="00C619FE">
          <w:rPr>
            <w:noProof/>
            <w:webHidden/>
          </w:rPr>
          <w:fldChar w:fldCharType="end"/>
        </w:r>
      </w:hyperlink>
    </w:p>
    <w:p w:rsidR="00C619FE" w:rsidRDefault="00FF2594" w14:paraId="6F0D1EF2" w14:textId="532B9048">
      <w:pPr>
        <w:pStyle w:val="TOC3"/>
        <w:tabs>
          <w:tab w:val="left" w:pos="1100"/>
          <w:tab w:val="right" w:leader="dot" w:pos="9350"/>
        </w:tabs>
        <w:rPr>
          <w:rFonts w:asciiTheme="minorHAnsi" w:hAnsiTheme="minorHAnsi" w:eastAsiaTheme="minorEastAsia" w:cstheme="minorBidi"/>
          <w:noProof/>
          <w:sz w:val="22"/>
          <w:szCs w:val="22"/>
        </w:rPr>
      </w:pPr>
      <w:hyperlink w:history="1" w:anchor="_Toc82155517">
        <w:r w:rsidRPr="009E495C" w:rsidR="00C619FE">
          <w:rPr>
            <w:rStyle w:val="Hyperlink"/>
            <w:noProof/>
          </w:rPr>
          <w:t>4(b)</w:t>
        </w:r>
        <w:r w:rsidR="00C619FE">
          <w:rPr>
            <w:rFonts w:asciiTheme="minorHAnsi" w:hAnsiTheme="minorHAnsi" w:eastAsiaTheme="minorEastAsia" w:cstheme="minorBidi"/>
            <w:noProof/>
            <w:sz w:val="22"/>
            <w:szCs w:val="22"/>
          </w:rPr>
          <w:tab/>
        </w:r>
        <w:r w:rsidRPr="009E495C" w:rsidR="00C619FE">
          <w:rPr>
            <w:rStyle w:val="Hyperlink"/>
            <w:noProof/>
          </w:rPr>
          <w:t>Survey Response and Follow-up</w:t>
        </w:r>
        <w:r w:rsidR="00C619FE">
          <w:rPr>
            <w:noProof/>
            <w:webHidden/>
          </w:rPr>
          <w:tab/>
        </w:r>
        <w:r w:rsidR="00C619FE">
          <w:rPr>
            <w:noProof/>
            <w:webHidden/>
          </w:rPr>
          <w:fldChar w:fldCharType="begin"/>
        </w:r>
        <w:r w:rsidR="00C619FE">
          <w:rPr>
            <w:noProof/>
            <w:webHidden/>
          </w:rPr>
          <w:instrText xml:space="preserve"> PAGEREF _Toc82155517 \h </w:instrText>
        </w:r>
        <w:r w:rsidR="00C619FE">
          <w:rPr>
            <w:noProof/>
            <w:webHidden/>
          </w:rPr>
        </w:r>
        <w:r w:rsidR="00C619FE">
          <w:rPr>
            <w:noProof/>
            <w:webHidden/>
          </w:rPr>
          <w:fldChar w:fldCharType="separate"/>
        </w:r>
        <w:r w:rsidR="00C619FE">
          <w:rPr>
            <w:noProof/>
            <w:webHidden/>
          </w:rPr>
          <w:t>53</w:t>
        </w:r>
        <w:r w:rsidR="00C619FE">
          <w:rPr>
            <w:noProof/>
            <w:webHidden/>
          </w:rPr>
          <w:fldChar w:fldCharType="end"/>
        </w:r>
      </w:hyperlink>
    </w:p>
    <w:p w:rsidR="00C619FE" w:rsidRDefault="00FF2594" w14:paraId="65690AF2" w14:textId="384A3010">
      <w:pPr>
        <w:pStyle w:val="TOC2"/>
        <w:tabs>
          <w:tab w:val="left" w:pos="600"/>
          <w:tab w:val="right" w:leader="dot" w:pos="9350"/>
        </w:tabs>
        <w:rPr>
          <w:rFonts w:asciiTheme="minorHAnsi" w:hAnsiTheme="minorHAnsi" w:eastAsiaTheme="minorEastAsia" w:cstheme="minorBidi"/>
          <w:noProof/>
          <w:sz w:val="22"/>
          <w:szCs w:val="22"/>
        </w:rPr>
      </w:pPr>
      <w:hyperlink w:history="1" w:anchor="_Toc82155518">
        <w:r w:rsidRPr="009E495C" w:rsidR="00C619FE">
          <w:rPr>
            <w:rStyle w:val="Hyperlink"/>
            <w:noProof/>
          </w:rPr>
          <w:t>5</w:t>
        </w:r>
        <w:r w:rsidR="00C619FE">
          <w:rPr>
            <w:rFonts w:asciiTheme="minorHAnsi" w:hAnsiTheme="minorHAnsi" w:eastAsiaTheme="minorEastAsia" w:cstheme="minorBidi"/>
            <w:noProof/>
            <w:sz w:val="22"/>
            <w:szCs w:val="22"/>
          </w:rPr>
          <w:tab/>
        </w:r>
        <w:r w:rsidRPr="009E495C" w:rsidR="00C619FE">
          <w:rPr>
            <w:rStyle w:val="Hyperlink"/>
            <w:noProof/>
          </w:rPr>
          <w:t>ANALYZING AND REPORTING SURVEY RESULTS</w:t>
        </w:r>
        <w:r w:rsidR="00C619FE">
          <w:rPr>
            <w:noProof/>
            <w:webHidden/>
          </w:rPr>
          <w:tab/>
        </w:r>
        <w:r w:rsidR="00C619FE">
          <w:rPr>
            <w:noProof/>
            <w:webHidden/>
          </w:rPr>
          <w:fldChar w:fldCharType="begin"/>
        </w:r>
        <w:r w:rsidR="00C619FE">
          <w:rPr>
            <w:noProof/>
            <w:webHidden/>
          </w:rPr>
          <w:instrText xml:space="preserve"> PAGEREF _Toc82155518 \h </w:instrText>
        </w:r>
        <w:r w:rsidR="00C619FE">
          <w:rPr>
            <w:noProof/>
            <w:webHidden/>
          </w:rPr>
        </w:r>
        <w:r w:rsidR="00C619FE">
          <w:rPr>
            <w:noProof/>
            <w:webHidden/>
          </w:rPr>
          <w:fldChar w:fldCharType="separate"/>
        </w:r>
        <w:r w:rsidR="00C619FE">
          <w:rPr>
            <w:noProof/>
            <w:webHidden/>
          </w:rPr>
          <w:t>53</w:t>
        </w:r>
        <w:r w:rsidR="00C619FE">
          <w:rPr>
            <w:noProof/>
            <w:webHidden/>
          </w:rPr>
          <w:fldChar w:fldCharType="end"/>
        </w:r>
      </w:hyperlink>
    </w:p>
    <w:p w:rsidR="00C619FE" w:rsidRDefault="00FF2594" w14:paraId="09D5C873" w14:textId="7E94BEED">
      <w:pPr>
        <w:pStyle w:val="TOC3"/>
        <w:tabs>
          <w:tab w:val="left" w:pos="1100"/>
          <w:tab w:val="right" w:leader="dot" w:pos="9350"/>
        </w:tabs>
        <w:rPr>
          <w:rFonts w:asciiTheme="minorHAnsi" w:hAnsiTheme="minorHAnsi" w:eastAsiaTheme="minorEastAsia" w:cstheme="minorBidi"/>
          <w:noProof/>
          <w:sz w:val="22"/>
          <w:szCs w:val="22"/>
        </w:rPr>
      </w:pPr>
      <w:hyperlink w:history="1" w:anchor="_Toc82155519">
        <w:r w:rsidRPr="009E495C" w:rsidR="00C619FE">
          <w:rPr>
            <w:rStyle w:val="Hyperlink"/>
            <w:noProof/>
          </w:rPr>
          <w:t>5(a)</w:t>
        </w:r>
        <w:r w:rsidR="00C619FE">
          <w:rPr>
            <w:rFonts w:asciiTheme="minorHAnsi" w:hAnsiTheme="minorHAnsi" w:eastAsiaTheme="minorEastAsia" w:cstheme="minorBidi"/>
            <w:noProof/>
            <w:sz w:val="22"/>
            <w:szCs w:val="22"/>
          </w:rPr>
          <w:tab/>
        </w:r>
        <w:r w:rsidRPr="009E495C" w:rsidR="00C619FE">
          <w:rPr>
            <w:rStyle w:val="Hyperlink"/>
            <w:noProof/>
          </w:rPr>
          <w:t>Data Preparation</w:t>
        </w:r>
        <w:r w:rsidR="00C619FE">
          <w:rPr>
            <w:noProof/>
            <w:webHidden/>
          </w:rPr>
          <w:tab/>
        </w:r>
        <w:r w:rsidR="00C619FE">
          <w:rPr>
            <w:noProof/>
            <w:webHidden/>
          </w:rPr>
          <w:fldChar w:fldCharType="begin"/>
        </w:r>
        <w:r w:rsidR="00C619FE">
          <w:rPr>
            <w:noProof/>
            <w:webHidden/>
          </w:rPr>
          <w:instrText xml:space="preserve"> PAGEREF _Toc82155519 \h </w:instrText>
        </w:r>
        <w:r w:rsidR="00C619FE">
          <w:rPr>
            <w:noProof/>
            <w:webHidden/>
          </w:rPr>
        </w:r>
        <w:r w:rsidR="00C619FE">
          <w:rPr>
            <w:noProof/>
            <w:webHidden/>
          </w:rPr>
          <w:fldChar w:fldCharType="separate"/>
        </w:r>
        <w:r w:rsidR="00C619FE">
          <w:rPr>
            <w:noProof/>
            <w:webHidden/>
          </w:rPr>
          <w:t>53</w:t>
        </w:r>
        <w:r w:rsidR="00C619FE">
          <w:rPr>
            <w:noProof/>
            <w:webHidden/>
          </w:rPr>
          <w:fldChar w:fldCharType="end"/>
        </w:r>
      </w:hyperlink>
    </w:p>
    <w:p w:rsidR="00C619FE" w:rsidRDefault="00FF2594" w14:paraId="697791C8" w14:textId="6DC7ABA4">
      <w:pPr>
        <w:pStyle w:val="TOC3"/>
        <w:tabs>
          <w:tab w:val="left" w:pos="1100"/>
          <w:tab w:val="right" w:leader="dot" w:pos="9350"/>
        </w:tabs>
        <w:rPr>
          <w:rFonts w:asciiTheme="minorHAnsi" w:hAnsiTheme="minorHAnsi" w:eastAsiaTheme="minorEastAsia" w:cstheme="minorBidi"/>
          <w:noProof/>
          <w:sz w:val="22"/>
          <w:szCs w:val="22"/>
        </w:rPr>
      </w:pPr>
      <w:hyperlink w:history="1" w:anchor="_Toc82155520">
        <w:r w:rsidRPr="009E495C" w:rsidR="00C619FE">
          <w:rPr>
            <w:rStyle w:val="Hyperlink"/>
            <w:noProof/>
          </w:rPr>
          <w:t>5(b)</w:t>
        </w:r>
        <w:r w:rsidR="00C619FE">
          <w:rPr>
            <w:rFonts w:asciiTheme="minorHAnsi" w:hAnsiTheme="minorHAnsi" w:eastAsiaTheme="minorEastAsia" w:cstheme="minorBidi"/>
            <w:noProof/>
            <w:sz w:val="22"/>
            <w:szCs w:val="22"/>
          </w:rPr>
          <w:tab/>
        </w:r>
        <w:r w:rsidRPr="009E495C" w:rsidR="00C619FE">
          <w:rPr>
            <w:rStyle w:val="Hyperlink"/>
            <w:noProof/>
          </w:rPr>
          <w:t>Analysis</w:t>
        </w:r>
        <w:r w:rsidR="00C619FE">
          <w:rPr>
            <w:noProof/>
            <w:webHidden/>
          </w:rPr>
          <w:tab/>
        </w:r>
        <w:r w:rsidR="00C619FE">
          <w:rPr>
            <w:noProof/>
            <w:webHidden/>
          </w:rPr>
          <w:fldChar w:fldCharType="begin"/>
        </w:r>
        <w:r w:rsidR="00C619FE">
          <w:rPr>
            <w:noProof/>
            <w:webHidden/>
          </w:rPr>
          <w:instrText xml:space="preserve"> PAGEREF _Toc82155520 \h </w:instrText>
        </w:r>
        <w:r w:rsidR="00C619FE">
          <w:rPr>
            <w:noProof/>
            <w:webHidden/>
          </w:rPr>
        </w:r>
        <w:r w:rsidR="00C619FE">
          <w:rPr>
            <w:noProof/>
            <w:webHidden/>
          </w:rPr>
          <w:fldChar w:fldCharType="separate"/>
        </w:r>
        <w:r w:rsidR="00C619FE">
          <w:rPr>
            <w:noProof/>
            <w:webHidden/>
          </w:rPr>
          <w:t>54</w:t>
        </w:r>
        <w:r w:rsidR="00C619FE">
          <w:rPr>
            <w:noProof/>
            <w:webHidden/>
          </w:rPr>
          <w:fldChar w:fldCharType="end"/>
        </w:r>
      </w:hyperlink>
    </w:p>
    <w:p w:rsidR="00C619FE" w:rsidRDefault="00FF2594" w14:paraId="2B2093BA" w14:textId="07AC4FC1">
      <w:pPr>
        <w:pStyle w:val="TOC3"/>
        <w:tabs>
          <w:tab w:val="left" w:pos="1100"/>
          <w:tab w:val="right" w:leader="dot" w:pos="9350"/>
        </w:tabs>
        <w:rPr>
          <w:rFonts w:asciiTheme="minorHAnsi" w:hAnsiTheme="minorHAnsi" w:eastAsiaTheme="minorEastAsia" w:cstheme="minorBidi"/>
          <w:noProof/>
          <w:sz w:val="22"/>
          <w:szCs w:val="22"/>
        </w:rPr>
      </w:pPr>
      <w:hyperlink w:history="1" w:anchor="_Toc82155521">
        <w:r w:rsidRPr="009E495C" w:rsidR="00C619FE">
          <w:rPr>
            <w:rStyle w:val="Hyperlink"/>
            <w:noProof/>
          </w:rPr>
          <w:t>5(c)</w:t>
        </w:r>
        <w:r w:rsidR="00C619FE">
          <w:rPr>
            <w:rFonts w:asciiTheme="minorHAnsi" w:hAnsiTheme="minorHAnsi" w:eastAsiaTheme="minorEastAsia" w:cstheme="minorBidi"/>
            <w:noProof/>
            <w:sz w:val="22"/>
            <w:szCs w:val="22"/>
          </w:rPr>
          <w:tab/>
        </w:r>
        <w:r w:rsidRPr="009E495C" w:rsidR="00C619FE">
          <w:rPr>
            <w:rStyle w:val="Hyperlink"/>
            <w:noProof/>
          </w:rPr>
          <w:t>Reporting Results</w:t>
        </w:r>
        <w:r w:rsidR="00C619FE">
          <w:rPr>
            <w:noProof/>
            <w:webHidden/>
          </w:rPr>
          <w:tab/>
        </w:r>
        <w:r w:rsidR="00C619FE">
          <w:rPr>
            <w:noProof/>
            <w:webHidden/>
          </w:rPr>
          <w:fldChar w:fldCharType="begin"/>
        </w:r>
        <w:r w:rsidR="00C619FE">
          <w:rPr>
            <w:noProof/>
            <w:webHidden/>
          </w:rPr>
          <w:instrText xml:space="preserve"> PAGEREF _Toc82155521 \h </w:instrText>
        </w:r>
        <w:r w:rsidR="00C619FE">
          <w:rPr>
            <w:noProof/>
            <w:webHidden/>
          </w:rPr>
        </w:r>
        <w:r w:rsidR="00C619FE">
          <w:rPr>
            <w:noProof/>
            <w:webHidden/>
          </w:rPr>
          <w:fldChar w:fldCharType="separate"/>
        </w:r>
        <w:r w:rsidR="00C619FE">
          <w:rPr>
            <w:noProof/>
            <w:webHidden/>
          </w:rPr>
          <w:t>54</w:t>
        </w:r>
        <w:r w:rsidR="00C619FE">
          <w:rPr>
            <w:noProof/>
            <w:webHidden/>
          </w:rPr>
          <w:fldChar w:fldCharType="end"/>
        </w:r>
      </w:hyperlink>
    </w:p>
    <w:p w:rsidR="00C619FE" w:rsidRDefault="00FF2594" w14:paraId="1BD019E5" w14:textId="13F6F6A0">
      <w:pPr>
        <w:pStyle w:val="TOC1"/>
        <w:rPr>
          <w:rFonts w:asciiTheme="minorHAnsi" w:hAnsiTheme="minorHAnsi" w:eastAsiaTheme="minorEastAsia" w:cstheme="minorBidi"/>
          <w:b w:val="0"/>
          <w:sz w:val="22"/>
          <w:szCs w:val="22"/>
        </w:rPr>
      </w:pPr>
      <w:hyperlink w:history="1" w:anchor="_Toc82155522">
        <w:r w:rsidRPr="009E495C" w:rsidR="00C619FE">
          <w:rPr>
            <w:rStyle w:val="Hyperlink"/>
          </w:rPr>
          <w:t>APPENDICES</w:t>
        </w:r>
        <w:r w:rsidR="00C619FE">
          <w:rPr>
            <w:webHidden/>
          </w:rPr>
          <w:tab/>
        </w:r>
        <w:r w:rsidR="00C619FE">
          <w:rPr>
            <w:webHidden/>
          </w:rPr>
          <w:fldChar w:fldCharType="begin"/>
        </w:r>
        <w:r w:rsidR="00C619FE">
          <w:rPr>
            <w:webHidden/>
          </w:rPr>
          <w:instrText xml:space="preserve"> PAGEREF _Toc82155522 \h </w:instrText>
        </w:r>
        <w:r w:rsidR="00C619FE">
          <w:rPr>
            <w:webHidden/>
          </w:rPr>
        </w:r>
        <w:r w:rsidR="00C619FE">
          <w:rPr>
            <w:webHidden/>
          </w:rPr>
          <w:fldChar w:fldCharType="separate"/>
        </w:r>
        <w:r w:rsidR="00C619FE">
          <w:rPr>
            <w:webHidden/>
          </w:rPr>
          <w:t>56</w:t>
        </w:r>
        <w:r w:rsidR="00C619FE">
          <w:rPr>
            <w:webHidden/>
          </w:rPr>
          <w:fldChar w:fldCharType="end"/>
        </w:r>
      </w:hyperlink>
    </w:p>
    <w:p w:rsidR="00C619FE" w:rsidRDefault="00FF2594" w14:paraId="197E1912" w14:textId="31F458C6">
      <w:pPr>
        <w:pStyle w:val="TOC2"/>
        <w:tabs>
          <w:tab w:val="right" w:leader="dot" w:pos="9350"/>
        </w:tabs>
        <w:rPr>
          <w:rFonts w:asciiTheme="minorHAnsi" w:hAnsiTheme="minorHAnsi" w:eastAsiaTheme="minorEastAsia" w:cstheme="minorBidi"/>
          <w:noProof/>
          <w:sz w:val="22"/>
          <w:szCs w:val="22"/>
        </w:rPr>
      </w:pPr>
      <w:hyperlink w:history="1" w:anchor="_Toc82155523">
        <w:r w:rsidRPr="009E495C" w:rsidR="00C619FE">
          <w:rPr>
            <w:rStyle w:val="Hyperlink"/>
            <w:noProof/>
          </w:rPr>
          <w:t>APPENDIX A: Relevant Authorities in SDWA 1996, 2018 and 2019 Amendments</w:t>
        </w:r>
        <w:r w:rsidR="00C619FE">
          <w:rPr>
            <w:noProof/>
            <w:webHidden/>
          </w:rPr>
          <w:tab/>
        </w:r>
        <w:r w:rsidR="00C619FE">
          <w:rPr>
            <w:noProof/>
            <w:webHidden/>
          </w:rPr>
          <w:fldChar w:fldCharType="begin"/>
        </w:r>
        <w:r w:rsidR="00C619FE">
          <w:rPr>
            <w:noProof/>
            <w:webHidden/>
          </w:rPr>
          <w:instrText xml:space="preserve"> PAGEREF _Toc82155523 \h </w:instrText>
        </w:r>
        <w:r w:rsidR="00C619FE">
          <w:rPr>
            <w:noProof/>
            <w:webHidden/>
          </w:rPr>
        </w:r>
        <w:r w:rsidR="00C619FE">
          <w:rPr>
            <w:noProof/>
            <w:webHidden/>
          </w:rPr>
          <w:fldChar w:fldCharType="separate"/>
        </w:r>
        <w:r w:rsidR="00C619FE">
          <w:rPr>
            <w:noProof/>
            <w:webHidden/>
          </w:rPr>
          <w:t>57</w:t>
        </w:r>
        <w:r w:rsidR="00C619FE">
          <w:rPr>
            <w:noProof/>
            <w:webHidden/>
          </w:rPr>
          <w:fldChar w:fldCharType="end"/>
        </w:r>
      </w:hyperlink>
    </w:p>
    <w:p w:rsidR="00C619FE" w:rsidRDefault="00FF2594" w14:paraId="159487D5" w14:textId="18D1E094">
      <w:pPr>
        <w:pStyle w:val="TOC2"/>
        <w:tabs>
          <w:tab w:val="right" w:leader="dot" w:pos="9350"/>
        </w:tabs>
        <w:rPr>
          <w:rFonts w:asciiTheme="minorHAnsi" w:hAnsiTheme="minorHAnsi" w:eastAsiaTheme="minorEastAsia" w:cstheme="minorBidi"/>
          <w:noProof/>
          <w:sz w:val="22"/>
          <w:szCs w:val="22"/>
        </w:rPr>
      </w:pPr>
      <w:hyperlink w:history="1" w:anchor="_Toc82155524">
        <w:r w:rsidRPr="009E495C" w:rsidR="00C619FE">
          <w:rPr>
            <w:rStyle w:val="Hyperlink"/>
            <w:noProof/>
          </w:rPr>
          <w:t>APPENDIX B: Burden and Cost Exhibits for the 5-Year UCMR 5 Period of 2022—2026</w:t>
        </w:r>
        <w:r w:rsidR="00C619FE">
          <w:rPr>
            <w:noProof/>
            <w:webHidden/>
          </w:rPr>
          <w:tab/>
        </w:r>
        <w:r w:rsidR="00C619FE">
          <w:rPr>
            <w:noProof/>
            <w:webHidden/>
          </w:rPr>
          <w:fldChar w:fldCharType="begin"/>
        </w:r>
        <w:r w:rsidR="00C619FE">
          <w:rPr>
            <w:noProof/>
            <w:webHidden/>
          </w:rPr>
          <w:instrText xml:space="preserve"> PAGEREF _Toc82155524 \h </w:instrText>
        </w:r>
        <w:r w:rsidR="00C619FE">
          <w:rPr>
            <w:noProof/>
            <w:webHidden/>
          </w:rPr>
        </w:r>
        <w:r w:rsidR="00C619FE">
          <w:rPr>
            <w:noProof/>
            <w:webHidden/>
          </w:rPr>
          <w:fldChar w:fldCharType="separate"/>
        </w:r>
        <w:r w:rsidR="00C619FE">
          <w:rPr>
            <w:noProof/>
            <w:webHidden/>
          </w:rPr>
          <w:t>65</w:t>
        </w:r>
        <w:r w:rsidR="00C619FE">
          <w:rPr>
            <w:noProof/>
            <w:webHidden/>
          </w:rPr>
          <w:fldChar w:fldCharType="end"/>
        </w:r>
      </w:hyperlink>
    </w:p>
    <w:p w:rsidRPr="00F61378" w:rsidR="00701D78" w:rsidRDefault="00C574DB" w14:paraId="60469D27" w14:textId="7E2BA402">
      <w:pPr>
        <w:autoSpaceDE/>
        <w:autoSpaceDN/>
        <w:adjustRightInd/>
        <w:rPr>
          <w:b/>
          <w:szCs w:val="24"/>
        </w:rPr>
      </w:pPr>
      <w:r w:rsidRPr="00F61378">
        <w:rPr>
          <w:szCs w:val="24"/>
        </w:rPr>
        <w:fldChar w:fldCharType="end"/>
      </w:r>
    </w:p>
    <w:p w:rsidRPr="00F61378" w:rsidR="0032491E" w:rsidRDefault="0032491E" w14:paraId="1007D41C" w14:textId="77777777">
      <w:pPr>
        <w:autoSpaceDE/>
        <w:autoSpaceDN/>
        <w:adjustRightInd/>
        <w:rPr>
          <w:b/>
          <w:szCs w:val="24"/>
        </w:rPr>
      </w:pPr>
      <w:r w:rsidRPr="00F61378">
        <w:rPr>
          <w:b/>
          <w:szCs w:val="24"/>
        </w:rPr>
        <w:br w:type="page"/>
      </w:r>
    </w:p>
    <w:p w:rsidRPr="00F61378" w:rsidR="005E74DB" w:rsidP="005E74DB" w:rsidRDefault="005E74DB" w14:paraId="17610214" w14:textId="77777777">
      <w:pPr>
        <w:rPr>
          <w:szCs w:val="24"/>
        </w:rPr>
      </w:pPr>
      <w:r w:rsidRPr="00F61378">
        <w:rPr>
          <w:b/>
          <w:bCs/>
          <w:sz w:val="28"/>
          <w:szCs w:val="28"/>
        </w:rPr>
        <w:lastRenderedPageBreak/>
        <w:t>LIST OF EXHIBITS</w:t>
      </w:r>
    </w:p>
    <w:p w:rsidRPr="00F61378" w:rsidR="005E74DB" w:rsidP="007C1008" w:rsidRDefault="005E74DB" w14:paraId="7F996CD0" w14:textId="77777777">
      <w:pPr>
        <w:rPr>
          <w:szCs w:val="24"/>
        </w:rPr>
      </w:pPr>
    </w:p>
    <w:p w:rsidR="00C619FE" w:rsidRDefault="00C574DB" w14:paraId="1A33A507" w14:textId="558BE6F3">
      <w:pPr>
        <w:pStyle w:val="TableofFigures"/>
        <w:tabs>
          <w:tab w:val="right" w:leader="dot" w:pos="9350"/>
        </w:tabs>
        <w:rPr>
          <w:rFonts w:asciiTheme="minorHAnsi" w:hAnsiTheme="minorHAnsi" w:eastAsiaTheme="minorEastAsia" w:cstheme="minorBidi"/>
          <w:noProof/>
          <w:sz w:val="22"/>
          <w:szCs w:val="22"/>
        </w:rPr>
      </w:pPr>
      <w:r w:rsidRPr="00F61378">
        <w:rPr>
          <w:szCs w:val="24"/>
        </w:rPr>
        <w:fldChar w:fldCharType="begin"/>
      </w:r>
      <w:r w:rsidRPr="00F61378" w:rsidR="00CC6711">
        <w:rPr>
          <w:szCs w:val="24"/>
        </w:rPr>
        <w:instrText xml:space="preserve"> TOC \f f \h \z \t "PreambleExhibit,1" \c "Figure" </w:instrText>
      </w:r>
      <w:r w:rsidRPr="00F61378">
        <w:rPr>
          <w:szCs w:val="24"/>
        </w:rPr>
        <w:fldChar w:fldCharType="separate"/>
      </w:r>
      <w:hyperlink w:history="1" w:anchor="_Toc82155448">
        <w:r w:rsidRPr="00210B95" w:rsidR="00C619FE">
          <w:rPr>
            <w:rStyle w:val="Hyperlink"/>
            <w:noProof/>
          </w:rPr>
          <w:t>Exhibit 1: UCMR 5 Analytes</w:t>
        </w:r>
        <w:r w:rsidR="00C619FE">
          <w:rPr>
            <w:noProof/>
            <w:webHidden/>
          </w:rPr>
          <w:tab/>
        </w:r>
        <w:r w:rsidR="00C619FE">
          <w:rPr>
            <w:noProof/>
            <w:webHidden/>
          </w:rPr>
          <w:fldChar w:fldCharType="begin"/>
        </w:r>
        <w:r w:rsidR="00C619FE">
          <w:rPr>
            <w:noProof/>
            <w:webHidden/>
          </w:rPr>
          <w:instrText xml:space="preserve"> PAGEREF _Toc82155448 \h </w:instrText>
        </w:r>
        <w:r w:rsidR="00C619FE">
          <w:rPr>
            <w:noProof/>
            <w:webHidden/>
          </w:rPr>
        </w:r>
        <w:r w:rsidR="00C619FE">
          <w:rPr>
            <w:noProof/>
            <w:webHidden/>
          </w:rPr>
          <w:fldChar w:fldCharType="separate"/>
        </w:r>
        <w:r w:rsidR="00C619FE">
          <w:rPr>
            <w:noProof/>
            <w:webHidden/>
          </w:rPr>
          <w:t>14</w:t>
        </w:r>
        <w:r w:rsidR="00C619FE">
          <w:rPr>
            <w:noProof/>
            <w:webHidden/>
          </w:rPr>
          <w:fldChar w:fldCharType="end"/>
        </w:r>
      </w:hyperlink>
    </w:p>
    <w:p w:rsidR="00C619FE" w:rsidRDefault="00FF2594" w14:paraId="4A4EC9E5" w14:textId="6B66F410">
      <w:pPr>
        <w:pStyle w:val="TableofFigures"/>
        <w:tabs>
          <w:tab w:val="right" w:leader="dot" w:pos="9350"/>
        </w:tabs>
        <w:rPr>
          <w:rFonts w:asciiTheme="minorHAnsi" w:hAnsiTheme="minorHAnsi" w:eastAsiaTheme="minorEastAsia" w:cstheme="minorBidi"/>
          <w:noProof/>
          <w:sz w:val="22"/>
          <w:szCs w:val="22"/>
        </w:rPr>
      </w:pPr>
      <w:hyperlink w:history="1" w:anchor="_Toc82155449">
        <w:r w:rsidRPr="00210B95" w:rsidR="00C619FE">
          <w:rPr>
            <w:rStyle w:val="Hyperlink"/>
            <w:noProof/>
          </w:rPr>
          <w:t>Exhibit 2: UCMR 5 Reporting Requirements</w:t>
        </w:r>
        <w:r w:rsidR="00C619FE">
          <w:rPr>
            <w:noProof/>
            <w:webHidden/>
          </w:rPr>
          <w:tab/>
        </w:r>
        <w:r w:rsidR="00C619FE">
          <w:rPr>
            <w:noProof/>
            <w:webHidden/>
          </w:rPr>
          <w:fldChar w:fldCharType="begin"/>
        </w:r>
        <w:r w:rsidR="00C619FE">
          <w:rPr>
            <w:noProof/>
            <w:webHidden/>
          </w:rPr>
          <w:instrText xml:space="preserve"> PAGEREF _Toc82155449 \h </w:instrText>
        </w:r>
        <w:r w:rsidR="00C619FE">
          <w:rPr>
            <w:noProof/>
            <w:webHidden/>
          </w:rPr>
        </w:r>
        <w:r w:rsidR="00C619FE">
          <w:rPr>
            <w:noProof/>
            <w:webHidden/>
          </w:rPr>
          <w:fldChar w:fldCharType="separate"/>
        </w:r>
        <w:r w:rsidR="00C619FE">
          <w:rPr>
            <w:noProof/>
            <w:webHidden/>
          </w:rPr>
          <w:t>16</w:t>
        </w:r>
        <w:r w:rsidR="00C619FE">
          <w:rPr>
            <w:noProof/>
            <w:webHidden/>
          </w:rPr>
          <w:fldChar w:fldCharType="end"/>
        </w:r>
      </w:hyperlink>
    </w:p>
    <w:p w:rsidR="00C619FE" w:rsidRDefault="00FF2594" w14:paraId="4BA4338D" w14:textId="759D6792">
      <w:pPr>
        <w:pStyle w:val="TableofFigures"/>
        <w:tabs>
          <w:tab w:val="right" w:leader="dot" w:pos="9350"/>
        </w:tabs>
        <w:rPr>
          <w:rFonts w:asciiTheme="minorHAnsi" w:hAnsiTheme="minorHAnsi" w:eastAsiaTheme="minorEastAsia" w:cstheme="minorBidi"/>
          <w:noProof/>
          <w:sz w:val="22"/>
          <w:szCs w:val="22"/>
        </w:rPr>
      </w:pPr>
      <w:hyperlink w:history="1" w:anchor="_Toc82155450">
        <w:r w:rsidRPr="00210B95" w:rsidR="00C619FE">
          <w:rPr>
            <w:rStyle w:val="Hyperlink"/>
            <w:noProof/>
          </w:rPr>
          <w:t>Exhibit 3: Timeline of UCMR 5 Activities</w:t>
        </w:r>
        <w:r w:rsidR="00C619FE">
          <w:rPr>
            <w:noProof/>
            <w:webHidden/>
          </w:rPr>
          <w:tab/>
        </w:r>
        <w:r w:rsidR="00C619FE">
          <w:rPr>
            <w:noProof/>
            <w:webHidden/>
          </w:rPr>
          <w:fldChar w:fldCharType="begin"/>
        </w:r>
        <w:r w:rsidR="00C619FE">
          <w:rPr>
            <w:noProof/>
            <w:webHidden/>
          </w:rPr>
          <w:instrText xml:space="preserve"> PAGEREF _Toc82155450 \h </w:instrText>
        </w:r>
        <w:r w:rsidR="00C619FE">
          <w:rPr>
            <w:noProof/>
            <w:webHidden/>
          </w:rPr>
        </w:r>
        <w:r w:rsidR="00C619FE">
          <w:rPr>
            <w:noProof/>
            <w:webHidden/>
          </w:rPr>
          <w:fldChar w:fldCharType="separate"/>
        </w:r>
        <w:r w:rsidR="00C619FE">
          <w:rPr>
            <w:noProof/>
            <w:webHidden/>
          </w:rPr>
          <w:t>22</w:t>
        </w:r>
        <w:r w:rsidR="00C619FE">
          <w:rPr>
            <w:noProof/>
            <w:webHidden/>
          </w:rPr>
          <w:fldChar w:fldCharType="end"/>
        </w:r>
      </w:hyperlink>
    </w:p>
    <w:p w:rsidR="00C619FE" w:rsidRDefault="00FF2594" w14:paraId="755A8E7F" w14:textId="344304EE">
      <w:pPr>
        <w:pStyle w:val="TableofFigures"/>
        <w:tabs>
          <w:tab w:val="right" w:leader="dot" w:pos="9350"/>
        </w:tabs>
        <w:rPr>
          <w:rFonts w:asciiTheme="minorHAnsi" w:hAnsiTheme="minorHAnsi" w:eastAsiaTheme="minorEastAsia" w:cstheme="minorBidi"/>
          <w:noProof/>
          <w:sz w:val="22"/>
          <w:szCs w:val="22"/>
        </w:rPr>
      </w:pPr>
      <w:hyperlink w:history="1" w:anchor="_Toc82155451">
        <w:r w:rsidRPr="00210B95" w:rsidR="00C619FE">
          <w:rPr>
            <w:rStyle w:val="Hyperlink"/>
            <w:noProof/>
          </w:rPr>
          <w:t>Exhibit 4: Number of Publicly- and Privately-Owned Small Systems Subject to UCMR 5</w:t>
        </w:r>
        <w:r w:rsidR="00C619FE">
          <w:rPr>
            <w:noProof/>
            <w:webHidden/>
          </w:rPr>
          <w:tab/>
        </w:r>
        <w:r w:rsidR="00C619FE">
          <w:rPr>
            <w:noProof/>
            <w:webHidden/>
          </w:rPr>
          <w:fldChar w:fldCharType="begin"/>
        </w:r>
        <w:r w:rsidR="00C619FE">
          <w:rPr>
            <w:noProof/>
            <w:webHidden/>
          </w:rPr>
          <w:instrText xml:space="preserve"> PAGEREF _Toc82155451 \h </w:instrText>
        </w:r>
        <w:r w:rsidR="00C619FE">
          <w:rPr>
            <w:noProof/>
            <w:webHidden/>
          </w:rPr>
        </w:r>
        <w:r w:rsidR="00C619FE">
          <w:rPr>
            <w:noProof/>
            <w:webHidden/>
          </w:rPr>
          <w:fldChar w:fldCharType="separate"/>
        </w:r>
        <w:r w:rsidR="00C619FE">
          <w:rPr>
            <w:noProof/>
            <w:webHidden/>
          </w:rPr>
          <w:t>24</w:t>
        </w:r>
        <w:r w:rsidR="00C619FE">
          <w:rPr>
            <w:noProof/>
            <w:webHidden/>
          </w:rPr>
          <w:fldChar w:fldCharType="end"/>
        </w:r>
      </w:hyperlink>
    </w:p>
    <w:p w:rsidR="00C619FE" w:rsidRDefault="00FF2594" w14:paraId="2E199C05" w14:textId="21C6207A">
      <w:pPr>
        <w:pStyle w:val="TableofFigures"/>
        <w:tabs>
          <w:tab w:val="right" w:leader="dot" w:pos="9350"/>
        </w:tabs>
        <w:rPr>
          <w:rFonts w:asciiTheme="minorHAnsi" w:hAnsiTheme="minorHAnsi" w:eastAsiaTheme="minorEastAsia" w:cstheme="minorBidi"/>
          <w:noProof/>
          <w:sz w:val="22"/>
          <w:szCs w:val="22"/>
        </w:rPr>
      </w:pPr>
      <w:hyperlink w:history="1" w:anchor="_Toc82155452">
        <w:r w:rsidRPr="00210B95" w:rsidR="00C619FE">
          <w:rPr>
            <w:rStyle w:val="Hyperlink"/>
            <w:noProof/>
          </w:rPr>
          <w:t>Exhibit 5: UCMR 5 Relative Cost Analysis for Small Publicly-Owned Systems (2022—2026)</w:t>
        </w:r>
        <w:r w:rsidR="00C619FE">
          <w:rPr>
            <w:noProof/>
            <w:webHidden/>
          </w:rPr>
          <w:tab/>
        </w:r>
        <w:r w:rsidR="00C619FE">
          <w:rPr>
            <w:noProof/>
            <w:webHidden/>
          </w:rPr>
          <w:fldChar w:fldCharType="begin"/>
        </w:r>
        <w:r w:rsidR="00C619FE">
          <w:rPr>
            <w:noProof/>
            <w:webHidden/>
          </w:rPr>
          <w:instrText xml:space="preserve"> PAGEREF _Toc82155452 \h </w:instrText>
        </w:r>
        <w:r w:rsidR="00C619FE">
          <w:rPr>
            <w:noProof/>
            <w:webHidden/>
          </w:rPr>
        </w:r>
        <w:r w:rsidR="00C619FE">
          <w:rPr>
            <w:noProof/>
            <w:webHidden/>
          </w:rPr>
          <w:fldChar w:fldCharType="separate"/>
        </w:r>
        <w:r w:rsidR="00C619FE">
          <w:rPr>
            <w:noProof/>
            <w:webHidden/>
          </w:rPr>
          <w:t>26</w:t>
        </w:r>
        <w:r w:rsidR="00C619FE">
          <w:rPr>
            <w:noProof/>
            <w:webHidden/>
          </w:rPr>
          <w:fldChar w:fldCharType="end"/>
        </w:r>
      </w:hyperlink>
    </w:p>
    <w:p w:rsidR="00C619FE" w:rsidRDefault="00FF2594" w14:paraId="2783254A" w14:textId="7332E202">
      <w:pPr>
        <w:pStyle w:val="TableofFigures"/>
        <w:tabs>
          <w:tab w:val="right" w:leader="dot" w:pos="9350"/>
        </w:tabs>
        <w:rPr>
          <w:rFonts w:asciiTheme="minorHAnsi" w:hAnsiTheme="minorHAnsi" w:eastAsiaTheme="minorEastAsia" w:cstheme="minorBidi"/>
          <w:noProof/>
          <w:sz w:val="22"/>
          <w:szCs w:val="22"/>
        </w:rPr>
      </w:pPr>
      <w:hyperlink w:history="1" w:anchor="_Toc82155453">
        <w:r w:rsidRPr="00210B95" w:rsidR="00C619FE">
          <w:rPr>
            <w:rStyle w:val="Hyperlink"/>
            <w:noProof/>
          </w:rPr>
          <w:t>Exhibit 6: UCMR 5 Relative Cost Analysis for Small Privately-Owned Systems (2022—2026)</w:t>
        </w:r>
        <w:r w:rsidR="00C619FE">
          <w:rPr>
            <w:noProof/>
            <w:webHidden/>
          </w:rPr>
          <w:tab/>
        </w:r>
        <w:r w:rsidR="00C619FE">
          <w:rPr>
            <w:noProof/>
            <w:webHidden/>
          </w:rPr>
          <w:fldChar w:fldCharType="begin"/>
        </w:r>
        <w:r w:rsidR="00C619FE">
          <w:rPr>
            <w:noProof/>
            <w:webHidden/>
          </w:rPr>
          <w:instrText xml:space="preserve"> PAGEREF _Toc82155453 \h </w:instrText>
        </w:r>
        <w:r w:rsidR="00C619FE">
          <w:rPr>
            <w:noProof/>
            <w:webHidden/>
          </w:rPr>
        </w:r>
        <w:r w:rsidR="00C619FE">
          <w:rPr>
            <w:noProof/>
            <w:webHidden/>
          </w:rPr>
          <w:fldChar w:fldCharType="separate"/>
        </w:r>
        <w:r w:rsidR="00C619FE">
          <w:rPr>
            <w:noProof/>
            <w:webHidden/>
          </w:rPr>
          <w:t>26</w:t>
        </w:r>
        <w:r w:rsidR="00C619FE">
          <w:rPr>
            <w:noProof/>
            <w:webHidden/>
          </w:rPr>
          <w:fldChar w:fldCharType="end"/>
        </w:r>
      </w:hyperlink>
    </w:p>
    <w:p w:rsidR="00C619FE" w:rsidRDefault="00FF2594" w14:paraId="6D3A4792" w14:textId="61AD2BCB">
      <w:pPr>
        <w:pStyle w:val="TableofFigures"/>
        <w:tabs>
          <w:tab w:val="right" w:leader="dot" w:pos="9350"/>
        </w:tabs>
        <w:rPr>
          <w:rFonts w:asciiTheme="minorHAnsi" w:hAnsiTheme="minorHAnsi" w:eastAsiaTheme="minorEastAsia" w:cstheme="minorBidi"/>
          <w:noProof/>
          <w:sz w:val="22"/>
          <w:szCs w:val="22"/>
        </w:rPr>
      </w:pPr>
      <w:hyperlink w:history="1" w:anchor="_Toc82155454">
        <w:r w:rsidRPr="00210B95" w:rsidR="00C619FE">
          <w:rPr>
            <w:rStyle w:val="Hyperlink"/>
            <w:noProof/>
          </w:rPr>
          <w:t>Exhibit 7: Systems to Participate in UCMR 5 Monitoring</w:t>
        </w:r>
        <w:r w:rsidR="00C619FE">
          <w:rPr>
            <w:noProof/>
            <w:webHidden/>
          </w:rPr>
          <w:tab/>
        </w:r>
        <w:r w:rsidR="00C619FE">
          <w:rPr>
            <w:noProof/>
            <w:webHidden/>
          </w:rPr>
          <w:fldChar w:fldCharType="begin"/>
        </w:r>
        <w:r w:rsidR="00C619FE">
          <w:rPr>
            <w:noProof/>
            <w:webHidden/>
          </w:rPr>
          <w:instrText xml:space="preserve"> PAGEREF _Toc82155454 \h </w:instrText>
        </w:r>
        <w:r w:rsidR="00C619FE">
          <w:rPr>
            <w:noProof/>
            <w:webHidden/>
          </w:rPr>
        </w:r>
        <w:r w:rsidR="00C619FE">
          <w:rPr>
            <w:noProof/>
            <w:webHidden/>
          </w:rPr>
          <w:fldChar w:fldCharType="separate"/>
        </w:r>
        <w:r w:rsidR="00C619FE">
          <w:rPr>
            <w:noProof/>
            <w:webHidden/>
          </w:rPr>
          <w:t>31</w:t>
        </w:r>
        <w:r w:rsidR="00C619FE">
          <w:rPr>
            <w:noProof/>
            <w:webHidden/>
          </w:rPr>
          <w:fldChar w:fldCharType="end"/>
        </w:r>
      </w:hyperlink>
    </w:p>
    <w:p w:rsidR="00C619FE" w:rsidRDefault="00FF2594" w14:paraId="6FD89503" w14:textId="012B4FE2">
      <w:pPr>
        <w:pStyle w:val="TableofFigures"/>
        <w:tabs>
          <w:tab w:val="right" w:leader="dot" w:pos="9350"/>
        </w:tabs>
        <w:rPr>
          <w:rFonts w:asciiTheme="minorHAnsi" w:hAnsiTheme="minorHAnsi" w:eastAsiaTheme="minorEastAsia" w:cstheme="minorBidi"/>
          <w:noProof/>
          <w:sz w:val="22"/>
          <w:szCs w:val="22"/>
        </w:rPr>
      </w:pPr>
      <w:hyperlink w:history="1" w:anchor="_Toc82155455">
        <w:r w:rsidRPr="00210B95" w:rsidR="00C619FE">
          <w:rPr>
            <w:rStyle w:val="Hyperlink"/>
            <w:noProof/>
          </w:rPr>
          <w:t>Exhibit 8: UCMR 5 Sampling Activity Timeline for Cost and Burden Estimations</w:t>
        </w:r>
        <w:r w:rsidR="00C619FE">
          <w:rPr>
            <w:noProof/>
            <w:webHidden/>
          </w:rPr>
          <w:tab/>
        </w:r>
        <w:r w:rsidR="00C619FE">
          <w:rPr>
            <w:noProof/>
            <w:webHidden/>
          </w:rPr>
          <w:fldChar w:fldCharType="begin"/>
        </w:r>
        <w:r w:rsidR="00C619FE">
          <w:rPr>
            <w:noProof/>
            <w:webHidden/>
          </w:rPr>
          <w:instrText xml:space="preserve"> PAGEREF _Toc82155455 \h </w:instrText>
        </w:r>
        <w:r w:rsidR="00C619FE">
          <w:rPr>
            <w:noProof/>
            <w:webHidden/>
          </w:rPr>
        </w:r>
        <w:r w:rsidR="00C619FE">
          <w:rPr>
            <w:noProof/>
            <w:webHidden/>
          </w:rPr>
          <w:fldChar w:fldCharType="separate"/>
        </w:r>
        <w:r w:rsidR="00C619FE">
          <w:rPr>
            <w:noProof/>
            <w:webHidden/>
          </w:rPr>
          <w:t>31</w:t>
        </w:r>
        <w:r w:rsidR="00C619FE">
          <w:rPr>
            <w:noProof/>
            <w:webHidden/>
          </w:rPr>
          <w:fldChar w:fldCharType="end"/>
        </w:r>
      </w:hyperlink>
    </w:p>
    <w:p w:rsidR="00C619FE" w:rsidRDefault="00FF2594" w14:paraId="62D9805C" w14:textId="2C5B50DE">
      <w:pPr>
        <w:pStyle w:val="TableofFigures"/>
        <w:tabs>
          <w:tab w:val="right" w:leader="dot" w:pos="9350"/>
        </w:tabs>
        <w:rPr>
          <w:rFonts w:asciiTheme="minorHAnsi" w:hAnsiTheme="minorHAnsi" w:eastAsiaTheme="minorEastAsia" w:cstheme="minorBidi"/>
          <w:noProof/>
          <w:sz w:val="22"/>
          <w:szCs w:val="22"/>
        </w:rPr>
      </w:pPr>
      <w:hyperlink w:history="1" w:anchor="_Toc82155456">
        <w:r w:rsidRPr="00210B95" w:rsidR="00C619FE">
          <w:rPr>
            <w:rStyle w:val="Hyperlink"/>
            <w:noProof/>
          </w:rPr>
          <w:t>Exhibit 9: Assessment Monitoring Analytical Costs</w:t>
        </w:r>
        <w:r w:rsidR="00C619FE">
          <w:rPr>
            <w:noProof/>
            <w:webHidden/>
          </w:rPr>
          <w:tab/>
        </w:r>
        <w:r w:rsidR="00C619FE">
          <w:rPr>
            <w:noProof/>
            <w:webHidden/>
          </w:rPr>
          <w:fldChar w:fldCharType="begin"/>
        </w:r>
        <w:r w:rsidR="00C619FE">
          <w:rPr>
            <w:noProof/>
            <w:webHidden/>
          </w:rPr>
          <w:instrText xml:space="preserve"> PAGEREF _Toc82155456 \h </w:instrText>
        </w:r>
        <w:r w:rsidR="00C619FE">
          <w:rPr>
            <w:noProof/>
            <w:webHidden/>
          </w:rPr>
        </w:r>
        <w:r w:rsidR="00C619FE">
          <w:rPr>
            <w:noProof/>
            <w:webHidden/>
          </w:rPr>
          <w:fldChar w:fldCharType="separate"/>
        </w:r>
        <w:r w:rsidR="00C619FE">
          <w:rPr>
            <w:noProof/>
            <w:webHidden/>
          </w:rPr>
          <w:t>34</w:t>
        </w:r>
        <w:r w:rsidR="00C619FE">
          <w:rPr>
            <w:noProof/>
            <w:webHidden/>
          </w:rPr>
          <w:fldChar w:fldCharType="end"/>
        </w:r>
      </w:hyperlink>
    </w:p>
    <w:p w:rsidR="00C619FE" w:rsidRDefault="00FF2594" w14:paraId="4D1E3565" w14:textId="4E7D9E07">
      <w:pPr>
        <w:pStyle w:val="TableofFigures"/>
        <w:tabs>
          <w:tab w:val="right" w:leader="dot" w:pos="9350"/>
        </w:tabs>
        <w:rPr>
          <w:rFonts w:asciiTheme="minorHAnsi" w:hAnsiTheme="minorHAnsi" w:eastAsiaTheme="minorEastAsia" w:cstheme="minorBidi"/>
          <w:noProof/>
          <w:sz w:val="22"/>
          <w:szCs w:val="22"/>
        </w:rPr>
      </w:pPr>
      <w:hyperlink w:history="1" w:anchor="_Toc82155457">
        <w:r w:rsidRPr="00210B95" w:rsidR="00C619FE">
          <w:rPr>
            <w:rStyle w:val="Hyperlink"/>
            <w:noProof/>
          </w:rPr>
          <w:t>Exhibit 10a: Yearly Cost to Systems by PWS Size and by Type of Cost (2022—2024)</w:t>
        </w:r>
        <w:r w:rsidRPr="00210B95" w:rsidR="00C619FE">
          <w:rPr>
            <w:rStyle w:val="Hyperlink"/>
            <w:i/>
            <w:noProof/>
          </w:rPr>
          <w:t xml:space="preserve"> (corresponds with Exhibit B-1a)</w:t>
        </w:r>
        <w:r w:rsidR="00C619FE">
          <w:rPr>
            <w:noProof/>
            <w:webHidden/>
          </w:rPr>
          <w:tab/>
        </w:r>
        <w:r w:rsidR="00C619FE">
          <w:rPr>
            <w:noProof/>
            <w:webHidden/>
          </w:rPr>
          <w:fldChar w:fldCharType="begin"/>
        </w:r>
        <w:r w:rsidR="00C619FE">
          <w:rPr>
            <w:noProof/>
            <w:webHidden/>
          </w:rPr>
          <w:instrText xml:space="preserve"> PAGEREF _Toc82155457 \h </w:instrText>
        </w:r>
        <w:r w:rsidR="00C619FE">
          <w:rPr>
            <w:noProof/>
            <w:webHidden/>
          </w:rPr>
        </w:r>
        <w:r w:rsidR="00C619FE">
          <w:rPr>
            <w:noProof/>
            <w:webHidden/>
          </w:rPr>
          <w:fldChar w:fldCharType="separate"/>
        </w:r>
        <w:r w:rsidR="00C619FE">
          <w:rPr>
            <w:noProof/>
            <w:webHidden/>
          </w:rPr>
          <w:t>36</w:t>
        </w:r>
        <w:r w:rsidR="00C619FE">
          <w:rPr>
            <w:noProof/>
            <w:webHidden/>
          </w:rPr>
          <w:fldChar w:fldCharType="end"/>
        </w:r>
      </w:hyperlink>
    </w:p>
    <w:p w:rsidR="00C619FE" w:rsidRDefault="00FF2594" w14:paraId="1AF333B8" w14:textId="2C7D2070">
      <w:pPr>
        <w:pStyle w:val="TableofFigures"/>
        <w:tabs>
          <w:tab w:val="right" w:leader="dot" w:pos="9350"/>
        </w:tabs>
        <w:rPr>
          <w:rFonts w:asciiTheme="minorHAnsi" w:hAnsiTheme="minorHAnsi" w:eastAsiaTheme="minorEastAsia" w:cstheme="minorBidi"/>
          <w:noProof/>
          <w:sz w:val="22"/>
          <w:szCs w:val="22"/>
        </w:rPr>
      </w:pPr>
      <w:hyperlink w:history="1" w:anchor="_Toc82155458">
        <w:r w:rsidRPr="00210B95" w:rsidR="00C619FE">
          <w:rPr>
            <w:rStyle w:val="Hyperlink"/>
            <w:noProof/>
          </w:rPr>
          <w:t xml:space="preserve">Exhibit 10b: Per System (Respondent) and Per Response UCMR Costs (2022—2024) </w:t>
        </w:r>
        <w:r w:rsidRPr="00210B95" w:rsidR="00C619FE">
          <w:rPr>
            <w:rStyle w:val="Hyperlink"/>
            <w:i/>
            <w:noProof/>
          </w:rPr>
          <w:t>(corresponds with Exhibit B-1b)</w:t>
        </w:r>
        <w:r w:rsidR="00C619FE">
          <w:rPr>
            <w:noProof/>
            <w:webHidden/>
          </w:rPr>
          <w:tab/>
        </w:r>
        <w:r w:rsidR="00C619FE">
          <w:rPr>
            <w:noProof/>
            <w:webHidden/>
          </w:rPr>
          <w:fldChar w:fldCharType="begin"/>
        </w:r>
        <w:r w:rsidR="00C619FE">
          <w:rPr>
            <w:noProof/>
            <w:webHidden/>
          </w:rPr>
          <w:instrText xml:space="preserve"> PAGEREF _Toc82155458 \h </w:instrText>
        </w:r>
        <w:r w:rsidR="00C619FE">
          <w:rPr>
            <w:noProof/>
            <w:webHidden/>
          </w:rPr>
        </w:r>
        <w:r w:rsidR="00C619FE">
          <w:rPr>
            <w:noProof/>
            <w:webHidden/>
          </w:rPr>
          <w:fldChar w:fldCharType="separate"/>
        </w:r>
        <w:r w:rsidR="00C619FE">
          <w:rPr>
            <w:noProof/>
            <w:webHidden/>
          </w:rPr>
          <w:t>37</w:t>
        </w:r>
        <w:r w:rsidR="00C619FE">
          <w:rPr>
            <w:noProof/>
            <w:webHidden/>
          </w:rPr>
          <w:fldChar w:fldCharType="end"/>
        </w:r>
      </w:hyperlink>
    </w:p>
    <w:p w:rsidR="00C619FE" w:rsidRDefault="00FF2594" w14:paraId="7F13CD04" w14:textId="3F302483">
      <w:pPr>
        <w:pStyle w:val="TableofFigures"/>
        <w:tabs>
          <w:tab w:val="right" w:leader="dot" w:pos="9350"/>
        </w:tabs>
        <w:rPr>
          <w:rFonts w:asciiTheme="minorHAnsi" w:hAnsiTheme="minorHAnsi" w:eastAsiaTheme="minorEastAsia" w:cstheme="minorBidi"/>
          <w:noProof/>
          <w:sz w:val="22"/>
          <w:szCs w:val="22"/>
        </w:rPr>
      </w:pPr>
      <w:hyperlink w:history="1" w:anchor="_Toc82155459">
        <w:r w:rsidRPr="00210B95" w:rsidR="00C619FE">
          <w:rPr>
            <w:rStyle w:val="Hyperlink"/>
            <w:noProof/>
          </w:rPr>
          <w:t>Exhibit 11: Number of States in Each Size Category (State Resource Model Assumptions)</w:t>
        </w:r>
        <w:r w:rsidR="00C619FE">
          <w:rPr>
            <w:noProof/>
            <w:webHidden/>
          </w:rPr>
          <w:tab/>
        </w:r>
        <w:r w:rsidR="00C619FE">
          <w:rPr>
            <w:noProof/>
            <w:webHidden/>
          </w:rPr>
          <w:fldChar w:fldCharType="begin"/>
        </w:r>
        <w:r w:rsidR="00C619FE">
          <w:rPr>
            <w:noProof/>
            <w:webHidden/>
          </w:rPr>
          <w:instrText xml:space="preserve"> PAGEREF _Toc82155459 \h </w:instrText>
        </w:r>
        <w:r w:rsidR="00C619FE">
          <w:rPr>
            <w:noProof/>
            <w:webHidden/>
          </w:rPr>
        </w:r>
        <w:r w:rsidR="00C619FE">
          <w:rPr>
            <w:noProof/>
            <w:webHidden/>
          </w:rPr>
          <w:fldChar w:fldCharType="separate"/>
        </w:r>
        <w:r w:rsidR="00C619FE">
          <w:rPr>
            <w:noProof/>
            <w:webHidden/>
          </w:rPr>
          <w:t>39</w:t>
        </w:r>
        <w:r w:rsidR="00C619FE">
          <w:rPr>
            <w:noProof/>
            <w:webHidden/>
          </w:rPr>
          <w:fldChar w:fldCharType="end"/>
        </w:r>
      </w:hyperlink>
    </w:p>
    <w:p w:rsidR="00C619FE" w:rsidRDefault="00FF2594" w14:paraId="35AD14FB" w14:textId="5909A505">
      <w:pPr>
        <w:pStyle w:val="TableofFigures"/>
        <w:tabs>
          <w:tab w:val="right" w:leader="dot" w:pos="9350"/>
        </w:tabs>
        <w:rPr>
          <w:rFonts w:asciiTheme="minorHAnsi" w:hAnsiTheme="minorHAnsi" w:eastAsiaTheme="minorEastAsia" w:cstheme="minorBidi"/>
          <w:noProof/>
          <w:sz w:val="22"/>
          <w:szCs w:val="22"/>
        </w:rPr>
      </w:pPr>
      <w:hyperlink w:history="1" w:anchor="_Toc82155460">
        <w:r w:rsidRPr="00210B95" w:rsidR="00C619FE">
          <w:rPr>
            <w:rStyle w:val="Hyperlink"/>
            <w:noProof/>
          </w:rPr>
          <w:t>Exhibit 12a: Yearly Cost and Burden to States for Implementation of UCMR 5 (2022—2024)</w:t>
        </w:r>
        <w:r w:rsidRPr="00210B95" w:rsidR="00C619FE">
          <w:rPr>
            <w:rStyle w:val="Hyperlink"/>
            <w:noProof/>
            <w:vertAlign w:val="superscript"/>
          </w:rPr>
          <w:t>1</w:t>
        </w:r>
        <w:r w:rsidRPr="00210B95" w:rsidR="00C619FE">
          <w:rPr>
            <w:rStyle w:val="Hyperlink"/>
            <w:noProof/>
          </w:rPr>
          <w:t xml:space="preserve"> </w:t>
        </w:r>
        <w:r w:rsidRPr="00210B95" w:rsidR="00C619FE">
          <w:rPr>
            <w:rStyle w:val="Hyperlink"/>
            <w:i/>
            <w:iCs/>
            <w:noProof/>
          </w:rPr>
          <w:t>(corresponds with Exhibit B-2a)</w:t>
        </w:r>
        <w:r w:rsidR="00C619FE">
          <w:rPr>
            <w:noProof/>
            <w:webHidden/>
          </w:rPr>
          <w:tab/>
        </w:r>
        <w:r w:rsidR="00C619FE">
          <w:rPr>
            <w:noProof/>
            <w:webHidden/>
          </w:rPr>
          <w:fldChar w:fldCharType="begin"/>
        </w:r>
        <w:r w:rsidR="00C619FE">
          <w:rPr>
            <w:noProof/>
            <w:webHidden/>
          </w:rPr>
          <w:instrText xml:space="preserve"> PAGEREF _Toc82155460 \h </w:instrText>
        </w:r>
        <w:r w:rsidR="00C619FE">
          <w:rPr>
            <w:noProof/>
            <w:webHidden/>
          </w:rPr>
        </w:r>
        <w:r w:rsidR="00C619FE">
          <w:rPr>
            <w:noProof/>
            <w:webHidden/>
          </w:rPr>
          <w:fldChar w:fldCharType="separate"/>
        </w:r>
        <w:r w:rsidR="00C619FE">
          <w:rPr>
            <w:noProof/>
            <w:webHidden/>
          </w:rPr>
          <w:t>40</w:t>
        </w:r>
        <w:r w:rsidR="00C619FE">
          <w:rPr>
            <w:noProof/>
            <w:webHidden/>
          </w:rPr>
          <w:fldChar w:fldCharType="end"/>
        </w:r>
      </w:hyperlink>
    </w:p>
    <w:p w:rsidR="00C619FE" w:rsidRDefault="00FF2594" w14:paraId="4C0AA4D8" w14:textId="148A3685">
      <w:pPr>
        <w:pStyle w:val="TableofFigures"/>
        <w:tabs>
          <w:tab w:val="right" w:leader="dot" w:pos="9350"/>
        </w:tabs>
        <w:rPr>
          <w:rFonts w:asciiTheme="minorHAnsi" w:hAnsiTheme="minorHAnsi" w:eastAsiaTheme="minorEastAsia" w:cstheme="minorBidi"/>
          <w:noProof/>
          <w:sz w:val="22"/>
          <w:szCs w:val="22"/>
        </w:rPr>
      </w:pPr>
      <w:hyperlink w:history="1" w:anchor="_Toc82155461">
        <w:r w:rsidRPr="00210B95" w:rsidR="00C619FE">
          <w:rPr>
            <w:rStyle w:val="Hyperlink"/>
            <w:noProof/>
          </w:rPr>
          <w:t xml:space="preserve">Exhibit 12b: Per State (Respondent) and Per Response UCMR 5 Costs (2022—2024) </w:t>
        </w:r>
        <w:r w:rsidRPr="00210B95" w:rsidR="00C619FE">
          <w:rPr>
            <w:rStyle w:val="Hyperlink"/>
            <w:i/>
            <w:iCs/>
            <w:noProof/>
          </w:rPr>
          <w:t>(corresponds with Exhibit B-2b)</w:t>
        </w:r>
        <w:r w:rsidR="00C619FE">
          <w:rPr>
            <w:noProof/>
            <w:webHidden/>
          </w:rPr>
          <w:tab/>
        </w:r>
        <w:r w:rsidR="00C619FE">
          <w:rPr>
            <w:noProof/>
            <w:webHidden/>
          </w:rPr>
          <w:fldChar w:fldCharType="begin"/>
        </w:r>
        <w:r w:rsidR="00C619FE">
          <w:rPr>
            <w:noProof/>
            <w:webHidden/>
          </w:rPr>
          <w:instrText xml:space="preserve"> PAGEREF _Toc82155461 \h </w:instrText>
        </w:r>
        <w:r w:rsidR="00C619FE">
          <w:rPr>
            <w:noProof/>
            <w:webHidden/>
          </w:rPr>
        </w:r>
        <w:r w:rsidR="00C619FE">
          <w:rPr>
            <w:noProof/>
            <w:webHidden/>
          </w:rPr>
          <w:fldChar w:fldCharType="separate"/>
        </w:r>
        <w:r w:rsidR="00C619FE">
          <w:rPr>
            <w:noProof/>
            <w:webHidden/>
          </w:rPr>
          <w:t>40</w:t>
        </w:r>
        <w:r w:rsidR="00C619FE">
          <w:rPr>
            <w:noProof/>
            <w:webHidden/>
          </w:rPr>
          <w:fldChar w:fldCharType="end"/>
        </w:r>
      </w:hyperlink>
    </w:p>
    <w:p w:rsidR="00C619FE" w:rsidRDefault="00FF2594" w14:paraId="4F62CD22" w14:textId="3A7F5AB3">
      <w:pPr>
        <w:pStyle w:val="TableofFigures"/>
        <w:tabs>
          <w:tab w:val="right" w:leader="dot" w:pos="9350"/>
        </w:tabs>
        <w:rPr>
          <w:rFonts w:asciiTheme="minorHAnsi" w:hAnsiTheme="minorHAnsi" w:eastAsiaTheme="minorEastAsia" w:cstheme="minorBidi"/>
          <w:noProof/>
          <w:sz w:val="22"/>
          <w:szCs w:val="22"/>
        </w:rPr>
      </w:pPr>
      <w:hyperlink w:history="1" w:anchor="_Toc82155462">
        <w:r w:rsidRPr="00210B95" w:rsidR="00C619FE">
          <w:rPr>
            <w:rStyle w:val="Hyperlink"/>
            <w:noProof/>
          </w:rPr>
          <w:t>Exhibit 13a: Yearly Cost to EPA for UCMR Implementation by Type of Cost (2022—2024)</w:t>
        </w:r>
        <w:r w:rsidRPr="00210B95" w:rsidR="00C619FE">
          <w:rPr>
            <w:rStyle w:val="Hyperlink"/>
            <w:noProof/>
            <w:vertAlign w:val="superscript"/>
          </w:rPr>
          <w:t>1</w:t>
        </w:r>
        <w:r w:rsidRPr="00210B95" w:rsidR="00C619FE">
          <w:rPr>
            <w:rStyle w:val="Hyperlink"/>
            <w:noProof/>
          </w:rPr>
          <w:t xml:space="preserve"> </w:t>
        </w:r>
        <w:r w:rsidRPr="00210B95" w:rsidR="00C619FE">
          <w:rPr>
            <w:rStyle w:val="Hyperlink"/>
            <w:i/>
            <w:iCs/>
            <w:noProof/>
          </w:rPr>
          <w:t>(corresponds with Exhibit B-3a)</w:t>
        </w:r>
        <w:r w:rsidR="00C619FE">
          <w:rPr>
            <w:noProof/>
            <w:webHidden/>
          </w:rPr>
          <w:tab/>
        </w:r>
        <w:r w:rsidR="00C619FE">
          <w:rPr>
            <w:noProof/>
            <w:webHidden/>
          </w:rPr>
          <w:fldChar w:fldCharType="begin"/>
        </w:r>
        <w:r w:rsidR="00C619FE">
          <w:rPr>
            <w:noProof/>
            <w:webHidden/>
          </w:rPr>
          <w:instrText xml:space="preserve"> PAGEREF _Toc82155462 \h </w:instrText>
        </w:r>
        <w:r w:rsidR="00C619FE">
          <w:rPr>
            <w:noProof/>
            <w:webHidden/>
          </w:rPr>
        </w:r>
        <w:r w:rsidR="00C619FE">
          <w:rPr>
            <w:noProof/>
            <w:webHidden/>
          </w:rPr>
          <w:fldChar w:fldCharType="separate"/>
        </w:r>
        <w:r w:rsidR="00C619FE">
          <w:rPr>
            <w:noProof/>
            <w:webHidden/>
          </w:rPr>
          <w:t>43</w:t>
        </w:r>
        <w:r w:rsidR="00C619FE">
          <w:rPr>
            <w:noProof/>
            <w:webHidden/>
          </w:rPr>
          <w:fldChar w:fldCharType="end"/>
        </w:r>
      </w:hyperlink>
    </w:p>
    <w:p w:rsidR="00C619FE" w:rsidRDefault="00FF2594" w14:paraId="1C6462F3" w14:textId="514F0BB7">
      <w:pPr>
        <w:pStyle w:val="TableofFigures"/>
        <w:tabs>
          <w:tab w:val="right" w:leader="dot" w:pos="9350"/>
        </w:tabs>
        <w:rPr>
          <w:rFonts w:asciiTheme="minorHAnsi" w:hAnsiTheme="minorHAnsi" w:eastAsiaTheme="minorEastAsia" w:cstheme="minorBidi"/>
          <w:noProof/>
          <w:sz w:val="22"/>
          <w:szCs w:val="22"/>
        </w:rPr>
      </w:pPr>
      <w:hyperlink w:history="1" w:anchor="_Toc82155463">
        <w:r w:rsidRPr="00210B95" w:rsidR="00C619FE">
          <w:rPr>
            <w:rStyle w:val="Hyperlink"/>
            <w:noProof/>
          </w:rPr>
          <w:t xml:space="preserve">Exhibit 13b: Summary of EPA Burden and Costs for UCMR Implementation (2022—2024) </w:t>
        </w:r>
        <w:r w:rsidRPr="00210B95" w:rsidR="00C619FE">
          <w:rPr>
            <w:rStyle w:val="Hyperlink"/>
            <w:i/>
            <w:iCs/>
            <w:noProof/>
          </w:rPr>
          <w:t>(corresponds with Exhibit B-3b)</w:t>
        </w:r>
        <w:r w:rsidR="00C619FE">
          <w:rPr>
            <w:noProof/>
            <w:webHidden/>
          </w:rPr>
          <w:tab/>
        </w:r>
        <w:r w:rsidR="00C619FE">
          <w:rPr>
            <w:noProof/>
            <w:webHidden/>
          </w:rPr>
          <w:fldChar w:fldCharType="begin"/>
        </w:r>
        <w:r w:rsidR="00C619FE">
          <w:rPr>
            <w:noProof/>
            <w:webHidden/>
          </w:rPr>
          <w:instrText xml:space="preserve"> PAGEREF _Toc82155463 \h </w:instrText>
        </w:r>
        <w:r w:rsidR="00C619FE">
          <w:rPr>
            <w:noProof/>
            <w:webHidden/>
          </w:rPr>
        </w:r>
        <w:r w:rsidR="00C619FE">
          <w:rPr>
            <w:noProof/>
            <w:webHidden/>
          </w:rPr>
          <w:fldChar w:fldCharType="separate"/>
        </w:r>
        <w:r w:rsidR="00C619FE">
          <w:rPr>
            <w:noProof/>
            <w:webHidden/>
          </w:rPr>
          <w:t>44</w:t>
        </w:r>
        <w:r w:rsidR="00C619FE">
          <w:rPr>
            <w:noProof/>
            <w:webHidden/>
          </w:rPr>
          <w:fldChar w:fldCharType="end"/>
        </w:r>
      </w:hyperlink>
    </w:p>
    <w:p w:rsidR="00C619FE" w:rsidRDefault="00FF2594" w14:paraId="5234D6B3" w14:textId="515E7F31">
      <w:pPr>
        <w:pStyle w:val="TableofFigures"/>
        <w:tabs>
          <w:tab w:val="right" w:leader="dot" w:pos="9350"/>
        </w:tabs>
        <w:rPr>
          <w:rFonts w:asciiTheme="minorHAnsi" w:hAnsiTheme="minorHAnsi" w:eastAsiaTheme="minorEastAsia" w:cstheme="minorBidi"/>
          <w:noProof/>
          <w:sz w:val="22"/>
          <w:szCs w:val="22"/>
        </w:rPr>
      </w:pPr>
      <w:hyperlink w:history="1" w:anchor="_Toc82155464">
        <w:r w:rsidRPr="00210B95" w:rsidR="00C619FE">
          <w:rPr>
            <w:rStyle w:val="Hyperlink"/>
            <w:noProof/>
          </w:rPr>
          <w:t xml:space="preserve">Exhibit 14: UCMR 5 National Cost Summary for the ICR period (2022—2024) </w:t>
        </w:r>
        <w:r w:rsidRPr="00210B95" w:rsidR="00C619FE">
          <w:rPr>
            <w:rStyle w:val="Hyperlink"/>
            <w:i/>
            <w:iCs/>
            <w:noProof/>
          </w:rPr>
          <w:t>(corresponds with Exhibit B-4)</w:t>
        </w:r>
        <w:r w:rsidR="00C619FE">
          <w:rPr>
            <w:noProof/>
            <w:webHidden/>
          </w:rPr>
          <w:tab/>
        </w:r>
        <w:r w:rsidR="00C619FE">
          <w:rPr>
            <w:noProof/>
            <w:webHidden/>
          </w:rPr>
          <w:fldChar w:fldCharType="begin"/>
        </w:r>
        <w:r w:rsidR="00C619FE">
          <w:rPr>
            <w:noProof/>
            <w:webHidden/>
          </w:rPr>
          <w:instrText xml:space="preserve"> PAGEREF _Toc82155464 \h </w:instrText>
        </w:r>
        <w:r w:rsidR="00C619FE">
          <w:rPr>
            <w:noProof/>
            <w:webHidden/>
          </w:rPr>
        </w:r>
        <w:r w:rsidR="00C619FE">
          <w:rPr>
            <w:noProof/>
            <w:webHidden/>
          </w:rPr>
          <w:fldChar w:fldCharType="separate"/>
        </w:r>
        <w:r w:rsidR="00C619FE">
          <w:rPr>
            <w:noProof/>
            <w:webHidden/>
          </w:rPr>
          <w:t>44</w:t>
        </w:r>
        <w:r w:rsidR="00C619FE">
          <w:rPr>
            <w:noProof/>
            <w:webHidden/>
          </w:rPr>
          <w:fldChar w:fldCharType="end"/>
        </w:r>
      </w:hyperlink>
    </w:p>
    <w:p w:rsidR="00C619FE" w:rsidRDefault="00FF2594" w14:paraId="501D635F" w14:textId="7E7F4C28">
      <w:pPr>
        <w:pStyle w:val="TableofFigures"/>
        <w:tabs>
          <w:tab w:val="right" w:leader="dot" w:pos="9350"/>
        </w:tabs>
        <w:rPr>
          <w:rFonts w:asciiTheme="minorHAnsi" w:hAnsiTheme="minorHAnsi" w:eastAsiaTheme="minorEastAsia" w:cstheme="minorBidi"/>
          <w:noProof/>
          <w:sz w:val="22"/>
          <w:szCs w:val="22"/>
        </w:rPr>
      </w:pPr>
      <w:hyperlink w:history="1" w:anchor="_Toc82155465">
        <w:r w:rsidRPr="00210B95" w:rsidR="00C619FE">
          <w:rPr>
            <w:rStyle w:val="Hyperlink"/>
            <w:noProof/>
          </w:rPr>
          <w:t>Exhibit 15: UCMR 5 Per Respondent Burden and Cost Summary for the ICR Period (2022—2024) (corresponds with Exhibit B-5)</w:t>
        </w:r>
        <w:r w:rsidR="00C619FE">
          <w:rPr>
            <w:noProof/>
            <w:webHidden/>
          </w:rPr>
          <w:tab/>
        </w:r>
        <w:r w:rsidR="00C619FE">
          <w:rPr>
            <w:noProof/>
            <w:webHidden/>
          </w:rPr>
          <w:fldChar w:fldCharType="begin"/>
        </w:r>
        <w:r w:rsidR="00C619FE">
          <w:rPr>
            <w:noProof/>
            <w:webHidden/>
          </w:rPr>
          <w:instrText xml:space="preserve"> PAGEREF _Toc82155465 \h </w:instrText>
        </w:r>
        <w:r w:rsidR="00C619FE">
          <w:rPr>
            <w:noProof/>
            <w:webHidden/>
          </w:rPr>
        </w:r>
        <w:r w:rsidR="00C619FE">
          <w:rPr>
            <w:noProof/>
            <w:webHidden/>
          </w:rPr>
          <w:fldChar w:fldCharType="separate"/>
        </w:r>
        <w:r w:rsidR="00C619FE">
          <w:rPr>
            <w:noProof/>
            <w:webHidden/>
          </w:rPr>
          <w:t>47</w:t>
        </w:r>
        <w:r w:rsidR="00C619FE">
          <w:rPr>
            <w:noProof/>
            <w:webHidden/>
          </w:rPr>
          <w:fldChar w:fldCharType="end"/>
        </w:r>
      </w:hyperlink>
    </w:p>
    <w:p w:rsidR="00C619FE" w:rsidRDefault="00FF2594" w14:paraId="127A2542" w14:textId="06607D80">
      <w:pPr>
        <w:pStyle w:val="TableofFigures"/>
        <w:tabs>
          <w:tab w:val="right" w:leader="dot" w:pos="9350"/>
        </w:tabs>
        <w:rPr>
          <w:rFonts w:asciiTheme="minorHAnsi" w:hAnsiTheme="minorHAnsi" w:eastAsiaTheme="minorEastAsia" w:cstheme="minorBidi"/>
          <w:noProof/>
          <w:sz w:val="22"/>
          <w:szCs w:val="22"/>
        </w:rPr>
      </w:pPr>
      <w:hyperlink w:history="1" w:anchor="_Toc82155466">
        <w:r w:rsidRPr="00210B95" w:rsidR="00C619FE">
          <w:rPr>
            <w:rStyle w:val="Hyperlink"/>
            <w:noProof/>
          </w:rPr>
          <w:t xml:space="preserve">Exhibit B-1a: Yearly Cost to Systems, by PWS Size and by Type of Cost (2022—2026) </w:t>
        </w:r>
        <w:r w:rsidRPr="00210B95" w:rsidR="00C619FE">
          <w:rPr>
            <w:rStyle w:val="Hyperlink"/>
            <w:i/>
            <w:noProof/>
          </w:rPr>
          <w:t>(corresponds with Exhibit 10a)</w:t>
        </w:r>
        <w:r w:rsidR="00C619FE">
          <w:rPr>
            <w:noProof/>
            <w:webHidden/>
          </w:rPr>
          <w:tab/>
        </w:r>
        <w:r w:rsidR="00C619FE">
          <w:rPr>
            <w:noProof/>
            <w:webHidden/>
          </w:rPr>
          <w:fldChar w:fldCharType="begin"/>
        </w:r>
        <w:r w:rsidR="00C619FE">
          <w:rPr>
            <w:noProof/>
            <w:webHidden/>
          </w:rPr>
          <w:instrText xml:space="preserve"> PAGEREF _Toc82155466 \h </w:instrText>
        </w:r>
        <w:r w:rsidR="00C619FE">
          <w:rPr>
            <w:noProof/>
            <w:webHidden/>
          </w:rPr>
        </w:r>
        <w:r w:rsidR="00C619FE">
          <w:rPr>
            <w:noProof/>
            <w:webHidden/>
          </w:rPr>
          <w:fldChar w:fldCharType="separate"/>
        </w:r>
        <w:r w:rsidR="00C619FE">
          <w:rPr>
            <w:noProof/>
            <w:webHidden/>
          </w:rPr>
          <w:t>65</w:t>
        </w:r>
        <w:r w:rsidR="00C619FE">
          <w:rPr>
            <w:noProof/>
            <w:webHidden/>
          </w:rPr>
          <w:fldChar w:fldCharType="end"/>
        </w:r>
      </w:hyperlink>
    </w:p>
    <w:p w:rsidR="00C619FE" w:rsidRDefault="00FF2594" w14:paraId="72F3FE1C" w14:textId="7293D93F">
      <w:pPr>
        <w:pStyle w:val="TableofFigures"/>
        <w:tabs>
          <w:tab w:val="right" w:leader="dot" w:pos="9350"/>
        </w:tabs>
        <w:rPr>
          <w:rFonts w:asciiTheme="minorHAnsi" w:hAnsiTheme="minorHAnsi" w:eastAsiaTheme="minorEastAsia" w:cstheme="minorBidi"/>
          <w:noProof/>
          <w:sz w:val="22"/>
          <w:szCs w:val="22"/>
        </w:rPr>
      </w:pPr>
      <w:hyperlink w:history="1" w:anchor="_Toc82155467">
        <w:r w:rsidRPr="00210B95" w:rsidR="00C619FE">
          <w:rPr>
            <w:rStyle w:val="Hyperlink"/>
            <w:noProof/>
          </w:rPr>
          <w:t xml:space="preserve">Exhibit B-1b: Per System (Respondent) and Per Response UCMR 5 Costs (2022—2026) </w:t>
        </w:r>
        <w:r w:rsidRPr="00210B95" w:rsidR="00C619FE">
          <w:rPr>
            <w:rStyle w:val="Hyperlink"/>
            <w:i/>
            <w:noProof/>
          </w:rPr>
          <w:t>(corresponds with Exhibit 10b)</w:t>
        </w:r>
        <w:r w:rsidR="00C619FE">
          <w:rPr>
            <w:noProof/>
            <w:webHidden/>
          </w:rPr>
          <w:tab/>
        </w:r>
        <w:r w:rsidR="00C619FE">
          <w:rPr>
            <w:noProof/>
            <w:webHidden/>
          </w:rPr>
          <w:fldChar w:fldCharType="begin"/>
        </w:r>
        <w:r w:rsidR="00C619FE">
          <w:rPr>
            <w:noProof/>
            <w:webHidden/>
          </w:rPr>
          <w:instrText xml:space="preserve"> PAGEREF _Toc82155467 \h </w:instrText>
        </w:r>
        <w:r w:rsidR="00C619FE">
          <w:rPr>
            <w:noProof/>
            <w:webHidden/>
          </w:rPr>
        </w:r>
        <w:r w:rsidR="00C619FE">
          <w:rPr>
            <w:noProof/>
            <w:webHidden/>
          </w:rPr>
          <w:fldChar w:fldCharType="separate"/>
        </w:r>
        <w:r w:rsidR="00C619FE">
          <w:rPr>
            <w:noProof/>
            <w:webHidden/>
          </w:rPr>
          <w:t>66</w:t>
        </w:r>
        <w:r w:rsidR="00C619FE">
          <w:rPr>
            <w:noProof/>
            <w:webHidden/>
          </w:rPr>
          <w:fldChar w:fldCharType="end"/>
        </w:r>
      </w:hyperlink>
    </w:p>
    <w:p w:rsidR="00C619FE" w:rsidRDefault="00FF2594" w14:paraId="15686DAA" w14:textId="750043D1">
      <w:pPr>
        <w:pStyle w:val="TableofFigures"/>
        <w:tabs>
          <w:tab w:val="right" w:leader="dot" w:pos="9350"/>
        </w:tabs>
        <w:rPr>
          <w:rFonts w:asciiTheme="minorHAnsi" w:hAnsiTheme="minorHAnsi" w:eastAsiaTheme="minorEastAsia" w:cstheme="minorBidi"/>
          <w:noProof/>
          <w:sz w:val="22"/>
          <w:szCs w:val="22"/>
        </w:rPr>
      </w:pPr>
      <w:hyperlink w:history="1" w:anchor="_Toc82155468">
        <w:r w:rsidRPr="00210B95" w:rsidR="00C619FE">
          <w:rPr>
            <w:rStyle w:val="Hyperlink"/>
            <w:noProof/>
          </w:rPr>
          <w:t>Exhibit B-2a: Yearly Cost and Burden to States for Implementation of UCMR 5 (2022—2026)</w:t>
        </w:r>
        <w:r w:rsidRPr="00210B95" w:rsidR="00C619FE">
          <w:rPr>
            <w:rStyle w:val="Hyperlink"/>
            <w:noProof/>
            <w:vertAlign w:val="superscript"/>
          </w:rPr>
          <w:t>1</w:t>
        </w:r>
        <w:r w:rsidRPr="00210B95" w:rsidR="00C619FE">
          <w:rPr>
            <w:rStyle w:val="Hyperlink"/>
            <w:noProof/>
          </w:rPr>
          <w:t xml:space="preserve"> </w:t>
        </w:r>
        <w:r w:rsidRPr="00210B95" w:rsidR="00C619FE">
          <w:rPr>
            <w:rStyle w:val="Hyperlink"/>
            <w:i/>
            <w:iCs/>
            <w:noProof/>
          </w:rPr>
          <w:t>(corresponds with Exhibit 12a)</w:t>
        </w:r>
        <w:r w:rsidR="00C619FE">
          <w:rPr>
            <w:noProof/>
            <w:webHidden/>
          </w:rPr>
          <w:tab/>
        </w:r>
        <w:r w:rsidR="00C619FE">
          <w:rPr>
            <w:noProof/>
            <w:webHidden/>
          </w:rPr>
          <w:fldChar w:fldCharType="begin"/>
        </w:r>
        <w:r w:rsidR="00C619FE">
          <w:rPr>
            <w:noProof/>
            <w:webHidden/>
          </w:rPr>
          <w:instrText xml:space="preserve"> PAGEREF _Toc82155468 \h </w:instrText>
        </w:r>
        <w:r w:rsidR="00C619FE">
          <w:rPr>
            <w:noProof/>
            <w:webHidden/>
          </w:rPr>
        </w:r>
        <w:r w:rsidR="00C619FE">
          <w:rPr>
            <w:noProof/>
            <w:webHidden/>
          </w:rPr>
          <w:fldChar w:fldCharType="separate"/>
        </w:r>
        <w:r w:rsidR="00C619FE">
          <w:rPr>
            <w:noProof/>
            <w:webHidden/>
          </w:rPr>
          <w:t>66</w:t>
        </w:r>
        <w:r w:rsidR="00C619FE">
          <w:rPr>
            <w:noProof/>
            <w:webHidden/>
          </w:rPr>
          <w:fldChar w:fldCharType="end"/>
        </w:r>
      </w:hyperlink>
    </w:p>
    <w:p w:rsidR="00C619FE" w:rsidRDefault="00FF2594" w14:paraId="6243BF0A" w14:textId="110686B2">
      <w:pPr>
        <w:pStyle w:val="TableofFigures"/>
        <w:tabs>
          <w:tab w:val="right" w:leader="dot" w:pos="9350"/>
        </w:tabs>
        <w:rPr>
          <w:rFonts w:asciiTheme="minorHAnsi" w:hAnsiTheme="minorHAnsi" w:eastAsiaTheme="minorEastAsia" w:cstheme="minorBidi"/>
          <w:noProof/>
          <w:sz w:val="22"/>
          <w:szCs w:val="22"/>
        </w:rPr>
      </w:pPr>
      <w:hyperlink w:history="1" w:anchor="_Toc82155469">
        <w:r w:rsidRPr="00210B95" w:rsidR="00C619FE">
          <w:rPr>
            <w:rStyle w:val="Hyperlink"/>
            <w:noProof/>
          </w:rPr>
          <w:t xml:space="preserve">Exhibit B-2b: Per State (Respondent) and Per Response UCMR 5 Costs (2022—2026) </w:t>
        </w:r>
        <w:r w:rsidRPr="00210B95" w:rsidR="00C619FE">
          <w:rPr>
            <w:rStyle w:val="Hyperlink"/>
            <w:i/>
            <w:iCs/>
            <w:noProof/>
          </w:rPr>
          <w:t>(corresponds with Exhibit 12b)</w:t>
        </w:r>
        <w:r w:rsidR="00C619FE">
          <w:rPr>
            <w:noProof/>
            <w:webHidden/>
          </w:rPr>
          <w:tab/>
        </w:r>
        <w:r w:rsidR="00C619FE">
          <w:rPr>
            <w:noProof/>
            <w:webHidden/>
          </w:rPr>
          <w:fldChar w:fldCharType="begin"/>
        </w:r>
        <w:r w:rsidR="00C619FE">
          <w:rPr>
            <w:noProof/>
            <w:webHidden/>
          </w:rPr>
          <w:instrText xml:space="preserve"> PAGEREF _Toc82155469 \h </w:instrText>
        </w:r>
        <w:r w:rsidR="00C619FE">
          <w:rPr>
            <w:noProof/>
            <w:webHidden/>
          </w:rPr>
        </w:r>
        <w:r w:rsidR="00C619FE">
          <w:rPr>
            <w:noProof/>
            <w:webHidden/>
          </w:rPr>
          <w:fldChar w:fldCharType="separate"/>
        </w:r>
        <w:r w:rsidR="00C619FE">
          <w:rPr>
            <w:noProof/>
            <w:webHidden/>
          </w:rPr>
          <w:t>67</w:t>
        </w:r>
        <w:r w:rsidR="00C619FE">
          <w:rPr>
            <w:noProof/>
            <w:webHidden/>
          </w:rPr>
          <w:fldChar w:fldCharType="end"/>
        </w:r>
      </w:hyperlink>
    </w:p>
    <w:p w:rsidR="00C619FE" w:rsidRDefault="00FF2594" w14:paraId="5C04C9E2" w14:textId="5343B910">
      <w:pPr>
        <w:pStyle w:val="TableofFigures"/>
        <w:tabs>
          <w:tab w:val="right" w:leader="dot" w:pos="9350"/>
        </w:tabs>
        <w:rPr>
          <w:rFonts w:asciiTheme="minorHAnsi" w:hAnsiTheme="minorHAnsi" w:eastAsiaTheme="minorEastAsia" w:cstheme="minorBidi"/>
          <w:noProof/>
          <w:sz w:val="22"/>
          <w:szCs w:val="22"/>
        </w:rPr>
      </w:pPr>
      <w:hyperlink w:history="1" w:anchor="_Toc82155470">
        <w:r w:rsidRPr="00210B95" w:rsidR="00C619FE">
          <w:rPr>
            <w:rStyle w:val="Hyperlink"/>
            <w:noProof/>
          </w:rPr>
          <w:t>Exhibit B-3a: Yearly Cost to EPA for UCMR 5 Implementation, by Type of Cost (2022—2026)</w:t>
        </w:r>
        <w:r w:rsidRPr="00210B95" w:rsidR="00C619FE">
          <w:rPr>
            <w:rStyle w:val="Hyperlink"/>
            <w:noProof/>
            <w:vertAlign w:val="superscript"/>
          </w:rPr>
          <w:t>1</w:t>
        </w:r>
        <w:r w:rsidRPr="00210B95" w:rsidR="00C619FE">
          <w:rPr>
            <w:rStyle w:val="Hyperlink"/>
            <w:noProof/>
          </w:rPr>
          <w:t xml:space="preserve"> </w:t>
        </w:r>
        <w:r w:rsidRPr="00210B95" w:rsidR="00C619FE">
          <w:rPr>
            <w:rStyle w:val="Hyperlink"/>
            <w:i/>
            <w:iCs/>
            <w:noProof/>
          </w:rPr>
          <w:t>(corresponds with Exhibit 13a)</w:t>
        </w:r>
        <w:r w:rsidR="00C619FE">
          <w:rPr>
            <w:noProof/>
            <w:webHidden/>
          </w:rPr>
          <w:tab/>
        </w:r>
        <w:r w:rsidR="00C619FE">
          <w:rPr>
            <w:noProof/>
            <w:webHidden/>
          </w:rPr>
          <w:fldChar w:fldCharType="begin"/>
        </w:r>
        <w:r w:rsidR="00C619FE">
          <w:rPr>
            <w:noProof/>
            <w:webHidden/>
          </w:rPr>
          <w:instrText xml:space="preserve"> PAGEREF _Toc82155470 \h </w:instrText>
        </w:r>
        <w:r w:rsidR="00C619FE">
          <w:rPr>
            <w:noProof/>
            <w:webHidden/>
          </w:rPr>
        </w:r>
        <w:r w:rsidR="00C619FE">
          <w:rPr>
            <w:noProof/>
            <w:webHidden/>
          </w:rPr>
          <w:fldChar w:fldCharType="separate"/>
        </w:r>
        <w:r w:rsidR="00C619FE">
          <w:rPr>
            <w:noProof/>
            <w:webHidden/>
          </w:rPr>
          <w:t>67</w:t>
        </w:r>
        <w:r w:rsidR="00C619FE">
          <w:rPr>
            <w:noProof/>
            <w:webHidden/>
          </w:rPr>
          <w:fldChar w:fldCharType="end"/>
        </w:r>
      </w:hyperlink>
    </w:p>
    <w:p w:rsidR="00C619FE" w:rsidRDefault="00FF2594" w14:paraId="3EC1C87B" w14:textId="2B2E36AC">
      <w:pPr>
        <w:pStyle w:val="TableofFigures"/>
        <w:tabs>
          <w:tab w:val="right" w:leader="dot" w:pos="9350"/>
        </w:tabs>
        <w:rPr>
          <w:rFonts w:asciiTheme="minorHAnsi" w:hAnsiTheme="minorHAnsi" w:eastAsiaTheme="minorEastAsia" w:cstheme="minorBidi"/>
          <w:noProof/>
          <w:sz w:val="22"/>
          <w:szCs w:val="22"/>
        </w:rPr>
      </w:pPr>
      <w:hyperlink w:history="1" w:anchor="_Toc82155471">
        <w:r w:rsidRPr="00210B95" w:rsidR="00C619FE">
          <w:rPr>
            <w:rStyle w:val="Hyperlink"/>
            <w:noProof/>
          </w:rPr>
          <w:t xml:space="preserve">Exhibit B-3b: Summary of EPA Burden and Costs for UCMR 5 Implementation (2022—2026) </w:t>
        </w:r>
        <w:r w:rsidRPr="00210B95" w:rsidR="00C619FE">
          <w:rPr>
            <w:rStyle w:val="Hyperlink"/>
            <w:i/>
            <w:iCs/>
            <w:noProof/>
          </w:rPr>
          <w:t>(corresponds with Exhibit 13b)</w:t>
        </w:r>
        <w:r w:rsidR="00C619FE">
          <w:rPr>
            <w:noProof/>
            <w:webHidden/>
          </w:rPr>
          <w:tab/>
        </w:r>
        <w:r w:rsidR="00C619FE">
          <w:rPr>
            <w:noProof/>
            <w:webHidden/>
          </w:rPr>
          <w:fldChar w:fldCharType="begin"/>
        </w:r>
        <w:r w:rsidR="00C619FE">
          <w:rPr>
            <w:noProof/>
            <w:webHidden/>
          </w:rPr>
          <w:instrText xml:space="preserve"> PAGEREF _Toc82155471 \h </w:instrText>
        </w:r>
        <w:r w:rsidR="00C619FE">
          <w:rPr>
            <w:noProof/>
            <w:webHidden/>
          </w:rPr>
        </w:r>
        <w:r w:rsidR="00C619FE">
          <w:rPr>
            <w:noProof/>
            <w:webHidden/>
          </w:rPr>
          <w:fldChar w:fldCharType="separate"/>
        </w:r>
        <w:r w:rsidR="00C619FE">
          <w:rPr>
            <w:noProof/>
            <w:webHidden/>
          </w:rPr>
          <w:t>68</w:t>
        </w:r>
        <w:r w:rsidR="00C619FE">
          <w:rPr>
            <w:noProof/>
            <w:webHidden/>
          </w:rPr>
          <w:fldChar w:fldCharType="end"/>
        </w:r>
      </w:hyperlink>
    </w:p>
    <w:p w:rsidR="00C619FE" w:rsidRDefault="00FF2594" w14:paraId="2B34E74F" w14:textId="6FDD0E1B">
      <w:pPr>
        <w:pStyle w:val="TableofFigures"/>
        <w:tabs>
          <w:tab w:val="right" w:leader="dot" w:pos="9350"/>
        </w:tabs>
        <w:rPr>
          <w:rFonts w:asciiTheme="minorHAnsi" w:hAnsiTheme="minorHAnsi" w:eastAsiaTheme="minorEastAsia" w:cstheme="minorBidi"/>
          <w:noProof/>
          <w:sz w:val="22"/>
          <w:szCs w:val="22"/>
        </w:rPr>
      </w:pPr>
      <w:hyperlink w:history="1" w:anchor="_Toc82155472">
        <w:r w:rsidRPr="00210B95" w:rsidR="00C619FE">
          <w:rPr>
            <w:rStyle w:val="Hyperlink"/>
            <w:noProof/>
          </w:rPr>
          <w:t>Exhibit B-4: National Cost Summary for UCMR 5 Implementation</w:t>
        </w:r>
        <w:r w:rsidRPr="00210B95" w:rsidR="00C619FE">
          <w:rPr>
            <w:rStyle w:val="Hyperlink"/>
            <w:i/>
            <w:noProof/>
          </w:rPr>
          <w:t xml:space="preserve"> (2022—2026) (corresponds with Exhibit 14)</w:t>
        </w:r>
        <w:r w:rsidR="00C619FE">
          <w:rPr>
            <w:noProof/>
            <w:webHidden/>
          </w:rPr>
          <w:tab/>
        </w:r>
        <w:r w:rsidR="00C619FE">
          <w:rPr>
            <w:noProof/>
            <w:webHidden/>
          </w:rPr>
          <w:fldChar w:fldCharType="begin"/>
        </w:r>
        <w:r w:rsidR="00C619FE">
          <w:rPr>
            <w:noProof/>
            <w:webHidden/>
          </w:rPr>
          <w:instrText xml:space="preserve"> PAGEREF _Toc82155472 \h </w:instrText>
        </w:r>
        <w:r w:rsidR="00C619FE">
          <w:rPr>
            <w:noProof/>
            <w:webHidden/>
          </w:rPr>
        </w:r>
        <w:r w:rsidR="00C619FE">
          <w:rPr>
            <w:noProof/>
            <w:webHidden/>
          </w:rPr>
          <w:fldChar w:fldCharType="separate"/>
        </w:r>
        <w:r w:rsidR="00C619FE">
          <w:rPr>
            <w:noProof/>
            <w:webHidden/>
          </w:rPr>
          <w:t>69</w:t>
        </w:r>
        <w:r w:rsidR="00C619FE">
          <w:rPr>
            <w:noProof/>
            <w:webHidden/>
          </w:rPr>
          <w:fldChar w:fldCharType="end"/>
        </w:r>
      </w:hyperlink>
    </w:p>
    <w:p w:rsidR="00C619FE" w:rsidRDefault="00FF2594" w14:paraId="279A8643" w14:textId="05555B49">
      <w:pPr>
        <w:pStyle w:val="TableofFigures"/>
        <w:tabs>
          <w:tab w:val="right" w:leader="dot" w:pos="9350"/>
        </w:tabs>
        <w:rPr>
          <w:rFonts w:asciiTheme="minorHAnsi" w:hAnsiTheme="minorHAnsi" w:eastAsiaTheme="minorEastAsia" w:cstheme="minorBidi"/>
          <w:noProof/>
          <w:sz w:val="22"/>
          <w:szCs w:val="22"/>
        </w:rPr>
      </w:pPr>
      <w:hyperlink w:history="1" w:anchor="_Toc82155473">
        <w:r w:rsidRPr="00210B95" w:rsidR="00C619FE">
          <w:rPr>
            <w:rStyle w:val="Hyperlink"/>
            <w:noProof/>
          </w:rPr>
          <w:t xml:space="preserve">Exhibit B-5: UCMR 5 Per Respondent Burden and Cost Summary (2022—2026) </w:t>
        </w:r>
        <w:r w:rsidRPr="00210B95" w:rsidR="00C619FE">
          <w:rPr>
            <w:rStyle w:val="Hyperlink"/>
            <w:i/>
            <w:iCs/>
            <w:noProof/>
          </w:rPr>
          <w:t>(corresponds with Exhibit 15)</w:t>
        </w:r>
        <w:r w:rsidR="00C619FE">
          <w:rPr>
            <w:noProof/>
            <w:webHidden/>
          </w:rPr>
          <w:tab/>
        </w:r>
        <w:r w:rsidR="00C619FE">
          <w:rPr>
            <w:noProof/>
            <w:webHidden/>
          </w:rPr>
          <w:fldChar w:fldCharType="begin"/>
        </w:r>
        <w:r w:rsidR="00C619FE">
          <w:rPr>
            <w:noProof/>
            <w:webHidden/>
          </w:rPr>
          <w:instrText xml:space="preserve"> PAGEREF _Toc82155473 \h </w:instrText>
        </w:r>
        <w:r w:rsidR="00C619FE">
          <w:rPr>
            <w:noProof/>
            <w:webHidden/>
          </w:rPr>
        </w:r>
        <w:r w:rsidR="00C619FE">
          <w:rPr>
            <w:noProof/>
            <w:webHidden/>
          </w:rPr>
          <w:fldChar w:fldCharType="separate"/>
        </w:r>
        <w:r w:rsidR="00C619FE">
          <w:rPr>
            <w:noProof/>
            <w:webHidden/>
          </w:rPr>
          <w:t>70</w:t>
        </w:r>
        <w:r w:rsidR="00C619FE">
          <w:rPr>
            <w:noProof/>
            <w:webHidden/>
          </w:rPr>
          <w:fldChar w:fldCharType="end"/>
        </w:r>
      </w:hyperlink>
    </w:p>
    <w:p w:rsidRPr="00E87035" w:rsidR="00BF7CBB" w:rsidP="00920780" w:rsidRDefault="00C574DB" w14:paraId="75C1489B" w14:textId="6E1D7388">
      <w:pPr>
        <w:rPr>
          <w:b/>
        </w:rPr>
        <w:sectPr w:rsidRPr="00E87035" w:rsidR="00BF7CBB" w:rsidSect="00E87035">
          <w:footerReference w:type="default" r:id="rId9"/>
          <w:type w:val="continuous"/>
          <w:pgSz w:w="12240" w:h="15840"/>
          <w:pgMar w:top="1440" w:right="1440" w:bottom="1440" w:left="1440" w:header="1152" w:footer="1152" w:gutter="0"/>
          <w:pgNumType w:fmt="lowerRoman" w:start="1"/>
          <w:cols w:space="720"/>
          <w:docGrid w:linePitch="326"/>
        </w:sectPr>
      </w:pPr>
      <w:r w:rsidRPr="00F61378">
        <w:rPr>
          <w:szCs w:val="24"/>
        </w:rPr>
        <w:fldChar w:fldCharType="end"/>
      </w:r>
    </w:p>
    <w:p w:rsidR="00DF3C7A" w:rsidRDefault="00DF3C7A" w14:paraId="00E1EF75" w14:textId="77777777">
      <w:pPr>
        <w:autoSpaceDE/>
        <w:autoSpaceDN/>
        <w:adjustRightInd/>
        <w:rPr>
          <w:b/>
          <w:szCs w:val="24"/>
        </w:rPr>
      </w:pPr>
      <w:r>
        <w:rPr>
          <w:b/>
          <w:szCs w:val="24"/>
        </w:rPr>
        <w:br w:type="page"/>
      </w:r>
    </w:p>
    <w:p w:rsidRPr="00F61378" w:rsidR="005E74DB" w:rsidP="00DE6752" w:rsidRDefault="005E74DB" w14:paraId="58B32F59" w14:textId="0827FB57">
      <w:pPr>
        <w:rPr>
          <w:szCs w:val="24"/>
        </w:rPr>
      </w:pPr>
      <w:r w:rsidRPr="00F61378">
        <w:rPr>
          <w:b/>
          <w:szCs w:val="24"/>
        </w:rPr>
        <w:lastRenderedPageBreak/>
        <w:t>ACRONYMS</w:t>
      </w:r>
    </w:p>
    <w:p w:rsidRPr="00F61378" w:rsidR="005E74DB" w:rsidP="005E74DB" w:rsidRDefault="005E74DB" w14:paraId="6D2C4318" w14:textId="77777777">
      <w:pPr>
        <w:rPr>
          <w:szCs w:val="24"/>
        </w:rPr>
      </w:pPr>
    </w:p>
    <w:p w:rsidRPr="00F61378" w:rsidR="005E74DB" w:rsidP="0061354F" w:rsidRDefault="005E74DB" w14:paraId="5616E0C9" w14:textId="29F10A42">
      <w:pPr>
        <w:tabs>
          <w:tab w:val="left" w:pos="720"/>
          <w:tab w:val="left" w:pos="1440"/>
          <w:tab w:val="left" w:pos="2160"/>
        </w:tabs>
        <w:ind w:left="2160" w:hanging="2160"/>
        <w:rPr>
          <w:szCs w:val="24"/>
        </w:rPr>
      </w:pPr>
      <w:r w:rsidRPr="00F61378">
        <w:rPr>
          <w:szCs w:val="24"/>
        </w:rPr>
        <w:t>ASDWA</w:t>
      </w:r>
      <w:r w:rsidRPr="00F61378">
        <w:rPr>
          <w:szCs w:val="24"/>
        </w:rPr>
        <w:tab/>
      </w:r>
      <w:r w:rsidRPr="00F61378">
        <w:rPr>
          <w:szCs w:val="24"/>
        </w:rPr>
        <w:tab/>
        <w:t>Association of State Drinking Water Administrators</w:t>
      </w:r>
    </w:p>
    <w:p w:rsidR="0061354F" w:rsidP="0061354F" w:rsidRDefault="0061354F" w14:paraId="46A102B1" w14:textId="22C87A4B">
      <w:r w:rsidRPr="00F61378">
        <w:t>ASTM</w:t>
      </w:r>
      <w:r w:rsidRPr="00F61378">
        <w:tab/>
      </w:r>
      <w:r w:rsidRPr="00F61378">
        <w:tab/>
      </w:r>
      <w:r w:rsidRPr="00F61378">
        <w:tab/>
        <w:t>American Society for Testing Materials</w:t>
      </w:r>
    </w:p>
    <w:p w:rsidRPr="00F61378" w:rsidR="00E10376" w:rsidP="0061354F" w:rsidRDefault="00E10376" w14:paraId="00085C6D" w14:textId="1734D8A9">
      <w:r>
        <w:t>AWIA</w:t>
      </w:r>
      <w:r>
        <w:tab/>
      </w:r>
      <w:r>
        <w:tab/>
      </w:r>
      <w:r>
        <w:tab/>
        <w:t>America’s Water Infrastructure Act of 2018</w:t>
      </w:r>
    </w:p>
    <w:p w:rsidRPr="00F61378" w:rsidR="006E44F4" w:rsidP="005E74DB" w:rsidRDefault="006E44F4" w14:paraId="0CAC7C37" w14:textId="2D7D5FA7">
      <w:pPr>
        <w:tabs>
          <w:tab w:val="left" w:pos="720"/>
          <w:tab w:val="left" w:pos="1440"/>
          <w:tab w:val="left" w:pos="2160"/>
        </w:tabs>
        <w:ind w:left="2160" w:hanging="2160"/>
        <w:rPr>
          <w:szCs w:val="24"/>
        </w:rPr>
      </w:pPr>
      <w:r w:rsidRPr="00F61378">
        <w:rPr>
          <w:szCs w:val="24"/>
        </w:rPr>
        <w:t>BLS</w:t>
      </w:r>
      <w:r w:rsidRPr="00F61378">
        <w:rPr>
          <w:szCs w:val="24"/>
        </w:rPr>
        <w:tab/>
      </w:r>
      <w:r w:rsidRPr="00F61378">
        <w:rPr>
          <w:szCs w:val="24"/>
        </w:rPr>
        <w:tab/>
      </w:r>
      <w:r w:rsidRPr="00F61378">
        <w:rPr>
          <w:szCs w:val="24"/>
        </w:rPr>
        <w:tab/>
        <w:t>United States Bureau of Labor Statistics</w:t>
      </w:r>
    </w:p>
    <w:p w:rsidRPr="00F61378" w:rsidR="005E74DB" w:rsidP="005E74DB" w:rsidRDefault="005E74DB" w14:paraId="46BA5C9B" w14:textId="77777777">
      <w:pPr>
        <w:tabs>
          <w:tab w:val="left" w:pos="720"/>
          <w:tab w:val="left" w:pos="1440"/>
          <w:tab w:val="left" w:pos="2160"/>
        </w:tabs>
        <w:ind w:left="2160" w:hanging="2160"/>
        <w:rPr>
          <w:szCs w:val="24"/>
        </w:rPr>
      </w:pPr>
      <w:r w:rsidRPr="00F61378">
        <w:rPr>
          <w:szCs w:val="24"/>
        </w:rPr>
        <w:t>CCL</w:t>
      </w:r>
      <w:r w:rsidRPr="00F61378">
        <w:rPr>
          <w:szCs w:val="24"/>
        </w:rPr>
        <w:tab/>
      </w:r>
      <w:r w:rsidRPr="00F61378">
        <w:rPr>
          <w:szCs w:val="24"/>
        </w:rPr>
        <w:tab/>
      </w:r>
      <w:r w:rsidRPr="00F61378">
        <w:rPr>
          <w:szCs w:val="24"/>
        </w:rPr>
        <w:tab/>
        <w:t>Contaminant Candidate List</w:t>
      </w:r>
    </w:p>
    <w:p w:rsidRPr="00F61378" w:rsidR="005E74DB" w:rsidP="005E74DB" w:rsidRDefault="005E74DB" w14:paraId="767F7B20" w14:textId="77777777">
      <w:pPr>
        <w:tabs>
          <w:tab w:val="left" w:pos="720"/>
          <w:tab w:val="left" w:pos="1440"/>
          <w:tab w:val="left" w:pos="2160"/>
        </w:tabs>
        <w:ind w:left="2160" w:hanging="2160"/>
        <w:rPr>
          <w:szCs w:val="24"/>
        </w:rPr>
      </w:pPr>
      <w:r w:rsidRPr="00F61378">
        <w:rPr>
          <w:szCs w:val="24"/>
        </w:rPr>
        <w:t>CCR</w:t>
      </w:r>
      <w:r w:rsidRPr="00F61378">
        <w:rPr>
          <w:szCs w:val="24"/>
        </w:rPr>
        <w:tab/>
      </w:r>
      <w:r w:rsidRPr="00F61378">
        <w:rPr>
          <w:szCs w:val="24"/>
        </w:rPr>
        <w:tab/>
      </w:r>
      <w:r w:rsidRPr="00F61378">
        <w:rPr>
          <w:szCs w:val="24"/>
        </w:rPr>
        <w:tab/>
        <w:t>Consumer Confidence Report</w:t>
      </w:r>
    </w:p>
    <w:p w:rsidRPr="00F61378" w:rsidR="005E74DB" w:rsidP="005E74DB" w:rsidRDefault="005E74DB" w14:paraId="13A36C25" w14:textId="77777777">
      <w:pPr>
        <w:tabs>
          <w:tab w:val="left" w:pos="720"/>
          <w:tab w:val="left" w:pos="1440"/>
          <w:tab w:val="left" w:pos="2160"/>
        </w:tabs>
        <w:ind w:left="2160" w:hanging="2160"/>
        <w:rPr>
          <w:szCs w:val="24"/>
        </w:rPr>
      </w:pPr>
      <w:r w:rsidRPr="00F61378">
        <w:rPr>
          <w:szCs w:val="24"/>
        </w:rPr>
        <w:t>CFR</w:t>
      </w:r>
      <w:r w:rsidRPr="00F61378">
        <w:rPr>
          <w:szCs w:val="24"/>
        </w:rPr>
        <w:tab/>
      </w:r>
      <w:r w:rsidRPr="00F61378">
        <w:rPr>
          <w:szCs w:val="24"/>
        </w:rPr>
        <w:tab/>
      </w:r>
      <w:r w:rsidRPr="00F61378">
        <w:rPr>
          <w:szCs w:val="24"/>
        </w:rPr>
        <w:tab/>
      </w:r>
      <w:r w:rsidRPr="00A944CA">
        <w:rPr>
          <w:i/>
          <w:iCs/>
          <w:szCs w:val="24"/>
        </w:rPr>
        <w:t>Code of Federal Regulations</w:t>
      </w:r>
      <w:r w:rsidRPr="00F61378">
        <w:rPr>
          <w:szCs w:val="24"/>
        </w:rPr>
        <w:t xml:space="preserve"> </w:t>
      </w:r>
    </w:p>
    <w:p w:rsidRPr="00F61378" w:rsidR="005E74DB" w:rsidP="005E74DB" w:rsidRDefault="005E74DB" w14:paraId="7F78821B" w14:textId="77777777">
      <w:pPr>
        <w:tabs>
          <w:tab w:val="left" w:pos="720"/>
          <w:tab w:val="left" w:pos="1440"/>
          <w:tab w:val="left" w:pos="2160"/>
        </w:tabs>
        <w:ind w:left="2160" w:hanging="2160"/>
        <w:rPr>
          <w:szCs w:val="24"/>
        </w:rPr>
      </w:pPr>
      <w:r w:rsidRPr="00F61378">
        <w:rPr>
          <w:szCs w:val="24"/>
        </w:rPr>
        <w:t>CWS</w:t>
      </w:r>
      <w:r w:rsidRPr="00F61378">
        <w:rPr>
          <w:szCs w:val="24"/>
        </w:rPr>
        <w:tab/>
      </w:r>
      <w:r w:rsidRPr="00F61378">
        <w:rPr>
          <w:szCs w:val="24"/>
        </w:rPr>
        <w:tab/>
      </w:r>
      <w:r w:rsidRPr="00F61378">
        <w:rPr>
          <w:szCs w:val="24"/>
        </w:rPr>
        <w:tab/>
        <w:t>Community Water System</w:t>
      </w:r>
    </w:p>
    <w:p w:rsidRPr="00F61378" w:rsidR="005E74DB" w:rsidP="005E74DB" w:rsidRDefault="005E74DB" w14:paraId="04E9440B" w14:textId="77777777">
      <w:pPr>
        <w:tabs>
          <w:tab w:val="left" w:pos="720"/>
          <w:tab w:val="left" w:pos="1440"/>
          <w:tab w:val="left" w:pos="2160"/>
        </w:tabs>
        <w:ind w:left="2160" w:hanging="2160"/>
        <w:rPr>
          <w:szCs w:val="24"/>
        </w:rPr>
      </w:pPr>
      <w:r w:rsidRPr="00F61378">
        <w:rPr>
          <w:szCs w:val="24"/>
        </w:rPr>
        <w:t>EPA</w:t>
      </w:r>
      <w:r w:rsidRPr="00F61378">
        <w:rPr>
          <w:szCs w:val="24"/>
        </w:rPr>
        <w:tab/>
      </w:r>
      <w:r w:rsidRPr="00F61378">
        <w:rPr>
          <w:szCs w:val="24"/>
        </w:rPr>
        <w:tab/>
      </w:r>
      <w:r w:rsidRPr="00F61378">
        <w:rPr>
          <w:szCs w:val="24"/>
        </w:rPr>
        <w:tab/>
      </w:r>
      <w:r w:rsidRPr="00F61378" w:rsidR="0090629E">
        <w:rPr>
          <w:szCs w:val="24"/>
        </w:rPr>
        <w:t xml:space="preserve">United States </w:t>
      </w:r>
      <w:r w:rsidRPr="00F61378">
        <w:rPr>
          <w:szCs w:val="24"/>
        </w:rPr>
        <w:t>Environmental Protection Agency</w:t>
      </w:r>
    </w:p>
    <w:p w:rsidRPr="00F61378" w:rsidR="005E74DB" w:rsidP="005E74DB" w:rsidRDefault="005E74DB" w14:paraId="03E40D67" w14:textId="77777777">
      <w:pPr>
        <w:tabs>
          <w:tab w:val="left" w:pos="720"/>
          <w:tab w:val="left" w:pos="1440"/>
          <w:tab w:val="left" w:pos="2160"/>
        </w:tabs>
        <w:ind w:left="2160" w:hanging="2160"/>
        <w:rPr>
          <w:szCs w:val="24"/>
        </w:rPr>
      </w:pPr>
      <w:r w:rsidRPr="00F61378">
        <w:rPr>
          <w:szCs w:val="24"/>
        </w:rPr>
        <w:t>EPTDS</w:t>
      </w:r>
      <w:r w:rsidRPr="00F61378">
        <w:rPr>
          <w:szCs w:val="24"/>
        </w:rPr>
        <w:tab/>
      </w:r>
      <w:r w:rsidRPr="00F61378">
        <w:rPr>
          <w:szCs w:val="24"/>
        </w:rPr>
        <w:tab/>
        <w:t>Entry Point to the Distribution System</w:t>
      </w:r>
    </w:p>
    <w:p w:rsidRPr="00F61378" w:rsidR="005E74DB" w:rsidP="005E74DB" w:rsidRDefault="005E74DB" w14:paraId="5EE2CCC2" w14:textId="77777777">
      <w:pPr>
        <w:tabs>
          <w:tab w:val="left" w:pos="720"/>
          <w:tab w:val="left" w:pos="1440"/>
          <w:tab w:val="left" w:pos="2160"/>
        </w:tabs>
        <w:ind w:left="2160" w:hanging="2160"/>
        <w:rPr>
          <w:szCs w:val="24"/>
        </w:rPr>
      </w:pPr>
      <w:r w:rsidRPr="00F61378">
        <w:rPr>
          <w:szCs w:val="24"/>
        </w:rPr>
        <w:t>FR</w:t>
      </w:r>
      <w:r w:rsidRPr="00F61378">
        <w:rPr>
          <w:szCs w:val="24"/>
        </w:rPr>
        <w:tab/>
      </w:r>
      <w:r w:rsidRPr="00F61378">
        <w:rPr>
          <w:szCs w:val="24"/>
        </w:rPr>
        <w:tab/>
      </w:r>
      <w:r w:rsidRPr="00F61378">
        <w:rPr>
          <w:szCs w:val="24"/>
        </w:rPr>
        <w:tab/>
      </w:r>
      <w:r w:rsidRPr="00A944CA">
        <w:rPr>
          <w:i/>
          <w:iCs/>
          <w:szCs w:val="24"/>
        </w:rPr>
        <w:t>Federal Register</w:t>
      </w:r>
      <w:r w:rsidRPr="00F61378">
        <w:rPr>
          <w:szCs w:val="24"/>
        </w:rPr>
        <w:t xml:space="preserve"> </w:t>
      </w:r>
    </w:p>
    <w:p w:rsidRPr="00541652" w:rsidR="0061354F" w:rsidP="00541652" w:rsidRDefault="005E74DB" w14:paraId="2F9D5FE8" w14:textId="5EAEA33C">
      <w:pPr>
        <w:tabs>
          <w:tab w:val="left" w:pos="720"/>
          <w:tab w:val="left" w:pos="1440"/>
          <w:tab w:val="left" w:pos="2160"/>
        </w:tabs>
        <w:ind w:left="2160" w:hanging="2160"/>
        <w:rPr>
          <w:szCs w:val="24"/>
        </w:rPr>
      </w:pPr>
      <w:r w:rsidRPr="00F61378">
        <w:rPr>
          <w:szCs w:val="24"/>
        </w:rPr>
        <w:t>FTE</w:t>
      </w:r>
      <w:r w:rsidRPr="00F61378">
        <w:rPr>
          <w:szCs w:val="24"/>
        </w:rPr>
        <w:tab/>
      </w:r>
      <w:r w:rsidRPr="00F61378">
        <w:rPr>
          <w:szCs w:val="24"/>
        </w:rPr>
        <w:tab/>
      </w:r>
      <w:r w:rsidRPr="00F61378">
        <w:rPr>
          <w:szCs w:val="24"/>
        </w:rPr>
        <w:tab/>
        <w:t>Full</w:t>
      </w:r>
      <w:r w:rsidRPr="00F61378" w:rsidR="00950D58">
        <w:rPr>
          <w:szCs w:val="24"/>
        </w:rPr>
        <w:t>-</w:t>
      </w:r>
      <w:r w:rsidRPr="00F61378">
        <w:rPr>
          <w:szCs w:val="24"/>
        </w:rPr>
        <w:t>Time Equivalent</w:t>
      </w:r>
    </w:p>
    <w:p w:rsidRPr="00F61378" w:rsidR="005E74DB" w:rsidP="005E74DB" w:rsidRDefault="005E74DB" w14:paraId="5796B6C2" w14:textId="64E4CAF6">
      <w:pPr>
        <w:tabs>
          <w:tab w:val="left" w:pos="720"/>
          <w:tab w:val="left" w:pos="1440"/>
          <w:tab w:val="left" w:pos="2160"/>
        </w:tabs>
        <w:ind w:left="2160" w:hanging="2160"/>
        <w:rPr>
          <w:szCs w:val="24"/>
        </w:rPr>
      </w:pPr>
      <w:r w:rsidRPr="00F61378">
        <w:rPr>
          <w:szCs w:val="24"/>
        </w:rPr>
        <w:t>GS</w:t>
      </w:r>
      <w:r w:rsidRPr="00F61378">
        <w:rPr>
          <w:szCs w:val="24"/>
        </w:rPr>
        <w:tab/>
      </w:r>
      <w:r w:rsidRPr="00F61378">
        <w:rPr>
          <w:szCs w:val="24"/>
        </w:rPr>
        <w:tab/>
      </w:r>
      <w:r w:rsidRPr="00F61378">
        <w:rPr>
          <w:szCs w:val="24"/>
        </w:rPr>
        <w:tab/>
        <w:t>General Schedule</w:t>
      </w:r>
    </w:p>
    <w:p w:rsidR="007257EB" w:rsidP="007257EB" w:rsidRDefault="007257EB" w14:paraId="53096CEC" w14:textId="7CE15694">
      <w:pPr>
        <w:tabs>
          <w:tab w:val="left" w:pos="720"/>
          <w:tab w:val="left" w:pos="1440"/>
          <w:tab w:val="left" w:pos="2160"/>
        </w:tabs>
        <w:ind w:left="2160" w:hanging="2160"/>
        <w:rPr>
          <w:szCs w:val="24"/>
        </w:rPr>
      </w:pPr>
      <w:r>
        <w:rPr>
          <w:szCs w:val="24"/>
        </w:rPr>
        <w:t>ICP-AES</w:t>
      </w:r>
      <w:r>
        <w:rPr>
          <w:szCs w:val="24"/>
        </w:rPr>
        <w:tab/>
      </w:r>
      <w:r>
        <w:rPr>
          <w:szCs w:val="24"/>
        </w:rPr>
        <w:tab/>
      </w:r>
      <w:r w:rsidRPr="00F61378">
        <w:rPr>
          <w:szCs w:val="24"/>
        </w:rPr>
        <w:t>Inductively Coupled Plasma</w:t>
      </w:r>
      <w:r>
        <w:rPr>
          <w:szCs w:val="24"/>
        </w:rPr>
        <w:t xml:space="preserve"> – Atomic Emission</w:t>
      </w:r>
      <w:r w:rsidRPr="00F61378">
        <w:rPr>
          <w:szCs w:val="24"/>
        </w:rPr>
        <w:t xml:space="preserve"> Spectrometry</w:t>
      </w:r>
    </w:p>
    <w:p w:rsidR="00E10376" w:rsidP="007257EB" w:rsidRDefault="00E10376" w14:paraId="6BC3661F" w14:textId="6CEAE88F">
      <w:pPr>
        <w:tabs>
          <w:tab w:val="left" w:pos="720"/>
          <w:tab w:val="left" w:pos="1440"/>
          <w:tab w:val="left" w:pos="2160"/>
        </w:tabs>
        <w:ind w:left="2160" w:hanging="2160"/>
        <w:rPr>
          <w:szCs w:val="24"/>
        </w:rPr>
      </w:pPr>
      <w:r>
        <w:rPr>
          <w:szCs w:val="24"/>
        </w:rPr>
        <w:t>ICR</w:t>
      </w:r>
      <w:r>
        <w:rPr>
          <w:szCs w:val="24"/>
        </w:rPr>
        <w:tab/>
      </w:r>
      <w:r>
        <w:rPr>
          <w:szCs w:val="24"/>
        </w:rPr>
        <w:tab/>
      </w:r>
      <w:r>
        <w:rPr>
          <w:szCs w:val="24"/>
        </w:rPr>
        <w:tab/>
        <w:t>Information Collection Request</w:t>
      </w:r>
    </w:p>
    <w:p w:rsidRPr="00F61378" w:rsidR="00211D2D" w:rsidP="00211D2D" w:rsidRDefault="00211D2D" w14:paraId="3489D66C" w14:textId="2A0CBA52">
      <w:pPr>
        <w:rPr>
          <w:szCs w:val="24"/>
        </w:rPr>
      </w:pPr>
      <w:r w:rsidRPr="00F61378">
        <w:t>LC</w:t>
      </w:r>
      <w:r w:rsidR="00CA4E4C">
        <w:t>-</w:t>
      </w:r>
      <w:r w:rsidRPr="00F61378">
        <w:t>MS/MS</w:t>
      </w:r>
      <w:r w:rsidRPr="00F61378">
        <w:tab/>
      </w:r>
      <w:r w:rsidRPr="00F61378">
        <w:tab/>
        <w:t>Liquid Chromatography</w:t>
      </w:r>
      <w:r w:rsidR="007257EB">
        <w:rPr>
          <w:szCs w:val="24"/>
        </w:rPr>
        <w:t xml:space="preserve"> – </w:t>
      </w:r>
      <w:r w:rsidRPr="00F61378">
        <w:t>Tandem</w:t>
      </w:r>
      <w:r w:rsidR="00CA4E4C">
        <w:t xml:space="preserve"> </w:t>
      </w:r>
      <w:r w:rsidRPr="00F61378">
        <w:t>Mass Spectrometry</w:t>
      </w:r>
    </w:p>
    <w:p w:rsidR="0079760E" w:rsidP="005E74DB" w:rsidRDefault="0079760E" w14:paraId="5B2AE631" w14:textId="76039CAC">
      <w:pPr>
        <w:tabs>
          <w:tab w:val="left" w:pos="720"/>
          <w:tab w:val="left" w:pos="1440"/>
          <w:tab w:val="left" w:pos="2160"/>
        </w:tabs>
        <w:ind w:left="2160" w:hanging="2160"/>
        <w:rPr>
          <w:szCs w:val="24"/>
        </w:rPr>
      </w:pPr>
      <w:r>
        <w:rPr>
          <w:szCs w:val="24"/>
        </w:rPr>
        <w:t>MRL</w:t>
      </w:r>
      <w:r>
        <w:rPr>
          <w:szCs w:val="24"/>
        </w:rPr>
        <w:tab/>
      </w:r>
      <w:r>
        <w:rPr>
          <w:szCs w:val="24"/>
        </w:rPr>
        <w:tab/>
      </w:r>
      <w:r>
        <w:rPr>
          <w:szCs w:val="24"/>
        </w:rPr>
        <w:tab/>
        <w:t>Minimum Reporting Level</w:t>
      </w:r>
    </w:p>
    <w:p w:rsidRPr="00F61378" w:rsidR="005E74DB" w:rsidP="005E74DB" w:rsidRDefault="005E74DB" w14:paraId="463DCAC1" w14:textId="12E7A17D">
      <w:pPr>
        <w:tabs>
          <w:tab w:val="left" w:pos="720"/>
          <w:tab w:val="left" w:pos="1440"/>
          <w:tab w:val="left" w:pos="2160"/>
        </w:tabs>
        <w:ind w:left="2160" w:hanging="2160"/>
        <w:rPr>
          <w:szCs w:val="24"/>
        </w:rPr>
      </w:pPr>
      <w:r w:rsidRPr="00F61378">
        <w:rPr>
          <w:szCs w:val="24"/>
        </w:rPr>
        <w:t>NAICS</w:t>
      </w:r>
      <w:r w:rsidRPr="00F61378">
        <w:rPr>
          <w:szCs w:val="24"/>
        </w:rPr>
        <w:tab/>
      </w:r>
      <w:r w:rsidRPr="00F61378">
        <w:rPr>
          <w:szCs w:val="24"/>
        </w:rPr>
        <w:tab/>
        <w:t>North American Industry Classification System</w:t>
      </w:r>
    </w:p>
    <w:p w:rsidR="005E74DB" w:rsidP="005E74DB" w:rsidRDefault="005E74DB" w14:paraId="4B982614" w14:textId="74FD9F09">
      <w:pPr>
        <w:tabs>
          <w:tab w:val="left" w:pos="720"/>
          <w:tab w:val="left" w:pos="1440"/>
          <w:tab w:val="left" w:pos="2160"/>
        </w:tabs>
        <w:ind w:left="2160" w:hanging="2160"/>
        <w:rPr>
          <w:szCs w:val="24"/>
        </w:rPr>
      </w:pPr>
      <w:r w:rsidRPr="00F61378">
        <w:rPr>
          <w:szCs w:val="24"/>
        </w:rPr>
        <w:t>NCOD</w:t>
      </w:r>
      <w:r w:rsidRPr="00F61378">
        <w:rPr>
          <w:szCs w:val="24"/>
        </w:rPr>
        <w:tab/>
      </w:r>
      <w:r w:rsidRPr="00F61378">
        <w:rPr>
          <w:szCs w:val="24"/>
        </w:rPr>
        <w:tab/>
      </w:r>
      <w:r w:rsidRPr="00F61378" w:rsidR="007C1388">
        <w:rPr>
          <w:szCs w:val="24"/>
        </w:rPr>
        <w:tab/>
      </w:r>
      <w:r w:rsidRPr="00F61378">
        <w:rPr>
          <w:szCs w:val="24"/>
        </w:rPr>
        <w:t xml:space="preserve">National </w:t>
      </w:r>
      <w:r w:rsidRPr="00F61378" w:rsidR="007D4540">
        <w:rPr>
          <w:szCs w:val="24"/>
        </w:rPr>
        <w:t xml:space="preserve">Drinking Water </w:t>
      </w:r>
      <w:r w:rsidRPr="00F61378">
        <w:rPr>
          <w:szCs w:val="24"/>
        </w:rPr>
        <w:t>Contaminant Occurrence Database</w:t>
      </w:r>
    </w:p>
    <w:p w:rsidRPr="00F61378" w:rsidR="00E10376" w:rsidP="005E74DB" w:rsidRDefault="00E10376" w14:paraId="40CB017F" w14:textId="234B4A4E">
      <w:pPr>
        <w:tabs>
          <w:tab w:val="left" w:pos="720"/>
          <w:tab w:val="left" w:pos="1440"/>
          <w:tab w:val="left" w:pos="2160"/>
        </w:tabs>
        <w:ind w:left="2160" w:hanging="2160"/>
        <w:rPr>
          <w:szCs w:val="24"/>
        </w:rPr>
      </w:pPr>
      <w:r>
        <w:rPr>
          <w:szCs w:val="24"/>
        </w:rPr>
        <w:t>NDAA</w:t>
      </w:r>
      <w:r>
        <w:rPr>
          <w:szCs w:val="24"/>
        </w:rPr>
        <w:tab/>
      </w:r>
      <w:r>
        <w:rPr>
          <w:szCs w:val="24"/>
        </w:rPr>
        <w:tab/>
      </w:r>
      <w:r>
        <w:rPr>
          <w:szCs w:val="24"/>
        </w:rPr>
        <w:tab/>
      </w:r>
      <w:r w:rsidRPr="008F3B73">
        <w:rPr>
          <w:bCs/>
        </w:rPr>
        <w:t>National Defense Authorization Act for Fiscal Year 2020</w:t>
      </w:r>
    </w:p>
    <w:p w:rsidRPr="00F61378" w:rsidR="005E74DB" w:rsidP="005E74DB" w:rsidRDefault="005E74DB" w14:paraId="53F6B82F" w14:textId="77777777">
      <w:pPr>
        <w:tabs>
          <w:tab w:val="left" w:pos="720"/>
          <w:tab w:val="left" w:pos="1440"/>
          <w:tab w:val="left" w:pos="2160"/>
        </w:tabs>
        <w:ind w:left="2160" w:hanging="2160"/>
        <w:rPr>
          <w:szCs w:val="24"/>
        </w:rPr>
      </w:pPr>
      <w:r w:rsidRPr="00F61378">
        <w:rPr>
          <w:szCs w:val="24"/>
        </w:rPr>
        <w:t>NTNCWS</w:t>
      </w:r>
      <w:r w:rsidRPr="00F61378">
        <w:rPr>
          <w:szCs w:val="24"/>
        </w:rPr>
        <w:tab/>
      </w:r>
      <w:r w:rsidRPr="00F61378">
        <w:rPr>
          <w:szCs w:val="24"/>
        </w:rPr>
        <w:tab/>
        <w:t>Non-</w:t>
      </w:r>
      <w:r w:rsidRPr="00F61378" w:rsidR="00CA6884">
        <w:rPr>
          <w:szCs w:val="24"/>
        </w:rPr>
        <w:t>Transient Non-C</w:t>
      </w:r>
      <w:r w:rsidRPr="00F61378">
        <w:rPr>
          <w:szCs w:val="24"/>
        </w:rPr>
        <w:t>ommunity Water System</w:t>
      </w:r>
    </w:p>
    <w:p w:rsidRPr="00F61378" w:rsidR="006E44F4" w:rsidP="005E74DB" w:rsidRDefault="006E44F4" w14:paraId="2C66608F" w14:textId="07084D22">
      <w:pPr>
        <w:tabs>
          <w:tab w:val="left" w:pos="720"/>
          <w:tab w:val="left" w:pos="1440"/>
          <w:tab w:val="left" w:pos="2160"/>
        </w:tabs>
        <w:ind w:left="2160" w:hanging="2160"/>
        <w:rPr>
          <w:szCs w:val="24"/>
        </w:rPr>
      </w:pPr>
      <w:r w:rsidRPr="00F61378">
        <w:rPr>
          <w:szCs w:val="24"/>
        </w:rPr>
        <w:t>OES</w:t>
      </w:r>
      <w:r w:rsidRPr="00F61378">
        <w:rPr>
          <w:szCs w:val="24"/>
        </w:rPr>
        <w:tab/>
      </w:r>
      <w:r w:rsidRPr="00F61378">
        <w:rPr>
          <w:szCs w:val="24"/>
        </w:rPr>
        <w:tab/>
      </w:r>
      <w:r w:rsidRPr="00F61378">
        <w:rPr>
          <w:szCs w:val="24"/>
        </w:rPr>
        <w:tab/>
        <w:t>Occupational Employment Statistics</w:t>
      </w:r>
    </w:p>
    <w:p w:rsidRPr="00F61378" w:rsidR="0061354F" w:rsidP="005E74DB" w:rsidRDefault="0061354F" w14:paraId="3D185EF5" w14:textId="3E633E6D">
      <w:pPr>
        <w:tabs>
          <w:tab w:val="left" w:pos="720"/>
          <w:tab w:val="left" w:pos="1440"/>
          <w:tab w:val="left" w:pos="2160"/>
        </w:tabs>
        <w:ind w:left="2160" w:hanging="2160"/>
        <w:rPr>
          <w:szCs w:val="24"/>
        </w:rPr>
      </w:pPr>
      <w:r w:rsidRPr="00F61378">
        <w:rPr>
          <w:szCs w:val="24"/>
        </w:rPr>
        <w:t>OGWDW</w:t>
      </w:r>
      <w:r w:rsidRPr="00F61378">
        <w:rPr>
          <w:szCs w:val="24"/>
        </w:rPr>
        <w:tab/>
      </w:r>
      <w:r w:rsidRPr="00F61378">
        <w:rPr>
          <w:szCs w:val="24"/>
        </w:rPr>
        <w:tab/>
        <w:t>Office of Ground Water and Drinking Water</w:t>
      </w:r>
    </w:p>
    <w:p w:rsidRPr="00F61378" w:rsidR="005E74DB" w:rsidP="005E74DB" w:rsidRDefault="005E74DB" w14:paraId="3B04CE4C" w14:textId="77777777">
      <w:pPr>
        <w:tabs>
          <w:tab w:val="left" w:pos="720"/>
          <w:tab w:val="left" w:pos="1440"/>
          <w:tab w:val="left" w:pos="2160"/>
        </w:tabs>
        <w:ind w:left="2160" w:hanging="2160"/>
        <w:rPr>
          <w:szCs w:val="24"/>
        </w:rPr>
      </w:pPr>
      <w:r w:rsidRPr="00F61378">
        <w:rPr>
          <w:szCs w:val="24"/>
        </w:rPr>
        <w:t>OMB</w:t>
      </w:r>
      <w:r w:rsidRPr="00F61378">
        <w:rPr>
          <w:szCs w:val="24"/>
        </w:rPr>
        <w:tab/>
      </w:r>
      <w:r w:rsidRPr="00F61378">
        <w:rPr>
          <w:szCs w:val="24"/>
        </w:rPr>
        <w:tab/>
      </w:r>
      <w:r w:rsidRPr="00F61378">
        <w:rPr>
          <w:szCs w:val="24"/>
        </w:rPr>
        <w:tab/>
        <w:t xml:space="preserve">Office of Management and Budget </w:t>
      </w:r>
    </w:p>
    <w:p w:rsidR="005E74DB" w:rsidP="005E74DB" w:rsidRDefault="005E74DB" w14:paraId="426B10AD" w14:textId="0AE89A6E">
      <w:pPr>
        <w:tabs>
          <w:tab w:val="left" w:pos="720"/>
          <w:tab w:val="left" w:pos="1440"/>
          <w:tab w:val="left" w:pos="2160"/>
        </w:tabs>
        <w:ind w:left="2160" w:hanging="2160"/>
        <w:rPr>
          <w:szCs w:val="24"/>
        </w:rPr>
      </w:pPr>
      <w:r w:rsidRPr="00F61378">
        <w:rPr>
          <w:szCs w:val="24"/>
        </w:rPr>
        <w:t>OW</w:t>
      </w:r>
      <w:r w:rsidRPr="00F61378">
        <w:rPr>
          <w:szCs w:val="24"/>
        </w:rPr>
        <w:tab/>
      </w:r>
      <w:r w:rsidRPr="00F61378">
        <w:rPr>
          <w:szCs w:val="24"/>
        </w:rPr>
        <w:tab/>
      </w:r>
      <w:r w:rsidRPr="00F61378">
        <w:rPr>
          <w:szCs w:val="24"/>
        </w:rPr>
        <w:tab/>
        <w:t>Office of Water</w:t>
      </w:r>
    </w:p>
    <w:p w:rsidRPr="00F61378" w:rsidR="00E10376" w:rsidP="005E74DB" w:rsidRDefault="00E10376" w14:paraId="187937C5" w14:textId="23B17239">
      <w:pPr>
        <w:tabs>
          <w:tab w:val="left" w:pos="720"/>
          <w:tab w:val="left" w:pos="1440"/>
          <w:tab w:val="left" w:pos="2160"/>
        </w:tabs>
        <w:ind w:left="2160" w:hanging="2160"/>
        <w:rPr>
          <w:szCs w:val="24"/>
        </w:rPr>
      </w:pPr>
      <w:bookmarkStart w:name="_Hlk41572779" w:id="1"/>
      <w:r>
        <w:rPr>
          <w:szCs w:val="24"/>
        </w:rPr>
        <w:t>PFAS</w:t>
      </w:r>
      <w:r>
        <w:rPr>
          <w:szCs w:val="24"/>
        </w:rPr>
        <w:tab/>
      </w:r>
      <w:r>
        <w:rPr>
          <w:szCs w:val="24"/>
        </w:rPr>
        <w:tab/>
      </w:r>
      <w:r>
        <w:rPr>
          <w:szCs w:val="24"/>
        </w:rPr>
        <w:tab/>
        <w:t>Per- and Polyfluoroalkyl Substances</w:t>
      </w:r>
    </w:p>
    <w:bookmarkEnd w:id="1"/>
    <w:p w:rsidRPr="00F61378" w:rsidR="005E74DB" w:rsidP="005E74DB" w:rsidRDefault="005E74DB" w14:paraId="3B37DD58" w14:textId="77777777">
      <w:pPr>
        <w:tabs>
          <w:tab w:val="left" w:pos="720"/>
          <w:tab w:val="left" w:pos="1440"/>
          <w:tab w:val="left" w:pos="2160"/>
        </w:tabs>
        <w:ind w:left="2160" w:hanging="2160"/>
        <w:rPr>
          <w:szCs w:val="24"/>
        </w:rPr>
      </w:pPr>
      <w:r w:rsidRPr="00F61378">
        <w:rPr>
          <w:szCs w:val="24"/>
        </w:rPr>
        <w:t>PT</w:t>
      </w:r>
      <w:r w:rsidRPr="00F61378">
        <w:rPr>
          <w:szCs w:val="24"/>
        </w:rPr>
        <w:tab/>
      </w:r>
      <w:r w:rsidRPr="00F61378">
        <w:rPr>
          <w:szCs w:val="24"/>
        </w:rPr>
        <w:tab/>
      </w:r>
      <w:r w:rsidRPr="00F61378">
        <w:rPr>
          <w:szCs w:val="24"/>
        </w:rPr>
        <w:tab/>
        <w:t>Proficiency Testing</w:t>
      </w:r>
    </w:p>
    <w:p w:rsidRPr="00F61378" w:rsidR="005E74DB" w:rsidP="005E74DB" w:rsidRDefault="005E74DB" w14:paraId="693353EE" w14:textId="77777777">
      <w:pPr>
        <w:tabs>
          <w:tab w:val="left" w:pos="720"/>
          <w:tab w:val="left" w:pos="1440"/>
          <w:tab w:val="left" w:pos="2160"/>
        </w:tabs>
        <w:ind w:left="2160" w:hanging="2160"/>
        <w:rPr>
          <w:szCs w:val="24"/>
        </w:rPr>
      </w:pPr>
      <w:r w:rsidRPr="00F61378">
        <w:rPr>
          <w:szCs w:val="24"/>
        </w:rPr>
        <w:t>PWS</w:t>
      </w:r>
      <w:r w:rsidRPr="00F61378">
        <w:rPr>
          <w:szCs w:val="24"/>
        </w:rPr>
        <w:tab/>
      </w:r>
      <w:r w:rsidRPr="00F61378">
        <w:rPr>
          <w:szCs w:val="24"/>
        </w:rPr>
        <w:tab/>
      </w:r>
      <w:r w:rsidRPr="00F61378">
        <w:rPr>
          <w:szCs w:val="24"/>
        </w:rPr>
        <w:tab/>
        <w:t>Public Water System</w:t>
      </w:r>
    </w:p>
    <w:p w:rsidRPr="00F61378" w:rsidR="005E74DB" w:rsidP="005E74DB" w:rsidRDefault="005E74DB" w14:paraId="7127BEEE" w14:textId="77777777">
      <w:pPr>
        <w:tabs>
          <w:tab w:val="left" w:pos="720"/>
          <w:tab w:val="left" w:pos="1440"/>
          <w:tab w:val="left" w:pos="2160"/>
        </w:tabs>
        <w:ind w:left="2160" w:hanging="2160"/>
        <w:rPr>
          <w:szCs w:val="24"/>
        </w:rPr>
      </w:pPr>
      <w:r w:rsidRPr="00F61378">
        <w:rPr>
          <w:szCs w:val="24"/>
        </w:rPr>
        <w:t>PWSID</w:t>
      </w:r>
      <w:r w:rsidRPr="00F61378">
        <w:rPr>
          <w:szCs w:val="24"/>
        </w:rPr>
        <w:tab/>
      </w:r>
      <w:r w:rsidRPr="00F61378">
        <w:rPr>
          <w:szCs w:val="24"/>
        </w:rPr>
        <w:tab/>
        <w:t xml:space="preserve">Public Water System Identification </w:t>
      </w:r>
    </w:p>
    <w:p w:rsidRPr="00F61378" w:rsidR="00A24080" w:rsidP="005E74DB" w:rsidRDefault="00A24080" w14:paraId="3C5F2A6D" w14:textId="55AA1031">
      <w:pPr>
        <w:tabs>
          <w:tab w:val="left" w:pos="720"/>
          <w:tab w:val="left" w:pos="1440"/>
          <w:tab w:val="left" w:pos="2160"/>
        </w:tabs>
        <w:ind w:left="2160" w:hanging="2160"/>
        <w:rPr>
          <w:szCs w:val="24"/>
        </w:rPr>
      </w:pPr>
      <w:r w:rsidRPr="00F61378">
        <w:rPr>
          <w:szCs w:val="24"/>
        </w:rPr>
        <w:t>QA</w:t>
      </w:r>
      <w:r w:rsidRPr="00F61378">
        <w:rPr>
          <w:szCs w:val="24"/>
        </w:rPr>
        <w:tab/>
      </w:r>
      <w:r w:rsidRPr="00F61378">
        <w:rPr>
          <w:szCs w:val="24"/>
        </w:rPr>
        <w:tab/>
      </w:r>
      <w:r w:rsidRPr="00F61378">
        <w:rPr>
          <w:szCs w:val="24"/>
        </w:rPr>
        <w:tab/>
        <w:t>Quality Assurance</w:t>
      </w:r>
    </w:p>
    <w:p w:rsidRPr="00F61378" w:rsidR="004F6569" w:rsidP="005E74DB" w:rsidRDefault="004F6569" w14:paraId="77444F67" w14:textId="77777777">
      <w:pPr>
        <w:tabs>
          <w:tab w:val="left" w:pos="720"/>
          <w:tab w:val="left" w:pos="1440"/>
          <w:tab w:val="left" w:pos="2160"/>
        </w:tabs>
        <w:ind w:left="2160" w:hanging="2160"/>
        <w:rPr>
          <w:szCs w:val="24"/>
        </w:rPr>
      </w:pPr>
      <w:r w:rsidRPr="00F61378">
        <w:rPr>
          <w:szCs w:val="24"/>
        </w:rPr>
        <w:t>QC</w:t>
      </w:r>
      <w:r w:rsidRPr="00F61378">
        <w:rPr>
          <w:szCs w:val="24"/>
        </w:rPr>
        <w:tab/>
      </w:r>
      <w:r w:rsidRPr="00F61378">
        <w:rPr>
          <w:szCs w:val="24"/>
        </w:rPr>
        <w:tab/>
      </w:r>
      <w:r w:rsidRPr="00F61378">
        <w:rPr>
          <w:szCs w:val="24"/>
        </w:rPr>
        <w:tab/>
        <w:t>Quality Control</w:t>
      </w:r>
    </w:p>
    <w:p w:rsidRPr="00F61378" w:rsidR="005E74DB" w:rsidP="005E74DB" w:rsidRDefault="005E74DB" w14:paraId="22F544B0" w14:textId="12A723E6">
      <w:pPr>
        <w:tabs>
          <w:tab w:val="left" w:pos="720"/>
          <w:tab w:val="left" w:pos="1440"/>
          <w:tab w:val="left" w:pos="2160"/>
        </w:tabs>
        <w:ind w:left="2160" w:hanging="2160"/>
        <w:rPr>
          <w:szCs w:val="24"/>
        </w:rPr>
      </w:pPr>
      <w:r w:rsidRPr="00F61378">
        <w:rPr>
          <w:szCs w:val="24"/>
        </w:rPr>
        <w:t>RFA</w:t>
      </w:r>
      <w:r w:rsidRPr="00F61378">
        <w:rPr>
          <w:szCs w:val="24"/>
        </w:rPr>
        <w:tab/>
      </w:r>
      <w:r w:rsidRPr="00F61378">
        <w:rPr>
          <w:szCs w:val="24"/>
        </w:rPr>
        <w:tab/>
      </w:r>
      <w:r w:rsidRPr="00F61378">
        <w:rPr>
          <w:szCs w:val="24"/>
        </w:rPr>
        <w:tab/>
        <w:t>Regulatory Flexibility Act</w:t>
      </w:r>
    </w:p>
    <w:p w:rsidRPr="00F61378" w:rsidR="005E74DB" w:rsidP="005E74DB" w:rsidRDefault="005E74DB" w14:paraId="3658D13B" w14:textId="77777777">
      <w:pPr>
        <w:tabs>
          <w:tab w:val="left" w:pos="720"/>
          <w:tab w:val="left" w:pos="1440"/>
          <w:tab w:val="left" w:pos="2160"/>
        </w:tabs>
        <w:ind w:left="2160" w:hanging="2160"/>
        <w:rPr>
          <w:szCs w:val="24"/>
        </w:rPr>
      </w:pPr>
      <w:r w:rsidRPr="00F61378">
        <w:rPr>
          <w:szCs w:val="24"/>
        </w:rPr>
        <w:t>SBA</w:t>
      </w:r>
      <w:r w:rsidRPr="00F61378">
        <w:rPr>
          <w:szCs w:val="24"/>
        </w:rPr>
        <w:tab/>
      </w:r>
      <w:r w:rsidRPr="00F61378">
        <w:rPr>
          <w:szCs w:val="24"/>
        </w:rPr>
        <w:tab/>
      </w:r>
      <w:r w:rsidRPr="00F61378">
        <w:rPr>
          <w:szCs w:val="24"/>
        </w:rPr>
        <w:tab/>
        <w:t>Small Business Administration</w:t>
      </w:r>
    </w:p>
    <w:p w:rsidRPr="00F61378" w:rsidR="005E74DB" w:rsidP="005E74DB" w:rsidRDefault="005E74DB" w14:paraId="085F8E3E" w14:textId="77777777">
      <w:pPr>
        <w:rPr>
          <w:szCs w:val="24"/>
        </w:rPr>
      </w:pPr>
      <w:r w:rsidRPr="00F61378">
        <w:rPr>
          <w:szCs w:val="24"/>
        </w:rPr>
        <w:t>SDWA</w:t>
      </w:r>
      <w:r w:rsidRPr="00F61378" w:rsidR="007C1388">
        <w:rPr>
          <w:szCs w:val="24"/>
        </w:rPr>
        <w:tab/>
      </w:r>
      <w:r w:rsidRPr="00F61378">
        <w:rPr>
          <w:szCs w:val="24"/>
        </w:rPr>
        <w:tab/>
      </w:r>
      <w:r w:rsidRPr="00F61378" w:rsidR="007C1388">
        <w:rPr>
          <w:szCs w:val="24"/>
        </w:rPr>
        <w:tab/>
      </w:r>
      <w:r w:rsidRPr="00F61378">
        <w:rPr>
          <w:szCs w:val="24"/>
        </w:rPr>
        <w:t>Safe Drinking Water Act</w:t>
      </w:r>
    </w:p>
    <w:p w:rsidRPr="00F61378" w:rsidR="00464BDE" w:rsidP="005E74DB" w:rsidRDefault="00464BDE" w14:paraId="2D21A195" w14:textId="0E2E76AC">
      <w:pPr>
        <w:rPr>
          <w:szCs w:val="24"/>
        </w:rPr>
      </w:pPr>
      <w:r w:rsidRPr="00F61378">
        <w:rPr>
          <w:szCs w:val="24"/>
        </w:rPr>
        <w:t>SDWIS/F</w:t>
      </w:r>
      <w:r w:rsidR="00700791">
        <w:rPr>
          <w:szCs w:val="24"/>
        </w:rPr>
        <w:t>ed</w:t>
      </w:r>
      <w:r w:rsidRPr="00F61378">
        <w:rPr>
          <w:szCs w:val="24"/>
        </w:rPr>
        <w:t xml:space="preserve"> </w:t>
      </w:r>
      <w:r w:rsidRPr="00F61378">
        <w:rPr>
          <w:szCs w:val="24"/>
        </w:rPr>
        <w:tab/>
      </w:r>
      <w:r w:rsidRPr="00F61378">
        <w:rPr>
          <w:szCs w:val="24"/>
        </w:rPr>
        <w:tab/>
        <w:t xml:space="preserve">Safe Drinking Water Information System </w:t>
      </w:r>
      <w:r w:rsidR="006848D2">
        <w:rPr>
          <w:szCs w:val="24"/>
        </w:rPr>
        <w:t>Federal Reporting Services</w:t>
      </w:r>
    </w:p>
    <w:p w:rsidRPr="00F61378" w:rsidR="00387D6B" w:rsidP="005E74DB" w:rsidRDefault="00387D6B" w14:paraId="4996E9B8" w14:textId="77777777">
      <w:r w:rsidRPr="00F61378">
        <w:t>SIC</w:t>
      </w:r>
      <w:r w:rsidRPr="00F61378">
        <w:tab/>
      </w:r>
      <w:r w:rsidRPr="00F61378">
        <w:tab/>
      </w:r>
      <w:r w:rsidRPr="00F61378">
        <w:tab/>
        <w:t>Standard Industrial Classification</w:t>
      </w:r>
    </w:p>
    <w:p w:rsidRPr="00F61378" w:rsidR="00211D2D" w:rsidP="005E74DB" w:rsidRDefault="00211D2D" w14:paraId="3CE84E97" w14:textId="22E9211F">
      <w:r w:rsidRPr="00F61378">
        <w:t>SM</w:t>
      </w:r>
      <w:r w:rsidRPr="00F61378">
        <w:tab/>
      </w:r>
      <w:r w:rsidRPr="00F61378">
        <w:tab/>
      </w:r>
      <w:r w:rsidRPr="00F61378">
        <w:tab/>
        <w:t>Standard Method</w:t>
      </w:r>
      <w:r w:rsidR="00BA3546">
        <w:t>s</w:t>
      </w:r>
    </w:p>
    <w:p w:rsidRPr="00F61378" w:rsidR="003F683A" w:rsidP="005E74DB" w:rsidRDefault="003F683A" w14:paraId="101AA4F3" w14:textId="799CB64A">
      <w:pPr>
        <w:rPr>
          <w:szCs w:val="24"/>
        </w:rPr>
      </w:pPr>
      <w:r w:rsidRPr="00F61378">
        <w:rPr>
          <w:szCs w:val="24"/>
        </w:rPr>
        <w:t>SMP</w:t>
      </w:r>
      <w:r w:rsidRPr="00F61378">
        <w:rPr>
          <w:szCs w:val="24"/>
        </w:rPr>
        <w:tab/>
      </w:r>
      <w:r w:rsidRPr="00F61378">
        <w:rPr>
          <w:szCs w:val="24"/>
        </w:rPr>
        <w:tab/>
      </w:r>
      <w:r w:rsidRPr="00F61378">
        <w:rPr>
          <w:szCs w:val="24"/>
        </w:rPr>
        <w:tab/>
        <w:t>State Monitoring Plan</w:t>
      </w:r>
    </w:p>
    <w:p w:rsidRPr="00F61378" w:rsidR="00211D2D" w:rsidP="005E74DB" w:rsidRDefault="00211D2D" w14:paraId="3BA15D9C" w14:textId="7C2E7039">
      <w:pPr>
        <w:rPr>
          <w:szCs w:val="24"/>
        </w:rPr>
      </w:pPr>
      <w:r w:rsidRPr="00F61378">
        <w:rPr>
          <w:szCs w:val="24"/>
        </w:rPr>
        <w:t>SPE</w:t>
      </w:r>
      <w:r w:rsidRPr="00F61378">
        <w:rPr>
          <w:szCs w:val="24"/>
        </w:rPr>
        <w:tab/>
      </w:r>
      <w:r w:rsidRPr="00F61378">
        <w:rPr>
          <w:szCs w:val="24"/>
        </w:rPr>
        <w:tab/>
      </w:r>
      <w:r w:rsidRPr="00F61378">
        <w:rPr>
          <w:szCs w:val="24"/>
        </w:rPr>
        <w:tab/>
      </w:r>
      <w:r w:rsidRPr="00F61378">
        <w:t>Solid Phase Extraction</w:t>
      </w:r>
    </w:p>
    <w:p w:rsidRPr="00F61378" w:rsidR="00211D2D" w:rsidP="00541652" w:rsidRDefault="00E0760D" w14:paraId="058D0FCF" w14:textId="46E8E9CD">
      <w:pPr>
        <w:tabs>
          <w:tab w:val="left" w:pos="720"/>
          <w:tab w:val="left" w:pos="1440"/>
          <w:tab w:val="left" w:pos="2160"/>
        </w:tabs>
        <w:ind w:left="2160" w:hanging="2160"/>
        <w:rPr>
          <w:szCs w:val="24"/>
        </w:rPr>
      </w:pPr>
      <w:r w:rsidRPr="00F61378">
        <w:rPr>
          <w:szCs w:val="24"/>
        </w:rPr>
        <w:t>TNCWS</w:t>
      </w:r>
      <w:r w:rsidRPr="00F61378">
        <w:rPr>
          <w:szCs w:val="24"/>
        </w:rPr>
        <w:tab/>
      </w:r>
      <w:r w:rsidRPr="00F61378">
        <w:rPr>
          <w:szCs w:val="24"/>
        </w:rPr>
        <w:tab/>
        <w:t>Transient Non-Community Water System</w:t>
      </w:r>
    </w:p>
    <w:p w:rsidRPr="00F61378" w:rsidR="005E74DB" w:rsidP="005E74DB" w:rsidRDefault="005E74DB" w14:paraId="2D98F794" w14:textId="649F09CA">
      <w:pPr>
        <w:tabs>
          <w:tab w:val="left" w:pos="720"/>
          <w:tab w:val="left" w:pos="1440"/>
          <w:tab w:val="left" w:pos="2160"/>
        </w:tabs>
        <w:ind w:left="2160" w:hanging="2160"/>
        <w:rPr>
          <w:szCs w:val="24"/>
        </w:rPr>
      </w:pPr>
      <w:r w:rsidRPr="00F61378">
        <w:rPr>
          <w:szCs w:val="24"/>
        </w:rPr>
        <w:t>UCMR</w:t>
      </w:r>
      <w:r w:rsidRPr="00F61378">
        <w:rPr>
          <w:szCs w:val="24"/>
        </w:rPr>
        <w:tab/>
      </w:r>
      <w:r w:rsidRPr="00F61378">
        <w:rPr>
          <w:szCs w:val="24"/>
        </w:rPr>
        <w:tab/>
      </w:r>
      <w:r w:rsidRPr="00F61378" w:rsidR="007C1388">
        <w:rPr>
          <w:szCs w:val="24"/>
        </w:rPr>
        <w:tab/>
      </w:r>
      <w:r w:rsidRPr="00F61378">
        <w:rPr>
          <w:szCs w:val="24"/>
        </w:rPr>
        <w:t xml:space="preserve">Unregulated Contaminant Monitoring </w:t>
      </w:r>
      <w:r w:rsidRPr="00F61378" w:rsidR="00D60F57">
        <w:rPr>
          <w:szCs w:val="24"/>
        </w:rPr>
        <w:t>Rule</w:t>
      </w:r>
    </w:p>
    <w:p w:rsidRPr="00F61378" w:rsidR="00FE2874" w:rsidP="005E74DB" w:rsidRDefault="00FE2874" w14:paraId="0E09D7B9" w14:textId="79000EB2">
      <w:pPr>
        <w:tabs>
          <w:tab w:val="left" w:pos="720"/>
          <w:tab w:val="left" w:pos="1440"/>
          <w:tab w:val="left" w:pos="2160"/>
        </w:tabs>
        <w:ind w:left="2160" w:hanging="2160"/>
        <w:rPr>
          <w:szCs w:val="24"/>
        </w:rPr>
      </w:pPr>
    </w:p>
    <w:p w:rsidRPr="00F61378" w:rsidR="00207C82" w:rsidP="00207C82" w:rsidRDefault="00207C82" w14:paraId="2A34F5D5" w14:textId="579D5AD4">
      <w:pPr>
        <w:rPr>
          <w:szCs w:val="24"/>
        </w:rPr>
        <w:sectPr w:rsidRPr="00F61378" w:rsidR="00207C82" w:rsidSect="00DD3ED2">
          <w:footerReference w:type="default" r:id="rId10"/>
          <w:type w:val="continuous"/>
          <w:pgSz w:w="12240" w:h="15840"/>
          <w:pgMar w:top="1440" w:right="1440" w:bottom="1440" w:left="1440" w:header="1152" w:footer="1152" w:gutter="0"/>
          <w:pgNumType w:fmt="lowerRoman" w:start="1"/>
          <w:cols w:space="720"/>
          <w:docGrid w:linePitch="326"/>
        </w:sectPr>
      </w:pPr>
      <w:bookmarkStart w:name="_Toc267396595" w:id="2"/>
      <w:bookmarkStart w:name="_Toc267396891" w:id="3"/>
      <w:bookmarkStart w:name="_Toc267397223" w:id="4"/>
    </w:p>
    <w:p w:rsidRPr="00F61378" w:rsidR="005E74DB" w:rsidP="00414DD2" w:rsidRDefault="005E74DB" w14:paraId="4CC7BC07" w14:textId="1B3064C7">
      <w:pPr>
        <w:pStyle w:val="Heading1"/>
        <w:rPr>
          <w:rFonts w:cs="Times New Roman"/>
          <w:szCs w:val="28"/>
        </w:rPr>
      </w:pPr>
      <w:bookmarkStart w:name="_Toc321387436" w:id="5"/>
      <w:bookmarkStart w:name="_Toc54854735" w:id="6"/>
      <w:bookmarkStart w:name="_Toc82155474" w:id="7"/>
      <w:r w:rsidRPr="00F61378">
        <w:rPr>
          <w:rFonts w:cs="Times New Roman"/>
          <w:szCs w:val="28"/>
        </w:rPr>
        <w:lastRenderedPageBreak/>
        <w:t>PART A OF THE SUPPORTING STATEMENT</w:t>
      </w:r>
      <w:bookmarkEnd w:id="2"/>
      <w:bookmarkEnd w:id="3"/>
      <w:bookmarkEnd w:id="4"/>
      <w:bookmarkEnd w:id="5"/>
      <w:bookmarkEnd w:id="6"/>
      <w:bookmarkEnd w:id="7"/>
    </w:p>
    <w:p w:rsidRPr="00F61378" w:rsidR="005E74DB" w:rsidP="00414DD2" w:rsidRDefault="005E74DB" w14:paraId="2585359B" w14:textId="6271F513">
      <w:pPr>
        <w:pStyle w:val="Heading2"/>
      </w:pPr>
      <w:bookmarkStart w:name="_Toc267396596" w:id="8"/>
      <w:bookmarkStart w:name="_Toc267396892" w:id="9"/>
      <w:bookmarkStart w:name="_Toc267397224" w:id="10"/>
      <w:bookmarkStart w:name="_Toc321387437" w:id="11"/>
      <w:bookmarkStart w:name="_Toc54854736" w:id="12"/>
      <w:bookmarkStart w:name="_Toc82155475" w:id="13"/>
      <w:r w:rsidRPr="00F61378">
        <w:t>1</w:t>
      </w:r>
      <w:r w:rsidRPr="00F61378">
        <w:tab/>
        <w:t>IDENTIFICATION OF THE INFORMATION COLLECTION</w:t>
      </w:r>
      <w:bookmarkEnd w:id="8"/>
      <w:bookmarkEnd w:id="9"/>
      <w:bookmarkEnd w:id="10"/>
      <w:bookmarkEnd w:id="11"/>
      <w:bookmarkEnd w:id="12"/>
      <w:bookmarkEnd w:id="13"/>
    </w:p>
    <w:p w:rsidRPr="00F61378" w:rsidR="005E74DB" w:rsidP="005E74DB" w:rsidRDefault="005E74DB" w14:paraId="026645B7" w14:textId="77777777">
      <w:pPr>
        <w:rPr>
          <w:b/>
          <w:bCs/>
          <w:sz w:val="28"/>
          <w:szCs w:val="28"/>
        </w:rPr>
      </w:pPr>
    </w:p>
    <w:p w:rsidRPr="00F61378" w:rsidR="005E74DB" w:rsidP="00414DD2" w:rsidRDefault="005E74DB" w14:paraId="288D3F1F" w14:textId="77777777">
      <w:pPr>
        <w:pStyle w:val="Heading3"/>
        <w:rPr>
          <w:szCs w:val="24"/>
        </w:rPr>
      </w:pPr>
      <w:bookmarkStart w:name="_Toc267396597" w:id="14"/>
      <w:bookmarkStart w:name="_Toc267396893" w:id="15"/>
      <w:bookmarkStart w:name="_Toc267397225" w:id="16"/>
      <w:bookmarkStart w:name="_Toc321387438" w:id="17"/>
      <w:bookmarkStart w:name="_Toc54854737" w:id="18"/>
      <w:bookmarkStart w:name="_Toc82155476" w:id="19"/>
      <w:r w:rsidRPr="00F61378">
        <w:rPr>
          <w:szCs w:val="24"/>
        </w:rPr>
        <w:t>1(a)</w:t>
      </w:r>
      <w:r w:rsidRPr="00F61378">
        <w:rPr>
          <w:szCs w:val="24"/>
        </w:rPr>
        <w:tab/>
        <w:t>Title and Number of the Information Collection</w:t>
      </w:r>
      <w:bookmarkEnd w:id="14"/>
      <w:bookmarkEnd w:id="15"/>
      <w:bookmarkEnd w:id="16"/>
      <w:bookmarkEnd w:id="17"/>
      <w:bookmarkEnd w:id="18"/>
      <w:bookmarkEnd w:id="19"/>
      <w:r w:rsidRPr="00F61378">
        <w:rPr>
          <w:szCs w:val="24"/>
        </w:rPr>
        <w:t xml:space="preserve"> </w:t>
      </w:r>
    </w:p>
    <w:p w:rsidRPr="00F61378" w:rsidR="005E74DB" w:rsidP="005E74DB" w:rsidRDefault="005E74DB" w14:paraId="4DBB403C" w14:textId="77777777">
      <w:pPr>
        <w:rPr>
          <w:b/>
          <w:szCs w:val="24"/>
        </w:rPr>
      </w:pPr>
    </w:p>
    <w:p w:rsidRPr="00F61378" w:rsidR="005E74DB" w:rsidP="005E74DB" w:rsidRDefault="005E74DB" w14:paraId="239C2294" w14:textId="10E3C3AF">
      <w:pPr>
        <w:tabs>
          <w:tab w:val="left" w:pos="720"/>
          <w:tab w:val="left" w:pos="1440"/>
          <w:tab w:val="left" w:pos="2160"/>
          <w:tab w:val="left" w:pos="2880"/>
          <w:tab w:val="left" w:pos="3600"/>
        </w:tabs>
        <w:ind w:left="3600" w:hanging="2880"/>
        <w:rPr>
          <w:szCs w:val="24"/>
        </w:rPr>
      </w:pPr>
      <w:r w:rsidRPr="00F61378">
        <w:rPr>
          <w:szCs w:val="24"/>
        </w:rPr>
        <w:t>Title</w:t>
      </w:r>
      <w:r w:rsidRPr="00F61378" w:rsidR="00E42BC6">
        <w:rPr>
          <w:szCs w:val="24"/>
        </w:rPr>
        <w:t xml:space="preserve">: </w:t>
      </w:r>
      <w:r w:rsidRPr="00F61378">
        <w:rPr>
          <w:szCs w:val="24"/>
        </w:rPr>
        <w:tab/>
      </w:r>
      <w:r w:rsidRPr="00F61378">
        <w:rPr>
          <w:szCs w:val="24"/>
        </w:rPr>
        <w:tab/>
      </w:r>
      <w:r w:rsidRPr="00F61378">
        <w:rPr>
          <w:szCs w:val="24"/>
        </w:rPr>
        <w:tab/>
      </w:r>
      <w:r w:rsidRPr="00F61378">
        <w:rPr>
          <w:szCs w:val="24"/>
        </w:rPr>
        <w:tab/>
        <w:t>Informati</w:t>
      </w:r>
      <w:r w:rsidRPr="00F61378" w:rsidR="00FA2355">
        <w:rPr>
          <w:szCs w:val="24"/>
        </w:rPr>
        <w:t xml:space="preserve">on Collection Request for </w:t>
      </w:r>
      <w:r w:rsidR="00693342">
        <w:rPr>
          <w:szCs w:val="24"/>
        </w:rPr>
        <w:t>the fifth Unregulated Contaminant Monitoring Rule (</w:t>
      </w:r>
      <w:r w:rsidRPr="00F61378" w:rsidR="006567A0">
        <w:rPr>
          <w:szCs w:val="24"/>
        </w:rPr>
        <w:t>UCMR </w:t>
      </w:r>
      <w:r w:rsidR="00BD033C">
        <w:rPr>
          <w:szCs w:val="24"/>
        </w:rPr>
        <w:t>5</w:t>
      </w:r>
      <w:r w:rsidR="00693342">
        <w:rPr>
          <w:szCs w:val="24"/>
        </w:rPr>
        <w:t>)</w:t>
      </w:r>
    </w:p>
    <w:p w:rsidRPr="00F61378" w:rsidR="005E74DB" w:rsidP="005E74DB" w:rsidRDefault="005E74DB" w14:paraId="37E74702" w14:textId="77777777">
      <w:pPr>
        <w:rPr>
          <w:szCs w:val="24"/>
        </w:rPr>
      </w:pPr>
    </w:p>
    <w:p w:rsidRPr="00F61378" w:rsidR="005E74DB" w:rsidP="005E74DB" w:rsidRDefault="005E74DB" w14:paraId="3E9BD6E4" w14:textId="7C64EDAF">
      <w:pPr>
        <w:ind w:left="720"/>
        <w:rPr>
          <w:szCs w:val="24"/>
        </w:rPr>
      </w:pPr>
      <w:r w:rsidRPr="00F61378">
        <w:rPr>
          <w:szCs w:val="24"/>
        </w:rPr>
        <w:t>OMB Control Number:</w:t>
      </w:r>
      <w:r w:rsidRPr="00F61378">
        <w:rPr>
          <w:szCs w:val="24"/>
        </w:rPr>
        <w:tab/>
      </w:r>
      <w:r w:rsidRPr="001868C0">
        <w:rPr>
          <w:szCs w:val="24"/>
        </w:rPr>
        <w:t>2040-</w:t>
      </w:r>
      <w:r w:rsidR="00136147">
        <w:rPr>
          <w:szCs w:val="24"/>
        </w:rPr>
        <w:t>0304</w:t>
      </w:r>
    </w:p>
    <w:p w:rsidRPr="00F61378" w:rsidR="005E74DB" w:rsidP="005E74DB" w:rsidRDefault="005E74DB" w14:paraId="7B8FC762" w14:textId="77777777">
      <w:pPr>
        <w:rPr>
          <w:szCs w:val="24"/>
        </w:rPr>
      </w:pPr>
    </w:p>
    <w:p w:rsidRPr="00F61378" w:rsidR="005E74DB" w:rsidP="005E74DB" w:rsidRDefault="005E74DB" w14:paraId="55E103A5" w14:textId="5939BF27">
      <w:pPr>
        <w:tabs>
          <w:tab w:val="left" w:pos="720"/>
          <w:tab w:val="left" w:pos="1440"/>
          <w:tab w:val="left" w:pos="2160"/>
          <w:tab w:val="left" w:pos="2880"/>
          <w:tab w:val="left" w:pos="3600"/>
        </w:tabs>
        <w:ind w:left="3600" w:hanging="3600"/>
        <w:rPr>
          <w:szCs w:val="24"/>
        </w:rPr>
      </w:pPr>
      <w:r w:rsidRPr="00F61378">
        <w:rPr>
          <w:szCs w:val="24"/>
        </w:rPr>
        <w:tab/>
        <w:t>EPA Tracking Number</w:t>
      </w:r>
      <w:r w:rsidRPr="00F61378" w:rsidR="00E42BC6">
        <w:rPr>
          <w:szCs w:val="24"/>
        </w:rPr>
        <w:t xml:space="preserve">: </w:t>
      </w:r>
      <w:r w:rsidRPr="00F61378">
        <w:rPr>
          <w:szCs w:val="24"/>
        </w:rPr>
        <w:tab/>
      </w:r>
      <w:r w:rsidR="00D81AD4">
        <w:rPr>
          <w:szCs w:val="24"/>
        </w:rPr>
        <w:t>2683.0</w:t>
      </w:r>
      <w:r w:rsidR="00E53E66">
        <w:rPr>
          <w:szCs w:val="24"/>
        </w:rPr>
        <w:t>2</w:t>
      </w:r>
    </w:p>
    <w:p w:rsidRPr="00F61378" w:rsidR="005E74DB" w:rsidP="005E74DB" w:rsidRDefault="005E74DB" w14:paraId="3455B353" w14:textId="77777777">
      <w:pPr>
        <w:rPr>
          <w:szCs w:val="24"/>
        </w:rPr>
      </w:pPr>
    </w:p>
    <w:p w:rsidRPr="00F61378" w:rsidR="005E74DB" w:rsidP="005E74DB" w:rsidRDefault="005E74DB" w14:paraId="56CD3D95" w14:textId="77777777">
      <w:pPr>
        <w:rPr>
          <w:szCs w:val="24"/>
        </w:rPr>
      </w:pPr>
    </w:p>
    <w:p w:rsidRPr="00F61378" w:rsidR="005E74DB" w:rsidP="00414DD2" w:rsidRDefault="005E74DB" w14:paraId="1AC07371" w14:textId="77777777">
      <w:pPr>
        <w:pStyle w:val="Heading3"/>
      </w:pPr>
      <w:bookmarkStart w:name="_Toc267396598" w:id="20"/>
      <w:bookmarkStart w:name="_Toc267396894" w:id="21"/>
      <w:bookmarkStart w:name="_Toc267397226" w:id="22"/>
      <w:bookmarkStart w:name="_Toc321387439" w:id="23"/>
      <w:bookmarkStart w:name="_Toc54854738" w:id="24"/>
      <w:bookmarkStart w:name="_Toc82155477" w:id="25"/>
      <w:r w:rsidRPr="00F61378">
        <w:t>1(b)</w:t>
      </w:r>
      <w:r w:rsidRPr="00F61378">
        <w:tab/>
        <w:t>Short Characterization</w:t>
      </w:r>
      <w:bookmarkEnd w:id="20"/>
      <w:bookmarkEnd w:id="21"/>
      <w:bookmarkEnd w:id="22"/>
      <w:bookmarkEnd w:id="23"/>
      <w:bookmarkEnd w:id="24"/>
      <w:bookmarkEnd w:id="25"/>
      <w:r w:rsidRPr="00F61378">
        <w:t xml:space="preserve"> </w:t>
      </w:r>
    </w:p>
    <w:p w:rsidR="00731B58" w:rsidP="001331C8" w:rsidRDefault="00AD12E1" w14:paraId="6419889F" w14:textId="102A48DD">
      <w:pPr>
        <w:rPr>
          <w:szCs w:val="24"/>
        </w:rPr>
      </w:pPr>
      <w:r w:rsidRPr="00F61378">
        <w:rPr>
          <w:szCs w:val="24"/>
        </w:rPr>
        <w:t>Section 1445(a)(2) of</w:t>
      </w:r>
      <w:r w:rsidRPr="00F61378" w:rsidR="00CF46A4">
        <w:rPr>
          <w:szCs w:val="24"/>
        </w:rPr>
        <w:t xml:space="preserve"> </w:t>
      </w:r>
      <w:r w:rsidRPr="00F61378">
        <w:rPr>
          <w:szCs w:val="24"/>
        </w:rPr>
        <w:t xml:space="preserve">the Safe Drinking Water Act (SDWA) requires that once every five years, beginning in 1999, the United States Environmental Protection Agency (EPA) issue a new list of </w:t>
      </w:r>
      <w:r w:rsidR="00EA7B6B">
        <w:rPr>
          <w:szCs w:val="24"/>
        </w:rPr>
        <w:t>priority</w:t>
      </w:r>
      <w:r w:rsidRPr="00F61378">
        <w:rPr>
          <w:szCs w:val="24"/>
        </w:rPr>
        <w:t xml:space="preserve"> unregulated contaminants </w:t>
      </w:r>
      <w:r w:rsidR="0027348B">
        <w:rPr>
          <w:szCs w:val="24"/>
        </w:rPr>
        <w:t xml:space="preserve">in drinking water </w:t>
      </w:r>
      <w:r w:rsidRPr="00F61378">
        <w:rPr>
          <w:szCs w:val="24"/>
        </w:rPr>
        <w:t>to be monitored by public water systems (PWSs).</w:t>
      </w:r>
    </w:p>
    <w:p w:rsidRPr="00F61378" w:rsidR="0027348B" w:rsidP="001331C8" w:rsidRDefault="0027348B" w14:paraId="1B45E8AF" w14:textId="77777777">
      <w:pPr>
        <w:rPr>
          <w:szCs w:val="24"/>
        </w:rPr>
      </w:pPr>
    </w:p>
    <w:p w:rsidRPr="008F3B73" w:rsidR="00AD12E1" w:rsidP="00A761D0" w:rsidRDefault="00731B58" w14:paraId="429B1C0B" w14:textId="3FEA1007">
      <w:pPr>
        <w:pStyle w:val="CommentText"/>
        <w:rPr>
          <w:bCs/>
        </w:rPr>
      </w:pPr>
      <w:r w:rsidRPr="00F61378">
        <w:rPr>
          <w:szCs w:val="24"/>
        </w:rPr>
        <w:t xml:space="preserve">Information collected under the program </w:t>
      </w:r>
      <w:r w:rsidR="002C7A3F">
        <w:rPr>
          <w:szCs w:val="24"/>
        </w:rPr>
        <w:t xml:space="preserve">informs </w:t>
      </w:r>
      <w:r w:rsidR="0027348B">
        <w:rPr>
          <w:szCs w:val="24"/>
        </w:rPr>
        <w:t>EPA</w:t>
      </w:r>
      <w:r w:rsidRPr="00F61378" w:rsidR="0027348B">
        <w:rPr>
          <w:szCs w:val="24"/>
        </w:rPr>
        <w:t xml:space="preserve"> </w:t>
      </w:r>
      <w:r w:rsidRPr="00F61378">
        <w:rPr>
          <w:szCs w:val="24"/>
        </w:rPr>
        <w:t xml:space="preserve">decision making regarding </w:t>
      </w:r>
      <w:proofErr w:type="gramStart"/>
      <w:r w:rsidRPr="00F61378">
        <w:rPr>
          <w:szCs w:val="24"/>
        </w:rPr>
        <w:t>whether or not</w:t>
      </w:r>
      <w:proofErr w:type="gramEnd"/>
      <w:r w:rsidRPr="00F61378">
        <w:rPr>
          <w:szCs w:val="24"/>
        </w:rPr>
        <w:t xml:space="preserve"> to regulat</w:t>
      </w:r>
      <w:r w:rsidRPr="00F61378" w:rsidR="001F5C72">
        <w:rPr>
          <w:szCs w:val="24"/>
        </w:rPr>
        <w:t>e</w:t>
      </w:r>
      <w:r w:rsidRPr="00F61378">
        <w:rPr>
          <w:szCs w:val="24"/>
        </w:rPr>
        <w:t xml:space="preserve"> </w:t>
      </w:r>
      <w:r w:rsidR="005C6B80">
        <w:rPr>
          <w:szCs w:val="24"/>
        </w:rPr>
        <w:t xml:space="preserve">particular </w:t>
      </w:r>
      <w:r w:rsidRPr="00F61378">
        <w:rPr>
          <w:szCs w:val="24"/>
        </w:rPr>
        <w:t>contaminants in drinking water.</w:t>
      </w:r>
      <w:r w:rsidR="0027348B">
        <w:rPr>
          <w:szCs w:val="24"/>
        </w:rPr>
        <w:t xml:space="preserve"> </w:t>
      </w:r>
      <w:r w:rsidRPr="00F61378" w:rsidR="00AD12E1">
        <w:rPr>
          <w:szCs w:val="24"/>
        </w:rPr>
        <w:t xml:space="preserve">SDWA requires that EPA vary the frequency and schedule for </w:t>
      </w:r>
      <w:r w:rsidRPr="00F61378">
        <w:rPr>
          <w:szCs w:val="24"/>
        </w:rPr>
        <w:t xml:space="preserve">the </w:t>
      </w:r>
      <w:r w:rsidRPr="00F61378" w:rsidR="00AD12E1">
        <w:rPr>
          <w:szCs w:val="24"/>
        </w:rPr>
        <w:t xml:space="preserve">monitoring </w:t>
      </w:r>
      <w:r w:rsidRPr="00F61378">
        <w:rPr>
          <w:szCs w:val="24"/>
        </w:rPr>
        <w:t>prog</w:t>
      </w:r>
      <w:r w:rsidRPr="00F61378" w:rsidR="00807D66">
        <w:rPr>
          <w:szCs w:val="24"/>
        </w:rPr>
        <w:t>r</w:t>
      </w:r>
      <w:r w:rsidRPr="00F61378">
        <w:rPr>
          <w:szCs w:val="24"/>
        </w:rPr>
        <w:t xml:space="preserve">am </w:t>
      </w:r>
      <w:r w:rsidRPr="00F61378" w:rsidR="00AD12E1">
        <w:rPr>
          <w:szCs w:val="24"/>
        </w:rPr>
        <w:t xml:space="preserve">based on the number of </w:t>
      </w:r>
      <w:r w:rsidR="00815D54">
        <w:rPr>
          <w:szCs w:val="24"/>
        </w:rPr>
        <w:t>people</w:t>
      </w:r>
      <w:r w:rsidRPr="00F61378" w:rsidR="00AD12E1">
        <w:rPr>
          <w:szCs w:val="24"/>
        </w:rPr>
        <w:t xml:space="preserve"> served, the source of supply</w:t>
      </w:r>
      <w:r w:rsidRPr="00F61378" w:rsidR="00E04EE9">
        <w:rPr>
          <w:szCs w:val="24"/>
        </w:rPr>
        <w:t>,</w:t>
      </w:r>
      <w:r w:rsidRPr="00F61378" w:rsidR="00AD12E1">
        <w:rPr>
          <w:szCs w:val="24"/>
        </w:rPr>
        <w:t xml:space="preserve"> and the contaminants likely to be found. </w:t>
      </w:r>
      <w:r w:rsidR="00A761D0">
        <w:t xml:space="preserve">SDWA, as amended by America’s Water Infrastructure Act of 2018 (AWIA) (Public Law 115-270), specifies that, subject to the availability of appropriations for such purpose and </w:t>
      </w:r>
      <w:r w:rsidR="005C6B80">
        <w:t xml:space="preserve">sufficient </w:t>
      </w:r>
      <w:r w:rsidR="00A761D0">
        <w:t xml:space="preserve">laboratory capacity, EPA’s UCMR program must require all systems serving between 3,300 and 10,000 </w:t>
      </w:r>
      <w:r w:rsidR="00815D54">
        <w:t xml:space="preserve">people </w:t>
      </w:r>
      <w:r w:rsidR="00A761D0">
        <w:t xml:space="preserve">to monitor, and ensure that only a nationally representative sample of systems serving fewer than 3,300 </w:t>
      </w:r>
      <w:r w:rsidR="00815D54">
        <w:t xml:space="preserve">people </w:t>
      </w:r>
      <w:r w:rsidR="00A761D0">
        <w:t>are required to monitor. The program continue</w:t>
      </w:r>
      <w:r w:rsidR="005C6B80">
        <w:t>s</w:t>
      </w:r>
      <w:r w:rsidR="00A761D0">
        <w:t xml:space="preserve"> to </w:t>
      </w:r>
      <w:r w:rsidR="00902DE6">
        <w:t xml:space="preserve">require all </w:t>
      </w:r>
      <w:r w:rsidRPr="00216DB9" w:rsidR="00A761D0">
        <w:t>systems serving a population larger than 10,000 people</w:t>
      </w:r>
      <w:r w:rsidR="00A761D0">
        <w:t xml:space="preserve"> </w:t>
      </w:r>
      <w:r w:rsidRPr="00216DB9" w:rsidR="00A761D0">
        <w:t>to monitor.</w:t>
      </w:r>
      <w:r w:rsidR="00A761D0">
        <w:t xml:space="preserve"> </w:t>
      </w:r>
      <w:r w:rsidRPr="008F3B73" w:rsidR="008F3B73">
        <w:rPr>
          <w:bCs/>
        </w:rPr>
        <w:t xml:space="preserve">SDWA, as amended by the </w:t>
      </w:r>
      <w:bookmarkStart w:name="_Hlk41572577" w:id="26"/>
      <w:r w:rsidRPr="008F3B73" w:rsidR="008F3B73">
        <w:rPr>
          <w:bCs/>
        </w:rPr>
        <w:t xml:space="preserve">National Defense Authorization Act for Fiscal Year 2020 </w:t>
      </w:r>
      <w:bookmarkEnd w:id="26"/>
      <w:r w:rsidRPr="008F3B73" w:rsidR="008F3B73">
        <w:rPr>
          <w:bCs/>
        </w:rPr>
        <w:t>(NDAA) (Public Law 116-92), specifies that EPA shall include all PFAS in UCMR 5 for which a drinking water method has been validated by the Administrator, and that are not subject to a national primary drinking water regulation.</w:t>
      </w:r>
      <w:r w:rsidR="008F3B73">
        <w:rPr>
          <w:bCs/>
        </w:rPr>
        <w:t xml:space="preserve"> </w:t>
      </w:r>
      <w:r w:rsidRPr="00F61378" w:rsidR="00AD12E1">
        <w:rPr>
          <w:szCs w:val="24"/>
        </w:rPr>
        <w:t>SDWA also requires</w:t>
      </w:r>
      <w:r w:rsidR="00DE635C">
        <w:rPr>
          <w:szCs w:val="24"/>
        </w:rPr>
        <w:t xml:space="preserve"> </w:t>
      </w:r>
      <w:r w:rsidRPr="00F61378" w:rsidR="00AD12E1">
        <w:rPr>
          <w:szCs w:val="24"/>
        </w:rPr>
        <w:t>EPA to enter the monitoring data into the</w:t>
      </w:r>
      <w:r w:rsidR="00DE635C">
        <w:rPr>
          <w:szCs w:val="24"/>
        </w:rPr>
        <w:t xml:space="preserve"> publicly available</w:t>
      </w:r>
      <w:r w:rsidRPr="00F61378" w:rsidR="00AD12E1">
        <w:rPr>
          <w:szCs w:val="24"/>
        </w:rPr>
        <w:t xml:space="preserve"> National Drinking Water Contaminant Occurrence Database (NCOD). </w:t>
      </w:r>
    </w:p>
    <w:p w:rsidRPr="00F61378" w:rsidR="005E74DB" w:rsidP="005E74DB" w:rsidRDefault="005E74DB" w14:paraId="538FBB7F" w14:textId="77777777">
      <w:pPr>
        <w:rPr>
          <w:szCs w:val="24"/>
        </w:rPr>
      </w:pPr>
    </w:p>
    <w:p w:rsidRPr="00F61378" w:rsidR="006923C8" w:rsidP="001331C8" w:rsidRDefault="005E74DB" w14:paraId="4C18C762" w14:textId="3888C154">
      <w:pPr>
        <w:rPr>
          <w:szCs w:val="24"/>
        </w:rPr>
      </w:pPr>
      <w:r w:rsidRPr="00F61378">
        <w:rPr>
          <w:szCs w:val="24"/>
        </w:rPr>
        <w:t xml:space="preserve">EPA published the </w:t>
      </w:r>
      <w:r w:rsidRPr="00F61378" w:rsidR="00AD12E1">
        <w:rPr>
          <w:szCs w:val="24"/>
        </w:rPr>
        <w:t xml:space="preserve">first </w:t>
      </w:r>
      <w:r w:rsidRPr="00F61378">
        <w:rPr>
          <w:szCs w:val="24"/>
        </w:rPr>
        <w:t xml:space="preserve">Unregulated Contaminant Monitoring </w:t>
      </w:r>
      <w:r w:rsidRPr="00F61378" w:rsidR="00661553">
        <w:rPr>
          <w:szCs w:val="24"/>
        </w:rPr>
        <w:t>Rule</w:t>
      </w:r>
      <w:r w:rsidRPr="00F61378">
        <w:rPr>
          <w:szCs w:val="24"/>
        </w:rPr>
        <w:t xml:space="preserve"> (</w:t>
      </w:r>
      <w:r w:rsidRPr="00F61378" w:rsidR="006567A0">
        <w:rPr>
          <w:szCs w:val="24"/>
        </w:rPr>
        <w:t>UCMR 1</w:t>
      </w:r>
      <w:r w:rsidRPr="00F61378" w:rsidR="00C96D72">
        <w:rPr>
          <w:szCs w:val="24"/>
        </w:rPr>
        <w:t xml:space="preserve">) </w:t>
      </w:r>
      <w:r w:rsidRPr="00F61378" w:rsidR="00A80C74">
        <w:rPr>
          <w:szCs w:val="24"/>
        </w:rPr>
        <w:t xml:space="preserve">in </w:t>
      </w:r>
      <w:r w:rsidRPr="00F61378">
        <w:rPr>
          <w:szCs w:val="24"/>
        </w:rPr>
        <w:t>1999 (64 FR 50556)</w:t>
      </w:r>
      <w:r w:rsidRPr="00F61378" w:rsidR="00797D0A">
        <w:rPr>
          <w:szCs w:val="24"/>
        </w:rPr>
        <w:t>.</w:t>
      </w:r>
      <w:r w:rsidRPr="00F61378" w:rsidR="00AD12E1">
        <w:rPr>
          <w:szCs w:val="24"/>
        </w:rPr>
        <w:t xml:space="preserve"> </w:t>
      </w:r>
      <w:r w:rsidR="005C6B80">
        <w:rPr>
          <w:szCs w:val="24"/>
        </w:rPr>
        <w:t xml:space="preserve">Subsequent rules were published as follows: </w:t>
      </w:r>
      <w:r w:rsidRPr="00F61378" w:rsidR="006567A0">
        <w:rPr>
          <w:szCs w:val="24"/>
        </w:rPr>
        <w:t>UCMR 2</w:t>
      </w:r>
      <w:r w:rsidRPr="00F61378" w:rsidR="00DF3AE4">
        <w:rPr>
          <w:szCs w:val="24"/>
        </w:rPr>
        <w:t xml:space="preserve"> in 2007</w:t>
      </w:r>
      <w:r w:rsidRPr="00F61378" w:rsidR="004B31CF">
        <w:rPr>
          <w:szCs w:val="24"/>
        </w:rPr>
        <w:t xml:space="preserve"> (</w:t>
      </w:r>
      <w:r w:rsidRPr="00F61378" w:rsidR="004B31CF">
        <w:rPr>
          <w:caps/>
        </w:rPr>
        <w:t>72 FR 367)</w:t>
      </w:r>
      <w:r w:rsidR="005C6B80">
        <w:rPr>
          <w:caps/>
        </w:rPr>
        <w:t>;</w:t>
      </w:r>
      <w:r w:rsidRPr="00F61378" w:rsidR="00BD033C">
        <w:rPr>
          <w:szCs w:val="24"/>
        </w:rPr>
        <w:t xml:space="preserve"> UCMR 3 in 2012 (77 FR 2607</w:t>
      </w:r>
      <w:r w:rsidR="00D44ACD">
        <w:rPr>
          <w:szCs w:val="24"/>
        </w:rPr>
        <w:t>2</w:t>
      </w:r>
      <w:r w:rsidRPr="00F61378" w:rsidR="00BD033C">
        <w:rPr>
          <w:szCs w:val="24"/>
        </w:rPr>
        <w:t>)</w:t>
      </w:r>
      <w:r w:rsidR="005C6B80">
        <w:rPr>
          <w:szCs w:val="24"/>
        </w:rPr>
        <w:t>;</w:t>
      </w:r>
      <w:r w:rsidRPr="00F61378" w:rsidR="00BD033C">
        <w:rPr>
          <w:szCs w:val="24"/>
        </w:rPr>
        <w:t xml:space="preserve"> </w:t>
      </w:r>
      <w:r w:rsidRPr="00F61378" w:rsidDel="0031663B" w:rsidR="00DF3AE4">
        <w:rPr>
          <w:szCs w:val="24"/>
        </w:rPr>
        <w:t xml:space="preserve">and </w:t>
      </w:r>
      <w:r w:rsidRPr="00F61378" w:rsidR="00393B90">
        <w:rPr>
          <w:szCs w:val="24"/>
        </w:rPr>
        <w:t>UCMR </w:t>
      </w:r>
      <w:r w:rsidR="00BD033C">
        <w:rPr>
          <w:szCs w:val="24"/>
        </w:rPr>
        <w:t>4</w:t>
      </w:r>
      <w:r w:rsidRPr="00F61378" w:rsidR="00393B90">
        <w:rPr>
          <w:szCs w:val="24"/>
        </w:rPr>
        <w:t xml:space="preserve"> in 201</w:t>
      </w:r>
      <w:r w:rsidR="00BD033C">
        <w:rPr>
          <w:szCs w:val="24"/>
        </w:rPr>
        <w:t>6</w:t>
      </w:r>
      <w:r w:rsidRPr="00F61378" w:rsidR="00393B90">
        <w:rPr>
          <w:szCs w:val="24"/>
        </w:rPr>
        <w:t xml:space="preserve"> (</w:t>
      </w:r>
      <w:r w:rsidR="00BD033C">
        <w:rPr>
          <w:szCs w:val="24"/>
        </w:rPr>
        <w:t>81</w:t>
      </w:r>
      <w:r w:rsidRPr="00F61378" w:rsidR="00BD033C">
        <w:rPr>
          <w:szCs w:val="24"/>
        </w:rPr>
        <w:t xml:space="preserve"> </w:t>
      </w:r>
      <w:r w:rsidRPr="00F61378" w:rsidR="00393B90">
        <w:rPr>
          <w:szCs w:val="24"/>
        </w:rPr>
        <w:t xml:space="preserve">FR </w:t>
      </w:r>
      <w:r w:rsidR="00BD033C">
        <w:rPr>
          <w:szCs w:val="24"/>
        </w:rPr>
        <w:t>92666</w:t>
      </w:r>
      <w:r w:rsidRPr="00F61378" w:rsidR="00393B90">
        <w:rPr>
          <w:szCs w:val="24"/>
        </w:rPr>
        <w:t>)</w:t>
      </w:r>
      <w:r w:rsidR="006763E7">
        <w:rPr>
          <w:szCs w:val="24"/>
        </w:rPr>
        <w:t>.</w:t>
      </w:r>
      <w:r w:rsidRPr="00F61378" w:rsidR="00211D2D">
        <w:rPr>
          <w:szCs w:val="24"/>
        </w:rPr>
        <w:t xml:space="preserve"> </w:t>
      </w:r>
      <w:r w:rsidR="006763E7">
        <w:rPr>
          <w:szCs w:val="24"/>
        </w:rPr>
        <w:t xml:space="preserve">Each </w:t>
      </w:r>
      <w:r w:rsidRPr="00F61378" w:rsidDel="0031663B" w:rsidR="00DF3AE4">
        <w:rPr>
          <w:szCs w:val="24"/>
        </w:rPr>
        <w:t xml:space="preserve">built </w:t>
      </w:r>
      <w:r w:rsidRPr="00F61378" w:rsidDel="0031663B" w:rsidR="00407B48">
        <w:rPr>
          <w:szCs w:val="24"/>
        </w:rPr>
        <w:t>on</w:t>
      </w:r>
      <w:r w:rsidRPr="00F61378" w:rsidDel="0031663B" w:rsidR="00DF3AE4">
        <w:rPr>
          <w:szCs w:val="24"/>
        </w:rPr>
        <w:t xml:space="preserve"> the established structure of </w:t>
      </w:r>
      <w:r w:rsidRPr="00F61378" w:rsidR="00393B90">
        <w:rPr>
          <w:szCs w:val="24"/>
        </w:rPr>
        <w:t xml:space="preserve">the previous </w:t>
      </w:r>
      <w:r w:rsidRPr="00F61378" w:rsidDel="0031663B" w:rsidR="006567A0">
        <w:rPr>
          <w:szCs w:val="24"/>
        </w:rPr>
        <w:t>UCMR</w:t>
      </w:r>
      <w:r w:rsidRPr="00F61378" w:rsidR="00393B90">
        <w:rPr>
          <w:szCs w:val="24"/>
        </w:rPr>
        <w:t>s</w:t>
      </w:r>
      <w:r w:rsidRPr="00F61378" w:rsidDel="0031663B" w:rsidR="00797D0A">
        <w:rPr>
          <w:szCs w:val="24"/>
        </w:rPr>
        <w:t xml:space="preserve">. </w:t>
      </w:r>
      <w:r w:rsidRPr="00F61378" w:rsidDel="0031663B" w:rsidR="003E1CCE">
        <w:rPr>
          <w:szCs w:val="24"/>
        </w:rPr>
        <w:t>E</w:t>
      </w:r>
      <w:r w:rsidRPr="00F61378" w:rsidR="003E1CCE">
        <w:rPr>
          <w:szCs w:val="24"/>
        </w:rPr>
        <w:t xml:space="preserve">PA revised the </w:t>
      </w:r>
      <w:r w:rsidR="006763E7">
        <w:rPr>
          <w:szCs w:val="24"/>
        </w:rPr>
        <w:t xml:space="preserve">proposed </w:t>
      </w:r>
      <w:r w:rsidRPr="00F61378" w:rsidR="003E1CCE">
        <w:rPr>
          <w:szCs w:val="24"/>
        </w:rPr>
        <w:t>contaminant list</w:t>
      </w:r>
      <w:r w:rsidRPr="00F61378" w:rsidR="00745C90">
        <w:rPr>
          <w:szCs w:val="24"/>
        </w:rPr>
        <w:t>, analytical methods</w:t>
      </w:r>
      <w:r w:rsidRPr="00F61378" w:rsidR="00C427D7">
        <w:rPr>
          <w:szCs w:val="24"/>
        </w:rPr>
        <w:t>, cost assumptions</w:t>
      </w:r>
      <w:r w:rsidRPr="00F61378" w:rsidR="003E1CCE">
        <w:rPr>
          <w:szCs w:val="24"/>
        </w:rPr>
        <w:t xml:space="preserve"> and sampling design for </w:t>
      </w:r>
      <w:r w:rsidR="002E4F2F">
        <w:rPr>
          <w:szCs w:val="24"/>
        </w:rPr>
        <w:t xml:space="preserve">the </w:t>
      </w:r>
      <w:r w:rsidR="00275233">
        <w:rPr>
          <w:szCs w:val="24"/>
        </w:rPr>
        <w:t>proposed</w:t>
      </w:r>
      <w:r w:rsidR="002E4F2F">
        <w:rPr>
          <w:szCs w:val="24"/>
        </w:rPr>
        <w:t xml:space="preserve"> </w:t>
      </w:r>
      <w:r w:rsidRPr="00F61378" w:rsidR="006567A0">
        <w:rPr>
          <w:szCs w:val="24"/>
        </w:rPr>
        <w:t>UCMR </w:t>
      </w:r>
      <w:r w:rsidR="00BD033C">
        <w:rPr>
          <w:szCs w:val="24"/>
        </w:rPr>
        <w:t>5</w:t>
      </w:r>
      <w:r w:rsidR="002B7804">
        <w:rPr>
          <w:szCs w:val="24"/>
        </w:rPr>
        <w:t xml:space="preserve"> </w:t>
      </w:r>
      <w:r w:rsidR="00AD781B">
        <w:rPr>
          <w:szCs w:val="24"/>
        </w:rPr>
        <w:t xml:space="preserve">published </w:t>
      </w:r>
      <w:r w:rsidR="002B7804">
        <w:rPr>
          <w:szCs w:val="24"/>
        </w:rPr>
        <w:t xml:space="preserve">on March </w:t>
      </w:r>
      <w:r w:rsidR="002B7804">
        <w:rPr>
          <w:szCs w:val="24"/>
        </w:rPr>
        <w:lastRenderedPageBreak/>
        <w:t>11, 2021 (</w:t>
      </w:r>
      <w:r w:rsidRPr="00514B12" w:rsidR="002B7804">
        <w:rPr>
          <w:szCs w:val="24"/>
        </w:rPr>
        <w:t>86 FR 13846</w:t>
      </w:r>
      <w:r w:rsidR="002B7804">
        <w:rPr>
          <w:szCs w:val="24"/>
        </w:rPr>
        <w:t>)</w:t>
      </w:r>
      <w:r w:rsidRPr="00F61378" w:rsidR="003E1CCE">
        <w:rPr>
          <w:szCs w:val="24"/>
        </w:rPr>
        <w:t xml:space="preserve">. </w:t>
      </w:r>
      <w:r w:rsidR="000C6924">
        <w:rPr>
          <w:szCs w:val="24"/>
        </w:rPr>
        <w:t xml:space="preserve">In developing the final UCMR 5 EPA has considered input the agency received during the public comment period. This document was developed based on the scope of the final UCMR 5. </w:t>
      </w:r>
    </w:p>
    <w:p w:rsidRPr="00F61378" w:rsidR="006923C8" w:rsidP="00552EB2" w:rsidRDefault="006923C8" w14:paraId="6DA5E90B" w14:textId="77777777">
      <w:pPr>
        <w:rPr>
          <w:szCs w:val="24"/>
        </w:rPr>
      </w:pPr>
    </w:p>
    <w:p w:rsidRPr="00533C65" w:rsidR="0057048C" w:rsidP="001331C8" w:rsidRDefault="00E04EE9" w14:paraId="5CAB23AF" w14:textId="18E77C0F">
      <w:pPr>
        <w:rPr>
          <w:szCs w:val="24"/>
        </w:rPr>
      </w:pPr>
      <w:r w:rsidRPr="00F61378">
        <w:rPr>
          <w:szCs w:val="24"/>
        </w:rPr>
        <w:t xml:space="preserve">The </w:t>
      </w:r>
      <w:r w:rsidR="00902DE6">
        <w:rPr>
          <w:szCs w:val="24"/>
        </w:rPr>
        <w:t>5</w:t>
      </w:r>
      <w:r w:rsidRPr="00F61378">
        <w:rPr>
          <w:szCs w:val="24"/>
        </w:rPr>
        <w:t xml:space="preserve">-year UCMR </w:t>
      </w:r>
      <w:r w:rsidR="00BD033C">
        <w:rPr>
          <w:szCs w:val="24"/>
        </w:rPr>
        <w:t>5</w:t>
      </w:r>
      <w:r w:rsidRPr="00F61378" w:rsidR="00BD033C">
        <w:rPr>
          <w:szCs w:val="24"/>
        </w:rPr>
        <w:t xml:space="preserve"> </w:t>
      </w:r>
      <w:r w:rsidRPr="00F61378">
        <w:rPr>
          <w:szCs w:val="24"/>
        </w:rPr>
        <w:t xml:space="preserve">period spans </w:t>
      </w:r>
      <w:r w:rsidRPr="00F61378" w:rsidR="00BD033C">
        <w:rPr>
          <w:szCs w:val="24"/>
        </w:rPr>
        <w:t>20</w:t>
      </w:r>
      <w:r w:rsidR="00BD033C">
        <w:rPr>
          <w:szCs w:val="24"/>
        </w:rPr>
        <w:t>22</w:t>
      </w:r>
      <w:r w:rsidR="00902DE6">
        <w:rPr>
          <w:szCs w:val="24"/>
        </w:rPr>
        <w:t>—</w:t>
      </w:r>
      <w:r w:rsidRPr="00F61378" w:rsidR="00BD033C">
        <w:rPr>
          <w:szCs w:val="24"/>
        </w:rPr>
        <w:t>202</w:t>
      </w:r>
      <w:r w:rsidR="00BD033C">
        <w:rPr>
          <w:szCs w:val="24"/>
        </w:rPr>
        <w:t>6</w:t>
      </w:r>
      <w:r w:rsidRPr="00F61378">
        <w:rPr>
          <w:szCs w:val="24"/>
        </w:rPr>
        <w:t xml:space="preserve">. </w:t>
      </w:r>
      <w:r w:rsidRPr="00F61378" w:rsidR="006567A0">
        <w:rPr>
          <w:szCs w:val="24"/>
        </w:rPr>
        <w:t>UCMR </w:t>
      </w:r>
      <w:r w:rsidR="00BD033C">
        <w:rPr>
          <w:szCs w:val="24"/>
        </w:rPr>
        <w:t>5</w:t>
      </w:r>
      <w:r w:rsidRPr="00F61378" w:rsidR="00BD033C">
        <w:rPr>
          <w:szCs w:val="24"/>
        </w:rPr>
        <w:t xml:space="preserve"> </w:t>
      </w:r>
      <w:r w:rsidR="00BD0022">
        <w:rPr>
          <w:szCs w:val="24"/>
        </w:rPr>
        <w:t>sample collection</w:t>
      </w:r>
      <w:r w:rsidRPr="00F61378" w:rsidR="00BD0022">
        <w:rPr>
          <w:szCs w:val="24"/>
        </w:rPr>
        <w:t xml:space="preserve"> </w:t>
      </w:r>
      <w:r w:rsidRPr="00F61378" w:rsidR="00124F13">
        <w:rPr>
          <w:szCs w:val="24"/>
        </w:rPr>
        <w:t>begin</w:t>
      </w:r>
      <w:r w:rsidRPr="00F61378" w:rsidR="004B31CF">
        <w:rPr>
          <w:szCs w:val="24"/>
        </w:rPr>
        <w:t>s</w:t>
      </w:r>
      <w:r w:rsidRPr="00F61378" w:rsidR="00124F13">
        <w:rPr>
          <w:szCs w:val="24"/>
        </w:rPr>
        <w:t xml:space="preserve"> </w:t>
      </w:r>
      <w:r w:rsidRPr="00F61378" w:rsidR="00CB6CE8">
        <w:rPr>
          <w:szCs w:val="24"/>
        </w:rPr>
        <w:t>in</w:t>
      </w:r>
      <w:r w:rsidRPr="00F61378" w:rsidR="00541D49">
        <w:rPr>
          <w:szCs w:val="24"/>
        </w:rPr>
        <w:t xml:space="preserve"> </w:t>
      </w:r>
      <w:r w:rsidRPr="00F61378" w:rsidR="0082152F">
        <w:rPr>
          <w:szCs w:val="24"/>
        </w:rPr>
        <w:t>20</w:t>
      </w:r>
      <w:r w:rsidR="0082152F">
        <w:rPr>
          <w:szCs w:val="24"/>
        </w:rPr>
        <w:t>23</w:t>
      </w:r>
      <w:r w:rsidRPr="00F61378" w:rsidR="0082152F">
        <w:rPr>
          <w:szCs w:val="24"/>
        </w:rPr>
        <w:t xml:space="preserve"> </w:t>
      </w:r>
      <w:r w:rsidRPr="00F61378" w:rsidR="00CB6CE8">
        <w:rPr>
          <w:szCs w:val="24"/>
        </w:rPr>
        <w:t xml:space="preserve">and continues </w:t>
      </w:r>
      <w:r w:rsidRPr="00F61378" w:rsidR="00541D49">
        <w:rPr>
          <w:szCs w:val="24"/>
        </w:rPr>
        <w:t xml:space="preserve">through </w:t>
      </w:r>
      <w:r w:rsidRPr="00F61378" w:rsidR="0082152F">
        <w:rPr>
          <w:szCs w:val="24"/>
        </w:rPr>
        <w:t>202</w:t>
      </w:r>
      <w:r w:rsidR="0082152F">
        <w:rPr>
          <w:szCs w:val="24"/>
        </w:rPr>
        <w:t>5</w:t>
      </w:r>
      <w:r w:rsidRPr="00F61378" w:rsidR="00797D0A">
        <w:rPr>
          <w:szCs w:val="24"/>
        </w:rPr>
        <w:t xml:space="preserve">. </w:t>
      </w:r>
      <w:r w:rsidRPr="00F61378" w:rsidR="005E74DB">
        <w:rPr>
          <w:szCs w:val="24"/>
        </w:rPr>
        <w:t xml:space="preserve">The applicable </w:t>
      </w:r>
      <w:r w:rsidR="00902DE6">
        <w:rPr>
          <w:szCs w:val="24"/>
        </w:rPr>
        <w:t>3</w:t>
      </w:r>
      <w:r w:rsidRPr="00F61378" w:rsidR="00EF7564">
        <w:rPr>
          <w:szCs w:val="24"/>
        </w:rPr>
        <w:t xml:space="preserve">-year period for this </w:t>
      </w:r>
      <w:proofErr w:type="gramStart"/>
      <w:r w:rsidRPr="00F61378" w:rsidR="00EF7564">
        <w:rPr>
          <w:szCs w:val="24"/>
        </w:rPr>
        <w:t xml:space="preserve">particular </w:t>
      </w:r>
      <w:r w:rsidRPr="00F61378" w:rsidR="005E74DB">
        <w:rPr>
          <w:szCs w:val="24"/>
        </w:rPr>
        <w:t>Information</w:t>
      </w:r>
      <w:proofErr w:type="gramEnd"/>
      <w:r w:rsidRPr="00F61378" w:rsidR="005E74DB">
        <w:rPr>
          <w:szCs w:val="24"/>
        </w:rPr>
        <w:t xml:space="preserve"> Collect</w:t>
      </w:r>
      <w:r w:rsidRPr="00F61378" w:rsidR="0026796B">
        <w:rPr>
          <w:szCs w:val="24"/>
        </w:rPr>
        <w:t xml:space="preserve">ion Request (ICR) is </w:t>
      </w:r>
      <w:r w:rsidRPr="00F61378" w:rsidR="0082152F">
        <w:rPr>
          <w:szCs w:val="24"/>
        </w:rPr>
        <w:t>20</w:t>
      </w:r>
      <w:r w:rsidR="0082152F">
        <w:rPr>
          <w:szCs w:val="24"/>
        </w:rPr>
        <w:t>22</w:t>
      </w:r>
      <w:r w:rsidR="00902DE6">
        <w:rPr>
          <w:szCs w:val="24"/>
        </w:rPr>
        <w:t>—</w:t>
      </w:r>
      <w:r w:rsidRPr="00F61378" w:rsidR="0082152F">
        <w:rPr>
          <w:szCs w:val="24"/>
        </w:rPr>
        <w:t>20</w:t>
      </w:r>
      <w:r w:rsidR="0082152F">
        <w:rPr>
          <w:szCs w:val="24"/>
        </w:rPr>
        <w:t>24</w:t>
      </w:r>
      <w:r w:rsidRPr="00F61378" w:rsidR="00797D0A">
        <w:rPr>
          <w:szCs w:val="24"/>
        </w:rPr>
        <w:t xml:space="preserve">. </w:t>
      </w:r>
      <w:r w:rsidRPr="00F61378" w:rsidR="00C01AC9">
        <w:rPr>
          <w:szCs w:val="24"/>
        </w:rPr>
        <w:t>T</w:t>
      </w:r>
      <w:r w:rsidRPr="00F61378" w:rsidR="007C4B71">
        <w:rPr>
          <w:szCs w:val="24"/>
        </w:rPr>
        <w:t xml:space="preserve">he applicable ICR period </w:t>
      </w:r>
      <w:r w:rsidRPr="00F61378" w:rsidR="0096132B">
        <w:rPr>
          <w:szCs w:val="24"/>
        </w:rPr>
        <w:t xml:space="preserve">overlaps with the </w:t>
      </w:r>
      <w:r w:rsidRPr="00F61378" w:rsidR="00F0531C">
        <w:rPr>
          <w:szCs w:val="24"/>
        </w:rPr>
        <w:t>first three</w:t>
      </w:r>
      <w:r w:rsidRPr="00F61378" w:rsidR="0096132B">
        <w:rPr>
          <w:szCs w:val="24"/>
        </w:rPr>
        <w:t xml:space="preserve"> yea</w:t>
      </w:r>
      <w:r w:rsidRPr="00F61378" w:rsidR="007C4B71">
        <w:rPr>
          <w:szCs w:val="24"/>
        </w:rPr>
        <w:t xml:space="preserve">rs of the </w:t>
      </w:r>
      <w:r w:rsidR="00902DE6">
        <w:rPr>
          <w:szCs w:val="24"/>
        </w:rPr>
        <w:t>5</w:t>
      </w:r>
      <w:r w:rsidR="00427F43">
        <w:rPr>
          <w:szCs w:val="24"/>
        </w:rPr>
        <w:t>-</w:t>
      </w:r>
      <w:r w:rsidRPr="00F61378" w:rsidR="007C4B71">
        <w:rPr>
          <w:szCs w:val="24"/>
        </w:rPr>
        <w:t xml:space="preserve">year </w:t>
      </w:r>
      <w:r w:rsidRPr="00F61378" w:rsidR="00F0531C">
        <w:rPr>
          <w:szCs w:val="24"/>
        </w:rPr>
        <w:t>UCMR </w:t>
      </w:r>
      <w:r w:rsidR="0082152F">
        <w:rPr>
          <w:szCs w:val="24"/>
        </w:rPr>
        <w:t>5</w:t>
      </w:r>
      <w:r w:rsidRPr="00F61378" w:rsidR="0082152F">
        <w:rPr>
          <w:szCs w:val="24"/>
        </w:rPr>
        <w:t xml:space="preserve"> </w:t>
      </w:r>
      <w:r w:rsidRPr="00F61378" w:rsidR="007C4B71">
        <w:rPr>
          <w:szCs w:val="24"/>
        </w:rPr>
        <w:t>period</w:t>
      </w:r>
      <w:r w:rsidR="000C6924">
        <w:rPr>
          <w:szCs w:val="24"/>
        </w:rPr>
        <w:t xml:space="preserve"> and the first two years of </w:t>
      </w:r>
      <w:r w:rsidR="00EF46C2">
        <w:rPr>
          <w:szCs w:val="24"/>
        </w:rPr>
        <w:t xml:space="preserve">UCMR </w:t>
      </w:r>
      <w:r w:rsidR="000C6924">
        <w:rPr>
          <w:szCs w:val="24"/>
        </w:rPr>
        <w:t>sample collection</w:t>
      </w:r>
      <w:r w:rsidRPr="00533C65" w:rsidR="00027505">
        <w:rPr>
          <w:szCs w:val="24"/>
        </w:rPr>
        <w:t xml:space="preserve">. </w:t>
      </w:r>
      <w:r w:rsidRPr="00533C65" w:rsidR="00342015">
        <w:rPr>
          <w:szCs w:val="24"/>
        </w:rPr>
        <w:t>M</w:t>
      </w:r>
      <w:r w:rsidRPr="00533C65" w:rsidR="00427F43">
        <w:rPr>
          <w:szCs w:val="24"/>
        </w:rPr>
        <w:t>ost of the burden is incurred in the second, third</w:t>
      </w:r>
      <w:r w:rsidR="00D42F34">
        <w:rPr>
          <w:szCs w:val="24"/>
        </w:rPr>
        <w:t>,</w:t>
      </w:r>
      <w:r w:rsidRPr="00533C65" w:rsidR="00427F43">
        <w:rPr>
          <w:szCs w:val="24"/>
        </w:rPr>
        <w:t xml:space="preserve"> and fourth year (i.e.</w:t>
      </w:r>
      <w:r w:rsidR="004A76A4">
        <w:rPr>
          <w:szCs w:val="24"/>
        </w:rPr>
        <w:t>,</w:t>
      </w:r>
      <w:r w:rsidRPr="00533C65" w:rsidR="00427F43">
        <w:rPr>
          <w:szCs w:val="24"/>
        </w:rPr>
        <w:t xml:space="preserve"> </w:t>
      </w:r>
      <w:r w:rsidR="00DD22ED">
        <w:rPr>
          <w:szCs w:val="24"/>
        </w:rPr>
        <w:t>sample collection</w:t>
      </w:r>
      <w:r w:rsidRPr="00533C65" w:rsidR="00DD22ED">
        <w:rPr>
          <w:szCs w:val="24"/>
        </w:rPr>
        <w:t xml:space="preserve"> </w:t>
      </w:r>
      <w:r w:rsidRPr="00533C65" w:rsidR="00427F43">
        <w:rPr>
          <w:szCs w:val="24"/>
        </w:rPr>
        <w:t xml:space="preserve">and analysis) of the UCMR </w:t>
      </w:r>
      <w:r w:rsidR="0082152F">
        <w:rPr>
          <w:szCs w:val="24"/>
        </w:rPr>
        <w:t>5</w:t>
      </w:r>
      <w:r w:rsidRPr="00533C65" w:rsidR="0082152F">
        <w:rPr>
          <w:szCs w:val="24"/>
        </w:rPr>
        <w:t xml:space="preserve"> </w:t>
      </w:r>
      <w:r w:rsidRPr="00533C65" w:rsidR="00427F43">
        <w:rPr>
          <w:szCs w:val="24"/>
        </w:rPr>
        <w:t xml:space="preserve">monitoring period. The first year (the planning year) involves a lesser burden, and the final fifth year involves the least burden since the program is concluding. </w:t>
      </w:r>
      <w:r w:rsidRPr="00533C65" w:rsidR="0057048C">
        <w:rPr>
          <w:szCs w:val="24"/>
        </w:rPr>
        <w:t xml:space="preserve">The </w:t>
      </w:r>
      <w:r w:rsidR="00902DE6">
        <w:rPr>
          <w:szCs w:val="24"/>
        </w:rPr>
        <w:t>3</w:t>
      </w:r>
      <w:r w:rsidR="00DD22ED">
        <w:rPr>
          <w:szCs w:val="24"/>
        </w:rPr>
        <w:t xml:space="preserve">-year </w:t>
      </w:r>
      <w:r w:rsidRPr="00533C65" w:rsidR="00024DC9">
        <w:rPr>
          <w:szCs w:val="24"/>
        </w:rPr>
        <w:t xml:space="preserve">UCMR </w:t>
      </w:r>
      <w:r w:rsidR="0082152F">
        <w:rPr>
          <w:szCs w:val="24"/>
        </w:rPr>
        <w:t>5</w:t>
      </w:r>
      <w:r w:rsidRPr="00533C65" w:rsidR="0082152F">
        <w:rPr>
          <w:szCs w:val="24"/>
        </w:rPr>
        <w:t xml:space="preserve"> </w:t>
      </w:r>
      <w:r w:rsidRPr="00533C65" w:rsidR="0057048C">
        <w:rPr>
          <w:szCs w:val="24"/>
        </w:rPr>
        <w:t xml:space="preserve">ICR </w:t>
      </w:r>
      <w:r w:rsidRPr="00533C65" w:rsidR="00024DC9">
        <w:rPr>
          <w:szCs w:val="24"/>
        </w:rPr>
        <w:t xml:space="preserve">renewal </w:t>
      </w:r>
      <w:r w:rsidRPr="00533C65" w:rsidR="0057048C">
        <w:rPr>
          <w:szCs w:val="24"/>
        </w:rPr>
        <w:t>period</w:t>
      </w:r>
      <w:r w:rsidRPr="00533C65" w:rsidR="00024DC9">
        <w:rPr>
          <w:szCs w:val="24"/>
        </w:rPr>
        <w:t xml:space="preserve"> (</w:t>
      </w:r>
      <w:r w:rsidRPr="00533C65" w:rsidR="0082152F">
        <w:rPr>
          <w:szCs w:val="24"/>
        </w:rPr>
        <w:t>202</w:t>
      </w:r>
      <w:r w:rsidR="0082152F">
        <w:rPr>
          <w:szCs w:val="24"/>
        </w:rPr>
        <w:t>5</w:t>
      </w:r>
      <w:r w:rsidR="00902DE6">
        <w:rPr>
          <w:szCs w:val="24"/>
        </w:rPr>
        <w:t>—</w:t>
      </w:r>
      <w:r w:rsidRPr="00533C65" w:rsidR="0082152F">
        <w:rPr>
          <w:szCs w:val="24"/>
        </w:rPr>
        <w:t>202</w:t>
      </w:r>
      <w:r w:rsidR="0082152F">
        <w:rPr>
          <w:szCs w:val="24"/>
        </w:rPr>
        <w:t>7</w:t>
      </w:r>
      <w:r w:rsidRPr="00533C65" w:rsidR="00024DC9">
        <w:rPr>
          <w:szCs w:val="24"/>
        </w:rPr>
        <w:t>)</w:t>
      </w:r>
      <w:r w:rsidRPr="00533C65" w:rsidR="0057048C">
        <w:rPr>
          <w:szCs w:val="24"/>
        </w:rPr>
        <w:t xml:space="preserve"> will </w:t>
      </w:r>
      <w:r w:rsidRPr="00533C65" w:rsidR="00B86A00">
        <w:rPr>
          <w:szCs w:val="24"/>
        </w:rPr>
        <w:t>overlap</w:t>
      </w:r>
      <w:r w:rsidRPr="00533C65" w:rsidR="0057048C">
        <w:rPr>
          <w:szCs w:val="24"/>
        </w:rPr>
        <w:t xml:space="preserve"> with the last two years of the </w:t>
      </w:r>
      <w:r w:rsidR="00902DE6">
        <w:rPr>
          <w:szCs w:val="24"/>
        </w:rPr>
        <w:t>5</w:t>
      </w:r>
      <w:r w:rsidRPr="00533C65" w:rsidR="00B86A00">
        <w:rPr>
          <w:szCs w:val="24"/>
        </w:rPr>
        <w:t>-</w:t>
      </w:r>
      <w:r w:rsidRPr="00533C65" w:rsidR="0057048C">
        <w:rPr>
          <w:szCs w:val="24"/>
        </w:rPr>
        <w:t xml:space="preserve">year UCMR </w:t>
      </w:r>
      <w:r w:rsidR="0082152F">
        <w:rPr>
          <w:szCs w:val="24"/>
        </w:rPr>
        <w:t>5</w:t>
      </w:r>
      <w:r w:rsidRPr="00533C65" w:rsidR="0082152F">
        <w:rPr>
          <w:szCs w:val="24"/>
        </w:rPr>
        <w:t xml:space="preserve"> </w:t>
      </w:r>
      <w:r w:rsidRPr="00533C65" w:rsidR="0057048C">
        <w:rPr>
          <w:szCs w:val="24"/>
        </w:rPr>
        <w:t>period.</w:t>
      </w:r>
    </w:p>
    <w:p w:rsidRPr="00533C65" w:rsidR="0057048C" w:rsidP="001331C8" w:rsidRDefault="0057048C" w14:paraId="4C6246D7" w14:textId="04CF3B87">
      <w:pPr>
        <w:rPr>
          <w:szCs w:val="24"/>
        </w:rPr>
      </w:pPr>
    </w:p>
    <w:p w:rsidRPr="00F61378" w:rsidR="005E74DB" w:rsidP="001331C8" w:rsidRDefault="00DD22ED" w14:paraId="10EA4129" w14:textId="1749E4AD">
      <w:pPr>
        <w:rPr>
          <w:szCs w:val="24"/>
        </w:rPr>
      </w:pPr>
      <w:r>
        <w:rPr>
          <w:szCs w:val="24"/>
        </w:rPr>
        <w:t>For convenience, e</w:t>
      </w:r>
      <w:r w:rsidRPr="00533C65" w:rsidR="005E74DB">
        <w:rPr>
          <w:szCs w:val="24"/>
        </w:rPr>
        <w:t>stimates of implementation burden and cost over the e</w:t>
      </w:r>
      <w:r w:rsidRPr="00533C65" w:rsidR="0026796B">
        <w:rPr>
          <w:szCs w:val="24"/>
        </w:rPr>
        <w:t xml:space="preserve">ntire </w:t>
      </w:r>
      <w:r w:rsidR="00902DE6">
        <w:rPr>
          <w:szCs w:val="24"/>
        </w:rPr>
        <w:t>5</w:t>
      </w:r>
      <w:r w:rsidRPr="00533C65" w:rsidR="0026796B">
        <w:rPr>
          <w:szCs w:val="24"/>
        </w:rPr>
        <w:t xml:space="preserve">-year </w:t>
      </w:r>
      <w:r w:rsidRPr="00533C65" w:rsidR="006567A0">
        <w:rPr>
          <w:szCs w:val="24"/>
        </w:rPr>
        <w:t>UCMR </w:t>
      </w:r>
      <w:r w:rsidR="0082152F">
        <w:rPr>
          <w:szCs w:val="24"/>
        </w:rPr>
        <w:t>5</w:t>
      </w:r>
      <w:r w:rsidRPr="00533C65" w:rsidR="0082152F">
        <w:rPr>
          <w:szCs w:val="24"/>
        </w:rPr>
        <w:t xml:space="preserve"> </w:t>
      </w:r>
      <w:r w:rsidRPr="00533C65" w:rsidR="0043061A">
        <w:rPr>
          <w:szCs w:val="24"/>
        </w:rPr>
        <w:t xml:space="preserve">period </w:t>
      </w:r>
      <w:r w:rsidRPr="00533C65" w:rsidR="00B473FE">
        <w:rPr>
          <w:szCs w:val="24"/>
        </w:rPr>
        <w:t>(including pre-</w:t>
      </w:r>
      <w:r w:rsidR="00BD0022">
        <w:rPr>
          <w:szCs w:val="24"/>
        </w:rPr>
        <w:t>sampling</w:t>
      </w:r>
      <w:r w:rsidRPr="00533C65" w:rsidR="00BD0022">
        <w:rPr>
          <w:szCs w:val="24"/>
        </w:rPr>
        <w:t xml:space="preserve"> </w:t>
      </w:r>
      <w:r w:rsidRPr="00533C65" w:rsidR="00B473FE">
        <w:rPr>
          <w:szCs w:val="24"/>
        </w:rPr>
        <w:t>activity and post-</w:t>
      </w:r>
      <w:r w:rsidR="00BD0022">
        <w:rPr>
          <w:szCs w:val="24"/>
        </w:rPr>
        <w:t>sampling</w:t>
      </w:r>
      <w:r w:rsidRPr="00533C65" w:rsidR="00BD0022">
        <w:rPr>
          <w:szCs w:val="24"/>
        </w:rPr>
        <w:t xml:space="preserve"> </w:t>
      </w:r>
      <w:r w:rsidRPr="00533C65" w:rsidR="00B473FE">
        <w:rPr>
          <w:szCs w:val="24"/>
        </w:rPr>
        <w:t>reporting)</w:t>
      </w:r>
      <w:r w:rsidRPr="00533C65" w:rsidR="005E74DB">
        <w:rPr>
          <w:szCs w:val="24"/>
        </w:rPr>
        <w:t xml:space="preserve"> are attached as Appendix B to this ICR</w:t>
      </w:r>
      <w:r w:rsidRPr="00533C65" w:rsidR="00797D0A">
        <w:rPr>
          <w:szCs w:val="24"/>
        </w:rPr>
        <w:t>.</w:t>
      </w:r>
      <w:r w:rsidRPr="00533C65" w:rsidR="00427F43">
        <w:rPr>
          <w:szCs w:val="24"/>
        </w:rPr>
        <w:t xml:space="preserve"> Many of the exhibits throughout the </w:t>
      </w:r>
      <w:r w:rsidRPr="00533C65" w:rsidR="0057048C">
        <w:rPr>
          <w:szCs w:val="24"/>
        </w:rPr>
        <w:t>body</w:t>
      </w:r>
      <w:r w:rsidRPr="00533C65" w:rsidR="00427F43">
        <w:rPr>
          <w:szCs w:val="24"/>
        </w:rPr>
        <w:t xml:space="preserve"> of this ICR (</w:t>
      </w:r>
      <w:r w:rsidR="00902DE6">
        <w:rPr>
          <w:szCs w:val="24"/>
        </w:rPr>
        <w:t>3</w:t>
      </w:r>
      <w:r w:rsidRPr="00533C65" w:rsidR="00427F43">
        <w:rPr>
          <w:szCs w:val="24"/>
        </w:rPr>
        <w:t xml:space="preserve">-year figures) have corresponding exhibits in Appendix B </w:t>
      </w:r>
      <w:r w:rsidRPr="00533C65" w:rsidR="0057048C">
        <w:rPr>
          <w:szCs w:val="24"/>
        </w:rPr>
        <w:t>(</w:t>
      </w:r>
      <w:r w:rsidR="00902DE6">
        <w:rPr>
          <w:szCs w:val="24"/>
        </w:rPr>
        <w:t>5</w:t>
      </w:r>
      <w:r w:rsidRPr="00533C65" w:rsidR="0057048C">
        <w:rPr>
          <w:szCs w:val="24"/>
        </w:rPr>
        <w:t>-year figures)</w:t>
      </w:r>
      <w:r w:rsidRPr="00533C65" w:rsidR="00427F43">
        <w:rPr>
          <w:szCs w:val="24"/>
        </w:rPr>
        <w:t xml:space="preserve">, </w:t>
      </w:r>
      <w:r w:rsidRPr="00533C65" w:rsidR="00024DC9">
        <w:rPr>
          <w:szCs w:val="24"/>
        </w:rPr>
        <w:t>as noted in the exhibit titles</w:t>
      </w:r>
      <w:r w:rsidR="00492CA0">
        <w:rPr>
          <w:szCs w:val="24"/>
        </w:rPr>
        <w:t>.</w:t>
      </w:r>
    </w:p>
    <w:p w:rsidRPr="00F61378" w:rsidR="00803E39" w:rsidP="005E74DB" w:rsidRDefault="00803E39" w14:paraId="05D2869C" w14:textId="77777777">
      <w:pPr>
        <w:rPr>
          <w:szCs w:val="24"/>
        </w:rPr>
      </w:pPr>
    </w:p>
    <w:p w:rsidRPr="00B13C71" w:rsidR="00B46DB1" w:rsidP="00B46DB1" w:rsidRDefault="00B46DB1" w14:paraId="60CE20F7" w14:textId="0088CACE">
      <w:pPr>
        <w:rPr>
          <w:szCs w:val="24"/>
        </w:rPr>
      </w:pPr>
      <w:r>
        <w:rPr>
          <w:bCs/>
          <w:szCs w:val="24"/>
        </w:rPr>
        <w:t xml:space="preserve">This </w:t>
      </w:r>
      <w:r w:rsidRPr="0082152F">
        <w:rPr>
          <w:bCs/>
          <w:szCs w:val="24"/>
        </w:rPr>
        <w:t xml:space="preserve">rule identifies </w:t>
      </w:r>
      <w:r w:rsidR="004839C1">
        <w:rPr>
          <w:szCs w:val="24"/>
        </w:rPr>
        <w:t>three</w:t>
      </w:r>
      <w:r w:rsidRPr="0082152F" w:rsidR="0082152F">
        <w:rPr>
          <w:szCs w:val="24"/>
        </w:rPr>
        <w:t xml:space="preserve"> </w:t>
      </w:r>
      <w:r w:rsidRPr="0082152F">
        <w:rPr>
          <w:szCs w:val="24"/>
        </w:rPr>
        <w:t xml:space="preserve">analytical </w:t>
      </w:r>
      <w:r w:rsidRPr="00B13C71">
        <w:rPr>
          <w:szCs w:val="24"/>
        </w:rPr>
        <w:t>methods</w:t>
      </w:r>
      <w:r w:rsidRPr="00B13C71">
        <w:rPr>
          <w:bCs/>
          <w:szCs w:val="24"/>
        </w:rPr>
        <w:t xml:space="preserve"> to support </w:t>
      </w:r>
      <w:r w:rsidR="005905F0">
        <w:rPr>
          <w:bCs/>
          <w:szCs w:val="24"/>
        </w:rPr>
        <w:t>PWS</w:t>
      </w:r>
      <w:r w:rsidRPr="00B13C71">
        <w:rPr>
          <w:bCs/>
          <w:szCs w:val="24"/>
        </w:rPr>
        <w:t xml:space="preserve"> monitoring for</w:t>
      </w:r>
      <w:r w:rsidR="00975A08">
        <w:rPr>
          <w:bCs/>
          <w:szCs w:val="24"/>
        </w:rPr>
        <w:t xml:space="preserve"> </w:t>
      </w:r>
      <w:r w:rsidRPr="00B13C71" w:rsidR="0082152F">
        <w:rPr>
          <w:bCs/>
          <w:szCs w:val="24"/>
        </w:rPr>
        <w:t xml:space="preserve">29 </w:t>
      </w:r>
      <w:r w:rsidRPr="00B13C71" w:rsidR="0082152F">
        <w:rPr>
          <w:szCs w:val="24"/>
          <w:shd w:val="clear" w:color="auto" w:fill="FFFFFF"/>
        </w:rPr>
        <w:t xml:space="preserve">per- and polyfluoroalkyl substances (PFAS) </w:t>
      </w:r>
      <w:r w:rsidRPr="00B13C71">
        <w:rPr>
          <w:bCs/>
          <w:szCs w:val="24"/>
        </w:rPr>
        <w:t xml:space="preserve">and one </w:t>
      </w:r>
      <w:r w:rsidRPr="00B13C71" w:rsidR="0082152F">
        <w:rPr>
          <w:bCs/>
          <w:szCs w:val="24"/>
        </w:rPr>
        <w:t>metal</w:t>
      </w:r>
      <w:r w:rsidR="000666AB">
        <w:rPr>
          <w:bCs/>
          <w:szCs w:val="24"/>
        </w:rPr>
        <w:t>/pharmaceutical</w:t>
      </w:r>
      <w:r w:rsidRPr="00B13C71" w:rsidR="0082152F">
        <w:rPr>
          <w:bCs/>
          <w:szCs w:val="24"/>
        </w:rPr>
        <w:t xml:space="preserve"> (lithium)</w:t>
      </w:r>
      <w:r w:rsidRPr="00B13C71">
        <w:t>.</w:t>
      </w:r>
    </w:p>
    <w:p w:rsidRPr="00F61378" w:rsidR="008B5454" w:rsidP="005E74DB" w:rsidRDefault="008B5454" w14:paraId="248F2F8A" w14:textId="77777777">
      <w:pPr>
        <w:rPr>
          <w:szCs w:val="24"/>
        </w:rPr>
      </w:pPr>
    </w:p>
    <w:p w:rsidRPr="00F61378" w:rsidR="00993707" w:rsidP="00993707" w:rsidRDefault="00A61077" w14:paraId="0E1E7480" w14:textId="1AD8EA0D">
      <w:r>
        <w:rPr>
          <w:bCs/>
          <w:szCs w:val="24"/>
        </w:rPr>
        <w:t>A</w:t>
      </w:r>
      <w:r w:rsidR="005905F0">
        <w:rPr>
          <w:bCs/>
          <w:szCs w:val="24"/>
        </w:rPr>
        <w:t>n estimated</w:t>
      </w:r>
      <w:r w:rsidRPr="00F61378" w:rsidR="00B03F6C">
        <w:rPr>
          <w:szCs w:val="24"/>
        </w:rPr>
        <w:t xml:space="preserve"> </w:t>
      </w:r>
      <w:r w:rsidRPr="003772D6" w:rsidR="0082152F">
        <w:rPr>
          <w:szCs w:val="24"/>
        </w:rPr>
        <w:t>5,947</w:t>
      </w:r>
      <w:r w:rsidRPr="00F61378" w:rsidR="004D1CEA">
        <w:rPr>
          <w:szCs w:val="24"/>
        </w:rPr>
        <w:t xml:space="preserve"> </w:t>
      </w:r>
      <w:r w:rsidRPr="00F61378" w:rsidR="00621204">
        <w:rPr>
          <w:szCs w:val="24"/>
        </w:rPr>
        <w:t>PWS</w:t>
      </w:r>
      <w:r w:rsidRPr="00F61378" w:rsidR="005E74DB">
        <w:rPr>
          <w:szCs w:val="24"/>
        </w:rPr>
        <w:t>s serving 10,000 or fewer</w:t>
      </w:r>
      <w:r w:rsidRPr="00F61378" w:rsidR="00121969">
        <w:rPr>
          <w:szCs w:val="24"/>
        </w:rPr>
        <w:t xml:space="preserve"> people</w:t>
      </w:r>
      <w:r w:rsidRPr="00F61378" w:rsidR="005E74DB">
        <w:rPr>
          <w:szCs w:val="24"/>
        </w:rPr>
        <w:t xml:space="preserve"> (hereafter referred to as small </w:t>
      </w:r>
      <w:r w:rsidRPr="00F61378" w:rsidR="00621204">
        <w:rPr>
          <w:szCs w:val="24"/>
        </w:rPr>
        <w:t>PWS</w:t>
      </w:r>
      <w:r w:rsidRPr="00F61378" w:rsidR="005E74DB">
        <w:rPr>
          <w:szCs w:val="24"/>
        </w:rPr>
        <w:t>s)</w:t>
      </w:r>
      <w:r w:rsidRPr="00F61378" w:rsidR="00EF3076">
        <w:rPr>
          <w:szCs w:val="24"/>
        </w:rPr>
        <w:t>,</w:t>
      </w:r>
      <w:r w:rsidRPr="00F61378" w:rsidR="004D5F0D">
        <w:rPr>
          <w:szCs w:val="24"/>
        </w:rPr>
        <w:t xml:space="preserve"> will </w:t>
      </w:r>
      <w:r w:rsidRPr="00F61378" w:rsidR="009C569E">
        <w:rPr>
          <w:szCs w:val="24"/>
        </w:rPr>
        <w:t xml:space="preserve">conduct </w:t>
      </w:r>
      <w:r w:rsidRPr="00F61378" w:rsidR="004D5F0D">
        <w:rPr>
          <w:szCs w:val="24"/>
        </w:rPr>
        <w:t>monitor</w:t>
      </w:r>
      <w:r w:rsidRPr="00F61378" w:rsidR="009C569E">
        <w:rPr>
          <w:szCs w:val="24"/>
        </w:rPr>
        <w:t>ing</w:t>
      </w:r>
      <w:r w:rsidR="0082152F">
        <w:rPr>
          <w:szCs w:val="24"/>
        </w:rPr>
        <w:t xml:space="preserve"> for the 29 PFAS plus lithium (</w:t>
      </w:r>
      <w:r w:rsidRPr="003772D6" w:rsidR="0082152F">
        <w:rPr>
          <w:szCs w:val="24"/>
        </w:rPr>
        <w:t>3,</w:t>
      </w:r>
      <w:r w:rsidR="009D39E2">
        <w:rPr>
          <w:szCs w:val="24"/>
        </w:rPr>
        <w:t>484</w:t>
      </w:r>
      <w:r w:rsidR="0082152F">
        <w:rPr>
          <w:szCs w:val="24"/>
        </w:rPr>
        <w:t xml:space="preserve"> </w:t>
      </w:r>
      <w:r w:rsidRPr="00F61378" w:rsidR="00AA3DE4">
        <w:t xml:space="preserve">small PWSs served by </w:t>
      </w:r>
      <w:r w:rsidR="0082152F">
        <w:t xml:space="preserve">ground water and </w:t>
      </w:r>
      <w:r w:rsidRPr="003772D6" w:rsidR="0082152F">
        <w:t>2,</w:t>
      </w:r>
      <w:r w:rsidR="009D39E2">
        <w:t>463</w:t>
      </w:r>
      <w:r w:rsidR="0082152F">
        <w:t xml:space="preserve"> small PWSs served by </w:t>
      </w:r>
      <w:r w:rsidRPr="00F61378" w:rsidR="00EF3076">
        <w:t>surface water</w:t>
      </w:r>
      <w:r w:rsidRPr="00F61378" w:rsidR="00AA3DE4">
        <w:t xml:space="preserve"> or </w:t>
      </w:r>
      <w:r w:rsidRPr="00F61378" w:rsidR="00EF3076">
        <w:t>ground water under the direct influence</w:t>
      </w:r>
      <w:r w:rsidR="008F3B73">
        <w:t xml:space="preserve"> of surface water</w:t>
      </w:r>
      <w:r w:rsidRPr="00F61378" w:rsidR="00AA3DE4">
        <w:t xml:space="preserve"> sources</w:t>
      </w:r>
      <w:r w:rsidR="0082152F">
        <w:t>)</w:t>
      </w:r>
      <w:r w:rsidRPr="00F61378" w:rsidR="00993707">
        <w:t>.</w:t>
      </w:r>
      <w:r w:rsidR="004839C1">
        <w:t xml:space="preserve"> </w:t>
      </w:r>
    </w:p>
    <w:p w:rsidRPr="00F61378" w:rsidR="00993707" w:rsidP="00993707" w:rsidRDefault="00993707" w14:paraId="59C82508" w14:textId="77777777"/>
    <w:p w:rsidRPr="00F61378" w:rsidR="00993707" w:rsidP="00993707" w:rsidRDefault="0066795C" w14:paraId="1BF7474C" w14:textId="5F9B7141">
      <w:r w:rsidRPr="00F61378">
        <w:t xml:space="preserve">All </w:t>
      </w:r>
      <w:r w:rsidRPr="00F61378" w:rsidR="00621204">
        <w:t>PWS</w:t>
      </w:r>
      <w:r w:rsidRPr="00F61378" w:rsidR="005E74DB">
        <w:t>s</w:t>
      </w:r>
      <w:r w:rsidRPr="00F61378">
        <w:t xml:space="preserve"> serving more than 10,000</w:t>
      </w:r>
      <w:r w:rsidRPr="00F61378" w:rsidR="00053494">
        <w:t xml:space="preserve"> people</w:t>
      </w:r>
      <w:r w:rsidRPr="00F61378">
        <w:t xml:space="preserve"> </w:t>
      </w:r>
      <w:r w:rsidRPr="00F61378" w:rsidR="009F309C">
        <w:t>(her</w:t>
      </w:r>
      <w:r w:rsidRPr="00F61378" w:rsidR="000C13B9">
        <w:t>e</w:t>
      </w:r>
      <w:r w:rsidRPr="00F61378" w:rsidR="009F309C">
        <w:t xml:space="preserve">after referred to as large </w:t>
      </w:r>
      <w:r w:rsidRPr="00F61378" w:rsidR="005D4640">
        <w:t>PWSs</w:t>
      </w:r>
      <w:r w:rsidRPr="00F61378" w:rsidR="009F309C">
        <w:t xml:space="preserve">) </w:t>
      </w:r>
      <w:r w:rsidRPr="00F61378">
        <w:t xml:space="preserve">will </w:t>
      </w:r>
      <w:r w:rsidRPr="00F61378" w:rsidR="00E8264B">
        <w:t xml:space="preserve">conduct </w:t>
      </w:r>
      <w:r w:rsidRPr="00F61378" w:rsidR="002416CC">
        <w:t>monitor</w:t>
      </w:r>
      <w:r w:rsidRPr="00F61378" w:rsidR="00E8264B">
        <w:t>ing</w:t>
      </w:r>
      <w:r w:rsidR="0082152F">
        <w:t xml:space="preserve"> for the 29 PFAS plus lithium</w:t>
      </w:r>
      <w:r w:rsidRPr="00F61378" w:rsidR="00E8264B">
        <w:t>.</w:t>
      </w:r>
      <w:r w:rsidRPr="00F61378" w:rsidR="00993707">
        <w:t xml:space="preserve"> </w:t>
      </w:r>
      <w:r w:rsidR="00DE6EE8">
        <w:t>This includes “very large” systems (i.e., those serving more than 100,000 people).</w:t>
      </w:r>
    </w:p>
    <w:p w:rsidRPr="00F61378" w:rsidR="00993707" w:rsidP="00993707" w:rsidRDefault="00993707" w14:paraId="03B258D5" w14:textId="77777777"/>
    <w:p w:rsidRPr="00F61378" w:rsidR="005E74DB" w:rsidP="009E3985" w:rsidRDefault="00993707" w14:paraId="2F1CE854" w14:textId="5B56BBEB">
      <w:pPr>
        <w:rPr>
          <w:szCs w:val="24"/>
        </w:rPr>
      </w:pPr>
      <w:r w:rsidRPr="00F61378">
        <w:t>UCMR </w:t>
      </w:r>
      <w:r w:rsidR="0082152F">
        <w:t>5</w:t>
      </w:r>
      <w:r w:rsidRPr="00F61378" w:rsidR="0082152F">
        <w:t xml:space="preserve"> </w:t>
      </w:r>
      <w:r w:rsidRPr="00F61378">
        <w:t xml:space="preserve">includes </w:t>
      </w:r>
      <w:r w:rsidRPr="00F61378" w:rsidR="00113E0E">
        <w:t xml:space="preserve">Assessment Monitoring </w:t>
      </w:r>
      <w:r w:rsidRPr="00F61378">
        <w:t xml:space="preserve">for </w:t>
      </w:r>
      <w:r w:rsidR="00113E0E">
        <w:t>“</w:t>
      </w:r>
      <w:r w:rsidRPr="00F61378" w:rsidR="00113E0E">
        <w:t>List 1</w:t>
      </w:r>
      <w:r w:rsidR="00113E0E">
        <w:t>”</w:t>
      </w:r>
      <w:r w:rsidR="00E17290">
        <w:t xml:space="preserve"> </w:t>
      </w:r>
      <w:r w:rsidRPr="00F61378">
        <w:t>contaminants.</w:t>
      </w:r>
      <w:r w:rsidRPr="00F61378" w:rsidR="005E74DB">
        <w:rPr>
          <w:vertAlign w:val="superscript"/>
        </w:rPr>
        <w:footnoteReference w:id="2"/>
      </w:r>
      <w:r w:rsidRPr="00F61378" w:rsidR="00F93C5F">
        <w:t xml:space="preserve"> </w:t>
      </w:r>
      <w:r w:rsidRPr="00F61378" w:rsidR="00FA2891">
        <w:rPr>
          <w:szCs w:val="24"/>
        </w:rPr>
        <w:t>UCMR </w:t>
      </w:r>
      <w:r w:rsidR="00E438FC">
        <w:rPr>
          <w:szCs w:val="24"/>
        </w:rPr>
        <w:t>5</w:t>
      </w:r>
      <w:r w:rsidRPr="00F61378" w:rsidR="00E438FC">
        <w:rPr>
          <w:szCs w:val="24"/>
        </w:rPr>
        <w:t xml:space="preserve"> </w:t>
      </w:r>
      <w:r w:rsidRPr="00F61378" w:rsidR="004710B6">
        <w:rPr>
          <w:szCs w:val="24"/>
        </w:rPr>
        <w:t xml:space="preserve">does not include a </w:t>
      </w:r>
      <w:r w:rsidRPr="00F61378" w:rsidR="0045029A">
        <w:rPr>
          <w:szCs w:val="24"/>
        </w:rPr>
        <w:t xml:space="preserve">Screening Survey </w:t>
      </w:r>
      <w:r w:rsidRPr="00F61378" w:rsidR="000C0CAF">
        <w:rPr>
          <w:szCs w:val="24"/>
        </w:rPr>
        <w:t>(</w:t>
      </w:r>
      <w:r w:rsidR="00113E0E">
        <w:rPr>
          <w:szCs w:val="24"/>
        </w:rPr>
        <w:t xml:space="preserve">for </w:t>
      </w:r>
      <w:r w:rsidR="00FC2E9F">
        <w:rPr>
          <w:szCs w:val="24"/>
        </w:rPr>
        <w:t>“</w:t>
      </w:r>
      <w:r w:rsidRPr="00F61378" w:rsidR="000C0CAF">
        <w:rPr>
          <w:szCs w:val="24"/>
        </w:rPr>
        <w:t>List 2</w:t>
      </w:r>
      <w:r w:rsidR="00FC2E9F">
        <w:rPr>
          <w:szCs w:val="24"/>
        </w:rPr>
        <w:t>”</w:t>
      </w:r>
      <w:r w:rsidR="00EE62C3">
        <w:rPr>
          <w:szCs w:val="24"/>
        </w:rPr>
        <w:t xml:space="preserve"> </w:t>
      </w:r>
      <w:r w:rsidR="00113E0E">
        <w:rPr>
          <w:szCs w:val="24"/>
        </w:rPr>
        <w:t>contaminants</w:t>
      </w:r>
      <w:r w:rsidRPr="00F61378" w:rsidR="000C0CAF">
        <w:rPr>
          <w:szCs w:val="24"/>
        </w:rPr>
        <w:t>)</w:t>
      </w:r>
      <w:r w:rsidRPr="00F61378" w:rsidR="009E3985">
        <w:rPr>
          <w:szCs w:val="24"/>
        </w:rPr>
        <w:t xml:space="preserve"> or Pre-Screen Testing (</w:t>
      </w:r>
      <w:r w:rsidR="00AB3DD1">
        <w:rPr>
          <w:szCs w:val="24"/>
        </w:rPr>
        <w:t xml:space="preserve">for </w:t>
      </w:r>
      <w:r w:rsidR="00FC2E9F">
        <w:rPr>
          <w:szCs w:val="24"/>
        </w:rPr>
        <w:t>“</w:t>
      </w:r>
      <w:r w:rsidRPr="00F61378" w:rsidR="009E3985">
        <w:rPr>
          <w:szCs w:val="24"/>
        </w:rPr>
        <w:t>List 3</w:t>
      </w:r>
      <w:r w:rsidR="00FC2E9F">
        <w:rPr>
          <w:szCs w:val="24"/>
        </w:rPr>
        <w:t>”</w:t>
      </w:r>
      <w:r w:rsidRPr="00AB3DD1" w:rsidR="00AB3DD1">
        <w:rPr>
          <w:szCs w:val="24"/>
        </w:rPr>
        <w:t xml:space="preserve"> </w:t>
      </w:r>
      <w:r w:rsidR="00AB3DD1">
        <w:rPr>
          <w:szCs w:val="24"/>
        </w:rPr>
        <w:t>contaminants</w:t>
      </w:r>
      <w:r w:rsidRPr="00F61378" w:rsidR="009E3985">
        <w:rPr>
          <w:szCs w:val="24"/>
        </w:rPr>
        <w:t>)</w:t>
      </w:r>
      <w:r w:rsidRPr="00F61378" w:rsidR="004710B6">
        <w:rPr>
          <w:szCs w:val="24"/>
        </w:rPr>
        <w:t xml:space="preserve">. </w:t>
      </w:r>
    </w:p>
    <w:p w:rsidRPr="00F61378" w:rsidR="00F828B0" w:rsidP="009E3985" w:rsidRDefault="00F828B0" w14:paraId="503F2D44" w14:textId="3CEAEF6B">
      <w:pPr>
        <w:rPr>
          <w:szCs w:val="24"/>
        </w:rPr>
      </w:pPr>
    </w:p>
    <w:p w:rsidRPr="00F61378" w:rsidR="0023266F" w:rsidP="00F828B0" w:rsidRDefault="005D4640" w14:paraId="7F7B3752" w14:textId="6A8CD02A">
      <w:r w:rsidRPr="00F61378">
        <w:t>PWSs</w:t>
      </w:r>
      <w:r w:rsidRPr="00F61378" w:rsidR="00F828B0">
        <w:t xml:space="preserve"> </w:t>
      </w:r>
      <w:r w:rsidR="00754B93">
        <w:t>are</w:t>
      </w:r>
      <w:r w:rsidRPr="00F61378" w:rsidR="00070285">
        <w:t xml:space="preserve"> </w:t>
      </w:r>
      <w:r w:rsidRPr="00F61378" w:rsidR="00F828B0">
        <w:t xml:space="preserve">required to collect samples </w:t>
      </w:r>
      <w:r w:rsidRPr="00F61378" w:rsidR="00B266C5">
        <w:t xml:space="preserve">for </w:t>
      </w:r>
      <w:r w:rsidR="0039692A">
        <w:t xml:space="preserve">the </w:t>
      </w:r>
      <w:r w:rsidR="00FB530E">
        <w:t xml:space="preserve">unregulated </w:t>
      </w:r>
      <w:r w:rsidR="00D422B1">
        <w:t>contaminants</w:t>
      </w:r>
      <w:r w:rsidR="000477F3">
        <w:t xml:space="preserve"> </w:t>
      </w:r>
      <w:r w:rsidRPr="00F61378" w:rsidR="00F828B0">
        <w:t xml:space="preserve">during a continuous 12-month </w:t>
      </w:r>
      <w:r w:rsidR="008624C5">
        <w:t>period during the sampling time</w:t>
      </w:r>
      <w:r w:rsidRPr="00F61378" w:rsidR="00F828B0">
        <w:t xml:space="preserve">frame. </w:t>
      </w:r>
      <w:r w:rsidRPr="00F61378" w:rsidR="009F309C">
        <w:t>S</w:t>
      </w:r>
      <w:r w:rsidRPr="00F61378" w:rsidR="00F828B0">
        <w:t xml:space="preserve">ampling </w:t>
      </w:r>
      <w:r w:rsidR="00DF3C7A">
        <w:t>will</w:t>
      </w:r>
      <w:r w:rsidRPr="00F61378" w:rsidR="00DF3C7A">
        <w:t xml:space="preserve"> </w:t>
      </w:r>
      <w:r w:rsidRPr="00F61378" w:rsidR="00F828B0">
        <w:t xml:space="preserve">take place </w:t>
      </w:r>
      <w:r w:rsidRPr="00F61378" w:rsidR="00112982">
        <w:t>quarterly</w:t>
      </w:r>
      <w:r w:rsidRPr="00F61378" w:rsidR="00F828B0">
        <w:t xml:space="preserve"> for </w:t>
      </w:r>
      <w:r w:rsidR="005905F0">
        <w:t xml:space="preserve">PWSs that rely on </w:t>
      </w:r>
      <w:r w:rsidR="008F3B73">
        <w:t>surface water</w:t>
      </w:r>
      <w:r w:rsidRPr="00F61378" w:rsidR="00F828B0">
        <w:t xml:space="preserve"> and </w:t>
      </w:r>
      <w:r w:rsidR="008F3B73">
        <w:t>ground water under the direct influence of surface water</w:t>
      </w:r>
      <w:r w:rsidRPr="00F61378" w:rsidR="00F828B0">
        <w:t xml:space="preserve"> (a total of four sampling events), and at 6-month intervals for </w:t>
      </w:r>
      <w:r w:rsidR="005905F0">
        <w:t xml:space="preserve">PWSs that rely on </w:t>
      </w:r>
      <w:r w:rsidR="008F3B73">
        <w:t>ground water</w:t>
      </w:r>
      <w:r w:rsidRPr="00F61378" w:rsidR="00F828B0">
        <w:t xml:space="preserve"> (a total of two sampling events). </w:t>
      </w:r>
    </w:p>
    <w:p w:rsidRPr="00F61378" w:rsidR="003F068A" w:rsidP="0094215D" w:rsidRDefault="003F068A" w14:paraId="0309A241" w14:textId="5F232292">
      <w:pPr>
        <w:rPr>
          <w:szCs w:val="24"/>
        </w:rPr>
      </w:pPr>
    </w:p>
    <w:p w:rsidR="002C7A3F" w:rsidP="002C7A3F" w:rsidRDefault="002C7A3F" w14:paraId="20678997" w14:textId="7613DE26">
      <w:pPr>
        <w:rPr>
          <w:szCs w:val="24"/>
        </w:rPr>
      </w:pPr>
      <w:r>
        <w:rPr>
          <w:szCs w:val="24"/>
        </w:rPr>
        <w:lastRenderedPageBreak/>
        <w:t>EPA expects that approximately one-third of the PWSs will monitor during each of the three sample collection years (2023</w:t>
      </w:r>
      <w:r w:rsidR="00902DE6">
        <w:rPr>
          <w:szCs w:val="24"/>
        </w:rPr>
        <w:t>—</w:t>
      </w:r>
      <w:r>
        <w:rPr>
          <w:szCs w:val="24"/>
        </w:rPr>
        <w:t>2025); thus, approximately two-thirds of the PWSs are expected to collect samples between 2023</w:t>
      </w:r>
      <w:r w:rsidR="00902DE6">
        <w:rPr>
          <w:szCs w:val="24"/>
        </w:rPr>
        <w:t>—</w:t>
      </w:r>
      <w:r>
        <w:rPr>
          <w:szCs w:val="24"/>
        </w:rPr>
        <w:t>2024</w:t>
      </w:r>
      <w:r w:rsidR="00902DE6">
        <w:rPr>
          <w:szCs w:val="24"/>
        </w:rPr>
        <w:t xml:space="preserve"> </w:t>
      </w:r>
      <w:r>
        <w:rPr>
          <w:szCs w:val="24"/>
        </w:rPr>
        <w:t xml:space="preserve">(i.e., during this </w:t>
      </w:r>
      <w:r w:rsidR="00637599">
        <w:rPr>
          <w:szCs w:val="24"/>
        </w:rPr>
        <w:t>2022</w:t>
      </w:r>
      <w:r w:rsidR="00473F26">
        <w:rPr>
          <w:szCs w:val="24"/>
        </w:rPr>
        <w:t>—</w:t>
      </w:r>
      <w:r w:rsidR="00637599">
        <w:rPr>
          <w:szCs w:val="24"/>
        </w:rPr>
        <w:t xml:space="preserve">2024 </w:t>
      </w:r>
      <w:r>
        <w:rPr>
          <w:szCs w:val="24"/>
        </w:rPr>
        <w:t>ICR period). Approximately one-third of the PWSs are expected to collect samples during the second (renewal) UCMR 5 ICR period of 2025</w:t>
      </w:r>
      <w:r w:rsidR="00902DE6">
        <w:rPr>
          <w:szCs w:val="24"/>
        </w:rPr>
        <w:t>—</w:t>
      </w:r>
      <w:r>
        <w:rPr>
          <w:szCs w:val="24"/>
        </w:rPr>
        <w:t>2026.</w:t>
      </w:r>
    </w:p>
    <w:p w:rsidRPr="00F61378" w:rsidR="003A5711" w:rsidP="0094215D" w:rsidRDefault="003A5711" w14:paraId="25527595" w14:textId="77777777">
      <w:pPr>
        <w:rPr>
          <w:szCs w:val="24"/>
        </w:rPr>
      </w:pPr>
    </w:p>
    <w:p w:rsidRPr="00F61378" w:rsidR="005E74DB" w:rsidP="005E74DB" w:rsidRDefault="005E74DB" w14:paraId="0A32584A" w14:textId="0721B872">
      <w:pPr>
        <w:rPr>
          <w:szCs w:val="24"/>
        </w:rPr>
      </w:pPr>
      <w:r w:rsidRPr="00F61378">
        <w:rPr>
          <w:szCs w:val="24"/>
        </w:rPr>
        <w:t xml:space="preserve">Respondents to </w:t>
      </w:r>
      <w:r w:rsidRPr="00F61378" w:rsidR="00FA2891">
        <w:rPr>
          <w:szCs w:val="24"/>
        </w:rPr>
        <w:t>UCMR </w:t>
      </w:r>
      <w:r w:rsidR="0082152F">
        <w:rPr>
          <w:szCs w:val="24"/>
        </w:rPr>
        <w:t>5</w:t>
      </w:r>
      <w:r w:rsidRPr="00F61378" w:rsidR="0082152F">
        <w:rPr>
          <w:szCs w:val="24"/>
        </w:rPr>
        <w:t xml:space="preserve"> </w:t>
      </w:r>
      <w:r w:rsidRPr="00F61378">
        <w:rPr>
          <w:szCs w:val="24"/>
        </w:rPr>
        <w:t xml:space="preserve">include </w:t>
      </w:r>
      <w:r w:rsidR="00D71E0E">
        <w:rPr>
          <w:szCs w:val="24"/>
        </w:rPr>
        <w:t xml:space="preserve">approximately </w:t>
      </w:r>
      <w:r w:rsidRPr="002A1B89" w:rsidR="00376406">
        <w:rPr>
          <w:szCs w:val="24"/>
        </w:rPr>
        <w:t>5,947</w:t>
      </w:r>
      <w:r w:rsidRPr="00F61378" w:rsidR="003E1CCE">
        <w:rPr>
          <w:szCs w:val="24"/>
        </w:rPr>
        <w:t xml:space="preserve"> small </w:t>
      </w:r>
      <w:r w:rsidRPr="00F61378" w:rsidR="00621204">
        <w:rPr>
          <w:szCs w:val="24"/>
        </w:rPr>
        <w:t>PWS</w:t>
      </w:r>
      <w:r w:rsidRPr="00F61378" w:rsidR="003E1CCE">
        <w:rPr>
          <w:szCs w:val="24"/>
        </w:rPr>
        <w:t>s</w:t>
      </w:r>
      <w:r w:rsidRPr="00F61378" w:rsidR="000E7CD7">
        <w:rPr>
          <w:szCs w:val="24"/>
        </w:rPr>
        <w:t>;</w:t>
      </w:r>
      <w:r w:rsidRPr="00F61378">
        <w:rPr>
          <w:szCs w:val="24"/>
        </w:rPr>
        <w:t xml:space="preserve"> </w:t>
      </w:r>
      <w:r w:rsidRPr="002A1B89" w:rsidR="00123F98">
        <w:rPr>
          <w:szCs w:val="24"/>
        </w:rPr>
        <w:t>4,</w:t>
      </w:r>
      <w:r w:rsidRPr="002A1B89" w:rsidR="00376406">
        <w:rPr>
          <w:szCs w:val="24"/>
        </w:rPr>
        <w:t>364</w:t>
      </w:r>
      <w:r w:rsidRPr="00F61378">
        <w:rPr>
          <w:szCs w:val="24"/>
        </w:rPr>
        <w:t xml:space="preserve"> large and very large</w:t>
      </w:r>
      <w:r w:rsidR="001A5C91">
        <w:rPr>
          <w:szCs w:val="24"/>
        </w:rPr>
        <w:t xml:space="preserve"> PWSs</w:t>
      </w:r>
      <w:r w:rsidRPr="00F61378" w:rsidR="000E7CD7">
        <w:rPr>
          <w:szCs w:val="24"/>
        </w:rPr>
        <w:t>;</w:t>
      </w:r>
      <w:r w:rsidRPr="00F61378">
        <w:rPr>
          <w:szCs w:val="24"/>
        </w:rPr>
        <w:t xml:space="preserve"> and 56 </w:t>
      </w:r>
      <w:r w:rsidR="002974A7">
        <w:rPr>
          <w:szCs w:val="24"/>
        </w:rPr>
        <w:t>S</w:t>
      </w:r>
      <w:r w:rsidRPr="00F61378">
        <w:rPr>
          <w:szCs w:val="24"/>
        </w:rPr>
        <w:t>tates and primacy agen</w:t>
      </w:r>
      <w:r w:rsidRPr="00F61378" w:rsidR="001203BF">
        <w:rPr>
          <w:szCs w:val="24"/>
        </w:rPr>
        <w:t>cies</w:t>
      </w:r>
      <w:r w:rsidRPr="00F61378">
        <w:rPr>
          <w:szCs w:val="24"/>
        </w:rPr>
        <w:t xml:space="preserve"> (referred to collectively as </w:t>
      </w:r>
      <w:r w:rsidRPr="00F61378" w:rsidR="00FA2355">
        <w:rPr>
          <w:szCs w:val="24"/>
        </w:rPr>
        <w:t>“</w:t>
      </w:r>
      <w:r w:rsidR="002974A7">
        <w:rPr>
          <w:szCs w:val="24"/>
        </w:rPr>
        <w:t>S</w:t>
      </w:r>
      <w:r w:rsidRPr="00F61378">
        <w:rPr>
          <w:szCs w:val="24"/>
        </w:rPr>
        <w:t>tates</w:t>
      </w:r>
      <w:r w:rsidRPr="00F61378" w:rsidR="00FA2355">
        <w:rPr>
          <w:szCs w:val="24"/>
        </w:rPr>
        <w:t>”</w:t>
      </w:r>
      <w:r w:rsidRPr="00F61378">
        <w:rPr>
          <w:szCs w:val="24"/>
        </w:rPr>
        <w:t>)</w:t>
      </w:r>
      <w:r w:rsidRPr="00F61378" w:rsidR="00804C00">
        <w:rPr>
          <w:szCs w:val="24"/>
        </w:rPr>
        <w:t>;</w:t>
      </w:r>
      <w:r w:rsidRPr="00F61378">
        <w:rPr>
          <w:szCs w:val="24"/>
        </w:rPr>
        <w:t xml:space="preserve"> for </w:t>
      </w:r>
      <w:r w:rsidR="004B5187">
        <w:rPr>
          <w:szCs w:val="24"/>
        </w:rPr>
        <w:t>an estimated</w:t>
      </w:r>
      <w:r w:rsidRPr="00F61378">
        <w:rPr>
          <w:szCs w:val="24"/>
        </w:rPr>
        <w:t xml:space="preserve"> </w:t>
      </w:r>
      <w:r w:rsidR="004F695B">
        <w:rPr>
          <w:szCs w:val="24"/>
        </w:rPr>
        <w:t>10,367</w:t>
      </w:r>
      <w:r w:rsidR="00EB26D8">
        <w:rPr>
          <w:szCs w:val="24"/>
        </w:rPr>
        <w:t xml:space="preserve"> </w:t>
      </w:r>
      <w:r w:rsidRPr="00F61378">
        <w:rPr>
          <w:szCs w:val="24"/>
        </w:rPr>
        <w:t>respondents</w:t>
      </w:r>
      <w:r w:rsidRPr="00F61378" w:rsidR="00797D0A">
        <w:rPr>
          <w:szCs w:val="24"/>
        </w:rPr>
        <w:t xml:space="preserve">. </w:t>
      </w:r>
      <w:r w:rsidRPr="00F61378">
        <w:rPr>
          <w:szCs w:val="24"/>
        </w:rPr>
        <w:t>The frequency of response varies across respondents and years</w:t>
      </w:r>
      <w:r w:rsidRPr="00F61378" w:rsidR="00797D0A">
        <w:rPr>
          <w:szCs w:val="24"/>
        </w:rPr>
        <w:t xml:space="preserve">. </w:t>
      </w:r>
    </w:p>
    <w:p w:rsidRPr="00F61378" w:rsidR="004C2E32" w:rsidP="005E74DB" w:rsidRDefault="004C2E32" w14:paraId="4871B9D1" w14:textId="1B8798D0">
      <w:pPr>
        <w:rPr>
          <w:szCs w:val="24"/>
        </w:rPr>
      </w:pPr>
    </w:p>
    <w:p w:rsidRPr="00344EF4" w:rsidR="005E74DB" w:rsidP="005E74DB" w:rsidRDefault="005E74DB" w14:paraId="4DF263D6" w14:textId="3B06270C">
      <w:pPr>
        <w:rPr>
          <w:szCs w:val="24"/>
        </w:rPr>
      </w:pPr>
      <w:r w:rsidRPr="00F61378">
        <w:rPr>
          <w:szCs w:val="24"/>
        </w:rPr>
        <w:t xml:space="preserve">Small </w:t>
      </w:r>
      <w:r w:rsidRPr="00344EF4" w:rsidR="00621204">
        <w:rPr>
          <w:szCs w:val="24"/>
        </w:rPr>
        <w:t>PWS</w:t>
      </w:r>
      <w:r w:rsidRPr="00344EF4" w:rsidR="003E1CCE">
        <w:rPr>
          <w:szCs w:val="24"/>
        </w:rPr>
        <w:t>s</w:t>
      </w:r>
      <w:r w:rsidR="00754B93">
        <w:rPr>
          <w:szCs w:val="24"/>
        </w:rPr>
        <w:t xml:space="preserve"> sample an average of 2.8 times </w:t>
      </w:r>
      <w:r w:rsidRPr="00904FFE">
        <w:rPr>
          <w:szCs w:val="24"/>
        </w:rPr>
        <w:t xml:space="preserve">per </w:t>
      </w:r>
      <w:r w:rsidRPr="00904FFE" w:rsidR="00621204">
        <w:rPr>
          <w:szCs w:val="24"/>
        </w:rPr>
        <w:t>PWS</w:t>
      </w:r>
      <w:r w:rsidRPr="00904FFE">
        <w:rPr>
          <w:szCs w:val="24"/>
        </w:rPr>
        <w:t xml:space="preserve"> (i.e., number of responses per </w:t>
      </w:r>
      <w:r w:rsidRPr="00904FFE" w:rsidR="00621204">
        <w:rPr>
          <w:szCs w:val="24"/>
        </w:rPr>
        <w:t>PWS</w:t>
      </w:r>
      <w:r w:rsidRPr="00904FFE">
        <w:rPr>
          <w:szCs w:val="24"/>
        </w:rPr>
        <w:t xml:space="preserve">) across the </w:t>
      </w:r>
      <w:r w:rsidR="00902DE6">
        <w:rPr>
          <w:szCs w:val="24"/>
        </w:rPr>
        <w:t>3</w:t>
      </w:r>
      <w:r w:rsidRPr="00904FFE">
        <w:rPr>
          <w:szCs w:val="24"/>
        </w:rPr>
        <w:t xml:space="preserve">-year </w:t>
      </w:r>
      <w:r w:rsidR="00754B93">
        <w:rPr>
          <w:szCs w:val="24"/>
        </w:rPr>
        <w:t xml:space="preserve">UCMR 5 </w:t>
      </w:r>
      <w:r w:rsidRPr="00904FFE">
        <w:rPr>
          <w:szCs w:val="24"/>
        </w:rPr>
        <w:t>ICR period</w:t>
      </w:r>
      <w:r w:rsidRPr="00904FFE" w:rsidR="00797D0A">
        <w:rPr>
          <w:szCs w:val="24"/>
        </w:rPr>
        <w:t xml:space="preserve">. </w:t>
      </w:r>
      <w:r w:rsidRPr="00904FFE">
        <w:rPr>
          <w:szCs w:val="24"/>
        </w:rPr>
        <w:t>The estimated burden per r</w:t>
      </w:r>
      <w:r w:rsidRPr="00904FFE" w:rsidR="00A9445B">
        <w:rPr>
          <w:szCs w:val="24"/>
        </w:rPr>
        <w:t xml:space="preserve">esponse for small </w:t>
      </w:r>
      <w:r w:rsidRPr="00904FFE" w:rsidR="00621204">
        <w:rPr>
          <w:szCs w:val="24"/>
        </w:rPr>
        <w:t>PWS</w:t>
      </w:r>
      <w:r w:rsidRPr="00904FFE" w:rsidR="00A9445B">
        <w:rPr>
          <w:szCs w:val="24"/>
        </w:rPr>
        <w:t xml:space="preserve">s is </w:t>
      </w:r>
      <w:r w:rsidRPr="00904FFE" w:rsidR="008F6D90">
        <w:rPr>
          <w:szCs w:val="24"/>
        </w:rPr>
        <w:t>2</w:t>
      </w:r>
      <w:r w:rsidRPr="00904FFE" w:rsidR="0002771B">
        <w:rPr>
          <w:szCs w:val="24"/>
        </w:rPr>
        <w:t>.4</w:t>
      </w:r>
      <w:r w:rsidRPr="00904FFE">
        <w:rPr>
          <w:szCs w:val="24"/>
        </w:rPr>
        <w:t xml:space="preserve"> hours</w:t>
      </w:r>
      <w:r w:rsidRPr="00904FFE" w:rsidR="00797D0A">
        <w:rPr>
          <w:szCs w:val="24"/>
        </w:rPr>
        <w:t xml:space="preserve">. </w:t>
      </w:r>
      <w:r w:rsidRPr="00904FFE">
        <w:rPr>
          <w:szCs w:val="24"/>
        </w:rPr>
        <w:t xml:space="preserve">Large </w:t>
      </w:r>
      <w:r w:rsidRPr="00904FFE" w:rsidR="00621204">
        <w:rPr>
          <w:szCs w:val="24"/>
        </w:rPr>
        <w:t>PWS</w:t>
      </w:r>
      <w:r w:rsidRPr="00904FFE" w:rsidR="003E1CCE">
        <w:rPr>
          <w:szCs w:val="24"/>
        </w:rPr>
        <w:t>s</w:t>
      </w:r>
      <w:r w:rsidRPr="00904FFE">
        <w:rPr>
          <w:szCs w:val="24"/>
        </w:rPr>
        <w:t xml:space="preserve"> </w:t>
      </w:r>
      <w:r w:rsidRPr="00904FFE" w:rsidR="003E1CCE">
        <w:rPr>
          <w:szCs w:val="24"/>
        </w:rPr>
        <w:t xml:space="preserve">and very large </w:t>
      </w:r>
      <w:r w:rsidRPr="00904FFE" w:rsidR="00621204">
        <w:rPr>
          <w:szCs w:val="24"/>
        </w:rPr>
        <w:t>PWS</w:t>
      </w:r>
      <w:r w:rsidRPr="00904FFE" w:rsidR="003E1CCE">
        <w:rPr>
          <w:szCs w:val="24"/>
        </w:rPr>
        <w:t>s</w:t>
      </w:r>
      <w:r w:rsidRPr="00904FFE">
        <w:rPr>
          <w:szCs w:val="24"/>
        </w:rPr>
        <w:t xml:space="preserve"> sam</w:t>
      </w:r>
      <w:r w:rsidRPr="00904FFE" w:rsidR="00A9445B">
        <w:rPr>
          <w:szCs w:val="24"/>
        </w:rPr>
        <w:t xml:space="preserve">ple and report an average of </w:t>
      </w:r>
      <w:r w:rsidRPr="00904FFE" w:rsidR="008F6D90">
        <w:rPr>
          <w:szCs w:val="24"/>
        </w:rPr>
        <w:t>3.2</w:t>
      </w:r>
      <w:r w:rsidRPr="00904FFE" w:rsidR="00A9445B">
        <w:rPr>
          <w:szCs w:val="24"/>
        </w:rPr>
        <w:t xml:space="preserve"> and </w:t>
      </w:r>
      <w:r w:rsidRPr="00904FFE" w:rsidR="008F6D90">
        <w:rPr>
          <w:szCs w:val="24"/>
        </w:rPr>
        <w:t>3.7</w:t>
      </w:r>
      <w:r w:rsidRPr="00904FFE">
        <w:rPr>
          <w:szCs w:val="24"/>
        </w:rPr>
        <w:t xml:space="preserve"> times per </w:t>
      </w:r>
      <w:r w:rsidRPr="00904FFE" w:rsidR="00621204">
        <w:rPr>
          <w:szCs w:val="24"/>
        </w:rPr>
        <w:t>PWS</w:t>
      </w:r>
      <w:r w:rsidRPr="00904FFE">
        <w:rPr>
          <w:szCs w:val="24"/>
        </w:rPr>
        <w:t xml:space="preserve">, respectively, across the </w:t>
      </w:r>
      <w:r w:rsidR="00902DE6">
        <w:rPr>
          <w:szCs w:val="24"/>
        </w:rPr>
        <w:t>3</w:t>
      </w:r>
      <w:r w:rsidRPr="00904FFE">
        <w:rPr>
          <w:szCs w:val="24"/>
        </w:rPr>
        <w:t>-year ICR period</w:t>
      </w:r>
      <w:r w:rsidRPr="00904FFE" w:rsidR="00797D0A">
        <w:rPr>
          <w:szCs w:val="24"/>
        </w:rPr>
        <w:t xml:space="preserve">. </w:t>
      </w:r>
      <w:r w:rsidRPr="00904FFE">
        <w:rPr>
          <w:szCs w:val="24"/>
        </w:rPr>
        <w:t>The estimated burden per response f</w:t>
      </w:r>
      <w:r w:rsidRPr="00904FFE" w:rsidR="00E54252">
        <w:rPr>
          <w:szCs w:val="24"/>
        </w:rPr>
        <w:t xml:space="preserve">or large and very large </w:t>
      </w:r>
      <w:r w:rsidRPr="00904FFE" w:rsidR="00621204">
        <w:rPr>
          <w:szCs w:val="24"/>
        </w:rPr>
        <w:t>PWS</w:t>
      </w:r>
      <w:r w:rsidRPr="00904FFE" w:rsidR="00E54252">
        <w:rPr>
          <w:szCs w:val="24"/>
        </w:rPr>
        <w:t>s, respectively</w:t>
      </w:r>
      <w:r w:rsidRPr="00904FFE" w:rsidR="009B4119">
        <w:rPr>
          <w:szCs w:val="24"/>
        </w:rPr>
        <w:t>,</w:t>
      </w:r>
      <w:r w:rsidRPr="00904FFE" w:rsidR="00E54252">
        <w:rPr>
          <w:szCs w:val="24"/>
        </w:rPr>
        <w:t xml:space="preserve"> </w:t>
      </w:r>
      <w:r w:rsidRPr="00904FFE">
        <w:rPr>
          <w:szCs w:val="24"/>
        </w:rPr>
        <w:t xml:space="preserve">are </w:t>
      </w:r>
      <w:r w:rsidRPr="00904FFE" w:rsidR="008F6D90">
        <w:rPr>
          <w:szCs w:val="24"/>
        </w:rPr>
        <w:t>7.0</w:t>
      </w:r>
      <w:r w:rsidRPr="00904FFE">
        <w:rPr>
          <w:szCs w:val="24"/>
        </w:rPr>
        <w:t xml:space="preserve"> and </w:t>
      </w:r>
      <w:r w:rsidRPr="00904FFE" w:rsidR="008F6D90">
        <w:rPr>
          <w:szCs w:val="24"/>
        </w:rPr>
        <w:t>8.8</w:t>
      </w:r>
      <w:r w:rsidRPr="00904FFE" w:rsidR="006209E8">
        <w:rPr>
          <w:szCs w:val="24"/>
        </w:rPr>
        <w:t xml:space="preserve"> </w:t>
      </w:r>
      <w:r w:rsidRPr="00904FFE" w:rsidR="00E54252">
        <w:rPr>
          <w:szCs w:val="24"/>
        </w:rPr>
        <w:t>hours.</w:t>
      </w:r>
    </w:p>
    <w:p w:rsidRPr="00344EF4" w:rsidR="000569D6" w:rsidP="005E74DB" w:rsidRDefault="000569D6" w14:paraId="284CE16B" w14:textId="77777777">
      <w:pPr>
        <w:rPr>
          <w:szCs w:val="24"/>
        </w:rPr>
      </w:pPr>
    </w:p>
    <w:p w:rsidRPr="001D2612" w:rsidR="005E74DB" w:rsidP="005E74DB" w:rsidRDefault="005E74DB" w14:paraId="2A163049" w14:textId="1703AAB4">
      <w:pPr>
        <w:rPr>
          <w:szCs w:val="24"/>
        </w:rPr>
      </w:pPr>
      <w:r w:rsidRPr="00344EF4">
        <w:rPr>
          <w:szCs w:val="24"/>
        </w:rPr>
        <w:t>States incur only la</w:t>
      </w:r>
      <w:r w:rsidRPr="00344EF4" w:rsidR="004C2E32">
        <w:rPr>
          <w:szCs w:val="24"/>
        </w:rPr>
        <w:t xml:space="preserve">bor costs associated with </w:t>
      </w:r>
      <w:r w:rsidRPr="00344EF4" w:rsidR="00FA2891">
        <w:rPr>
          <w:szCs w:val="24"/>
        </w:rPr>
        <w:t>UCMR </w:t>
      </w:r>
      <w:r w:rsidRPr="00344EF4" w:rsidR="00D336E9">
        <w:rPr>
          <w:szCs w:val="24"/>
        </w:rPr>
        <w:t xml:space="preserve">5 </w:t>
      </w:r>
      <w:r w:rsidRPr="00344EF4">
        <w:rPr>
          <w:szCs w:val="24"/>
        </w:rPr>
        <w:t>implementation</w:t>
      </w:r>
      <w:r w:rsidRPr="00344EF4" w:rsidR="00797D0A">
        <w:rPr>
          <w:szCs w:val="24"/>
        </w:rPr>
        <w:t xml:space="preserve">. </w:t>
      </w:r>
      <w:r w:rsidRPr="00344EF4">
        <w:rPr>
          <w:szCs w:val="24"/>
        </w:rPr>
        <w:t xml:space="preserve">State activities </w:t>
      </w:r>
      <w:r w:rsidRPr="00344EF4" w:rsidR="00FE5C76">
        <w:rPr>
          <w:szCs w:val="24"/>
        </w:rPr>
        <w:t xml:space="preserve">are </w:t>
      </w:r>
      <w:r w:rsidRPr="00344EF4">
        <w:rPr>
          <w:szCs w:val="24"/>
        </w:rPr>
        <w:t>determined through individual Partnership Agreements with EPA</w:t>
      </w:r>
      <w:r w:rsidRPr="00344EF4" w:rsidR="00797D0A">
        <w:rPr>
          <w:szCs w:val="24"/>
        </w:rPr>
        <w:t xml:space="preserve">. </w:t>
      </w:r>
      <w:r w:rsidRPr="00344EF4" w:rsidR="006342AE">
        <w:rPr>
          <w:szCs w:val="24"/>
        </w:rPr>
        <w:t>EPA</w:t>
      </w:r>
      <w:r w:rsidRPr="00344EF4">
        <w:rPr>
          <w:szCs w:val="24"/>
        </w:rPr>
        <w:t xml:space="preserve"> assumed that </w:t>
      </w:r>
      <w:r w:rsidR="002974A7">
        <w:rPr>
          <w:szCs w:val="24"/>
        </w:rPr>
        <w:t>S</w:t>
      </w:r>
      <w:r w:rsidRPr="00904FFE">
        <w:rPr>
          <w:szCs w:val="24"/>
        </w:rPr>
        <w:t xml:space="preserve">tate participation </w:t>
      </w:r>
      <w:r w:rsidRPr="00904FFE" w:rsidR="0054684C">
        <w:rPr>
          <w:szCs w:val="24"/>
        </w:rPr>
        <w:t>will</w:t>
      </w:r>
      <w:r w:rsidRPr="00904FFE">
        <w:rPr>
          <w:szCs w:val="24"/>
        </w:rPr>
        <w:t xml:space="preserve"> </w:t>
      </w:r>
      <w:r w:rsidR="00887146">
        <w:rPr>
          <w:szCs w:val="24"/>
        </w:rPr>
        <w:t>be comparable to that</w:t>
      </w:r>
      <w:r w:rsidRPr="00904FFE">
        <w:rPr>
          <w:szCs w:val="24"/>
        </w:rPr>
        <w:t xml:space="preserve"> in </w:t>
      </w:r>
      <w:r w:rsidRPr="00904FFE" w:rsidR="006567A0">
        <w:rPr>
          <w:szCs w:val="24"/>
        </w:rPr>
        <w:t>UCMR </w:t>
      </w:r>
      <w:r w:rsidRPr="00904FFE" w:rsidR="00315286">
        <w:rPr>
          <w:szCs w:val="24"/>
        </w:rPr>
        <w:t>4</w:t>
      </w:r>
      <w:r w:rsidRPr="00904FFE" w:rsidR="00797D0A">
        <w:rPr>
          <w:szCs w:val="24"/>
        </w:rPr>
        <w:t xml:space="preserve">. </w:t>
      </w:r>
      <w:r w:rsidRPr="00904FFE">
        <w:rPr>
          <w:szCs w:val="24"/>
        </w:rPr>
        <w:t xml:space="preserve">States incur </w:t>
      </w:r>
      <w:r w:rsidRPr="00904FFE" w:rsidR="00BC2C7E">
        <w:rPr>
          <w:szCs w:val="24"/>
        </w:rPr>
        <w:t>3</w:t>
      </w:r>
      <w:r w:rsidRPr="00904FFE">
        <w:rPr>
          <w:szCs w:val="24"/>
        </w:rPr>
        <w:t>.0</w:t>
      </w:r>
      <w:r w:rsidRPr="00904FFE" w:rsidR="00E70D80">
        <w:rPr>
          <w:szCs w:val="24"/>
        </w:rPr>
        <w:t xml:space="preserve"> </w:t>
      </w:r>
      <w:r w:rsidRPr="00904FFE">
        <w:rPr>
          <w:szCs w:val="24"/>
        </w:rPr>
        <w:t xml:space="preserve">responses over the </w:t>
      </w:r>
      <w:r w:rsidR="00902DE6">
        <w:rPr>
          <w:szCs w:val="24"/>
        </w:rPr>
        <w:t>3</w:t>
      </w:r>
      <w:r w:rsidRPr="00904FFE">
        <w:rPr>
          <w:szCs w:val="24"/>
        </w:rPr>
        <w:t xml:space="preserve">-year ICR period related to coordination with EPA and </w:t>
      </w:r>
      <w:r w:rsidRPr="00904FFE" w:rsidR="00621204">
        <w:rPr>
          <w:szCs w:val="24"/>
        </w:rPr>
        <w:t>PWS</w:t>
      </w:r>
      <w:r w:rsidRPr="00904FFE">
        <w:rPr>
          <w:szCs w:val="24"/>
        </w:rPr>
        <w:t xml:space="preserve">s, with an </w:t>
      </w:r>
      <w:r w:rsidRPr="00904FFE" w:rsidR="00303321">
        <w:rPr>
          <w:szCs w:val="24"/>
        </w:rPr>
        <w:t>estimated</w:t>
      </w:r>
      <w:r w:rsidRPr="00904FFE" w:rsidR="001D2831">
        <w:rPr>
          <w:szCs w:val="24"/>
        </w:rPr>
        <w:t xml:space="preserve"> </w:t>
      </w:r>
      <w:r w:rsidRPr="00904FFE" w:rsidR="00A4545D">
        <w:rPr>
          <w:szCs w:val="24"/>
        </w:rPr>
        <w:t>burden per response</w:t>
      </w:r>
      <w:r w:rsidRPr="00904FFE">
        <w:rPr>
          <w:szCs w:val="24"/>
        </w:rPr>
        <w:t xml:space="preserve"> of </w:t>
      </w:r>
      <w:r w:rsidRPr="00904FFE" w:rsidR="00DF6F40">
        <w:t>302.5</w:t>
      </w:r>
      <w:r w:rsidRPr="00904FFE" w:rsidR="00EB26D8">
        <w:rPr>
          <w:szCs w:val="24"/>
        </w:rPr>
        <w:t xml:space="preserve"> </w:t>
      </w:r>
      <w:r w:rsidRPr="00904FFE">
        <w:rPr>
          <w:szCs w:val="24"/>
        </w:rPr>
        <w:t>hours</w:t>
      </w:r>
      <w:r w:rsidRPr="00904FFE" w:rsidR="00797D0A">
        <w:rPr>
          <w:szCs w:val="24"/>
        </w:rPr>
        <w:t xml:space="preserve">. </w:t>
      </w:r>
      <w:r w:rsidRPr="00904FFE">
        <w:rPr>
          <w:szCs w:val="24"/>
        </w:rPr>
        <w:t>In aggregate, during the ICR period, the average response (</w:t>
      </w:r>
      <w:r w:rsidRPr="00904FFE" w:rsidR="002A78A5">
        <w:rPr>
          <w:szCs w:val="24"/>
        </w:rPr>
        <w:t xml:space="preserve">i.e., </w:t>
      </w:r>
      <w:r w:rsidRPr="00397340">
        <w:rPr>
          <w:szCs w:val="24"/>
        </w:rPr>
        <w:t xml:space="preserve">responses from </w:t>
      </w:r>
      <w:r w:rsidRPr="00397340" w:rsidR="00621204">
        <w:rPr>
          <w:szCs w:val="24"/>
        </w:rPr>
        <w:t>PWS</w:t>
      </w:r>
      <w:r w:rsidRPr="00397340">
        <w:rPr>
          <w:szCs w:val="24"/>
        </w:rPr>
        <w:t xml:space="preserve">s and </w:t>
      </w:r>
      <w:r w:rsidR="002974A7">
        <w:rPr>
          <w:szCs w:val="24"/>
        </w:rPr>
        <w:t>S</w:t>
      </w:r>
      <w:r w:rsidRPr="00397340" w:rsidR="00D42E3B">
        <w:rPr>
          <w:szCs w:val="24"/>
        </w:rPr>
        <w:t>tate</w:t>
      </w:r>
      <w:r w:rsidRPr="00397340">
        <w:rPr>
          <w:szCs w:val="24"/>
        </w:rPr>
        <w:t xml:space="preserve">s) is associated with a burden of </w:t>
      </w:r>
      <w:r w:rsidRPr="00397340" w:rsidR="008F6D90">
        <w:rPr>
          <w:szCs w:val="24"/>
        </w:rPr>
        <w:t>7</w:t>
      </w:r>
      <w:r w:rsidR="00020C7D">
        <w:rPr>
          <w:szCs w:val="24"/>
        </w:rPr>
        <w:t>.0</w:t>
      </w:r>
      <w:r w:rsidRPr="00397340" w:rsidR="008F6D90">
        <w:rPr>
          <w:szCs w:val="24"/>
        </w:rPr>
        <w:t xml:space="preserve"> </w:t>
      </w:r>
      <w:r w:rsidRPr="00397340">
        <w:rPr>
          <w:szCs w:val="24"/>
        </w:rPr>
        <w:t>hours, with a labor plus non</w:t>
      </w:r>
      <w:r w:rsidRPr="00397340" w:rsidR="004C2E32">
        <w:rPr>
          <w:szCs w:val="24"/>
        </w:rPr>
        <w:t>-</w:t>
      </w:r>
      <w:r w:rsidRPr="00397340">
        <w:rPr>
          <w:szCs w:val="24"/>
        </w:rPr>
        <w:t xml:space="preserve">labor cost </w:t>
      </w:r>
      <w:r w:rsidRPr="001976DB">
        <w:rPr>
          <w:szCs w:val="24"/>
        </w:rPr>
        <w:t>of $</w:t>
      </w:r>
      <w:r w:rsidRPr="001976DB" w:rsidR="006E227B">
        <w:rPr>
          <w:szCs w:val="24"/>
        </w:rPr>
        <w:t>1,671</w:t>
      </w:r>
      <w:r w:rsidR="005C5E98">
        <w:rPr>
          <w:szCs w:val="24"/>
        </w:rPr>
        <w:t xml:space="preserve"> </w:t>
      </w:r>
      <w:r w:rsidRPr="00397340">
        <w:rPr>
          <w:szCs w:val="24"/>
        </w:rPr>
        <w:t>per response</w:t>
      </w:r>
      <w:r w:rsidRPr="00397340" w:rsidR="00797D0A">
        <w:rPr>
          <w:szCs w:val="24"/>
        </w:rPr>
        <w:t>.</w:t>
      </w:r>
      <w:r w:rsidRPr="001D2612" w:rsidR="00797D0A">
        <w:rPr>
          <w:szCs w:val="24"/>
        </w:rPr>
        <w:t xml:space="preserve"> </w:t>
      </w:r>
    </w:p>
    <w:p w:rsidRPr="001D2612" w:rsidR="00EB6C28" w:rsidP="005E74DB" w:rsidRDefault="00EB6C28" w14:paraId="304717BE" w14:textId="77777777">
      <w:pPr>
        <w:rPr>
          <w:szCs w:val="24"/>
        </w:rPr>
      </w:pPr>
    </w:p>
    <w:p w:rsidRPr="00F61378" w:rsidR="005E74DB" w:rsidP="005E74DB" w:rsidRDefault="005E74DB" w14:paraId="3266A8D8" w14:textId="65D489A5">
      <w:pPr>
        <w:rPr>
          <w:szCs w:val="24"/>
        </w:rPr>
      </w:pPr>
      <w:r w:rsidRPr="001D2612">
        <w:rPr>
          <w:szCs w:val="24"/>
        </w:rPr>
        <w:t>The annual</w:t>
      </w:r>
      <w:r w:rsidR="007F0AEA">
        <w:rPr>
          <w:szCs w:val="24"/>
        </w:rPr>
        <w:t>ized</w:t>
      </w:r>
      <w:r w:rsidRPr="001D2612">
        <w:rPr>
          <w:szCs w:val="24"/>
        </w:rPr>
        <w:t xml:space="preserve"> per respondent burden hours and </w:t>
      </w:r>
      <w:r w:rsidRPr="00157A06">
        <w:rPr>
          <w:szCs w:val="24"/>
        </w:rPr>
        <w:t>costs for the ICR period are</w:t>
      </w:r>
      <w:r w:rsidRPr="00157A06" w:rsidR="00E42BC6">
        <w:rPr>
          <w:szCs w:val="24"/>
        </w:rPr>
        <w:t xml:space="preserve">: </w:t>
      </w:r>
      <w:r w:rsidRPr="00157A06" w:rsidR="00E54252">
        <w:rPr>
          <w:szCs w:val="24"/>
        </w:rPr>
        <w:t xml:space="preserve">small </w:t>
      </w:r>
      <w:r w:rsidRPr="00157A06" w:rsidR="00621204">
        <w:rPr>
          <w:szCs w:val="24"/>
        </w:rPr>
        <w:t>PWS</w:t>
      </w:r>
      <w:r w:rsidRPr="00157A06" w:rsidR="00E54252">
        <w:rPr>
          <w:szCs w:val="24"/>
        </w:rPr>
        <w:t>s</w:t>
      </w:r>
      <w:r w:rsidRPr="00157A06">
        <w:rPr>
          <w:szCs w:val="24"/>
        </w:rPr>
        <w:t xml:space="preserve"> </w:t>
      </w:r>
      <w:r w:rsidRPr="00157A06" w:rsidR="00492F19">
        <w:rPr>
          <w:szCs w:val="24"/>
        </w:rPr>
        <w:t>–</w:t>
      </w:r>
      <w:r w:rsidRPr="00157A06">
        <w:rPr>
          <w:szCs w:val="24"/>
        </w:rPr>
        <w:t xml:space="preserve"> </w:t>
      </w:r>
      <w:r w:rsidRPr="00157A06" w:rsidR="00B25B93">
        <w:rPr>
          <w:szCs w:val="24"/>
        </w:rPr>
        <w:t>2.</w:t>
      </w:r>
      <w:r w:rsidRPr="00157A06" w:rsidR="00492B1F">
        <w:rPr>
          <w:szCs w:val="24"/>
        </w:rPr>
        <w:t xml:space="preserve">2 </w:t>
      </w:r>
      <w:r w:rsidRPr="00157A06" w:rsidR="00C05BD3">
        <w:rPr>
          <w:szCs w:val="24"/>
        </w:rPr>
        <w:t>hour</w:t>
      </w:r>
      <w:r w:rsidRPr="00157A06" w:rsidR="00731B58">
        <w:rPr>
          <w:szCs w:val="24"/>
        </w:rPr>
        <w:t>s</w:t>
      </w:r>
      <w:r w:rsidRPr="00157A06" w:rsidR="00C05BD3">
        <w:rPr>
          <w:szCs w:val="24"/>
        </w:rPr>
        <w:t xml:space="preserve"> </w:t>
      </w:r>
      <w:r w:rsidR="00B6458E">
        <w:rPr>
          <w:szCs w:val="24"/>
        </w:rPr>
        <w:t>(</w:t>
      </w:r>
      <w:r w:rsidRPr="00157A06" w:rsidR="00C40726">
        <w:rPr>
          <w:szCs w:val="24"/>
        </w:rPr>
        <w:t xml:space="preserve">or </w:t>
      </w:r>
      <w:r w:rsidRPr="00157A06" w:rsidR="00C05BD3">
        <w:rPr>
          <w:szCs w:val="24"/>
        </w:rPr>
        <w:t>$</w:t>
      </w:r>
      <w:r w:rsidRPr="00157A06" w:rsidR="00492B1F">
        <w:rPr>
          <w:szCs w:val="24"/>
        </w:rPr>
        <w:t>8</w:t>
      </w:r>
      <w:r w:rsidRPr="00157A06" w:rsidR="009F61C9">
        <w:rPr>
          <w:szCs w:val="24"/>
        </w:rPr>
        <w:t>7</w:t>
      </w:r>
      <w:r w:rsidR="00B6458E">
        <w:rPr>
          <w:szCs w:val="24"/>
        </w:rPr>
        <w:t>)</w:t>
      </w:r>
      <w:r w:rsidRPr="00157A06" w:rsidR="00E41ABF">
        <w:rPr>
          <w:szCs w:val="24"/>
        </w:rPr>
        <w:t xml:space="preserve"> </w:t>
      </w:r>
      <w:r w:rsidRPr="00157A06" w:rsidR="00C05BD3">
        <w:rPr>
          <w:szCs w:val="24"/>
        </w:rPr>
        <w:t xml:space="preserve">for labor; large </w:t>
      </w:r>
      <w:r w:rsidRPr="00157A06" w:rsidR="00621204">
        <w:rPr>
          <w:szCs w:val="24"/>
        </w:rPr>
        <w:t>PWS</w:t>
      </w:r>
      <w:r w:rsidRPr="00157A06" w:rsidR="00E54252">
        <w:rPr>
          <w:szCs w:val="24"/>
        </w:rPr>
        <w:t>s</w:t>
      </w:r>
      <w:r w:rsidRPr="00157A06" w:rsidR="00C05BD3">
        <w:rPr>
          <w:szCs w:val="24"/>
        </w:rPr>
        <w:t xml:space="preserve"> </w:t>
      </w:r>
      <w:r w:rsidRPr="00157A06" w:rsidR="00492F19">
        <w:rPr>
          <w:szCs w:val="24"/>
        </w:rPr>
        <w:t>–</w:t>
      </w:r>
      <w:r w:rsidRPr="00157A06" w:rsidR="00C05BD3">
        <w:rPr>
          <w:szCs w:val="24"/>
        </w:rPr>
        <w:t xml:space="preserve"> </w:t>
      </w:r>
      <w:r w:rsidRPr="00157A06" w:rsidR="00492B1F">
        <w:rPr>
          <w:szCs w:val="24"/>
        </w:rPr>
        <w:t>7.5</w:t>
      </w:r>
      <w:r w:rsidRPr="00157A06" w:rsidR="00C05BD3">
        <w:rPr>
          <w:szCs w:val="24"/>
        </w:rPr>
        <w:t xml:space="preserve"> hours</w:t>
      </w:r>
      <w:r w:rsidRPr="00157A06" w:rsidR="00C40726">
        <w:rPr>
          <w:szCs w:val="24"/>
        </w:rPr>
        <w:t xml:space="preserve"> </w:t>
      </w:r>
      <w:r w:rsidR="00B6458E">
        <w:rPr>
          <w:szCs w:val="24"/>
        </w:rPr>
        <w:t>(</w:t>
      </w:r>
      <w:r w:rsidRPr="00157A06" w:rsidR="00C40726">
        <w:rPr>
          <w:szCs w:val="24"/>
        </w:rPr>
        <w:t>or</w:t>
      </w:r>
      <w:r w:rsidRPr="00157A06" w:rsidR="00C05BD3">
        <w:rPr>
          <w:szCs w:val="24"/>
        </w:rPr>
        <w:t xml:space="preserve"> </w:t>
      </w:r>
      <w:r w:rsidRPr="00157A06" w:rsidR="00C95916">
        <w:rPr>
          <w:szCs w:val="24"/>
        </w:rPr>
        <w:t>$</w:t>
      </w:r>
      <w:r w:rsidRPr="00157A06" w:rsidR="00492B1F">
        <w:rPr>
          <w:szCs w:val="24"/>
        </w:rPr>
        <w:t>290</w:t>
      </w:r>
      <w:r w:rsidR="00B6458E">
        <w:rPr>
          <w:szCs w:val="24"/>
        </w:rPr>
        <w:t>)</w:t>
      </w:r>
      <w:r w:rsidRPr="00157A06" w:rsidR="00E41ABF">
        <w:rPr>
          <w:szCs w:val="24"/>
        </w:rPr>
        <w:t xml:space="preserve"> </w:t>
      </w:r>
      <w:r w:rsidRPr="00157A06" w:rsidR="00C05BD3">
        <w:rPr>
          <w:szCs w:val="24"/>
        </w:rPr>
        <w:t>for labor and $</w:t>
      </w:r>
      <w:r w:rsidRPr="00157A06" w:rsidR="003F4D07">
        <w:rPr>
          <w:szCs w:val="24"/>
        </w:rPr>
        <w:t>2,</w:t>
      </w:r>
      <w:r w:rsidRPr="00157A06" w:rsidR="009F61C9">
        <w:rPr>
          <w:szCs w:val="24"/>
        </w:rPr>
        <w:t>681</w:t>
      </w:r>
      <w:r w:rsidRPr="00157A06">
        <w:rPr>
          <w:szCs w:val="24"/>
        </w:rPr>
        <w:t xml:space="preserve"> for anal</w:t>
      </w:r>
      <w:r w:rsidRPr="00157A06" w:rsidR="00E54252">
        <w:rPr>
          <w:szCs w:val="24"/>
        </w:rPr>
        <w:t xml:space="preserve">ytical </w:t>
      </w:r>
      <w:r w:rsidRPr="00157A06" w:rsidR="007D452F">
        <w:rPr>
          <w:szCs w:val="24"/>
        </w:rPr>
        <w:t>c</w:t>
      </w:r>
      <w:r w:rsidRPr="00157A06" w:rsidR="00E54252">
        <w:rPr>
          <w:szCs w:val="24"/>
        </w:rPr>
        <w:t xml:space="preserve">osts; very large </w:t>
      </w:r>
      <w:r w:rsidRPr="00157A06" w:rsidR="00621204">
        <w:rPr>
          <w:szCs w:val="24"/>
        </w:rPr>
        <w:t>PWS</w:t>
      </w:r>
      <w:r w:rsidRPr="00157A06" w:rsidR="00E54252">
        <w:rPr>
          <w:szCs w:val="24"/>
        </w:rPr>
        <w:t>s</w:t>
      </w:r>
      <w:r w:rsidRPr="00157A06">
        <w:rPr>
          <w:szCs w:val="24"/>
        </w:rPr>
        <w:t xml:space="preserve"> </w:t>
      </w:r>
      <w:r w:rsidRPr="00157A06" w:rsidR="00492F19">
        <w:rPr>
          <w:szCs w:val="24"/>
        </w:rPr>
        <w:t>–</w:t>
      </w:r>
      <w:r w:rsidRPr="00157A06">
        <w:rPr>
          <w:szCs w:val="24"/>
        </w:rPr>
        <w:t xml:space="preserve"> </w:t>
      </w:r>
      <w:r w:rsidRPr="00157A06" w:rsidR="00492B1F">
        <w:rPr>
          <w:szCs w:val="24"/>
        </w:rPr>
        <w:t>10.7</w:t>
      </w:r>
      <w:r w:rsidRPr="00157A06">
        <w:rPr>
          <w:szCs w:val="24"/>
        </w:rPr>
        <w:t xml:space="preserve"> hours</w:t>
      </w:r>
      <w:r w:rsidRPr="00157A06" w:rsidR="00C40726">
        <w:rPr>
          <w:szCs w:val="24"/>
        </w:rPr>
        <w:t xml:space="preserve"> </w:t>
      </w:r>
      <w:r w:rsidR="00B6458E">
        <w:rPr>
          <w:szCs w:val="24"/>
        </w:rPr>
        <w:t>(</w:t>
      </w:r>
      <w:r w:rsidRPr="00157A06" w:rsidR="00C40726">
        <w:rPr>
          <w:szCs w:val="24"/>
        </w:rPr>
        <w:t>or</w:t>
      </w:r>
      <w:r w:rsidRPr="00157A06">
        <w:rPr>
          <w:szCs w:val="24"/>
        </w:rPr>
        <w:t xml:space="preserve"> $</w:t>
      </w:r>
      <w:r w:rsidRPr="00157A06" w:rsidR="00492B1F">
        <w:rPr>
          <w:szCs w:val="24"/>
        </w:rPr>
        <w:t>409</w:t>
      </w:r>
      <w:r w:rsidR="00B6458E">
        <w:rPr>
          <w:szCs w:val="24"/>
        </w:rPr>
        <w:t>)</w:t>
      </w:r>
      <w:r w:rsidRPr="00157A06" w:rsidR="00260E96">
        <w:rPr>
          <w:szCs w:val="24"/>
        </w:rPr>
        <w:t xml:space="preserve"> </w:t>
      </w:r>
      <w:r w:rsidRPr="00157A06">
        <w:rPr>
          <w:szCs w:val="24"/>
        </w:rPr>
        <w:t>for labor and $</w:t>
      </w:r>
      <w:r w:rsidRPr="00157A06" w:rsidR="003F4D07">
        <w:rPr>
          <w:szCs w:val="24"/>
        </w:rPr>
        <w:t>8,</w:t>
      </w:r>
      <w:r w:rsidRPr="00157A06" w:rsidR="009F61C9">
        <w:rPr>
          <w:szCs w:val="24"/>
        </w:rPr>
        <w:t>212</w:t>
      </w:r>
      <w:r w:rsidRPr="00157A06">
        <w:rPr>
          <w:szCs w:val="24"/>
        </w:rPr>
        <w:t xml:space="preserve"> for analytical costs;</w:t>
      </w:r>
      <w:r w:rsidRPr="00157A06" w:rsidR="00C05BD3">
        <w:rPr>
          <w:szCs w:val="24"/>
        </w:rPr>
        <w:t xml:space="preserve"> and </w:t>
      </w:r>
      <w:r w:rsidR="002974A7">
        <w:rPr>
          <w:szCs w:val="24"/>
        </w:rPr>
        <w:t>S</w:t>
      </w:r>
      <w:r w:rsidRPr="00157A06" w:rsidR="00D42E3B">
        <w:rPr>
          <w:szCs w:val="24"/>
        </w:rPr>
        <w:t>tate</w:t>
      </w:r>
      <w:r w:rsidRPr="00157A06" w:rsidR="00C05BD3">
        <w:rPr>
          <w:szCs w:val="24"/>
        </w:rPr>
        <w:t xml:space="preserve">s </w:t>
      </w:r>
      <w:r w:rsidRPr="00157A06" w:rsidR="00492F19">
        <w:rPr>
          <w:szCs w:val="24"/>
        </w:rPr>
        <w:t>–</w:t>
      </w:r>
      <w:r w:rsidRPr="00157A06" w:rsidR="00C05BD3">
        <w:rPr>
          <w:szCs w:val="24"/>
        </w:rPr>
        <w:t xml:space="preserve"> </w:t>
      </w:r>
      <w:r w:rsidRPr="00157A06" w:rsidR="008F6D90">
        <w:t>302.5</w:t>
      </w:r>
      <w:r w:rsidRPr="00157A06" w:rsidR="009A7C3A">
        <w:t xml:space="preserve"> </w:t>
      </w:r>
      <w:r w:rsidRPr="00157A06" w:rsidR="00C05BD3">
        <w:rPr>
          <w:szCs w:val="24"/>
        </w:rPr>
        <w:t>hours</w:t>
      </w:r>
      <w:r w:rsidRPr="00157A06" w:rsidR="00C40726">
        <w:rPr>
          <w:szCs w:val="24"/>
        </w:rPr>
        <w:t xml:space="preserve"> </w:t>
      </w:r>
      <w:r w:rsidR="00B6458E">
        <w:rPr>
          <w:szCs w:val="24"/>
        </w:rPr>
        <w:t>(</w:t>
      </w:r>
      <w:r w:rsidRPr="00157A06" w:rsidR="00C40726">
        <w:rPr>
          <w:szCs w:val="24"/>
        </w:rPr>
        <w:t>or</w:t>
      </w:r>
      <w:r w:rsidRPr="00157A06" w:rsidR="00C05BD3">
        <w:rPr>
          <w:szCs w:val="24"/>
        </w:rPr>
        <w:t xml:space="preserve"> $</w:t>
      </w:r>
      <w:r w:rsidRPr="00157A06" w:rsidR="00303321">
        <w:rPr>
          <w:szCs w:val="24"/>
        </w:rPr>
        <w:t>17,</w:t>
      </w:r>
      <w:r w:rsidRPr="00157A06" w:rsidR="00492B1F">
        <w:rPr>
          <w:szCs w:val="24"/>
        </w:rPr>
        <w:t>562</w:t>
      </w:r>
      <w:r w:rsidR="00B6458E">
        <w:rPr>
          <w:szCs w:val="24"/>
        </w:rPr>
        <w:t>)</w:t>
      </w:r>
      <w:r w:rsidRPr="00157A06">
        <w:rPr>
          <w:szCs w:val="24"/>
        </w:rPr>
        <w:t xml:space="preserve"> for</w:t>
      </w:r>
      <w:r w:rsidRPr="001D2612">
        <w:rPr>
          <w:szCs w:val="24"/>
        </w:rPr>
        <w:t xml:space="preserve"> </w:t>
      </w:r>
      <w:r w:rsidRPr="00157A06">
        <w:rPr>
          <w:szCs w:val="24"/>
        </w:rPr>
        <w:t>labor</w:t>
      </w:r>
      <w:r w:rsidRPr="00157A06" w:rsidR="00797D0A">
        <w:rPr>
          <w:szCs w:val="24"/>
        </w:rPr>
        <w:t xml:space="preserve">. </w:t>
      </w:r>
      <w:r w:rsidRPr="00295C8B">
        <w:rPr>
          <w:szCs w:val="24"/>
        </w:rPr>
        <w:t>Annual</w:t>
      </w:r>
      <w:r w:rsidRPr="00295C8B" w:rsidR="007F0AEA">
        <w:rPr>
          <w:szCs w:val="24"/>
        </w:rPr>
        <w:t>ized</w:t>
      </w:r>
      <w:r w:rsidRPr="00295C8B">
        <w:rPr>
          <w:szCs w:val="24"/>
        </w:rPr>
        <w:t xml:space="preserve"> burden and cost per respondent</w:t>
      </w:r>
      <w:r w:rsidRPr="00295C8B" w:rsidR="00DE5AD1">
        <w:rPr>
          <w:szCs w:val="24"/>
        </w:rPr>
        <w:t xml:space="preserve"> (for PWSs and </w:t>
      </w:r>
      <w:r w:rsidR="002974A7">
        <w:rPr>
          <w:szCs w:val="24"/>
        </w:rPr>
        <w:t>S</w:t>
      </w:r>
      <w:r w:rsidRPr="00295C8B" w:rsidR="00DE5AD1">
        <w:rPr>
          <w:szCs w:val="24"/>
        </w:rPr>
        <w:t>tates)</w:t>
      </w:r>
      <w:r w:rsidRPr="00295C8B">
        <w:rPr>
          <w:szCs w:val="24"/>
        </w:rPr>
        <w:t xml:space="preserve"> is </w:t>
      </w:r>
      <w:r w:rsidRPr="00295C8B" w:rsidR="008B31D3">
        <w:rPr>
          <w:szCs w:val="24"/>
        </w:rPr>
        <w:t>7</w:t>
      </w:r>
      <w:r w:rsidR="00020C7D">
        <w:rPr>
          <w:szCs w:val="24"/>
        </w:rPr>
        <w:t>.0</w:t>
      </w:r>
      <w:r w:rsidRPr="00295C8B" w:rsidR="00C95916">
        <w:rPr>
          <w:szCs w:val="24"/>
        </w:rPr>
        <w:t xml:space="preserve"> </w:t>
      </w:r>
      <w:r w:rsidRPr="00295C8B" w:rsidR="004C2E32">
        <w:rPr>
          <w:szCs w:val="24"/>
        </w:rPr>
        <w:t>hours, with a labor plus non-</w:t>
      </w:r>
      <w:r w:rsidRPr="00295C8B">
        <w:rPr>
          <w:szCs w:val="24"/>
        </w:rPr>
        <w:t>labor cost of $</w:t>
      </w:r>
      <w:r w:rsidRPr="00295C8B" w:rsidR="00A4545D">
        <w:rPr>
          <w:szCs w:val="24"/>
        </w:rPr>
        <w:t>1,</w:t>
      </w:r>
      <w:r w:rsidRPr="00295C8B" w:rsidR="009F61C9">
        <w:rPr>
          <w:szCs w:val="24"/>
        </w:rPr>
        <w:t>675</w:t>
      </w:r>
      <w:r w:rsidRPr="00295C8B" w:rsidR="00152456">
        <w:rPr>
          <w:szCs w:val="24"/>
        </w:rPr>
        <w:t xml:space="preserve"> </w:t>
      </w:r>
      <w:r w:rsidRPr="00295C8B">
        <w:rPr>
          <w:szCs w:val="24"/>
        </w:rPr>
        <w:t>per respondent</w:t>
      </w:r>
      <w:r w:rsidRPr="00295C8B" w:rsidR="00532CAF">
        <w:rPr>
          <w:szCs w:val="24"/>
        </w:rPr>
        <w:t>.</w:t>
      </w:r>
      <w:r w:rsidRPr="001D2612" w:rsidR="00797D0A">
        <w:rPr>
          <w:szCs w:val="24"/>
        </w:rPr>
        <w:t xml:space="preserve"> </w:t>
      </w:r>
    </w:p>
    <w:p w:rsidRPr="00F61378" w:rsidR="005D7FE0" w:rsidP="005E74DB" w:rsidRDefault="005D7FE0" w14:paraId="276831A0" w14:textId="41DA76E1">
      <w:pPr>
        <w:rPr>
          <w:szCs w:val="24"/>
        </w:rPr>
      </w:pPr>
    </w:p>
    <w:p w:rsidRPr="00F61378" w:rsidR="005E74DB" w:rsidP="005E74DB" w:rsidRDefault="00A302B1" w14:paraId="634481B8" w14:textId="44FA93D4">
      <w:pPr>
        <w:rPr>
          <w:szCs w:val="24"/>
        </w:rPr>
      </w:pPr>
      <w:r w:rsidRPr="00F61378">
        <w:rPr>
          <w:szCs w:val="24"/>
        </w:rPr>
        <w:t>T</w:t>
      </w:r>
      <w:r w:rsidRPr="00F61378" w:rsidR="005E74DB">
        <w:rPr>
          <w:szCs w:val="24"/>
        </w:rPr>
        <w:t xml:space="preserve">he </w:t>
      </w:r>
      <w:r w:rsidRPr="001237C2" w:rsidR="005E74DB">
        <w:rPr>
          <w:szCs w:val="24"/>
        </w:rPr>
        <w:t>annual</w:t>
      </w:r>
      <w:r w:rsidR="007F0AEA">
        <w:rPr>
          <w:szCs w:val="24"/>
        </w:rPr>
        <w:t>ized</w:t>
      </w:r>
      <w:r w:rsidRPr="001237C2" w:rsidR="005E74DB">
        <w:rPr>
          <w:szCs w:val="24"/>
        </w:rPr>
        <w:t xml:space="preserve"> burden to EPA for </w:t>
      </w:r>
      <w:r w:rsidRPr="001237C2" w:rsidR="00FA2891">
        <w:rPr>
          <w:szCs w:val="24"/>
        </w:rPr>
        <w:t>UCMR </w:t>
      </w:r>
      <w:r w:rsidRPr="001237C2" w:rsidR="00D336E9">
        <w:rPr>
          <w:szCs w:val="24"/>
        </w:rPr>
        <w:t xml:space="preserve">5 </w:t>
      </w:r>
      <w:r w:rsidRPr="001237C2" w:rsidR="005E74DB">
        <w:rPr>
          <w:szCs w:val="24"/>
        </w:rPr>
        <w:t>program activit</w:t>
      </w:r>
      <w:r w:rsidRPr="001237C2" w:rsidR="004C2E32">
        <w:rPr>
          <w:szCs w:val="24"/>
        </w:rPr>
        <w:t xml:space="preserve">ies during the ICR years </w:t>
      </w:r>
      <w:r w:rsidRPr="001237C2">
        <w:rPr>
          <w:szCs w:val="24"/>
        </w:rPr>
        <w:t>is</w:t>
      </w:r>
      <w:r w:rsidRPr="001237C2" w:rsidR="005E74DB">
        <w:rPr>
          <w:szCs w:val="24"/>
        </w:rPr>
        <w:t xml:space="preserve"> </w:t>
      </w:r>
      <w:r w:rsidRPr="005C5E98" w:rsidR="00492B1F">
        <w:rPr>
          <w:szCs w:val="24"/>
        </w:rPr>
        <w:t>24,960</w:t>
      </w:r>
      <w:r w:rsidRPr="005C5E98" w:rsidR="005E74DB">
        <w:rPr>
          <w:szCs w:val="24"/>
        </w:rPr>
        <w:t xml:space="preserve"> hours, </w:t>
      </w:r>
      <w:r w:rsidRPr="005C5E98" w:rsidR="00270A56">
        <w:rPr>
          <w:szCs w:val="24"/>
        </w:rPr>
        <w:t xml:space="preserve">with </w:t>
      </w:r>
      <w:r w:rsidRPr="005C5E98" w:rsidR="005E74DB">
        <w:rPr>
          <w:szCs w:val="24"/>
        </w:rPr>
        <w:t xml:space="preserve">an annual labor cost of </w:t>
      </w:r>
      <w:r w:rsidR="00782964">
        <w:rPr>
          <w:szCs w:val="24"/>
        </w:rPr>
        <w:t>$2.2 million</w:t>
      </w:r>
      <w:r w:rsidRPr="005C5E98" w:rsidR="00047008">
        <w:rPr>
          <w:szCs w:val="24"/>
        </w:rPr>
        <w:t>.</w:t>
      </w:r>
      <w:r w:rsidRPr="001237C2" w:rsidR="00047008">
        <w:rPr>
          <w:szCs w:val="24"/>
        </w:rPr>
        <w:t xml:space="preserve"> </w:t>
      </w:r>
      <w:r w:rsidRPr="001237C2" w:rsidR="005E74DB">
        <w:rPr>
          <w:szCs w:val="24"/>
        </w:rPr>
        <w:t>E</w:t>
      </w:r>
      <w:r w:rsidRPr="001237C2" w:rsidR="004C2E32">
        <w:rPr>
          <w:szCs w:val="24"/>
        </w:rPr>
        <w:t>PA's annual</w:t>
      </w:r>
      <w:r w:rsidR="007F0AEA">
        <w:rPr>
          <w:szCs w:val="24"/>
        </w:rPr>
        <w:t>ized</w:t>
      </w:r>
      <w:r w:rsidRPr="001237C2" w:rsidR="004C2E32">
        <w:rPr>
          <w:szCs w:val="24"/>
        </w:rPr>
        <w:t xml:space="preserve"> non-</w:t>
      </w:r>
      <w:r w:rsidRPr="001237C2" w:rsidR="005E74DB">
        <w:rPr>
          <w:szCs w:val="24"/>
        </w:rPr>
        <w:t xml:space="preserve">labor costs are </w:t>
      </w:r>
      <w:r w:rsidRPr="005C5E98" w:rsidR="004C2E32">
        <w:rPr>
          <w:szCs w:val="24"/>
        </w:rPr>
        <w:t>$</w:t>
      </w:r>
      <w:r w:rsidRPr="005C5E98" w:rsidR="00233C82">
        <w:rPr>
          <w:szCs w:val="24"/>
        </w:rPr>
        <w:t>9.</w:t>
      </w:r>
      <w:r w:rsidRPr="005C5E98" w:rsidR="009F61C9">
        <w:rPr>
          <w:szCs w:val="24"/>
        </w:rPr>
        <w:t>4</w:t>
      </w:r>
      <w:r w:rsidRPr="005C5E98" w:rsidR="004C2E32">
        <w:rPr>
          <w:szCs w:val="24"/>
        </w:rPr>
        <w:t xml:space="preserve"> million</w:t>
      </w:r>
      <w:r w:rsidRPr="005C5E98" w:rsidR="00797D0A">
        <w:rPr>
          <w:szCs w:val="24"/>
        </w:rPr>
        <w:t xml:space="preserve">. </w:t>
      </w:r>
      <w:r w:rsidRPr="005C5E98" w:rsidR="004C2E32">
        <w:rPr>
          <w:szCs w:val="24"/>
        </w:rPr>
        <w:t>EPA's non-</w:t>
      </w:r>
      <w:r w:rsidRPr="005C5E98" w:rsidR="005E74DB">
        <w:rPr>
          <w:szCs w:val="24"/>
        </w:rPr>
        <w:t>labor</w:t>
      </w:r>
      <w:r w:rsidRPr="001237C2" w:rsidR="005E74DB">
        <w:rPr>
          <w:szCs w:val="24"/>
        </w:rPr>
        <w:t xml:space="preserve"> costs are primarily attributed to the cost of sample </w:t>
      </w:r>
      <w:r w:rsidRPr="001237C2" w:rsidR="006E13C5">
        <w:rPr>
          <w:szCs w:val="24"/>
        </w:rPr>
        <w:t>analysis</w:t>
      </w:r>
      <w:r w:rsidRPr="001237C2" w:rsidR="005E74DB">
        <w:rPr>
          <w:szCs w:val="24"/>
        </w:rPr>
        <w:t xml:space="preserve"> for small </w:t>
      </w:r>
      <w:r w:rsidRPr="001237C2" w:rsidR="00621204">
        <w:rPr>
          <w:szCs w:val="24"/>
        </w:rPr>
        <w:t>PWS</w:t>
      </w:r>
      <w:r w:rsidRPr="001237C2" w:rsidR="005E74DB">
        <w:rPr>
          <w:szCs w:val="24"/>
        </w:rPr>
        <w:t>s (</w:t>
      </w:r>
      <w:r w:rsidRPr="001237C2" w:rsidR="006E13C5">
        <w:rPr>
          <w:szCs w:val="24"/>
        </w:rPr>
        <w:t>sample analysis represents</w:t>
      </w:r>
      <w:r w:rsidRPr="001237C2" w:rsidR="004C2E32">
        <w:rPr>
          <w:szCs w:val="24"/>
        </w:rPr>
        <w:t xml:space="preserve"> </w:t>
      </w:r>
      <w:r w:rsidRPr="005C5E98" w:rsidR="00D578F4">
        <w:rPr>
          <w:szCs w:val="24"/>
        </w:rPr>
        <w:t>approximately</w:t>
      </w:r>
      <w:r w:rsidRPr="005C5E98" w:rsidR="004C2E32">
        <w:rPr>
          <w:szCs w:val="24"/>
        </w:rPr>
        <w:t xml:space="preserve"> </w:t>
      </w:r>
      <w:r w:rsidRPr="005C5E98" w:rsidR="002C235F">
        <w:rPr>
          <w:szCs w:val="24"/>
        </w:rPr>
        <w:t>91</w:t>
      </w:r>
      <w:r w:rsidRPr="005C5E98" w:rsidR="006F024E">
        <w:rPr>
          <w:szCs w:val="24"/>
        </w:rPr>
        <w:t xml:space="preserve">% </w:t>
      </w:r>
      <w:r w:rsidRPr="005C5E98" w:rsidR="004C2E32">
        <w:rPr>
          <w:szCs w:val="24"/>
        </w:rPr>
        <w:t>of</w:t>
      </w:r>
      <w:r w:rsidRPr="001237C2" w:rsidR="004C2E32">
        <w:rPr>
          <w:szCs w:val="24"/>
        </w:rPr>
        <w:t xml:space="preserve"> non-</w:t>
      </w:r>
      <w:r w:rsidRPr="00F61378" w:rsidR="005E74DB">
        <w:rPr>
          <w:szCs w:val="24"/>
        </w:rPr>
        <w:t>labor cost).</w:t>
      </w:r>
    </w:p>
    <w:p w:rsidRPr="00F61378" w:rsidR="00D46012" w:rsidP="005E74DB" w:rsidRDefault="00D46012" w14:paraId="56314B55" w14:textId="77777777">
      <w:pPr>
        <w:tabs>
          <w:tab w:val="left" w:pos="720"/>
        </w:tabs>
        <w:ind w:left="720" w:hanging="720"/>
        <w:rPr>
          <w:b/>
          <w:bCs/>
          <w:sz w:val="28"/>
          <w:szCs w:val="28"/>
        </w:rPr>
      </w:pPr>
    </w:p>
    <w:p w:rsidRPr="00F61378" w:rsidR="005E74DB" w:rsidP="00106516" w:rsidRDefault="00E4758A" w14:paraId="3C23CD67" w14:textId="77777777">
      <w:pPr>
        <w:pStyle w:val="Heading2"/>
        <w:rPr>
          <w:sz w:val="24"/>
          <w:szCs w:val="24"/>
        </w:rPr>
      </w:pPr>
      <w:r w:rsidRPr="00F61378">
        <w:rPr>
          <w:b w:val="0"/>
          <w:bCs w:val="0"/>
        </w:rPr>
        <w:br w:type="page"/>
      </w:r>
      <w:bookmarkStart w:name="_Toc267396599" w:id="27"/>
      <w:bookmarkStart w:name="_Toc267396895" w:id="28"/>
      <w:bookmarkStart w:name="_Toc267397227" w:id="29"/>
      <w:bookmarkStart w:name="_Toc321387440" w:id="30"/>
      <w:bookmarkStart w:name="_Toc54854739" w:id="31"/>
      <w:bookmarkStart w:name="_Toc82155478" w:id="32"/>
      <w:r w:rsidRPr="00F61378" w:rsidR="005E74DB">
        <w:lastRenderedPageBreak/>
        <w:t xml:space="preserve">2 </w:t>
      </w:r>
      <w:r w:rsidRPr="00F61378" w:rsidR="005E74DB">
        <w:tab/>
        <w:t>NEED FOR AND USE OF THE COLLECTION</w:t>
      </w:r>
      <w:bookmarkEnd w:id="27"/>
      <w:bookmarkEnd w:id="28"/>
      <w:bookmarkEnd w:id="29"/>
      <w:bookmarkEnd w:id="30"/>
      <w:bookmarkEnd w:id="31"/>
      <w:bookmarkEnd w:id="32"/>
    </w:p>
    <w:p w:rsidRPr="00F61378" w:rsidR="005E74DB" w:rsidP="005E74DB" w:rsidRDefault="005E74DB" w14:paraId="448BB3DF" w14:textId="77777777">
      <w:pPr>
        <w:rPr>
          <w:szCs w:val="24"/>
        </w:rPr>
      </w:pPr>
    </w:p>
    <w:p w:rsidRPr="00F61378" w:rsidR="005E74DB" w:rsidP="000469AF" w:rsidRDefault="005E74DB" w14:paraId="3E80487B" w14:textId="25348C84">
      <w:pPr>
        <w:pStyle w:val="Heading3"/>
      </w:pPr>
      <w:bookmarkStart w:name="_Toc267396600" w:id="33"/>
      <w:bookmarkStart w:name="_Toc267396896" w:id="34"/>
      <w:bookmarkStart w:name="_Toc267397228" w:id="35"/>
      <w:bookmarkStart w:name="_Toc321387441" w:id="36"/>
      <w:bookmarkStart w:name="_Toc54854740" w:id="37"/>
      <w:bookmarkStart w:name="_Toc82155479" w:id="38"/>
      <w:r w:rsidRPr="00F61378">
        <w:t>2(a)</w:t>
      </w:r>
      <w:r w:rsidRPr="00F61378">
        <w:tab/>
        <w:t>Need/Authority for the Collection</w:t>
      </w:r>
      <w:bookmarkEnd w:id="33"/>
      <w:bookmarkEnd w:id="34"/>
      <w:bookmarkEnd w:id="35"/>
      <w:bookmarkEnd w:id="36"/>
      <w:bookmarkEnd w:id="37"/>
      <w:bookmarkEnd w:id="38"/>
      <w:r w:rsidRPr="00F61378">
        <w:t xml:space="preserve"> </w:t>
      </w:r>
    </w:p>
    <w:p w:rsidRPr="00F61378" w:rsidR="00F828B0" w:rsidP="00F828B0" w:rsidRDefault="00F828B0" w14:paraId="0269C8B6" w14:textId="77777777"/>
    <w:p w:rsidRPr="00F61378" w:rsidR="005E74DB" w:rsidP="005E74DB" w:rsidRDefault="005A020D" w14:paraId="7DD4E4AB" w14:textId="1013A2D8">
      <w:pPr>
        <w:rPr>
          <w:szCs w:val="24"/>
        </w:rPr>
      </w:pPr>
      <w:r>
        <w:t xml:space="preserve">EPA’s </w:t>
      </w:r>
      <w:r w:rsidR="002C7D67">
        <w:t xml:space="preserve">primary </w:t>
      </w:r>
      <w:r>
        <w:t>authority for this program is</w:t>
      </w:r>
      <w:r w:rsidR="00315286">
        <w:t xml:space="preserve"> </w:t>
      </w:r>
      <w:r w:rsidRPr="00F61378" w:rsidR="0067625D">
        <w:t xml:space="preserve">SDWA </w:t>
      </w:r>
      <w:r w:rsidR="00281C4F">
        <w:t>S</w:t>
      </w:r>
      <w:r w:rsidRPr="00F61378" w:rsidR="0067625D">
        <w:t xml:space="preserve">ection 1445(a)(2), </w:t>
      </w:r>
      <w:r w:rsidR="00204E6E">
        <w:t>which requires the agency to implement a “</w:t>
      </w:r>
      <w:r w:rsidRPr="00F61378" w:rsidR="0067625D">
        <w:t>Monitoring Program for Unregulated Contaminants</w:t>
      </w:r>
      <w:r w:rsidR="00204E6E">
        <w:t>.”</w:t>
      </w:r>
      <w:r w:rsidRPr="00F61378" w:rsidR="0067625D">
        <w:t xml:space="preserve"> </w:t>
      </w:r>
      <w:r>
        <w:t>See section 1(a) for further background</w:t>
      </w:r>
      <w:r w:rsidR="00204E6E">
        <w:t xml:space="preserve"> and see </w:t>
      </w:r>
      <w:r w:rsidRPr="00F61378" w:rsidR="00204E6E">
        <w:rPr>
          <w:szCs w:val="24"/>
        </w:rPr>
        <w:t xml:space="preserve">Appendix A </w:t>
      </w:r>
      <w:r w:rsidR="00204E6E">
        <w:rPr>
          <w:szCs w:val="24"/>
        </w:rPr>
        <w:t>for t</w:t>
      </w:r>
      <w:r w:rsidRPr="00F61378" w:rsidR="00204E6E">
        <w:rPr>
          <w:szCs w:val="24"/>
        </w:rPr>
        <w:t xml:space="preserve">he </w:t>
      </w:r>
      <w:r w:rsidR="00204E6E">
        <w:rPr>
          <w:szCs w:val="24"/>
        </w:rPr>
        <w:t xml:space="preserve">applicable </w:t>
      </w:r>
      <w:r w:rsidR="002C7D67">
        <w:rPr>
          <w:szCs w:val="24"/>
        </w:rPr>
        <w:t>statutory text</w:t>
      </w:r>
      <w:r>
        <w:t xml:space="preserve">. </w:t>
      </w:r>
    </w:p>
    <w:p w:rsidRPr="00F61378" w:rsidR="000469AF" w:rsidP="005E74DB" w:rsidRDefault="000469AF" w14:paraId="6B5560B1" w14:textId="77777777">
      <w:pPr>
        <w:rPr>
          <w:szCs w:val="24"/>
        </w:rPr>
      </w:pPr>
    </w:p>
    <w:p w:rsidRPr="00F61378" w:rsidR="005E74DB" w:rsidP="000469AF" w:rsidRDefault="005E74DB" w14:paraId="456B47C8" w14:textId="7B37C2AE">
      <w:pPr>
        <w:pStyle w:val="Heading3"/>
      </w:pPr>
      <w:bookmarkStart w:name="_Toc267396601" w:id="39"/>
      <w:bookmarkStart w:name="_Toc267396897" w:id="40"/>
      <w:bookmarkStart w:name="_Toc267397229" w:id="41"/>
      <w:bookmarkStart w:name="_Toc321387442" w:id="42"/>
      <w:bookmarkStart w:name="_Toc54854741" w:id="43"/>
      <w:bookmarkStart w:name="_Toc82155480" w:id="44"/>
      <w:r w:rsidRPr="00F61378">
        <w:t>2(b)</w:t>
      </w:r>
      <w:r w:rsidRPr="00F61378">
        <w:tab/>
        <w:t>Practical Utility/Users of the Data</w:t>
      </w:r>
      <w:bookmarkEnd w:id="39"/>
      <w:bookmarkEnd w:id="40"/>
      <w:bookmarkEnd w:id="41"/>
      <w:bookmarkEnd w:id="42"/>
      <w:bookmarkEnd w:id="43"/>
      <w:bookmarkEnd w:id="44"/>
      <w:r w:rsidRPr="00F61378">
        <w:t xml:space="preserve"> </w:t>
      </w:r>
    </w:p>
    <w:p w:rsidRPr="00F61378" w:rsidR="00131558" w:rsidP="005E74DB" w:rsidRDefault="00131558" w14:paraId="3FADA9A2" w14:textId="77777777">
      <w:pPr>
        <w:keepLines/>
        <w:rPr>
          <w:szCs w:val="24"/>
        </w:rPr>
      </w:pPr>
    </w:p>
    <w:p w:rsidRPr="00F61378" w:rsidR="005E74DB" w:rsidP="005E74DB" w:rsidRDefault="005E74DB" w14:paraId="04518DDD" w14:textId="5ED54A90">
      <w:pPr>
        <w:keepLines/>
        <w:rPr>
          <w:szCs w:val="24"/>
        </w:rPr>
      </w:pPr>
      <w:r w:rsidRPr="00F61378">
        <w:rPr>
          <w:szCs w:val="24"/>
        </w:rPr>
        <w:t xml:space="preserve">The </w:t>
      </w:r>
      <w:r w:rsidRPr="00F61378" w:rsidR="00FA2891">
        <w:rPr>
          <w:szCs w:val="24"/>
        </w:rPr>
        <w:t>UCMR </w:t>
      </w:r>
      <w:r w:rsidR="00E438FC">
        <w:rPr>
          <w:szCs w:val="24"/>
        </w:rPr>
        <w:t>5</w:t>
      </w:r>
      <w:r w:rsidRPr="00F61378" w:rsidR="00E438FC">
        <w:rPr>
          <w:szCs w:val="24"/>
        </w:rPr>
        <w:t xml:space="preserve"> </w:t>
      </w:r>
      <w:r w:rsidRPr="00F61378" w:rsidR="005458CC">
        <w:rPr>
          <w:szCs w:val="24"/>
        </w:rPr>
        <w:t xml:space="preserve">data </w:t>
      </w:r>
      <w:r w:rsidRPr="00F61378">
        <w:rPr>
          <w:szCs w:val="24"/>
        </w:rPr>
        <w:t>support</w:t>
      </w:r>
      <w:r w:rsidRPr="00F61378" w:rsidR="00BF788D">
        <w:rPr>
          <w:szCs w:val="24"/>
        </w:rPr>
        <w:t xml:space="preserve"> </w:t>
      </w:r>
      <w:r w:rsidRPr="00F61378">
        <w:rPr>
          <w:szCs w:val="24"/>
        </w:rPr>
        <w:t xml:space="preserve">the Administrator's determination of whether to </w:t>
      </w:r>
      <w:r w:rsidRPr="00F61378" w:rsidR="00BF788D">
        <w:rPr>
          <w:szCs w:val="24"/>
        </w:rPr>
        <w:t xml:space="preserve">regulate </w:t>
      </w:r>
      <w:proofErr w:type="gramStart"/>
      <w:r w:rsidR="00E13E24">
        <w:rPr>
          <w:szCs w:val="24"/>
        </w:rPr>
        <w:t>particular</w:t>
      </w:r>
      <w:r w:rsidRPr="00F61378" w:rsidR="00E13E24">
        <w:rPr>
          <w:szCs w:val="24"/>
        </w:rPr>
        <w:t xml:space="preserve"> </w:t>
      </w:r>
      <w:r w:rsidRPr="00F61378" w:rsidR="00BF788D">
        <w:rPr>
          <w:szCs w:val="24"/>
        </w:rPr>
        <w:t>contaminant</w:t>
      </w:r>
      <w:r w:rsidR="00E13E24">
        <w:rPr>
          <w:szCs w:val="24"/>
        </w:rPr>
        <w:t>s</w:t>
      </w:r>
      <w:proofErr w:type="gramEnd"/>
      <w:r w:rsidRPr="00F61378" w:rsidR="00DC2F18">
        <w:rPr>
          <w:szCs w:val="24"/>
        </w:rPr>
        <w:t xml:space="preserve"> through the Regulatory Determination process</w:t>
      </w:r>
      <w:r w:rsidR="00E13E24">
        <w:rPr>
          <w:szCs w:val="24"/>
        </w:rPr>
        <w:t>. Whe</w:t>
      </w:r>
      <w:r w:rsidR="007C4F01">
        <w:rPr>
          <w:szCs w:val="24"/>
        </w:rPr>
        <w:t>n</w:t>
      </w:r>
      <w:r w:rsidR="00E13E24">
        <w:rPr>
          <w:szCs w:val="24"/>
        </w:rPr>
        <w:t xml:space="preserve"> a positive determination is made through that process, UCMR data also support</w:t>
      </w:r>
      <w:r w:rsidRPr="00F61378" w:rsidR="00BF788D">
        <w:rPr>
          <w:szCs w:val="24"/>
        </w:rPr>
        <w:t xml:space="preserve"> </w:t>
      </w:r>
      <w:r w:rsidRPr="00F61378">
        <w:rPr>
          <w:szCs w:val="24"/>
        </w:rPr>
        <w:t>regulation development</w:t>
      </w:r>
      <w:r w:rsidRPr="00F61378" w:rsidR="00797D0A">
        <w:rPr>
          <w:szCs w:val="24"/>
        </w:rPr>
        <w:t xml:space="preserve">. </w:t>
      </w:r>
      <w:r w:rsidRPr="00F61378" w:rsidR="000802AC">
        <w:rPr>
          <w:szCs w:val="24"/>
        </w:rPr>
        <w:t>I</w:t>
      </w:r>
      <w:r w:rsidRPr="00F61378">
        <w:rPr>
          <w:szCs w:val="24"/>
        </w:rPr>
        <w:t xml:space="preserve">f the contaminant has significant occurrence and health effects, EPA </w:t>
      </w:r>
      <w:r w:rsidR="008D3FD8">
        <w:rPr>
          <w:szCs w:val="24"/>
        </w:rPr>
        <w:t xml:space="preserve">may </w:t>
      </w:r>
      <w:r w:rsidRPr="00F61378">
        <w:rPr>
          <w:szCs w:val="24"/>
        </w:rPr>
        <w:t>use the results</w:t>
      </w:r>
      <w:r w:rsidRPr="00F61378" w:rsidR="000802AC">
        <w:rPr>
          <w:szCs w:val="24"/>
        </w:rPr>
        <w:t xml:space="preserve"> to</w:t>
      </w:r>
      <w:r w:rsidRPr="00F61378" w:rsidR="00BF788D">
        <w:rPr>
          <w:szCs w:val="24"/>
        </w:rPr>
        <w:t>:</w:t>
      </w:r>
      <w:r w:rsidRPr="00F61378">
        <w:rPr>
          <w:szCs w:val="24"/>
        </w:rPr>
        <w:t xml:space="preserve"> </w:t>
      </w:r>
      <w:r w:rsidRPr="00F61378" w:rsidR="00B473FE">
        <w:rPr>
          <w:szCs w:val="24"/>
        </w:rPr>
        <w:t>support</w:t>
      </w:r>
      <w:r w:rsidRPr="00F61378">
        <w:rPr>
          <w:szCs w:val="24"/>
        </w:rPr>
        <w:t xml:space="preserve"> an exposure assessment; </w:t>
      </w:r>
      <w:r w:rsidRPr="00F61378" w:rsidR="00B473FE">
        <w:rPr>
          <w:szCs w:val="24"/>
        </w:rPr>
        <w:t>establish</w:t>
      </w:r>
      <w:r w:rsidRPr="00F61378">
        <w:rPr>
          <w:szCs w:val="24"/>
        </w:rPr>
        <w:t xml:space="preserve"> the baseline for health effects and economic analyses; </w:t>
      </w:r>
      <w:r w:rsidRPr="00F61378" w:rsidR="00B473FE">
        <w:rPr>
          <w:szCs w:val="24"/>
        </w:rPr>
        <w:t>analyze</w:t>
      </w:r>
      <w:r w:rsidRPr="00F61378">
        <w:rPr>
          <w:szCs w:val="24"/>
        </w:rPr>
        <w:t xml:space="preserve"> contaminant co-occurrence; and </w:t>
      </w:r>
      <w:r w:rsidRPr="00F61378" w:rsidR="00B473FE">
        <w:rPr>
          <w:szCs w:val="24"/>
        </w:rPr>
        <w:t>evaluate</w:t>
      </w:r>
      <w:r w:rsidRPr="00F61378">
        <w:rPr>
          <w:szCs w:val="24"/>
        </w:rPr>
        <w:t xml:space="preserve"> treatment technolog</w:t>
      </w:r>
      <w:r w:rsidRPr="00F61378" w:rsidR="00375716">
        <w:rPr>
          <w:szCs w:val="24"/>
        </w:rPr>
        <w:t>ies</w:t>
      </w:r>
      <w:r w:rsidRPr="00F61378">
        <w:rPr>
          <w:szCs w:val="24"/>
        </w:rPr>
        <w:t>, including contaminant source management</w:t>
      </w:r>
      <w:r w:rsidRPr="00F61378" w:rsidR="00797D0A">
        <w:rPr>
          <w:szCs w:val="24"/>
        </w:rPr>
        <w:t xml:space="preserve">. </w:t>
      </w:r>
      <w:r w:rsidRPr="00F61378" w:rsidR="00614F03">
        <w:rPr>
          <w:szCs w:val="24"/>
        </w:rPr>
        <w:t>T</w:t>
      </w:r>
      <w:r w:rsidRPr="00F61378">
        <w:rPr>
          <w:szCs w:val="24"/>
        </w:rPr>
        <w:t xml:space="preserve">he results </w:t>
      </w:r>
      <w:r w:rsidRPr="00F61378" w:rsidR="00614F03">
        <w:rPr>
          <w:szCs w:val="24"/>
        </w:rPr>
        <w:t xml:space="preserve">can </w:t>
      </w:r>
      <w:r w:rsidRPr="00F61378">
        <w:rPr>
          <w:szCs w:val="24"/>
        </w:rPr>
        <w:t xml:space="preserve">suggest that </w:t>
      </w:r>
      <w:r w:rsidRPr="00F61378" w:rsidR="00614F03">
        <w:rPr>
          <w:szCs w:val="24"/>
        </w:rPr>
        <w:t xml:space="preserve">contaminant </w:t>
      </w:r>
      <w:r w:rsidRPr="00F61378">
        <w:rPr>
          <w:szCs w:val="24"/>
        </w:rPr>
        <w:t xml:space="preserve">occurrence </w:t>
      </w:r>
      <w:r w:rsidRPr="00F61378" w:rsidR="00614F03">
        <w:rPr>
          <w:szCs w:val="24"/>
        </w:rPr>
        <w:t>is</w:t>
      </w:r>
      <w:r w:rsidRPr="00F61378">
        <w:rPr>
          <w:szCs w:val="24"/>
        </w:rPr>
        <w:t xml:space="preserve"> significant enough to initiate research on health effects and treatment technolog</w:t>
      </w:r>
      <w:r w:rsidRPr="00F61378" w:rsidR="00375716">
        <w:rPr>
          <w:szCs w:val="24"/>
        </w:rPr>
        <w:t>ies</w:t>
      </w:r>
      <w:r w:rsidRPr="00F61378" w:rsidR="00797D0A">
        <w:rPr>
          <w:szCs w:val="24"/>
        </w:rPr>
        <w:t xml:space="preserve">. </w:t>
      </w:r>
      <w:r w:rsidRPr="00F61378">
        <w:rPr>
          <w:szCs w:val="24"/>
        </w:rPr>
        <w:t xml:space="preserve">Finally, the data </w:t>
      </w:r>
      <w:r w:rsidRPr="00F61378" w:rsidR="00614F03">
        <w:rPr>
          <w:szCs w:val="24"/>
        </w:rPr>
        <w:t xml:space="preserve">can </w:t>
      </w:r>
      <w:r w:rsidRPr="00F61378">
        <w:rPr>
          <w:szCs w:val="24"/>
        </w:rPr>
        <w:t>guide future source water protection efforts.</w:t>
      </w:r>
    </w:p>
    <w:p w:rsidR="005E74DB" w:rsidP="005E74DB" w:rsidRDefault="005E74DB" w14:paraId="47BBFAE0" w14:textId="67778A95">
      <w:pPr>
        <w:rPr>
          <w:szCs w:val="24"/>
        </w:rPr>
      </w:pPr>
    </w:p>
    <w:p w:rsidR="001A15F0" w:rsidP="001A15F0" w:rsidRDefault="001A15F0" w14:paraId="52CDFA21" w14:textId="5D4E4078">
      <w:pPr>
        <w:rPr>
          <w:szCs w:val="24"/>
        </w:rPr>
      </w:pPr>
      <w:r w:rsidRPr="001A15F0">
        <w:rPr>
          <w:szCs w:val="24"/>
        </w:rPr>
        <w:t>EPA Administrator Regan issued a directive to all EPA staff to incorporate environmental justice into the Agency</w:t>
      </w:r>
      <w:r w:rsidRPr="001A15F0">
        <w:rPr>
          <w:rFonts w:hint="eastAsia"/>
          <w:szCs w:val="24"/>
        </w:rPr>
        <w:t>’</w:t>
      </w:r>
      <w:r w:rsidRPr="001A15F0">
        <w:rPr>
          <w:szCs w:val="24"/>
        </w:rPr>
        <w:t>s work, including regulatory activities, such as integrating EJ considerations into the regulatory development processes and considering regulatory options to maximize benefits to communities that “continue to suffer from disproportionately high pollution levels and the resulting adverse health and environmental impacts.” In keeping with this directive, and consistent with AWIA, EPA has expanded UCMR 5 to include all PWSs serving 3,300 and 10,000 people, subject to the availability of appropriations and laboratory capacity. The expansion in the number of participating PWSs will provide a more comprehensive assessment of contaminant occurrence data from small and rural communities, including disadvantaged communities.</w:t>
      </w:r>
    </w:p>
    <w:p w:rsidRPr="001A15F0" w:rsidR="001A15F0" w:rsidP="001A15F0" w:rsidRDefault="001A15F0" w14:paraId="00F473C6" w14:textId="1E0C1AE8">
      <w:pPr>
        <w:rPr>
          <w:szCs w:val="24"/>
        </w:rPr>
      </w:pPr>
    </w:p>
    <w:p w:rsidR="001A15F0" w:rsidP="001A15F0" w:rsidRDefault="001A15F0" w14:paraId="3D0A1BD7" w14:textId="201ABD28">
      <w:pPr>
        <w:rPr>
          <w:szCs w:val="24"/>
        </w:rPr>
      </w:pPr>
      <w:r w:rsidRPr="001A15F0">
        <w:rPr>
          <w:szCs w:val="24"/>
        </w:rPr>
        <w:t xml:space="preserve">This action will provide EPA and other interested parties with scientifically valid data on the national occurrence data of selected contaminants in drinking water. By developing a national characterization of unregulated contaminants that may pose health risks via drinking water from PWSs, UCMR furthers the protection of public health for all citizens. The expanded monitoring scope reflected in UCMR 5 (i.e., including all PWSs serving 3,300 to 10,000 people) will better support </w:t>
      </w:r>
      <w:r w:rsidR="002974A7">
        <w:rPr>
          <w:szCs w:val="24"/>
        </w:rPr>
        <w:t>S</w:t>
      </w:r>
      <w:r w:rsidRPr="001A15F0">
        <w:rPr>
          <w:szCs w:val="24"/>
        </w:rPr>
        <w:t>tate and regional analyses and determination of potential EJ issues that need to be addressed</w:t>
      </w:r>
      <w:r>
        <w:rPr>
          <w:szCs w:val="24"/>
        </w:rPr>
        <w:t xml:space="preserve">, and support </w:t>
      </w:r>
      <w:r w:rsidRPr="001A15F0">
        <w:rPr>
          <w:szCs w:val="24"/>
        </w:rPr>
        <w:t>potential assessments of whether or not certain communities</w:t>
      </w:r>
      <w:r w:rsidRPr="001A15F0" w:rsidDel="00E94082">
        <w:rPr>
          <w:szCs w:val="24"/>
        </w:rPr>
        <w:t xml:space="preserve"> </w:t>
      </w:r>
      <w:r w:rsidRPr="001A15F0">
        <w:rPr>
          <w:szCs w:val="24"/>
        </w:rPr>
        <w:t>are disproportionately impacted by particular drinking water contaminants.</w:t>
      </w:r>
    </w:p>
    <w:p w:rsidRPr="001A15F0" w:rsidR="001A15F0" w:rsidP="001A15F0" w:rsidRDefault="001A15F0" w14:paraId="298B64F9" w14:textId="77777777">
      <w:pPr>
        <w:rPr>
          <w:szCs w:val="24"/>
        </w:rPr>
      </w:pPr>
    </w:p>
    <w:p w:rsidRPr="00F61378" w:rsidR="001A15F0" w:rsidP="005E74DB" w:rsidRDefault="001A15F0" w14:paraId="1F85F7E1" w14:textId="77777777">
      <w:pPr>
        <w:rPr>
          <w:szCs w:val="24"/>
        </w:rPr>
      </w:pPr>
    </w:p>
    <w:p w:rsidRPr="00F61378" w:rsidR="005E74DB" w:rsidP="005E74DB" w:rsidRDefault="005E74DB" w14:paraId="119447EF" w14:textId="30C4BF9E">
      <w:pPr>
        <w:rPr>
          <w:szCs w:val="24"/>
        </w:rPr>
      </w:pPr>
      <w:r w:rsidRPr="00F61378">
        <w:rPr>
          <w:szCs w:val="24"/>
        </w:rPr>
        <w:lastRenderedPageBreak/>
        <w:t xml:space="preserve">EPA-approved laboratories </w:t>
      </w:r>
      <w:r w:rsidR="005A12B7">
        <w:rPr>
          <w:szCs w:val="24"/>
        </w:rPr>
        <w:t>post</w:t>
      </w:r>
      <w:r w:rsidRPr="00F61378" w:rsidR="005A12B7">
        <w:rPr>
          <w:szCs w:val="24"/>
        </w:rPr>
        <w:t xml:space="preserve"> </w:t>
      </w:r>
      <w:r w:rsidRPr="00F61378">
        <w:rPr>
          <w:szCs w:val="24"/>
        </w:rPr>
        <w:t>the results</w:t>
      </w:r>
      <w:r w:rsidR="008D3FD8">
        <w:rPr>
          <w:szCs w:val="24"/>
        </w:rPr>
        <w:t xml:space="preserve"> from sample analyses</w:t>
      </w:r>
      <w:r w:rsidRPr="00F61378">
        <w:rPr>
          <w:szCs w:val="24"/>
        </w:rPr>
        <w:t xml:space="preserve"> to EPA's electronic data reporting system</w:t>
      </w:r>
      <w:r w:rsidRPr="00F61378" w:rsidR="00797D0A">
        <w:rPr>
          <w:szCs w:val="24"/>
        </w:rPr>
        <w:t xml:space="preserve">. </w:t>
      </w:r>
      <w:r w:rsidR="008D3FD8">
        <w:rPr>
          <w:szCs w:val="24"/>
        </w:rPr>
        <w:t xml:space="preserve">Large </w:t>
      </w:r>
      <w:r w:rsidRPr="00F61378">
        <w:rPr>
          <w:szCs w:val="24"/>
        </w:rPr>
        <w:t>PWSs review the information posted by the laboratory</w:t>
      </w:r>
      <w:r w:rsidR="005A12B7">
        <w:rPr>
          <w:szCs w:val="24"/>
        </w:rPr>
        <w:t>(</w:t>
      </w:r>
      <w:proofErr w:type="spellStart"/>
      <w:r w:rsidR="005A12B7">
        <w:rPr>
          <w:szCs w:val="24"/>
        </w:rPr>
        <w:t>ies</w:t>
      </w:r>
      <w:proofErr w:type="spellEnd"/>
      <w:r w:rsidR="005A12B7">
        <w:rPr>
          <w:szCs w:val="24"/>
        </w:rPr>
        <w:t>)</w:t>
      </w:r>
      <w:r w:rsidRPr="00F61378">
        <w:rPr>
          <w:szCs w:val="24"/>
        </w:rPr>
        <w:t xml:space="preserve"> </w:t>
      </w:r>
      <w:r w:rsidR="008D3FD8">
        <w:rPr>
          <w:szCs w:val="24"/>
        </w:rPr>
        <w:t xml:space="preserve">that support them </w:t>
      </w:r>
      <w:r w:rsidRPr="00F61378">
        <w:rPr>
          <w:szCs w:val="24"/>
        </w:rPr>
        <w:t xml:space="preserve">and submit the approved data to the </w:t>
      </w:r>
      <w:r w:rsidR="002974A7">
        <w:rPr>
          <w:szCs w:val="24"/>
        </w:rPr>
        <w:t>S</w:t>
      </w:r>
      <w:r w:rsidRPr="00F61378">
        <w:rPr>
          <w:szCs w:val="24"/>
        </w:rPr>
        <w:t xml:space="preserve">tate and EPA, </w:t>
      </w:r>
      <w:r w:rsidR="005A12B7">
        <w:rPr>
          <w:szCs w:val="24"/>
        </w:rPr>
        <w:t xml:space="preserve">also </w:t>
      </w:r>
      <w:r w:rsidRPr="00F61378">
        <w:rPr>
          <w:szCs w:val="24"/>
        </w:rPr>
        <w:t xml:space="preserve">via the electronic </w:t>
      </w:r>
      <w:r w:rsidR="00325B52">
        <w:rPr>
          <w:szCs w:val="24"/>
        </w:rPr>
        <w:t xml:space="preserve">data </w:t>
      </w:r>
      <w:r w:rsidRPr="00F61378">
        <w:rPr>
          <w:szCs w:val="24"/>
        </w:rPr>
        <w:t>reporting system</w:t>
      </w:r>
      <w:r w:rsidRPr="00F61378" w:rsidR="003412FA">
        <w:rPr>
          <w:szCs w:val="24"/>
        </w:rPr>
        <w:t>.</w:t>
      </w:r>
      <w:r w:rsidR="008D3FD8">
        <w:rPr>
          <w:szCs w:val="24"/>
        </w:rPr>
        <w:t xml:space="preserve"> Results for small PWSs are directly reported </w:t>
      </w:r>
      <w:r w:rsidR="005A12B7">
        <w:rPr>
          <w:szCs w:val="24"/>
        </w:rPr>
        <w:t xml:space="preserve">to EPA </w:t>
      </w:r>
      <w:r w:rsidR="00325B52">
        <w:rPr>
          <w:szCs w:val="24"/>
        </w:rPr>
        <w:t xml:space="preserve">via </w:t>
      </w:r>
      <w:r w:rsidR="005A12B7">
        <w:rPr>
          <w:szCs w:val="24"/>
        </w:rPr>
        <w:t xml:space="preserve">the </w:t>
      </w:r>
      <w:r w:rsidR="00325B52">
        <w:rPr>
          <w:szCs w:val="24"/>
        </w:rPr>
        <w:t>data reporting system</w:t>
      </w:r>
      <w:r w:rsidR="008D3FD8">
        <w:rPr>
          <w:szCs w:val="24"/>
        </w:rPr>
        <w:t xml:space="preserve"> by the laboratories contracted by </w:t>
      </w:r>
      <w:r w:rsidR="00602030">
        <w:rPr>
          <w:szCs w:val="24"/>
        </w:rPr>
        <w:t>EPA</w:t>
      </w:r>
      <w:r w:rsidR="000206C0">
        <w:rPr>
          <w:szCs w:val="24"/>
        </w:rPr>
        <w:t>,</w:t>
      </w:r>
      <w:r w:rsidR="008D3FD8">
        <w:rPr>
          <w:szCs w:val="24"/>
        </w:rPr>
        <w:t xml:space="preserve"> and are reviewed by EPA on behalf of the small PWS</w:t>
      </w:r>
      <w:r w:rsidR="005A12B7">
        <w:rPr>
          <w:szCs w:val="24"/>
        </w:rPr>
        <w:t>s</w:t>
      </w:r>
      <w:r w:rsidR="008D3FD8">
        <w:rPr>
          <w:szCs w:val="24"/>
        </w:rPr>
        <w:t>.</w:t>
      </w:r>
      <w:r w:rsidRPr="00F61378" w:rsidR="003412FA">
        <w:rPr>
          <w:szCs w:val="24"/>
        </w:rPr>
        <w:t xml:space="preserve"> </w:t>
      </w:r>
      <w:r w:rsidRPr="00F61378">
        <w:rPr>
          <w:szCs w:val="24"/>
        </w:rPr>
        <w:t>The data collected th</w:t>
      </w:r>
      <w:r w:rsidRPr="00F61378" w:rsidR="005458CC">
        <w:rPr>
          <w:szCs w:val="24"/>
        </w:rPr>
        <w:t xml:space="preserve">rough the UCMR program </w:t>
      </w:r>
      <w:r w:rsidRPr="00F61378" w:rsidR="002D6EAA">
        <w:rPr>
          <w:szCs w:val="24"/>
        </w:rPr>
        <w:t xml:space="preserve">are </w:t>
      </w:r>
      <w:r w:rsidRPr="00F61378">
        <w:rPr>
          <w:szCs w:val="24"/>
        </w:rPr>
        <w:t>stored in the NCOD to facilitate analysis and review of contaminant occurrence</w:t>
      </w:r>
      <w:r w:rsidRPr="00F61378" w:rsidR="003412FA">
        <w:rPr>
          <w:szCs w:val="24"/>
        </w:rPr>
        <w:t>.</w:t>
      </w:r>
      <w:r w:rsidRPr="008D3FD8" w:rsidR="008D3FD8">
        <w:rPr>
          <w:szCs w:val="24"/>
        </w:rPr>
        <w:t xml:space="preserve"> </w:t>
      </w:r>
      <w:r w:rsidRPr="00F61378" w:rsidR="008D3FD8">
        <w:rPr>
          <w:szCs w:val="24"/>
        </w:rPr>
        <w:t xml:space="preserve">Each PWS </w:t>
      </w:r>
      <w:r w:rsidR="005A12B7">
        <w:rPr>
          <w:szCs w:val="24"/>
        </w:rPr>
        <w:t xml:space="preserve">is responsible for </w:t>
      </w:r>
      <w:r w:rsidRPr="00F61378" w:rsidR="008D3FD8">
        <w:rPr>
          <w:szCs w:val="24"/>
        </w:rPr>
        <w:t>maintain</w:t>
      </w:r>
      <w:r w:rsidR="005A12B7">
        <w:rPr>
          <w:szCs w:val="24"/>
        </w:rPr>
        <w:t>ing</w:t>
      </w:r>
      <w:r w:rsidRPr="00F61378" w:rsidR="008D3FD8">
        <w:rPr>
          <w:szCs w:val="24"/>
        </w:rPr>
        <w:t xml:space="preserve"> records of the</w:t>
      </w:r>
      <w:r w:rsidR="005A12B7">
        <w:rPr>
          <w:szCs w:val="24"/>
        </w:rPr>
        <w:t>ir</w:t>
      </w:r>
      <w:r w:rsidRPr="00F61378" w:rsidR="008D3FD8">
        <w:rPr>
          <w:szCs w:val="24"/>
        </w:rPr>
        <w:t xml:space="preserve"> analytical results.</w:t>
      </w:r>
    </w:p>
    <w:p w:rsidRPr="00F61378" w:rsidR="00A94FEF" w:rsidP="005E74DB" w:rsidRDefault="00A94FEF" w14:paraId="0098462A" w14:textId="77777777">
      <w:pPr>
        <w:rPr>
          <w:szCs w:val="24"/>
        </w:rPr>
      </w:pPr>
    </w:p>
    <w:p w:rsidRPr="00F61378" w:rsidR="005E74DB" w:rsidP="005E74DB" w:rsidRDefault="005E74DB" w14:paraId="6CC85E6B" w14:textId="4083FFC8">
      <w:pPr>
        <w:rPr>
          <w:szCs w:val="24"/>
        </w:rPr>
      </w:pPr>
      <w:r w:rsidRPr="00F61378">
        <w:rPr>
          <w:szCs w:val="24"/>
        </w:rPr>
        <w:t xml:space="preserve">The primary user of the information collected under this ICR </w:t>
      </w:r>
      <w:r w:rsidRPr="00F61378" w:rsidR="009D2E28">
        <w:rPr>
          <w:szCs w:val="24"/>
        </w:rPr>
        <w:t>is</w:t>
      </w:r>
      <w:r w:rsidRPr="00F61378">
        <w:rPr>
          <w:szCs w:val="24"/>
        </w:rPr>
        <w:t xml:space="preserve"> EPA's Office of Water (OW)</w:t>
      </w:r>
      <w:r w:rsidRPr="00F61378" w:rsidR="00797D0A">
        <w:rPr>
          <w:szCs w:val="24"/>
        </w:rPr>
        <w:t xml:space="preserve">. </w:t>
      </w:r>
      <w:r w:rsidRPr="00F61378">
        <w:rPr>
          <w:szCs w:val="24"/>
        </w:rPr>
        <w:t xml:space="preserve">Other users of this information </w:t>
      </w:r>
      <w:r w:rsidRPr="00F61378" w:rsidR="00614F03">
        <w:rPr>
          <w:szCs w:val="24"/>
        </w:rPr>
        <w:t>could</w:t>
      </w:r>
      <w:r w:rsidRPr="00F61378">
        <w:rPr>
          <w:szCs w:val="24"/>
        </w:rPr>
        <w:t xml:space="preserve"> include the following:</w:t>
      </w:r>
    </w:p>
    <w:p w:rsidRPr="00F61378" w:rsidR="005E74DB" w:rsidP="005E74DB" w:rsidRDefault="005E74DB" w14:paraId="5DDB32AB" w14:textId="77777777">
      <w:pPr>
        <w:rPr>
          <w:szCs w:val="24"/>
        </w:rPr>
      </w:pPr>
    </w:p>
    <w:p w:rsidRPr="00F61378" w:rsidR="005E74DB" w:rsidP="005E74DB" w:rsidRDefault="005E74DB" w14:paraId="3D33C2FB" w14:textId="6FA87A6A">
      <w:pPr>
        <w:tabs>
          <w:tab w:val="left" w:pos="720"/>
          <w:tab w:val="left" w:pos="1440"/>
        </w:tabs>
        <w:ind w:left="1440" w:hanging="720"/>
        <w:rPr>
          <w:szCs w:val="24"/>
        </w:rPr>
      </w:pPr>
      <w:r w:rsidRPr="00F61378">
        <w:rPr>
          <w:szCs w:val="24"/>
        </w:rPr>
        <w:t>•</w:t>
      </w:r>
      <w:r w:rsidRPr="00F61378">
        <w:rPr>
          <w:szCs w:val="24"/>
        </w:rPr>
        <w:tab/>
        <w:t xml:space="preserve">Primacy agencies, which include </w:t>
      </w:r>
      <w:r w:rsidR="002974A7">
        <w:rPr>
          <w:szCs w:val="24"/>
        </w:rPr>
        <w:t>S</w:t>
      </w:r>
      <w:r w:rsidRPr="00F61378">
        <w:rPr>
          <w:szCs w:val="24"/>
        </w:rPr>
        <w:t xml:space="preserve">tate regulators, Indian </w:t>
      </w:r>
      <w:r w:rsidR="00AB7C14">
        <w:rPr>
          <w:szCs w:val="24"/>
        </w:rPr>
        <w:t>T</w:t>
      </w:r>
      <w:r w:rsidRPr="00F61378">
        <w:rPr>
          <w:szCs w:val="24"/>
        </w:rPr>
        <w:t xml:space="preserve">ribes, and, in some instances, EPA </w:t>
      </w:r>
      <w:r w:rsidR="00452ADB">
        <w:rPr>
          <w:szCs w:val="24"/>
        </w:rPr>
        <w:t>Regions</w:t>
      </w:r>
      <w:r w:rsidRPr="00F61378" w:rsidR="008033F0">
        <w:rPr>
          <w:szCs w:val="24"/>
        </w:rPr>
        <w:t>.</w:t>
      </w:r>
      <w:r w:rsidRPr="00F61378" w:rsidR="000371CA">
        <w:rPr>
          <w:szCs w:val="24"/>
        </w:rPr>
        <w:t xml:space="preserve"> </w:t>
      </w:r>
    </w:p>
    <w:p w:rsidRPr="00F61378" w:rsidR="005E74DB" w:rsidP="005E74DB" w:rsidRDefault="005E74DB" w14:paraId="05CBF081" w14:textId="26F45A2B">
      <w:pPr>
        <w:tabs>
          <w:tab w:val="left" w:pos="720"/>
          <w:tab w:val="left" w:pos="1440"/>
        </w:tabs>
        <w:ind w:left="1440" w:hanging="720"/>
        <w:rPr>
          <w:szCs w:val="24"/>
        </w:rPr>
      </w:pPr>
      <w:r w:rsidRPr="00F61378">
        <w:rPr>
          <w:szCs w:val="24"/>
        </w:rPr>
        <w:t>•</w:t>
      </w:r>
      <w:r w:rsidRPr="00F61378">
        <w:rPr>
          <w:szCs w:val="24"/>
        </w:rPr>
        <w:tab/>
        <w:t>PWS managers</w:t>
      </w:r>
      <w:r w:rsidRPr="00F61378" w:rsidR="008033F0">
        <w:rPr>
          <w:szCs w:val="24"/>
        </w:rPr>
        <w:t>.</w:t>
      </w:r>
    </w:p>
    <w:p w:rsidRPr="00F61378" w:rsidR="005E74DB" w:rsidP="005E74DB" w:rsidRDefault="005E74DB" w14:paraId="7BD625C1" w14:textId="0859AEEC">
      <w:pPr>
        <w:tabs>
          <w:tab w:val="left" w:pos="720"/>
          <w:tab w:val="left" w:pos="1440"/>
        </w:tabs>
        <w:ind w:left="1440" w:hanging="720"/>
        <w:rPr>
          <w:szCs w:val="24"/>
        </w:rPr>
      </w:pPr>
      <w:r w:rsidRPr="00F61378">
        <w:rPr>
          <w:szCs w:val="24"/>
        </w:rPr>
        <w:t>•</w:t>
      </w:r>
      <w:r w:rsidRPr="00F61378">
        <w:rPr>
          <w:szCs w:val="24"/>
        </w:rPr>
        <w:tab/>
        <w:t xml:space="preserve">Staff from other EPA programs (such as </w:t>
      </w:r>
      <w:r w:rsidRPr="00F61378" w:rsidR="002D6EAA">
        <w:rPr>
          <w:szCs w:val="24"/>
        </w:rPr>
        <w:t>the Office of Superfund Remediation and Technology Innovation</w:t>
      </w:r>
      <w:r w:rsidRPr="00F61378">
        <w:rPr>
          <w:szCs w:val="24"/>
        </w:rPr>
        <w:t xml:space="preserve">; the </w:t>
      </w:r>
      <w:r w:rsidRPr="00F61378" w:rsidR="002D6EAA">
        <w:rPr>
          <w:szCs w:val="24"/>
        </w:rPr>
        <w:t xml:space="preserve">Office of </w:t>
      </w:r>
      <w:r w:rsidRPr="00F61378">
        <w:rPr>
          <w:szCs w:val="24"/>
        </w:rPr>
        <w:t>Resource Conservation and Recovery; the Office of Enforcement and Compliance Assurance</w:t>
      </w:r>
      <w:r w:rsidRPr="00F61378" w:rsidR="00DC2F18">
        <w:rPr>
          <w:szCs w:val="24"/>
        </w:rPr>
        <w:t>; the Office of Pesticide Programs; and the Office of Research and Development</w:t>
      </w:r>
      <w:r w:rsidRPr="00F61378">
        <w:rPr>
          <w:szCs w:val="24"/>
        </w:rPr>
        <w:t>)</w:t>
      </w:r>
      <w:r w:rsidRPr="00F61378" w:rsidR="008033F0">
        <w:rPr>
          <w:szCs w:val="24"/>
        </w:rPr>
        <w:t>.</w:t>
      </w:r>
    </w:p>
    <w:p w:rsidRPr="00F61378" w:rsidR="005E74DB" w:rsidP="005E74DB" w:rsidRDefault="005E74DB" w14:paraId="61735359" w14:textId="420E054C">
      <w:pPr>
        <w:pStyle w:val="Level1"/>
        <w:numPr>
          <w:ilvl w:val="0"/>
          <w:numId w:val="1"/>
        </w:numPr>
        <w:tabs>
          <w:tab w:val="left" w:pos="720"/>
        </w:tabs>
        <w:ind w:left="1440" w:hanging="720"/>
      </w:pPr>
      <w:r w:rsidRPr="00F61378">
        <w:t>Federal Emergency Management Administration</w:t>
      </w:r>
      <w:r w:rsidRPr="00F61378" w:rsidR="008033F0">
        <w:t>.</w:t>
      </w:r>
    </w:p>
    <w:p w:rsidRPr="00F61378" w:rsidR="005E74DB" w:rsidP="005E74DB" w:rsidRDefault="005E74DB" w14:paraId="20516F73" w14:textId="15BC1327">
      <w:pPr>
        <w:pStyle w:val="Level1"/>
        <w:numPr>
          <w:ilvl w:val="0"/>
          <w:numId w:val="1"/>
        </w:numPr>
        <w:tabs>
          <w:tab w:val="left" w:pos="720"/>
        </w:tabs>
        <w:ind w:left="1440" w:hanging="720"/>
      </w:pPr>
      <w:r w:rsidRPr="00F61378">
        <w:t>Centers for Disease Control and Prevention</w:t>
      </w:r>
      <w:r w:rsidRPr="00F61378" w:rsidR="008033F0">
        <w:t>.</w:t>
      </w:r>
    </w:p>
    <w:p w:rsidRPr="00F61378" w:rsidR="005E74DB" w:rsidP="005E74DB" w:rsidRDefault="005E74DB" w14:paraId="6F2D5AC1" w14:textId="1BED6F77">
      <w:pPr>
        <w:pStyle w:val="Level1"/>
        <w:numPr>
          <w:ilvl w:val="0"/>
          <w:numId w:val="1"/>
        </w:numPr>
        <w:tabs>
          <w:tab w:val="left" w:pos="720"/>
        </w:tabs>
        <w:ind w:left="1440" w:hanging="720"/>
      </w:pPr>
      <w:r w:rsidRPr="00F61378">
        <w:t>Military bases</w:t>
      </w:r>
      <w:r w:rsidRPr="00F61378" w:rsidR="008033F0">
        <w:t>.</w:t>
      </w:r>
    </w:p>
    <w:p w:rsidRPr="00F61378" w:rsidR="005E74DB" w:rsidP="005E74DB" w:rsidRDefault="005E74DB" w14:paraId="39FF7EFF" w14:textId="6C426F0C">
      <w:pPr>
        <w:pStyle w:val="Level1"/>
        <w:numPr>
          <w:ilvl w:val="0"/>
          <w:numId w:val="1"/>
        </w:numPr>
        <w:tabs>
          <w:tab w:val="left" w:pos="720"/>
        </w:tabs>
        <w:ind w:left="1440" w:hanging="720"/>
      </w:pPr>
      <w:r w:rsidRPr="00F61378">
        <w:t>Rural Development Administration/Farmers Home Administration</w:t>
      </w:r>
      <w:r w:rsidRPr="00F61378" w:rsidR="008033F0">
        <w:t>.</w:t>
      </w:r>
    </w:p>
    <w:p w:rsidRPr="00F61378" w:rsidR="005E74DB" w:rsidP="005E74DB" w:rsidRDefault="005E74DB" w14:paraId="19B7D13C" w14:textId="2545192C">
      <w:pPr>
        <w:pStyle w:val="Level1"/>
        <w:numPr>
          <w:ilvl w:val="0"/>
          <w:numId w:val="1"/>
        </w:numPr>
        <w:tabs>
          <w:tab w:val="left" w:pos="720"/>
        </w:tabs>
        <w:ind w:left="1440" w:hanging="720"/>
      </w:pPr>
      <w:r w:rsidRPr="00F61378">
        <w:t>Department of Interior</w:t>
      </w:r>
      <w:r w:rsidRPr="00F61378" w:rsidR="008033F0">
        <w:t>.</w:t>
      </w:r>
    </w:p>
    <w:p w:rsidRPr="00F61378" w:rsidR="005E74DB" w:rsidP="005E74DB" w:rsidRDefault="005E74DB" w14:paraId="3BE2A10C" w14:textId="464B128B">
      <w:pPr>
        <w:pStyle w:val="Level1"/>
        <w:numPr>
          <w:ilvl w:val="0"/>
          <w:numId w:val="1"/>
        </w:numPr>
        <w:tabs>
          <w:tab w:val="left" w:pos="720"/>
        </w:tabs>
        <w:ind w:left="1440" w:hanging="720"/>
      </w:pPr>
      <w:r w:rsidRPr="00F61378">
        <w:t>Department of Housing and Urban Development</w:t>
      </w:r>
      <w:r w:rsidRPr="00F61378" w:rsidR="008033F0">
        <w:t>.</w:t>
      </w:r>
    </w:p>
    <w:p w:rsidRPr="00F61378" w:rsidR="005E74DB" w:rsidP="005E74DB" w:rsidRDefault="005E74DB" w14:paraId="00491052" w14:textId="5DA0B86D">
      <w:pPr>
        <w:pStyle w:val="Level1"/>
        <w:numPr>
          <w:ilvl w:val="0"/>
          <w:numId w:val="1"/>
        </w:numPr>
        <w:tabs>
          <w:tab w:val="left" w:pos="720"/>
        </w:tabs>
        <w:ind w:left="1440" w:hanging="720"/>
      </w:pPr>
      <w:r w:rsidRPr="00F61378">
        <w:t>United States Army Corps of Engineers</w:t>
      </w:r>
      <w:r w:rsidRPr="00F61378" w:rsidR="008033F0">
        <w:t>.</w:t>
      </w:r>
    </w:p>
    <w:p w:rsidRPr="00F61378" w:rsidR="005E74DB" w:rsidP="005E74DB" w:rsidRDefault="00EA4ABF" w14:paraId="0E03CDCB" w14:textId="5AE2C54D">
      <w:pPr>
        <w:pStyle w:val="Level1"/>
        <w:numPr>
          <w:ilvl w:val="0"/>
          <w:numId w:val="1"/>
        </w:numPr>
        <w:tabs>
          <w:tab w:val="left" w:pos="720"/>
        </w:tabs>
        <w:ind w:left="1440" w:hanging="720"/>
      </w:pPr>
      <w:r w:rsidRPr="00F61378">
        <w:t>White House Task F</w:t>
      </w:r>
      <w:r w:rsidRPr="00F61378" w:rsidR="005E74DB">
        <w:t>orces</w:t>
      </w:r>
      <w:r w:rsidRPr="00F61378" w:rsidR="008033F0">
        <w:t>.</w:t>
      </w:r>
    </w:p>
    <w:p w:rsidRPr="00F61378" w:rsidR="005E74DB" w:rsidP="005E74DB" w:rsidRDefault="005E74DB" w14:paraId="42FA9A79" w14:textId="4DD142BC">
      <w:pPr>
        <w:pStyle w:val="Level1"/>
        <w:numPr>
          <w:ilvl w:val="0"/>
          <w:numId w:val="1"/>
        </w:numPr>
        <w:tabs>
          <w:tab w:val="left" w:pos="720"/>
          <w:tab w:val="left" w:pos="1440"/>
        </w:tabs>
        <w:ind w:left="1440" w:hanging="720"/>
      </w:pPr>
      <w:r w:rsidRPr="00F61378">
        <w:t>American Water Works Association</w:t>
      </w:r>
      <w:r w:rsidRPr="00F61378" w:rsidR="008033F0">
        <w:t>.</w:t>
      </w:r>
    </w:p>
    <w:p w:rsidRPr="00F61378" w:rsidR="005E74DB" w:rsidP="005E74DB" w:rsidRDefault="005E74DB" w14:paraId="2304DEDE" w14:textId="12D30B30">
      <w:pPr>
        <w:pStyle w:val="Level1"/>
        <w:numPr>
          <w:ilvl w:val="0"/>
          <w:numId w:val="1"/>
        </w:numPr>
        <w:tabs>
          <w:tab w:val="left" w:pos="720"/>
        </w:tabs>
        <w:ind w:left="1440" w:hanging="720"/>
      </w:pPr>
      <w:r w:rsidRPr="00F61378">
        <w:t>Association of Metropolitan Water Agencies</w:t>
      </w:r>
      <w:r w:rsidRPr="00F61378" w:rsidR="008033F0">
        <w:t>.</w:t>
      </w:r>
    </w:p>
    <w:p w:rsidRPr="00F61378" w:rsidR="005E74DB" w:rsidP="005E74DB" w:rsidRDefault="005E74DB" w14:paraId="0CE6BE92" w14:textId="39635EA7">
      <w:pPr>
        <w:pStyle w:val="Level1"/>
        <w:numPr>
          <w:ilvl w:val="0"/>
          <w:numId w:val="1"/>
        </w:numPr>
        <w:tabs>
          <w:tab w:val="left" w:pos="720"/>
        </w:tabs>
        <w:ind w:left="1440" w:hanging="720"/>
      </w:pPr>
      <w:r w:rsidRPr="00F61378">
        <w:t>National Rural Water Association</w:t>
      </w:r>
      <w:r w:rsidRPr="00F61378" w:rsidR="008033F0">
        <w:t>.</w:t>
      </w:r>
    </w:p>
    <w:p w:rsidRPr="00F61378" w:rsidR="005E74DB" w:rsidP="005E74DB" w:rsidRDefault="005E74DB" w14:paraId="0B29AB4D" w14:textId="68654F22">
      <w:pPr>
        <w:pStyle w:val="Level1"/>
        <w:numPr>
          <w:ilvl w:val="0"/>
          <w:numId w:val="1"/>
        </w:numPr>
        <w:tabs>
          <w:tab w:val="left" w:pos="720"/>
        </w:tabs>
        <w:ind w:left="1440" w:hanging="720"/>
      </w:pPr>
      <w:r w:rsidRPr="00F61378">
        <w:t>National Association of Water Companies</w:t>
      </w:r>
      <w:r w:rsidRPr="00F61378" w:rsidR="008033F0">
        <w:t>.</w:t>
      </w:r>
    </w:p>
    <w:p w:rsidRPr="00F61378" w:rsidR="005E74DB" w:rsidP="005E74DB" w:rsidRDefault="005E74DB" w14:paraId="589D6EA8" w14:textId="22E0AD41">
      <w:pPr>
        <w:pStyle w:val="Level1"/>
        <w:numPr>
          <w:ilvl w:val="0"/>
          <w:numId w:val="1"/>
        </w:numPr>
        <w:tabs>
          <w:tab w:val="left" w:pos="720"/>
        </w:tabs>
        <w:ind w:left="1440" w:hanging="720"/>
      </w:pPr>
      <w:r w:rsidRPr="00F61378">
        <w:t>Association of State Drinking Water Administrators (ASDWA)</w:t>
      </w:r>
      <w:r w:rsidRPr="00F61378" w:rsidR="008033F0">
        <w:t>.</w:t>
      </w:r>
    </w:p>
    <w:p w:rsidRPr="00F61378" w:rsidR="005E74DB" w:rsidP="005E74DB" w:rsidRDefault="005E74DB" w14:paraId="2AAAFA06" w14:textId="18027E5A">
      <w:pPr>
        <w:pStyle w:val="Level1"/>
        <w:numPr>
          <w:ilvl w:val="0"/>
          <w:numId w:val="1"/>
        </w:numPr>
        <w:tabs>
          <w:tab w:val="left" w:pos="720"/>
        </w:tabs>
        <w:ind w:left="1440" w:hanging="720"/>
      </w:pPr>
      <w:r w:rsidRPr="00F61378">
        <w:t>Natural Resources Defense Council</w:t>
      </w:r>
      <w:r w:rsidRPr="00F61378" w:rsidR="008033F0">
        <w:t>.</w:t>
      </w:r>
    </w:p>
    <w:p w:rsidRPr="00F61378" w:rsidR="005E74DB" w:rsidP="005E74DB" w:rsidRDefault="005E74DB" w14:paraId="7C468D98" w14:textId="23CB9868">
      <w:pPr>
        <w:pStyle w:val="Level1"/>
        <w:numPr>
          <w:ilvl w:val="0"/>
          <w:numId w:val="1"/>
        </w:numPr>
        <w:tabs>
          <w:tab w:val="left" w:pos="720"/>
        </w:tabs>
        <w:ind w:left="1440" w:hanging="720"/>
      </w:pPr>
      <w:r w:rsidRPr="00F61378">
        <w:t>Consumers Federation of America</w:t>
      </w:r>
      <w:r w:rsidRPr="00F61378" w:rsidR="008033F0">
        <w:t>.</w:t>
      </w:r>
    </w:p>
    <w:p w:rsidRPr="00F61378" w:rsidR="005E74DB" w:rsidP="005E74DB" w:rsidRDefault="005E74DB" w14:paraId="39B3031F" w14:textId="3C97C816">
      <w:pPr>
        <w:pStyle w:val="Level1"/>
        <w:numPr>
          <w:ilvl w:val="0"/>
          <w:numId w:val="1"/>
        </w:numPr>
        <w:tabs>
          <w:tab w:val="left" w:pos="720"/>
        </w:tabs>
        <w:ind w:left="1440" w:hanging="720"/>
      </w:pPr>
      <w:r w:rsidRPr="00F61378">
        <w:t>Small Business Administration</w:t>
      </w:r>
      <w:r w:rsidRPr="00F61378" w:rsidR="00F659A9">
        <w:t xml:space="preserve"> (SBA)</w:t>
      </w:r>
      <w:r w:rsidRPr="00F61378" w:rsidR="008033F0">
        <w:t>.</w:t>
      </w:r>
    </w:p>
    <w:p w:rsidRPr="00F61378" w:rsidR="005E74DB" w:rsidP="005E74DB" w:rsidRDefault="005E74DB" w14:paraId="238B7C54" w14:textId="25E3BD33">
      <w:pPr>
        <w:pStyle w:val="Level1"/>
        <w:numPr>
          <w:ilvl w:val="0"/>
          <w:numId w:val="1"/>
        </w:numPr>
        <w:tabs>
          <w:tab w:val="left" w:pos="720"/>
        </w:tabs>
        <w:ind w:left="1440" w:hanging="720"/>
      </w:pPr>
      <w:r w:rsidRPr="00F61378">
        <w:t>Other environmental and industry groups</w:t>
      </w:r>
      <w:r w:rsidRPr="00F61378" w:rsidR="008033F0">
        <w:t>.</w:t>
      </w:r>
    </w:p>
    <w:p w:rsidRPr="00F61378" w:rsidR="005E74DB" w:rsidP="005E74DB" w:rsidRDefault="005E74DB" w14:paraId="392D619B" w14:textId="52D01BBF">
      <w:pPr>
        <w:pStyle w:val="Level1"/>
        <w:numPr>
          <w:ilvl w:val="0"/>
          <w:numId w:val="1"/>
        </w:numPr>
        <w:tabs>
          <w:tab w:val="left" w:pos="720"/>
        </w:tabs>
        <w:ind w:left="1440" w:hanging="720"/>
      </w:pPr>
      <w:r w:rsidRPr="00F61378">
        <w:t>News organizations</w:t>
      </w:r>
      <w:r w:rsidRPr="00F61378" w:rsidR="008033F0">
        <w:t>.</w:t>
      </w:r>
    </w:p>
    <w:p w:rsidRPr="00F61378" w:rsidR="005E74DB" w:rsidP="005E74DB" w:rsidRDefault="005E74DB" w14:paraId="1D064EE7" w14:textId="65F98FC1">
      <w:pPr>
        <w:pStyle w:val="Level1"/>
        <w:numPr>
          <w:ilvl w:val="0"/>
          <w:numId w:val="1"/>
        </w:numPr>
        <w:tabs>
          <w:tab w:val="left" w:pos="720"/>
        </w:tabs>
        <w:ind w:left="1440" w:hanging="720"/>
      </w:pPr>
      <w:r w:rsidRPr="00F61378">
        <w:t>Private industries</w:t>
      </w:r>
      <w:r w:rsidRPr="00F61378" w:rsidR="008033F0">
        <w:t>.</w:t>
      </w:r>
    </w:p>
    <w:p w:rsidRPr="00F61378" w:rsidR="005E74DB" w:rsidP="005E74DB" w:rsidRDefault="009A6217" w14:paraId="160DB45C" w14:textId="6B226607">
      <w:pPr>
        <w:pStyle w:val="Level1"/>
        <w:numPr>
          <w:ilvl w:val="0"/>
          <w:numId w:val="1"/>
        </w:numPr>
        <w:tabs>
          <w:tab w:val="left" w:pos="720"/>
        </w:tabs>
        <w:ind w:left="1440" w:hanging="720"/>
      </w:pPr>
      <w:r w:rsidRPr="00F61378">
        <w:t>Individuals</w:t>
      </w:r>
      <w:r w:rsidRPr="00F61378" w:rsidR="008033F0">
        <w:t>.</w:t>
      </w:r>
    </w:p>
    <w:p w:rsidRPr="00F61378" w:rsidR="007A25CC" w:rsidP="005E74DB" w:rsidRDefault="007A25CC" w14:paraId="26CCE8FE" w14:textId="77777777">
      <w:pPr>
        <w:numPr>
          <w:ilvl w:val="12"/>
          <w:numId w:val="0"/>
        </w:numPr>
        <w:rPr>
          <w:szCs w:val="24"/>
        </w:rPr>
      </w:pPr>
    </w:p>
    <w:p w:rsidRPr="00F61378" w:rsidR="005E74DB" w:rsidP="00731B58" w:rsidRDefault="00E4758A" w14:paraId="1E131B43" w14:textId="0AAE01EC">
      <w:pPr>
        <w:pStyle w:val="Heading2"/>
        <w:ind w:left="720" w:hanging="720"/>
      </w:pPr>
      <w:r w:rsidRPr="00F61378">
        <w:rPr>
          <w:sz w:val="24"/>
          <w:szCs w:val="24"/>
        </w:rPr>
        <w:br w:type="page"/>
      </w:r>
      <w:bookmarkStart w:name="_Toc267396602" w:id="45"/>
      <w:bookmarkStart w:name="_Toc267396898" w:id="46"/>
      <w:bookmarkStart w:name="_Toc267397230" w:id="47"/>
      <w:bookmarkStart w:name="_Toc321387443" w:id="48"/>
      <w:bookmarkStart w:name="_Toc54854742" w:id="49"/>
      <w:bookmarkStart w:name="_Toc82155481" w:id="50"/>
      <w:r w:rsidRPr="00F61378" w:rsidR="005E74DB">
        <w:lastRenderedPageBreak/>
        <w:t>3</w:t>
      </w:r>
      <w:r w:rsidRPr="00F61378" w:rsidR="005E74DB">
        <w:tab/>
        <w:t>NON-DUPLICATION, CONSULTATIONS AND OTHER COLLECTION CRITERIA</w:t>
      </w:r>
      <w:bookmarkEnd w:id="45"/>
      <w:bookmarkEnd w:id="46"/>
      <w:bookmarkEnd w:id="47"/>
      <w:bookmarkEnd w:id="48"/>
      <w:bookmarkEnd w:id="49"/>
      <w:bookmarkEnd w:id="50"/>
    </w:p>
    <w:p w:rsidRPr="00F61378" w:rsidR="005E74DB" w:rsidP="005E74DB" w:rsidRDefault="005E74DB" w14:paraId="5E099BA6" w14:textId="77777777">
      <w:pPr>
        <w:numPr>
          <w:ilvl w:val="12"/>
          <w:numId w:val="0"/>
        </w:numPr>
        <w:rPr>
          <w:sz w:val="28"/>
          <w:szCs w:val="28"/>
        </w:rPr>
      </w:pPr>
    </w:p>
    <w:p w:rsidRPr="00F61378" w:rsidR="005E74DB" w:rsidP="000469AF" w:rsidRDefault="005E74DB" w14:paraId="31A525FE" w14:textId="77777777">
      <w:pPr>
        <w:pStyle w:val="Heading3"/>
      </w:pPr>
      <w:bookmarkStart w:name="_Toc267396603" w:id="51"/>
      <w:bookmarkStart w:name="_Toc267396899" w:id="52"/>
      <w:bookmarkStart w:name="_Toc267397231" w:id="53"/>
      <w:bookmarkStart w:name="_Toc321387444" w:id="54"/>
      <w:bookmarkStart w:name="_Toc54854743" w:id="55"/>
      <w:bookmarkStart w:name="_Toc82155482" w:id="56"/>
      <w:r w:rsidRPr="00F61378">
        <w:t>3(a)</w:t>
      </w:r>
      <w:r w:rsidRPr="00F61378">
        <w:tab/>
        <w:t>Non-duplication</w:t>
      </w:r>
      <w:bookmarkEnd w:id="51"/>
      <w:bookmarkEnd w:id="52"/>
      <w:bookmarkEnd w:id="53"/>
      <w:bookmarkEnd w:id="54"/>
      <w:bookmarkEnd w:id="55"/>
      <w:bookmarkEnd w:id="56"/>
      <w:r w:rsidRPr="00F61378">
        <w:t xml:space="preserve"> </w:t>
      </w:r>
    </w:p>
    <w:p w:rsidRPr="00F61378" w:rsidR="00C86492" w:rsidP="005458CC" w:rsidRDefault="00C86492" w14:paraId="27AF5053" w14:textId="77777777">
      <w:pPr>
        <w:rPr>
          <w:szCs w:val="24"/>
        </w:rPr>
      </w:pPr>
    </w:p>
    <w:p w:rsidRPr="00F61378" w:rsidR="008033F0" w:rsidP="009A4EC0" w:rsidRDefault="005E74DB" w14:paraId="21BA23B1" w14:textId="31D7F3FA">
      <w:r w:rsidRPr="00F61378">
        <w:rPr>
          <w:szCs w:val="24"/>
        </w:rPr>
        <w:t>The data required by UCMR are not available from any other source and are not duplicative of information otherwise accessible to EPA</w:t>
      </w:r>
      <w:r w:rsidRPr="00F61378" w:rsidR="00797D0A">
        <w:rPr>
          <w:szCs w:val="24"/>
        </w:rPr>
        <w:t xml:space="preserve">. </w:t>
      </w:r>
      <w:r w:rsidRPr="00F61378" w:rsidR="008033F0">
        <w:t xml:space="preserve">Under the 1996 </w:t>
      </w:r>
      <w:r w:rsidRPr="00F61378" w:rsidR="00F637F5">
        <w:t>A</w:t>
      </w:r>
      <w:r w:rsidRPr="00F61378" w:rsidR="008033F0">
        <w:t>mendments to</w:t>
      </w:r>
      <w:r w:rsidR="00851023">
        <w:t xml:space="preserve"> </w:t>
      </w:r>
      <w:r w:rsidRPr="00F61378" w:rsidR="008033F0">
        <w:t xml:space="preserve">SDWA, Congress established a risk-based approach for determining which contaminants would become subject to drinking water standards. </w:t>
      </w:r>
      <w:r w:rsidR="00D42F34">
        <w:t>SDWA</w:t>
      </w:r>
      <w:r w:rsidR="009A4EC0">
        <w:t xml:space="preserve"> includes</w:t>
      </w:r>
      <w:r w:rsidR="00FB530E">
        <w:t xml:space="preserve"> the </w:t>
      </w:r>
      <w:r w:rsidR="00D42F34">
        <w:t xml:space="preserve">provision that </w:t>
      </w:r>
      <w:r w:rsidRPr="00F61378" w:rsidR="008033F0">
        <w:t>EPA</w:t>
      </w:r>
      <w:r w:rsidR="00D42F34">
        <w:t xml:space="preserve"> </w:t>
      </w:r>
      <w:r w:rsidR="009A4EC0">
        <w:t>requi</w:t>
      </w:r>
      <w:r w:rsidR="00FB530E">
        <w:t>re</w:t>
      </w:r>
      <w:r w:rsidR="009A4EC0">
        <w:t xml:space="preserve"> </w:t>
      </w:r>
      <w:r w:rsidRPr="00F61378" w:rsidR="000408C3">
        <w:t>monitor</w:t>
      </w:r>
      <w:r w:rsidR="009A4EC0">
        <w:t>ing</w:t>
      </w:r>
      <w:r w:rsidRPr="00F61378" w:rsidR="008033F0">
        <w:t>, every five years</w:t>
      </w:r>
      <w:r w:rsidR="00A32978">
        <w:t>,</w:t>
      </w:r>
      <w:r w:rsidR="00851023">
        <w:t xml:space="preserve"> </w:t>
      </w:r>
      <w:r w:rsidR="009A4EC0">
        <w:t xml:space="preserve">of </w:t>
      </w:r>
      <w:r w:rsidR="00851023">
        <w:t>priority</w:t>
      </w:r>
      <w:r w:rsidRPr="00F61378" w:rsidR="008033F0">
        <w:t xml:space="preserve"> unregulated contaminants to determine their occurrence in drinking water systems; this </w:t>
      </w:r>
      <w:r w:rsidR="00A32978">
        <w:t xml:space="preserve">requirement </w:t>
      </w:r>
      <w:r w:rsidRPr="00F61378" w:rsidR="008033F0">
        <w:t xml:space="preserve">is </w:t>
      </w:r>
      <w:r w:rsidR="00A32978">
        <w:t xml:space="preserve">met by </w:t>
      </w:r>
      <w:r w:rsidRPr="00F61378" w:rsidR="008033F0">
        <w:t xml:space="preserve">the UCMR program. </w:t>
      </w:r>
    </w:p>
    <w:p w:rsidRPr="00F61378" w:rsidR="005E74DB" w:rsidP="005E74DB" w:rsidRDefault="005E74DB" w14:paraId="78CEEF62" w14:textId="7FA894F6">
      <w:pPr>
        <w:numPr>
          <w:ilvl w:val="12"/>
          <w:numId w:val="0"/>
        </w:numPr>
        <w:rPr>
          <w:szCs w:val="24"/>
        </w:rPr>
      </w:pPr>
    </w:p>
    <w:p w:rsidRPr="00F61378" w:rsidR="005E74DB" w:rsidP="000469AF" w:rsidRDefault="005E74DB" w14:paraId="35C28DF8" w14:textId="761AB53B">
      <w:pPr>
        <w:pStyle w:val="Heading3"/>
      </w:pPr>
      <w:bookmarkStart w:name="_Toc267396604" w:id="57"/>
      <w:bookmarkStart w:name="_Toc267396900" w:id="58"/>
      <w:bookmarkStart w:name="_Toc267397232" w:id="59"/>
      <w:bookmarkStart w:name="_Toc321387445" w:id="60"/>
      <w:bookmarkStart w:name="_Toc54854744" w:id="61"/>
      <w:bookmarkStart w:name="_Toc82155483" w:id="62"/>
      <w:r w:rsidRPr="00F61378">
        <w:t>3(b)</w:t>
      </w:r>
      <w:r w:rsidRPr="00F61378">
        <w:tab/>
        <w:t xml:space="preserve">Public Notice Required Prior to ICR Submission to </w:t>
      </w:r>
      <w:r w:rsidRPr="00F61378" w:rsidR="00464BDE">
        <w:t>the Office of Management and Budget (</w:t>
      </w:r>
      <w:r w:rsidRPr="00F61378">
        <w:t>OMB</w:t>
      </w:r>
      <w:bookmarkEnd w:id="57"/>
      <w:bookmarkEnd w:id="58"/>
      <w:bookmarkEnd w:id="59"/>
      <w:bookmarkEnd w:id="60"/>
      <w:r w:rsidRPr="00F61378" w:rsidR="00464BDE">
        <w:t>)</w:t>
      </w:r>
      <w:bookmarkEnd w:id="61"/>
      <w:r w:rsidRPr="00F61378">
        <w:t xml:space="preserve"> </w:t>
      </w:r>
      <w:bookmarkEnd w:id="62"/>
    </w:p>
    <w:p w:rsidRPr="00F61378" w:rsidR="005E74DB" w:rsidP="005E74DB" w:rsidRDefault="005E74DB" w14:paraId="03CD373E" w14:textId="77777777">
      <w:pPr>
        <w:numPr>
          <w:ilvl w:val="12"/>
          <w:numId w:val="0"/>
        </w:numPr>
        <w:rPr>
          <w:szCs w:val="24"/>
        </w:rPr>
      </w:pPr>
    </w:p>
    <w:p w:rsidR="002742E3" w:rsidP="00D16E14" w:rsidRDefault="002742E3" w14:paraId="20F41BDC" w14:textId="4B4AFA08">
      <w:pPr>
        <w:numPr>
          <w:ilvl w:val="12"/>
          <w:numId w:val="0"/>
        </w:numPr>
        <w:rPr>
          <w:szCs w:val="24"/>
        </w:rPr>
      </w:pPr>
      <w:r>
        <w:rPr>
          <w:szCs w:val="24"/>
        </w:rPr>
        <w:t>The first FR notice of this ICR action, published on March 11, 2021 (</w:t>
      </w:r>
      <w:r w:rsidRPr="00514B12" w:rsidR="009C0A31">
        <w:rPr>
          <w:szCs w:val="24"/>
        </w:rPr>
        <w:t>86 FR 13846</w:t>
      </w:r>
      <w:r>
        <w:rPr>
          <w:szCs w:val="24"/>
        </w:rPr>
        <w:t>)</w:t>
      </w:r>
      <w:r w:rsidR="005B7871">
        <w:rPr>
          <w:szCs w:val="24"/>
        </w:rPr>
        <w:t>,</w:t>
      </w:r>
      <w:r>
        <w:rPr>
          <w:szCs w:val="24"/>
        </w:rPr>
        <w:t xml:space="preserve"> requested public comment on the proposed UCMR 5.</w:t>
      </w:r>
    </w:p>
    <w:p w:rsidR="002742E3" w:rsidP="00D16E14" w:rsidRDefault="002742E3" w14:paraId="107532BB" w14:textId="77777777">
      <w:pPr>
        <w:numPr>
          <w:ilvl w:val="12"/>
          <w:numId w:val="0"/>
        </w:numPr>
        <w:rPr>
          <w:szCs w:val="24"/>
        </w:rPr>
      </w:pPr>
    </w:p>
    <w:p w:rsidR="00DF3679" w:rsidP="00192776" w:rsidRDefault="002742E3" w14:paraId="5289F20B" w14:textId="1E489218">
      <w:pPr>
        <w:rPr>
          <w:szCs w:val="24"/>
        </w:rPr>
      </w:pPr>
      <w:r w:rsidRPr="00F61378">
        <w:rPr>
          <w:szCs w:val="24"/>
        </w:rPr>
        <w:t xml:space="preserve">EPA received comments from numerous organizations and individuals. Substantive comments focused on the contaminants selected for monitoring, </w:t>
      </w:r>
      <w:r>
        <w:rPr>
          <w:szCs w:val="24"/>
        </w:rPr>
        <w:t>reporting requirements,</w:t>
      </w:r>
      <w:r w:rsidR="00A3096B">
        <w:rPr>
          <w:szCs w:val="24"/>
        </w:rPr>
        <w:t xml:space="preserve"> sampling frequency,</w:t>
      </w:r>
      <w:r>
        <w:rPr>
          <w:szCs w:val="24"/>
        </w:rPr>
        <w:t xml:space="preserve"> </w:t>
      </w:r>
      <w:r w:rsidR="0079760E">
        <w:rPr>
          <w:szCs w:val="24"/>
        </w:rPr>
        <w:t>minimum reporting levels (</w:t>
      </w:r>
      <w:r>
        <w:rPr>
          <w:szCs w:val="24"/>
        </w:rPr>
        <w:t>MRLs</w:t>
      </w:r>
      <w:r w:rsidR="0079760E">
        <w:rPr>
          <w:szCs w:val="24"/>
        </w:rPr>
        <w:t>)</w:t>
      </w:r>
      <w:r>
        <w:rPr>
          <w:szCs w:val="24"/>
        </w:rPr>
        <w:t xml:space="preserve">, and costs. </w:t>
      </w:r>
      <w:r w:rsidRPr="00F61378">
        <w:rPr>
          <w:szCs w:val="24"/>
        </w:rPr>
        <w:t>EPA reviewed each comment and consider</w:t>
      </w:r>
      <w:r w:rsidR="00F65C5A">
        <w:rPr>
          <w:szCs w:val="24"/>
        </w:rPr>
        <w:t>ed</w:t>
      </w:r>
      <w:r w:rsidRPr="00F61378">
        <w:rPr>
          <w:szCs w:val="24"/>
        </w:rPr>
        <w:t xml:space="preserve"> the implications of each change requested by commenters</w:t>
      </w:r>
      <w:r>
        <w:rPr>
          <w:szCs w:val="24"/>
        </w:rPr>
        <w:t xml:space="preserve">. The final </w:t>
      </w:r>
      <w:r w:rsidR="00410A3D">
        <w:rPr>
          <w:szCs w:val="24"/>
        </w:rPr>
        <w:t xml:space="preserve">UCMR 5 </w:t>
      </w:r>
      <w:r>
        <w:rPr>
          <w:szCs w:val="24"/>
        </w:rPr>
        <w:t xml:space="preserve">approach is consistent with the proposed UCMR 5, </w:t>
      </w:r>
      <w:r w:rsidR="00F65C5A">
        <w:rPr>
          <w:szCs w:val="24"/>
        </w:rPr>
        <w:t xml:space="preserve">and includes </w:t>
      </w:r>
      <w:r>
        <w:rPr>
          <w:szCs w:val="24"/>
        </w:rPr>
        <w:t xml:space="preserve">maintaining the </w:t>
      </w:r>
      <w:r w:rsidR="00F65C5A">
        <w:rPr>
          <w:szCs w:val="24"/>
        </w:rPr>
        <w:t xml:space="preserve">proposed </w:t>
      </w:r>
      <w:r>
        <w:rPr>
          <w:szCs w:val="24"/>
        </w:rPr>
        <w:t xml:space="preserve">list of contaminants and the </w:t>
      </w:r>
      <w:r w:rsidR="00F65C5A">
        <w:rPr>
          <w:szCs w:val="24"/>
        </w:rPr>
        <w:t xml:space="preserve">proposed </w:t>
      </w:r>
      <w:r>
        <w:rPr>
          <w:szCs w:val="24"/>
        </w:rPr>
        <w:t xml:space="preserve">monitoring schedule. </w:t>
      </w:r>
      <w:r w:rsidR="00980162">
        <w:rPr>
          <w:szCs w:val="24"/>
        </w:rPr>
        <w:t>After publication of the</w:t>
      </w:r>
      <w:r w:rsidR="008A7CB7">
        <w:rPr>
          <w:szCs w:val="24"/>
        </w:rPr>
        <w:t xml:space="preserve"> proposed rule </w:t>
      </w:r>
      <w:r w:rsidR="004B5187">
        <w:rPr>
          <w:szCs w:val="24"/>
        </w:rPr>
        <w:t>and</w:t>
      </w:r>
      <w:r w:rsidR="00980162">
        <w:rPr>
          <w:szCs w:val="24"/>
        </w:rPr>
        <w:t xml:space="preserve"> draft ICR, </w:t>
      </w:r>
      <w:r w:rsidR="005052A9">
        <w:rPr>
          <w:szCs w:val="24"/>
        </w:rPr>
        <w:t>the Office of Management and Budget (</w:t>
      </w:r>
      <w:r w:rsidR="00980162">
        <w:rPr>
          <w:szCs w:val="24"/>
        </w:rPr>
        <w:t>OMB</w:t>
      </w:r>
      <w:r w:rsidR="005052A9">
        <w:rPr>
          <w:szCs w:val="24"/>
        </w:rPr>
        <w:t>)</w:t>
      </w:r>
      <w:r w:rsidR="00980162">
        <w:rPr>
          <w:szCs w:val="24"/>
        </w:rPr>
        <w:t xml:space="preserve"> received comments from </w:t>
      </w:r>
      <w:r w:rsidR="00F65C5A">
        <w:rPr>
          <w:szCs w:val="24"/>
        </w:rPr>
        <w:t xml:space="preserve">several </w:t>
      </w:r>
      <w:r w:rsidR="00980162">
        <w:rPr>
          <w:szCs w:val="24"/>
        </w:rPr>
        <w:t xml:space="preserve">stakeholders </w:t>
      </w:r>
      <w:r w:rsidR="00F65C5A">
        <w:rPr>
          <w:szCs w:val="24"/>
        </w:rPr>
        <w:t xml:space="preserve">suggesting that the </w:t>
      </w:r>
      <w:r w:rsidR="00980162">
        <w:rPr>
          <w:szCs w:val="24"/>
        </w:rPr>
        <w:t xml:space="preserve">burden and cost </w:t>
      </w:r>
      <w:r w:rsidR="00F65C5A">
        <w:rPr>
          <w:szCs w:val="24"/>
        </w:rPr>
        <w:t xml:space="preserve">associated with UCMR 5 </w:t>
      </w:r>
      <w:r w:rsidR="00980162">
        <w:rPr>
          <w:szCs w:val="24"/>
        </w:rPr>
        <w:t>reporting had not been properly estimated.</w:t>
      </w:r>
      <w:r w:rsidR="00373907">
        <w:rPr>
          <w:szCs w:val="24"/>
        </w:rPr>
        <w:t xml:space="preserve"> </w:t>
      </w:r>
      <w:r w:rsidR="001A15F0">
        <w:rPr>
          <w:szCs w:val="24"/>
        </w:rPr>
        <w:t xml:space="preserve">EPA </w:t>
      </w:r>
      <w:r w:rsidR="001B7414">
        <w:rPr>
          <w:szCs w:val="24"/>
        </w:rPr>
        <w:t xml:space="preserve">has reviewed the estimates and </w:t>
      </w:r>
      <w:r w:rsidR="001A15F0">
        <w:rPr>
          <w:szCs w:val="24"/>
        </w:rPr>
        <w:t>believes the</w:t>
      </w:r>
      <w:r w:rsidR="001B7414">
        <w:rPr>
          <w:szCs w:val="24"/>
        </w:rPr>
        <w:t>y</w:t>
      </w:r>
      <w:r w:rsidR="001A15F0">
        <w:rPr>
          <w:szCs w:val="24"/>
        </w:rPr>
        <w:t xml:space="preserve"> are accurate. The estimates</w:t>
      </w:r>
      <w:r w:rsidR="00410FBC">
        <w:rPr>
          <w:szCs w:val="24"/>
        </w:rPr>
        <w:t xml:space="preserve"> </w:t>
      </w:r>
      <w:r w:rsidR="001B7414">
        <w:rPr>
          <w:szCs w:val="24"/>
        </w:rPr>
        <w:t xml:space="preserve">are consistent </w:t>
      </w:r>
      <w:r w:rsidR="001A15F0">
        <w:rPr>
          <w:szCs w:val="24"/>
        </w:rPr>
        <w:t xml:space="preserve">with </w:t>
      </w:r>
      <w:r w:rsidR="001B7414">
        <w:rPr>
          <w:szCs w:val="24"/>
        </w:rPr>
        <w:t>those</w:t>
      </w:r>
      <w:r w:rsidR="001A15F0">
        <w:rPr>
          <w:szCs w:val="24"/>
        </w:rPr>
        <w:t xml:space="preserve"> used in </w:t>
      </w:r>
      <w:r w:rsidR="00410FBC">
        <w:rPr>
          <w:szCs w:val="24"/>
        </w:rPr>
        <w:t>past UCMR cycles</w:t>
      </w:r>
      <w:r w:rsidR="001A15F0">
        <w:rPr>
          <w:szCs w:val="24"/>
        </w:rPr>
        <w:t xml:space="preserve">, and </w:t>
      </w:r>
      <w:r w:rsidR="00410FBC">
        <w:rPr>
          <w:szCs w:val="24"/>
        </w:rPr>
        <w:t xml:space="preserve">with </w:t>
      </w:r>
      <w:r w:rsidR="00980162">
        <w:rPr>
          <w:szCs w:val="24"/>
        </w:rPr>
        <w:t>other recent drinking water rules that require a similar data collection effort.</w:t>
      </w:r>
      <w:r w:rsidR="00891A4C">
        <w:rPr>
          <w:szCs w:val="24"/>
        </w:rPr>
        <w:t xml:space="preserve"> </w:t>
      </w:r>
    </w:p>
    <w:p w:rsidR="00DF3679" w:rsidP="00192776" w:rsidRDefault="00DF3679" w14:paraId="745E9F58" w14:textId="77777777">
      <w:pPr>
        <w:rPr>
          <w:szCs w:val="24"/>
        </w:rPr>
      </w:pPr>
    </w:p>
    <w:p w:rsidR="0052449B" w:rsidP="00DF3679" w:rsidRDefault="0052449B" w14:paraId="1E3E178D" w14:textId="6D753906">
      <w:r w:rsidRPr="004378D0">
        <w:t xml:space="preserve">The </w:t>
      </w:r>
      <w:r w:rsidR="00F65C5A">
        <w:t>reporting</w:t>
      </w:r>
      <w:r w:rsidRPr="004378D0">
        <w:t xml:space="preserve"> required in UCMR </w:t>
      </w:r>
      <w:r>
        <w:t>5</w:t>
      </w:r>
      <w:r w:rsidRPr="004378D0">
        <w:t xml:space="preserve"> will provide EPA with contaminant occurrence information </w:t>
      </w:r>
      <w:r w:rsidR="00F65C5A">
        <w:t>that will</w:t>
      </w:r>
      <w:r w:rsidRPr="004378D0" w:rsidR="00F65C5A">
        <w:t xml:space="preserve"> </w:t>
      </w:r>
      <w:r w:rsidRPr="004378D0">
        <w:t>help inform the regulatory decision</w:t>
      </w:r>
      <w:r w:rsidR="00F74BFF">
        <w:t>-</w:t>
      </w:r>
      <w:r w:rsidRPr="004378D0">
        <w:t>making process</w:t>
      </w:r>
      <w:r>
        <w:t>.</w:t>
      </w:r>
      <w:r w:rsidRPr="004378D0">
        <w:t xml:space="preserve"> PWSs are required to report some </w:t>
      </w:r>
      <w:r w:rsidR="00F65C5A">
        <w:t>information</w:t>
      </w:r>
      <w:r w:rsidRPr="004378D0">
        <w:t xml:space="preserve"> </w:t>
      </w:r>
      <w:r w:rsidR="00F65C5A">
        <w:t>(</w:t>
      </w:r>
      <w:r w:rsidRPr="004378D0" w:rsidR="00F65C5A">
        <w:t>including sampling location and inventory information</w:t>
      </w:r>
      <w:r w:rsidR="00F65C5A">
        <w:t>)</w:t>
      </w:r>
      <w:r w:rsidRPr="004378D0" w:rsidR="00F65C5A">
        <w:t xml:space="preserve"> </w:t>
      </w:r>
      <w:r w:rsidRPr="004378D0">
        <w:t xml:space="preserve">prior to collecting UCMR samples. The burden for reporting </w:t>
      </w:r>
      <w:r w:rsidR="00F65C5A">
        <w:t>this information</w:t>
      </w:r>
      <w:r w:rsidRPr="004378D0">
        <w:t xml:space="preserve"> is included in the PWS reporting burden. PWSs are </w:t>
      </w:r>
      <w:r w:rsidR="0079760E">
        <w:t xml:space="preserve">also </w:t>
      </w:r>
      <w:r w:rsidRPr="004378D0">
        <w:t xml:space="preserve">expected to record some additional </w:t>
      </w:r>
      <w:r w:rsidR="00F65C5A">
        <w:t>information</w:t>
      </w:r>
      <w:r w:rsidRPr="004378D0">
        <w:t xml:space="preserve"> when collecting samples. EPA estimated that PWSs would need 0.5 hours per sampling point to travel to sampling locations</w:t>
      </w:r>
      <w:r w:rsidR="008A5EF7">
        <w:t>,</w:t>
      </w:r>
      <w:r w:rsidRPr="004378D0">
        <w:t xml:space="preserve"> collect the samples</w:t>
      </w:r>
      <w:r w:rsidR="008A5EF7">
        <w:t>, and</w:t>
      </w:r>
      <w:r w:rsidRPr="004378D0">
        <w:t xml:space="preserve"> record any additional </w:t>
      </w:r>
      <w:r w:rsidR="00F65C5A">
        <w:t>information</w:t>
      </w:r>
      <w:r w:rsidRPr="004378D0">
        <w:t>. The burden associated with collecting this type of information is captured in th</w:t>
      </w:r>
      <w:r>
        <w:t>is</w:t>
      </w:r>
      <w:r w:rsidRPr="004378D0">
        <w:t xml:space="preserve"> ICR under monitoring burden (section 6(a)(</w:t>
      </w:r>
      <w:proofErr w:type="spellStart"/>
      <w:r w:rsidRPr="004378D0">
        <w:t>i</w:t>
      </w:r>
      <w:proofErr w:type="spellEnd"/>
      <w:r w:rsidRPr="004378D0">
        <w:t>)(b)) and reporting/record keeping burden (section 6(a)(</w:t>
      </w:r>
      <w:proofErr w:type="spellStart"/>
      <w:r w:rsidRPr="004378D0">
        <w:t>i</w:t>
      </w:r>
      <w:proofErr w:type="spellEnd"/>
      <w:r w:rsidRPr="004378D0">
        <w:t xml:space="preserve">)(c)) for large and small PWSs. </w:t>
      </w:r>
      <w:r w:rsidR="003D17B0">
        <w:rPr>
          <w:szCs w:val="24"/>
        </w:rPr>
        <w:t>Based on public comments</w:t>
      </w:r>
      <w:r w:rsidR="00E36147">
        <w:rPr>
          <w:szCs w:val="24"/>
        </w:rPr>
        <w:t xml:space="preserve"> </w:t>
      </w:r>
      <w:r w:rsidR="00F65C5A">
        <w:rPr>
          <w:szCs w:val="24"/>
        </w:rPr>
        <w:t>encouraging EPA</w:t>
      </w:r>
      <w:r w:rsidR="00DF3679">
        <w:rPr>
          <w:szCs w:val="24"/>
        </w:rPr>
        <w:t xml:space="preserve"> to reduce </w:t>
      </w:r>
      <w:r w:rsidR="00F65C5A">
        <w:rPr>
          <w:szCs w:val="24"/>
        </w:rPr>
        <w:t xml:space="preserve">the </w:t>
      </w:r>
      <w:r w:rsidR="00DF3679">
        <w:rPr>
          <w:szCs w:val="24"/>
        </w:rPr>
        <w:t>data collection burden</w:t>
      </w:r>
      <w:r w:rsidR="003D17B0">
        <w:rPr>
          <w:szCs w:val="24"/>
        </w:rPr>
        <w:t xml:space="preserve">, </w:t>
      </w:r>
      <w:r w:rsidR="00E36147">
        <w:rPr>
          <w:szCs w:val="24"/>
        </w:rPr>
        <w:t xml:space="preserve">EPA </w:t>
      </w:r>
      <w:r w:rsidR="00F65C5A">
        <w:t>elected</w:t>
      </w:r>
      <w:r w:rsidR="008A7CB7">
        <w:t xml:space="preserve"> </w:t>
      </w:r>
      <w:r w:rsidR="00F65C5A">
        <w:t xml:space="preserve">not </w:t>
      </w:r>
      <w:r w:rsidR="004B5187">
        <w:t xml:space="preserve">to </w:t>
      </w:r>
      <w:r w:rsidR="00F65C5A">
        <w:t>require the reporting of</w:t>
      </w:r>
      <w:r w:rsidR="00E36147">
        <w:t xml:space="preserve"> “Direct Potable Reuse Water Information</w:t>
      </w:r>
      <w:r w:rsidR="00F65C5A">
        <w:t>.</w:t>
      </w:r>
      <w:r w:rsidR="00E36147">
        <w:t xml:space="preserve">” </w:t>
      </w:r>
      <w:r w:rsidR="00334117">
        <w:t xml:space="preserve">EPA concluded that very few PWSs use direct potable reuse as a source of water and </w:t>
      </w:r>
      <w:r w:rsidR="009D7529">
        <w:t xml:space="preserve">that </w:t>
      </w:r>
      <w:r w:rsidR="002D7A80">
        <w:t xml:space="preserve">information on that topic would not </w:t>
      </w:r>
      <w:r w:rsidR="002D7A80">
        <w:lastRenderedPageBreak/>
        <w:t>substantially</w:t>
      </w:r>
      <w:r w:rsidR="00334117">
        <w:t xml:space="preserve"> inform regulatory determinations for lithium. </w:t>
      </w:r>
      <w:r w:rsidR="005061DD">
        <w:t xml:space="preserve">By </w:t>
      </w:r>
      <w:r w:rsidR="002D7A80">
        <w:t>collecting</w:t>
      </w:r>
      <w:r w:rsidR="005061DD">
        <w:t xml:space="preserve"> “</w:t>
      </w:r>
      <w:r w:rsidRPr="009D7529" w:rsidR="005061DD">
        <w:rPr>
          <w:rFonts w:eastAsia="Calibri"/>
          <w:szCs w:val="24"/>
        </w:rPr>
        <w:t>Historical Information for Contaminant Detections and Treatment</w:t>
      </w:r>
      <w:r w:rsidRPr="009D7529" w:rsidR="005061DD">
        <w:t>”</w:t>
      </w:r>
      <w:r w:rsidR="005061DD">
        <w:t xml:space="preserve"> </w:t>
      </w:r>
      <w:r w:rsidR="002D7A80">
        <w:t xml:space="preserve">through </w:t>
      </w:r>
      <w:r w:rsidR="005061DD">
        <w:t xml:space="preserve">UCMR 5, </w:t>
      </w:r>
      <w:r w:rsidR="00E37E64">
        <w:rPr>
          <w:szCs w:val="24"/>
        </w:rPr>
        <w:t>EPA is gathering information</w:t>
      </w:r>
      <w:r w:rsidR="00DD696D">
        <w:rPr>
          <w:szCs w:val="24"/>
        </w:rPr>
        <w:t xml:space="preserve"> from PWSs</w:t>
      </w:r>
      <w:r w:rsidR="00E37E64">
        <w:rPr>
          <w:szCs w:val="24"/>
        </w:rPr>
        <w:t xml:space="preserve"> on </w:t>
      </w:r>
      <w:r w:rsidR="00E37E64">
        <w:t>changes in</w:t>
      </w:r>
      <w:r w:rsidR="009E1F5F">
        <w:t xml:space="preserve"> drinking water</w:t>
      </w:r>
      <w:r w:rsidR="00E37E64">
        <w:t xml:space="preserve"> treatment technologies and known sources of contaminant(s). </w:t>
      </w:r>
      <w:r w:rsidR="002D7A80">
        <w:t>Such information</w:t>
      </w:r>
      <w:r w:rsidR="008A5EF7">
        <w:t xml:space="preserve"> </w:t>
      </w:r>
      <w:r w:rsidR="00DD696D">
        <w:t xml:space="preserve">will </w:t>
      </w:r>
      <w:r w:rsidR="00E37E64">
        <w:t xml:space="preserve">inform </w:t>
      </w:r>
      <w:r w:rsidR="008A5EF7">
        <w:t xml:space="preserve">considerations related to PFAS compliance monitoring, treatment, and/or </w:t>
      </w:r>
      <w:r w:rsidR="00E37E64">
        <w:t xml:space="preserve">potential </w:t>
      </w:r>
      <w:r w:rsidR="008A5EF7">
        <w:t xml:space="preserve">future </w:t>
      </w:r>
      <w:r w:rsidR="00E37E64">
        <w:t xml:space="preserve">regulatory </w:t>
      </w:r>
      <w:r w:rsidR="008A5EF7">
        <w:t>determinations.</w:t>
      </w:r>
      <w:r w:rsidR="00380474">
        <w:t xml:space="preserve"> </w:t>
      </w:r>
      <w:r w:rsidR="008E7D35">
        <w:t>Knowledge</w:t>
      </w:r>
      <w:r w:rsidR="00380474">
        <w:t xml:space="preserve"> of historical treatment modifications made </w:t>
      </w:r>
      <w:r w:rsidR="00AE71A2">
        <w:t xml:space="preserve">by PWSs </w:t>
      </w:r>
      <w:r w:rsidR="00380474">
        <w:t xml:space="preserve">will help the agency evaluate UCMR 5 results and provide </w:t>
      </w:r>
      <w:r w:rsidR="00845800">
        <w:t xml:space="preserve">useful </w:t>
      </w:r>
      <w:r w:rsidR="00380474">
        <w:t xml:space="preserve">information on </w:t>
      </w:r>
      <w:r w:rsidR="0097478E">
        <w:t>techniques</w:t>
      </w:r>
      <w:r w:rsidR="00656AAF">
        <w:t xml:space="preserve"> to reduce the levels of those</w:t>
      </w:r>
      <w:r w:rsidR="00380474">
        <w:t xml:space="preserve"> contaminants</w:t>
      </w:r>
      <w:r w:rsidR="00656AAF">
        <w:t xml:space="preserve"> in drinking water</w:t>
      </w:r>
      <w:r w:rsidR="00380474">
        <w:t>.</w:t>
      </w:r>
    </w:p>
    <w:p w:rsidR="0052449B" w:rsidP="00DF3679" w:rsidRDefault="0052449B" w14:paraId="3B9ECC73" w14:textId="77777777"/>
    <w:p w:rsidR="00DF3679" w:rsidP="00DF3679" w:rsidRDefault="0052449B" w14:paraId="2C83B86B" w14:textId="5AAE19C0">
      <w:r>
        <w:t xml:space="preserve">EPA received comments on </w:t>
      </w:r>
      <w:r w:rsidR="00845800">
        <w:t>collection of information about</w:t>
      </w:r>
      <w:r w:rsidR="007F6F99">
        <w:t xml:space="preserve"> “Potential PFAS Sources</w:t>
      </w:r>
      <w:r>
        <w:t>.</w:t>
      </w:r>
      <w:r w:rsidR="00845800">
        <w:t>”</w:t>
      </w:r>
      <w:r w:rsidR="007F6F99">
        <w:t xml:space="preserve"> </w:t>
      </w:r>
      <w:r w:rsidR="00893EAA">
        <w:t xml:space="preserve">The </w:t>
      </w:r>
      <w:r w:rsidR="00845800">
        <w:t xml:space="preserve">agency’s </w:t>
      </w:r>
      <w:r w:rsidR="00893EAA">
        <w:t xml:space="preserve">intent </w:t>
      </w:r>
      <w:r w:rsidR="00845800">
        <w:t>is to collect high-level information that</w:t>
      </w:r>
      <w:r w:rsidR="00DD696D">
        <w:t xml:space="preserve"> may aid future source evaluations</w:t>
      </w:r>
      <w:r w:rsidR="00845800">
        <w:t>. C</w:t>
      </w:r>
      <w:r w:rsidR="00DD696D">
        <w:t>onsistent with a commenter’s recommendation</w:t>
      </w:r>
      <w:r w:rsidR="00845800">
        <w:t>, the new</w:t>
      </w:r>
      <w:r w:rsidR="00DD696D">
        <w:t xml:space="preserve"> information</w:t>
      </w:r>
      <w:r w:rsidR="00845800">
        <w:t xml:space="preserve"> will be considered with that</w:t>
      </w:r>
      <w:r w:rsidR="00DD696D">
        <w:t xml:space="preserve"> from previous monitoring efforts (including UCMR). </w:t>
      </w:r>
      <w:r w:rsidR="00DF3679">
        <w:t xml:space="preserve">EPA provided </w:t>
      </w:r>
      <w:r w:rsidRPr="00DF3679" w:rsidR="00DF3679">
        <w:rPr>
          <w:bCs/>
        </w:rPr>
        <w:t xml:space="preserve">additional rationale </w:t>
      </w:r>
      <w:r w:rsidR="00334117">
        <w:rPr>
          <w:bCs/>
        </w:rPr>
        <w:t xml:space="preserve">for </w:t>
      </w:r>
      <w:r w:rsidR="00077FAD">
        <w:rPr>
          <w:bCs/>
        </w:rPr>
        <w:t xml:space="preserve">its information collection </w:t>
      </w:r>
      <w:r w:rsidRPr="00DF3679" w:rsidR="00DF3679">
        <w:rPr>
          <w:bCs/>
        </w:rPr>
        <w:t>(including describing how the information could impact regulatory decision making and risk-management strategies) in the “Response to Comments Document for the Unregulated Contaminant Monitoring Rule (UCMR 5),”</w:t>
      </w:r>
      <w:r w:rsidR="00DF3679">
        <w:rPr>
          <w:bCs/>
        </w:rPr>
        <w:t xml:space="preserve"> </w:t>
      </w:r>
      <w:r w:rsidR="005061DD">
        <w:rPr>
          <w:bCs/>
        </w:rPr>
        <w:t>available in</w:t>
      </w:r>
      <w:r w:rsidR="00DF3679">
        <w:t xml:space="preserve"> the </w:t>
      </w:r>
      <w:r w:rsidR="00E173FB">
        <w:t>UCMR 5 public docket</w:t>
      </w:r>
      <w:r w:rsidR="00DF3679">
        <w:t xml:space="preserve"> under Docket ID No. EPA-HQ-OW-2020-0530</w:t>
      </w:r>
      <w:r w:rsidRPr="00DF3679" w:rsidR="00DF3679">
        <w:rPr>
          <w:bCs/>
        </w:rPr>
        <w:t xml:space="preserve">. EPA acknowledges the data collected will have </w:t>
      </w:r>
      <w:r w:rsidR="009A15EB">
        <w:rPr>
          <w:bCs/>
        </w:rPr>
        <w:t xml:space="preserve">some </w:t>
      </w:r>
      <w:r w:rsidRPr="00DF3679" w:rsidR="00DF3679">
        <w:rPr>
          <w:bCs/>
        </w:rPr>
        <w:t>limitations but believes that the collection of the information is still valuable</w:t>
      </w:r>
      <w:r w:rsidR="009A15EB">
        <w:rPr>
          <w:bCs/>
        </w:rPr>
        <w:t xml:space="preserve">. In addition, EPA notes </w:t>
      </w:r>
      <w:r w:rsidRPr="00DF3679" w:rsidR="00DF3679">
        <w:rPr>
          <w:bCs/>
        </w:rPr>
        <w:t>the modest burden</w:t>
      </w:r>
      <w:r w:rsidR="0018484B">
        <w:t xml:space="preserve"> associated with the collection.</w:t>
      </w:r>
    </w:p>
    <w:p w:rsidR="004D789B" w:rsidP="00DF3679" w:rsidRDefault="004D789B" w14:paraId="641ED0E9" w14:textId="20E52D1B"/>
    <w:p w:rsidR="004D789B" w:rsidP="00DF3679" w:rsidRDefault="004D789B" w14:paraId="13002733" w14:textId="27F6128C">
      <w:pPr>
        <w:rPr>
          <w:bCs/>
        </w:rPr>
      </w:pPr>
      <w:r>
        <w:rPr>
          <w:bCs/>
        </w:rPr>
        <w:t>EPA received comments suggesting that PWSs be permitted to submit occurrence data collected under State-based monitoring, in lieu of conducting UCMR 5 monitoring, to reduce the monitoring burden. In those cases where the monitoring required by a State is substantially similar to that required by UCMR 5, PWSs may be able to conduct PFAS monitoring that meets the needs of their State and UCMR 5, with the understanding that UCMR 5 requirements must be met. This includes the requirement that PFAS samples be analyzed by a UCMR 5-approved laboratory using Method 533 and Method 537.1. PWSs wishing to pursue such an approach should coordinate with their State.</w:t>
      </w:r>
      <w:r w:rsidR="00A53CE0">
        <w:rPr>
          <w:bCs/>
        </w:rPr>
        <w:t xml:space="preserve"> The estimates in </w:t>
      </w:r>
      <w:r w:rsidR="00575869">
        <w:rPr>
          <w:bCs/>
        </w:rPr>
        <w:t>t</w:t>
      </w:r>
      <w:r w:rsidR="00A53CE0">
        <w:rPr>
          <w:bCs/>
        </w:rPr>
        <w:t xml:space="preserve">his document have not been reduced to account for this </w:t>
      </w:r>
      <w:r w:rsidR="00575869">
        <w:rPr>
          <w:bCs/>
        </w:rPr>
        <w:t xml:space="preserve">State </w:t>
      </w:r>
      <w:r w:rsidR="00A53CE0">
        <w:rPr>
          <w:bCs/>
        </w:rPr>
        <w:t xml:space="preserve">coordinated effort. </w:t>
      </w:r>
    </w:p>
    <w:p w:rsidR="00DF3679" w:rsidP="00DF3679" w:rsidRDefault="00DF3679" w14:paraId="36836502" w14:textId="77777777">
      <w:pPr>
        <w:rPr>
          <w:bCs/>
        </w:rPr>
      </w:pPr>
    </w:p>
    <w:p w:rsidRPr="00060057" w:rsidR="00060057" w:rsidP="00060057" w:rsidRDefault="000C2ECB" w14:paraId="142E6759" w14:textId="0853E53D">
      <w:pPr>
        <w:rPr>
          <w:bCs/>
        </w:rPr>
      </w:pPr>
      <w:r>
        <w:t xml:space="preserve">The final UCMR 5 </w:t>
      </w:r>
      <w:r w:rsidR="00E36147">
        <w:t>m</w:t>
      </w:r>
      <w:r w:rsidRPr="3E46CDE9" w:rsidR="00E36147">
        <w:t xml:space="preserve">aintains </w:t>
      </w:r>
      <w:r w:rsidR="00E36147">
        <w:t xml:space="preserve">the </w:t>
      </w:r>
      <w:r w:rsidRPr="3E46CDE9" w:rsidR="00E36147">
        <w:t>proposed sample frequency (</w:t>
      </w:r>
      <w:r w:rsidR="00976A7E">
        <w:t xml:space="preserve">i.e., </w:t>
      </w:r>
      <w:r w:rsidR="00E36147">
        <w:t>four</w:t>
      </w:r>
      <w:r w:rsidRPr="3E46CDE9" w:rsidR="00E36147">
        <w:t xml:space="preserve"> sample events for </w:t>
      </w:r>
      <w:r w:rsidR="00E36147">
        <w:t>surface water systems</w:t>
      </w:r>
      <w:r w:rsidRPr="3E46CDE9" w:rsidR="00E36147">
        <w:t xml:space="preserve">, </w:t>
      </w:r>
      <w:r w:rsidR="00E36147">
        <w:t>two</w:t>
      </w:r>
      <w:r w:rsidRPr="3E46CDE9" w:rsidR="00E36147">
        <w:t xml:space="preserve"> sample events for </w:t>
      </w:r>
      <w:r w:rsidR="00E36147">
        <w:t>ground water systems</w:t>
      </w:r>
      <w:r w:rsidRPr="3E46CDE9" w:rsidR="00E36147">
        <w:t>)</w:t>
      </w:r>
      <w:r w:rsidR="00E36147">
        <w:t xml:space="preserve">. </w:t>
      </w:r>
      <w:r w:rsidRPr="0079514F" w:rsidR="00814667">
        <w:t xml:space="preserve">EPA concluded that less frequent data collection would affect the integrity of the data and result in insufficient data to fulfill the needs envisioned by the 1996 SDWA </w:t>
      </w:r>
      <w:r>
        <w:t>a</w:t>
      </w:r>
      <w:r w:rsidRPr="0079514F" w:rsidR="00814667">
        <w:t xml:space="preserve">mendments, </w:t>
      </w:r>
      <w:r w:rsidR="00814667">
        <w:t>particularly with regard</w:t>
      </w:r>
      <w:r w:rsidR="005061DD">
        <w:t>s</w:t>
      </w:r>
      <w:r w:rsidR="00814667">
        <w:t xml:space="preserve"> to</w:t>
      </w:r>
      <w:r w:rsidRPr="0079514F" w:rsidR="00814667">
        <w:t xml:space="preserve"> support</w:t>
      </w:r>
      <w:r w:rsidR="00814667">
        <w:t>ing</w:t>
      </w:r>
      <w:r w:rsidRPr="0079514F" w:rsidR="00814667">
        <w:t xml:space="preserve"> the Administrator's regulatory determinations and drinking water regulation development.</w:t>
      </w:r>
      <w:r w:rsidR="00814667">
        <w:t xml:space="preserve"> </w:t>
      </w:r>
      <w:r w:rsidRPr="2CE583EE" w:rsidR="00814667">
        <w:rPr>
          <w:rStyle w:val="normaltextrun"/>
        </w:rPr>
        <w:t>EPA’s assessment of sampling frequency using UCMR 3 and UCMR 4 data</w:t>
      </w:r>
      <w:r w:rsidRPr="00814667" w:rsidR="00814667">
        <w:t xml:space="preserve"> </w:t>
      </w:r>
      <w:r w:rsidRPr="2CE583EE" w:rsidR="00814667">
        <w:rPr>
          <w:rStyle w:val="normaltextrun"/>
        </w:rPr>
        <w:t>shows that</w:t>
      </w:r>
      <w:r w:rsidR="00814667">
        <w:t xml:space="preserve"> for both </w:t>
      </w:r>
      <w:r w:rsidR="005061DD">
        <w:t>surface water</w:t>
      </w:r>
      <w:r w:rsidR="00814667">
        <w:t xml:space="preserve"> and </w:t>
      </w:r>
      <w:r w:rsidR="005061DD">
        <w:t>ground water</w:t>
      </w:r>
      <w:r w:rsidR="00814667">
        <w:t xml:space="preserve"> systems, there are numerous cases where occurrence is notably different between sample events (s</w:t>
      </w:r>
      <w:r w:rsidR="00814667">
        <w:rPr>
          <w:rStyle w:val="normaltextrun"/>
        </w:rPr>
        <w:t xml:space="preserve">ee Appendix 2 in </w:t>
      </w:r>
      <w:r w:rsidRPr="00203594" w:rsidR="00814667">
        <w:t>“Response to Comments Document for the Unregulated Contaminant Monitoring Rule</w:t>
      </w:r>
      <w:r w:rsidR="00814667">
        <w:t>).</w:t>
      </w:r>
      <w:r w:rsidR="00060057">
        <w:t xml:space="preserve"> </w:t>
      </w:r>
      <w:r w:rsidRPr="00060057" w:rsidR="00060057">
        <w:rPr>
          <w:bCs/>
        </w:rPr>
        <w:t xml:space="preserve">EPA notes that the agency allows large </w:t>
      </w:r>
      <w:r w:rsidR="004B5187">
        <w:rPr>
          <w:bCs/>
        </w:rPr>
        <w:t>ground water</w:t>
      </w:r>
      <w:r w:rsidRPr="00060057" w:rsidR="00060057">
        <w:rPr>
          <w:bCs/>
        </w:rPr>
        <w:t xml:space="preserve"> systems the opportunity to reduce monitoring burden by using approved representative entry points (§141.35(c)(3)). Representative monitoring plans will result in fewer samples and thus time and cost savings to the PWS. Consecutive systems with multiple connections from a particular wholesaler are also permitted to choose one entry point as representative, thus reducing burden.</w:t>
      </w:r>
      <w:r w:rsidRPr="00EF7542" w:rsidR="00EF7542">
        <w:t xml:space="preserve"> </w:t>
      </w:r>
      <w:r w:rsidR="00EF7542">
        <w:t xml:space="preserve">Additional rationale can be found in the </w:t>
      </w:r>
      <w:r w:rsidRPr="00814667" w:rsidR="00EF7542">
        <w:rPr>
          <w:i/>
          <w:iCs/>
        </w:rPr>
        <w:t xml:space="preserve">Federal Register </w:t>
      </w:r>
      <w:r w:rsidR="00EF7542">
        <w:t xml:space="preserve">notice for </w:t>
      </w:r>
      <w:r>
        <w:t>UCMR 5</w:t>
      </w:r>
      <w:r w:rsidR="00EF7542">
        <w:t>.</w:t>
      </w:r>
    </w:p>
    <w:p w:rsidR="00814667" w:rsidP="00DF3679" w:rsidRDefault="00814667" w14:paraId="76E1B839" w14:textId="77777777"/>
    <w:p w:rsidRPr="00814667" w:rsidR="00E36147" w:rsidP="00E36147" w:rsidRDefault="006F525E" w14:paraId="420A001A" w14:textId="44B78CCB">
      <w:pPr>
        <w:rPr>
          <w:bCs/>
        </w:rPr>
      </w:pPr>
      <w:r>
        <w:lastRenderedPageBreak/>
        <w:t xml:space="preserve">The final UCMR 5 </w:t>
      </w:r>
      <w:r w:rsidR="00E36147">
        <w:t>m</w:t>
      </w:r>
      <w:r w:rsidRPr="000F5D6F" w:rsidR="00E36147">
        <w:t xml:space="preserve">aintains </w:t>
      </w:r>
      <w:r w:rsidR="00E36147">
        <w:t xml:space="preserve">the </w:t>
      </w:r>
      <w:r w:rsidRPr="000F5D6F" w:rsidR="00E36147">
        <w:t>proposed timeframe (</w:t>
      </w:r>
      <w:r w:rsidR="00976A7E">
        <w:t xml:space="preserve">i.e., </w:t>
      </w:r>
      <w:r w:rsidRPr="000F5D6F" w:rsidR="00E36147">
        <w:t>“within 90 days from the sample collection date”) for laboratories to post and approve analytical results in EPA’s electronic data reporting system</w:t>
      </w:r>
      <w:r w:rsidR="00E36147">
        <w:t xml:space="preserve"> and the </w:t>
      </w:r>
      <w:r w:rsidRPr="3E46CDE9" w:rsidR="00E36147">
        <w:t>proposed timeframe (</w:t>
      </w:r>
      <w:r w:rsidR="00976A7E">
        <w:t xml:space="preserve">i.e., </w:t>
      </w:r>
      <w:r w:rsidRPr="3E46CDE9" w:rsidR="00E36147">
        <w:t xml:space="preserve">“30 days from when the laboratory posts the data to EPA’s electronic data reporting system”) for PWSs to review, approve, and submit data to the </w:t>
      </w:r>
      <w:r w:rsidR="002974A7">
        <w:t>S</w:t>
      </w:r>
      <w:r w:rsidRPr="3E46CDE9" w:rsidR="00E36147">
        <w:t>tate and EPA.</w:t>
      </w:r>
      <w:r w:rsidR="00814667">
        <w:t xml:space="preserve"> </w:t>
      </w:r>
      <w:r w:rsidRPr="00E37A0B" w:rsidR="00814667">
        <w:rPr>
          <w:rStyle w:val="PreambleNormalTextChar"/>
        </w:rPr>
        <w:t>EPA has observed that many laboratories are routinely posting data to SDWARS within 90 days of sample collection and that many large PWSs are approving and submitting data within 30 days of their laboratory posting the data. Judging by reporting for 2020 monitoring under UCMR 4</w:t>
      </w:r>
      <w:r w:rsidR="00814667">
        <w:rPr>
          <w:rStyle w:val="PreambleNormalTextChar"/>
        </w:rPr>
        <w:t xml:space="preserve"> (81 FR </w:t>
      </w:r>
      <w:r w:rsidRPr="00EE105F" w:rsidR="00814667">
        <w:rPr>
          <w:rStyle w:val="PreambleNormalTextChar"/>
        </w:rPr>
        <w:t xml:space="preserve">92666, </w:t>
      </w:r>
      <w:r w:rsidRPr="00EE105F" w:rsidR="00814667">
        <w:t>December 20, 2016</w:t>
      </w:r>
      <w:r w:rsidR="00814667">
        <w:rPr>
          <w:rStyle w:val="PreambleNormalTextChar"/>
        </w:rPr>
        <w:t>)</w:t>
      </w:r>
      <w:r w:rsidRPr="00E37A0B" w:rsidR="00814667">
        <w:rPr>
          <w:rStyle w:val="PreambleNormalTextChar"/>
        </w:rPr>
        <w:t>, more than 75</w:t>
      </w:r>
      <w:r w:rsidR="00283F4E">
        <w:rPr>
          <w:rStyle w:val="PreambleNormalTextChar"/>
        </w:rPr>
        <w:t>%</w:t>
      </w:r>
      <w:r w:rsidRPr="00E37A0B" w:rsidR="00814667">
        <w:rPr>
          <w:rStyle w:val="PreambleNormalTextChar"/>
        </w:rPr>
        <w:t xml:space="preserve"> of laboratories posted and approved data within 90 days, and more than 85</w:t>
      </w:r>
      <w:r w:rsidR="00283F4E">
        <w:rPr>
          <w:rStyle w:val="PreambleNormalTextChar"/>
        </w:rPr>
        <w:t>%</w:t>
      </w:r>
      <w:r w:rsidR="003A380A">
        <w:rPr>
          <w:rStyle w:val="PreambleNormalTextChar"/>
        </w:rPr>
        <w:t xml:space="preserve"> </w:t>
      </w:r>
      <w:r w:rsidRPr="00E37A0B" w:rsidR="00814667">
        <w:rPr>
          <w:rStyle w:val="PreambleNormalTextChar"/>
        </w:rPr>
        <w:t xml:space="preserve">of </w:t>
      </w:r>
      <w:r>
        <w:rPr>
          <w:rStyle w:val="PreambleNormalTextChar"/>
        </w:rPr>
        <w:t xml:space="preserve">large </w:t>
      </w:r>
      <w:r w:rsidRPr="00E37A0B" w:rsidR="00814667">
        <w:rPr>
          <w:rStyle w:val="PreambleNormalTextChar"/>
        </w:rPr>
        <w:t>PWSs who chose to act on their data</w:t>
      </w:r>
      <w:r w:rsidR="00D42F34">
        <w:rPr>
          <w:rStyle w:val="PreambleNormalTextChar"/>
        </w:rPr>
        <w:t>,</w:t>
      </w:r>
      <w:r w:rsidRPr="00E37A0B" w:rsidR="00814667">
        <w:rPr>
          <w:rStyle w:val="PreambleNormalTextChar"/>
        </w:rPr>
        <w:t xml:space="preserve"> did so within 30 days of the laboratory posting it. During UCMR 3 and UCMR 4, less than half of </w:t>
      </w:r>
      <w:r>
        <w:rPr>
          <w:rStyle w:val="PreambleNormalTextChar"/>
        </w:rPr>
        <w:t xml:space="preserve">large </w:t>
      </w:r>
      <w:r w:rsidRPr="00E37A0B" w:rsidR="00814667">
        <w:rPr>
          <w:rStyle w:val="PreambleNormalTextChar"/>
        </w:rPr>
        <w:t xml:space="preserve">PWSs chose to actively review and approve their data, as opposed to letting the results default to “approved” status after the review period. Those systems will not be impacted by the revised timeframe for PWS data review for UCMR 5. </w:t>
      </w:r>
      <w:r w:rsidR="00060057">
        <w:rPr>
          <w:rStyle w:val="PreambleNormalTextChar"/>
        </w:rPr>
        <w:t>S</w:t>
      </w:r>
      <w:r w:rsidRPr="00061DA2" w:rsidR="00814667">
        <w:rPr>
          <w:rStyle w:val="PreambleNormalTextChar"/>
        </w:rPr>
        <w:t>ee also</w:t>
      </w:r>
      <w:r w:rsidRPr="004A09BD" w:rsidR="00814667">
        <w:rPr>
          <w:rStyle w:val="PreambleNormalTextChar"/>
          <w:iCs/>
        </w:rPr>
        <w:t xml:space="preserve"> </w:t>
      </w:r>
      <w:r w:rsidRPr="004A09BD" w:rsidR="00814667">
        <w:rPr>
          <w:rStyle w:val="normaltextrun"/>
          <w:iCs/>
        </w:rPr>
        <w:t xml:space="preserve">Appendix 4 in </w:t>
      </w:r>
      <w:r w:rsidRPr="004A09BD" w:rsidR="00814667">
        <w:rPr>
          <w:iCs/>
        </w:rPr>
        <w:t>“Response to Comments Document for the Unregulated Contaminant Monitoring Rule (UCMR 5)</w:t>
      </w:r>
      <w:r w:rsidR="00814667">
        <w:rPr>
          <w:iCs/>
        </w:rPr>
        <w:t>.</w:t>
      </w:r>
    </w:p>
    <w:p w:rsidR="002742E3" w:rsidP="00D16E14" w:rsidRDefault="002742E3" w14:paraId="048AFFD9" w14:textId="610DC2A3">
      <w:pPr>
        <w:numPr>
          <w:ilvl w:val="12"/>
          <w:numId w:val="0"/>
        </w:numPr>
        <w:rPr>
          <w:szCs w:val="24"/>
        </w:rPr>
      </w:pPr>
    </w:p>
    <w:p w:rsidRPr="00F61378" w:rsidR="00757811" w:rsidP="00D16E14" w:rsidRDefault="00757811" w14:paraId="446AC276" w14:textId="42B4AC6F">
      <w:pPr>
        <w:numPr>
          <w:ilvl w:val="12"/>
          <w:numId w:val="0"/>
        </w:numPr>
        <w:rPr>
          <w:szCs w:val="24"/>
        </w:rPr>
      </w:pPr>
      <w:r w:rsidRPr="00F61378">
        <w:rPr>
          <w:szCs w:val="24"/>
        </w:rPr>
        <w:t xml:space="preserve">To comply with the 1995 Amendments to the Paperwork Reduction Act, EPA is seeking public comment on this ICR. To comment on </w:t>
      </w:r>
      <w:r w:rsidR="00851023">
        <w:rPr>
          <w:szCs w:val="24"/>
        </w:rPr>
        <w:t>EPA’s</w:t>
      </w:r>
      <w:r w:rsidRPr="00F61378" w:rsidR="00851023">
        <w:rPr>
          <w:szCs w:val="24"/>
        </w:rPr>
        <w:t xml:space="preserve"> </w:t>
      </w:r>
      <w:r w:rsidRPr="00F61378">
        <w:rPr>
          <w:szCs w:val="24"/>
        </w:rPr>
        <w:t xml:space="preserve">need for this information, the accuracy of the provided burden estimates, and any suggested </w:t>
      </w:r>
      <w:r w:rsidRPr="00F61378" w:rsidR="0078108B">
        <w:rPr>
          <w:szCs w:val="24"/>
        </w:rPr>
        <w:t xml:space="preserve">approaches </w:t>
      </w:r>
      <w:r w:rsidRPr="00F61378">
        <w:rPr>
          <w:szCs w:val="24"/>
        </w:rPr>
        <w:t xml:space="preserve">for minimizing respondent burden, EPA has established a public docket for </w:t>
      </w:r>
      <w:r w:rsidRPr="00F61378" w:rsidR="00FA2891">
        <w:rPr>
          <w:szCs w:val="24"/>
        </w:rPr>
        <w:t>UCMR </w:t>
      </w:r>
      <w:r w:rsidR="00AB66A9">
        <w:rPr>
          <w:szCs w:val="24"/>
        </w:rPr>
        <w:t>5</w:t>
      </w:r>
      <w:r w:rsidRPr="00F61378">
        <w:rPr>
          <w:szCs w:val="24"/>
        </w:rPr>
        <w:t>, which includes this ICR, under Docket ID No.</w:t>
      </w:r>
      <w:r w:rsidRPr="00F61378">
        <w:rPr>
          <w:b/>
          <w:lang w:val="sv-SE"/>
        </w:rPr>
        <w:t xml:space="preserve"> </w:t>
      </w:r>
      <w:r w:rsidRPr="00F61378" w:rsidR="002416CC">
        <w:rPr>
          <w:lang w:val="sv-SE"/>
        </w:rPr>
        <w:t>EPA-HQ</w:t>
      </w:r>
      <w:r w:rsidRPr="00F61378" w:rsidR="002416CC">
        <w:rPr>
          <w:b/>
          <w:lang w:val="sv-SE"/>
        </w:rPr>
        <w:t>-</w:t>
      </w:r>
      <w:r w:rsidRPr="00851023">
        <w:rPr>
          <w:lang w:val="sv-SE"/>
        </w:rPr>
        <w:t>OW</w:t>
      </w:r>
      <w:r w:rsidRPr="00851023" w:rsidR="00851023">
        <w:rPr>
          <w:lang w:val="sv-SE"/>
        </w:rPr>
        <w:t>-2020-0</w:t>
      </w:r>
      <w:r w:rsidR="00DF0A8E">
        <w:rPr>
          <w:lang w:val="sv-SE"/>
        </w:rPr>
        <w:t>530</w:t>
      </w:r>
      <w:r w:rsidRPr="00851023">
        <w:rPr>
          <w:b/>
          <w:lang w:val="sv-SE"/>
        </w:rPr>
        <w:t>.</w:t>
      </w:r>
      <w:r w:rsidRPr="00851023">
        <w:rPr>
          <w:szCs w:val="24"/>
        </w:rPr>
        <w:t xml:space="preserve"> The public can submit any comments related to the ICR for this action to EPA and </w:t>
      </w:r>
      <w:r w:rsidRPr="00F61378">
        <w:rPr>
          <w:szCs w:val="24"/>
        </w:rPr>
        <w:t xml:space="preserve">OMB. </w:t>
      </w:r>
    </w:p>
    <w:p w:rsidRPr="00F61378" w:rsidR="005E74DB" w:rsidP="00650250" w:rsidRDefault="005E74DB" w14:paraId="20BE76B0" w14:textId="77777777">
      <w:pPr>
        <w:pStyle w:val="Heading3"/>
        <w:keepLines/>
      </w:pPr>
      <w:bookmarkStart w:name="_Toc267396605" w:id="63"/>
      <w:bookmarkStart w:name="_Toc267396901" w:id="64"/>
      <w:bookmarkStart w:name="_Toc267397233" w:id="65"/>
      <w:bookmarkStart w:name="_Toc321387446" w:id="66"/>
      <w:bookmarkStart w:name="_Toc54854745" w:id="67"/>
      <w:bookmarkStart w:name="_Toc82155484" w:id="68"/>
      <w:r w:rsidRPr="00F61378">
        <w:t>3(c)</w:t>
      </w:r>
      <w:r w:rsidRPr="00F61378">
        <w:tab/>
        <w:t>Consultations</w:t>
      </w:r>
      <w:bookmarkEnd w:id="63"/>
      <w:bookmarkEnd w:id="64"/>
      <w:bookmarkEnd w:id="65"/>
      <w:bookmarkEnd w:id="66"/>
      <w:bookmarkEnd w:id="67"/>
      <w:bookmarkEnd w:id="68"/>
      <w:r w:rsidRPr="00F61378">
        <w:t xml:space="preserve"> </w:t>
      </w:r>
    </w:p>
    <w:p w:rsidRPr="00F61378" w:rsidR="005E74DB" w:rsidP="00650250" w:rsidRDefault="005E74DB" w14:paraId="45DC02CC" w14:textId="77777777">
      <w:pPr>
        <w:keepNext/>
        <w:keepLines/>
        <w:numPr>
          <w:ilvl w:val="12"/>
          <w:numId w:val="0"/>
        </w:numPr>
        <w:rPr>
          <w:szCs w:val="24"/>
        </w:rPr>
      </w:pPr>
    </w:p>
    <w:p w:rsidRPr="00F61378" w:rsidR="008033F0" w:rsidP="00650250" w:rsidRDefault="00806CA2" w14:paraId="085CF7F1" w14:textId="50A132D1">
      <w:pPr>
        <w:keepNext/>
        <w:keepLines/>
        <w:numPr>
          <w:ilvl w:val="12"/>
          <w:numId w:val="0"/>
        </w:numPr>
        <w:rPr>
          <w:szCs w:val="24"/>
        </w:rPr>
      </w:pPr>
      <w:r w:rsidRPr="00F61378">
        <w:rPr>
          <w:szCs w:val="24"/>
        </w:rPr>
        <w:t xml:space="preserve">EPA's Office of Ground Water and Drinking Water (OGWDW) incorporated </w:t>
      </w:r>
      <w:r w:rsidRPr="00F61378" w:rsidR="007F54E2">
        <w:rPr>
          <w:szCs w:val="24"/>
        </w:rPr>
        <w:t xml:space="preserve">early </w:t>
      </w:r>
      <w:r w:rsidRPr="00F61378">
        <w:rPr>
          <w:szCs w:val="24"/>
        </w:rPr>
        <w:t xml:space="preserve">stakeholder involvement in the </w:t>
      </w:r>
      <w:r w:rsidR="005A5D7C">
        <w:rPr>
          <w:szCs w:val="24"/>
        </w:rPr>
        <w:t xml:space="preserve">UCMR </w:t>
      </w:r>
      <w:r w:rsidRPr="00F61378">
        <w:rPr>
          <w:szCs w:val="24"/>
        </w:rPr>
        <w:t xml:space="preserve">regulatory development process. In the late 1990s, EPA held meetings for the design and development of both the </w:t>
      </w:r>
      <w:r w:rsidR="000E1EE1">
        <w:rPr>
          <w:szCs w:val="24"/>
        </w:rPr>
        <w:t>Candidate Contaminant List (</w:t>
      </w:r>
      <w:r w:rsidRPr="00F61378">
        <w:rPr>
          <w:szCs w:val="24"/>
        </w:rPr>
        <w:t>CCL</w:t>
      </w:r>
      <w:r w:rsidR="000E1EE1">
        <w:rPr>
          <w:szCs w:val="24"/>
        </w:rPr>
        <w:t>)</w:t>
      </w:r>
      <w:r w:rsidRPr="00F61378">
        <w:rPr>
          <w:szCs w:val="24"/>
        </w:rPr>
        <w:t xml:space="preserve"> and UCMR programs. Stakeholders who provided comments concerning the development of the UCMR program include</w:t>
      </w:r>
      <w:r w:rsidR="003C6071">
        <w:rPr>
          <w:szCs w:val="24"/>
        </w:rPr>
        <w:t>d</w:t>
      </w:r>
      <w:r w:rsidRPr="00F61378">
        <w:rPr>
          <w:szCs w:val="24"/>
        </w:rPr>
        <w:t xml:space="preserve"> PWSs, </w:t>
      </w:r>
      <w:r w:rsidR="002974A7">
        <w:rPr>
          <w:szCs w:val="24"/>
        </w:rPr>
        <w:t>S</w:t>
      </w:r>
      <w:r w:rsidRPr="00F61378">
        <w:rPr>
          <w:szCs w:val="24"/>
        </w:rPr>
        <w:t xml:space="preserve">tates, industry, and other organizations. </w:t>
      </w:r>
      <w:r w:rsidRPr="00F61378" w:rsidR="00912B41">
        <w:rPr>
          <w:szCs w:val="24"/>
        </w:rPr>
        <w:t>S</w:t>
      </w:r>
      <w:r w:rsidRPr="00F61378">
        <w:rPr>
          <w:szCs w:val="24"/>
        </w:rPr>
        <w:t>eventeen meetings were held concerning UCMR</w:t>
      </w:r>
      <w:r w:rsidRPr="00F61378" w:rsidR="009B44B2">
        <w:rPr>
          <w:szCs w:val="24"/>
        </w:rPr>
        <w:t xml:space="preserve"> program</w:t>
      </w:r>
      <w:r w:rsidRPr="00F61378">
        <w:rPr>
          <w:szCs w:val="24"/>
        </w:rPr>
        <w:t xml:space="preserve"> development. </w:t>
      </w:r>
      <w:r w:rsidRPr="00F61378" w:rsidR="005E74DB">
        <w:rPr>
          <w:szCs w:val="24"/>
        </w:rPr>
        <w:t xml:space="preserve">A description of public involvement activities related to UCMR </w:t>
      </w:r>
      <w:r w:rsidR="005A5D7C">
        <w:rPr>
          <w:szCs w:val="24"/>
        </w:rPr>
        <w:t>is</w:t>
      </w:r>
      <w:r w:rsidRPr="00F61378" w:rsidR="005A5D7C">
        <w:rPr>
          <w:szCs w:val="24"/>
        </w:rPr>
        <w:t xml:space="preserve"> </w:t>
      </w:r>
      <w:r w:rsidRPr="00F61378" w:rsidR="005E74DB">
        <w:rPr>
          <w:szCs w:val="24"/>
        </w:rPr>
        <w:t xml:space="preserve">provided in the September </w:t>
      </w:r>
      <w:r w:rsidRPr="00F61378" w:rsidR="00C21A55">
        <w:rPr>
          <w:szCs w:val="24"/>
        </w:rPr>
        <w:t xml:space="preserve">17, </w:t>
      </w:r>
      <w:r w:rsidRPr="00F61378" w:rsidR="005E74DB">
        <w:rPr>
          <w:szCs w:val="24"/>
        </w:rPr>
        <w:t xml:space="preserve">1999, UCMR </w:t>
      </w:r>
      <w:r w:rsidR="00897266">
        <w:rPr>
          <w:szCs w:val="24"/>
        </w:rPr>
        <w:t xml:space="preserve">1 </w:t>
      </w:r>
      <w:r w:rsidRPr="00F61378" w:rsidR="005E74DB">
        <w:rPr>
          <w:szCs w:val="24"/>
        </w:rPr>
        <w:t>Final Rule</w:t>
      </w:r>
      <w:r w:rsidRPr="00F61378" w:rsidR="00EF3076">
        <w:rPr>
          <w:szCs w:val="24"/>
        </w:rPr>
        <w:t xml:space="preserve"> </w:t>
      </w:r>
      <w:r w:rsidRPr="00F61378" w:rsidR="005E74DB">
        <w:rPr>
          <w:szCs w:val="24"/>
        </w:rPr>
        <w:t>at 64 FR 50556.</w:t>
      </w:r>
      <w:r w:rsidRPr="00F61378" w:rsidR="00F64AC3">
        <w:rPr>
          <w:szCs w:val="24"/>
        </w:rPr>
        <w:t xml:space="preserve"> </w:t>
      </w:r>
      <w:r w:rsidRPr="00F61378" w:rsidR="00F52A46">
        <w:rPr>
          <w:szCs w:val="24"/>
        </w:rPr>
        <w:t>S</w:t>
      </w:r>
      <w:r w:rsidRPr="00F61378" w:rsidR="00F64AC3">
        <w:rPr>
          <w:szCs w:val="24"/>
        </w:rPr>
        <w:t>takeholder meeting</w:t>
      </w:r>
      <w:r w:rsidRPr="00F61378" w:rsidR="009B44B2">
        <w:rPr>
          <w:szCs w:val="24"/>
        </w:rPr>
        <w:t xml:space="preserve"> feedback</w:t>
      </w:r>
      <w:r w:rsidRPr="00F61378" w:rsidR="00F52A46">
        <w:rPr>
          <w:szCs w:val="24"/>
        </w:rPr>
        <w:t xml:space="preserve"> and public comment input were </w:t>
      </w:r>
      <w:r w:rsidR="00897266">
        <w:rPr>
          <w:szCs w:val="24"/>
        </w:rPr>
        <w:t xml:space="preserve">likewise </w:t>
      </w:r>
      <w:r w:rsidRPr="00F61378" w:rsidR="00F52A46">
        <w:rPr>
          <w:szCs w:val="24"/>
        </w:rPr>
        <w:t xml:space="preserve">considered for </w:t>
      </w:r>
      <w:r w:rsidRPr="00F61378" w:rsidR="006567A0">
        <w:rPr>
          <w:szCs w:val="24"/>
        </w:rPr>
        <w:t>UCMR 2</w:t>
      </w:r>
      <w:r w:rsidR="004861BD">
        <w:rPr>
          <w:szCs w:val="24"/>
        </w:rPr>
        <w:t>, UCMR 3,</w:t>
      </w:r>
      <w:r w:rsidR="00AA2CDD">
        <w:rPr>
          <w:szCs w:val="24"/>
        </w:rPr>
        <w:t xml:space="preserve"> UCMR 4</w:t>
      </w:r>
      <w:r w:rsidR="00D42F34">
        <w:rPr>
          <w:szCs w:val="24"/>
        </w:rPr>
        <w:t>,</w:t>
      </w:r>
      <w:r w:rsidRPr="00F61378" w:rsidR="00F64AC3">
        <w:rPr>
          <w:szCs w:val="24"/>
        </w:rPr>
        <w:t xml:space="preserve"> </w:t>
      </w:r>
      <w:r w:rsidRPr="00F61378" w:rsidR="00F52A46">
        <w:rPr>
          <w:szCs w:val="24"/>
        </w:rPr>
        <w:t xml:space="preserve">and </w:t>
      </w:r>
      <w:r w:rsidRPr="00F61378" w:rsidR="00FA2891">
        <w:rPr>
          <w:szCs w:val="24"/>
        </w:rPr>
        <w:t>UCMR </w:t>
      </w:r>
      <w:r w:rsidR="00AA2CDD">
        <w:rPr>
          <w:szCs w:val="24"/>
        </w:rPr>
        <w:t>5</w:t>
      </w:r>
      <w:r w:rsidR="009E6B0D">
        <w:rPr>
          <w:szCs w:val="24"/>
        </w:rPr>
        <w:t>.</w:t>
      </w:r>
      <w:r w:rsidRPr="00F61378" w:rsidR="009B44B2">
        <w:rPr>
          <w:szCs w:val="24"/>
        </w:rPr>
        <w:t xml:space="preserve"> </w:t>
      </w:r>
    </w:p>
    <w:p w:rsidRPr="00F61378" w:rsidR="008033F0" w:rsidP="003F6F0D" w:rsidRDefault="008033F0" w14:paraId="624EA1FC" w14:textId="77777777">
      <w:pPr>
        <w:numPr>
          <w:ilvl w:val="12"/>
          <w:numId w:val="0"/>
        </w:numPr>
        <w:rPr>
          <w:szCs w:val="24"/>
        </w:rPr>
      </w:pPr>
    </w:p>
    <w:p w:rsidR="004A63D5" w:rsidP="003F6F0D" w:rsidRDefault="00A6398E" w14:paraId="083E8AB3" w14:textId="34B1D45D">
      <w:pPr>
        <w:numPr>
          <w:ilvl w:val="12"/>
          <w:numId w:val="0"/>
        </w:numPr>
        <w:rPr>
          <w:szCs w:val="24"/>
        </w:rPr>
      </w:pPr>
      <w:r w:rsidRPr="00721E14">
        <w:rPr>
          <w:szCs w:val="24"/>
        </w:rPr>
        <w:t xml:space="preserve">Specific to the development of </w:t>
      </w:r>
      <w:r w:rsidRPr="00721E14" w:rsidR="00FA2891">
        <w:rPr>
          <w:szCs w:val="24"/>
        </w:rPr>
        <w:t>UCMR </w:t>
      </w:r>
      <w:r w:rsidRPr="00721E14" w:rsidR="00AB66A9">
        <w:rPr>
          <w:szCs w:val="24"/>
        </w:rPr>
        <w:t>5</w:t>
      </w:r>
      <w:r w:rsidRPr="00721E14">
        <w:rPr>
          <w:szCs w:val="24"/>
        </w:rPr>
        <w:t xml:space="preserve">, EPA held </w:t>
      </w:r>
      <w:r w:rsidR="007173CB">
        <w:rPr>
          <w:szCs w:val="24"/>
        </w:rPr>
        <w:t>three</w:t>
      </w:r>
      <w:r w:rsidRPr="00721E14" w:rsidR="0008064D">
        <w:rPr>
          <w:szCs w:val="24"/>
        </w:rPr>
        <w:t xml:space="preserve"> </w:t>
      </w:r>
      <w:r w:rsidRPr="00721E14">
        <w:rPr>
          <w:szCs w:val="24"/>
        </w:rPr>
        <w:t>public stakeholder meetings</w:t>
      </w:r>
      <w:r w:rsidRPr="00721E14" w:rsidR="00A367B7">
        <w:rPr>
          <w:szCs w:val="24"/>
        </w:rPr>
        <w:t>.</w:t>
      </w:r>
      <w:r w:rsidRPr="00721E14">
        <w:rPr>
          <w:szCs w:val="24"/>
        </w:rPr>
        <w:t xml:space="preserve"> </w:t>
      </w:r>
      <w:r w:rsidR="00E42FDE">
        <w:rPr>
          <w:szCs w:val="24"/>
        </w:rPr>
        <w:t>T</w:t>
      </w:r>
      <w:r w:rsidRPr="00721E14" w:rsidR="00A367B7">
        <w:rPr>
          <w:szCs w:val="24"/>
        </w:rPr>
        <w:t xml:space="preserve">he first </w:t>
      </w:r>
      <w:r w:rsidRPr="00721E14">
        <w:rPr>
          <w:szCs w:val="24"/>
        </w:rPr>
        <w:t>meeting</w:t>
      </w:r>
      <w:r w:rsidRPr="00721E14" w:rsidR="00A367B7">
        <w:rPr>
          <w:szCs w:val="24"/>
        </w:rPr>
        <w:t>,</w:t>
      </w:r>
      <w:r w:rsidRPr="00721E14">
        <w:rPr>
          <w:szCs w:val="24"/>
        </w:rPr>
        <w:t xml:space="preserve"> focused on drinking water methods for </w:t>
      </w:r>
      <w:r w:rsidR="005A5D7C">
        <w:rPr>
          <w:szCs w:val="24"/>
        </w:rPr>
        <w:t>priority unregulated</w:t>
      </w:r>
      <w:r w:rsidRPr="00721E14" w:rsidR="005A5D7C">
        <w:rPr>
          <w:szCs w:val="24"/>
        </w:rPr>
        <w:t xml:space="preserve"> </w:t>
      </w:r>
      <w:r w:rsidRPr="00721E14">
        <w:rPr>
          <w:szCs w:val="24"/>
        </w:rPr>
        <w:t>contaminants</w:t>
      </w:r>
      <w:r w:rsidRPr="00721E14" w:rsidR="00A367B7">
        <w:rPr>
          <w:szCs w:val="24"/>
        </w:rPr>
        <w:t>,</w:t>
      </w:r>
      <w:r w:rsidRPr="00721E14">
        <w:rPr>
          <w:szCs w:val="24"/>
        </w:rPr>
        <w:t xml:space="preserve"> </w:t>
      </w:r>
      <w:r w:rsidR="00D42F34">
        <w:rPr>
          <w:szCs w:val="24"/>
        </w:rPr>
        <w:t xml:space="preserve">and </w:t>
      </w:r>
      <w:r w:rsidR="00E42FDE">
        <w:rPr>
          <w:szCs w:val="24"/>
        </w:rPr>
        <w:t xml:space="preserve">was held </w:t>
      </w:r>
      <w:r w:rsidRPr="00721E14">
        <w:rPr>
          <w:szCs w:val="24"/>
        </w:rPr>
        <w:t xml:space="preserve">on </w:t>
      </w:r>
      <w:r w:rsidRPr="00721E14" w:rsidR="000570A2">
        <w:rPr>
          <w:szCs w:val="24"/>
        </w:rPr>
        <w:t>June</w:t>
      </w:r>
      <w:r w:rsidRPr="00721E14">
        <w:rPr>
          <w:szCs w:val="24"/>
        </w:rPr>
        <w:t xml:space="preserve"> </w:t>
      </w:r>
      <w:r w:rsidRPr="00721E14" w:rsidR="00721E14">
        <w:rPr>
          <w:szCs w:val="24"/>
        </w:rPr>
        <w:t>6</w:t>
      </w:r>
      <w:r w:rsidRPr="00721E14">
        <w:rPr>
          <w:szCs w:val="24"/>
        </w:rPr>
        <w:t>, 201</w:t>
      </w:r>
      <w:r w:rsidRPr="00721E14" w:rsidR="000570A2">
        <w:rPr>
          <w:szCs w:val="24"/>
        </w:rPr>
        <w:t>8</w:t>
      </w:r>
      <w:r w:rsidRPr="00721E14">
        <w:rPr>
          <w:szCs w:val="24"/>
        </w:rPr>
        <w:t>, in Cincinnati, Ohio. Participants</w:t>
      </w:r>
      <w:r w:rsidRPr="00F61378">
        <w:rPr>
          <w:szCs w:val="24"/>
        </w:rPr>
        <w:t xml:space="preserve"> included representatives </w:t>
      </w:r>
      <w:r w:rsidR="000642DB">
        <w:rPr>
          <w:szCs w:val="24"/>
        </w:rPr>
        <w:t>from</w:t>
      </w:r>
      <w:r w:rsidRPr="00F61378" w:rsidR="000642DB">
        <w:rPr>
          <w:szCs w:val="24"/>
        </w:rPr>
        <w:t xml:space="preserve"> </w:t>
      </w:r>
      <w:r w:rsidR="002974A7">
        <w:rPr>
          <w:szCs w:val="24"/>
        </w:rPr>
        <w:t>S</w:t>
      </w:r>
      <w:r w:rsidRPr="00F61378">
        <w:rPr>
          <w:szCs w:val="24"/>
        </w:rPr>
        <w:t>tate agencies, laboratories, PWSs, environmental organizations and drinking water associations. Meeting topics included an overview of the regulatory process (CCL, UCMR and Regulatory Determination)</w:t>
      </w:r>
      <w:r w:rsidR="000206C0">
        <w:rPr>
          <w:szCs w:val="24"/>
        </w:rPr>
        <w:t>,</w:t>
      </w:r>
      <w:r w:rsidRPr="00F61378">
        <w:rPr>
          <w:szCs w:val="24"/>
        </w:rPr>
        <w:t xml:space="preserve"> and drinking water methods under development, </w:t>
      </w:r>
      <w:r w:rsidR="005A5D7C">
        <w:rPr>
          <w:szCs w:val="24"/>
        </w:rPr>
        <w:t>particularly</w:t>
      </w:r>
      <w:r w:rsidRPr="00F61378" w:rsidR="005A5D7C">
        <w:rPr>
          <w:szCs w:val="24"/>
        </w:rPr>
        <w:t xml:space="preserve"> </w:t>
      </w:r>
      <w:r w:rsidRPr="00721E14">
        <w:rPr>
          <w:szCs w:val="24"/>
        </w:rPr>
        <w:t>for CCL contaminants</w:t>
      </w:r>
      <w:r w:rsidRPr="00721E14" w:rsidR="00A367B7">
        <w:rPr>
          <w:szCs w:val="24"/>
        </w:rPr>
        <w:t>.</w:t>
      </w:r>
      <w:r w:rsidR="00851023">
        <w:rPr>
          <w:szCs w:val="24"/>
        </w:rPr>
        <w:t xml:space="preserve"> </w:t>
      </w:r>
      <w:r w:rsidRPr="00721E14">
        <w:rPr>
          <w:szCs w:val="24"/>
        </w:rPr>
        <w:t>EPA held a second stakeholder meeting on Ju</w:t>
      </w:r>
      <w:r w:rsidRPr="00721E14" w:rsidR="000570A2">
        <w:rPr>
          <w:szCs w:val="24"/>
        </w:rPr>
        <w:t>ly 16</w:t>
      </w:r>
      <w:r w:rsidRPr="00721E14">
        <w:rPr>
          <w:szCs w:val="24"/>
        </w:rPr>
        <w:t>, 201</w:t>
      </w:r>
      <w:r w:rsidRPr="00721E14" w:rsidR="00721E14">
        <w:rPr>
          <w:szCs w:val="24"/>
        </w:rPr>
        <w:t>9</w:t>
      </w:r>
      <w:r w:rsidRPr="00721E14">
        <w:rPr>
          <w:szCs w:val="24"/>
        </w:rPr>
        <w:t xml:space="preserve">, </w:t>
      </w:r>
      <w:r w:rsidRPr="00721E14" w:rsidR="000570A2">
        <w:rPr>
          <w:szCs w:val="24"/>
        </w:rPr>
        <w:t>also in Cincinnati, O</w:t>
      </w:r>
      <w:r w:rsidR="00764324">
        <w:rPr>
          <w:szCs w:val="24"/>
        </w:rPr>
        <w:t>hio</w:t>
      </w:r>
      <w:r w:rsidRPr="00721E14">
        <w:rPr>
          <w:szCs w:val="24"/>
        </w:rPr>
        <w:t>.</w:t>
      </w:r>
      <w:r w:rsidRPr="00F61378">
        <w:rPr>
          <w:szCs w:val="24"/>
        </w:rPr>
        <w:t xml:space="preserve"> Attendees representing </w:t>
      </w:r>
      <w:r w:rsidR="00AB7C14">
        <w:rPr>
          <w:szCs w:val="24"/>
        </w:rPr>
        <w:t>S</w:t>
      </w:r>
      <w:r w:rsidRPr="00F61378">
        <w:rPr>
          <w:szCs w:val="24"/>
        </w:rPr>
        <w:t xml:space="preserve">tate agencies, laboratories, PWSs, </w:t>
      </w:r>
      <w:r w:rsidR="00AB7C14">
        <w:rPr>
          <w:szCs w:val="24"/>
        </w:rPr>
        <w:t>T</w:t>
      </w:r>
      <w:r w:rsidRPr="00F61378" w:rsidR="007C67AB">
        <w:rPr>
          <w:szCs w:val="24"/>
        </w:rPr>
        <w:t xml:space="preserve">ribes, </w:t>
      </w:r>
      <w:r w:rsidRPr="00F61378">
        <w:rPr>
          <w:szCs w:val="24"/>
        </w:rPr>
        <w:t xml:space="preserve">environmental organizations and drinking water associations participated in the meeting via webinar and in person. Meeting topics </w:t>
      </w:r>
      <w:r w:rsidRPr="00F61378" w:rsidR="0067625D">
        <w:rPr>
          <w:szCs w:val="24"/>
        </w:rPr>
        <w:t>included</w:t>
      </w:r>
      <w:r w:rsidRPr="00F61378">
        <w:rPr>
          <w:szCs w:val="24"/>
        </w:rPr>
        <w:t xml:space="preserve"> </w:t>
      </w:r>
      <w:r w:rsidRPr="00F61378" w:rsidR="00121969">
        <w:rPr>
          <w:szCs w:val="24"/>
        </w:rPr>
        <w:t xml:space="preserve">the </w:t>
      </w:r>
      <w:r w:rsidR="005A5D7C">
        <w:rPr>
          <w:szCs w:val="24"/>
        </w:rPr>
        <w:t xml:space="preserve">anticipated </w:t>
      </w:r>
      <w:r w:rsidR="000642DB">
        <w:rPr>
          <w:szCs w:val="24"/>
        </w:rPr>
        <w:t xml:space="preserve">impacts of </w:t>
      </w:r>
      <w:r w:rsidR="00D42F34">
        <w:rPr>
          <w:szCs w:val="24"/>
        </w:rPr>
        <w:t xml:space="preserve">the America’s Water Infrastructure Act (AWIA) of 2018, which amended </w:t>
      </w:r>
      <w:r w:rsidR="00D42F34">
        <w:rPr>
          <w:szCs w:val="24"/>
        </w:rPr>
        <w:lastRenderedPageBreak/>
        <w:t>SDWA (to include all small systems serving over 3,300—10,000 people in UCMR5, pending sufficient laboratory capacity and appropriations)</w:t>
      </w:r>
      <w:r w:rsidR="0084324B">
        <w:rPr>
          <w:szCs w:val="24"/>
        </w:rPr>
        <w:t>;</w:t>
      </w:r>
      <w:r w:rsidRPr="00F61378">
        <w:rPr>
          <w:szCs w:val="24"/>
        </w:rPr>
        <w:t xml:space="preserve"> </w:t>
      </w:r>
      <w:r w:rsidR="000642DB">
        <w:rPr>
          <w:szCs w:val="24"/>
        </w:rPr>
        <w:t xml:space="preserve">analytical methods and contaminants being considered by </w:t>
      </w:r>
      <w:r w:rsidR="000206C0">
        <w:rPr>
          <w:szCs w:val="24"/>
        </w:rPr>
        <w:t>EPA</w:t>
      </w:r>
      <w:r w:rsidR="000642DB">
        <w:rPr>
          <w:szCs w:val="24"/>
        </w:rPr>
        <w:t xml:space="preserve">; </w:t>
      </w:r>
      <w:r w:rsidRPr="00F61378">
        <w:rPr>
          <w:szCs w:val="24"/>
        </w:rPr>
        <w:t>potential sampling design; the laboratory approval process</w:t>
      </w:r>
      <w:r w:rsidR="000642DB">
        <w:rPr>
          <w:szCs w:val="24"/>
        </w:rPr>
        <w:t>; and other possible aspects of the UCMR 5 approach</w:t>
      </w:r>
      <w:r w:rsidRPr="00F61378" w:rsidR="00A367B7">
        <w:rPr>
          <w:szCs w:val="24"/>
        </w:rPr>
        <w:t>.</w:t>
      </w:r>
      <w:r w:rsidRPr="00F61378" w:rsidR="0008064D">
        <w:rPr>
          <w:szCs w:val="24"/>
        </w:rPr>
        <w:t xml:space="preserve"> </w:t>
      </w:r>
      <w:r w:rsidRPr="00F61378" w:rsidR="004A63D5">
        <w:rPr>
          <w:szCs w:val="24"/>
        </w:rPr>
        <w:t>EPA</w:t>
      </w:r>
      <w:r w:rsidR="007173CB">
        <w:rPr>
          <w:szCs w:val="24"/>
        </w:rPr>
        <w:t xml:space="preserve"> held a third public stakeholder meeting </w:t>
      </w:r>
      <w:r w:rsidR="007A310A">
        <w:rPr>
          <w:szCs w:val="24"/>
        </w:rPr>
        <w:t xml:space="preserve">via webinar </w:t>
      </w:r>
      <w:r w:rsidR="007173CB">
        <w:rPr>
          <w:szCs w:val="24"/>
        </w:rPr>
        <w:t>on April 6 and 7, 2021 to discuss the proposed rule.</w:t>
      </w:r>
      <w:r w:rsidRPr="00F61378" w:rsidR="004A63D5">
        <w:rPr>
          <w:szCs w:val="24"/>
        </w:rPr>
        <w:t xml:space="preserve"> </w:t>
      </w:r>
    </w:p>
    <w:p w:rsidRPr="00F61378" w:rsidR="00975A08" w:rsidP="003F6F0D" w:rsidRDefault="00975A08" w14:paraId="6978E820" w14:textId="77777777">
      <w:pPr>
        <w:numPr>
          <w:ilvl w:val="12"/>
          <w:numId w:val="0"/>
        </w:numPr>
        <w:rPr>
          <w:szCs w:val="24"/>
        </w:rPr>
      </w:pPr>
    </w:p>
    <w:p w:rsidRPr="00F61378" w:rsidR="005E74DB" w:rsidP="000469AF" w:rsidRDefault="005E74DB" w14:paraId="2A700360" w14:textId="314A4C68">
      <w:pPr>
        <w:pStyle w:val="Heading3"/>
      </w:pPr>
      <w:bookmarkStart w:name="_Toc267396606" w:id="69"/>
      <w:bookmarkStart w:name="_Toc267396902" w:id="70"/>
      <w:bookmarkStart w:name="_Toc267397234" w:id="71"/>
      <w:bookmarkStart w:name="_Toc321387447" w:id="72"/>
      <w:bookmarkStart w:name="_Toc54854746" w:id="73"/>
      <w:bookmarkStart w:name="_Toc82155485" w:id="74"/>
      <w:r w:rsidRPr="00F61378">
        <w:t>3(d)</w:t>
      </w:r>
      <w:r w:rsidRPr="00F61378">
        <w:tab/>
        <w:t>Effects of Less Frequent Collection</w:t>
      </w:r>
      <w:bookmarkEnd w:id="69"/>
      <w:bookmarkEnd w:id="70"/>
      <w:bookmarkEnd w:id="71"/>
      <w:bookmarkEnd w:id="72"/>
      <w:bookmarkEnd w:id="73"/>
      <w:bookmarkEnd w:id="74"/>
      <w:r w:rsidRPr="00F61378">
        <w:t xml:space="preserve"> </w:t>
      </w:r>
    </w:p>
    <w:p w:rsidRPr="00F61378" w:rsidR="005E74DB" w:rsidP="005E74DB" w:rsidRDefault="005E74DB" w14:paraId="263E3931" w14:textId="77777777">
      <w:pPr>
        <w:numPr>
          <w:ilvl w:val="12"/>
          <w:numId w:val="0"/>
        </w:numPr>
        <w:rPr>
          <w:b/>
          <w:szCs w:val="24"/>
        </w:rPr>
      </w:pPr>
    </w:p>
    <w:p w:rsidRPr="00F61378" w:rsidR="005E74DB" w:rsidP="005E74DB" w:rsidRDefault="00807D66" w14:paraId="3C24D2EF" w14:textId="378FBD8B">
      <w:pPr>
        <w:numPr>
          <w:ilvl w:val="12"/>
          <w:numId w:val="0"/>
        </w:numPr>
        <w:rPr>
          <w:szCs w:val="24"/>
        </w:rPr>
      </w:pPr>
      <w:r w:rsidRPr="00F61378">
        <w:rPr>
          <w:szCs w:val="24"/>
        </w:rPr>
        <w:t>EPA</w:t>
      </w:r>
      <w:r w:rsidRPr="00F61378" w:rsidR="00806CA2">
        <w:rPr>
          <w:szCs w:val="24"/>
        </w:rPr>
        <w:t xml:space="preserve"> </w:t>
      </w:r>
      <w:r w:rsidRPr="00F61378" w:rsidR="005E74DB">
        <w:rPr>
          <w:szCs w:val="24"/>
        </w:rPr>
        <w:t xml:space="preserve">considered a wide range of alternatives for frequency of collection that </w:t>
      </w:r>
      <w:r w:rsidRPr="00F61378" w:rsidR="0034333A">
        <w:rPr>
          <w:szCs w:val="24"/>
        </w:rPr>
        <w:t>c</w:t>
      </w:r>
      <w:r w:rsidRPr="00F61378" w:rsidR="005E74DB">
        <w:rPr>
          <w:szCs w:val="24"/>
        </w:rPr>
        <w:t xml:space="preserve">ould still allow the </w:t>
      </w:r>
      <w:r w:rsidR="00456755">
        <w:rPr>
          <w:szCs w:val="24"/>
        </w:rPr>
        <w:t>agency</w:t>
      </w:r>
      <w:r w:rsidRPr="00F61378" w:rsidR="00851023">
        <w:rPr>
          <w:szCs w:val="24"/>
        </w:rPr>
        <w:t xml:space="preserve"> </w:t>
      </w:r>
      <w:r w:rsidRPr="00F61378" w:rsidR="005E74DB">
        <w:rPr>
          <w:szCs w:val="24"/>
        </w:rPr>
        <w:t>to meet its statutory requirements and overall objectives</w:t>
      </w:r>
      <w:r w:rsidRPr="00F61378" w:rsidR="00797D0A">
        <w:rPr>
          <w:szCs w:val="24"/>
        </w:rPr>
        <w:t xml:space="preserve">. </w:t>
      </w:r>
      <w:r w:rsidRPr="00F61378" w:rsidR="005E74DB">
        <w:rPr>
          <w:szCs w:val="24"/>
        </w:rPr>
        <w:t xml:space="preserve">Less frequent data collection would affect the integrity of the data and result in insufficient data to fulfill the needs envisioned by the 1996 SDWA Amendments, including support of the Administrator's regulatory determinations and </w:t>
      </w:r>
      <w:r w:rsidRPr="00F61378" w:rsidR="00B237B7">
        <w:rPr>
          <w:szCs w:val="24"/>
        </w:rPr>
        <w:t xml:space="preserve">drinking water </w:t>
      </w:r>
      <w:r w:rsidRPr="00F61378" w:rsidR="005E74DB">
        <w:rPr>
          <w:szCs w:val="24"/>
        </w:rPr>
        <w:t>regulation development</w:t>
      </w:r>
      <w:r w:rsidRPr="00F61378" w:rsidR="00797D0A">
        <w:rPr>
          <w:szCs w:val="24"/>
        </w:rPr>
        <w:t xml:space="preserve">. </w:t>
      </w:r>
    </w:p>
    <w:p w:rsidRPr="00F61378" w:rsidR="005E74DB" w:rsidP="005E74DB" w:rsidRDefault="005E74DB" w14:paraId="6BBCF543" w14:textId="77777777">
      <w:pPr>
        <w:numPr>
          <w:ilvl w:val="12"/>
          <w:numId w:val="0"/>
        </w:numPr>
        <w:rPr>
          <w:szCs w:val="24"/>
        </w:rPr>
      </w:pPr>
    </w:p>
    <w:p w:rsidRPr="00F61378" w:rsidR="005E74DB" w:rsidP="005E74DB" w:rsidRDefault="005E74DB" w14:paraId="4B19EE65" w14:textId="3A2FD93E">
      <w:pPr>
        <w:numPr>
          <w:ilvl w:val="12"/>
          <w:numId w:val="0"/>
        </w:numPr>
        <w:rPr>
          <w:szCs w:val="24"/>
        </w:rPr>
      </w:pPr>
      <w:r w:rsidRPr="00F61378">
        <w:rPr>
          <w:szCs w:val="24"/>
        </w:rPr>
        <w:t xml:space="preserve">Monitoring frequencies </w:t>
      </w:r>
      <w:r w:rsidR="0084324B">
        <w:rPr>
          <w:szCs w:val="24"/>
        </w:rPr>
        <w:t>account for</w:t>
      </w:r>
      <w:r w:rsidRPr="00F61378">
        <w:rPr>
          <w:szCs w:val="24"/>
        </w:rPr>
        <w:t xml:space="preserve"> statutory requirements, which specify that monitoring be varied based on the number of people served by a </w:t>
      </w:r>
      <w:r w:rsidRPr="00F61378" w:rsidR="0034333A">
        <w:rPr>
          <w:szCs w:val="24"/>
        </w:rPr>
        <w:t>PWS</w:t>
      </w:r>
      <w:r w:rsidRPr="00F61378">
        <w:rPr>
          <w:szCs w:val="24"/>
        </w:rPr>
        <w:t>, contaminants likely to be found</w:t>
      </w:r>
      <w:r w:rsidR="00E722A2">
        <w:rPr>
          <w:szCs w:val="24"/>
        </w:rPr>
        <w:t>,</w:t>
      </w:r>
      <w:r w:rsidRPr="00F61378">
        <w:rPr>
          <w:szCs w:val="24"/>
        </w:rPr>
        <w:t xml:space="preserve"> and source of </w:t>
      </w:r>
      <w:r w:rsidRPr="00F61378" w:rsidR="00F32A99">
        <w:rPr>
          <w:szCs w:val="24"/>
        </w:rPr>
        <w:t xml:space="preserve">water </w:t>
      </w:r>
      <w:r w:rsidRPr="00F61378">
        <w:rPr>
          <w:szCs w:val="24"/>
        </w:rPr>
        <w:t>supply</w:t>
      </w:r>
      <w:r w:rsidRPr="00F61378" w:rsidR="00797D0A">
        <w:rPr>
          <w:szCs w:val="24"/>
        </w:rPr>
        <w:t xml:space="preserve">. </w:t>
      </w:r>
      <w:r w:rsidRPr="00F61378">
        <w:rPr>
          <w:szCs w:val="24"/>
        </w:rPr>
        <w:t>The monitoring frequ</w:t>
      </w:r>
      <w:r w:rsidRPr="00F61378" w:rsidR="00806CA2">
        <w:rPr>
          <w:szCs w:val="24"/>
        </w:rPr>
        <w:t xml:space="preserve">ency design also considers that </w:t>
      </w:r>
      <w:r w:rsidRPr="00F61378">
        <w:rPr>
          <w:szCs w:val="24"/>
        </w:rPr>
        <w:t xml:space="preserve">the number of people served affects exposure to contaminants </w:t>
      </w:r>
      <w:r w:rsidRPr="00F61378" w:rsidR="00827BDC">
        <w:rPr>
          <w:szCs w:val="24"/>
        </w:rPr>
        <w:t>and</w:t>
      </w:r>
      <w:r w:rsidRPr="00F61378">
        <w:rPr>
          <w:szCs w:val="24"/>
        </w:rPr>
        <w:t xml:space="preserve"> </w:t>
      </w:r>
      <w:r w:rsidRPr="00F61378" w:rsidR="00401A51">
        <w:rPr>
          <w:szCs w:val="24"/>
        </w:rPr>
        <w:t xml:space="preserve">considers </w:t>
      </w:r>
      <w:r w:rsidRPr="00F61378">
        <w:rPr>
          <w:szCs w:val="24"/>
        </w:rPr>
        <w:t>resources available to undertake monitoring activity</w:t>
      </w:r>
      <w:r w:rsidRPr="00F61378" w:rsidR="00797D0A">
        <w:rPr>
          <w:szCs w:val="24"/>
        </w:rPr>
        <w:t xml:space="preserve">. </w:t>
      </w:r>
      <w:r w:rsidRPr="00F61378">
        <w:rPr>
          <w:szCs w:val="24"/>
        </w:rPr>
        <w:t xml:space="preserve">The collection frequencies in this rule are discussed further in section </w:t>
      </w:r>
      <w:r w:rsidRPr="00F61378" w:rsidR="00D934B8">
        <w:rPr>
          <w:szCs w:val="24"/>
        </w:rPr>
        <w:t>5</w:t>
      </w:r>
      <w:r w:rsidRPr="00F61378">
        <w:rPr>
          <w:szCs w:val="24"/>
        </w:rPr>
        <w:t>(</w:t>
      </w:r>
      <w:r w:rsidR="00BF7686">
        <w:rPr>
          <w:szCs w:val="24"/>
        </w:rPr>
        <w:t>d</w:t>
      </w:r>
      <w:r w:rsidRPr="00F61378">
        <w:rPr>
          <w:szCs w:val="24"/>
        </w:rPr>
        <w:t xml:space="preserve">), </w:t>
      </w:r>
      <w:r w:rsidRPr="00F61378" w:rsidR="006F2AC3">
        <w:rPr>
          <w:szCs w:val="24"/>
        </w:rPr>
        <w:t>P</w:t>
      </w:r>
      <w:r w:rsidRPr="00F61378">
        <w:rPr>
          <w:szCs w:val="24"/>
        </w:rPr>
        <w:t>art A of this ICR document</w:t>
      </w:r>
      <w:r w:rsidRPr="00F61378" w:rsidR="00797D0A">
        <w:rPr>
          <w:szCs w:val="24"/>
        </w:rPr>
        <w:t xml:space="preserve">. </w:t>
      </w:r>
      <w:r w:rsidRPr="00F61378">
        <w:rPr>
          <w:szCs w:val="24"/>
        </w:rPr>
        <w:t>Monitoring frequencies have been carefully devised based on the following factors:</w:t>
      </w:r>
    </w:p>
    <w:p w:rsidRPr="00F61378" w:rsidR="005E74DB" w:rsidP="005E74DB" w:rsidRDefault="005E74DB" w14:paraId="3CDB77A0" w14:textId="77777777">
      <w:pPr>
        <w:numPr>
          <w:ilvl w:val="12"/>
          <w:numId w:val="0"/>
        </w:numPr>
        <w:rPr>
          <w:szCs w:val="24"/>
        </w:rPr>
      </w:pPr>
    </w:p>
    <w:p w:rsidRPr="00F61378" w:rsidR="005E74DB" w:rsidP="005E74DB" w:rsidRDefault="005E74DB" w14:paraId="4A891449" w14:textId="1CAF2658">
      <w:pPr>
        <w:numPr>
          <w:ilvl w:val="12"/>
          <w:numId w:val="0"/>
        </w:numPr>
        <w:tabs>
          <w:tab w:val="left" w:pos="720"/>
          <w:tab w:val="left" w:pos="1440"/>
        </w:tabs>
        <w:ind w:left="1440" w:hanging="720"/>
        <w:rPr>
          <w:szCs w:val="24"/>
        </w:rPr>
      </w:pPr>
      <w:r w:rsidRPr="00F61378">
        <w:rPr>
          <w:szCs w:val="24"/>
        </w:rPr>
        <w:tab/>
        <w:t>•</w:t>
      </w:r>
      <w:r w:rsidRPr="00F61378">
        <w:rPr>
          <w:szCs w:val="24"/>
        </w:rPr>
        <w:tab/>
      </w:r>
      <w:r w:rsidRPr="00F61378" w:rsidR="00707B65">
        <w:rPr>
          <w:szCs w:val="24"/>
        </w:rPr>
        <w:t>D</w:t>
      </w:r>
      <w:r w:rsidRPr="00F61378">
        <w:rPr>
          <w:szCs w:val="24"/>
        </w:rPr>
        <w:t xml:space="preserve">ata quality needed for a representative </w:t>
      </w:r>
      <w:proofErr w:type="gramStart"/>
      <w:r w:rsidRPr="00F61378">
        <w:rPr>
          <w:szCs w:val="24"/>
        </w:rPr>
        <w:t>sample;</w:t>
      </w:r>
      <w:proofErr w:type="gramEnd"/>
    </w:p>
    <w:p w:rsidRPr="00F61378" w:rsidR="005E74DB" w:rsidP="005E74DB" w:rsidRDefault="005E74DB" w14:paraId="07DC0239" w14:textId="065ECE5F">
      <w:pPr>
        <w:numPr>
          <w:ilvl w:val="12"/>
          <w:numId w:val="0"/>
        </w:numPr>
        <w:tabs>
          <w:tab w:val="left" w:pos="720"/>
          <w:tab w:val="left" w:pos="1440"/>
        </w:tabs>
        <w:ind w:left="1440" w:hanging="720"/>
        <w:rPr>
          <w:szCs w:val="24"/>
        </w:rPr>
      </w:pPr>
      <w:r w:rsidRPr="00F61378">
        <w:rPr>
          <w:szCs w:val="24"/>
        </w:rPr>
        <w:tab/>
        <w:t>•</w:t>
      </w:r>
      <w:r w:rsidRPr="00F61378">
        <w:rPr>
          <w:szCs w:val="24"/>
        </w:rPr>
        <w:tab/>
      </w:r>
      <w:r w:rsidRPr="00F61378" w:rsidR="00707B65">
        <w:rPr>
          <w:szCs w:val="24"/>
        </w:rPr>
        <w:t>P</w:t>
      </w:r>
      <w:r w:rsidRPr="00F61378">
        <w:rPr>
          <w:szCs w:val="24"/>
        </w:rPr>
        <w:t xml:space="preserve">recision and accuracy needed from the representative </w:t>
      </w:r>
      <w:proofErr w:type="gramStart"/>
      <w:r w:rsidRPr="00F61378">
        <w:rPr>
          <w:szCs w:val="24"/>
        </w:rPr>
        <w:t>sample;</w:t>
      </w:r>
      <w:proofErr w:type="gramEnd"/>
    </w:p>
    <w:p w:rsidRPr="00F61378" w:rsidR="005E74DB" w:rsidP="005E74DB" w:rsidRDefault="005E74DB" w14:paraId="1E4E060C" w14:textId="7E1FC22A">
      <w:pPr>
        <w:numPr>
          <w:ilvl w:val="12"/>
          <w:numId w:val="0"/>
        </w:numPr>
        <w:tabs>
          <w:tab w:val="left" w:pos="720"/>
          <w:tab w:val="left" w:pos="1440"/>
        </w:tabs>
        <w:ind w:left="1440" w:hanging="720"/>
        <w:rPr>
          <w:szCs w:val="24"/>
        </w:rPr>
      </w:pPr>
      <w:r w:rsidRPr="00F61378">
        <w:rPr>
          <w:szCs w:val="24"/>
        </w:rPr>
        <w:tab/>
        <w:t>•</w:t>
      </w:r>
      <w:r w:rsidRPr="00F61378">
        <w:rPr>
          <w:szCs w:val="24"/>
        </w:rPr>
        <w:tab/>
      </w:r>
      <w:r w:rsidRPr="00F61378" w:rsidR="00707B65">
        <w:rPr>
          <w:szCs w:val="24"/>
        </w:rPr>
        <w:t>N</w:t>
      </w:r>
      <w:r w:rsidRPr="00F61378">
        <w:rPr>
          <w:szCs w:val="24"/>
        </w:rPr>
        <w:t xml:space="preserve">umber of people served by the </w:t>
      </w:r>
      <w:proofErr w:type="gramStart"/>
      <w:r w:rsidRPr="00F61378" w:rsidR="00621204">
        <w:rPr>
          <w:szCs w:val="24"/>
        </w:rPr>
        <w:t>PWS</w:t>
      </w:r>
      <w:r w:rsidRPr="00F61378">
        <w:rPr>
          <w:szCs w:val="24"/>
        </w:rPr>
        <w:t>;</w:t>
      </w:r>
      <w:proofErr w:type="gramEnd"/>
    </w:p>
    <w:p w:rsidRPr="00F61378" w:rsidR="005E74DB" w:rsidP="005E74DB" w:rsidRDefault="005E74DB" w14:paraId="324ABCD2" w14:textId="36BDAFB0">
      <w:pPr>
        <w:numPr>
          <w:ilvl w:val="12"/>
          <w:numId w:val="0"/>
        </w:numPr>
        <w:tabs>
          <w:tab w:val="left" w:pos="720"/>
          <w:tab w:val="left" w:pos="1440"/>
        </w:tabs>
        <w:ind w:left="1440" w:hanging="720"/>
        <w:rPr>
          <w:szCs w:val="24"/>
        </w:rPr>
      </w:pPr>
      <w:r w:rsidRPr="00F61378">
        <w:rPr>
          <w:szCs w:val="24"/>
        </w:rPr>
        <w:tab/>
        <w:t>•</w:t>
      </w:r>
      <w:r w:rsidRPr="00F61378">
        <w:rPr>
          <w:szCs w:val="24"/>
        </w:rPr>
        <w:tab/>
      </w:r>
      <w:r w:rsidRPr="00F61378" w:rsidR="00707B65">
        <w:rPr>
          <w:szCs w:val="24"/>
        </w:rPr>
        <w:t>S</w:t>
      </w:r>
      <w:r w:rsidRPr="00F61378">
        <w:rPr>
          <w:szCs w:val="24"/>
        </w:rPr>
        <w:t>ource of the supply (</w:t>
      </w:r>
      <w:r w:rsidRPr="003C6071">
        <w:rPr>
          <w:szCs w:val="24"/>
        </w:rPr>
        <w:t>e.g.</w:t>
      </w:r>
      <w:r w:rsidRPr="00F61378">
        <w:rPr>
          <w:szCs w:val="24"/>
        </w:rPr>
        <w:t xml:space="preserve">, </w:t>
      </w:r>
      <w:r w:rsidR="008F3B73">
        <w:rPr>
          <w:szCs w:val="24"/>
        </w:rPr>
        <w:t>surface water</w:t>
      </w:r>
      <w:r w:rsidRPr="00F61378">
        <w:rPr>
          <w:szCs w:val="24"/>
        </w:rPr>
        <w:t xml:space="preserve"> or </w:t>
      </w:r>
      <w:r w:rsidR="008F3B73">
        <w:rPr>
          <w:szCs w:val="24"/>
        </w:rPr>
        <w:t>ground water</w:t>
      </w:r>
      <w:proofErr w:type="gramStart"/>
      <w:r w:rsidRPr="00F61378">
        <w:rPr>
          <w:szCs w:val="24"/>
        </w:rPr>
        <w:t>);</w:t>
      </w:r>
      <w:proofErr w:type="gramEnd"/>
    </w:p>
    <w:p w:rsidRPr="00F61378" w:rsidR="005E74DB" w:rsidP="005E74DB" w:rsidRDefault="005E74DB" w14:paraId="783AA28C" w14:textId="02AEB12C">
      <w:pPr>
        <w:numPr>
          <w:ilvl w:val="12"/>
          <w:numId w:val="0"/>
        </w:numPr>
        <w:tabs>
          <w:tab w:val="left" w:pos="720"/>
          <w:tab w:val="left" w:pos="1440"/>
        </w:tabs>
        <w:ind w:left="1440" w:hanging="720"/>
        <w:rPr>
          <w:szCs w:val="24"/>
        </w:rPr>
      </w:pPr>
      <w:r w:rsidRPr="00F61378">
        <w:rPr>
          <w:szCs w:val="24"/>
        </w:rPr>
        <w:tab/>
        <w:t>•</w:t>
      </w:r>
      <w:r w:rsidRPr="00F61378">
        <w:rPr>
          <w:szCs w:val="24"/>
        </w:rPr>
        <w:tab/>
      </w:r>
      <w:r w:rsidRPr="00F61378" w:rsidR="00707B65">
        <w:rPr>
          <w:szCs w:val="24"/>
        </w:rPr>
        <w:t>L</w:t>
      </w:r>
      <w:r w:rsidRPr="00F61378" w:rsidR="00747DF8">
        <w:rPr>
          <w:szCs w:val="24"/>
        </w:rPr>
        <w:t xml:space="preserve">ikelihood of finding </w:t>
      </w:r>
      <w:r w:rsidRPr="00F61378">
        <w:rPr>
          <w:szCs w:val="24"/>
        </w:rPr>
        <w:t>contaminants; and</w:t>
      </w:r>
    </w:p>
    <w:p w:rsidRPr="00F61378" w:rsidR="005E74DB" w:rsidP="005E74DB" w:rsidRDefault="005E74DB" w14:paraId="7C7AC207" w14:textId="02CFA713">
      <w:pPr>
        <w:numPr>
          <w:ilvl w:val="12"/>
          <w:numId w:val="0"/>
        </w:numPr>
        <w:tabs>
          <w:tab w:val="left" w:pos="720"/>
          <w:tab w:val="left" w:pos="1440"/>
        </w:tabs>
        <w:ind w:left="1440" w:hanging="720"/>
        <w:rPr>
          <w:szCs w:val="24"/>
        </w:rPr>
      </w:pPr>
      <w:r w:rsidRPr="00F61378">
        <w:rPr>
          <w:szCs w:val="24"/>
        </w:rPr>
        <w:tab/>
        <w:t>•</w:t>
      </w:r>
      <w:r w:rsidRPr="00F61378">
        <w:rPr>
          <w:szCs w:val="24"/>
        </w:rPr>
        <w:tab/>
      </w:r>
      <w:r w:rsidRPr="00F61378" w:rsidR="00707B65">
        <w:rPr>
          <w:szCs w:val="24"/>
        </w:rPr>
        <w:t>T</w:t>
      </w:r>
      <w:r w:rsidRPr="00F61378">
        <w:rPr>
          <w:szCs w:val="24"/>
        </w:rPr>
        <w:t>emporal variability in occurrence.</w:t>
      </w:r>
    </w:p>
    <w:p w:rsidRPr="00F61378" w:rsidR="00E54234" w:rsidP="005E74DB" w:rsidRDefault="00E54234" w14:paraId="1E8CFB7C" w14:textId="0382501D">
      <w:pPr>
        <w:numPr>
          <w:ilvl w:val="12"/>
          <w:numId w:val="0"/>
        </w:numPr>
        <w:rPr>
          <w:szCs w:val="24"/>
        </w:rPr>
      </w:pPr>
    </w:p>
    <w:p w:rsidRPr="00F61378" w:rsidR="00A178E8" w:rsidP="00E54234" w:rsidRDefault="00F32A99" w14:paraId="2F7FA111" w14:textId="72BF6C7A">
      <w:pPr>
        <w:rPr>
          <w:szCs w:val="24"/>
        </w:rPr>
      </w:pPr>
      <w:r w:rsidRPr="00F61378">
        <w:rPr>
          <w:szCs w:val="24"/>
        </w:rPr>
        <w:t xml:space="preserve">The </w:t>
      </w:r>
      <w:r w:rsidR="0084324B">
        <w:rPr>
          <w:szCs w:val="24"/>
        </w:rPr>
        <w:t xml:space="preserve">timeline for </w:t>
      </w:r>
      <w:r w:rsidRPr="00F61378">
        <w:rPr>
          <w:szCs w:val="24"/>
        </w:rPr>
        <w:t xml:space="preserve">monitoring and </w:t>
      </w:r>
      <w:r w:rsidR="0084324B">
        <w:rPr>
          <w:szCs w:val="24"/>
        </w:rPr>
        <w:t xml:space="preserve">an overview of </w:t>
      </w:r>
      <w:r w:rsidRPr="00F61378">
        <w:rPr>
          <w:szCs w:val="24"/>
        </w:rPr>
        <w:t xml:space="preserve">the PWSs required to monitor </w:t>
      </w:r>
      <w:r w:rsidR="0084324B">
        <w:rPr>
          <w:szCs w:val="24"/>
        </w:rPr>
        <w:t>under</w:t>
      </w:r>
      <w:r w:rsidRPr="00F61378">
        <w:rPr>
          <w:szCs w:val="24"/>
        </w:rPr>
        <w:t xml:space="preserve"> UCMR </w:t>
      </w:r>
      <w:r w:rsidR="0084324B">
        <w:rPr>
          <w:szCs w:val="24"/>
        </w:rPr>
        <w:t xml:space="preserve">5 </w:t>
      </w:r>
      <w:r w:rsidRPr="00F61378">
        <w:rPr>
          <w:szCs w:val="24"/>
        </w:rPr>
        <w:t xml:space="preserve">can be found in section 1(b) Part A of this ICR document. </w:t>
      </w:r>
      <w:r w:rsidRPr="00F61378" w:rsidR="00DC092E">
        <w:rPr>
          <w:szCs w:val="24"/>
        </w:rPr>
        <w:t xml:space="preserve">More detailed information on monitoring schedules can be found in section 5(d) Part A of this ICR document. </w:t>
      </w:r>
    </w:p>
    <w:p w:rsidRPr="00F61378" w:rsidR="001C6BD3" w:rsidP="001C6BD3" w:rsidRDefault="001C6BD3" w14:paraId="64E1BA27" w14:textId="4851E2A1">
      <w:pPr>
        <w:rPr>
          <w:szCs w:val="24"/>
        </w:rPr>
      </w:pPr>
    </w:p>
    <w:p w:rsidR="00754B93" w:rsidP="005E74DB" w:rsidRDefault="005E74DB" w14:paraId="18D7C724" w14:textId="7D28C824">
      <w:pPr>
        <w:numPr>
          <w:ilvl w:val="12"/>
          <w:numId w:val="0"/>
        </w:numPr>
        <w:rPr>
          <w:szCs w:val="24"/>
        </w:rPr>
      </w:pPr>
      <w:r w:rsidRPr="00F61378">
        <w:rPr>
          <w:szCs w:val="24"/>
        </w:rPr>
        <w:t xml:space="preserve">EPA </w:t>
      </w:r>
      <w:r w:rsidRPr="00F61378" w:rsidR="00695CDC">
        <w:rPr>
          <w:szCs w:val="24"/>
        </w:rPr>
        <w:t xml:space="preserve">used </w:t>
      </w:r>
      <w:r w:rsidR="00F02017">
        <w:rPr>
          <w:szCs w:val="24"/>
        </w:rPr>
        <w:t>a</w:t>
      </w:r>
      <w:r w:rsidRPr="00F61378">
        <w:rPr>
          <w:szCs w:val="24"/>
        </w:rPr>
        <w:t xml:space="preserve"> </w:t>
      </w:r>
      <w:r w:rsidRPr="00F61378" w:rsidR="00525CAE">
        <w:rPr>
          <w:szCs w:val="24"/>
        </w:rPr>
        <w:t xml:space="preserve">statistical design </w:t>
      </w:r>
      <w:r w:rsidR="00A41F8F">
        <w:rPr>
          <w:szCs w:val="24"/>
        </w:rPr>
        <w:t>(documented in EPA’s “</w:t>
      </w:r>
      <w:r w:rsidRPr="00E92184" w:rsidR="00A41F8F">
        <w:rPr>
          <w:szCs w:val="24"/>
        </w:rPr>
        <w:t>Selection of Nationally Representative Public Water Systems for the Unregulated Contaminant Monitoring Rule</w:t>
      </w:r>
      <w:r w:rsidRPr="00B81E4E" w:rsidR="00456755">
        <w:rPr>
          <w:szCs w:val="24"/>
        </w:rPr>
        <w:t>: 2021 Update</w:t>
      </w:r>
      <w:r w:rsidR="00A41F8F">
        <w:rPr>
          <w:szCs w:val="24"/>
        </w:rPr>
        <w:t xml:space="preserve">”) </w:t>
      </w:r>
      <w:r w:rsidR="005752F7">
        <w:rPr>
          <w:szCs w:val="24"/>
        </w:rPr>
        <w:t>to select</w:t>
      </w:r>
      <w:r w:rsidRPr="00F61378" w:rsidR="005752F7">
        <w:rPr>
          <w:szCs w:val="24"/>
        </w:rPr>
        <w:t xml:space="preserve"> </w:t>
      </w:r>
      <w:r w:rsidRPr="00F61378" w:rsidR="00670CDF">
        <w:rPr>
          <w:szCs w:val="24"/>
        </w:rPr>
        <w:t xml:space="preserve">its </w:t>
      </w:r>
      <w:r w:rsidRPr="00F61378" w:rsidR="00FA2891">
        <w:rPr>
          <w:szCs w:val="24"/>
        </w:rPr>
        <w:t>UCMR </w:t>
      </w:r>
      <w:r w:rsidR="00E17127">
        <w:rPr>
          <w:szCs w:val="24"/>
        </w:rPr>
        <w:t>5</w:t>
      </w:r>
      <w:r w:rsidRPr="00F61378" w:rsidR="00E17127">
        <w:rPr>
          <w:szCs w:val="24"/>
        </w:rPr>
        <w:t xml:space="preserve"> </w:t>
      </w:r>
      <w:r w:rsidRPr="00F61378">
        <w:rPr>
          <w:szCs w:val="24"/>
        </w:rPr>
        <w:t>national</w:t>
      </w:r>
      <w:r w:rsidR="003F5DC1">
        <w:rPr>
          <w:szCs w:val="24"/>
        </w:rPr>
        <w:t>ly-</w:t>
      </w:r>
      <w:r w:rsidRPr="00F61378">
        <w:rPr>
          <w:szCs w:val="24"/>
        </w:rPr>
        <w:t>representa</w:t>
      </w:r>
      <w:r w:rsidRPr="00F61378" w:rsidR="00525CAE">
        <w:rPr>
          <w:szCs w:val="24"/>
        </w:rPr>
        <w:t xml:space="preserve">tive sample of </w:t>
      </w:r>
      <w:r w:rsidR="00E17127">
        <w:rPr>
          <w:szCs w:val="24"/>
        </w:rPr>
        <w:t xml:space="preserve">800 </w:t>
      </w:r>
      <w:r w:rsidRPr="00F61378" w:rsidR="00525CAE">
        <w:rPr>
          <w:szCs w:val="24"/>
        </w:rPr>
        <w:t xml:space="preserve">small </w:t>
      </w:r>
      <w:r w:rsidRPr="00F61378" w:rsidR="00621204">
        <w:rPr>
          <w:szCs w:val="24"/>
        </w:rPr>
        <w:t>PWS</w:t>
      </w:r>
      <w:r w:rsidRPr="00F61378" w:rsidR="00525CAE">
        <w:rPr>
          <w:szCs w:val="24"/>
        </w:rPr>
        <w:t>s</w:t>
      </w:r>
      <w:r w:rsidRPr="00F61378">
        <w:rPr>
          <w:szCs w:val="24"/>
        </w:rPr>
        <w:t xml:space="preserve"> </w:t>
      </w:r>
      <w:r w:rsidR="00E17127">
        <w:rPr>
          <w:szCs w:val="24"/>
        </w:rPr>
        <w:t xml:space="preserve">serving </w:t>
      </w:r>
      <w:r w:rsidR="00152808">
        <w:rPr>
          <w:szCs w:val="24"/>
        </w:rPr>
        <w:t xml:space="preserve">fewer than </w:t>
      </w:r>
      <w:r w:rsidR="00E17127">
        <w:rPr>
          <w:szCs w:val="24"/>
        </w:rPr>
        <w:t>3,300 people</w:t>
      </w:r>
      <w:r w:rsidR="00E448F5">
        <w:rPr>
          <w:szCs w:val="24"/>
        </w:rPr>
        <w:t>,</w:t>
      </w:r>
      <w:r w:rsidR="00E17127">
        <w:rPr>
          <w:szCs w:val="24"/>
        </w:rPr>
        <w:t xml:space="preserve"> </w:t>
      </w:r>
      <w:r w:rsidRPr="00F61378">
        <w:rPr>
          <w:szCs w:val="24"/>
        </w:rPr>
        <w:t xml:space="preserve">and </w:t>
      </w:r>
      <w:r w:rsidR="00F02017">
        <w:rPr>
          <w:szCs w:val="24"/>
        </w:rPr>
        <w:t xml:space="preserve">the </w:t>
      </w:r>
      <w:r w:rsidR="00801755">
        <w:rPr>
          <w:szCs w:val="24"/>
        </w:rPr>
        <w:t xml:space="preserve">final </w:t>
      </w:r>
      <w:r w:rsidR="00456755">
        <w:rPr>
          <w:szCs w:val="24"/>
        </w:rPr>
        <w:t>rule</w:t>
      </w:r>
      <w:r w:rsidR="00754B93">
        <w:rPr>
          <w:szCs w:val="24"/>
        </w:rPr>
        <w:t xml:space="preserve"> </w:t>
      </w:r>
      <w:r w:rsidR="00F02017">
        <w:rPr>
          <w:szCs w:val="24"/>
        </w:rPr>
        <w:t xml:space="preserve">specifies a </w:t>
      </w:r>
      <w:r w:rsidRPr="00F61378" w:rsidR="00C96D72">
        <w:rPr>
          <w:szCs w:val="24"/>
        </w:rPr>
        <w:t xml:space="preserve">census of </w:t>
      </w:r>
      <w:r w:rsidRPr="00F61378" w:rsidR="00621204">
        <w:rPr>
          <w:szCs w:val="24"/>
        </w:rPr>
        <w:t>PWS</w:t>
      </w:r>
      <w:r w:rsidRPr="00F61378" w:rsidR="00525CAE">
        <w:rPr>
          <w:szCs w:val="24"/>
        </w:rPr>
        <w:t>s</w:t>
      </w:r>
      <w:r w:rsidRPr="00F61378">
        <w:rPr>
          <w:szCs w:val="24"/>
        </w:rPr>
        <w:t xml:space="preserve"> </w:t>
      </w:r>
      <w:r w:rsidR="007B6988">
        <w:rPr>
          <w:szCs w:val="24"/>
        </w:rPr>
        <w:t>serving 3,300</w:t>
      </w:r>
      <w:r w:rsidR="00152808">
        <w:rPr>
          <w:szCs w:val="24"/>
        </w:rPr>
        <w:t xml:space="preserve"> or more people</w:t>
      </w:r>
      <w:r w:rsidR="007B6988">
        <w:rPr>
          <w:szCs w:val="24"/>
        </w:rPr>
        <w:t xml:space="preserve"> </w:t>
      </w:r>
      <w:r w:rsidRPr="00F61378">
        <w:rPr>
          <w:szCs w:val="24"/>
        </w:rPr>
        <w:t>for Assessment Monitoring</w:t>
      </w:r>
      <w:r w:rsidRPr="00F61378" w:rsidR="00797D0A">
        <w:rPr>
          <w:szCs w:val="24"/>
        </w:rPr>
        <w:t>.</w:t>
      </w:r>
      <w:r w:rsidR="00721E14">
        <w:rPr>
          <w:szCs w:val="24"/>
        </w:rPr>
        <w:t xml:space="preserve"> </w:t>
      </w:r>
      <w:r w:rsidRPr="00E448F5" w:rsidR="00721E14">
        <w:rPr>
          <w:szCs w:val="24"/>
        </w:rPr>
        <w:t>Th</w:t>
      </w:r>
      <w:r w:rsidRPr="00E448F5" w:rsidR="00F02017">
        <w:rPr>
          <w:szCs w:val="24"/>
        </w:rPr>
        <w:t>e</w:t>
      </w:r>
      <w:r w:rsidRPr="00E448F5" w:rsidR="00E448F5">
        <w:rPr>
          <w:szCs w:val="24"/>
        </w:rPr>
        <w:t xml:space="preserve"> </w:t>
      </w:r>
      <w:r w:rsidRPr="00E448F5" w:rsidR="00F02017">
        <w:rPr>
          <w:szCs w:val="24"/>
        </w:rPr>
        <w:t>latter presumes</w:t>
      </w:r>
      <w:r w:rsidRPr="00E448F5" w:rsidR="00721E14">
        <w:rPr>
          <w:szCs w:val="24"/>
        </w:rPr>
        <w:t xml:space="preserve"> that</w:t>
      </w:r>
      <w:r w:rsidRPr="00E448F5" w:rsidR="00F02017">
        <w:rPr>
          <w:szCs w:val="24"/>
        </w:rPr>
        <w:t xml:space="preserve"> </w:t>
      </w:r>
      <w:r w:rsidRPr="00E448F5" w:rsidR="000206C0">
        <w:rPr>
          <w:szCs w:val="24"/>
        </w:rPr>
        <w:t>EPA</w:t>
      </w:r>
      <w:r w:rsidRPr="00E448F5" w:rsidR="00F02017">
        <w:rPr>
          <w:szCs w:val="24"/>
        </w:rPr>
        <w:t xml:space="preserve"> will </w:t>
      </w:r>
      <w:r w:rsidR="00801755">
        <w:rPr>
          <w:szCs w:val="24"/>
        </w:rPr>
        <w:t xml:space="preserve">have sufficient laboratory capacity and </w:t>
      </w:r>
      <w:r w:rsidRPr="00E448F5" w:rsidR="00F02017">
        <w:rPr>
          <w:szCs w:val="24"/>
        </w:rPr>
        <w:t>receive the appropriations that would be necessary to support this monitoring scope</w:t>
      </w:r>
      <w:r w:rsidRPr="00E448F5" w:rsidR="00721E14">
        <w:rPr>
          <w:szCs w:val="24"/>
        </w:rPr>
        <w:t xml:space="preserve">. </w:t>
      </w:r>
      <w:r w:rsidR="003F5DC1">
        <w:rPr>
          <w:szCs w:val="24"/>
        </w:rPr>
        <w:t>T</w:t>
      </w:r>
      <w:r w:rsidRPr="00E448F5">
        <w:rPr>
          <w:szCs w:val="24"/>
        </w:rPr>
        <w:t>he combination of a nation</w:t>
      </w:r>
      <w:r w:rsidRPr="00F61378">
        <w:rPr>
          <w:szCs w:val="24"/>
        </w:rPr>
        <w:t>ally repres</w:t>
      </w:r>
      <w:r w:rsidRPr="00F61378" w:rsidR="00C96D72">
        <w:rPr>
          <w:szCs w:val="24"/>
        </w:rPr>
        <w:t xml:space="preserve">entative sample of small </w:t>
      </w:r>
      <w:r w:rsidRPr="00F61378" w:rsidR="00621204">
        <w:rPr>
          <w:szCs w:val="24"/>
        </w:rPr>
        <w:t>PWS</w:t>
      </w:r>
      <w:r w:rsidRPr="00F61378" w:rsidR="00525CAE">
        <w:rPr>
          <w:szCs w:val="24"/>
        </w:rPr>
        <w:t>s</w:t>
      </w:r>
      <w:r w:rsidR="00152808">
        <w:rPr>
          <w:szCs w:val="24"/>
        </w:rPr>
        <w:t xml:space="preserve"> serving fewer than 3,300 people</w:t>
      </w:r>
      <w:r w:rsidRPr="00F61378" w:rsidR="00C96D72">
        <w:rPr>
          <w:szCs w:val="24"/>
        </w:rPr>
        <w:t xml:space="preserve"> and a census of </w:t>
      </w:r>
      <w:r w:rsidRPr="00F61378" w:rsidR="00621204">
        <w:rPr>
          <w:szCs w:val="24"/>
        </w:rPr>
        <w:t>PWS</w:t>
      </w:r>
      <w:r w:rsidRPr="00F61378" w:rsidR="00525CAE">
        <w:rPr>
          <w:szCs w:val="24"/>
        </w:rPr>
        <w:t>s</w:t>
      </w:r>
      <w:r w:rsidR="00152808">
        <w:rPr>
          <w:szCs w:val="24"/>
        </w:rPr>
        <w:t xml:space="preserve"> serving 3,300 or more people</w:t>
      </w:r>
      <w:r w:rsidRPr="00F61378">
        <w:rPr>
          <w:szCs w:val="24"/>
        </w:rPr>
        <w:t xml:space="preserve"> provides a powerful tool for assessing contaminant occurrence in PWSs</w:t>
      </w:r>
      <w:r w:rsidRPr="00F61378" w:rsidR="00797D0A">
        <w:rPr>
          <w:szCs w:val="24"/>
        </w:rPr>
        <w:t xml:space="preserve">. </w:t>
      </w:r>
    </w:p>
    <w:p w:rsidR="00754B93" w:rsidP="005E74DB" w:rsidRDefault="00754B93" w14:paraId="6CB4410D" w14:textId="77777777">
      <w:pPr>
        <w:numPr>
          <w:ilvl w:val="12"/>
          <w:numId w:val="0"/>
        </w:numPr>
        <w:rPr>
          <w:szCs w:val="24"/>
        </w:rPr>
      </w:pPr>
    </w:p>
    <w:p w:rsidR="00850044" w:rsidP="00850044" w:rsidRDefault="00850044" w14:paraId="48C37529" w14:textId="5DE86016">
      <w:pPr>
        <w:numPr>
          <w:ilvl w:val="12"/>
          <w:numId w:val="0"/>
        </w:numPr>
        <w:rPr>
          <w:szCs w:val="24"/>
        </w:rPr>
      </w:pPr>
      <w:r w:rsidRPr="00F61378">
        <w:rPr>
          <w:szCs w:val="24"/>
        </w:rPr>
        <w:lastRenderedPageBreak/>
        <w:t xml:space="preserve">The </w:t>
      </w:r>
      <w:r w:rsidR="003F5DC1">
        <w:rPr>
          <w:szCs w:val="24"/>
        </w:rPr>
        <w:t xml:space="preserve">representative </w:t>
      </w:r>
      <w:r w:rsidRPr="00F61378">
        <w:rPr>
          <w:szCs w:val="24"/>
        </w:rPr>
        <w:t xml:space="preserve">set of </w:t>
      </w:r>
      <w:r w:rsidR="003F5DC1">
        <w:rPr>
          <w:szCs w:val="24"/>
        </w:rPr>
        <w:t>800</w:t>
      </w:r>
      <w:r w:rsidRPr="00F61378" w:rsidR="003F5DC1">
        <w:rPr>
          <w:szCs w:val="24"/>
        </w:rPr>
        <w:t xml:space="preserve"> </w:t>
      </w:r>
      <w:r w:rsidRPr="00F61378">
        <w:rPr>
          <w:szCs w:val="24"/>
        </w:rPr>
        <w:t>small PWSs are distributed among different size categories, but weighted by population served, to ensure that the sample can provide estimates of exposure. The sample size of 800 small PWSs assumes that:</w:t>
      </w:r>
    </w:p>
    <w:p w:rsidRPr="00F61378" w:rsidR="00993460" w:rsidP="00850044" w:rsidRDefault="00993460" w14:paraId="36BB21C8" w14:textId="77777777">
      <w:pPr>
        <w:numPr>
          <w:ilvl w:val="12"/>
          <w:numId w:val="0"/>
        </w:numPr>
        <w:rPr>
          <w:szCs w:val="24"/>
        </w:rPr>
      </w:pPr>
    </w:p>
    <w:p w:rsidRPr="00F61378" w:rsidR="00850044" w:rsidP="00850044" w:rsidRDefault="00850044" w14:paraId="0D72879B" w14:textId="64CD1326">
      <w:pPr>
        <w:pStyle w:val="ListParagraph"/>
        <w:numPr>
          <w:ilvl w:val="0"/>
          <w:numId w:val="26"/>
        </w:numPr>
        <w:rPr>
          <w:szCs w:val="24"/>
        </w:rPr>
      </w:pPr>
      <w:r w:rsidRPr="00F61378">
        <w:rPr>
          <w:szCs w:val="24"/>
        </w:rPr>
        <w:t xml:space="preserve">The sample set is </w:t>
      </w:r>
      <w:proofErr w:type="gramStart"/>
      <w:r w:rsidRPr="00F61378">
        <w:rPr>
          <w:szCs w:val="24"/>
        </w:rPr>
        <w:t>random;</w:t>
      </w:r>
      <w:proofErr w:type="gramEnd"/>
      <w:r w:rsidRPr="00F61378">
        <w:rPr>
          <w:szCs w:val="24"/>
        </w:rPr>
        <w:t xml:space="preserve"> </w:t>
      </w:r>
    </w:p>
    <w:p w:rsidRPr="00F61378" w:rsidR="00850044" w:rsidP="00850044" w:rsidRDefault="00850044" w14:paraId="7DC8F363" w14:textId="2A6475F1">
      <w:pPr>
        <w:pStyle w:val="ListParagraph"/>
        <w:numPr>
          <w:ilvl w:val="0"/>
          <w:numId w:val="26"/>
        </w:numPr>
        <w:rPr>
          <w:szCs w:val="24"/>
        </w:rPr>
      </w:pPr>
      <w:r w:rsidRPr="00F61378">
        <w:rPr>
          <w:szCs w:val="24"/>
        </w:rPr>
        <w:t xml:space="preserve">The sample </w:t>
      </w:r>
      <w:r w:rsidR="00E55C35">
        <w:rPr>
          <w:szCs w:val="24"/>
        </w:rPr>
        <w:t>set</w:t>
      </w:r>
      <w:r w:rsidRPr="00F61378">
        <w:rPr>
          <w:szCs w:val="24"/>
        </w:rPr>
        <w:t xml:space="preserve"> approximates a normal distribution of the universe of PWSs; and, </w:t>
      </w:r>
    </w:p>
    <w:p w:rsidRPr="00F61378" w:rsidR="00850044" w:rsidP="00850044" w:rsidRDefault="00850044" w14:paraId="212E1201" w14:textId="77777777">
      <w:pPr>
        <w:pStyle w:val="ListParagraph"/>
        <w:numPr>
          <w:ilvl w:val="0"/>
          <w:numId w:val="26"/>
        </w:numPr>
        <w:rPr>
          <w:szCs w:val="24"/>
        </w:rPr>
      </w:pPr>
      <w:r w:rsidRPr="00F61378">
        <w:rPr>
          <w:szCs w:val="24"/>
        </w:rPr>
        <w:t xml:space="preserve">The presence of a contaminant can be determined in each PWS with certainty. </w:t>
      </w:r>
    </w:p>
    <w:p w:rsidR="00850044" w:rsidP="005E74DB" w:rsidRDefault="00850044" w14:paraId="59B150AB" w14:textId="77777777">
      <w:pPr>
        <w:numPr>
          <w:ilvl w:val="12"/>
          <w:numId w:val="0"/>
        </w:numPr>
        <w:rPr>
          <w:bCs/>
          <w:szCs w:val="24"/>
        </w:rPr>
      </w:pPr>
    </w:p>
    <w:p w:rsidRPr="00F61378" w:rsidR="00E77357" w:rsidP="005E74DB" w:rsidRDefault="00E55C35" w14:paraId="10CA278D" w14:textId="117DAB55">
      <w:pPr>
        <w:numPr>
          <w:ilvl w:val="12"/>
          <w:numId w:val="0"/>
        </w:numPr>
        <w:rPr>
          <w:szCs w:val="24"/>
        </w:rPr>
      </w:pPr>
      <w:r>
        <w:rPr>
          <w:bCs/>
          <w:szCs w:val="24"/>
        </w:rPr>
        <w:t xml:space="preserve">If </w:t>
      </w:r>
      <w:r w:rsidR="00801755">
        <w:rPr>
          <w:bCs/>
          <w:szCs w:val="24"/>
        </w:rPr>
        <w:t xml:space="preserve">EPA </w:t>
      </w:r>
      <w:r>
        <w:rPr>
          <w:bCs/>
          <w:szCs w:val="24"/>
        </w:rPr>
        <w:t xml:space="preserve">does </w:t>
      </w:r>
      <w:r w:rsidR="00801755">
        <w:rPr>
          <w:bCs/>
          <w:szCs w:val="24"/>
        </w:rPr>
        <w:t>not receive sufficient appropriations, then a reduced number of PWSs serving 3,300</w:t>
      </w:r>
      <w:r w:rsidR="00993460">
        <w:rPr>
          <w:bCs/>
          <w:szCs w:val="24"/>
        </w:rPr>
        <w:t>—</w:t>
      </w:r>
      <w:r w:rsidR="00801755">
        <w:rPr>
          <w:bCs/>
          <w:szCs w:val="24"/>
        </w:rPr>
        <w:t>10,000</w:t>
      </w:r>
      <w:r w:rsidR="00993460">
        <w:rPr>
          <w:bCs/>
          <w:szCs w:val="24"/>
        </w:rPr>
        <w:t xml:space="preserve"> </w:t>
      </w:r>
      <w:r w:rsidR="00801755">
        <w:rPr>
          <w:bCs/>
          <w:szCs w:val="24"/>
        </w:rPr>
        <w:t>people would be sampled</w:t>
      </w:r>
      <w:r>
        <w:rPr>
          <w:bCs/>
          <w:szCs w:val="24"/>
        </w:rPr>
        <w:t>. The</w:t>
      </w:r>
      <w:r w:rsidR="00801755">
        <w:rPr>
          <w:bCs/>
          <w:szCs w:val="24"/>
        </w:rPr>
        <w:t xml:space="preserve"> allocation of samples </w:t>
      </w:r>
      <w:r>
        <w:rPr>
          <w:bCs/>
          <w:szCs w:val="24"/>
        </w:rPr>
        <w:t xml:space="preserve">would be </w:t>
      </w:r>
      <w:r w:rsidR="00801755">
        <w:rPr>
          <w:bCs/>
          <w:szCs w:val="24"/>
        </w:rPr>
        <w:t>based on a traditional representative sampling design (i.e., approximately 400 PWSs would be sampled from those PWSs serving 3,300</w:t>
      </w:r>
      <w:r w:rsidR="00993460">
        <w:rPr>
          <w:bCs/>
          <w:szCs w:val="24"/>
        </w:rPr>
        <w:t>—</w:t>
      </w:r>
      <w:r w:rsidR="00801755">
        <w:rPr>
          <w:bCs/>
          <w:szCs w:val="24"/>
        </w:rPr>
        <w:t>10,000 people instead of approximately 5,200 as would be required under AWIA)</w:t>
      </w:r>
      <w:r w:rsidR="00993460">
        <w:rPr>
          <w:bCs/>
          <w:szCs w:val="24"/>
        </w:rPr>
        <w:t>.</w:t>
      </w:r>
      <w:r w:rsidR="00801755">
        <w:rPr>
          <w:bCs/>
          <w:szCs w:val="24"/>
        </w:rPr>
        <w:t xml:space="preserve"> EPA would ensure that the final representative sample has </w:t>
      </w:r>
      <w:proofErr w:type="gramStart"/>
      <w:r w:rsidR="00801755">
        <w:rPr>
          <w:bCs/>
          <w:szCs w:val="24"/>
        </w:rPr>
        <w:t>a sufficient number of</w:t>
      </w:r>
      <w:proofErr w:type="gramEnd"/>
      <w:r w:rsidR="00801755">
        <w:rPr>
          <w:bCs/>
          <w:szCs w:val="24"/>
        </w:rPr>
        <w:t xml:space="preserve"> PWSs from each stratum to achieve a traditional population-weighted stratified sampling design (i.e., a representative sample from PWSs serving 10,000 and fewer people).</w:t>
      </w:r>
    </w:p>
    <w:p w:rsidRPr="00F61378" w:rsidR="005E74DB" w:rsidP="005E74DB" w:rsidRDefault="005E74DB" w14:paraId="59B1084F" w14:textId="77777777">
      <w:pPr>
        <w:numPr>
          <w:ilvl w:val="12"/>
          <w:numId w:val="0"/>
        </w:numPr>
        <w:rPr>
          <w:szCs w:val="24"/>
        </w:rPr>
      </w:pPr>
    </w:p>
    <w:p w:rsidRPr="00F61378" w:rsidR="00B70D1D" w:rsidP="005E74DB" w:rsidRDefault="005E74DB" w14:paraId="2B6E8C8D" w14:textId="03EF99B3">
      <w:pPr>
        <w:numPr>
          <w:ilvl w:val="12"/>
          <w:numId w:val="0"/>
        </w:numPr>
        <w:rPr>
          <w:szCs w:val="24"/>
        </w:rPr>
      </w:pPr>
      <w:r w:rsidRPr="00F61378">
        <w:rPr>
          <w:szCs w:val="24"/>
        </w:rPr>
        <w:t>Examination and analysis of current occurrence data show that many contaminants that are currently regulated, or being consi</w:t>
      </w:r>
      <w:r w:rsidRPr="00F61378" w:rsidR="006F024E">
        <w:rPr>
          <w:szCs w:val="24"/>
        </w:rPr>
        <w:t>dered for regulation</w:t>
      </w:r>
      <w:r w:rsidR="00BF7686">
        <w:rPr>
          <w:szCs w:val="24"/>
        </w:rPr>
        <w:t>,</w:t>
      </w:r>
      <w:r w:rsidRPr="00F61378" w:rsidR="006F024E">
        <w:rPr>
          <w:szCs w:val="24"/>
        </w:rPr>
        <w:t xml:space="preserve"> occur in </w:t>
      </w:r>
      <w:r w:rsidRPr="00F61378" w:rsidR="00973CC1">
        <w:rPr>
          <w:szCs w:val="24"/>
        </w:rPr>
        <w:t>a</w:t>
      </w:r>
      <w:r w:rsidRPr="00F61378" w:rsidR="002C6FC0">
        <w:rPr>
          <w:szCs w:val="24"/>
        </w:rPr>
        <w:t xml:space="preserve"> fraction</w:t>
      </w:r>
      <w:r w:rsidRPr="00F61378" w:rsidR="00921915">
        <w:rPr>
          <w:szCs w:val="24"/>
        </w:rPr>
        <w:t xml:space="preserve"> </w:t>
      </w:r>
      <w:r w:rsidRPr="00F61378">
        <w:rPr>
          <w:szCs w:val="24"/>
        </w:rPr>
        <w:t xml:space="preserve">of </w:t>
      </w:r>
      <w:r w:rsidRPr="00F61378" w:rsidR="00507F7B">
        <w:rPr>
          <w:szCs w:val="24"/>
        </w:rPr>
        <w:t xml:space="preserve">PWSs </w:t>
      </w:r>
      <w:r w:rsidRPr="00F61378">
        <w:rPr>
          <w:szCs w:val="24"/>
        </w:rPr>
        <w:t xml:space="preserve">on a </w:t>
      </w:r>
      <w:r w:rsidRPr="00F61378">
        <w:rPr>
          <w:i/>
          <w:szCs w:val="24"/>
        </w:rPr>
        <w:t>national</w:t>
      </w:r>
      <w:r w:rsidRPr="00F61378">
        <w:rPr>
          <w:szCs w:val="24"/>
        </w:rPr>
        <w:t xml:space="preserve"> basis</w:t>
      </w:r>
      <w:r w:rsidRPr="00F61378" w:rsidR="00797D0A">
        <w:rPr>
          <w:szCs w:val="24"/>
        </w:rPr>
        <w:t xml:space="preserve">. </w:t>
      </w:r>
      <w:r w:rsidRPr="00F61378" w:rsidR="006F024E">
        <w:rPr>
          <w:szCs w:val="24"/>
        </w:rPr>
        <w:t xml:space="preserve">For many contaminants, </w:t>
      </w:r>
      <w:r w:rsidRPr="00F61378" w:rsidR="00973CC1">
        <w:rPr>
          <w:szCs w:val="24"/>
        </w:rPr>
        <w:t>low</w:t>
      </w:r>
      <w:r w:rsidRPr="00F61378" w:rsidR="006F024E">
        <w:rPr>
          <w:szCs w:val="24"/>
        </w:rPr>
        <w:t xml:space="preserve"> </w:t>
      </w:r>
      <w:r w:rsidRPr="00F61378">
        <w:rPr>
          <w:szCs w:val="24"/>
        </w:rPr>
        <w:t xml:space="preserve">occurrence nationally </w:t>
      </w:r>
      <w:r w:rsidR="00817A83">
        <w:rPr>
          <w:szCs w:val="24"/>
        </w:rPr>
        <w:t>does not necessarily correlate to a low</w:t>
      </w:r>
      <w:r w:rsidRPr="00F61378">
        <w:rPr>
          <w:szCs w:val="24"/>
        </w:rPr>
        <w:t xml:space="preserve"> occurrence regionally</w:t>
      </w:r>
      <w:r w:rsidRPr="00F61378" w:rsidR="00797D0A">
        <w:rPr>
          <w:szCs w:val="24"/>
        </w:rPr>
        <w:t xml:space="preserve">. </w:t>
      </w:r>
      <w:r w:rsidRPr="00F61378" w:rsidR="00507F7B">
        <w:rPr>
          <w:szCs w:val="24"/>
        </w:rPr>
        <w:t>E</w:t>
      </w:r>
      <w:r w:rsidRPr="00F61378">
        <w:rPr>
          <w:szCs w:val="24"/>
        </w:rPr>
        <w:t xml:space="preserve">ven a small percentage of </w:t>
      </w:r>
      <w:r w:rsidRPr="00F61378" w:rsidR="00621204">
        <w:rPr>
          <w:szCs w:val="24"/>
        </w:rPr>
        <w:t>PWS</w:t>
      </w:r>
      <w:r w:rsidRPr="00F61378">
        <w:rPr>
          <w:szCs w:val="24"/>
        </w:rPr>
        <w:t>s with detections can translate into a significant population affected</w:t>
      </w:r>
      <w:r w:rsidRPr="00F61378" w:rsidR="00797D0A">
        <w:rPr>
          <w:szCs w:val="24"/>
        </w:rPr>
        <w:t xml:space="preserve">. </w:t>
      </w:r>
    </w:p>
    <w:p w:rsidRPr="00F61378" w:rsidR="005E74DB" w:rsidP="000469AF" w:rsidRDefault="005E74DB" w14:paraId="4B12B472" w14:textId="77777777">
      <w:pPr>
        <w:pStyle w:val="Heading3"/>
      </w:pPr>
      <w:bookmarkStart w:name="_Toc267396607" w:id="75"/>
      <w:bookmarkStart w:name="_Toc267396903" w:id="76"/>
      <w:bookmarkStart w:name="_Toc267397235" w:id="77"/>
      <w:bookmarkStart w:name="_Toc321387448" w:id="78"/>
      <w:bookmarkStart w:name="_Toc54854747" w:id="79"/>
      <w:bookmarkStart w:name="_Toc82155486" w:id="80"/>
      <w:r w:rsidRPr="00F61378">
        <w:t>3(e)</w:t>
      </w:r>
      <w:r w:rsidRPr="00F61378">
        <w:tab/>
        <w:t>General Guidelines</w:t>
      </w:r>
      <w:bookmarkEnd w:id="75"/>
      <w:bookmarkEnd w:id="76"/>
      <w:bookmarkEnd w:id="77"/>
      <w:bookmarkEnd w:id="78"/>
      <w:bookmarkEnd w:id="79"/>
      <w:bookmarkEnd w:id="80"/>
      <w:r w:rsidRPr="00F61378">
        <w:t xml:space="preserve"> </w:t>
      </w:r>
    </w:p>
    <w:p w:rsidRPr="00F61378" w:rsidR="005E74DB" w:rsidP="005E74DB" w:rsidRDefault="005E74DB" w14:paraId="27A14E3C" w14:textId="77777777">
      <w:pPr>
        <w:numPr>
          <w:ilvl w:val="12"/>
          <w:numId w:val="0"/>
        </w:numPr>
        <w:rPr>
          <w:b/>
          <w:szCs w:val="24"/>
        </w:rPr>
      </w:pPr>
    </w:p>
    <w:p w:rsidRPr="00F61378" w:rsidR="005E74DB" w:rsidP="005E74DB" w:rsidRDefault="005E74DB" w14:paraId="72431EF2" w14:textId="2F89310E">
      <w:pPr>
        <w:numPr>
          <w:ilvl w:val="12"/>
          <w:numId w:val="0"/>
        </w:numPr>
        <w:rPr>
          <w:szCs w:val="24"/>
        </w:rPr>
      </w:pPr>
      <w:r w:rsidRPr="00F61378">
        <w:rPr>
          <w:szCs w:val="24"/>
        </w:rPr>
        <w:t xml:space="preserve">This ICR </w:t>
      </w:r>
      <w:r w:rsidRPr="00F61378" w:rsidR="00EB5AE0">
        <w:rPr>
          <w:szCs w:val="24"/>
        </w:rPr>
        <w:t xml:space="preserve">was </w:t>
      </w:r>
      <w:r w:rsidRPr="00F61378">
        <w:rPr>
          <w:szCs w:val="24"/>
        </w:rPr>
        <w:t xml:space="preserve">completed in accordance with the </w:t>
      </w:r>
      <w:r w:rsidR="0096709A">
        <w:rPr>
          <w:szCs w:val="24"/>
        </w:rPr>
        <w:t>October</w:t>
      </w:r>
      <w:r w:rsidRPr="00F61378" w:rsidR="0096709A">
        <w:rPr>
          <w:szCs w:val="24"/>
        </w:rPr>
        <w:t xml:space="preserve"> </w:t>
      </w:r>
      <w:r w:rsidRPr="00F61378" w:rsidR="00B325C2">
        <w:rPr>
          <w:szCs w:val="24"/>
        </w:rPr>
        <w:t>200</w:t>
      </w:r>
      <w:r w:rsidRPr="00F61378" w:rsidR="00B80A45">
        <w:rPr>
          <w:szCs w:val="24"/>
        </w:rPr>
        <w:t>9</w:t>
      </w:r>
      <w:r w:rsidRPr="00F61378">
        <w:rPr>
          <w:szCs w:val="24"/>
        </w:rPr>
        <w:t xml:space="preserve"> version of </w:t>
      </w:r>
      <w:r w:rsidR="00E92184">
        <w:rPr>
          <w:szCs w:val="24"/>
        </w:rPr>
        <w:t>“</w:t>
      </w:r>
      <w:r w:rsidRPr="00E92184">
        <w:rPr>
          <w:iCs/>
          <w:szCs w:val="24"/>
        </w:rPr>
        <w:t>EPA's Guide to Writing Information Collection Requests Under the Paperwork Reduction Act of 1995</w:t>
      </w:r>
      <w:r w:rsidR="00E92184">
        <w:rPr>
          <w:i/>
          <w:szCs w:val="24"/>
        </w:rPr>
        <w:t>”</w:t>
      </w:r>
      <w:r w:rsidRPr="00F61378">
        <w:rPr>
          <w:szCs w:val="24"/>
        </w:rPr>
        <w:t xml:space="preserve"> (hereafter, the </w:t>
      </w:r>
      <w:r w:rsidRPr="00F61378" w:rsidR="00FA2355">
        <w:rPr>
          <w:szCs w:val="24"/>
        </w:rPr>
        <w:t>“</w:t>
      </w:r>
      <w:r w:rsidRPr="00F61378">
        <w:rPr>
          <w:szCs w:val="24"/>
        </w:rPr>
        <w:t>ICR Handbook</w:t>
      </w:r>
      <w:r w:rsidRPr="00F61378" w:rsidR="00FA2355">
        <w:rPr>
          <w:szCs w:val="24"/>
        </w:rPr>
        <w:t>”</w:t>
      </w:r>
      <w:r w:rsidRPr="00F61378">
        <w:rPr>
          <w:szCs w:val="24"/>
        </w:rPr>
        <w:t>)</w:t>
      </w:r>
      <w:r w:rsidRPr="00F61378" w:rsidR="00797D0A">
        <w:rPr>
          <w:szCs w:val="24"/>
        </w:rPr>
        <w:t xml:space="preserve">. </w:t>
      </w:r>
      <w:r w:rsidRPr="00F61378">
        <w:rPr>
          <w:szCs w:val="24"/>
        </w:rPr>
        <w:t xml:space="preserve">The ICR Handbook was prepared by </w:t>
      </w:r>
      <w:r w:rsidR="0082381E">
        <w:rPr>
          <w:szCs w:val="24"/>
        </w:rPr>
        <w:t xml:space="preserve">the </w:t>
      </w:r>
      <w:r w:rsidRPr="00F61378">
        <w:rPr>
          <w:szCs w:val="24"/>
        </w:rPr>
        <w:t>EPA's Office of Environmental Information, Collection Strategies Division</w:t>
      </w:r>
      <w:r w:rsidRPr="00F61378" w:rsidR="00797D0A">
        <w:rPr>
          <w:szCs w:val="24"/>
        </w:rPr>
        <w:t xml:space="preserve">. </w:t>
      </w:r>
      <w:r w:rsidRPr="00F61378">
        <w:rPr>
          <w:szCs w:val="24"/>
        </w:rPr>
        <w:t>The ICR Handbook provides the most current instructions for ICR preparation to ensure compliance with the 1995 Paperwork Reduction Act Amendments and OMB's implementing guidelines.</w:t>
      </w:r>
      <w:r w:rsidRPr="00F61378" w:rsidR="008E37EB">
        <w:rPr>
          <w:szCs w:val="24"/>
        </w:rPr>
        <w:t xml:space="preserve"> </w:t>
      </w:r>
    </w:p>
    <w:p w:rsidRPr="00F61378" w:rsidR="009F3828" w:rsidP="005E74DB" w:rsidRDefault="009F3828" w14:paraId="35C11B29" w14:textId="77777777">
      <w:pPr>
        <w:numPr>
          <w:ilvl w:val="12"/>
          <w:numId w:val="0"/>
        </w:numPr>
        <w:rPr>
          <w:szCs w:val="24"/>
        </w:rPr>
      </w:pPr>
    </w:p>
    <w:p w:rsidRPr="00F61378" w:rsidR="005E74DB" w:rsidP="005E74DB" w:rsidRDefault="005E74DB" w14:paraId="72F8A66E" w14:textId="0B45C91E">
      <w:pPr>
        <w:numPr>
          <w:ilvl w:val="12"/>
          <w:numId w:val="0"/>
        </w:numPr>
        <w:rPr>
          <w:szCs w:val="24"/>
        </w:rPr>
      </w:pPr>
      <w:r w:rsidRPr="00F61378">
        <w:rPr>
          <w:szCs w:val="24"/>
        </w:rPr>
        <w:t xml:space="preserve">EPA </w:t>
      </w:r>
      <w:r w:rsidRPr="00F61378" w:rsidR="00EB5AE0">
        <w:rPr>
          <w:szCs w:val="24"/>
        </w:rPr>
        <w:t>took</w:t>
      </w:r>
      <w:r w:rsidRPr="00F61378">
        <w:rPr>
          <w:szCs w:val="24"/>
        </w:rPr>
        <w:t xml:space="preserve"> an approach </w:t>
      </w:r>
      <w:r w:rsidR="005A7563">
        <w:rPr>
          <w:szCs w:val="24"/>
        </w:rPr>
        <w:t xml:space="preserve">to UCMR </w:t>
      </w:r>
      <w:r w:rsidR="006A3817">
        <w:rPr>
          <w:szCs w:val="24"/>
        </w:rPr>
        <w:t>5</w:t>
      </w:r>
      <w:r w:rsidR="005A7563">
        <w:rPr>
          <w:szCs w:val="24"/>
        </w:rPr>
        <w:t xml:space="preserve"> </w:t>
      </w:r>
      <w:r w:rsidRPr="00F61378">
        <w:rPr>
          <w:szCs w:val="24"/>
        </w:rPr>
        <w:t xml:space="preserve">that minimizes burden </w:t>
      </w:r>
      <w:r w:rsidRPr="00F61378" w:rsidR="00686B5F">
        <w:rPr>
          <w:szCs w:val="24"/>
        </w:rPr>
        <w:t>on</w:t>
      </w:r>
      <w:r w:rsidRPr="00F61378">
        <w:rPr>
          <w:szCs w:val="24"/>
        </w:rPr>
        <w:t xml:space="preserve"> the respondents</w:t>
      </w:r>
      <w:r w:rsidRPr="00F61378" w:rsidR="00797D0A">
        <w:rPr>
          <w:szCs w:val="24"/>
        </w:rPr>
        <w:t xml:space="preserve">. </w:t>
      </w:r>
      <w:r w:rsidRPr="00F61378" w:rsidR="00EB5AE0">
        <w:rPr>
          <w:szCs w:val="24"/>
        </w:rPr>
        <w:t>T</w:t>
      </w:r>
      <w:r w:rsidRPr="00F61378">
        <w:rPr>
          <w:szCs w:val="24"/>
        </w:rPr>
        <w:t xml:space="preserve">his collection </w:t>
      </w:r>
      <w:r w:rsidRPr="00F61378" w:rsidR="00772843">
        <w:rPr>
          <w:szCs w:val="24"/>
        </w:rPr>
        <w:t>complies with all</w:t>
      </w:r>
      <w:r w:rsidRPr="00F61378">
        <w:rPr>
          <w:szCs w:val="24"/>
        </w:rPr>
        <w:t xml:space="preserve"> OMB guidelines for information collection activities</w:t>
      </w:r>
      <w:r w:rsidRPr="00F61378" w:rsidR="00797D0A">
        <w:rPr>
          <w:szCs w:val="24"/>
        </w:rPr>
        <w:t xml:space="preserve">. </w:t>
      </w:r>
      <w:r w:rsidRPr="00F61378">
        <w:rPr>
          <w:szCs w:val="24"/>
        </w:rPr>
        <w:t>Specifically, the respondents are not required to:</w:t>
      </w:r>
    </w:p>
    <w:p w:rsidRPr="00F61378" w:rsidR="005E74DB" w:rsidP="005E74DB" w:rsidRDefault="005E74DB" w14:paraId="07D11562" w14:textId="49C5E157">
      <w:pPr>
        <w:numPr>
          <w:ilvl w:val="12"/>
          <w:numId w:val="0"/>
        </w:numPr>
        <w:rPr>
          <w:szCs w:val="24"/>
        </w:rPr>
      </w:pPr>
    </w:p>
    <w:p w:rsidRPr="00F61378" w:rsidR="005E74DB" w:rsidP="005E74DB" w:rsidRDefault="005E74DB" w14:paraId="7B2E0F63" w14:textId="77777777">
      <w:pPr>
        <w:numPr>
          <w:ilvl w:val="12"/>
          <w:numId w:val="0"/>
        </w:numPr>
        <w:tabs>
          <w:tab w:val="left" w:pos="720"/>
          <w:tab w:val="left" w:pos="1440"/>
        </w:tabs>
        <w:ind w:left="1440" w:hanging="720"/>
        <w:rPr>
          <w:szCs w:val="24"/>
        </w:rPr>
      </w:pPr>
      <w:r w:rsidRPr="00F61378">
        <w:rPr>
          <w:szCs w:val="24"/>
        </w:rPr>
        <w:t>•</w:t>
      </w:r>
      <w:r w:rsidRPr="00F61378">
        <w:rPr>
          <w:szCs w:val="24"/>
        </w:rPr>
        <w:tab/>
        <w:t>Prepare a written response to a collection of information in fewer than 30 days after receipt of a request.</w:t>
      </w:r>
    </w:p>
    <w:p w:rsidRPr="00F61378" w:rsidR="005E74DB" w:rsidP="005E74DB" w:rsidRDefault="005E74DB" w14:paraId="31115169" w14:textId="77777777">
      <w:pPr>
        <w:numPr>
          <w:ilvl w:val="12"/>
          <w:numId w:val="0"/>
        </w:numPr>
        <w:tabs>
          <w:tab w:val="left" w:pos="720"/>
          <w:tab w:val="left" w:pos="1440"/>
        </w:tabs>
        <w:ind w:left="1440" w:hanging="720"/>
        <w:rPr>
          <w:szCs w:val="24"/>
        </w:rPr>
      </w:pPr>
      <w:r w:rsidRPr="00F61378">
        <w:rPr>
          <w:szCs w:val="24"/>
        </w:rPr>
        <w:t>•</w:t>
      </w:r>
      <w:r w:rsidRPr="00F61378">
        <w:rPr>
          <w:szCs w:val="24"/>
        </w:rPr>
        <w:tab/>
        <w:t>Submit more than an original and two copies of any document.</w:t>
      </w:r>
    </w:p>
    <w:p w:rsidRPr="00F61378" w:rsidR="005E74DB" w:rsidP="005E74DB" w:rsidRDefault="005E74DB" w14:paraId="006CFA25" w14:textId="3D2791BD">
      <w:pPr>
        <w:numPr>
          <w:ilvl w:val="12"/>
          <w:numId w:val="0"/>
        </w:numPr>
        <w:tabs>
          <w:tab w:val="left" w:pos="720"/>
          <w:tab w:val="left" w:pos="1440"/>
        </w:tabs>
        <w:ind w:left="1440" w:hanging="720"/>
        <w:rPr>
          <w:szCs w:val="24"/>
        </w:rPr>
      </w:pPr>
      <w:r w:rsidRPr="00F61378">
        <w:rPr>
          <w:szCs w:val="24"/>
        </w:rPr>
        <w:t>•</w:t>
      </w:r>
      <w:r w:rsidRPr="00F61378">
        <w:rPr>
          <w:szCs w:val="24"/>
        </w:rPr>
        <w:tab/>
        <w:t>Retain records, other than health, medical, government contract, grant</w:t>
      </w:r>
      <w:r w:rsidRPr="00F61378" w:rsidR="00F74673">
        <w:rPr>
          <w:szCs w:val="24"/>
        </w:rPr>
        <w:t>-</w:t>
      </w:r>
      <w:r w:rsidRPr="00F61378">
        <w:rPr>
          <w:szCs w:val="24"/>
        </w:rPr>
        <w:t>in</w:t>
      </w:r>
      <w:r w:rsidRPr="00F61378" w:rsidR="00F74673">
        <w:rPr>
          <w:szCs w:val="24"/>
        </w:rPr>
        <w:t>-</w:t>
      </w:r>
      <w:r w:rsidRPr="00F61378">
        <w:rPr>
          <w:szCs w:val="24"/>
        </w:rPr>
        <w:t>aid</w:t>
      </w:r>
      <w:r w:rsidR="00891A4C">
        <w:rPr>
          <w:szCs w:val="24"/>
        </w:rPr>
        <w:t>.</w:t>
      </w:r>
      <w:r w:rsidRPr="00F61378">
        <w:rPr>
          <w:szCs w:val="24"/>
        </w:rPr>
        <w:t xml:space="preserve"> or tax records, for more than three years.</w:t>
      </w:r>
    </w:p>
    <w:p w:rsidRPr="00F61378" w:rsidR="005E74DB" w:rsidP="005E74DB" w:rsidRDefault="005E74DB" w14:paraId="6FC51E7A" w14:textId="77777777">
      <w:pPr>
        <w:numPr>
          <w:ilvl w:val="12"/>
          <w:numId w:val="0"/>
        </w:numPr>
        <w:tabs>
          <w:tab w:val="left" w:pos="720"/>
          <w:tab w:val="left" w:pos="1440"/>
        </w:tabs>
        <w:ind w:left="1440" w:hanging="720"/>
        <w:rPr>
          <w:szCs w:val="24"/>
        </w:rPr>
      </w:pPr>
      <w:r w:rsidRPr="00F61378">
        <w:rPr>
          <w:szCs w:val="24"/>
        </w:rPr>
        <w:t>•</w:t>
      </w:r>
      <w:r w:rsidRPr="00F61378">
        <w:rPr>
          <w:szCs w:val="24"/>
        </w:rPr>
        <w:tab/>
        <w:t>Participate in a statistical survey that is not designed to produce data that can be generalized to the universe of the study.</w:t>
      </w:r>
    </w:p>
    <w:p w:rsidRPr="00F61378" w:rsidR="005E74DB" w:rsidP="005E74DB" w:rsidRDefault="005E74DB" w14:paraId="782F21A2" w14:textId="77777777">
      <w:pPr>
        <w:numPr>
          <w:ilvl w:val="12"/>
          <w:numId w:val="0"/>
        </w:numPr>
        <w:tabs>
          <w:tab w:val="left" w:pos="720"/>
          <w:tab w:val="left" w:pos="1440"/>
        </w:tabs>
        <w:ind w:left="1440" w:hanging="720"/>
        <w:rPr>
          <w:szCs w:val="24"/>
        </w:rPr>
      </w:pPr>
      <w:r w:rsidRPr="00F61378">
        <w:rPr>
          <w:szCs w:val="24"/>
        </w:rPr>
        <w:t>•</w:t>
      </w:r>
      <w:r w:rsidRPr="00F61378">
        <w:rPr>
          <w:szCs w:val="24"/>
        </w:rPr>
        <w:tab/>
        <w:t>Use a statistical data classification that has not been reviewed and approved by OMB.</w:t>
      </w:r>
    </w:p>
    <w:p w:rsidRPr="00F61378" w:rsidR="005E74DB" w:rsidP="005E74DB" w:rsidRDefault="005E74DB" w14:paraId="432A3E36" w14:textId="77777777">
      <w:pPr>
        <w:numPr>
          <w:ilvl w:val="12"/>
          <w:numId w:val="0"/>
        </w:numPr>
        <w:tabs>
          <w:tab w:val="left" w:pos="720"/>
          <w:tab w:val="left" w:pos="1440"/>
        </w:tabs>
        <w:ind w:left="1440" w:hanging="720"/>
        <w:rPr>
          <w:szCs w:val="24"/>
        </w:rPr>
      </w:pPr>
      <w:r w:rsidRPr="00F61378">
        <w:rPr>
          <w:szCs w:val="24"/>
        </w:rPr>
        <w:lastRenderedPageBreak/>
        <w:t>•</w:t>
      </w:r>
      <w:r w:rsidRPr="00F61378">
        <w:rPr>
          <w:szCs w:val="24"/>
        </w:rPr>
        <w:tab/>
        <w:t>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F61378" w:rsidR="005E74DB" w:rsidP="005E74DB" w:rsidRDefault="005E74DB" w14:paraId="46A168EC" w14:textId="55AC85E5">
      <w:pPr>
        <w:numPr>
          <w:ilvl w:val="12"/>
          <w:numId w:val="0"/>
        </w:numPr>
        <w:tabs>
          <w:tab w:val="left" w:pos="720"/>
          <w:tab w:val="left" w:pos="1440"/>
        </w:tabs>
        <w:ind w:left="1440" w:hanging="720"/>
        <w:rPr>
          <w:szCs w:val="24"/>
        </w:rPr>
      </w:pPr>
      <w:r w:rsidRPr="00F61378">
        <w:rPr>
          <w:szCs w:val="24"/>
        </w:rPr>
        <w:t>•</w:t>
      </w:r>
      <w:r w:rsidRPr="00F61378">
        <w:rPr>
          <w:szCs w:val="24"/>
        </w:rPr>
        <w:tab/>
        <w:t>Submit proprietary, trade secret, or other confidential information unless EPA can demonstrate that it has instituted procedures to protect the information's confidentiality to the extent permitted by law.</w:t>
      </w:r>
    </w:p>
    <w:p w:rsidRPr="00F61378" w:rsidR="005E74DB" w:rsidP="005E74DB" w:rsidRDefault="005E74DB" w14:paraId="3942EE44" w14:textId="77777777">
      <w:pPr>
        <w:numPr>
          <w:ilvl w:val="12"/>
          <w:numId w:val="0"/>
        </w:numPr>
        <w:rPr>
          <w:szCs w:val="24"/>
        </w:rPr>
      </w:pPr>
    </w:p>
    <w:p w:rsidRPr="00F61378" w:rsidR="005E74DB" w:rsidP="000469AF" w:rsidRDefault="005E74DB" w14:paraId="57BB79F3" w14:textId="77777777">
      <w:pPr>
        <w:pStyle w:val="Heading3"/>
      </w:pPr>
      <w:bookmarkStart w:name="_Toc267396608" w:id="81"/>
      <w:bookmarkStart w:name="_Toc267396904" w:id="82"/>
      <w:bookmarkStart w:name="_Toc267397236" w:id="83"/>
      <w:bookmarkStart w:name="_Toc321387449" w:id="84"/>
      <w:bookmarkStart w:name="_Toc54854748" w:id="85"/>
      <w:bookmarkStart w:name="_Toc82155487" w:id="86"/>
      <w:r w:rsidRPr="00F61378">
        <w:t>3(f)</w:t>
      </w:r>
      <w:r w:rsidRPr="00F61378">
        <w:tab/>
        <w:t>Confidentiality</w:t>
      </w:r>
      <w:bookmarkEnd w:id="81"/>
      <w:bookmarkEnd w:id="82"/>
      <w:bookmarkEnd w:id="83"/>
      <w:bookmarkEnd w:id="84"/>
      <w:bookmarkEnd w:id="85"/>
      <w:bookmarkEnd w:id="86"/>
      <w:r w:rsidRPr="00F61378">
        <w:t xml:space="preserve"> </w:t>
      </w:r>
    </w:p>
    <w:p w:rsidRPr="00F61378" w:rsidR="005E74DB" w:rsidP="005E74DB" w:rsidRDefault="005E74DB" w14:paraId="4E42318C" w14:textId="77777777">
      <w:pPr>
        <w:keepNext/>
        <w:keepLines/>
        <w:numPr>
          <w:ilvl w:val="12"/>
          <w:numId w:val="0"/>
        </w:numPr>
        <w:rPr>
          <w:szCs w:val="24"/>
        </w:rPr>
      </w:pPr>
    </w:p>
    <w:p w:rsidRPr="00F61378" w:rsidR="005E74DB" w:rsidP="005E74DB" w:rsidRDefault="005E74DB" w14:paraId="5C73B2A1" w14:textId="77777777">
      <w:pPr>
        <w:keepLines/>
        <w:numPr>
          <w:ilvl w:val="12"/>
          <w:numId w:val="0"/>
        </w:numPr>
        <w:rPr>
          <w:szCs w:val="24"/>
        </w:rPr>
      </w:pPr>
      <w:r w:rsidRPr="00F61378">
        <w:rPr>
          <w:szCs w:val="24"/>
        </w:rPr>
        <w:t>This information collection does not require respondents to disclose confidential information.</w:t>
      </w:r>
    </w:p>
    <w:p w:rsidRPr="00F61378" w:rsidR="005E74DB" w:rsidP="005E74DB" w:rsidRDefault="005E74DB" w14:paraId="5D98C478" w14:textId="77777777">
      <w:pPr>
        <w:numPr>
          <w:ilvl w:val="12"/>
          <w:numId w:val="0"/>
        </w:numPr>
        <w:rPr>
          <w:szCs w:val="24"/>
        </w:rPr>
      </w:pPr>
    </w:p>
    <w:p w:rsidRPr="00F61378" w:rsidR="005E74DB" w:rsidP="000469AF" w:rsidRDefault="005E74DB" w14:paraId="48B624B5" w14:textId="77777777">
      <w:pPr>
        <w:pStyle w:val="Heading3"/>
      </w:pPr>
      <w:bookmarkStart w:name="_Toc267396609" w:id="87"/>
      <w:bookmarkStart w:name="_Toc267396905" w:id="88"/>
      <w:bookmarkStart w:name="_Toc267397237" w:id="89"/>
      <w:bookmarkStart w:name="_Toc321387450" w:id="90"/>
      <w:bookmarkStart w:name="_Toc54854749" w:id="91"/>
      <w:bookmarkStart w:name="_Toc82155488" w:id="92"/>
      <w:r w:rsidRPr="00F61378">
        <w:t>3(g)</w:t>
      </w:r>
      <w:r w:rsidRPr="00F61378">
        <w:tab/>
        <w:t>Sensitive Questions</w:t>
      </w:r>
      <w:bookmarkEnd w:id="87"/>
      <w:bookmarkEnd w:id="88"/>
      <w:bookmarkEnd w:id="89"/>
      <w:bookmarkEnd w:id="90"/>
      <w:bookmarkEnd w:id="91"/>
      <w:bookmarkEnd w:id="92"/>
      <w:r w:rsidRPr="00F61378">
        <w:t xml:space="preserve"> </w:t>
      </w:r>
    </w:p>
    <w:p w:rsidRPr="00F61378" w:rsidR="005E74DB" w:rsidP="005E74DB" w:rsidRDefault="005E74DB" w14:paraId="0EAB09ED" w14:textId="77777777">
      <w:pPr>
        <w:numPr>
          <w:ilvl w:val="12"/>
          <w:numId w:val="0"/>
        </w:numPr>
        <w:rPr>
          <w:szCs w:val="24"/>
        </w:rPr>
      </w:pPr>
    </w:p>
    <w:p w:rsidRPr="00F61378" w:rsidR="005E74DB" w:rsidP="005E74DB" w:rsidRDefault="005E74DB" w14:paraId="52A8783A" w14:textId="77777777">
      <w:pPr>
        <w:numPr>
          <w:ilvl w:val="12"/>
          <w:numId w:val="0"/>
        </w:numPr>
        <w:rPr>
          <w:szCs w:val="24"/>
        </w:rPr>
      </w:pPr>
      <w:r w:rsidRPr="00F61378">
        <w:rPr>
          <w:szCs w:val="24"/>
        </w:rPr>
        <w:t>No questions of a sensitive nature are included in any of the information collection requirements outlined in this ICR.</w:t>
      </w:r>
    </w:p>
    <w:p w:rsidRPr="00F61378" w:rsidR="0012201B" w:rsidRDefault="0012201B" w14:paraId="5749471A" w14:textId="77777777">
      <w:pPr>
        <w:autoSpaceDE/>
        <w:autoSpaceDN/>
        <w:adjustRightInd/>
        <w:rPr>
          <w:b/>
          <w:bCs/>
          <w:sz w:val="28"/>
          <w:szCs w:val="28"/>
        </w:rPr>
      </w:pPr>
      <w:r w:rsidRPr="00F61378">
        <w:rPr>
          <w:b/>
          <w:bCs/>
          <w:sz w:val="28"/>
          <w:szCs w:val="28"/>
        </w:rPr>
        <w:br w:type="page"/>
      </w:r>
    </w:p>
    <w:p w:rsidRPr="00F61378" w:rsidR="005E74DB" w:rsidP="00051CE7" w:rsidRDefault="005E74DB" w14:paraId="74CFE5A1" w14:textId="77777777">
      <w:pPr>
        <w:pStyle w:val="Heading2"/>
        <w:rPr>
          <w:sz w:val="24"/>
          <w:szCs w:val="24"/>
        </w:rPr>
      </w:pPr>
      <w:bookmarkStart w:name="_Toc267396610" w:id="93"/>
      <w:bookmarkStart w:name="_Toc267396906" w:id="94"/>
      <w:bookmarkStart w:name="_Toc267397238" w:id="95"/>
      <w:bookmarkStart w:name="_Toc321387451" w:id="96"/>
      <w:bookmarkStart w:name="_Toc54854750" w:id="97"/>
      <w:bookmarkStart w:name="_Toc82155489" w:id="98"/>
      <w:r w:rsidRPr="00F61378">
        <w:lastRenderedPageBreak/>
        <w:t>4</w:t>
      </w:r>
      <w:r w:rsidRPr="00F61378">
        <w:tab/>
        <w:t>RESPONDENTS AND THE INFORMATION</w:t>
      </w:r>
      <w:bookmarkEnd w:id="93"/>
      <w:bookmarkEnd w:id="94"/>
      <w:bookmarkEnd w:id="95"/>
      <w:bookmarkEnd w:id="96"/>
      <w:bookmarkEnd w:id="97"/>
      <w:bookmarkEnd w:id="98"/>
    </w:p>
    <w:p w:rsidRPr="00F61378" w:rsidR="005E74DB" w:rsidP="00051CE7" w:rsidRDefault="005E74DB" w14:paraId="66A956B5" w14:textId="77777777">
      <w:pPr>
        <w:keepNext/>
        <w:numPr>
          <w:ilvl w:val="12"/>
          <w:numId w:val="0"/>
        </w:numPr>
        <w:rPr>
          <w:szCs w:val="24"/>
        </w:rPr>
      </w:pPr>
    </w:p>
    <w:p w:rsidRPr="00F61378" w:rsidR="005E74DB" w:rsidP="00051CE7" w:rsidRDefault="005E74DB" w14:paraId="09705C76" w14:textId="74EAB9AE">
      <w:pPr>
        <w:pStyle w:val="Heading3"/>
      </w:pPr>
      <w:bookmarkStart w:name="_Toc267396611" w:id="99"/>
      <w:bookmarkStart w:name="_Toc267396907" w:id="100"/>
      <w:bookmarkStart w:name="_Toc267397239" w:id="101"/>
      <w:bookmarkStart w:name="_Toc321387452" w:id="102"/>
      <w:bookmarkStart w:name="_Toc54854751" w:id="103"/>
      <w:bookmarkStart w:name="_Toc82155490" w:id="104"/>
      <w:r w:rsidRPr="00F61378">
        <w:t>4(a)</w:t>
      </w:r>
      <w:r w:rsidRPr="00F61378">
        <w:tab/>
        <w:t xml:space="preserve">Respondents and </w:t>
      </w:r>
      <w:r w:rsidRPr="00F61378" w:rsidR="003E57E8">
        <w:rPr>
          <w:szCs w:val="24"/>
        </w:rPr>
        <w:t>North American Industry Classification System</w:t>
      </w:r>
      <w:r w:rsidRPr="00F61378" w:rsidR="003E57E8">
        <w:t xml:space="preserve"> (</w:t>
      </w:r>
      <w:r w:rsidRPr="00F61378">
        <w:t>NAICS</w:t>
      </w:r>
      <w:r w:rsidRPr="00F61378" w:rsidR="003E57E8">
        <w:t>)</w:t>
      </w:r>
      <w:bookmarkEnd w:id="99"/>
      <w:bookmarkEnd w:id="100"/>
      <w:bookmarkEnd w:id="101"/>
      <w:bookmarkEnd w:id="102"/>
      <w:bookmarkEnd w:id="103"/>
      <w:bookmarkEnd w:id="104"/>
      <w:r w:rsidRPr="00F61378">
        <w:t xml:space="preserve"> </w:t>
      </w:r>
    </w:p>
    <w:p w:rsidRPr="00F61378" w:rsidR="005E74DB" w:rsidP="00051CE7" w:rsidRDefault="005E74DB" w14:paraId="3697D443" w14:textId="77777777">
      <w:pPr>
        <w:keepNext/>
        <w:numPr>
          <w:ilvl w:val="12"/>
          <w:numId w:val="0"/>
        </w:numPr>
        <w:rPr>
          <w:b/>
          <w:szCs w:val="24"/>
        </w:rPr>
      </w:pPr>
    </w:p>
    <w:p w:rsidRPr="00F61378" w:rsidR="005E74DB" w:rsidP="005E74DB" w:rsidRDefault="005E74DB" w14:paraId="79B6ED6C" w14:textId="158E0C76">
      <w:pPr>
        <w:numPr>
          <w:ilvl w:val="12"/>
          <w:numId w:val="0"/>
        </w:numPr>
        <w:rPr>
          <w:szCs w:val="24"/>
        </w:rPr>
      </w:pPr>
      <w:r w:rsidRPr="00F61378">
        <w:rPr>
          <w:szCs w:val="24"/>
        </w:rPr>
        <w:t xml:space="preserve">Data associated with this ICR </w:t>
      </w:r>
      <w:r w:rsidR="003A1099">
        <w:rPr>
          <w:szCs w:val="24"/>
        </w:rPr>
        <w:t>will</w:t>
      </w:r>
      <w:r w:rsidRPr="00F61378" w:rsidR="003A1099">
        <w:rPr>
          <w:szCs w:val="24"/>
        </w:rPr>
        <w:t xml:space="preserve"> </w:t>
      </w:r>
      <w:r w:rsidRPr="00F61378" w:rsidR="00216D91">
        <w:rPr>
          <w:szCs w:val="24"/>
        </w:rPr>
        <w:t xml:space="preserve">be </w:t>
      </w:r>
      <w:r w:rsidRPr="00F61378">
        <w:rPr>
          <w:szCs w:val="24"/>
        </w:rPr>
        <w:t>collected and maintained by PWSs</w:t>
      </w:r>
      <w:r w:rsidR="001035CE">
        <w:rPr>
          <w:szCs w:val="24"/>
        </w:rPr>
        <w:t>.</w:t>
      </w:r>
      <w:r w:rsidRPr="00F61378" w:rsidR="00797D0A">
        <w:rPr>
          <w:szCs w:val="24"/>
        </w:rPr>
        <w:t xml:space="preserve"> </w:t>
      </w:r>
      <w:r w:rsidR="001035CE">
        <w:rPr>
          <w:szCs w:val="24"/>
        </w:rPr>
        <w:t>S</w:t>
      </w:r>
      <w:r w:rsidRPr="00F61378">
        <w:rPr>
          <w:szCs w:val="24"/>
        </w:rPr>
        <w:t xml:space="preserve">tates, </w:t>
      </w:r>
      <w:r w:rsidR="00464AD3">
        <w:rPr>
          <w:szCs w:val="24"/>
        </w:rPr>
        <w:t>T</w:t>
      </w:r>
      <w:r w:rsidRPr="00F61378">
        <w:rPr>
          <w:szCs w:val="24"/>
        </w:rPr>
        <w:t xml:space="preserve">erritories, and </w:t>
      </w:r>
      <w:r w:rsidR="00464AD3">
        <w:rPr>
          <w:szCs w:val="24"/>
        </w:rPr>
        <w:t>T</w:t>
      </w:r>
      <w:r w:rsidRPr="00F61378">
        <w:rPr>
          <w:szCs w:val="24"/>
        </w:rPr>
        <w:t>ribes with primacy to administer the regulatory program for PWSs unde</w:t>
      </w:r>
      <w:r w:rsidRPr="00F61378" w:rsidR="006D3750">
        <w:rPr>
          <w:szCs w:val="24"/>
        </w:rPr>
        <w:t>r</w:t>
      </w:r>
      <w:r w:rsidR="0082381E">
        <w:rPr>
          <w:szCs w:val="24"/>
        </w:rPr>
        <w:t xml:space="preserve"> </w:t>
      </w:r>
      <w:r w:rsidRPr="00F61378" w:rsidR="006D3750">
        <w:rPr>
          <w:szCs w:val="24"/>
        </w:rPr>
        <w:t xml:space="preserve">SDWA </w:t>
      </w:r>
      <w:r w:rsidR="003D6679">
        <w:rPr>
          <w:szCs w:val="24"/>
        </w:rPr>
        <w:t>(herein after referred to as “</w:t>
      </w:r>
      <w:r w:rsidR="004B5187">
        <w:rPr>
          <w:szCs w:val="24"/>
        </w:rPr>
        <w:t>S</w:t>
      </w:r>
      <w:r w:rsidR="003D6679">
        <w:rPr>
          <w:szCs w:val="24"/>
        </w:rPr>
        <w:t xml:space="preserve">tates” for simplicity) </w:t>
      </w:r>
      <w:r w:rsidR="003A1099">
        <w:rPr>
          <w:szCs w:val="24"/>
        </w:rPr>
        <w:t>can choose to</w:t>
      </w:r>
      <w:r w:rsidRPr="00F61378" w:rsidR="003A1099">
        <w:rPr>
          <w:szCs w:val="24"/>
        </w:rPr>
        <w:t xml:space="preserve"> </w:t>
      </w:r>
      <w:r w:rsidRPr="00F61378" w:rsidR="006D3750">
        <w:rPr>
          <w:szCs w:val="24"/>
        </w:rPr>
        <w:t xml:space="preserve">participate in </w:t>
      </w:r>
      <w:r w:rsidRPr="00F61378" w:rsidR="00FA2891">
        <w:rPr>
          <w:szCs w:val="24"/>
        </w:rPr>
        <w:t>UCMR </w:t>
      </w:r>
      <w:r w:rsidR="0063159B">
        <w:rPr>
          <w:szCs w:val="24"/>
        </w:rPr>
        <w:t>5</w:t>
      </w:r>
      <w:r w:rsidRPr="00F61378" w:rsidR="0063159B">
        <w:rPr>
          <w:szCs w:val="24"/>
        </w:rPr>
        <w:t xml:space="preserve"> </w:t>
      </w:r>
      <w:r w:rsidRPr="00F61378">
        <w:rPr>
          <w:szCs w:val="24"/>
        </w:rPr>
        <w:t>implementation through a P</w:t>
      </w:r>
      <w:r w:rsidR="004905DA">
        <w:rPr>
          <w:szCs w:val="24"/>
        </w:rPr>
        <w:t>artnership Agreement</w:t>
      </w:r>
      <w:r w:rsidRPr="00F61378" w:rsidR="006003CB">
        <w:rPr>
          <w:szCs w:val="24"/>
        </w:rPr>
        <w:t xml:space="preserve"> with</w:t>
      </w:r>
      <w:r w:rsidR="0082381E">
        <w:rPr>
          <w:szCs w:val="24"/>
        </w:rPr>
        <w:t xml:space="preserve"> </w:t>
      </w:r>
      <w:r w:rsidRPr="00F61378" w:rsidR="006003CB">
        <w:rPr>
          <w:szCs w:val="24"/>
        </w:rPr>
        <w:t>EPA</w:t>
      </w:r>
      <w:r w:rsidRPr="00F61378" w:rsidR="00797D0A">
        <w:rPr>
          <w:szCs w:val="24"/>
        </w:rPr>
        <w:t xml:space="preserve">. </w:t>
      </w:r>
      <w:r w:rsidRPr="00F61378">
        <w:rPr>
          <w:szCs w:val="24"/>
        </w:rPr>
        <w:t xml:space="preserve">These primacy agencies </w:t>
      </w:r>
      <w:r w:rsidR="003A1099">
        <w:rPr>
          <w:szCs w:val="24"/>
        </w:rPr>
        <w:t>will</w:t>
      </w:r>
      <w:r w:rsidRPr="00F61378" w:rsidR="00216D91">
        <w:rPr>
          <w:szCs w:val="24"/>
        </w:rPr>
        <w:t xml:space="preserve"> </w:t>
      </w:r>
      <w:r w:rsidRPr="00F61378">
        <w:rPr>
          <w:szCs w:val="24"/>
        </w:rPr>
        <w:t xml:space="preserve">sometimes </w:t>
      </w:r>
      <w:r w:rsidRPr="00F61378" w:rsidR="00F2323D">
        <w:rPr>
          <w:szCs w:val="24"/>
        </w:rPr>
        <w:t>collect samples</w:t>
      </w:r>
      <w:r w:rsidRPr="00F61378">
        <w:rPr>
          <w:szCs w:val="24"/>
        </w:rPr>
        <w:t xml:space="preserve"> and maintain records</w:t>
      </w:r>
      <w:r w:rsidRPr="00F61378" w:rsidR="00797D0A">
        <w:rPr>
          <w:szCs w:val="24"/>
        </w:rPr>
        <w:t xml:space="preserve">. </w:t>
      </w:r>
      <w:r w:rsidRPr="00F61378">
        <w:rPr>
          <w:szCs w:val="24"/>
        </w:rPr>
        <w:t xml:space="preserve">The North American Industry Classification System (NAICS) code for </w:t>
      </w:r>
      <w:r w:rsidRPr="00F61378" w:rsidR="00C82B29">
        <w:rPr>
          <w:szCs w:val="24"/>
        </w:rPr>
        <w:t xml:space="preserve">privately-owned </w:t>
      </w:r>
      <w:r w:rsidRPr="00F61378">
        <w:rPr>
          <w:szCs w:val="24"/>
        </w:rPr>
        <w:t>PWSs is 22131</w:t>
      </w:r>
      <w:r w:rsidRPr="00F61378" w:rsidR="000E36A9">
        <w:rPr>
          <w:szCs w:val="24"/>
        </w:rPr>
        <w:t>0</w:t>
      </w:r>
      <w:r w:rsidRPr="00F61378" w:rsidR="00797D0A">
        <w:rPr>
          <w:szCs w:val="24"/>
        </w:rPr>
        <w:t xml:space="preserve">. </w:t>
      </w:r>
      <w:r w:rsidRPr="00F61378">
        <w:rPr>
          <w:szCs w:val="24"/>
        </w:rPr>
        <w:t xml:space="preserve">The NAICS code for </w:t>
      </w:r>
      <w:r w:rsidRPr="00F61378" w:rsidR="00210E0E">
        <w:rPr>
          <w:szCs w:val="24"/>
        </w:rPr>
        <w:t xml:space="preserve">municipal PWS operators and </w:t>
      </w:r>
      <w:r w:rsidR="00AB7C14">
        <w:rPr>
          <w:szCs w:val="24"/>
        </w:rPr>
        <w:t>S</w:t>
      </w:r>
      <w:r w:rsidRPr="00F61378">
        <w:rPr>
          <w:szCs w:val="24"/>
        </w:rPr>
        <w:t>tate agencies that include drinking water programs</w:t>
      </w:r>
      <w:r w:rsidRPr="00F61378" w:rsidR="00136F84">
        <w:rPr>
          <w:szCs w:val="24"/>
        </w:rPr>
        <w:t xml:space="preserve"> </w:t>
      </w:r>
      <w:r w:rsidRPr="00F61378" w:rsidR="00F2323D">
        <w:rPr>
          <w:szCs w:val="24"/>
        </w:rPr>
        <w:t>is</w:t>
      </w:r>
      <w:r w:rsidRPr="00F61378">
        <w:rPr>
          <w:szCs w:val="24"/>
        </w:rPr>
        <w:t xml:space="preserve"> 92411</w:t>
      </w:r>
      <w:r w:rsidRPr="00F61378" w:rsidR="000E36A9">
        <w:rPr>
          <w:szCs w:val="24"/>
        </w:rPr>
        <w:t>0</w:t>
      </w:r>
      <w:r w:rsidRPr="00F61378">
        <w:rPr>
          <w:szCs w:val="24"/>
        </w:rPr>
        <w:t xml:space="preserve"> (Administration of Air and Water Resources and Solid Waste Management Programs)</w:t>
      </w:r>
      <w:r w:rsidRPr="00F61378" w:rsidR="00797D0A">
        <w:rPr>
          <w:szCs w:val="24"/>
        </w:rPr>
        <w:t xml:space="preserve">. </w:t>
      </w:r>
    </w:p>
    <w:p w:rsidRPr="00F61378" w:rsidR="005E74DB" w:rsidP="005E74DB" w:rsidRDefault="005E74DB" w14:paraId="79BF3554" w14:textId="77777777">
      <w:pPr>
        <w:numPr>
          <w:ilvl w:val="12"/>
          <w:numId w:val="0"/>
        </w:numPr>
        <w:rPr>
          <w:szCs w:val="24"/>
        </w:rPr>
      </w:pPr>
    </w:p>
    <w:p w:rsidRPr="00F61378" w:rsidR="005E74DB" w:rsidP="000469AF" w:rsidRDefault="005E74DB" w14:paraId="376DC357" w14:textId="77777777">
      <w:pPr>
        <w:pStyle w:val="Heading3"/>
      </w:pPr>
      <w:bookmarkStart w:name="_Toc267396612" w:id="105"/>
      <w:bookmarkStart w:name="_Toc267396908" w:id="106"/>
      <w:bookmarkStart w:name="_Toc267397240" w:id="107"/>
      <w:bookmarkStart w:name="_Toc321387453" w:id="108"/>
      <w:bookmarkStart w:name="_Toc54854752" w:id="109"/>
      <w:bookmarkStart w:name="_Toc82155491" w:id="110"/>
      <w:r w:rsidRPr="00F61378">
        <w:t>4(b)</w:t>
      </w:r>
      <w:r w:rsidRPr="00F61378">
        <w:tab/>
        <w:t>Information Requested</w:t>
      </w:r>
      <w:bookmarkEnd w:id="105"/>
      <w:bookmarkEnd w:id="106"/>
      <w:bookmarkEnd w:id="107"/>
      <w:bookmarkEnd w:id="108"/>
      <w:bookmarkEnd w:id="109"/>
      <w:bookmarkEnd w:id="110"/>
      <w:r w:rsidRPr="00F61378">
        <w:t xml:space="preserve"> </w:t>
      </w:r>
    </w:p>
    <w:p w:rsidRPr="00F61378" w:rsidR="005E74DB" w:rsidP="005E74DB" w:rsidRDefault="005E74DB" w14:paraId="08EBA2C5" w14:textId="77777777">
      <w:pPr>
        <w:numPr>
          <w:ilvl w:val="12"/>
          <w:numId w:val="0"/>
        </w:numPr>
        <w:rPr>
          <w:szCs w:val="24"/>
        </w:rPr>
      </w:pPr>
    </w:p>
    <w:p w:rsidRPr="00F61378" w:rsidR="005E74DB" w:rsidP="005E74DB" w:rsidRDefault="005E74DB" w14:paraId="52D021F4" w14:textId="38DD6C02">
      <w:pPr>
        <w:numPr>
          <w:ilvl w:val="12"/>
          <w:numId w:val="0"/>
        </w:numPr>
        <w:rPr>
          <w:szCs w:val="24"/>
        </w:rPr>
      </w:pPr>
      <w:r w:rsidRPr="00F61378">
        <w:rPr>
          <w:szCs w:val="24"/>
        </w:rPr>
        <w:t xml:space="preserve">This ICR summarizes the data items and respondent activities associated with </w:t>
      </w:r>
      <w:r w:rsidRPr="00F61378" w:rsidR="00FA2891">
        <w:rPr>
          <w:szCs w:val="24"/>
        </w:rPr>
        <w:t>UCMR </w:t>
      </w:r>
      <w:r w:rsidR="00E438FC">
        <w:rPr>
          <w:szCs w:val="24"/>
        </w:rPr>
        <w:t>5</w:t>
      </w:r>
      <w:r w:rsidRPr="00F61378">
        <w:rPr>
          <w:szCs w:val="24"/>
        </w:rPr>
        <w:t>.</w:t>
      </w:r>
    </w:p>
    <w:p w:rsidRPr="00F61378" w:rsidR="005B4A51" w:rsidP="005E74DB" w:rsidRDefault="005B4A51" w14:paraId="15B364EF" w14:textId="77777777">
      <w:pPr>
        <w:numPr>
          <w:ilvl w:val="12"/>
          <w:numId w:val="0"/>
        </w:numPr>
        <w:rPr>
          <w:szCs w:val="24"/>
        </w:rPr>
      </w:pPr>
    </w:p>
    <w:p w:rsidRPr="00F61378" w:rsidR="005E74DB" w:rsidP="005B4A51" w:rsidRDefault="005E74DB" w14:paraId="1E33EFC1" w14:textId="5C7DACA5">
      <w:pPr>
        <w:pStyle w:val="Heading4"/>
        <w:keepLines/>
        <w:rPr>
          <w:szCs w:val="24"/>
        </w:rPr>
      </w:pPr>
      <w:bookmarkStart w:name="_Toc267396613" w:id="111"/>
      <w:bookmarkStart w:name="_Toc267396909" w:id="112"/>
      <w:bookmarkStart w:name="_Toc267397241" w:id="113"/>
      <w:bookmarkStart w:name="_Toc321387454" w:id="114"/>
      <w:r w:rsidRPr="00F61378">
        <w:rPr>
          <w:szCs w:val="24"/>
        </w:rPr>
        <w:t>4(b)(</w:t>
      </w:r>
      <w:proofErr w:type="spellStart"/>
      <w:r w:rsidRPr="00F61378">
        <w:rPr>
          <w:szCs w:val="24"/>
        </w:rPr>
        <w:t>i</w:t>
      </w:r>
      <w:proofErr w:type="spellEnd"/>
      <w:r w:rsidRPr="00F61378">
        <w:rPr>
          <w:szCs w:val="24"/>
        </w:rPr>
        <w:t>) Data Items</w:t>
      </w:r>
      <w:bookmarkEnd w:id="111"/>
      <w:bookmarkEnd w:id="112"/>
      <w:bookmarkEnd w:id="113"/>
      <w:r w:rsidRPr="00F61378" w:rsidR="00E23E1F">
        <w:rPr>
          <w:szCs w:val="24"/>
        </w:rPr>
        <w:t>, including record</w:t>
      </w:r>
      <w:r w:rsidR="003C6071">
        <w:rPr>
          <w:szCs w:val="24"/>
        </w:rPr>
        <w:t xml:space="preserve"> </w:t>
      </w:r>
      <w:r w:rsidRPr="00F61378" w:rsidR="00E23E1F">
        <w:rPr>
          <w:szCs w:val="24"/>
        </w:rPr>
        <w:t>keeping requirements</w:t>
      </w:r>
      <w:bookmarkEnd w:id="114"/>
      <w:r w:rsidRPr="00F61378">
        <w:rPr>
          <w:szCs w:val="24"/>
        </w:rPr>
        <w:t xml:space="preserve"> </w:t>
      </w:r>
    </w:p>
    <w:p w:rsidRPr="00F61378" w:rsidR="005E74DB" w:rsidP="005B4A51" w:rsidRDefault="005E74DB" w14:paraId="49818B2A" w14:textId="77777777">
      <w:pPr>
        <w:keepNext/>
        <w:keepLines/>
        <w:numPr>
          <w:ilvl w:val="12"/>
          <w:numId w:val="0"/>
        </w:numPr>
        <w:rPr>
          <w:szCs w:val="24"/>
        </w:rPr>
      </w:pPr>
    </w:p>
    <w:p w:rsidRPr="00F61378" w:rsidR="005E74DB" w:rsidP="005B4A51" w:rsidRDefault="005E74DB" w14:paraId="09C4B21D" w14:textId="39209D3A">
      <w:pPr>
        <w:keepNext/>
        <w:keepLines/>
        <w:numPr>
          <w:ilvl w:val="12"/>
          <w:numId w:val="0"/>
        </w:numPr>
        <w:rPr>
          <w:szCs w:val="24"/>
        </w:rPr>
      </w:pPr>
      <w:r w:rsidRPr="00F61378">
        <w:rPr>
          <w:szCs w:val="24"/>
        </w:rPr>
        <w:t xml:space="preserve">A discussion of data and </w:t>
      </w:r>
      <w:r w:rsidRPr="00F61378" w:rsidR="00210E0E">
        <w:rPr>
          <w:szCs w:val="24"/>
        </w:rPr>
        <w:t xml:space="preserve">other </w:t>
      </w:r>
      <w:r w:rsidRPr="00F61378">
        <w:rPr>
          <w:szCs w:val="24"/>
        </w:rPr>
        <w:t>information that are part of the reporting and record keeping re</w:t>
      </w:r>
      <w:r w:rsidRPr="00F61378" w:rsidR="00690342">
        <w:rPr>
          <w:szCs w:val="24"/>
        </w:rPr>
        <w:t xml:space="preserve">quirements for </w:t>
      </w:r>
      <w:r w:rsidRPr="00F61378" w:rsidR="00621204">
        <w:rPr>
          <w:szCs w:val="24"/>
        </w:rPr>
        <w:t>PWS</w:t>
      </w:r>
      <w:r w:rsidRPr="00F61378" w:rsidR="00690342">
        <w:rPr>
          <w:szCs w:val="24"/>
        </w:rPr>
        <w:t xml:space="preserve">s is found </w:t>
      </w:r>
      <w:r w:rsidRPr="00F61378">
        <w:rPr>
          <w:szCs w:val="24"/>
        </w:rPr>
        <w:t>in section 4(b)(</w:t>
      </w:r>
      <w:proofErr w:type="spellStart"/>
      <w:r w:rsidRPr="00F61378">
        <w:rPr>
          <w:szCs w:val="24"/>
        </w:rPr>
        <w:t>i</w:t>
      </w:r>
      <w:proofErr w:type="spellEnd"/>
      <w:r w:rsidRPr="00F61378">
        <w:rPr>
          <w:szCs w:val="24"/>
        </w:rPr>
        <w:t>)(a), Part A of this ICR document</w:t>
      </w:r>
      <w:r w:rsidRPr="00F61378" w:rsidR="00797D0A">
        <w:rPr>
          <w:szCs w:val="24"/>
        </w:rPr>
        <w:t xml:space="preserve">. </w:t>
      </w:r>
      <w:r w:rsidRPr="00F61378">
        <w:rPr>
          <w:szCs w:val="24"/>
        </w:rPr>
        <w:t>The requirements</w:t>
      </w:r>
      <w:r w:rsidRPr="00F61378" w:rsidR="000374F5">
        <w:rPr>
          <w:szCs w:val="24"/>
        </w:rPr>
        <w:t xml:space="preserve"> for </w:t>
      </w:r>
      <w:r w:rsidR="00AB7C14">
        <w:rPr>
          <w:szCs w:val="24"/>
        </w:rPr>
        <w:t>S</w:t>
      </w:r>
      <w:r w:rsidRPr="00F61378" w:rsidR="000374F5">
        <w:rPr>
          <w:szCs w:val="24"/>
        </w:rPr>
        <w:t xml:space="preserve">tates are discussed </w:t>
      </w:r>
      <w:r w:rsidRPr="00F61378">
        <w:rPr>
          <w:szCs w:val="24"/>
        </w:rPr>
        <w:t>in section 4(b)(</w:t>
      </w:r>
      <w:proofErr w:type="spellStart"/>
      <w:r w:rsidRPr="00F61378">
        <w:rPr>
          <w:szCs w:val="24"/>
        </w:rPr>
        <w:t>i</w:t>
      </w:r>
      <w:proofErr w:type="spellEnd"/>
      <w:r w:rsidRPr="00F61378">
        <w:rPr>
          <w:szCs w:val="24"/>
        </w:rPr>
        <w:t>)(b), Part A of this ICR document.</w:t>
      </w:r>
    </w:p>
    <w:p w:rsidRPr="00F61378" w:rsidR="005E74DB" w:rsidP="005E74DB" w:rsidRDefault="005E74DB" w14:paraId="59F1AC92" w14:textId="77777777">
      <w:pPr>
        <w:numPr>
          <w:ilvl w:val="12"/>
          <w:numId w:val="0"/>
        </w:numPr>
        <w:rPr>
          <w:szCs w:val="24"/>
        </w:rPr>
      </w:pPr>
    </w:p>
    <w:p w:rsidRPr="00F61378" w:rsidR="005E74DB" w:rsidP="00D50D66" w:rsidRDefault="005E74DB" w14:paraId="2776330F" w14:textId="293B63E0">
      <w:pPr>
        <w:pStyle w:val="Heading5"/>
      </w:pPr>
      <w:bookmarkStart w:name="_Toc267396614" w:id="115"/>
      <w:bookmarkStart w:name="_Toc267396910" w:id="116"/>
      <w:bookmarkStart w:name="_Toc267397242" w:id="117"/>
      <w:bookmarkStart w:name="_Toc321387455" w:id="118"/>
      <w:r w:rsidRPr="00F61378">
        <w:t>4(b)(</w:t>
      </w:r>
      <w:proofErr w:type="spellStart"/>
      <w:r w:rsidRPr="00F61378">
        <w:t>i</w:t>
      </w:r>
      <w:proofErr w:type="spellEnd"/>
      <w:r w:rsidRPr="00F61378">
        <w:t xml:space="preserve">)(a) </w:t>
      </w:r>
      <w:r w:rsidRPr="00F61378" w:rsidR="00463F0A">
        <w:t>PWS</w:t>
      </w:r>
      <w:r w:rsidRPr="00F61378">
        <w:t xml:space="preserve"> Reporting and Record Keeping</w:t>
      </w:r>
      <w:bookmarkEnd w:id="115"/>
      <w:bookmarkEnd w:id="116"/>
      <w:bookmarkEnd w:id="117"/>
      <w:bookmarkEnd w:id="118"/>
      <w:r w:rsidRPr="00F61378">
        <w:t xml:space="preserve"> </w:t>
      </w:r>
    </w:p>
    <w:p w:rsidRPr="00F61378" w:rsidR="005E74DB" w:rsidP="00552EB2" w:rsidRDefault="005E74DB" w14:paraId="7C918E01" w14:textId="77777777"/>
    <w:p w:rsidR="00DD3ED2" w:rsidP="005E74DB" w:rsidRDefault="00A944CA" w14:paraId="3F69F88D" w14:textId="2AE7612D">
      <w:pPr>
        <w:numPr>
          <w:ilvl w:val="12"/>
          <w:numId w:val="0"/>
        </w:numPr>
        <w:rPr>
          <w:szCs w:val="24"/>
        </w:rPr>
      </w:pPr>
      <w:r>
        <w:rPr>
          <w:szCs w:val="24"/>
        </w:rPr>
        <w:t xml:space="preserve">The </w:t>
      </w:r>
      <w:r w:rsidRPr="00A944CA" w:rsidR="00311BC1">
        <w:rPr>
          <w:i/>
          <w:iCs/>
          <w:szCs w:val="24"/>
        </w:rPr>
        <w:t>Code of Federal Regulations</w:t>
      </w:r>
      <w:r w:rsidRPr="00F61378" w:rsidR="00311BC1">
        <w:rPr>
          <w:szCs w:val="24"/>
        </w:rPr>
        <w:t xml:space="preserve"> (</w:t>
      </w:r>
      <w:r w:rsidRPr="00F61378" w:rsidR="00211D2D">
        <w:rPr>
          <w:szCs w:val="24"/>
        </w:rPr>
        <w:t>CF</w:t>
      </w:r>
      <w:r w:rsidRPr="00F61378" w:rsidR="008033F0">
        <w:rPr>
          <w:szCs w:val="24"/>
        </w:rPr>
        <w:t>R</w:t>
      </w:r>
      <w:r w:rsidRPr="00F61378" w:rsidR="00311BC1">
        <w:rPr>
          <w:szCs w:val="24"/>
        </w:rPr>
        <w:t>)</w:t>
      </w:r>
      <w:r w:rsidRPr="00F61378" w:rsidR="008033F0">
        <w:rPr>
          <w:szCs w:val="24"/>
        </w:rPr>
        <w:t xml:space="preserve"> </w:t>
      </w:r>
      <w:r>
        <w:rPr>
          <w:szCs w:val="24"/>
        </w:rPr>
        <w:t xml:space="preserve">at 40 CFR </w:t>
      </w:r>
      <w:r w:rsidRPr="00F61378" w:rsidR="005E74DB">
        <w:rPr>
          <w:szCs w:val="24"/>
        </w:rPr>
        <w:t xml:space="preserve">141.35 requires PWSs that are subject to the UCMR requirements to report monitoring results for the </w:t>
      </w:r>
      <w:r w:rsidR="00FB530E">
        <w:rPr>
          <w:szCs w:val="24"/>
        </w:rPr>
        <w:t xml:space="preserve">unregulated </w:t>
      </w:r>
      <w:r w:rsidRPr="00F61378" w:rsidDel="003851AC" w:rsidR="005E74DB">
        <w:rPr>
          <w:szCs w:val="24"/>
        </w:rPr>
        <w:t>contaminants</w:t>
      </w:r>
      <w:r w:rsidRPr="00F61378" w:rsidR="005E74DB">
        <w:rPr>
          <w:szCs w:val="24"/>
        </w:rPr>
        <w:t xml:space="preserve"> listed in </w:t>
      </w:r>
      <w:r w:rsidRPr="00F61378" w:rsidR="00121969">
        <w:rPr>
          <w:szCs w:val="24"/>
        </w:rPr>
        <w:t>40 CFR</w:t>
      </w:r>
      <w:r w:rsidRPr="00F61378" w:rsidR="008033F0">
        <w:rPr>
          <w:szCs w:val="24"/>
        </w:rPr>
        <w:t xml:space="preserve"> </w:t>
      </w:r>
      <w:r w:rsidRPr="00F61378" w:rsidR="005E74DB">
        <w:rPr>
          <w:szCs w:val="24"/>
        </w:rPr>
        <w:t>141.40 to</w:t>
      </w:r>
      <w:r w:rsidR="0082381E">
        <w:rPr>
          <w:szCs w:val="24"/>
        </w:rPr>
        <w:t xml:space="preserve"> </w:t>
      </w:r>
      <w:r w:rsidRPr="00F61378" w:rsidR="005E74DB">
        <w:rPr>
          <w:szCs w:val="24"/>
        </w:rPr>
        <w:t xml:space="preserve">EPA (see Exhibit 1 for the </w:t>
      </w:r>
      <w:r w:rsidR="005A7563">
        <w:rPr>
          <w:szCs w:val="24"/>
        </w:rPr>
        <w:t xml:space="preserve">UCMR </w:t>
      </w:r>
      <w:r w:rsidR="00E438FC">
        <w:rPr>
          <w:szCs w:val="24"/>
        </w:rPr>
        <w:t xml:space="preserve">5 </w:t>
      </w:r>
      <w:r w:rsidRPr="00F61378" w:rsidR="005E74DB">
        <w:rPr>
          <w:szCs w:val="24"/>
        </w:rPr>
        <w:t>contaminant list)</w:t>
      </w:r>
      <w:r w:rsidRPr="00F61378" w:rsidR="00797D0A">
        <w:rPr>
          <w:szCs w:val="24"/>
        </w:rPr>
        <w:t>.</w:t>
      </w:r>
      <w:r w:rsidRPr="00F61378" w:rsidR="00B50E73">
        <w:rPr>
          <w:szCs w:val="24"/>
        </w:rPr>
        <w:t xml:space="preserve"> </w:t>
      </w:r>
    </w:p>
    <w:p w:rsidR="004A1FCA" w:rsidP="005E74DB" w:rsidRDefault="004A1FCA" w14:paraId="31398F4E" w14:textId="77777777">
      <w:pPr>
        <w:numPr>
          <w:ilvl w:val="12"/>
          <w:numId w:val="0"/>
        </w:numPr>
        <w:rPr>
          <w:szCs w:val="24"/>
        </w:rPr>
      </w:pPr>
    </w:p>
    <w:p w:rsidR="00826C7C" w:rsidP="00004D9B" w:rsidRDefault="00826C7C" w14:paraId="409F0815" w14:textId="77777777">
      <w:pPr>
        <w:pStyle w:val="PreambleExhibit"/>
      </w:pPr>
    </w:p>
    <w:p w:rsidRPr="00F61378" w:rsidR="004A1FCA" w:rsidP="00004D9B" w:rsidRDefault="004A1FCA" w14:paraId="4C8A7E53" w14:textId="6CD6C55E">
      <w:pPr>
        <w:pStyle w:val="PreambleExhibit"/>
        <w:rPr>
          <w:szCs w:val="24"/>
        </w:rPr>
      </w:pPr>
      <w:bookmarkStart w:name="_Toc54854787" w:id="119"/>
      <w:bookmarkStart w:name="_Toc82155448" w:id="120"/>
      <w:r w:rsidRPr="00F61378">
        <w:t xml:space="preserve">Exhibit 1: </w:t>
      </w:r>
      <w:r w:rsidRPr="00F61378" w:rsidR="00FA2891">
        <w:t>UCMR</w:t>
      </w:r>
      <w:r w:rsidRPr="00F61378" w:rsidR="00D13957">
        <w:t xml:space="preserve"> </w:t>
      </w:r>
      <w:r w:rsidR="00E438FC">
        <w:t>5</w:t>
      </w:r>
      <w:r w:rsidRPr="00F61378" w:rsidR="00E438FC">
        <w:t xml:space="preserve"> </w:t>
      </w:r>
      <w:r w:rsidRPr="00F61378" w:rsidR="00B00822">
        <w:t>Analytes</w:t>
      </w:r>
      <w:bookmarkEnd w:id="119"/>
      <w:bookmarkEnd w:id="120"/>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5"/>
        <w:gridCol w:w="4590"/>
        <w:gridCol w:w="275"/>
      </w:tblGrid>
      <w:tr w:rsidRPr="00F61378" w:rsidR="00B4419E" w:rsidTr="00E438FC" w14:paraId="343A35F6" w14:textId="77777777">
        <w:trPr>
          <w:trHeight w:val="360" w:hRule="exact"/>
          <w:tblHeader/>
          <w:jc w:val="center"/>
        </w:trPr>
        <w:tc>
          <w:tcPr>
            <w:tcW w:w="9085" w:type="dxa"/>
            <w:gridSpan w:val="2"/>
            <w:tcBorders>
              <w:top w:val="single" w:color="auto" w:sz="4" w:space="0"/>
              <w:left w:val="single" w:color="auto" w:sz="4" w:space="0"/>
              <w:bottom w:val="single" w:color="auto" w:sz="4" w:space="0"/>
              <w:right w:val="nil"/>
            </w:tcBorders>
            <w:vAlign w:val="center"/>
          </w:tcPr>
          <w:p w:rsidRPr="00F61378" w:rsidR="00B4419E" w:rsidP="00706AF7" w:rsidRDefault="00E438FC" w14:paraId="3975399E" w14:textId="410E3EBC">
            <w:pPr>
              <w:autoSpaceDE/>
              <w:autoSpaceDN/>
              <w:adjustRightInd/>
              <w:ind w:hanging="38"/>
              <w:jc w:val="center"/>
              <w:rPr>
                <w:b/>
                <w:sz w:val="20"/>
              </w:rPr>
            </w:pPr>
            <w:bookmarkStart w:name="_Ref417572782" w:id="121"/>
            <w:bookmarkStart w:name="_Toc421521130" w:id="122"/>
            <w:bookmarkEnd w:id="121"/>
            <w:bookmarkEnd w:id="122"/>
            <w:r>
              <w:rPr>
                <w:b/>
                <w:bCs/>
                <w:sz w:val="20"/>
              </w:rPr>
              <w:t>Twenty-n</w:t>
            </w:r>
            <w:r w:rsidRPr="00F61378" w:rsidR="00B4419E">
              <w:rPr>
                <w:b/>
                <w:bCs/>
                <w:sz w:val="20"/>
              </w:rPr>
              <w:t xml:space="preserve">ine </w:t>
            </w:r>
            <w:r>
              <w:rPr>
                <w:b/>
                <w:bCs/>
                <w:sz w:val="20"/>
              </w:rPr>
              <w:t>PFAS</w:t>
            </w:r>
            <w:r w:rsidRPr="00F61378">
              <w:rPr>
                <w:b/>
                <w:bCs/>
                <w:sz w:val="20"/>
              </w:rPr>
              <w:t xml:space="preserve"> </w:t>
            </w:r>
          </w:p>
        </w:tc>
        <w:tc>
          <w:tcPr>
            <w:tcW w:w="275" w:type="dxa"/>
            <w:tcBorders>
              <w:top w:val="single" w:color="auto" w:sz="4" w:space="0"/>
              <w:left w:val="nil"/>
              <w:bottom w:val="single" w:color="auto" w:sz="4" w:space="0"/>
              <w:right w:val="single" w:color="auto" w:sz="4" w:space="0"/>
            </w:tcBorders>
            <w:vAlign w:val="center"/>
          </w:tcPr>
          <w:p w:rsidRPr="00F61378" w:rsidR="00B4419E" w:rsidP="00706AF7" w:rsidRDefault="00EA0898" w14:paraId="50359FA4" w14:textId="2B6A1C13">
            <w:pPr>
              <w:autoSpaceDE/>
              <w:autoSpaceDN/>
              <w:adjustRightInd/>
              <w:ind w:hanging="38"/>
              <w:jc w:val="center"/>
              <w:rPr>
                <w:b/>
                <w:sz w:val="20"/>
              </w:rPr>
            </w:pPr>
            <w:r w:rsidRPr="00F61378">
              <w:rPr>
                <w:b/>
                <w:color w:val="FFFFFF" w:themeColor="background1"/>
                <w:sz w:val="20"/>
              </w:rPr>
              <w:t>.</w:t>
            </w:r>
          </w:p>
        </w:tc>
      </w:tr>
      <w:tr w:rsidRPr="00F61378" w:rsidR="006B65DF" w:rsidTr="006B65DF" w14:paraId="2C3F8A24" w14:textId="77777777">
        <w:trPr>
          <w:trHeight w:val="523" w:hRule="exact"/>
          <w:jc w:val="center"/>
        </w:trPr>
        <w:tc>
          <w:tcPr>
            <w:tcW w:w="4495" w:type="dxa"/>
            <w:tcBorders>
              <w:top w:val="single" w:color="auto" w:sz="4" w:space="0"/>
            </w:tcBorders>
            <w:vAlign w:val="center"/>
          </w:tcPr>
          <w:p w:rsidRPr="00F61378" w:rsidR="006B65DF" w:rsidP="006B65DF" w:rsidRDefault="006B65DF" w14:paraId="75E7AD32" w14:textId="70B20601">
            <w:pPr>
              <w:pStyle w:val="ExhibitText"/>
              <w:rPr>
                <w:b/>
              </w:rPr>
            </w:pPr>
            <w:bookmarkStart w:name="_Hlk27722995" w:id="123"/>
            <w:r w:rsidRPr="006B252C">
              <w:rPr>
                <w:rFonts w:eastAsia="Times New Roman" w:cstheme="minorHAnsi"/>
                <w:color w:val="000000"/>
                <w:kern w:val="24"/>
              </w:rPr>
              <w:t xml:space="preserve">11-chloroeicosafluoro-3-oxaundecane-1-sulfonic acid </w:t>
            </w:r>
            <w:bookmarkEnd w:id="123"/>
            <w:r w:rsidRPr="006B252C">
              <w:rPr>
                <w:rFonts w:eastAsia="Times New Roman" w:cstheme="minorHAnsi"/>
                <w:color w:val="000000"/>
                <w:kern w:val="24"/>
              </w:rPr>
              <w:t>(</w:t>
            </w:r>
            <w:bookmarkStart w:name="_Hlk27722986" w:id="124"/>
            <w:r w:rsidRPr="006B252C">
              <w:rPr>
                <w:rFonts w:eastAsia="Times New Roman" w:cstheme="minorHAnsi"/>
                <w:color w:val="000000"/>
                <w:kern w:val="24"/>
              </w:rPr>
              <w:t>11Cl-PF3OUdS</w:t>
            </w:r>
            <w:bookmarkEnd w:id="124"/>
            <w:r w:rsidRPr="006B252C">
              <w:rPr>
                <w:rFonts w:eastAsia="Times New Roman" w:cstheme="minorHAnsi"/>
                <w:color w:val="000000"/>
                <w:kern w:val="24"/>
              </w:rPr>
              <w:t xml:space="preserve">) </w:t>
            </w:r>
          </w:p>
        </w:tc>
        <w:tc>
          <w:tcPr>
            <w:tcW w:w="4865" w:type="dxa"/>
            <w:gridSpan w:val="2"/>
            <w:tcBorders>
              <w:top w:val="single" w:color="auto" w:sz="4" w:space="0"/>
            </w:tcBorders>
            <w:vAlign w:val="bottom"/>
          </w:tcPr>
          <w:p w:rsidRPr="00F61378" w:rsidR="006B65DF" w:rsidP="006B65DF" w:rsidRDefault="006B65DF" w14:paraId="53EC532B" w14:textId="3AFA8DD3">
            <w:pPr>
              <w:pStyle w:val="ExhibitText"/>
              <w:rPr>
                <w:b/>
              </w:rPr>
            </w:pPr>
            <w:bookmarkStart w:name="_Hlk27722590" w:id="125"/>
            <w:proofErr w:type="spellStart"/>
            <w:proofErr w:type="gramStart"/>
            <w:r>
              <w:rPr>
                <w:rFonts w:eastAsia="Times New Roman" w:cstheme="minorHAnsi"/>
                <w:color w:val="000000"/>
                <w:kern w:val="24"/>
                <w:lang w:val="fr-FR"/>
              </w:rPr>
              <w:t>p</w:t>
            </w:r>
            <w:r w:rsidRPr="006B252C">
              <w:rPr>
                <w:rFonts w:eastAsia="Times New Roman" w:cstheme="minorHAnsi"/>
                <w:color w:val="000000"/>
                <w:kern w:val="24"/>
                <w:lang w:val="fr-FR"/>
              </w:rPr>
              <w:t>erfluoroheptanesulfonic</w:t>
            </w:r>
            <w:proofErr w:type="spellEnd"/>
            <w:proofErr w:type="gramEnd"/>
            <w:r w:rsidRPr="006B252C">
              <w:rPr>
                <w:rFonts w:eastAsia="Times New Roman" w:cstheme="minorHAnsi"/>
                <w:color w:val="000000"/>
                <w:kern w:val="24"/>
                <w:lang w:val="fr-FR"/>
              </w:rPr>
              <w:t xml:space="preserve"> acid (PFHpS) </w:t>
            </w:r>
            <w:bookmarkEnd w:id="125"/>
          </w:p>
        </w:tc>
      </w:tr>
      <w:tr w:rsidRPr="00F61378" w:rsidR="006B65DF" w:rsidTr="006B65DF" w14:paraId="364BA7FB" w14:textId="77777777">
        <w:trPr>
          <w:trHeight w:val="541" w:hRule="exact"/>
          <w:jc w:val="center"/>
        </w:trPr>
        <w:tc>
          <w:tcPr>
            <w:tcW w:w="4495" w:type="dxa"/>
            <w:tcBorders>
              <w:top w:val="single" w:color="auto" w:sz="4" w:space="0"/>
            </w:tcBorders>
            <w:vAlign w:val="bottom"/>
          </w:tcPr>
          <w:p w:rsidRPr="00F61378" w:rsidR="006B65DF" w:rsidP="006B65DF" w:rsidRDefault="006B65DF" w14:paraId="1CA341AD" w14:textId="391FBAB5">
            <w:pPr>
              <w:pStyle w:val="ExhibitText"/>
              <w:rPr>
                <w:b/>
              </w:rPr>
            </w:pPr>
            <w:r w:rsidRPr="006B252C">
              <w:rPr>
                <w:rFonts w:eastAsia="Times New Roman" w:cstheme="minorHAnsi"/>
                <w:color w:val="000000"/>
                <w:kern w:val="24"/>
                <w:lang w:val="pt-BR"/>
              </w:rPr>
              <w:t xml:space="preserve">1H, 1H, 2H, 2H-perfluorodecane sulfonic acid (8:2 FTS) </w:t>
            </w:r>
          </w:p>
        </w:tc>
        <w:tc>
          <w:tcPr>
            <w:tcW w:w="4865" w:type="dxa"/>
            <w:gridSpan w:val="2"/>
            <w:tcBorders>
              <w:top w:val="single" w:color="auto" w:sz="4" w:space="0"/>
            </w:tcBorders>
            <w:vAlign w:val="bottom"/>
          </w:tcPr>
          <w:p w:rsidRPr="00F61378" w:rsidR="006B65DF" w:rsidP="006B65DF" w:rsidRDefault="006B65DF" w14:paraId="3E1B3EF9" w14:textId="2FD95A63">
            <w:pPr>
              <w:pStyle w:val="ExhibitText"/>
              <w:rPr>
                <w:b/>
              </w:rPr>
            </w:pPr>
            <w:bookmarkStart w:name="_Hlk27722656" w:id="126"/>
            <w:r>
              <w:rPr>
                <w:rFonts w:eastAsia="Times New Roman" w:cstheme="minorHAnsi"/>
                <w:color w:val="000000"/>
                <w:kern w:val="24"/>
              </w:rPr>
              <w:t>p</w:t>
            </w:r>
            <w:r w:rsidRPr="006B252C">
              <w:rPr>
                <w:rFonts w:eastAsia="Times New Roman" w:cstheme="minorHAnsi"/>
                <w:color w:val="000000"/>
                <w:kern w:val="24"/>
              </w:rPr>
              <w:t xml:space="preserve">erfluoroheptanoic acid </w:t>
            </w:r>
            <w:bookmarkEnd w:id="126"/>
            <w:r w:rsidRPr="006B252C">
              <w:rPr>
                <w:rFonts w:eastAsia="Times New Roman" w:cstheme="minorHAnsi"/>
                <w:color w:val="000000"/>
                <w:kern w:val="24"/>
              </w:rPr>
              <w:t xml:space="preserve">(PFHpA) </w:t>
            </w:r>
          </w:p>
        </w:tc>
      </w:tr>
      <w:tr w:rsidRPr="00F61378" w:rsidR="006B65DF" w:rsidTr="006B65DF" w14:paraId="77F04693" w14:textId="77777777">
        <w:trPr>
          <w:trHeight w:val="541" w:hRule="exact"/>
          <w:jc w:val="center"/>
        </w:trPr>
        <w:tc>
          <w:tcPr>
            <w:tcW w:w="4495" w:type="dxa"/>
            <w:tcBorders>
              <w:top w:val="single" w:color="auto" w:sz="4" w:space="0"/>
            </w:tcBorders>
            <w:vAlign w:val="bottom"/>
          </w:tcPr>
          <w:p w:rsidRPr="00F61378" w:rsidR="006B65DF" w:rsidP="006B65DF" w:rsidRDefault="006B65DF" w14:paraId="0F7813A4" w14:textId="3C628F22">
            <w:pPr>
              <w:pStyle w:val="ExhibitText"/>
              <w:rPr>
                <w:b/>
              </w:rPr>
            </w:pPr>
            <w:r w:rsidRPr="006B252C">
              <w:rPr>
                <w:rFonts w:eastAsia="Times New Roman" w:cstheme="minorHAnsi"/>
                <w:color w:val="000000"/>
                <w:kern w:val="24"/>
                <w:lang w:val="pt-BR"/>
              </w:rPr>
              <w:t xml:space="preserve">1H, 1H, 2H, 2H-perfluorohexane sulfonic acid (4:2 FTS) </w:t>
            </w:r>
          </w:p>
        </w:tc>
        <w:tc>
          <w:tcPr>
            <w:tcW w:w="4865" w:type="dxa"/>
            <w:gridSpan w:val="2"/>
            <w:tcBorders>
              <w:top w:val="single" w:color="auto" w:sz="4" w:space="0"/>
            </w:tcBorders>
            <w:vAlign w:val="bottom"/>
          </w:tcPr>
          <w:p w:rsidRPr="00F61378" w:rsidR="006B65DF" w:rsidP="006B65DF" w:rsidRDefault="006B65DF" w14:paraId="0C962AB0" w14:textId="4CEEAD26">
            <w:pPr>
              <w:pStyle w:val="ExhibitText"/>
              <w:rPr>
                <w:b/>
              </w:rPr>
            </w:pPr>
            <w:bookmarkStart w:name="_Hlk27722648" w:id="127"/>
            <w:r>
              <w:rPr>
                <w:rFonts w:eastAsia="Times New Roman" w:cstheme="minorHAnsi"/>
                <w:color w:val="000000"/>
                <w:kern w:val="24"/>
              </w:rPr>
              <w:t>p</w:t>
            </w:r>
            <w:r w:rsidRPr="006B252C">
              <w:rPr>
                <w:rFonts w:eastAsia="Times New Roman" w:cstheme="minorHAnsi"/>
                <w:color w:val="000000"/>
                <w:kern w:val="24"/>
              </w:rPr>
              <w:t xml:space="preserve">erfluorohexanesulfonic acid </w:t>
            </w:r>
            <w:bookmarkEnd w:id="127"/>
            <w:r w:rsidRPr="006B252C">
              <w:rPr>
                <w:rFonts w:eastAsia="Times New Roman" w:cstheme="minorHAnsi"/>
                <w:color w:val="000000"/>
                <w:kern w:val="24"/>
              </w:rPr>
              <w:t xml:space="preserve">(PFHxS) </w:t>
            </w:r>
          </w:p>
        </w:tc>
      </w:tr>
      <w:tr w:rsidRPr="00F61378" w:rsidR="006B65DF" w:rsidTr="006B65DF" w14:paraId="41F1AE86" w14:textId="77777777">
        <w:trPr>
          <w:trHeight w:val="541" w:hRule="exact"/>
          <w:jc w:val="center"/>
        </w:trPr>
        <w:tc>
          <w:tcPr>
            <w:tcW w:w="4495" w:type="dxa"/>
            <w:tcBorders>
              <w:top w:val="single" w:color="auto" w:sz="4" w:space="0"/>
            </w:tcBorders>
            <w:vAlign w:val="bottom"/>
          </w:tcPr>
          <w:p w:rsidRPr="00F61378" w:rsidR="006B65DF" w:rsidP="006B65DF" w:rsidRDefault="006B65DF" w14:paraId="57D06EC9" w14:textId="7B756F0E">
            <w:pPr>
              <w:pStyle w:val="ExhibitText"/>
              <w:rPr>
                <w:b/>
              </w:rPr>
            </w:pPr>
            <w:r w:rsidRPr="006B252C">
              <w:rPr>
                <w:rFonts w:eastAsia="Times New Roman" w:cstheme="minorHAnsi"/>
                <w:color w:val="000000"/>
                <w:kern w:val="24"/>
                <w:lang w:val="pt-BR"/>
              </w:rPr>
              <w:t>1H, 1H, 2H, 2H-perfluorooctane sulfonic acid (6:2 FTS)</w:t>
            </w:r>
          </w:p>
        </w:tc>
        <w:tc>
          <w:tcPr>
            <w:tcW w:w="4865" w:type="dxa"/>
            <w:gridSpan w:val="2"/>
            <w:tcBorders>
              <w:top w:val="single" w:color="auto" w:sz="4" w:space="0"/>
            </w:tcBorders>
            <w:vAlign w:val="bottom"/>
          </w:tcPr>
          <w:p w:rsidRPr="00F61378" w:rsidR="006B65DF" w:rsidP="006B65DF" w:rsidRDefault="006B65DF" w14:paraId="7236F8BF" w14:textId="7EEBF207">
            <w:pPr>
              <w:pStyle w:val="ExhibitText"/>
              <w:rPr>
                <w:b/>
              </w:rPr>
            </w:pPr>
            <w:bookmarkStart w:name="_Hlk27722922" w:id="128"/>
            <w:r>
              <w:rPr>
                <w:rFonts w:eastAsia="Times New Roman" w:cstheme="minorHAnsi"/>
                <w:color w:val="000000"/>
                <w:kern w:val="24"/>
              </w:rPr>
              <w:t>p</w:t>
            </w:r>
            <w:r w:rsidRPr="006B252C">
              <w:rPr>
                <w:rFonts w:eastAsia="Times New Roman" w:cstheme="minorHAnsi"/>
                <w:color w:val="000000"/>
                <w:kern w:val="24"/>
              </w:rPr>
              <w:t xml:space="preserve">erfluorohexanoic acid </w:t>
            </w:r>
            <w:bookmarkEnd w:id="128"/>
            <w:r w:rsidRPr="006B252C">
              <w:rPr>
                <w:rFonts w:eastAsia="Times New Roman" w:cstheme="minorHAnsi"/>
                <w:color w:val="000000"/>
                <w:kern w:val="24"/>
              </w:rPr>
              <w:t>(PFHxA)</w:t>
            </w:r>
          </w:p>
        </w:tc>
      </w:tr>
      <w:tr w:rsidRPr="00F61378" w:rsidR="006B65DF" w:rsidTr="006B65DF" w14:paraId="2A43B4F3" w14:textId="77777777">
        <w:trPr>
          <w:trHeight w:val="360" w:hRule="exact"/>
          <w:jc w:val="center"/>
        </w:trPr>
        <w:tc>
          <w:tcPr>
            <w:tcW w:w="4495" w:type="dxa"/>
            <w:tcBorders>
              <w:top w:val="single" w:color="auto" w:sz="4" w:space="0"/>
            </w:tcBorders>
            <w:vAlign w:val="bottom"/>
          </w:tcPr>
          <w:p w:rsidRPr="0042651B" w:rsidR="006B65DF" w:rsidP="006B65DF" w:rsidRDefault="006B65DF" w14:paraId="6FC11D53" w14:textId="7695CF90">
            <w:pPr>
              <w:pStyle w:val="ExhibitText"/>
              <w:rPr>
                <w:b/>
                <w:lang w:val="es-US"/>
              </w:rPr>
            </w:pPr>
            <w:bookmarkStart w:name="_Hlk27722691" w:id="129"/>
            <w:r w:rsidRPr="0042651B">
              <w:rPr>
                <w:rFonts w:eastAsia="Times New Roman" w:cstheme="minorHAnsi"/>
                <w:color w:val="000000"/>
                <w:kern w:val="24"/>
                <w:lang w:val="es-US"/>
              </w:rPr>
              <w:lastRenderedPageBreak/>
              <w:t xml:space="preserve">4,8-dioxa-3H-perfluorononanoic acid </w:t>
            </w:r>
            <w:bookmarkEnd w:id="129"/>
            <w:r w:rsidRPr="0042651B">
              <w:rPr>
                <w:rFonts w:eastAsia="Times New Roman" w:cstheme="minorHAnsi"/>
                <w:color w:val="000000"/>
                <w:kern w:val="24"/>
                <w:lang w:val="es-US"/>
              </w:rPr>
              <w:t xml:space="preserve">(ADONA) </w:t>
            </w:r>
          </w:p>
        </w:tc>
        <w:tc>
          <w:tcPr>
            <w:tcW w:w="4865" w:type="dxa"/>
            <w:gridSpan w:val="2"/>
            <w:tcBorders>
              <w:top w:val="single" w:color="auto" w:sz="4" w:space="0"/>
            </w:tcBorders>
            <w:vAlign w:val="bottom"/>
          </w:tcPr>
          <w:p w:rsidRPr="00F61378" w:rsidR="006B65DF" w:rsidP="006B65DF" w:rsidRDefault="006B65DF" w14:paraId="5E8EE067" w14:textId="6C4FEB32">
            <w:pPr>
              <w:pStyle w:val="ExhibitText"/>
              <w:rPr>
                <w:b/>
              </w:rPr>
            </w:pPr>
            <w:r>
              <w:rPr>
                <w:rFonts w:eastAsia="Times New Roman" w:cstheme="minorHAnsi"/>
                <w:color w:val="000000"/>
                <w:kern w:val="24"/>
              </w:rPr>
              <w:t>p</w:t>
            </w:r>
            <w:r w:rsidRPr="006B252C">
              <w:rPr>
                <w:rFonts w:eastAsia="Times New Roman" w:cstheme="minorHAnsi"/>
                <w:color w:val="000000"/>
                <w:kern w:val="24"/>
              </w:rPr>
              <w:t>erfluorononanoic acid (PFNA)</w:t>
            </w:r>
          </w:p>
        </w:tc>
      </w:tr>
      <w:tr w:rsidRPr="00F61378" w:rsidR="006B65DF" w:rsidTr="006B65DF" w14:paraId="62B23B80" w14:textId="77777777">
        <w:trPr>
          <w:trHeight w:val="532" w:hRule="exact"/>
          <w:jc w:val="center"/>
        </w:trPr>
        <w:tc>
          <w:tcPr>
            <w:tcW w:w="4495" w:type="dxa"/>
            <w:tcBorders>
              <w:top w:val="single" w:color="auto" w:sz="4" w:space="0"/>
            </w:tcBorders>
            <w:vAlign w:val="bottom"/>
          </w:tcPr>
          <w:p w:rsidRPr="00F61378" w:rsidR="006B65DF" w:rsidP="006B65DF" w:rsidRDefault="006B65DF" w14:paraId="169056CE" w14:textId="3438790F">
            <w:pPr>
              <w:pStyle w:val="ExhibitText"/>
              <w:rPr>
                <w:b/>
              </w:rPr>
            </w:pPr>
            <w:bookmarkStart w:name="_Hlk27722971" w:id="130"/>
            <w:r w:rsidRPr="006B252C">
              <w:rPr>
                <w:rFonts w:eastAsia="Times New Roman" w:cstheme="minorHAnsi"/>
                <w:color w:val="000000"/>
                <w:kern w:val="24"/>
              </w:rPr>
              <w:t xml:space="preserve">9-chlorohexadecafluoro-3-oxanone-1-sulfonic acid </w:t>
            </w:r>
            <w:bookmarkEnd w:id="130"/>
            <w:r w:rsidRPr="006B252C">
              <w:rPr>
                <w:rFonts w:eastAsia="Times New Roman" w:cstheme="minorHAnsi"/>
                <w:color w:val="000000"/>
                <w:kern w:val="24"/>
              </w:rPr>
              <w:t>(</w:t>
            </w:r>
            <w:bookmarkStart w:name="_Hlk27722963" w:id="131"/>
            <w:r w:rsidRPr="006B252C">
              <w:rPr>
                <w:rFonts w:eastAsia="Times New Roman" w:cstheme="minorHAnsi"/>
                <w:color w:val="000000"/>
                <w:kern w:val="24"/>
              </w:rPr>
              <w:t>9Cl-PF3ONS</w:t>
            </w:r>
            <w:bookmarkEnd w:id="131"/>
            <w:r>
              <w:rPr>
                <w:rFonts w:eastAsia="Times New Roman" w:cstheme="minorHAnsi"/>
                <w:color w:val="000000"/>
                <w:kern w:val="24"/>
              </w:rPr>
              <w:t xml:space="preserve">) </w:t>
            </w:r>
          </w:p>
        </w:tc>
        <w:tc>
          <w:tcPr>
            <w:tcW w:w="4865" w:type="dxa"/>
            <w:gridSpan w:val="2"/>
            <w:tcBorders>
              <w:top w:val="single" w:color="auto" w:sz="4" w:space="0"/>
            </w:tcBorders>
            <w:vAlign w:val="bottom"/>
          </w:tcPr>
          <w:p w:rsidRPr="00F61378" w:rsidR="006B65DF" w:rsidP="006B65DF" w:rsidRDefault="006B65DF" w14:paraId="3A5ED230" w14:textId="6D19CDEF">
            <w:pPr>
              <w:pStyle w:val="ExhibitText"/>
              <w:rPr>
                <w:b/>
              </w:rPr>
            </w:pPr>
            <w:r>
              <w:rPr>
                <w:rFonts w:eastAsia="Times New Roman" w:cstheme="minorHAnsi"/>
                <w:color w:val="000000"/>
                <w:kern w:val="24"/>
              </w:rPr>
              <w:t>p</w:t>
            </w:r>
            <w:r w:rsidRPr="006B252C">
              <w:rPr>
                <w:rFonts w:eastAsia="Times New Roman" w:cstheme="minorHAnsi"/>
                <w:color w:val="000000"/>
                <w:kern w:val="24"/>
              </w:rPr>
              <w:t>erfluorooctanesulfonic acid (PFOS)</w:t>
            </w:r>
          </w:p>
        </w:tc>
      </w:tr>
      <w:tr w:rsidRPr="00F61378" w:rsidR="006B65DF" w:rsidTr="006B65DF" w14:paraId="4541983C" w14:textId="77777777">
        <w:trPr>
          <w:trHeight w:val="532" w:hRule="exact"/>
          <w:jc w:val="center"/>
        </w:trPr>
        <w:tc>
          <w:tcPr>
            <w:tcW w:w="4495" w:type="dxa"/>
            <w:tcBorders>
              <w:top w:val="single" w:color="auto" w:sz="4" w:space="0"/>
            </w:tcBorders>
            <w:vAlign w:val="bottom"/>
          </w:tcPr>
          <w:p w:rsidRPr="0042651B" w:rsidR="006B65DF" w:rsidP="006B65DF" w:rsidRDefault="006B65DF" w14:paraId="6AA182F3" w14:textId="3B253D04">
            <w:pPr>
              <w:pStyle w:val="ExhibitText"/>
              <w:rPr>
                <w:b/>
                <w:lang w:val="es-US"/>
              </w:rPr>
            </w:pPr>
            <w:bookmarkStart w:name="_Hlk27722879" w:id="132"/>
            <w:bookmarkStart w:name="_Hlk27722488" w:id="133"/>
            <w:r w:rsidRPr="0042651B">
              <w:rPr>
                <w:rFonts w:eastAsia="Times New Roman" w:cstheme="minorHAnsi"/>
                <w:color w:val="000000"/>
                <w:kern w:val="24"/>
                <w:lang w:val="es-US"/>
              </w:rPr>
              <w:t xml:space="preserve">hexafluoropropylene oxide dimer acid </w:t>
            </w:r>
            <w:bookmarkEnd w:id="132"/>
            <w:r w:rsidRPr="0042651B">
              <w:rPr>
                <w:rFonts w:eastAsia="Times New Roman" w:cstheme="minorHAnsi"/>
                <w:color w:val="000000"/>
                <w:kern w:val="24"/>
                <w:lang w:val="es-US"/>
              </w:rPr>
              <w:t>(</w:t>
            </w:r>
            <w:bookmarkStart w:name="_Hlk27722873" w:id="134"/>
            <w:r w:rsidRPr="0042651B">
              <w:rPr>
                <w:rFonts w:eastAsia="Times New Roman" w:cstheme="minorHAnsi"/>
                <w:color w:val="000000"/>
                <w:kern w:val="24"/>
                <w:lang w:val="es-US"/>
              </w:rPr>
              <w:t>HFPO-DA</w:t>
            </w:r>
            <w:bookmarkEnd w:id="134"/>
            <w:r w:rsidRPr="0042651B">
              <w:rPr>
                <w:rFonts w:eastAsia="Times New Roman" w:cstheme="minorHAnsi"/>
                <w:color w:val="000000"/>
                <w:kern w:val="24"/>
                <w:lang w:val="es-US"/>
              </w:rPr>
              <w:t xml:space="preserve">) </w:t>
            </w:r>
            <w:bookmarkEnd w:id="133"/>
            <w:r w:rsidRPr="0042651B" w:rsidR="0082381E">
              <w:rPr>
                <w:rFonts w:eastAsia="Times New Roman" w:cstheme="minorHAnsi"/>
                <w:color w:val="000000"/>
                <w:kern w:val="24"/>
                <w:lang w:val="es-US"/>
              </w:rPr>
              <w:t>(GenX)</w:t>
            </w:r>
          </w:p>
        </w:tc>
        <w:tc>
          <w:tcPr>
            <w:tcW w:w="4865" w:type="dxa"/>
            <w:gridSpan w:val="2"/>
            <w:tcBorders>
              <w:top w:val="single" w:color="auto" w:sz="4" w:space="0"/>
            </w:tcBorders>
            <w:vAlign w:val="bottom"/>
          </w:tcPr>
          <w:p w:rsidRPr="00F61378" w:rsidR="006B65DF" w:rsidP="006B65DF" w:rsidRDefault="006B65DF" w14:paraId="5129A23B" w14:textId="048A06E4">
            <w:pPr>
              <w:pStyle w:val="ExhibitText"/>
              <w:rPr>
                <w:b/>
              </w:rPr>
            </w:pPr>
            <w:r>
              <w:rPr>
                <w:rFonts w:eastAsia="Times New Roman" w:cstheme="minorHAnsi"/>
                <w:color w:val="000000"/>
                <w:kern w:val="24"/>
              </w:rPr>
              <w:t>p</w:t>
            </w:r>
            <w:r w:rsidRPr="006B252C">
              <w:rPr>
                <w:rFonts w:eastAsia="Times New Roman" w:cstheme="minorHAnsi"/>
                <w:color w:val="000000"/>
                <w:kern w:val="24"/>
              </w:rPr>
              <w:t>erfluorooctanoic acid (PFOA)</w:t>
            </w:r>
          </w:p>
        </w:tc>
      </w:tr>
      <w:tr w:rsidRPr="00F61378" w:rsidR="006B65DF" w:rsidTr="006B65DF" w14:paraId="3287D70C" w14:textId="77777777">
        <w:trPr>
          <w:trHeight w:val="541" w:hRule="exact"/>
          <w:jc w:val="center"/>
        </w:trPr>
        <w:tc>
          <w:tcPr>
            <w:tcW w:w="4495" w:type="dxa"/>
            <w:tcBorders>
              <w:top w:val="single" w:color="auto" w:sz="4" w:space="0"/>
            </w:tcBorders>
            <w:vAlign w:val="bottom"/>
          </w:tcPr>
          <w:p w:rsidRPr="00F61378" w:rsidR="006B65DF" w:rsidP="006B65DF" w:rsidRDefault="006B65DF" w14:paraId="007A17BB" w14:textId="711053AD">
            <w:pPr>
              <w:pStyle w:val="ExhibitText"/>
              <w:rPr>
                <w:b/>
              </w:rPr>
            </w:pPr>
            <w:bookmarkStart w:name="_Hlk27722779" w:id="135"/>
            <w:bookmarkStart w:name="_Hlk27722519" w:id="136"/>
            <w:r>
              <w:rPr>
                <w:rFonts w:eastAsia="Times New Roman" w:cstheme="minorHAnsi"/>
                <w:color w:val="000000"/>
                <w:kern w:val="24"/>
              </w:rPr>
              <w:t>n</w:t>
            </w:r>
            <w:r w:rsidRPr="006B252C">
              <w:rPr>
                <w:rFonts w:eastAsia="Times New Roman" w:cstheme="minorHAnsi"/>
                <w:color w:val="000000"/>
                <w:kern w:val="24"/>
              </w:rPr>
              <w:t xml:space="preserve">onafluoro‐3,6‐dioxaheptanoic acid </w:t>
            </w:r>
            <w:bookmarkEnd w:id="135"/>
            <w:r w:rsidRPr="006B252C">
              <w:rPr>
                <w:rFonts w:eastAsia="Times New Roman" w:cstheme="minorHAnsi"/>
                <w:color w:val="000000"/>
                <w:kern w:val="24"/>
              </w:rPr>
              <w:t xml:space="preserve">(NFDHA) </w:t>
            </w:r>
            <w:bookmarkEnd w:id="136"/>
          </w:p>
        </w:tc>
        <w:tc>
          <w:tcPr>
            <w:tcW w:w="4865" w:type="dxa"/>
            <w:gridSpan w:val="2"/>
            <w:tcBorders>
              <w:top w:val="single" w:color="auto" w:sz="4" w:space="0"/>
            </w:tcBorders>
            <w:vAlign w:val="bottom"/>
          </w:tcPr>
          <w:p w:rsidRPr="00F61378" w:rsidR="006B65DF" w:rsidP="006B65DF" w:rsidRDefault="006B65DF" w14:paraId="66ED23EB" w14:textId="030F0963">
            <w:pPr>
              <w:pStyle w:val="ExhibitText"/>
              <w:rPr>
                <w:b/>
              </w:rPr>
            </w:pPr>
            <w:r w:rsidRPr="00766CF5">
              <w:rPr>
                <w:rFonts w:eastAsia="Times New Roman" w:cstheme="minorHAnsi"/>
                <w:color w:val="000000"/>
                <w:kern w:val="24"/>
              </w:rPr>
              <w:t>perfluoropentanesulfonic acid (PFPeS)</w:t>
            </w:r>
          </w:p>
        </w:tc>
      </w:tr>
      <w:tr w:rsidRPr="00F61378" w:rsidR="006B65DF" w:rsidTr="006B65DF" w14:paraId="68DBA612" w14:textId="77777777">
        <w:trPr>
          <w:trHeight w:val="360" w:hRule="exact"/>
          <w:jc w:val="center"/>
        </w:trPr>
        <w:tc>
          <w:tcPr>
            <w:tcW w:w="4495" w:type="dxa"/>
            <w:tcBorders>
              <w:top w:val="single" w:color="auto" w:sz="4" w:space="0"/>
            </w:tcBorders>
            <w:vAlign w:val="bottom"/>
          </w:tcPr>
          <w:p w:rsidRPr="00F61378" w:rsidR="006B65DF" w:rsidP="006B65DF" w:rsidRDefault="006B65DF" w14:paraId="2051C326" w14:textId="3F3B7581">
            <w:pPr>
              <w:pStyle w:val="ExhibitText"/>
              <w:rPr>
                <w:b/>
              </w:rPr>
            </w:pPr>
            <w:r>
              <w:rPr>
                <w:rFonts w:eastAsia="Times New Roman" w:cstheme="minorHAnsi"/>
                <w:color w:val="000000"/>
                <w:kern w:val="24"/>
              </w:rPr>
              <w:t>p</w:t>
            </w:r>
            <w:r w:rsidRPr="006B252C">
              <w:rPr>
                <w:rFonts w:eastAsia="Times New Roman" w:cstheme="minorHAnsi"/>
                <w:color w:val="000000"/>
                <w:kern w:val="24"/>
              </w:rPr>
              <w:t>erfluoro (2‐ethoxyethane) sulfonic acid (PFEESA)</w:t>
            </w:r>
          </w:p>
        </w:tc>
        <w:tc>
          <w:tcPr>
            <w:tcW w:w="4865" w:type="dxa"/>
            <w:gridSpan w:val="2"/>
            <w:tcBorders>
              <w:top w:val="single" w:color="auto" w:sz="4" w:space="0"/>
            </w:tcBorders>
            <w:vAlign w:val="bottom"/>
          </w:tcPr>
          <w:p w:rsidRPr="00F61378" w:rsidR="006B65DF" w:rsidP="006B65DF" w:rsidRDefault="006B65DF" w14:paraId="7BB84FD5" w14:textId="6717B5B2">
            <w:pPr>
              <w:pStyle w:val="ExhibitText"/>
              <w:rPr>
                <w:b/>
              </w:rPr>
            </w:pPr>
            <w:r>
              <w:rPr>
                <w:rFonts w:eastAsia="Times New Roman" w:cstheme="minorHAnsi"/>
                <w:color w:val="000000"/>
                <w:kern w:val="24"/>
              </w:rPr>
              <w:t>p</w:t>
            </w:r>
            <w:r w:rsidRPr="006B252C">
              <w:rPr>
                <w:rFonts w:eastAsia="Times New Roman" w:cstheme="minorHAnsi"/>
                <w:color w:val="000000"/>
                <w:kern w:val="24"/>
              </w:rPr>
              <w:t>erfluoropentanoic acid (PFPeA)</w:t>
            </w:r>
          </w:p>
        </w:tc>
      </w:tr>
      <w:tr w:rsidRPr="00F61378" w:rsidR="006B65DF" w:rsidTr="006B65DF" w14:paraId="5F407AAD" w14:textId="77777777">
        <w:trPr>
          <w:trHeight w:val="360" w:hRule="exact"/>
          <w:jc w:val="center"/>
        </w:trPr>
        <w:tc>
          <w:tcPr>
            <w:tcW w:w="4495" w:type="dxa"/>
            <w:tcBorders>
              <w:top w:val="single" w:color="auto" w:sz="4" w:space="0"/>
            </w:tcBorders>
            <w:vAlign w:val="bottom"/>
          </w:tcPr>
          <w:p w:rsidRPr="00F61378" w:rsidR="006B65DF" w:rsidP="006B65DF" w:rsidRDefault="006B65DF" w14:paraId="4D7EFEF1" w14:textId="0170B078">
            <w:pPr>
              <w:pStyle w:val="ExhibitText"/>
              <w:rPr>
                <w:b/>
              </w:rPr>
            </w:pPr>
            <w:bookmarkStart w:name="_Hlk27722806" w:id="137"/>
            <w:r w:rsidRPr="00766CF5">
              <w:rPr>
                <w:rFonts w:eastAsia="Times New Roman" w:cstheme="minorHAnsi"/>
                <w:color w:val="000000"/>
                <w:kern w:val="24"/>
              </w:rPr>
              <w:t xml:space="preserve">perfluoro‐3‐methoxypropanoic acid (PFMPA) </w:t>
            </w:r>
            <w:bookmarkEnd w:id="137"/>
          </w:p>
        </w:tc>
        <w:tc>
          <w:tcPr>
            <w:tcW w:w="4865" w:type="dxa"/>
            <w:gridSpan w:val="2"/>
            <w:tcBorders>
              <w:top w:val="single" w:color="auto" w:sz="4" w:space="0"/>
            </w:tcBorders>
            <w:vAlign w:val="bottom"/>
          </w:tcPr>
          <w:p w:rsidRPr="00F61378" w:rsidR="006B65DF" w:rsidP="006B65DF" w:rsidRDefault="006B65DF" w14:paraId="1C074DCD" w14:textId="2AE57D2F">
            <w:pPr>
              <w:pStyle w:val="ExhibitText"/>
              <w:rPr>
                <w:b/>
              </w:rPr>
            </w:pPr>
            <w:bookmarkStart w:name="_Hlk27722939" w:id="138"/>
            <w:r>
              <w:rPr>
                <w:rFonts w:eastAsia="Times New Roman" w:cstheme="minorHAnsi"/>
                <w:color w:val="000000"/>
                <w:kern w:val="24"/>
              </w:rPr>
              <w:t>p</w:t>
            </w:r>
            <w:r w:rsidRPr="006B252C">
              <w:rPr>
                <w:rFonts w:eastAsia="Times New Roman" w:cstheme="minorHAnsi"/>
                <w:color w:val="000000"/>
                <w:kern w:val="24"/>
              </w:rPr>
              <w:t xml:space="preserve">erfluoroundecanoic acid </w:t>
            </w:r>
            <w:bookmarkEnd w:id="138"/>
            <w:r w:rsidRPr="006B252C">
              <w:rPr>
                <w:rFonts w:eastAsia="Times New Roman" w:cstheme="minorHAnsi"/>
                <w:color w:val="000000"/>
                <w:kern w:val="24"/>
              </w:rPr>
              <w:t>(PFUnA)</w:t>
            </w:r>
          </w:p>
        </w:tc>
      </w:tr>
      <w:tr w:rsidRPr="00F61378" w:rsidR="006B65DF" w:rsidTr="006B65DF" w14:paraId="3163F4B2" w14:textId="77777777">
        <w:trPr>
          <w:trHeight w:val="550" w:hRule="exact"/>
          <w:jc w:val="center"/>
        </w:trPr>
        <w:tc>
          <w:tcPr>
            <w:tcW w:w="4495" w:type="dxa"/>
            <w:tcBorders>
              <w:top w:val="single" w:color="auto" w:sz="4" w:space="0"/>
            </w:tcBorders>
            <w:vAlign w:val="bottom"/>
          </w:tcPr>
          <w:p w:rsidRPr="00F61378" w:rsidR="006B65DF" w:rsidP="006B65DF" w:rsidRDefault="006B65DF" w14:paraId="383500F9" w14:textId="511D986B">
            <w:pPr>
              <w:pStyle w:val="ExhibitText"/>
              <w:rPr>
                <w:b/>
              </w:rPr>
            </w:pPr>
            <w:bookmarkStart w:name="_Hlk27722830" w:id="139"/>
            <w:r w:rsidRPr="00766CF5">
              <w:rPr>
                <w:rFonts w:eastAsia="Times New Roman" w:cstheme="minorHAnsi"/>
                <w:color w:val="000000"/>
                <w:kern w:val="24"/>
              </w:rPr>
              <w:t xml:space="preserve">perfluoro‐4‐methoxybutanoic acid (PFMBA) </w:t>
            </w:r>
            <w:bookmarkEnd w:id="139"/>
          </w:p>
        </w:tc>
        <w:tc>
          <w:tcPr>
            <w:tcW w:w="4865" w:type="dxa"/>
            <w:gridSpan w:val="2"/>
            <w:tcBorders>
              <w:top w:val="single" w:color="auto" w:sz="4" w:space="0"/>
            </w:tcBorders>
            <w:vAlign w:val="bottom"/>
          </w:tcPr>
          <w:p w:rsidRPr="00F61378" w:rsidR="006B65DF" w:rsidP="006B65DF" w:rsidRDefault="006B65DF" w14:paraId="64732BCB" w14:textId="43F1759E">
            <w:pPr>
              <w:pStyle w:val="ExhibitText"/>
              <w:rPr>
                <w:b/>
              </w:rPr>
            </w:pPr>
            <w:bookmarkStart w:name="_Hlk27723049" w:id="140"/>
            <w:r>
              <w:rPr>
                <w:rFonts w:hAnsi="Calibri" w:eastAsia="Times New Roman" w:cs="Calibri"/>
                <w:color w:val="000000"/>
                <w:kern w:val="24"/>
              </w:rPr>
              <w:t>n</w:t>
            </w:r>
            <w:r w:rsidRPr="006B252C">
              <w:rPr>
                <w:rFonts w:hAnsi="Calibri" w:eastAsia="Times New Roman" w:cs="Calibri"/>
                <w:color w:val="000000"/>
                <w:kern w:val="24"/>
              </w:rPr>
              <w:t xml:space="preserve">-ethyl perfluorooctanesulfonamidoacetic acid </w:t>
            </w:r>
            <w:bookmarkEnd w:id="140"/>
            <w:r w:rsidRPr="006B252C">
              <w:rPr>
                <w:rFonts w:hAnsi="Calibri" w:eastAsia="Times New Roman" w:cs="Calibri"/>
                <w:color w:val="000000"/>
                <w:kern w:val="24"/>
              </w:rPr>
              <w:t>(</w:t>
            </w:r>
            <w:bookmarkStart w:name="_Hlk27723043" w:id="141"/>
            <w:r w:rsidRPr="006B252C">
              <w:rPr>
                <w:rFonts w:hAnsi="Calibri" w:eastAsia="Times New Roman" w:cs="Calibri"/>
                <w:color w:val="000000"/>
                <w:kern w:val="24"/>
              </w:rPr>
              <w:t>NEtFOSAA</w:t>
            </w:r>
            <w:bookmarkEnd w:id="141"/>
            <w:r w:rsidRPr="006B252C">
              <w:rPr>
                <w:rFonts w:hAnsi="Calibri" w:eastAsia="Times New Roman" w:cs="Calibri"/>
                <w:color w:val="000000"/>
                <w:kern w:val="24"/>
              </w:rPr>
              <w:t xml:space="preserve">) </w:t>
            </w:r>
          </w:p>
        </w:tc>
      </w:tr>
      <w:tr w:rsidRPr="00F61378" w:rsidR="006B65DF" w:rsidTr="006B65DF" w14:paraId="0C6F3E21" w14:textId="77777777">
        <w:trPr>
          <w:trHeight w:val="622" w:hRule="exact"/>
          <w:jc w:val="center"/>
        </w:trPr>
        <w:tc>
          <w:tcPr>
            <w:tcW w:w="4495" w:type="dxa"/>
            <w:vAlign w:val="bottom"/>
          </w:tcPr>
          <w:p w:rsidRPr="00F61378" w:rsidR="006B65DF" w:rsidP="006B65DF" w:rsidRDefault="006B65DF" w14:paraId="62AF245B" w14:textId="5DBEB762">
            <w:pPr>
              <w:pStyle w:val="ExhibitText"/>
              <w:rPr>
                <w:b/>
              </w:rPr>
            </w:pPr>
            <w:bookmarkStart w:name="_Hlk27722609" w:id="142"/>
            <w:bookmarkStart w:name="_Hlk27722852" w:id="143"/>
            <w:proofErr w:type="spellStart"/>
            <w:r>
              <w:rPr>
                <w:rFonts w:eastAsia="Times New Roman" w:cstheme="minorHAnsi"/>
                <w:color w:val="000000"/>
                <w:kern w:val="24"/>
              </w:rPr>
              <w:t>p</w:t>
            </w:r>
            <w:r w:rsidRPr="006B252C">
              <w:rPr>
                <w:rFonts w:eastAsia="Times New Roman" w:cstheme="minorHAnsi"/>
                <w:color w:val="000000"/>
                <w:kern w:val="24"/>
              </w:rPr>
              <w:t>erfluorobutanesulfonic</w:t>
            </w:r>
            <w:proofErr w:type="spellEnd"/>
            <w:r w:rsidRPr="006B252C">
              <w:rPr>
                <w:rFonts w:eastAsia="Times New Roman" w:cstheme="minorHAnsi"/>
                <w:color w:val="000000"/>
                <w:kern w:val="24"/>
              </w:rPr>
              <w:t xml:space="preserve"> acid </w:t>
            </w:r>
            <w:bookmarkEnd w:id="142"/>
            <w:r w:rsidRPr="006B252C">
              <w:rPr>
                <w:rFonts w:eastAsia="Times New Roman" w:cstheme="minorHAnsi"/>
                <w:color w:val="000000"/>
                <w:kern w:val="24"/>
              </w:rPr>
              <w:t xml:space="preserve">(PFBS) </w:t>
            </w:r>
            <w:bookmarkEnd w:id="143"/>
          </w:p>
        </w:tc>
        <w:tc>
          <w:tcPr>
            <w:tcW w:w="4865" w:type="dxa"/>
            <w:gridSpan w:val="2"/>
            <w:vAlign w:val="bottom"/>
          </w:tcPr>
          <w:p w:rsidRPr="00F61378" w:rsidR="006B65DF" w:rsidP="006B65DF" w:rsidRDefault="006B65DF" w14:paraId="7412B323" w14:textId="17312450">
            <w:pPr>
              <w:pStyle w:val="ExhibitText"/>
              <w:rPr>
                <w:b/>
              </w:rPr>
            </w:pPr>
            <w:bookmarkStart w:name="_Hlk27723084" w:id="144"/>
            <w:r>
              <w:rPr>
                <w:rFonts w:hAnsi="Calibri" w:eastAsia="Times New Roman" w:cs="Calibri"/>
                <w:color w:val="000000"/>
                <w:kern w:val="24"/>
              </w:rPr>
              <w:t>n</w:t>
            </w:r>
            <w:r w:rsidRPr="006B252C">
              <w:rPr>
                <w:rFonts w:hAnsi="Calibri" w:eastAsia="Times New Roman" w:cs="Calibri"/>
                <w:color w:val="000000"/>
                <w:kern w:val="24"/>
              </w:rPr>
              <w:t xml:space="preserve">-methyl perfluorooctanesulfonamidoacetic acid </w:t>
            </w:r>
            <w:bookmarkEnd w:id="144"/>
            <w:r w:rsidRPr="006B252C">
              <w:rPr>
                <w:rFonts w:hAnsi="Calibri" w:eastAsia="Times New Roman" w:cs="Calibri"/>
                <w:color w:val="000000"/>
                <w:kern w:val="24"/>
              </w:rPr>
              <w:t>(</w:t>
            </w:r>
            <w:bookmarkStart w:name="_Hlk27723078" w:id="145"/>
            <w:r w:rsidRPr="006B252C">
              <w:rPr>
                <w:rFonts w:hAnsi="Calibri" w:eastAsia="Times New Roman" w:cs="Calibri"/>
                <w:color w:val="000000"/>
                <w:kern w:val="24"/>
              </w:rPr>
              <w:t>NMeFOSAA</w:t>
            </w:r>
            <w:bookmarkEnd w:id="145"/>
            <w:r w:rsidRPr="006B252C">
              <w:rPr>
                <w:rFonts w:hAnsi="Calibri" w:eastAsia="Times New Roman" w:cs="Calibri"/>
                <w:color w:val="000000"/>
                <w:kern w:val="24"/>
              </w:rPr>
              <w:t xml:space="preserve">) </w:t>
            </w:r>
          </w:p>
        </w:tc>
      </w:tr>
      <w:tr w:rsidRPr="00F61378" w:rsidR="006B65DF" w:rsidTr="006B65DF" w14:paraId="1CEB5CCF" w14:textId="77777777">
        <w:trPr>
          <w:trHeight w:val="541" w:hRule="exact"/>
          <w:jc w:val="center"/>
        </w:trPr>
        <w:tc>
          <w:tcPr>
            <w:tcW w:w="4495" w:type="dxa"/>
            <w:vAlign w:val="bottom"/>
          </w:tcPr>
          <w:p w:rsidRPr="00F61378" w:rsidR="006B65DF" w:rsidP="006B65DF" w:rsidRDefault="006B65DF" w14:paraId="21A1F986" w14:textId="534AD9BE">
            <w:pPr>
              <w:pStyle w:val="ExhibitText"/>
              <w:rPr>
                <w:b/>
              </w:rPr>
            </w:pPr>
            <w:proofErr w:type="spellStart"/>
            <w:r>
              <w:rPr>
                <w:rFonts w:eastAsia="Times New Roman" w:cstheme="minorHAnsi"/>
                <w:color w:val="000000"/>
                <w:kern w:val="24"/>
              </w:rPr>
              <w:t>p</w:t>
            </w:r>
            <w:r w:rsidRPr="006B252C">
              <w:rPr>
                <w:rFonts w:eastAsia="Times New Roman" w:cstheme="minorHAnsi"/>
                <w:color w:val="000000"/>
                <w:kern w:val="24"/>
              </w:rPr>
              <w:t>erfluorobutanoic</w:t>
            </w:r>
            <w:proofErr w:type="spellEnd"/>
            <w:r w:rsidRPr="006B252C">
              <w:rPr>
                <w:rFonts w:eastAsia="Times New Roman" w:cstheme="minorHAnsi"/>
                <w:color w:val="000000"/>
                <w:kern w:val="24"/>
              </w:rPr>
              <w:t xml:space="preserve"> acid (PFBA)</w:t>
            </w:r>
          </w:p>
        </w:tc>
        <w:tc>
          <w:tcPr>
            <w:tcW w:w="4865" w:type="dxa"/>
            <w:gridSpan w:val="2"/>
            <w:vAlign w:val="bottom"/>
          </w:tcPr>
          <w:p w:rsidRPr="00F61378" w:rsidR="006B65DF" w:rsidP="006B65DF" w:rsidRDefault="006B65DF" w14:paraId="5DEE6025" w14:textId="0AC13770">
            <w:pPr>
              <w:pStyle w:val="ExhibitText"/>
              <w:rPr>
                <w:b/>
              </w:rPr>
            </w:pPr>
            <w:bookmarkStart w:name="_Hlk27723108" w:id="146"/>
            <w:r>
              <w:rPr>
                <w:rFonts w:hAnsi="Calibri" w:eastAsia="Times New Roman" w:cs="Calibri"/>
                <w:color w:val="000000"/>
                <w:kern w:val="24"/>
              </w:rPr>
              <w:t>p</w:t>
            </w:r>
            <w:r w:rsidRPr="006B252C">
              <w:rPr>
                <w:rFonts w:hAnsi="Calibri" w:eastAsia="Times New Roman" w:cs="Calibri"/>
                <w:color w:val="000000"/>
                <w:kern w:val="24"/>
              </w:rPr>
              <w:t xml:space="preserve">erfluorotetradecanoic acid </w:t>
            </w:r>
            <w:bookmarkEnd w:id="146"/>
            <w:r w:rsidRPr="006B252C">
              <w:rPr>
                <w:rFonts w:hAnsi="Calibri" w:eastAsia="Times New Roman" w:cs="Calibri"/>
                <w:color w:val="000000"/>
                <w:kern w:val="24"/>
              </w:rPr>
              <w:t xml:space="preserve">(PFTA) </w:t>
            </w:r>
          </w:p>
        </w:tc>
      </w:tr>
      <w:tr w:rsidRPr="00F61378" w:rsidR="006B65DF" w:rsidTr="006B65DF" w14:paraId="3AD835AD" w14:textId="77777777">
        <w:trPr>
          <w:trHeight w:val="532" w:hRule="exact"/>
          <w:jc w:val="center"/>
        </w:trPr>
        <w:tc>
          <w:tcPr>
            <w:tcW w:w="4495" w:type="dxa"/>
            <w:vAlign w:val="bottom"/>
          </w:tcPr>
          <w:p w:rsidRPr="00F61378" w:rsidR="006B65DF" w:rsidP="006B65DF" w:rsidRDefault="006B65DF" w14:paraId="0C544439" w14:textId="4B820BE9">
            <w:pPr>
              <w:pStyle w:val="ExhibitText"/>
              <w:rPr>
                <w:b/>
              </w:rPr>
            </w:pPr>
            <w:bookmarkStart w:name="_Hlk27722558" w:id="147"/>
            <w:r>
              <w:rPr>
                <w:rFonts w:eastAsia="Times New Roman" w:cstheme="minorHAnsi"/>
                <w:color w:val="000000"/>
                <w:kern w:val="24"/>
              </w:rPr>
              <w:t>p</w:t>
            </w:r>
            <w:r w:rsidRPr="006B252C">
              <w:rPr>
                <w:rFonts w:eastAsia="Times New Roman" w:cstheme="minorHAnsi"/>
                <w:color w:val="000000"/>
                <w:kern w:val="24"/>
              </w:rPr>
              <w:t xml:space="preserve">erfluorodecanoic acid (PFDA) </w:t>
            </w:r>
            <w:bookmarkEnd w:id="147"/>
          </w:p>
        </w:tc>
        <w:tc>
          <w:tcPr>
            <w:tcW w:w="4865" w:type="dxa"/>
            <w:gridSpan w:val="2"/>
            <w:vAlign w:val="bottom"/>
          </w:tcPr>
          <w:p w:rsidRPr="00F61378" w:rsidR="006B65DF" w:rsidP="006B65DF" w:rsidRDefault="006B65DF" w14:paraId="17C9FC13" w14:textId="5B11FF55">
            <w:pPr>
              <w:pStyle w:val="ExhibitText"/>
              <w:rPr>
                <w:b/>
              </w:rPr>
            </w:pPr>
            <w:bookmarkStart w:name="_Hlk27723127" w:id="148"/>
            <w:r>
              <w:rPr>
                <w:rFonts w:hAnsi="Calibri" w:eastAsia="Times New Roman" w:cs="Calibri"/>
                <w:color w:val="000000"/>
                <w:kern w:val="24"/>
              </w:rPr>
              <w:t>p</w:t>
            </w:r>
            <w:r w:rsidRPr="006B252C">
              <w:rPr>
                <w:rFonts w:hAnsi="Calibri" w:eastAsia="Times New Roman" w:cs="Calibri"/>
                <w:color w:val="000000"/>
                <w:kern w:val="24"/>
              </w:rPr>
              <w:t xml:space="preserve">erfluorotridecanoic acid </w:t>
            </w:r>
            <w:bookmarkEnd w:id="148"/>
            <w:r w:rsidRPr="006B252C">
              <w:rPr>
                <w:rFonts w:hAnsi="Calibri" w:eastAsia="Times New Roman" w:cs="Calibri"/>
                <w:color w:val="000000"/>
                <w:kern w:val="24"/>
              </w:rPr>
              <w:t>(</w:t>
            </w:r>
            <w:bookmarkStart w:name="_Hlk27723119" w:id="149"/>
            <w:r w:rsidRPr="006B252C">
              <w:rPr>
                <w:rFonts w:hAnsi="Calibri" w:eastAsia="Times New Roman" w:cs="Calibri"/>
                <w:color w:val="000000"/>
                <w:kern w:val="24"/>
              </w:rPr>
              <w:t>PFTrDA</w:t>
            </w:r>
            <w:bookmarkEnd w:id="149"/>
            <w:r w:rsidRPr="006B252C">
              <w:rPr>
                <w:rFonts w:hAnsi="Calibri" w:eastAsia="Times New Roman" w:cs="Calibri"/>
                <w:color w:val="000000"/>
                <w:kern w:val="24"/>
              </w:rPr>
              <w:t xml:space="preserve">) </w:t>
            </w:r>
          </w:p>
        </w:tc>
      </w:tr>
      <w:tr w:rsidRPr="00F61378" w:rsidR="006B65DF" w:rsidTr="006B65DF" w14:paraId="7CF2FCC6" w14:textId="77777777">
        <w:trPr>
          <w:trHeight w:val="360" w:hRule="exact"/>
          <w:jc w:val="center"/>
        </w:trPr>
        <w:tc>
          <w:tcPr>
            <w:tcW w:w="4495" w:type="dxa"/>
            <w:vAlign w:val="bottom"/>
          </w:tcPr>
          <w:p w:rsidRPr="00F61378" w:rsidR="006B65DF" w:rsidP="006B65DF" w:rsidRDefault="006B65DF" w14:paraId="13900059" w14:textId="31124BCA">
            <w:pPr>
              <w:pStyle w:val="ExhibitText"/>
              <w:rPr>
                <w:b/>
              </w:rPr>
            </w:pPr>
            <w:bookmarkStart w:name="_Hlk27722751" w:id="150"/>
            <w:bookmarkStart w:name="_Hlk27722564" w:id="151"/>
            <w:r>
              <w:rPr>
                <w:rFonts w:eastAsia="Times New Roman" w:cstheme="minorHAnsi"/>
                <w:color w:val="000000"/>
                <w:kern w:val="24"/>
              </w:rPr>
              <w:t>p</w:t>
            </w:r>
            <w:r w:rsidRPr="006B252C">
              <w:rPr>
                <w:rFonts w:eastAsia="Times New Roman" w:cstheme="minorHAnsi"/>
                <w:color w:val="000000"/>
                <w:kern w:val="24"/>
              </w:rPr>
              <w:t xml:space="preserve">erfluorododecanoic acid </w:t>
            </w:r>
            <w:bookmarkEnd w:id="150"/>
            <w:r w:rsidRPr="006B252C">
              <w:rPr>
                <w:rFonts w:eastAsia="Times New Roman" w:cstheme="minorHAnsi"/>
                <w:color w:val="000000"/>
                <w:kern w:val="24"/>
              </w:rPr>
              <w:t xml:space="preserve">(PFDoA) </w:t>
            </w:r>
            <w:bookmarkEnd w:id="151"/>
          </w:p>
        </w:tc>
        <w:tc>
          <w:tcPr>
            <w:tcW w:w="4865" w:type="dxa"/>
            <w:gridSpan w:val="2"/>
            <w:vAlign w:val="center"/>
          </w:tcPr>
          <w:p w:rsidRPr="00F61378" w:rsidR="006B65DF" w:rsidP="006B65DF" w:rsidRDefault="006B65DF" w14:paraId="166A0949" w14:textId="14C4BE54">
            <w:pPr>
              <w:pStyle w:val="ExhibitText"/>
              <w:rPr>
                <w:b/>
              </w:rPr>
            </w:pPr>
          </w:p>
        </w:tc>
      </w:tr>
      <w:tr w:rsidRPr="00F61378" w:rsidR="006B65DF" w:rsidTr="00E438FC" w14:paraId="2A8EFF0A" w14:textId="77777777">
        <w:trPr>
          <w:trHeight w:val="360" w:hRule="exact"/>
          <w:jc w:val="center"/>
        </w:trPr>
        <w:tc>
          <w:tcPr>
            <w:tcW w:w="9360" w:type="dxa"/>
            <w:gridSpan w:val="3"/>
            <w:vAlign w:val="center"/>
          </w:tcPr>
          <w:p w:rsidRPr="00F61378" w:rsidR="006B65DF" w:rsidP="006B65DF" w:rsidRDefault="006B65DF" w14:paraId="6587ECA9" w14:textId="62C0ED38">
            <w:pPr>
              <w:pStyle w:val="ExhibitText"/>
              <w:jc w:val="center"/>
              <w:rPr>
                <w:b/>
              </w:rPr>
            </w:pPr>
            <w:r>
              <w:rPr>
                <w:b/>
              </w:rPr>
              <w:t>One</w:t>
            </w:r>
            <w:r w:rsidRPr="00F61378">
              <w:rPr>
                <w:b/>
              </w:rPr>
              <w:t xml:space="preserve"> Metal</w:t>
            </w:r>
            <w:r w:rsidR="0016676F">
              <w:rPr>
                <w:b/>
              </w:rPr>
              <w:t>/Pharmaceutical</w:t>
            </w:r>
          </w:p>
        </w:tc>
      </w:tr>
      <w:tr w:rsidRPr="00F61378" w:rsidR="006B65DF" w:rsidTr="006B65DF" w14:paraId="45F7FF53" w14:textId="77777777">
        <w:trPr>
          <w:trHeight w:val="360" w:hRule="exact"/>
          <w:jc w:val="center"/>
        </w:trPr>
        <w:tc>
          <w:tcPr>
            <w:tcW w:w="4495" w:type="dxa"/>
            <w:tcBorders>
              <w:bottom w:val="single" w:color="auto" w:sz="4" w:space="0"/>
            </w:tcBorders>
            <w:vAlign w:val="center"/>
          </w:tcPr>
          <w:p w:rsidRPr="00F61378" w:rsidR="006B65DF" w:rsidP="006B65DF" w:rsidRDefault="0033716D" w14:paraId="1D61D4C8" w14:textId="3D693B4E">
            <w:pPr>
              <w:pStyle w:val="ExhibitText"/>
              <w:rPr>
                <w:b/>
              </w:rPr>
            </w:pPr>
            <w:r>
              <w:t>l</w:t>
            </w:r>
            <w:r w:rsidR="006B65DF">
              <w:t>ithium</w:t>
            </w:r>
          </w:p>
        </w:tc>
        <w:tc>
          <w:tcPr>
            <w:tcW w:w="4865" w:type="dxa"/>
            <w:gridSpan w:val="2"/>
            <w:tcBorders>
              <w:bottom w:val="single" w:color="auto" w:sz="4" w:space="0"/>
            </w:tcBorders>
            <w:vAlign w:val="center"/>
          </w:tcPr>
          <w:p w:rsidRPr="00F61378" w:rsidR="006B65DF" w:rsidP="006B65DF" w:rsidRDefault="006B65DF" w14:paraId="4D2CAD0F" w14:textId="041A9039">
            <w:pPr>
              <w:pStyle w:val="ExhibitText"/>
              <w:rPr>
                <w:b/>
              </w:rPr>
            </w:pPr>
          </w:p>
        </w:tc>
      </w:tr>
    </w:tbl>
    <w:p w:rsidRPr="00F61378" w:rsidR="00663F84" w:rsidRDefault="00663F84" w14:paraId="3AE81EA8" w14:textId="77777777"/>
    <w:p w:rsidRPr="00F61378" w:rsidR="004A1FCA" w:rsidP="004E05E8" w:rsidRDefault="004A1FCA" w14:paraId="21F7488B" w14:textId="5E581140">
      <w:pPr>
        <w:numPr>
          <w:ilvl w:val="12"/>
          <w:numId w:val="0"/>
        </w:numPr>
        <w:rPr>
          <w:rFonts w:eastAsia="MS Mincho"/>
          <w:b/>
          <w:lang w:eastAsia="ja-JP"/>
        </w:rPr>
      </w:pPr>
    </w:p>
    <w:p w:rsidRPr="00F61378" w:rsidR="008D6A2E" w:rsidP="004E05E8" w:rsidRDefault="005E74DB" w14:paraId="20929845" w14:textId="2DC25145">
      <w:pPr>
        <w:numPr>
          <w:ilvl w:val="12"/>
          <w:numId w:val="0"/>
        </w:numPr>
        <w:rPr>
          <w:szCs w:val="24"/>
        </w:rPr>
      </w:pPr>
      <w:r w:rsidRPr="00F61378">
        <w:rPr>
          <w:szCs w:val="24"/>
        </w:rPr>
        <w:t>Exhibit 2</w:t>
      </w:r>
      <w:r w:rsidR="004131AB">
        <w:rPr>
          <w:szCs w:val="24"/>
        </w:rPr>
        <w:t xml:space="preserve"> summarizes the information that PWSs must report to EPA</w:t>
      </w:r>
      <w:r w:rsidRPr="00F61378" w:rsidR="00797D0A">
        <w:rPr>
          <w:szCs w:val="24"/>
        </w:rPr>
        <w:t xml:space="preserve">. </w:t>
      </w:r>
      <w:r w:rsidRPr="00F61378" w:rsidR="00810E3B">
        <w:rPr>
          <w:szCs w:val="24"/>
        </w:rPr>
        <w:t>All</w:t>
      </w:r>
      <w:r w:rsidRPr="00F61378">
        <w:rPr>
          <w:szCs w:val="24"/>
        </w:rPr>
        <w:t xml:space="preserve"> </w:t>
      </w:r>
      <w:r w:rsidRPr="00F61378" w:rsidR="00621204">
        <w:rPr>
          <w:szCs w:val="24"/>
        </w:rPr>
        <w:t>PWS</w:t>
      </w:r>
      <w:r w:rsidRPr="00F61378">
        <w:rPr>
          <w:szCs w:val="24"/>
        </w:rPr>
        <w:t xml:space="preserve">s must electronically report </w:t>
      </w:r>
      <w:r w:rsidR="00E54F97">
        <w:rPr>
          <w:szCs w:val="24"/>
        </w:rPr>
        <w:t>that information</w:t>
      </w:r>
      <w:r w:rsidRPr="00F61378">
        <w:rPr>
          <w:szCs w:val="24"/>
        </w:rPr>
        <w:t xml:space="preserve"> </w:t>
      </w:r>
      <w:r w:rsidRPr="00F61378" w:rsidR="00810E3B">
        <w:rPr>
          <w:szCs w:val="24"/>
        </w:rPr>
        <w:t xml:space="preserve">with their </w:t>
      </w:r>
      <w:r w:rsidR="00E54F97">
        <w:rPr>
          <w:szCs w:val="24"/>
        </w:rPr>
        <w:t>sample results</w:t>
      </w:r>
      <w:r w:rsidRPr="00F61378" w:rsidR="00797D0A">
        <w:rPr>
          <w:szCs w:val="24"/>
        </w:rPr>
        <w:t xml:space="preserve">. </w:t>
      </w:r>
    </w:p>
    <w:p w:rsidRPr="00F61378" w:rsidR="009A0025" w:rsidP="009A0025" w:rsidRDefault="009A0025" w14:paraId="2A2238D1" w14:textId="77777777">
      <w:pPr>
        <w:pStyle w:val="PreambleExhibit"/>
      </w:pPr>
      <w:bookmarkStart w:name="_Toc319584473" w:id="152"/>
    </w:p>
    <w:p w:rsidRPr="00F61378" w:rsidR="00185E89" w:rsidP="00BA626E" w:rsidRDefault="009A0025" w14:paraId="32E844F1" w14:textId="13FCB815">
      <w:pPr>
        <w:pStyle w:val="PreambleExhibit"/>
        <w:keepNext/>
        <w:keepLines/>
        <w:rPr>
          <w:szCs w:val="24"/>
        </w:rPr>
      </w:pPr>
      <w:bookmarkStart w:name="_Toc54854788" w:id="153"/>
      <w:bookmarkStart w:name="_Toc82155449" w:id="154"/>
      <w:r w:rsidRPr="00F61378">
        <w:lastRenderedPageBreak/>
        <w:t>Exhibit 2: UCMR</w:t>
      </w:r>
      <w:r w:rsidRPr="00F61378" w:rsidR="00D13957">
        <w:t xml:space="preserve"> </w:t>
      </w:r>
      <w:r w:rsidR="00E438FC">
        <w:t>5</w:t>
      </w:r>
      <w:r w:rsidRPr="00F61378" w:rsidR="00E438FC">
        <w:t xml:space="preserve"> </w:t>
      </w:r>
      <w:r w:rsidRPr="00F61378">
        <w:t>Reporting Requirements</w:t>
      </w:r>
      <w:bookmarkEnd w:id="152"/>
      <w:bookmarkEnd w:id="153"/>
      <w:bookmarkEnd w:id="154"/>
    </w:p>
    <w:tbl>
      <w:tblPr>
        <w:tblW w:w="9360" w:type="dxa"/>
        <w:tblInd w:w="52"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left w:w="52" w:type="dxa"/>
          <w:right w:w="52" w:type="dxa"/>
        </w:tblCellMar>
        <w:tblLook w:val="0000" w:firstRow="0" w:lastRow="0" w:firstColumn="0" w:lastColumn="0" w:noHBand="0" w:noVBand="0"/>
      </w:tblPr>
      <w:tblGrid>
        <w:gridCol w:w="4680"/>
        <w:gridCol w:w="4680"/>
      </w:tblGrid>
      <w:tr w:rsidRPr="00F61378" w:rsidR="00B7562D" w:rsidTr="006A0F81" w14:paraId="218200B2" w14:textId="77777777">
        <w:trPr>
          <w:tblHeader/>
        </w:trPr>
        <w:tc>
          <w:tcPr>
            <w:tcW w:w="4680" w:type="dxa"/>
            <w:vAlign w:val="center"/>
          </w:tcPr>
          <w:p w:rsidRPr="008624C5" w:rsidR="00B7562D" w:rsidP="00B7562D" w:rsidRDefault="00B7562D" w14:paraId="0ECE26CF" w14:textId="6AF7EBD5">
            <w:pPr>
              <w:pStyle w:val="ExhibitText"/>
              <w:keepNext/>
              <w:keepLines/>
            </w:pPr>
            <w:r w:rsidRPr="008624C5">
              <w:t>1. Public Water System Identification (PWSID) Code</w:t>
            </w:r>
          </w:p>
        </w:tc>
        <w:tc>
          <w:tcPr>
            <w:tcW w:w="4680" w:type="dxa"/>
            <w:vAlign w:val="center"/>
          </w:tcPr>
          <w:p w:rsidRPr="008624C5" w:rsidR="00B7562D" w:rsidP="00B7562D" w:rsidRDefault="00B7562D" w14:paraId="15B37AFD" w14:textId="56453562">
            <w:pPr>
              <w:pStyle w:val="ExhibitText"/>
              <w:keepNext/>
              <w:keepLines/>
            </w:pPr>
            <w:r w:rsidRPr="008624C5">
              <w:t>1</w:t>
            </w:r>
            <w:r w:rsidR="006141C5">
              <w:t>5</w:t>
            </w:r>
            <w:r w:rsidRPr="008624C5">
              <w:t xml:space="preserve">. </w:t>
            </w:r>
            <w:r w:rsidRPr="008624C5" w:rsidR="006141C5">
              <w:t>Analytical Method Code</w:t>
            </w:r>
          </w:p>
        </w:tc>
      </w:tr>
      <w:tr w:rsidRPr="00F61378" w:rsidR="00B7562D" w:rsidTr="006A0F81" w14:paraId="6D319F5F" w14:textId="77777777">
        <w:tc>
          <w:tcPr>
            <w:tcW w:w="4680" w:type="dxa"/>
            <w:vAlign w:val="center"/>
          </w:tcPr>
          <w:p w:rsidRPr="008624C5" w:rsidR="00B7562D" w:rsidP="00B7562D" w:rsidRDefault="00B7562D" w14:paraId="13617CC4" w14:textId="76FE61F9">
            <w:pPr>
              <w:pStyle w:val="ExhibitText"/>
              <w:keepNext/>
              <w:keepLines/>
            </w:pPr>
            <w:r w:rsidRPr="008624C5">
              <w:t>2. PWS Name</w:t>
            </w:r>
          </w:p>
        </w:tc>
        <w:tc>
          <w:tcPr>
            <w:tcW w:w="4680" w:type="dxa"/>
            <w:vAlign w:val="center"/>
          </w:tcPr>
          <w:p w:rsidRPr="008624C5" w:rsidR="00B7562D" w:rsidP="00B7562D" w:rsidRDefault="00B7562D" w14:paraId="1DFC255A" w14:textId="376F9467">
            <w:pPr>
              <w:pStyle w:val="ExhibitText"/>
              <w:keepNext/>
              <w:keepLines/>
            </w:pPr>
            <w:r w:rsidRPr="008624C5">
              <w:t>1</w:t>
            </w:r>
            <w:r w:rsidR="006141C5">
              <w:t>6</w:t>
            </w:r>
            <w:r w:rsidRPr="008624C5">
              <w:t xml:space="preserve">. </w:t>
            </w:r>
            <w:r w:rsidRPr="008624C5" w:rsidR="006141C5">
              <w:t>Extraction Batch Identification Code</w:t>
            </w:r>
          </w:p>
        </w:tc>
      </w:tr>
      <w:tr w:rsidRPr="00F61378" w:rsidR="00B7562D" w:rsidTr="006A0F81" w14:paraId="5631FC55" w14:textId="77777777">
        <w:tc>
          <w:tcPr>
            <w:tcW w:w="4680" w:type="dxa"/>
            <w:vAlign w:val="center"/>
          </w:tcPr>
          <w:p w:rsidRPr="008624C5" w:rsidR="00B7562D" w:rsidP="00B7562D" w:rsidRDefault="00B7562D" w14:paraId="23BBE9C3" w14:textId="217C8E58">
            <w:pPr>
              <w:pStyle w:val="ExhibitText"/>
              <w:keepNext/>
              <w:keepLines/>
            </w:pPr>
            <w:r w:rsidRPr="008624C5">
              <w:t>3. PWS Facility Identification Code</w:t>
            </w:r>
          </w:p>
        </w:tc>
        <w:tc>
          <w:tcPr>
            <w:tcW w:w="4680" w:type="dxa"/>
            <w:vAlign w:val="center"/>
          </w:tcPr>
          <w:p w:rsidRPr="008624C5" w:rsidR="00B7562D" w:rsidP="00B7562D" w:rsidRDefault="00B7562D" w14:paraId="7B03A731" w14:textId="0EB1FE6D">
            <w:pPr>
              <w:pStyle w:val="ExhibitText"/>
              <w:keepNext/>
              <w:keepLines/>
            </w:pPr>
            <w:r w:rsidRPr="008624C5">
              <w:t>1</w:t>
            </w:r>
            <w:r w:rsidR="006141C5">
              <w:t>7</w:t>
            </w:r>
            <w:r w:rsidRPr="008624C5">
              <w:t xml:space="preserve">. </w:t>
            </w:r>
            <w:r w:rsidRPr="008624C5" w:rsidR="006141C5">
              <w:t>Extraction Date</w:t>
            </w:r>
          </w:p>
        </w:tc>
      </w:tr>
      <w:tr w:rsidRPr="00F61378" w:rsidR="00B7562D" w:rsidTr="006A0F81" w14:paraId="5458045B" w14:textId="77777777">
        <w:tc>
          <w:tcPr>
            <w:tcW w:w="4680" w:type="dxa"/>
            <w:vAlign w:val="center"/>
          </w:tcPr>
          <w:p w:rsidRPr="008624C5" w:rsidR="00B7562D" w:rsidP="00B7562D" w:rsidRDefault="00B7562D" w14:paraId="56AA3AB2" w14:textId="4751AAE5">
            <w:pPr>
              <w:pStyle w:val="ExhibitText"/>
              <w:keepNext/>
              <w:keepLines/>
            </w:pPr>
            <w:r w:rsidRPr="008624C5">
              <w:t>4. PWS Facility Name</w:t>
            </w:r>
          </w:p>
        </w:tc>
        <w:tc>
          <w:tcPr>
            <w:tcW w:w="4680" w:type="dxa"/>
            <w:vAlign w:val="center"/>
          </w:tcPr>
          <w:p w:rsidRPr="008624C5" w:rsidR="00B7562D" w:rsidP="00B7562D" w:rsidRDefault="00B7562D" w14:paraId="5B9A9521" w14:textId="72BB86EE">
            <w:pPr>
              <w:pStyle w:val="ExhibitText"/>
              <w:keepNext/>
              <w:keepLines/>
            </w:pPr>
            <w:r w:rsidRPr="008624C5">
              <w:t>1</w:t>
            </w:r>
            <w:r w:rsidR="006141C5">
              <w:t>8</w:t>
            </w:r>
            <w:r w:rsidRPr="008624C5">
              <w:t xml:space="preserve">. </w:t>
            </w:r>
            <w:r w:rsidRPr="008624C5" w:rsidR="006141C5">
              <w:t>Analysis Batch I</w:t>
            </w:r>
            <w:r w:rsidR="006141C5">
              <w:t>dentification Code</w:t>
            </w:r>
          </w:p>
        </w:tc>
      </w:tr>
      <w:tr w:rsidRPr="00F61378" w:rsidR="00B7562D" w:rsidTr="006A0F81" w14:paraId="5B40DB68" w14:textId="77777777">
        <w:tc>
          <w:tcPr>
            <w:tcW w:w="4680" w:type="dxa"/>
            <w:vAlign w:val="center"/>
          </w:tcPr>
          <w:p w:rsidRPr="008624C5" w:rsidR="00B7562D" w:rsidP="00B7562D" w:rsidRDefault="00B7562D" w14:paraId="4FABEA14" w14:textId="30080405">
            <w:pPr>
              <w:pStyle w:val="ExhibitText"/>
              <w:keepNext/>
              <w:keepLines/>
            </w:pPr>
            <w:r w:rsidRPr="008624C5">
              <w:t>5. PWS Facility Type</w:t>
            </w:r>
          </w:p>
        </w:tc>
        <w:tc>
          <w:tcPr>
            <w:tcW w:w="4680" w:type="dxa"/>
            <w:vAlign w:val="center"/>
          </w:tcPr>
          <w:p w:rsidRPr="008624C5" w:rsidR="00B7562D" w:rsidP="00B7562D" w:rsidRDefault="00B7562D" w14:paraId="113FE500" w14:textId="7192784D">
            <w:pPr>
              <w:pStyle w:val="ExhibitText"/>
              <w:keepNext/>
              <w:keepLines/>
            </w:pPr>
            <w:r w:rsidRPr="008624C5">
              <w:t>1</w:t>
            </w:r>
            <w:r w:rsidR="006141C5">
              <w:t>9</w:t>
            </w:r>
            <w:r w:rsidRPr="008624C5">
              <w:t xml:space="preserve">. </w:t>
            </w:r>
            <w:r w:rsidRPr="008624C5" w:rsidR="006141C5">
              <w:t>Analysis Date</w:t>
            </w:r>
          </w:p>
        </w:tc>
      </w:tr>
      <w:tr w:rsidRPr="00F61378" w:rsidR="00B7562D" w:rsidTr="006A0F81" w14:paraId="4A6D1973" w14:textId="77777777">
        <w:tc>
          <w:tcPr>
            <w:tcW w:w="4680" w:type="dxa"/>
            <w:vAlign w:val="center"/>
          </w:tcPr>
          <w:p w:rsidRPr="008624C5" w:rsidR="00B7562D" w:rsidP="00B7562D" w:rsidRDefault="00B7562D" w14:paraId="622E1DA4" w14:textId="586812A3">
            <w:pPr>
              <w:pStyle w:val="ExhibitText"/>
              <w:keepNext/>
              <w:keepLines/>
            </w:pPr>
            <w:r w:rsidRPr="008624C5">
              <w:t>6. Water Source Type</w:t>
            </w:r>
          </w:p>
        </w:tc>
        <w:tc>
          <w:tcPr>
            <w:tcW w:w="4680" w:type="dxa"/>
            <w:vAlign w:val="center"/>
          </w:tcPr>
          <w:p w:rsidRPr="008624C5" w:rsidR="00B7562D" w:rsidP="00B7562D" w:rsidRDefault="006141C5" w14:paraId="1E33F5E5" w14:textId="5958EA1C">
            <w:pPr>
              <w:pStyle w:val="ExhibitText"/>
              <w:keepNext/>
              <w:keepLines/>
            </w:pPr>
            <w:r>
              <w:t>20</w:t>
            </w:r>
            <w:r w:rsidRPr="008624C5" w:rsidR="00B7562D">
              <w:t xml:space="preserve">. </w:t>
            </w:r>
            <w:r w:rsidRPr="008624C5">
              <w:t>Sample Analysis Type</w:t>
            </w:r>
          </w:p>
        </w:tc>
      </w:tr>
      <w:tr w:rsidRPr="00F61378" w:rsidR="00B7562D" w:rsidTr="006A0F81" w14:paraId="0D5FA579" w14:textId="77777777">
        <w:tc>
          <w:tcPr>
            <w:tcW w:w="4680" w:type="dxa"/>
            <w:vAlign w:val="center"/>
          </w:tcPr>
          <w:p w:rsidRPr="008624C5" w:rsidR="00B7562D" w:rsidP="00B7562D" w:rsidRDefault="00B7562D" w14:paraId="567620A6" w14:textId="7DEB5C8F">
            <w:pPr>
              <w:pStyle w:val="ExhibitText"/>
              <w:keepNext/>
              <w:keepLines/>
            </w:pPr>
            <w:r w:rsidRPr="008624C5">
              <w:t>7. Sampling Point Identification Code</w:t>
            </w:r>
          </w:p>
        </w:tc>
        <w:tc>
          <w:tcPr>
            <w:tcW w:w="4680" w:type="dxa"/>
            <w:vAlign w:val="center"/>
          </w:tcPr>
          <w:p w:rsidRPr="008624C5" w:rsidR="00B7562D" w:rsidP="00B7562D" w:rsidRDefault="00B7562D" w14:paraId="0CCF7246" w14:textId="47DA99C0">
            <w:pPr>
              <w:pStyle w:val="ExhibitText"/>
              <w:keepNext/>
              <w:keepLines/>
            </w:pPr>
            <w:r w:rsidRPr="008624C5">
              <w:t>2</w:t>
            </w:r>
            <w:r w:rsidR="006141C5">
              <w:t>1</w:t>
            </w:r>
            <w:r w:rsidRPr="008624C5">
              <w:t xml:space="preserve">. </w:t>
            </w:r>
            <w:r w:rsidRPr="008624C5" w:rsidR="006141C5">
              <w:t>Analytical Results – Sign</w:t>
            </w:r>
          </w:p>
        </w:tc>
      </w:tr>
      <w:tr w:rsidRPr="00F61378" w:rsidR="00B7562D" w:rsidTr="006A0F81" w14:paraId="7A194598" w14:textId="77777777">
        <w:tc>
          <w:tcPr>
            <w:tcW w:w="4680" w:type="dxa"/>
            <w:vAlign w:val="center"/>
          </w:tcPr>
          <w:p w:rsidRPr="008624C5" w:rsidR="00B7562D" w:rsidP="00B7562D" w:rsidRDefault="00B7562D" w14:paraId="3180B615" w14:textId="12DB3F27">
            <w:pPr>
              <w:pStyle w:val="ExhibitText"/>
              <w:keepNext/>
              <w:keepLines/>
            </w:pPr>
            <w:r w:rsidRPr="008624C5">
              <w:t xml:space="preserve">8. Sampling Point Name </w:t>
            </w:r>
          </w:p>
        </w:tc>
        <w:tc>
          <w:tcPr>
            <w:tcW w:w="4680" w:type="dxa"/>
            <w:vAlign w:val="center"/>
          </w:tcPr>
          <w:p w:rsidRPr="008624C5" w:rsidR="00B7562D" w:rsidP="00B7562D" w:rsidRDefault="00B7562D" w14:paraId="31D6020C" w14:textId="3662617B">
            <w:pPr>
              <w:pStyle w:val="ExhibitText"/>
              <w:keepNext/>
              <w:keepLines/>
            </w:pPr>
            <w:r w:rsidRPr="008624C5">
              <w:t>2</w:t>
            </w:r>
            <w:r w:rsidR="006141C5">
              <w:t>2</w:t>
            </w:r>
            <w:r w:rsidRPr="008624C5">
              <w:t xml:space="preserve">. </w:t>
            </w:r>
            <w:r w:rsidRPr="008624C5" w:rsidR="006141C5">
              <w:t>Analytical Result – Measured Value</w:t>
            </w:r>
          </w:p>
        </w:tc>
      </w:tr>
      <w:tr w:rsidRPr="00F61378" w:rsidR="00B7562D" w:rsidTr="006A0F81" w14:paraId="2B97D286" w14:textId="77777777">
        <w:tc>
          <w:tcPr>
            <w:tcW w:w="4680" w:type="dxa"/>
            <w:vAlign w:val="center"/>
          </w:tcPr>
          <w:p w:rsidRPr="008624C5" w:rsidR="00B7562D" w:rsidP="00B7562D" w:rsidRDefault="00B7562D" w14:paraId="16DD67CC" w14:textId="2067A25E">
            <w:pPr>
              <w:pStyle w:val="ExhibitText"/>
              <w:keepNext/>
              <w:keepLines/>
            </w:pPr>
            <w:r w:rsidRPr="008624C5">
              <w:t>9. Sampling Point Type Code</w:t>
            </w:r>
          </w:p>
        </w:tc>
        <w:tc>
          <w:tcPr>
            <w:tcW w:w="4680" w:type="dxa"/>
            <w:vAlign w:val="center"/>
          </w:tcPr>
          <w:p w:rsidRPr="008624C5" w:rsidR="00B7562D" w:rsidP="00B7562D" w:rsidRDefault="00B7562D" w14:paraId="46E3C8B6" w14:textId="1FA4B4E8">
            <w:pPr>
              <w:pStyle w:val="ExhibitText"/>
              <w:keepNext/>
              <w:keepLines/>
            </w:pPr>
            <w:r w:rsidRPr="008624C5">
              <w:t>2</w:t>
            </w:r>
            <w:r w:rsidR="006141C5">
              <w:t>3</w:t>
            </w:r>
            <w:r w:rsidRPr="008624C5">
              <w:t xml:space="preserve">. </w:t>
            </w:r>
            <w:r w:rsidRPr="008624C5" w:rsidR="006141C5">
              <w:t>Additional Value</w:t>
            </w:r>
          </w:p>
        </w:tc>
      </w:tr>
      <w:tr w:rsidRPr="00F61378" w:rsidR="00B7562D" w:rsidTr="006A0F81" w14:paraId="6052B820" w14:textId="77777777">
        <w:tc>
          <w:tcPr>
            <w:tcW w:w="4680" w:type="dxa"/>
            <w:vAlign w:val="center"/>
          </w:tcPr>
          <w:p w:rsidRPr="008624C5" w:rsidR="00B7562D" w:rsidP="00B7562D" w:rsidRDefault="00B7562D" w14:paraId="7A742170" w14:textId="1F0F16BD">
            <w:pPr>
              <w:pStyle w:val="ExhibitText"/>
              <w:keepNext/>
              <w:keepLines/>
            </w:pPr>
            <w:r w:rsidRPr="008624C5">
              <w:t>10. Disinfectant Type (primary disinfectants)</w:t>
            </w:r>
          </w:p>
        </w:tc>
        <w:tc>
          <w:tcPr>
            <w:tcW w:w="4680" w:type="dxa"/>
            <w:vAlign w:val="center"/>
          </w:tcPr>
          <w:p w:rsidRPr="008624C5" w:rsidR="00B7562D" w:rsidP="00B7562D" w:rsidRDefault="00B7562D" w14:paraId="5433BFD2" w14:textId="009B3059">
            <w:pPr>
              <w:pStyle w:val="ExhibitText"/>
              <w:keepNext/>
              <w:keepLines/>
            </w:pPr>
            <w:r w:rsidRPr="008624C5">
              <w:t>2</w:t>
            </w:r>
            <w:r w:rsidR="006141C5">
              <w:t>4</w:t>
            </w:r>
            <w:r w:rsidRPr="008624C5">
              <w:t xml:space="preserve">. </w:t>
            </w:r>
            <w:r w:rsidRPr="008624C5" w:rsidR="006141C5">
              <w:t>Laboratory Identification Code</w:t>
            </w:r>
          </w:p>
        </w:tc>
      </w:tr>
      <w:tr w:rsidRPr="00F61378" w:rsidR="00B7562D" w:rsidTr="006A0F81" w14:paraId="270C9C7D" w14:textId="77777777">
        <w:tc>
          <w:tcPr>
            <w:tcW w:w="4680" w:type="dxa"/>
            <w:vAlign w:val="center"/>
          </w:tcPr>
          <w:p w:rsidRPr="008624C5" w:rsidR="00B7562D" w:rsidP="00B7562D" w:rsidRDefault="00B7562D" w14:paraId="368FE41C" w14:textId="33770D23">
            <w:pPr>
              <w:pStyle w:val="ExhibitText"/>
              <w:keepNext/>
              <w:keepLines/>
            </w:pPr>
            <w:r w:rsidRPr="008624C5">
              <w:t xml:space="preserve">11.Treatment Information (includes basic treatment information) </w:t>
            </w:r>
          </w:p>
        </w:tc>
        <w:tc>
          <w:tcPr>
            <w:tcW w:w="4680" w:type="dxa"/>
            <w:vAlign w:val="center"/>
          </w:tcPr>
          <w:p w:rsidRPr="008624C5" w:rsidR="00B7562D" w:rsidP="00B7562D" w:rsidRDefault="00B7562D" w14:paraId="492EE4CE" w14:textId="29CD54B1">
            <w:pPr>
              <w:pStyle w:val="ExhibitText"/>
              <w:keepNext/>
              <w:keepLines/>
            </w:pPr>
            <w:r w:rsidRPr="008624C5">
              <w:t>2</w:t>
            </w:r>
            <w:r w:rsidR="006141C5">
              <w:t>5</w:t>
            </w:r>
            <w:r w:rsidRPr="008624C5">
              <w:t xml:space="preserve">. </w:t>
            </w:r>
            <w:r w:rsidRPr="008624C5" w:rsidR="006141C5">
              <w:t>Sample Event Code</w:t>
            </w:r>
          </w:p>
        </w:tc>
      </w:tr>
      <w:tr w:rsidRPr="00F61378" w:rsidR="00B7562D" w:rsidTr="006A0F81" w14:paraId="6809C8D4" w14:textId="77777777">
        <w:tc>
          <w:tcPr>
            <w:tcW w:w="4680" w:type="dxa"/>
            <w:vAlign w:val="center"/>
          </w:tcPr>
          <w:p w:rsidRPr="008624C5" w:rsidR="00B7562D" w:rsidP="00B7562D" w:rsidRDefault="00B7562D" w14:paraId="62B4DBA2" w14:textId="39A9D12C">
            <w:pPr>
              <w:pStyle w:val="ExhibitText"/>
              <w:keepNext/>
              <w:keepLines/>
            </w:pPr>
            <w:r w:rsidRPr="008624C5">
              <w:t xml:space="preserve">12. </w:t>
            </w:r>
            <w:r w:rsidRPr="008624C5" w:rsidR="006141C5">
              <w:t>Sample Collection Date</w:t>
            </w:r>
          </w:p>
        </w:tc>
        <w:tc>
          <w:tcPr>
            <w:tcW w:w="4680" w:type="dxa"/>
            <w:vAlign w:val="center"/>
          </w:tcPr>
          <w:p w:rsidRPr="008624C5" w:rsidR="00B7562D" w:rsidP="00B7562D" w:rsidRDefault="00B7562D" w14:paraId="4F5AC379" w14:textId="319A6F29">
            <w:pPr>
              <w:pStyle w:val="ExhibitText"/>
              <w:keepNext/>
              <w:keepLines/>
            </w:pPr>
            <w:r w:rsidRPr="008624C5">
              <w:t>2</w:t>
            </w:r>
            <w:r w:rsidR="006141C5">
              <w:t>6</w:t>
            </w:r>
            <w:r w:rsidRPr="008624C5">
              <w:t xml:space="preserve">. </w:t>
            </w:r>
            <w:r w:rsidR="006141C5">
              <w:t>Historical Information for Contaminant Detections and Treatment</w:t>
            </w:r>
          </w:p>
        </w:tc>
      </w:tr>
      <w:tr w:rsidRPr="00F61378" w:rsidR="00B7562D" w:rsidTr="006A0F81" w14:paraId="2850AEB9" w14:textId="77777777">
        <w:tc>
          <w:tcPr>
            <w:tcW w:w="4680" w:type="dxa"/>
            <w:vAlign w:val="center"/>
          </w:tcPr>
          <w:p w:rsidRPr="008624C5" w:rsidR="00B7562D" w:rsidP="00B7562D" w:rsidRDefault="00B7562D" w14:paraId="295BD5B8" w14:textId="2B96EC92">
            <w:pPr>
              <w:pStyle w:val="ExhibitText"/>
              <w:keepNext/>
              <w:keepLines/>
            </w:pPr>
            <w:r w:rsidRPr="008624C5">
              <w:t xml:space="preserve">13. </w:t>
            </w:r>
            <w:r w:rsidRPr="008624C5" w:rsidR="006141C5">
              <w:t>Sample Identification Code</w:t>
            </w:r>
          </w:p>
        </w:tc>
        <w:tc>
          <w:tcPr>
            <w:tcW w:w="4680" w:type="dxa"/>
            <w:vAlign w:val="center"/>
          </w:tcPr>
          <w:p w:rsidRPr="008624C5" w:rsidR="00B7562D" w:rsidP="00B7562D" w:rsidRDefault="006141C5" w14:paraId="4322C79D" w14:textId="01D4ABB3">
            <w:pPr>
              <w:pStyle w:val="ExhibitText"/>
              <w:keepNext/>
              <w:keepLines/>
            </w:pPr>
            <w:r>
              <w:t>27.</w:t>
            </w:r>
            <w:r w:rsidR="00E9104A">
              <w:t xml:space="preserve"> Potential PFAS Sources</w:t>
            </w:r>
          </w:p>
        </w:tc>
      </w:tr>
      <w:tr w:rsidRPr="00F61378" w:rsidR="006141C5" w:rsidTr="006A0F81" w14:paraId="15F637F1" w14:textId="77777777">
        <w:tc>
          <w:tcPr>
            <w:tcW w:w="4680" w:type="dxa"/>
            <w:vAlign w:val="center"/>
          </w:tcPr>
          <w:p w:rsidRPr="008624C5" w:rsidR="006141C5" w:rsidP="00B7562D" w:rsidRDefault="006141C5" w14:paraId="1E1FC161" w14:textId="7E1939AE">
            <w:pPr>
              <w:pStyle w:val="ExhibitText"/>
              <w:keepNext/>
              <w:keepLines/>
            </w:pPr>
            <w:r>
              <w:t>14.</w:t>
            </w:r>
            <w:r w:rsidRPr="008624C5">
              <w:t xml:space="preserve"> Contaminant</w:t>
            </w:r>
          </w:p>
        </w:tc>
        <w:tc>
          <w:tcPr>
            <w:tcW w:w="4680" w:type="dxa"/>
            <w:vAlign w:val="center"/>
          </w:tcPr>
          <w:p w:rsidRPr="008624C5" w:rsidR="006141C5" w:rsidP="00B7562D" w:rsidRDefault="006141C5" w14:paraId="434A56F1" w14:textId="17C29B38">
            <w:pPr>
              <w:pStyle w:val="ExhibitText"/>
              <w:keepNext/>
              <w:keepLines/>
            </w:pPr>
          </w:p>
        </w:tc>
      </w:tr>
    </w:tbl>
    <w:p w:rsidRPr="00F61378" w:rsidR="005E74DB" w:rsidP="006212CD" w:rsidRDefault="005E74DB" w14:paraId="3A4BBD22" w14:textId="77777777">
      <w:pPr>
        <w:pStyle w:val="ExhibitText"/>
        <w:rPr>
          <w:sz w:val="24"/>
          <w:szCs w:val="24"/>
        </w:rPr>
      </w:pPr>
    </w:p>
    <w:p w:rsidRPr="00F61378" w:rsidR="005E74DB" w:rsidP="00AA7D0B" w:rsidRDefault="005E74DB" w14:paraId="06A39799" w14:textId="77777777">
      <w:pPr>
        <w:pStyle w:val="Heading5"/>
      </w:pPr>
      <w:bookmarkStart w:name="_Toc267396615" w:id="155"/>
      <w:bookmarkStart w:name="_Toc267396911" w:id="156"/>
      <w:bookmarkStart w:name="_Toc267397243" w:id="157"/>
      <w:bookmarkStart w:name="_Toc321387456" w:id="158"/>
      <w:r w:rsidRPr="00F61378">
        <w:t>4(b)(</w:t>
      </w:r>
      <w:proofErr w:type="spellStart"/>
      <w:r w:rsidRPr="00F61378">
        <w:t>i</w:t>
      </w:r>
      <w:proofErr w:type="spellEnd"/>
      <w:r w:rsidRPr="00F61378">
        <w:t>)(b) State Reporting and Record Keeping</w:t>
      </w:r>
      <w:bookmarkEnd w:id="155"/>
      <w:bookmarkEnd w:id="156"/>
      <w:bookmarkEnd w:id="157"/>
      <w:bookmarkEnd w:id="158"/>
      <w:r w:rsidRPr="00F61378">
        <w:t xml:space="preserve"> </w:t>
      </w:r>
    </w:p>
    <w:p w:rsidRPr="00F61378" w:rsidR="002315E3" w:rsidP="00AA7D0B" w:rsidRDefault="002315E3" w14:paraId="4CFB7EAE" w14:textId="77777777">
      <w:pPr>
        <w:numPr>
          <w:ilvl w:val="12"/>
          <w:numId w:val="0"/>
        </w:numPr>
        <w:rPr>
          <w:szCs w:val="24"/>
        </w:rPr>
      </w:pPr>
    </w:p>
    <w:p w:rsidRPr="00F61378" w:rsidR="005E74DB" w:rsidP="00AA7D0B" w:rsidRDefault="00F0531C" w14:paraId="6737B898" w14:textId="2D2BB308">
      <w:pPr>
        <w:numPr>
          <w:ilvl w:val="12"/>
          <w:numId w:val="0"/>
        </w:numPr>
        <w:rPr>
          <w:szCs w:val="24"/>
        </w:rPr>
      </w:pPr>
      <w:r w:rsidRPr="00F61378">
        <w:rPr>
          <w:szCs w:val="24"/>
        </w:rPr>
        <w:t>UCMR </w:t>
      </w:r>
      <w:r w:rsidR="00E438FC">
        <w:rPr>
          <w:szCs w:val="24"/>
        </w:rPr>
        <w:t>5</w:t>
      </w:r>
      <w:r w:rsidRPr="00F61378" w:rsidR="00E438FC">
        <w:rPr>
          <w:szCs w:val="24"/>
        </w:rPr>
        <w:t xml:space="preserve"> </w:t>
      </w:r>
      <w:r w:rsidRPr="00F61378" w:rsidR="00793008">
        <w:rPr>
          <w:szCs w:val="24"/>
        </w:rPr>
        <w:t>is</w:t>
      </w:r>
      <w:r w:rsidRPr="00F61378" w:rsidR="008802A4">
        <w:rPr>
          <w:szCs w:val="24"/>
        </w:rPr>
        <w:t xml:space="preserve"> </w:t>
      </w:r>
      <w:r w:rsidRPr="00F61378" w:rsidR="005E74DB">
        <w:rPr>
          <w:szCs w:val="24"/>
        </w:rPr>
        <w:t>a direct</w:t>
      </w:r>
      <w:r w:rsidR="00AD6A66">
        <w:rPr>
          <w:szCs w:val="24"/>
        </w:rPr>
        <w:t>-</w:t>
      </w:r>
      <w:r w:rsidRPr="00F61378" w:rsidR="005E74DB">
        <w:rPr>
          <w:szCs w:val="24"/>
        </w:rPr>
        <w:t>implementation rule</w:t>
      </w:r>
      <w:r w:rsidR="00AD6A66">
        <w:rPr>
          <w:szCs w:val="24"/>
        </w:rPr>
        <w:t xml:space="preserve"> (i.e., implementation led by EPA);</w:t>
      </w:r>
      <w:r w:rsidRPr="00F61378" w:rsidR="005E74DB">
        <w:rPr>
          <w:szCs w:val="24"/>
        </w:rPr>
        <w:t xml:space="preserve"> therefore</w:t>
      </w:r>
      <w:r w:rsidR="00AD6A66">
        <w:rPr>
          <w:szCs w:val="24"/>
        </w:rPr>
        <w:t>,</w:t>
      </w:r>
      <w:r w:rsidRPr="00F61378" w:rsidR="005E74DB">
        <w:rPr>
          <w:szCs w:val="24"/>
        </w:rPr>
        <w:t xml:space="preserve"> </w:t>
      </w:r>
      <w:r w:rsidR="00AB7C14">
        <w:rPr>
          <w:szCs w:val="24"/>
        </w:rPr>
        <w:t>S</w:t>
      </w:r>
      <w:r w:rsidRPr="00F61378" w:rsidR="005E74DB">
        <w:rPr>
          <w:szCs w:val="24"/>
        </w:rPr>
        <w:t xml:space="preserve">tates </w:t>
      </w:r>
      <w:r w:rsidRPr="00F61378" w:rsidR="00B85C9F">
        <w:rPr>
          <w:szCs w:val="24"/>
        </w:rPr>
        <w:t xml:space="preserve">are </w:t>
      </w:r>
      <w:r w:rsidRPr="00F61378" w:rsidR="005E74DB">
        <w:rPr>
          <w:szCs w:val="24"/>
        </w:rPr>
        <w:t>not required to report to EPA</w:t>
      </w:r>
      <w:r w:rsidRPr="00F61378" w:rsidR="00797D0A">
        <w:rPr>
          <w:szCs w:val="24"/>
        </w:rPr>
        <w:t xml:space="preserve">. </w:t>
      </w:r>
      <w:r w:rsidRPr="00F61378" w:rsidR="005E74DB">
        <w:rPr>
          <w:szCs w:val="24"/>
        </w:rPr>
        <w:t xml:space="preserve">Implementation activities for each </w:t>
      </w:r>
      <w:r w:rsidR="00AB7C14">
        <w:rPr>
          <w:szCs w:val="24"/>
        </w:rPr>
        <w:t>S</w:t>
      </w:r>
      <w:r w:rsidRPr="00F61378" w:rsidR="005E74DB">
        <w:rPr>
          <w:szCs w:val="24"/>
        </w:rPr>
        <w:t xml:space="preserve">tate </w:t>
      </w:r>
      <w:r w:rsidRPr="00F61378" w:rsidR="00B85C9F">
        <w:rPr>
          <w:szCs w:val="24"/>
        </w:rPr>
        <w:t>are</w:t>
      </w:r>
      <w:r w:rsidRPr="00F61378" w:rsidR="009B53FD">
        <w:rPr>
          <w:szCs w:val="24"/>
        </w:rPr>
        <w:t xml:space="preserve"> </w:t>
      </w:r>
      <w:r w:rsidRPr="00F61378" w:rsidR="005E74DB">
        <w:rPr>
          <w:szCs w:val="24"/>
        </w:rPr>
        <w:t xml:space="preserve">identified and determined through </w:t>
      </w:r>
      <w:r w:rsidR="00AD6A66">
        <w:rPr>
          <w:szCs w:val="24"/>
        </w:rPr>
        <w:t xml:space="preserve">voluntary </w:t>
      </w:r>
      <w:r w:rsidR="00D853E2">
        <w:rPr>
          <w:szCs w:val="24"/>
        </w:rPr>
        <w:t>Partnership Agreements</w:t>
      </w:r>
      <w:r w:rsidRPr="00F61378" w:rsidR="00D853E2">
        <w:rPr>
          <w:szCs w:val="24"/>
        </w:rPr>
        <w:t xml:space="preserve"> </w:t>
      </w:r>
      <w:r w:rsidRPr="00F61378" w:rsidR="005E74DB">
        <w:rPr>
          <w:szCs w:val="24"/>
        </w:rPr>
        <w:t>with</w:t>
      </w:r>
      <w:r w:rsidR="009C3281">
        <w:rPr>
          <w:szCs w:val="24"/>
        </w:rPr>
        <w:t xml:space="preserve"> </w:t>
      </w:r>
      <w:r w:rsidRPr="00F61378" w:rsidR="005E74DB">
        <w:rPr>
          <w:szCs w:val="24"/>
        </w:rPr>
        <w:t>EPA</w:t>
      </w:r>
      <w:r w:rsidRPr="00F61378" w:rsidR="00797D0A">
        <w:rPr>
          <w:szCs w:val="24"/>
        </w:rPr>
        <w:t xml:space="preserve">. </w:t>
      </w:r>
      <w:r w:rsidRPr="00F61378" w:rsidR="005E74DB">
        <w:rPr>
          <w:szCs w:val="24"/>
        </w:rPr>
        <w:t>If participating in a P</w:t>
      </w:r>
      <w:r w:rsidR="00AF6AF5">
        <w:rPr>
          <w:szCs w:val="24"/>
        </w:rPr>
        <w:t>artnership Agreement</w:t>
      </w:r>
      <w:r w:rsidRPr="00F61378" w:rsidR="005E74DB">
        <w:rPr>
          <w:szCs w:val="24"/>
        </w:rPr>
        <w:t xml:space="preserve">, </w:t>
      </w:r>
      <w:r w:rsidR="00AB7C14">
        <w:rPr>
          <w:szCs w:val="24"/>
        </w:rPr>
        <w:t>S</w:t>
      </w:r>
      <w:r w:rsidRPr="00F61378" w:rsidR="00D42E3B">
        <w:rPr>
          <w:szCs w:val="24"/>
        </w:rPr>
        <w:t>tate</w:t>
      </w:r>
      <w:r w:rsidRPr="00F61378" w:rsidR="005E74DB">
        <w:rPr>
          <w:szCs w:val="24"/>
        </w:rPr>
        <w:t xml:space="preserve">s </w:t>
      </w:r>
      <w:r w:rsidRPr="00F61378" w:rsidR="00C513BE">
        <w:rPr>
          <w:szCs w:val="24"/>
        </w:rPr>
        <w:t xml:space="preserve">voluntarily </w:t>
      </w:r>
      <w:r w:rsidRPr="00F61378" w:rsidR="005E74DB">
        <w:rPr>
          <w:szCs w:val="24"/>
        </w:rPr>
        <w:t>review and revis</w:t>
      </w:r>
      <w:r w:rsidRPr="00F61378" w:rsidR="00444925">
        <w:rPr>
          <w:szCs w:val="24"/>
        </w:rPr>
        <w:t>e</w:t>
      </w:r>
      <w:r w:rsidRPr="00F61378" w:rsidR="005E74DB">
        <w:rPr>
          <w:szCs w:val="24"/>
        </w:rPr>
        <w:t xml:space="preserve"> </w:t>
      </w:r>
      <w:r w:rsidR="00AD6A66">
        <w:rPr>
          <w:szCs w:val="24"/>
        </w:rPr>
        <w:t>i</w:t>
      </w:r>
      <w:r w:rsidRPr="00F61378" w:rsidR="005E74DB">
        <w:rPr>
          <w:szCs w:val="24"/>
        </w:rPr>
        <w:t xml:space="preserve">nitial </w:t>
      </w:r>
      <w:r w:rsidRPr="00F61378" w:rsidR="00121969">
        <w:rPr>
          <w:szCs w:val="24"/>
        </w:rPr>
        <w:t>State Monitoring Plans (</w:t>
      </w:r>
      <w:r w:rsidRPr="00F61378" w:rsidR="00AA7D0B">
        <w:rPr>
          <w:szCs w:val="24"/>
        </w:rPr>
        <w:t>SMPs</w:t>
      </w:r>
      <w:r w:rsidRPr="00F61378" w:rsidR="00121969">
        <w:rPr>
          <w:szCs w:val="24"/>
        </w:rPr>
        <w:t>)</w:t>
      </w:r>
      <w:r w:rsidRPr="00F61378" w:rsidR="005E74DB">
        <w:rPr>
          <w:szCs w:val="24"/>
        </w:rPr>
        <w:t xml:space="preserve">, </w:t>
      </w:r>
      <w:r w:rsidRPr="00F61378" w:rsidR="00444925">
        <w:rPr>
          <w:szCs w:val="24"/>
        </w:rPr>
        <w:t>notify</w:t>
      </w:r>
      <w:r w:rsidRPr="00F61378" w:rsidR="005E74DB">
        <w:rPr>
          <w:szCs w:val="24"/>
        </w:rPr>
        <w:t xml:space="preserve"> </w:t>
      </w:r>
      <w:r w:rsidRPr="00F61378" w:rsidR="00444925">
        <w:rPr>
          <w:szCs w:val="24"/>
        </w:rPr>
        <w:t xml:space="preserve">PWSs </w:t>
      </w:r>
      <w:r w:rsidRPr="00F61378" w:rsidR="005E74DB">
        <w:rPr>
          <w:szCs w:val="24"/>
        </w:rPr>
        <w:t>of their UCMR responsibilities, and provid</w:t>
      </w:r>
      <w:r w:rsidRPr="00F61378" w:rsidR="00444925">
        <w:rPr>
          <w:szCs w:val="24"/>
        </w:rPr>
        <w:t>e</w:t>
      </w:r>
      <w:r w:rsidRPr="00F61378" w:rsidR="005E74DB">
        <w:rPr>
          <w:szCs w:val="24"/>
        </w:rPr>
        <w:t xml:space="preserve"> EPA with a list of the </w:t>
      </w:r>
      <w:r w:rsidRPr="00F61378" w:rsidR="00621204">
        <w:rPr>
          <w:szCs w:val="24"/>
        </w:rPr>
        <w:t>PWS</w:t>
      </w:r>
      <w:r w:rsidRPr="00F61378" w:rsidR="005E74DB">
        <w:rPr>
          <w:szCs w:val="24"/>
        </w:rPr>
        <w:t>s notified</w:t>
      </w:r>
      <w:r w:rsidRPr="00F61378" w:rsidR="00797D0A">
        <w:rPr>
          <w:szCs w:val="24"/>
        </w:rPr>
        <w:t xml:space="preserve">. </w:t>
      </w:r>
      <w:r w:rsidRPr="00F61378" w:rsidR="00444925">
        <w:rPr>
          <w:szCs w:val="24"/>
        </w:rPr>
        <w:t>These</w:t>
      </w:r>
      <w:r w:rsidRPr="00F61378" w:rsidR="00793008">
        <w:rPr>
          <w:szCs w:val="24"/>
        </w:rPr>
        <w:t xml:space="preserve"> </w:t>
      </w:r>
      <w:r w:rsidR="00AB7C14">
        <w:rPr>
          <w:szCs w:val="24"/>
        </w:rPr>
        <w:t>S</w:t>
      </w:r>
      <w:r w:rsidRPr="00F61378" w:rsidR="00793008">
        <w:rPr>
          <w:szCs w:val="24"/>
        </w:rPr>
        <w:t xml:space="preserve">tate activities </w:t>
      </w:r>
      <w:r w:rsidRPr="00F61378" w:rsidR="00B85C9F">
        <w:rPr>
          <w:szCs w:val="24"/>
        </w:rPr>
        <w:t xml:space="preserve">will </w:t>
      </w:r>
      <w:r w:rsidRPr="00F61378" w:rsidR="009B53FD">
        <w:rPr>
          <w:szCs w:val="24"/>
        </w:rPr>
        <w:t xml:space="preserve">be completed in </w:t>
      </w:r>
      <w:r w:rsidRPr="00F61378" w:rsidR="0063159B">
        <w:rPr>
          <w:szCs w:val="24"/>
        </w:rPr>
        <w:t>20</w:t>
      </w:r>
      <w:r w:rsidR="0063159B">
        <w:rPr>
          <w:szCs w:val="24"/>
        </w:rPr>
        <w:t>22</w:t>
      </w:r>
      <w:r w:rsidRPr="00F61378" w:rsidR="009B53FD">
        <w:rPr>
          <w:szCs w:val="24"/>
        </w:rPr>
        <w:t xml:space="preserve">. </w:t>
      </w:r>
      <w:r w:rsidRPr="00F61378" w:rsidR="005E74DB">
        <w:rPr>
          <w:szCs w:val="24"/>
        </w:rPr>
        <w:t xml:space="preserve">Because </w:t>
      </w:r>
      <w:r w:rsidR="00AB7C14">
        <w:rPr>
          <w:szCs w:val="24"/>
        </w:rPr>
        <w:t>S</w:t>
      </w:r>
      <w:r w:rsidRPr="00F61378" w:rsidR="00D42E3B">
        <w:rPr>
          <w:szCs w:val="24"/>
        </w:rPr>
        <w:t>tate</w:t>
      </w:r>
      <w:r w:rsidRPr="00F61378" w:rsidR="005E74DB">
        <w:rPr>
          <w:szCs w:val="24"/>
        </w:rPr>
        <w:t xml:space="preserve">s have no specified reporting cycle, </w:t>
      </w:r>
      <w:r w:rsidRPr="00F61378" w:rsidR="006003CB">
        <w:rPr>
          <w:szCs w:val="24"/>
        </w:rPr>
        <w:t xml:space="preserve">this analysis assumes that </w:t>
      </w:r>
      <w:r w:rsidR="00AB7C14">
        <w:rPr>
          <w:szCs w:val="24"/>
        </w:rPr>
        <w:t>S</w:t>
      </w:r>
      <w:r w:rsidRPr="00F61378" w:rsidR="00D42E3B">
        <w:rPr>
          <w:szCs w:val="24"/>
        </w:rPr>
        <w:t>tate</w:t>
      </w:r>
      <w:r w:rsidRPr="00F61378" w:rsidR="005E74DB">
        <w:rPr>
          <w:szCs w:val="24"/>
        </w:rPr>
        <w:t>s have 1.0 response per year</w:t>
      </w:r>
      <w:r w:rsidRPr="00F61378" w:rsidR="004D1453">
        <w:rPr>
          <w:szCs w:val="24"/>
        </w:rPr>
        <w:t xml:space="preserve"> </w:t>
      </w:r>
      <w:r w:rsidRPr="00F61378" w:rsidR="009B53FD">
        <w:rPr>
          <w:szCs w:val="24"/>
        </w:rPr>
        <w:t>during the ICR years</w:t>
      </w:r>
      <w:r w:rsidRPr="00F61378" w:rsidR="005E74DB">
        <w:rPr>
          <w:szCs w:val="24"/>
        </w:rPr>
        <w:t xml:space="preserve">, </w:t>
      </w:r>
      <w:r w:rsidRPr="00F61378" w:rsidR="001D3C1E">
        <w:rPr>
          <w:szCs w:val="24"/>
        </w:rPr>
        <w:t>e</w:t>
      </w:r>
      <w:r w:rsidRPr="00F61378" w:rsidR="005E74DB">
        <w:rPr>
          <w:szCs w:val="24"/>
        </w:rPr>
        <w:t xml:space="preserve">ncompassing all communication and coordination activities with EPA and </w:t>
      </w:r>
      <w:r w:rsidRPr="00F61378" w:rsidR="00444925">
        <w:rPr>
          <w:szCs w:val="24"/>
        </w:rPr>
        <w:t>PWSs</w:t>
      </w:r>
      <w:r w:rsidRPr="00F61378" w:rsidR="005E74DB">
        <w:rPr>
          <w:szCs w:val="24"/>
        </w:rPr>
        <w:t xml:space="preserve">. </w:t>
      </w:r>
    </w:p>
    <w:p w:rsidRPr="00F61378" w:rsidR="005E74DB" w:rsidP="005E74DB" w:rsidRDefault="005E74DB" w14:paraId="5FB181D3" w14:textId="77777777">
      <w:pPr>
        <w:numPr>
          <w:ilvl w:val="12"/>
          <w:numId w:val="0"/>
        </w:numPr>
        <w:rPr>
          <w:szCs w:val="24"/>
        </w:rPr>
      </w:pPr>
    </w:p>
    <w:p w:rsidRPr="00F61378" w:rsidR="005E74DB" w:rsidP="000469AF" w:rsidRDefault="005E74DB" w14:paraId="37CE56FE" w14:textId="77777777">
      <w:pPr>
        <w:pStyle w:val="Heading4"/>
      </w:pPr>
      <w:bookmarkStart w:name="_Toc267396616" w:id="159"/>
      <w:bookmarkStart w:name="_Toc267396912" w:id="160"/>
      <w:bookmarkStart w:name="_Toc267397244" w:id="161"/>
      <w:bookmarkStart w:name="_Toc321387457" w:id="162"/>
      <w:r w:rsidRPr="00F61378">
        <w:t>4(b)(ii) Respondent Activities</w:t>
      </w:r>
      <w:bookmarkEnd w:id="159"/>
      <w:bookmarkEnd w:id="160"/>
      <w:bookmarkEnd w:id="161"/>
      <w:bookmarkEnd w:id="162"/>
      <w:r w:rsidRPr="00F61378">
        <w:t xml:space="preserve"> </w:t>
      </w:r>
    </w:p>
    <w:p w:rsidRPr="00F61378" w:rsidR="005E74DB" w:rsidP="005E74DB" w:rsidRDefault="005E74DB" w14:paraId="01EC11DD" w14:textId="77777777">
      <w:pPr>
        <w:keepNext/>
        <w:keepLines/>
        <w:numPr>
          <w:ilvl w:val="12"/>
          <w:numId w:val="0"/>
        </w:numPr>
        <w:rPr>
          <w:szCs w:val="24"/>
        </w:rPr>
      </w:pPr>
    </w:p>
    <w:p w:rsidRPr="00F61378" w:rsidR="005E74DB" w:rsidP="005E74DB" w:rsidRDefault="005E74DB" w14:paraId="5875F89E" w14:textId="75D3075A">
      <w:pPr>
        <w:keepLines/>
        <w:numPr>
          <w:ilvl w:val="12"/>
          <w:numId w:val="0"/>
        </w:numPr>
        <w:rPr>
          <w:szCs w:val="24"/>
        </w:rPr>
      </w:pPr>
      <w:r w:rsidRPr="00F61378">
        <w:rPr>
          <w:szCs w:val="24"/>
        </w:rPr>
        <w:t xml:space="preserve">Respondents include both PWSs and </w:t>
      </w:r>
      <w:r w:rsidR="00AB7C14">
        <w:rPr>
          <w:szCs w:val="24"/>
        </w:rPr>
        <w:t>S</w:t>
      </w:r>
      <w:r w:rsidRPr="00F61378">
        <w:rPr>
          <w:szCs w:val="24"/>
        </w:rPr>
        <w:t>tates</w:t>
      </w:r>
      <w:r w:rsidRPr="00F61378" w:rsidR="00797D0A">
        <w:rPr>
          <w:szCs w:val="24"/>
        </w:rPr>
        <w:t xml:space="preserve">. </w:t>
      </w:r>
      <w:r w:rsidRPr="00F61378" w:rsidR="00E65603">
        <w:rPr>
          <w:szCs w:val="24"/>
        </w:rPr>
        <w:t xml:space="preserve">PWS </w:t>
      </w:r>
      <w:r w:rsidRPr="00F61378">
        <w:rPr>
          <w:szCs w:val="24"/>
        </w:rPr>
        <w:t>and</w:t>
      </w:r>
      <w:r w:rsidRPr="00F61378" w:rsidR="00690342">
        <w:rPr>
          <w:szCs w:val="24"/>
        </w:rPr>
        <w:t xml:space="preserve"> </w:t>
      </w:r>
      <w:r w:rsidR="00AB7C14">
        <w:rPr>
          <w:szCs w:val="24"/>
        </w:rPr>
        <w:t>S</w:t>
      </w:r>
      <w:r w:rsidRPr="00F61378" w:rsidR="00690342">
        <w:rPr>
          <w:szCs w:val="24"/>
        </w:rPr>
        <w:t xml:space="preserve">tate activities are discussed </w:t>
      </w:r>
      <w:r w:rsidRPr="00F61378">
        <w:rPr>
          <w:szCs w:val="24"/>
        </w:rPr>
        <w:t>in sections 4(b)(ii)(a) and 4(b)(ii)(b), Part A of this ICR document</w:t>
      </w:r>
      <w:r w:rsidR="00E72058">
        <w:rPr>
          <w:szCs w:val="24"/>
        </w:rPr>
        <w:t>,</w:t>
      </w:r>
      <w:r w:rsidRPr="00BF7686" w:rsidR="00BF7686">
        <w:rPr>
          <w:szCs w:val="24"/>
        </w:rPr>
        <w:t xml:space="preserve"> </w:t>
      </w:r>
      <w:r w:rsidR="00BF7686">
        <w:rPr>
          <w:szCs w:val="24"/>
        </w:rPr>
        <w:t>respectively</w:t>
      </w:r>
      <w:r w:rsidRPr="00F61378">
        <w:rPr>
          <w:szCs w:val="24"/>
        </w:rPr>
        <w:t>.</w:t>
      </w:r>
    </w:p>
    <w:p w:rsidRPr="00F61378" w:rsidR="00826C7C" w:rsidP="005E74DB" w:rsidRDefault="00826C7C" w14:paraId="1BB99C29" w14:textId="77777777">
      <w:pPr>
        <w:numPr>
          <w:ilvl w:val="12"/>
          <w:numId w:val="0"/>
        </w:numPr>
        <w:rPr>
          <w:szCs w:val="24"/>
        </w:rPr>
      </w:pPr>
    </w:p>
    <w:p w:rsidRPr="00F61378" w:rsidR="008C48EE" w:rsidP="008C48EE" w:rsidRDefault="005E74DB" w14:paraId="0F20B115" w14:textId="74362128">
      <w:pPr>
        <w:pStyle w:val="Heading5"/>
      </w:pPr>
      <w:bookmarkStart w:name="_Toc267396617" w:id="163"/>
      <w:bookmarkStart w:name="_Toc267396913" w:id="164"/>
      <w:bookmarkStart w:name="_Toc267397245" w:id="165"/>
      <w:bookmarkStart w:name="_Toc321387458" w:id="166"/>
      <w:r w:rsidRPr="00F61378">
        <w:t xml:space="preserve">4(b)(ii)(a) </w:t>
      </w:r>
      <w:r w:rsidRPr="00F61378" w:rsidR="00463F0A">
        <w:t>PWS</w:t>
      </w:r>
      <w:r w:rsidRPr="00F61378">
        <w:t xml:space="preserve"> Activities</w:t>
      </w:r>
      <w:bookmarkEnd w:id="163"/>
      <w:bookmarkEnd w:id="164"/>
      <w:bookmarkEnd w:id="165"/>
      <w:bookmarkEnd w:id="166"/>
    </w:p>
    <w:p w:rsidRPr="00F61378" w:rsidR="008C48EE" w:rsidP="008C48EE" w:rsidRDefault="008C48EE" w14:paraId="5BA2F404" w14:textId="77777777"/>
    <w:p w:rsidRPr="00F61378" w:rsidR="005E74DB" w:rsidP="005E74DB" w:rsidRDefault="005E74DB" w14:paraId="72F5C125" w14:textId="41A45623">
      <w:pPr>
        <w:keepNext/>
        <w:keepLines/>
        <w:numPr>
          <w:ilvl w:val="12"/>
          <w:numId w:val="0"/>
        </w:numPr>
        <w:rPr>
          <w:szCs w:val="24"/>
        </w:rPr>
      </w:pPr>
      <w:r w:rsidRPr="00F61378">
        <w:rPr>
          <w:szCs w:val="24"/>
        </w:rPr>
        <w:t xml:space="preserve">To comply with the requirements in this regulation, </w:t>
      </w:r>
      <w:r w:rsidRPr="00F61378" w:rsidR="00444925">
        <w:rPr>
          <w:szCs w:val="24"/>
        </w:rPr>
        <w:t>PWSs</w:t>
      </w:r>
      <w:r w:rsidRPr="00F61378" w:rsidR="00804C00">
        <w:rPr>
          <w:szCs w:val="24"/>
        </w:rPr>
        <w:t xml:space="preserve"> </w:t>
      </w:r>
      <w:r w:rsidRPr="00F61378">
        <w:rPr>
          <w:szCs w:val="24"/>
        </w:rPr>
        <w:t>conduct the following activities:</w:t>
      </w:r>
    </w:p>
    <w:p w:rsidRPr="00F61378" w:rsidR="005E74DB" w:rsidP="005E74DB" w:rsidRDefault="005E74DB" w14:paraId="58FFA353" w14:textId="77777777">
      <w:pPr>
        <w:keepLines/>
        <w:numPr>
          <w:ilvl w:val="12"/>
          <w:numId w:val="0"/>
        </w:numPr>
        <w:rPr>
          <w:szCs w:val="24"/>
        </w:rPr>
      </w:pPr>
    </w:p>
    <w:p w:rsidRPr="00F61378" w:rsidR="005E74DB" w:rsidP="005E74DB" w:rsidRDefault="005E74DB" w14:paraId="62297CCB" w14:textId="6A70AFF5">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sidR="00485C0E">
        <w:rPr>
          <w:szCs w:val="24"/>
        </w:rPr>
        <w:t>R</w:t>
      </w:r>
      <w:r w:rsidRPr="00F61378">
        <w:rPr>
          <w:szCs w:val="24"/>
        </w:rPr>
        <w:t xml:space="preserve">ead regulations and/or letter from </w:t>
      </w:r>
      <w:r w:rsidR="009C3281">
        <w:rPr>
          <w:szCs w:val="24"/>
        </w:rPr>
        <w:t xml:space="preserve">the </w:t>
      </w:r>
      <w:r w:rsidR="00AB7C14">
        <w:rPr>
          <w:szCs w:val="24"/>
        </w:rPr>
        <w:t>S</w:t>
      </w:r>
      <w:r w:rsidRPr="00F61378">
        <w:rPr>
          <w:szCs w:val="24"/>
        </w:rPr>
        <w:t>tate or</w:t>
      </w:r>
      <w:r w:rsidR="009C3281">
        <w:rPr>
          <w:szCs w:val="24"/>
        </w:rPr>
        <w:t xml:space="preserve"> </w:t>
      </w:r>
      <w:r w:rsidRPr="00F61378">
        <w:rPr>
          <w:szCs w:val="24"/>
        </w:rPr>
        <w:t xml:space="preserve">EPA </w:t>
      </w:r>
      <w:r w:rsidR="00E72058">
        <w:rPr>
          <w:szCs w:val="24"/>
        </w:rPr>
        <w:t>that</w:t>
      </w:r>
      <w:r w:rsidRPr="00F61378" w:rsidR="00E72058">
        <w:rPr>
          <w:szCs w:val="24"/>
        </w:rPr>
        <w:t xml:space="preserve"> </w:t>
      </w:r>
      <w:r w:rsidRPr="00F61378">
        <w:rPr>
          <w:szCs w:val="24"/>
        </w:rPr>
        <w:t xml:space="preserve">outline </w:t>
      </w:r>
      <w:proofErr w:type="gramStart"/>
      <w:r w:rsidRPr="00F61378">
        <w:rPr>
          <w:szCs w:val="24"/>
        </w:rPr>
        <w:t>requirements;</w:t>
      </w:r>
      <w:proofErr w:type="gramEnd"/>
    </w:p>
    <w:p w:rsidRPr="00F61378" w:rsidR="005E74DB" w:rsidP="005E74DB" w:rsidRDefault="005E74DB" w14:paraId="6CA5692F" w14:textId="64227651">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sidR="00485C0E">
        <w:rPr>
          <w:szCs w:val="24"/>
        </w:rPr>
        <w:t>M</w:t>
      </w:r>
      <w:r w:rsidRPr="00F61378">
        <w:rPr>
          <w:szCs w:val="24"/>
        </w:rPr>
        <w:t>onitor or provide monitoring assistance (</w:t>
      </w:r>
      <w:r w:rsidRPr="00E72058">
        <w:rPr>
          <w:szCs w:val="24"/>
        </w:rPr>
        <w:t>e.g.</w:t>
      </w:r>
      <w:r w:rsidRPr="00F61378">
        <w:rPr>
          <w:szCs w:val="24"/>
        </w:rPr>
        <w:t>, sample collection and shipping</w:t>
      </w:r>
      <w:proofErr w:type="gramStart"/>
      <w:r w:rsidRPr="00F61378">
        <w:rPr>
          <w:szCs w:val="24"/>
        </w:rPr>
        <w:t>);</w:t>
      </w:r>
      <w:proofErr w:type="gramEnd"/>
    </w:p>
    <w:p w:rsidRPr="00F61378" w:rsidR="005E74DB" w:rsidP="005E74DB" w:rsidRDefault="005E74DB" w14:paraId="20C1306E" w14:textId="1921E742">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sidR="00485C0E">
        <w:rPr>
          <w:szCs w:val="24"/>
        </w:rPr>
        <w:t>R</w:t>
      </w:r>
      <w:r w:rsidRPr="00F61378">
        <w:rPr>
          <w:szCs w:val="24"/>
        </w:rPr>
        <w:t xml:space="preserve">eport and maintain records; and </w:t>
      </w:r>
    </w:p>
    <w:p w:rsidRPr="00F61378" w:rsidR="005E74DB" w:rsidP="005E74DB" w:rsidRDefault="005E74DB" w14:paraId="2E6BA548" w14:textId="44B17CAF">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sidR="00485C0E">
        <w:rPr>
          <w:szCs w:val="24"/>
        </w:rPr>
        <w:t>R</w:t>
      </w:r>
      <w:r w:rsidRPr="00F61378">
        <w:rPr>
          <w:szCs w:val="24"/>
        </w:rPr>
        <w:t xml:space="preserve">eport </w:t>
      </w:r>
      <w:r w:rsidRPr="00F61378" w:rsidR="00542335">
        <w:rPr>
          <w:szCs w:val="24"/>
        </w:rPr>
        <w:t xml:space="preserve">monitoring results </w:t>
      </w:r>
      <w:r w:rsidRPr="00F61378">
        <w:rPr>
          <w:szCs w:val="24"/>
        </w:rPr>
        <w:t>to the public.</w:t>
      </w:r>
    </w:p>
    <w:p w:rsidRPr="00F61378" w:rsidR="005B4A51" w:rsidP="00552EB2" w:rsidRDefault="005B4A51" w14:paraId="72B09345" w14:textId="77777777">
      <w:pPr>
        <w:numPr>
          <w:ilvl w:val="12"/>
          <w:numId w:val="0"/>
        </w:numPr>
        <w:tabs>
          <w:tab w:val="left" w:pos="720"/>
          <w:tab w:val="left" w:pos="1440"/>
        </w:tabs>
        <w:rPr>
          <w:szCs w:val="24"/>
        </w:rPr>
      </w:pPr>
    </w:p>
    <w:p w:rsidRPr="00F61378" w:rsidR="005E74DB" w:rsidP="005E74DB" w:rsidRDefault="005E74DB" w14:paraId="7B0EAF48" w14:textId="77777777">
      <w:pPr>
        <w:numPr>
          <w:ilvl w:val="12"/>
          <w:numId w:val="0"/>
        </w:numPr>
        <w:rPr>
          <w:szCs w:val="24"/>
        </w:rPr>
      </w:pPr>
      <w:r w:rsidRPr="00F61378">
        <w:rPr>
          <w:szCs w:val="24"/>
        </w:rPr>
        <w:t xml:space="preserve">Each of these activities </w:t>
      </w:r>
      <w:r w:rsidRPr="00F61378" w:rsidR="00025BC7">
        <w:rPr>
          <w:szCs w:val="24"/>
        </w:rPr>
        <w:t>is</w:t>
      </w:r>
      <w:r w:rsidRPr="00F61378">
        <w:rPr>
          <w:szCs w:val="24"/>
        </w:rPr>
        <w:t xml:space="preserve"> discussed in more detail below</w:t>
      </w:r>
      <w:r w:rsidRPr="00F61378" w:rsidR="00797D0A">
        <w:rPr>
          <w:szCs w:val="24"/>
        </w:rPr>
        <w:t xml:space="preserve">. </w:t>
      </w:r>
    </w:p>
    <w:p w:rsidRPr="00F61378" w:rsidR="002D2BD5" w:rsidP="005E74DB" w:rsidRDefault="002D2BD5" w14:paraId="3DDC9E60" w14:textId="77777777">
      <w:pPr>
        <w:numPr>
          <w:ilvl w:val="12"/>
          <w:numId w:val="0"/>
        </w:numPr>
        <w:rPr>
          <w:szCs w:val="24"/>
        </w:rPr>
      </w:pPr>
    </w:p>
    <w:p w:rsidRPr="00F61378" w:rsidR="005E74DB" w:rsidP="005E74DB" w:rsidRDefault="005E74DB" w14:paraId="7E5C07DC" w14:textId="2268DB3C">
      <w:pPr>
        <w:numPr>
          <w:ilvl w:val="12"/>
          <w:numId w:val="0"/>
        </w:numPr>
        <w:rPr>
          <w:szCs w:val="24"/>
        </w:rPr>
      </w:pPr>
      <w:r w:rsidRPr="00F61378">
        <w:rPr>
          <w:i/>
          <w:szCs w:val="24"/>
        </w:rPr>
        <w:t>Read Regulations</w:t>
      </w:r>
      <w:r w:rsidR="00891A4C">
        <w:rPr>
          <w:i/>
          <w:szCs w:val="24"/>
        </w:rPr>
        <w:t xml:space="preserve"> and</w:t>
      </w:r>
      <w:r w:rsidRPr="00F61378">
        <w:rPr>
          <w:i/>
          <w:szCs w:val="24"/>
        </w:rPr>
        <w:t>/</w:t>
      </w:r>
      <w:r w:rsidR="00891A4C">
        <w:rPr>
          <w:i/>
          <w:szCs w:val="24"/>
        </w:rPr>
        <w:t xml:space="preserve">or </w:t>
      </w:r>
      <w:r w:rsidRPr="00F61378">
        <w:rPr>
          <w:i/>
          <w:szCs w:val="24"/>
        </w:rPr>
        <w:t>State Letter</w:t>
      </w:r>
      <w:r w:rsidRPr="00F61378" w:rsidR="00E42BC6">
        <w:rPr>
          <w:szCs w:val="24"/>
        </w:rPr>
        <w:t xml:space="preserve">: </w:t>
      </w:r>
      <w:r w:rsidRPr="00F61378" w:rsidR="00E65603">
        <w:rPr>
          <w:szCs w:val="24"/>
        </w:rPr>
        <w:t xml:space="preserve">All PWSs </w:t>
      </w:r>
      <w:r w:rsidRPr="00F61378">
        <w:rPr>
          <w:szCs w:val="24"/>
        </w:rPr>
        <w:t xml:space="preserve">participating in UCMR monitoring read the UCMR regulations and/or a </w:t>
      </w:r>
      <w:r w:rsidR="00AB7C14">
        <w:rPr>
          <w:szCs w:val="24"/>
        </w:rPr>
        <w:t>S</w:t>
      </w:r>
      <w:r w:rsidRPr="00F61378">
        <w:rPr>
          <w:szCs w:val="24"/>
        </w:rPr>
        <w:t xml:space="preserve">tate-issued guidance letter during </w:t>
      </w:r>
      <w:r w:rsidRPr="00F61378" w:rsidR="00025BC7">
        <w:rPr>
          <w:szCs w:val="24"/>
        </w:rPr>
        <w:t>the year in which their monitoring occur</w:t>
      </w:r>
      <w:r w:rsidRPr="00F61378" w:rsidR="00755BEA">
        <w:rPr>
          <w:szCs w:val="24"/>
        </w:rPr>
        <w:t>s</w:t>
      </w:r>
      <w:r w:rsidRPr="00F61378" w:rsidR="00797D0A">
        <w:rPr>
          <w:szCs w:val="24"/>
        </w:rPr>
        <w:t xml:space="preserve">. </w:t>
      </w:r>
      <w:r w:rsidRPr="00F61378" w:rsidR="00E65603">
        <w:rPr>
          <w:szCs w:val="24"/>
        </w:rPr>
        <w:t>Small PWSs</w:t>
      </w:r>
      <w:r w:rsidRPr="00F61378">
        <w:rPr>
          <w:szCs w:val="24"/>
        </w:rPr>
        <w:t xml:space="preserve"> can rely on summarized information from the </w:t>
      </w:r>
      <w:r w:rsidR="00AB7C14">
        <w:rPr>
          <w:szCs w:val="24"/>
        </w:rPr>
        <w:t>S</w:t>
      </w:r>
      <w:r w:rsidRPr="00F61378">
        <w:rPr>
          <w:szCs w:val="24"/>
        </w:rPr>
        <w:t>tate or</w:t>
      </w:r>
      <w:r w:rsidR="009C3281">
        <w:rPr>
          <w:szCs w:val="24"/>
        </w:rPr>
        <w:t xml:space="preserve"> </w:t>
      </w:r>
      <w:r w:rsidRPr="00F61378">
        <w:rPr>
          <w:szCs w:val="24"/>
        </w:rPr>
        <w:t>EPA for information pertaining to the regulation, rather than reading the regulation</w:t>
      </w:r>
      <w:r w:rsidRPr="00F61378" w:rsidR="00C513BE">
        <w:rPr>
          <w:szCs w:val="24"/>
        </w:rPr>
        <w:t>, because of the more limited scope of their responsibilities</w:t>
      </w:r>
      <w:r w:rsidRPr="00F61378" w:rsidR="00797D0A">
        <w:rPr>
          <w:szCs w:val="24"/>
        </w:rPr>
        <w:t xml:space="preserve">. </w:t>
      </w:r>
    </w:p>
    <w:p w:rsidRPr="00F61378" w:rsidR="005E74DB" w:rsidP="005E74DB" w:rsidRDefault="005E74DB" w14:paraId="2BA67C3B" w14:textId="77777777">
      <w:pPr>
        <w:numPr>
          <w:ilvl w:val="12"/>
          <w:numId w:val="0"/>
        </w:numPr>
        <w:rPr>
          <w:szCs w:val="24"/>
        </w:rPr>
      </w:pPr>
    </w:p>
    <w:p w:rsidRPr="00F61378" w:rsidR="005E74DB" w:rsidP="005E74DB" w:rsidRDefault="005E74DB" w14:paraId="2CF8C045" w14:textId="4C1A9C17">
      <w:pPr>
        <w:numPr>
          <w:ilvl w:val="12"/>
          <w:numId w:val="0"/>
        </w:numPr>
        <w:rPr>
          <w:szCs w:val="24"/>
        </w:rPr>
      </w:pPr>
      <w:r w:rsidRPr="00F61378">
        <w:rPr>
          <w:i/>
          <w:szCs w:val="24"/>
        </w:rPr>
        <w:t>Monitoring or Monitoring Assistance</w:t>
      </w:r>
      <w:r w:rsidRPr="00F61378" w:rsidR="00E42BC6">
        <w:rPr>
          <w:szCs w:val="24"/>
        </w:rPr>
        <w:t xml:space="preserve">: </w:t>
      </w:r>
      <w:r w:rsidRPr="00F61378">
        <w:rPr>
          <w:szCs w:val="24"/>
        </w:rPr>
        <w:t xml:space="preserve">Monitoring activities that are considered in the </w:t>
      </w:r>
      <w:r w:rsidRPr="00F61378" w:rsidR="00621204">
        <w:rPr>
          <w:szCs w:val="24"/>
        </w:rPr>
        <w:t>PWS</w:t>
      </w:r>
      <w:r w:rsidRPr="00F61378">
        <w:rPr>
          <w:szCs w:val="24"/>
        </w:rPr>
        <w:t xml:space="preserve"> cost and burden estimates include receiving sampling kits from the laboratory, reading sampling instructions, </w:t>
      </w:r>
      <w:r w:rsidRPr="00F61378" w:rsidR="00DD1550">
        <w:rPr>
          <w:szCs w:val="24"/>
        </w:rPr>
        <w:t>traveling to the sampling location</w:t>
      </w:r>
      <w:r w:rsidR="00E722A2">
        <w:rPr>
          <w:szCs w:val="24"/>
        </w:rPr>
        <w:t>,</w:t>
      </w:r>
      <w:r w:rsidRPr="00F61378" w:rsidR="00DD1550">
        <w:rPr>
          <w:szCs w:val="24"/>
        </w:rPr>
        <w:t xml:space="preserve"> </w:t>
      </w:r>
      <w:r w:rsidRPr="00F61378">
        <w:rPr>
          <w:szCs w:val="24"/>
        </w:rPr>
        <w:t>and collecting and shipping the sample</w:t>
      </w:r>
      <w:r w:rsidRPr="00F61378" w:rsidR="00797D0A">
        <w:rPr>
          <w:szCs w:val="24"/>
        </w:rPr>
        <w:t>.</w:t>
      </w:r>
      <w:r w:rsidRPr="00F61378" w:rsidR="000C5371">
        <w:rPr>
          <w:szCs w:val="24"/>
        </w:rPr>
        <w:t xml:space="preserve"> </w:t>
      </w:r>
    </w:p>
    <w:p w:rsidRPr="00F61378" w:rsidR="005E74DB" w:rsidP="005E74DB" w:rsidRDefault="005E74DB" w14:paraId="5DF4F2ED" w14:textId="77777777">
      <w:pPr>
        <w:numPr>
          <w:ilvl w:val="12"/>
          <w:numId w:val="0"/>
        </w:numPr>
        <w:rPr>
          <w:szCs w:val="24"/>
        </w:rPr>
      </w:pPr>
    </w:p>
    <w:p w:rsidRPr="00F61378" w:rsidR="00B14BCA" w:rsidP="00E54234" w:rsidRDefault="003801DA" w14:paraId="124C88AB" w14:textId="4CB615BB">
      <w:r w:rsidRPr="00F61378">
        <w:t>As noted earlier,</w:t>
      </w:r>
      <w:r w:rsidR="00FB530E">
        <w:t xml:space="preserve"> </w:t>
      </w:r>
      <w:r w:rsidR="00695C77">
        <w:t xml:space="preserve">PWSs that rely on </w:t>
      </w:r>
      <w:r w:rsidR="008F3B73">
        <w:t>surface water</w:t>
      </w:r>
      <w:r w:rsidRPr="00F61378" w:rsidR="00B14BCA">
        <w:t xml:space="preserve"> and </w:t>
      </w:r>
      <w:r w:rsidR="008F3B73">
        <w:t>ground water under the direct influence of surface water</w:t>
      </w:r>
      <w:r w:rsidRPr="00F61378" w:rsidR="00B14BCA">
        <w:t xml:space="preserve"> will sample </w:t>
      </w:r>
      <w:r w:rsidRPr="00F61378" w:rsidR="00112982">
        <w:t>quarterly</w:t>
      </w:r>
      <w:r w:rsidRPr="00F61378" w:rsidR="00B14BCA">
        <w:t xml:space="preserve"> (four sampling events), and </w:t>
      </w:r>
      <w:r w:rsidR="00695C77">
        <w:t xml:space="preserve">PWSs that rely on </w:t>
      </w:r>
      <w:r w:rsidR="00C53E22">
        <w:t>ground water</w:t>
      </w:r>
      <w:r w:rsidRPr="00F61378" w:rsidR="00B14BCA">
        <w:t xml:space="preserve"> will sample twice (at 6-month intervals). All </w:t>
      </w:r>
      <w:r w:rsidR="00BD0022">
        <w:t>sample collection</w:t>
      </w:r>
      <w:r w:rsidRPr="00F61378" w:rsidR="00B14BCA">
        <w:t xml:space="preserve"> will take place during a continuous 12-month </w:t>
      </w:r>
      <w:r w:rsidR="008624C5">
        <w:t>period during the sampling time</w:t>
      </w:r>
      <w:r w:rsidRPr="00F61378" w:rsidR="00B14BCA">
        <w:t xml:space="preserve">frame. Sample collection for the UCMR </w:t>
      </w:r>
      <w:r w:rsidR="00E438FC">
        <w:t>5</w:t>
      </w:r>
      <w:r w:rsidRPr="00F61378" w:rsidR="00E438FC">
        <w:t xml:space="preserve"> </w:t>
      </w:r>
      <w:r w:rsidRPr="00F61378" w:rsidR="00B14BCA">
        <w:t>contaminants take</w:t>
      </w:r>
      <w:r w:rsidRPr="00F61378" w:rsidR="001C34F9">
        <w:t>s</w:t>
      </w:r>
      <w:r w:rsidRPr="00F61378" w:rsidR="00B14BCA">
        <w:t xml:space="preserve"> place at the</w:t>
      </w:r>
      <w:r w:rsidR="00E92184">
        <w:t xml:space="preserve"> entry point to the distribution system</w:t>
      </w:r>
      <w:r w:rsidRPr="00F61378" w:rsidR="00B14BCA">
        <w:t xml:space="preserve"> </w:t>
      </w:r>
      <w:r w:rsidR="00E92184">
        <w:t>(</w:t>
      </w:r>
      <w:r w:rsidRPr="00F61378" w:rsidR="00B14BCA">
        <w:t>EPTDS</w:t>
      </w:r>
      <w:r w:rsidR="00E92184">
        <w:t>)</w:t>
      </w:r>
      <w:r w:rsidR="00E438FC">
        <w:t>.</w:t>
      </w:r>
    </w:p>
    <w:p w:rsidRPr="00F61378" w:rsidR="00B14BCA" w:rsidP="005E74DB" w:rsidRDefault="00B14BCA" w14:paraId="1D23B874" w14:textId="77777777">
      <w:pPr>
        <w:numPr>
          <w:ilvl w:val="12"/>
          <w:numId w:val="0"/>
        </w:numPr>
      </w:pPr>
    </w:p>
    <w:p w:rsidRPr="00F61378" w:rsidR="00C97F20" w:rsidP="005E74DB" w:rsidRDefault="005E74DB" w14:paraId="506FA59B" w14:textId="5485C559">
      <w:pPr>
        <w:numPr>
          <w:ilvl w:val="12"/>
          <w:numId w:val="0"/>
        </w:numPr>
        <w:rPr>
          <w:szCs w:val="24"/>
        </w:rPr>
      </w:pPr>
      <w:r w:rsidRPr="00F61378">
        <w:rPr>
          <w:szCs w:val="24"/>
        </w:rPr>
        <w:t xml:space="preserve">Large </w:t>
      </w:r>
      <w:r w:rsidR="00C53E22">
        <w:rPr>
          <w:szCs w:val="24"/>
        </w:rPr>
        <w:t>ground water</w:t>
      </w:r>
      <w:r w:rsidRPr="00F61378">
        <w:rPr>
          <w:szCs w:val="24"/>
        </w:rPr>
        <w:t xml:space="preserve"> </w:t>
      </w:r>
      <w:r w:rsidRPr="00F61378" w:rsidR="004631F9">
        <w:rPr>
          <w:szCs w:val="24"/>
        </w:rPr>
        <w:t>PWS</w:t>
      </w:r>
      <w:r w:rsidRPr="00F61378">
        <w:rPr>
          <w:szCs w:val="24"/>
        </w:rPr>
        <w:t xml:space="preserve">s with multiple EPTDSs </w:t>
      </w:r>
      <w:r w:rsidRPr="00F61378" w:rsidR="001C34F9">
        <w:rPr>
          <w:szCs w:val="24"/>
        </w:rPr>
        <w:t xml:space="preserve">are </w:t>
      </w:r>
      <w:r w:rsidRPr="00F61378">
        <w:rPr>
          <w:szCs w:val="24"/>
        </w:rPr>
        <w:t xml:space="preserve">only required to sample at representative sampling locations for each </w:t>
      </w:r>
      <w:r w:rsidR="00C53E22">
        <w:rPr>
          <w:szCs w:val="24"/>
        </w:rPr>
        <w:t>ground water</w:t>
      </w:r>
      <w:r w:rsidRPr="00F61378">
        <w:rPr>
          <w:szCs w:val="24"/>
        </w:rPr>
        <w:t xml:space="preserve"> source, </w:t>
      </w:r>
      <w:proofErr w:type="gramStart"/>
      <w:r w:rsidRPr="00F61378">
        <w:rPr>
          <w:szCs w:val="24"/>
        </w:rPr>
        <w:t>as long as</w:t>
      </w:r>
      <w:proofErr w:type="gramEnd"/>
      <w:r w:rsidRPr="00F61378">
        <w:rPr>
          <w:szCs w:val="24"/>
        </w:rPr>
        <w:t xml:space="preserve"> those sites have been approved by</w:t>
      </w:r>
      <w:r w:rsidR="009C3281">
        <w:rPr>
          <w:szCs w:val="24"/>
        </w:rPr>
        <w:t xml:space="preserve"> </w:t>
      </w:r>
      <w:r w:rsidRPr="00F61378">
        <w:rPr>
          <w:szCs w:val="24"/>
        </w:rPr>
        <w:t xml:space="preserve">EPA or the </w:t>
      </w:r>
      <w:r w:rsidR="00AB7C14">
        <w:rPr>
          <w:szCs w:val="24"/>
        </w:rPr>
        <w:t>S</w:t>
      </w:r>
      <w:r w:rsidRPr="00F61378" w:rsidR="00D42E3B">
        <w:rPr>
          <w:szCs w:val="24"/>
        </w:rPr>
        <w:t>tate</w:t>
      </w:r>
      <w:r w:rsidRPr="00F61378" w:rsidR="00797D0A">
        <w:rPr>
          <w:szCs w:val="24"/>
        </w:rPr>
        <w:t xml:space="preserve">. </w:t>
      </w:r>
      <w:r w:rsidRPr="00F61378" w:rsidR="002D0600">
        <w:rPr>
          <w:szCs w:val="24"/>
        </w:rPr>
        <w:t xml:space="preserve">PWSs that purchase water with multiple connections from the same wholesaler are permitted to monitor from one representative connection from that wholesaler. PWSs </w:t>
      </w:r>
      <w:r w:rsidR="008D11B8">
        <w:rPr>
          <w:szCs w:val="24"/>
        </w:rPr>
        <w:t xml:space="preserve">must </w:t>
      </w:r>
      <w:r w:rsidRPr="00F61378" w:rsidR="002D0600">
        <w:rPr>
          <w:szCs w:val="24"/>
        </w:rPr>
        <w:t xml:space="preserve">choose a sampling location from among the higher annual volume EPTDS connections. If the connection selected as the representative EPTDS is not available for sampling, an alternate representative connection </w:t>
      </w:r>
      <w:r w:rsidR="00195FE3">
        <w:rPr>
          <w:szCs w:val="24"/>
        </w:rPr>
        <w:t>must</w:t>
      </w:r>
      <w:r w:rsidRPr="00F61378" w:rsidR="00195FE3">
        <w:rPr>
          <w:szCs w:val="24"/>
        </w:rPr>
        <w:t xml:space="preserve"> </w:t>
      </w:r>
      <w:r w:rsidRPr="00F61378" w:rsidR="002D0600">
        <w:rPr>
          <w:szCs w:val="24"/>
        </w:rPr>
        <w:t>be sampled.</w:t>
      </w:r>
    </w:p>
    <w:p w:rsidR="009F3828" w:rsidP="00907AEB" w:rsidRDefault="009F3828" w14:paraId="67705D78" w14:textId="5CBEA613">
      <w:pPr>
        <w:keepNext/>
        <w:numPr>
          <w:ilvl w:val="12"/>
          <w:numId w:val="0"/>
        </w:numPr>
        <w:rPr>
          <w:i/>
          <w:szCs w:val="24"/>
        </w:rPr>
      </w:pPr>
    </w:p>
    <w:p w:rsidRPr="00F61378" w:rsidR="00DB5963" w:rsidP="00907AEB" w:rsidRDefault="005E74DB" w14:paraId="02826A44" w14:textId="325615E0">
      <w:pPr>
        <w:keepNext/>
        <w:numPr>
          <w:ilvl w:val="12"/>
          <w:numId w:val="0"/>
        </w:numPr>
        <w:rPr>
          <w:szCs w:val="24"/>
        </w:rPr>
      </w:pPr>
      <w:r w:rsidRPr="00F61378">
        <w:rPr>
          <w:i/>
          <w:szCs w:val="24"/>
        </w:rPr>
        <w:t>Reporting and Record Keeping</w:t>
      </w:r>
      <w:r w:rsidRPr="00F61378" w:rsidR="00E42BC6">
        <w:rPr>
          <w:szCs w:val="24"/>
        </w:rPr>
        <w:t xml:space="preserve">: </w:t>
      </w:r>
      <w:r w:rsidRPr="00F61378">
        <w:rPr>
          <w:szCs w:val="24"/>
        </w:rPr>
        <w:t>Activities related to these reporting requirements include</w:t>
      </w:r>
      <w:r w:rsidRPr="00F61378" w:rsidR="00E42BC6">
        <w:rPr>
          <w:szCs w:val="24"/>
        </w:rPr>
        <w:t xml:space="preserve">: </w:t>
      </w:r>
    </w:p>
    <w:p w:rsidRPr="00F61378" w:rsidR="00DB5963" w:rsidP="00907AEB" w:rsidRDefault="00DB5963" w14:paraId="60335312" w14:textId="77777777">
      <w:pPr>
        <w:keepNext/>
        <w:numPr>
          <w:ilvl w:val="12"/>
          <w:numId w:val="0"/>
        </w:numPr>
        <w:rPr>
          <w:szCs w:val="24"/>
        </w:rPr>
      </w:pPr>
    </w:p>
    <w:p w:rsidRPr="00F61378" w:rsidR="00DB5963" w:rsidP="00907AEB" w:rsidRDefault="005E74DB" w14:paraId="2C06C55D" w14:textId="5EA5EDF9">
      <w:pPr>
        <w:keepNext/>
        <w:widowControl w:val="0"/>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Reporting Prior to Monitoring</w:t>
      </w:r>
      <w:r w:rsidRPr="00F61378" w:rsidR="00AB0ACD">
        <w:rPr>
          <w:i/>
          <w:szCs w:val="24"/>
        </w:rPr>
        <w:t xml:space="preserve">- </w:t>
      </w:r>
    </w:p>
    <w:p w:rsidRPr="00F61378" w:rsidR="00DB5963" w:rsidP="00907AEB" w:rsidRDefault="00DB5963" w14:paraId="1ACE59E1" w14:textId="77777777">
      <w:pPr>
        <w:keepNext/>
        <w:widowControl w:val="0"/>
        <w:numPr>
          <w:ilvl w:val="12"/>
          <w:numId w:val="0"/>
        </w:numPr>
        <w:rPr>
          <w:szCs w:val="24"/>
        </w:rPr>
      </w:pPr>
    </w:p>
    <w:p w:rsidRPr="00F61378" w:rsidR="00154EEE" w:rsidP="00B27B1E" w:rsidRDefault="005E74DB" w14:paraId="795ABF16" w14:textId="79A6579A">
      <w:pPr>
        <w:numPr>
          <w:ilvl w:val="12"/>
          <w:numId w:val="0"/>
        </w:numPr>
        <w:ind w:left="1440"/>
        <w:rPr>
          <w:szCs w:val="24"/>
        </w:rPr>
      </w:pPr>
      <w:r w:rsidRPr="00F61378">
        <w:rPr>
          <w:i/>
          <w:szCs w:val="24"/>
        </w:rPr>
        <w:t xml:space="preserve">Contact </w:t>
      </w:r>
      <w:r w:rsidRPr="00F61378" w:rsidR="00BD4C86">
        <w:rPr>
          <w:i/>
          <w:szCs w:val="24"/>
        </w:rPr>
        <w:t xml:space="preserve">and </w:t>
      </w:r>
      <w:r w:rsidR="000D0AC8">
        <w:rPr>
          <w:i/>
          <w:szCs w:val="24"/>
        </w:rPr>
        <w:t>Z</w:t>
      </w:r>
      <w:r w:rsidRPr="00F61378" w:rsidR="00A24954">
        <w:rPr>
          <w:i/>
          <w:szCs w:val="24"/>
        </w:rPr>
        <w:t xml:space="preserve">ip </w:t>
      </w:r>
      <w:r w:rsidR="000D0AC8">
        <w:rPr>
          <w:i/>
          <w:szCs w:val="24"/>
        </w:rPr>
        <w:t>C</w:t>
      </w:r>
      <w:r w:rsidRPr="00F61378" w:rsidR="00A24954">
        <w:rPr>
          <w:i/>
          <w:szCs w:val="24"/>
        </w:rPr>
        <w:t>ode</w:t>
      </w:r>
      <w:r w:rsidRPr="00F61378" w:rsidR="00BD4C86">
        <w:rPr>
          <w:i/>
          <w:szCs w:val="24"/>
        </w:rPr>
        <w:t xml:space="preserve"> </w:t>
      </w:r>
      <w:r w:rsidRPr="00F61378">
        <w:rPr>
          <w:i/>
          <w:szCs w:val="24"/>
        </w:rPr>
        <w:t>information</w:t>
      </w:r>
      <w:r w:rsidRPr="00FB674D" w:rsidR="00E42BC6">
        <w:rPr>
          <w:iCs/>
          <w:szCs w:val="24"/>
        </w:rPr>
        <w:t xml:space="preserve">: </w:t>
      </w:r>
      <w:r w:rsidRPr="00FB674D" w:rsidR="00FB674D">
        <w:rPr>
          <w:iCs/>
          <w:szCs w:val="24"/>
        </w:rPr>
        <w:t xml:space="preserve">Small and </w:t>
      </w:r>
      <w:r w:rsidR="00891A4C">
        <w:rPr>
          <w:iCs/>
          <w:szCs w:val="24"/>
        </w:rPr>
        <w:t>l</w:t>
      </w:r>
      <w:r w:rsidRPr="00FB674D">
        <w:rPr>
          <w:iCs/>
          <w:szCs w:val="24"/>
        </w:rPr>
        <w:t>arge</w:t>
      </w:r>
      <w:r w:rsidRPr="00F61378">
        <w:rPr>
          <w:szCs w:val="24"/>
        </w:rPr>
        <w:t xml:space="preserve"> </w:t>
      </w:r>
      <w:r w:rsidRPr="00F61378" w:rsidR="00EB2B8E">
        <w:rPr>
          <w:szCs w:val="24"/>
        </w:rPr>
        <w:t>PWS</w:t>
      </w:r>
      <w:r w:rsidRPr="00F61378">
        <w:rPr>
          <w:szCs w:val="24"/>
        </w:rPr>
        <w:t>s</w:t>
      </w:r>
      <w:r w:rsidRPr="00F61378" w:rsidR="002D0600">
        <w:rPr>
          <w:szCs w:val="24"/>
        </w:rPr>
        <w:t xml:space="preserve"> </w:t>
      </w:r>
      <w:r w:rsidR="007B5623">
        <w:rPr>
          <w:szCs w:val="24"/>
        </w:rPr>
        <w:t>are</w:t>
      </w:r>
      <w:r w:rsidRPr="00F61378" w:rsidR="002D0600">
        <w:rPr>
          <w:szCs w:val="24"/>
        </w:rPr>
        <w:t xml:space="preserve"> </w:t>
      </w:r>
      <w:r w:rsidRPr="00F61378">
        <w:rPr>
          <w:szCs w:val="24"/>
        </w:rPr>
        <w:t>required to report contact information to EPA</w:t>
      </w:r>
      <w:r w:rsidRPr="00F61378" w:rsidR="00797D0A">
        <w:rPr>
          <w:szCs w:val="24"/>
        </w:rPr>
        <w:t xml:space="preserve">. </w:t>
      </w:r>
      <w:r w:rsidRPr="00F61378">
        <w:rPr>
          <w:szCs w:val="24"/>
        </w:rPr>
        <w:t>This information include</w:t>
      </w:r>
      <w:r w:rsidRPr="00F61378" w:rsidR="00EB2B8E">
        <w:rPr>
          <w:szCs w:val="24"/>
        </w:rPr>
        <w:t>s</w:t>
      </w:r>
      <w:r w:rsidRPr="00F61378">
        <w:rPr>
          <w:szCs w:val="24"/>
        </w:rPr>
        <w:t xml:space="preserve"> the name, affiliation, mailing address, phone number</w:t>
      </w:r>
      <w:r w:rsidR="00E722A2">
        <w:rPr>
          <w:szCs w:val="24"/>
        </w:rPr>
        <w:t>,</w:t>
      </w:r>
      <w:r w:rsidRPr="00F61378">
        <w:rPr>
          <w:szCs w:val="24"/>
        </w:rPr>
        <w:t xml:space="preserve"> and email address for the PWS Technical Contact and PWS Official (</w:t>
      </w:r>
      <w:r w:rsidRPr="00E72058">
        <w:rPr>
          <w:szCs w:val="24"/>
        </w:rPr>
        <w:t>i.e</w:t>
      </w:r>
      <w:r w:rsidRPr="00F61378">
        <w:rPr>
          <w:i/>
          <w:szCs w:val="24"/>
        </w:rPr>
        <w:t>.</w:t>
      </w:r>
      <w:r w:rsidRPr="00F61378">
        <w:rPr>
          <w:szCs w:val="24"/>
        </w:rPr>
        <w:t xml:space="preserve">, the </w:t>
      </w:r>
      <w:r w:rsidRPr="00F61378" w:rsidR="00681957">
        <w:rPr>
          <w:szCs w:val="24"/>
        </w:rPr>
        <w:t>official spokesperson for a PWS’</w:t>
      </w:r>
      <w:r w:rsidRPr="00F61378">
        <w:rPr>
          <w:szCs w:val="24"/>
        </w:rPr>
        <w:t>s UCMR activities)</w:t>
      </w:r>
      <w:r w:rsidRPr="00F61378" w:rsidR="00797D0A">
        <w:rPr>
          <w:szCs w:val="24"/>
        </w:rPr>
        <w:t xml:space="preserve">. </w:t>
      </w:r>
      <w:r w:rsidRPr="00F61378" w:rsidR="001E2119">
        <w:rPr>
          <w:szCs w:val="24"/>
        </w:rPr>
        <w:t>I</w:t>
      </w:r>
      <w:r w:rsidRPr="00F61378">
        <w:rPr>
          <w:szCs w:val="24"/>
        </w:rPr>
        <w:t xml:space="preserve">nformation </w:t>
      </w:r>
      <w:r w:rsidRPr="00F61378" w:rsidR="001E750F">
        <w:rPr>
          <w:szCs w:val="24"/>
        </w:rPr>
        <w:t>is</w:t>
      </w:r>
      <w:r w:rsidRPr="00F61378">
        <w:rPr>
          <w:szCs w:val="24"/>
        </w:rPr>
        <w:t xml:space="preserve"> submitted to EPA</w:t>
      </w:r>
      <w:r w:rsidRPr="00F61378" w:rsidR="00681957">
        <w:rPr>
          <w:szCs w:val="24"/>
        </w:rPr>
        <w:t>’</w:t>
      </w:r>
      <w:r w:rsidRPr="00F61378">
        <w:rPr>
          <w:szCs w:val="24"/>
        </w:rPr>
        <w:t>s electronic data reporting</w:t>
      </w:r>
      <w:r w:rsidR="008624C5">
        <w:rPr>
          <w:szCs w:val="24"/>
        </w:rPr>
        <w:t xml:space="preserve"> system within a specified time</w:t>
      </w:r>
      <w:r w:rsidRPr="00F61378">
        <w:rPr>
          <w:szCs w:val="24"/>
        </w:rPr>
        <w:t>frame after rule promulgation</w:t>
      </w:r>
      <w:r w:rsidRPr="00F61378" w:rsidR="00797D0A">
        <w:rPr>
          <w:szCs w:val="24"/>
        </w:rPr>
        <w:t xml:space="preserve">. </w:t>
      </w:r>
      <w:r w:rsidRPr="00F61378" w:rsidR="00F44B18">
        <w:rPr>
          <w:szCs w:val="24"/>
        </w:rPr>
        <w:t xml:space="preserve">Small PWSs </w:t>
      </w:r>
      <w:r w:rsidR="00FB674D">
        <w:rPr>
          <w:szCs w:val="24"/>
        </w:rPr>
        <w:t xml:space="preserve">may receive specific written requests. </w:t>
      </w:r>
      <w:r w:rsidRPr="00F61378" w:rsidR="00BF1638">
        <w:rPr>
          <w:szCs w:val="24"/>
        </w:rPr>
        <w:t>A</w:t>
      </w:r>
      <w:r w:rsidRPr="00F61378" w:rsidR="00E1517E">
        <w:rPr>
          <w:szCs w:val="24"/>
        </w:rPr>
        <w:t xml:space="preserve">s </w:t>
      </w:r>
      <w:r w:rsidR="008F169E">
        <w:rPr>
          <w:szCs w:val="24"/>
        </w:rPr>
        <w:t>with recent</w:t>
      </w:r>
      <w:r w:rsidR="00AE4E81">
        <w:rPr>
          <w:szCs w:val="24"/>
        </w:rPr>
        <w:t xml:space="preserve"> UCMR cycles, UCMR 5 requires that </w:t>
      </w:r>
      <w:r w:rsidRPr="00F61378" w:rsidR="00E1517E">
        <w:rPr>
          <w:szCs w:val="24"/>
        </w:rPr>
        <w:t xml:space="preserve">PWSs report </w:t>
      </w:r>
      <w:r w:rsidRPr="00F61378" w:rsidR="00BD4C86">
        <w:rPr>
          <w:szCs w:val="24"/>
        </w:rPr>
        <w:t xml:space="preserve">the </w:t>
      </w:r>
      <w:r w:rsidRPr="00F61378" w:rsidR="00E1517E">
        <w:rPr>
          <w:szCs w:val="24"/>
        </w:rPr>
        <w:t xml:space="preserve">U.S. Postal Service Zip Code(s) for all areas being served water by the PWS. </w:t>
      </w:r>
    </w:p>
    <w:p w:rsidRPr="00F61378" w:rsidR="00B70D1D" w:rsidP="00552EB2" w:rsidRDefault="00B70D1D" w14:paraId="2961B198" w14:textId="77777777">
      <w:pPr>
        <w:widowControl w:val="0"/>
        <w:numPr>
          <w:ilvl w:val="12"/>
          <w:numId w:val="0"/>
        </w:numPr>
        <w:rPr>
          <w:szCs w:val="24"/>
        </w:rPr>
      </w:pPr>
    </w:p>
    <w:p w:rsidRPr="00F61378" w:rsidR="005E74DB" w:rsidP="00DB0F48" w:rsidRDefault="005E74DB" w14:paraId="6AFD2180" w14:textId="41E96B9D">
      <w:pPr>
        <w:numPr>
          <w:ilvl w:val="12"/>
          <w:numId w:val="0"/>
        </w:numPr>
        <w:tabs>
          <w:tab w:val="left" w:pos="720"/>
          <w:tab w:val="left" w:pos="1440"/>
        </w:tabs>
        <w:ind w:left="1440" w:hanging="720"/>
        <w:rPr>
          <w:szCs w:val="24"/>
        </w:rPr>
      </w:pPr>
      <w:r w:rsidRPr="00F61378">
        <w:rPr>
          <w:szCs w:val="24"/>
        </w:rPr>
        <w:tab/>
      </w:r>
      <w:r w:rsidRPr="00F61378">
        <w:rPr>
          <w:i/>
          <w:szCs w:val="24"/>
        </w:rPr>
        <w:t xml:space="preserve">Sampling location </w:t>
      </w:r>
      <w:r w:rsidRPr="00F61378" w:rsidR="00A24954">
        <w:rPr>
          <w:i/>
          <w:szCs w:val="24"/>
        </w:rPr>
        <w:t xml:space="preserve">and inventory </w:t>
      </w:r>
      <w:r w:rsidRPr="00F61378">
        <w:rPr>
          <w:i/>
          <w:szCs w:val="24"/>
        </w:rPr>
        <w:t>information</w:t>
      </w:r>
      <w:r w:rsidRPr="00F61378" w:rsidR="00E42BC6">
        <w:rPr>
          <w:i/>
          <w:szCs w:val="24"/>
        </w:rPr>
        <w:t xml:space="preserve">: </w:t>
      </w:r>
      <w:r w:rsidRPr="00F61378">
        <w:rPr>
          <w:szCs w:val="24"/>
        </w:rPr>
        <w:t xml:space="preserve">PWSs </w:t>
      </w:r>
      <w:r w:rsidR="00195FE3">
        <w:rPr>
          <w:szCs w:val="24"/>
        </w:rPr>
        <w:t>are</w:t>
      </w:r>
      <w:r w:rsidRPr="00F61378" w:rsidR="0018444A">
        <w:rPr>
          <w:szCs w:val="24"/>
        </w:rPr>
        <w:t xml:space="preserve"> </w:t>
      </w:r>
      <w:r w:rsidRPr="00F61378" w:rsidR="00AB0ACD">
        <w:rPr>
          <w:szCs w:val="24"/>
        </w:rPr>
        <w:t xml:space="preserve">required to </w:t>
      </w:r>
      <w:r w:rsidRPr="00F61378">
        <w:rPr>
          <w:szCs w:val="24"/>
        </w:rPr>
        <w:t xml:space="preserve">provide </w:t>
      </w:r>
      <w:r w:rsidRPr="00F61378" w:rsidR="00DB0F48">
        <w:rPr>
          <w:szCs w:val="24"/>
        </w:rPr>
        <w:t>sampling location</w:t>
      </w:r>
      <w:r w:rsidRPr="00F61378" w:rsidR="00B21B22">
        <w:rPr>
          <w:szCs w:val="24"/>
        </w:rPr>
        <w:t>(s)</w:t>
      </w:r>
      <w:r w:rsidRPr="00F61378" w:rsidR="00DB0F48">
        <w:rPr>
          <w:szCs w:val="24"/>
        </w:rPr>
        <w:t xml:space="preserve"> and </w:t>
      </w:r>
      <w:r w:rsidRPr="00F61378" w:rsidR="00B21B22">
        <w:rPr>
          <w:szCs w:val="24"/>
        </w:rPr>
        <w:t xml:space="preserve">to </w:t>
      </w:r>
      <w:r w:rsidRPr="00F61378" w:rsidR="00DB0F48">
        <w:rPr>
          <w:szCs w:val="24"/>
        </w:rPr>
        <w:t>associate</w:t>
      </w:r>
      <w:r w:rsidRPr="00F61378" w:rsidR="00B21B22">
        <w:rPr>
          <w:szCs w:val="24"/>
        </w:rPr>
        <w:t xml:space="preserve"> each source water location with its entry point location(s) prior to sampling</w:t>
      </w:r>
      <w:r w:rsidRPr="00F61378" w:rsidR="00797D0A">
        <w:rPr>
          <w:szCs w:val="24"/>
        </w:rPr>
        <w:t xml:space="preserve">. </w:t>
      </w:r>
      <w:r w:rsidRPr="00F61378">
        <w:rPr>
          <w:szCs w:val="24"/>
        </w:rPr>
        <w:t xml:space="preserve">For each sampling location or each approved representative sampling location, PWSs </w:t>
      </w:r>
      <w:r w:rsidR="00195FE3">
        <w:rPr>
          <w:szCs w:val="24"/>
        </w:rPr>
        <w:t>are</w:t>
      </w:r>
      <w:r w:rsidRPr="00F61378" w:rsidR="002D0600">
        <w:rPr>
          <w:szCs w:val="24"/>
        </w:rPr>
        <w:t xml:space="preserve"> </w:t>
      </w:r>
      <w:r w:rsidRPr="00F61378" w:rsidR="00AB0ACD">
        <w:rPr>
          <w:szCs w:val="24"/>
        </w:rPr>
        <w:t xml:space="preserve">required to </w:t>
      </w:r>
      <w:r w:rsidRPr="00F61378">
        <w:rPr>
          <w:szCs w:val="24"/>
        </w:rPr>
        <w:t>submit</w:t>
      </w:r>
      <w:r w:rsidRPr="00F61378" w:rsidR="00E42BC6">
        <w:rPr>
          <w:szCs w:val="24"/>
        </w:rPr>
        <w:t xml:space="preserve">: </w:t>
      </w:r>
      <w:r w:rsidR="00D50B25">
        <w:rPr>
          <w:szCs w:val="24"/>
        </w:rPr>
        <w:t xml:space="preserve">PWS </w:t>
      </w:r>
      <w:r w:rsidR="00D50B25">
        <w:rPr>
          <w:szCs w:val="24"/>
        </w:rPr>
        <w:lastRenderedPageBreak/>
        <w:t>Identification (</w:t>
      </w:r>
      <w:r w:rsidRPr="00F61378" w:rsidR="00DB0F48">
        <w:rPr>
          <w:szCs w:val="24"/>
        </w:rPr>
        <w:t>PWSID</w:t>
      </w:r>
      <w:r w:rsidR="00D50B25">
        <w:rPr>
          <w:szCs w:val="24"/>
        </w:rPr>
        <w:t>)</w:t>
      </w:r>
      <w:r w:rsidRPr="00F61378" w:rsidR="00DB0F48">
        <w:t xml:space="preserve"> Code; PWS Name</w:t>
      </w:r>
      <w:r w:rsidRPr="00F61378" w:rsidR="00DB0F48">
        <w:rPr>
          <w:szCs w:val="24"/>
        </w:rPr>
        <w:t xml:space="preserve">; PWS </w:t>
      </w:r>
      <w:r w:rsidRPr="00F61378" w:rsidR="00DB0F48">
        <w:t>Facility Identification Code;</w:t>
      </w:r>
      <w:r w:rsidRPr="00F61378" w:rsidR="00DB0F48">
        <w:rPr>
          <w:szCs w:val="24"/>
        </w:rPr>
        <w:t xml:space="preserve"> PWS </w:t>
      </w:r>
      <w:r w:rsidRPr="00F61378" w:rsidR="00DB0F48">
        <w:t xml:space="preserve">Facility Name; </w:t>
      </w:r>
      <w:r w:rsidRPr="00F61378" w:rsidR="00BB32F8">
        <w:t xml:space="preserve">PWS Facility Type, </w:t>
      </w:r>
      <w:r w:rsidRPr="00F61378" w:rsidR="00DB0F48">
        <w:t xml:space="preserve">Water Source Type; Sampling Point Identification Code; Sampling Point Name; and Sampling Point Type Code. </w:t>
      </w:r>
    </w:p>
    <w:p w:rsidRPr="00F61378" w:rsidR="00DB0F48" w:rsidP="00552EB2" w:rsidRDefault="00DB0F48" w14:paraId="58E05641" w14:textId="77777777">
      <w:pPr>
        <w:numPr>
          <w:ilvl w:val="12"/>
          <w:numId w:val="0"/>
        </w:numPr>
        <w:tabs>
          <w:tab w:val="left" w:pos="720"/>
          <w:tab w:val="left" w:pos="1440"/>
        </w:tabs>
        <w:rPr>
          <w:szCs w:val="24"/>
        </w:rPr>
      </w:pPr>
    </w:p>
    <w:p w:rsidRPr="00F61378" w:rsidR="005E74DB" w:rsidP="005E74DB" w:rsidRDefault="005E74DB" w14:paraId="0BFB27F6" w14:textId="02708B2A">
      <w:pPr>
        <w:numPr>
          <w:ilvl w:val="12"/>
          <w:numId w:val="0"/>
        </w:numPr>
        <w:tabs>
          <w:tab w:val="left" w:pos="720"/>
          <w:tab w:val="left" w:pos="1440"/>
        </w:tabs>
        <w:ind w:left="1440" w:hanging="720"/>
        <w:rPr>
          <w:szCs w:val="24"/>
        </w:rPr>
      </w:pPr>
      <w:r w:rsidRPr="00F61378">
        <w:rPr>
          <w:szCs w:val="24"/>
        </w:rPr>
        <w:tab/>
      </w:r>
      <w:r w:rsidRPr="00F61378">
        <w:rPr>
          <w:i/>
          <w:szCs w:val="24"/>
        </w:rPr>
        <w:t xml:space="preserve">Representative </w:t>
      </w:r>
      <w:r w:rsidRPr="00F61378" w:rsidR="00E30CC8">
        <w:rPr>
          <w:i/>
          <w:szCs w:val="24"/>
        </w:rPr>
        <w:t>sampling plan</w:t>
      </w:r>
      <w:r w:rsidRPr="00F61378">
        <w:rPr>
          <w:i/>
          <w:szCs w:val="24"/>
        </w:rPr>
        <w:t xml:space="preserve"> proposal</w:t>
      </w:r>
      <w:r w:rsidRPr="00F61378" w:rsidR="00E42BC6">
        <w:rPr>
          <w:i/>
          <w:szCs w:val="24"/>
        </w:rPr>
        <w:t xml:space="preserve">: </w:t>
      </w:r>
      <w:r w:rsidRPr="00F61378">
        <w:rPr>
          <w:szCs w:val="24"/>
        </w:rPr>
        <w:t xml:space="preserve">Some </w:t>
      </w:r>
      <w:r w:rsidRPr="00F61378" w:rsidR="002651BB">
        <w:rPr>
          <w:szCs w:val="24"/>
        </w:rPr>
        <w:t>PWS</w:t>
      </w:r>
      <w:r w:rsidRPr="00F61378" w:rsidR="00605BF4">
        <w:rPr>
          <w:szCs w:val="24"/>
        </w:rPr>
        <w:t xml:space="preserve">s </w:t>
      </w:r>
      <w:r w:rsidRPr="00F61378">
        <w:rPr>
          <w:szCs w:val="24"/>
        </w:rPr>
        <w:t xml:space="preserve">that use </w:t>
      </w:r>
      <w:r w:rsidR="00C53E22">
        <w:rPr>
          <w:szCs w:val="24"/>
        </w:rPr>
        <w:t xml:space="preserve">ground water </w:t>
      </w:r>
      <w:r w:rsidRPr="00F61378">
        <w:rPr>
          <w:szCs w:val="24"/>
        </w:rPr>
        <w:t xml:space="preserve">as a source and have multiple EPTDSs </w:t>
      </w:r>
      <w:r w:rsidRPr="00F61378" w:rsidR="00605BF4">
        <w:rPr>
          <w:szCs w:val="24"/>
        </w:rPr>
        <w:t xml:space="preserve">can </w:t>
      </w:r>
      <w:r w:rsidRPr="00F61378">
        <w:rPr>
          <w:szCs w:val="24"/>
        </w:rPr>
        <w:t xml:space="preserve">monitor at representative </w:t>
      </w:r>
      <w:r w:rsidRPr="00F61378" w:rsidR="00E30CC8">
        <w:rPr>
          <w:szCs w:val="24"/>
        </w:rPr>
        <w:t xml:space="preserve">sampling </w:t>
      </w:r>
      <w:r w:rsidRPr="00F61378" w:rsidR="000D0887">
        <w:rPr>
          <w:szCs w:val="24"/>
        </w:rPr>
        <w:t>location</w:t>
      </w:r>
      <w:r w:rsidRPr="00F61378">
        <w:rPr>
          <w:szCs w:val="24"/>
        </w:rPr>
        <w:t>(s), rather than at each EPTDS</w:t>
      </w:r>
      <w:r w:rsidRPr="00F61378" w:rsidR="00797D0A">
        <w:rPr>
          <w:szCs w:val="24"/>
        </w:rPr>
        <w:t xml:space="preserve">. </w:t>
      </w:r>
      <w:r w:rsidRPr="00F61378">
        <w:rPr>
          <w:szCs w:val="24"/>
        </w:rPr>
        <w:t xml:space="preserve">To qualify, these </w:t>
      </w:r>
      <w:r w:rsidR="00C53E22">
        <w:rPr>
          <w:szCs w:val="24"/>
        </w:rPr>
        <w:t>ground water</w:t>
      </w:r>
      <w:r w:rsidRPr="00F61378">
        <w:rPr>
          <w:szCs w:val="24"/>
        </w:rPr>
        <w:t xml:space="preserve"> </w:t>
      </w:r>
      <w:r w:rsidRPr="00F61378" w:rsidR="00621204">
        <w:rPr>
          <w:szCs w:val="24"/>
        </w:rPr>
        <w:t>PWS</w:t>
      </w:r>
      <w:r w:rsidRPr="00F61378">
        <w:rPr>
          <w:szCs w:val="24"/>
        </w:rPr>
        <w:t>s</w:t>
      </w:r>
      <w:r w:rsidR="000F1983">
        <w:rPr>
          <w:szCs w:val="24"/>
        </w:rPr>
        <w:t xml:space="preserve"> (or </w:t>
      </w:r>
      <w:r w:rsidR="00C53E22">
        <w:rPr>
          <w:szCs w:val="24"/>
        </w:rPr>
        <w:t>source water</w:t>
      </w:r>
      <w:r w:rsidR="000F1983">
        <w:rPr>
          <w:szCs w:val="24"/>
        </w:rPr>
        <w:t xml:space="preserve"> PWSs with </w:t>
      </w:r>
      <w:r w:rsidR="00C53E22">
        <w:rPr>
          <w:szCs w:val="24"/>
        </w:rPr>
        <w:t>ground water</w:t>
      </w:r>
      <w:r w:rsidR="000F1983">
        <w:rPr>
          <w:szCs w:val="24"/>
        </w:rPr>
        <w:t xml:space="preserve"> sources)</w:t>
      </w:r>
      <w:r w:rsidRPr="00F61378">
        <w:rPr>
          <w:szCs w:val="24"/>
        </w:rPr>
        <w:t xml:space="preserve"> must have either the same treatment</w:t>
      </w:r>
      <w:r w:rsidRPr="00F61378" w:rsidR="001E750F">
        <w:rPr>
          <w:szCs w:val="24"/>
        </w:rPr>
        <w:t>,</w:t>
      </w:r>
      <w:r w:rsidRPr="00F61378">
        <w:rPr>
          <w:szCs w:val="24"/>
        </w:rPr>
        <w:t xml:space="preserve"> or no treatment</w:t>
      </w:r>
      <w:r w:rsidRPr="00F61378" w:rsidR="001E750F">
        <w:rPr>
          <w:szCs w:val="24"/>
        </w:rPr>
        <w:t>,</w:t>
      </w:r>
      <w:r w:rsidRPr="00F61378">
        <w:rPr>
          <w:szCs w:val="24"/>
        </w:rPr>
        <w:t xml:space="preserve"> at all of their well sources</w:t>
      </w:r>
      <w:r w:rsidRPr="00F61378" w:rsidR="001E750F">
        <w:rPr>
          <w:szCs w:val="24"/>
        </w:rPr>
        <w:t>,</w:t>
      </w:r>
      <w:r w:rsidRPr="00F61378">
        <w:rPr>
          <w:szCs w:val="24"/>
        </w:rPr>
        <w:t xml:space="preserve"> and they must have an EPTDS for each well within a well field (resulting in multiple EPTDSs from the same source, such as an aquifer)</w:t>
      </w:r>
      <w:r w:rsidRPr="00F61378" w:rsidR="00797D0A">
        <w:rPr>
          <w:szCs w:val="24"/>
        </w:rPr>
        <w:t xml:space="preserve">. </w:t>
      </w:r>
      <w:r w:rsidRPr="00F61378" w:rsidR="002651BB">
        <w:rPr>
          <w:szCs w:val="24"/>
        </w:rPr>
        <w:t>PWSs</w:t>
      </w:r>
      <w:r w:rsidRPr="00F61378">
        <w:rPr>
          <w:szCs w:val="24"/>
        </w:rPr>
        <w:t xml:space="preserve"> meeting these criteria </w:t>
      </w:r>
      <w:r w:rsidR="00576E89">
        <w:rPr>
          <w:szCs w:val="24"/>
        </w:rPr>
        <w:t>may</w:t>
      </w:r>
      <w:r w:rsidRPr="00F61378">
        <w:rPr>
          <w:szCs w:val="24"/>
        </w:rPr>
        <w:t xml:space="preserve"> submit a proposal </w:t>
      </w:r>
      <w:r w:rsidRPr="00F61378" w:rsidR="003319A6">
        <w:rPr>
          <w:szCs w:val="24"/>
        </w:rPr>
        <w:t>(if such a proposal has not been previously approved)</w:t>
      </w:r>
      <w:r w:rsidRPr="00F61378" w:rsidR="00797D0A">
        <w:rPr>
          <w:szCs w:val="24"/>
        </w:rPr>
        <w:t xml:space="preserve">. </w:t>
      </w:r>
      <w:r w:rsidRPr="00F61378">
        <w:rPr>
          <w:szCs w:val="24"/>
        </w:rPr>
        <w:t xml:space="preserve">The proposal </w:t>
      </w:r>
      <w:r w:rsidRPr="00F61378" w:rsidR="003319A6">
        <w:rPr>
          <w:szCs w:val="24"/>
        </w:rPr>
        <w:t>must</w:t>
      </w:r>
      <w:r w:rsidRPr="00F61378" w:rsidR="00464177">
        <w:rPr>
          <w:szCs w:val="24"/>
        </w:rPr>
        <w:t xml:space="preserve"> </w:t>
      </w:r>
      <w:r w:rsidRPr="00F61378">
        <w:rPr>
          <w:szCs w:val="24"/>
        </w:rPr>
        <w:t xml:space="preserve">demonstrate that any EPTDS selected as representative of multiple wells </w:t>
      </w:r>
      <w:r w:rsidRPr="00F61378" w:rsidR="00605BF4">
        <w:rPr>
          <w:szCs w:val="24"/>
        </w:rPr>
        <w:t xml:space="preserve">was </w:t>
      </w:r>
      <w:r w:rsidRPr="00F61378">
        <w:rPr>
          <w:szCs w:val="24"/>
        </w:rPr>
        <w:t>associated with an individual well that draws from the same aquifer as the multiple wells (</w:t>
      </w:r>
      <w:r w:rsidRPr="00E72058">
        <w:rPr>
          <w:szCs w:val="24"/>
        </w:rPr>
        <w:t>i.e.</w:t>
      </w:r>
      <w:r w:rsidRPr="00F61378">
        <w:rPr>
          <w:szCs w:val="24"/>
        </w:rPr>
        <w:t>, those being represented)</w:t>
      </w:r>
      <w:r w:rsidRPr="00F61378" w:rsidR="00797D0A">
        <w:rPr>
          <w:szCs w:val="24"/>
        </w:rPr>
        <w:t xml:space="preserve">. </w:t>
      </w:r>
      <w:r w:rsidRPr="00F61378" w:rsidR="008A009A">
        <w:rPr>
          <w:szCs w:val="24"/>
        </w:rPr>
        <w:t xml:space="preserve">The representative well </w:t>
      </w:r>
      <w:r w:rsidRPr="00F61378" w:rsidR="0085324D">
        <w:rPr>
          <w:szCs w:val="24"/>
        </w:rPr>
        <w:t xml:space="preserve">must </w:t>
      </w:r>
      <w:r w:rsidRPr="00F61378" w:rsidR="002651BB">
        <w:rPr>
          <w:szCs w:val="24"/>
        </w:rPr>
        <w:t xml:space="preserve">be </w:t>
      </w:r>
      <w:r w:rsidRPr="00F61378" w:rsidR="006C390D">
        <w:rPr>
          <w:szCs w:val="24"/>
        </w:rPr>
        <w:t>one of the higher annual volume and more consistently active wells in the representative array. If that representative well is not in use at the scheduled sampling time, an alternative representative well must be sampled.</w:t>
      </w:r>
    </w:p>
    <w:p w:rsidRPr="00F61378" w:rsidR="00BE3338" w:rsidP="00552EB2" w:rsidRDefault="00BE3338" w14:paraId="3D38B09B" w14:textId="77777777">
      <w:pPr>
        <w:numPr>
          <w:ilvl w:val="12"/>
          <w:numId w:val="0"/>
        </w:numPr>
        <w:tabs>
          <w:tab w:val="left" w:pos="720"/>
          <w:tab w:val="left" w:pos="1440"/>
        </w:tabs>
        <w:rPr>
          <w:szCs w:val="24"/>
        </w:rPr>
      </w:pPr>
    </w:p>
    <w:p w:rsidRPr="00F61378" w:rsidR="00BE3338" w:rsidP="005E74DB" w:rsidRDefault="00BE3338" w14:paraId="42DBF28A" w14:textId="496A4935">
      <w:pPr>
        <w:numPr>
          <w:ilvl w:val="12"/>
          <w:numId w:val="0"/>
        </w:numPr>
        <w:tabs>
          <w:tab w:val="left" w:pos="720"/>
          <w:tab w:val="left" w:pos="1440"/>
        </w:tabs>
        <w:ind w:left="1440" w:hanging="720"/>
        <w:rPr>
          <w:szCs w:val="24"/>
        </w:rPr>
      </w:pPr>
      <w:r w:rsidRPr="00F61378">
        <w:rPr>
          <w:szCs w:val="24"/>
        </w:rPr>
        <w:tab/>
      </w:r>
      <w:r w:rsidRPr="00F61378">
        <w:rPr>
          <w:i/>
          <w:szCs w:val="24"/>
        </w:rPr>
        <w:t xml:space="preserve">Representative </w:t>
      </w:r>
      <w:r w:rsidR="00D302A9">
        <w:rPr>
          <w:i/>
          <w:szCs w:val="24"/>
        </w:rPr>
        <w:t>i</w:t>
      </w:r>
      <w:r w:rsidRPr="00F61378">
        <w:rPr>
          <w:i/>
          <w:szCs w:val="24"/>
        </w:rPr>
        <w:t xml:space="preserve">ntakes from </w:t>
      </w:r>
      <w:r w:rsidR="00D302A9">
        <w:rPr>
          <w:i/>
          <w:szCs w:val="24"/>
        </w:rPr>
        <w:t>w</w:t>
      </w:r>
      <w:r w:rsidRPr="00F61378">
        <w:rPr>
          <w:i/>
          <w:szCs w:val="24"/>
        </w:rPr>
        <w:t>holesaler:</w:t>
      </w:r>
      <w:r w:rsidRPr="00F61378">
        <w:rPr>
          <w:szCs w:val="24"/>
        </w:rPr>
        <w:t xml:space="preserve"> </w:t>
      </w:r>
      <w:r w:rsidRPr="00F61378" w:rsidR="00505559">
        <w:rPr>
          <w:szCs w:val="24"/>
        </w:rPr>
        <w:t>PWSs</w:t>
      </w:r>
      <w:r w:rsidRPr="00F61378" w:rsidR="00B0046B">
        <w:rPr>
          <w:szCs w:val="24"/>
        </w:rPr>
        <w:t xml:space="preserve"> </w:t>
      </w:r>
      <w:r w:rsidRPr="00F61378" w:rsidR="00765B5F">
        <w:rPr>
          <w:szCs w:val="24"/>
        </w:rPr>
        <w:t>that purchase water with multiple connections from the same wholesaler</w:t>
      </w:r>
      <w:r w:rsidRPr="00F61378" w:rsidR="002D0600">
        <w:rPr>
          <w:szCs w:val="24"/>
        </w:rPr>
        <w:t xml:space="preserve"> </w:t>
      </w:r>
      <w:r w:rsidR="00576E89">
        <w:rPr>
          <w:szCs w:val="24"/>
        </w:rPr>
        <w:t>may</w:t>
      </w:r>
      <w:r w:rsidRPr="00F61378" w:rsidR="00765B5F">
        <w:rPr>
          <w:szCs w:val="24"/>
        </w:rPr>
        <w:t xml:space="preserve"> monitor from one representative connection from that wholesaler. </w:t>
      </w:r>
      <w:r w:rsidR="002C2932">
        <w:rPr>
          <w:szCs w:val="24"/>
        </w:rPr>
        <w:t xml:space="preserve">The representative EPTDS must be a location within the purchaser’s water system. </w:t>
      </w:r>
      <w:r w:rsidRPr="00F61378" w:rsidR="00765B5F">
        <w:rPr>
          <w:szCs w:val="24"/>
        </w:rPr>
        <w:t xml:space="preserve">PWSs </w:t>
      </w:r>
      <w:r w:rsidR="00056FAD">
        <w:rPr>
          <w:szCs w:val="24"/>
        </w:rPr>
        <w:t xml:space="preserve">must </w:t>
      </w:r>
      <w:r w:rsidRPr="00F61378" w:rsidR="00765B5F">
        <w:rPr>
          <w:szCs w:val="24"/>
        </w:rPr>
        <w:t xml:space="preserve">choose a sampling location from among the higher annual volume EPTDS connections. If the connection selected as the representative EPTDS is not available for sampling, an alternate representative connection </w:t>
      </w:r>
      <w:r w:rsidR="00466FAD">
        <w:rPr>
          <w:szCs w:val="24"/>
        </w:rPr>
        <w:t>must</w:t>
      </w:r>
      <w:r w:rsidRPr="00F61378" w:rsidR="00466FAD">
        <w:rPr>
          <w:szCs w:val="24"/>
        </w:rPr>
        <w:t xml:space="preserve"> </w:t>
      </w:r>
      <w:r w:rsidRPr="00F61378" w:rsidR="00765B5F">
        <w:rPr>
          <w:szCs w:val="24"/>
        </w:rPr>
        <w:t xml:space="preserve">be sampled. </w:t>
      </w:r>
    </w:p>
    <w:p w:rsidRPr="00F61378" w:rsidR="00267403" w:rsidP="00552EB2" w:rsidRDefault="00267403" w14:paraId="0AF475DF" w14:textId="77777777">
      <w:pPr>
        <w:numPr>
          <w:ilvl w:val="12"/>
          <w:numId w:val="0"/>
        </w:numPr>
        <w:tabs>
          <w:tab w:val="left" w:pos="720"/>
          <w:tab w:val="left" w:pos="1440"/>
        </w:tabs>
        <w:rPr>
          <w:szCs w:val="24"/>
        </w:rPr>
      </w:pPr>
    </w:p>
    <w:p w:rsidRPr="00F61378" w:rsidR="005E74DB" w:rsidP="00F701BF" w:rsidRDefault="005E74DB" w14:paraId="5F5AA867" w14:textId="080E8544">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sidR="00F44B18">
        <w:rPr>
          <w:i/>
          <w:szCs w:val="24"/>
        </w:rPr>
        <w:t>Reporting Monitoring Results</w:t>
      </w:r>
    </w:p>
    <w:p w:rsidRPr="00F61378" w:rsidR="005E74DB" w:rsidP="00F701BF" w:rsidRDefault="005E74DB" w14:paraId="33FB60B1" w14:textId="77777777">
      <w:pPr>
        <w:numPr>
          <w:ilvl w:val="12"/>
          <w:numId w:val="0"/>
        </w:numPr>
        <w:rPr>
          <w:szCs w:val="24"/>
        </w:rPr>
      </w:pPr>
    </w:p>
    <w:p w:rsidRPr="00F61378" w:rsidR="005E74DB" w:rsidP="00F701BF" w:rsidRDefault="005E74DB" w14:paraId="580C492B" w14:textId="67C92FDB">
      <w:pPr>
        <w:numPr>
          <w:ilvl w:val="12"/>
          <w:numId w:val="0"/>
        </w:numPr>
        <w:ind w:left="1440"/>
        <w:rPr>
          <w:szCs w:val="24"/>
        </w:rPr>
      </w:pPr>
      <w:r w:rsidRPr="00F61378">
        <w:rPr>
          <w:i/>
          <w:szCs w:val="24"/>
        </w:rPr>
        <w:t xml:space="preserve">Small </w:t>
      </w:r>
      <w:r w:rsidRPr="00F61378" w:rsidR="00505559">
        <w:rPr>
          <w:i/>
          <w:szCs w:val="24"/>
        </w:rPr>
        <w:t>PWSs</w:t>
      </w:r>
      <w:r w:rsidRPr="00F61378" w:rsidR="00E42BC6">
        <w:rPr>
          <w:i/>
          <w:szCs w:val="24"/>
        </w:rPr>
        <w:t>:</w:t>
      </w:r>
      <w:r w:rsidR="004D7938">
        <w:rPr>
          <w:iCs/>
          <w:szCs w:val="24"/>
        </w:rPr>
        <w:t xml:space="preserve"> </w:t>
      </w:r>
      <w:r w:rsidR="00940FDB">
        <w:rPr>
          <w:szCs w:val="24"/>
        </w:rPr>
        <w:t xml:space="preserve">Small PWSs </w:t>
      </w:r>
      <w:r w:rsidR="004C4BE6">
        <w:rPr>
          <w:szCs w:val="24"/>
        </w:rPr>
        <w:t>are</w:t>
      </w:r>
      <w:r w:rsidRPr="00F61378" w:rsidR="002D0600">
        <w:rPr>
          <w:szCs w:val="24"/>
        </w:rPr>
        <w:t xml:space="preserve"> </w:t>
      </w:r>
      <w:r w:rsidRPr="00F61378">
        <w:rPr>
          <w:szCs w:val="24"/>
        </w:rPr>
        <w:t xml:space="preserve">required to record </w:t>
      </w:r>
      <w:r w:rsidRPr="00F61378" w:rsidR="00621204">
        <w:rPr>
          <w:szCs w:val="24"/>
        </w:rPr>
        <w:t>PWS</w:t>
      </w:r>
      <w:r w:rsidRPr="00F61378">
        <w:rPr>
          <w:szCs w:val="24"/>
        </w:rPr>
        <w:t xml:space="preserve"> and sample location information on the sampling forms and bottles that are sent to them by the UCMR Sampling Coordinator</w:t>
      </w:r>
      <w:r w:rsidRPr="00F61378" w:rsidR="00797D0A">
        <w:rPr>
          <w:szCs w:val="24"/>
        </w:rPr>
        <w:t xml:space="preserve">. </w:t>
      </w:r>
      <w:r w:rsidRPr="00F61378">
        <w:rPr>
          <w:szCs w:val="24"/>
        </w:rPr>
        <w:t xml:space="preserve">The schedule for submitting this information </w:t>
      </w:r>
      <w:r w:rsidRPr="00F61378" w:rsidR="008D0C0C">
        <w:rPr>
          <w:szCs w:val="24"/>
        </w:rPr>
        <w:t>is sp</w:t>
      </w:r>
      <w:r w:rsidRPr="00F61378">
        <w:rPr>
          <w:szCs w:val="24"/>
        </w:rPr>
        <w:t xml:space="preserve">ecified in the instructions sent to the </w:t>
      </w:r>
      <w:r w:rsidRPr="00F61378" w:rsidR="00505559">
        <w:rPr>
          <w:szCs w:val="24"/>
        </w:rPr>
        <w:t>PWS</w:t>
      </w:r>
      <w:r w:rsidRPr="00F61378" w:rsidR="00797D0A">
        <w:rPr>
          <w:szCs w:val="24"/>
        </w:rPr>
        <w:t>.</w:t>
      </w:r>
      <w:r w:rsidR="0038138A">
        <w:rPr>
          <w:szCs w:val="24"/>
        </w:rPr>
        <w:t xml:space="preserve"> Analytical results for small PWSs are directly report</w:t>
      </w:r>
      <w:r w:rsidR="000647DD">
        <w:rPr>
          <w:szCs w:val="24"/>
        </w:rPr>
        <w:t>ed</w:t>
      </w:r>
      <w:r w:rsidR="0038138A">
        <w:rPr>
          <w:szCs w:val="24"/>
        </w:rPr>
        <w:t xml:space="preserve"> via EPA’s electronic data reporting system by the</w:t>
      </w:r>
      <w:r w:rsidRPr="00F61378" w:rsidR="00797D0A">
        <w:rPr>
          <w:szCs w:val="24"/>
        </w:rPr>
        <w:t xml:space="preserve"> </w:t>
      </w:r>
      <w:r w:rsidR="0038138A">
        <w:rPr>
          <w:szCs w:val="24"/>
        </w:rPr>
        <w:t>l</w:t>
      </w:r>
      <w:r w:rsidRPr="00F61378" w:rsidR="00940FDB">
        <w:rPr>
          <w:szCs w:val="24"/>
        </w:rPr>
        <w:t xml:space="preserve">aboratories </w:t>
      </w:r>
      <w:r w:rsidR="0038138A">
        <w:rPr>
          <w:szCs w:val="24"/>
        </w:rPr>
        <w:t>contracted by</w:t>
      </w:r>
      <w:r w:rsidR="00940FDB">
        <w:rPr>
          <w:szCs w:val="24"/>
        </w:rPr>
        <w:t xml:space="preserve"> </w:t>
      </w:r>
      <w:r w:rsidR="0038138A">
        <w:rPr>
          <w:szCs w:val="24"/>
        </w:rPr>
        <w:t xml:space="preserve">EPA within 90 days of sample collection. </w:t>
      </w:r>
      <w:r w:rsidR="00940FDB">
        <w:rPr>
          <w:iCs/>
          <w:szCs w:val="24"/>
        </w:rPr>
        <w:t xml:space="preserve">EPA is responsible for reviewing analytical results </w:t>
      </w:r>
      <w:r w:rsidR="00891A4C">
        <w:rPr>
          <w:iCs/>
          <w:szCs w:val="24"/>
        </w:rPr>
        <w:t>in the</w:t>
      </w:r>
      <w:r w:rsidR="00940FDB">
        <w:rPr>
          <w:iCs/>
          <w:szCs w:val="24"/>
        </w:rPr>
        <w:t xml:space="preserve"> data reporting system</w:t>
      </w:r>
      <w:r w:rsidR="0038138A">
        <w:rPr>
          <w:iCs/>
          <w:szCs w:val="24"/>
        </w:rPr>
        <w:t xml:space="preserve"> on behalf of the small PWS</w:t>
      </w:r>
      <w:r w:rsidR="00940FDB">
        <w:rPr>
          <w:iCs/>
          <w:szCs w:val="24"/>
        </w:rPr>
        <w:t xml:space="preserve">. </w:t>
      </w:r>
      <w:r w:rsidRPr="00F61378" w:rsidR="00940FDB">
        <w:rPr>
          <w:szCs w:val="24"/>
        </w:rPr>
        <w:t xml:space="preserve">Small PWSs </w:t>
      </w:r>
      <w:r w:rsidR="004C4BE6">
        <w:rPr>
          <w:szCs w:val="24"/>
        </w:rPr>
        <w:t>may also</w:t>
      </w:r>
      <w:r w:rsidR="00891A4C">
        <w:rPr>
          <w:szCs w:val="24"/>
        </w:rPr>
        <w:t xml:space="preserve"> </w:t>
      </w:r>
      <w:r w:rsidR="00940FDB">
        <w:rPr>
          <w:szCs w:val="24"/>
        </w:rPr>
        <w:t>review the</w:t>
      </w:r>
      <w:r w:rsidR="00891A4C">
        <w:rPr>
          <w:szCs w:val="24"/>
        </w:rPr>
        <w:t>ir</w:t>
      </w:r>
      <w:r w:rsidR="00940FDB">
        <w:rPr>
          <w:szCs w:val="24"/>
        </w:rPr>
        <w:t xml:space="preserve"> analytical results via EPA’s data reporting system.</w:t>
      </w:r>
    </w:p>
    <w:p w:rsidRPr="00F61378" w:rsidR="0097102D" w:rsidP="00552EB2" w:rsidRDefault="0097102D" w14:paraId="462460E5" w14:textId="77777777">
      <w:pPr>
        <w:numPr>
          <w:ilvl w:val="12"/>
          <w:numId w:val="0"/>
        </w:numPr>
        <w:rPr>
          <w:szCs w:val="24"/>
        </w:rPr>
      </w:pPr>
    </w:p>
    <w:p w:rsidRPr="00F61378" w:rsidR="005E74DB" w:rsidP="005E74DB" w:rsidRDefault="005E74DB" w14:paraId="6A5FEBA8" w14:textId="498A930D">
      <w:pPr>
        <w:numPr>
          <w:ilvl w:val="12"/>
          <w:numId w:val="0"/>
        </w:numPr>
        <w:ind w:left="1440"/>
        <w:rPr>
          <w:szCs w:val="24"/>
        </w:rPr>
      </w:pPr>
      <w:r w:rsidRPr="00F61378">
        <w:rPr>
          <w:i/>
          <w:szCs w:val="24"/>
        </w:rPr>
        <w:t xml:space="preserve">Large </w:t>
      </w:r>
      <w:r w:rsidRPr="00F61378" w:rsidR="00505559">
        <w:rPr>
          <w:i/>
          <w:szCs w:val="24"/>
        </w:rPr>
        <w:t>PWSs</w:t>
      </w:r>
      <w:r w:rsidRPr="00F61378" w:rsidR="00E42BC6">
        <w:rPr>
          <w:i/>
          <w:szCs w:val="24"/>
        </w:rPr>
        <w:t xml:space="preserve">: </w:t>
      </w:r>
      <w:r w:rsidRPr="00F61378" w:rsidR="00BB425A">
        <w:rPr>
          <w:szCs w:val="24"/>
        </w:rPr>
        <w:t>L</w:t>
      </w:r>
      <w:r w:rsidRPr="00F61378">
        <w:rPr>
          <w:szCs w:val="24"/>
        </w:rPr>
        <w:t xml:space="preserve">aboratories </w:t>
      </w:r>
      <w:r w:rsidRPr="00F61378" w:rsidR="002602F1">
        <w:rPr>
          <w:szCs w:val="24"/>
        </w:rPr>
        <w:t xml:space="preserve">will </w:t>
      </w:r>
      <w:r w:rsidRPr="00F61378">
        <w:rPr>
          <w:szCs w:val="24"/>
        </w:rPr>
        <w:t xml:space="preserve">post the analytical results </w:t>
      </w:r>
      <w:r w:rsidRPr="00F61378" w:rsidR="001E2119">
        <w:rPr>
          <w:szCs w:val="24"/>
        </w:rPr>
        <w:t>to</w:t>
      </w:r>
      <w:r w:rsidR="00D37021">
        <w:rPr>
          <w:szCs w:val="24"/>
        </w:rPr>
        <w:t xml:space="preserve"> </w:t>
      </w:r>
      <w:r w:rsidRPr="00F61378" w:rsidR="001E2119">
        <w:rPr>
          <w:szCs w:val="24"/>
        </w:rPr>
        <w:t>EPA’</w:t>
      </w:r>
      <w:r w:rsidRPr="00F61378">
        <w:rPr>
          <w:szCs w:val="24"/>
        </w:rPr>
        <w:t xml:space="preserve">s electronic data reporting system within </w:t>
      </w:r>
      <w:r w:rsidR="003F730D">
        <w:rPr>
          <w:szCs w:val="24"/>
        </w:rPr>
        <w:t>90</w:t>
      </w:r>
      <w:r w:rsidRPr="00F61378" w:rsidR="003F730D">
        <w:rPr>
          <w:szCs w:val="24"/>
        </w:rPr>
        <w:t xml:space="preserve"> </w:t>
      </w:r>
      <w:r w:rsidRPr="00F61378" w:rsidR="00F74A42">
        <w:rPr>
          <w:szCs w:val="24"/>
        </w:rPr>
        <w:t>days of sample collection</w:t>
      </w:r>
      <w:r w:rsidRPr="00F61378" w:rsidR="00132D13">
        <w:rPr>
          <w:szCs w:val="24"/>
        </w:rPr>
        <w:t xml:space="preserve">. </w:t>
      </w:r>
      <w:r w:rsidRPr="00F61378" w:rsidR="001E2119">
        <w:rPr>
          <w:szCs w:val="24"/>
        </w:rPr>
        <w:t>L</w:t>
      </w:r>
      <w:r w:rsidRPr="00F61378">
        <w:rPr>
          <w:szCs w:val="24"/>
        </w:rPr>
        <w:t xml:space="preserve">arge </w:t>
      </w:r>
      <w:r w:rsidRPr="00F61378" w:rsidR="00505559">
        <w:rPr>
          <w:szCs w:val="24"/>
        </w:rPr>
        <w:t xml:space="preserve">PWSs </w:t>
      </w:r>
      <w:r w:rsidRPr="00F61378">
        <w:rPr>
          <w:szCs w:val="24"/>
        </w:rPr>
        <w:t xml:space="preserve">must ensure that their laboratory meets this requirement, and </w:t>
      </w:r>
      <w:r w:rsidRPr="00F61378" w:rsidR="001960A0">
        <w:rPr>
          <w:szCs w:val="24"/>
        </w:rPr>
        <w:t xml:space="preserve">those </w:t>
      </w:r>
      <w:r w:rsidRPr="00F61378" w:rsidR="00621204">
        <w:rPr>
          <w:szCs w:val="24"/>
        </w:rPr>
        <w:t>PWS</w:t>
      </w:r>
      <w:r w:rsidRPr="00F61378">
        <w:rPr>
          <w:szCs w:val="24"/>
        </w:rPr>
        <w:t xml:space="preserve">s </w:t>
      </w:r>
      <w:r w:rsidR="00225C28">
        <w:rPr>
          <w:szCs w:val="24"/>
        </w:rPr>
        <w:t>have an opportunity to</w:t>
      </w:r>
      <w:r w:rsidRPr="00F61378" w:rsidR="00225C28">
        <w:rPr>
          <w:szCs w:val="24"/>
        </w:rPr>
        <w:t xml:space="preserve"> </w:t>
      </w:r>
      <w:r w:rsidRPr="00F61378">
        <w:rPr>
          <w:szCs w:val="24"/>
        </w:rPr>
        <w:t xml:space="preserve">review, approve, and submit the data to the </w:t>
      </w:r>
      <w:r w:rsidR="002974A7">
        <w:rPr>
          <w:szCs w:val="24"/>
        </w:rPr>
        <w:t>S</w:t>
      </w:r>
      <w:r w:rsidRPr="00F61378">
        <w:rPr>
          <w:szCs w:val="24"/>
        </w:rPr>
        <w:t xml:space="preserve">tate and EPA via the electronic </w:t>
      </w:r>
      <w:r w:rsidR="004531A3">
        <w:rPr>
          <w:szCs w:val="24"/>
        </w:rPr>
        <w:t xml:space="preserve">data </w:t>
      </w:r>
      <w:r w:rsidRPr="00F61378">
        <w:rPr>
          <w:szCs w:val="24"/>
        </w:rPr>
        <w:t xml:space="preserve">reporting system within </w:t>
      </w:r>
      <w:r w:rsidR="003F730D">
        <w:rPr>
          <w:szCs w:val="24"/>
        </w:rPr>
        <w:t>30</w:t>
      </w:r>
      <w:r w:rsidRPr="00F61378" w:rsidR="003F730D">
        <w:rPr>
          <w:szCs w:val="24"/>
        </w:rPr>
        <w:t xml:space="preserve"> </w:t>
      </w:r>
      <w:r w:rsidRPr="00F61378">
        <w:rPr>
          <w:szCs w:val="24"/>
        </w:rPr>
        <w:t>days from when the laboratory posts the data</w:t>
      </w:r>
      <w:r w:rsidR="00CF0392">
        <w:rPr>
          <w:szCs w:val="24"/>
        </w:rPr>
        <w:t xml:space="preserve"> along with the</w:t>
      </w:r>
      <w:r w:rsidRPr="00F61378" w:rsidR="00CF0392">
        <w:rPr>
          <w:szCs w:val="24"/>
        </w:rPr>
        <w:t xml:space="preserve"> associated data elements</w:t>
      </w:r>
      <w:r w:rsidR="00CF0392">
        <w:rPr>
          <w:szCs w:val="24"/>
        </w:rPr>
        <w:t xml:space="preserve">. </w:t>
      </w:r>
      <w:r w:rsidR="00576E89">
        <w:rPr>
          <w:szCs w:val="24"/>
        </w:rPr>
        <w:t>Consistent with prior UCMR cycles</w:t>
      </w:r>
      <w:r w:rsidRPr="00F61378">
        <w:rPr>
          <w:szCs w:val="24"/>
        </w:rPr>
        <w:t xml:space="preserve">, if </w:t>
      </w:r>
      <w:r w:rsidRPr="00F61378">
        <w:rPr>
          <w:szCs w:val="24"/>
        </w:rPr>
        <w:lastRenderedPageBreak/>
        <w:t xml:space="preserve">the PWS has not </w:t>
      </w:r>
      <w:proofErr w:type="gramStart"/>
      <w:r w:rsidRPr="00F61378" w:rsidR="00C85B56">
        <w:rPr>
          <w:szCs w:val="24"/>
        </w:rPr>
        <w:t>taken action</w:t>
      </w:r>
      <w:proofErr w:type="gramEnd"/>
      <w:r w:rsidR="00576E89">
        <w:rPr>
          <w:szCs w:val="24"/>
        </w:rPr>
        <w:t xml:space="preserve"> within their </w:t>
      </w:r>
      <w:r w:rsidR="00A042A5">
        <w:rPr>
          <w:szCs w:val="24"/>
        </w:rPr>
        <w:t>allotted</w:t>
      </w:r>
      <w:r w:rsidR="00576E89">
        <w:rPr>
          <w:szCs w:val="24"/>
        </w:rPr>
        <w:t xml:space="preserve"> period</w:t>
      </w:r>
      <w:r w:rsidRPr="00F61378">
        <w:rPr>
          <w:szCs w:val="24"/>
        </w:rPr>
        <w:t xml:space="preserve">, the data </w:t>
      </w:r>
      <w:r w:rsidRPr="00F61378" w:rsidR="001E2119">
        <w:rPr>
          <w:szCs w:val="24"/>
        </w:rPr>
        <w:t>are</w:t>
      </w:r>
      <w:r w:rsidRPr="00F61378">
        <w:rPr>
          <w:szCs w:val="24"/>
        </w:rPr>
        <w:t xml:space="preserve"> considered approved and final for </w:t>
      </w:r>
      <w:r w:rsidR="00D37021">
        <w:rPr>
          <w:szCs w:val="24"/>
        </w:rPr>
        <w:t xml:space="preserve">review by </w:t>
      </w:r>
      <w:r w:rsidRPr="00F61378">
        <w:rPr>
          <w:szCs w:val="24"/>
        </w:rPr>
        <w:t>EPA</w:t>
      </w:r>
      <w:r w:rsidR="00FB530E">
        <w:rPr>
          <w:szCs w:val="24"/>
        </w:rPr>
        <w:t>.</w:t>
      </w:r>
    </w:p>
    <w:p w:rsidRPr="00F61378" w:rsidR="000E3556" w:rsidP="00552EB2" w:rsidRDefault="000E3556" w14:paraId="7CE08197" w14:textId="77777777">
      <w:pPr>
        <w:numPr>
          <w:ilvl w:val="12"/>
          <w:numId w:val="0"/>
        </w:numPr>
        <w:rPr>
          <w:szCs w:val="24"/>
        </w:rPr>
      </w:pPr>
    </w:p>
    <w:p w:rsidRPr="00F61378" w:rsidR="005E74DB" w:rsidP="005E74DB" w:rsidRDefault="005E74DB" w14:paraId="4BD87DD5" w14:textId="77777777">
      <w:pPr>
        <w:keepNext/>
        <w:keepLines/>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Record Keeping</w:t>
      </w:r>
    </w:p>
    <w:p w:rsidRPr="00F61378" w:rsidR="005E74DB" w:rsidP="005E74DB" w:rsidRDefault="005E74DB" w14:paraId="4B603782" w14:textId="77777777">
      <w:pPr>
        <w:keepNext/>
        <w:keepLines/>
        <w:numPr>
          <w:ilvl w:val="12"/>
          <w:numId w:val="0"/>
        </w:numPr>
        <w:rPr>
          <w:szCs w:val="24"/>
        </w:rPr>
      </w:pPr>
    </w:p>
    <w:p w:rsidRPr="00F61378" w:rsidR="005E74DB" w:rsidP="005E74DB" w:rsidRDefault="00FF270D" w14:paraId="453E5BFB" w14:textId="0987C29C">
      <w:pPr>
        <w:keepNext/>
        <w:keepLines/>
        <w:numPr>
          <w:ilvl w:val="12"/>
          <w:numId w:val="0"/>
        </w:numPr>
        <w:tabs>
          <w:tab w:val="left" w:pos="720"/>
          <w:tab w:val="left" w:pos="1440"/>
        </w:tabs>
        <w:ind w:left="1440" w:hanging="720"/>
        <w:rPr>
          <w:szCs w:val="24"/>
        </w:rPr>
      </w:pPr>
      <w:r w:rsidRPr="00F61378">
        <w:rPr>
          <w:szCs w:val="24"/>
        </w:rPr>
        <w:tab/>
      </w:r>
      <w:r w:rsidR="00D302A9">
        <w:rPr>
          <w:szCs w:val="24"/>
        </w:rPr>
        <w:t>40 CFR</w:t>
      </w:r>
      <w:r w:rsidRPr="00F61378" w:rsidR="00D302A9">
        <w:rPr>
          <w:szCs w:val="24"/>
        </w:rPr>
        <w:t xml:space="preserve"> </w:t>
      </w:r>
      <w:r w:rsidRPr="00F61378" w:rsidR="005E74DB">
        <w:rPr>
          <w:szCs w:val="24"/>
        </w:rPr>
        <w:t xml:space="preserve">141.33 requires </w:t>
      </w:r>
      <w:r w:rsidRPr="00F61378" w:rsidR="00505559">
        <w:rPr>
          <w:szCs w:val="24"/>
        </w:rPr>
        <w:t xml:space="preserve">PWSs </w:t>
      </w:r>
      <w:r w:rsidRPr="00F61378" w:rsidR="005E74DB">
        <w:rPr>
          <w:szCs w:val="24"/>
        </w:rPr>
        <w:t>to maintain records of chemical monitoring data for 10 years</w:t>
      </w:r>
      <w:r w:rsidRPr="00F61378" w:rsidR="00797D0A">
        <w:rPr>
          <w:szCs w:val="24"/>
        </w:rPr>
        <w:t xml:space="preserve">. </w:t>
      </w:r>
      <w:r w:rsidRPr="00F61378" w:rsidR="005E74DB">
        <w:rPr>
          <w:szCs w:val="24"/>
        </w:rPr>
        <w:t xml:space="preserve">No changes </w:t>
      </w:r>
      <w:r w:rsidRPr="00F61378" w:rsidR="002B1DE5">
        <w:rPr>
          <w:szCs w:val="24"/>
        </w:rPr>
        <w:t>were</w:t>
      </w:r>
      <w:r w:rsidRPr="00F61378" w:rsidR="005E74DB">
        <w:rPr>
          <w:szCs w:val="24"/>
        </w:rPr>
        <w:t xml:space="preserve"> made to those record keeping requirements.</w:t>
      </w:r>
    </w:p>
    <w:p w:rsidRPr="00F61378" w:rsidR="005E74DB" w:rsidP="005E74DB" w:rsidRDefault="005E74DB" w14:paraId="045B794A" w14:textId="77777777">
      <w:pPr>
        <w:keepLines/>
        <w:numPr>
          <w:ilvl w:val="12"/>
          <w:numId w:val="0"/>
        </w:numPr>
        <w:rPr>
          <w:szCs w:val="24"/>
        </w:rPr>
      </w:pPr>
    </w:p>
    <w:p w:rsidRPr="00F61378" w:rsidR="005E74DB" w:rsidP="005E74DB" w:rsidRDefault="005E74DB" w14:paraId="4448BBD6" w14:textId="12D918DC">
      <w:pPr>
        <w:numPr>
          <w:ilvl w:val="12"/>
          <w:numId w:val="0"/>
        </w:numPr>
        <w:rPr>
          <w:szCs w:val="24"/>
        </w:rPr>
      </w:pPr>
      <w:r w:rsidRPr="00F61378">
        <w:rPr>
          <w:i/>
          <w:szCs w:val="24"/>
        </w:rPr>
        <w:t>Reporting to the Public</w:t>
      </w:r>
      <w:r w:rsidRPr="00F61378" w:rsidR="00E42BC6">
        <w:rPr>
          <w:szCs w:val="24"/>
        </w:rPr>
        <w:t xml:space="preserve">: </w:t>
      </w:r>
      <w:r w:rsidR="00D37021">
        <w:rPr>
          <w:szCs w:val="24"/>
        </w:rPr>
        <w:t>S</w:t>
      </w:r>
      <w:r w:rsidRPr="00F61378">
        <w:rPr>
          <w:szCs w:val="24"/>
        </w:rPr>
        <w:t xml:space="preserve">ection 1445(a)(2)(E) </w:t>
      </w:r>
      <w:r w:rsidR="00D37021">
        <w:rPr>
          <w:szCs w:val="24"/>
        </w:rPr>
        <w:t xml:space="preserve">of the SDWA </w:t>
      </w:r>
      <w:r w:rsidRPr="00F61378">
        <w:rPr>
          <w:szCs w:val="24"/>
        </w:rPr>
        <w:t xml:space="preserve">requires notification of the results of the UCMR program to be made available to those served by the </w:t>
      </w:r>
      <w:r w:rsidRPr="00F61378" w:rsidR="00505559">
        <w:rPr>
          <w:szCs w:val="24"/>
        </w:rPr>
        <w:t>PWS</w:t>
      </w:r>
      <w:r w:rsidRPr="00F61378" w:rsidR="00797D0A">
        <w:rPr>
          <w:szCs w:val="24"/>
        </w:rPr>
        <w:t xml:space="preserve">. </w:t>
      </w:r>
      <w:r w:rsidRPr="00F61378" w:rsidR="00C53DB2">
        <w:rPr>
          <w:szCs w:val="24"/>
        </w:rPr>
        <w:t>Community water systems (</w:t>
      </w:r>
      <w:r w:rsidRPr="00F61378">
        <w:rPr>
          <w:szCs w:val="24"/>
        </w:rPr>
        <w:t>CWSs</w:t>
      </w:r>
      <w:r w:rsidRPr="00F61378" w:rsidR="00C53DB2">
        <w:rPr>
          <w:szCs w:val="24"/>
        </w:rPr>
        <w:t>)</w:t>
      </w:r>
      <w:r w:rsidRPr="00F61378">
        <w:rPr>
          <w:szCs w:val="24"/>
        </w:rPr>
        <w:t xml:space="preserve"> are required to notify their users of the detection of any contaminants (including unregulated contaminants) in their Consumer Confidence Reports (CCRs), pursuant to </w:t>
      </w:r>
      <w:r w:rsidR="00643E6F">
        <w:rPr>
          <w:szCs w:val="24"/>
        </w:rPr>
        <w:t xml:space="preserve">40 CFR </w:t>
      </w:r>
      <w:r w:rsidRPr="00F61378">
        <w:rPr>
          <w:szCs w:val="24"/>
        </w:rPr>
        <w:t>§141.153(d)(</w:t>
      </w:r>
      <w:r w:rsidR="00643E6F">
        <w:rPr>
          <w:szCs w:val="24"/>
        </w:rPr>
        <w:t>1</w:t>
      </w:r>
      <w:r w:rsidRPr="00F61378">
        <w:rPr>
          <w:szCs w:val="24"/>
        </w:rPr>
        <w:t>)(i</w:t>
      </w:r>
      <w:r w:rsidR="00643E6F">
        <w:rPr>
          <w:szCs w:val="24"/>
        </w:rPr>
        <w:t>i</w:t>
      </w:r>
      <w:r w:rsidRPr="00F61378">
        <w:rPr>
          <w:szCs w:val="24"/>
        </w:rPr>
        <w:t>), published in 63 FR 44512</w:t>
      </w:r>
      <w:r w:rsidR="00643E6F">
        <w:rPr>
          <w:szCs w:val="24"/>
        </w:rPr>
        <w:t xml:space="preserve"> on</w:t>
      </w:r>
      <w:r w:rsidRPr="00F61378" w:rsidR="006C390D">
        <w:rPr>
          <w:szCs w:val="24"/>
        </w:rPr>
        <w:t xml:space="preserve"> August 19, 1998</w:t>
      </w:r>
      <w:r w:rsidRPr="00F61378" w:rsidR="00797D0A">
        <w:rPr>
          <w:szCs w:val="24"/>
        </w:rPr>
        <w:t xml:space="preserve">. </w:t>
      </w:r>
      <w:r w:rsidR="00D60006">
        <w:rPr>
          <w:szCs w:val="24"/>
        </w:rPr>
        <w:t>UCMR m</w:t>
      </w:r>
      <w:r w:rsidRPr="00F61378">
        <w:rPr>
          <w:szCs w:val="24"/>
        </w:rPr>
        <w:t xml:space="preserve">onitoring and reporting violations for all </w:t>
      </w:r>
      <w:r w:rsidRPr="00F61378" w:rsidR="00505559">
        <w:rPr>
          <w:szCs w:val="24"/>
        </w:rPr>
        <w:t>PWS</w:t>
      </w:r>
      <w:r w:rsidRPr="00F61378">
        <w:rPr>
          <w:szCs w:val="24"/>
        </w:rPr>
        <w:t xml:space="preserve">s </w:t>
      </w:r>
      <w:r w:rsidRPr="00F61378" w:rsidR="006F67A2">
        <w:rPr>
          <w:szCs w:val="24"/>
        </w:rPr>
        <w:t>(</w:t>
      </w:r>
      <w:r w:rsidR="009D7DE2">
        <w:rPr>
          <w:szCs w:val="24"/>
        </w:rPr>
        <w:t xml:space="preserve">including </w:t>
      </w:r>
      <w:r w:rsidRPr="00F61378">
        <w:rPr>
          <w:szCs w:val="24"/>
        </w:rPr>
        <w:t>CWSs</w:t>
      </w:r>
      <w:r w:rsidR="009D7DE2">
        <w:rPr>
          <w:szCs w:val="24"/>
        </w:rPr>
        <w:t xml:space="preserve"> and</w:t>
      </w:r>
      <w:r w:rsidRPr="00F61378" w:rsidR="009D7DE2">
        <w:rPr>
          <w:szCs w:val="24"/>
        </w:rPr>
        <w:t xml:space="preserve"> </w:t>
      </w:r>
      <w:r w:rsidRPr="00F61378" w:rsidR="007E32D6">
        <w:rPr>
          <w:szCs w:val="24"/>
        </w:rPr>
        <w:t>non-transient non-community water systems (</w:t>
      </w:r>
      <w:r w:rsidRPr="00F61378">
        <w:rPr>
          <w:szCs w:val="24"/>
        </w:rPr>
        <w:t>NTNCWSs</w:t>
      </w:r>
      <w:r w:rsidRPr="00F61378" w:rsidR="007E32D6">
        <w:rPr>
          <w:szCs w:val="24"/>
        </w:rPr>
        <w:t>)</w:t>
      </w:r>
      <w:r w:rsidR="009D7DE2">
        <w:rPr>
          <w:szCs w:val="24"/>
        </w:rPr>
        <w:t>)</w:t>
      </w:r>
      <w:r w:rsidRPr="00F61378">
        <w:rPr>
          <w:szCs w:val="24"/>
        </w:rPr>
        <w:t xml:space="preserve"> </w:t>
      </w:r>
      <w:r w:rsidRPr="00F61378" w:rsidR="002B1DE5">
        <w:rPr>
          <w:szCs w:val="24"/>
        </w:rPr>
        <w:t>are</w:t>
      </w:r>
      <w:r w:rsidRPr="00F61378">
        <w:rPr>
          <w:szCs w:val="24"/>
        </w:rPr>
        <w:t xml:space="preserve"> reportable under the Public Notification Rule (</w:t>
      </w:r>
      <w:r w:rsidRPr="00F61378" w:rsidR="00121969">
        <w:rPr>
          <w:szCs w:val="24"/>
        </w:rPr>
        <w:t>65 FR 25982, May 4, 2000</w:t>
      </w:r>
      <w:r w:rsidRPr="00F61378">
        <w:rPr>
          <w:szCs w:val="24"/>
        </w:rPr>
        <w:t>)</w:t>
      </w:r>
      <w:r w:rsidRPr="00F61378" w:rsidR="00797D0A">
        <w:rPr>
          <w:szCs w:val="24"/>
        </w:rPr>
        <w:t xml:space="preserve">. </w:t>
      </w:r>
      <w:r w:rsidRPr="00F61378" w:rsidR="00D87E01">
        <w:rPr>
          <w:szCs w:val="24"/>
        </w:rPr>
        <w:t xml:space="preserve">No changes </w:t>
      </w:r>
      <w:r w:rsidRPr="00F61378" w:rsidR="002B1DE5">
        <w:rPr>
          <w:szCs w:val="24"/>
        </w:rPr>
        <w:t>were</w:t>
      </w:r>
      <w:r w:rsidRPr="00F61378" w:rsidR="00D87E01">
        <w:rPr>
          <w:szCs w:val="24"/>
        </w:rPr>
        <w:t xml:space="preserve"> made to these reporting requirements</w:t>
      </w:r>
      <w:r w:rsidRPr="00F61378" w:rsidR="006F67A2">
        <w:rPr>
          <w:szCs w:val="24"/>
        </w:rPr>
        <w:t>.</w:t>
      </w:r>
    </w:p>
    <w:p w:rsidR="005E74DB" w:rsidP="005E74DB" w:rsidRDefault="005E74DB" w14:paraId="355AE42C" w14:textId="1B281FF6">
      <w:pPr>
        <w:numPr>
          <w:ilvl w:val="12"/>
          <w:numId w:val="0"/>
        </w:numPr>
        <w:rPr>
          <w:szCs w:val="24"/>
        </w:rPr>
      </w:pPr>
    </w:p>
    <w:p w:rsidRPr="00F61378" w:rsidR="009F3828" w:rsidP="005E74DB" w:rsidRDefault="009F3828" w14:paraId="6D5ECE39" w14:textId="77777777">
      <w:pPr>
        <w:numPr>
          <w:ilvl w:val="12"/>
          <w:numId w:val="0"/>
        </w:numPr>
        <w:rPr>
          <w:szCs w:val="24"/>
        </w:rPr>
      </w:pPr>
    </w:p>
    <w:p w:rsidRPr="00F61378" w:rsidR="005E74DB" w:rsidP="00185E89" w:rsidRDefault="005E74DB" w14:paraId="7AF0473E" w14:textId="77777777">
      <w:pPr>
        <w:pStyle w:val="Heading5"/>
      </w:pPr>
      <w:bookmarkStart w:name="_Toc267396618" w:id="167"/>
      <w:bookmarkStart w:name="_Toc267396914" w:id="168"/>
      <w:bookmarkStart w:name="_Toc267397246" w:id="169"/>
      <w:bookmarkStart w:name="_Toc321387459" w:id="170"/>
      <w:r w:rsidRPr="00F61378">
        <w:t>4(b)(ii)(b) State Activities</w:t>
      </w:r>
      <w:bookmarkEnd w:id="167"/>
      <w:bookmarkEnd w:id="168"/>
      <w:bookmarkEnd w:id="169"/>
      <w:bookmarkEnd w:id="170"/>
      <w:r w:rsidRPr="00F61378">
        <w:t xml:space="preserve"> </w:t>
      </w:r>
    </w:p>
    <w:p w:rsidRPr="00F61378" w:rsidR="005E74DB" w:rsidP="00185E89" w:rsidRDefault="005E74DB" w14:paraId="6EEA1EDD" w14:textId="77777777">
      <w:pPr>
        <w:numPr>
          <w:ilvl w:val="12"/>
          <w:numId w:val="0"/>
        </w:numPr>
        <w:rPr>
          <w:szCs w:val="24"/>
        </w:rPr>
      </w:pPr>
    </w:p>
    <w:p w:rsidRPr="00F61378" w:rsidR="005E74DB" w:rsidP="00185E89" w:rsidRDefault="005E74DB" w14:paraId="26AF028B" w14:textId="5E18AAB6">
      <w:pPr>
        <w:numPr>
          <w:ilvl w:val="12"/>
          <w:numId w:val="0"/>
        </w:numPr>
        <w:rPr>
          <w:szCs w:val="24"/>
        </w:rPr>
      </w:pPr>
      <w:r w:rsidRPr="00F61378">
        <w:rPr>
          <w:szCs w:val="24"/>
        </w:rPr>
        <w:t xml:space="preserve">For </w:t>
      </w:r>
      <w:r w:rsidRPr="00F61378" w:rsidR="006567A0">
        <w:rPr>
          <w:szCs w:val="24"/>
        </w:rPr>
        <w:t>UCMR 1</w:t>
      </w:r>
      <w:r w:rsidRPr="00F61378">
        <w:rPr>
          <w:szCs w:val="24"/>
        </w:rPr>
        <w:t xml:space="preserve">, EPA </w:t>
      </w:r>
      <w:r w:rsidR="00B96E08">
        <w:rPr>
          <w:szCs w:val="24"/>
        </w:rPr>
        <w:t xml:space="preserve">originally </w:t>
      </w:r>
      <w:r w:rsidRPr="00F61378">
        <w:rPr>
          <w:szCs w:val="24"/>
        </w:rPr>
        <w:t xml:space="preserve">estimated </w:t>
      </w:r>
      <w:r w:rsidR="002974A7">
        <w:rPr>
          <w:szCs w:val="24"/>
        </w:rPr>
        <w:t>S</w:t>
      </w:r>
      <w:r w:rsidRPr="00F61378">
        <w:rPr>
          <w:szCs w:val="24"/>
        </w:rPr>
        <w:t xml:space="preserve">tate </w:t>
      </w:r>
      <w:r w:rsidR="00B47F8A">
        <w:rPr>
          <w:szCs w:val="24"/>
        </w:rPr>
        <w:t>burden</w:t>
      </w:r>
      <w:r w:rsidRPr="00F61378">
        <w:rPr>
          <w:szCs w:val="24"/>
        </w:rPr>
        <w:t xml:space="preserve"> and costs using </w:t>
      </w:r>
      <w:r w:rsidR="00B96E08">
        <w:rPr>
          <w:szCs w:val="24"/>
        </w:rPr>
        <w:t>a</w:t>
      </w:r>
      <w:r w:rsidRPr="00F61378">
        <w:rPr>
          <w:szCs w:val="24"/>
        </w:rPr>
        <w:t xml:space="preserve"> State Resource Model (documented in the </w:t>
      </w:r>
      <w:r w:rsidRPr="00F61378" w:rsidR="00FA2355">
        <w:rPr>
          <w:szCs w:val="24"/>
        </w:rPr>
        <w:t>“</w:t>
      </w:r>
      <w:r w:rsidRPr="00F61378">
        <w:rPr>
          <w:szCs w:val="24"/>
        </w:rPr>
        <w:t>Resource Analysis Computer Program for State Drinking Water Agencies</w:t>
      </w:r>
      <w:r w:rsidRPr="00F61378" w:rsidR="00FA2355">
        <w:rPr>
          <w:szCs w:val="24"/>
        </w:rPr>
        <w:t>”</w:t>
      </w:r>
      <w:r w:rsidRPr="00F61378">
        <w:rPr>
          <w:szCs w:val="24"/>
        </w:rPr>
        <w:t>)</w:t>
      </w:r>
      <w:r w:rsidRPr="00F61378" w:rsidR="00797D0A">
        <w:rPr>
          <w:szCs w:val="24"/>
        </w:rPr>
        <w:t xml:space="preserve">. </w:t>
      </w:r>
      <w:r w:rsidRPr="00F61378">
        <w:rPr>
          <w:szCs w:val="24"/>
        </w:rPr>
        <w:t xml:space="preserve">That model was designed by EPA in coordination with </w:t>
      </w:r>
      <w:r w:rsidRPr="00F61378" w:rsidR="00121969">
        <w:rPr>
          <w:szCs w:val="24"/>
        </w:rPr>
        <w:t>Association of State Drinking Water Administrators (</w:t>
      </w:r>
      <w:r w:rsidRPr="00F61378">
        <w:rPr>
          <w:szCs w:val="24"/>
        </w:rPr>
        <w:t>ASDWA</w:t>
      </w:r>
      <w:r w:rsidRPr="00F61378" w:rsidR="00121969">
        <w:rPr>
          <w:szCs w:val="24"/>
        </w:rPr>
        <w:t>)</w:t>
      </w:r>
      <w:r w:rsidRPr="00F61378">
        <w:rPr>
          <w:szCs w:val="24"/>
        </w:rPr>
        <w:t xml:space="preserve"> and required specific input for a list of activities and variables related to </w:t>
      </w:r>
      <w:r w:rsidR="00AB7C14">
        <w:rPr>
          <w:szCs w:val="24"/>
        </w:rPr>
        <w:t>S</w:t>
      </w:r>
      <w:r w:rsidRPr="00F61378">
        <w:rPr>
          <w:szCs w:val="24"/>
        </w:rPr>
        <w:t>tate operation of the UCMR drinking water program (</w:t>
      </w:r>
      <w:r w:rsidRPr="00E72058">
        <w:rPr>
          <w:szCs w:val="24"/>
        </w:rPr>
        <w:t>e.g.</w:t>
      </w:r>
      <w:r w:rsidRPr="00F61378">
        <w:rPr>
          <w:szCs w:val="24"/>
        </w:rPr>
        <w:t xml:space="preserve">, number of </w:t>
      </w:r>
      <w:r w:rsidRPr="00F61378" w:rsidR="008217EE">
        <w:rPr>
          <w:szCs w:val="24"/>
        </w:rPr>
        <w:t xml:space="preserve">PWSs </w:t>
      </w:r>
      <w:r w:rsidRPr="00F61378">
        <w:rPr>
          <w:szCs w:val="24"/>
        </w:rPr>
        <w:t>affected, estimates of violation rates, etc.)</w:t>
      </w:r>
      <w:r w:rsidRPr="00F61378" w:rsidR="00797D0A">
        <w:rPr>
          <w:szCs w:val="24"/>
        </w:rPr>
        <w:t xml:space="preserve">. </w:t>
      </w:r>
      <w:r w:rsidRPr="00F61378">
        <w:rPr>
          <w:szCs w:val="24"/>
        </w:rPr>
        <w:t xml:space="preserve">Since </w:t>
      </w:r>
      <w:r w:rsidR="00B96E08">
        <w:rPr>
          <w:szCs w:val="24"/>
        </w:rPr>
        <w:t>its original publication in 1993</w:t>
      </w:r>
      <w:r w:rsidRPr="00F61378">
        <w:rPr>
          <w:szCs w:val="24"/>
        </w:rPr>
        <w:t>, ASDWA update</w:t>
      </w:r>
      <w:r w:rsidRPr="00F61378" w:rsidR="008217EE">
        <w:rPr>
          <w:szCs w:val="24"/>
        </w:rPr>
        <w:t>d</w:t>
      </w:r>
      <w:r w:rsidRPr="00F61378">
        <w:rPr>
          <w:szCs w:val="24"/>
        </w:rPr>
        <w:t xml:space="preserve"> and improve</w:t>
      </w:r>
      <w:r w:rsidRPr="00F61378" w:rsidR="008217EE">
        <w:rPr>
          <w:szCs w:val="24"/>
        </w:rPr>
        <w:t>d</w:t>
      </w:r>
      <w:r w:rsidRPr="00F61378">
        <w:rPr>
          <w:szCs w:val="24"/>
        </w:rPr>
        <w:t xml:space="preserve"> the resource model</w:t>
      </w:r>
      <w:r w:rsidRPr="00F61378" w:rsidR="00797D0A">
        <w:rPr>
          <w:szCs w:val="24"/>
        </w:rPr>
        <w:t xml:space="preserve">. </w:t>
      </w:r>
      <w:r w:rsidRPr="00F61378">
        <w:rPr>
          <w:szCs w:val="24"/>
        </w:rPr>
        <w:t>EPA used the updated resource model as documented in</w:t>
      </w:r>
      <w:r w:rsidRPr="00F61378" w:rsidR="00E42BC6">
        <w:rPr>
          <w:szCs w:val="24"/>
        </w:rPr>
        <w:t xml:space="preserve">: </w:t>
      </w:r>
      <w:r w:rsidRPr="00F61378" w:rsidR="00FA2355">
        <w:rPr>
          <w:szCs w:val="24"/>
        </w:rPr>
        <w:t>“</w:t>
      </w:r>
      <w:r w:rsidRPr="00F61378" w:rsidR="00D5069E">
        <w:rPr>
          <w:szCs w:val="24"/>
        </w:rPr>
        <w:t xml:space="preserve">Insufficient Resources for State Drinking Water Programs Threaten </w:t>
      </w:r>
      <w:r w:rsidRPr="00F61378">
        <w:rPr>
          <w:szCs w:val="24"/>
        </w:rPr>
        <w:t>Public Health</w:t>
      </w:r>
      <w:r w:rsidRPr="00F61378" w:rsidR="00D5069E">
        <w:rPr>
          <w:szCs w:val="24"/>
        </w:rPr>
        <w:t xml:space="preserve">: </w:t>
      </w:r>
      <w:r w:rsidR="00E722A2">
        <w:rPr>
          <w:szCs w:val="24"/>
        </w:rPr>
        <w:t>A</w:t>
      </w:r>
      <w:r w:rsidRPr="00F61378" w:rsidR="00D5069E">
        <w:rPr>
          <w:szCs w:val="24"/>
        </w:rPr>
        <w:t>n Analysis of State Drinking Water Programs’ Resources and Needs”</w:t>
      </w:r>
      <w:r w:rsidRPr="00F61378" w:rsidR="00485C0E">
        <w:rPr>
          <w:szCs w:val="24"/>
        </w:rPr>
        <w:t xml:space="preserve"> (</w:t>
      </w:r>
      <w:r w:rsidRPr="00F61378" w:rsidR="00D5069E">
        <w:rPr>
          <w:szCs w:val="24"/>
        </w:rPr>
        <w:t xml:space="preserve">December </w:t>
      </w:r>
      <w:r w:rsidRPr="00F61378">
        <w:rPr>
          <w:szCs w:val="24"/>
        </w:rPr>
        <w:t>20</w:t>
      </w:r>
      <w:r w:rsidRPr="00F61378" w:rsidR="00D5069E">
        <w:rPr>
          <w:szCs w:val="24"/>
        </w:rPr>
        <w:t>1</w:t>
      </w:r>
      <w:r w:rsidRPr="00F61378">
        <w:rPr>
          <w:szCs w:val="24"/>
        </w:rPr>
        <w:t>3)</w:t>
      </w:r>
      <w:r w:rsidRPr="00F61378" w:rsidR="00485C0E">
        <w:rPr>
          <w:szCs w:val="24"/>
        </w:rPr>
        <w:t>,</w:t>
      </w:r>
      <w:r w:rsidRPr="00F61378">
        <w:rPr>
          <w:szCs w:val="24"/>
        </w:rPr>
        <w:t xml:space="preserve"> to estimate resources that </w:t>
      </w:r>
      <w:r w:rsidR="00AB7C14">
        <w:rPr>
          <w:szCs w:val="24"/>
        </w:rPr>
        <w:t>S</w:t>
      </w:r>
      <w:r w:rsidRPr="00F61378">
        <w:rPr>
          <w:szCs w:val="24"/>
        </w:rPr>
        <w:t xml:space="preserve">tates may need </w:t>
      </w:r>
      <w:r w:rsidR="004C4BE6">
        <w:rPr>
          <w:szCs w:val="24"/>
        </w:rPr>
        <w:t>to support</w:t>
      </w:r>
      <w:r w:rsidRPr="00F61378">
        <w:rPr>
          <w:szCs w:val="24"/>
        </w:rPr>
        <w:t xml:space="preserve"> imple</w:t>
      </w:r>
      <w:r w:rsidRPr="00F61378" w:rsidR="000E3556">
        <w:rPr>
          <w:szCs w:val="24"/>
        </w:rPr>
        <w:t xml:space="preserve">mentation of </w:t>
      </w:r>
      <w:r w:rsidRPr="00F61378" w:rsidR="00F0531C">
        <w:rPr>
          <w:szCs w:val="24"/>
        </w:rPr>
        <w:t>UCMR </w:t>
      </w:r>
      <w:r w:rsidR="00E438FC">
        <w:rPr>
          <w:szCs w:val="24"/>
        </w:rPr>
        <w:t>5</w:t>
      </w:r>
      <w:r w:rsidRPr="00F61378" w:rsidR="00797D0A">
        <w:rPr>
          <w:szCs w:val="24"/>
        </w:rPr>
        <w:t xml:space="preserve">. </w:t>
      </w:r>
      <w:r w:rsidRPr="00F61378">
        <w:rPr>
          <w:szCs w:val="24"/>
        </w:rPr>
        <w:t>Assumptions that were applied in using this resource assessment tool are described in section 6(b), Part A of this ICR document</w:t>
      </w:r>
      <w:r w:rsidRPr="00F61378" w:rsidR="00797D0A">
        <w:rPr>
          <w:szCs w:val="24"/>
        </w:rPr>
        <w:t xml:space="preserve">. </w:t>
      </w:r>
      <w:r w:rsidRPr="00F61378">
        <w:rPr>
          <w:szCs w:val="24"/>
        </w:rPr>
        <w:t>EPA assume</w:t>
      </w:r>
      <w:r w:rsidRPr="00F61378" w:rsidR="002B1DE5">
        <w:rPr>
          <w:szCs w:val="24"/>
        </w:rPr>
        <w:t>d</w:t>
      </w:r>
      <w:r w:rsidRPr="00F61378">
        <w:rPr>
          <w:szCs w:val="24"/>
        </w:rPr>
        <w:t xml:space="preserve"> that </w:t>
      </w:r>
      <w:r w:rsidR="00AB7C14">
        <w:rPr>
          <w:szCs w:val="24"/>
        </w:rPr>
        <w:t>S</w:t>
      </w:r>
      <w:r w:rsidRPr="00F61378">
        <w:rPr>
          <w:szCs w:val="24"/>
        </w:rPr>
        <w:t xml:space="preserve">tate participation </w:t>
      </w:r>
      <w:r w:rsidR="008E1CB9">
        <w:rPr>
          <w:szCs w:val="24"/>
        </w:rPr>
        <w:t>will</w:t>
      </w:r>
      <w:r w:rsidRPr="00F61378" w:rsidR="002B1DE5">
        <w:rPr>
          <w:szCs w:val="24"/>
        </w:rPr>
        <w:t xml:space="preserve"> </w:t>
      </w:r>
      <w:r w:rsidRPr="00F61378">
        <w:rPr>
          <w:szCs w:val="24"/>
        </w:rPr>
        <w:t xml:space="preserve">closely reflect that which occurred during </w:t>
      </w:r>
      <w:r w:rsidRPr="00F61378" w:rsidR="006567A0">
        <w:rPr>
          <w:szCs w:val="24"/>
        </w:rPr>
        <w:t>UCMR </w:t>
      </w:r>
      <w:r w:rsidR="007C0827">
        <w:rPr>
          <w:szCs w:val="24"/>
        </w:rPr>
        <w:t>4</w:t>
      </w:r>
      <w:r w:rsidRPr="00F61378" w:rsidR="00797D0A">
        <w:rPr>
          <w:szCs w:val="24"/>
        </w:rPr>
        <w:t xml:space="preserve">. </w:t>
      </w:r>
      <w:r w:rsidRPr="00F61378">
        <w:rPr>
          <w:szCs w:val="24"/>
        </w:rPr>
        <w:t xml:space="preserve">Therefore, model estimates were adjusted to account for actual levels of prior </w:t>
      </w:r>
      <w:r w:rsidR="00AB7C14">
        <w:rPr>
          <w:szCs w:val="24"/>
        </w:rPr>
        <w:t>S</w:t>
      </w:r>
      <w:r w:rsidRPr="00F61378">
        <w:rPr>
          <w:szCs w:val="24"/>
        </w:rPr>
        <w:t>tate participation</w:t>
      </w:r>
      <w:r w:rsidRPr="00F61378" w:rsidR="00797D0A">
        <w:rPr>
          <w:szCs w:val="24"/>
        </w:rPr>
        <w:t xml:space="preserve">. </w:t>
      </w:r>
    </w:p>
    <w:p w:rsidRPr="00F61378" w:rsidR="005E74DB" w:rsidP="005E74DB" w:rsidRDefault="005E74DB" w14:paraId="23014486" w14:textId="77777777">
      <w:pPr>
        <w:numPr>
          <w:ilvl w:val="12"/>
          <w:numId w:val="0"/>
        </w:numPr>
        <w:rPr>
          <w:szCs w:val="24"/>
        </w:rPr>
      </w:pPr>
    </w:p>
    <w:p w:rsidRPr="00F61378" w:rsidR="005E74DB" w:rsidP="005740BF" w:rsidRDefault="005E74DB" w14:paraId="02AE7ABC" w14:textId="449338B7">
      <w:pPr>
        <w:autoSpaceDE/>
        <w:autoSpaceDN/>
        <w:adjustRightInd/>
        <w:rPr>
          <w:szCs w:val="24"/>
        </w:rPr>
      </w:pPr>
      <w:r w:rsidRPr="00F61378">
        <w:rPr>
          <w:szCs w:val="24"/>
        </w:rPr>
        <w:t xml:space="preserve">Since UCMR is a direct implementation rule, specifics of each </w:t>
      </w:r>
      <w:r w:rsidR="00AB7C14">
        <w:rPr>
          <w:szCs w:val="24"/>
        </w:rPr>
        <w:t>S</w:t>
      </w:r>
      <w:r w:rsidRPr="00F61378">
        <w:rPr>
          <w:szCs w:val="24"/>
        </w:rPr>
        <w:t>tate</w:t>
      </w:r>
      <w:r w:rsidRPr="00F61378" w:rsidR="000D274D">
        <w:rPr>
          <w:szCs w:val="24"/>
        </w:rPr>
        <w:t>’</w:t>
      </w:r>
      <w:r w:rsidRPr="00F61378">
        <w:rPr>
          <w:szCs w:val="24"/>
        </w:rPr>
        <w:t xml:space="preserve">s role </w:t>
      </w:r>
      <w:r w:rsidRPr="00F61378" w:rsidR="0016237B">
        <w:rPr>
          <w:szCs w:val="24"/>
        </w:rPr>
        <w:t>are</w:t>
      </w:r>
      <w:r w:rsidRPr="00F61378">
        <w:rPr>
          <w:szCs w:val="24"/>
        </w:rPr>
        <w:t xml:space="preserve"> delineated in</w:t>
      </w:r>
      <w:r w:rsidR="002C7A3F">
        <w:rPr>
          <w:szCs w:val="24"/>
        </w:rPr>
        <w:t xml:space="preserve"> P</w:t>
      </w:r>
      <w:r w:rsidR="005740BF">
        <w:rPr>
          <w:szCs w:val="24"/>
        </w:rPr>
        <w:t xml:space="preserve">artnership Agreements </w:t>
      </w:r>
      <w:r w:rsidRPr="00F61378">
        <w:rPr>
          <w:szCs w:val="24"/>
        </w:rPr>
        <w:t xml:space="preserve">between the </w:t>
      </w:r>
      <w:r w:rsidR="002974A7">
        <w:rPr>
          <w:szCs w:val="24"/>
        </w:rPr>
        <w:t>S</w:t>
      </w:r>
      <w:r w:rsidRPr="00F61378">
        <w:rPr>
          <w:szCs w:val="24"/>
        </w:rPr>
        <w:t>tates and</w:t>
      </w:r>
      <w:r w:rsidR="00D37021">
        <w:rPr>
          <w:szCs w:val="24"/>
        </w:rPr>
        <w:t xml:space="preserve"> </w:t>
      </w:r>
      <w:r w:rsidRPr="00F61378">
        <w:rPr>
          <w:szCs w:val="24"/>
        </w:rPr>
        <w:t>EPA</w:t>
      </w:r>
      <w:r w:rsidRPr="00F61378" w:rsidR="00797D0A">
        <w:rPr>
          <w:szCs w:val="24"/>
        </w:rPr>
        <w:t xml:space="preserve">. </w:t>
      </w:r>
      <w:r w:rsidR="008C0C9F">
        <w:rPr>
          <w:szCs w:val="24"/>
        </w:rPr>
        <w:t xml:space="preserve">Voluntary </w:t>
      </w:r>
      <w:r w:rsidR="00AB7C14">
        <w:rPr>
          <w:szCs w:val="24"/>
        </w:rPr>
        <w:t>S</w:t>
      </w:r>
      <w:r w:rsidRPr="00F61378">
        <w:rPr>
          <w:szCs w:val="24"/>
        </w:rPr>
        <w:t>tate activities</w:t>
      </w:r>
      <w:r w:rsidRPr="00F61378" w:rsidR="008802A4">
        <w:rPr>
          <w:szCs w:val="24"/>
        </w:rPr>
        <w:t xml:space="preserve"> </w:t>
      </w:r>
      <w:r w:rsidRPr="00F61378">
        <w:rPr>
          <w:szCs w:val="24"/>
        </w:rPr>
        <w:t>include coordination, data management and support, program implementation</w:t>
      </w:r>
      <w:r w:rsidR="00E722A2">
        <w:rPr>
          <w:szCs w:val="24"/>
        </w:rPr>
        <w:t>,</w:t>
      </w:r>
      <w:r w:rsidRPr="00F61378">
        <w:rPr>
          <w:szCs w:val="24"/>
        </w:rPr>
        <w:t xml:space="preserve"> and training/overhead</w:t>
      </w:r>
      <w:r w:rsidRPr="00F61378" w:rsidR="00797D0A">
        <w:rPr>
          <w:szCs w:val="24"/>
        </w:rPr>
        <w:t xml:space="preserve">. </w:t>
      </w:r>
      <w:r w:rsidRPr="00F61378">
        <w:rPr>
          <w:szCs w:val="24"/>
        </w:rPr>
        <w:t xml:space="preserve">Though some </w:t>
      </w:r>
      <w:r w:rsidR="002974A7">
        <w:rPr>
          <w:szCs w:val="24"/>
        </w:rPr>
        <w:t>S</w:t>
      </w:r>
      <w:r w:rsidRPr="00F61378">
        <w:rPr>
          <w:szCs w:val="24"/>
        </w:rPr>
        <w:t xml:space="preserve">tates may choose to conduct sampling for their </w:t>
      </w:r>
      <w:r w:rsidRPr="00F61378" w:rsidR="005E079D">
        <w:rPr>
          <w:szCs w:val="24"/>
        </w:rPr>
        <w:t>PWSs</w:t>
      </w:r>
      <w:r w:rsidRPr="00F61378" w:rsidR="00844A0F">
        <w:rPr>
          <w:szCs w:val="24"/>
        </w:rPr>
        <w:t>,</w:t>
      </w:r>
      <w:r w:rsidRPr="00F61378">
        <w:rPr>
          <w:szCs w:val="24"/>
        </w:rPr>
        <w:t xml:space="preserve"> this activity is not part of the P</w:t>
      </w:r>
      <w:r w:rsidR="00AF6AF5">
        <w:rPr>
          <w:szCs w:val="24"/>
        </w:rPr>
        <w:t xml:space="preserve">artnership </w:t>
      </w:r>
      <w:r w:rsidRPr="00F61378">
        <w:rPr>
          <w:szCs w:val="24"/>
        </w:rPr>
        <w:t>A</w:t>
      </w:r>
      <w:r w:rsidR="00AF6AF5">
        <w:rPr>
          <w:szCs w:val="24"/>
        </w:rPr>
        <w:t>greement</w:t>
      </w:r>
      <w:r w:rsidRPr="00F61378">
        <w:rPr>
          <w:szCs w:val="24"/>
        </w:rPr>
        <w:t xml:space="preserve"> and is optional</w:t>
      </w:r>
      <w:r w:rsidRPr="00F61378" w:rsidR="00797D0A">
        <w:rPr>
          <w:szCs w:val="24"/>
        </w:rPr>
        <w:t xml:space="preserve">. </w:t>
      </w:r>
      <w:r w:rsidRPr="00F61378">
        <w:rPr>
          <w:szCs w:val="24"/>
        </w:rPr>
        <w:t xml:space="preserve">Burden for sampling is currently attributed to </w:t>
      </w:r>
      <w:r w:rsidRPr="00F61378" w:rsidR="00C65B39">
        <w:rPr>
          <w:szCs w:val="24"/>
        </w:rPr>
        <w:t>PWSs</w:t>
      </w:r>
      <w:r w:rsidRPr="00F61378" w:rsidR="00797D0A">
        <w:rPr>
          <w:szCs w:val="24"/>
        </w:rPr>
        <w:t xml:space="preserve">. </w:t>
      </w:r>
      <w:r w:rsidRPr="00F61378">
        <w:rPr>
          <w:szCs w:val="24"/>
        </w:rPr>
        <w:t xml:space="preserve">If </w:t>
      </w:r>
      <w:r w:rsidR="002974A7">
        <w:rPr>
          <w:szCs w:val="24"/>
        </w:rPr>
        <w:t>S</w:t>
      </w:r>
      <w:r w:rsidRPr="00F61378">
        <w:rPr>
          <w:szCs w:val="24"/>
        </w:rPr>
        <w:t xml:space="preserve">tates choose to conduct </w:t>
      </w:r>
      <w:r w:rsidR="00BD0022">
        <w:rPr>
          <w:szCs w:val="24"/>
        </w:rPr>
        <w:t>sample collection</w:t>
      </w:r>
      <w:r w:rsidRPr="00F61378">
        <w:rPr>
          <w:szCs w:val="24"/>
        </w:rPr>
        <w:t xml:space="preserve"> for </w:t>
      </w:r>
      <w:r w:rsidRPr="00F61378" w:rsidR="005E079D">
        <w:rPr>
          <w:szCs w:val="24"/>
        </w:rPr>
        <w:t>PWSs</w:t>
      </w:r>
      <w:r w:rsidRPr="00F61378">
        <w:rPr>
          <w:szCs w:val="24"/>
        </w:rPr>
        <w:t xml:space="preserve">, burden would be </w:t>
      </w:r>
      <w:proofErr w:type="gramStart"/>
      <w:r w:rsidRPr="00F61378">
        <w:rPr>
          <w:szCs w:val="24"/>
        </w:rPr>
        <w:t>similar to</w:t>
      </w:r>
      <w:proofErr w:type="gramEnd"/>
      <w:r w:rsidRPr="00F61378">
        <w:rPr>
          <w:szCs w:val="24"/>
        </w:rPr>
        <w:t xml:space="preserve"> that estimated for </w:t>
      </w:r>
      <w:r w:rsidRPr="00F61378" w:rsidR="00C65B39">
        <w:rPr>
          <w:szCs w:val="24"/>
        </w:rPr>
        <w:t>PWSs</w:t>
      </w:r>
      <w:r w:rsidRPr="00F61378" w:rsidR="00726D40">
        <w:rPr>
          <w:szCs w:val="24"/>
        </w:rPr>
        <w:t xml:space="preserve"> </w:t>
      </w:r>
      <w:r w:rsidR="008C0C9F">
        <w:rPr>
          <w:szCs w:val="24"/>
        </w:rPr>
        <w:t xml:space="preserve">(and shifted from the PWS to the </w:t>
      </w:r>
      <w:r w:rsidR="002974A7">
        <w:rPr>
          <w:szCs w:val="24"/>
        </w:rPr>
        <w:t>S</w:t>
      </w:r>
      <w:r w:rsidR="008C0C9F">
        <w:rPr>
          <w:szCs w:val="24"/>
        </w:rPr>
        <w:t xml:space="preserve">tate) </w:t>
      </w:r>
      <w:r w:rsidRPr="00F61378" w:rsidR="00726D40">
        <w:rPr>
          <w:szCs w:val="24"/>
        </w:rPr>
        <w:t xml:space="preserve">and would not impact the overall </w:t>
      </w:r>
      <w:r w:rsidR="00B96E08">
        <w:rPr>
          <w:szCs w:val="24"/>
        </w:rPr>
        <w:t xml:space="preserve">ICR </w:t>
      </w:r>
      <w:r w:rsidRPr="00F61378" w:rsidR="00726D40">
        <w:rPr>
          <w:szCs w:val="24"/>
        </w:rPr>
        <w:t>burden estimate</w:t>
      </w:r>
      <w:r w:rsidRPr="00F61378">
        <w:rPr>
          <w:szCs w:val="24"/>
        </w:rPr>
        <w:t>.</w:t>
      </w:r>
    </w:p>
    <w:p w:rsidRPr="00F61378" w:rsidR="005E74DB" w:rsidP="005E74DB" w:rsidRDefault="005E74DB" w14:paraId="7AA73EA8" w14:textId="77777777">
      <w:pPr>
        <w:numPr>
          <w:ilvl w:val="12"/>
          <w:numId w:val="0"/>
        </w:numPr>
        <w:rPr>
          <w:b/>
          <w:szCs w:val="24"/>
        </w:rPr>
      </w:pPr>
    </w:p>
    <w:p w:rsidRPr="00F61378" w:rsidR="005E74DB" w:rsidP="005E74DB" w:rsidRDefault="005E74DB" w14:paraId="7D1BB45B" w14:textId="06E1C74C">
      <w:pPr>
        <w:numPr>
          <w:ilvl w:val="12"/>
          <w:numId w:val="0"/>
        </w:numPr>
        <w:rPr>
          <w:szCs w:val="24"/>
        </w:rPr>
      </w:pPr>
      <w:r w:rsidRPr="00F61378">
        <w:rPr>
          <w:i/>
          <w:szCs w:val="24"/>
        </w:rPr>
        <w:lastRenderedPageBreak/>
        <w:t>State Coordination with EPA</w:t>
      </w:r>
      <w:r w:rsidRPr="00F61378" w:rsidR="00E42BC6">
        <w:rPr>
          <w:szCs w:val="24"/>
        </w:rPr>
        <w:t xml:space="preserve">: </w:t>
      </w:r>
      <w:r w:rsidRPr="00F61378">
        <w:rPr>
          <w:szCs w:val="24"/>
        </w:rPr>
        <w:t>State activities that involve coordination with</w:t>
      </w:r>
      <w:r w:rsidR="00D37021">
        <w:rPr>
          <w:szCs w:val="24"/>
        </w:rPr>
        <w:t xml:space="preserve"> </w:t>
      </w:r>
      <w:r w:rsidRPr="00F61378">
        <w:rPr>
          <w:szCs w:val="24"/>
        </w:rPr>
        <w:t xml:space="preserve">EPA include coordination and </w:t>
      </w:r>
      <w:r w:rsidRPr="00F61378" w:rsidR="00726D40">
        <w:rPr>
          <w:szCs w:val="24"/>
        </w:rPr>
        <w:t xml:space="preserve">development </w:t>
      </w:r>
      <w:r w:rsidRPr="00F61378">
        <w:rPr>
          <w:szCs w:val="24"/>
        </w:rPr>
        <w:t>of a P</w:t>
      </w:r>
      <w:r w:rsidR="00AF6AF5">
        <w:rPr>
          <w:szCs w:val="24"/>
        </w:rPr>
        <w:t xml:space="preserve">artnership </w:t>
      </w:r>
      <w:r w:rsidRPr="00F61378">
        <w:rPr>
          <w:szCs w:val="24"/>
        </w:rPr>
        <w:t>A</w:t>
      </w:r>
      <w:r w:rsidR="00AF6AF5">
        <w:rPr>
          <w:szCs w:val="24"/>
        </w:rPr>
        <w:t>greement</w:t>
      </w:r>
      <w:r w:rsidRPr="00F61378" w:rsidR="00A120C8">
        <w:rPr>
          <w:szCs w:val="24"/>
        </w:rPr>
        <w:t>, review of and response to</w:t>
      </w:r>
      <w:r w:rsidR="00D37021">
        <w:rPr>
          <w:szCs w:val="24"/>
        </w:rPr>
        <w:t xml:space="preserve"> </w:t>
      </w:r>
      <w:r w:rsidRPr="00F61378" w:rsidR="00A120C8">
        <w:rPr>
          <w:szCs w:val="24"/>
        </w:rPr>
        <w:t>EPA’</w:t>
      </w:r>
      <w:r w:rsidRPr="00F61378">
        <w:rPr>
          <w:szCs w:val="24"/>
        </w:rPr>
        <w:t xml:space="preserve">s proposed </w:t>
      </w:r>
      <w:r w:rsidRPr="00F61378" w:rsidR="00AA7D0B">
        <w:rPr>
          <w:szCs w:val="24"/>
        </w:rPr>
        <w:t>SMP</w:t>
      </w:r>
      <w:r w:rsidRPr="00F61378">
        <w:rPr>
          <w:szCs w:val="24"/>
        </w:rPr>
        <w:t xml:space="preserve">, review of PWS proposals for representative </w:t>
      </w:r>
      <w:r w:rsidR="00C53E22">
        <w:rPr>
          <w:szCs w:val="24"/>
        </w:rPr>
        <w:t>ground water</w:t>
      </w:r>
      <w:r w:rsidRPr="00F61378" w:rsidR="00863848">
        <w:rPr>
          <w:szCs w:val="24"/>
        </w:rPr>
        <w:t xml:space="preserve"> sampling </w:t>
      </w:r>
      <w:r w:rsidRPr="00F61378" w:rsidR="00D95E3A">
        <w:rPr>
          <w:szCs w:val="24"/>
        </w:rPr>
        <w:t>locations</w:t>
      </w:r>
      <w:r w:rsidRPr="00F61378" w:rsidR="00726D40">
        <w:rPr>
          <w:szCs w:val="24"/>
        </w:rPr>
        <w:t>,</w:t>
      </w:r>
      <w:r w:rsidRPr="00F61378">
        <w:rPr>
          <w:szCs w:val="24"/>
        </w:rPr>
        <w:t xml:space="preserve"> and general ongoing coordination. </w:t>
      </w:r>
    </w:p>
    <w:p w:rsidRPr="00F61378" w:rsidR="00B12F08" w:rsidP="005E74DB" w:rsidRDefault="00B12F08" w14:paraId="2AE30B9C" w14:textId="77777777">
      <w:pPr>
        <w:numPr>
          <w:ilvl w:val="12"/>
          <w:numId w:val="0"/>
        </w:numPr>
        <w:rPr>
          <w:szCs w:val="24"/>
        </w:rPr>
      </w:pPr>
    </w:p>
    <w:p w:rsidRPr="00F61378" w:rsidR="005E74DB" w:rsidP="005E74DB" w:rsidRDefault="005E74DB" w14:paraId="63411F95" w14:textId="3FD2E194">
      <w:pPr>
        <w:numPr>
          <w:ilvl w:val="12"/>
          <w:numId w:val="0"/>
        </w:numPr>
        <w:rPr>
          <w:szCs w:val="24"/>
        </w:rPr>
      </w:pPr>
      <w:r w:rsidRPr="00F61378">
        <w:rPr>
          <w:szCs w:val="24"/>
        </w:rPr>
        <w:t xml:space="preserve">Review of </w:t>
      </w:r>
      <w:r w:rsidRPr="00F61378" w:rsidR="00AA7D0B">
        <w:rPr>
          <w:szCs w:val="24"/>
        </w:rPr>
        <w:t>SMPs</w:t>
      </w:r>
      <w:r w:rsidRPr="00F61378">
        <w:rPr>
          <w:szCs w:val="24"/>
        </w:rPr>
        <w:t xml:space="preserve"> </w:t>
      </w:r>
      <w:r w:rsidRPr="00F61378" w:rsidR="00AC6B08">
        <w:rPr>
          <w:szCs w:val="24"/>
        </w:rPr>
        <w:t>is</w:t>
      </w:r>
      <w:r w:rsidRPr="00F61378" w:rsidR="00EE09A9">
        <w:rPr>
          <w:szCs w:val="24"/>
        </w:rPr>
        <w:t xml:space="preserve"> </w:t>
      </w:r>
      <w:r w:rsidRPr="00F61378">
        <w:rPr>
          <w:szCs w:val="24"/>
        </w:rPr>
        <w:t xml:space="preserve">one of the first UCMR activities to take place at the </w:t>
      </w:r>
      <w:r w:rsidR="002974A7">
        <w:rPr>
          <w:szCs w:val="24"/>
        </w:rPr>
        <w:t>S</w:t>
      </w:r>
      <w:r w:rsidRPr="00F61378">
        <w:rPr>
          <w:szCs w:val="24"/>
        </w:rPr>
        <w:t>tate level</w:t>
      </w:r>
      <w:r w:rsidRPr="00F61378" w:rsidR="00797D0A">
        <w:rPr>
          <w:szCs w:val="24"/>
        </w:rPr>
        <w:t xml:space="preserve">. </w:t>
      </w:r>
      <w:r w:rsidRPr="00F61378">
        <w:rPr>
          <w:szCs w:val="24"/>
        </w:rPr>
        <w:t xml:space="preserve">Each </w:t>
      </w:r>
      <w:r w:rsidR="002974A7">
        <w:rPr>
          <w:szCs w:val="24"/>
        </w:rPr>
        <w:t>S</w:t>
      </w:r>
      <w:r w:rsidRPr="00F61378">
        <w:rPr>
          <w:szCs w:val="24"/>
        </w:rPr>
        <w:t>tate receive</w:t>
      </w:r>
      <w:r w:rsidRPr="00F61378" w:rsidR="00AC6B08">
        <w:rPr>
          <w:szCs w:val="24"/>
        </w:rPr>
        <w:t>s</w:t>
      </w:r>
      <w:r w:rsidRPr="00F61378">
        <w:rPr>
          <w:szCs w:val="24"/>
        </w:rPr>
        <w:t xml:space="preserve"> a proposed </w:t>
      </w:r>
      <w:r w:rsidRPr="00F61378" w:rsidR="00AA7D0B">
        <w:rPr>
          <w:szCs w:val="24"/>
        </w:rPr>
        <w:t>SMP</w:t>
      </w:r>
      <w:r w:rsidRPr="00F61378">
        <w:rPr>
          <w:szCs w:val="24"/>
        </w:rPr>
        <w:t xml:space="preserve"> from EPA</w:t>
      </w:r>
      <w:r w:rsidRPr="00F61378" w:rsidR="00844A0F">
        <w:rPr>
          <w:szCs w:val="24"/>
        </w:rPr>
        <w:t>,</w:t>
      </w:r>
      <w:r w:rsidRPr="00F61378" w:rsidR="002B1DE5">
        <w:rPr>
          <w:szCs w:val="24"/>
        </w:rPr>
        <w:t xml:space="preserve"> which list</w:t>
      </w:r>
      <w:r w:rsidRPr="00F61378" w:rsidR="00C225C9">
        <w:rPr>
          <w:szCs w:val="24"/>
        </w:rPr>
        <w:t>s</w:t>
      </w:r>
      <w:r w:rsidRPr="00F61378">
        <w:rPr>
          <w:szCs w:val="24"/>
        </w:rPr>
        <w:t xml:space="preserve"> all </w:t>
      </w:r>
      <w:r w:rsidRPr="00F61378" w:rsidR="00621204">
        <w:rPr>
          <w:szCs w:val="24"/>
        </w:rPr>
        <w:t>PWS</w:t>
      </w:r>
      <w:r w:rsidRPr="00F61378">
        <w:rPr>
          <w:szCs w:val="24"/>
        </w:rPr>
        <w:t xml:space="preserve">s that </w:t>
      </w:r>
      <w:r w:rsidRPr="00F61378" w:rsidR="002D0600">
        <w:rPr>
          <w:szCs w:val="24"/>
        </w:rPr>
        <w:t>will be</w:t>
      </w:r>
      <w:r w:rsidRPr="00F61378">
        <w:rPr>
          <w:szCs w:val="24"/>
        </w:rPr>
        <w:t xml:space="preserve"> required to conduct Assessment Monitoring, including small </w:t>
      </w:r>
      <w:r w:rsidRPr="00F61378" w:rsidR="00C65B39">
        <w:rPr>
          <w:szCs w:val="24"/>
        </w:rPr>
        <w:t xml:space="preserve">PWSs </w:t>
      </w:r>
      <w:r w:rsidRPr="00F61378">
        <w:rPr>
          <w:szCs w:val="24"/>
        </w:rPr>
        <w:t xml:space="preserve">that were statistically selected as </w:t>
      </w:r>
      <w:r w:rsidR="00F74388">
        <w:rPr>
          <w:szCs w:val="24"/>
        </w:rPr>
        <w:t xml:space="preserve">part of the </w:t>
      </w:r>
      <w:proofErr w:type="gramStart"/>
      <w:r w:rsidR="00F74388">
        <w:rPr>
          <w:szCs w:val="24"/>
        </w:rPr>
        <w:t>nationally-representative</w:t>
      </w:r>
      <w:proofErr w:type="gramEnd"/>
      <w:r w:rsidRPr="00F61378" w:rsidR="00F74388">
        <w:rPr>
          <w:szCs w:val="24"/>
        </w:rPr>
        <w:t xml:space="preserve"> </w:t>
      </w:r>
      <w:r w:rsidRPr="00F61378">
        <w:rPr>
          <w:szCs w:val="24"/>
        </w:rPr>
        <w:t xml:space="preserve">sample, and </w:t>
      </w:r>
      <w:r w:rsidRPr="00F61378" w:rsidR="00F91DF3">
        <w:rPr>
          <w:szCs w:val="24"/>
        </w:rPr>
        <w:t xml:space="preserve">all </w:t>
      </w:r>
      <w:r w:rsidRPr="00F61378">
        <w:rPr>
          <w:szCs w:val="24"/>
        </w:rPr>
        <w:t xml:space="preserve">large </w:t>
      </w:r>
      <w:r w:rsidRPr="00F61378" w:rsidR="00C65B39">
        <w:rPr>
          <w:szCs w:val="24"/>
        </w:rPr>
        <w:t xml:space="preserve">PWSs </w:t>
      </w:r>
      <w:r w:rsidRPr="00F61378">
        <w:rPr>
          <w:szCs w:val="24"/>
        </w:rPr>
        <w:t>meeting applicability criteria</w:t>
      </w:r>
      <w:r w:rsidRPr="00F61378" w:rsidR="00797D0A">
        <w:rPr>
          <w:szCs w:val="24"/>
        </w:rPr>
        <w:t xml:space="preserve">. </w:t>
      </w:r>
      <w:r w:rsidRPr="00F61378">
        <w:rPr>
          <w:szCs w:val="24"/>
        </w:rPr>
        <w:t xml:space="preserve">For </w:t>
      </w:r>
      <w:r w:rsidRPr="00F61378" w:rsidR="00C65B39">
        <w:rPr>
          <w:szCs w:val="24"/>
        </w:rPr>
        <w:t xml:space="preserve">PWSs </w:t>
      </w:r>
      <w:r w:rsidRPr="00F61378">
        <w:rPr>
          <w:szCs w:val="24"/>
        </w:rPr>
        <w:t xml:space="preserve">that are part of the </w:t>
      </w:r>
      <w:r w:rsidR="00F74388">
        <w:rPr>
          <w:szCs w:val="24"/>
        </w:rPr>
        <w:t xml:space="preserve">representative </w:t>
      </w:r>
      <w:r w:rsidRPr="00F61378">
        <w:rPr>
          <w:szCs w:val="24"/>
        </w:rPr>
        <w:t xml:space="preserve">sample, EPA </w:t>
      </w:r>
      <w:r w:rsidRPr="00F61378" w:rsidR="00AC6B08">
        <w:rPr>
          <w:szCs w:val="24"/>
        </w:rPr>
        <w:t xml:space="preserve">will </w:t>
      </w:r>
      <w:r w:rsidRPr="00F61378">
        <w:rPr>
          <w:szCs w:val="24"/>
        </w:rPr>
        <w:t xml:space="preserve">also generate a list </w:t>
      </w:r>
      <w:r w:rsidR="00F74388">
        <w:rPr>
          <w:szCs w:val="24"/>
        </w:rPr>
        <w:t>of potential</w:t>
      </w:r>
      <w:r w:rsidRPr="00F61378">
        <w:rPr>
          <w:szCs w:val="24"/>
        </w:rPr>
        <w:t xml:space="preserve"> replacement </w:t>
      </w:r>
      <w:r w:rsidRPr="00F61378" w:rsidR="00C65B39">
        <w:rPr>
          <w:szCs w:val="24"/>
        </w:rPr>
        <w:t xml:space="preserve">PWSs </w:t>
      </w:r>
      <w:r w:rsidRPr="00F61378">
        <w:rPr>
          <w:szCs w:val="24"/>
        </w:rPr>
        <w:t xml:space="preserve">for </w:t>
      </w:r>
      <w:r w:rsidR="00AB7C14">
        <w:rPr>
          <w:szCs w:val="24"/>
        </w:rPr>
        <w:t>S</w:t>
      </w:r>
      <w:r w:rsidRPr="00F61378">
        <w:rPr>
          <w:szCs w:val="24"/>
        </w:rPr>
        <w:t>tates to select from</w:t>
      </w:r>
      <w:r w:rsidRPr="00F61378" w:rsidR="00797D0A">
        <w:rPr>
          <w:szCs w:val="24"/>
        </w:rPr>
        <w:t xml:space="preserve">. </w:t>
      </w:r>
      <w:r w:rsidRPr="00F61378">
        <w:rPr>
          <w:szCs w:val="24"/>
        </w:rPr>
        <w:t xml:space="preserve">If a </w:t>
      </w:r>
      <w:r w:rsidR="00AB7C14">
        <w:rPr>
          <w:szCs w:val="24"/>
        </w:rPr>
        <w:t>S</w:t>
      </w:r>
      <w:r w:rsidRPr="00F61378">
        <w:rPr>
          <w:szCs w:val="24"/>
        </w:rPr>
        <w:t>tate identifie</w:t>
      </w:r>
      <w:r w:rsidRPr="00F61378" w:rsidR="00C225C9">
        <w:rPr>
          <w:szCs w:val="24"/>
        </w:rPr>
        <w:t>s</w:t>
      </w:r>
      <w:r w:rsidRPr="00F61378">
        <w:rPr>
          <w:szCs w:val="24"/>
        </w:rPr>
        <w:t xml:space="preserve"> </w:t>
      </w:r>
      <w:r w:rsidR="009D7AE4">
        <w:rPr>
          <w:szCs w:val="24"/>
        </w:rPr>
        <w:t xml:space="preserve">small </w:t>
      </w:r>
      <w:r w:rsidRPr="00F61378" w:rsidR="00C65B39">
        <w:rPr>
          <w:szCs w:val="24"/>
        </w:rPr>
        <w:t xml:space="preserve">PWSs </w:t>
      </w:r>
      <w:r w:rsidRPr="00F61378">
        <w:rPr>
          <w:szCs w:val="24"/>
        </w:rPr>
        <w:t xml:space="preserve">on the original proposed </w:t>
      </w:r>
      <w:r w:rsidRPr="00F61378" w:rsidR="00AA7D0B">
        <w:rPr>
          <w:szCs w:val="24"/>
        </w:rPr>
        <w:t>SMP</w:t>
      </w:r>
      <w:r w:rsidRPr="00F61378">
        <w:rPr>
          <w:szCs w:val="24"/>
        </w:rPr>
        <w:t xml:space="preserve"> that it determin</w:t>
      </w:r>
      <w:r w:rsidRPr="00F61378" w:rsidR="00944DB5">
        <w:rPr>
          <w:szCs w:val="24"/>
        </w:rPr>
        <w:t>e</w:t>
      </w:r>
      <w:r w:rsidRPr="00F61378" w:rsidR="00F91DF3">
        <w:rPr>
          <w:szCs w:val="24"/>
        </w:rPr>
        <w:t>s</w:t>
      </w:r>
      <w:r w:rsidRPr="00F61378">
        <w:rPr>
          <w:szCs w:val="24"/>
        </w:rPr>
        <w:t xml:space="preserve"> </w:t>
      </w:r>
      <w:r w:rsidRPr="00F61378" w:rsidR="00F91DF3">
        <w:rPr>
          <w:szCs w:val="24"/>
        </w:rPr>
        <w:t xml:space="preserve">are </w:t>
      </w:r>
      <w:r w:rsidRPr="00F61378">
        <w:rPr>
          <w:szCs w:val="24"/>
        </w:rPr>
        <w:t xml:space="preserve">not appropriate for </w:t>
      </w:r>
      <w:r w:rsidR="00F74388">
        <w:rPr>
          <w:szCs w:val="24"/>
        </w:rPr>
        <w:t>participation in UCMR</w:t>
      </w:r>
      <w:r w:rsidRPr="00F61378">
        <w:rPr>
          <w:szCs w:val="24"/>
        </w:rPr>
        <w:t xml:space="preserve"> (</w:t>
      </w:r>
      <w:r w:rsidRPr="00E72058">
        <w:rPr>
          <w:szCs w:val="24"/>
        </w:rPr>
        <w:t>e.g.</w:t>
      </w:r>
      <w:r w:rsidRPr="00F61378">
        <w:rPr>
          <w:szCs w:val="24"/>
        </w:rPr>
        <w:t xml:space="preserve">, if </w:t>
      </w:r>
      <w:r w:rsidRPr="00F61378" w:rsidR="00C65B39">
        <w:rPr>
          <w:szCs w:val="24"/>
        </w:rPr>
        <w:t xml:space="preserve">PWSs </w:t>
      </w:r>
      <w:r w:rsidRPr="00F61378">
        <w:rPr>
          <w:szCs w:val="24"/>
        </w:rPr>
        <w:t xml:space="preserve">are inactive, or </w:t>
      </w:r>
      <w:r w:rsidRPr="00F61378" w:rsidR="005B24F0">
        <w:rPr>
          <w:szCs w:val="24"/>
        </w:rPr>
        <w:t>sell all of their</w:t>
      </w:r>
      <w:r w:rsidRPr="00F61378">
        <w:rPr>
          <w:szCs w:val="24"/>
        </w:rPr>
        <w:t xml:space="preserve"> water</w:t>
      </w:r>
      <w:r w:rsidRPr="00F61378" w:rsidR="005B24F0">
        <w:rPr>
          <w:szCs w:val="24"/>
        </w:rPr>
        <w:t xml:space="preserve"> and do not have their own retail customers</w:t>
      </w:r>
      <w:r w:rsidRPr="00F61378">
        <w:rPr>
          <w:szCs w:val="24"/>
        </w:rPr>
        <w:t xml:space="preserve">), the </w:t>
      </w:r>
      <w:r w:rsidR="00AB7C14">
        <w:rPr>
          <w:szCs w:val="24"/>
        </w:rPr>
        <w:t>S</w:t>
      </w:r>
      <w:r w:rsidRPr="00F61378">
        <w:rPr>
          <w:szCs w:val="24"/>
        </w:rPr>
        <w:t xml:space="preserve">tate </w:t>
      </w:r>
      <w:r w:rsidRPr="00F61378" w:rsidR="00AC6B08">
        <w:rPr>
          <w:szCs w:val="24"/>
        </w:rPr>
        <w:t xml:space="preserve">can </w:t>
      </w:r>
      <w:r w:rsidRPr="00F61378">
        <w:rPr>
          <w:szCs w:val="24"/>
        </w:rPr>
        <w:t xml:space="preserve">propose </w:t>
      </w:r>
      <w:r w:rsidRPr="00F61378" w:rsidR="008333C5">
        <w:rPr>
          <w:szCs w:val="24"/>
        </w:rPr>
        <w:t xml:space="preserve">other </w:t>
      </w:r>
      <w:r w:rsidR="009D7AE4">
        <w:rPr>
          <w:szCs w:val="24"/>
        </w:rPr>
        <w:t xml:space="preserve">small </w:t>
      </w:r>
      <w:r w:rsidRPr="00F61378" w:rsidR="00C65B39">
        <w:rPr>
          <w:szCs w:val="24"/>
        </w:rPr>
        <w:t xml:space="preserve">PWSs </w:t>
      </w:r>
      <w:r w:rsidRPr="00F61378" w:rsidR="008333C5">
        <w:rPr>
          <w:szCs w:val="24"/>
        </w:rPr>
        <w:t>from EPA’</w:t>
      </w:r>
      <w:r w:rsidRPr="00F61378">
        <w:rPr>
          <w:szCs w:val="24"/>
        </w:rPr>
        <w:t xml:space="preserve">s alternate list to replace the ineligible </w:t>
      </w:r>
      <w:r w:rsidRPr="00F61378" w:rsidR="00C65B39">
        <w:rPr>
          <w:szCs w:val="24"/>
        </w:rPr>
        <w:t>PWSs</w:t>
      </w:r>
      <w:r w:rsidRPr="00F61378" w:rsidR="00797D0A">
        <w:rPr>
          <w:szCs w:val="24"/>
        </w:rPr>
        <w:t xml:space="preserve">. </w:t>
      </w:r>
      <w:r w:rsidRPr="00F61378">
        <w:rPr>
          <w:szCs w:val="24"/>
        </w:rPr>
        <w:t xml:space="preserve">The </w:t>
      </w:r>
      <w:r w:rsidRPr="00F61378" w:rsidR="00AA7D0B">
        <w:rPr>
          <w:szCs w:val="24"/>
        </w:rPr>
        <w:t>SMP</w:t>
      </w:r>
      <w:r w:rsidRPr="00F61378">
        <w:rPr>
          <w:szCs w:val="24"/>
        </w:rPr>
        <w:t xml:space="preserve">s </w:t>
      </w:r>
      <w:r w:rsidRPr="00F61378" w:rsidR="00AC6B08">
        <w:rPr>
          <w:szCs w:val="24"/>
        </w:rPr>
        <w:t xml:space="preserve">will </w:t>
      </w:r>
      <w:r w:rsidRPr="00F61378">
        <w:rPr>
          <w:szCs w:val="24"/>
        </w:rPr>
        <w:t>also specif</w:t>
      </w:r>
      <w:r w:rsidRPr="00F61378" w:rsidR="00C225C9">
        <w:rPr>
          <w:szCs w:val="24"/>
        </w:rPr>
        <w:t>y</w:t>
      </w:r>
      <w:r w:rsidRPr="00F61378">
        <w:rPr>
          <w:szCs w:val="24"/>
        </w:rPr>
        <w:t xml:space="preserve"> the year and months during which </w:t>
      </w:r>
      <w:r w:rsidRPr="00F61378" w:rsidR="00C65B39">
        <w:rPr>
          <w:szCs w:val="24"/>
        </w:rPr>
        <w:t xml:space="preserve">PWSs </w:t>
      </w:r>
      <w:r w:rsidRPr="00F61378" w:rsidR="00AC6B08">
        <w:rPr>
          <w:szCs w:val="24"/>
        </w:rPr>
        <w:t xml:space="preserve">will </w:t>
      </w:r>
      <w:r w:rsidRPr="00F61378">
        <w:rPr>
          <w:szCs w:val="24"/>
        </w:rPr>
        <w:t>monitor</w:t>
      </w:r>
      <w:r w:rsidRPr="00F61378" w:rsidR="00797D0A">
        <w:rPr>
          <w:szCs w:val="24"/>
        </w:rPr>
        <w:t xml:space="preserve">. </w:t>
      </w:r>
      <w:r w:rsidRPr="00F61378">
        <w:rPr>
          <w:szCs w:val="24"/>
        </w:rPr>
        <w:t xml:space="preserve">States </w:t>
      </w:r>
      <w:r w:rsidRPr="00F61378" w:rsidR="00AC6B08">
        <w:rPr>
          <w:szCs w:val="24"/>
        </w:rPr>
        <w:t>are</w:t>
      </w:r>
      <w:r w:rsidRPr="00F61378" w:rsidR="002B1DE5">
        <w:rPr>
          <w:szCs w:val="24"/>
        </w:rPr>
        <w:t xml:space="preserve"> given</w:t>
      </w:r>
      <w:r w:rsidRPr="00F61378" w:rsidR="008802A4">
        <w:rPr>
          <w:szCs w:val="24"/>
        </w:rPr>
        <w:t xml:space="preserve"> </w:t>
      </w:r>
      <w:r w:rsidRPr="00F61378">
        <w:rPr>
          <w:szCs w:val="24"/>
        </w:rPr>
        <w:t>the option to modify these schedules</w:t>
      </w:r>
      <w:r w:rsidRPr="00F61378" w:rsidR="00797D0A">
        <w:rPr>
          <w:szCs w:val="24"/>
        </w:rPr>
        <w:t>.</w:t>
      </w:r>
    </w:p>
    <w:p w:rsidRPr="00F61378" w:rsidR="005E74DB" w:rsidP="005E74DB" w:rsidRDefault="005E74DB" w14:paraId="54659502" w14:textId="77777777">
      <w:pPr>
        <w:numPr>
          <w:ilvl w:val="12"/>
          <w:numId w:val="0"/>
        </w:numPr>
        <w:rPr>
          <w:szCs w:val="24"/>
        </w:rPr>
      </w:pPr>
    </w:p>
    <w:p w:rsidRPr="00F61378" w:rsidR="005E74DB" w:rsidP="005E74DB" w:rsidRDefault="005203F3" w14:paraId="58124D8F" w14:textId="63D1DA24">
      <w:pPr>
        <w:numPr>
          <w:ilvl w:val="12"/>
          <w:numId w:val="0"/>
        </w:numPr>
        <w:rPr>
          <w:szCs w:val="24"/>
        </w:rPr>
      </w:pPr>
      <w:r w:rsidRPr="00F61378">
        <w:rPr>
          <w:szCs w:val="24"/>
        </w:rPr>
        <w:t xml:space="preserve">EPA </w:t>
      </w:r>
      <w:r w:rsidRPr="00F61378" w:rsidR="008470CB">
        <w:rPr>
          <w:szCs w:val="24"/>
        </w:rPr>
        <w:t>assume</w:t>
      </w:r>
      <w:r w:rsidRPr="00F61378" w:rsidR="00253B61">
        <w:rPr>
          <w:szCs w:val="24"/>
        </w:rPr>
        <w:t>s</w:t>
      </w:r>
      <w:r w:rsidRPr="00F61378">
        <w:rPr>
          <w:szCs w:val="24"/>
        </w:rPr>
        <w:t xml:space="preserve"> that s</w:t>
      </w:r>
      <w:r w:rsidRPr="00F61378" w:rsidR="005E74DB">
        <w:rPr>
          <w:szCs w:val="24"/>
        </w:rPr>
        <w:t xml:space="preserve">ome </w:t>
      </w:r>
      <w:r w:rsidRPr="00F61378" w:rsidR="00D43222">
        <w:rPr>
          <w:szCs w:val="24"/>
        </w:rPr>
        <w:t xml:space="preserve">PWSs </w:t>
      </w:r>
      <w:r w:rsidRPr="00F61378" w:rsidR="005E74DB">
        <w:rPr>
          <w:szCs w:val="24"/>
        </w:rPr>
        <w:t xml:space="preserve">that use </w:t>
      </w:r>
      <w:r w:rsidR="00C53E22">
        <w:rPr>
          <w:szCs w:val="24"/>
        </w:rPr>
        <w:t>ground water</w:t>
      </w:r>
      <w:r w:rsidRPr="00F61378" w:rsidR="005E74DB">
        <w:rPr>
          <w:szCs w:val="24"/>
        </w:rPr>
        <w:t xml:space="preserve"> as a source of water </w:t>
      </w:r>
      <w:r w:rsidRPr="00F61378" w:rsidR="00253B61">
        <w:rPr>
          <w:szCs w:val="24"/>
        </w:rPr>
        <w:t xml:space="preserve">will </w:t>
      </w:r>
      <w:r w:rsidRPr="00F61378" w:rsidR="005E74DB">
        <w:rPr>
          <w:szCs w:val="24"/>
        </w:rPr>
        <w:t xml:space="preserve">submit a proposal for monitoring at representative </w:t>
      </w:r>
      <w:r w:rsidRPr="00F61378" w:rsidR="00863848">
        <w:rPr>
          <w:szCs w:val="24"/>
        </w:rPr>
        <w:t xml:space="preserve">sample </w:t>
      </w:r>
      <w:r w:rsidRPr="00F61378" w:rsidR="00D95E3A">
        <w:rPr>
          <w:szCs w:val="24"/>
        </w:rPr>
        <w:t>location</w:t>
      </w:r>
      <w:r w:rsidRPr="00F61378" w:rsidR="005E74DB">
        <w:rPr>
          <w:szCs w:val="24"/>
        </w:rPr>
        <w:t>(s), rather than monitor</w:t>
      </w:r>
      <w:r w:rsidRPr="00F61378" w:rsidR="00A73D6A">
        <w:rPr>
          <w:szCs w:val="24"/>
        </w:rPr>
        <w:t>ing</w:t>
      </w:r>
      <w:r w:rsidRPr="00F61378" w:rsidR="005E74DB">
        <w:rPr>
          <w:szCs w:val="24"/>
        </w:rPr>
        <w:t xml:space="preserve"> at every EPTDS</w:t>
      </w:r>
      <w:r w:rsidRPr="00F61378" w:rsidR="00797D0A">
        <w:rPr>
          <w:szCs w:val="24"/>
        </w:rPr>
        <w:t xml:space="preserve">. </w:t>
      </w:r>
      <w:r w:rsidRPr="00F61378" w:rsidR="005E74DB">
        <w:rPr>
          <w:szCs w:val="24"/>
        </w:rPr>
        <w:t xml:space="preserve">State involvement in the review of these proposals </w:t>
      </w:r>
      <w:r w:rsidRPr="00F61378" w:rsidR="00253B61">
        <w:rPr>
          <w:szCs w:val="24"/>
        </w:rPr>
        <w:t xml:space="preserve">will </w:t>
      </w:r>
      <w:r w:rsidRPr="00F61378" w:rsidR="006D76F8">
        <w:rPr>
          <w:szCs w:val="24"/>
        </w:rPr>
        <w:t xml:space="preserve">be </w:t>
      </w:r>
      <w:r w:rsidRPr="00F61378" w:rsidR="005E74DB">
        <w:rPr>
          <w:szCs w:val="24"/>
        </w:rPr>
        <w:t>determined in the P</w:t>
      </w:r>
      <w:r w:rsidR="00AF6AF5">
        <w:rPr>
          <w:szCs w:val="24"/>
        </w:rPr>
        <w:t>art</w:t>
      </w:r>
      <w:r w:rsidR="00136D6D">
        <w:rPr>
          <w:szCs w:val="24"/>
        </w:rPr>
        <w:t>n</w:t>
      </w:r>
      <w:r w:rsidR="00AF6AF5">
        <w:rPr>
          <w:szCs w:val="24"/>
        </w:rPr>
        <w:t xml:space="preserve">ership </w:t>
      </w:r>
      <w:r w:rsidRPr="00F61378" w:rsidR="005E74DB">
        <w:rPr>
          <w:szCs w:val="24"/>
        </w:rPr>
        <w:t>A</w:t>
      </w:r>
      <w:r w:rsidR="00AF6AF5">
        <w:rPr>
          <w:szCs w:val="24"/>
        </w:rPr>
        <w:t>greement</w:t>
      </w:r>
      <w:r w:rsidRPr="00F61378" w:rsidR="005E74DB">
        <w:rPr>
          <w:szCs w:val="24"/>
        </w:rPr>
        <w:t xml:space="preserve"> process</w:t>
      </w:r>
      <w:r w:rsidRPr="00F61378" w:rsidR="00797D0A">
        <w:rPr>
          <w:szCs w:val="24"/>
        </w:rPr>
        <w:t xml:space="preserve">. </w:t>
      </w:r>
    </w:p>
    <w:p w:rsidRPr="00F61378" w:rsidR="005E74DB" w:rsidP="005E74DB" w:rsidRDefault="005E74DB" w14:paraId="51364D00" w14:textId="77777777">
      <w:pPr>
        <w:numPr>
          <w:ilvl w:val="12"/>
          <w:numId w:val="0"/>
        </w:numPr>
        <w:rPr>
          <w:szCs w:val="24"/>
        </w:rPr>
      </w:pPr>
    </w:p>
    <w:p w:rsidRPr="00F61378" w:rsidR="005E74DB" w:rsidP="005E74DB" w:rsidRDefault="005E74DB" w14:paraId="2B34E1FA" w14:textId="01B88D62">
      <w:pPr>
        <w:numPr>
          <w:ilvl w:val="12"/>
          <w:numId w:val="0"/>
        </w:numPr>
        <w:rPr>
          <w:szCs w:val="24"/>
        </w:rPr>
      </w:pPr>
      <w:r w:rsidRPr="00F61378">
        <w:rPr>
          <w:szCs w:val="24"/>
        </w:rPr>
        <w:t>EPA also recognize</w:t>
      </w:r>
      <w:r w:rsidRPr="00F61378" w:rsidR="00BB0001">
        <w:rPr>
          <w:szCs w:val="24"/>
        </w:rPr>
        <w:t>s</w:t>
      </w:r>
      <w:r w:rsidRPr="00F61378">
        <w:rPr>
          <w:szCs w:val="24"/>
        </w:rPr>
        <w:t xml:space="preserve"> that it </w:t>
      </w:r>
      <w:r w:rsidR="00084511">
        <w:rPr>
          <w:szCs w:val="24"/>
        </w:rPr>
        <w:t>will</w:t>
      </w:r>
      <w:r w:rsidRPr="00F61378" w:rsidR="00084511">
        <w:rPr>
          <w:szCs w:val="24"/>
        </w:rPr>
        <w:t xml:space="preserve"> </w:t>
      </w:r>
      <w:r w:rsidRPr="00F61378">
        <w:rPr>
          <w:szCs w:val="24"/>
        </w:rPr>
        <w:t xml:space="preserve">be necessary for </w:t>
      </w:r>
      <w:r w:rsidR="00AB7C14">
        <w:rPr>
          <w:szCs w:val="24"/>
        </w:rPr>
        <w:t>S</w:t>
      </w:r>
      <w:r w:rsidRPr="00F61378">
        <w:rPr>
          <w:szCs w:val="24"/>
        </w:rPr>
        <w:t>tates to maintain ongoing communications with</w:t>
      </w:r>
      <w:r w:rsidR="00D37021">
        <w:rPr>
          <w:szCs w:val="24"/>
        </w:rPr>
        <w:t xml:space="preserve"> </w:t>
      </w:r>
      <w:r w:rsidRPr="00F61378">
        <w:rPr>
          <w:szCs w:val="24"/>
        </w:rPr>
        <w:t xml:space="preserve">EPA regarding </w:t>
      </w:r>
      <w:r w:rsidRPr="00F61378" w:rsidR="002C3E08">
        <w:rPr>
          <w:szCs w:val="24"/>
        </w:rPr>
        <w:t xml:space="preserve">UCMR </w:t>
      </w:r>
      <w:r w:rsidRPr="00F61378">
        <w:rPr>
          <w:szCs w:val="24"/>
        </w:rPr>
        <w:t>requirements</w:t>
      </w:r>
      <w:r w:rsidRPr="00F61378" w:rsidR="00797D0A">
        <w:rPr>
          <w:szCs w:val="24"/>
        </w:rPr>
        <w:t xml:space="preserve">. </w:t>
      </w:r>
      <w:r w:rsidRPr="00F61378" w:rsidR="002C3E08">
        <w:rPr>
          <w:szCs w:val="24"/>
        </w:rPr>
        <w:t xml:space="preserve">For </w:t>
      </w:r>
      <w:r w:rsidRPr="00F61378">
        <w:rPr>
          <w:szCs w:val="24"/>
        </w:rPr>
        <w:t>example</w:t>
      </w:r>
      <w:r w:rsidRPr="00F61378" w:rsidR="002C3E08">
        <w:rPr>
          <w:szCs w:val="24"/>
        </w:rPr>
        <w:t>,</w:t>
      </w:r>
      <w:r w:rsidRPr="00F61378" w:rsidR="008802A4">
        <w:rPr>
          <w:szCs w:val="24"/>
        </w:rPr>
        <w:t xml:space="preserve"> </w:t>
      </w:r>
      <w:r w:rsidR="00AB7C14">
        <w:rPr>
          <w:szCs w:val="24"/>
        </w:rPr>
        <w:t>S</w:t>
      </w:r>
      <w:r w:rsidRPr="00F61378">
        <w:rPr>
          <w:szCs w:val="24"/>
        </w:rPr>
        <w:t xml:space="preserve">tates </w:t>
      </w:r>
      <w:r w:rsidRPr="00F61378" w:rsidR="00253B61">
        <w:rPr>
          <w:szCs w:val="24"/>
        </w:rPr>
        <w:t xml:space="preserve">may </w:t>
      </w:r>
      <w:r w:rsidRPr="00F61378">
        <w:rPr>
          <w:szCs w:val="24"/>
        </w:rPr>
        <w:t xml:space="preserve">need clarification and guidance </w:t>
      </w:r>
      <w:r w:rsidRPr="00F61378" w:rsidR="002C3E08">
        <w:rPr>
          <w:szCs w:val="24"/>
        </w:rPr>
        <w:t xml:space="preserve">on </w:t>
      </w:r>
      <w:r w:rsidRPr="00F61378">
        <w:rPr>
          <w:szCs w:val="24"/>
        </w:rPr>
        <w:t>a specific requirement of the regulation</w:t>
      </w:r>
      <w:r w:rsidRPr="00F61378" w:rsidR="00797D0A">
        <w:rPr>
          <w:szCs w:val="24"/>
        </w:rPr>
        <w:t xml:space="preserve">. </w:t>
      </w:r>
      <w:r w:rsidRPr="00F61378" w:rsidR="00B22937">
        <w:rPr>
          <w:szCs w:val="24"/>
        </w:rPr>
        <w:t xml:space="preserve">These ongoing communication activities are included in estimated </w:t>
      </w:r>
      <w:r w:rsidR="00B47F8A">
        <w:rPr>
          <w:szCs w:val="24"/>
        </w:rPr>
        <w:t>burden</w:t>
      </w:r>
      <w:r w:rsidRPr="00F61378" w:rsidR="00B22937">
        <w:rPr>
          <w:szCs w:val="24"/>
        </w:rPr>
        <w:t xml:space="preserve"> across the</w:t>
      </w:r>
      <w:r w:rsidR="00136D6D">
        <w:rPr>
          <w:szCs w:val="24"/>
        </w:rPr>
        <w:t xml:space="preserve"> ICR period of 2022</w:t>
      </w:r>
      <w:r w:rsidR="00902DE6">
        <w:rPr>
          <w:szCs w:val="24"/>
        </w:rPr>
        <w:t>—</w:t>
      </w:r>
      <w:r w:rsidR="00136D6D">
        <w:rPr>
          <w:szCs w:val="24"/>
        </w:rPr>
        <w:t>2025</w:t>
      </w:r>
      <w:r w:rsidR="00902DE6">
        <w:rPr>
          <w:szCs w:val="24"/>
        </w:rPr>
        <w:t xml:space="preserve"> </w:t>
      </w:r>
      <w:r w:rsidR="00136D6D">
        <w:rPr>
          <w:szCs w:val="24"/>
        </w:rPr>
        <w:t>(</w:t>
      </w:r>
      <w:r w:rsidRPr="00F61378" w:rsidR="00F0531C">
        <w:rPr>
          <w:szCs w:val="24"/>
        </w:rPr>
        <w:t>UCMR </w:t>
      </w:r>
      <w:r w:rsidR="007F183E">
        <w:rPr>
          <w:szCs w:val="24"/>
        </w:rPr>
        <w:t>5</w:t>
      </w:r>
      <w:r w:rsidRPr="00F61378" w:rsidR="007F183E">
        <w:rPr>
          <w:szCs w:val="24"/>
        </w:rPr>
        <w:t xml:space="preserve"> </w:t>
      </w:r>
      <w:r w:rsidRPr="00F61378" w:rsidR="00B22937">
        <w:rPr>
          <w:szCs w:val="24"/>
        </w:rPr>
        <w:t xml:space="preserve">period of </w:t>
      </w:r>
      <w:r w:rsidRPr="00F61378" w:rsidR="007F183E">
        <w:rPr>
          <w:szCs w:val="24"/>
        </w:rPr>
        <w:t>20</w:t>
      </w:r>
      <w:r w:rsidR="007F183E">
        <w:rPr>
          <w:szCs w:val="24"/>
        </w:rPr>
        <w:t>22</w:t>
      </w:r>
      <w:r w:rsidR="00902DE6">
        <w:rPr>
          <w:szCs w:val="24"/>
        </w:rPr>
        <w:t>—</w:t>
      </w:r>
      <w:r w:rsidRPr="00F61378" w:rsidR="007F183E">
        <w:rPr>
          <w:szCs w:val="24"/>
        </w:rPr>
        <w:t>202</w:t>
      </w:r>
      <w:r w:rsidR="007F183E">
        <w:rPr>
          <w:szCs w:val="24"/>
        </w:rPr>
        <w:t>6</w:t>
      </w:r>
      <w:r w:rsidR="00136D6D">
        <w:rPr>
          <w:szCs w:val="24"/>
        </w:rPr>
        <w:t>)</w:t>
      </w:r>
      <w:r w:rsidRPr="00F61378" w:rsidR="00B22937">
        <w:rPr>
          <w:szCs w:val="24"/>
        </w:rPr>
        <w:t>.</w:t>
      </w:r>
    </w:p>
    <w:p w:rsidRPr="00F61378" w:rsidR="005E74DB" w:rsidP="005E74DB" w:rsidRDefault="005E74DB" w14:paraId="26CDF9A8" w14:textId="77777777">
      <w:pPr>
        <w:numPr>
          <w:ilvl w:val="12"/>
          <w:numId w:val="0"/>
        </w:numPr>
        <w:rPr>
          <w:szCs w:val="24"/>
        </w:rPr>
      </w:pPr>
    </w:p>
    <w:p w:rsidRPr="00F61378" w:rsidR="005E74DB" w:rsidP="005E74DB" w:rsidRDefault="005E74DB" w14:paraId="46EF6099" w14:textId="5410DB9B">
      <w:pPr>
        <w:numPr>
          <w:ilvl w:val="12"/>
          <w:numId w:val="0"/>
        </w:numPr>
        <w:rPr>
          <w:szCs w:val="24"/>
        </w:rPr>
      </w:pPr>
      <w:r w:rsidRPr="00F61378">
        <w:rPr>
          <w:i/>
          <w:szCs w:val="24"/>
        </w:rPr>
        <w:t>Data Management and Support</w:t>
      </w:r>
      <w:r w:rsidRPr="00F61378" w:rsidR="00E42BC6">
        <w:rPr>
          <w:szCs w:val="24"/>
        </w:rPr>
        <w:t xml:space="preserve">: </w:t>
      </w:r>
      <w:r w:rsidRPr="00F61378">
        <w:rPr>
          <w:szCs w:val="24"/>
        </w:rPr>
        <w:t xml:space="preserve">Though there are no </w:t>
      </w:r>
      <w:r w:rsidR="00AB7C14">
        <w:rPr>
          <w:szCs w:val="24"/>
        </w:rPr>
        <w:t>S</w:t>
      </w:r>
      <w:r w:rsidRPr="00F61378" w:rsidR="00726D40">
        <w:rPr>
          <w:szCs w:val="24"/>
        </w:rPr>
        <w:t xml:space="preserve">tate </w:t>
      </w:r>
      <w:r w:rsidRPr="00F61378">
        <w:rPr>
          <w:szCs w:val="24"/>
        </w:rPr>
        <w:t xml:space="preserve">data management and support activities included in UCMR, EPA recognizes that many </w:t>
      </w:r>
      <w:r w:rsidR="00AB7C14">
        <w:rPr>
          <w:szCs w:val="24"/>
        </w:rPr>
        <w:t>S</w:t>
      </w:r>
      <w:r w:rsidRPr="00F61378">
        <w:rPr>
          <w:szCs w:val="24"/>
        </w:rPr>
        <w:t>tates update their databases to accommodate the revised UCMR data elements</w:t>
      </w:r>
      <w:r w:rsidRPr="00F61378" w:rsidR="00797D0A">
        <w:rPr>
          <w:szCs w:val="24"/>
        </w:rPr>
        <w:t xml:space="preserve">. </w:t>
      </w:r>
      <w:r w:rsidRPr="00F61378">
        <w:rPr>
          <w:szCs w:val="24"/>
        </w:rPr>
        <w:t xml:space="preserve">Activities likely include data </w:t>
      </w:r>
      <w:r w:rsidR="00FC478F">
        <w:rPr>
          <w:szCs w:val="24"/>
        </w:rPr>
        <w:t>management</w:t>
      </w:r>
      <w:r w:rsidRPr="00F61378">
        <w:rPr>
          <w:szCs w:val="24"/>
        </w:rPr>
        <w:t xml:space="preserve"> and general record keeping</w:t>
      </w:r>
      <w:r w:rsidRPr="00F61378" w:rsidR="00797D0A">
        <w:rPr>
          <w:szCs w:val="24"/>
        </w:rPr>
        <w:t xml:space="preserve">. </w:t>
      </w:r>
    </w:p>
    <w:p w:rsidRPr="00F61378" w:rsidR="00C53DB2" w:rsidP="005E74DB" w:rsidRDefault="00C53DB2" w14:paraId="786ADA92" w14:textId="77777777">
      <w:pPr>
        <w:numPr>
          <w:ilvl w:val="12"/>
          <w:numId w:val="0"/>
        </w:numPr>
        <w:rPr>
          <w:szCs w:val="24"/>
        </w:rPr>
      </w:pPr>
    </w:p>
    <w:p w:rsidRPr="00F61378" w:rsidR="005E74DB" w:rsidP="005E74DB" w:rsidRDefault="005E74DB" w14:paraId="5092E1C3" w14:textId="2B69AAF6">
      <w:pPr>
        <w:numPr>
          <w:ilvl w:val="12"/>
          <w:numId w:val="0"/>
        </w:numPr>
        <w:rPr>
          <w:szCs w:val="24"/>
        </w:rPr>
      </w:pPr>
      <w:r w:rsidRPr="00F61378">
        <w:rPr>
          <w:i/>
          <w:szCs w:val="24"/>
        </w:rPr>
        <w:t>Program Implementation</w:t>
      </w:r>
      <w:r w:rsidRPr="00F61378" w:rsidR="00E42BC6">
        <w:rPr>
          <w:szCs w:val="24"/>
        </w:rPr>
        <w:t xml:space="preserve">: </w:t>
      </w:r>
      <w:r w:rsidRPr="00F61378">
        <w:rPr>
          <w:szCs w:val="24"/>
        </w:rPr>
        <w:t xml:space="preserve">Program implementation activities for each </w:t>
      </w:r>
      <w:r w:rsidR="00AB7C14">
        <w:rPr>
          <w:szCs w:val="24"/>
        </w:rPr>
        <w:t>S</w:t>
      </w:r>
      <w:r w:rsidRPr="00F61378">
        <w:rPr>
          <w:szCs w:val="24"/>
        </w:rPr>
        <w:t xml:space="preserve">tate </w:t>
      </w:r>
      <w:r w:rsidRPr="00F61378" w:rsidR="002C3E08">
        <w:rPr>
          <w:szCs w:val="24"/>
        </w:rPr>
        <w:t>can</w:t>
      </w:r>
      <w:r w:rsidRPr="00F61378">
        <w:rPr>
          <w:szCs w:val="24"/>
        </w:rPr>
        <w:t xml:space="preserve"> include </w:t>
      </w:r>
      <w:r w:rsidRPr="00F61378" w:rsidR="00BB0001">
        <w:rPr>
          <w:szCs w:val="24"/>
        </w:rPr>
        <w:t xml:space="preserve">developing and sending </w:t>
      </w:r>
      <w:r w:rsidRPr="00F61378">
        <w:rPr>
          <w:szCs w:val="24"/>
        </w:rPr>
        <w:t>notification and guidance letter</w:t>
      </w:r>
      <w:r w:rsidRPr="00F61378" w:rsidR="00BB0001">
        <w:rPr>
          <w:szCs w:val="24"/>
        </w:rPr>
        <w:t>s</w:t>
      </w:r>
      <w:r w:rsidRPr="00F61378">
        <w:rPr>
          <w:szCs w:val="24"/>
        </w:rPr>
        <w:t xml:space="preserve"> to </w:t>
      </w:r>
      <w:r w:rsidRPr="00F61378" w:rsidR="002C3E08">
        <w:rPr>
          <w:szCs w:val="24"/>
        </w:rPr>
        <w:t>PWSs</w:t>
      </w:r>
      <w:r w:rsidRPr="00F61378">
        <w:rPr>
          <w:szCs w:val="24"/>
        </w:rPr>
        <w:t xml:space="preserve">, data review, ongoing </w:t>
      </w:r>
      <w:r w:rsidRPr="00F61378" w:rsidR="00621204">
        <w:rPr>
          <w:szCs w:val="24"/>
        </w:rPr>
        <w:t>PWS</w:t>
      </w:r>
      <w:r w:rsidRPr="00F61378">
        <w:rPr>
          <w:szCs w:val="24"/>
        </w:rPr>
        <w:t xml:space="preserve"> support</w:t>
      </w:r>
      <w:r w:rsidR="00E722A2">
        <w:rPr>
          <w:szCs w:val="24"/>
        </w:rPr>
        <w:t>,</w:t>
      </w:r>
      <w:r w:rsidRPr="00F61378">
        <w:rPr>
          <w:szCs w:val="24"/>
        </w:rPr>
        <w:t xml:space="preserve"> and enforcement</w:t>
      </w:r>
      <w:r w:rsidRPr="00F61378" w:rsidR="00797D0A">
        <w:rPr>
          <w:szCs w:val="24"/>
        </w:rPr>
        <w:t xml:space="preserve">. </w:t>
      </w:r>
    </w:p>
    <w:p w:rsidRPr="00F61378" w:rsidR="00BB0001" w:rsidP="005E74DB" w:rsidRDefault="00BB0001" w14:paraId="32557FE7" w14:textId="77777777">
      <w:pPr>
        <w:numPr>
          <w:ilvl w:val="12"/>
          <w:numId w:val="0"/>
        </w:numPr>
        <w:rPr>
          <w:szCs w:val="24"/>
        </w:rPr>
      </w:pPr>
    </w:p>
    <w:p w:rsidRPr="00F61378" w:rsidR="005E74DB" w:rsidP="005E74DB" w:rsidRDefault="005E74DB" w14:paraId="4B5CEE71" w14:textId="7E6BCB3B">
      <w:pPr>
        <w:numPr>
          <w:ilvl w:val="12"/>
          <w:numId w:val="0"/>
        </w:numPr>
        <w:rPr>
          <w:szCs w:val="24"/>
        </w:rPr>
      </w:pPr>
      <w:r w:rsidRPr="00F61378">
        <w:rPr>
          <w:szCs w:val="24"/>
        </w:rPr>
        <w:t xml:space="preserve">Following review and finalization of </w:t>
      </w:r>
      <w:r w:rsidRPr="00F61378" w:rsidR="00AA7D0B">
        <w:rPr>
          <w:szCs w:val="24"/>
        </w:rPr>
        <w:t>SMP</w:t>
      </w:r>
      <w:r w:rsidRPr="00F61378">
        <w:rPr>
          <w:szCs w:val="24"/>
        </w:rPr>
        <w:t xml:space="preserve">s, </w:t>
      </w:r>
      <w:r w:rsidR="009D7AE4">
        <w:rPr>
          <w:szCs w:val="24"/>
        </w:rPr>
        <w:t>partnering</w:t>
      </w:r>
      <w:r w:rsidRPr="00F61378" w:rsidR="009D7AE4">
        <w:rPr>
          <w:szCs w:val="24"/>
        </w:rPr>
        <w:t xml:space="preserve"> </w:t>
      </w:r>
      <w:r w:rsidR="00AB7C14">
        <w:rPr>
          <w:szCs w:val="24"/>
        </w:rPr>
        <w:t>S</w:t>
      </w:r>
      <w:r w:rsidRPr="00F61378">
        <w:rPr>
          <w:szCs w:val="24"/>
        </w:rPr>
        <w:t xml:space="preserve">tates </w:t>
      </w:r>
      <w:r w:rsidRPr="00F61378" w:rsidR="00253B61">
        <w:rPr>
          <w:szCs w:val="24"/>
        </w:rPr>
        <w:t>will</w:t>
      </w:r>
      <w:r w:rsidRPr="00F61378" w:rsidR="00740154">
        <w:rPr>
          <w:szCs w:val="24"/>
        </w:rPr>
        <w:t xml:space="preserve"> </w:t>
      </w:r>
      <w:r w:rsidRPr="00F61378">
        <w:rPr>
          <w:szCs w:val="24"/>
        </w:rPr>
        <w:t>prepare a notification letter that describe</w:t>
      </w:r>
      <w:r w:rsidRPr="00F61378" w:rsidR="00253B61">
        <w:rPr>
          <w:szCs w:val="24"/>
        </w:rPr>
        <w:t>s</w:t>
      </w:r>
      <w:r w:rsidRPr="00F61378">
        <w:rPr>
          <w:szCs w:val="24"/>
        </w:rPr>
        <w:t xml:space="preserve"> </w:t>
      </w:r>
      <w:r w:rsidRPr="00F61378" w:rsidR="002C3E08">
        <w:rPr>
          <w:szCs w:val="24"/>
        </w:rPr>
        <w:t xml:space="preserve">PWS </w:t>
      </w:r>
      <w:r w:rsidR="00BD0022">
        <w:rPr>
          <w:szCs w:val="24"/>
        </w:rPr>
        <w:t>sample collection</w:t>
      </w:r>
      <w:r w:rsidRPr="00F61378">
        <w:rPr>
          <w:szCs w:val="24"/>
        </w:rPr>
        <w:t xml:space="preserve"> schedules and requirements under the regulation</w:t>
      </w:r>
      <w:r w:rsidRPr="00F61378" w:rsidR="00797D0A">
        <w:rPr>
          <w:szCs w:val="24"/>
        </w:rPr>
        <w:t xml:space="preserve">. </w:t>
      </w:r>
      <w:r w:rsidRPr="00F61378">
        <w:rPr>
          <w:szCs w:val="24"/>
        </w:rPr>
        <w:t xml:space="preserve">These </w:t>
      </w:r>
      <w:r w:rsidR="00AB7C14">
        <w:rPr>
          <w:szCs w:val="24"/>
        </w:rPr>
        <w:t>S</w:t>
      </w:r>
      <w:r w:rsidRPr="00F61378">
        <w:rPr>
          <w:szCs w:val="24"/>
        </w:rPr>
        <w:t xml:space="preserve">tates </w:t>
      </w:r>
      <w:r w:rsidRPr="00F61378" w:rsidR="00A61A68">
        <w:rPr>
          <w:szCs w:val="24"/>
        </w:rPr>
        <w:t xml:space="preserve">will </w:t>
      </w:r>
      <w:r w:rsidRPr="00F61378">
        <w:rPr>
          <w:szCs w:val="24"/>
        </w:rPr>
        <w:t>sen</w:t>
      </w:r>
      <w:r w:rsidRPr="00F61378" w:rsidR="00740154">
        <w:rPr>
          <w:szCs w:val="24"/>
        </w:rPr>
        <w:t>d</w:t>
      </w:r>
      <w:r w:rsidRPr="00F61378">
        <w:rPr>
          <w:szCs w:val="24"/>
        </w:rPr>
        <w:t xml:space="preserve"> notification to each </w:t>
      </w:r>
      <w:r w:rsidR="009D7AE4">
        <w:rPr>
          <w:szCs w:val="24"/>
        </w:rPr>
        <w:t>participating</w:t>
      </w:r>
      <w:r w:rsidRPr="00F61378" w:rsidR="009D7AE4">
        <w:rPr>
          <w:szCs w:val="24"/>
        </w:rPr>
        <w:t xml:space="preserve"> </w:t>
      </w:r>
      <w:r w:rsidRPr="00F61378" w:rsidR="002C3E08">
        <w:rPr>
          <w:szCs w:val="24"/>
        </w:rPr>
        <w:t xml:space="preserve">PWS </w:t>
      </w:r>
      <w:r w:rsidRPr="00F61378">
        <w:rPr>
          <w:szCs w:val="24"/>
        </w:rPr>
        <w:t>and sen</w:t>
      </w:r>
      <w:r w:rsidRPr="00F61378" w:rsidR="00740154">
        <w:rPr>
          <w:szCs w:val="24"/>
        </w:rPr>
        <w:t>d</w:t>
      </w:r>
      <w:r w:rsidRPr="00F61378">
        <w:rPr>
          <w:szCs w:val="24"/>
        </w:rPr>
        <w:t xml:space="preserve"> the list of these notified </w:t>
      </w:r>
      <w:r w:rsidRPr="00F61378" w:rsidR="002C3E08">
        <w:rPr>
          <w:szCs w:val="24"/>
        </w:rPr>
        <w:t xml:space="preserve">PWSs </w:t>
      </w:r>
      <w:r w:rsidRPr="00F61378">
        <w:rPr>
          <w:szCs w:val="24"/>
        </w:rPr>
        <w:t>to</w:t>
      </w:r>
      <w:r w:rsidR="00D37021">
        <w:rPr>
          <w:szCs w:val="24"/>
        </w:rPr>
        <w:t xml:space="preserve"> </w:t>
      </w:r>
      <w:r w:rsidRPr="00F61378">
        <w:rPr>
          <w:szCs w:val="24"/>
        </w:rPr>
        <w:t>EPA</w:t>
      </w:r>
      <w:r w:rsidRPr="00F61378" w:rsidR="00797D0A">
        <w:rPr>
          <w:szCs w:val="24"/>
        </w:rPr>
        <w:t xml:space="preserve">. </w:t>
      </w:r>
      <w:r w:rsidRPr="00F61378" w:rsidR="00837AD6">
        <w:rPr>
          <w:szCs w:val="24"/>
        </w:rPr>
        <w:t>EPA assume</w:t>
      </w:r>
      <w:r w:rsidRPr="00F61378" w:rsidR="00A61A68">
        <w:rPr>
          <w:szCs w:val="24"/>
        </w:rPr>
        <w:t>s</w:t>
      </w:r>
      <w:r w:rsidRPr="00F61378">
        <w:rPr>
          <w:szCs w:val="24"/>
        </w:rPr>
        <w:t xml:space="preserve"> that </w:t>
      </w:r>
      <w:r w:rsidRPr="00F61378" w:rsidR="00837AD6">
        <w:rPr>
          <w:szCs w:val="24"/>
        </w:rPr>
        <w:t>PWSs w</w:t>
      </w:r>
      <w:r w:rsidRPr="00F61378" w:rsidR="00A61A68">
        <w:rPr>
          <w:szCs w:val="24"/>
        </w:rPr>
        <w:t>ill</w:t>
      </w:r>
      <w:r w:rsidRPr="00F61378" w:rsidR="00837AD6">
        <w:rPr>
          <w:szCs w:val="24"/>
        </w:rPr>
        <w:t xml:space="preserve"> </w:t>
      </w:r>
      <w:r w:rsidRPr="00F61378" w:rsidR="00726D40">
        <w:rPr>
          <w:szCs w:val="24"/>
        </w:rPr>
        <w:t xml:space="preserve">periodically </w:t>
      </w:r>
      <w:r w:rsidRPr="00F61378" w:rsidR="00837AD6">
        <w:rPr>
          <w:szCs w:val="24"/>
        </w:rPr>
        <w:t xml:space="preserve">call </w:t>
      </w:r>
      <w:r w:rsidR="00AB7C14">
        <w:rPr>
          <w:szCs w:val="24"/>
        </w:rPr>
        <w:t>S</w:t>
      </w:r>
      <w:r w:rsidRPr="00F61378">
        <w:rPr>
          <w:szCs w:val="24"/>
        </w:rPr>
        <w:t xml:space="preserve">tates asking for clarification and guidance </w:t>
      </w:r>
      <w:r w:rsidRPr="00F61378" w:rsidR="00837AD6">
        <w:rPr>
          <w:szCs w:val="24"/>
        </w:rPr>
        <w:t>about</w:t>
      </w:r>
      <w:r w:rsidRPr="00F61378">
        <w:rPr>
          <w:szCs w:val="24"/>
        </w:rPr>
        <w:t xml:space="preserve"> UCMR</w:t>
      </w:r>
      <w:r w:rsidRPr="00F61378" w:rsidR="00837AD6">
        <w:rPr>
          <w:szCs w:val="24"/>
        </w:rPr>
        <w:t xml:space="preserve"> requirements</w:t>
      </w:r>
      <w:r w:rsidRPr="00F61378" w:rsidR="00797D0A">
        <w:rPr>
          <w:szCs w:val="24"/>
        </w:rPr>
        <w:t xml:space="preserve">. </w:t>
      </w:r>
      <w:r w:rsidRPr="00F61378">
        <w:rPr>
          <w:szCs w:val="24"/>
        </w:rPr>
        <w:t xml:space="preserve">States </w:t>
      </w:r>
      <w:r w:rsidRPr="00F61378" w:rsidR="002C3E08">
        <w:rPr>
          <w:szCs w:val="24"/>
        </w:rPr>
        <w:t>can elect to</w:t>
      </w:r>
      <w:r w:rsidRPr="00F61378">
        <w:rPr>
          <w:szCs w:val="24"/>
        </w:rPr>
        <w:t xml:space="preserve"> review monitoring results, in part</w:t>
      </w:r>
      <w:r w:rsidRPr="00F61378" w:rsidR="00844A0F">
        <w:rPr>
          <w:szCs w:val="24"/>
        </w:rPr>
        <w:t>,</w:t>
      </w:r>
      <w:r w:rsidRPr="00F61378">
        <w:rPr>
          <w:szCs w:val="24"/>
        </w:rPr>
        <w:t xml:space="preserve"> to determine whether a </w:t>
      </w:r>
      <w:r w:rsidRPr="00F61378" w:rsidR="002C3E08">
        <w:rPr>
          <w:szCs w:val="24"/>
        </w:rPr>
        <w:t xml:space="preserve">PWS </w:t>
      </w:r>
      <w:r w:rsidRPr="00F61378">
        <w:rPr>
          <w:szCs w:val="24"/>
        </w:rPr>
        <w:t>has met its monitoring and reporting requirements.</w:t>
      </w:r>
    </w:p>
    <w:p w:rsidRPr="00F61378" w:rsidR="005E74DB" w:rsidP="005E74DB" w:rsidRDefault="005E74DB" w14:paraId="47344482" w14:textId="77777777">
      <w:pPr>
        <w:numPr>
          <w:ilvl w:val="12"/>
          <w:numId w:val="0"/>
        </w:numPr>
        <w:rPr>
          <w:szCs w:val="24"/>
        </w:rPr>
      </w:pPr>
    </w:p>
    <w:p w:rsidRPr="00F61378" w:rsidR="005E74DB" w:rsidP="005E74DB" w:rsidRDefault="005E74DB" w14:paraId="3B3518CD" w14:textId="57A510C0">
      <w:pPr>
        <w:numPr>
          <w:ilvl w:val="12"/>
          <w:numId w:val="0"/>
        </w:numPr>
        <w:rPr>
          <w:szCs w:val="24"/>
        </w:rPr>
      </w:pPr>
      <w:r w:rsidRPr="00F61378">
        <w:rPr>
          <w:i/>
          <w:szCs w:val="24"/>
        </w:rPr>
        <w:lastRenderedPageBreak/>
        <w:t>State Staff Training and Overhead</w:t>
      </w:r>
      <w:r w:rsidRPr="00F61378" w:rsidR="00E42BC6">
        <w:rPr>
          <w:szCs w:val="24"/>
        </w:rPr>
        <w:t xml:space="preserve">: </w:t>
      </w:r>
      <w:r w:rsidRPr="00F61378" w:rsidR="00D3736C">
        <w:rPr>
          <w:szCs w:val="24"/>
        </w:rPr>
        <w:t>EPA assume</w:t>
      </w:r>
      <w:r w:rsidRPr="00F61378" w:rsidR="00BB0001">
        <w:rPr>
          <w:szCs w:val="24"/>
        </w:rPr>
        <w:t>s</w:t>
      </w:r>
      <w:r w:rsidRPr="00F61378" w:rsidR="00D3736C">
        <w:rPr>
          <w:szCs w:val="24"/>
        </w:rPr>
        <w:t xml:space="preserve"> that t</w:t>
      </w:r>
      <w:r w:rsidRPr="00F61378">
        <w:rPr>
          <w:szCs w:val="24"/>
        </w:rPr>
        <w:t xml:space="preserve">echnical staff </w:t>
      </w:r>
      <w:r w:rsidRPr="00F61378" w:rsidR="00A61A68">
        <w:rPr>
          <w:szCs w:val="24"/>
        </w:rPr>
        <w:t xml:space="preserve">will </w:t>
      </w:r>
      <w:r w:rsidRPr="00F61378">
        <w:rPr>
          <w:szCs w:val="24"/>
        </w:rPr>
        <w:t xml:space="preserve">participate in training to assist them in understanding the regulation, their </w:t>
      </w:r>
      <w:proofErr w:type="gramStart"/>
      <w:r w:rsidRPr="00F61378">
        <w:rPr>
          <w:szCs w:val="24"/>
        </w:rPr>
        <w:t>roles</w:t>
      </w:r>
      <w:proofErr w:type="gramEnd"/>
      <w:r w:rsidRPr="00F61378">
        <w:rPr>
          <w:szCs w:val="24"/>
        </w:rPr>
        <w:t xml:space="preserve"> and responsibilities, and to allow the </w:t>
      </w:r>
      <w:r w:rsidR="00AB7C14">
        <w:rPr>
          <w:szCs w:val="24"/>
        </w:rPr>
        <w:t>S</w:t>
      </w:r>
      <w:r w:rsidRPr="00F61378">
        <w:rPr>
          <w:szCs w:val="24"/>
        </w:rPr>
        <w:t xml:space="preserve">tate to better provide technical assistance to </w:t>
      </w:r>
      <w:r w:rsidRPr="00F61378" w:rsidR="00D3736C">
        <w:rPr>
          <w:szCs w:val="24"/>
        </w:rPr>
        <w:t>PWSs</w:t>
      </w:r>
      <w:r w:rsidRPr="00F61378" w:rsidR="00797D0A">
        <w:rPr>
          <w:szCs w:val="24"/>
        </w:rPr>
        <w:t xml:space="preserve">. </w:t>
      </w:r>
      <w:r w:rsidRPr="00F61378" w:rsidR="00D3736C">
        <w:rPr>
          <w:szCs w:val="24"/>
        </w:rPr>
        <w:t>G</w:t>
      </w:r>
      <w:r w:rsidRPr="00F61378">
        <w:rPr>
          <w:szCs w:val="24"/>
        </w:rPr>
        <w:t xml:space="preserve">eneral overhead costs, such as clerical and managerial needs, are allocated to the UCMR staff requirements </w:t>
      </w:r>
      <w:r w:rsidRPr="00F61378" w:rsidR="00850C00">
        <w:rPr>
          <w:szCs w:val="24"/>
        </w:rPr>
        <w:t xml:space="preserve">in ASDWA’s estimates of </w:t>
      </w:r>
      <w:r w:rsidR="00AB7C14">
        <w:rPr>
          <w:szCs w:val="24"/>
        </w:rPr>
        <w:t>S</w:t>
      </w:r>
      <w:r w:rsidRPr="00F61378" w:rsidR="00850C00">
        <w:rPr>
          <w:szCs w:val="24"/>
        </w:rPr>
        <w:t>tate resource needs</w:t>
      </w:r>
      <w:r w:rsidRPr="00F61378">
        <w:rPr>
          <w:szCs w:val="24"/>
        </w:rPr>
        <w:t>, which allocates support staff needs as a percentage of professional staff needs</w:t>
      </w:r>
      <w:r w:rsidRPr="00F61378" w:rsidR="00797D0A">
        <w:rPr>
          <w:szCs w:val="24"/>
        </w:rPr>
        <w:t xml:space="preserve">. </w:t>
      </w:r>
      <w:r w:rsidRPr="00F61378">
        <w:rPr>
          <w:szCs w:val="24"/>
        </w:rPr>
        <w:t>See section 6(b), Part A of this ICR document, for further discussion of model assumptions.</w:t>
      </w:r>
    </w:p>
    <w:p w:rsidRPr="00F61378" w:rsidR="005E74DB" w:rsidP="00844A0F" w:rsidRDefault="00B12F08" w14:paraId="7F0547B0" w14:textId="4E7E7560">
      <w:pPr>
        <w:pStyle w:val="Heading2"/>
        <w:ind w:left="720" w:hanging="720"/>
        <w:rPr>
          <w:sz w:val="32"/>
          <w:szCs w:val="32"/>
        </w:rPr>
      </w:pPr>
      <w:r w:rsidRPr="00F61378">
        <w:rPr>
          <w:sz w:val="24"/>
          <w:szCs w:val="24"/>
        </w:rPr>
        <w:br w:type="page"/>
      </w:r>
      <w:bookmarkStart w:name="_Toc267396619" w:id="171"/>
      <w:bookmarkStart w:name="_Toc267396915" w:id="172"/>
      <w:bookmarkStart w:name="_Toc267397247" w:id="173"/>
      <w:bookmarkStart w:name="_Toc321387460" w:id="174"/>
      <w:bookmarkStart w:name="_Toc54854753" w:id="175"/>
      <w:bookmarkStart w:name="_Toc82155492" w:id="176"/>
      <w:r w:rsidRPr="00F61378" w:rsidR="005E74DB">
        <w:lastRenderedPageBreak/>
        <w:t>5</w:t>
      </w:r>
      <w:r w:rsidRPr="00F61378" w:rsidR="005E74DB">
        <w:tab/>
        <w:t>INFORMATION COLLECTED–</w:t>
      </w:r>
      <w:r w:rsidR="000206C0">
        <w:t>EPA</w:t>
      </w:r>
      <w:r w:rsidRPr="00F61378" w:rsidR="005E74DB">
        <w:t xml:space="preserve"> ACTIVITIES, COLLEC</w:t>
      </w:r>
      <w:r w:rsidRPr="00F61378" w:rsidR="001022B3">
        <w:t xml:space="preserve">TION METHODOLOGY </w:t>
      </w:r>
      <w:r w:rsidRPr="00F61378" w:rsidR="005E74DB">
        <w:t>AND INFORMATION MANAGEMENT</w:t>
      </w:r>
      <w:bookmarkEnd w:id="171"/>
      <w:bookmarkEnd w:id="172"/>
      <w:bookmarkEnd w:id="173"/>
      <w:bookmarkEnd w:id="174"/>
      <w:bookmarkEnd w:id="175"/>
      <w:bookmarkEnd w:id="176"/>
    </w:p>
    <w:p w:rsidRPr="00F61378" w:rsidR="005E74DB" w:rsidP="005E74DB" w:rsidRDefault="005E74DB" w14:paraId="089C1544" w14:textId="77777777">
      <w:pPr>
        <w:numPr>
          <w:ilvl w:val="12"/>
          <w:numId w:val="0"/>
        </w:numPr>
        <w:rPr>
          <w:szCs w:val="24"/>
        </w:rPr>
      </w:pPr>
    </w:p>
    <w:p w:rsidRPr="00F61378" w:rsidR="005E74DB" w:rsidP="000469AF" w:rsidRDefault="005E74DB" w14:paraId="66E87B96" w14:textId="66D1603E">
      <w:pPr>
        <w:pStyle w:val="Heading3"/>
      </w:pPr>
      <w:bookmarkStart w:name="_Toc267396620" w:id="177"/>
      <w:bookmarkStart w:name="_Toc267396916" w:id="178"/>
      <w:bookmarkStart w:name="_Toc267397248" w:id="179"/>
      <w:bookmarkStart w:name="_Toc321387461" w:id="180"/>
      <w:bookmarkStart w:name="_Toc54854754" w:id="181"/>
      <w:bookmarkStart w:name="_Toc82155493" w:id="182"/>
      <w:r w:rsidRPr="00F61378">
        <w:t>5(a)</w:t>
      </w:r>
      <w:r w:rsidRPr="00F61378">
        <w:tab/>
      </w:r>
      <w:r w:rsidR="001237C2">
        <w:t>EPA</w:t>
      </w:r>
      <w:r w:rsidRPr="00F61378">
        <w:t xml:space="preserve"> Activities</w:t>
      </w:r>
      <w:bookmarkEnd w:id="177"/>
      <w:bookmarkEnd w:id="178"/>
      <w:bookmarkEnd w:id="179"/>
      <w:bookmarkEnd w:id="180"/>
      <w:bookmarkEnd w:id="181"/>
      <w:bookmarkEnd w:id="182"/>
      <w:r w:rsidRPr="00F61378">
        <w:t xml:space="preserve"> </w:t>
      </w:r>
    </w:p>
    <w:p w:rsidRPr="00F61378" w:rsidR="005E74DB" w:rsidP="005E74DB" w:rsidRDefault="005E74DB" w14:paraId="7FDA17EF" w14:textId="77777777">
      <w:pPr>
        <w:numPr>
          <w:ilvl w:val="12"/>
          <w:numId w:val="0"/>
        </w:numPr>
        <w:rPr>
          <w:szCs w:val="24"/>
        </w:rPr>
      </w:pPr>
    </w:p>
    <w:p w:rsidRPr="00F61378" w:rsidR="005E74DB" w:rsidP="005E74DB" w:rsidRDefault="005E74DB" w14:paraId="6CD521FC" w14:textId="43A4CCC5">
      <w:pPr>
        <w:numPr>
          <w:ilvl w:val="12"/>
          <w:numId w:val="0"/>
        </w:numPr>
        <w:rPr>
          <w:szCs w:val="24"/>
        </w:rPr>
      </w:pPr>
      <w:r w:rsidRPr="00F61378">
        <w:rPr>
          <w:szCs w:val="24"/>
        </w:rPr>
        <w:t xml:space="preserve">EPA Headquarters and </w:t>
      </w:r>
      <w:r w:rsidR="00E72058">
        <w:rPr>
          <w:szCs w:val="24"/>
        </w:rPr>
        <w:t>R</w:t>
      </w:r>
      <w:r w:rsidRPr="00F61378">
        <w:rPr>
          <w:szCs w:val="24"/>
        </w:rPr>
        <w:t xml:space="preserve">egional offices </w:t>
      </w:r>
      <w:r w:rsidRPr="00F61378" w:rsidR="00BE4DF7">
        <w:rPr>
          <w:szCs w:val="24"/>
        </w:rPr>
        <w:t>are</w:t>
      </w:r>
      <w:r w:rsidRPr="00F61378">
        <w:rPr>
          <w:szCs w:val="24"/>
        </w:rPr>
        <w:t xml:space="preserve"> responsible for oversight of </w:t>
      </w:r>
      <w:r w:rsidR="00AB7C14">
        <w:rPr>
          <w:szCs w:val="24"/>
        </w:rPr>
        <w:t>S</w:t>
      </w:r>
      <w:r w:rsidRPr="00F61378">
        <w:rPr>
          <w:szCs w:val="24"/>
        </w:rPr>
        <w:t xml:space="preserve">tate PWS programs and </w:t>
      </w:r>
      <w:r w:rsidR="009D7AE4">
        <w:rPr>
          <w:szCs w:val="24"/>
        </w:rPr>
        <w:t>direct implementation</w:t>
      </w:r>
      <w:r w:rsidRPr="00F61378">
        <w:rPr>
          <w:szCs w:val="24"/>
        </w:rPr>
        <w:t xml:space="preserve"> of UCMR</w:t>
      </w:r>
      <w:r w:rsidRPr="00F61378" w:rsidR="00797D0A">
        <w:rPr>
          <w:szCs w:val="24"/>
        </w:rPr>
        <w:t xml:space="preserve">. </w:t>
      </w:r>
      <w:r w:rsidRPr="00F61378">
        <w:rPr>
          <w:szCs w:val="24"/>
        </w:rPr>
        <w:t>EPA implementation activities are categorized into three major categories</w:t>
      </w:r>
      <w:r w:rsidRPr="00F61378" w:rsidR="00E42BC6">
        <w:rPr>
          <w:szCs w:val="24"/>
        </w:rPr>
        <w:t xml:space="preserve">: </w:t>
      </w:r>
      <w:r w:rsidRPr="00F61378">
        <w:rPr>
          <w:szCs w:val="24"/>
        </w:rPr>
        <w:t xml:space="preserve">regulatory support activities; program oversight and data analysis; and small </w:t>
      </w:r>
      <w:r w:rsidRPr="00F61378" w:rsidR="00BE4DF7">
        <w:rPr>
          <w:szCs w:val="24"/>
        </w:rPr>
        <w:t xml:space="preserve">PWS </w:t>
      </w:r>
      <w:r w:rsidRPr="00F61378">
        <w:rPr>
          <w:szCs w:val="24"/>
        </w:rPr>
        <w:t>testing prog</w:t>
      </w:r>
      <w:r w:rsidRPr="00F61378" w:rsidR="00690342">
        <w:rPr>
          <w:szCs w:val="24"/>
        </w:rPr>
        <w:t xml:space="preserve">ram, which are described </w:t>
      </w:r>
      <w:r w:rsidRPr="00F61378">
        <w:rPr>
          <w:szCs w:val="24"/>
        </w:rPr>
        <w:t>in 5(a)(</w:t>
      </w:r>
      <w:proofErr w:type="spellStart"/>
      <w:r w:rsidRPr="00F61378">
        <w:rPr>
          <w:szCs w:val="24"/>
        </w:rPr>
        <w:t>i</w:t>
      </w:r>
      <w:proofErr w:type="spellEnd"/>
      <w:r w:rsidRPr="00F61378">
        <w:rPr>
          <w:szCs w:val="24"/>
        </w:rPr>
        <w:t>)-(iii).</w:t>
      </w:r>
    </w:p>
    <w:p w:rsidRPr="00F61378" w:rsidR="005E74DB" w:rsidP="005E74DB" w:rsidRDefault="005E74DB" w14:paraId="4785AB9F" w14:textId="77777777">
      <w:pPr>
        <w:numPr>
          <w:ilvl w:val="12"/>
          <w:numId w:val="0"/>
        </w:numPr>
        <w:rPr>
          <w:szCs w:val="24"/>
        </w:rPr>
      </w:pPr>
    </w:p>
    <w:p w:rsidRPr="00F61378" w:rsidR="005E74DB" w:rsidP="000469AF" w:rsidRDefault="005E74DB" w14:paraId="6E15BBF7" w14:textId="77777777">
      <w:pPr>
        <w:pStyle w:val="Heading4"/>
      </w:pPr>
      <w:bookmarkStart w:name="_Toc267396621" w:id="183"/>
      <w:bookmarkStart w:name="_Toc267396917" w:id="184"/>
      <w:bookmarkStart w:name="_Toc267397249" w:id="185"/>
      <w:bookmarkStart w:name="_Toc321387462" w:id="186"/>
      <w:r w:rsidRPr="00F61378">
        <w:t>5(a)(</w:t>
      </w:r>
      <w:proofErr w:type="spellStart"/>
      <w:r w:rsidRPr="00F61378">
        <w:t>i</w:t>
      </w:r>
      <w:proofErr w:type="spellEnd"/>
      <w:r w:rsidRPr="00F61378">
        <w:t>) Regulatory Support Activities</w:t>
      </w:r>
      <w:bookmarkEnd w:id="183"/>
      <w:bookmarkEnd w:id="184"/>
      <w:bookmarkEnd w:id="185"/>
      <w:bookmarkEnd w:id="186"/>
      <w:r w:rsidRPr="00F61378">
        <w:t xml:space="preserve"> </w:t>
      </w:r>
    </w:p>
    <w:p w:rsidRPr="00F61378" w:rsidR="005E74DB" w:rsidP="005E74DB" w:rsidRDefault="005E74DB" w14:paraId="52D8DE54" w14:textId="77777777">
      <w:pPr>
        <w:numPr>
          <w:ilvl w:val="12"/>
          <w:numId w:val="0"/>
        </w:numPr>
        <w:rPr>
          <w:szCs w:val="24"/>
        </w:rPr>
      </w:pPr>
    </w:p>
    <w:p w:rsidRPr="00F61378" w:rsidR="005E74DB" w:rsidP="005E74DB" w:rsidRDefault="005E74DB" w14:paraId="64D6100F" w14:textId="24507BB5">
      <w:pPr>
        <w:numPr>
          <w:ilvl w:val="12"/>
          <w:numId w:val="0"/>
        </w:numPr>
        <w:rPr>
          <w:szCs w:val="24"/>
        </w:rPr>
      </w:pPr>
      <w:r w:rsidRPr="00F61378">
        <w:rPr>
          <w:szCs w:val="24"/>
        </w:rPr>
        <w:t>Regulatory support activities include</w:t>
      </w:r>
      <w:r w:rsidRPr="00F61378" w:rsidR="00E42BC6">
        <w:rPr>
          <w:szCs w:val="24"/>
        </w:rPr>
        <w:t xml:space="preserve"> </w:t>
      </w:r>
      <w:r w:rsidRPr="00F61378">
        <w:rPr>
          <w:szCs w:val="24"/>
        </w:rPr>
        <w:t>laboratory approval</w:t>
      </w:r>
      <w:r w:rsidR="009C283A">
        <w:rPr>
          <w:szCs w:val="24"/>
        </w:rPr>
        <w:t>;</w:t>
      </w:r>
      <w:r w:rsidRPr="00F61378">
        <w:rPr>
          <w:szCs w:val="24"/>
        </w:rPr>
        <w:t xml:space="preserve"> quality assurance/quality control</w:t>
      </w:r>
      <w:r w:rsidRPr="00F61378" w:rsidR="00D02230">
        <w:rPr>
          <w:szCs w:val="24"/>
        </w:rPr>
        <w:t xml:space="preserve"> (QA/QC)</w:t>
      </w:r>
      <w:r w:rsidRPr="00F61378">
        <w:rPr>
          <w:szCs w:val="24"/>
        </w:rPr>
        <w:t xml:space="preserve">; and technical support to PWSs, such as </w:t>
      </w:r>
      <w:r w:rsidR="009C283A">
        <w:rPr>
          <w:szCs w:val="24"/>
        </w:rPr>
        <w:t xml:space="preserve">providing </w:t>
      </w:r>
      <w:r w:rsidRPr="00F61378">
        <w:rPr>
          <w:szCs w:val="24"/>
        </w:rPr>
        <w:t>guidance documents</w:t>
      </w:r>
      <w:r w:rsidR="009C283A">
        <w:rPr>
          <w:szCs w:val="24"/>
        </w:rPr>
        <w:t xml:space="preserve"> and responding to questions</w:t>
      </w:r>
      <w:r w:rsidRPr="00F61378" w:rsidR="00797D0A">
        <w:rPr>
          <w:szCs w:val="24"/>
        </w:rPr>
        <w:t xml:space="preserve">. </w:t>
      </w:r>
    </w:p>
    <w:p w:rsidRPr="00F61378" w:rsidR="005E74DB" w:rsidP="005E74DB" w:rsidRDefault="005E74DB" w14:paraId="0332FD99" w14:textId="77777777">
      <w:pPr>
        <w:numPr>
          <w:ilvl w:val="12"/>
          <w:numId w:val="0"/>
        </w:numPr>
        <w:rPr>
          <w:szCs w:val="24"/>
        </w:rPr>
      </w:pPr>
    </w:p>
    <w:p w:rsidRPr="00F61378" w:rsidR="005E74DB" w:rsidP="005E74DB" w:rsidRDefault="005E74DB" w14:paraId="56378A82" w14:textId="35308F99">
      <w:pPr>
        <w:numPr>
          <w:ilvl w:val="12"/>
          <w:numId w:val="0"/>
        </w:numPr>
        <w:rPr>
          <w:szCs w:val="24"/>
        </w:rPr>
      </w:pPr>
      <w:r w:rsidRPr="00F61378">
        <w:rPr>
          <w:i/>
          <w:szCs w:val="24"/>
        </w:rPr>
        <w:t>Laboratory Approval and QA/QC Activities</w:t>
      </w:r>
      <w:r w:rsidRPr="00F61378" w:rsidR="00E42BC6">
        <w:rPr>
          <w:szCs w:val="24"/>
        </w:rPr>
        <w:t xml:space="preserve">: </w:t>
      </w:r>
      <w:r w:rsidRPr="00F61378">
        <w:rPr>
          <w:szCs w:val="24"/>
        </w:rPr>
        <w:t>EPA incur</w:t>
      </w:r>
      <w:r w:rsidRPr="00F61378" w:rsidR="00C778E3">
        <w:rPr>
          <w:szCs w:val="24"/>
        </w:rPr>
        <w:t>s</w:t>
      </w:r>
      <w:r w:rsidRPr="00F61378">
        <w:rPr>
          <w:szCs w:val="24"/>
        </w:rPr>
        <w:t xml:space="preserve"> various costs related to laboratory approval and laboratory </w:t>
      </w:r>
      <w:r w:rsidRPr="00F61378" w:rsidR="00BB0001">
        <w:rPr>
          <w:szCs w:val="24"/>
        </w:rPr>
        <w:t>QA/QC</w:t>
      </w:r>
      <w:r w:rsidRPr="00F61378">
        <w:rPr>
          <w:szCs w:val="24"/>
        </w:rPr>
        <w:t>, including the following activities:</w:t>
      </w:r>
    </w:p>
    <w:p w:rsidRPr="00F61378" w:rsidR="005E74DB" w:rsidP="005E74DB" w:rsidRDefault="005E74DB" w14:paraId="2BC97259" w14:textId="77777777">
      <w:pPr>
        <w:numPr>
          <w:ilvl w:val="12"/>
          <w:numId w:val="0"/>
        </w:numPr>
        <w:rPr>
          <w:szCs w:val="24"/>
        </w:rPr>
      </w:pPr>
    </w:p>
    <w:p w:rsidRPr="00F61378" w:rsidR="00B20581" w:rsidP="005E74DB" w:rsidRDefault="005E74DB" w14:paraId="6A3497FF" w14:textId="643AC1A5">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 xml:space="preserve">Laboratory </w:t>
      </w:r>
      <w:r w:rsidR="00FC478F">
        <w:rPr>
          <w:i/>
          <w:szCs w:val="24"/>
        </w:rPr>
        <w:t>A</w:t>
      </w:r>
      <w:r w:rsidRPr="00F61378">
        <w:rPr>
          <w:i/>
          <w:szCs w:val="24"/>
        </w:rPr>
        <w:t>pproval</w:t>
      </w:r>
      <w:r w:rsidR="00FC478F">
        <w:rPr>
          <w:i/>
          <w:szCs w:val="24"/>
        </w:rPr>
        <w:t xml:space="preserve"> Program and </w:t>
      </w:r>
      <w:r w:rsidRPr="00F61378">
        <w:rPr>
          <w:i/>
          <w:szCs w:val="24"/>
        </w:rPr>
        <w:t xml:space="preserve">Proficiency Testing (PT) </w:t>
      </w:r>
      <w:r w:rsidR="00A944CA">
        <w:rPr>
          <w:szCs w:val="24"/>
        </w:rPr>
        <w:t>–</w:t>
      </w:r>
      <w:r w:rsidRPr="00F61378">
        <w:rPr>
          <w:szCs w:val="24"/>
        </w:rPr>
        <w:t xml:space="preserve"> EPA </w:t>
      </w:r>
      <w:r w:rsidRPr="00F61378" w:rsidR="00485DA2">
        <w:rPr>
          <w:szCs w:val="24"/>
        </w:rPr>
        <w:t xml:space="preserve">will </w:t>
      </w:r>
      <w:r w:rsidRPr="00F61378">
        <w:rPr>
          <w:szCs w:val="24"/>
        </w:rPr>
        <w:t>assess whether laboratories me</w:t>
      </w:r>
      <w:r w:rsidRPr="00F61378" w:rsidR="00257A93">
        <w:rPr>
          <w:szCs w:val="24"/>
        </w:rPr>
        <w:t>e</w:t>
      </w:r>
      <w:r w:rsidRPr="00F61378">
        <w:rPr>
          <w:szCs w:val="24"/>
        </w:rPr>
        <w:t>t the required equipment, laboratory performance and data reporting criteria</w:t>
      </w:r>
      <w:r w:rsidRPr="00F61378" w:rsidR="00797D0A">
        <w:rPr>
          <w:szCs w:val="24"/>
        </w:rPr>
        <w:t xml:space="preserve">. </w:t>
      </w:r>
      <w:r w:rsidRPr="00F61378">
        <w:rPr>
          <w:szCs w:val="24"/>
        </w:rPr>
        <w:t xml:space="preserve">EPA </w:t>
      </w:r>
      <w:r w:rsidRPr="00F61378" w:rsidR="00485DA2">
        <w:rPr>
          <w:szCs w:val="24"/>
        </w:rPr>
        <w:t xml:space="preserve">will </w:t>
      </w:r>
      <w:r w:rsidRPr="00F61378">
        <w:rPr>
          <w:szCs w:val="24"/>
        </w:rPr>
        <w:t>register and evaluate laboratories based on applications</w:t>
      </w:r>
      <w:r w:rsidR="00BB3BFC">
        <w:rPr>
          <w:szCs w:val="24"/>
        </w:rPr>
        <w:t xml:space="preserve"> submitted by the laboratories</w:t>
      </w:r>
      <w:r w:rsidRPr="00F61378" w:rsidR="00797D0A">
        <w:rPr>
          <w:szCs w:val="24"/>
        </w:rPr>
        <w:t xml:space="preserve">. </w:t>
      </w:r>
      <w:r w:rsidR="00BB3BFC">
        <w:rPr>
          <w:szCs w:val="24"/>
        </w:rPr>
        <w:t>Interested</w:t>
      </w:r>
      <w:r w:rsidRPr="00F61378" w:rsidR="00BB3BFC">
        <w:rPr>
          <w:szCs w:val="24"/>
        </w:rPr>
        <w:t xml:space="preserve"> </w:t>
      </w:r>
      <w:r w:rsidRPr="00F61378">
        <w:rPr>
          <w:szCs w:val="24"/>
        </w:rPr>
        <w:t xml:space="preserve">laboratories </w:t>
      </w:r>
      <w:r w:rsidRPr="00F61378" w:rsidR="00485DA2">
        <w:rPr>
          <w:szCs w:val="24"/>
        </w:rPr>
        <w:t xml:space="preserve">will </w:t>
      </w:r>
      <w:r w:rsidRPr="00F61378">
        <w:rPr>
          <w:szCs w:val="24"/>
        </w:rPr>
        <w:t xml:space="preserve">then participate </w:t>
      </w:r>
      <w:r w:rsidRPr="00F61378" w:rsidR="003046B6">
        <w:rPr>
          <w:szCs w:val="24"/>
        </w:rPr>
        <w:t xml:space="preserve">in the </w:t>
      </w:r>
      <w:r w:rsidRPr="00F61378" w:rsidR="00F0531C">
        <w:rPr>
          <w:szCs w:val="24"/>
        </w:rPr>
        <w:t>UCMR </w:t>
      </w:r>
      <w:r w:rsidR="007F183E">
        <w:rPr>
          <w:szCs w:val="24"/>
        </w:rPr>
        <w:t>5</w:t>
      </w:r>
      <w:r w:rsidRPr="00F61378" w:rsidR="007F183E">
        <w:rPr>
          <w:szCs w:val="24"/>
        </w:rPr>
        <w:t xml:space="preserve"> </w:t>
      </w:r>
      <w:r w:rsidRPr="00F61378">
        <w:rPr>
          <w:szCs w:val="24"/>
        </w:rPr>
        <w:t>PT program</w:t>
      </w:r>
      <w:r w:rsidRPr="00F61378" w:rsidR="00797D0A">
        <w:rPr>
          <w:szCs w:val="24"/>
        </w:rPr>
        <w:t xml:space="preserve">. </w:t>
      </w:r>
      <w:r w:rsidRPr="00F61378">
        <w:rPr>
          <w:szCs w:val="24"/>
        </w:rPr>
        <w:t xml:space="preserve">EPA </w:t>
      </w:r>
      <w:r w:rsidRPr="00F61378" w:rsidR="00257A93">
        <w:rPr>
          <w:szCs w:val="24"/>
        </w:rPr>
        <w:t xml:space="preserve">expects to </w:t>
      </w:r>
      <w:r w:rsidRPr="00F61378">
        <w:rPr>
          <w:szCs w:val="24"/>
        </w:rPr>
        <w:t xml:space="preserve">conduct these laboratory assessments during </w:t>
      </w:r>
      <w:r w:rsidRPr="00F61378" w:rsidR="007F183E">
        <w:rPr>
          <w:szCs w:val="24"/>
        </w:rPr>
        <w:t>20</w:t>
      </w:r>
      <w:r w:rsidR="007F183E">
        <w:rPr>
          <w:szCs w:val="24"/>
        </w:rPr>
        <w:t>22</w:t>
      </w:r>
      <w:r w:rsidRPr="00F61378">
        <w:rPr>
          <w:szCs w:val="24"/>
        </w:rPr>
        <w:t xml:space="preserve">. </w:t>
      </w:r>
    </w:p>
    <w:p w:rsidRPr="00F61378" w:rsidR="005E74DB" w:rsidP="00B20581" w:rsidRDefault="005E74DB" w14:paraId="7EB7FF67" w14:textId="77777777">
      <w:pPr>
        <w:numPr>
          <w:ilvl w:val="12"/>
          <w:numId w:val="0"/>
        </w:numPr>
        <w:tabs>
          <w:tab w:val="left" w:pos="720"/>
          <w:tab w:val="left" w:pos="1440"/>
        </w:tabs>
        <w:rPr>
          <w:szCs w:val="24"/>
        </w:rPr>
      </w:pPr>
    </w:p>
    <w:p w:rsidR="004A02E3" w:rsidP="00587500" w:rsidRDefault="005E74DB" w14:paraId="3C49F7DA" w14:textId="7C27D735">
      <w:pPr>
        <w:numPr>
          <w:ilvl w:val="12"/>
          <w:numId w:val="0"/>
        </w:numPr>
        <w:tabs>
          <w:tab w:val="left" w:pos="720"/>
          <w:tab w:val="left" w:pos="1440"/>
        </w:tabs>
        <w:ind w:left="1440" w:hanging="720"/>
        <w:rPr>
          <w:szCs w:val="24"/>
        </w:rPr>
      </w:pPr>
      <w:r w:rsidRPr="00F61378">
        <w:rPr>
          <w:szCs w:val="24"/>
        </w:rPr>
        <w:t>•</w:t>
      </w:r>
      <w:r w:rsidRPr="00F61378">
        <w:rPr>
          <w:szCs w:val="24"/>
        </w:rPr>
        <w:tab/>
      </w:r>
      <w:r w:rsidRPr="00F61378">
        <w:rPr>
          <w:i/>
          <w:szCs w:val="24"/>
        </w:rPr>
        <w:t>QC audits of contract laboratories</w:t>
      </w:r>
      <w:r w:rsidRPr="00F61378">
        <w:rPr>
          <w:szCs w:val="24"/>
        </w:rPr>
        <w:t xml:space="preserve"> </w:t>
      </w:r>
      <w:r w:rsidR="00A944CA">
        <w:rPr>
          <w:szCs w:val="24"/>
        </w:rPr>
        <w:t>–</w:t>
      </w:r>
      <w:r w:rsidRPr="00F61378">
        <w:rPr>
          <w:szCs w:val="24"/>
        </w:rPr>
        <w:t xml:space="preserve"> EPA</w:t>
      </w:r>
      <w:r w:rsidR="00A944CA">
        <w:rPr>
          <w:szCs w:val="24"/>
        </w:rPr>
        <w:t xml:space="preserve"> </w:t>
      </w:r>
      <w:r w:rsidR="00BB3BFC">
        <w:rPr>
          <w:szCs w:val="24"/>
        </w:rPr>
        <w:t xml:space="preserve">may </w:t>
      </w:r>
      <w:r w:rsidRPr="00F61378">
        <w:rPr>
          <w:szCs w:val="24"/>
        </w:rPr>
        <w:t xml:space="preserve">conduct </w:t>
      </w:r>
      <w:r w:rsidR="00BB3BFC">
        <w:rPr>
          <w:szCs w:val="24"/>
        </w:rPr>
        <w:t xml:space="preserve">on-site or remote </w:t>
      </w:r>
      <w:r w:rsidRPr="00F61378" w:rsidR="004F6569">
        <w:rPr>
          <w:szCs w:val="24"/>
        </w:rPr>
        <w:t>Quality Control (</w:t>
      </w:r>
      <w:r w:rsidRPr="00F61378">
        <w:rPr>
          <w:szCs w:val="24"/>
        </w:rPr>
        <w:t>QC</w:t>
      </w:r>
      <w:r w:rsidRPr="00F61378" w:rsidR="004F6569">
        <w:rPr>
          <w:szCs w:val="24"/>
        </w:rPr>
        <w:t>)</w:t>
      </w:r>
      <w:r w:rsidRPr="00F61378">
        <w:rPr>
          <w:szCs w:val="24"/>
        </w:rPr>
        <w:t xml:space="preserve"> audits </w:t>
      </w:r>
      <w:r w:rsidR="00BB3BFC">
        <w:rPr>
          <w:szCs w:val="24"/>
        </w:rPr>
        <w:t>for</w:t>
      </w:r>
      <w:r w:rsidRPr="00F61378" w:rsidR="00BB3BFC">
        <w:rPr>
          <w:szCs w:val="24"/>
        </w:rPr>
        <w:t xml:space="preserve"> </w:t>
      </w:r>
      <w:r w:rsidRPr="00F61378">
        <w:rPr>
          <w:szCs w:val="24"/>
        </w:rPr>
        <w:t>each of the approved laboratories</w:t>
      </w:r>
      <w:r w:rsidR="0060799F">
        <w:rPr>
          <w:szCs w:val="24"/>
        </w:rPr>
        <w:t>,</w:t>
      </w:r>
      <w:r w:rsidRPr="00F61378">
        <w:rPr>
          <w:szCs w:val="24"/>
        </w:rPr>
        <w:t xml:space="preserve"> </w:t>
      </w:r>
      <w:r w:rsidRPr="00F61378" w:rsidR="000844BB">
        <w:rPr>
          <w:szCs w:val="24"/>
        </w:rPr>
        <w:t xml:space="preserve">not </w:t>
      </w:r>
      <w:r w:rsidR="0060799F">
        <w:rPr>
          <w:szCs w:val="24"/>
        </w:rPr>
        <w:t xml:space="preserve">expected </w:t>
      </w:r>
      <w:r w:rsidRPr="00F61378" w:rsidR="000844BB">
        <w:rPr>
          <w:szCs w:val="24"/>
        </w:rPr>
        <w:t>more than annually</w:t>
      </w:r>
      <w:r w:rsidR="0060799F">
        <w:rPr>
          <w:szCs w:val="24"/>
        </w:rPr>
        <w:t>,</w:t>
      </w:r>
      <w:r w:rsidRPr="00F61378" w:rsidR="000844BB">
        <w:rPr>
          <w:szCs w:val="24"/>
        </w:rPr>
        <w:t xml:space="preserve"> </w:t>
      </w:r>
      <w:r w:rsidRPr="00F61378">
        <w:rPr>
          <w:szCs w:val="24"/>
        </w:rPr>
        <w:t xml:space="preserve">during </w:t>
      </w:r>
      <w:r w:rsidRPr="00F61378" w:rsidR="00BB3021">
        <w:rPr>
          <w:szCs w:val="24"/>
        </w:rPr>
        <w:t xml:space="preserve">each </w:t>
      </w:r>
      <w:r w:rsidRPr="00F61378" w:rsidR="00F0531C">
        <w:rPr>
          <w:szCs w:val="24"/>
        </w:rPr>
        <w:t>UCMR </w:t>
      </w:r>
      <w:r w:rsidR="007F183E">
        <w:rPr>
          <w:szCs w:val="24"/>
        </w:rPr>
        <w:t>5</w:t>
      </w:r>
      <w:r w:rsidRPr="00F61378" w:rsidR="007F183E">
        <w:rPr>
          <w:szCs w:val="24"/>
        </w:rPr>
        <w:t xml:space="preserve"> </w:t>
      </w:r>
      <w:r w:rsidR="00BD0022">
        <w:rPr>
          <w:szCs w:val="24"/>
        </w:rPr>
        <w:t>sample collection</w:t>
      </w:r>
      <w:r w:rsidRPr="00F61378">
        <w:rPr>
          <w:szCs w:val="24"/>
        </w:rPr>
        <w:t xml:space="preserve"> </w:t>
      </w:r>
      <w:r w:rsidRPr="00F61378" w:rsidR="00BB3021">
        <w:rPr>
          <w:szCs w:val="24"/>
        </w:rPr>
        <w:t xml:space="preserve">year </w:t>
      </w:r>
      <w:r w:rsidRPr="00F61378">
        <w:rPr>
          <w:szCs w:val="24"/>
        </w:rPr>
        <w:t>(</w:t>
      </w:r>
      <w:r w:rsidRPr="00F61378" w:rsidR="00980200">
        <w:rPr>
          <w:szCs w:val="24"/>
        </w:rPr>
        <w:t xml:space="preserve">January </w:t>
      </w:r>
      <w:r w:rsidRPr="00F61378" w:rsidR="007F183E">
        <w:rPr>
          <w:szCs w:val="24"/>
        </w:rPr>
        <w:t>20</w:t>
      </w:r>
      <w:r w:rsidR="007F183E">
        <w:rPr>
          <w:szCs w:val="24"/>
        </w:rPr>
        <w:t>2</w:t>
      </w:r>
      <w:r w:rsidR="00B7562D">
        <w:rPr>
          <w:szCs w:val="24"/>
        </w:rPr>
        <w:t>3</w:t>
      </w:r>
      <w:r w:rsidRPr="00F61378" w:rsidR="007F183E">
        <w:rPr>
          <w:szCs w:val="24"/>
        </w:rPr>
        <w:t xml:space="preserve"> </w:t>
      </w:r>
      <w:r w:rsidRPr="00F61378">
        <w:rPr>
          <w:szCs w:val="24"/>
        </w:rPr>
        <w:t xml:space="preserve">through </w:t>
      </w:r>
      <w:r w:rsidRPr="00F61378" w:rsidR="00980200">
        <w:rPr>
          <w:szCs w:val="24"/>
        </w:rPr>
        <w:t xml:space="preserve">December </w:t>
      </w:r>
      <w:r w:rsidRPr="00F61378" w:rsidR="007F183E">
        <w:rPr>
          <w:szCs w:val="24"/>
        </w:rPr>
        <w:t>20</w:t>
      </w:r>
      <w:r w:rsidR="007F183E">
        <w:rPr>
          <w:szCs w:val="24"/>
        </w:rPr>
        <w:t>2</w:t>
      </w:r>
      <w:r w:rsidR="00B7562D">
        <w:rPr>
          <w:szCs w:val="24"/>
        </w:rPr>
        <w:t>5</w:t>
      </w:r>
      <w:r w:rsidRPr="00F61378">
        <w:rPr>
          <w:szCs w:val="24"/>
        </w:rPr>
        <w:t>).</w:t>
      </w:r>
    </w:p>
    <w:p w:rsidR="004A02E3" w:rsidP="004A02E3" w:rsidRDefault="004A02E3" w14:paraId="7730A606" w14:textId="77777777">
      <w:pPr>
        <w:numPr>
          <w:ilvl w:val="12"/>
          <w:numId w:val="0"/>
        </w:numPr>
        <w:tabs>
          <w:tab w:val="left" w:pos="720"/>
          <w:tab w:val="left" w:pos="1440"/>
        </w:tabs>
        <w:ind w:left="1440" w:hanging="720"/>
        <w:rPr>
          <w:szCs w:val="24"/>
        </w:rPr>
      </w:pPr>
    </w:p>
    <w:p w:rsidRPr="00F61378" w:rsidR="005E74DB" w:rsidP="002C7A3F" w:rsidRDefault="005E74DB" w14:paraId="6E027BF4" w14:textId="7D133BB9">
      <w:pPr>
        <w:autoSpaceDE/>
        <w:autoSpaceDN/>
        <w:adjustRightInd/>
        <w:rPr>
          <w:szCs w:val="24"/>
        </w:rPr>
      </w:pPr>
      <w:r w:rsidRPr="00F61378">
        <w:rPr>
          <w:i/>
          <w:szCs w:val="24"/>
        </w:rPr>
        <w:t>Technical Support</w:t>
      </w:r>
      <w:r w:rsidR="00FC478F">
        <w:rPr>
          <w:i/>
          <w:szCs w:val="24"/>
        </w:rPr>
        <w:t xml:space="preserve"> and </w:t>
      </w:r>
      <w:r w:rsidRPr="00F61378">
        <w:rPr>
          <w:i/>
          <w:szCs w:val="24"/>
        </w:rPr>
        <w:t>Guidance Document Development</w:t>
      </w:r>
      <w:r w:rsidRPr="00F61378" w:rsidR="00E42BC6">
        <w:rPr>
          <w:szCs w:val="24"/>
        </w:rPr>
        <w:t xml:space="preserve">: </w:t>
      </w:r>
      <w:r w:rsidRPr="00F61378" w:rsidR="00B35EBC">
        <w:rPr>
          <w:szCs w:val="24"/>
        </w:rPr>
        <w:t xml:space="preserve">EPA </w:t>
      </w:r>
      <w:r w:rsidRPr="00F61378" w:rsidR="00A42BF7">
        <w:rPr>
          <w:szCs w:val="24"/>
        </w:rPr>
        <w:t xml:space="preserve">expects to </w:t>
      </w:r>
      <w:r w:rsidRPr="00F61378" w:rsidR="00B35EBC">
        <w:rPr>
          <w:szCs w:val="24"/>
        </w:rPr>
        <w:t>develop and distribute</w:t>
      </w:r>
      <w:r w:rsidRPr="00F61378">
        <w:rPr>
          <w:szCs w:val="24"/>
        </w:rPr>
        <w:t xml:space="preserve"> </w:t>
      </w:r>
      <w:r w:rsidR="00084511">
        <w:rPr>
          <w:szCs w:val="24"/>
        </w:rPr>
        <w:t xml:space="preserve">technical </w:t>
      </w:r>
      <w:r w:rsidRPr="00F61378">
        <w:rPr>
          <w:szCs w:val="24"/>
        </w:rPr>
        <w:t>guidance for laborator</w:t>
      </w:r>
      <w:r w:rsidR="00084511">
        <w:rPr>
          <w:szCs w:val="24"/>
        </w:rPr>
        <w:t>ies supporting</w:t>
      </w:r>
      <w:r w:rsidRPr="00F61378">
        <w:rPr>
          <w:szCs w:val="24"/>
        </w:rPr>
        <w:t xml:space="preserve"> </w:t>
      </w:r>
      <w:r w:rsidRPr="00F61378" w:rsidR="00F0531C">
        <w:rPr>
          <w:szCs w:val="24"/>
        </w:rPr>
        <w:t>UCMR </w:t>
      </w:r>
      <w:r w:rsidRPr="0042651B" w:rsidR="007F183E">
        <w:rPr>
          <w:szCs w:val="24"/>
        </w:rPr>
        <w:t>5</w:t>
      </w:r>
      <w:r w:rsidRPr="0042651B" w:rsidR="00797D0A">
        <w:rPr>
          <w:szCs w:val="24"/>
        </w:rPr>
        <w:t xml:space="preserve">. </w:t>
      </w:r>
      <w:r w:rsidRPr="0042651B" w:rsidR="0060799F">
        <w:rPr>
          <w:szCs w:val="24"/>
        </w:rPr>
        <w:t>Within this ICR period</w:t>
      </w:r>
      <w:r w:rsidR="0060799F">
        <w:rPr>
          <w:szCs w:val="24"/>
        </w:rPr>
        <w:t xml:space="preserve">, </w:t>
      </w:r>
      <w:r w:rsidRPr="00F61378" w:rsidR="00B35EBC">
        <w:rPr>
          <w:szCs w:val="24"/>
        </w:rPr>
        <w:t xml:space="preserve">EPA </w:t>
      </w:r>
      <w:r w:rsidRPr="00F61378" w:rsidR="00A42BF7">
        <w:rPr>
          <w:szCs w:val="24"/>
        </w:rPr>
        <w:t xml:space="preserve">expects to </w:t>
      </w:r>
      <w:r w:rsidRPr="00F61378" w:rsidR="00B35EBC">
        <w:rPr>
          <w:szCs w:val="24"/>
        </w:rPr>
        <w:t>provide t</w:t>
      </w:r>
      <w:r w:rsidRPr="00F61378" w:rsidR="00ED1C43">
        <w:rPr>
          <w:szCs w:val="24"/>
        </w:rPr>
        <w:t xml:space="preserve">echnical support </w:t>
      </w:r>
      <w:r w:rsidR="00084511">
        <w:rPr>
          <w:szCs w:val="24"/>
        </w:rPr>
        <w:t>on an ongoing basis</w:t>
      </w:r>
      <w:r w:rsidRPr="00F61378" w:rsidR="00ED1C43">
        <w:rPr>
          <w:szCs w:val="24"/>
        </w:rPr>
        <w:t xml:space="preserve"> </w:t>
      </w:r>
      <w:r w:rsidR="002C7A3F">
        <w:rPr>
          <w:szCs w:val="24"/>
        </w:rPr>
        <w:t>during 2023 and 2024.</w:t>
      </w:r>
    </w:p>
    <w:p w:rsidRPr="00F61378" w:rsidR="005E74DB" w:rsidP="00851942" w:rsidRDefault="005E74DB" w14:paraId="705A2072" w14:textId="77977B16">
      <w:pPr>
        <w:pStyle w:val="Heading4"/>
        <w:keepLines/>
      </w:pPr>
      <w:bookmarkStart w:name="_Toc267396622" w:id="187"/>
      <w:bookmarkStart w:name="_Toc267396918" w:id="188"/>
      <w:bookmarkStart w:name="_Toc267397250" w:id="189"/>
      <w:bookmarkStart w:name="_Toc321387463" w:id="190"/>
      <w:r w:rsidRPr="00F61378">
        <w:t>5(a)(ii) National and Regional Oversight</w:t>
      </w:r>
      <w:r w:rsidR="00850044">
        <w:t>,</w:t>
      </w:r>
      <w:r w:rsidR="00FC478F">
        <w:t xml:space="preserve"> and </w:t>
      </w:r>
      <w:r w:rsidRPr="00F61378">
        <w:t>Data Analysis</w:t>
      </w:r>
      <w:bookmarkEnd w:id="187"/>
      <w:bookmarkEnd w:id="188"/>
      <w:bookmarkEnd w:id="189"/>
      <w:bookmarkEnd w:id="190"/>
      <w:r w:rsidRPr="00F61378">
        <w:t xml:space="preserve"> </w:t>
      </w:r>
    </w:p>
    <w:p w:rsidRPr="00F61378" w:rsidR="005E74DB" w:rsidP="00851942" w:rsidRDefault="005E74DB" w14:paraId="4C9BA954" w14:textId="77777777">
      <w:pPr>
        <w:keepNext/>
        <w:keepLines/>
        <w:numPr>
          <w:ilvl w:val="12"/>
          <w:numId w:val="0"/>
        </w:numPr>
        <w:rPr>
          <w:szCs w:val="24"/>
        </w:rPr>
      </w:pPr>
    </w:p>
    <w:p w:rsidRPr="00F61378" w:rsidR="007A25CC" w:rsidP="00851942" w:rsidRDefault="005E74DB" w14:paraId="0ABBD55C" w14:textId="3E4575D5">
      <w:pPr>
        <w:keepNext/>
        <w:keepLines/>
        <w:numPr>
          <w:ilvl w:val="12"/>
          <w:numId w:val="0"/>
        </w:numPr>
        <w:rPr>
          <w:szCs w:val="24"/>
        </w:rPr>
      </w:pPr>
      <w:r w:rsidRPr="00F61378">
        <w:rPr>
          <w:szCs w:val="24"/>
        </w:rPr>
        <w:t>EPA</w:t>
      </w:r>
      <w:r w:rsidRPr="00F61378" w:rsidR="003046B6">
        <w:rPr>
          <w:szCs w:val="24"/>
        </w:rPr>
        <w:t>’</w:t>
      </w:r>
      <w:r w:rsidRPr="00F61378">
        <w:rPr>
          <w:szCs w:val="24"/>
        </w:rPr>
        <w:t xml:space="preserve">s UCMR program activities </w:t>
      </w:r>
      <w:r w:rsidR="00BB3BFC">
        <w:rPr>
          <w:szCs w:val="24"/>
        </w:rPr>
        <w:t>(</w:t>
      </w:r>
      <w:r w:rsidRPr="00F61378" w:rsidR="00BB3BFC">
        <w:rPr>
          <w:szCs w:val="24"/>
        </w:rPr>
        <w:t xml:space="preserve">conducted by EPA Headquarters or its </w:t>
      </w:r>
      <w:r w:rsidR="00BB3BFC">
        <w:rPr>
          <w:szCs w:val="24"/>
        </w:rPr>
        <w:t>R</w:t>
      </w:r>
      <w:r w:rsidRPr="00F61378" w:rsidR="00BB3BFC">
        <w:rPr>
          <w:szCs w:val="24"/>
        </w:rPr>
        <w:t>egional offices</w:t>
      </w:r>
      <w:r w:rsidR="00BB3BFC">
        <w:rPr>
          <w:szCs w:val="24"/>
        </w:rPr>
        <w:t>)</w:t>
      </w:r>
      <w:r w:rsidRPr="00F61378" w:rsidR="00BB3BFC">
        <w:rPr>
          <w:szCs w:val="24"/>
        </w:rPr>
        <w:t xml:space="preserve"> </w:t>
      </w:r>
      <w:r w:rsidRPr="00F61378">
        <w:rPr>
          <w:szCs w:val="24"/>
        </w:rPr>
        <w:t xml:space="preserve">include data analysis, </w:t>
      </w:r>
      <w:r w:rsidR="00BB3BFC">
        <w:rPr>
          <w:szCs w:val="24"/>
        </w:rPr>
        <w:t xml:space="preserve">program </w:t>
      </w:r>
      <w:r w:rsidRPr="00F61378">
        <w:rPr>
          <w:szCs w:val="24"/>
        </w:rPr>
        <w:t>management</w:t>
      </w:r>
      <w:r w:rsidR="00BB3BFC">
        <w:rPr>
          <w:szCs w:val="24"/>
        </w:rPr>
        <w:t>,</w:t>
      </w:r>
      <w:r w:rsidRPr="00F61378">
        <w:rPr>
          <w:szCs w:val="24"/>
        </w:rPr>
        <w:t xml:space="preserve"> and implementation assistance to </w:t>
      </w:r>
      <w:r w:rsidR="00AB7C14">
        <w:rPr>
          <w:szCs w:val="24"/>
        </w:rPr>
        <w:t>S</w:t>
      </w:r>
      <w:r w:rsidRPr="00F61378">
        <w:rPr>
          <w:szCs w:val="24"/>
        </w:rPr>
        <w:t>tates</w:t>
      </w:r>
      <w:r w:rsidRPr="00F61378" w:rsidR="00797D0A">
        <w:rPr>
          <w:szCs w:val="24"/>
        </w:rPr>
        <w:t xml:space="preserve">. </w:t>
      </w:r>
      <w:r w:rsidRPr="00F61378">
        <w:rPr>
          <w:szCs w:val="24"/>
        </w:rPr>
        <w:t>Exhibit</w:t>
      </w:r>
      <w:r w:rsidRPr="00F61378" w:rsidR="00690342">
        <w:rPr>
          <w:szCs w:val="24"/>
        </w:rPr>
        <w:t xml:space="preserve"> 3 </w:t>
      </w:r>
      <w:r w:rsidRPr="00F61378" w:rsidR="00C031BD">
        <w:rPr>
          <w:szCs w:val="24"/>
        </w:rPr>
        <w:t>illustrates the time</w:t>
      </w:r>
      <w:r w:rsidRPr="00F61378">
        <w:rPr>
          <w:szCs w:val="24"/>
        </w:rPr>
        <w:t>line for UCMR implementation activities</w:t>
      </w:r>
      <w:r w:rsidRPr="00F61378" w:rsidR="00797D0A">
        <w:rPr>
          <w:szCs w:val="24"/>
        </w:rPr>
        <w:t xml:space="preserve">. </w:t>
      </w:r>
    </w:p>
    <w:p w:rsidRPr="00F61378" w:rsidR="00577C89" w:rsidP="00851942" w:rsidRDefault="00577C89" w14:paraId="1FBEFC8A" w14:textId="77777777">
      <w:pPr>
        <w:keepNext/>
        <w:keepLines/>
        <w:numPr>
          <w:ilvl w:val="12"/>
          <w:numId w:val="0"/>
        </w:numPr>
        <w:rPr>
          <w:szCs w:val="24"/>
        </w:rPr>
      </w:pPr>
    </w:p>
    <w:p w:rsidR="00577C89" w:rsidP="008E7CB6" w:rsidRDefault="00577C89" w14:paraId="32A8E727" w14:textId="738F4803">
      <w:pPr>
        <w:pStyle w:val="PreambleExhibit"/>
      </w:pPr>
      <w:bookmarkStart w:name="_Toc305081836" w:id="191"/>
      <w:bookmarkStart w:name="_Toc305153109" w:id="192"/>
      <w:bookmarkStart w:name="_Toc54854789" w:id="193"/>
      <w:bookmarkStart w:name="_Toc82155450" w:id="194"/>
      <w:r w:rsidRPr="00F61378">
        <w:t>Exhibit 3: Timeline of UCMR</w:t>
      </w:r>
      <w:r w:rsidRPr="00F61378" w:rsidR="00D13957">
        <w:t xml:space="preserve"> </w:t>
      </w:r>
      <w:r w:rsidR="007F183E">
        <w:t>5</w:t>
      </w:r>
      <w:r w:rsidRPr="00F61378" w:rsidR="007F183E">
        <w:t xml:space="preserve"> </w:t>
      </w:r>
      <w:r w:rsidRPr="00F61378">
        <w:t>Activities</w:t>
      </w:r>
      <w:bookmarkEnd w:id="191"/>
      <w:bookmarkEnd w:id="192"/>
      <w:bookmarkEnd w:id="193"/>
      <w:bookmarkEnd w:id="194"/>
    </w:p>
    <w:p w:rsidR="0081059A" w:rsidP="008E7CB6" w:rsidRDefault="0081059A" w14:paraId="5ACA8304" w14:textId="4BB0D23C">
      <w:pPr>
        <w:pStyle w:val="PreambleExhibit"/>
      </w:pPr>
    </w:p>
    <w:tbl>
      <w:tblPr>
        <w:tblW w:w="936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4A0" w:firstRow="1" w:lastRow="0" w:firstColumn="1" w:lastColumn="0" w:noHBand="0" w:noVBand="1"/>
      </w:tblPr>
      <w:tblGrid>
        <w:gridCol w:w="2415"/>
        <w:gridCol w:w="1440"/>
        <w:gridCol w:w="1620"/>
        <w:gridCol w:w="1440"/>
        <w:gridCol w:w="2445"/>
      </w:tblGrid>
      <w:tr w:rsidRPr="00C02460" w:rsidR="0081059A" w:rsidTr="00C31F12" w14:paraId="17FB1D32" w14:textId="77777777">
        <w:trPr>
          <w:trHeight w:val="305"/>
        </w:trPr>
        <w:tc>
          <w:tcPr>
            <w:tcW w:w="2415" w:type="dxa"/>
            <w:vAlign w:val="center"/>
          </w:tcPr>
          <w:p w:rsidRPr="0081059A" w:rsidR="0081059A" w:rsidP="00C31F12" w:rsidRDefault="0081059A" w14:paraId="27841683" w14:textId="77777777">
            <w:pPr>
              <w:keepNext/>
              <w:keepLines/>
              <w:jc w:val="center"/>
              <w:rPr>
                <w:b/>
                <w:sz w:val="20"/>
                <w:szCs w:val="16"/>
              </w:rPr>
            </w:pPr>
            <w:r w:rsidRPr="0081059A">
              <w:rPr>
                <w:b/>
                <w:sz w:val="20"/>
                <w:szCs w:val="16"/>
              </w:rPr>
              <w:lastRenderedPageBreak/>
              <w:t>2022</w:t>
            </w:r>
          </w:p>
        </w:tc>
        <w:tc>
          <w:tcPr>
            <w:tcW w:w="1440" w:type="dxa"/>
            <w:vAlign w:val="center"/>
          </w:tcPr>
          <w:p w:rsidRPr="0081059A" w:rsidR="0081059A" w:rsidP="00C31F12" w:rsidRDefault="0081059A" w14:paraId="11607A2E" w14:textId="77777777">
            <w:pPr>
              <w:keepNext/>
              <w:keepLines/>
              <w:jc w:val="center"/>
              <w:rPr>
                <w:b/>
                <w:sz w:val="20"/>
                <w:szCs w:val="16"/>
              </w:rPr>
            </w:pPr>
            <w:r w:rsidRPr="0081059A">
              <w:rPr>
                <w:b/>
                <w:sz w:val="20"/>
                <w:szCs w:val="16"/>
              </w:rPr>
              <w:t>2023</w:t>
            </w:r>
          </w:p>
        </w:tc>
        <w:tc>
          <w:tcPr>
            <w:tcW w:w="1620" w:type="dxa"/>
            <w:vAlign w:val="center"/>
          </w:tcPr>
          <w:p w:rsidRPr="0081059A" w:rsidR="0081059A" w:rsidP="00C31F12" w:rsidRDefault="0081059A" w14:paraId="3D3C0157" w14:textId="77777777">
            <w:pPr>
              <w:keepNext/>
              <w:keepLines/>
              <w:jc w:val="center"/>
              <w:rPr>
                <w:b/>
                <w:sz w:val="20"/>
                <w:szCs w:val="16"/>
              </w:rPr>
            </w:pPr>
            <w:r w:rsidRPr="0081059A">
              <w:rPr>
                <w:b/>
                <w:sz w:val="20"/>
                <w:szCs w:val="16"/>
              </w:rPr>
              <w:t>2024</w:t>
            </w:r>
          </w:p>
        </w:tc>
        <w:tc>
          <w:tcPr>
            <w:tcW w:w="1440" w:type="dxa"/>
            <w:vAlign w:val="center"/>
          </w:tcPr>
          <w:p w:rsidRPr="0081059A" w:rsidR="0081059A" w:rsidP="00C31F12" w:rsidRDefault="0081059A" w14:paraId="420C3D26" w14:textId="77777777">
            <w:pPr>
              <w:keepNext/>
              <w:keepLines/>
              <w:jc w:val="center"/>
              <w:rPr>
                <w:b/>
                <w:sz w:val="20"/>
                <w:szCs w:val="16"/>
              </w:rPr>
            </w:pPr>
            <w:r w:rsidRPr="0081059A">
              <w:rPr>
                <w:b/>
                <w:sz w:val="20"/>
                <w:szCs w:val="16"/>
              </w:rPr>
              <w:t>2025</w:t>
            </w:r>
          </w:p>
        </w:tc>
        <w:tc>
          <w:tcPr>
            <w:tcW w:w="2445" w:type="dxa"/>
            <w:vAlign w:val="center"/>
          </w:tcPr>
          <w:p w:rsidRPr="0081059A" w:rsidR="0081059A" w:rsidP="00C31F12" w:rsidRDefault="0081059A" w14:paraId="6A92ACC6" w14:textId="77777777">
            <w:pPr>
              <w:keepNext/>
              <w:keepLines/>
              <w:jc w:val="center"/>
              <w:rPr>
                <w:b/>
                <w:sz w:val="20"/>
                <w:szCs w:val="16"/>
              </w:rPr>
            </w:pPr>
            <w:r w:rsidRPr="0081059A">
              <w:rPr>
                <w:b/>
                <w:sz w:val="20"/>
                <w:szCs w:val="16"/>
              </w:rPr>
              <w:t>2026</w:t>
            </w:r>
          </w:p>
        </w:tc>
      </w:tr>
      <w:tr w:rsidRPr="00DC3138" w:rsidR="0081059A" w:rsidTr="00AF4048" w14:paraId="7F5A23C1" w14:textId="77777777">
        <w:trPr>
          <w:trHeight w:val="3887"/>
        </w:trPr>
        <w:tc>
          <w:tcPr>
            <w:tcW w:w="2415" w:type="dxa"/>
          </w:tcPr>
          <w:p w:rsidRPr="0081059A" w:rsidR="0081059A" w:rsidP="00C31F12" w:rsidRDefault="0081059A" w14:paraId="179BC4E8" w14:textId="77777777">
            <w:pPr>
              <w:keepNext/>
              <w:keepLines/>
              <w:spacing w:before="60" w:after="120"/>
              <w:jc w:val="center"/>
              <w:rPr>
                <w:b/>
                <w:sz w:val="20"/>
                <w:szCs w:val="16"/>
              </w:rPr>
            </w:pPr>
            <w:r w:rsidRPr="0081059A">
              <w:rPr>
                <w:b/>
                <w:sz w:val="20"/>
                <w:szCs w:val="16"/>
              </w:rPr>
              <w:t>Pre-sampling Activity by EPA</w:t>
            </w:r>
          </w:p>
          <w:p w:rsidRPr="0081059A" w:rsidR="0081059A" w:rsidP="0081059A" w:rsidRDefault="0081059A" w14:paraId="4DDDC588" w14:textId="0577D94A">
            <w:pPr>
              <w:pStyle w:val="ListParagraph"/>
              <w:keepNext/>
              <w:keepLines/>
              <w:numPr>
                <w:ilvl w:val="0"/>
                <w:numId w:val="29"/>
              </w:numPr>
              <w:spacing w:before="60" w:after="120"/>
              <w:rPr>
                <w:sz w:val="20"/>
                <w:szCs w:val="16"/>
              </w:rPr>
            </w:pPr>
            <w:r w:rsidRPr="0081059A">
              <w:rPr>
                <w:sz w:val="20"/>
                <w:szCs w:val="16"/>
              </w:rPr>
              <w:t>Manage Lab</w:t>
            </w:r>
            <w:r w:rsidR="00FC478F">
              <w:rPr>
                <w:sz w:val="20"/>
                <w:szCs w:val="16"/>
              </w:rPr>
              <w:t>oratory</w:t>
            </w:r>
            <w:r w:rsidRPr="0081059A">
              <w:rPr>
                <w:sz w:val="20"/>
                <w:szCs w:val="16"/>
              </w:rPr>
              <w:t xml:space="preserve"> Approval Program</w:t>
            </w:r>
          </w:p>
          <w:p w:rsidRPr="0081059A" w:rsidR="0081059A" w:rsidP="0081059A" w:rsidRDefault="0081059A" w14:paraId="4FEFD6A9" w14:textId="77777777">
            <w:pPr>
              <w:pStyle w:val="ListParagraph"/>
              <w:keepNext/>
              <w:keepLines/>
              <w:numPr>
                <w:ilvl w:val="0"/>
                <w:numId w:val="29"/>
              </w:numPr>
              <w:spacing w:before="60" w:after="120"/>
              <w:rPr>
                <w:sz w:val="20"/>
                <w:szCs w:val="16"/>
              </w:rPr>
            </w:pPr>
            <w:r w:rsidRPr="0081059A">
              <w:rPr>
                <w:sz w:val="20"/>
                <w:szCs w:val="16"/>
              </w:rPr>
              <w:t>Organize Partnership Agreements and State Monitoring Plans</w:t>
            </w:r>
          </w:p>
          <w:p w:rsidRPr="0081059A" w:rsidR="0081059A" w:rsidP="0081059A" w:rsidRDefault="0081059A" w14:paraId="3F0AEC95" w14:textId="77777777">
            <w:pPr>
              <w:pStyle w:val="ListParagraph"/>
              <w:keepNext/>
              <w:keepLines/>
              <w:numPr>
                <w:ilvl w:val="0"/>
                <w:numId w:val="29"/>
              </w:numPr>
              <w:spacing w:before="60" w:after="120"/>
              <w:rPr>
                <w:sz w:val="20"/>
                <w:szCs w:val="16"/>
              </w:rPr>
            </w:pPr>
            <w:r w:rsidRPr="0081059A">
              <w:rPr>
                <w:sz w:val="20"/>
                <w:szCs w:val="16"/>
              </w:rPr>
              <w:t>Begin PWS SDWARS registration/inventory</w:t>
            </w:r>
          </w:p>
          <w:p w:rsidRPr="0081059A" w:rsidR="0081059A" w:rsidP="0081059A" w:rsidRDefault="0081059A" w14:paraId="2122EC25" w14:textId="77777777">
            <w:pPr>
              <w:pStyle w:val="ListParagraph"/>
              <w:keepNext/>
              <w:keepLines/>
              <w:numPr>
                <w:ilvl w:val="0"/>
                <w:numId w:val="29"/>
              </w:numPr>
              <w:spacing w:before="60" w:after="120"/>
              <w:rPr>
                <w:sz w:val="20"/>
                <w:szCs w:val="16"/>
              </w:rPr>
            </w:pPr>
            <w:r w:rsidRPr="0081059A">
              <w:rPr>
                <w:sz w:val="20"/>
                <w:szCs w:val="16"/>
              </w:rPr>
              <w:t>Review GWRMP submittals</w:t>
            </w:r>
          </w:p>
          <w:p w:rsidRPr="0081059A" w:rsidR="0081059A" w:rsidP="0081059A" w:rsidRDefault="0081059A" w14:paraId="53C9FD04" w14:textId="77777777">
            <w:pPr>
              <w:pStyle w:val="ListParagraph"/>
              <w:keepNext/>
              <w:keepLines/>
              <w:numPr>
                <w:ilvl w:val="0"/>
                <w:numId w:val="29"/>
              </w:numPr>
              <w:spacing w:before="60" w:after="120"/>
              <w:rPr>
                <w:sz w:val="20"/>
                <w:szCs w:val="16"/>
              </w:rPr>
            </w:pPr>
            <w:r w:rsidRPr="0081059A">
              <w:rPr>
                <w:sz w:val="20"/>
                <w:szCs w:val="16"/>
              </w:rPr>
              <w:t>Conduct outreach/trainings</w:t>
            </w:r>
          </w:p>
        </w:tc>
        <w:tc>
          <w:tcPr>
            <w:tcW w:w="4500" w:type="dxa"/>
            <w:gridSpan w:val="3"/>
          </w:tcPr>
          <w:p w:rsidRPr="0081059A" w:rsidR="0081059A" w:rsidP="00C31F12" w:rsidRDefault="0081059A" w14:paraId="06FC576D" w14:textId="77777777">
            <w:pPr>
              <w:keepNext/>
              <w:keepLines/>
              <w:rPr>
                <w:b/>
                <w:sz w:val="20"/>
                <w:szCs w:val="16"/>
              </w:rPr>
            </w:pPr>
          </w:p>
          <w:p w:rsidRPr="0081059A" w:rsidR="0081059A" w:rsidP="00C31F12" w:rsidRDefault="0081059A" w14:paraId="19B2A354" w14:textId="6531627B">
            <w:pPr>
              <w:keepNext/>
              <w:keepLines/>
              <w:jc w:val="center"/>
              <w:rPr>
                <w:b/>
                <w:sz w:val="20"/>
                <w:szCs w:val="16"/>
              </w:rPr>
            </w:pPr>
            <w:r w:rsidRPr="0081059A">
              <w:rPr>
                <w:b/>
                <w:noProof/>
                <w:sz w:val="20"/>
                <w:szCs w:val="16"/>
              </w:rPr>
              <mc:AlternateContent>
                <mc:Choice Requires="wps">
                  <w:drawing>
                    <wp:anchor distT="4294967295" distB="4294967295" distL="114300" distR="114300" simplePos="0" relativeHeight="251658240" behindDoc="0" locked="0" layoutInCell="1" allowOverlap="1" wp14:editId="0A5945C0" wp14:anchorId="148340CA">
                      <wp:simplePos x="0" y="0"/>
                      <wp:positionH relativeFrom="column">
                        <wp:posOffset>2284095</wp:posOffset>
                      </wp:positionH>
                      <wp:positionV relativeFrom="paragraph">
                        <wp:posOffset>101601</wp:posOffset>
                      </wp:positionV>
                      <wp:extent cx="433070" cy="1"/>
                      <wp:effectExtent l="0" t="76200" r="24130" b="95250"/>
                      <wp:wrapNone/>
                      <wp:docPr id="1" name="Auto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307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D90E858">
                      <v:path fillok="f" arrowok="t" o:connecttype="none"/>
                      <o:lock v:ext="edit" shapetype="t"/>
                    </v:shapetype>
                    <v:shape id="AutoShape 21" style="position:absolute;margin-left:179.85pt;margin-top:8pt;width:34.1pt;height:0;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">
                      <v:stroke endarrow="block"/>
                    </v:shape>
                  </w:pict>
                </mc:Fallback>
              </mc:AlternateContent>
            </w:r>
            <w:r w:rsidRPr="0081059A">
              <w:rPr>
                <w:b/>
                <w:noProof/>
                <w:sz w:val="20"/>
                <w:szCs w:val="16"/>
              </w:rPr>
              <mc:AlternateContent>
                <mc:Choice Requires="wps">
                  <w:drawing>
                    <wp:anchor distT="4294967295" distB="4294967295" distL="114300" distR="114300" simplePos="0" relativeHeight="251658241" behindDoc="0" locked="0" layoutInCell="1" allowOverlap="1" wp14:editId="244FC2CE" wp14:anchorId="1DD58B5A">
                      <wp:simplePos x="0" y="0"/>
                      <wp:positionH relativeFrom="column">
                        <wp:posOffset>26670</wp:posOffset>
                      </wp:positionH>
                      <wp:positionV relativeFrom="paragraph">
                        <wp:posOffset>101601</wp:posOffset>
                      </wp:positionV>
                      <wp:extent cx="409575" cy="1"/>
                      <wp:effectExtent l="38100" t="76200" r="0" b="95250"/>
                      <wp:wrapNone/>
                      <wp:docPr id="2"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095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style="position:absolute;margin-left:2.1pt;margin-top:8pt;width:32.25pt;height:0;rotation:180;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" w14:anchorId="791EB035">
                      <v:stroke endarrow="block"/>
                    </v:shape>
                  </w:pict>
                </mc:Fallback>
              </mc:AlternateContent>
            </w:r>
            <w:r w:rsidRPr="0081059A">
              <w:rPr>
                <w:b/>
                <w:sz w:val="20"/>
                <w:szCs w:val="16"/>
              </w:rPr>
              <w:t>Sampling Period</w:t>
            </w:r>
          </w:p>
          <w:p w:rsidRPr="0081059A" w:rsidR="0081059A" w:rsidP="00C31F12" w:rsidRDefault="0081059A" w14:paraId="75307FDD" w14:textId="77777777">
            <w:pPr>
              <w:keepNext/>
              <w:keepLines/>
              <w:jc w:val="center"/>
              <w:rPr>
                <w:sz w:val="20"/>
                <w:szCs w:val="16"/>
              </w:rPr>
            </w:pPr>
          </w:p>
          <w:p w:rsidRPr="0081059A" w:rsidR="0081059A" w:rsidP="00C31F12" w:rsidRDefault="0081059A" w14:paraId="60A643E2" w14:textId="77777777">
            <w:pPr>
              <w:keepNext/>
              <w:keepLines/>
              <w:jc w:val="center"/>
              <w:rPr>
                <w:b/>
                <w:sz w:val="20"/>
                <w:szCs w:val="16"/>
              </w:rPr>
            </w:pPr>
            <w:r w:rsidRPr="0081059A">
              <w:rPr>
                <w:b/>
                <w:sz w:val="20"/>
                <w:szCs w:val="16"/>
              </w:rPr>
              <w:t>EPA Implementation Activities</w:t>
            </w:r>
          </w:p>
          <w:p w:rsidRPr="0081059A" w:rsidR="0081059A" w:rsidP="0081059A" w:rsidRDefault="0081059A" w14:paraId="65872604" w14:textId="77777777">
            <w:pPr>
              <w:pStyle w:val="ListParagraph"/>
              <w:keepNext/>
              <w:keepLines/>
              <w:numPr>
                <w:ilvl w:val="0"/>
                <w:numId w:val="31"/>
              </w:numPr>
              <w:ind w:right="432"/>
              <w:rPr>
                <w:sz w:val="20"/>
                <w:szCs w:val="16"/>
              </w:rPr>
            </w:pPr>
            <w:r w:rsidRPr="0081059A">
              <w:rPr>
                <w:sz w:val="20"/>
                <w:szCs w:val="16"/>
              </w:rPr>
              <w:t>Provide compliance assistance</w:t>
            </w:r>
          </w:p>
          <w:p w:rsidRPr="0081059A" w:rsidR="0081059A" w:rsidP="0081059A" w:rsidRDefault="0081059A" w14:paraId="0CCA5D65" w14:textId="1027EECE">
            <w:pPr>
              <w:pStyle w:val="ListParagraph"/>
              <w:keepNext/>
              <w:keepLines/>
              <w:numPr>
                <w:ilvl w:val="0"/>
                <w:numId w:val="31"/>
              </w:numPr>
              <w:ind w:right="432"/>
              <w:rPr>
                <w:sz w:val="20"/>
                <w:szCs w:val="16"/>
              </w:rPr>
            </w:pPr>
            <w:r w:rsidRPr="0081059A">
              <w:rPr>
                <w:sz w:val="20"/>
                <w:szCs w:val="16"/>
              </w:rPr>
              <w:t xml:space="preserve">Implement small system </w:t>
            </w:r>
            <w:r w:rsidR="00BD0022">
              <w:rPr>
                <w:sz w:val="20"/>
                <w:szCs w:val="16"/>
              </w:rPr>
              <w:t>sample collection</w:t>
            </w:r>
          </w:p>
          <w:p w:rsidRPr="0081059A" w:rsidR="0081059A" w:rsidP="0081059A" w:rsidRDefault="0081059A" w14:paraId="4A6D9B6C" w14:textId="77777777">
            <w:pPr>
              <w:pStyle w:val="ListParagraph"/>
              <w:keepNext/>
              <w:keepLines/>
              <w:numPr>
                <w:ilvl w:val="0"/>
                <w:numId w:val="31"/>
              </w:numPr>
              <w:ind w:right="432"/>
              <w:rPr>
                <w:sz w:val="20"/>
                <w:szCs w:val="16"/>
              </w:rPr>
            </w:pPr>
            <w:r w:rsidRPr="0081059A">
              <w:rPr>
                <w:sz w:val="20"/>
                <w:szCs w:val="16"/>
              </w:rPr>
              <w:t>Post data quarterly to NCOD</w:t>
            </w:r>
          </w:p>
          <w:p w:rsidRPr="0081059A" w:rsidR="0081059A" w:rsidP="00C31F12" w:rsidRDefault="0081059A" w14:paraId="69F04CC2" w14:textId="77777777">
            <w:pPr>
              <w:keepNext/>
              <w:keepLines/>
              <w:ind w:right="432"/>
              <w:rPr>
                <w:i/>
                <w:sz w:val="20"/>
                <w:szCs w:val="16"/>
              </w:rPr>
            </w:pPr>
          </w:p>
          <w:p w:rsidRPr="0081059A" w:rsidR="0081059A" w:rsidP="00C31F12" w:rsidRDefault="0081059A" w14:paraId="42BD961A" w14:textId="77777777">
            <w:pPr>
              <w:keepNext/>
              <w:keepLines/>
              <w:jc w:val="center"/>
              <w:rPr>
                <w:b/>
                <w:sz w:val="20"/>
                <w:szCs w:val="16"/>
              </w:rPr>
            </w:pPr>
            <w:r w:rsidRPr="0081059A">
              <w:rPr>
                <w:b/>
                <w:sz w:val="20"/>
                <w:szCs w:val="16"/>
              </w:rPr>
              <w:t xml:space="preserve">PWS Sample Collection; Laboratory Analysis; Reporting </w:t>
            </w:r>
          </w:p>
          <w:p w:rsidRPr="0081059A" w:rsidR="0081059A" w:rsidP="0081059A" w:rsidRDefault="0081059A" w14:paraId="7E34454C" w14:textId="77777777">
            <w:pPr>
              <w:pStyle w:val="ListParagraph"/>
              <w:keepNext/>
              <w:keepLines/>
              <w:numPr>
                <w:ilvl w:val="0"/>
                <w:numId w:val="32"/>
              </w:numPr>
              <w:ind w:left="360" w:right="432"/>
              <w:rPr>
                <w:sz w:val="20"/>
                <w:szCs w:val="16"/>
              </w:rPr>
            </w:pPr>
            <w:r w:rsidRPr="0081059A">
              <w:rPr>
                <w:sz w:val="20"/>
                <w:szCs w:val="16"/>
              </w:rPr>
              <w:t xml:space="preserve">All large systems serving more than 10,000 </w:t>
            </w:r>
            <w:proofErr w:type="gramStart"/>
            <w:r w:rsidRPr="0081059A">
              <w:rPr>
                <w:sz w:val="20"/>
                <w:szCs w:val="16"/>
              </w:rPr>
              <w:t>people;</w:t>
            </w:r>
            <w:proofErr w:type="gramEnd"/>
          </w:p>
          <w:p w:rsidRPr="0081059A" w:rsidR="0081059A" w:rsidP="0081059A" w:rsidRDefault="0081059A" w14:paraId="36537D5B" w14:textId="77777777">
            <w:pPr>
              <w:pStyle w:val="ListParagraph"/>
              <w:keepNext/>
              <w:keepLines/>
              <w:numPr>
                <w:ilvl w:val="0"/>
                <w:numId w:val="32"/>
              </w:numPr>
              <w:ind w:left="360" w:right="432"/>
              <w:rPr>
                <w:sz w:val="20"/>
                <w:szCs w:val="16"/>
              </w:rPr>
            </w:pPr>
            <w:r w:rsidRPr="0081059A">
              <w:rPr>
                <w:sz w:val="20"/>
                <w:szCs w:val="16"/>
              </w:rPr>
              <w:t xml:space="preserve">All small systems serving between 3,300 and 10,000 </w:t>
            </w:r>
            <w:proofErr w:type="gramStart"/>
            <w:r w:rsidRPr="0081059A">
              <w:rPr>
                <w:sz w:val="20"/>
                <w:szCs w:val="16"/>
              </w:rPr>
              <w:t>people;</w:t>
            </w:r>
            <w:proofErr w:type="gramEnd"/>
          </w:p>
          <w:p w:rsidRPr="0081059A" w:rsidR="0081059A" w:rsidP="0081059A" w:rsidRDefault="0081059A" w14:paraId="3BFCD291" w14:textId="77777777">
            <w:pPr>
              <w:pStyle w:val="ListParagraph"/>
              <w:keepNext/>
              <w:keepLines/>
              <w:numPr>
                <w:ilvl w:val="0"/>
                <w:numId w:val="32"/>
              </w:numPr>
              <w:ind w:left="360" w:right="432"/>
              <w:rPr>
                <w:sz w:val="20"/>
                <w:szCs w:val="16"/>
              </w:rPr>
            </w:pPr>
            <w:r w:rsidRPr="0081059A">
              <w:rPr>
                <w:sz w:val="20"/>
                <w:szCs w:val="16"/>
              </w:rPr>
              <w:t xml:space="preserve">800 small systems serving fewer than 3,300 people </w:t>
            </w:r>
          </w:p>
          <w:p w:rsidRPr="0081059A" w:rsidR="0081059A" w:rsidP="00C31F12" w:rsidRDefault="0081059A" w14:paraId="6D26DB97" w14:textId="77777777">
            <w:pPr>
              <w:keepNext/>
              <w:keepLines/>
              <w:ind w:firstLine="720"/>
              <w:jc w:val="center"/>
              <w:rPr>
                <w:sz w:val="20"/>
                <w:szCs w:val="16"/>
              </w:rPr>
            </w:pPr>
          </w:p>
          <w:p w:rsidRPr="0081059A" w:rsidR="0081059A" w:rsidP="00C31F12" w:rsidRDefault="0081059A" w14:paraId="06C324AC" w14:textId="77777777">
            <w:pPr>
              <w:keepNext/>
              <w:keepLines/>
              <w:ind w:left="432" w:right="432" w:firstLine="720"/>
              <w:rPr>
                <w:sz w:val="20"/>
                <w:szCs w:val="16"/>
              </w:rPr>
            </w:pPr>
          </w:p>
        </w:tc>
        <w:tc>
          <w:tcPr>
            <w:tcW w:w="2445" w:type="dxa"/>
          </w:tcPr>
          <w:p w:rsidRPr="0081059A" w:rsidR="0081059A" w:rsidP="00C31F12" w:rsidRDefault="0081059A" w14:paraId="076294DB" w14:textId="77777777">
            <w:pPr>
              <w:keepNext/>
              <w:keepLines/>
              <w:spacing w:before="240" w:after="120"/>
              <w:jc w:val="center"/>
              <w:rPr>
                <w:b/>
                <w:sz w:val="20"/>
                <w:szCs w:val="16"/>
              </w:rPr>
            </w:pPr>
            <w:r w:rsidRPr="0081059A">
              <w:rPr>
                <w:b/>
                <w:sz w:val="20"/>
                <w:szCs w:val="16"/>
              </w:rPr>
              <w:t>Post-sampling Activity</w:t>
            </w:r>
          </w:p>
          <w:p w:rsidRPr="0081059A" w:rsidR="0081059A" w:rsidP="00C31F12" w:rsidRDefault="0081059A" w14:paraId="6BF55C24" w14:textId="77777777">
            <w:pPr>
              <w:keepNext/>
              <w:keepLines/>
              <w:spacing w:before="240"/>
              <w:jc w:val="center"/>
              <w:rPr>
                <w:b/>
                <w:sz w:val="20"/>
                <w:szCs w:val="16"/>
              </w:rPr>
            </w:pPr>
            <w:r w:rsidRPr="0081059A">
              <w:rPr>
                <w:b/>
                <w:sz w:val="20"/>
                <w:szCs w:val="16"/>
              </w:rPr>
              <w:t>PWSs, Laboratories</w:t>
            </w:r>
          </w:p>
          <w:p w:rsidRPr="0081059A" w:rsidR="0081059A" w:rsidP="0081059A" w:rsidRDefault="0081059A" w14:paraId="3EDCAEF7" w14:textId="77777777">
            <w:pPr>
              <w:pStyle w:val="ListParagraph"/>
              <w:keepNext/>
              <w:keepLines/>
              <w:numPr>
                <w:ilvl w:val="0"/>
                <w:numId w:val="30"/>
              </w:numPr>
              <w:rPr>
                <w:sz w:val="20"/>
                <w:szCs w:val="16"/>
              </w:rPr>
            </w:pPr>
            <w:r w:rsidRPr="0081059A">
              <w:rPr>
                <w:sz w:val="20"/>
                <w:szCs w:val="16"/>
              </w:rPr>
              <w:t>Complete resampling, as needed</w:t>
            </w:r>
          </w:p>
          <w:p w:rsidRPr="0081059A" w:rsidR="0081059A" w:rsidP="0081059A" w:rsidRDefault="0081059A" w14:paraId="33310423" w14:textId="77777777">
            <w:pPr>
              <w:pStyle w:val="ListParagraph"/>
              <w:keepNext/>
              <w:keepLines/>
              <w:numPr>
                <w:ilvl w:val="0"/>
                <w:numId w:val="30"/>
              </w:numPr>
              <w:spacing w:before="240" w:after="120"/>
              <w:rPr>
                <w:sz w:val="20"/>
                <w:szCs w:val="16"/>
              </w:rPr>
            </w:pPr>
            <w:r w:rsidRPr="0081059A">
              <w:rPr>
                <w:sz w:val="20"/>
                <w:szCs w:val="16"/>
              </w:rPr>
              <w:t>Conclude data reporting</w:t>
            </w:r>
          </w:p>
          <w:p w:rsidRPr="0081059A" w:rsidR="0081059A" w:rsidP="00C31F12" w:rsidRDefault="0081059A" w14:paraId="7A787459" w14:textId="77777777">
            <w:pPr>
              <w:keepNext/>
              <w:keepLines/>
              <w:jc w:val="center"/>
              <w:rPr>
                <w:sz w:val="20"/>
                <w:szCs w:val="16"/>
              </w:rPr>
            </w:pPr>
            <w:r w:rsidRPr="0081059A">
              <w:rPr>
                <w:b/>
                <w:sz w:val="20"/>
                <w:szCs w:val="16"/>
              </w:rPr>
              <w:t>EPA</w:t>
            </w:r>
          </w:p>
          <w:p w:rsidRPr="0081059A" w:rsidR="0081059A" w:rsidP="0081059A" w:rsidRDefault="0081059A" w14:paraId="7A147F07" w14:textId="77777777">
            <w:pPr>
              <w:pStyle w:val="ListParagraph"/>
              <w:keepNext/>
              <w:keepLines/>
              <w:numPr>
                <w:ilvl w:val="0"/>
                <w:numId w:val="30"/>
              </w:numPr>
              <w:rPr>
                <w:sz w:val="20"/>
                <w:szCs w:val="16"/>
              </w:rPr>
            </w:pPr>
            <w:r w:rsidRPr="0081059A">
              <w:rPr>
                <w:sz w:val="20"/>
                <w:szCs w:val="16"/>
              </w:rPr>
              <w:t>Complete upload of UCMR 5 data to NCOD</w:t>
            </w:r>
          </w:p>
        </w:tc>
      </w:tr>
    </w:tbl>
    <w:p w:rsidRPr="00F61378" w:rsidR="008776FA" w:rsidP="005E74DB" w:rsidRDefault="008776FA" w14:paraId="73B354F2" w14:textId="77777777">
      <w:pPr>
        <w:rPr>
          <w:szCs w:val="24"/>
        </w:rPr>
      </w:pPr>
    </w:p>
    <w:p w:rsidRPr="00F61378" w:rsidR="005E74DB" w:rsidP="000469AF" w:rsidRDefault="005E74DB" w14:paraId="41CEBA54" w14:textId="77777777">
      <w:pPr>
        <w:pStyle w:val="Heading4"/>
      </w:pPr>
      <w:bookmarkStart w:name="_Toc267396623" w:id="195"/>
      <w:bookmarkStart w:name="_Toc267396919" w:id="196"/>
      <w:bookmarkStart w:name="_Toc267397251" w:id="197"/>
      <w:bookmarkStart w:name="_Toc321387464" w:id="198"/>
      <w:r w:rsidRPr="00F61378">
        <w:t>5(a)(iii) Costs for Small System Testing Program</w:t>
      </w:r>
      <w:bookmarkEnd w:id="195"/>
      <w:bookmarkEnd w:id="196"/>
      <w:bookmarkEnd w:id="197"/>
      <w:bookmarkEnd w:id="198"/>
      <w:r w:rsidRPr="00F61378">
        <w:t xml:space="preserve"> </w:t>
      </w:r>
    </w:p>
    <w:p w:rsidRPr="00F61378" w:rsidR="005E74DB" w:rsidP="005E74DB" w:rsidRDefault="00625893" w14:paraId="32CF1071" w14:textId="1E39E61C">
      <w:pPr>
        <w:rPr>
          <w:szCs w:val="24"/>
        </w:rPr>
      </w:pPr>
      <w:r w:rsidRPr="00F61378">
        <w:rPr>
          <w:szCs w:val="24"/>
        </w:rPr>
        <w:t>I</w:t>
      </w:r>
      <w:r w:rsidRPr="00F61378" w:rsidR="005E74DB">
        <w:rPr>
          <w:szCs w:val="24"/>
        </w:rPr>
        <w:t xml:space="preserve">mplementation of </w:t>
      </w:r>
      <w:r w:rsidR="00364617">
        <w:rPr>
          <w:szCs w:val="24"/>
        </w:rPr>
        <w:t xml:space="preserve">UCMR monitoring at </w:t>
      </w:r>
      <w:r w:rsidRPr="00F61378" w:rsidR="005E74DB">
        <w:rPr>
          <w:szCs w:val="24"/>
        </w:rPr>
        <w:t xml:space="preserve">small </w:t>
      </w:r>
      <w:r w:rsidRPr="00F61378" w:rsidR="001C4D14">
        <w:rPr>
          <w:szCs w:val="24"/>
        </w:rPr>
        <w:t>PWS</w:t>
      </w:r>
      <w:r w:rsidR="00364617">
        <w:rPr>
          <w:szCs w:val="24"/>
        </w:rPr>
        <w:t>s accounts for</w:t>
      </w:r>
      <w:r w:rsidRPr="00F61378" w:rsidR="005E74DB">
        <w:rPr>
          <w:szCs w:val="24"/>
        </w:rPr>
        <w:t xml:space="preserve"> the largest portion of </w:t>
      </w:r>
      <w:r w:rsidR="0081059A">
        <w:rPr>
          <w:szCs w:val="24"/>
        </w:rPr>
        <w:t>EPA</w:t>
      </w:r>
      <w:r w:rsidRPr="00F61378" w:rsidR="005E74DB">
        <w:rPr>
          <w:szCs w:val="24"/>
        </w:rPr>
        <w:t xml:space="preserve"> costs for the UCMR program</w:t>
      </w:r>
      <w:r w:rsidRPr="00F61378" w:rsidR="00797D0A">
        <w:rPr>
          <w:szCs w:val="24"/>
        </w:rPr>
        <w:t xml:space="preserve">. </w:t>
      </w:r>
      <w:r w:rsidRPr="00F61378" w:rsidR="005E74DB">
        <w:rPr>
          <w:szCs w:val="24"/>
        </w:rPr>
        <w:t xml:space="preserve">Prior to </w:t>
      </w:r>
      <w:r w:rsidR="0060799F">
        <w:rPr>
          <w:szCs w:val="24"/>
        </w:rPr>
        <w:t>sample collection</w:t>
      </w:r>
      <w:r w:rsidRPr="00F61378" w:rsidR="005E74DB">
        <w:rPr>
          <w:szCs w:val="24"/>
        </w:rPr>
        <w:t xml:space="preserve">, EPA activities for logistical support of the small </w:t>
      </w:r>
      <w:r w:rsidRPr="00F61378" w:rsidR="001C4D14">
        <w:rPr>
          <w:szCs w:val="24"/>
        </w:rPr>
        <w:t xml:space="preserve">PWS </w:t>
      </w:r>
      <w:r w:rsidRPr="00F61378" w:rsidR="005E74DB">
        <w:rPr>
          <w:szCs w:val="24"/>
        </w:rPr>
        <w:t xml:space="preserve">testing program include coordination of small </w:t>
      </w:r>
      <w:r w:rsidRPr="00F61378" w:rsidR="001C4D14">
        <w:rPr>
          <w:szCs w:val="24"/>
        </w:rPr>
        <w:t xml:space="preserve">PWS </w:t>
      </w:r>
      <w:r w:rsidRPr="00F61378" w:rsidR="005E74DB">
        <w:rPr>
          <w:szCs w:val="24"/>
        </w:rPr>
        <w:t xml:space="preserve">testing and provision of </w:t>
      </w:r>
      <w:r w:rsidR="00364617">
        <w:rPr>
          <w:szCs w:val="24"/>
        </w:rPr>
        <w:t>sampling kits</w:t>
      </w:r>
      <w:r w:rsidRPr="00F61378" w:rsidR="00797D0A">
        <w:rPr>
          <w:szCs w:val="24"/>
        </w:rPr>
        <w:t xml:space="preserve">. </w:t>
      </w:r>
    </w:p>
    <w:p w:rsidRPr="00F61378" w:rsidR="00B70D1D" w:rsidP="005E74DB" w:rsidRDefault="00B70D1D" w14:paraId="4CB6966B" w14:textId="77777777">
      <w:pPr>
        <w:rPr>
          <w:szCs w:val="24"/>
        </w:rPr>
      </w:pPr>
    </w:p>
    <w:p w:rsidRPr="00F61378" w:rsidR="005E74DB" w:rsidP="005E74DB" w:rsidRDefault="005E74DB" w14:paraId="13B558C5" w14:textId="1F781201">
      <w:pPr>
        <w:rPr>
          <w:szCs w:val="24"/>
        </w:rPr>
      </w:pPr>
      <w:r w:rsidRPr="00A02D20">
        <w:rPr>
          <w:szCs w:val="24"/>
        </w:rPr>
        <w:t>During t</w:t>
      </w:r>
      <w:r w:rsidRPr="00A02D20" w:rsidR="00A02D20">
        <w:rPr>
          <w:szCs w:val="24"/>
        </w:rPr>
        <w:t>his</w:t>
      </w:r>
      <w:r w:rsidRPr="00A02D20">
        <w:rPr>
          <w:szCs w:val="24"/>
        </w:rPr>
        <w:t xml:space="preserve"> ICR period, EPA </w:t>
      </w:r>
      <w:r w:rsidR="00695DD6">
        <w:rPr>
          <w:szCs w:val="24"/>
        </w:rPr>
        <w:t>funds</w:t>
      </w:r>
      <w:r w:rsidRPr="00A02D20">
        <w:rPr>
          <w:szCs w:val="24"/>
        </w:rPr>
        <w:t xml:space="preserve"> the </w:t>
      </w:r>
      <w:r w:rsidRPr="00A02D20" w:rsidR="00C53DB2">
        <w:rPr>
          <w:szCs w:val="24"/>
        </w:rPr>
        <w:t>sample kit preparation, sample shipping fees</w:t>
      </w:r>
      <w:r w:rsidR="00A944CA">
        <w:rPr>
          <w:szCs w:val="24"/>
        </w:rPr>
        <w:t>,</w:t>
      </w:r>
      <w:r w:rsidRPr="00A02D20" w:rsidR="00C53DB2">
        <w:rPr>
          <w:szCs w:val="24"/>
        </w:rPr>
        <w:t xml:space="preserve"> and analysis costs.</w:t>
      </w:r>
      <w:r w:rsidRPr="00F61378" w:rsidR="00C53DB2">
        <w:rPr>
          <w:szCs w:val="24"/>
        </w:rPr>
        <w:t xml:space="preserve"> </w:t>
      </w:r>
    </w:p>
    <w:p w:rsidRPr="00F61378" w:rsidR="005E74DB" w:rsidP="005E74DB" w:rsidRDefault="005E74DB" w14:paraId="2F1B4580" w14:textId="77777777">
      <w:pPr>
        <w:rPr>
          <w:szCs w:val="24"/>
        </w:rPr>
      </w:pPr>
    </w:p>
    <w:p w:rsidRPr="00F61378" w:rsidR="005E74DB" w:rsidP="004E61B4" w:rsidRDefault="005E74DB" w14:paraId="4446015D" w14:textId="77777777">
      <w:pPr>
        <w:pStyle w:val="Heading3"/>
        <w:keepLines/>
      </w:pPr>
      <w:bookmarkStart w:name="_Toc267396624" w:id="199"/>
      <w:bookmarkStart w:name="_Toc267396920" w:id="200"/>
      <w:bookmarkStart w:name="_Toc267397252" w:id="201"/>
      <w:bookmarkStart w:name="_Toc321387465" w:id="202"/>
      <w:bookmarkStart w:name="_Toc54854755" w:id="203"/>
      <w:bookmarkStart w:name="_Toc82155494" w:id="204"/>
      <w:r w:rsidRPr="00F61378">
        <w:t>5(b)</w:t>
      </w:r>
      <w:r w:rsidRPr="00F61378">
        <w:tab/>
        <w:t>Information Collection Methodology and Management</w:t>
      </w:r>
      <w:bookmarkEnd w:id="199"/>
      <w:bookmarkEnd w:id="200"/>
      <w:bookmarkEnd w:id="201"/>
      <w:bookmarkEnd w:id="202"/>
      <w:bookmarkEnd w:id="203"/>
      <w:bookmarkEnd w:id="204"/>
      <w:r w:rsidRPr="00F61378">
        <w:t xml:space="preserve"> </w:t>
      </w:r>
    </w:p>
    <w:p w:rsidRPr="00F61378" w:rsidR="005E74DB" w:rsidP="004E61B4" w:rsidRDefault="005E74DB" w14:paraId="4CAF19A9" w14:textId="77777777">
      <w:pPr>
        <w:keepNext/>
        <w:keepLines/>
        <w:rPr>
          <w:b/>
          <w:szCs w:val="24"/>
        </w:rPr>
      </w:pPr>
    </w:p>
    <w:p w:rsidRPr="00F61378" w:rsidR="005E74DB" w:rsidP="004E61B4" w:rsidRDefault="006841F2" w14:paraId="7478502B" w14:textId="55667518">
      <w:pPr>
        <w:keepNext/>
        <w:keepLines/>
        <w:rPr>
          <w:szCs w:val="24"/>
        </w:rPr>
      </w:pPr>
      <w:r w:rsidRPr="00F61378">
        <w:rPr>
          <w:szCs w:val="24"/>
        </w:rPr>
        <w:t>L</w:t>
      </w:r>
      <w:r w:rsidRPr="00F61378" w:rsidR="005E74DB">
        <w:rPr>
          <w:szCs w:val="24"/>
        </w:rPr>
        <w:t>aboratories report analytical results and associated d</w:t>
      </w:r>
      <w:r w:rsidRPr="00F61378" w:rsidR="001E3255">
        <w:rPr>
          <w:szCs w:val="24"/>
        </w:rPr>
        <w:t>ata elements to EPA’</w:t>
      </w:r>
      <w:r w:rsidRPr="00F61378" w:rsidR="005E74DB">
        <w:rPr>
          <w:szCs w:val="24"/>
        </w:rPr>
        <w:t>s electronic data reporting system</w:t>
      </w:r>
      <w:r w:rsidRPr="00F61378" w:rsidR="00797D0A">
        <w:rPr>
          <w:szCs w:val="24"/>
        </w:rPr>
        <w:t xml:space="preserve">. </w:t>
      </w:r>
      <w:r w:rsidRPr="00F61378" w:rsidR="001E3255">
        <w:rPr>
          <w:szCs w:val="24"/>
        </w:rPr>
        <w:t>L</w:t>
      </w:r>
      <w:r w:rsidRPr="00F61378" w:rsidR="005E74DB">
        <w:rPr>
          <w:szCs w:val="24"/>
        </w:rPr>
        <w:t xml:space="preserve">arge </w:t>
      </w:r>
      <w:r w:rsidRPr="00F61378" w:rsidR="0052229B">
        <w:rPr>
          <w:szCs w:val="24"/>
        </w:rPr>
        <w:t xml:space="preserve">PWSs </w:t>
      </w:r>
      <w:r w:rsidR="003013B1">
        <w:rPr>
          <w:szCs w:val="24"/>
        </w:rPr>
        <w:t>must</w:t>
      </w:r>
      <w:r w:rsidRPr="00F61378" w:rsidR="00896673">
        <w:rPr>
          <w:szCs w:val="24"/>
        </w:rPr>
        <w:t xml:space="preserve"> </w:t>
      </w:r>
      <w:r w:rsidRPr="00F61378" w:rsidR="005E74DB">
        <w:rPr>
          <w:szCs w:val="24"/>
        </w:rPr>
        <w:t>ensure that their laboratory posts the data in</w:t>
      </w:r>
      <w:r w:rsidR="0081059A">
        <w:rPr>
          <w:szCs w:val="24"/>
        </w:rPr>
        <w:t xml:space="preserve"> </w:t>
      </w:r>
      <w:r w:rsidR="00AB7C14">
        <w:rPr>
          <w:szCs w:val="24"/>
        </w:rPr>
        <w:t xml:space="preserve">the </w:t>
      </w:r>
      <w:r w:rsidRPr="00F61378" w:rsidR="005E74DB">
        <w:rPr>
          <w:szCs w:val="24"/>
        </w:rPr>
        <w:t>electronic data reporting system</w:t>
      </w:r>
      <w:r w:rsidR="00FC478F">
        <w:rPr>
          <w:szCs w:val="24"/>
        </w:rPr>
        <w:t>.</w:t>
      </w:r>
      <w:r w:rsidRPr="00F61378" w:rsidR="00896673">
        <w:rPr>
          <w:szCs w:val="24"/>
        </w:rPr>
        <w:t xml:space="preserve"> </w:t>
      </w:r>
      <w:r w:rsidR="00FC478F">
        <w:rPr>
          <w:szCs w:val="24"/>
        </w:rPr>
        <w:t>T</w:t>
      </w:r>
      <w:r w:rsidRPr="00F61378" w:rsidR="00896673">
        <w:rPr>
          <w:szCs w:val="24"/>
        </w:rPr>
        <w:t xml:space="preserve">he PWS then </w:t>
      </w:r>
      <w:proofErr w:type="gramStart"/>
      <w:r w:rsidRPr="00F61378" w:rsidR="00896673">
        <w:rPr>
          <w:szCs w:val="24"/>
        </w:rPr>
        <w:t>has the opportunity to</w:t>
      </w:r>
      <w:proofErr w:type="gramEnd"/>
      <w:r w:rsidRPr="00F61378" w:rsidR="005E74DB">
        <w:rPr>
          <w:szCs w:val="24"/>
        </w:rPr>
        <w:t xml:space="preserve"> review, approve, and submit the data to the </w:t>
      </w:r>
      <w:r w:rsidR="00AB7C14">
        <w:rPr>
          <w:szCs w:val="24"/>
        </w:rPr>
        <w:t>S</w:t>
      </w:r>
      <w:r w:rsidRPr="00F61378" w:rsidR="004770B1">
        <w:rPr>
          <w:szCs w:val="24"/>
        </w:rPr>
        <w:t>tate</w:t>
      </w:r>
      <w:r w:rsidRPr="00F61378" w:rsidR="005E74DB">
        <w:rPr>
          <w:szCs w:val="24"/>
        </w:rPr>
        <w:t xml:space="preserve"> and EPA via the electronic</w:t>
      </w:r>
      <w:r w:rsidR="00F44B18">
        <w:rPr>
          <w:szCs w:val="24"/>
        </w:rPr>
        <w:t xml:space="preserve"> data</w:t>
      </w:r>
      <w:r w:rsidRPr="00F61378" w:rsidR="005E74DB">
        <w:rPr>
          <w:szCs w:val="24"/>
        </w:rPr>
        <w:t xml:space="preserve"> reporting system</w:t>
      </w:r>
      <w:r w:rsidRPr="00F61378" w:rsidR="00797D0A">
        <w:rPr>
          <w:szCs w:val="24"/>
        </w:rPr>
        <w:t xml:space="preserve">. </w:t>
      </w:r>
      <w:r w:rsidR="00B92682">
        <w:rPr>
          <w:szCs w:val="24"/>
        </w:rPr>
        <w:t>L</w:t>
      </w:r>
      <w:r w:rsidRPr="00F61378" w:rsidR="00B92682">
        <w:rPr>
          <w:szCs w:val="24"/>
        </w:rPr>
        <w:t>aboratories</w:t>
      </w:r>
      <w:r w:rsidRPr="00F61378" w:rsidR="00FF16CE">
        <w:rPr>
          <w:szCs w:val="24"/>
        </w:rPr>
        <w:t xml:space="preserve"> have </w:t>
      </w:r>
      <w:r w:rsidR="001137BE">
        <w:rPr>
          <w:szCs w:val="24"/>
        </w:rPr>
        <w:t>90</w:t>
      </w:r>
      <w:r w:rsidRPr="00F61378" w:rsidR="001137BE">
        <w:rPr>
          <w:szCs w:val="24"/>
        </w:rPr>
        <w:t xml:space="preserve"> </w:t>
      </w:r>
      <w:r w:rsidRPr="00F61378" w:rsidR="00FF16CE">
        <w:rPr>
          <w:szCs w:val="24"/>
        </w:rPr>
        <w:t>days from sample collection to report</w:t>
      </w:r>
      <w:r w:rsidRPr="00F61378">
        <w:rPr>
          <w:szCs w:val="24"/>
        </w:rPr>
        <w:t xml:space="preserve"> analytical results and required data elements</w:t>
      </w:r>
      <w:r w:rsidRPr="00F61378" w:rsidR="00FF16CE">
        <w:rPr>
          <w:szCs w:val="24"/>
        </w:rPr>
        <w:t xml:space="preserve">. </w:t>
      </w:r>
      <w:r w:rsidRPr="00F61378" w:rsidR="0052229B">
        <w:rPr>
          <w:szCs w:val="24"/>
        </w:rPr>
        <w:t xml:space="preserve">PWSs </w:t>
      </w:r>
      <w:r w:rsidRPr="00F61378" w:rsidR="00FF16CE">
        <w:rPr>
          <w:szCs w:val="24"/>
        </w:rPr>
        <w:t xml:space="preserve">have </w:t>
      </w:r>
      <w:r w:rsidR="001137BE">
        <w:rPr>
          <w:szCs w:val="24"/>
        </w:rPr>
        <w:t>30</w:t>
      </w:r>
      <w:r w:rsidRPr="00F61378" w:rsidR="001137BE">
        <w:rPr>
          <w:szCs w:val="24"/>
        </w:rPr>
        <w:t xml:space="preserve"> </w:t>
      </w:r>
      <w:r w:rsidRPr="00F61378" w:rsidR="001E3255">
        <w:rPr>
          <w:szCs w:val="24"/>
        </w:rPr>
        <w:t>days from the laboratory’</w:t>
      </w:r>
      <w:r w:rsidRPr="00F61378" w:rsidR="005E74DB">
        <w:rPr>
          <w:szCs w:val="24"/>
        </w:rPr>
        <w:t>s posting</w:t>
      </w:r>
      <w:r w:rsidRPr="00F61378" w:rsidR="00FF16CE">
        <w:rPr>
          <w:szCs w:val="24"/>
        </w:rPr>
        <w:t xml:space="preserve"> to review and approve the reported results. After this, </w:t>
      </w:r>
      <w:r w:rsidRPr="00F61378" w:rsidR="005E74DB">
        <w:rPr>
          <w:szCs w:val="24"/>
        </w:rPr>
        <w:t xml:space="preserve">if the PWS has not </w:t>
      </w:r>
      <w:proofErr w:type="gramStart"/>
      <w:r w:rsidRPr="00F61378" w:rsidR="00C85B56">
        <w:rPr>
          <w:szCs w:val="24"/>
        </w:rPr>
        <w:t>taken action</w:t>
      </w:r>
      <w:proofErr w:type="gramEnd"/>
      <w:r w:rsidRPr="00F61378" w:rsidR="005E74DB">
        <w:rPr>
          <w:szCs w:val="24"/>
        </w:rPr>
        <w:t xml:space="preserve">, the data </w:t>
      </w:r>
      <w:r w:rsidR="00B92682">
        <w:rPr>
          <w:szCs w:val="24"/>
        </w:rPr>
        <w:t>will</w:t>
      </w:r>
      <w:r w:rsidRPr="00F61378" w:rsidR="00B92682">
        <w:rPr>
          <w:szCs w:val="24"/>
        </w:rPr>
        <w:t xml:space="preserve"> </w:t>
      </w:r>
      <w:r w:rsidRPr="00F61378" w:rsidR="00896673">
        <w:rPr>
          <w:szCs w:val="24"/>
        </w:rPr>
        <w:t xml:space="preserve">be </w:t>
      </w:r>
      <w:r w:rsidRPr="00F61378" w:rsidR="005E74DB">
        <w:rPr>
          <w:szCs w:val="24"/>
        </w:rPr>
        <w:t xml:space="preserve">considered approved and final for </w:t>
      </w:r>
      <w:r w:rsidR="0081059A">
        <w:rPr>
          <w:szCs w:val="24"/>
        </w:rPr>
        <w:t>review by EPA</w:t>
      </w:r>
      <w:r w:rsidRPr="00F61378" w:rsidR="00797D0A">
        <w:rPr>
          <w:szCs w:val="24"/>
        </w:rPr>
        <w:t xml:space="preserve">. </w:t>
      </w:r>
      <w:r w:rsidRPr="00F61378" w:rsidR="005E74DB">
        <w:rPr>
          <w:szCs w:val="24"/>
        </w:rPr>
        <w:t>Electronic reporting provide</w:t>
      </w:r>
      <w:r w:rsidRPr="00F61378" w:rsidR="001E3255">
        <w:rPr>
          <w:szCs w:val="24"/>
        </w:rPr>
        <w:t>s</w:t>
      </w:r>
      <w:r w:rsidRPr="00F61378" w:rsidR="005E74DB">
        <w:rPr>
          <w:szCs w:val="24"/>
        </w:rPr>
        <w:t xml:space="preserve"> significant collection efficiencies and reduce</w:t>
      </w:r>
      <w:r w:rsidRPr="00F61378" w:rsidR="001E3255">
        <w:rPr>
          <w:szCs w:val="24"/>
        </w:rPr>
        <w:t>s</w:t>
      </w:r>
      <w:r w:rsidRPr="00F61378" w:rsidR="005E74DB">
        <w:rPr>
          <w:szCs w:val="24"/>
        </w:rPr>
        <w:t xml:space="preserve"> the possibility of data input error</w:t>
      </w:r>
      <w:r w:rsidRPr="00F61378" w:rsidR="00797D0A">
        <w:rPr>
          <w:szCs w:val="24"/>
        </w:rPr>
        <w:t>.</w:t>
      </w:r>
      <w:r w:rsidRPr="00F61378" w:rsidR="00896673">
        <w:rPr>
          <w:szCs w:val="24"/>
        </w:rPr>
        <w:t xml:space="preserve"> This approach has worked well in prior UCMR</w:t>
      </w:r>
      <w:r w:rsidRPr="00F61378" w:rsidR="00A808BE">
        <w:rPr>
          <w:szCs w:val="24"/>
        </w:rPr>
        <w:t>s</w:t>
      </w:r>
      <w:r w:rsidRPr="00F61378" w:rsidR="00896673">
        <w:rPr>
          <w:szCs w:val="24"/>
        </w:rPr>
        <w:t>.</w:t>
      </w:r>
      <w:r w:rsidR="00DD61BE">
        <w:rPr>
          <w:szCs w:val="24"/>
        </w:rPr>
        <w:t xml:space="preserve"> </w:t>
      </w:r>
    </w:p>
    <w:p w:rsidRPr="00F61378" w:rsidR="005E74DB" w:rsidP="005E74DB" w:rsidRDefault="005E74DB" w14:paraId="46A8716A" w14:textId="77777777">
      <w:pPr>
        <w:rPr>
          <w:szCs w:val="24"/>
        </w:rPr>
      </w:pPr>
    </w:p>
    <w:p w:rsidRPr="00F61378" w:rsidR="003F4172" w:rsidP="005E74DB" w:rsidRDefault="003F4172" w14:paraId="4713C9A5" w14:textId="5E3991AC">
      <w:pPr>
        <w:rPr>
          <w:szCs w:val="24"/>
        </w:rPr>
      </w:pPr>
      <w:r w:rsidRPr="00F61378">
        <w:rPr>
          <w:szCs w:val="24"/>
        </w:rPr>
        <w:t xml:space="preserve">The UCMR data </w:t>
      </w:r>
      <w:r w:rsidRPr="00F61378" w:rsidR="00B74B07">
        <w:rPr>
          <w:szCs w:val="24"/>
        </w:rPr>
        <w:t>are</w:t>
      </w:r>
      <w:r w:rsidRPr="00F61378">
        <w:rPr>
          <w:szCs w:val="24"/>
        </w:rPr>
        <w:t xml:space="preserve"> maintained and analyzed through NCOD</w:t>
      </w:r>
      <w:r w:rsidR="00E207DE">
        <w:rPr>
          <w:szCs w:val="24"/>
        </w:rPr>
        <w:t>, as described in section 1(b) of this document</w:t>
      </w:r>
      <w:r w:rsidRPr="00F61378">
        <w:rPr>
          <w:szCs w:val="24"/>
        </w:rPr>
        <w:t xml:space="preserve">. </w:t>
      </w:r>
      <w:r w:rsidR="00FC478F">
        <w:rPr>
          <w:szCs w:val="24"/>
        </w:rPr>
        <w:t>D</w:t>
      </w:r>
      <w:r w:rsidRPr="00F61378">
        <w:rPr>
          <w:szCs w:val="24"/>
        </w:rPr>
        <w:t xml:space="preserve">ata collected under UCMR </w:t>
      </w:r>
      <w:r w:rsidRPr="00F61378" w:rsidR="00B74B07">
        <w:rPr>
          <w:szCs w:val="24"/>
        </w:rPr>
        <w:t>are</w:t>
      </w:r>
      <w:r w:rsidRPr="00F61378">
        <w:rPr>
          <w:szCs w:val="24"/>
        </w:rPr>
        <w:t xml:space="preserve"> used </w:t>
      </w:r>
      <w:r w:rsidRPr="00F61378" w:rsidR="00594591">
        <w:rPr>
          <w:szCs w:val="24"/>
        </w:rPr>
        <w:t xml:space="preserve">to support </w:t>
      </w:r>
      <w:r w:rsidR="000A34E7">
        <w:rPr>
          <w:szCs w:val="24"/>
        </w:rPr>
        <w:t xml:space="preserve">EPA’s regulatory determinations and, as appropriate, </w:t>
      </w:r>
      <w:r w:rsidRPr="00F61378">
        <w:rPr>
          <w:szCs w:val="24"/>
        </w:rPr>
        <w:t>regulation development. The public receive</w:t>
      </w:r>
      <w:r w:rsidRPr="00F61378" w:rsidR="0052229B">
        <w:rPr>
          <w:szCs w:val="24"/>
        </w:rPr>
        <w:t>s</w:t>
      </w:r>
      <w:r w:rsidRPr="00F61378">
        <w:rPr>
          <w:szCs w:val="24"/>
        </w:rPr>
        <w:t xml:space="preserve"> information regarding UCMR monitoring results through the CCRs and </w:t>
      </w:r>
      <w:r w:rsidR="00FC478F">
        <w:rPr>
          <w:szCs w:val="24"/>
        </w:rPr>
        <w:t>can</w:t>
      </w:r>
      <w:r w:rsidRPr="00F61378">
        <w:rPr>
          <w:szCs w:val="24"/>
        </w:rPr>
        <w:t xml:space="preserve"> access data through the NCOD. </w:t>
      </w:r>
    </w:p>
    <w:p w:rsidRPr="00F61378" w:rsidR="003F4172" w:rsidP="005E74DB" w:rsidRDefault="003F4172" w14:paraId="5D2BAC7C" w14:textId="77777777">
      <w:pPr>
        <w:rPr>
          <w:szCs w:val="24"/>
        </w:rPr>
      </w:pPr>
    </w:p>
    <w:p w:rsidRPr="00F61378" w:rsidR="005E74DB" w:rsidP="00127913" w:rsidRDefault="005E74DB" w14:paraId="6F850050" w14:textId="06553A7D">
      <w:pPr>
        <w:rPr>
          <w:szCs w:val="24"/>
        </w:rPr>
      </w:pPr>
      <w:r w:rsidRPr="00F61378">
        <w:rPr>
          <w:szCs w:val="24"/>
        </w:rPr>
        <w:t>EPA</w:t>
      </w:r>
      <w:r w:rsidRPr="00F61378" w:rsidR="008802A4">
        <w:rPr>
          <w:szCs w:val="24"/>
        </w:rPr>
        <w:t xml:space="preserve"> </w:t>
      </w:r>
      <w:r w:rsidRPr="00F61378">
        <w:rPr>
          <w:szCs w:val="24"/>
        </w:rPr>
        <w:t>conduct</w:t>
      </w:r>
      <w:r w:rsidRPr="00F61378" w:rsidR="0052229B">
        <w:rPr>
          <w:szCs w:val="24"/>
        </w:rPr>
        <w:t>s</w:t>
      </w:r>
      <w:r w:rsidRPr="00F61378">
        <w:rPr>
          <w:szCs w:val="24"/>
        </w:rPr>
        <w:t xml:space="preserve"> ongoing data analysis</w:t>
      </w:r>
      <w:r w:rsidRPr="00F61378" w:rsidR="00E517BE">
        <w:rPr>
          <w:szCs w:val="24"/>
        </w:rPr>
        <w:t>,</w:t>
      </w:r>
      <w:r w:rsidRPr="00F61378">
        <w:rPr>
          <w:szCs w:val="24"/>
        </w:rPr>
        <w:t xml:space="preserve"> which</w:t>
      </w:r>
      <w:r w:rsidRPr="00F61378" w:rsidR="008802A4">
        <w:rPr>
          <w:szCs w:val="24"/>
        </w:rPr>
        <w:t xml:space="preserve"> </w:t>
      </w:r>
      <w:r w:rsidRPr="00F61378">
        <w:rPr>
          <w:szCs w:val="24"/>
        </w:rPr>
        <w:t>includ</w:t>
      </w:r>
      <w:r w:rsidRPr="00F61378" w:rsidR="0052229B">
        <w:rPr>
          <w:szCs w:val="24"/>
        </w:rPr>
        <w:t>es</w:t>
      </w:r>
      <w:r w:rsidRPr="00F61378">
        <w:rPr>
          <w:szCs w:val="24"/>
        </w:rPr>
        <w:t xml:space="preserve"> checks for anomalies in the data that may be related to data entry or laboratory errors</w:t>
      </w:r>
      <w:r w:rsidRPr="00F61378" w:rsidR="00797D0A">
        <w:rPr>
          <w:szCs w:val="24"/>
        </w:rPr>
        <w:t xml:space="preserve">. </w:t>
      </w:r>
    </w:p>
    <w:p w:rsidRPr="00F61378" w:rsidR="005E74DB" w:rsidP="00BB1E43" w:rsidRDefault="005E74DB" w14:paraId="5C69F326" w14:textId="77777777">
      <w:pPr>
        <w:pStyle w:val="Heading3"/>
        <w:keepLines/>
      </w:pPr>
      <w:bookmarkStart w:name="_Toc267396625" w:id="205"/>
      <w:bookmarkStart w:name="_Toc267396921" w:id="206"/>
      <w:bookmarkStart w:name="_Toc267397253" w:id="207"/>
      <w:bookmarkStart w:name="_Toc321387466" w:id="208"/>
      <w:bookmarkStart w:name="_Toc54854756" w:id="209"/>
      <w:bookmarkStart w:name="_Toc82155495" w:id="210"/>
      <w:r w:rsidRPr="00F61378">
        <w:t>5(c)</w:t>
      </w:r>
      <w:r w:rsidRPr="00F61378">
        <w:tab/>
        <w:t>Small Entity Flexibility</w:t>
      </w:r>
      <w:bookmarkEnd w:id="205"/>
      <w:bookmarkEnd w:id="206"/>
      <w:bookmarkEnd w:id="207"/>
      <w:bookmarkEnd w:id="208"/>
      <w:bookmarkEnd w:id="209"/>
      <w:bookmarkEnd w:id="210"/>
      <w:r w:rsidRPr="00F61378">
        <w:t xml:space="preserve"> </w:t>
      </w:r>
    </w:p>
    <w:p w:rsidRPr="00F61378" w:rsidR="005E74DB" w:rsidP="00BB1E43" w:rsidRDefault="005E74DB" w14:paraId="67A1DCD5" w14:textId="77777777">
      <w:pPr>
        <w:keepNext/>
        <w:keepLines/>
        <w:rPr>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Pr="00F61378" w:rsidR="005E74DB" w14:paraId="23EA028F" w14:textId="77777777">
        <w:trPr>
          <w:cantSplit/>
          <w:tblHeader/>
        </w:trPr>
        <w:tc>
          <w:tcPr>
            <w:tcW w:w="9360" w:type="dxa"/>
            <w:tcBorders>
              <w:top w:val="single" w:color="auto" w:sz="7" w:space="0"/>
              <w:left w:val="single" w:color="auto" w:sz="7" w:space="0"/>
              <w:bottom w:val="single" w:color="auto" w:sz="7" w:space="0"/>
              <w:right w:val="single" w:color="auto" w:sz="7" w:space="0"/>
            </w:tcBorders>
            <w:vAlign w:val="center"/>
          </w:tcPr>
          <w:p w:rsidRPr="00F61378" w:rsidR="005E74DB" w:rsidP="00B26A67" w:rsidRDefault="005E74DB" w14:paraId="47A1C406" w14:textId="24583DD2">
            <w:pPr>
              <w:keepNext/>
              <w:keepLines/>
              <w:spacing w:before="37" w:after="37"/>
              <w:ind w:left="144" w:right="576"/>
              <w:rPr>
                <w:szCs w:val="24"/>
              </w:rPr>
            </w:pPr>
            <w:r w:rsidRPr="00F61378">
              <w:rPr>
                <w:szCs w:val="24"/>
              </w:rPr>
              <w:t>Note</w:t>
            </w:r>
            <w:r w:rsidRPr="00F61378" w:rsidR="00E42BC6">
              <w:rPr>
                <w:szCs w:val="24"/>
              </w:rPr>
              <w:t xml:space="preserve">: </w:t>
            </w:r>
            <w:r w:rsidRPr="00F61378">
              <w:rPr>
                <w:szCs w:val="24"/>
              </w:rPr>
              <w:t xml:space="preserve">The </w:t>
            </w:r>
            <w:r w:rsidRPr="00F61378" w:rsidR="00B26A67">
              <w:rPr>
                <w:szCs w:val="24"/>
              </w:rPr>
              <w:t>text below (all of section 5(c))</w:t>
            </w:r>
            <w:r w:rsidR="00AF4048">
              <w:rPr>
                <w:szCs w:val="24"/>
              </w:rPr>
              <w:t xml:space="preserve"> is the</w:t>
            </w:r>
            <w:r w:rsidRPr="00F61378" w:rsidR="00B26A67">
              <w:rPr>
                <w:szCs w:val="24"/>
              </w:rPr>
              <w:t xml:space="preserve"> </w:t>
            </w:r>
            <w:r w:rsidRPr="00F61378" w:rsidR="00AF4048">
              <w:rPr>
                <w:szCs w:val="24"/>
              </w:rPr>
              <w:t>same Small Business Regulatory Enforcement Fairness Act analysis summary that is provided in the preamble to the rule.</w:t>
            </w:r>
            <w:r w:rsidRPr="00F61378" w:rsidR="00B26A67">
              <w:rPr>
                <w:szCs w:val="24"/>
              </w:rPr>
              <w:t xml:space="preserve"> </w:t>
            </w:r>
            <w:r w:rsidRPr="00F61378">
              <w:rPr>
                <w:szCs w:val="24"/>
              </w:rPr>
              <w:t xml:space="preserve">The Regulatory Flexibility Act </w:t>
            </w:r>
            <w:r w:rsidRPr="00F61378" w:rsidR="00C53DB2">
              <w:rPr>
                <w:szCs w:val="24"/>
              </w:rPr>
              <w:t xml:space="preserve">(RFA) </w:t>
            </w:r>
            <w:r w:rsidRPr="00F61378">
              <w:rPr>
                <w:szCs w:val="24"/>
              </w:rPr>
              <w:t xml:space="preserve">analysis is based on the entire </w:t>
            </w:r>
            <w:r w:rsidR="00902DE6">
              <w:rPr>
                <w:szCs w:val="24"/>
              </w:rPr>
              <w:t>5</w:t>
            </w:r>
            <w:r w:rsidRPr="00F61378">
              <w:rPr>
                <w:szCs w:val="24"/>
              </w:rPr>
              <w:t xml:space="preserve">-year UCMR implementation period of </w:t>
            </w:r>
            <w:r w:rsidRPr="00F61378" w:rsidR="007F183E">
              <w:rPr>
                <w:szCs w:val="24"/>
              </w:rPr>
              <w:t>20</w:t>
            </w:r>
            <w:r w:rsidR="007F183E">
              <w:rPr>
                <w:szCs w:val="24"/>
              </w:rPr>
              <w:t>22</w:t>
            </w:r>
            <w:r w:rsidR="00902DE6">
              <w:rPr>
                <w:szCs w:val="24"/>
              </w:rPr>
              <w:t>—</w:t>
            </w:r>
            <w:r w:rsidRPr="00F61378" w:rsidR="007F183E">
              <w:rPr>
                <w:szCs w:val="24"/>
              </w:rPr>
              <w:t>202</w:t>
            </w:r>
            <w:r w:rsidR="007F183E">
              <w:rPr>
                <w:szCs w:val="24"/>
              </w:rPr>
              <w:t>6</w:t>
            </w:r>
            <w:r w:rsidRPr="00F61378">
              <w:rPr>
                <w:szCs w:val="24"/>
              </w:rPr>
              <w:t xml:space="preserve">, rather </w:t>
            </w:r>
            <w:r w:rsidRPr="00F61378" w:rsidR="00204F0C">
              <w:rPr>
                <w:szCs w:val="24"/>
              </w:rPr>
              <w:t xml:space="preserve">than </w:t>
            </w:r>
            <w:r w:rsidRPr="00F61378">
              <w:rPr>
                <w:szCs w:val="24"/>
              </w:rPr>
              <w:t xml:space="preserve">the </w:t>
            </w:r>
            <w:r w:rsidR="00902DE6">
              <w:rPr>
                <w:szCs w:val="24"/>
              </w:rPr>
              <w:t>3</w:t>
            </w:r>
            <w:r w:rsidRPr="00F61378">
              <w:rPr>
                <w:szCs w:val="24"/>
              </w:rPr>
              <w:t xml:space="preserve">-year ICR period of </w:t>
            </w:r>
            <w:r w:rsidRPr="00F61378" w:rsidR="007F183E">
              <w:rPr>
                <w:szCs w:val="24"/>
              </w:rPr>
              <w:t>20</w:t>
            </w:r>
            <w:r w:rsidR="007F183E">
              <w:rPr>
                <w:szCs w:val="24"/>
              </w:rPr>
              <w:t>22</w:t>
            </w:r>
            <w:r w:rsidR="00902DE6">
              <w:rPr>
                <w:szCs w:val="24"/>
              </w:rPr>
              <w:t>—</w:t>
            </w:r>
            <w:r w:rsidRPr="00F61378" w:rsidR="007F183E">
              <w:rPr>
                <w:szCs w:val="24"/>
              </w:rPr>
              <w:t>20</w:t>
            </w:r>
            <w:r w:rsidR="007F183E">
              <w:rPr>
                <w:szCs w:val="24"/>
              </w:rPr>
              <w:t>24</w:t>
            </w:r>
            <w:r w:rsidRPr="00F61378">
              <w:rPr>
                <w:szCs w:val="24"/>
              </w:rPr>
              <w:t>.</w:t>
            </w:r>
          </w:p>
        </w:tc>
      </w:tr>
    </w:tbl>
    <w:p w:rsidRPr="00F61378" w:rsidR="00127913" w:rsidP="00BB1E43" w:rsidRDefault="00127913" w14:paraId="6370DC66" w14:textId="77777777">
      <w:pPr>
        <w:keepNext/>
        <w:keepLines/>
        <w:rPr>
          <w:szCs w:val="24"/>
        </w:rPr>
      </w:pPr>
    </w:p>
    <w:p w:rsidRPr="00F61378" w:rsidR="00346165" w:rsidP="00346165" w:rsidRDefault="00346165" w14:paraId="000F658B" w14:textId="77777777">
      <w:pPr>
        <w:rPr>
          <w:szCs w:val="24"/>
        </w:rPr>
      </w:pPr>
    </w:p>
    <w:p w:rsidRPr="00F61378" w:rsidR="00346165" w:rsidP="00346165" w:rsidRDefault="00346165" w14:paraId="1519658D" w14:textId="55DD6FAE">
      <w:pPr>
        <w:rPr>
          <w:szCs w:val="24"/>
        </w:rPr>
      </w:pPr>
      <w:r w:rsidRPr="00F61378">
        <w:rPr>
          <w:szCs w:val="24"/>
        </w:rPr>
        <w:t>For purposes of assessing the impacts of this rule on small entities, EPA consider</w:t>
      </w:r>
      <w:r w:rsidRPr="00F61378" w:rsidR="00B261C7">
        <w:rPr>
          <w:szCs w:val="24"/>
        </w:rPr>
        <w:t>s</w:t>
      </w:r>
      <w:r w:rsidRPr="00F61378">
        <w:rPr>
          <w:szCs w:val="24"/>
        </w:rPr>
        <w:t xml:space="preserve"> small entities to be PWSs serving 10,000 or fewer people. As required by the RFA, EPA proposed using this alternative definition in the </w:t>
      </w:r>
      <w:r w:rsidRPr="0054699F" w:rsidR="0054699F">
        <w:rPr>
          <w:i/>
          <w:iCs/>
          <w:szCs w:val="24"/>
        </w:rPr>
        <w:t>Federal Register</w:t>
      </w:r>
      <w:r w:rsidRPr="00F61378">
        <w:rPr>
          <w:szCs w:val="24"/>
        </w:rPr>
        <w:t xml:space="preserve"> (63 FR 7606, February 13, 1998), </w:t>
      </w:r>
      <w:r w:rsidR="0054699F">
        <w:rPr>
          <w:szCs w:val="24"/>
        </w:rPr>
        <w:t xml:space="preserve">sought </w:t>
      </w:r>
      <w:r w:rsidRPr="00F61378">
        <w:rPr>
          <w:szCs w:val="24"/>
        </w:rPr>
        <w:t xml:space="preserve">public comment, consulted with the </w:t>
      </w:r>
      <w:r w:rsidR="0054699F">
        <w:rPr>
          <w:szCs w:val="24"/>
        </w:rPr>
        <w:t>SBA</w:t>
      </w:r>
      <w:r w:rsidRPr="00F61378">
        <w:rPr>
          <w:szCs w:val="24"/>
        </w:rPr>
        <w:t xml:space="preserve">, and finalized the alternative definition in the </w:t>
      </w:r>
      <w:r w:rsidRPr="00F61378" w:rsidR="00B261C7">
        <w:rPr>
          <w:szCs w:val="24"/>
        </w:rPr>
        <w:t>CCR</w:t>
      </w:r>
      <w:r w:rsidRPr="00F61378">
        <w:rPr>
          <w:szCs w:val="24"/>
        </w:rPr>
        <w:t xml:space="preserve"> rulemaking (63 FR 44512, August 19, 1998). As stated in that </w:t>
      </w:r>
      <w:r w:rsidR="0054699F">
        <w:rPr>
          <w:szCs w:val="24"/>
        </w:rPr>
        <w:t>document</w:t>
      </w:r>
      <w:r w:rsidRPr="00F61378">
        <w:rPr>
          <w:szCs w:val="24"/>
        </w:rPr>
        <w:t xml:space="preserve">, the alternative definition </w:t>
      </w:r>
      <w:r w:rsidR="0054699F">
        <w:rPr>
          <w:szCs w:val="24"/>
        </w:rPr>
        <w:t xml:space="preserve">applies </w:t>
      </w:r>
      <w:r w:rsidRPr="00F61378">
        <w:rPr>
          <w:szCs w:val="24"/>
        </w:rPr>
        <w:t>to</w:t>
      </w:r>
      <w:r w:rsidR="0054699F">
        <w:rPr>
          <w:szCs w:val="24"/>
        </w:rPr>
        <w:t xml:space="preserve"> this regulation</w:t>
      </w:r>
      <w:r w:rsidR="00AB7C14">
        <w:rPr>
          <w:szCs w:val="24"/>
        </w:rPr>
        <w:t>.</w:t>
      </w:r>
    </w:p>
    <w:p w:rsidRPr="00F61378" w:rsidR="00346165" w:rsidP="00346165" w:rsidRDefault="00346165" w14:paraId="772275D5" w14:textId="77777777">
      <w:pPr>
        <w:rPr>
          <w:szCs w:val="24"/>
        </w:rPr>
      </w:pPr>
    </w:p>
    <w:p w:rsidRPr="00F61378" w:rsidR="00346165" w:rsidP="00346165" w:rsidRDefault="00346165" w14:paraId="69B72E08" w14:textId="1212D5A4">
      <w:pPr>
        <w:rPr>
          <w:szCs w:val="24"/>
        </w:rPr>
      </w:pPr>
      <w:r w:rsidRPr="00F61378">
        <w:rPr>
          <w:szCs w:val="24"/>
        </w:rPr>
        <w:t>The evaluation of the overall impact on small systems, summarized in the preceding discussion, is further described as follows.</w:t>
      </w:r>
      <w:r w:rsidR="00F9533F">
        <w:rPr>
          <w:szCs w:val="24"/>
        </w:rPr>
        <w:t xml:space="preserve"> </w:t>
      </w:r>
      <w:r w:rsidRPr="00F61378">
        <w:rPr>
          <w:szCs w:val="24"/>
        </w:rPr>
        <w:t>EPA analyze</w:t>
      </w:r>
      <w:r w:rsidRPr="00F61378" w:rsidR="00B261C7">
        <w:rPr>
          <w:szCs w:val="24"/>
        </w:rPr>
        <w:t>s</w:t>
      </w:r>
      <w:r w:rsidRPr="00F61378">
        <w:rPr>
          <w:szCs w:val="24"/>
        </w:rPr>
        <w:t xml:space="preserve"> the impacts for publicly-</w:t>
      </w:r>
      <w:r w:rsidR="00376C55">
        <w:rPr>
          <w:szCs w:val="24"/>
        </w:rPr>
        <w:t xml:space="preserve"> and privately-</w:t>
      </w:r>
      <w:r w:rsidRPr="00F61378">
        <w:rPr>
          <w:szCs w:val="24"/>
        </w:rPr>
        <w:t>owned water systems separately, due to the different economic characteristics of these ownership types, such as different rate structures and profit goals. However, for both publicly- and privately-owned systems, EPA use</w:t>
      </w:r>
      <w:r w:rsidRPr="00F61378" w:rsidR="00B261C7">
        <w:rPr>
          <w:szCs w:val="24"/>
        </w:rPr>
        <w:t>s</w:t>
      </w:r>
      <w:r w:rsidRPr="00F61378">
        <w:rPr>
          <w:szCs w:val="24"/>
        </w:rPr>
        <w:t xml:space="preserve"> the "revenue test," which compares annual system costs attributed to the rule to the system's annual revenues. EPA used median revenue data from the 2006 CWS Survey for public and private water systems. The revenue figures were updated to </w:t>
      </w:r>
      <w:r w:rsidR="00F9533F">
        <w:rPr>
          <w:szCs w:val="24"/>
        </w:rPr>
        <w:t>2019</w:t>
      </w:r>
      <w:r w:rsidRPr="00F61378" w:rsidR="00F9533F">
        <w:rPr>
          <w:szCs w:val="24"/>
        </w:rPr>
        <w:t xml:space="preserve"> </w:t>
      </w:r>
      <w:r w:rsidRPr="00F61378">
        <w:rPr>
          <w:szCs w:val="24"/>
        </w:rPr>
        <w:t>dollars</w:t>
      </w:r>
      <w:r w:rsidRPr="00F61378" w:rsidR="00B261C7">
        <w:rPr>
          <w:szCs w:val="24"/>
        </w:rPr>
        <w:t xml:space="preserve"> </w:t>
      </w:r>
      <w:r w:rsidRPr="00F61378">
        <w:rPr>
          <w:szCs w:val="24"/>
        </w:rPr>
        <w:t xml:space="preserve">and </w:t>
      </w:r>
      <w:r w:rsidRPr="00F61378" w:rsidR="00B261C7">
        <w:rPr>
          <w:szCs w:val="24"/>
        </w:rPr>
        <w:t xml:space="preserve">escalated by </w:t>
      </w:r>
      <w:r w:rsidR="00902DE6">
        <w:rPr>
          <w:szCs w:val="24"/>
        </w:rPr>
        <w:t>3%</w:t>
      </w:r>
      <w:r w:rsidRPr="00F61378" w:rsidR="00B261C7">
        <w:rPr>
          <w:szCs w:val="24"/>
        </w:rPr>
        <w:t xml:space="preserve"> </w:t>
      </w:r>
      <w:r w:rsidRPr="00F61378">
        <w:rPr>
          <w:szCs w:val="24"/>
        </w:rPr>
        <w:t>to account for inflation. EPA assumes that the distribution of the sample of participating small systems will reflect the proportions of publicly- and privately-owned systems in the national inventory. The estimated distribution of the representative sample, categorized by ownership type, source water</w:t>
      </w:r>
      <w:r w:rsidR="00E722A2">
        <w:rPr>
          <w:szCs w:val="24"/>
        </w:rPr>
        <w:t>,</w:t>
      </w:r>
      <w:r w:rsidRPr="00F61378">
        <w:rPr>
          <w:szCs w:val="24"/>
        </w:rPr>
        <w:t xml:space="preserve"> and system size, is presented in Exhibit 4.</w:t>
      </w:r>
    </w:p>
    <w:p w:rsidRPr="00F61378" w:rsidR="003B6CD4" w:rsidP="003B6CD4" w:rsidRDefault="003B6CD4" w14:paraId="3C2734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F61378" w:rsidR="00DC314B" w:rsidP="008E7CB6" w:rsidRDefault="00DC314B" w14:paraId="67E3B313" w14:textId="1978A110">
      <w:pPr>
        <w:pStyle w:val="PreambleExhibit"/>
      </w:pPr>
      <w:bookmarkStart w:name="_Toc266363779" w:id="211"/>
      <w:bookmarkStart w:name="_Toc54854790" w:id="212"/>
      <w:bookmarkStart w:name="_Toc82155451" w:id="213"/>
      <w:r w:rsidRPr="00F61378">
        <w:t xml:space="preserve">Exhibit 4: Number of Publicly- and Privately-Owned Small Systems Subject to </w:t>
      </w:r>
      <w:r w:rsidRPr="00F61378" w:rsidR="00FA2891">
        <w:t>UCMR </w:t>
      </w:r>
      <w:bookmarkEnd w:id="211"/>
      <w:r w:rsidR="007F183E">
        <w:t>5</w:t>
      </w:r>
      <w:bookmarkEnd w:id="212"/>
      <w:bookmarkEnd w:id="213"/>
    </w:p>
    <w:tbl>
      <w:tblPr>
        <w:tblW w:w="9501" w:type="dxa"/>
        <w:tblInd w:w="-26"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58" w:type="dxa"/>
          <w:right w:w="58" w:type="dxa"/>
        </w:tblCellMar>
        <w:tblLook w:val="0000" w:firstRow="0" w:lastRow="0" w:firstColumn="0" w:lastColumn="0" w:noHBand="0" w:noVBand="0"/>
      </w:tblPr>
      <w:tblGrid>
        <w:gridCol w:w="250"/>
        <w:gridCol w:w="136"/>
        <w:gridCol w:w="2870"/>
        <w:gridCol w:w="2080"/>
        <w:gridCol w:w="2077"/>
        <w:gridCol w:w="1952"/>
        <w:gridCol w:w="136"/>
      </w:tblGrid>
      <w:tr w:rsidRPr="00F61378" w:rsidR="00D05671" w:rsidTr="006A0F81" w14:paraId="1E656F08" w14:textId="77777777">
        <w:trPr>
          <w:tblHeader/>
        </w:trPr>
        <w:tc>
          <w:tcPr>
            <w:tcW w:w="3256" w:type="dxa"/>
            <w:gridSpan w:val="3"/>
            <w:tcBorders>
              <w:top w:val="single" w:color="auto" w:sz="4" w:space="0"/>
              <w:left w:val="single" w:color="auto" w:sz="4" w:space="0"/>
              <w:bottom w:val="single" w:color="auto" w:sz="4" w:space="0"/>
              <w:right w:val="single" w:color="000000" w:sz="7" w:space="0"/>
            </w:tcBorders>
            <w:tcMar>
              <w:top w:w="72" w:type="dxa"/>
              <w:left w:w="115" w:type="dxa"/>
              <w:bottom w:w="72" w:type="dxa"/>
              <w:right w:w="115" w:type="dxa"/>
            </w:tcMar>
            <w:vAlign w:val="center"/>
          </w:tcPr>
          <w:p w:rsidRPr="00F61378" w:rsidR="00DC314B" w:rsidP="00245529" w:rsidRDefault="00DC314B" w14:paraId="759D584C" w14:textId="77777777">
            <w:pPr>
              <w:pStyle w:val="ExhibitHeader"/>
            </w:pPr>
            <w:r w:rsidRPr="00F61378">
              <w:t>System Size</w:t>
            </w:r>
          </w:p>
          <w:p w:rsidRPr="00F61378" w:rsidR="00DC314B" w:rsidP="00245529" w:rsidRDefault="00DC314B" w14:paraId="305155BE" w14:textId="77777777">
            <w:pPr>
              <w:pStyle w:val="ExhibitHeader"/>
            </w:pPr>
            <w:r w:rsidRPr="00F61378">
              <w:t>(# of people served)</w:t>
            </w:r>
          </w:p>
        </w:tc>
        <w:tc>
          <w:tcPr>
            <w:tcW w:w="2080" w:type="dxa"/>
            <w:tcBorders>
              <w:top w:val="single" w:color="auto" w:sz="4" w:space="0"/>
              <w:left w:val="single" w:color="000000" w:sz="7" w:space="0"/>
              <w:bottom w:val="single" w:color="auto" w:sz="4" w:space="0"/>
              <w:right w:val="single" w:color="000000" w:sz="7" w:space="0"/>
            </w:tcBorders>
            <w:tcMar>
              <w:top w:w="72" w:type="dxa"/>
              <w:left w:w="115" w:type="dxa"/>
              <w:bottom w:w="72" w:type="dxa"/>
              <w:right w:w="115" w:type="dxa"/>
            </w:tcMar>
            <w:vAlign w:val="center"/>
          </w:tcPr>
          <w:p w:rsidRPr="00F61378" w:rsidR="00DC314B" w:rsidP="00245529" w:rsidRDefault="00DC314B" w14:paraId="3B5336DC" w14:textId="77777777">
            <w:pPr>
              <w:pStyle w:val="ExhibitHeader"/>
            </w:pPr>
            <w:proofErr w:type="gramStart"/>
            <w:r w:rsidRPr="00F61378">
              <w:t>Publicly-Owned</w:t>
            </w:r>
            <w:proofErr w:type="gramEnd"/>
            <w:r w:rsidRPr="00F61378">
              <w:t xml:space="preserve"> </w:t>
            </w:r>
          </w:p>
        </w:tc>
        <w:tc>
          <w:tcPr>
            <w:tcW w:w="2077" w:type="dxa"/>
            <w:tcBorders>
              <w:top w:val="single" w:color="auto" w:sz="4" w:space="0"/>
              <w:left w:val="single" w:color="000000" w:sz="7" w:space="0"/>
              <w:bottom w:val="single" w:color="auto" w:sz="4" w:space="0"/>
              <w:right w:val="double" w:color="000000" w:sz="7" w:space="0"/>
            </w:tcBorders>
            <w:tcMar>
              <w:top w:w="72" w:type="dxa"/>
              <w:left w:w="115" w:type="dxa"/>
              <w:bottom w:w="72" w:type="dxa"/>
              <w:right w:w="115" w:type="dxa"/>
            </w:tcMar>
            <w:vAlign w:val="center"/>
          </w:tcPr>
          <w:p w:rsidRPr="00F61378" w:rsidR="00DC314B" w:rsidP="00245529" w:rsidRDefault="00DC314B" w14:paraId="026C71CA" w14:textId="77777777">
            <w:pPr>
              <w:pStyle w:val="ExhibitHeader"/>
            </w:pPr>
            <w:r w:rsidRPr="00F61378">
              <w:t>Privately-Owned</w:t>
            </w:r>
          </w:p>
        </w:tc>
        <w:tc>
          <w:tcPr>
            <w:tcW w:w="2088" w:type="dxa"/>
            <w:gridSpan w:val="2"/>
            <w:tcBorders>
              <w:top w:val="single" w:color="auto" w:sz="4" w:space="0"/>
              <w:left w:val="double" w:color="000000" w:sz="7" w:space="0"/>
              <w:bottom w:val="single" w:color="auto" w:sz="4" w:space="0"/>
              <w:right w:val="single" w:color="auto" w:sz="4" w:space="0"/>
            </w:tcBorders>
            <w:tcMar>
              <w:top w:w="72" w:type="dxa"/>
              <w:left w:w="115" w:type="dxa"/>
              <w:bottom w:w="72" w:type="dxa"/>
              <w:right w:w="115" w:type="dxa"/>
            </w:tcMar>
            <w:vAlign w:val="center"/>
          </w:tcPr>
          <w:p w:rsidRPr="00F61378" w:rsidR="00DC314B" w:rsidP="00245529" w:rsidRDefault="00DC314B" w14:paraId="1555FA06" w14:textId="77777777">
            <w:pPr>
              <w:pStyle w:val="ExhibitHeader"/>
            </w:pPr>
            <w:r w:rsidRPr="00F61378">
              <w:t>Total</w:t>
            </w:r>
            <w:r w:rsidRPr="00F61378">
              <w:rPr>
                <w:vertAlign w:val="superscript"/>
              </w:rPr>
              <w:t>1</w:t>
            </w:r>
          </w:p>
        </w:tc>
      </w:tr>
      <w:tr w:rsidRPr="001F43C0" w:rsidR="00AD6323" w:rsidTr="006A0F81" w14:paraId="141C3129" w14:textId="77777777">
        <w:tc>
          <w:tcPr>
            <w:tcW w:w="250" w:type="dxa"/>
            <w:tcBorders>
              <w:top w:val="single" w:color="auto" w:sz="4" w:space="0"/>
              <w:left w:val="single" w:color="auto" w:sz="4" w:space="0"/>
              <w:bottom w:val="single" w:color="auto" w:sz="4" w:space="0"/>
              <w:right w:val="nil"/>
            </w:tcBorders>
            <w:shd w:val="pct5" w:color="000000" w:fill="auto"/>
            <w:tcMar>
              <w:top w:w="72" w:type="dxa"/>
              <w:left w:w="115" w:type="dxa"/>
              <w:bottom w:w="72" w:type="dxa"/>
              <w:right w:w="115" w:type="dxa"/>
            </w:tcMar>
            <w:vAlign w:val="center"/>
          </w:tcPr>
          <w:p w:rsidRPr="001F43C0" w:rsidR="00935E95" w:rsidP="001F43C0" w:rsidRDefault="00935E95" w14:paraId="25FC2B11" w14:textId="3BE27B3B">
            <w:pPr>
              <w:pStyle w:val="ExhibitHeader"/>
            </w:pPr>
          </w:p>
        </w:tc>
        <w:tc>
          <w:tcPr>
            <w:tcW w:w="136" w:type="dxa"/>
            <w:tcBorders>
              <w:top w:val="single" w:color="auto" w:sz="4" w:space="0"/>
              <w:left w:val="nil"/>
              <w:bottom w:val="single" w:color="auto" w:sz="4" w:space="0"/>
              <w:right w:val="nil"/>
            </w:tcBorders>
            <w:shd w:val="pct5" w:color="000000" w:fill="auto"/>
            <w:vAlign w:val="center"/>
          </w:tcPr>
          <w:p w:rsidRPr="001F43C0" w:rsidR="00935E95" w:rsidP="001F43C0" w:rsidRDefault="00935E95" w14:paraId="560CE4B8" w14:textId="77777777">
            <w:pPr>
              <w:pStyle w:val="ExhibitHeader"/>
            </w:pPr>
          </w:p>
        </w:tc>
        <w:tc>
          <w:tcPr>
            <w:tcW w:w="8979" w:type="dxa"/>
            <w:gridSpan w:val="4"/>
            <w:tcBorders>
              <w:top w:val="single" w:color="auto" w:sz="4" w:space="0"/>
              <w:left w:val="nil"/>
              <w:bottom w:val="single" w:color="auto" w:sz="4" w:space="0"/>
              <w:right w:val="nil"/>
            </w:tcBorders>
            <w:shd w:val="pct5" w:color="000000" w:fill="auto"/>
            <w:vAlign w:val="center"/>
          </w:tcPr>
          <w:p w:rsidRPr="001F43C0" w:rsidR="00935E95" w:rsidP="001F43C0" w:rsidRDefault="00935E95" w14:paraId="47AF53DD" w14:textId="1FA5E509">
            <w:pPr>
              <w:pStyle w:val="ExhibitHeader"/>
            </w:pPr>
            <w:r w:rsidRPr="001F43C0">
              <w:t>Ground Water</w:t>
            </w:r>
          </w:p>
        </w:tc>
        <w:tc>
          <w:tcPr>
            <w:tcW w:w="136" w:type="dxa"/>
            <w:tcBorders>
              <w:top w:val="single" w:color="auto" w:sz="4" w:space="0"/>
              <w:left w:val="nil"/>
              <w:bottom w:val="single" w:color="auto" w:sz="4" w:space="0"/>
              <w:right w:val="single" w:color="auto" w:sz="4" w:space="0"/>
            </w:tcBorders>
            <w:shd w:val="pct5" w:color="000000" w:fill="auto"/>
            <w:vAlign w:val="center"/>
          </w:tcPr>
          <w:p w:rsidRPr="001F43C0" w:rsidR="00935E95" w:rsidP="001F43C0" w:rsidRDefault="00935E95" w14:paraId="34614EE3" w14:textId="0760C1EC">
            <w:pPr>
              <w:pStyle w:val="ExhibitHeader"/>
            </w:pPr>
          </w:p>
        </w:tc>
      </w:tr>
      <w:tr w:rsidRPr="00F61378" w:rsidR="00D05671" w:rsidTr="00C375C6" w14:paraId="2C1EAF39" w14:textId="77777777">
        <w:tc>
          <w:tcPr>
            <w:tcW w:w="3256" w:type="dxa"/>
            <w:gridSpan w:val="3"/>
            <w:tcBorders>
              <w:top w:val="single" w:color="auto" w:sz="4"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1896AB71" w14:textId="77777777">
            <w:pPr>
              <w:pStyle w:val="ExhibitText"/>
            </w:pPr>
            <w:r w:rsidRPr="00F61378">
              <w:t>500 and under</w:t>
            </w:r>
          </w:p>
        </w:tc>
        <w:tc>
          <w:tcPr>
            <w:tcW w:w="2080" w:type="dxa"/>
            <w:tcBorders>
              <w:top w:val="single" w:color="auto" w:sz="4"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C135CC" w:rsidR="00C375C6" w:rsidP="00C375C6" w:rsidRDefault="00C375C6" w14:paraId="673BD4B5" w14:textId="59267DE9">
            <w:pPr>
              <w:pStyle w:val="ExhibitText"/>
            </w:pPr>
            <w:r w:rsidRPr="00393187">
              <w:t>42</w:t>
            </w:r>
          </w:p>
        </w:tc>
        <w:tc>
          <w:tcPr>
            <w:tcW w:w="2077" w:type="dxa"/>
            <w:tcBorders>
              <w:top w:val="single" w:color="auto" w:sz="4"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C135CC" w:rsidR="00C375C6" w:rsidP="00C375C6" w:rsidRDefault="00C375C6" w14:paraId="7D5C089B" w14:textId="34B9338E">
            <w:pPr>
              <w:pStyle w:val="ExhibitText"/>
            </w:pPr>
            <w:r w:rsidRPr="00393187">
              <w:t>126</w:t>
            </w:r>
          </w:p>
        </w:tc>
        <w:tc>
          <w:tcPr>
            <w:tcW w:w="2088" w:type="dxa"/>
            <w:gridSpan w:val="2"/>
            <w:tcBorders>
              <w:top w:val="single" w:color="auto" w:sz="4"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C135CC" w:rsidR="00C375C6" w:rsidP="00C375C6" w:rsidRDefault="00C375C6" w14:paraId="4EC30EE1" w14:textId="3FFB953E">
            <w:pPr>
              <w:pStyle w:val="ExhibitText"/>
            </w:pPr>
            <w:r w:rsidRPr="00393187">
              <w:t>168</w:t>
            </w:r>
          </w:p>
        </w:tc>
      </w:tr>
      <w:tr w:rsidRPr="00F61378" w:rsidR="00D05671" w:rsidTr="00C375C6" w14:paraId="0C2A3139" w14:textId="77777777">
        <w:trPr>
          <w:trHeight w:val="250"/>
        </w:trPr>
        <w:tc>
          <w:tcPr>
            <w:tcW w:w="3256" w:type="dxa"/>
            <w:gridSpan w:val="3"/>
            <w:tcBorders>
              <w:top w:val="single" w:color="000000" w:sz="8"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3034DD3F" w14:textId="77777777">
            <w:pPr>
              <w:pStyle w:val="ExhibitText"/>
            </w:pPr>
            <w:r w:rsidRPr="00F61378">
              <w:t>501 to 3,300</w:t>
            </w:r>
          </w:p>
        </w:tc>
        <w:tc>
          <w:tcPr>
            <w:tcW w:w="2080" w:type="dxa"/>
            <w:tcBorders>
              <w:top w:val="single" w:color="000000" w:sz="8"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C135CC" w:rsidR="00C375C6" w:rsidP="00C375C6" w:rsidRDefault="00C375C6" w14:paraId="771894EC" w14:textId="31995061">
            <w:pPr>
              <w:pStyle w:val="ExhibitText"/>
            </w:pPr>
            <w:r w:rsidRPr="00393187">
              <w:t>320</w:t>
            </w:r>
          </w:p>
        </w:tc>
        <w:tc>
          <w:tcPr>
            <w:tcW w:w="2077" w:type="dxa"/>
            <w:tcBorders>
              <w:top w:val="single" w:color="000000" w:sz="8"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C135CC" w:rsidR="00C375C6" w:rsidP="00C375C6" w:rsidRDefault="00C375C6" w14:paraId="0516162D" w14:textId="61AD5F72">
            <w:pPr>
              <w:pStyle w:val="ExhibitText"/>
            </w:pPr>
            <w:r w:rsidRPr="00393187">
              <w:t>121</w:t>
            </w:r>
          </w:p>
        </w:tc>
        <w:tc>
          <w:tcPr>
            <w:tcW w:w="2088" w:type="dxa"/>
            <w:gridSpan w:val="2"/>
            <w:tcBorders>
              <w:top w:val="single" w:color="000000" w:sz="8"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C135CC" w:rsidR="00C375C6" w:rsidP="00C375C6" w:rsidRDefault="00C375C6" w14:paraId="3B5D7A50" w14:textId="533379D2">
            <w:pPr>
              <w:pStyle w:val="ExhibitText"/>
            </w:pPr>
            <w:r w:rsidRPr="00393187">
              <w:t>441</w:t>
            </w:r>
          </w:p>
        </w:tc>
      </w:tr>
      <w:tr w:rsidRPr="00F61378" w:rsidR="00D05671" w:rsidTr="00C375C6" w14:paraId="6EC6799F" w14:textId="77777777">
        <w:trPr>
          <w:trHeight w:val="250"/>
        </w:trPr>
        <w:tc>
          <w:tcPr>
            <w:tcW w:w="3256" w:type="dxa"/>
            <w:gridSpan w:val="3"/>
            <w:tcBorders>
              <w:top w:val="single" w:color="000000" w:sz="8"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49AF093C" w14:textId="77777777">
            <w:pPr>
              <w:pStyle w:val="ExhibitText"/>
            </w:pPr>
            <w:r w:rsidRPr="00F61378">
              <w:t>3,301 to 10,000</w:t>
            </w:r>
          </w:p>
        </w:tc>
        <w:tc>
          <w:tcPr>
            <w:tcW w:w="2080" w:type="dxa"/>
            <w:tcBorders>
              <w:top w:val="single" w:color="000000" w:sz="8"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C135CC" w:rsidR="00C375C6" w:rsidP="00C375C6" w:rsidRDefault="00C375C6" w14:paraId="5B021F1B" w14:textId="78D54C38">
            <w:pPr>
              <w:pStyle w:val="ExhibitText"/>
            </w:pPr>
            <w:r w:rsidRPr="00393187">
              <w:t>2,334</w:t>
            </w:r>
          </w:p>
        </w:tc>
        <w:tc>
          <w:tcPr>
            <w:tcW w:w="2077" w:type="dxa"/>
            <w:tcBorders>
              <w:top w:val="single" w:color="000000" w:sz="8"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C135CC" w:rsidR="00C375C6" w:rsidP="00C375C6" w:rsidRDefault="00C375C6" w14:paraId="7B70469E" w14:textId="29DA05DE">
            <w:pPr>
              <w:pStyle w:val="ExhibitText"/>
            </w:pPr>
            <w:r w:rsidRPr="00393187">
              <w:t>541</w:t>
            </w:r>
          </w:p>
        </w:tc>
        <w:tc>
          <w:tcPr>
            <w:tcW w:w="2088" w:type="dxa"/>
            <w:gridSpan w:val="2"/>
            <w:tcBorders>
              <w:top w:val="single" w:color="000000" w:sz="8"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C135CC" w:rsidR="00C375C6" w:rsidP="00C375C6" w:rsidRDefault="00C375C6" w14:paraId="1D520640" w14:textId="5E6774C6">
            <w:pPr>
              <w:pStyle w:val="ExhibitText"/>
            </w:pPr>
            <w:r w:rsidRPr="00393187">
              <w:t>2,875</w:t>
            </w:r>
          </w:p>
        </w:tc>
      </w:tr>
      <w:tr w:rsidRPr="00F61378" w:rsidR="00D05671" w:rsidTr="00C375C6" w14:paraId="5F92148E" w14:textId="77777777">
        <w:tc>
          <w:tcPr>
            <w:tcW w:w="3256" w:type="dxa"/>
            <w:gridSpan w:val="3"/>
            <w:tcBorders>
              <w:top w:val="single" w:color="000000" w:sz="8" w:space="0"/>
              <w:left w:val="single" w:color="auto" w:sz="4" w:space="0"/>
              <w:bottom w:val="single" w:color="auto" w:sz="4" w:space="0"/>
              <w:right w:val="single" w:color="000000" w:sz="7" w:space="0"/>
            </w:tcBorders>
            <w:tcMar>
              <w:top w:w="72" w:type="dxa"/>
              <w:left w:w="115" w:type="dxa"/>
              <w:bottom w:w="72" w:type="dxa"/>
              <w:right w:w="115" w:type="dxa"/>
            </w:tcMar>
            <w:vAlign w:val="center"/>
          </w:tcPr>
          <w:p w:rsidRPr="00F61378" w:rsidR="00C375C6" w:rsidP="00C375C6" w:rsidRDefault="00C375C6" w14:paraId="4F34C7B1" w14:textId="17610A70">
            <w:pPr>
              <w:pStyle w:val="ExhibitText"/>
              <w:rPr>
                <w:b/>
                <w:i/>
              </w:rPr>
            </w:pPr>
            <w:r w:rsidRPr="00F61378">
              <w:rPr>
                <w:b/>
                <w:i/>
              </w:rPr>
              <w:t xml:space="preserve">Subtotal </w:t>
            </w:r>
            <w:r>
              <w:rPr>
                <w:b/>
                <w:i/>
              </w:rPr>
              <w:t>Ground Water</w:t>
            </w:r>
          </w:p>
        </w:tc>
        <w:tc>
          <w:tcPr>
            <w:tcW w:w="2080" w:type="dxa"/>
            <w:tcBorders>
              <w:top w:val="single" w:color="000000" w:sz="8" w:space="0"/>
              <w:left w:val="single" w:color="000000" w:sz="7" w:space="0"/>
              <w:bottom w:val="single" w:color="auto" w:sz="4" w:space="0"/>
              <w:right w:val="single" w:color="000000" w:sz="7" w:space="0"/>
            </w:tcBorders>
            <w:tcMar>
              <w:top w:w="72" w:type="dxa"/>
              <w:left w:w="115" w:type="dxa"/>
              <w:bottom w:w="72" w:type="dxa"/>
              <w:right w:w="115" w:type="dxa"/>
            </w:tcMar>
            <w:vAlign w:val="center"/>
          </w:tcPr>
          <w:p w:rsidRPr="00A54FC5" w:rsidR="00C375C6" w:rsidP="00C375C6" w:rsidRDefault="00C375C6" w14:paraId="36DD9FC0" w14:textId="6ED8A6B2">
            <w:pPr>
              <w:pStyle w:val="ExhibitText"/>
              <w:rPr>
                <w:b/>
                <w:i/>
              </w:rPr>
            </w:pPr>
            <w:r w:rsidRPr="00010E0B">
              <w:rPr>
                <w:b/>
                <w:i/>
              </w:rPr>
              <w:t>2,69</w:t>
            </w:r>
            <w:r w:rsidR="00695DD6">
              <w:rPr>
                <w:b/>
                <w:i/>
              </w:rPr>
              <w:t>6</w:t>
            </w:r>
          </w:p>
        </w:tc>
        <w:tc>
          <w:tcPr>
            <w:tcW w:w="2077" w:type="dxa"/>
            <w:tcBorders>
              <w:top w:val="single" w:color="000000" w:sz="8" w:space="0"/>
              <w:left w:val="single" w:color="000000" w:sz="7" w:space="0"/>
              <w:bottom w:val="single" w:color="auto" w:sz="4" w:space="0"/>
              <w:right w:val="double" w:color="000000" w:sz="7" w:space="0"/>
            </w:tcBorders>
            <w:tcMar>
              <w:top w:w="72" w:type="dxa"/>
              <w:left w:w="115" w:type="dxa"/>
              <w:bottom w:w="72" w:type="dxa"/>
              <w:right w:w="115" w:type="dxa"/>
            </w:tcMar>
            <w:vAlign w:val="center"/>
          </w:tcPr>
          <w:p w:rsidRPr="00A54FC5" w:rsidR="00C375C6" w:rsidP="00C375C6" w:rsidRDefault="00C375C6" w14:paraId="6F466968" w14:textId="2D2A520A">
            <w:pPr>
              <w:pStyle w:val="ExhibitText"/>
              <w:rPr>
                <w:b/>
                <w:i/>
              </w:rPr>
            </w:pPr>
            <w:r w:rsidRPr="00010E0B">
              <w:rPr>
                <w:b/>
                <w:i/>
              </w:rPr>
              <w:t>78</w:t>
            </w:r>
            <w:r w:rsidR="00695DD6">
              <w:rPr>
                <w:b/>
                <w:i/>
              </w:rPr>
              <w:t>8</w:t>
            </w:r>
          </w:p>
        </w:tc>
        <w:tc>
          <w:tcPr>
            <w:tcW w:w="2088" w:type="dxa"/>
            <w:gridSpan w:val="2"/>
            <w:tcBorders>
              <w:top w:val="single" w:color="000000" w:sz="8" w:space="0"/>
              <w:left w:val="double" w:color="000000" w:sz="7" w:space="0"/>
              <w:bottom w:val="single" w:color="auto" w:sz="4" w:space="0"/>
              <w:right w:val="single" w:color="auto" w:sz="4" w:space="0"/>
            </w:tcBorders>
            <w:tcMar>
              <w:top w:w="72" w:type="dxa"/>
              <w:left w:w="115" w:type="dxa"/>
              <w:bottom w:w="72" w:type="dxa"/>
              <w:right w:w="115" w:type="dxa"/>
            </w:tcMar>
            <w:vAlign w:val="center"/>
          </w:tcPr>
          <w:p w:rsidRPr="00A54FC5" w:rsidR="00C375C6" w:rsidP="00C375C6" w:rsidRDefault="00C375C6" w14:paraId="7B46A0C1" w14:textId="4B9A1A41">
            <w:pPr>
              <w:pStyle w:val="ExhibitText"/>
              <w:rPr>
                <w:b/>
                <w:i/>
              </w:rPr>
            </w:pPr>
            <w:r w:rsidRPr="00010E0B">
              <w:rPr>
                <w:b/>
                <w:i/>
              </w:rPr>
              <w:t>3,484</w:t>
            </w:r>
          </w:p>
        </w:tc>
      </w:tr>
      <w:tr w:rsidRPr="001F43C0" w:rsidR="00AD6323" w:rsidTr="006A0F81" w14:paraId="5A4B6550" w14:textId="77777777">
        <w:tc>
          <w:tcPr>
            <w:tcW w:w="250" w:type="dxa"/>
            <w:tcBorders>
              <w:top w:val="single" w:color="auto" w:sz="4" w:space="0"/>
              <w:left w:val="single" w:color="auto" w:sz="4" w:space="0"/>
              <w:bottom w:val="single" w:color="auto" w:sz="4" w:space="0"/>
              <w:right w:val="nil"/>
            </w:tcBorders>
            <w:shd w:val="pct5" w:color="000000" w:fill="auto"/>
            <w:tcMar>
              <w:top w:w="72" w:type="dxa"/>
              <w:left w:w="115" w:type="dxa"/>
              <w:bottom w:w="72" w:type="dxa"/>
              <w:right w:w="115" w:type="dxa"/>
            </w:tcMar>
            <w:vAlign w:val="center"/>
          </w:tcPr>
          <w:p w:rsidRPr="001F43C0" w:rsidR="007F2B08" w:rsidP="001F43C0" w:rsidRDefault="007F2B08" w14:paraId="04041E99" w14:textId="66F159A3">
            <w:pPr>
              <w:pStyle w:val="ExhibitHeader"/>
            </w:pPr>
          </w:p>
        </w:tc>
        <w:tc>
          <w:tcPr>
            <w:tcW w:w="136" w:type="dxa"/>
            <w:tcBorders>
              <w:top w:val="single" w:color="auto" w:sz="4" w:space="0"/>
              <w:left w:val="nil"/>
              <w:bottom w:val="single" w:color="auto" w:sz="4" w:space="0"/>
              <w:right w:val="nil"/>
            </w:tcBorders>
            <w:shd w:val="pct5" w:color="000000" w:fill="auto"/>
            <w:vAlign w:val="center"/>
          </w:tcPr>
          <w:p w:rsidRPr="001F43C0" w:rsidR="007F2B08" w:rsidP="001F43C0" w:rsidRDefault="007F2B08" w14:paraId="2D168184" w14:textId="77777777">
            <w:pPr>
              <w:pStyle w:val="ExhibitHeader"/>
            </w:pPr>
          </w:p>
        </w:tc>
        <w:tc>
          <w:tcPr>
            <w:tcW w:w="8979" w:type="dxa"/>
            <w:gridSpan w:val="4"/>
            <w:tcBorders>
              <w:top w:val="single" w:color="auto" w:sz="4" w:space="0"/>
              <w:left w:val="nil"/>
              <w:bottom w:val="single" w:color="auto" w:sz="4" w:space="0"/>
              <w:right w:val="nil"/>
            </w:tcBorders>
            <w:shd w:val="pct5" w:color="000000" w:fill="auto"/>
            <w:vAlign w:val="center"/>
          </w:tcPr>
          <w:p w:rsidRPr="001F43C0" w:rsidR="007F2B08" w:rsidP="001F43C0" w:rsidRDefault="007F2B08" w14:paraId="537365B1" w14:textId="4C33F260">
            <w:pPr>
              <w:pStyle w:val="ExhibitHeader"/>
            </w:pPr>
            <w:r w:rsidRPr="001F43C0">
              <w:t xml:space="preserve">Surface Water (and </w:t>
            </w:r>
            <w:r w:rsidR="00C53E22">
              <w:t>Ground Water Under the Direct Influence of Surface Water</w:t>
            </w:r>
            <w:r w:rsidRPr="001F43C0">
              <w:t>)</w:t>
            </w:r>
          </w:p>
        </w:tc>
        <w:tc>
          <w:tcPr>
            <w:tcW w:w="136" w:type="dxa"/>
            <w:tcBorders>
              <w:top w:val="single" w:color="auto" w:sz="4" w:space="0"/>
              <w:left w:val="nil"/>
              <w:bottom w:val="single" w:color="auto" w:sz="4" w:space="0"/>
              <w:right w:val="single" w:color="auto" w:sz="4" w:space="0"/>
            </w:tcBorders>
            <w:shd w:val="pct5" w:color="000000" w:fill="auto"/>
            <w:vAlign w:val="center"/>
          </w:tcPr>
          <w:p w:rsidRPr="001F43C0" w:rsidR="007F2B08" w:rsidP="001F43C0" w:rsidRDefault="007F2B08" w14:paraId="022B82F3" w14:textId="3A5C5A61">
            <w:pPr>
              <w:pStyle w:val="ExhibitHeader"/>
            </w:pPr>
          </w:p>
        </w:tc>
      </w:tr>
      <w:tr w:rsidRPr="00F61378" w:rsidR="00D05671" w:rsidTr="00C375C6" w14:paraId="148D6B00" w14:textId="77777777">
        <w:tc>
          <w:tcPr>
            <w:tcW w:w="3256" w:type="dxa"/>
            <w:gridSpan w:val="3"/>
            <w:tcBorders>
              <w:top w:val="single" w:color="auto" w:sz="4"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197AA162" w14:textId="77777777">
            <w:pPr>
              <w:pStyle w:val="ExhibitText"/>
            </w:pPr>
            <w:r w:rsidRPr="00F61378">
              <w:t>500 and under</w:t>
            </w:r>
          </w:p>
        </w:tc>
        <w:tc>
          <w:tcPr>
            <w:tcW w:w="2080" w:type="dxa"/>
            <w:tcBorders>
              <w:top w:val="single" w:color="auto" w:sz="4"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C135CC" w:rsidR="00C375C6" w:rsidP="00C375C6" w:rsidRDefault="00C375C6" w14:paraId="108DE5A0" w14:textId="21BEACE1">
            <w:pPr>
              <w:pStyle w:val="ExhibitText"/>
            </w:pPr>
            <w:r w:rsidRPr="00962F37">
              <w:t>9</w:t>
            </w:r>
          </w:p>
        </w:tc>
        <w:tc>
          <w:tcPr>
            <w:tcW w:w="2077" w:type="dxa"/>
            <w:tcBorders>
              <w:top w:val="single" w:color="auto" w:sz="4"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C135CC" w:rsidR="00C375C6" w:rsidP="00C375C6" w:rsidRDefault="00C375C6" w14:paraId="2EAEE75E" w14:textId="2AFB0AEB">
            <w:pPr>
              <w:pStyle w:val="ExhibitText"/>
            </w:pPr>
            <w:r w:rsidRPr="00962F37">
              <w:t>11</w:t>
            </w:r>
          </w:p>
        </w:tc>
        <w:tc>
          <w:tcPr>
            <w:tcW w:w="2088" w:type="dxa"/>
            <w:gridSpan w:val="2"/>
            <w:tcBorders>
              <w:top w:val="single" w:color="auto" w:sz="4"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C135CC" w:rsidR="00C375C6" w:rsidP="00C375C6" w:rsidRDefault="00C375C6" w14:paraId="06EEDC7D" w14:textId="7BDEAD06">
            <w:pPr>
              <w:pStyle w:val="ExhibitText"/>
            </w:pPr>
            <w:r w:rsidRPr="00962F37">
              <w:t>20</w:t>
            </w:r>
          </w:p>
        </w:tc>
      </w:tr>
      <w:tr w:rsidRPr="00F61378" w:rsidR="00D05671" w:rsidTr="00C375C6" w14:paraId="6A23FE30" w14:textId="77777777">
        <w:tc>
          <w:tcPr>
            <w:tcW w:w="3256" w:type="dxa"/>
            <w:gridSpan w:val="3"/>
            <w:tcBorders>
              <w:top w:val="single" w:color="000000" w:sz="8"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104E8C56" w14:textId="77777777">
            <w:pPr>
              <w:pStyle w:val="ExhibitText"/>
            </w:pPr>
            <w:r w:rsidRPr="00F61378">
              <w:t>501 to 3,300</w:t>
            </w:r>
          </w:p>
        </w:tc>
        <w:tc>
          <w:tcPr>
            <w:tcW w:w="2080" w:type="dxa"/>
            <w:tcBorders>
              <w:top w:val="single" w:color="000000" w:sz="8"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C135CC" w:rsidR="00C375C6" w:rsidP="00C375C6" w:rsidRDefault="00C375C6" w14:paraId="306A6E99" w14:textId="28A0CAF6">
            <w:pPr>
              <w:pStyle w:val="ExhibitText"/>
            </w:pPr>
            <w:r w:rsidRPr="00962F37">
              <w:t>126</w:t>
            </w:r>
          </w:p>
        </w:tc>
        <w:tc>
          <w:tcPr>
            <w:tcW w:w="2077" w:type="dxa"/>
            <w:tcBorders>
              <w:top w:val="single" w:color="000000" w:sz="8"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C135CC" w:rsidR="00C375C6" w:rsidP="00C375C6" w:rsidRDefault="00C375C6" w14:paraId="7E21B5A0" w14:textId="3B970055">
            <w:pPr>
              <w:pStyle w:val="ExhibitText"/>
            </w:pPr>
            <w:r w:rsidRPr="00962F37">
              <w:t>45</w:t>
            </w:r>
          </w:p>
        </w:tc>
        <w:tc>
          <w:tcPr>
            <w:tcW w:w="2088" w:type="dxa"/>
            <w:gridSpan w:val="2"/>
            <w:tcBorders>
              <w:top w:val="single" w:color="000000" w:sz="8"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C135CC" w:rsidR="00C375C6" w:rsidP="00C375C6" w:rsidRDefault="00C375C6" w14:paraId="6E41B75B" w14:textId="2AF482DD">
            <w:pPr>
              <w:pStyle w:val="ExhibitText"/>
            </w:pPr>
            <w:r w:rsidRPr="00962F37">
              <w:t>171</w:t>
            </w:r>
          </w:p>
        </w:tc>
      </w:tr>
      <w:tr w:rsidRPr="00F61378" w:rsidR="00D05671" w:rsidTr="00C375C6" w14:paraId="3AAAA0BE" w14:textId="77777777">
        <w:tc>
          <w:tcPr>
            <w:tcW w:w="3256" w:type="dxa"/>
            <w:gridSpan w:val="3"/>
            <w:tcBorders>
              <w:top w:val="single" w:color="000000" w:sz="8"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01DB7971" w14:textId="77777777">
            <w:pPr>
              <w:pStyle w:val="ExhibitText"/>
            </w:pPr>
            <w:r w:rsidRPr="00F61378">
              <w:t>3,301 to 10,000</w:t>
            </w:r>
          </w:p>
        </w:tc>
        <w:tc>
          <w:tcPr>
            <w:tcW w:w="2080" w:type="dxa"/>
            <w:tcBorders>
              <w:top w:val="single" w:color="000000" w:sz="8"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C135CC" w:rsidR="00C375C6" w:rsidP="00C375C6" w:rsidRDefault="00C375C6" w14:paraId="5BCE9D25" w14:textId="014D24CB">
            <w:pPr>
              <w:pStyle w:val="ExhibitText"/>
            </w:pPr>
            <w:r w:rsidRPr="00962F37">
              <w:t>1,762</w:t>
            </w:r>
          </w:p>
        </w:tc>
        <w:tc>
          <w:tcPr>
            <w:tcW w:w="2077" w:type="dxa"/>
            <w:tcBorders>
              <w:top w:val="single" w:color="000000" w:sz="8"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C135CC" w:rsidR="00C375C6" w:rsidP="00C375C6" w:rsidRDefault="00C375C6" w14:paraId="206F7E05" w14:textId="325CE777">
            <w:pPr>
              <w:pStyle w:val="ExhibitText"/>
            </w:pPr>
            <w:r w:rsidRPr="00962F37">
              <w:t>510</w:t>
            </w:r>
          </w:p>
        </w:tc>
        <w:tc>
          <w:tcPr>
            <w:tcW w:w="2088" w:type="dxa"/>
            <w:gridSpan w:val="2"/>
            <w:tcBorders>
              <w:top w:val="single" w:color="000000" w:sz="8"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C135CC" w:rsidR="00C375C6" w:rsidP="00C375C6" w:rsidRDefault="00C375C6" w14:paraId="70424DAC" w14:textId="31287DA3">
            <w:pPr>
              <w:pStyle w:val="ExhibitText"/>
            </w:pPr>
            <w:r w:rsidRPr="00962F37">
              <w:t>2,272</w:t>
            </w:r>
          </w:p>
        </w:tc>
      </w:tr>
      <w:tr w:rsidRPr="00F61378" w:rsidR="00D05671" w:rsidTr="00C375C6" w14:paraId="4C1C8053" w14:textId="77777777">
        <w:tc>
          <w:tcPr>
            <w:tcW w:w="3256" w:type="dxa"/>
            <w:gridSpan w:val="3"/>
            <w:tcBorders>
              <w:top w:val="single" w:color="000000" w:sz="8" w:space="0"/>
              <w:left w:val="single" w:color="auto" w:sz="4" w:space="0"/>
              <w:bottom w:val="single" w:color="000000" w:sz="8" w:space="0"/>
              <w:right w:val="single" w:color="000000" w:sz="7" w:space="0"/>
            </w:tcBorders>
            <w:tcMar>
              <w:top w:w="72" w:type="dxa"/>
              <w:left w:w="115" w:type="dxa"/>
              <w:bottom w:w="72" w:type="dxa"/>
              <w:right w:w="115" w:type="dxa"/>
            </w:tcMar>
            <w:vAlign w:val="center"/>
          </w:tcPr>
          <w:p w:rsidRPr="00F61378" w:rsidR="00C375C6" w:rsidP="00C375C6" w:rsidRDefault="00C375C6" w14:paraId="3EE56A2C" w14:textId="7FE62FDA">
            <w:pPr>
              <w:pStyle w:val="ExhibitText"/>
              <w:rPr>
                <w:b/>
                <w:i/>
              </w:rPr>
            </w:pPr>
            <w:r w:rsidRPr="00F61378">
              <w:rPr>
                <w:b/>
                <w:i/>
              </w:rPr>
              <w:t xml:space="preserve">Subtotal </w:t>
            </w:r>
            <w:r>
              <w:rPr>
                <w:b/>
                <w:i/>
              </w:rPr>
              <w:t>Surface Water</w:t>
            </w:r>
          </w:p>
        </w:tc>
        <w:tc>
          <w:tcPr>
            <w:tcW w:w="2080" w:type="dxa"/>
            <w:tcBorders>
              <w:top w:val="single" w:color="000000" w:sz="8" w:space="0"/>
              <w:left w:val="single" w:color="000000" w:sz="7" w:space="0"/>
              <w:bottom w:val="single" w:color="000000" w:sz="8" w:space="0"/>
              <w:right w:val="single" w:color="000000" w:sz="7" w:space="0"/>
            </w:tcBorders>
            <w:tcMar>
              <w:top w:w="72" w:type="dxa"/>
              <w:left w:w="115" w:type="dxa"/>
              <w:bottom w:w="72" w:type="dxa"/>
              <w:right w:w="115" w:type="dxa"/>
            </w:tcMar>
            <w:vAlign w:val="center"/>
          </w:tcPr>
          <w:p w:rsidRPr="00A54FC5" w:rsidR="00C375C6" w:rsidP="00C375C6" w:rsidRDefault="00C375C6" w14:paraId="0226E8F7" w14:textId="4DE70120">
            <w:pPr>
              <w:pStyle w:val="ExhibitText"/>
              <w:rPr>
                <w:b/>
                <w:i/>
              </w:rPr>
            </w:pPr>
            <w:r w:rsidRPr="00010E0B">
              <w:rPr>
                <w:b/>
                <w:i/>
              </w:rPr>
              <w:t>1,89</w:t>
            </w:r>
            <w:r w:rsidR="00695DD6">
              <w:rPr>
                <w:b/>
                <w:i/>
              </w:rPr>
              <w:t>7</w:t>
            </w:r>
          </w:p>
        </w:tc>
        <w:tc>
          <w:tcPr>
            <w:tcW w:w="2077" w:type="dxa"/>
            <w:tcBorders>
              <w:top w:val="single" w:color="000000" w:sz="8" w:space="0"/>
              <w:left w:val="single" w:color="000000" w:sz="7" w:space="0"/>
              <w:bottom w:val="single" w:color="000000" w:sz="8" w:space="0"/>
              <w:right w:val="double" w:color="000000" w:sz="7" w:space="0"/>
            </w:tcBorders>
            <w:tcMar>
              <w:top w:w="72" w:type="dxa"/>
              <w:left w:w="115" w:type="dxa"/>
              <w:bottom w:w="72" w:type="dxa"/>
              <w:right w:w="115" w:type="dxa"/>
            </w:tcMar>
            <w:vAlign w:val="center"/>
          </w:tcPr>
          <w:p w:rsidRPr="00A54FC5" w:rsidR="00C375C6" w:rsidP="00C375C6" w:rsidRDefault="00C375C6" w14:paraId="29C3EA14" w14:textId="3222F6DA">
            <w:pPr>
              <w:pStyle w:val="ExhibitText"/>
              <w:rPr>
                <w:b/>
                <w:i/>
              </w:rPr>
            </w:pPr>
            <w:r w:rsidRPr="00010E0B">
              <w:rPr>
                <w:b/>
                <w:i/>
              </w:rPr>
              <w:t>56</w:t>
            </w:r>
            <w:r w:rsidR="00695DD6">
              <w:rPr>
                <w:b/>
                <w:i/>
              </w:rPr>
              <w:t>6</w:t>
            </w:r>
          </w:p>
        </w:tc>
        <w:tc>
          <w:tcPr>
            <w:tcW w:w="2088" w:type="dxa"/>
            <w:gridSpan w:val="2"/>
            <w:tcBorders>
              <w:top w:val="single" w:color="000000" w:sz="8" w:space="0"/>
              <w:left w:val="double" w:color="000000" w:sz="7" w:space="0"/>
              <w:bottom w:val="single" w:color="000000" w:sz="8" w:space="0"/>
              <w:right w:val="single" w:color="auto" w:sz="4" w:space="0"/>
            </w:tcBorders>
            <w:tcMar>
              <w:top w:w="72" w:type="dxa"/>
              <w:left w:w="115" w:type="dxa"/>
              <w:bottom w:w="72" w:type="dxa"/>
              <w:right w:w="115" w:type="dxa"/>
            </w:tcMar>
            <w:vAlign w:val="center"/>
          </w:tcPr>
          <w:p w:rsidRPr="00A54FC5" w:rsidR="00C375C6" w:rsidP="00C375C6" w:rsidRDefault="00C375C6" w14:paraId="5BF7CA66" w14:textId="358B690A">
            <w:pPr>
              <w:pStyle w:val="ExhibitText"/>
              <w:rPr>
                <w:b/>
                <w:i/>
              </w:rPr>
            </w:pPr>
            <w:r w:rsidRPr="00010E0B">
              <w:rPr>
                <w:b/>
                <w:i/>
              </w:rPr>
              <w:t>2,463</w:t>
            </w:r>
          </w:p>
        </w:tc>
      </w:tr>
      <w:tr w:rsidRPr="00F61378" w:rsidR="00D05671" w:rsidTr="00C375C6" w14:paraId="7DA61795" w14:textId="77777777">
        <w:tc>
          <w:tcPr>
            <w:tcW w:w="3256" w:type="dxa"/>
            <w:gridSpan w:val="3"/>
            <w:tcBorders>
              <w:top w:val="single" w:color="000000" w:sz="8" w:space="0"/>
              <w:left w:val="single" w:color="auto" w:sz="4" w:space="0"/>
              <w:bottom w:val="single" w:color="auto" w:sz="4" w:space="0"/>
              <w:right w:val="single" w:color="000000" w:sz="7" w:space="0"/>
            </w:tcBorders>
            <w:tcMar>
              <w:top w:w="72" w:type="dxa"/>
              <w:left w:w="115" w:type="dxa"/>
              <w:bottom w:w="72" w:type="dxa"/>
              <w:right w:w="115" w:type="dxa"/>
            </w:tcMar>
            <w:vAlign w:val="center"/>
          </w:tcPr>
          <w:p w:rsidRPr="00F61378" w:rsidR="00C375C6" w:rsidP="00C375C6" w:rsidRDefault="00C375C6" w14:paraId="7C73BEC0" w14:textId="77777777">
            <w:pPr>
              <w:pStyle w:val="ExhibitText"/>
              <w:rPr>
                <w:b/>
                <w:i/>
              </w:rPr>
            </w:pPr>
            <w:r w:rsidRPr="00F61378">
              <w:rPr>
                <w:b/>
                <w:i/>
              </w:rPr>
              <w:t>Total of Small Water Systems</w:t>
            </w:r>
          </w:p>
        </w:tc>
        <w:tc>
          <w:tcPr>
            <w:tcW w:w="2080" w:type="dxa"/>
            <w:tcBorders>
              <w:top w:val="single" w:color="000000" w:sz="8" w:space="0"/>
              <w:left w:val="single" w:color="000000" w:sz="7" w:space="0"/>
              <w:bottom w:val="single" w:color="auto" w:sz="4" w:space="0"/>
              <w:right w:val="single" w:color="000000" w:sz="7" w:space="0"/>
            </w:tcBorders>
            <w:tcMar>
              <w:top w:w="72" w:type="dxa"/>
              <w:left w:w="115" w:type="dxa"/>
              <w:bottom w:w="72" w:type="dxa"/>
              <w:right w:w="115" w:type="dxa"/>
            </w:tcMar>
            <w:vAlign w:val="center"/>
          </w:tcPr>
          <w:p w:rsidRPr="00A54FC5" w:rsidR="00C375C6" w:rsidP="00C375C6" w:rsidRDefault="00C375C6" w14:paraId="7F69BA57" w14:textId="404980CB">
            <w:pPr>
              <w:pStyle w:val="ExhibitText"/>
              <w:rPr>
                <w:b/>
                <w:i/>
              </w:rPr>
            </w:pPr>
            <w:r w:rsidRPr="00010E0B">
              <w:rPr>
                <w:b/>
                <w:i/>
              </w:rPr>
              <w:t>4,593</w:t>
            </w:r>
          </w:p>
        </w:tc>
        <w:tc>
          <w:tcPr>
            <w:tcW w:w="2077" w:type="dxa"/>
            <w:tcBorders>
              <w:top w:val="single" w:color="000000" w:sz="8" w:space="0"/>
              <w:left w:val="single" w:color="000000" w:sz="7" w:space="0"/>
              <w:bottom w:val="single" w:color="auto" w:sz="4" w:space="0"/>
              <w:right w:val="double" w:color="000000" w:sz="7" w:space="0"/>
            </w:tcBorders>
            <w:tcMar>
              <w:top w:w="72" w:type="dxa"/>
              <w:left w:w="115" w:type="dxa"/>
              <w:bottom w:w="72" w:type="dxa"/>
              <w:right w:w="115" w:type="dxa"/>
            </w:tcMar>
            <w:vAlign w:val="center"/>
          </w:tcPr>
          <w:p w:rsidRPr="00A54FC5" w:rsidR="00C375C6" w:rsidP="00C375C6" w:rsidRDefault="00C375C6" w14:paraId="161E9FB5" w14:textId="5EDED59E">
            <w:pPr>
              <w:pStyle w:val="ExhibitText"/>
              <w:rPr>
                <w:b/>
                <w:i/>
              </w:rPr>
            </w:pPr>
            <w:r w:rsidRPr="00010E0B">
              <w:rPr>
                <w:b/>
                <w:i/>
              </w:rPr>
              <w:t>1,354</w:t>
            </w:r>
          </w:p>
        </w:tc>
        <w:tc>
          <w:tcPr>
            <w:tcW w:w="2088" w:type="dxa"/>
            <w:gridSpan w:val="2"/>
            <w:tcBorders>
              <w:top w:val="single" w:color="000000" w:sz="8" w:space="0"/>
              <w:left w:val="double" w:color="000000" w:sz="7" w:space="0"/>
              <w:bottom w:val="single" w:color="auto" w:sz="4" w:space="0"/>
              <w:right w:val="single" w:color="auto" w:sz="4" w:space="0"/>
            </w:tcBorders>
            <w:tcMar>
              <w:top w:w="72" w:type="dxa"/>
              <w:left w:w="115" w:type="dxa"/>
              <w:bottom w:w="72" w:type="dxa"/>
              <w:right w:w="115" w:type="dxa"/>
            </w:tcMar>
            <w:vAlign w:val="center"/>
          </w:tcPr>
          <w:p w:rsidRPr="00A54FC5" w:rsidR="00C375C6" w:rsidP="00C375C6" w:rsidRDefault="00C375C6" w14:paraId="2FE19F39" w14:textId="25B6017D">
            <w:pPr>
              <w:pStyle w:val="ExhibitText"/>
              <w:rPr>
                <w:b/>
                <w:i/>
              </w:rPr>
            </w:pPr>
            <w:r w:rsidRPr="00010E0B">
              <w:rPr>
                <w:b/>
                <w:i/>
              </w:rPr>
              <w:t>5,947</w:t>
            </w:r>
          </w:p>
        </w:tc>
      </w:tr>
    </w:tbl>
    <w:p w:rsidRPr="00F61378" w:rsidR="008E7CB6" w:rsidP="008E7CB6" w:rsidRDefault="008E7CB6" w14:paraId="5F1F92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61378">
        <w:rPr>
          <w:sz w:val="18"/>
          <w:szCs w:val="18"/>
          <w:vertAlign w:val="superscript"/>
        </w:rPr>
        <w:t xml:space="preserve">1 </w:t>
      </w:r>
      <w:r w:rsidRPr="00F61378">
        <w:rPr>
          <w:sz w:val="18"/>
          <w:szCs w:val="18"/>
        </w:rPr>
        <w:t>PWS counts were adjusted to display whole numbers in each size category.</w:t>
      </w:r>
    </w:p>
    <w:p w:rsidRPr="00F61378" w:rsidR="003B6CD4" w:rsidP="003B6CD4" w:rsidRDefault="003B6CD4" w14:paraId="76159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rsidRPr="00F61378" w:rsidR="00B21B22" w:rsidP="003B6CD4" w:rsidRDefault="002141BA" w14:paraId="72E191B2" w14:textId="5C576C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The basis for </w:t>
      </w:r>
      <w:r w:rsidRPr="00332EE4">
        <w:rPr>
          <w:szCs w:val="24"/>
        </w:rPr>
        <w:t xml:space="preserve">the </w:t>
      </w:r>
      <w:r w:rsidRPr="00332EE4" w:rsidR="00FA2891">
        <w:rPr>
          <w:szCs w:val="24"/>
        </w:rPr>
        <w:t>UCMR </w:t>
      </w:r>
      <w:r w:rsidRPr="00332EE4" w:rsidR="007F183E">
        <w:rPr>
          <w:szCs w:val="24"/>
        </w:rPr>
        <w:t xml:space="preserve">5 </w:t>
      </w:r>
      <w:r w:rsidRPr="00332EE4">
        <w:rPr>
          <w:szCs w:val="24"/>
        </w:rPr>
        <w:t xml:space="preserve">RFA certification is as follows: </w:t>
      </w:r>
      <w:r w:rsidR="00B81E4E">
        <w:rPr>
          <w:szCs w:val="24"/>
        </w:rPr>
        <w:t>f</w:t>
      </w:r>
      <w:r w:rsidRPr="00332EE4">
        <w:rPr>
          <w:szCs w:val="24"/>
        </w:rPr>
        <w:t xml:space="preserve">or the </w:t>
      </w:r>
      <w:r w:rsidRPr="00332EE4" w:rsidR="00344EF4">
        <w:rPr>
          <w:szCs w:val="24"/>
        </w:rPr>
        <w:t>5,947</w:t>
      </w:r>
      <w:r w:rsidRPr="00332EE4">
        <w:rPr>
          <w:szCs w:val="24"/>
        </w:rPr>
        <w:t xml:space="preserve"> small water systems that </w:t>
      </w:r>
      <w:r w:rsidRPr="00332EE4" w:rsidR="00B92682">
        <w:rPr>
          <w:szCs w:val="24"/>
        </w:rPr>
        <w:t xml:space="preserve">will </w:t>
      </w:r>
      <w:r w:rsidRPr="00332EE4">
        <w:rPr>
          <w:szCs w:val="24"/>
        </w:rPr>
        <w:t xml:space="preserve">be affected, the </w:t>
      </w:r>
      <w:r w:rsidR="00101D34">
        <w:rPr>
          <w:szCs w:val="24"/>
        </w:rPr>
        <w:t xml:space="preserve">average annual </w:t>
      </w:r>
      <w:r w:rsidRPr="00332EE4">
        <w:rPr>
          <w:szCs w:val="24"/>
        </w:rPr>
        <w:t>cost for complying with this</w:t>
      </w:r>
      <w:r w:rsidR="00101D34">
        <w:rPr>
          <w:szCs w:val="24"/>
        </w:rPr>
        <w:t xml:space="preserve"> final</w:t>
      </w:r>
      <w:r w:rsidRPr="00332EE4">
        <w:rPr>
          <w:szCs w:val="24"/>
        </w:rPr>
        <w:t xml:space="preserve"> rule </w:t>
      </w:r>
      <w:r w:rsidR="00572CA0">
        <w:rPr>
          <w:szCs w:val="24"/>
        </w:rPr>
        <w:t>represents no more than</w:t>
      </w:r>
      <w:r w:rsidRPr="00332EE4" w:rsidR="004F456F">
        <w:rPr>
          <w:szCs w:val="24"/>
        </w:rPr>
        <w:t xml:space="preserve"> 0.</w:t>
      </w:r>
      <w:r w:rsidR="00572CA0">
        <w:rPr>
          <w:szCs w:val="24"/>
        </w:rPr>
        <w:t>5</w:t>
      </w:r>
      <w:r w:rsidRPr="00332EE4">
        <w:rPr>
          <w:szCs w:val="24"/>
        </w:rPr>
        <w:t xml:space="preserve">% of system revenues (the highest estimated percentage is for </w:t>
      </w:r>
      <w:r w:rsidR="00C53E22">
        <w:rPr>
          <w:szCs w:val="24"/>
        </w:rPr>
        <w:t>ground water</w:t>
      </w:r>
      <w:r w:rsidRPr="00332EE4">
        <w:rPr>
          <w:szCs w:val="24"/>
        </w:rPr>
        <w:t xml:space="preserve"> systems serving 500 or fewer people, at 0.</w:t>
      </w:r>
      <w:r w:rsidR="00572CA0">
        <w:rPr>
          <w:szCs w:val="24"/>
        </w:rPr>
        <w:t>5</w:t>
      </w:r>
      <w:r w:rsidRPr="00332EE4">
        <w:rPr>
          <w:szCs w:val="24"/>
        </w:rPr>
        <w:t>%</w:t>
      </w:r>
      <w:r w:rsidRPr="00332EE4" w:rsidR="00AB2099">
        <w:rPr>
          <w:szCs w:val="24"/>
        </w:rPr>
        <w:t xml:space="preserve"> of</w:t>
      </w:r>
      <w:r w:rsidRPr="00F61378">
        <w:rPr>
          <w:szCs w:val="24"/>
        </w:rPr>
        <w:t xml:space="preserve"> its median revenue). </w:t>
      </w:r>
      <w:r w:rsidR="00572CA0">
        <w:rPr>
          <w:szCs w:val="24"/>
        </w:rPr>
        <w:t>The average</w:t>
      </w:r>
      <w:r w:rsidRPr="00F61378">
        <w:rPr>
          <w:szCs w:val="24"/>
        </w:rPr>
        <w:t xml:space="preserve"> yearly cost to small systems</w:t>
      </w:r>
      <w:r w:rsidR="00572CA0">
        <w:rPr>
          <w:szCs w:val="24"/>
        </w:rPr>
        <w:t xml:space="preserve"> to comply with UCMR 5 over the </w:t>
      </w:r>
      <w:r w:rsidR="00902DE6">
        <w:rPr>
          <w:szCs w:val="24"/>
        </w:rPr>
        <w:t>5</w:t>
      </w:r>
      <w:r w:rsidR="00572CA0">
        <w:rPr>
          <w:szCs w:val="24"/>
        </w:rPr>
        <w:t>-year period of 2022</w:t>
      </w:r>
      <w:r w:rsidR="00473F26">
        <w:rPr>
          <w:szCs w:val="24"/>
        </w:rPr>
        <w:t>—</w:t>
      </w:r>
      <w:r w:rsidR="00572CA0">
        <w:rPr>
          <w:szCs w:val="24"/>
        </w:rPr>
        <w:t>2026, is approximately $0.3 million. The average yearly cost</w:t>
      </w:r>
      <w:r w:rsidRPr="00F61378">
        <w:rPr>
          <w:szCs w:val="24"/>
        </w:rPr>
        <w:t xml:space="preserve"> to EPA </w:t>
      </w:r>
      <w:r w:rsidR="00572CA0">
        <w:rPr>
          <w:szCs w:val="24"/>
        </w:rPr>
        <w:t>to implement UCMR 5 over the same period is approximately $10.5 million, with most of that cost associated with</w:t>
      </w:r>
      <w:r w:rsidRPr="00F61378">
        <w:rPr>
          <w:szCs w:val="24"/>
        </w:rPr>
        <w:t xml:space="preserve"> the small system sampling program</w:t>
      </w:r>
      <w:r w:rsidR="00101D34">
        <w:rPr>
          <w:szCs w:val="24"/>
        </w:rPr>
        <w:t>. EPA anticipates that approximately one third of the 5,947 small PWSs will collect samples in</w:t>
      </w:r>
      <w:r w:rsidRPr="00F61378">
        <w:rPr>
          <w:szCs w:val="24"/>
        </w:rPr>
        <w:t xml:space="preserve"> each</w:t>
      </w:r>
      <w:r w:rsidR="00101D34">
        <w:rPr>
          <w:szCs w:val="24"/>
        </w:rPr>
        <w:t xml:space="preserve"> of three years (2023, 2024, and 2025)</w:t>
      </w:r>
      <w:r w:rsidRPr="00F61378">
        <w:rPr>
          <w:szCs w:val="24"/>
        </w:rPr>
        <w:t>.</w:t>
      </w:r>
      <w:r w:rsidRPr="00F61378" w:rsidR="003B6CD4">
        <w:rPr>
          <w:szCs w:val="24"/>
        </w:rPr>
        <w:t xml:space="preserve"> </w:t>
      </w:r>
    </w:p>
    <w:p w:rsidRPr="00F61378" w:rsidR="003B6CD4" w:rsidP="003B6CD4" w:rsidRDefault="003B6CD4" w14:paraId="4E9095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F61378" w:rsidR="003B6CD4" w:rsidP="004F6569" w:rsidRDefault="003B6CD4" w14:paraId="1BB5FFB6" w14:textId="20F13185">
      <w:pPr>
        <w:tabs>
          <w:tab w:val="left" w:pos="-1440"/>
          <w:tab w:val="left" w:pos="-720"/>
          <w:tab w:val="left" w:pos="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61378">
        <w:rPr>
          <w:szCs w:val="24"/>
        </w:rPr>
        <w:t xml:space="preserve">PWS costs are attributed to the labor required for reading about </w:t>
      </w:r>
      <w:r w:rsidRPr="00F61378" w:rsidR="00FA2891">
        <w:rPr>
          <w:szCs w:val="24"/>
        </w:rPr>
        <w:t>UCMR </w:t>
      </w:r>
      <w:r w:rsidR="007F183E">
        <w:rPr>
          <w:szCs w:val="24"/>
        </w:rPr>
        <w:t>5</w:t>
      </w:r>
      <w:r w:rsidRPr="00F61378" w:rsidR="007F183E">
        <w:rPr>
          <w:szCs w:val="24"/>
        </w:rPr>
        <w:t xml:space="preserve"> </w:t>
      </w:r>
      <w:r w:rsidRPr="00F61378">
        <w:rPr>
          <w:szCs w:val="24"/>
        </w:rPr>
        <w:t>requirements</w:t>
      </w:r>
      <w:r w:rsidR="00101D34">
        <w:rPr>
          <w:szCs w:val="24"/>
        </w:rPr>
        <w:t>, monitoring, reporting, and</w:t>
      </w:r>
      <w:r w:rsidR="00EC0A7B">
        <w:rPr>
          <w:szCs w:val="24"/>
        </w:rPr>
        <w:t xml:space="preserve"> </w:t>
      </w:r>
      <w:r w:rsidRPr="00C040EA">
        <w:rPr>
          <w:szCs w:val="24"/>
        </w:rPr>
        <w:t xml:space="preserve">record keeping. The estimated </w:t>
      </w:r>
      <w:r w:rsidR="00101D34">
        <w:rPr>
          <w:szCs w:val="24"/>
        </w:rPr>
        <w:t>average annual</w:t>
      </w:r>
      <w:r w:rsidRPr="00C040EA" w:rsidR="00101D34">
        <w:rPr>
          <w:szCs w:val="24"/>
        </w:rPr>
        <w:t xml:space="preserve"> </w:t>
      </w:r>
      <w:r w:rsidRPr="00C040EA">
        <w:rPr>
          <w:szCs w:val="24"/>
        </w:rPr>
        <w:t xml:space="preserve">burden across the </w:t>
      </w:r>
      <w:r w:rsidR="00902DE6">
        <w:rPr>
          <w:szCs w:val="24"/>
        </w:rPr>
        <w:t>5</w:t>
      </w:r>
      <w:r w:rsidRPr="00C040EA">
        <w:rPr>
          <w:szCs w:val="24"/>
        </w:rPr>
        <w:t xml:space="preserve">-year </w:t>
      </w:r>
      <w:r w:rsidRPr="00C040EA" w:rsidR="00FA2891">
        <w:rPr>
          <w:szCs w:val="24"/>
        </w:rPr>
        <w:t>UCMR </w:t>
      </w:r>
      <w:r w:rsidRPr="00C040EA" w:rsidR="007F183E">
        <w:rPr>
          <w:szCs w:val="24"/>
        </w:rPr>
        <w:t xml:space="preserve">5 </w:t>
      </w:r>
      <w:r w:rsidRPr="00C040EA">
        <w:rPr>
          <w:szCs w:val="24"/>
        </w:rPr>
        <w:t xml:space="preserve">implementation period of </w:t>
      </w:r>
      <w:r w:rsidRPr="00C040EA" w:rsidR="00557402">
        <w:rPr>
          <w:szCs w:val="24"/>
        </w:rPr>
        <w:t>2022</w:t>
      </w:r>
      <w:r w:rsidR="00473F26">
        <w:rPr>
          <w:szCs w:val="24"/>
        </w:rPr>
        <w:t>—</w:t>
      </w:r>
      <w:r w:rsidRPr="00C040EA" w:rsidR="00557402">
        <w:rPr>
          <w:szCs w:val="24"/>
        </w:rPr>
        <w:t>2026</w:t>
      </w:r>
      <w:r w:rsidR="00473F26">
        <w:rPr>
          <w:szCs w:val="24"/>
        </w:rPr>
        <w:t xml:space="preserve"> </w:t>
      </w:r>
      <w:r w:rsidRPr="00C040EA">
        <w:rPr>
          <w:szCs w:val="24"/>
        </w:rPr>
        <w:t xml:space="preserve">is </w:t>
      </w:r>
      <w:r w:rsidRPr="00C040EA" w:rsidR="00C040EA">
        <w:rPr>
          <w:szCs w:val="24"/>
        </w:rPr>
        <w:t>1.</w:t>
      </w:r>
      <w:r w:rsidR="006B7F37">
        <w:rPr>
          <w:szCs w:val="24"/>
        </w:rPr>
        <w:t>3</w:t>
      </w:r>
      <w:r w:rsidRPr="00C040EA" w:rsidR="006B7F37">
        <w:rPr>
          <w:szCs w:val="24"/>
        </w:rPr>
        <w:t xml:space="preserve"> </w:t>
      </w:r>
      <w:r w:rsidRPr="00C040EA">
        <w:rPr>
          <w:szCs w:val="24"/>
        </w:rPr>
        <w:t>hours</w:t>
      </w:r>
      <w:r w:rsidR="00101D34">
        <w:rPr>
          <w:szCs w:val="24"/>
        </w:rPr>
        <w:t xml:space="preserve"> at </w:t>
      </w:r>
      <w:r w:rsidRPr="00C040EA">
        <w:rPr>
          <w:szCs w:val="24"/>
        </w:rPr>
        <w:t>$</w:t>
      </w:r>
      <w:r w:rsidR="006B7F37">
        <w:rPr>
          <w:szCs w:val="24"/>
        </w:rPr>
        <w:t>52</w:t>
      </w:r>
      <w:r w:rsidRPr="00C040EA" w:rsidR="006572C9">
        <w:rPr>
          <w:szCs w:val="24"/>
        </w:rPr>
        <w:t xml:space="preserve"> </w:t>
      </w:r>
      <w:r w:rsidRPr="00C040EA">
        <w:rPr>
          <w:szCs w:val="24"/>
        </w:rPr>
        <w:t xml:space="preserve">per small system. </w:t>
      </w:r>
      <w:r w:rsidR="00101D34">
        <w:rPr>
          <w:szCs w:val="24"/>
        </w:rPr>
        <w:t xml:space="preserve">Average annual cost, in all cases, is less than 0.5% of system revenues. </w:t>
      </w:r>
      <w:r w:rsidRPr="00C040EA">
        <w:rPr>
          <w:szCs w:val="24"/>
        </w:rPr>
        <w:t>By</w:t>
      </w:r>
      <w:r w:rsidRPr="00F61378">
        <w:rPr>
          <w:szCs w:val="24"/>
        </w:rPr>
        <w:t xml:space="preserve"> assuming all costs for laboratory analyses, shipping, and </w:t>
      </w:r>
      <w:r w:rsidR="00101D34">
        <w:rPr>
          <w:szCs w:val="24"/>
        </w:rPr>
        <w:t>quality control</w:t>
      </w:r>
      <w:r w:rsidRPr="00F61378">
        <w:rPr>
          <w:szCs w:val="24"/>
        </w:rPr>
        <w:t xml:space="preserve"> for small entities,</w:t>
      </w:r>
      <w:r w:rsidR="00F9533F">
        <w:rPr>
          <w:szCs w:val="24"/>
        </w:rPr>
        <w:t xml:space="preserve"> </w:t>
      </w:r>
      <w:r w:rsidRPr="00F61378">
        <w:rPr>
          <w:szCs w:val="24"/>
        </w:rPr>
        <w:t xml:space="preserve">EPA incurs the entirety of the non-labor costs associated with </w:t>
      </w:r>
      <w:r w:rsidRPr="00F61378" w:rsidR="00FA2891">
        <w:rPr>
          <w:szCs w:val="24"/>
        </w:rPr>
        <w:t>UCMR </w:t>
      </w:r>
      <w:r w:rsidR="007F183E">
        <w:rPr>
          <w:szCs w:val="24"/>
        </w:rPr>
        <w:t>5</w:t>
      </w:r>
      <w:r w:rsidRPr="00F61378" w:rsidR="007F183E">
        <w:rPr>
          <w:szCs w:val="24"/>
        </w:rPr>
        <w:t xml:space="preserve"> </w:t>
      </w:r>
      <w:r w:rsidRPr="00F61378">
        <w:rPr>
          <w:szCs w:val="24"/>
        </w:rPr>
        <w:t xml:space="preserve">small system monitoring, </w:t>
      </w:r>
      <w:r w:rsidRPr="00136D6D">
        <w:rPr>
          <w:szCs w:val="24"/>
        </w:rPr>
        <w:t>or 9</w:t>
      </w:r>
      <w:r w:rsidR="008B31D3">
        <w:rPr>
          <w:szCs w:val="24"/>
        </w:rPr>
        <w:t>6</w:t>
      </w:r>
      <w:r w:rsidRPr="00136D6D">
        <w:rPr>
          <w:szCs w:val="24"/>
        </w:rPr>
        <w:t>% of total</w:t>
      </w:r>
      <w:r w:rsidRPr="00F61378">
        <w:rPr>
          <w:szCs w:val="24"/>
        </w:rPr>
        <w:t xml:space="preserve"> small system testing costs. Exhibits </w:t>
      </w:r>
      <w:r w:rsidR="00101D34">
        <w:rPr>
          <w:szCs w:val="24"/>
        </w:rPr>
        <w:t>5</w:t>
      </w:r>
      <w:r w:rsidRPr="00F61378">
        <w:rPr>
          <w:szCs w:val="24"/>
        </w:rPr>
        <w:t xml:space="preserve"> and </w:t>
      </w:r>
      <w:r w:rsidR="00101D34">
        <w:rPr>
          <w:szCs w:val="24"/>
        </w:rPr>
        <w:t xml:space="preserve">6 of this </w:t>
      </w:r>
      <w:proofErr w:type="gramStart"/>
      <w:r w:rsidR="00101D34">
        <w:rPr>
          <w:szCs w:val="24"/>
        </w:rPr>
        <w:t>document</w:t>
      </w:r>
      <w:proofErr w:type="gramEnd"/>
      <w:r w:rsidRPr="00F61378">
        <w:rPr>
          <w:szCs w:val="24"/>
        </w:rPr>
        <w:t xml:space="preserve"> present the estimated economic impacts in the form of a revenue test for publicly- and privately-owned systems. </w:t>
      </w:r>
    </w:p>
    <w:p w:rsidR="0021555F" w:rsidP="00D85EEB" w:rsidRDefault="0021555F" w14:paraId="2198010A" w14:textId="77777777">
      <w:pPr>
        <w:pStyle w:val="PreambleExhibit"/>
      </w:pPr>
    </w:p>
    <w:p w:rsidRPr="00F61378" w:rsidR="003B6CD4" w:rsidP="00EC5F17" w:rsidRDefault="00D85EEB" w14:paraId="301FB219" w14:textId="5CDCE9CB">
      <w:pPr>
        <w:pStyle w:val="PreambleExhibit"/>
        <w:keepNext/>
        <w:widowControl/>
      </w:pPr>
      <w:bookmarkStart w:name="_Toc54854792" w:id="214"/>
      <w:bookmarkStart w:name="_Toc82155452" w:id="215"/>
      <w:r w:rsidRPr="00F61378">
        <w:lastRenderedPageBreak/>
        <w:t xml:space="preserve">Exhibit </w:t>
      </w:r>
      <w:r w:rsidR="00101D34">
        <w:t>5</w:t>
      </w:r>
      <w:r w:rsidRPr="00F61378">
        <w:t xml:space="preserve">: </w:t>
      </w:r>
      <w:r w:rsidRPr="00F61378" w:rsidR="00FA2891">
        <w:t>UCMR </w:t>
      </w:r>
      <w:r w:rsidR="007F183E">
        <w:t>5</w:t>
      </w:r>
      <w:r w:rsidRPr="00F61378" w:rsidR="007F183E">
        <w:t xml:space="preserve"> </w:t>
      </w:r>
      <w:r w:rsidRPr="00F61378">
        <w:t>Relative Cost Analysis for Small Publicly-Owned Systems (</w:t>
      </w:r>
      <w:r w:rsidR="00557402">
        <w:t>2022</w:t>
      </w:r>
      <w:r w:rsidR="00473F26">
        <w:t>—</w:t>
      </w:r>
      <w:r w:rsidR="00557402">
        <w:t>2026</w:t>
      </w:r>
      <w:r w:rsidRPr="00F61378">
        <w:t>)</w:t>
      </w:r>
      <w:bookmarkEnd w:id="214"/>
      <w:bookmarkEnd w:id="215"/>
    </w:p>
    <w:tbl>
      <w:tblPr>
        <w:tblW w:w="936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260"/>
        <w:gridCol w:w="185"/>
        <w:gridCol w:w="1389"/>
        <w:gridCol w:w="1879"/>
        <w:gridCol w:w="1879"/>
        <w:gridCol w:w="1879"/>
        <w:gridCol w:w="1520"/>
        <w:gridCol w:w="184"/>
        <w:gridCol w:w="185"/>
      </w:tblGrid>
      <w:tr w:rsidRPr="00F61378" w:rsidR="00D85EEB" w:rsidTr="006A0F81" w14:paraId="263DDC64" w14:textId="77777777">
        <w:trPr>
          <w:cantSplit/>
          <w:tblHeader/>
        </w:trPr>
        <w:tc>
          <w:tcPr>
            <w:tcW w:w="1834" w:type="dxa"/>
            <w:gridSpan w:val="3"/>
            <w:tcBorders>
              <w:bottom w:val="single" w:color="auto" w:sz="4" w:space="0"/>
            </w:tcBorders>
            <w:tcMar>
              <w:top w:w="58" w:type="dxa"/>
              <w:left w:w="120" w:type="dxa"/>
              <w:bottom w:w="58" w:type="dxa"/>
              <w:right w:w="120" w:type="dxa"/>
            </w:tcMar>
            <w:vAlign w:val="center"/>
          </w:tcPr>
          <w:p w:rsidRPr="00F61378" w:rsidR="00D85EEB" w:rsidP="00EC5F17" w:rsidRDefault="00D85EEB" w14:paraId="1033FABE" w14:textId="77777777">
            <w:pPr>
              <w:pStyle w:val="ExhibitHeader"/>
              <w:keepNext/>
              <w:keepLines/>
            </w:pPr>
            <w:r w:rsidRPr="00F61378">
              <w:t>System Size</w:t>
            </w:r>
          </w:p>
          <w:p w:rsidRPr="00F61378" w:rsidR="00D85EEB" w:rsidP="00EC5F17" w:rsidRDefault="00D85EEB" w14:paraId="3527101C" w14:textId="77777777">
            <w:pPr>
              <w:pStyle w:val="ExhibitHeader"/>
              <w:keepNext/>
              <w:keepLines/>
            </w:pPr>
            <w:r w:rsidRPr="00F61378">
              <w:t>(# of people served)</w:t>
            </w:r>
          </w:p>
        </w:tc>
        <w:tc>
          <w:tcPr>
            <w:tcW w:w="1879" w:type="dxa"/>
            <w:tcBorders>
              <w:bottom w:val="single" w:color="auto" w:sz="4" w:space="0"/>
            </w:tcBorders>
            <w:tcMar>
              <w:top w:w="58" w:type="dxa"/>
              <w:left w:w="120" w:type="dxa"/>
              <w:bottom w:w="58" w:type="dxa"/>
              <w:right w:w="120" w:type="dxa"/>
            </w:tcMar>
            <w:vAlign w:val="center"/>
          </w:tcPr>
          <w:p w:rsidRPr="00F61378" w:rsidR="00D85EEB" w:rsidP="00EC5F17" w:rsidRDefault="00D85EEB" w14:paraId="36A1C7C8" w14:textId="16B01EDB">
            <w:pPr>
              <w:pStyle w:val="ExhibitHeader"/>
              <w:keepNext/>
              <w:keepLines/>
            </w:pPr>
            <w:r w:rsidRPr="00F61378">
              <w:t>Annual Number of Systems Impacted</w:t>
            </w:r>
            <w:r w:rsidRPr="00F61378">
              <w:rPr>
                <w:vertAlign w:val="superscript"/>
              </w:rPr>
              <w:t>1</w:t>
            </w:r>
          </w:p>
        </w:tc>
        <w:tc>
          <w:tcPr>
            <w:tcW w:w="1879" w:type="dxa"/>
            <w:tcBorders>
              <w:bottom w:val="single" w:color="auto" w:sz="4" w:space="0"/>
            </w:tcBorders>
            <w:tcMar>
              <w:top w:w="58" w:type="dxa"/>
              <w:left w:w="120" w:type="dxa"/>
              <w:bottom w:w="58" w:type="dxa"/>
              <w:right w:w="120" w:type="dxa"/>
            </w:tcMar>
            <w:vAlign w:val="center"/>
          </w:tcPr>
          <w:p w:rsidRPr="00F61378" w:rsidR="00D85EEB" w:rsidP="00EC5F17" w:rsidRDefault="00D85EEB" w14:paraId="777A13AD" w14:textId="186AC024">
            <w:pPr>
              <w:pStyle w:val="ExhibitHeader"/>
              <w:keepNext/>
              <w:keepLines/>
            </w:pPr>
            <w:r w:rsidRPr="00F61378">
              <w:t>Annual</w:t>
            </w:r>
            <w:r w:rsidR="007F0AEA">
              <w:t>ized</w:t>
            </w:r>
            <w:r w:rsidRPr="00F61378">
              <w:t xml:space="preserve"> Hours per System</w:t>
            </w:r>
          </w:p>
        </w:tc>
        <w:tc>
          <w:tcPr>
            <w:tcW w:w="1879" w:type="dxa"/>
            <w:tcBorders>
              <w:bottom w:val="single" w:color="auto" w:sz="4" w:space="0"/>
            </w:tcBorders>
            <w:tcMar>
              <w:top w:w="58" w:type="dxa"/>
              <w:left w:w="120" w:type="dxa"/>
              <w:bottom w:w="58" w:type="dxa"/>
              <w:right w:w="120" w:type="dxa"/>
            </w:tcMar>
            <w:vAlign w:val="center"/>
          </w:tcPr>
          <w:p w:rsidRPr="00F61378" w:rsidR="00D85EEB" w:rsidP="00EC5F17" w:rsidRDefault="00D85EEB" w14:paraId="2151D3C1" w14:textId="1EB10C06">
            <w:pPr>
              <w:pStyle w:val="ExhibitHeader"/>
              <w:keepNext/>
              <w:keepLines/>
            </w:pPr>
            <w:r w:rsidRPr="00F61378">
              <w:t>Annual</w:t>
            </w:r>
            <w:r w:rsidR="007F0AEA">
              <w:t>ized</w:t>
            </w:r>
            <w:r w:rsidRPr="00F61378">
              <w:t xml:space="preserve"> Cost per System </w:t>
            </w:r>
          </w:p>
        </w:tc>
        <w:tc>
          <w:tcPr>
            <w:tcW w:w="1889" w:type="dxa"/>
            <w:gridSpan w:val="3"/>
            <w:tcBorders>
              <w:bottom w:val="single" w:color="auto" w:sz="4" w:space="0"/>
            </w:tcBorders>
            <w:tcMar>
              <w:top w:w="58" w:type="dxa"/>
              <w:left w:w="120" w:type="dxa"/>
              <w:bottom w:w="58" w:type="dxa"/>
              <w:right w:w="120" w:type="dxa"/>
            </w:tcMar>
            <w:vAlign w:val="center"/>
          </w:tcPr>
          <w:p w:rsidRPr="00F61378" w:rsidR="00D85EEB" w:rsidP="00101D34" w:rsidRDefault="00101D34" w14:paraId="5B3548FC" w14:textId="27B349F6">
            <w:pPr>
              <w:pStyle w:val="ExhibitHeader"/>
              <w:keepNext/>
              <w:keepLines/>
            </w:pPr>
            <w:r>
              <w:t xml:space="preserve">SBREFA Criteria- </w:t>
            </w:r>
            <w:r w:rsidRPr="00F61378" w:rsidR="00D85EEB">
              <w:t>Revenue Test</w:t>
            </w:r>
            <w:r w:rsidRPr="00F61378" w:rsidR="00D85EEB">
              <w:rPr>
                <w:vertAlign w:val="superscript"/>
              </w:rPr>
              <w:t>2</w:t>
            </w:r>
          </w:p>
        </w:tc>
      </w:tr>
      <w:tr w:rsidRPr="00F61378" w:rsidR="00F126C5" w:rsidTr="006A0F81" w14:paraId="695C9B09" w14:textId="77777777">
        <w:trPr>
          <w:cantSplit/>
        </w:trPr>
        <w:tc>
          <w:tcPr>
            <w:tcW w:w="260" w:type="dxa"/>
            <w:tcBorders>
              <w:top w:val="single" w:color="auto" w:sz="4" w:space="0"/>
              <w:left w:val="single" w:color="auto" w:sz="4" w:space="0"/>
              <w:bottom w:val="single" w:color="auto" w:sz="4" w:space="0"/>
              <w:right w:val="nil"/>
            </w:tcBorders>
            <w:shd w:val="pct5" w:color="000000" w:fill="auto"/>
            <w:tcMar>
              <w:top w:w="120" w:type="dxa"/>
              <w:left w:w="120" w:type="dxa"/>
              <w:bottom w:w="58" w:type="dxa"/>
              <w:right w:w="120" w:type="dxa"/>
            </w:tcMar>
            <w:vAlign w:val="center"/>
          </w:tcPr>
          <w:p w:rsidRPr="00F61378" w:rsidR="00F126C5" w:rsidP="00245529" w:rsidRDefault="00F126C5" w14:paraId="0D983298" w14:textId="1A657B70">
            <w:pPr>
              <w:pStyle w:val="ExhibitHeader"/>
              <w:keepNext/>
              <w:keepLines/>
              <w:rPr>
                <w:i/>
              </w:rPr>
            </w:pPr>
          </w:p>
        </w:tc>
        <w:tc>
          <w:tcPr>
            <w:tcW w:w="185" w:type="dxa"/>
            <w:tcBorders>
              <w:top w:val="single" w:color="auto" w:sz="4" w:space="0"/>
              <w:left w:val="nil"/>
              <w:bottom w:val="single" w:color="auto" w:sz="4" w:space="0"/>
              <w:right w:val="nil"/>
            </w:tcBorders>
            <w:shd w:val="pct5" w:color="000000" w:fill="auto"/>
            <w:vAlign w:val="center"/>
          </w:tcPr>
          <w:p w:rsidRPr="00F61378" w:rsidR="00F126C5" w:rsidP="00245529" w:rsidRDefault="00F126C5" w14:paraId="22D9B87A" w14:textId="77777777">
            <w:pPr>
              <w:pStyle w:val="ExhibitHeader"/>
              <w:keepNext/>
              <w:keepLines/>
              <w:rPr>
                <w:i/>
              </w:rPr>
            </w:pPr>
          </w:p>
        </w:tc>
        <w:tc>
          <w:tcPr>
            <w:tcW w:w="8546" w:type="dxa"/>
            <w:gridSpan w:val="5"/>
            <w:tcBorders>
              <w:top w:val="single" w:color="auto" w:sz="4" w:space="0"/>
              <w:left w:val="nil"/>
              <w:bottom w:val="single" w:color="auto" w:sz="4" w:space="0"/>
              <w:right w:val="nil"/>
            </w:tcBorders>
            <w:shd w:val="pct5" w:color="000000" w:fill="auto"/>
            <w:vAlign w:val="center"/>
          </w:tcPr>
          <w:p w:rsidRPr="00F61378" w:rsidR="00F126C5" w:rsidP="00245529" w:rsidRDefault="00F126C5" w14:paraId="1586F032" w14:textId="423D2518">
            <w:pPr>
              <w:pStyle w:val="ExhibitHeader"/>
              <w:keepNext/>
              <w:keepLines/>
              <w:rPr>
                <w:i/>
              </w:rPr>
            </w:pPr>
            <w:r w:rsidRPr="00F61378">
              <w:rPr>
                <w:i/>
              </w:rPr>
              <w:t>Ground Water Systems</w:t>
            </w:r>
          </w:p>
        </w:tc>
        <w:tc>
          <w:tcPr>
            <w:tcW w:w="184" w:type="dxa"/>
            <w:tcBorders>
              <w:top w:val="single" w:color="auto" w:sz="4" w:space="0"/>
              <w:left w:val="nil"/>
              <w:bottom w:val="single" w:color="auto" w:sz="4" w:space="0"/>
              <w:right w:val="nil"/>
            </w:tcBorders>
            <w:shd w:val="pct5" w:color="000000" w:fill="auto"/>
            <w:vAlign w:val="center"/>
          </w:tcPr>
          <w:p w:rsidRPr="00F61378" w:rsidR="00F126C5" w:rsidP="00245529" w:rsidRDefault="00F126C5" w14:paraId="74B979C4" w14:textId="77777777">
            <w:pPr>
              <w:pStyle w:val="ExhibitHeader"/>
              <w:keepNext/>
              <w:keepLines/>
              <w:rPr>
                <w:i/>
              </w:rPr>
            </w:pPr>
          </w:p>
        </w:tc>
        <w:tc>
          <w:tcPr>
            <w:tcW w:w="185" w:type="dxa"/>
            <w:tcBorders>
              <w:top w:val="single" w:color="auto" w:sz="4" w:space="0"/>
              <w:left w:val="nil"/>
              <w:bottom w:val="single" w:color="auto" w:sz="4" w:space="0"/>
              <w:right w:val="single" w:color="auto" w:sz="4" w:space="0"/>
            </w:tcBorders>
            <w:shd w:val="pct5" w:color="000000" w:fill="auto"/>
            <w:vAlign w:val="center"/>
          </w:tcPr>
          <w:p w:rsidRPr="00F61378" w:rsidR="00F126C5" w:rsidP="00245529" w:rsidRDefault="00F126C5" w14:paraId="2E3CB0EF" w14:textId="67D5BBF2">
            <w:pPr>
              <w:pStyle w:val="ExhibitHeader"/>
              <w:keepNext/>
              <w:keepLines/>
              <w:rPr>
                <w:i/>
              </w:rPr>
            </w:pPr>
          </w:p>
        </w:tc>
      </w:tr>
      <w:tr w:rsidRPr="00F61378" w:rsidR="00752372" w:rsidTr="00752372" w14:paraId="6D42039E" w14:textId="77777777">
        <w:trPr>
          <w:cantSplit/>
        </w:trPr>
        <w:tc>
          <w:tcPr>
            <w:tcW w:w="1834" w:type="dxa"/>
            <w:gridSpan w:val="3"/>
            <w:tcBorders>
              <w:top w:val="single" w:color="auto" w:sz="4" w:space="0"/>
            </w:tcBorders>
            <w:tcMar>
              <w:top w:w="120" w:type="dxa"/>
              <w:left w:w="120" w:type="dxa"/>
              <w:bottom w:w="58" w:type="dxa"/>
              <w:right w:w="120" w:type="dxa"/>
            </w:tcMar>
            <w:vAlign w:val="center"/>
          </w:tcPr>
          <w:p w:rsidRPr="00F61378" w:rsidR="00752372" w:rsidP="00752372" w:rsidRDefault="00752372" w14:paraId="20B49CC9" w14:textId="77777777">
            <w:pPr>
              <w:pStyle w:val="ExhibitText"/>
              <w:keepNext/>
              <w:keepLines/>
            </w:pPr>
            <w:r w:rsidRPr="00F61378">
              <w:t xml:space="preserve">500 and under </w:t>
            </w:r>
          </w:p>
        </w:tc>
        <w:tc>
          <w:tcPr>
            <w:tcW w:w="1879" w:type="dxa"/>
            <w:tcBorders>
              <w:top w:val="single" w:color="auto" w:sz="4" w:space="0"/>
            </w:tcBorders>
            <w:tcMar>
              <w:top w:w="120" w:type="dxa"/>
              <w:left w:w="120" w:type="dxa"/>
              <w:bottom w:w="58" w:type="dxa"/>
              <w:right w:w="120" w:type="dxa"/>
            </w:tcMar>
            <w:vAlign w:val="center"/>
          </w:tcPr>
          <w:p w:rsidRPr="00D451A8" w:rsidR="00752372" w:rsidP="00752372" w:rsidRDefault="006E0DBA" w14:paraId="4BEF8FCE" w14:textId="3C76C14F">
            <w:pPr>
              <w:pStyle w:val="ExhibitText"/>
              <w:keepNext/>
              <w:keepLines/>
              <w:jc w:val="right"/>
            </w:pPr>
            <w:r>
              <w:t>8</w:t>
            </w:r>
          </w:p>
        </w:tc>
        <w:tc>
          <w:tcPr>
            <w:tcW w:w="1879" w:type="dxa"/>
            <w:tcBorders>
              <w:top w:val="single" w:color="auto" w:sz="4" w:space="0"/>
            </w:tcBorders>
            <w:tcMar>
              <w:top w:w="120" w:type="dxa"/>
              <w:left w:w="120" w:type="dxa"/>
              <w:bottom w:w="58" w:type="dxa"/>
              <w:right w:w="120" w:type="dxa"/>
            </w:tcMar>
          </w:tcPr>
          <w:p w:rsidRPr="00D451A8" w:rsidR="00752372" w:rsidP="00752372" w:rsidRDefault="00752372" w14:paraId="406CA1EF" w14:textId="5B291DCD">
            <w:pPr>
              <w:pStyle w:val="ExhibitText"/>
              <w:keepNext/>
              <w:keepLines/>
              <w:jc w:val="right"/>
            </w:pPr>
            <w:r w:rsidRPr="00136FE2">
              <w:t>1.0</w:t>
            </w:r>
          </w:p>
        </w:tc>
        <w:tc>
          <w:tcPr>
            <w:tcW w:w="1879" w:type="dxa"/>
            <w:tcBorders>
              <w:top w:val="single" w:color="auto" w:sz="4" w:space="0"/>
            </w:tcBorders>
            <w:tcMar>
              <w:top w:w="120" w:type="dxa"/>
              <w:left w:w="120" w:type="dxa"/>
              <w:bottom w:w="58" w:type="dxa"/>
              <w:right w:w="120" w:type="dxa"/>
            </w:tcMar>
          </w:tcPr>
          <w:p w:rsidRPr="00D451A8" w:rsidR="00752372" w:rsidP="00752372" w:rsidRDefault="00752372" w14:paraId="228D2E55" w14:textId="02551D39">
            <w:pPr>
              <w:pStyle w:val="ExhibitText"/>
              <w:keepNext/>
              <w:keepLines/>
              <w:jc w:val="right"/>
            </w:pPr>
            <w:r w:rsidRPr="00136FE2">
              <w:t>$40.65</w:t>
            </w:r>
          </w:p>
        </w:tc>
        <w:tc>
          <w:tcPr>
            <w:tcW w:w="1889" w:type="dxa"/>
            <w:gridSpan w:val="3"/>
            <w:tcBorders>
              <w:top w:val="single" w:color="auto" w:sz="4" w:space="0"/>
            </w:tcBorders>
            <w:tcMar>
              <w:top w:w="120" w:type="dxa"/>
              <w:left w:w="120" w:type="dxa"/>
              <w:bottom w:w="58" w:type="dxa"/>
              <w:right w:w="120" w:type="dxa"/>
            </w:tcMar>
          </w:tcPr>
          <w:p w:rsidRPr="00D451A8" w:rsidR="00752372" w:rsidP="00752372" w:rsidRDefault="00752372" w14:paraId="1D374AEC" w14:textId="64B284F9">
            <w:pPr>
              <w:pStyle w:val="ExhibitText"/>
              <w:keepNext/>
              <w:keepLines/>
              <w:jc w:val="right"/>
            </w:pPr>
            <w:r w:rsidRPr="00136FE2">
              <w:t>0.09%</w:t>
            </w:r>
          </w:p>
        </w:tc>
      </w:tr>
      <w:tr w:rsidRPr="00F61378" w:rsidR="00752372" w:rsidTr="00752372" w14:paraId="214EE1B7" w14:textId="77777777">
        <w:trPr>
          <w:cantSplit/>
        </w:trPr>
        <w:tc>
          <w:tcPr>
            <w:tcW w:w="1834" w:type="dxa"/>
            <w:gridSpan w:val="3"/>
            <w:tcMar>
              <w:top w:w="120" w:type="dxa"/>
              <w:left w:w="120" w:type="dxa"/>
              <w:bottom w:w="58" w:type="dxa"/>
              <w:right w:w="120" w:type="dxa"/>
            </w:tcMar>
            <w:vAlign w:val="center"/>
          </w:tcPr>
          <w:p w:rsidRPr="00F61378" w:rsidR="00752372" w:rsidP="00752372" w:rsidRDefault="00752372" w14:paraId="1891B3F8" w14:textId="77777777">
            <w:pPr>
              <w:pStyle w:val="ExhibitText"/>
              <w:keepNext/>
              <w:keepLines/>
            </w:pPr>
            <w:r w:rsidRPr="00F61378">
              <w:t>501 to 3,300</w:t>
            </w:r>
          </w:p>
        </w:tc>
        <w:tc>
          <w:tcPr>
            <w:tcW w:w="1879" w:type="dxa"/>
            <w:tcMar>
              <w:top w:w="120" w:type="dxa"/>
              <w:left w:w="120" w:type="dxa"/>
              <w:bottom w:w="58" w:type="dxa"/>
              <w:right w:w="120" w:type="dxa"/>
            </w:tcMar>
            <w:vAlign w:val="center"/>
          </w:tcPr>
          <w:p w:rsidRPr="00D451A8" w:rsidR="00752372" w:rsidP="00752372" w:rsidRDefault="006E0DBA" w14:paraId="28B1F667" w14:textId="43AEA4E3">
            <w:pPr>
              <w:pStyle w:val="ExhibitText"/>
              <w:keepNext/>
              <w:keepLines/>
              <w:jc w:val="right"/>
            </w:pPr>
            <w:r>
              <w:t>64</w:t>
            </w:r>
          </w:p>
        </w:tc>
        <w:tc>
          <w:tcPr>
            <w:tcW w:w="1879" w:type="dxa"/>
            <w:tcMar>
              <w:top w:w="120" w:type="dxa"/>
              <w:left w:w="120" w:type="dxa"/>
              <w:bottom w:w="58" w:type="dxa"/>
              <w:right w:w="120" w:type="dxa"/>
            </w:tcMar>
          </w:tcPr>
          <w:p w:rsidRPr="00D451A8" w:rsidR="00752372" w:rsidP="00752372" w:rsidRDefault="00752372" w14:paraId="4E46A7EE" w14:textId="4B2481FD">
            <w:pPr>
              <w:pStyle w:val="ExhibitText"/>
              <w:keepNext/>
              <w:keepLines/>
              <w:jc w:val="right"/>
            </w:pPr>
            <w:r w:rsidRPr="00136FE2">
              <w:t>1.1</w:t>
            </w:r>
          </w:p>
        </w:tc>
        <w:tc>
          <w:tcPr>
            <w:tcW w:w="1879" w:type="dxa"/>
            <w:tcMar>
              <w:top w:w="120" w:type="dxa"/>
              <w:left w:w="120" w:type="dxa"/>
              <w:bottom w:w="58" w:type="dxa"/>
              <w:right w:w="120" w:type="dxa"/>
            </w:tcMar>
          </w:tcPr>
          <w:p w:rsidRPr="00D451A8" w:rsidR="00752372" w:rsidP="00752372" w:rsidRDefault="00752372" w14:paraId="07A53F7D" w14:textId="39BFFCE9">
            <w:pPr>
              <w:pStyle w:val="ExhibitText"/>
              <w:keepNext/>
              <w:keepLines/>
              <w:jc w:val="right"/>
            </w:pPr>
            <w:r w:rsidRPr="00136FE2">
              <w:t>$43.37</w:t>
            </w:r>
          </w:p>
        </w:tc>
        <w:tc>
          <w:tcPr>
            <w:tcW w:w="1889" w:type="dxa"/>
            <w:gridSpan w:val="3"/>
            <w:tcMar>
              <w:top w:w="120" w:type="dxa"/>
              <w:left w:w="120" w:type="dxa"/>
              <w:bottom w:w="58" w:type="dxa"/>
              <w:right w:w="120" w:type="dxa"/>
            </w:tcMar>
          </w:tcPr>
          <w:p w:rsidRPr="00D451A8" w:rsidR="00752372" w:rsidP="00752372" w:rsidRDefault="00752372" w14:paraId="698152B5" w14:textId="2B2998EB">
            <w:pPr>
              <w:pStyle w:val="ExhibitText"/>
              <w:keepNext/>
              <w:keepLines/>
              <w:jc w:val="right"/>
            </w:pPr>
            <w:r w:rsidRPr="00136FE2">
              <w:t>0.02%</w:t>
            </w:r>
          </w:p>
        </w:tc>
      </w:tr>
      <w:tr w:rsidRPr="00F61378" w:rsidR="00752372" w:rsidTr="00752372" w14:paraId="6FFD602E" w14:textId="77777777">
        <w:trPr>
          <w:cantSplit/>
        </w:trPr>
        <w:tc>
          <w:tcPr>
            <w:tcW w:w="1834" w:type="dxa"/>
            <w:gridSpan w:val="3"/>
            <w:tcBorders>
              <w:bottom w:val="single" w:color="auto" w:sz="4" w:space="0"/>
            </w:tcBorders>
            <w:tcMar>
              <w:top w:w="120" w:type="dxa"/>
              <w:left w:w="120" w:type="dxa"/>
              <w:bottom w:w="58" w:type="dxa"/>
              <w:right w:w="120" w:type="dxa"/>
            </w:tcMar>
            <w:vAlign w:val="center"/>
          </w:tcPr>
          <w:p w:rsidRPr="00F61378" w:rsidR="00752372" w:rsidP="00752372" w:rsidRDefault="00752372" w14:paraId="6A35FBE6" w14:textId="77777777">
            <w:pPr>
              <w:pStyle w:val="ExhibitText"/>
              <w:keepNext/>
              <w:keepLines/>
            </w:pPr>
            <w:r w:rsidRPr="00F61378">
              <w:t>3,301 to 10,000</w:t>
            </w:r>
          </w:p>
        </w:tc>
        <w:tc>
          <w:tcPr>
            <w:tcW w:w="1879" w:type="dxa"/>
            <w:tcBorders>
              <w:bottom w:val="single" w:color="auto" w:sz="4" w:space="0"/>
            </w:tcBorders>
            <w:tcMar>
              <w:top w:w="120" w:type="dxa"/>
              <w:left w:w="120" w:type="dxa"/>
              <w:bottom w:w="58" w:type="dxa"/>
              <w:right w:w="120" w:type="dxa"/>
            </w:tcMar>
            <w:vAlign w:val="center"/>
          </w:tcPr>
          <w:p w:rsidRPr="00D451A8" w:rsidR="00752372" w:rsidP="00752372" w:rsidRDefault="00752372" w14:paraId="340D9F44" w14:textId="4F083442">
            <w:pPr>
              <w:pStyle w:val="ExhibitText"/>
              <w:keepNext/>
              <w:keepLines/>
              <w:jc w:val="right"/>
            </w:pPr>
            <w:r w:rsidRPr="00D451A8">
              <w:t>467</w:t>
            </w:r>
          </w:p>
        </w:tc>
        <w:tc>
          <w:tcPr>
            <w:tcW w:w="1879" w:type="dxa"/>
            <w:tcBorders>
              <w:bottom w:val="single" w:color="auto" w:sz="4" w:space="0"/>
            </w:tcBorders>
            <w:tcMar>
              <w:top w:w="120" w:type="dxa"/>
              <w:left w:w="120" w:type="dxa"/>
              <w:bottom w:w="58" w:type="dxa"/>
              <w:right w:w="120" w:type="dxa"/>
            </w:tcMar>
          </w:tcPr>
          <w:p w:rsidRPr="00D451A8" w:rsidR="00752372" w:rsidP="00752372" w:rsidRDefault="00752372" w14:paraId="09A3BF16" w14:textId="1DE05A94">
            <w:pPr>
              <w:pStyle w:val="ExhibitText"/>
              <w:keepNext/>
              <w:keepLines/>
              <w:jc w:val="right"/>
            </w:pPr>
            <w:r w:rsidRPr="00136FE2">
              <w:t>1.3</w:t>
            </w:r>
          </w:p>
        </w:tc>
        <w:tc>
          <w:tcPr>
            <w:tcW w:w="1879" w:type="dxa"/>
            <w:tcBorders>
              <w:bottom w:val="single" w:color="auto" w:sz="4" w:space="0"/>
            </w:tcBorders>
            <w:tcMar>
              <w:top w:w="120" w:type="dxa"/>
              <w:left w:w="120" w:type="dxa"/>
              <w:bottom w:w="58" w:type="dxa"/>
              <w:right w:w="120" w:type="dxa"/>
            </w:tcMar>
          </w:tcPr>
          <w:p w:rsidRPr="00D451A8" w:rsidR="00752372" w:rsidP="00752372" w:rsidRDefault="00752372" w14:paraId="69E65820" w14:textId="62DFF643">
            <w:pPr>
              <w:pStyle w:val="ExhibitText"/>
              <w:keepNext/>
              <w:keepLines/>
              <w:jc w:val="right"/>
            </w:pPr>
            <w:r w:rsidRPr="00136FE2">
              <w:t>$49.92</w:t>
            </w:r>
          </w:p>
        </w:tc>
        <w:tc>
          <w:tcPr>
            <w:tcW w:w="1889" w:type="dxa"/>
            <w:gridSpan w:val="3"/>
            <w:tcBorders>
              <w:bottom w:val="single" w:color="auto" w:sz="4" w:space="0"/>
            </w:tcBorders>
            <w:tcMar>
              <w:top w:w="120" w:type="dxa"/>
              <w:left w:w="120" w:type="dxa"/>
              <w:bottom w:w="58" w:type="dxa"/>
              <w:right w:w="120" w:type="dxa"/>
            </w:tcMar>
          </w:tcPr>
          <w:p w:rsidRPr="00D451A8" w:rsidR="00752372" w:rsidP="00752372" w:rsidRDefault="00752372" w14:paraId="44CFB91D" w14:textId="5E1CE016">
            <w:pPr>
              <w:pStyle w:val="ExhibitText"/>
              <w:keepNext/>
              <w:keepLines/>
              <w:jc w:val="right"/>
            </w:pPr>
            <w:r w:rsidRPr="00136FE2">
              <w:t>0.01%</w:t>
            </w:r>
          </w:p>
        </w:tc>
      </w:tr>
      <w:tr w:rsidRPr="003C15FC" w:rsidR="00F126C5" w:rsidTr="006A0F81" w14:paraId="7F54E1E4" w14:textId="77777777">
        <w:trPr>
          <w:cantSplit/>
        </w:trPr>
        <w:tc>
          <w:tcPr>
            <w:tcW w:w="260" w:type="dxa"/>
            <w:tcBorders>
              <w:top w:val="single" w:color="auto" w:sz="4" w:space="0"/>
              <w:left w:val="single" w:color="auto" w:sz="4" w:space="0"/>
              <w:bottom w:val="single" w:color="auto" w:sz="4" w:space="0"/>
              <w:right w:val="nil"/>
            </w:tcBorders>
            <w:shd w:val="pct5" w:color="000000" w:fill="auto"/>
            <w:tcMar>
              <w:top w:w="120" w:type="dxa"/>
              <w:left w:w="120" w:type="dxa"/>
              <w:bottom w:w="58" w:type="dxa"/>
              <w:right w:w="120" w:type="dxa"/>
            </w:tcMar>
            <w:vAlign w:val="center"/>
          </w:tcPr>
          <w:p w:rsidRPr="003C15FC" w:rsidR="00F126C5" w:rsidP="003C15FC" w:rsidRDefault="00F126C5" w14:paraId="53828C7D" w14:textId="02811B53">
            <w:pPr>
              <w:pStyle w:val="ExhibitHeader"/>
            </w:pPr>
          </w:p>
        </w:tc>
        <w:tc>
          <w:tcPr>
            <w:tcW w:w="185" w:type="dxa"/>
            <w:tcBorders>
              <w:top w:val="single" w:color="auto" w:sz="4" w:space="0"/>
              <w:left w:val="nil"/>
              <w:bottom w:val="single" w:color="auto" w:sz="4" w:space="0"/>
              <w:right w:val="nil"/>
            </w:tcBorders>
            <w:shd w:val="pct5" w:color="000000" w:fill="auto"/>
            <w:vAlign w:val="center"/>
          </w:tcPr>
          <w:p w:rsidRPr="003C15FC" w:rsidR="00F126C5" w:rsidP="003C15FC" w:rsidRDefault="00F126C5" w14:paraId="52547ECF" w14:textId="77777777">
            <w:pPr>
              <w:pStyle w:val="ExhibitHeader"/>
            </w:pPr>
          </w:p>
        </w:tc>
        <w:tc>
          <w:tcPr>
            <w:tcW w:w="8546" w:type="dxa"/>
            <w:gridSpan w:val="5"/>
            <w:tcBorders>
              <w:top w:val="single" w:color="auto" w:sz="4" w:space="0"/>
              <w:left w:val="nil"/>
              <w:bottom w:val="single" w:color="auto" w:sz="4" w:space="0"/>
              <w:right w:val="nil"/>
            </w:tcBorders>
            <w:shd w:val="pct5" w:color="000000" w:fill="auto"/>
            <w:vAlign w:val="center"/>
          </w:tcPr>
          <w:p w:rsidRPr="003C15FC" w:rsidR="00F126C5" w:rsidP="003C15FC" w:rsidRDefault="00F126C5" w14:paraId="0E91BE84" w14:textId="30ED5082">
            <w:pPr>
              <w:pStyle w:val="ExhibitHeader"/>
              <w:rPr>
                <w:i/>
              </w:rPr>
            </w:pPr>
            <w:r w:rsidRPr="003C15FC">
              <w:rPr>
                <w:i/>
              </w:rPr>
              <w:t xml:space="preserve">Surface Water (and </w:t>
            </w:r>
            <w:r w:rsidR="00C53E22">
              <w:rPr>
                <w:i/>
              </w:rPr>
              <w:t>Ground Water Under the Direct Influence of Surface Water</w:t>
            </w:r>
            <w:r w:rsidRPr="003C15FC">
              <w:rPr>
                <w:i/>
              </w:rPr>
              <w:t>) Systems</w:t>
            </w:r>
          </w:p>
        </w:tc>
        <w:tc>
          <w:tcPr>
            <w:tcW w:w="184" w:type="dxa"/>
            <w:tcBorders>
              <w:top w:val="single" w:color="auto" w:sz="4" w:space="0"/>
              <w:left w:val="nil"/>
              <w:bottom w:val="single" w:color="auto" w:sz="4" w:space="0"/>
              <w:right w:val="nil"/>
            </w:tcBorders>
            <w:shd w:val="pct5" w:color="000000" w:fill="auto"/>
            <w:vAlign w:val="center"/>
          </w:tcPr>
          <w:p w:rsidRPr="003C15FC" w:rsidR="00F126C5" w:rsidP="003C15FC" w:rsidRDefault="00F126C5" w14:paraId="08469656" w14:textId="77777777">
            <w:pPr>
              <w:pStyle w:val="ExhibitHeader"/>
            </w:pPr>
          </w:p>
        </w:tc>
        <w:tc>
          <w:tcPr>
            <w:tcW w:w="185" w:type="dxa"/>
            <w:tcBorders>
              <w:top w:val="single" w:color="auto" w:sz="4" w:space="0"/>
              <w:left w:val="nil"/>
              <w:bottom w:val="single" w:color="auto" w:sz="4" w:space="0"/>
              <w:right w:val="single" w:color="auto" w:sz="4" w:space="0"/>
            </w:tcBorders>
            <w:shd w:val="pct5" w:color="000000" w:fill="auto"/>
            <w:vAlign w:val="center"/>
          </w:tcPr>
          <w:p w:rsidRPr="003C15FC" w:rsidR="00F126C5" w:rsidP="003C15FC" w:rsidRDefault="00F126C5" w14:paraId="665FABF6" w14:textId="4F463596">
            <w:pPr>
              <w:pStyle w:val="ExhibitHeader"/>
            </w:pPr>
          </w:p>
        </w:tc>
      </w:tr>
      <w:tr w:rsidRPr="00F61378" w:rsidR="00752372" w:rsidTr="00752372" w14:paraId="0E298480" w14:textId="77777777">
        <w:trPr>
          <w:cantSplit/>
          <w:trHeight w:val="374" w:hRule="exact"/>
        </w:trPr>
        <w:tc>
          <w:tcPr>
            <w:tcW w:w="1834" w:type="dxa"/>
            <w:gridSpan w:val="3"/>
            <w:tcBorders>
              <w:top w:val="single" w:color="auto" w:sz="4" w:space="0"/>
            </w:tcBorders>
            <w:tcMar>
              <w:top w:w="19" w:type="dxa"/>
              <w:left w:w="120" w:type="dxa"/>
              <w:bottom w:w="19" w:type="dxa"/>
              <w:right w:w="120" w:type="dxa"/>
            </w:tcMar>
            <w:vAlign w:val="center"/>
          </w:tcPr>
          <w:p w:rsidRPr="00F61378" w:rsidR="00752372" w:rsidP="00752372" w:rsidRDefault="00752372" w14:paraId="766AECBF" w14:textId="77777777">
            <w:pPr>
              <w:pStyle w:val="ExhibitText"/>
              <w:keepNext/>
              <w:keepLines/>
            </w:pPr>
            <w:r w:rsidRPr="00F61378">
              <w:t>500 and under</w:t>
            </w:r>
          </w:p>
        </w:tc>
        <w:tc>
          <w:tcPr>
            <w:tcW w:w="1879" w:type="dxa"/>
            <w:tcBorders>
              <w:top w:val="single" w:color="auto" w:sz="4" w:space="0"/>
            </w:tcBorders>
            <w:tcMar>
              <w:top w:w="19" w:type="dxa"/>
              <w:left w:w="120" w:type="dxa"/>
              <w:bottom w:w="19" w:type="dxa"/>
              <w:right w:w="120" w:type="dxa"/>
            </w:tcMar>
            <w:vAlign w:val="center"/>
          </w:tcPr>
          <w:p w:rsidRPr="00D451A8" w:rsidR="00752372" w:rsidP="00752372" w:rsidRDefault="006A7884" w14:paraId="7F096494" w14:textId="1DF88364">
            <w:pPr>
              <w:pStyle w:val="ExhibitText"/>
              <w:keepNext/>
              <w:keepLines/>
              <w:jc w:val="right"/>
            </w:pPr>
            <w:r>
              <w:t>2</w:t>
            </w:r>
          </w:p>
        </w:tc>
        <w:tc>
          <w:tcPr>
            <w:tcW w:w="1879" w:type="dxa"/>
            <w:tcBorders>
              <w:top w:val="single" w:color="auto" w:sz="4" w:space="0"/>
            </w:tcBorders>
            <w:tcMar>
              <w:top w:w="19" w:type="dxa"/>
              <w:left w:w="120" w:type="dxa"/>
              <w:bottom w:w="19" w:type="dxa"/>
              <w:right w:w="120" w:type="dxa"/>
            </w:tcMar>
            <w:vAlign w:val="bottom"/>
          </w:tcPr>
          <w:p w:rsidRPr="00D451A8" w:rsidR="00752372" w:rsidP="00752372" w:rsidRDefault="00752372" w14:paraId="26647216" w14:textId="7D56EEF8">
            <w:pPr>
              <w:pStyle w:val="ExhibitText"/>
              <w:keepNext/>
              <w:keepLines/>
              <w:jc w:val="right"/>
            </w:pPr>
            <w:r w:rsidRPr="00686229">
              <w:t>1.4</w:t>
            </w:r>
          </w:p>
        </w:tc>
        <w:tc>
          <w:tcPr>
            <w:tcW w:w="1879" w:type="dxa"/>
            <w:tcBorders>
              <w:top w:val="single" w:color="auto" w:sz="4" w:space="0"/>
            </w:tcBorders>
            <w:tcMar>
              <w:top w:w="19" w:type="dxa"/>
              <w:left w:w="120" w:type="dxa"/>
              <w:bottom w:w="19" w:type="dxa"/>
              <w:right w:w="120" w:type="dxa"/>
            </w:tcMar>
            <w:vAlign w:val="bottom"/>
          </w:tcPr>
          <w:p w:rsidRPr="00D451A8" w:rsidR="00752372" w:rsidP="00752372" w:rsidRDefault="00752372" w14:paraId="76797441" w14:textId="1733D8FB">
            <w:pPr>
              <w:pStyle w:val="ExhibitText"/>
              <w:keepNext/>
              <w:keepLines/>
              <w:jc w:val="right"/>
            </w:pPr>
            <w:r w:rsidRPr="00686229">
              <w:t>$54.39</w:t>
            </w:r>
          </w:p>
        </w:tc>
        <w:tc>
          <w:tcPr>
            <w:tcW w:w="1889" w:type="dxa"/>
            <w:gridSpan w:val="3"/>
            <w:tcBorders>
              <w:top w:val="single" w:color="auto" w:sz="4" w:space="0"/>
            </w:tcBorders>
            <w:tcMar>
              <w:top w:w="19" w:type="dxa"/>
              <w:left w:w="120" w:type="dxa"/>
              <w:bottom w:w="19" w:type="dxa"/>
              <w:right w:w="120" w:type="dxa"/>
            </w:tcMar>
            <w:vAlign w:val="bottom"/>
          </w:tcPr>
          <w:p w:rsidRPr="00D451A8" w:rsidR="00752372" w:rsidP="00752372" w:rsidRDefault="00752372" w14:paraId="2C6DDFA5" w14:textId="1B7F614D">
            <w:pPr>
              <w:pStyle w:val="ExhibitText"/>
              <w:keepNext/>
              <w:keepLines/>
              <w:jc w:val="right"/>
            </w:pPr>
            <w:r w:rsidRPr="00686229">
              <w:t>0.07%</w:t>
            </w:r>
          </w:p>
        </w:tc>
      </w:tr>
      <w:tr w:rsidRPr="00F61378" w:rsidR="00752372" w:rsidTr="00752372" w14:paraId="3E861C17" w14:textId="77777777">
        <w:trPr>
          <w:cantSplit/>
          <w:trHeight w:val="374" w:hRule="exact"/>
        </w:trPr>
        <w:tc>
          <w:tcPr>
            <w:tcW w:w="1834" w:type="dxa"/>
            <w:gridSpan w:val="3"/>
            <w:tcMar>
              <w:top w:w="19" w:type="dxa"/>
              <w:left w:w="120" w:type="dxa"/>
              <w:bottom w:w="19" w:type="dxa"/>
              <w:right w:w="120" w:type="dxa"/>
            </w:tcMar>
            <w:vAlign w:val="center"/>
          </w:tcPr>
          <w:p w:rsidRPr="00F61378" w:rsidR="00752372" w:rsidP="00752372" w:rsidRDefault="00752372" w14:paraId="69CCE7E2" w14:textId="77777777">
            <w:pPr>
              <w:pStyle w:val="ExhibitText"/>
              <w:keepNext/>
              <w:keepLines/>
            </w:pPr>
            <w:r w:rsidRPr="00F61378">
              <w:t>501 to 3,300</w:t>
            </w:r>
          </w:p>
        </w:tc>
        <w:tc>
          <w:tcPr>
            <w:tcW w:w="1879" w:type="dxa"/>
            <w:tcMar>
              <w:top w:w="19" w:type="dxa"/>
              <w:left w:w="120" w:type="dxa"/>
              <w:bottom w:w="19" w:type="dxa"/>
              <w:right w:w="120" w:type="dxa"/>
            </w:tcMar>
            <w:vAlign w:val="center"/>
          </w:tcPr>
          <w:p w:rsidRPr="00D451A8" w:rsidR="00752372" w:rsidP="00752372" w:rsidRDefault="006A7884" w14:paraId="74E8AA95" w14:textId="61D54E85">
            <w:pPr>
              <w:pStyle w:val="ExhibitText"/>
              <w:keepNext/>
              <w:keepLines/>
              <w:jc w:val="right"/>
            </w:pPr>
            <w:r>
              <w:t>25</w:t>
            </w:r>
          </w:p>
        </w:tc>
        <w:tc>
          <w:tcPr>
            <w:tcW w:w="1879" w:type="dxa"/>
            <w:tcMar>
              <w:top w:w="19" w:type="dxa"/>
              <w:left w:w="120" w:type="dxa"/>
              <w:bottom w:w="19" w:type="dxa"/>
              <w:right w:w="120" w:type="dxa"/>
            </w:tcMar>
            <w:vAlign w:val="bottom"/>
          </w:tcPr>
          <w:p w:rsidRPr="00D451A8" w:rsidR="00752372" w:rsidP="00752372" w:rsidRDefault="00752372" w14:paraId="1CE4FC09" w14:textId="0DD3B15B">
            <w:pPr>
              <w:pStyle w:val="ExhibitText"/>
              <w:keepNext/>
              <w:keepLines/>
              <w:jc w:val="right"/>
            </w:pPr>
            <w:r w:rsidRPr="00686229">
              <w:t>1.4</w:t>
            </w:r>
          </w:p>
        </w:tc>
        <w:tc>
          <w:tcPr>
            <w:tcW w:w="1879" w:type="dxa"/>
            <w:tcMar>
              <w:top w:w="19" w:type="dxa"/>
              <w:left w:w="120" w:type="dxa"/>
              <w:bottom w:w="19" w:type="dxa"/>
              <w:right w:w="120" w:type="dxa"/>
            </w:tcMar>
            <w:vAlign w:val="bottom"/>
          </w:tcPr>
          <w:p w:rsidRPr="00D451A8" w:rsidR="00752372" w:rsidP="00752372" w:rsidRDefault="00752372" w14:paraId="17A599F2" w14:textId="11F4A974">
            <w:pPr>
              <w:pStyle w:val="ExhibitText"/>
              <w:keepNext/>
              <w:keepLines/>
              <w:jc w:val="right"/>
            </w:pPr>
            <w:r w:rsidRPr="00686229">
              <w:t>$56.19</w:t>
            </w:r>
          </w:p>
        </w:tc>
        <w:tc>
          <w:tcPr>
            <w:tcW w:w="1889" w:type="dxa"/>
            <w:gridSpan w:val="3"/>
            <w:tcMar>
              <w:top w:w="19" w:type="dxa"/>
              <w:left w:w="120" w:type="dxa"/>
              <w:bottom w:w="19" w:type="dxa"/>
              <w:right w:w="120" w:type="dxa"/>
            </w:tcMar>
            <w:vAlign w:val="bottom"/>
          </w:tcPr>
          <w:p w:rsidRPr="00D451A8" w:rsidR="00752372" w:rsidP="00752372" w:rsidRDefault="00752372" w14:paraId="470FA6FD" w14:textId="3D1AC07D">
            <w:pPr>
              <w:pStyle w:val="ExhibitText"/>
              <w:keepNext/>
              <w:keepLines/>
              <w:jc w:val="right"/>
            </w:pPr>
            <w:r w:rsidRPr="00686229">
              <w:t>0.02%</w:t>
            </w:r>
          </w:p>
        </w:tc>
      </w:tr>
      <w:tr w:rsidRPr="00F61378" w:rsidR="00752372" w:rsidTr="00752372" w14:paraId="4746594F" w14:textId="77777777">
        <w:trPr>
          <w:cantSplit/>
          <w:trHeight w:val="374" w:hRule="exact"/>
        </w:trPr>
        <w:tc>
          <w:tcPr>
            <w:tcW w:w="1834" w:type="dxa"/>
            <w:gridSpan w:val="3"/>
            <w:tcMar>
              <w:top w:w="19" w:type="dxa"/>
              <w:left w:w="120" w:type="dxa"/>
              <w:bottom w:w="19" w:type="dxa"/>
              <w:right w:w="120" w:type="dxa"/>
            </w:tcMar>
            <w:vAlign w:val="center"/>
          </w:tcPr>
          <w:p w:rsidRPr="00F61378" w:rsidR="00752372" w:rsidP="00752372" w:rsidRDefault="00752372" w14:paraId="39F07293" w14:textId="77777777">
            <w:pPr>
              <w:pStyle w:val="ExhibitText"/>
              <w:keepNext/>
              <w:keepLines/>
            </w:pPr>
            <w:r w:rsidRPr="00F61378">
              <w:t>3,301 to 10,000</w:t>
            </w:r>
          </w:p>
        </w:tc>
        <w:tc>
          <w:tcPr>
            <w:tcW w:w="1879" w:type="dxa"/>
            <w:tcMar>
              <w:top w:w="19" w:type="dxa"/>
              <w:left w:w="120" w:type="dxa"/>
              <w:bottom w:w="19" w:type="dxa"/>
              <w:right w:w="120" w:type="dxa"/>
            </w:tcMar>
            <w:vAlign w:val="center"/>
          </w:tcPr>
          <w:p w:rsidRPr="00D451A8" w:rsidR="00752372" w:rsidP="00752372" w:rsidRDefault="00752372" w14:paraId="58685189" w14:textId="42134B0E">
            <w:pPr>
              <w:pStyle w:val="ExhibitText"/>
              <w:keepNext/>
              <w:keepLines/>
              <w:jc w:val="right"/>
            </w:pPr>
            <w:r w:rsidRPr="00D451A8">
              <w:t>35</w:t>
            </w:r>
            <w:r>
              <w:t>3</w:t>
            </w:r>
          </w:p>
        </w:tc>
        <w:tc>
          <w:tcPr>
            <w:tcW w:w="1879" w:type="dxa"/>
            <w:tcMar>
              <w:top w:w="19" w:type="dxa"/>
              <w:left w:w="120" w:type="dxa"/>
              <w:bottom w:w="19" w:type="dxa"/>
              <w:right w:w="120" w:type="dxa"/>
            </w:tcMar>
            <w:vAlign w:val="bottom"/>
          </w:tcPr>
          <w:p w:rsidRPr="00D451A8" w:rsidR="00752372" w:rsidP="00752372" w:rsidRDefault="00752372" w14:paraId="350CD055" w14:textId="1F79C968">
            <w:pPr>
              <w:pStyle w:val="ExhibitText"/>
              <w:keepNext/>
              <w:keepLines/>
              <w:jc w:val="right"/>
            </w:pPr>
            <w:r w:rsidRPr="00686229">
              <w:t>1.5</w:t>
            </w:r>
          </w:p>
        </w:tc>
        <w:tc>
          <w:tcPr>
            <w:tcW w:w="1879" w:type="dxa"/>
            <w:tcMar>
              <w:top w:w="19" w:type="dxa"/>
              <w:left w:w="120" w:type="dxa"/>
              <w:bottom w:w="19" w:type="dxa"/>
              <w:right w:w="120" w:type="dxa"/>
            </w:tcMar>
            <w:vAlign w:val="bottom"/>
          </w:tcPr>
          <w:p w:rsidRPr="00D451A8" w:rsidR="00752372" w:rsidP="00752372" w:rsidRDefault="00752372" w14:paraId="47A1255E" w14:textId="416D26A9">
            <w:pPr>
              <w:pStyle w:val="ExhibitText"/>
              <w:keepNext/>
              <w:keepLines/>
              <w:jc w:val="right"/>
            </w:pPr>
            <w:r w:rsidRPr="00686229">
              <w:t>$57.39</w:t>
            </w:r>
          </w:p>
        </w:tc>
        <w:tc>
          <w:tcPr>
            <w:tcW w:w="1889" w:type="dxa"/>
            <w:gridSpan w:val="3"/>
            <w:tcMar>
              <w:top w:w="19" w:type="dxa"/>
              <w:left w:w="120" w:type="dxa"/>
              <w:bottom w:w="19" w:type="dxa"/>
              <w:right w:w="120" w:type="dxa"/>
            </w:tcMar>
            <w:vAlign w:val="bottom"/>
          </w:tcPr>
          <w:p w:rsidRPr="00D451A8" w:rsidR="00752372" w:rsidP="00752372" w:rsidRDefault="00752372" w14:paraId="0C2374D9" w14:textId="71E9ECE1">
            <w:pPr>
              <w:pStyle w:val="ExhibitText"/>
              <w:keepNext/>
              <w:keepLines/>
              <w:jc w:val="right"/>
            </w:pPr>
            <w:r w:rsidRPr="00686229">
              <w:t>0.004%</w:t>
            </w:r>
          </w:p>
        </w:tc>
      </w:tr>
    </w:tbl>
    <w:p w:rsidRPr="00F35847" w:rsidR="00D85EEB" w:rsidP="00D85EEB" w:rsidRDefault="00D85EEB" w14:paraId="75673654" w14:textId="4C4BFAE9">
      <w:pPr>
        <w:autoSpaceDE/>
        <w:autoSpaceDN/>
        <w:adjustRightInd/>
        <w:rPr>
          <w:sz w:val="18"/>
          <w:szCs w:val="18"/>
          <w:vertAlign w:val="superscript"/>
        </w:rPr>
      </w:pPr>
      <w:r w:rsidRPr="00F61378">
        <w:rPr>
          <w:sz w:val="18"/>
          <w:szCs w:val="18"/>
          <w:vertAlign w:val="superscript"/>
        </w:rPr>
        <w:t xml:space="preserve">1 </w:t>
      </w:r>
      <w:r w:rsidRPr="00F61378">
        <w:rPr>
          <w:sz w:val="18"/>
          <w:szCs w:val="18"/>
        </w:rPr>
        <w:t xml:space="preserve">PWS counts were adjusted to display </w:t>
      </w:r>
      <w:r w:rsidRPr="00F61378" w:rsidR="00122FCF">
        <w:rPr>
          <w:sz w:val="18"/>
          <w:szCs w:val="18"/>
        </w:rPr>
        <w:t xml:space="preserve">as </w:t>
      </w:r>
      <w:r w:rsidRPr="00F61378">
        <w:rPr>
          <w:sz w:val="18"/>
          <w:szCs w:val="18"/>
        </w:rPr>
        <w:t>whole numbers in each size category</w:t>
      </w:r>
      <w:r w:rsidRPr="00F61378" w:rsidR="00AF4002">
        <w:rPr>
          <w:sz w:val="18"/>
          <w:szCs w:val="18"/>
        </w:rPr>
        <w:t>.</w:t>
      </w:r>
      <w:r w:rsidRPr="00F35847" w:rsidR="00F35847">
        <w:rPr>
          <w:sz w:val="18"/>
          <w:szCs w:val="18"/>
        </w:rPr>
        <w:t xml:space="preserve"> </w:t>
      </w:r>
      <w:r w:rsidRPr="00607A8A" w:rsidR="00F35847">
        <w:rPr>
          <w:sz w:val="18"/>
          <w:szCs w:val="18"/>
        </w:rPr>
        <w:t xml:space="preserve">Includes the </w:t>
      </w:r>
      <w:proofErr w:type="gramStart"/>
      <w:r w:rsidRPr="00607A8A" w:rsidR="00F35847">
        <w:rPr>
          <w:sz w:val="18"/>
          <w:szCs w:val="18"/>
        </w:rPr>
        <w:t>publicly-owned</w:t>
      </w:r>
      <w:proofErr w:type="gramEnd"/>
      <w:r w:rsidRPr="00607A8A" w:rsidR="00F35847">
        <w:rPr>
          <w:sz w:val="18"/>
          <w:szCs w:val="18"/>
        </w:rPr>
        <w:t xml:space="preserve"> portion of small systems subject to UCMR 5.</w:t>
      </w:r>
    </w:p>
    <w:p w:rsidR="00D85EEB" w:rsidP="00D85EEB" w:rsidRDefault="00D85EEB" w14:paraId="42CCA8C0" w14:textId="4DE5F5D8">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sz w:val="18"/>
          <w:szCs w:val="18"/>
        </w:rPr>
      </w:pPr>
      <w:r w:rsidRPr="00F61378">
        <w:rPr>
          <w:sz w:val="18"/>
          <w:szCs w:val="18"/>
          <w:vertAlign w:val="superscript"/>
        </w:rPr>
        <w:t xml:space="preserve">2 </w:t>
      </w:r>
      <w:r w:rsidR="00F35847">
        <w:rPr>
          <w:sz w:val="18"/>
          <w:szCs w:val="18"/>
        </w:rPr>
        <w:t>C</w:t>
      </w:r>
      <w:r w:rsidRPr="00F61378">
        <w:rPr>
          <w:sz w:val="18"/>
          <w:szCs w:val="18"/>
        </w:rPr>
        <w:t>osts are presented as a percentage of median annual revenue in each size category.</w:t>
      </w:r>
    </w:p>
    <w:p w:rsidRPr="00F61378" w:rsidR="00F35847" w:rsidP="00D85EEB" w:rsidRDefault="00F35847" w14:paraId="669428E9" w14:textId="77777777">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sz w:val="18"/>
          <w:szCs w:val="18"/>
          <w:vertAlign w:val="superscript"/>
        </w:rPr>
      </w:pPr>
    </w:p>
    <w:p w:rsidRPr="00F61378" w:rsidR="003B6CD4" w:rsidP="003B6CD4" w:rsidRDefault="003B6CD4" w14:paraId="1A5CA5C8" w14:textId="302AAD62">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vertAlign w:val="superscript"/>
        </w:rPr>
      </w:pPr>
    </w:p>
    <w:p w:rsidRPr="00F61378" w:rsidR="003B6CD4" w:rsidP="004E61B4" w:rsidRDefault="00AF4002" w14:paraId="6F50A885" w14:textId="2F4220F2">
      <w:pPr>
        <w:pStyle w:val="PreambleExhibit"/>
        <w:keepNext/>
        <w:keepLines/>
      </w:pPr>
      <w:bookmarkStart w:name="_Toc54854793" w:id="216"/>
      <w:bookmarkStart w:name="_Toc82155453" w:id="217"/>
      <w:r w:rsidRPr="00F61378">
        <w:t xml:space="preserve">Exhibit </w:t>
      </w:r>
      <w:r w:rsidR="00101D34">
        <w:t>6</w:t>
      </w:r>
      <w:r w:rsidRPr="00F61378">
        <w:t xml:space="preserve">: </w:t>
      </w:r>
      <w:r w:rsidRPr="00F61378" w:rsidR="00FA2891">
        <w:t>UCMR </w:t>
      </w:r>
      <w:r w:rsidR="007F183E">
        <w:t>5</w:t>
      </w:r>
      <w:r w:rsidRPr="00F61378" w:rsidR="007F183E">
        <w:t xml:space="preserve"> </w:t>
      </w:r>
      <w:r w:rsidRPr="00F61378">
        <w:t>Relative Cost Analysis for Small Privately-Owned Systems (</w:t>
      </w:r>
      <w:r w:rsidR="00557402">
        <w:t>2022</w:t>
      </w:r>
      <w:r w:rsidR="00473F26">
        <w:t>—</w:t>
      </w:r>
      <w:r w:rsidR="00557402">
        <w:t>2026</w:t>
      </w:r>
      <w:r w:rsidRPr="00F61378">
        <w:t>)</w:t>
      </w:r>
      <w:bookmarkEnd w:id="216"/>
      <w:bookmarkEnd w:id="217"/>
    </w:p>
    <w:tbl>
      <w:tblPr>
        <w:tblW w:w="9360" w:type="dxa"/>
        <w:tblInd w:w="-26"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260"/>
        <w:gridCol w:w="211"/>
        <w:gridCol w:w="1329"/>
        <w:gridCol w:w="1890"/>
        <w:gridCol w:w="1890"/>
        <w:gridCol w:w="1890"/>
        <w:gridCol w:w="1522"/>
        <w:gridCol w:w="184"/>
        <w:gridCol w:w="184"/>
      </w:tblGrid>
      <w:tr w:rsidRPr="00F61378" w:rsidR="00206FA9" w:rsidTr="006A0F81" w14:paraId="23DDBD9C" w14:textId="77777777">
        <w:trPr>
          <w:cantSplit/>
          <w:tblHeader/>
        </w:trPr>
        <w:tc>
          <w:tcPr>
            <w:tcW w:w="1800" w:type="dxa"/>
            <w:gridSpan w:val="3"/>
            <w:tcBorders>
              <w:bottom w:val="single" w:color="auto" w:sz="4" w:space="0"/>
            </w:tcBorders>
            <w:tcMar>
              <w:top w:w="58" w:type="dxa"/>
              <w:left w:w="120" w:type="dxa"/>
              <w:bottom w:w="58" w:type="dxa"/>
              <w:right w:w="120" w:type="dxa"/>
            </w:tcMar>
            <w:vAlign w:val="center"/>
          </w:tcPr>
          <w:p w:rsidRPr="00F61378" w:rsidR="00AF4002" w:rsidP="004E61B4" w:rsidRDefault="00AF4002" w14:paraId="446538B0" w14:textId="77777777">
            <w:pPr>
              <w:pStyle w:val="ExhibitHeader"/>
              <w:keepNext/>
              <w:keepLines/>
            </w:pPr>
            <w:r w:rsidRPr="00F61378">
              <w:t>System Size</w:t>
            </w:r>
          </w:p>
          <w:p w:rsidRPr="00F61378" w:rsidR="00AF4002" w:rsidP="004E61B4" w:rsidRDefault="00AF4002" w14:paraId="7A3CA2DB" w14:textId="77777777">
            <w:pPr>
              <w:pStyle w:val="ExhibitHeader"/>
              <w:keepNext/>
              <w:keepLines/>
            </w:pPr>
            <w:r w:rsidRPr="00F61378">
              <w:t>(# of people served)</w:t>
            </w:r>
          </w:p>
        </w:tc>
        <w:tc>
          <w:tcPr>
            <w:tcW w:w="1890" w:type="dxa"/>
            <w:tcBorders>
              <w:bottom w:val="single" w:color="auto" w:sz="4" w:space="0"/>
            </w:tcBorders>
            <w:tcMar>
              <w:top w:w="58" w:type="dxa"/>
              <w:left w:w="120" w:type="dxa"/>
              <w:bottom w:w="58" w:type="dxa"/>
              <w:right w:w="120" w:type="dxa"/>
            </w:tcMar>
            <w:vAlign w:val="center"/>
          </w:tcPr>
          <w:p w:rsidRPr="00F61378" w:rsidR="00AF4002" w:rsidP="004E61B4" w:rsidRDefault="00AF4002" w14:paraId="0340B37C" w14:textId="7D9C7DC3">
            <w:pPr>
              <w:pStyle w:val="ExhibitHeader"/>
              <w:keepNext/>
              <w:keepLines/>
            </w:pPr>
            <w:r w:rsidRPr="00F61378">
              <w:t>Annual Number of Systems Impacted</w:t>
            </w:r>
            <w:r w:rsidRPr="00F61378">
              <w:rPr>
                <w:vertAlign w:val="superscript"/>
              </w:rPr>
              <w:t>1</w:t>
            </w:r>
          </w:p>
        </w:tc>
        <w:tc>
          <w:tcPr>
            <w:tcW w:w="1890" w:type="dxa"/>
            <w:tcBorders>
              <w:bottom w:val="single" w:color="auto" w:sz="4" w:space="0"/>
            </w:tcBorders>
            <w:tcMar>
              <w:top w:w="58" w:type="dxa"/>
              <w:left w:w="120" w:type="dxa"/>
              <w:bottom w:w="58" w:type="dxa"/>
              <w:right w:w="120" w:type="dxa"/>
            </w:tcMar>
            <w:vAlign w:val="center"/>
          </w:tcPr>
          <w:p w:rsidRPr="00F61378" w:rsidR="00AF4002" w:rsidP="004E61B4" w:rsidRDefault="00AF4002" w14:paraId="64323C57" w14:textId="493B871B">
            <w:pPr>
              <w:pStyle w:val="ExhibitHeader"/>
              <w:keepNext/>
              <w:keepLines/>
            </w:pPr>
            <w:r w:rsidRPr="00F61378">
              <w:t>Annual</w:t>
            </w:r>
            <w:r w:rsidR="007F0AEA">
              <w:t>ized</w:t>
            </w:r>
            <w:r w:rsidRPr="00F61378">
              <w:t xml:space="preserve"> Hours per System</w:t>
            </w:r>
          </w:p>
        </w:tc>
        <w:tc>
          <w:tcPr>
            <w:tcW w:w="1890" w:type="dxa"/>
            <w:tcBorders>
              <w:bottom w:val="single" w:color="auto" w:sz="4" w:space="0"/>
            </w:tcBorders>
            <w:tcMar>
              <w:top w:w="58" w:type="dxa"/>
              <w:left w:w="120" w:type="dxa"/>
              <w:bottom w:w="58" w:type="dxa"/>
              <w:right w:w="120" w:type="dxa"/>
            </w:tcMar>
            <w:vAlign w:val="center"/>
          </w:tcPr>
          <w:p w:rsidRPr="00F61378" w:rsidR="00AF4002" w:rsidP="004E61B4" w:rsidRDefault="00AF4002" w14:paraId="7641BA75" w14:textId="42FD1D70">
            <w:pPr>
              <w:pStyle w:val="ExhibitHeader"/>
              <w:keepNext/>
              <w:keepLines/>
            </w:pPr>
            <w:r w:rsidRPr="00F61378">
              <w:t>Annual</w:t>
            </w:r>
            <w:r w:rsidR="007F0AEA">
              <w:t>ized</w:t>
            </w:r>
            <w:r w:rsidRPr="00F61378">
              <w:t xml:space="preserve"> Cost per System </w:t>
            </w:r>
          </w:p>
        </w:tc>
        <w:tc>
          <w:tcPr>
            <w:tcW w:w="1890" w:type="dxa"/>
            <w:gridSpan w:val="3"/>
            <w:tcBorders>
              <w:bottom w:val="single" w:color="auto" w:sz="4" w:space="0"/>
            </w:tcBorders>
            <w:tcMar>
              <w:top w:w="58" w:type="dxa"/>
              <w:left w:w="120" w:type="dxa"/>
              <w:bottom w:w="58" w:type="dxa"/>
              <w:right w:w="120" w:type="dxa"/>
            </w:tcMar>
            <w:vAlign w:val="center"/>
          </w:tcPr>
          <w:p w:rsidRPr="00F61378" w:rsidR="00AF4002" w:rsidP="004E61B4" w:rsidRDefault="00101D34" w14:paraId="529B1E14" w14:textId="0645ECBC">
            <w:pPr>
              <w:pStyle w:val="ExhibitHeader"/>
              <w:keepNext/>
              <w:keepLines/>
            </w:pPr>
            <w:r>
              <w:t xml:space="preserve">SBREFA Criteria- </w:t>
            </w:r>
            <w:r w:rsidRPr="00F61378" w:rsidR="00AF4002">
              <w:t>Revenue Test</w:t>
            </w:r>
            <w:r w:rsidRPr="00F61378" w:rsidR="00AF4002">
              <w:rPr>
                <w:vertAlign w:val="superscript"/>
              </w:rPr>
              <w:t>2</w:t>
            </w:r>
          </w:p>
        </w:tc>
      </w:tr>
      <w:tr w:rsidRPr="00F61378" w:rsidR="00AD6323" w:rsidTr="006A0F81" w14:paraId="33AB4243" w14:textId="77777777">
        <w:trPr>
          <w:cantSplit/>
        </w:trPr>
        <w:tc>
          <w:tcPr>
            <w:tcW w:w="260" w:type="dxa"/>
            <w:tcBorders>
              <w:top w:val="single" w:color="auto" w:sz="4" w:space="0"/>
              <w:left w:val="single" w:color="auto" w:sz="4" w:space="0"/>
              <w:bottom w:val="single" w:color="auto" w:sz="4" w:space="0"/>
              <w:right w:val="nil"/>
            </w:tcBorders>
            <w:shd w:val="pct5" w:color="000000" w:fill="auto"/>
            <w:tcMar>
              <w:top w:w="120" w:type="dxa"/>
              <w:left w:w="120" w:type="dxa"/>
              <w:bottom w:w="58" w:type="dxa"/>
              <w:right w:w="120" w:type="dxa"/>
            </w:tcMar>
            <w:vAlign w:val="center"/>
          </w:tcPr>
          <w:p w:rsidRPr="00F61378" w:rsidR="00BD7C33" w:rsidP="004E61B4" w:rsidRDefault="00BD7C33" w14:paraId="0ABB520B" w14:textId="620342DB">
            <w:pPr>
              <w:pStyle w:val="ExhibitHeader"/>
              <w:keepNext/>
              <w:keepLines/>
              <w:rPr>
                <w:i/>
              </w:rPr>
            </w:pPr>
          </w:p>
        </w:tc>
        <w:tc>
          <w:tcPr>
            <w:tcW w:w="211" w:type="dxa"/>
            <w:tcBorders>
              <w:top w:val="single" w:color="auto" w:sz="4" w:space="0"/>
              <w:left w:val="nil"/>
              <w:bottom w:val="single" w:color="auto" w:sz="4" w:space="0"/>
              <w:right w:val="nil"/>
            </w:tcBorders>
            <w:shd w:val="pct5" w:color="000000" w:fill="auto"/>
            <w:vAlign w:val="center"/>
          </w:tcPr>
          <w:p w:rsidRPr="00F61378" w:rsidR="00BD7C33" w:rsidP="004E61B4" w:rsidRDefault="00BD7C33" w14:paraId="4F47154F" w14:textId="77777777">
            <w:pPr>
              <w:pStyle w:val="ExhibitHeader"/>
              <w:keepNext/>
              <w:keepLines/>
              <w:rPr>
                <w:i/>
              </w:rPr>
            </w:pPr>
          </w:p>
        </w:tc>
        <w:tc>
          <w:tcPr>
            <w:tcW w:w="8521" w:type="dxa"/>
            <w:gridSpan w:val="5"/>
            <w:tcBorders>
              <w:top w:val="single" w:color="auto" w:sz="4" w:space="0"/>
              <w:left w:val="nil"/>
              <w:bottom w:val="single" w:color="auto" w:sz="4" w:space="0"/>
              <w:right w:val="nil"/>
            </w:tcBorders>
            <w:shd w:val="pct5" w:color="000000" w:fill="auto"/>
            <w:vAlign w:val="center"/>
          </w:tcPr>
          <w:p w:rsidRPr="00F61378" w:rsidR="00BD7C33" w:rsidP="004E61B4" w:rsidRDefault="00BD7C33" w14:paraId="75096312" w14:textId="3228B19D">
            <w:pPr>
              <w:pStyle w:val="ExhibitHeader"/>
              <w:keepNext/>
              <w:keepLines/>
              <w:rPr>
                <w:i/>
              </w:rPr>
            </w:pPr>
            <w:r w:rsidRPr="00F61378">
              <w:rPr>
                <w:i/>
              </w:rPr>
              <w:t>Ground Water Systems</w:t>
            </w:r>
          </w:p>
        </w:tc>
        <w:tc>
          <w:tcPr>
            <w:tcW w:w="184" w:type="dxa"/>
            <w:tcBorders>
              <w:top w:val="single" w:color="auto" w:sz="4" w:space="0"/>
              <w:left w:val="nil"/>
              <w:bottom w:val="single" w:color="auto" w:sz="4" w:space="0"/>
              <w:right w:val="nil"/>
            </w:tcBorders>
            <w:shd w:val="pct5" w:color="000000" w:fill="auto"/>
            <w:vAlign w:val="center"/>
          </w:tcPr>
          <w:p w:rsidRPr="00F61378" w:rsidR="00BD7C33" w:rsidP="004E61B4" w:rsidRDefault="00BD7C33" w14:paraId="042A8E8C" w14:textId="77777777">
            <w:pPr>
              <w:pStyle w:val="ExhibitHeader"/>
              <w:keepNext/>
              <w:keepLines/>
              <w:rPr>
                <w:i/>
              </w:rPr>
            </w:pPr>
          </w:p>
        </w:tc>
        <w:tc>
          <w:tcPr>
            <w:tcW w:w="184" w:type="dxa"/>
            <w:tcBorders>
              <w:top w:val="single" w:color="auto" w:sz="4" w:space="0"/>
              <w:left w:val="nil"/>
              <w:bottom w:val="single" w:color="auto" w:sz="4" w:space="0"/>
              <w:right w:val="single" w:color="auto" w:sz="4" w:space="0"/>
            </w:tcBorders>
            <w:shd w:val="pct5" w:color="000000" w:fill="auto"/>
            <w:vAlign w:val="center"/>
          </w:tcPr>
          <w:p w:rsidRPr="00F61378" w:rsidR="00BD7C33" w:rsidP="004E61B4" w:rsidRDefault="00BD7C33" w14:paraId="0CBFC312" w14:textId="3074C521">
            <w:pPr>
              <w:pStyle w:val="ExhibitHeader"/>
              <w:keepNext/>
              <w:keepLines/>
              <w:rPr>
                <w:i/>
              </w:rPr>
            </w:pPr>
          </w:p>
        </w:tc>
      </w:tr>
      <w:tr w:rsidRPr="00F61378" w:rsidR="00206FA9" w:rsidTr="00752372" w14:paraId="63DFD3F3" w14:textId="77777777">
        <w:trPr>
          <w:cantSplit/>
        </w:trPr>
        <w:tc>
          <w:tcPr>
            <w:tcW w:w="1800" w:type="dxa"/>
            <w:gridSpan w:val="3"/>
            <w:tcBorders>
              <w:top w:val="single" w:color="auto" w:sz="4" w:space="0"/>
            </w:tcBorders>
            <w:tcMar>
              <w:top w:w="120" w:type="dxa"/>
              <w:left w:w="120" w:type="dxa"/>
              <w:bottom w:w="58" w:type="dxa"/>
              <w:right w:w="120" w:type="dxa"/>
            </w:tcMar>
            <w:vAlign w:val="center"/>
          </w:tcPr>
          <w:p w:rsidRPr="00F61378" w:rsidR="00752372" w:rsidP="00752372" w:rsidRDefault="00752372" w14:paraId="4C19CB12" w14:textId="77777777">
            <w:pPr>
              <w:pStyle w:val="ExhibitText"/>
              <w:keepNext/>
              <w:keepLines/>
            </w:pPr>
            <w:r w:rsidRPr="00F61378">
              <w:t xml:space="preserve">500 and under </w:t>
            </w:r>
          </w:p>
        </w:tc>
        <w:tc>
          <w:tcPr>
            <w:tcW w:w="1890" w:type="dxa"/>
            <w:tcBorders>
              <w:top w:val="single" w:color="auto" w:sz="4" w:space="0"/>
            </w:tcBorders>
            <w:tcMar>
              <w:top w:w="120" w:type="dxa"/>
              <w:left w:w="120" w:type="dxa"/>
              <w:bottom w:w="58" w:type="dxa"/>
              <w:right w:w="120" w:type="dxa"/>
            </w:tcMar>
            <w:vAlign w:val="center"/>
          </w:tcPr>
          <w:p w:rsidRPr="008B4D70" w:rsidR="00752372" w:rsidP="00752372" w:rsidRDefault="00A82C6C" w14:paraId="14905D5D" w14:textId="4F323130">
            <w:pPr>
              <w:pStyle w:val="ExhibitText"/>
              <w:keepNext/>
              <w:keepLines/>
              <w:jc w:val="right"/>
            </w:pPr>
            <w:r>
              <w:t>25</w:t>
            </w:r>
          </w:p>
        </w:tc>
        <w:tc>
          <w:tcPr>
            <w:tcW w:w="1890" w:type="dxa"/>
            <w:tcBorders>
              <w:top w:val="single" w:color="auto" w:sz="4" w:space="0"/>
            </w:tcBorders>
            <w:tcMar>
              <w:top w:w="120" w:type="dxa"/>
              <w:left w:w="120" w:type="dxa"/>
              <w:bottom w:w="58" w:type="dxa"/>
              <w:right w:w="120" w:type="dxa"/>
            </w:tcMar>
          </w:tcPr>
          <w:p w:rsidRPr="008B4D70" w:rsidR="00752372" w:rsidP="00752372" w:rsidRDefault="00752372" w14:paraId="015A7AE0" w14:textId="3E832701">
            <w:pPr>
              <w:pStyle w:val="ExhibitText"/>
              <w:keepNext/>
              <w:keepLines/>
              <w:jc w:val="right"/>
            </w:pPr>
            <w:r w:rsidRPr="0086233A">
              <w:t>1.0</w:t>
            </w:r>
          </w:p>
        </w:tc>
        <w:tc>
          <w:tcPr>
            <w:tcW w:w="1890" w:type="dxa"/>
            <w:tcBorders>
              <w:top w:val="single" w:color="auto" w:sz="4" w:space="0"/>
            </w:tcBorders>
            <w:tcMar>
              <w:top w:w="120" w:type="dxa"/>
              <w:left w:w="120" w:type="dxa"/>
              <w:bottom w:w="58" w:type="dxa"/>
              <w:right w:w="120" w:type="dxa"/>
            </w:tcMar>
          </w:tcPr>
          <w:p w:rsidRPr="008B4D70" w:rsidR="00752372" w:rsidP="00752372" w:rsidRDefault="00752372" w14:paraId="07289ECC" w14:textId="60022B02">
            <w:pPr>
              <w:pStyle w:val="ExhibitText"/>
              <w:keepNext/>
              <w:keepLines/>
              <w:jc w:val="right"/>
            </w:pPr>
            <w:r w:rsidRPr="0086233A">
              <w:t>$40.65</w:t>
            </w:r>
          </w:p>
        </w:tc>
        <w:tc>
          <w:tcPr>
            <w:tcW w:w="1890" w:type="dxa"/>
            <w:gridSpan w:val="3"/>
            <w:tcBorders>
              <w:top w:val="single" w:color="auto" w:sz="4" w:space="0"/>
            </w:tcBorders>
            <w:tcMar>
              <w:top w:w="120" w:type="dxa"/>
              <w:left w:w="120" w:type="dxa"/>
              <w:bottom w:w="58" w:type="dxa"/>
              <w:right w:w="120" w:type="dxa"/>
            </w:tcMar>
          </w:tcPr>
          <w:p w:rsidRPr="008B4D70" w:rsidR="00752372" w:rsidP="00752372" w:rsidRDefault="00752372" w14:paraId="3C60AD29" w14:textId="745ECD91">
            <w:pPr>
              <w:pStyle w:val="ExhibitText"/>
              <w:keepNext/>
              <w:keepLines/>
              <w:jc w:val="right"/>
            </w:pPr>
            <w:r w:rsidRPr="0086233A">
              <w:t>0.48%</w:t>
            </w:r>
          </w:p>
        </w:tc>
      </w:tr>
      <w:tr w:rsidRPr="00F61378" w:rsidR="00EB1326" w:rsidTr="00752372" w14:paraId="0D3F1343" w14:textId="77777777">
        <w:trPr>
          <w:cantSplit/>
        </w:trPr>
        <w:tc>
          <w:tcPr>
            <w:tcW w:w="1800" w:type="dxa"/>
            <w:gridSpan w:val="3"/>
            <w:tcMar>
              <w:top w:w="120" w:type="dxa"/>
              <w:left w:w="120" w:type="dxa"/>
              <w:bottom w:w="58" w:type="dxa"/>
              <w:right w:w="120" w:type="dxa"/>
            </w:tcMar>
            <w:vAlign w:val="center"/>
          </w:tcPr>
          <w:p w:rsidRPr="00F61378" w:rsidR="00752372" w:rsidP="00752372" w:rsidRDefault="00752372" w14:paraId="1CD2EF8A" w14:textId="77777777">
            <w:pPr>
              <w:pStyle w:val="ExhibitText"/>
              <w:keepNext/>
              <w:keepLines/>
            </w:pPr>
            <w:r w:rsidRPr="00F61378">
              <w:t>501 to 3,300</w:t>
            </w:r>
          </w:p>
        </w:tc>
        <w:tc>
          <w:tcPr>
            <w:tcW w:w="1890" w:type="dxa"/>
            <w:tcMar>
              <w:top w:w="120" w:type="dxa"/>
              <w:left w:w="120" w:type="dxa"/>
              <w:bottom w:w="58" w:type="dxa"/>
              <w:right w:w="120" w:type="dxa"/>
            </w:tcMar>
            <w:vAlign w:val="center"/>
          </w:tcPr>
          <w:p w:rsidRPr="008B4D70" w:rsidR="00752372" w:rsidP="00752372" w:rsidRDefault="00A82C6C" w14:paraId="633C47F0" w14:textId="45E8913B">
            <w:pPr>
              <w:pStyle w:val="ExhibitText"/>
              <w:keepNext/>
              <w:keepLines/>
              <w:jc w:val="right"/>
            </w:pPr>
            <w:r>
              <w:t>24</w:t>
            </w:r>
          </w:p>
        </w:tc>
        <w:tc>
          <w:tcPr>
            <w:tcW w:w="1890" w:type="dxa"/>
            <w:tcMar>
              <w:top w:w="120" w:type="dxa"/>
              <w:left w:w="120" w:type="dxa"/>
              <w:bottom w:w="58" w:type="dxa"/>
              <w:right w:w="120" w:type="dxa"/>
            </w:tcMar>
          </w:tcPr>
          <w:p w:rsidRPr="008B4D70" w:rsidR="00752372" w:rsidP="00752372" w:rsidRDefault="00752372" w14:paraId="1AA0B4FB" w14:textId="6C83983E">
            <w:pPr>
              <w:pStyle w:val="ExhibitText"/>
              <w:keepNext/>
              <w:keepLines/>
              <w:jc w:val="right"/>
            </w:pPr>
            <w:r w:rsidRPr="0086233A">
              <w:t>1.1</w:t>
            </w:r>
          </w:p>
        </w:tc>
        <w:tc>
          <w:tcPr>
            <w:tcW w:w="1890" w:type="dxa"/>
            <w:tcMar>
              <w:top w:w="120" w:type="dxa"/>
              <w:left w:w="120" w:type="dxa"/>
              <w:bottom w:w="58" w:type="dxa"/>
              <w:right w:w="120" w:type="dxa"/>
            </w:tcMar>
          </w:tcPr>
          <w:p w:rsidRPr="008B4D70" w:rsidR="00752372" w:rsidP="00752372" w:rsidRDefault="00752372" w14:paraId="224BBF27" w14:textId="019484AB">
            <w:pPr>
              <w:pStyle w:val="ExhibitText"/>
              <w:keepNext/>
              <w:keepLines/>
              <w:jc w:val="right"/>
            </w:pPr>
            <w:r w:rsidRPr="0086233A">
              <w:t>$43.37</w:t>
            </w:r>
          </w:p>
        </w:tc>
        <w:tc>
          <w:tcPr>
            <w:tcW w:w="1890" w:type="dxa"/>
            <w:gridSpan w:val="3"/>
            <w:tcMar>
              <w:top w:w="120" w:type="dxa"/>
              <w:left w:w="120" w:type="dxa"/>
              <w:bottom w:w="58" w:type="dxa"/>
              <w:right w:w="120" w:type="dxa"/>
            </w:tcMar>
          </w:tcPr>
          <w:p w:rsidRPr="008B4D70" w:rsidR="00752372" w:rsidP="00752372" w:rsidRDefault="00752372" w14:paraId="4EF0F6F6" w14:textId="08BC1B63">
            <w:pPr>
              <w:pStyle w:val="ExhibitText"/>
              <w:keepNext/>
              <w:keepLines/>
              <w:jc w:val="right"/>
            </w:pPr>
            <w:r w:rsidRPr="0086233A">
              <w:t>0.03%</w:t>
            </w:r>
          </w:p>
        </w:tc>
      </w:tr>
      <w:tr w:rsidRPr="00F61378" w:rsidR="00206FA9" w:rsidTr="00752372" w14:paraId="55319130" w14:textId="77777777">
        <w:trPr>
          <w:cantSplit/>
        </w:trPr>
        <w:tc>
          <w:tcPr>
            <w:tcW w:w="1800" w:type="dxa"/>
            <w:gridSpan w:val="3"/>
            <w:tcBorders>
              <w:bottom w:val="single" w:color="auto" w:sz="4" w:space="0"/>
            </w:tcBorders>
            <w:tcMar>
              <w:top w:w="120" w:type="dxa"/>
              <w:left w:w="120" w:type="dxa"/>
              <w:bottom w:w="58" w:type="dxa"/>
              <w:right w:w="120" w:type="dxa"/>
            </w:tcMar>
            <w:vAlign w:val="center"/>
          </w:tcPr>
          <w:p w:rsidRPr="00F61378" w:rsidR="00752372" w:rsidP="00752372" w:rsidRDefault="00752372" w14:paraId="47D2A74A" w14:textId="77777777">
            <w:pPr>
              <w:pStyle w:val="ExhibitText"/>
              <w:keepNext/>
              <w:keepLines/>
            </w:pPr>
            <w:r w:rsidRPr="00F61378">
              <w:t>3,301 to 10,000</w:t>
            </w:r>
          </w:p>
        </w:tc>
        <w:tc>
          <w:tcPr>
            <w:tcW w:w="1890" w:type="dxa"/>
            <w:tcBorders>
              <w:bottom w:val="single" w:color="auto" w:sz="4" w:space="0"/>
            </w:tcBorders>
            <w:tcMar>
              <w:top w:w="120" w:type="dxa"/>
              <w:left w:w="120" w:type="dxa"/>
              <w:bottom w:w="58" w:type="dxa"/>
              <w:right w:w="120" w:type="dxa"/>
            </w:tcMar>
            <w:vAlign w:val="center"/>
          </w:tcPr>
          <w:p w:rsidRPr="008B4D70" w:rsidR="00752372" w:rsidP="00752372" w:rsidRDefault="00752372" w14:paraId="77689354" w14:textId="6344C2E2">
            <w:pPr>
              <w:pStyle w:val="ExhibitText"/>
              <w:keepNext/>
              <w:keepLines/>
              <w:jc w:val="right"/>
            </w:pPr>
            <w:r w:rsidRPr="008B4D70">
              <w:t>108</w:t>
            </w:r>
          </w:p>
        </w:tc>
        <w:tc>
          <w:tcPr>
            <w:tcW w:w="1890" w:type="dxa"/>
            <w:tcBorders>
              <w:bottom w:val="single" w:color="auto" w:sz="4" w:space="0"/>
            </w:tcBorders>
            <w:tcMar>
              <w:top w:w="120" w:type="dxa"/>
              <w:left w:w="120" w:type="dxa"/>
              <w:bottom w:w="58" w:type="dxa"/>
              <w:right w:w="120" w:type="dxa"/>
            </w:tcMar>
          </w:tcPr>
          <w:p w:rsidRPr="008B4D70" w:rsidR="00752372" w:rsidP="00752372" w:rsidRDefault="00752372" w14:paraId="01E8E85E" w14:textId="6AB2FD1E">
            <w:pPr>
              <w:pStyle w:val="ExhibitText"/>
              <w:keepNext/>
              <w:keepLines/>
              <w:jc w:val="right"/>
            </w:pPr>
            <w:r w:rsidRPr="0086233A">
              <w:t>1.3</w:t>
            </w:r>
          </w:p>
        </w:tc>
        <w:tc>
          <w:tcPr>
            <w:tcW w:w="1890" w:type="dxa"/>
            <w:tcBorders>
              <w:bottom w:val="single" w:color="auto" w:sz="4" w:space="0"/>
            </w:tcBorders>
            <w:tcMar>
              <w:top w:w="120" w:type="dxa"/>
              <w:left w:w="120" w:type="dxa"/>
              <w:bottom w:w="58" w:type="dxa"/>
              <w:right w:w="120" w:type="dxa"/>
            </w:tcMar>
          </w:tcPr>
          <w:p w:rsidRPr="008B4D70" w:rsidR="00752372" w:rsidP="00752372" w:rsidRDefault="00752372" w14:paraId="5F271286" w14:textId="358696EA">
            <w:pPr>
              <w:pStyle w:val="ExhibitText"/>
              <w:keepNext/>
              <w:keepLines/>
              <w:jc w:val="right"/>
            </w:pPr>
            <w:r w:rsidRPr="0086233A">
              <w:t>$49.92</w:t>
            </w:r>
          </w:p>
        </w:tc>
        <w:tc>
          <w:tcPr>
            <w:tcW w:w="1890" w:type="dxa"/>
            <w:gridSpan w:val="3"/>
            <w:tcBorders>
              <w:bottom w:val="single" w:color="auto" w:sz="4" w:space="0"/>
            </w:tcBorders>
            <w:tcMar>
              <w:top w:w="120" w:type="dxa"/>
              <w:left w:w="120" w:type="dxa"/>
              <w:bottom w:w="58" w:type="dxa"/>
              <w:right w:w="120" w:type="dxa"/>
            </w:tcMar>
          </w:tcPr>
          <w:p w:rsidRPr="008B4D70" w:rsidR="00752372" w:rsidP="00752372" w:rsidRDefault="00752372" w14:paraId="78FE773E" w14:textId="6456AE8A">
            <w:pPr>
              <w:pStyle w:val="ExhibitText"/>
              <w:keepNext/>
              <w:keepLines/>
              <w:jc w:val="right"/>
            </w:pPr>
            <w:r w:rsidRPr="0086233A">
              <w:t>0.004%</w:t>
            </w:r>
          </w:p>
        </w:tc>
      </w:tr>
      <w:tr w:rsidRPr="00F61378" w:rsidR="00AD6323" w:rsidTr="006A0F81" w14:paraId="194C2730" w14:textId="77777777">
        <w:trPr>
          <w:cantSplit/>
        </w:trPr>
        <w:tc>
          <w:tcPr>
            <w:tcW w:w="260" w:type="dxa"/>
            <w:tcBorders>
              <w:top w:val="single" w:color="auto" w:sz="4" w:space="0"/>
              <w:left w:val="single" w:color="auto" w:sz="4" w:space="0"/>
              <w:bottom w:val="single" w:color="auto" w:sz="4" w:space="0"/>
              <w:right w:val="nil"/>
            </w:tcBorders>
            <w:shd w:val="pct5" w:color="000000" w:fill="auto"/>
            <w:tcMar>
              <w:top w:w="120" w:type="dxa"/>
              <w:left w:w="120" w:type="dxa"/>
              <w:bottom w:w="58" w:type="dxa"/>
              <w:right w:w="120" w:type="dxa"/>
            </w:tcMar>
            <w:vAlign w:val="center"/>
          </w:tcPr>
          <w:p w:rsidRPr="00F61378" w:rsidR="00BD7C33" w:rsidP="004E61B4" w:rsidRDefault="00BD7C33" w14:paraId="435C1FAD" w14:textId="6FEB9E1E">
            <w:pPr>
              <w:pStyle w:val="ExhibitHeader"/>
              <w:keepNext/>
              <w:keepLines/>
              <w:rPr>
                <w:i/>
              </w:rPr>
            </w:pPr>
          </w:p>
        </w:tc>
        <w:tc>
          <w:tcPr>
            <w:tcW w:w="211" w:type="dxa"/>
            <w:tcBorders>
              <w:top w:val="single" w:color="auto" w:sz="4" w:space="0"/>
              <w:left w:val="nil"/>
              <w:bottom w:val="single" w:color="auto" w:sz="4" w:space="0"/>
              <w:right w:val="nil"/>
            </w:tcBorders>
            <w:shd w:val="pct5" w:color="000000" w:fill="auto"/>
            <w:vAlign w:val="center"/>
          </w:tcPr>
          <w:p w:rsidRPr="00F61378" w:rsidR="00BD7C33" w:rsidP="004E61B4" w:rsidRDefault="00BD7C33" w14:paraId="4038118E" w14:textId="77777777">
            <w:pPr>
              <w:pStyle w:val="ExhibitHeader"/>
              <w:keepNext/>
              <w:keepLines/>
              <w:rPr>
                <w:i/>
              </w:rPr>
            </w:pPr>
          </w:p>
        </w:tc>
        <w:tc>
          <w:tcPr>
            <w:tcW w:w="8521" w:type="dxa"/>
            <w:gridSpan w:val="5"/>
            <w:tcBorders>
              <w:top w:val="single" w:color="auto" w:sz="4" w:space="0"/>
              <w:left w:val="nil"/>
              <w:bottom w:val="single" w:color="auto" w:sz="4" w:space="0"/>
              <w:right w:val="nil"/>
            </w:tcBorders>
            <w:shd w:val="pct5" w:color="000000" w:fill="auto"/>
            <w:vAlign w:val="center"/>
          </w:tcPr>
          <w:p w:rsidRPr="00F61378" w:rsidR="00BD7C33" w:rsidP="004E61B4" w:rsidRDefault="00BD7C33" w14:paraId="42064908" w14:textId="0B671AAC">
            <w:pPr>
              <w:pStyle w:val="ExhibitHeader"/>
              <w:keepNext/>
              <w:keepLines/>
              <w:rPr>
                <w:i/>
              </w:rPr>
            </w:pPr>
            <w:r w:rsidRPr="00F61378">
              <w:rPr>
                <w:i/>
              </w:rPr>
              <w:t xml:space="preserve">Surface Water (and </w:t>
            </w:r>
            <w:r w:rsidR="00C53E22">
              <w:rPr>
                <w:i/>
              </w:rPr>
              <w:t>Ground Water Under the Direct Influence of Surface Water</w:t>
            </w:r>
            <w:r w:rsidRPr="00F61378">
              <w:rPr>
                <w:i/>
              </w:rPr>
              <w:t>) Systems</w:t>
            </w:r>
          </w:p>
        </w:tc>
        <w:tc>
          <w:tcPr>
            <w:tcW w:w="184" w:type="dxa"/>
            <w:tcBorders>
              <w:top w:val="single" w:color="auto" w:sz="4" w:space="0"/>
              <w:left w:val="nil"/>
              <w:bottom w:val="single" w:color="auto" w:sz="4" w:space="0"/>
              <w:right w:val="nil"/>
            </w:tcBorders>
            <w:shd w:val="pct5" w:color="000000" w:fill="auto"/>
            <w:vAlign w:val="center"/>
          </w:tcPr>
          <w:p w:rsidRPr="00F61378" w:rsidR="00BD7C33" w:rsidP="004E61B4" w:rsidRDefault="00BD7C33" w14:paraId="062C8696" w14:textId="77777777">
            <w:pPr>
              <w:pStyle w:val="ExhibitHeader"/>
              <w:keepNext/>
              <w:keepLines/>
              <w:rPr>
                <w:i/>
              </w:rPr>
            </w:pPr>
          </w:p>
        </w:tc>
        <w:tc>
          <w:tcPr>
            <w:tcW w:w="184" w:type="dxa"/>
            <w:tcBorders>
              <w:top w:val="single" w:color="auto" w:sz="4" w:space="0"/>
              <w:left w:val="nil"/>
              <w:bottom w:val="single" w:color="auto" w:sz="4" w:space="0"/>
              <w:right w:val="single" w:color="auto" w:sz="4" w:space="0"/>
            </w:tcBorders>
            <w:shd w:val="pct5" w:color="000000" w:fill="auto"/>
            <w:vAlign w:val="center"/>
          </w:tcPr>
          <w:p w:rsidRPr="00F61378" w:rsidR="00BD7C33" w:rsidP="004E61B4" w:rsidRDefault="00BD7C33" w14:paraId="699BCE74" w14:textId="2B4CFB94">
            <w:pPr>
              <w:pStyle w:val="ExhibitHeader"/>
              <w:keepNext/>
              <w:keepLines/>
              <w:rPr>
                <w:i/>
              </w:rPr>
            </w:pPr>
          </w:p>
        </w:tc>
      </w:tr>
      <w:tr w:rsidRPr="00F61378" w:rsidR="00206FA9" w:rsidTr="006B343F" w14:paraId="5E39E549" w14:textId="77777777">
        <w:trPr>
          <w:cantSplit/>
          <w:trHeight w:val="374" w:hRule="exact"/>
        </w:trPr>
        <w:tc>
          <w:tcPr>
            <w:tcW w:w="1800" w:type="dxa"/>
            <w:gridSpan w:val="3"/>
            <w:tcBorders>
              <w:top w:val="single" w:color="auto" w:sz="4" w:space="0"/>
            </w:tcBorders>
            <w:tcMar>
              <w:top w:w="37" w:type="dxa"/>
              <w:left w:w="120" w:type="dxa"/>
              <w:bottom w:w="37" w:type="dxa"/>
              <w:right w:w="120" w:type="dxa"/>
            </w:tcMar>
            <w:vAlign w:val="center"/>
          </w:tcPr>
          <w:p w:rsidRPr="00F61378" w:rsidR="00686229" w:rsidP="00686229" w:rsidRDefault="00686229" w14:paraId="19881742" w14:textId="77777777">
            <w:pPr>
              <w:pStyle w:val="ExhibitText"/>
              <w:keepNext/>
              <w:keepLines/>
            </w:pPr>
            <w:r w:rsidRPr="00F61378">
              <w:t>500 and under</w:t>
            </w:r>
          </w:p>
        </w:tc>
        <w:tc>
          <w:tcPr>
            <w:tcW w:w="1890" w:type="dxa"/>
            <w:tcBorders>
              <w:top w:val="single" w:color="auto" w:sz="4" w:space="0"/>
            </w:tcBorders>
            <w:tcMar>
              <w:top w:w="37" w:type="dxa"/>
              <w:left w:w="120" w:type="dxa"/>
              <w:bottom w:w="37" w:type="dxa"/>
              <w:right w:w="120" w:type="dxa"/>
            </w:tcMar>
            <w:vAlign w:val="center"/>
          </w:tcPr>
          <w:p w:rsidRPr="008B4D70" w:rsidR="00686229" w:rsidP="00686229" w:rsidRDefault="00FA050C" w14:paraId="14F10902" w14:textId="61D1589A">
            <w:pPr>
              <w:pStyle w:val="ExhibitText"/>
              <w:keepNext/>
              <w:keepLines/>
              <w:jc w:val="right"/>
            </w:pPr>
            <w:r>
              <w:t>2</w:t>
            </w:r>
          </w:p>
        </w:tc>
        <w:tc>
          <w:tcPr>
            <w:tcW w:w="1890" w:type="dxa"/>
            <w:tcBorders>
              <w:top w:val="single" w:color="auto" w:sz="4" w:space="0"/>
            </w:tcBorders>
            <w:tcMar>
              <w:top w:w="37" w:type="dxa"/>
              <w:left w:w="120" w:type="dxa"/>
              <w:bottom w:w="37" w:type="dxa"/>
              <w:right w:w="120" w:type="dxa"/>
            </w:tcMar>
          </w:tcPr>
          <w:p w:rsidRPr="008B4D70" w:rsidR="00686229" w:rsidP="00686229" w:rsidRDefault="00686229" w14:paraId="7DF356E2" w14:textId="01E58A0A">
            <w:pPr>
              <w:pStyle w:val="ExhibitText"/>
              <w:keepNext/>
              <w:keepLines/>
              <w:jc w:val="right"/>
            </w:pPr>
            <w:r w:rsidRPr="0026447A">
              <w:t>1.4</w:t>
            </w:r>
          </w:p>
        </w:tc>
        <w:tc>
          <w:tcPr>
            <w:tcW w:w="1890" w:type="dxa"/>
            <w:tcBorders>
              <w:top w:val="single" w:color="auto" w:sz="4" w:space="0"/>
            </w:tcBorders>
            <w:tcMar>
              <w:top w:w="37" w:type="dxa"/>
              <w:left w:w="120" w:type="dxa"/>
              <w:bottom w:w="37" w:type="dxa"/>
              <w:right w:w="120" w:type="dxa"/>
            </w:tcMar>
          </w:tcPr>
          <w:p w:rsidRPr="008B4D70" w:rsidR="00686229" w:rsidP="00686229" w:rsidRDefault="00686229" w14:paraId="7B590F0A" w14:textId="7611D765">
            <w:pPr>
              <w:pStyle w:val="ExhibitText"/>
              <w:keepNext/>
              <w:keepLines/>
              <w:jc w:val="right"/>
            </w:pPr>
            <w:r w:rsidRPr="0026447A">
              <w:t>$54.39</w:t>
            </w:r>
          </w:p>
        </w:tc>
        <w:tc>
          <w:tcPr>
            <w:tcW w:w="1890" w:type="dxa"/>
            <w:gridSpan w:val="3"/>
            <w:tcBorders>
              <w:top w:val="single" w:color="auto" w:sz="4" w:space="0"/>
            </w:tcBorders>
            <w:tcMar>
              <w:top w:w="37" w:type="dxa"/>
              <w:left w:w="120" w:type="dxa"/>
              <w:bottom w:w="37" w:type="dxa"/>
              <w:right w:w="120" w:type="dxa"/>
            </w:tcMar>
          </w:tcPr>
          <w:p w:rsidRPr="008B4D70" w:rsidR="00686229" w:rsidP="00686229" w:rsidRDefault="00686229" w14:paraId="22A2E50D" w14:textId="66D4D288">
            <w:pPr>
              <w:pStyle w:val="ExhibitText"/>
              <w:keepNext/>
              <w:keepLines/>
              <w:jc w:val="right"/>
            </w:pPr>
            <w:r w:rsidRPr="0026447A">
              <w:t>0.11%</w:t>
            </w:r>
          </w:p>
        </w:tc>
      </w:tr>
      <w:tr w:rsidRPr="00F61378" w:rsidR="00EB1326" w:rsidTr="006B343F" w14:paraId="365AE98B" w14:textId="77777777">
        <w:trPr>
          <w:cantSplit/>
          <w:trHeight w:val="374" w:hRule="exact"/>
        </w:trPr>
        <w:tc>
          <w:tcPr>
            <w:tcW w:w="1800" w:type="dxa"/>
            <w:gridSpan w:val="3"/>
            <w:tcMar>
              <w:top w:w="37" w:type="dxa"/>
              <w:left w:w="120" w:type="dxa"/>
              <w:bottom w:w="37" w:type="dxa"/>
              <w:right w:w="120" w:type="dxa"/>
            </w:tcMar>
            <w:vAlign w:val="center"/>
          </w:tcPr>
          <w:p w:rsidRPr="00F61378" w:rsidR="00686229" w:rsidP="00686229" w:rsidRDefault="00686229" w14:paraId="6E1DF8E2" w14:textId="77777777">
            <w:pPr>
              <w:pStyle w:val="ExhibitText"/>
              <w:keepNext/>
              <w:keepLines/>
            </w:pPr>
            <w:r w:rsidRPr="00F61378">
              <w:t>501 to 3,300</w:t>
            </w:r>
          </w:p>
        </w:tc>
        <w:tc>
          <w:tcPr>
            <w:tcW w:w="1890" w:type="dxa"/>
            <w:tcMar>
              <w:top w:w="37" w:type="dxa"/>
              <w:left w:w="120" w:type="dxa"/>
              <w:bottom w:w="37" w:type="dxa"/>
              <w:right w:w="120" w:type="dxa"/>
            </w:tcMar>
            <w:vAlign w:val="center"/>
          </w:tcPr>
          <w:p w:rsidRPr="008B4D70" w:rsidR="00686229" w:rsidP="00686229" w:rsidRDefault="00FA050C" w14:paraId="0EE1EE5D" w14:textId="286BD678">
            <w:pPr>
              <w:pStyle w:val="ExhibitText"/>
              <w:keepNext/>
              <w:keepLines/>
              <w:jc w:val="right"/>
            </w:pPr>
            <w:r>
              <w:t>9</w:t>
            </w:r>
          </w:p>
        </w:tc>
        <w:tc>
          <w:tcPr>
            <w:tcW w:w="1890" w:type="dxa"/>
            <w:tcMar>
              <w:top w:w="37" w:type="dxa"/>
              <w:left w:w="120" w:type="dxa"/>
              <w:bottom w:w="37" w:type="dxa"/>
              <w:right w:w="120" w:type="dxa"/>
            </w:tcMar>
          </w:tcPr>
          <w:p w:rsidRPr="008B4D70" w:rsidR="00686229" w:rsidP="00686229" w:rsidRDefault="00686229" w14:paraId="0C822DCB" w14:textId="6FABAC71">
            <w:pPr>
              <w:pStyle w:val="ExhibitText"/>
              <w:keepNext/>
              <w:keepLines/>
              <w:jc w:val="right"/>
            </w:pPr>
            <w:r w:rsidRPr="0026447A">
              <w:t>1.4</w:t>
            </w:r>
          </w:p>
        </w:tc>
        <w:tc>
          <w:tcPr>
            <w:tcW w:w="1890" w:type="dxa"/>
            <w:tcMar>
              <w:top w:w="37" w:type="dxa"/>
              <w:left w:w="120" w:type="dxa"/>
              <w:bottom w:w="37" w:type="dxa"/>
              <w:right w:w="120" w:type="dxa"/>
            </w:tcMar>
          </w:tcPr>
          <w:p w:rsidRPr="008B4D70" w:rsidR="00686229" w:rsidP="00686229" w:rsidRDefault="00686229" w14:paraId="79238D93" w14:textId="26AC48FC">
            <w:pPr>
              <w:pStyle w:val="ExhibitText"/>
              <w:keepNext/>
              <w:keepLines/>
              <w:jc w:val="right"/>
            </w:pPr>
            <w:r w:rsidRPr="0026447A">
              <w:t>$56.19</w:t>
            </w:r>
          </w:p>
        </w:tc>
        <w:tc>
          <w:tcPr>
            <w:tcW w:w="1890" w:type="dxa"/>
            <w:gridSpan w:val="3"/>
            <w:tcMar>
              <w:top w:w="37" w:type="dxa"/>
              <w:left w:w="120" w:type="dxa"/>
              <w:bottom w:w="37" w:type="dxa"/>
              <w:right w:w="120" w:type="dxa"/>
            </w:tcMar>
          </w:tcPr>
          <w:p w:rsidRPr="008B4D70" w:rsidR="00686229" w:rsidP="00686229" w:rsidRDefault="00686229" w14:paraId="63FB2F85" w14:textId="43D4F42F">
            <w:pPr>
              <w:pStyle w:val="ExhibitText"/>
              <w:keepNext/>
              <w:keepLines/>
              <w:jc w:val="right"/>
            </w:pPr>
            <w:r w:rsidRPr="0026447A">
              <w:t>0.02%</w:t>
            </w:r>
          </w:p>
        </w:tc>
      </w:tr>
      <w:tr w:rsidRPr="00F61378" w:rsidR="00EB1326" w:rsidTr="006B343F" w14:paraId="581B0CCE" w14:textId="77777777">
        <w:trPr>
          <w:cantSplit/>
          <w:trHeight w:val="374" w:hRule="exact"/>
        </w:trPr>
        <w:tc>
          <w:tcPr>
            <w:tcW w:w="1800" w:type="dxa"/>
            <w:gridSpan w:val="3"/>
            <w:tcMar>
              <w:top w:w="37" w:type="dxa"/>
              <w:left w:w="120" w:type="dxa"/>
              <w:bottom w:w="37" w:type="dxa"/>
              <w:right w:w="120" w:type="dxa"/>
            </w:tcMar>
            <w:vAlign w:val="center"/>
          </w:tcPr>
          <w:p w:rsidRPr="00F61378" w:rsidR="00686229" w:rsidP="00686229" w:rsidRDefault="00686229" w14:paraId="58BE465F" w14:textId="77777777">
            <w:pPr>
              <w:pStyle w:val="ExhibitText"/>
              <w:keepNext/>
              <w:keepLines/>
            </w:pPr>
            <w:r w:rsidRPr="00F61378">
              <w:t>3,301 to 10,000</w:t>
            </w:r>
          </w:p>
        </w:tc>
        <w:tc>
          <w:tcPr>
            <w:tcW w:w="1890" w:type="dxa"/>
            <w:tcMar>
              <w:top w:w="37" w:type="dxa"/>
              <w:left w:w="120" w:type="dxa"/>
              <w:bottom w:w="37" w:type="dxa"/>
              <w:right w:w="120" w:type="dxa"/>
            </w:tcMar>
            <w:vAlign w:val="center"/>
          </w:tcPr>
          <w:p w:rsidRPr="008B4D70" w:rsidR="00686229" w:rsidP="00686229" w:rsidRDefault="00686229" w14:paraId="169E924A" w14:textId="4D9013EE">
            <w:pPr>
              <w:pStyle w:val="ExhibitText"/>
              <w:keepNext/>
              <w:keepLines/>
              <w:jc w:val="right"/>
            </w:pPr>
            <w:r w:rsidRPr="008B4D70">
              <w:t>10</w:t>
            </w:r>
            <w:r>
              <w:t>2</w:t>
            </w:r>
          </w:p>
        </w:tc>
        <w:tc>
          <w:tcPr>
            <w:tcW w:w="1890" w:type="dxa"/>
            <w:tcMar>
              <w:top w:w="37" w:type="dxa"/>
              <w:left w:w="120" w:type="dxa"/>
              <w:bottom w:w="37" w:type="dxa"/>
              <w:right w:w="120" w:type="dxa"/>
            </w:tcMar>
          </w:tcPr>
          <w:p w:rsidRPr="008B4D70" w:rsidR="00686229" w:rsidP="00686229" w:rsidRDefault="00686229" w14:paraId="5C5EEA50" w14:textId="6AD8B358">
            <w:pPr>
              <w:pStyle w:val="ExhibitText"/>
              <w:keepNext/>
              <w:keepLines/>
              <w:jc w:val="right"/>
            </w:pPr>
            <w:r w:rsidRPr="0026447A">
              <w:t>1.5</w:t>
            </w:r>
          </w:p>
        </w:tc>
        <w:tc>
          <w:tcPr>
            <w:tcW w:w="1890" w:type="dxa"/>
            <w:tcMar>
              <w:top w:w="37" w:type="dxa"/>
              <w:left w:w="120" w:type="dxa"/>
              <w:bottom w:w="37" w:type="dxa"/>
              <w:right w:w="120" w:type="dxa"/>
            </w:tcMar>
          </w:tcPr>
          <w:p w:rsidRPr="008B4D70" w:rsidR="00686229" w:rsidP="00686229" w:rsidRDefault="00686229" w14:paraId="404FD934" w14:textId="3F53BABC">
            <w:pPr>
              <w:pStyle w:val="ExhibitText"/>
              <w:keepNext/>
              <w:keepLines/>
              <w:jc w:val="right"/>
            </w:pPr>
            <w:r w:rsidRPr="0026447A">
              <w:t>$57.39</w:t>
            </w:r>
          </w:p>
        </w:tc>
        <w:tc>
          <w:tcPr>
            <w:tcW w:w="1890" w:type="dxa"/>
            <w:gridSpan w:val="3"/>
            <w:tcMar>
              <w:top w:w="37" w:type="dxa"/>
              <w:left w:w="120" w:type="dxa"/>
              <w:bottom w:w="37" w:type="dxa"/>
              <w:right w:w="120" w:type="dxa"/>
            </w:tcMar>
          </w:tcPr>
          <w:p w:rsidRPr="008B4D70" w:rsidR="00686229" w:rsidP="00686229" w:rsidRDefault="00686229" w14:paraId="524C6712" w14:textId="5FC3DEB0">
            <w:pPr>
              <w:pStyle w:val="ExhibitText"/>
              <w:keepNext/>
              <w:keepLines/>
              <w:jc w:val="right"/>
            </w:pPr>
            <w:r w:rsidRPr="0026447A">
              <w:t>0.004%</w:t>
            </w:r>
          </w:p>
        </w:tc>
      </w:tr>
    </w:tbl>
    <w:p w:rsidRPr="00F61378" w:rsidR="00AF4002" w:rsidP="00DF4F24" w:rsidRDefault="00AF4002" w14:paraId="7B80975E" w14:textId="4FE2C909">
      <w:pPr>
        <w:autoSpaceDE/>
        <w:autoSpaceDN/>
        <w:adjustRightInd/>
        <w:rPr>
          <w:sz w:val="18"/>
          <w:szCs w:val="18"/>
          <w:vertAlign w:val="superscript"/>
        </w:rPr>
      </w:pPr>
      <w:r w:rsidRPr="00F61378">
        <w:rPr>
          <w:sz w:val="18"/>
          <w:szCs w:val="18"/>
          <w:vertAlign w:val="superscript"/>
        </w:rPr>
        <w:t xml:space="preserve">1 </w:t>
      </w:r>
      <w:r w:rsidRPr="00F61378">
        <w:rPr>
          <w:sz w:val="18"/>
          <w:szCs w:val="18"/>
        </w:rPr>
        <w:t xml:space="preserve">PWS counts were adjusted to </w:t>
      </w:r>
      <w:r w:rsidRPr="00F61378" w:rsidR="00122FCF">
        <w:rPr>
          <w:sz w:val="18"/>
          <w:szCs w:val="18"/>
        </w:rPr>
        <w:t xml:space="preserve">display as </w:t>
      </w:r>
      <w:r w:rsidRPr="00F61378">
        <w:rPr>
          <w:sz w:val="18"/>
          <w:szCs w:val="18"/>
        </w:rPr>
        <w:t>whole numbers in each size category.</w:t>
      </w:r>
      <w:r w:rsidRPr="00F35847" w:rsidR="00F35847">
        <w:rPr>
          <w:sz w:val="18"/>
          <w:szCs w:val="18"/>
        </w:rPr>
        <w:t xml:space="preserve"> </w:t>
      </w:r>
      <w:r w:rsidRPr="00A35F92" w:rsidR="00F35847">
        <w:rPr>
          <w:sz w:val="18"/>
          <w:szCs w:val="18"/>
        </w:rPr>
        <w:t xml:space="preserve">Includes the </w:t>
      </w:r>
      <w:r w:rsidR="00F35847">
        <w:rPr>
          <w:sz w:val="18"/>
          <w:szCs w:val="18"/>
        </w:rPr>
        <w:t>privately</w:t>
      </w:r>
      <w:r w:rsidRPr="00A35F92" w:rsidR="00F35847">
        <w:rPr>
          <w:sz w:val="18"/>
          <w:szCs w:val="18"/>
        </w:rPr>
        <w:t>-owned portion of small systems subject to UCMR 5.</w:t>
      </w:r>
    </w:p>
    <w:p w:rsidRPr="00F61378" w:rsidR="00AF4002" w:rsidP="00DF4F24" w:rsidRDefault="00AF4002" w14:paraId="0F3BEA9D" w14:textId="2D4AF3E6">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sz w:val="18"/>
          <w:szCs w:val="18"/>
          <w:vertAlign w:val="superscript"/>
        </w:rPr>
      </w:pPr>
      <w:r w:rsidRPr="00F61378">
        <w:rPr>
          <w:sz w:val="18"/>
          <w:szCs w:val="18"/>
          <w:vertAlign w:val="superscript"/>
        </w:rPr>
        <w:t xml:space="preserve">2 </w:t>
      </w:r>
      <w:r w:rsidR="009F2F6A">
        <w:rPr>
          <w:sz w:val="18"/>
          <w:szCs w:val="18"/>
        </w:rPr>
        <w:t>C</w:t>
      </w:r>
      <w:r w:rsidRPr="00F61378">
        <w:rPr>
          <w:sz w:val="18"/>
          <w:szCs w:val="18"/>
        </w:rPr>
        <w:t>osts are presented as a percentage of median annual revenue in each size category.</w:t>
      </w:r>
    </w:p>
    <w:p w:rsidRPr="00F61378" w:rsidR="00122FCF" w:rsidP="002005C2" w:rsidRDefault="00122FCF" w14:paraId="7055C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F61378" w:rsidR="002005C2" w:rsidP="002005C2" w:rsidRDefault="00F9533F" w14:paraId="5B01ED68" w14:textId="2D8A30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lastRenderedPageBreak/>
        <w:t xml:space="preserve">EPA </w:t>
      </w:r>
      <w:r w:rsidRPr="00F61378" w:rsidR="002005C2">
        <w:rPr>
          <w:szCs w:val="24"/>
        </w:rPr>
        <w:t xml:space="preserve">has </w:t>
      </w:r>
      <w:r w:rsidR="004F456F">
        <w:rPr>
          <w:szCs w:val="24"/>
        </w:rPr>
        <w:t xml:space="preserve">estimated </w:t>
      </w:r>
      <w:r w:rsidR="00E73B02">
        <w:rPr>
          <w:szCs w:val="24"/>
        </w:rPr>
        <w:t xml:space="preserve">that </w:t>
      </w:r>
      <w:r w:rsidR="008B4D70">
        <w:rPr>
          <w:szCs w:val="24"/>
        </w:rPr>
        <w:t>5,947</w:t>
      </w:r>
      <w:r w:rsidRPr="00F61378" w:rsidR="002005C2">
        <w:rPr>
          <w:szCs w:val="24"/>
        </w:rPr>
        <w:t xml:space="preserve"> small PWSs</w:t>
      </w:r>
      <w:r w:rsidR="007F38BB">
        <w:rPr>
          <w:szCs w:val="24"/>
        </w:rPr>
        <w:t xml:space="preserve"> participating in UCMR 5</w:t>
      </w:r>
      <w:r w:rsidR="00E73B02">
        <w:rPr>
          <w:szCs w:val="24"/>
        </w:rPr>
        <w:t xml:space="preserve">, or </w:t>
      </w:r>
      <w:r w:rsidRPr="00C040EA" w:rsidR="002005C2">
        <w:rPr>
          <w:szCs w:val="24"/>
        </w:rPr>
        <w:t xml:space="preserve">approximately </w:t>
      </w:r>
      <w:r w:rsidRPr="00C040EA" w:rsidR="008B4D70">
        <w:rPr>
          <w:szCs w:val="24"/>
        </w:rPr>
        <w:t>9.35</w:t>
      </w:r>
      <w:r w:rsidRPr="00C040EA" w:rsidR="002005C2">
        <w:rPr>
          <w:szCs w:val="24"/>
        </w:rPr>
        <w:t>%</w:t>
      </w:r>
      <w:r w:rsidRPr="00F61378" w:rsidR="002005C2">
        <w:rPr>
          <w:szCs w:val="24"/>
        </w:rPr>
        <w:t xml:space="preserve"> of </w:t>
      </w:r>
      <w:r w:rsidR="004F456F">
        <w:rPr>
          <w:szCs w:val="24"/>
        </w:rPr>
        <w:t xml:space="preserve">all </w:t>
      </w:r>
      <w:r w:rsidRPr="00F61378" w:rsidR="002005C2">
        <w:rPr>
          <w:szCs w:val="24"/>
        </w:rPr>
        <w:t>small systems</w:t>
      </w:r>
      <w:r w:rsidR="00E73B02">
        <w:rPr>
          <w:szCs w:val="24"/>
        </w:rPr>
        <w:t xml:space="preserve">, will experience an impact of no more than 0.5% of revenues. This accounts for small PWSs familiarizing themselves with </w:t>
      </w:r>
      <w:r w:rsidR="00FD7E10">
        <w:rPr>
          <w:szCs w:val="24"/>
        </w:rPr>
        <w:t xml:space="preserve">the </w:t>
      </w:r>
      <w:r w:rsidR="00E73B02">
        <w:rPr>
          <w:szCs w:val="24"/>
        </w:rPr>
        <w:t>regulatory requirements; reading sampling instructions; traveling to the sampling location; collecting and shipping the samples; and maintaining their records. The 5,947 small PWSs are comprised of all 5,147 systems serving between 3,300 and 10.000 people, and the representative group of 800 systems serving fewer than 3,300 people</w:t>
      </w:r>
      <w:r w:rsidRPr="00F61378" w:rsidR="002005C2">
        <w:rPr>
          <w:szCs w:val="24"/>
        </w:rPr>
        <w:t xml:space="preserve">; the remainder of small systems </w:t>
      </w:r>
      <w:r w:rsidRPr="00F61378" w:rsidR="00622E28">
        <w:rPr>
          <w:szCs w:val="24"/>
        </w:rPr>
        <w:t xml:space="preserve">will </w:t>
      </w:r>
      <w:r w:rsidRPr="00F61378" w:rsidR="002005C2">
        <w:rPr>
          <w:szCs w:val="24"/>
        </w:rPr>
        <w:t xml:space="preserve">not </w:t>
      </w:r>
      <w:r w:rsidR="00E73B02">
        <w:rPr>
          <w:szCs w:val="24"/>
        </w:rPr>
        <w:t xml:space="preserve">participate in UCMR 5 monitoring and will not </w:t>
      </w:r>
      <w:r w:rsidRPr="00F61378" w:rsidR="002005C2">
        <w:rPr>
          <w:szCs w:val="24"/>
        </w:rPr>
        <w:t>be impacted.</w:t>
      </w:r>
    </w:p>
    <w:p w:rsidRPr="00F61378" w:rsidR="002005C2" w:rsidP="002005C2" w:rsidRDefault="002005C2" w14:paraId="22BE61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F61378" w:rsidR="002005C2" w:rsidP="002005C2" w:rsidRDefault="00FD7E10" w14:paraId="73FDA70A" w14:textId="02AEAB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The agency certifies that this action will not have a significant economic impact on a substantial number of small entities under the RFA. In making this determination, EPA believes that the impact of concern is any significant adverse economic impact on small entities, and that an agency may certify that a</w:t>
      </w:r>
      <w:r w:rsidRPr="00F61378" w:rsidR="002005C2">
        <w:rPr>
          <w:szCs w:val="24"/>
        </w:rPr>
        <w:t xml:space="preserve"> rule will not have a significant economic impact on a substantial number of small entities</w:t>
      </w:r>
      <w:r>
        <w:rPr>
          <w:szCs w:val="24"/>
        </w:rPr>
        <w:t xml:space="preserve"> if the rule relieves regulatory burden, has no net burden or otherwise a positive economic effect on the small entities subject to the rule. Although this final rule will not have a significant economic impact on a substantial number of small entities, EPA has attempted</w:t>
      </w:r>
      <w:r w:rsidRPr="00F61378" w:rsidR="00622E28">
        <w:rPr>
          <w:szCs w:val="24"/>
        </w:rPr>
        <w:t xml:space="preserve"> to</w:t>
      </w:r>
      <w:r w:rsidRPr="00F61378" w:rsidR="002005C2">
        <w:rPr>
          <w:szCs w:val="24"/>
        </w:rPr>
        <w:t xml:space="preserve"> reduce </w:t>
      </w:r>
      <w:r>
        <w:rPr>
          <w:szCs w:val="24"/>
        </w:rPr>
        <w:t>impacts by assuming</w:t>
      </w:r>
      <w:r w:rsidRPr="00F61378" w:rsidR="002005C2">
        <w:rPr>
          <w:szCs w:val="24"/>
        </w:rPr>
        <w:t xml:space="preserve"> all costs for analyses of the samples and for shipping the samples from small systems to laboratories contracted by EPA to analyze </w:t>
      </w:r>
      <w:r>
        <w:rPr>
          <w:szCs w:val="24"/>
        </w:rPr>
        <w:t xml:space="preserve">the </w:t>
      </w:r>
      <w:r w:rsidRPr="00F61378" w:rsidR="00FA2891">
        <w:rPr>
          <w:szCs w:val="24"/>
        </w:rPr>
        <w:t>UCMR </w:t>
      </w:r>
      <w:r w:rsidR="007F183E">
        <w:rPr>
          <w:szCs w:val="24"/>
        </w:rPr>
        <w:t>5</w:t>
      </w:r>
      <w:r w:rsidRPr="00F61378" w:rsidR="007F183E">
        <w:rPr>
          <w:szCs w:val="24"/>
        </w:rPr>
        <w:t xml:space="preserve"> </w:t>
      </w:r>
      <w:r w:rsidRPr="00F61378" w:rsidR="002005C2">
        <w:rPr>
          <w:szCs w:val="24"/>
        </w:rPr>
        <w:t xml:space="preserve">samples (the cost of shipping is included in the cost of each analytical method). </w:t>
      </w:r>
      <w:r w:rsidRPr="00923F6F">
        <w:rPr>
          <w:rStyle w:val="fdmstext"/>
          <w:b w:val="0"/>
          <w:bCs w:val="0"/>
          <w:color w:val="auto"/>
        </w:rPr>
        <w:t xml:space="preserve">EPA has historically set aside $2.0 million each year from the Drinking Water State Revolving Fund (DWSRF) with its authority to use DWSRF monies for the purposes of implementing this provision of SDWA. EPA anticipates drawing on these and additional funds, if available, to implement the plan and carry out the expanded UCMR monitoring approach outlined in AWIA. </w:t>
      </w:r>
      <w:r w:rsidRPr="00F61378" w:rsidR="002005C2">
        <w:rPr>
          <w:szCs w:val="24"/>
        </w:rPr>
        <w:t>Thus, the cost</w:t>
      </w:r>
      <w:r>
        <w:rPr>
          <w:szCs w:val="24"/>
        </w:rPr>
        <w:t>s</w:t>
      </w:r>
      <w:r w:rsidRPr="00F61378" w:rsidR="002005C2">
        <w:rPr>
          <w:szCs w:val="24"/>
        </w:rPr>
        <w:t xml:space="preserve"> to these small systems </w:t>
      </w:r>
      <w:r>
        <w:rPr>
          <w:szCs w:val="24"/>
        </w:rPr>
        <w:t>will be modest and</w:t>
      </w:r>
      <w:r w:rsidRPr="00F61378" w:rsidR="002005C2">
        <w:rPr>
          <w:szCs w:val="24"/>
        </w:rPr>
        <w:t xml:space="preserve"> limited to the labor associated with collecting a sample and preparing it for shipping. </w:t>
      </w:r>
    </w:p>
    <w:p w:rsidRPr="00F61378" w:rsidR="002005C2" w:rsidP="002005C2" w:rsidRDefault="002005C2" w14:paraId="7CA86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F61378" w:rsidR="00B9152F" w:rsidP="002005C2" w:rsidRDefault="00FD7E10" w14:paraId="7D2574BF" w14:textId="5BC7F7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We have</w:t>
      </w:r>
      <w:r w:rsidRPr="00F61378" w:rsidR="002005C2">
        <w:rPr>
          <w:szCs w:val="24"/>
        </w:rPr>
        <w:t xml:space="preserve"> therefore concluded that this action will have no significant regulatory burden for all directly regulated small entities. </w:t>
      </w:r>
    </w:p>
    <w:p w:rsidRPr="00F61378" w:rsidR="005E74DB" w:rsidP="000469AF" w:rsidRDefault="005E74DB" w14:paraId="20FCAEC3" w14:textId="77777777">
      <w:pPr>
        <w:pStyle w:val="Heading3"/>
      </w:pPr>
      <w:bookmarkStart w:name="_Toc267396626" w:id="218"/>
      <w:bookmarkStart w:name="_Toc267396922" w:id="219"/>
      <w:bookmarkStart w:name="_Toc267397254" w:id="220"/>
      <w:bookmarkStart w:name="_Toc321387467" w:id="221"/>
      <w:bookmarkStart w:name="_Toc54854757" w:id="222"/>
      <w:bookmarkStart w:name="_Toc82155496" w:id="223"/>
      <w:r w:rsidRPr="00F61378">
        <w:t>5(d)</w:t>
      </w:r>
      <w:r w:rsidRPr="00F61378">
        <w:tab/>
        <w:t>Collection Schedule</w:t>
      </w:r>
      <w:bookmarkEnd w:id="218"/>
      <w:bookmarkEnd w:id="219"/>
      <w:bookmarkEnd w:id="220"/>
      <w:bookmarkEnd w:id="221"/>
      <w:bookmarkEnd w:id="222"/>
      <w:bookmarkEnd w:id="223"/>
      <w:r w:rsidRPr="00F61378">
        <w:t xml:space="preserve"> </w:t>
      </w:r>
    </w:p>
    <w:p w:rsidRPr="00F61378" w:rsidR="005E74DB" w:rsidP="003351DA" w:rsidRDefault="005E74DB" w14:paraId="18C92D8F" w14:textId="77777777">
      <w:pPr>
        <w:widowControl w:val="0"/>
        <w:rPr>
          <w:szCs w:val="24"/>
        </w:rPr>
      </w:pPr>
    </w:p>
    <w:p w:rsidRPr="00F61378" w:rsidR="00DC092E" w:rsidP="007F183E" w:rsidRDefault="00622E28" w14:paraId="0172BB78" w14:textId="20CB223E">
      <w:pPr>
        <w:rPr>
          <w:szCs w:val="24"/>
        </w:rPr>
      </w:pPr>
      <w:r w:rsidRPr="00F61378">
        <w:t>PWSs</w:t>
      </w:r>
      <w:r w:rsidRPr="00F61378" w:rsidR="00122FCF">
        <w:t xml:space="preserve"> w</w:t>
      </w:r>
      <w:r w:rsidRPr="00F61378" w:rsidR="001044BE">
        <w:t>ill</w:t>
      </w:r>
      <w:r w:rsidRPr="00F61378" w:rsidR="00122FCF">
        <w:t xml:space="preserve"> be required to collect samples during a continuous 12-month </w:t>
      </w:r>
      <w:r w:rsidR="008624C5">
        <w:t>period during the sampling time</w:t>
      </w:r>
      <w:r w:rsidRPr="00F61378" w:rsidR="00122FCF">
        <w:t xml:space="preserve">frame. </w:t>
      </w:r>
      <w:r w:rsidRPr="00F61378">
        <w:t>S</w:t>
      </w:r>
      <w:r w:rsidRPr="00F61378" w:rsidR="00122FCF">
        <w:t xml:space="preserve">ampling </w:t>
      </w:r>
      <w:r w:rsidRPr="00F61378">
        <w:t xml:space="preserve">for </w:t>
      </w:r>
      <w:r w:rsidR="00C53E22">
        <w:t>surface water</w:t>
      </w:r>
      <w:r w:rsidRPr="00F61378">
        <w:t xml:space="preserve"> and </w:t>
      </w:r>
      <w:r w:rsidR="00C53E22">
        <w:t>ground water under the direct influence of surface water</w:t>
      </w:r>
      <w:r w:rsidRPr="00F61378">
        <w:t xml:space="preserve"> systems </w:t>
      </w:r>
      <w:r w:rsidRPr="00F61378" w:rsidR="00FC5DBA">
        <w:t xml:space="preserve">will </w:t>
      </w:r>
      <w:r w:rsidRPr="00F61378" w:rsidR="00122FCF">
        <w:t xml:space="preserve">take place </w:t>
      </w:r>
      <w:r w:rsidRPr="00F61378" w:rsidR="00112982">
        <w:t>quarterly</w:t>
      </w:r>
      <w:r w:rsidRPr="00F61378" w:rsidR="00122FCF">
        <w:t xml:space="preserve"> (</w:t>
      </w:r>
      <w:r w:rsidRPr="00F61378">
        <w:t xml:space="preserve">for </w:t>
      </w:r>
      <w:r w:rsidRPr="00F61378" w:rsidR="00122FCF">
        <w:t xml:space="preserve">a total of four sampling events), and </w:t>
      </w:r>
      <w:r w:rsidRPr="00F61378">
        <w:t xml:space="preserve">for </w:t>
      </w:r>
      <w:r w:rsidR="00C53E22">
        <w:t>ground water</w:t>
      </w:r>
      <w:r w:rsidRPr="00F61378">
        <w:t xml:space="preserve"> systems sampling occurs </w:t>
      </w:r>
      <w:r w:rsidRPr="00F61378" w:rsidR="00122FCF">
        <w:t>at 6-month intervals</w:t>
      </w:r>
      <w:r w:rsidR="00D60227">
        <w:t xml:space="preserve"> (five to seven months apart</w:t>
      </w:r>
      <w:r w:rsidRPr="00F61378" w:rsidR="00122FCF">
        <w:t xml:space="preserve"> </w:t>
      </w:r>
      <w:r w:rsidRPr="00F61378">
        <w:t xml:space="preserve">for </w:t>
      </w:r>
      <w:r w:rsidRPr="00F61378" w:rsidR="00122FCF">
        <w:t xml:space="preserve">a total of two sampling events). </w:t>
      </w:r>
      <w:r w:rsidRPr="00F61378" w:rsidR="002173BF">
        <w:rPr>
          <w:szCs w:val="24"/>
        </w:rPr>
        <w:t xml:space="preserve">Sample collection for the UCMR </w:t>
      </w:r>
      <w:r w:rsidR="007F183E">
        <w:rPr>
          <w:szCs w:val="24"/>
        </w:rPr>
        <w:t>5</w:t>
      </w:r>
      <w:r w:rsidRPr="00F61378" w:rsidR="007F183E">
        <w:rPr>
          <w:szCs w:val="24"/>
        </w:rPr>
        <w:t xml:space="preserve"> </w:t>
      </w:r>
      <w:r w:rsidRPr="00F61378" w:rsidR="002173BF">
        <w:rPr>
          <w:szCs w:val="24"/>
        </w:rPr>
        <w:t xml:space="preserve">contaminants </w:t>
      </w:r>
      <w:r w:rsidRPr="00F61378" w:rsidR="00FC5DBA">
        <w:rPr>
          <w:szCs w:val="24"/>
        </w:rPr>
        <w:t xml:space="preserve">will </w:t>
      </w:r>
      <w:r w:rsidRPr="00F61378" w:rsidR="002173BF">
        <w:rPr>
          <w:szCs w:val="24"/>
        </w:rPr>
        <w:t>take place at the EPTDS</w:t>
      </w:r>
      <w:r w:rsidR="007F183E">
        <w:rPr>
          <w:szCs w:val="24"/>
        </w:rPr>
        <w:t>.</w:t>
      </w:r>
    </w:p>
    <w:p w:rsidRPr="00F61378" w:rsidR="00DC092E" w:rsidP="00DC092E" w:rsidRDefault="00DC092E" w14:paraId="298EA916" w14:textId="77777777">
      <w:pPr>
        <w:rPr>
          <w:szCs w:val="24"/>
        </w:rPr>
      </w:pPr>
    </w:p>
    <w:p w:rsidRPr="00F61378" w:rsidR="00903734" w:rsidP="00903734" w:rsidRDefault="00903734" w14:paraId="7E4AEDF4" w14:textId="6593628A">
      <w:r w:rsidRPr="00F61378">
        <w:t xml:space="preserve">Large </w:t>
      </w:r>
      <w:r w:rsidRPr="00F61378" w:rsidR="008A0362">
        <w:t xml:space="preserve">PWS </w:t>
      </w:r>
      <w:r w:rsidRPr="00F61378">
        <w:t xml:space="preserve">schedules (year and months of </w:t>
      </w:r>
      <w:r w:rsidR="00BD0022">
        <w:t>sample collection</w:t>
      </w:r>
      <w:r w:rsidRPr="00F61378">
        <w:t xml:space="preserve">) </w:t>
      </w:r>
      <w:r w:rsidRPr="00F61378" w:rsidR="001723B2">
        <w:t xml:space="preserve">will </w:t>
      </w:r>
      <w:r w:rsidRPr="00F61378">
        <w:t xml:space="preserve">initially be determined by EPA in conjunction with the </w:t>
      </w:r>
      <w:r w:rsidR="00AB7C14">
        <w:t>S</w:t>
      </w:r>
      <w:r w:rsidRPr="00F61378">
        <w:t>tates</w:t>
      </w:r>
      <w:r w:rsidRPr="00F61378" w:rsidR="00A11F20">
        <w:t xml:space="preserve">; </w:t>
      </w:r>
      <w:r w:rsidRPr="00F61378">
        <w:t xml:space="preserve">these PWSs </w:t>
      </w:r>
      <w:r w:rsidRPr="00F61378" w:rsidR="001723B2">
        <w:t xml:space="preserve">will </w:t>
      </w:r>
      <w:r w:rsidRPr="00F61378">
        <w:t xml:space="preserve">have an opportunity to modify this schedule for planning purposes or other reasons (e.g., to conduct </w:t>
      </w:r>
      <w:r w:rsidR="00BD0022">
        <w:t>sample collection</w:t>
      </w:r>
      <w:r w:rsidRPr="00F61378">
        <w:t xml:space="preserve"> during the months the system or the </w:t>
      </w:r>
      <w:r w:rsidR="00AB7C14">
        <w:t>S</w:t>
      </w:r>
      <w:r w:rsidRPr="00F61378">
        <w:t xml:space="preserve">tate believes the PWS is most vulnerable, because of budget constraints, if a sampling location will be closed during the scheduled month of </w:t>
      </w:r>
      <w:r w:rsidR="00BD0022">
        <w:t>sample collection</w:t>
      </w:r>
      <w:r w:rsidRPr="00F61378">
        <w:t xml:space="preserve">, etc.). EPA </w:t>
      </w:r>
      <w:r w:rsidRPr="00F61378" w:rsidR="001723B2">
        <w:t>will</w:t>
      </w:r>
      <w:r w:rsidRPr="00F61378">
        <w:t xml:space="preserve"> schedule and coordinate small system monitoring </w:t>
      </w:r>
      <w:r w:rsidRPr="00F61378" w:rsidR="001723B2">
        <w:t xml:space="preserve">and </w:t>
      </w:r>
      <w:r w:rsidRPr="00F61378">
        <w:t xml:space="preserve">work closely with partnering </w:t>
      </w:r>
      <w:r w:rsidR="00AB7C14">
        <w:t>S</w:t>
      </w:r>
      <w:r w:rsidRPr="00F61378">
        <w:t xml:space="preserve">tates. </w:t>
      </w:r>
      <w:r w:rsidRPr="00F61378">
        <w:lastRenderedPageBreak/>
        <w:t xml:space="preserve">SMPs provide an opportunity for </w:t>
      </w:r>
      <w:r w:rsidR="00AB7C14">
        <w:t>S</w:t>
      </w:r>
      <w:r w:rsidRPr="00F61378">
        <w:t>tates to review and revise the initial sampling schedules that EPA proposes.</w:t>
      </w:r>
    </w:p>
    <w:p w:rsidRPr="00F61378" w:rsidR="00903734" w:rsidP="00726F8F" w:rsidRDefault="00903734" w14:paraId="1B97A187" w14:textId="77777777">
      <w:pPr>
        <w:widowControl w:val="0"/>
        <w:rPr>
          <w:szCs w:val="24"/>
        </w:rPr>
      </w:pPr>
    </w:p>
    <w:p w:rsidRPr="00F61378" w:rsidR="005E74DB" w:rsidP="00E22CB8" w:rsidRDefault="005E74DB" w14:paraId="16C75713" w14:textId="217C140D">
      <w:pPr>
        <w:widowControl w:val="0"/>
        <w:rPr>
          <w:szCs w:val="24"/>
        </w:rPr>
      </w:pPr>
      <w:r w:rsidRPr="00F61378">
        <w:rPr>
          <w:szCs w:val="24"/>
        </w:rPr>
        <w:t xml:space="preserve">Exhibits 3 and </w:t>
      </w:r>
      <w:r w:rsidR="00BF6C39">
        <w:rPr>
          <w:szCs w:val="24"/>
        </w:rPr>
        <w:t>8</w:t>
      </w:r>
      <w:r w:rsidRPr="00F61378" w:rsidR="00B17F99">
        <w:rPr>
          <w:szCs w:val="24"/>
        </w:rPr>
        <w:t xml:space="preserve"> illustrate the time</w:t>
      </w:r>
      <w:r w:rsidRPr="00F61378">
        <w:rPr>
          <w:szCs w:val="24"/>
        </w:rPr>
        <w:t xml:space="preserve">line of general UCMR activities and </w:t>
      </w:r>
      <w:r w:rsidRPr="00F61378" w:rsidR="005A3DC2">
        <w:rPr>
          <w:szCs w:val="24"/>
        </w:rPr>
        <w:t xml:space="preserve">PWS </w:t>
      </w:r>
      <w:r w:rsidR="00975A08">
        <w:rPr>
          <w:szCs w:val="24"/>
        </w:rPr>
        <w:t xml:space="preserve">sample collection </w:t>
      </w:r>
      <w:r w:rsidRPr="00F61378">
        <w:rPr>
          <w:szCs w:val="24"/>
        </w:rPr>
        <w:t>activities, respectively</w:t>
      </w:r>
      <w:r w:rsidRPr="00F61378" w:rsidR="00797D0A">
        <w:rPr>
          <w:szCs w:val="24"/>
        </w:rPr>
        <w:t>.</w:t>
      </w:r>
      <w:r w:rsidRPr="00F61378" w:rsidR="006513B3">
        <w:rPr>
          <w:b/>
          <w:bCs/>
        </w:rPr>
        <w:br w:type="page"/>
      </w:r>
      <w:bookmarkStart w:name="_Toc267396627" w:id="224"/>
      <w:bookmarkStart w:name="_Toc267396923" w:id="225"/>
      <w:bookmarkStart w:name="_Toc267397255" w:id="226"/>
      <w:bookmarkStart w:name="_Toc321387468" w:id="227"/>
      <w:bookmarkStart w:name="_Toc54854758" w:id="228"/>
      <w:r w:rsidRPr="00F61378">
        <w:lastRenderedPageBreak/>
        <w:t>6</w:t>
      </w:r>
      <w:r w:rsidRPr="00F61378">
        <w:tab/>
        <w:t>ESTIMATING THE BURDEN AND COST OF THE COLLECTION</w:t>
      </w:r>
      <w:bookmarkEnd w:id="224"/>
      <w:bookmarkEnd w:id="225"/>
      <w:bookmarkEnd w:id="226"/>
      <w:bookmarkEnd w:id="227"/>
      <w:bookmarkEnd w:id="228"/>
    </w:p>
    <w:p w:rsidRPr="00F61378" w:rsidR="005E74DB" w:rsidP="005E74DB" w:rsidRDefault="005E74DB" w14:paraId="78642DAB" w14:textId="77777777">
      <w:pPr>
        <w:rPr>
          <w:b/>
          <w:szCs w:val="24"/>
        </w:rPr>
      </w:pPr>
    </w:p>
    <w:p w:rsidR="005E74DB" w:rsidP="005E74DB" w:rsidRDefault="005E74DB" w14:paraId="3638FB0C" w14:textId="229DEF8A">
      <w:pPr>
        <w:rPr>
          <w:szCs w:val="24"/>
        </w:rPr>
      </w:pPr>
      <w:r w:rsidRPr="00F61378">
        <w:rPr>
          <w:szCs w:val="24"/>
        </w:rPr>
        <w:t xml:space="preserve">This section describes the respondent burden and cost for activities under </w:t>
      </w:r>
      <w:r w:rsidRPr="00F61378" w:rsidR="00F0531C">
        <w:rPr>
          <w:szCs w:val="24"/>
        </w:rPr>
        <w:t>UCMR </w:t>
      </w:r>
      <w:r w:rsidR="007F183E">
        <w:rPr>
          <w:szCs w:val="24"/>
        </w:rPr>
        <w:t>5</w:t>
      </w:r>
      <w:r w:rsidRPr="00F61378" w:rsidR="00797D0A">
        <w:rPr>
          <w:szCs w:val="24"/>
        </w:rPr>
        <w:t xml:space="preserve">. </w:t>
      </w:r>
      <w:r w:rsidRPr="00F61378">
        <w:rPr>
          <w:szCs w:val="24"/>
        </w:rPr>
        <w:t xml:space="preserve">The burden and cost estimates for PWSs are shown in section 6(a), burden and costs to </w:t>
      </w:r>
      <w:r w:rsidR="00AB7C14">
        <w:rPr>
          <w:szCs w:val="24"/>
        </w:rPr>
        <w:t>S</w:t>
      </w:r>
      <w:r w:rsidRPr="00F61378">
        <w:rPr>
          <w:szCs w:val="24"/>
        </w:rPr>
        <w:t xml:space="preserve">tates are shown in section 6(b), and </w:t>
      </w:r>
      <w:r w:rsidR="00F9533F">
        <w:rPr>
          <w:szCs w:val="24"/>
        </w:rPr>
        <w:t>EPA’s</w:t>
      </w:r>
      <w:r w:rsidRPr="00F61378" w:rsidR="00F9533F">
        <w:rPr>
          <w:szCs w:val="24"/>
        </w:rPr>
        <w:t xml:space="preserve"> </w:t>
      </w:r>
      <w:r w:rsidRPr="00F61378">
        <w:rPr>
          <w:szCs w:val="24"/>
        </w:rPr>
        <w:t>burden and cost estimates are shown in section 6(c) (all in Part A of this ICR document)</w:t>
      </w:r>
      <w:r w:rsidRPr="00F61378" w:rsidR="00797D0A">
        <w:rPr>
          <w:szCs w:val="24"/>
        </w:rPr>
        <w:t xml:space="preserve">. </w:t>
      </w:r>
    </w:p>
    <w:p w:rsidR="00A81E95" w:rsidP="005E74DB" w:rsidRDefault="00A81E95" w14:paraId="33B85952" w14:textId="06F5C748">
      <w:pPr>
        <w:rPr>
          <w:szCs w:val="24"/>
        </w:rPr>
      </w:pPr>
    </w:p>
    <w:p w:rsidR="00A81E95" w:rsidP="00A81E95" w:rsidRDefault="00A81E95" w14:paraId="3A4CFC35" w14:textId="77777777">
      <w:pPr>
        <w:rPr>
          <w:sz w:val="22"/>
        </w:rPr>
      </w:pPr>
      <w:r>
        <w:t>In general, burden hours are calculated by:</w:t>
      </w:r>
    </w:p>
    <w:p w:rsidR="00A81E95" w:rsidP="00A81E95" w:rsidRDefault="00A81E95" w14:paraId="36745140" w14:textId="05BEB816">
      <w:pPr>
        <w:pStyle w:val="ListParagraph"/>
        <w:numPr>
          <w:ilvl w:val="0"/>
          <w:numId w:val="28"/>
        </w:numPr>
        <w:autoSpaceDE/>
        <w:autoSpaceDN/>
        <w:adjustRightInd/>
        <w:contextualSpacing w:val="0"/>
      </w:pPr>
      <w:r>
        <w:t xml:space="preserve">Determining the activities that </w:t>
      </w:r>
      <w:r>
        <w:rPr>
          <w:color w:val="000000"/>
        </w:rPr>
        <w:t xml:space="preserve">PWSs and </w:t>
      </w:r>
      <w:r w:rsidR="00AB7C14">
        <w:rPr>
          <w:color w:val="000000"/>
        </w:rPr>
        <w:t>S</w:t>
      </w:r>
      <w:r>
        <w:rPr>
          <w:color w:val="000000"/>
        </w:rPr>
        <w:t xml:space="preserve">tates </w:t>
      </w:r>
      <w:r>
        <w:t>would complete to comply with the UCMR activity (as described in section 4(b)(ii)</w:t>
      </w:r>
      <w:proofErr w:type="gramStart"/>
      <w:r>
        <w:t>);</w:t>
      </w:r>
      <w:proofErr w:type="gramEnd"/>
    </w:p>
    <w:p w:rsidR="00A81E95" w:rsidP="00A81E95" w:rsidRDefault="00A81E95" w14:paraId="275DCF7B" w14:textId="67847218">
      <w:pPr>
        <w:pStyle w:val="ListParagraph"/>
        <w:numPr>
          <w:ilvl w:val="0"/>
          <w:numId w:val="28"/>
        </w:numPr>
        <w:autoSpaceDE/>
        <w:autoSpaceDN/>
        <w:adjustRightInd/>
        <w:contextualSpacing w:val="0"/>
      </w:pPr>
      <w:r>
        <w:t xml:space="preserve">Estimating the number of hours per activity (as described in section 6(a) for systems and 6(b) for </w:t>
      </w:r>
      <w:r w:rsidR="00AB7C14">
        <w:t>S</w:t>
      </w:r>
      <w:r>
        <w:t>tates</w:t>
      </w:r>
      <w:proofErr w:type="gramStart"/>
      <w:r>
        <w:t>);</w:t>
      </w:r>
      <w:proofErr w:type="gramEnd"/>
    </w:p>
    <w:p w:rsidR="00A81E95" w:rsidP="00A81E95" w:rsidRDefault="00A81E95" w14:paraId="54ED633F" w14:textId="77777777">
      <w:pPr>
        <w:pStyle w:val="ListParagraph"/>
        <w:numPr>
          <w:ilvl w:val="0"/>
          <w:numId w:val="28"/>
        </w:numPr>
        <w:autoSpaceDE/>
        <w:autoSpaceDN/>
        <w:adjustRightInd/>
        <w:contextualSpacing w:val="0"/>
      </w:pPr>
      <w:r>
        <w:t xml:space="preserve">Estimating the number of respondents per activity; and, </w:t>
      </w:r>
    </w:p>
    <w:p w:rsidR="00A81E95" w:rsidP="00A81E95" w:rsidRDefault="00A81E95" w14:paraId="32053F41" w14:textId="77777777">
      <w:pPr>
        <w:pStyle w:val="ListParagraph"/>
        <w:numPr>
          <w:ilvl w:val="0"/>
          <w:numId w:val="28"/>
        </w:numPr>
        <w:autoSpaceDE/>
        <w:autoSpaceDN/>
        <w:adjustRightInd/>
        <w:contextualSpacing w:val="0"/>
      </w:pPr>
      <w:r>
        <w:t xml:space="preserve">Multiplying the hours per activity by the number of respondents for that activity. </w:t>
      </w:r>
    </w:p>
    <w:p w:rsidR="00A81E95" w:rsidP="00A81E95" w:rsidRDefault="00A81E95" w14:paraId="0E587283" w14:textId="77777777"/>
    <w:p w:rsidRPr="00A81E95" w:rsidR="00A81E95" w:rsidP="005E74DB" w:rsidRDefault="00A81E95" w14:paraId="1DEABAB3" w14:textId="5F311A97">
      <w:r>
        <w:t>EPA used the sources of information listed in section 6(a) and previous experience with the UCMR program to estimate the burden hours needed by systems. Assumptions are further described in sections 6(a)(</w:t>
      </w:r>
      <w:proofErr w:type="spellStart"/>
      <w:r>
        <w:t>i</w:t>
      </w:r>
      <w:proofErr w:type="spellEnd"/>
      <w:r>
        <w:t xml:space="preserve">)(b) and 6(b). </w:t>
      </w:r>
    </w:p>
    <w:p w:rsidRPr="00F61378" w:rsidR="005E74DB" w:rsidP="005E74DB" w:rsidRDefault="005E74DB" w14:paraId="4303D400" w14:textId="77777777">
      <w:pPr>
        <w:rPr>
          <w:szCs w:val="24"/>
        </w:rPr>
      </w:pPr>
    </w:p>
    <w:p w:rsidRPr="00F61378" w:rsidR="005E74DB" w:rsidP="005E74DB" w:rsidRDefault="005E74DB" w14:paraId="04E8D946" w14:textId="1928492C">
      <w:pPr>
        <w:rPr>
          <w:szCs w:val="24"/>
        </w:rPr>
      </w:pPr>
      <w:r w:rsidRPr="00F61378">
        <w:rPr>
          <w:szCs w:val="24"/>
        </w:rPr>
        <w:t>T</w:t>
      </w:r>
      <w:r w:rsidRPr="00F61378" w:rsidR="00493CE9">
        <w:rPr>
          <w:szCs w:val="24"/>
        </w:rPr>
        <w:t>he body of t</w:t>
      </w:r>
      <w:r w:rsidRPr="00F61378">
        <w:rPr>
          <w:szCs w:val="24"/>
        </w:rPr>
        <w:t xml:space="preserve">his ICR focuses only on the cost of the UCMR data collection over the years </w:t>
      </w:r>
      <w:r w:rsidRPr="00F61378" w:rsidR="00557402">
        <w:rPr>
          <w:szCs w:val="24"/>
        </w:rPr>
        <w:t>20</w:t>
      </w:r>
      <w:r w:rsidR="00557402">
        <w:rPr>
          <w:szCs w:val="24"/>
        </w:rPr>
        <w:t>22</w:t>
      </w:r>
      <w:r w:rsidR="00473F26">
        <w:rPr>
          <w:szCs w:val="24"/>
        </w:rPr>
        <w:t>—</w:t>
      </w:r>
      <w:r w:rsidRPr="00F61378" w:rsidR="00557402">
        <w:rPr>
          <w:szCs w:val="24"/>
        </w:rPr>
        <w:t>20</w:t>
      </w:r>
      <w:r w:rsidR="00557402">
        <w:rPr>
          <w:szCs w:val="24"/>
        </w:rPr>
        <w:t>24</w:t>
      </w:r>
      <w:r w:rsidRPr="00F61378" w:rsidR="00797D0A">
        <w:rPr>
          <w:szCs w:val="24"/>
        </w:rPr>
        <w:t xml:space="preserve">. </w:t>
      </w:r>
      <w:r w:rsidRPr="00F61378">
        <w:rPr>
          <w:szCs w:val="24"/>
        </w:rPr>
        <w:t xml:space="preserve">Cost tables that are presented in this section have analogous tables in Appendix B, which present costs for the entire </w:t>
      </w:r>
      <w:r w:rsidR="005329E3">
        <w:rPr>
          <w:szCs w:val="24"/>
        </w:rPr>
        <w:t xml:space="preserve">UCMR </w:t>
      </w:r>
      <w:r w:rsidR="007F183E">
        <w:rPr>
          <w:szCs w:val="24"/>
        </w:rPr>
        <w:t>5</w:t>
      </w:r>
      <w:r w:rsidRPr="00F61378" w:rsidR="007F183E">
        <w:rPr>
          <w:szCs w:val="24"/>
        </w:rPr>
        <w:t xml:space="preserve"> </w:t>
      </w:r>
      <w:r w:rsidRPr="00F61378" w:rsidR="00F22E31">
        <w:rPr>
          <w:szCs w:val="24"/>
        </w:rPr>
        <w:t xml:space="preserve">period </w:t>
      </w:r>
      <w:r w:rsidRPr="00F61378">
        <w:rPr>
          <w:szCs w:val="24"/>
        </w:rPr>
        <w:t>(</w:t>
      </w:r>
      <w:r w:rsidR="00557402">
        <w:rPr>
          <w:szCs w:val="24"/>
        </w:rPr>
        <w:t>2022</w:t>
      </w:r>
      <w:r w:rsidR="00473F26">
        <w:rPr>
          <w:szCs w:val="24"/>
        </w:rPr>
        <w:t>—</w:t>
      </w:r>
      <w:r w:rsidR="00557402">
        <w:rPr>
          <w:szCs w:val="24"/>
        </w:rPr>
        <w:t>2026</w:t>
      </w:r>
      <w:r w:rsidRPr="00F61378">
        <w:rPr>
          <w:szCs w:val="24"/>
        </w:rPr>
        <w:t>)</w:t>
      </w:r>
      <w:r w:rsidRPr="00F61378" w:rsidR="00797D0A">
        <w:rPr>
          <w:szCs w:val="24"/>
        </w:rPr>
        <w:t xml:space="preserve">. </w:t>
      </w:r>
    </w:p>
    <w:p w:rsidRPr="00F61378" w:rsidR="005E74DB" w:rsidP="005E74DB" w:rsidRDefault="005E74DB" w14:paraId="73E3FAAA" w14:textId="77777777">
      <w:pPr>
        <w:rPr>
          <w:szCs w:val="24"/>
        </w:rPr>
      </w:pPr>
    </w:p>
    <w:p w:rsidRPr="00F61378" w:rsidR="005E74DB" w:rsidP="005E74DB" w:rsidRDefault="005E74DB" w14:paraId="0C143A5B" w14:textId="62744B9F">
      <w:pPr>
        <w:rPr>
          <w:szCs w:val="24"/>
        </w:rPr>
      </w:pPr>
      <w:r w:rsidRPr="00F61378">
        <w:rPr>
          <w:szCs w:val="24"/>
        </w:rPr>
        <w:t>There are two primary categories of costs associated with UCMR</w:t>
      </w:r>
      <w:r w:rsidRPr="00F61378" w:rsidR="00E42BC6">
        <w:rPr>
          <w:szCs w:val="24"/>
        </w:rPr>
        <w:t xml:space="preserve">: </w:t>
      </w:r>
      <w:r w:rsidRPr="00F61378">
        <w:rPr>
          <w:szCs w:val="24"/>
        </w:rPr>
        <w:t>(1) labor costs, such as program implementation, sample collection, record keeping, reporting and data analysis; and (2) non-labor costs, such as laboratory fees for analyses of samples, shipping charges</w:t>
      </w:r>
      <w:r w:rsidR="00376C55">
        <w:rPr>
          <w:szCs w:val="24"/>
        </w:rPr>
        <w:t>,</w:t>
      </w:r>
      <w:r w:rsidRPr="00F61378">
        <w:rPr>
          <w:szCs w:val="24"/>
        </w:rPr>
        <w:t xml:space="preserve"> and contractor costs</w:t>
      </w:r>
      <w:r w:rsidRPr="00F61378" w:rsidR="00797D0A">
        <w:rPr>
          <w:szCs w:val="24"/>
        </w:rPr>
        <w:t xml:space="preserve">. </w:t>
      </w:r>
      <w:proofErr w:type="gramStart"/>
      <w:r w:rsidRPr="00F61378">
        <w:rPr>
          <w:szCs w:val="24"/>
        </w:rPr>
        <w:t>The majority of</w:t>
      </w:r>
      <w:proofErr w:type="gramEnd"/>
      <w:r w:rsidRPr="00F61378">
        <w:rPr>
          <w:szCs w:val="24"/>
        </w:rPr>
        <w:t xml:space="preserve"> costs are directly attributed to the fees for laboratory analytical services</w:t>
      </w:r>
      <w:r w:rsidRPr="00F61378" w:rsidR="00797D0A">
        <w:rPr>
          <w:szCs w:val="24"/>
        </w:rPr>
        <w:t xml:space="preserve">. </w:t>
      </w:r>
    </w:p>
    <w:p w:rsidRPr="00F61378" w:rsidR="005E74DB" w:rsidP="005E74DB" w:rsidRDefault="005E74DB" w14:paraId="7F0F6C6D" w14:textId="77777777">
      <w:pPr>
        <w:rPr>
          <w:szCs w:val="24"/>
        </w:rPr>
      </w:pPr>
    </w:p>
    <w:p w:rsidRPr="00F61378" w:rsidR="005E74DB" w:rsidP="005E74DB" w:rsidRDefault="005E74DB" w14:paraId="0DBF9AB8" w14:textId="16472D3A">
      <w:pPr>
        <w:rPr>
          <w:szCs w:val="24"/>
        </w:rPr>
      </w:pPr>
      <w:r w:rsidRPr="00F61378">
        <w:rPr>
          <w:szCs w:val="24"/>
        </w:rPr>
        <w:t>EPA is committed to accurately characterizing the burden and costs of rules it promulgates</w:t>
      </w:r>
      <w:r w:rsidRPr="00F61378" w:rsidR="00797D0A">
        <w:rPr>
          <w:szCs w:val="24"/>
        </w:rPr>
        <w:t xml:space="preserve">. </w:t>
      </w:r>
      <w:r w:rsidRPr="00F61378">
        <w:rPr>
          <w:szCs w:val="24"/>
        </w:rPr>
        <w:t>In the development of various drinking water program rule ICRs, EPA developed a consistent set of assumptions to use in calculations</w:t>
      </w:r>
      <w:r w:rsidRPr="00F61378" w:rsidR="00797D0A">
        <w:rPr>
          <w:szCs w:val="24"/>
        </w:rPr>
        <w:t xml:space="preserve">. </w:t>
      </w:r>
      <w:r w:rsidRPr="00F61378">
        <w:rPr>
          <w:szCs w:val="24"/>
        </w:rPr>
        <w:t xml:space="preserve">These </w:t>
      </w:r>
      <w:r w:rsidR="00A944CA">
        <w:rPr>
          <w:szCs w:val="24"/>
        </w:rPr>
        <w:t xml:space="preserve">assumptions </w:t>
      </w:r>
      <w:r w:rsidRPr="00F61378">
        <w:rPr>
          <w:szCs w:val="24"/>
        </w:rPr>
        <w:t>have been developed and utilized in other drinking water program evaluations</w:t>
      </w:r>
      <w:r w:rsidRPr="00F61378" w:rsidR="00797D0A">
        <w:rPr>
          <w:szCs w:val="24"/>
        </w:rPr>
        <w:t xml:space="preserve">. </w:t>
      </w:r>
      <w:r w:rsidRPr="00F61378">
        <w:rPr>
          <w:szCs w:val="24"/>
        </w:rPr>
        <w:t>Pertinent to the UCMR ICR</w:t>
      </w:r>
      <w:r w:rsidR="005D6F9C">
        <w:rPr>
          <w:szCs w:val="24"/>
        </w:rPr>
        <w:t>,</w:t>
      </w:r>
      <w:r w:rsidRPr="00F61378">
        <w:rPr>
          <w:szCs w:val="24"/>
        </w:rPr>
        <w:t xml:space="preserve"> are the standard assumptions for labor rates, </w:t>
      </w:r>
      <w:r w:rsidRPr="00F61378" w:rsidR="000013B1">
        <w:rPr>
          <w:szCs w:val="24"/>
        </w:rPr>
        <w:t xml:space="preserve">PWS </w:t>
      </w:r>
      <w:r w:rsidRPr="00F61378">
        <w:rPr>
          <w:szCs w:val="24"/>
        </w:rPr>
        <w:t xml:space="preserve">inventory numbers (the number of </w:t>
      </w:r>
      <w:r w:rsidRPr="00F61378" w:rsidR="000013B1">
        <w:rPr>
          <w:szCs w:val="24"/>
        </w:rPr>
        <w:t>PWSs</w:t>
      </w:r>
      <w:r w:rsidRPr="00F61378">
        <w:rPr>
          <w:szCs w:val="24"/>
        </w:rPr>
        <w:t xml:space="preserve"> in the various size categories by primary water source), </w:t>
      </w:r>
      <w:r w:rsidR="00376C55">
        <w:rPr>
          <w:szCs w:val="24"/>
        </w:rPr>
        <w:t xml:space="preserve">and </w:t>
      </w:r>
      <w:r w:rsidRPr="00F61378">
        <w:rPr>
          <w:szCs w:val="24"/>
        </w:rPr>
        <w:t xml:space="preserve">the number of sampling points for each </w:t>
      </w:r>
      <w:r w:rsidRPr="00F61378" w:rsidR="000013B1">
        <w:rPr>
          <w:szCs w:val="24"/>
        </w:rPr>
        <w:t>PWS</w:t>
      </w:r>
      <w:r w:rsidRPr="00F61378">
        <w:rPr>
          <w:szCs w:val="24"/>
        </w:rPr>
        <w:t xml:space="preserve"> and analytical services</w:t>
      </w:r>
      <w:r w:rsidRPr="00F61378" w:rsidR="00797D0A">
        <w:rPr>
          <w:szCs w:val="24"/>
        </w:rPr>
        <w:t xml:space="preserve">. </w:t>
      </w:r>
      <w:r w:rsidRPr="00F61378">
        <w:rPr>
          <w:szCs w:val="24"/>
        </w:rPr>
        <w:t xml:space="preserve">The sources and assumptions used in estimating costs and </w:t>
      </w:r>
      <w:r w:rsidR="00B47F8A">
        <w:rPr>
          <w:szCs w:val="24"/>
        </w:rPr>
        <w:t>burden</w:t>
      </w:r>
      <w:r w:rsidRPr="00F61378">
        <w:rPr>
          <w:szCs w:val="24"/>
        </w:rPr>
        <w:t xml:space="preserve"> are described </w:t>
      </w:r>
      <w:r w:rsidRPr="00F61378" w:rsidR="000374F5">
        <w:rPr>
          <w:szCs w:val="24"/>
        </w:rPr>
        <w:t>in this section</w:t>
      </w:r>
      <w:r w:rsidRPr="00F61378">
        <w:rPr>
          <w:szCs w:val="24"/>
        </w:rPr>
        <w:t>.</w:t>
      </w:r>
    </w:p>
    <w:p w:rsidRPr="00F61378" w:rsidR="005E74DB" w:rsidP="005E74DB" w:rsidRDefault="005E74DB" w14:paraId="0A9F47E8" w14:textId="77777777">
      <w:pPr>
        <w:rPr>
          <w:szCs w:val="24"/>
        </w:rPr>
      </w:pPr>
    </w:p>
    <w:p w:rsidRPr="00F61378" w:rsidR="005E74DB" w:rsidP="00CA4F75" w:rsidRDefault="005E74DB" w14:paraId="1B965890" w14:textId="64A9D553">
      <w:pPr>
        <w:pStyle w:val="Heading3"/>
        <w:keepLines/>
      </w:pPr>
      <w:bookmarkStart w:name="_Toc267396628" w:id="229"/>
      <w:bookmarkStart w:name="_Toc267396924" w:id="230"/>
      <w:bookmarkStart w:name="_Toc267397256" w:id="231"/>
      <w:bookmarkStart w:name="_Toc321387469" w:id="232"/>
      <w:bookmarkStart w:name="_Toc54854759" w:id="233"/>
      <w:bookmarkStart w:name="_Toc82155497" w:id="234"/>
      <w:r w:rsidRPr="00F61378">
        <w:t>6(a)</w:t>
      </w:r>
      <w:r w:rsidRPr="00F61378">
        <w:tab/>
        <w:t xml:space="preserve">Estimating Burden and Cost to </w:t>
      </w:r>
      <w:r w:rsidRPr="00F61378" w:rsidR="00463F0A">
        <w:t>PWS</w:t>
      </w:r>
      <w:r w:rsidRPr="00F61378">
        <w:t>s</w:t>
      </w:r>
      <w:bookmarkEnd w:id="229"/>
      <w:bookmarkEnd w:id="230"/>
      <w:bookmarkEnd w:id="231"/>
      <w:bookmarkEnd w:id="232"/>
      <w:bookmarkEnd w:id="233"/>
      <w:bookmarkEnd w:id="234"/>
      <w:r w:rsidRPr="00F61378">
        <w:t xml:space="preserve"> </w:t>
      </w:r>
    </w:p>
    <w:p w:rsidRPr="00F61378" w:rsidR="005E74DB" w:rsidP="00CA4F75" w:rsidRDefault="005E74DB" w14:paraId="71D05883" w14:textId="77777777">
      <w:pPr>
        <w:keepNext/>
        <w:keepLines/>
        <w:rPr>
          <w:szCs w:val="24"/>
        </w:rPr>
      </w:pPr>
    </w:p>
    <w:p w:rsidRPr="00F61378" w:rsidR="005E74DB" w:rsidP="00CA4F75" w:rsidRDefault="005E74DB" w14:paraId="60E08F60" w14:textId="77777777">
      <w:pPr>
        <w:keepNext/>
        <w:keepLines/>
        <w:rPr>
          <w:szCs w:val="24"/>
        </w:rPr>
      </w:pPr>
      <w:r w:rsidRPr="00F61378">
        <w:rPr>
          <w:szCs w:val="24"/>
        </w:rPr>
        <w:t xml:space="preserve">Specific assumptions used in estimating </w:t>
      </w:r>
      <w:r w:rsidRPr="00F61378" w:rsidR="000013B1">
        <w:rPr>
          <w:szCs w:val="24"/>
        </w:rPr>
        <w:t xml:space="preserve">PWS </w:t>
      </w:r>
      <w:r w:rsidRPr="00F61378">
        <w:rPr>
          <w:szCs w:val="24"/>
        </w:rPr>
        <w:t>labor burden and cost, as well as non-labor costs</w:t>
      </w:r>
      <w:r w:rsidR="00453F01">
        <w:rPr>
          <w:szCs w:val="24"/>
        </w:rPr>
        <w:t>,</w:t>
      </w:r>
      <w:r w:rsidRPr="00F61378">
        <w:rPr>
          <w:szCs w:val="24"/>
        </w:rPr>
        <w:t xml:space="preserve"> are discussed in sections 6(a)(</w:t>
      </w:r>
      <w:proofErr w:type="spellStart"/>
      <w:r w:rsidRPr="00F61378">
        <w:rPr>
          <w:szCs w:val="24"/>
        </w:rPr>
        <w:t>i</w:t>
      </w:r>
      <w:proofErr w:type="spellEnd"/>
      <w:r w:rsidRPr="00F61378">
        <w:rPr>
          <w:szCs w:val="24"/>
        </w:rPr>
        <w:t>) and 6(a)(ii), respectively (Part A of this ICR document)</w:t>
      </w:r>
      <w:r w:rsidRPr="00F61378" w:rsidR="00797D0A">
        <w:rPr>
          <w:szCs w:val="24"/>
        </w:rPr>
        <w:t xml:space="preserve">. </w:t>
      </w:r>
      <w:r w:rsidRPr="00F61378">
        <w:rPr>
          <w:szCs w:val="24"/>
        </w:rPr>
        <w:t>A summary of the cost estimates is provided in section 6(a)(iii), Part A of this ICR document.</w:t>
      </w:r>
    </w:p>
    <w:p w:rsidRPr="00F61378" w:rsidR="005E74DB" w:rsidP="005E74DB" w:rsidRDefault="005E74DB" w14:paraId="21E94465" w14:textId="77777777">
      <w:pPr>
        <w:rPr>
          <w:szCs w:val="24"/>
        </w:rPr>
      </w:pPr>
    </w:p>
    <w:p w:rsidRPr="00F61378" w:rsidR="005E74DB" w:rsidP="005E74DB" w:rsidRDefault="005E74DB" w14:paraId="0CF1AD76" w14:textId="5D4A10F4">
      <w:pPr>
        <w:rPr>
          <w:szCs w:val="24"/>
        </w:rPr>
      </w:pPr>
      <w:r w:rsidRPr="00F61378">
        <w:rPr>
          <w:szCs w:val="24"/>
        </w:rPr>
        <w:t xml:space="preserve">EPA used the following sources of </w:t>
      </w:r>
      <w:r w:rsidRPr="00F61378" w:rsidR="00747460">
        <w:rPr>
          <w:szCs w:val="24"/>
        </w:rPr>
        <w:t xml:space="preserve">PWS </w:t>
      </w:r>
      <w:r w:rsidRPr="00F61378">
        <w:rPr>
          <w:szCs w:val="24"/>
        </w:rPr>
        <w:t>information to develop cost and burden estimates</w:t>
      </w:r>
      <w:r w:rsidRPr="00F61378" w:rsidR="00E42BC6">
        <w:rPr>
          <w:szCs w:val="24"/>
        </w:rPr>
        <w:t xml:space="preserve">: </w:t>
      </w:r>
    </w:p>
    <w:p w:rsidRPr="00F61378" w:rsidR="005E74DB" w:rsidP="005E74DB" w:rsidRDefault="005E74DB" w14:paraId="2E984862" w14:textId="77777777">
      <w:pPr>
        <w:rPr>
          <w:szCs w:val="24"/>
        </w:rPr>
      </w:pPr>
    </w:p>
    <w:p w:rsidRPr="00F61378" w:rsidR="005E74DB" w:rsidP="005E74DB" w:rsidRDefault="005E74DB" w14:paraId="231D9A24" w14:textId="253A6BBD">
      <w:pPr>
        <w:ind w:left="1440" w:hanging="720"/>
        <w:rPr>
          <w:szCs w:val="24"/>
        </w:rPr>
      </w:pPr>
      <w:r w:rsidRPr="00F61378">
        <w:rPr>
          <w:szCs w:val="24"/>
        </w:rPr>
        <w:t>•</w:t>
      </w:r>
      <w:r w:rsidRPr="00F61378">
        <w:rPr>
          <w:szCs w:val="24"/>
        </w:rPr>
        <w:tab/>
      </w:r>
      <w:r w:rsidRPr="00F61378">
        <w:rPr>
          <w:i/>
          <w:szCs w:val="24"/>
        </w:rPr>
        <w:t>Inventory Data</w:t>
      </w:r>
      <w:r w:rsidRPr="00F61378" w:rsidR="00E42BC6">
        <w:rPr>
          <w:szCs w:val="24"/>
        </w:rPr>
        <w:t xml:space="preserve">: </w:t>
      </w:r>
      <w:r w:rsidRPr="00F61378" w:rsidR="00C221DE">
        <w:rPr>
          <w:szCs w:val="24"/>
        </w:rPr>
        <w:t>CWS</w:t>
      </w:r>
      <w:r w:rsidRPr="00F61378" w:rsidR="00FD1200">
        <w:rPr>
          <w:szCs w:val="24"/>
        </w:rPr>
        <w:t xml:space="preserve"> and NTNCWS</w:t>
      </w:r>
      <w:r w:rsidRPr="00F61378">
        <w:rPr>
          <w:szCs w:val="24"/>
        </w:rPr>
        <w:t xml:space="preserve"> inventory was based on </w:t>
      </w:r>
      <w:r w:rsidRPr="00F61378" w:rsidR="00B3205D">
        <w:rPr>
          <w:szCs w:val="24"/>
        </w:rPr>
        <w:t xml:space="preserve">a </w:t>
      </w:r>
      <w:r w:rsidR="00332EE4">
        <w:rPr>
          <w:szCs w:val="24"/>
        </w:rPr>
        <w:t>Fiscal Year 2018</w:t>
      </w:r>
      <w:r w:rsidRPr="00F61378" w:rsidR="00844A0F">
        <w:rPr>
          <w:szCs w:val="24"/>
        </w:rPr>
        <w:t>,</w:t>
      </w:r>
      <w:r w:rsidRPr="00F61378" w:rsidR="00B3205D">
        <w:rPr>
          <w:szCs w:val="24"/>
        </w:rPr>
        <w:t xml:space="preserve"> inventory extract from </w:t>
      </w:r>
      <w:r w:rsidR="00D60227">
        <w:rPr>
          <w:szCs w:val="24"/>
        </w:rPr>
        <w:t xml:space="preserve">the Safe Drinking Water Information System </w:t>
      </w:r>
      <w:r w:rsidR="006848D2">
        <w:rPr>
          <w:szCs w:val="24"/>
        </w:rPr>
        <w:t xml:space="preserve">Federal Reporting Services </w:t>
      </w:r>
      <w:r w:rsidR="00D60227">
        <w:rPr>
          <w:szCs w:val="24"/>
        </w:rPr>
        <w:t>(</w:t>
      </w:r>
      <w:r w:rsidRPr="00F61378" w:rsidR="00B3205D">
        <w:rPr>
          <w:szCs w:val="24"/>
        </w:rPr>
        <w:t>SDWIS/Fed</w:t>
      </w:r>
      <w:r w:rsidR="00D60227">
        <w:rPr>
          <w:szCs w:val="24"/>
        </w:rPr>
        <w:t>)</w:t>
      </w:r>
      <w:r w:rsidRPr="00F61378" w:rsidR="00B3205D">
        <w:rPr>
          <w:szCs w:val="24"/>
        </w:rPr>
        <w:t>.</w:t>
      </w:r>
      <w:r w:rsidRPr="00F61378" w:rsidR="00AF217B">
        <w:rPr>
          <w:szCs w:val="24"/>
        </w:rPr>
        <w:t xml:space="preserve"> </w:t>
      </w:r>
    </w:p>
    <w:p w:rsidRPr="00F61378" w:rsidR="005E74DB" w:rsidP="007F183E" w:rsidRDefault="005E74DB" w14:paraId="2F30FF45" w14:textId="3CA0E725">
      <w:pPr>
        <w:ind w:left="1440" w:hanging="720"/>
        <w:rPr>
          <w:szCs w:val="24"/>
        </w:rPr>
      </w:pPr>
      <w:r w:rsidRPr="00F61378">
        <w:rPr>
          <w:szCs w:val="24"/>
        </w:rPr>
        <w:t>•</w:t>
      </w:r>
      <w:r w:rsidRPr="00F61378">
        <w:rPr>
          <w:szCs w:val="24"/>
        </w:rPr>
        <w:tab/>
      </w:r>
      <w:r w:rsidRPr="00332EE4">
        <w:rPr>
          <w:i/>
          <w:szCs w:val="24"/>
        </w:rPr>
        <w:t>EPTDS Data</w:t>
      </w:r>
      <w:r w:rsidRPr="00332EE4" w:rsidR="00E42BC6">
        <w:rPr>
          <w:szCs w:val="24"/>
        </w:rPr>
        <w:t xml:space="preserve">: </w:t>
      </w:r>
      <w:r w:rsidRPr="00332EE4">
        <w:rPr>
          <w:szCs w:val="24"/>
        </w:rPr>
        <w:t xml:space="preserve">All EPTDS data were </w:t>
      </w:r>
      <w:r w:rsidR="00332EE4">
        <w:rPr>
          <w:szCs w:val="24"/>
        </w:rPr>
        <w:t>from UCMR 4 sampling points.</w:t>
      </w:r>
    </w:p>
    <w:p w:rsidRPr="00F61378" w:rsidR="005E74DB" w:rsidP="005E74DB" w:rsidRDefault="005E74DB" w14:paraId="05BDCE97" w14:textId="77777777">
      <w:pPr>
        <w:rPr>
          <w:szCs w:val="24"/>
        </w:rPr>
      </w:pPr>
    </w:p>
    <w:p w:rsidRPr="00F61378" w:rsidR="005E74DB" w:rsidP="000469AF" w:rsidRDefault="005E74DB" w14:paraId="5DAB2622" w14:textId="77777777">
      <w:pPr>
        <w:pStyle w:val="Heading4"/>
      </w:pPr>
      <w:bookmarkStart w:name="_Toc267396629" w:id="235"/>
      <w:bookmarkStart w:name="_Toc267396925" w:id="236"/>
      <w:bookmarkStart w:name="_Toc267397257" w:id="237"/>
      <w:bookmarkStart w:name="_Toc321387470" w:id="238"/>
      <w:r w:rsidRPr="00F61378">
        <w:t>6(a)(</w:t>
      </w:r>
      <w:proofErr w:type="spellStart"/>
      <w:r w:rsidRPr="00F61378">
        <w:t>i</w:t>
      </w:r>
      <w:proofErr w:type="spellEnd"/>
      <w:r w:rsidRPr="00F61378">
        <w:t>) Estimating Burden and Labor Costs</w:t>
      </w:r>
      <w:bookmarkEnd w:id="235"/>
      <w:bookmarkEnd w:id="236"/>
      <w:bookmarkEnd w:id="237"/>
      <w:bookmarkEnd w:id="238"/>
      <w:r w:rsidRPr="00F61378">
        <w:t xml:space="preserve"> </w:t>
      </w:r>
    </w:p>
    <w:p w:rsidRPr="00F61378" w:rsidR="00410E58" w:rsidP="005E74DB" w:rsidRDefault="00410E58" w14:paraId="09E2D7CC" w14:textId="77777777">
      <w:pPr>
        <w:keepLines/>
        <w:rPr>
          <w:szCs w:val="24"/>
        </w:rPr>
      </w:pPr>
    </w:p>
    <w:p w:rsidRPr="00F61378" w:rsidR="005E74DB" w:rsidP="00127913" w:rsidRDefault="003C2A42" w14:paraId="5E7D60BC" w14:textId="6D06BA86">
      <w:pPr>
        <w:keepLines/>
        <w:rPr>
          <w:szCs w:val="24"/>
        </w:rPr>
      </w:pPr>
      <w:r w:rsidRPr="00F61378">
        <w:rPr>
          <w:szCs w:val="24"/>
        </w:rPr>
        <w:t>The general timing of monitoring was discussed in section 1(b) of Part A of this document</w:t>
      </w:r>
      <w:r w:rsidRPr="00F61378" w:rsidR="00830864">
        <w:rPr>
          <w:szCs w:val="24"/>
        </w:rPr>
        <w:t xml:space="preserve"> (Short Characterization)</w:t>
      </w:r>
      <w:r w:rsidRPr="00F61378">
        <w:rPr>
          <w:szCs w:val="24"/>
        </w:rPr>
        <w:t xml:space="preserve">. </w:t>
      </w:r>
      <w:r w:rsidRPr="00F61378" w:rsidR="005E74DB">
        <w:rPr>
          <w:szCs w:val="24"/>
        </w:rPr>
        <w:t>The UCMR program affect</w:t>
      </w:r>
      <w:r w:rsidRPr="00F61378">
        <w:rPr>
          <w:szCs w:val="24"/>
        </w:rPr>
        <w:t>s</w:t>
      </w:r>
      <w:r w:rsidRPr="00F61378" w:rsidR="005E74DB">
        <w:rPr>
          <w:szCs w:val="24"/>
        </w:rPr>
        <w:t xml:space="preserve"> </w:t>
      </w:r>
      <w:r w:rsidRPr="00F61378" w:rsidR="006235CF">
        <w:rPr>
          <w:szCs w:val="24"/>
        </w:rPr>
        <w:t xml:space="preserve">approximately </w:t>
      </w:r>
      <w:r w:rsidR="008B4D70">
        <w:rPr>
          <w:szCs w:val="24"/>
        </w:rPr>
        <w:t>10,311</w:t>
      </w:r>
      <w:r w:rsidRPr="00F61378" w:rsidR="005E74DB">
        <w:rPr>
          <w:szCs w:val="24"/>
        </w:rPr>
        <w:t xml:space="preserve"> </w:t>
      </w:r>
      <w:r w:rsidRPr="00F61378" w:rsidR="00747460">
        <w:rPr>
          <w:szCs w:val="24"/>
        </w:rPr>
        <w:t>PWSs</w:t>
      </w:r>
      <w:r w:rsidRPr="00F61378" w:rsidR="005E74DB">
        <w:rPr>
          <w:szCs w:val="24"/>
        </w:rPr>
        <w:t xml:space="preserve">, </w:t>
      </w:r>
      <w:r w:rsidRPr="00F61378" w:rsidR="00F729BB">
        <w:rPr>
          <w:szCs w:val="24"/>
        </w:rPr>
        <w:t>roughly</w:t>
      </w:r>
      <w:r w:rsidRPr="00F61378" w:rsidR="00C0682C">
        <w:rPr>
          <w:szCs w:val="24"/>
        </w:rPr>
        <w:t xml:space="preserve"> </w:t>
      </w:r>
      <w:r w:rsidRPr="00F61378" w:rsidR="00C069DE">
        <w:rPr>
          <w:szCs w:val="24"/>
        </w:rPr>
        <w:t>two</w:t>
      </w:r>
      <w:r w:rsidRPr="00F61378" w:rsidR="007D7256">
        <w:rPr>
          <w:szCs w:val="24"/>
        </w:rPr>
        <w:t>-third</w:t>
      </w:r>
      <w:r w:rsidRPr="00F61378" w:rsidR="00C069DE">
        <w:rPr>
          <w:szCs w:val="24"/>
        </w:rPr>
        <w:t>s</w:t>
      </w:r>
      <w:r w:rsidRPr="00F61378" w:rsidR="005E74DB">
        <w:rPr>
          <w:szCs w:val="24"/>
        </w:rPr>
        <w:t xml:space="preserve"> of which will conduct </w:t>
      </w:r>
      <w:r w:rsidR="00BD0022">
        <w:rPr>
          <w:szCs w:val="24"/>
        </w:rPr>
        <w:t>sample collection</w:t>
      </w:r>
      <w:r w:rsidRPr="00F61378" w:rsidR="005E74DB">
        <w:rPr>
          <w:szCs w:val="24"/>
        </w:rPr>
        <w:t xml:space="preserve"> </w:t>
      </w:r>
      <w:r w:rsidRPr="00F61378" w:rsidR="00DB185F">
        <w:rPr>
          <w:szCs w:val="24"/>
        </w:rPr>
        <w:t xml:space="preserve">in </w:t>
      </w:r>
      <w:r w:rsidRPr="00F61378" w:rsidR="00200707">
        <w:rPr>
          <w:szCs w:val="24"/>
        </w:rPr>
        <w:t>20</w:t>
      </w:r>
      <w:r w:rsidR="000E58FD">
        <w:rPr>
          <w:szCs w:val="24"/>
        </w:rPr>
        <w:t>23</w:t>
      </w:r>
      <w:r w:rsidRPr="00F61378" w:rsidR="00C069DE">
        <w:rPr>
          <w:szCs w:val="24"/>
        </w:rPr>
        <w:t xml:space="preserve"> and 20</w:t>
      </w:r>
      <w:r w:rsidR="000E58FD">
        <w:rPr>
          <w:szCs w:val="24"/>
        </w:rPr>
        <w:t>24</w:t>
      </w:r>
      <w:r w:rsidRPr="00F61378" w:rsidR="00176814">
        <w:rPr>
          <w:szCs w:val="24"/>
        </w:rPr>
        <w:t xml:space="preserve">. </w:t>
      </w:r>
      <w:r w:rsidRPr="00F61378" w:rsidR="005E74DB">
        <w:rPr>
          <w:szCs w:val="24"/>
        </w:rPr>
        <w:t xml:space="preserve">Exhibit </w:t>
      </w:r>
      <w:r w:rsidR="00BF6C39">
        <w:rPr>
          <w:szCs w:val="24"/>
        </w:rPr>
        <w:t>7</w:t>
      </w:r>
      <w:r w:rsidRPr="00F61378" w:rsidR="005E74DB">
        <w:rPr>
          <w:szCs w:val="24"/>
        </w:rPr>
        <w:t xml:space="preserve"> presents the estimated numbers of regulated </w:t>
      </w:r>
      <w:r w:rsidRPr="00F61378" w:rsidR="00747460">
        <w:rPr>
          <w:szCs w:val="24"/>
        </w:rPr>
        <w:t>PWSs</w:t>
      </w:r>
      <w:r w:rsidRPr="00F61378" w:rsidDel="00747460" w:rsidR="00747460">
        <w:rPr>
          <w:szCs w:val="24"/>
        </w:rPr>
        <w:t xml:space="preserve"> </w:t>
      </w:r>
      <w:r w:rsidRPr="00F61378" w:rsidR="00D11B41">
        <w:rPr>
          <w:szCs w:val="24"/>
        </w:rPr>
        <w:t xml:space="preserve">expected </w:t>
      </w:r>
      <w:r w:rsidRPr="00F61378" w:rsidR="005E74DB">
        <w:rPr>
          <w:szCs w:val="24"/>
        </w:rPr>
        <w:t>to participate</w:t>
      </w:r>
      <w:r w:rsidRPr="00F61378" w:rsidR="00797D0A">
        <w:rPr>
          <w:szCs w:val="24"/>
        </w:rPr>
        <w:t xml:space="preserve">. </w:t>
      </w:r>
      <w:r w:rsidRPr="00F61378" w:rsidR="005E74DB">
        <w:rPr>
          <w:szCs w:val="24"/>
        </w:rPr>
        <w:t xml:space="preserve">Exhibit </w:t>
      </w:r>
      <w:r w:rsidR="00BF6C39">
        <w:rPr>
          <w:szCs w:val="24"/>
        </w:rPr>
        <w:t>8</w:t>
      </w:r>
      <w:r w:rsidRPr="00F61378" w:rsidR="000953E7">
        <w:rPr>
          <w:szCs w:val="24"/>
        </w:rPr>
        <w:t xml:space="preserve"> presents the time</w:t>
      </w:r>
      <w:r w:rsidRPr="00F61378" w:rsidR="005E74DB">
        <w:rPr>
          <w:szCs w:val="24"/>
        </w:rPr>
        <w:t xml:space="preserve">line </w:t>
      </w:r>
      <w:r w:rsidR="00EB3273">
        <w:rPr>
          <w:szCs w:val="24"/>
        </w:rPr>
        <w:t>for</w:t>
      </w:r>
      <w:r w:rsidRPr="00F61378" w:rsidR="005E74DB">
        <w:rPr>
          <w:szCs w:val="24"/>
        </w:rPr>
        <w:t xml:space="preserve"> the </w:t>
      </w:r>
      <w:r w:rsidRPr="00F61378" w:rsidR="00747460">
        <w:rPr>
          <w:szCs w:val="24"/>
        </w:rPr>
        <w:t>PWS</w:t>
      </w:r>
      <w:r w:rsidRPr="00F61378" w:rsidR="005E74DB">
        <w:rPr>
          <w:szCs w:val="24"/>
        </w:rPr>
        <w:t xml:space="preserve"> monitoring activities.</w:t>
      </w:r>
    </w:p>
    <w:p w:rsidRPr="00F61378" w:rsidR="00933749" w:rsidP="003B7161" w:rsidRDefault="00933749" w14:paraId="0AF4EBE9" w14:textId="77777777">
      <w:pPr>
        <w:ind w:firstLine="720"/>
        <w:rPr>
          <w:szCs w:val="24"/>
        </w:rPr>
      </w:pPr>
    </w:p>
    <w:p w:rsidRPr="00162AA5" w:rsidR="00EC2E98" w:rsidP="002742E3" w:rsidRDefault="00ED374C" w14:paraId="38F9704C" w14:textId="071EE55E">
      <w:pPr>
        <w:rPr>
          <w:szCs w:val="24"/>
        </w:rPr>
      </w:pPr>
      <w:r w:rsidRPr="00F61378">
        <w:rPr>
          <w:szCs w:val="24"/>
        </w:rPr>
        <w:t xml:space="preserve">While developing the cost estimates for </w:t>
      </w:r>
      <w:r w:rsidRPr="00F61378" w:rsidR="00FA2891">
        <w:rPr>
          <w:szCs w:val="24"/>
        </w:rPr>
        <w:t>UCMR </w:t>
      </w:r>
      <w:r w:rsidR="00A4545D">
        <w:rPr>
          <w:szCs w:val="24"/>
        </w:rPr>
        <w:t>4</w:t>
      </w:r>
      <w:r w:rsidRPr="00F61378">
        <w:rPr>
          <w:szCs w:val="24"/>
        </w:rPr>
        <w:t>, s</w:t>
      </w:r>
      <w:r w:rsidRPr="00F61378" w:rsidR="00E253E3">
        <w:rPr>
          <w:szCs w:val="24"/>
        </w:rPr>
        <w:t xml:space="preserve">ome </w:t>
      </w:r>
      <w:r w:rsidRPr="00F61378" w:rsidR="00933749">
        <w:rPr>
          <w:szCs w:val="24"/>
        </w:rPr>
        <w:t xml:space="preserve">public commenters </w:t>
      </w:r>
      <w:r w:rsidRPr="00F61378" w:rsidR="0010604D">
        <w:rPr>
          <w:szCs w:val="24"/>
        </w:rPr>
        <w:t xml:space="preserve">suggested </w:t>
      </w:r>
      <w:r w:rsidRPr="00F61378" w:rsidR="00933749">
        <w:rPr>
          <w:szCs w:val="24"/>
        </w:rPr>
        <w:t xml:space="preserve">that EPA underestimated PWS burden. </w:t>
      </w:r>
      <w:r w:rsidRPr="00F61378" w:rsidR="00F76F2D">
        <w:rPr>
          <w:szCs w:val="24"/>
        </w:rPr>
        <w:t>In response to</w:t>
      </w:r>
      <w:r w:rsidRPr="00F61378" w:rsidR="00933749">
        <w:rPr>
          <w:szCs w:val="24"/>
        </w:rPr>
        <w:t xml:space="preserve"> these comments, EPA reviewed the UCMR burden estimates against burden estimates used in recently published drinking water rules. In all aspects of burden assumptions (e.g., time allotted for reading rule requirements, sampling reporting, etc.), the UCMR estimates were on par with, or more conservative (</w:t>
      </w:r>
      <w:r w:rsidR="00376C55">
        <w:rPr>
          <w:szCs w:val="24"/>
        </w:rPr>
        <w:t xml:space="preserve">i.e., </w:t>
      </w:r>
      <w:r w:rsidRPr="00F61378" w:rsidR="00933749">
        <w:rPr>
          <w:szCs w:val="24"/>
        </w:rPr>
        <w:t xml:space="preserve">higher) than estimates made for other drinking water regulations. </w:t>
      </w:r>
      <w:r w:rsidRPr="00F61378" w:rsidR="00E253E3">
        <w:rPr>
          <w:szCs w:val="24"/>
        </w:rPr>
        <w:t xml:space="preserve">For </w:t>
      </w:r>
      <w:r w:rsidRPr="00F61378" w:rsidR="00FA2891">
        <w:rPr>
          <w:szCs w:val="24"/>
        </w:rPr>
        <w:t>UCMR </w:t>
      </w:r>
      <w:r w:rsidR="007F183E">
        <w:rPr>
          <w:szCs w:val="24"/>
        </w:rPr>
        <w:t>5</w:t>
      </w:r>
      <w:r w:rsidRPr="00F61378" w:rsidR="00E253E3">
        <w:rPr>
          <w:szCs w:val="24"/>
        </w:rPr>
        <w:t xml:space="preserve">, EPA </w:t>
      </w:r>
      <w:r w:rsidRPr="00F61378">
        <w:rPr>
          <w:szCs w:val="24"/>
        </w:rPr>
        <w:t>re-examined all cost estimates and assumptions to ensure that the most recently available data were used.</w:t>
      </w:r>
      <w:r w:rsidRPr="00F61378" w:rsidR="00E253E3">
        <w:rPr>
          <w:szCs w:val="24"/>
        </w:rPr>
        <w:t xml:space="preserve"> </w:t>
      </w:r>
      <w:r w:rsidRPr="00F61378" w:rsidR="00933749">
        <w:rPr>
          <w:szCs w:val="24"/>
        </w:rPr>
        <w:t>A</w:t>
      </w:r>
      <w:r w:rsidRPr="00F61378" w:rsidR="003B7161">
        <w:rPr>
          <w:szCs w:val="24"/>
        </w:rPr>
        <w:t xml:space="preserve">ll </w:t>
      </w:r>
      <w:r w:rsidRPr="00F61378" w:rsidR="00747460">
        <w:rPr>
          <w:szCs w:val="24"/>
        </w:rPr>
        <w:t>PWS</w:t>
      </w:r>
      <w:r w:rsidRPr="00F61378" w:rsidR="00933749">
        <w:rPr>
          <w:szCs w:val="24"/>
        </w:rPr>
        <w:t xml:space="preserve"> </w:t>
      </w:r>
      <w:r w:rsidRPr="00F61378" w:rsidR="003B7161">
        <w:rPr>
          <w:szCs w:val="24"/>
        </w:rPr>
        <w:t xml:space="preserve">burden estimates represent average burden hours, which include </w:t>
      </w:r>
      <w:r w:rsidR="00C53E22">
        <w:rPr>
          <w:szCs w:val="24"/>
        </w:rPr>
        <w:t>surface water</w:t>
      </w:r>
      <w:r w:rsidRPr="00F61378" w:rsidR="003B7161">
        <w:rPr>
          <w:szCs w:val="24"/>
        </w:rPr>
        <w:t xml:space="preserve"> </w:t>
      </w:r>
      <w:r w:rsidRPr="00F61378">
        <w:rPr>
          <w:szCs w:val="24"/>
        </w:rPr>
        <w:t xml:space="preserve">and </w:t>
      </w:r>
      <w:r w:rsidR="00C53E22">
        <w:rPr>
          <w:szCs w:val="24"/>
        </w:rPr>
        <w:t>ground water under the direct influence of surface water</w:t>
      </w:r>
      <w:r w:rsidRPr="00F61378">
        <w:rPr>
          <w:szCs w:val="24"/>
        </w:rPr>
        <w:t xml:space="preserve"> </w:t>
      </w:r>
      <w:r w:rsidRPr="00F61378" w:rsidR="00747460">
        <w:rPr>
          <w:szCs w:val="24"/>
        </w:rPr>
        <w:t>PWSs</w:t>
      </w:r>
      <w:r w:rsidRPr="00F61378" w:rsidR="003B7161">
        <w:rPr>
          <w:szCs w:val="24"/>
        </w:rPr>
        <w:t xml:space="preserve"> that may have very few sampling points, and thus lower sampling burden, as well as those </w:t>
      </w:r>
      <w:r w:rsidRPr="00F61378" w:rsidR="00747460">
        <w:rPr>
          <w:szCs w:val="24"/>
        </w:rPr>
        <w:t>PWSs</w:t>
      </w:r>
      <w:r w:rsidRPr="00F61378" w:rsidR="003B7161">
        <w:rPr>
          <w:szCs w:val="24"/>
        </w:rPr>
        <w:t xml:space="preserve"> with higher numbers of sampling points</w:t>
      </w:r>
      <w:r w:rsidRPr="00F61378" w:rsidR="00B62FD2">
        <w:rPr>
          <w:szCs w:val="24"/>
        </w:rPr>
        <w:t xml:space="preserve"> that </w:t>
      </w:r>
      <w:r w:rsidRPr="00F61378" w:rsidR="003B7161">
        <w:rPr>
          <w:szCs w:val="24"/>
        </w:rPr>
        <w:t xml:space="preserve">would therefore have greater sampling activity labor burden. </w:t>
      </w:r>
      <w:r w:rsidRPr="00F61378" w:rsidR="00DB185F">
        <w:rPr>
          <w:szCs w:val="24"/>
        </w:rPr>
        <w:t>A</w:t>
      </w:r>
      <w:r w:rsidRPr="00F61378" w:rsidR="003B7161">
        <w:rPr>
          <w:szCs w:val="24"/>
        </w:rPr>
        <w:t xml:space="preserve"> </w:t>
      </w:r>
      <w:r w:rsidRPr="00F61378" w:rsidR="00747460">
        <w:rPr>
          <w:szCs w:val="24"/>
        </w:rPr>
        <w:t>PWS</w:t>
      </w:r>
      <w:r w:rsidRPr="00F61378" w:rsidR="003B7161">
        <w:rPr>
          <w:szCs w:val="24"/>
        </w:rPr>
        <w:t xml:space="preserve">'s burden is primarily incurred during its one year of required UCMR </w:t>
      </w:r>
      <w:r w:rsidR="00BD0022">
        <w:rPr>
          <w:szCs w:val="24"/>
        </w:rPr>
        <w:t>sample collection</w:t>
      </w:r>
      <w:r w:rsidRPr="00F61378" w:rsidR="003B7161">
        <w:rPr>
          <w:szCs w:val="24"/>
        </w:rPr>
        <w:t xml:space="preserve">. However, in compliance with the requirements of the Paperwork Reduction Act (44 U.S.C. 3501 et seq.), these cost and burden estimates are presented as an average over the applicable </w:t>
      </w:r>
      <w:r w:rsidR="00902DE6">
        <w:rPr>
          <w:szCs w:val="24"/>
        </w:rPr>
        <w:t>3</w:t>
      </w:r>
      <w:r w:rsidRPr="00F61378" w:rsidR="003B7161">
        <w:rPr>
          <w:szCs w:val="24"/>
        </w:rPr>
        <w:t xml:space="preserve">-year ICR period. Small </w:t>
      </w:r>
      <w:r w:rsidRPr="00F61378" w:rsidR="00747460">
        <w:rPr>
          <w:szCs w:val="24"/>
        </w:rPr>
        <w:t>PWSs</w:t>
      </w:r>
      <w:r w:rsidRPr="00F61378" w:rsidR="008802A4">
        <w:rPr>
          <w:szCs w:val="24"/>
        </w:rPr>
        <w:t xml:space="preserve"> </w:t>
      </w:r>
      <w:r w:rsidRPr="00F61378" w:rsidR="003B7161">
        <w:rPr>
          <w:szCs w:val="24"/>
        </w:rPr>
        <w:t xml:space="preserve">have the lowest burden because these </w:t>
      </w:r>
      <w:r w:rsidRPr="00F61378" w:rsidR="00747460">
        <w:rPr>
          <w:szCs w:val="24"/>
        </w:rPr>
        <w:t>PWSs</w:t>
      </w:r>
      <w:r w:rsidRPr="00F61378" w:rsidR="008802A4">
        <w:rPr>
          <w:szCs w:val="24"/>
        </w:rPr>
        <w:t xml:space="preserve"> </w:t>
      </w:r>
      <w:r w:rsidRPr="00F61378" w:rsidR="003B7161">
        <w:rPr>
          <w:szCs w:val="24"/>
        </w:rPr>
        <w:t>receive a great deal of direct assistance from</w:t>
      </w:r>
      <w:r w:rsidR="00F9533F">
        <w:rPr>
          <w:szCs w:val="24"/>
        </w:rPr>
        <w:t xml:space="preserve"> </w:t>
      </w:r>
      <w:r w:rsidRPr="00F61378" w:rsidR="003B7161">
        <w:rPr>
          <w:szCs w:val="24"/>
        </w:rPr>
        <w:t xml:space="preserve">EPA and/or their </w:t>
      </w:r>
      <w:r w:rsidR="00AB7C14">
        <w:rPr>
          <w:szCs w:val="24"/>
        </w:rPr>
        <w:t>S</w:t>
      </w:r>
      <w:r w:rsidRPr="00F61378" w:rsidR="003B7161">
        <w:rPr>
          <w:szCs w:val="24"/>
        </w:rPr>
        <w:t>tate.</w:t>
      </w:r>
      <w:r w:rsidRPr="00F61378" w:rsidR="00EC2E98">
        <w:br w:type="page"/>
      </w:r>
    </w:p>
    <w:p w:rsidRPr="00F61378" w:rsidR="00E31757" w:rsidP="00E87035" w:rsidRDefault="007E4D62" w14:paraId="729AFFF7" w14:textId="362EA3E3">
      <w:pPr>
        <w:pStyle w:val="PreambleExhibit"/>
        <w:rPr>
          <w:szCs w:val="24"/>
        </w:rPr>
      </w:pPr>
      <w:bookmarkStart w:name="_Toc54854794" w:id="239"/>
      <w:bookmarkStart w:name="_Toc82155454" w:id="240"/>
      <w:r w:rsidRPr="00F61378">
        <w:lastRenderedPageBreak/>
        <w:t xml:space="preserve">Exhibit </w:t>
      </w:r>
      <w:r w:rsidR="00BF6C39">
        <w:t>7</w:t>
      </w:r>
      <w:r w:rsidRPr="00F61378">
        <w:t xml:space="preserve">: Systems to Participate in </w:t>
      </w:r>
      <w:r w:rsidRPr="00F61378" w:rsidR="00FA2891">
        <w:t>UCMR</w:t>
      </w:r>
      <w:r w:rsidRPr="00F61378" w:rsidR="00D13957">
        <w:t xml:space="preserve"> </w:t>
      </w:r>
      <w:r w:rsidR="007F183E">
        <w:t>5</w:t>
      </w:r>
      <w:r w:rsidRPr="00F61378">
        <w:t xml:space="preserve"> Monitoring</w:t>
      </w:r>
      <w:bookmarkEnd w:id="239"/>
      <w:bookmarkEnd w:id="240"/>
    </w:p>
    <w:tbl>
      <w:tblPr>
        <w:tblW w:w="7645"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34" w:type="dxa"/>
          <w:right w:w="34" w:type="dxa"/>
        </w:tblCellMar>
        <w:tblLook w:val="0000" w:firstRow="0" w:lastRow="0" w:firstColumn="0" w:lastColumn="0" w:noHBand="0" w:noVBand="0"/>
      </w:tblPr>
      <w:tblGrid>
        <w:gridCol w:w="2515"/>
        <w:gridCol w:w="3150"/>
        <w:gridCol w:w="1980"/>
      </w:tblGrid>
      <w:tr w:rsidRPr="00F61378" w:rsidR="00795216" w:rsidTr="00D963B1" w14:paraId="01244D20" w14:textId="77777777">
        <w:trPr>
          <w:cantSplit/>
          <w:trHeight w:val="739"/>
          <w:tblHeader/>
        </w:trPr>
        <w:tc>
          <w:tcPr>
            <w:tcW w:w="2515" w:type="dxa"/>
            <w:tcBorders>
              <w:top w:val="single" w:color="auto" w:sz="4" w:space="0"/>
              <w:left w:val="single" w:color="auto" w:sz="4" w:space="0"/>
              <w:bottom w:val="single" w:color="auto" w:sz="12" w:space="0"/>
              <w:right w:val="single" w:color="auto" w:sz="4" w:space="0"/>
            </w:tcBorders>
            <w:tcMar>
              <w:top w:w="43" w:type="dxa"/>
              <w:left w:w="43" w:type="dxa"/>
              <w:bottom w:w="43" w:type="dxa"/>
              <w:right w:w="43" w:type="dxa"/>
            </w:tcMar>
            <w:vAlign w:val="center"/>
          </w:tcPr>
          <w:p w:rsidRPr="00F61378" w:rsidR="00795216" w:rsidP="00245529" w:rsidRDefault="00795216" w14:paraId="026B5D26" w14:textId="77777777">
            <w:pPr>
              <w:pStyle w:val="ExhibitHeader"/>
              <w:keepNext/>
              <w:keepLines/>
            </w:pPr>
            <w:r w:rsidRPr="00F61378">
              <w:t>System Size</w:t>
            </w:r>
          </w:p>
          <w:p w:rsidRPr="00F61378" w:rsidR="00795216" w:rsidP="00245529" w:rsidRDefault="00795216" w14:paraId="6BE12F1A" w14:textId="77777777">
            <w:pPr>
              <w:pStyle w:val="ExhibitHeader"/>
              <w:keepNext/>
              <w:keepLines/>
            </w:pPr>
            <w:r w:rsidRPr="00F61378">
              <w:t>(# of people served)</w:t>
            </w:r>
          </w:p>
        </w:tc>
        <w:tc>
          <w:tcPr>
            <w:tcW w:w="3150" w:type="dxa"/>
            <w:tcBorders>
              <w:top w:val="single" w:color="auto" w:sz="4" w:space="0"/>
              <w:left w:val="single" w:color="auto" w:sz="4" w:space="0"/>
              <w:bottom w:val="single" w:color="auto" w:sz="12" w:space="0"/>
              <w:right w:val="nil"/>
            </w:tcBorders>
            <w:tcMar>
              <w:top w:w="43" w:type="dxa"/>
              <w:left w:w="43" w:type="dxa"/>
              <w:bottom w:w="43" w:type="dxa"/>
              <w:right w:w="43" w:type="dxa"/>
            </w:tcMar>
            <w:vAlign w:val="center"/>
          </w:tcPr>
          <w:p w:rsidRPr="00F61378" w:rsidR="00795216" w:rsidP="00245529" w:rsidRDefault="00795216" w14:paraId="444948DB" w14:textId="11B82A96">
            <w:pPr>
              <w:pStyle w:val="ExhibitHeader"/>
              <w:keepNext/>
              <w:keepLines/>
            </w:pPr>
            <w:r w:rsidRPr="00F61378">
              <w:t>National Sample Assessment Monitoring</w:t>
            </w:r>
          </w:p>
        </w:tc>
        <w:tc>
          <w:tcPr>
            <w:tcW w:w="1980" w:type="dxa"/>
            <w:tcBorders>
              <w:top w:val="single" w:color="auto" w:sz="4" w:space="0"/>
              <w:left w:val="single" w:color="auto" w:sz="4" w:space="0"/>
              <w:bottom w:val="single" w:color="auto" w:sz="12" w:space="0"/>
              <w:right w:val="single" w:color="auto" w:sz="4" w:space="0"/>
            </w:tcBorders>
            <w:tcMar>
              <w:top w:w="43" w:type="dxa"/>
              <w:left w:w="43" w:type="dxa"/>
              <w:bottom w:w="43" w:type="dxa"/>
              <w:right w:w="43" w:type="dxa"/>
            </w:tcMar>
            <w:vAlign w:val="center"/>
          </w:tcPr>
          <w:p w:rsidRPr="00F61378" w:rsidR="00795216" w:rsidP="00245529" w:rsidRDefault="00BF6C39" w14:paraId="0ACD4D8A" w14:textId="36520306">
            <w:pPr>
              <w:pStyle w:val="ExhibitHeader"/>
              <w:keepNext/>
              <w:keepLines/>
            </w:pPr>
            <w:r>
              <w:t xml:space="preserve">Estimated </w:t>
            </w:r>
            <w:r w:rsidRPr="00F61378" w:rsidR="00795216">
              <w:t># of Systems per Size Category</w:t>
            </w:r>
          </w:p>
        </w:tc>
      </w:tr>
      <w:tr w:rsidRPr="00F61378" w:rsidR="00935003" w:rsidTr="00935003" w14:paraId="22FCE181" w14:textId="77777777">
        <w:trPr>
          <w:cantSplit/>
        </w:trPr>
        <w:tc>
          <w:tcPr>
            <w:tcW w:w="7645" w:type="dxa"/>
            <w:gridSpan w:val="3"/>
            <w:tcBorders>
              <w:top w:val="single" w:color="auto" w:sz="12" w:space="0"/>
              <w:left w:val="single" w:color="auto" w:sz="4" w:space="0"/>
              <w:bottom w:val="single" w:color="auto" w:sz="4" w:space="0"/>
              <w:right w:val="single" w:color="auto" w:sz="4" w:space="0"/>
            </w:tcBorders>
            <w:shd w:val="clear" w:color="auto" w:fill="F2F2F2" w:themeFill="background1" w:themeFillShade="F2"/>
            <w:tcMar>
              <w:top w:w="43" w:type="dxa"/>
              <w:left w:w="43" w:type="dxa"/>
              <w:bottom w:w="43" w:type="dxa"/>
              <w:right w:w="43" w:type="dxa"/>
            </w:tcMar>
            <w:vAlign w:val="center"/>
          </w:tcPr>
          <w:p w:rsidRPr="00F61378" w:rsidR="00935003" w:rsidP="00795216" w:rsidRDefault="00935003" w14:paraId="230F74B4" w14:textId="3A806D9F">
            <w:pPr>
              <w:pStyle w:val="ExhibitHeader"/>
              <w:jc w:val="left"/>
            </w:pPr>
            <w:r w:rsidRPr="00F61378">
              <w:t>Small Systems</w:t>
            </w:r>
          </w:p>
        </w:tc>
      </w:tr>
      <w:tr w:rsidRPr="00F61378" w:rsidR="00795216" w:rsidTr="00795216" w14:paraId="085E5FD6" w14:textId="77777777">
        <w:trPr>
          <w:cantSplit/>
          <w:trHeight w:val="415"/>
        </w:trPr>
        <w:tc>
          <w:tcPr>
            <w:tcW w:w="2515"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5A63C99C" w14:textId="4D43FE9C">
            <w:pPr>
              <w:pStyle w:val="ExhibitText"/>
              <w:keepNext/>
              <w:keepLines/>
            </w:pPr>
            <w:r w:rsidRPr="00F61378">
              <w:t xml:space="preserve">25 – </w:t>
            </w:r>
            <w:r w:rsidR="000619ED">
              <w:t>&lt;</w:t>
            </w:r>
            <w:r>
              <w:t>3</w:t>
            </w:r>
            <w:r w:rsidRPr="00F61378">
              <w:t>,</w:t>
            </w:r>
            <w:r>
              <w:t>3</w:t>
            </w:r>
            <w:r w:rsidRPr="00F61378">
              <w:t>00</w:t>
            </w:r>
          </w:p>
        </w:tc>
        <w:tc>
          <w:tcPr>
            <w:tcW w:w="31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413A44E8" w14:textId="3CBDBA71">
            <w:pPr>
              <w:pStyle w:val="ExhibitText"/>
              <w:keepNext/>
              <w:keepLines/>
            </w:pPr>
            <w:r w:rsidRPr="00F61378">
              <w:t>800 randomly selected systems</w:t>
            </w:r>
          </w:p>
        </w:tc>
        <w:tc>
          <w:tcPr>
            <w:tcW w:w="19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02FEE9DC" w14:textId="55A65904">
            <w:pPr>
              <w:pStyle w:val="ExhibitText"/>
              <w:keepNext/>
              <w:keepLines/>
            </w:pPr>
            <w:r>
              <w:t>800</w:t>
            </w:r>
          </w:p>
        </w:tc>
      </w:tr>
      <w:tr w:rsidRPr="00F61378" w:rsidR="00795216" w:rsidTr="00795216" w14:paraId="79CB4344" w14:textId="77777777">
        <w:trPr>
          <w:cantSplit/>
          <w:trHeight w:val="424"/>
        </w:trPr>
        <w:tc>
          <w:tcPr>
            <w:tcW w:w="2515"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36B5DEEB" w14:textId="0B262C29">
            <w:pPr>
              <w:pStyle w:val="ExhibitText"/>
              <w:keepNext/>
              <w:keepLines/>
            </w:pPr>
            <w:r>
              <w:t>3,30</w:t>
            </w:r>
            <w:r w:rsidR="002A2E8E">
              <w:t>0</w:t>
            </w:r>
            <w:r>
              <w:t xml:space="preserve"> </w:t>
            </w:r>
            <w:r w:rsidRPr="00F61378">
              <w:t xml:space="preserve">– </w:t>
            </w:r>
            <w:r>
              <w:t>10</w:t>
            </w:r>
            <w:r w:rsidRPr="00F61378">
              <w:t>,</w:t>
            </w:r>
            <w:r>
              <w:t>0</w:t>
            </w:r>
            <w:r w:rsidRPr="00F61378">
              <w:t>00</w:t>
            </w:r>
          </w:p>
        </w:tc>
        <w:tc>
          <w:tcPr>
            <w:tcW w:w="31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7A35BE7A" w14:textId="65C7E69F">
            <w:pPr>
              <w:pStyle w:val="ExhibitText"/>
              <w:keepNext/>
              <w:keepLines/>
            </w:pPr>
            <w:r w:rsidRPr="00F61378">
              <w:t>All systems (</w:t>
            </w:r>
            <w:r>
              <w:t>5,147</w:t>
            </w:r>
            <w:r w:rsidRPr="00F61378">
              <w:t>)</w:t>
            </w:r>
          </w:p>
        </w:tc>
        <w:tc>
          <w:tcPr>
            <w:tcW w:w="19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7A3C63BD" w14:textId="40E74CFC">
            <w:pPr>
              <w:pStyle w:val="ExhibitText"/>
              <w:keepNext/>
              <w:keepLines/>
            </w:pPr>
            <w:r>
              <w:t>5,147</w:t>
            </w:r>
          </w:p>
        </w:tc>
      </w:tr>
      <w:tr w:rsidRPr="00F61378" w:rsidR="00935003" w:rsidTr="00395096" w14:paraId="4000476E" w14:textId="77777777">
        <w:trPr>
          <w:cantSplit/>
        </w:trPr>
        <w:tc>
          <w:tcPr>
            <w:tcW w:w="764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43" w:type="dxa"/>
              <w:left w:w="43" w:type="dxa"/>
              <w:bottom w:w="43" w:type="dxa"/>
              <w:right w:w="43" w:type="dxa"/>
            </w:tcMar>
            <w:vAlign w:val="center"/>
          </w:tcPr>
          <w:p w:rsidRPr="00F61378" w:rsidR="00935003" w:rsidP="00795216" w:rsidRDefault="00935003" w14:paraId="278F5017" w14:textId="7A06F996">
            <w:pPr>
              <w:pStyle w:val="ExhibitHeader"/>
              <w:jc w:val="left"/>
            </w:pPr>
            <w:r w:rsidRPr="00F61378">
              <w:t>Large Systems</w:t>
            </w:r>
          </w:p>
        </w:tc>
      </w:tr>
      <w:tr w:rsidRPr="00F61378" w:rsidR="00795216" w:rsidTr="00D963B1" w14:paraId="5CDCCCAA" w14:textId="77777777">
        <w:trPr>
          <w:cantSplit/>
          <w:trHeight w:val="478"/>
        </w:trPr>
        <w:tc>
          <w:tcPr>
            <w:tcW w:w="2515" w:type="dxa"/>
            <w:tcBorders>
              <w:top w:val="single" w:color="auto" w:sz="4" w:space="0"/>
              <w:left w:val="single" w:color="auto" w:sz="4" w:space="0"/>
              <w:bottom w:val="single" w:color="auto" w:sz="12" w:space="0"/>
              <w:right w:val="single" w:color="auto" w:sz="4" w:space="0"/>
            </w:tcBorders>
            <w:tcMar>
              <w:top w:w="43" w:type="dxa"/>
              <w:left w:w="43" w:type="dxa"/>
              <w:bottom w:w="43" w:type="dxa"/>
              <w:right w:w="43" w:type="dxa"/>
            </w:tcMar>
            <w:vAlign w:val="center"/>
          </w:tcPr>
          <w:p w:rsidRPr="00F61378" w:rsidR="00795216" w:rsidP="00795216" w:rsidRDefault="00795216" w14:paraId="65C123AF" w14:textId="6C19016B">
            <w:pPr>
              <w:pStyle w:val="ExhibitText"/>
              <w:keepNext/>
              <w:keepLines/>
            </w:pPr>
            <w:r w:rsidRPr="00F61378">
              <w:t>10,001 and over</w:t>
            </w:r>
          </w:p>
        </w:tc>
        <w:tc>
          <w:tcPr>
            <w:tcW w:w="3150" w:type="dxa"/>
            <w:tcBorders>
              <w:top w:val="single" w:color="auto" w:sz="4" w:space="0"/>
              <w:left w:val="single" w:color="auto" w:sz="4" w:space="0"/>
              <w:bottom w:val="single" w:color="auto" w:sz="12" w:space="0"/>
              <w:right w:val="single" w:color="auto" w:sz="4" w:space="0"/>
            </w:tcBorders>
            <w:tcMar>
              <w:top w:w="43" w:type="dxa"/>
              <w:left w:w="43" w:type="dxa"/>
              <w:bottom w:w="43" w:type="dxa"/>
              <w:right w:w="43" w:type="dxa"/>
            </w:tcMar>
            <w:vAlign w:val="center"/>
          </w:tcPr>
          <w:p w:rsidRPr="00F61378" w:rsidR="00795216" w:rsidP="00795216" w:rsidRDefault="00795216" w14:paraId="3D82D521" w14:textId="165864A7">
            <w:pPr>
              <w:pStyle w:val="ExhibitText"/>
              <w:keepNext/>
              <w:keepLines/>
            </w:pPr>
            <w:r w:rsidRPr="00F61378">
              <w:t>All systems (</w:t>
            </w:r>
            <w:r>
              <w:t>4,364</w:t>
            </w:r>
            <w:r w:rsidRPr="00F61378">
              <w:t>)</w:t>
            </w:r>
          </w:p>
        </w:tc>
        <w:tc>
          <w:tcPr>
            <w:tcW w:w="1980" w:type="dxa"/>
            <w:tcBorders>
              <w:top w:val="single" w:color="auto" w:sz="4" w:space="0"/>
              <w:left w:val="single" w:color="auto" w:sz="4" w:space="0"/>
              <w:bottom w:val="single" w:color="auto" w:sz="12" w:space="0"/>
              <w:right w:val="single" w:color="auto" w:sz="4" w:space="0"/>
            </w:tcBorders>
            <w:tcMar>
              <w:top w:w="43" w:type="dxa"/>
              <w:left w:w="43" w:type="dxa"/>
              <w:bottom w:w="43" w:type="dxa"/>
              <w:right w:w="43" w:type="dxa"/>
            </w:tcMar>
            <w:vAlign w:val="center"/>
          </w:tcPr>
          <w:p w:rsidRPr="00F61378" w:rsidR="00795216" w:rsidP="00795216" w:rsidRDefault="00795216" w14:paraId="6160E277" w14:textId="581A1B08">
            <w:pPr>
              <w:pStyle w:val="ExhibitText"/>
              <w:keepNext/>
              <w:keepLines/>
            </w:pPr>
            <w:r w:rsidRPr="00F61378">
              <w:t>4,</w:t>
            </w:r>
            <w:r>
              <w:t>364</w:t>
            </w:r>
          </w:p>
        </w:tc>
      </w:tr>
      <w:tr w:rsidRPr="00F61378" w:rsidR="00795216" w:rsidTr="00D963B1" w14:paraId="48D3DE2D" w14:textId="77777777">
        <w:trPr>
          <w:cantSplit/>
          <w:trHeight w:val="642"/>
        </w:trPr>
        <w:tc>
          <w:tcPr>
            <w:tcW w:w="2515" w:type="dxa"/>
            <w:tcBorders>
              <w:top w:val="single" w:color="auto" w:sz="12"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1E5FF7" w14:paraId="1DA48301" w14:textId="034AC291">
            <w:pPr>
              <w:pStyle w:val="ExhibitText"/>
              <w:rPr>
                <w:b/>
              </w:rPr>
            </w:pPr>
            <w:r>
              <w:rPr>
                <w:b/>
              </w:rPr>
              <w:t>Estimated</w:t>
            </w:r>
          </w:p>
        </w:tc>
        <w:tc>
          <w:tcPr>
            <w:tcW w:w="3150" w:type="dxa"/>
            <w:tcBorders>
              <w:top w:val="single" w:color="auto" w:sz="12"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4B4290C2" w14:textId="1CA51E1F">
            <w:pPr>
              <w:pStyle w:val="ExhibitText"/>
              <w:rPr>
                <w:b/>
              </w:rPr>
            </w:pPr>
            <w:r>
              <w:rPr>
                <w:b/>
              </w:rPr>
              <w:t>10,311</w:t>
            </w:r>
          </w:p>
        </w:tc>
        <w:tc>
          <w:tcPr>
            <w:tcW w:w="1980" w:type="dxa"/>
            <w:tcBorders>
              <w:top w:val="single" w:color="auto" w:sz="12" w:space="0"/>
              <w:left w:val="single" w:color="auto" w:sz="4" w:space="0"/>
              <w:bottom w:val="single" w:color="auto" w:sz="4" w:space="0"/>
              <w:right w:val="single" w:color="auto" w:sz="4" w:space="0"/>
            </w:tcBorders>
            <w:tcMar>
              <w:top w:w="43" w:type="dxa"/>
              <w:left w:w="43" w:type="dxa"/>
              <w:bottom w:w="43" w:type="dxa"/>
              <w:right w:w="43" w:type="dxa"/>
            </w:tcMar>
            <w:vAlign w:val="center"/>
          </w:tcPr>
          <w:p w:rsidRPr="00F61378" w:rsidR="00795216" w:rsidP="00795216" w:rsidRDefault="00795216" w14:paraId="5EE3161A" w14:textId="05814D47">
            <w:pPr>
              <w:pStyle w:val="ExhibitText"/>
              <w:rPr>
                <w:b/>
              </w:rPr>
            </w:pPr>
            <w:r>
              <w:rPr>
                <w:b/>
              </w:rPr>
              <w:t>10,311</w:t>
            </w:r>
          </w:p>
        </w:tc>
      </w:tr>
    </w:tbl>
    <w:p w:rsidRPr="00F61378" w:rsidR="00AF6EA3" w:rsidP="007E4D62" w:rsidRDefault="00AF6EA3" w14:paraId="32B638C1" w14:textId="77777777">
      <w:pPr>
        <w:keepNext/>
        <w:keepLines/>
        <w:ind w:right="432"/>
        <w:rPr>
          <w:szCs w:val="24"/>
        </w:rPr>
      </w:pPr>
    </w:p>
    <w:p w:rsidRPr="00F61378" w:rsidR="00D77128" w:rsidP="007E4D62" w:rsidRDefault="007E4D62" w14:paraId="564CBB69" w14:textId="6616EFCB">
      <w:pPr>
        <w:pStyle w:val="PreambleExhibit"/>
        <w:rPr>
          <w:szCs w:val="24"/>
        </w:rPr>
      </w:pPr>
      <w:bookmarkStart w:name="_Toc54854795" w:id="241"/>
      <w:bookmarkStart w:name="_Toc82155455" w:id="242"/>
      <w:r w:rsidRPr="00F61378">
        <w:t xml:space="preserve">Exhibit </w:t>
      </w:r>
      <w:r w:rsidR="001E5FF7">
        <w:t>8</w:t>
      </w:r>
      <w:r w:rsidRPr="00F61378">
        <w:t>: UCMR </w:t>
      </w:r>
      <w:r w:rsidR="007F183E">
        <w:t>5</w:t>
      </w:r>
      <w:r w:rsidRPr="00F61378" w:rsidR="007F183E">
        <w:t xml:space="preserve"> </w:t>
      </w:r>
      <w:r w:rsidRPr="00F61378">
        <w:t>Sampling Activity Timeline for Cost and Burden Estimations</w:t>
      </w:r>
      <w:bookmarkEnd w:id="241"/>
      <w:bookmarkEnd w:id="242"/>
    </w:p>
    <w:tbl>
      <w:tblPr>
        <w:tblW w:w="9360" w:type="dxa"/>
        <w:tblBorders>
          <w:top w:val="double" w:color="auto" w:sz="4" w:space="0"/>
          <w:left w:val="double" w:color="auto" w:sz="4" w:space="0"/>
          <w:bottom w:val="double" w:color="auto" w:sz="4" w:space="0"/>
          <w:right w:val="double" w:color="auto" w:sz="4" w:space="0"/>
          <w:insideV w:val="single" w:color="auto" w:sz="4" w:space="0"/>
        </w:tblBorders>
        <w:tblLook w:val="01E0" w:firstRow="1" w:lastRow="1" w:firstColumn="1" w:lastColumn="1" w:noHBand="0" w:noVBand="0"/>
      </w:tblPr>
      <w:tblGrid>
        <w:gridCol w:w="265"/>
        <w:gridCol w:w="270"/>
        <w:gridCol w:w="905"/>
        <w:gridCol w:w="265"/>
        <w:gridCol w:w="1895"/>
        <w:gridCol w:w="1885"/>
        <w:gridCol w:w="275"/>
        <w:gridCol w:w="1800"/>
        <w:gridCol w:w="85"/>
        <w:gridCol w:w="275"/>
        <w:gridCol w:w="895"/>
        <w:gridCol w:w="270"/>
        <w:gridCol w:w="275"/>
      </w:tblGrid>
      <w:tr w:rsidRPr="00F61378" w:rsidR="009062EF" w:rsidTr="00FA61E2" w14:paraId="3C316A0E" w14:textId="77777777">
        <w:trPr>
          <w:trHeight w:val="432" w:hRule="exact"/>
          <w:tblHeader/>
        </w:trPr>
        <w:tc>
          <w:tcPr>
            <w:tcW w:w="265" w:type="dxa"/>
            <w:tcBorders>
              <w:top w:val="single" w:color="auto" w:sz="4" w:space="0"/>
              <w:left w:val="single" w:color="auto" w:sz="4" w:space="0"/>
              <w:bottom w:val="single" w:color="auto" w:sz="4" w:space="0"/>
              <w:right w:val="nil"/>
            </w:tcBorders>
            <w:tcMar>
              <w:left w:w="29" w:type="dxa"/>
              <w:right w:w="29" w:type="dxa"/>
            </w:tcMar>
            <w:vAlign w:val="center"/>
          </w:tcPr>
          <w:p w:rsidRPr="00F61378" w:rsidR="009062EF" w:rsidP="003150E8" w:rsidRDefault="009062EF" w14:paraId="6B061385" w14:textId="6621C7BA">
            <w:pPr>
              <w:keepNext/>
              <w:keepLines/>
              <w:jc w:val="center"/>
              <w:rPr>
                <w:b/>
                <w:i/>
              </w:rPr>
            </w:pPr>
          </w:p>
        </w:tc>
        <w:tc>
          <w:tcPr>
            <w:tcW w:w="270" w:type="dxa"/>
            <w:tcBorders>
              <w:top w:val="single" w:color="auto" w:sz="4" w:space="0"/>
              <w:left w:val="nil"/>
              <w:bottom w:val="single" w:color="auto" w:sz="4" w:space="0"/>
              <w:right w:val="nil"/>
            </w:tcBorders>
            <w:vAlign w:val="center"/>
          </w:tcPr>
          <w:p w:rsidRPr="00F61378" w:rsidR="009062EF" w:rsidP="003150E8" w:rsidRDefault="009062EF" w14:paraId="6327CC87" w14:textId="77777777">
            <w:pPr>
              <w:keepNext/>
              <w:keepLines/>
              <w:jc w:val="center"/>
              <w:rPr>
                <w:b/>
                <w:i/>
              </w:rPr>
            </w:pPr>
          </w:p>
        </w:tc>
        <w:tc>
          <w:tcPr>
            <w:tcW w:w="8280" w:type="dxa"/>
            <w:gridSpan w:val="9"/>
            <w:tcBorders>
              <w:top w:val="single" w:color="auto" w:sz="4" w:space="0"/>
              <w:left w:val="nil"/>
              <w:bottom w:val="single" w:color="auto" w:sz="4" w:space="0"/>
              <w:right w:val="nil"/>
            </w:tcBorders>
            <w:vAlign w:val="center"/>
          </w:tcPr>
          <w:p w:rsidRPr="00F61378" w:rsidR="009062EF" w:rsidP="003150E8" w:rsidRDefault="009062EF" w14:paraId="08DE3096" w14:textId="3807683C">
            <w:pPr>
              <w:keepNext/>
              <w:keepLines/>
              <w:jc w:val="center"/>
              <w:rPr>
                <w:b/>
                <w:i/>
              </w:rPr>
            </w:pPr>
            <w:r w:rsidRPr="00F61378">
              <w:rPr>
                <w:b/>
                <w:i/>
              </w:rPr>
              <w:t>UCMR </w:t>
            </w:r>
            <w:r w:rsidR="007F183E">
              <w:rPr>
                <w:b/>
                <w:i/>
              </w:rPr>
              <w:t>5</w:t>
            </w:r>
            <w:r w:rsidRPr="00F61378" w:rsidR="007F183E">
              <w:rPr>
                <w:b/>
                <w:i/>
              </w:rPr>
              <w:t xml:space="preserve"> </w:t>
            </w:r>
            <w:r w:rsidRPr="00F61378">
              <w:rPr>
                <w:b/>
                <w:i/>
              </w:rPr>
              <w:t xml:space="preserve">– </w:t>
            </w:r>
            <w:r w:rsidRPr="00F61378" w:rsidR="00557402">
              <w:rPr>
                <w:b/>
                <w:i/>
              </w:rPr>
              <w:t>20</w:t>
            </w:r>
            <w:r w:rsidR="00557402">
              <w:rPr>
                <w:b/>
                <w:i/>
              </w:rPr>
              <w:t>22</w:t>
            </w:r>
            <w:r w:rsidRPr="00F61378" w:rsidR="00557402">
              <w:rPr>
                <w:b/>
                <w:i/>
              </w:rPr>
              <w:t xml:space="preserve"> </w:t>
            </w:r>
            <w:r w:rsidRPr="00F61378">
              <w:rPr>
                <w:b/>
                <w:i/>
              </w:rPr>
              <w:t xml:space="preserve">– </w:t>
            </w:r>
            <w:r w:rsidRPr="00F61378" w:rsidR="00557402">
              <w:rPr>
                <w:b/>
                <w:i/>
              </w:rPr>
              <w:t>202</w:t>
            </w:r>
            <w:r w:rsidR="00557402">
              <w:rPr>
                <w:b/>
                <w:i/>
              </w:rPr>
              <w:t>6</w:t>
            </w:r>
          </w:p>
        </w:tc>
        <w:tc>
          <w:tcPr>
            <w:tcW w:w="270" w:type="dxa"/>
            <w:tcBorders>
              <w:top w:val="single" w:color="auto" w:sz="4" w:space="0"/>
              <w:left w:val="nil"/>
              <w:bottom w:val="single" w:color="auto" w:sz="4" w:space="0"/>
              <w:right w:val="nil"/>
            </w:tcBorders>
            <w:vAlign w:val="center"/>
          </w:tcPr>
          <w:p w:rsidRPr="00F61378" w:rsidR="009062EF" w:rsidP="003150E8" w:rsidRDefault="009062EF" w14:paraId="4EFAA04A" w14:textId="77777777">
            <w:pPr>
              <w:keepNext/>
              <w:keepLines/>
              <w:jc w:val="center"/>
              <w:rPr>
                <w:b/>
                <w:i/>
              </w:rPr>
            </w:pPr>
          </w:p>
        </w:tc>
        <w:tc>
          <w:tcPr>
            <w:tcW w:w="275" w:type="dxa"/>
            <w:tcBorders>
              <w:top w:val="single" w:color="auto" w:sz="4" w:space="0"/>
              <w:left w:val="nil"/>
              <w:bottom w:val="single" w:color="auto" w:sz="4" w:space="0"/>
              <w:right w:val="single" w:color="auto" w:sz="4" w:space="0"/>
            </w:tcBorders>
            <w:vAlign w:val="center"/>
          </w:tcPr>
          <w:p w:rsidRPr="00F61378" w:rsidR="009062EF" w:rsidP="003150E8" w:rsidRDefault="009062EF" w14:paraId="083A35DF" w14:textId="7A27FC46">
            <w:pPr>
              <w:keepNext/>
              <w:keepLines/>
              <w:jc w:val="center"/>
              <w:rPr>
                <w:b/>
                <w:i/>
              </w:rPr>
            </w:pPr>
          </w:p>
        </w:tc>
      </w:tr>
      <w:tr w:rsidRPr="00F61378" w:rsidR="009062EF" w:rsidTr="008C48EE" w14:paraId="1AE30AFF" w14:textId="77777777">
        <w:trPr>
          <w:trHeight w:val="374" w:hRule="exact"/>
        </w:trPr>
        <w:tc>
          <w:tcPr>
            <w:tcW w:w="1440" w:type="dxa"/>
            <w:gridSpan w:val="3"/>
            <w:tcBorders>
              <w:top w:val="single" w:color="auto" w:sz="4" w:space="0"/>
              <w:left w:val="single" w:color="auto" w:sz="4" w:space="0"/>
              <w:bottom w:val="dotted" w:color="auto" w:sz="4" w:space="0"/>
            </w:tcBorders>
            <w:tcMar>
              <w:left w:w="29" w:type="dxa"/>
              <w:right w:w="29" w:type="dxa"/>
            </w:tcMar>
            <w:vAlign w:val="center"/>
          </w:tcPr>
          <w:p w:rsidRPr="00F61378" w:rsidR="009062EF" w:rsidP="005935D7" w:rsidRDefault="00557402" w14:paraId="4EBE5DD9" w14:textId="0F36AA21">
            <w:pPr>
              <w:pStyle w:val="ExhibitHeader"/>
            </w:pPr>
            <w:r w:rsidRPr="00F61378">
              <w:t>20</w:t>
            </w:r>
            <w:r>
              <w:t>22</w:t>
            </w:r>
          </w:p>
        </w:tc>
        <w:tc>
          <w:tcPr>
            <w:tcW w:w="2160" w:type="dxa"/>
            <w:gridSpan w:val="2"/>
            <w:tcBorders>
              <w:top w:val="single" w:color="auto" w:sz="4" w:space="0"/>
              <w:bottom w:val="dotted" w:color="auto" w:sz="4" w:space="0"/>
            </w:tcBorders>
            <w:tcMar>
              <w:left w:w="29" w:type="dxa"/>
              <w:right w:w="29" w:type="dxa"/>
            </w:tcMar>
            <w:vAlign w:val="center"/>
          </w:tcPr>
          <w:p w:rsidRPr="00F61378" w:rsidR="009062EF" w:rsidP="005935D7" w:rsidRDefault="00557402" w14:paraId="78232199" w14:textId="3F296FC8">
            <w:pPr>
              <w:pStyle w:val="ExhibitHeader"/>
            </w:pPr>
            <w:r w:rsidRPr="00F61378">
              <w:t>20</w:t>
            </w:r>
            <w:r>
              <w:t>23</w:t>
            </w:r>
          </w:p>
        </w:tc>
        <w:tc>
          <w:tcPr>
            <w:tcW w:w="2160" w:type="dxa"/>
            <w:gridSpan w:val="2"/>
            <w:tcBorders>
              <w:top w:val="single" w:color="auto" w:sz="4" w:space="0"/>
              <w:bottom w:val="dotted" w:color="auto" w:sz="4" w:space="0"/>
              <w:right w:val="single" w:color="auto" w:sz="4" w:space="0"/>
            </w:tcBorders>
            <w:tcMar>
              <w:left w:w="29" w:type="dxa"/>
              <w:right w:w="29" w:type="dxa"/>
            </w:tcMar>
            <w:vAlign w:val="center"/>
          </w:tcPr>
          <w:p w:rsidRPr="00F61378" w:rsidR="009062EF" w:rsidP="005935D7" w:rsidRDefault="00557402" w14:paraId="76CCEDA1" w14:textId="33B2238C">
            <w:pPr>
              <w:pStyle w:val="ExhibitHeader"/>
            </w:pPr>
            <w:r w:rsidRPr="00F61378">
              <w:t>20</w:t>
            </w:r>
            <w:r>
              <w:t>24</w:t>
            </w:r>
          </w:p>
        </w:tc>
        <w:tc>
          <w:tcPr>
            <w:tcW w:w="1800" w:type="dxa"/>
            <w:tcBorders>
              <w:top w:val="single" w:color="auto" w:sz="4" w:space="0"/>
              <w:left w:val="single" w:color="auto" w:sz="4" w:space="0"/>
              <w:right w:val="single" w:color="auto" w:sz="4" w:space="0"/>
            </w:tcBorders>
            <w:tcMar>
              <w:left w:w="29" w:type="dxa"/>
              <w:right w:w="29" w:type="dxa"/>
            </w:tcMar>
            <w:vAlign w:val="center"/>
          </w:tcPr>
          <w:p w:rsidRPr="00F61378" w:rsidR="009062EF" w:rsidP="005935D7" w:rsidRDefault="00557402" w14:paraId="77EF0D17" w14:textId="540A8E2C">
            <w:pPr>
              <w:pStyle w:val="ExhibitHeader"/>
            </w:pPr>
            <w:r w:rsidRPr="00F61378">
              <w:t>202</w:t>
            </w:r>
            <w:r>
              <w:t>5</w:t>
            </w:r>
          </w:p>
        </w:tc>
        <w:tc>
          <w:tcPr>
            <w:tcW w:w="1800" w:type="dxa"/>
            <w:gridSpan w:val="5"/>
            <w:tcBorders>
              <w:top w:val="single" w:color="auto" w:sz="4" w:space="0"/>
              <w:left w:val="single" w:color="auto" w:sz="4" w:space="0"/>
              <w:right w:val="single" w:color="auto" w:sz="4" w:space="0"/>
            </w:tcBorders>
            <w:vAlign w:val="center"/>
          </w:tcPr>
          <w:p w:rsidRPr="00F61378" w:rsidR="009062EF" w:rsidP="005935D7" w:rsidRDefault="00557402" w14:paraId="5D7CE17B" w14:textId="33FCFF6F">
            <w:pPr>
              <w:pStyle w:val="ExhibitHeader"/>
            </w:pPr>
            <w:r w:rsidRPr="00F61378">
              <w:t>202</w:t>
            </w:r>
            <w:r>
              <w:t>6</w:t>
            </w:r>
          </w:p>
        </w:tc>
      </w:tr>
      <w:tr w:rsidRPr="00F61378" w:rsidR="009062EF" w:rsidTr="00D963B1" w14:paraId="65D38E3A" w14:textId="77777777">
        <w:trPr>
          <w:trHeight w:val="461" w:hRule="exact"/>
        </w:trPr>
        <w:tc>
          <w:tcPr>
            <w:tcW w:w="265" w:type="dxa"/>
            <w:tcBorders>
              <w:top w:val="dotted" w:color="auto" w:sz="4" w:space="0"/>
              <w:left w:val="single" w:color="auto" w:sz="4" w:space="0"/>
              <w:bottom w:val="single" w:color="auto" w:sz="12" w:space="0"/>
              <w:right w:val="nil"/>
            </w:tcBorders>
            <w:tcMar>
              <w:left w:w="29" w:type="dxa"/>
              <w:right w:w="29" w:type="dxa"/>
            </w:tcMar>
            <w:vAlign w:val="center"/>
          </w:tcPr>
          <w:p w:rsidRPr="00F61378" w:rsidR="009062EF" w:rsidP="005935D7" w:rsidRDefault="009062EF" w14:paraId="6BC33D11" w14:textId="50C01716">
            <w:pPr>
              <w:pStyle w:val="ExhibitText"/>
              <w:jc w:val="center"/>
              <w:rPr>
                <w:i/>
              </w:rPr>
            </w:pPr>
          </w:p>
        </w:tc>
        <w:tc>
          <w:tcPr>
            <w:tcW w:w="5220" w:type="dxa"/>
            <w:gridSpan w:val="5"/>
            <w:tcBorders>
              <w:top w:val="dotted" w:color="auto" w:sz="4" w:space="0"/>
              <w:left w:val="nil"/>
              <w:bottom w:val="single" w:color="auto" w:sz="12" w:space="0"/>
              <w:right w:val="nil"/>
            </w:tcBorders>
            <w:vAlign w:val="center"/>
          </w:tcPr>
          <w:p w:rsidRPr="00F61378" w:rsidR="009062EF" w:rsidP="005935D7" w:rsidRDefault="009062EF" w14:paraId="3C0AADBD" w14:textId="74427E95">
            <w:pPr>
              <w:pStyle w:val="ExhibitText"/>
              <w:jc w:val="center"/>
              <w:rPr>
                <w:i/>
              </w:rPr>
            </w:pPr>
            <w:r w:rsidRPr="00F61378">
              <w:rPr>
                <w:i/>
              </w:rPr>
              <w:t>Designated ICR Years</w:t>
            </w:r>
          </w:p>
        </w:tc>
        <w:tc>
          <w:tcPr>
            <w:tcW w:w="275" w:type="dxa"/>
            <w:tcBorders>
              <w:top w:val="dotted" w:color="auto" w:sz="4" w:space="0"/>
              <w:left w:val="nil"/>
              <w:bottom w:val="single" w:color="auto" w:sz="12" w:space="0"/>
              <w:right w:val="single" w:color="auto" w:sz="4" w:space="0"/>
            </w:tcBorders>
            <w:vAlign w:val="center"/>
          </w:tcPr>
          <w:p w:rsidRPr="00F61378" w:rsidR="009062EF" w:rsidP="005935D7" w:rsidRDefault="009062EF" w14:paraId="7F21E604" w14:textId="00377D01">
            <w:pPr>
              <w:pStyle w:val="ExhibitText"/>
              <w:jc w:val="center"/>
              <w:rPr>
                <w:i/>
              </w:rPr>
            </w:pPr>
          </w:p>
        </w:tc>
        <w:tc>
          <w:tcPr>
            <w:tcW w:w="1800" w:type="dxa"/>
            <w:tcBorders>
              <w:left w:val="single" w:color="auto" w:sz="4" w:space="0"/>
              <w:bottom w:val="single" w:color="auto" w:sz="12" w:space="0"/>
              <w:right w:val="single" w:color="auto" w:sz="4" w:space="0"/>
            </w:tcBorders>
            <w:tcMar>
              <w:left w:w="29" w:type="dxa"/>
              <w:right w:w="29" w:type="dxa"/>
            </w:tcMar>
            <w:vAlign w:val="center"/>
          </w:tcPr>
          <w:p w:rsidRPr="00F61378" w:rsidR="009062EF" w:rsidP="00B0718F" w:rsidRDefault="009062EF" w14:paraId="1BE9AAC3" w14:textId="77777777">
            <w:pPr>
              <w:keepNext/>
              <w:keepLines/>
              <w:jc w:val="center"/>
              <w:rPr>
                <w:i/>
              </w:rPr>
            </w:pPr>
          </w:p>
        </w:tc>
        <w:tc>
          <w:tcPr>
            <w:tcW w:w="1800" w:type="dxa"/>
            <w:gridSpan w:val="5"/>
            <w:tcBorders>
              <w:left w:val="single" w:color="auto" w:sz="4" w:space="0"/>
              <w:bottom w:val="single" w:color="auto" w:sz="12" w:space="0"/>
              <w:right w:val="single" w:color="auto" w:sz="4" w:space="0"/>
            </w:tcBorders>
            <w:vAlign w:val="center"/>
          </w:tcPr>
          <w:p w:rsidRPr="00F61378" w:rsidR="009062EF" w:rsidP="00B0718F" w:rsidRDefault="009062EF" w14:paraId="52822508" w14:textId="1A17BE3B">
            <w:pPr>
              <w:keepNext/>
              <w:keepLines/>
              <w:jc w:val="center"/>
              <w:rPr>
                <w:i/>
              </w:rPr>
            </w:pPr>
          </w:p>
        </w:tc>
      </w:tr>
      <w:tr w:rsidRPr="00F61378" w:rsidR="00FA61E2" w:rsidTr="00D963B1" w14:paraId="0B2EF3AD" w14:textId="77777777">
        <w:trPr>
          <w:trHeight w:val="480" w:hRule="exact"/>
        </w:trPr>
        <w:tc>
          <w:tcPr>
            <w:tcW w:w="1440" w:type="dxa"/>
            <w:gridSpan w:val="3"/>
            <w:vMerge w:val="restart"/>
            <w:tcBorders>
              <w:top w:val="single" w:color="auto" w:sz="12" w:space="0"/>
              <w:left w:val="single" w:color="auto" w:sz="4" w:space="0"/>
            </w:tcBorders>
            <w:shd w:val="clear" w:color="auto" w:fill="E6E6E6"/>
            <w:tcMar>
              <w:left w:w="29" w:type="dxa"/>
              <w:right w:w="29" w:type="dxa"/>
            </w:tcMar>
            <w:vAlign w:val="center"/>
          </w:tcPr>
          <w:p w:rsidRPr="00F61378" w:rsidR="00FA61E2" w:rsidP="005935D7" w:rsidRDefault="00FA61E2" w14:paraId="00043D9C" w14:textId="37B7EB29">
            <w:pPr>
              <w:pStyle w:val="ExhibitText"/>
            </w:pPr>
            <w:r w:rsidRPr="00F61378">
              <w:t xml:space="preserve">No UCMR </w:t>
            </w:r>
            <w:r w:rsidR="00975A08">
              <w:t>s</w:t>
            </w:r>
            <w:r w:rsidR="00BD0022">
              <w:t>ample collection</w:t>
            </w:r>
            <w:r w:rsidRPr="00F61378">
              <w:t xml:space="preserve"> </w:t>
            </w:r>
            <w:r w:rsidR="00975A08">
              <w:t>a</w:t>
            </w:r>
            <w:r w:rsidRPr="00F61378">
              <w:t>ctivity</w:t>
            </w:r>
          </w:p>
        </w:tc>
        <w:tc>
          <w:tcPr>
            <w:tcW w:w="265" w:type="dxa"/>
            <w:tcBorders>
              <w:top w:val="single" w:color="auto" w:sz="12" w:space="0"/>
              <w:bottom w:val="single" w:color="auto" w:sz="4" w:space="0"/>
              <w:right w:val="nil"/>
            </w:tcBorders>
            <w:shd w:val="clear" w:color="auto" w:fill="FFFFFF" w:themeFill="background1"/>
            <w:tcMar>
              <w:left w:w="29" w:type="dxa"/>
              <w:right w:w="29" w:type="dxa"/>
            </w:tcMar>
            <w:vAlign w:val="center"/>
          </w:tcPr>
          <w:p w:rsidRPr="00F61378" w:rsidR="00FA61E2" w:rsidP="005935D7" w:rsidRDefault="00FA61E2" w14:paraId="7CAF042D" w14:textId="5001B3E0">
            <w:pPr>
              <w:pStyle w:val="ExhibitText"/>
              <w:jc w:val="center"/>
            </w:pPr>
          </w:p>
        </w:tc>
        <w:tc>
          <w:tcPr>
            <w:tcW w:w="5940" w:type="dxa"/>
            <w:gridSpan w:val="5"/>
            <w:tcBorders>
              <w:top w:val="single" w:color="auto" w:sz="12" w:space="0"/>
              <w:left w:val="nil"/>
              <w:bottom w:val="single" w:color="auto" w:sz="4" w:space="0"/>
              <w:right w:val="nil"/>
            </w:tcBorders>
            <w:shd w:val="clear" w:color="auto" w:fill="FFFFFF" w:themeFill="background1"/>
            <w:vAlign w:val="center"/>
          </w:tcPr>
          <w:p w:rsidRPr="00F61378" w:rsidR="00FA61E2" w:rsidP="005935D7" w:rsidRDefault="00FA61E2" w14:paraId="61401C25" w14:textId="6C5E8338">
            <w:pPr>
              <w:pStyle w:val="ExhibitText"/>
              <w:jc w:val="center"/>
            </w:pPr>
            <w:r w:rsidRPr="00F61378">
              <w:t>Assessment Monitoring</w:t>
            </w:r>
            <w:r w:rsidRPr="00F61378">
              <w:rPr>
                <w:vertAlign w:val="superscript"/>
              </w:rPr>
              <w:t>1</w:t>
            </w:r>
          </w:p>
        </w:tc>
        <w:tc>
          <w:tcPr>
            <w:tcW w:w="275" w:type="dxa"/>
            <w:tcBorders>
              <w:top w:val="single" w:color="auto" w:sz="12" w:space="0"/>
              <w:left w:val="nil"/>
              <w:bottom w:val="single" w:color="auto" w:sz="4" w:space="0"/>
            </w:tcBorders>
            <w:shd w:val="clear" w:color="auto" w:fill="FFFFFF" w:themeFill="background1"/>
            <w:vAlign w:val="center"/>
          </w:tcPr>
          <w:p w:rsidRPr="00F61378" w:rsidR="00FA61E2" w:rsidP="005935D7" w:rsidRDefault="00FA61E2" w14:paraId="3DBC4AC9" w14:textId="4115CEE5">
            <w:pPr>
              <w:pStyle w:val="ExhibitText"/>
              <w:jc w:val="center"/>
            </w:pPr>
          </w:p>
        </w:tc>
        <w:tc>
          <w:tcPr>
            <w:tcW w:w="1440" w:type="dxa"/>
            <w:gridSpan w:val="3"/>
            <w:vMerge w:val="restart"/>
            <w:tcBorders>
              <w:top w:val="single" w:color="auto" w:sz="12" w:space="0"/>
              <w:right w:val="single" w:color="auto" w:sz="4" w:space="0"/>
            </w:tcBorders>
            <w:shd w:val="clear" w:color="auto" w:fill="E6E6E6"/>
            <w:tcMar>
              <w:left w:w="29" w:type="dxa"/>
              <w:right w:w="29" w:type="dxa"/>
            </w:tcMar>
            <w:vAlign w:val="center"/>
          </w:tcPr>
          <w:p w:rsidRPr="00F61378" w:rsidR="00FA61E2" w:rsidP="005935D7" w:rsidRDefault="00FA61E2" w14:paraId="7B8DD4F0" w14:textId="5CFAC957">
            <w:pPr>
              <w:pStyle w:val="ExhibitText"/>
            </w:pPr>
            <w:r w:rsidRPr="00F61378">
              <w:t xml:space="preserve">No UCMR </w:t>
            </w:r>
            <w:r w:rsidR="00975A08">
              <w:t>s</w:t>
            </w:r>
            <w:r w:rsidR="00BD0022">
              <w:t>ample collection</w:t>
            </w:r>
            <w:r w:rsidRPr="00F61378">
              <w:t xml:space="preserve"> </w:t>
            </w:r>
            <w:r w:rsidR="00975A08">
              <w:t>a</w:t>
            </w:r>
            <w:r w:rsidRPr="00F61378">
              <w:t>ctivity</w:t>
            </w:r>
          </w:p>
        </w:tc>
      </w:tr>
      <w:tr w:rsidRPr="00F61378" w:rsidR="00A94CBB" w:rsidTr="00BA626E" w14:paraId="238BEEFF" w14:textId="77777777">
        <w:trPr>
          <w:trHeight w:val="595" w:hRule="exact"/>
        </w:trPr>
        <w:tc>
          <w:tcPr>
            <w:tcW w:w="1440" w:type="dxa"/>
            <w:gridSpan w:val="3"/>
            <w:vMerge/>
            <w:tcBorders>
              <w:left w:val="single" w:color="auto" w:sz="4" w:space="0"/>
              <w:bottom w:val="single" w:color="auto" w:sz="4" w:space="0"/>
            </w:tcBorders>
            <w:shd w:val="clear" w:color="auto" w:fill="E6E6E6"/>
            <w:tcMar>
              <w:left w:w="29" w:type="dxa"/>
              <w:right w:w="29" w:type="dxa"/>
            </w:tcMar>
            <w:vAlign w:val="center"/>
          </w:tcPr>
          <w:p w:rsidRPr="00F61378" w:rsidR="00106C8A" w:rsidP="00B0718F" w:rsidRDefault="00106C8A" w14:paraId="2346EA53" w14:textId="77777777">
            <w:pPr>
              <w:keepNext/>
              <w:keepLines/>
              <w:ind w:right="432"/>
            </w:pPr>
          </w:p>
        </w:tc>
        <w:tc>
          <w:tcPr>
            <w:tcW w:w="2160" w:type="dxa"/>
            <w:gridSpan w:val="2"/>
            <w:tcBorders>
              <w:bottom w:val="single" w:color="auto" w:sz="4" w:space="0"/>
            </w:tcBorders>
            <w:tcMar>
              <w:left w:w="0" w:type="dxa"/>
              <w:right w:w="0" w:type="dxa"/>
            </w:tcMar>
            <w:vAlign w:val="center"/>
          </w:tcPr>
          <w:p w:rsidRPr="00F61378" w:rsidR="00106C8A" w:rsidP="00FE77CA" w:rsidRDefault="00106C8A" w14:paraId="729827A6" w14:textId="77777777">
            <w:pPr>
              <w:keepNext/>
              <w:keepLines/>
              <w:ind w:right="432"/>
              <w:rPr>
                <w:sz w:val="19"/>
              </w:rPr>
            </w:pPr>
            <w:r w:rsidRPr="00F61378">
              <w:rPr>
                <w:sz w:val="19"/>
              </w:rPr>
              <w:t xml:space="preserve">~ 1/3 of </w:t>
            </w:r>
            <w:r w:rsidRPr="00F61378" w:rsidR="00FE77CA">
              <w:rPr>
                <w:sz w:val="19"/>
              </w:rPr>
              <w:t xml:space="preserve">PWSs </w:t>
            </w:r>
            <w:r w:rsidRPr="00F61378">
              <w:rPr>
                <w:sz w:val="19"/>
              </w:rPr>
              <w:t>sample</w:t>
            </w:r>
          </w:p>
        </w:tc>
        <w:tc>
          <w:tcPr>
            <w:tcW w:w="2160" w:type="dxa"/>
            <w:gridSpan w:val="2"/>
            <w:tcBorders>
              <w:top w:val="single" w:color="auto" w:sz="4" w:space="0"/>
              <w:bottom w:val="single" w:color="auto" w:sz="4" w:space="0"/>
              <w:right w:val="single" w:color="auto" w:sz="4" w:space="0"/>
            </w:tcBorders>
            <w:tcMar>
              <w:left w:w="0" w:type="dxa"/>
              <w:right w:w="0" w:type="dxa"/>
            </w:tcMar>
            <w:vAlign w:val="center"/>
          </w:tcPr>
          <w:p w:rsidRPr="00F61378" w:rsidR="00106C8A" w:rsidP="00FE77CA" w:rsidRDefault="00106C8A" w14:paraId="5235FFAB" w14:textId="77777777">
            <w:pPr>
              <w:keepNext/>
              <w:keepLines/>
              <w:ind w:right="432"/>
              <w:rPr>
                <w:sz w:val="19"/>
              </w:rPr>
            </w:pPr>
            <w:r w:rsidRPr="00F61378">
              <w:rPr>
                <w:sz w:val="19"/>
              </w:rPr>
              <w:t xml:space="preserve">~ 1/3 of </w:t>
            </w:r>
            <w:r w:rsidRPr="00F61378" w:rsidR="00FE77CA">
              <w:rPr>
                <w:sz w:val="19"/>
              </w:rPr>
              <w:t xml:space="preserve">PWSs </w:t>
            </w:r>
            <w:r w:rsidRPr="00F61378">
              <w:rPr>
                <w:sz w:val="19"/>
              </w:rPr>
              <w:t>sample</w:t>
            </w:r>
          </w:p>
        </w:tc>
        <w:tc>
          <w:tcPr>
            <w:tcW w:w="2160" w:type="dxa"/>
            <w:gridSpan w:val="3"/>
            <w:tcBorders>
              <w:top w:val="nil"/>
              <w:left w:val="single" w:color="auto" w:sz="4" w:space="0"/>
              <w:bottom w:val="single" w:color="auto" w:sz="4" w:space="0"/>
            </w:tcBorders>
            <w:tcMar>
              <w:left w:w="0" w:type="dxa"/>
              <w:right w:w="0" w:type="dxa"/>
            </w:tcMar>
            <w:vAlign w:val="center"/>
          </w:tcPr>
          <w:p w:rsidRPr="00F61378" w:rsidR="00106C8A" w:rsidP="00FE77CA" w:rsidRDefault="00106C8A" w14:paraId="7C9E2067" w14:textId="77777777">
            <w:pPr>
              <w:keepNext/>
              <w:keepLines/>
              <w:ind w:right="432"/>
              <w:rPr>
                <w:sz w:val="19"/>
              </w:rPr>
            </w:pPr>
            <w:r w:rsidRPr="00F61378">
              <w:rPr>
                <w:sz w:val="19"/>
              </w:rPr>
              <w:t xml:space="preserve">~ 1/3 of </w:t>
            </w:r>
            <w:r w:rsidRPr="00F61378" w:rsidR="00FE77CA">
              <w:rPr>
                <w:sz w:val="19"/>
              </w:rPr>
              <w:t xml:space="preserve">PWSs </w:t>
            </w:r>
            <w:r w:rsidRPr="00F61378">
              <w:rPr>
                <w:sz w:val="19"/>
              </w:rPr>
              <w:t>sample</w:t>
            </w:r>
          </w:p>
        </w:tc>
        <w:tc>
          <w:tcPr>
            <w:tcW w:w="1440" w:type="dxa"/>
            <w:gridSpan w:val="3"/>
            <w:vMerge/>
            <w:tcBorders>
              <w:bottom w:val="single" w:color="auto" w:sz="4" w:space="0"/>
              <w:right w:val="single" w:color="auto" w:sz="4" w:space="0"/>
            </w:tcBorders>
            <w:shd w:val="clear" w:color="auto" w:fill="E6E6E6"/>
            <w:tcMar>
              <w:left w:w="29" w:type="dxa"/>
              <w:right w:w="29" w:type="dxa"/>
            </w:tcMar>
            <w:vAlign w:val="center"/>
          </w:tcPr>
          <w:p w:rsidRPr="00F61378" w:rsidR="00106C8A" w:rsidP="00B0718F" w:rsidRDefault="00106C8A" w14:paraId="594E1517" w14:textId="77777777">
            <w:pPr>
              <w:keepNext/>
              <w:keepLines/>
              <w:ind w:right="432"/>
              <w:rPr>
                <w:sz w:val="19"/>
              </w:rPr>
            </w:pPr>
          </w:p>
        </w:tc>
      </w:tr>
    </w:tbl>
    <w:p w:rsidRPr="00F61378" w:rsidR="005E74DB" w:rsidP="006513B3" w:rsidRDefault="005E74DB" w14:paraId="18A537C9" w14:textId="0807E1E7">
      <w:pPr>
        <w:spacing w:after="60"/>
        <w:rPr>
          <w:sz w:val="18"/>
          <w:szCs w:val="18"/>
        </w:rPr>
      </w:pPr>
      <w:r w:rsidRPr="00F61378">
        <w:rPr>
          <w:sz w:val="18"/>
          <w:szCs w:val="18"/>
          <w:vertAlign w:val="superscript"/>
        </w:rPr>
        <w:t xml:space="preserve">1 </w:t>
      </w:r>
      <w:r w:rsidRPr="00F61378">
        <w:rPr>
          <w:sz w:val="18"/>
          <w:szCs w:val="18"/>
        </w:rPr>
        <w:t xml:space="preserve">The following assumptions, based on the </w:t>
      </w:r>
      <w:r w:rsidRPr="00F61378" w:rsidR="0021502A">
        <w:rPr>
          <w:sz w:val="18"/>
          <w:szCs w:val="18"/>
        </w:rPr>
        <w:t xml:space="preserve">specifications in </w:t>
      </w:r>
      <w:r w:rsidRPr="00F61378" w:rsidR="00F0531C">
        <w:rPr>
          <w:sz w:val="18"/>
          <w:szCs w:val="18"/>
        </w:rPr>
        <w:t>UCMR </w:t>
      </w:r>
      <w:r w:rsidR="007F183E">
        <w:rPr>
          <w:sz w:val="18"/>
          <w:szCs w:val="18"/>
        </w:rPr>
        <w:t>5</w:t>
      </w:r>
      <w:r w:rsidRPr="00F61378">
        <w:rPr>
          <w:sz w:val="18"/>
          <w:szCs w:val="18"/>
        </w:rPr>
        <w:t>, were used to estimate cost and burden</w:t>
      </w:r>
      <w:r w:rsidRPr="00F61378" w:rsidR="00E42BC6">
        <w:rPr>
          <w:sz w:val="18"/>
          <w:szCs w:val="18"/>
        </w:rPr>
        <w:t xml:space="preserve">: </w:t>
      </w:r>
    </w:p>
    <w:p w:rsidRPr="00F61378" w:rsidR="005E74DB" w:rsidP="00B27148" w:rsidRDefault="005E74DB" w14:paraId="1559E806" w14:textId="3EC97EF8">
      <w:pPr>
        <w:ind w:left="540" w:hanging="180"/>
        <w:rPr>
          <w:sz w:val="18"/>
          <w:szCs w:val="18"/>
        </w:rPr>
      </w:pPr>
      <w:r w:rsidRPr="00F61378">
        <w:rPr>
          <w:sz w:val="18"/>
          <w:szCs w:val="18"/>
        </w:rPr>
        <w:t>•</w:t>
      </w:r>
      <w:r w:rsidRPr="00F61378">
        <w:rPr>
          <w:sz w:val="18"/>
          <w:szCs w:val="18"/>
        </w:rPr>
        <w:tab/>
      </w:r>
      <w:r w:rsidRPr="00F61378" w:rsidR="004147EA">
        <w:rPr>
          <w:sz w:val="18"/>
          <w:szCs w:val="18"/>
        </w:rPr>
        <w:t>All</w:t>
      </w:r>
      <w:r w:rsidRPr="00F61378">
        <w:rPr>
          <w:sz w:val="18"/>
          <w:szCs w:val="18"/>
        </w:rPr>
        <w:t xml:space="preserve"> Assessment Monitoring </w:t>
      </w:r>
      <w:r w:rsidRPr="00F61378" w:rsidR="00FE77CA">
        <w:rPr>
          <w:sz w:val="18"/>
          <w:szCs w:val="18"/>
        </w:rPr>
        <w:t xml:space="preserve">PWSs </w:t>
      </w:r>
      <w:r w:rsidR="00571B07">
        <w:rPr>
          <w:sz w:val="18"/>
          <w:szCs w:val="18"/>
        </w:rPr>
        <w:t>will</w:t>
      </w:r>
      <w:r w:rsidRPr="00F61378" w:rsidR="00571B07">
        <w:rPr>
          <w:sz w:val="18"/>
          <w:szCs w:val="18"/>
        </w:rPr>
        <w:t xml:space="preserve"> </w:t>
      </w:r>
      <w:r w:rsidRPr="00F61378">
        <w:rPr>
          <w:sz w:val="18"/>
          <w:szCs w:val="18"/>
        </w:rPr>
        <w:t xml:space="preserve">conduct sampling evenly across </w:t>
      </w:r>
      <w:r w:rsidRPr="00F61378" w:rsidR="00201CBA">
        <w:rPr>
          <w:sz w:val="18"/>
          <w:szCs w:val="18"/>
        </w:rPr>
        <w:t xml:space="preserve">January </w:t>
      </w:r>
      <w:r w:rsidRPr="00F61378">
        <w:rPr>
          <w:sz w:val="18"/>
          <w:szCs w:val="18"/>
        </w:rPr>
        <w:t>20</w:t>
      </w:r>
      <w:r w:rsidR="00557402">
        <w:rPr>
          <w:sz w:val="18"/>
          <w:szCs w:val="18"/>
        </w:rPr>
        <w:t>23</w:t>
      </w:r>
      <w:r w:rsidRPr="00F61378">
        <w:rPr>
          <w:sz w:val="18"/>
          <w:szCs w:val="18"/>
        </w:rPr>
        <w:t>-</w:t>
      </w:r>
      <w:r w:rsidRPr="00F61378" w:rsidR="00201CBA">
        <w:rPr>
          <w:sz w:val="18"/>
          <w:szCs w:val="18"/>
        </w:rPr>
        <w:t xml:space="preserve">December </w:t>
      </w:r>
      <w:r w:rsidRPr="00F61378" w:rsidR="00266CB9">
        <w:rPr>
          <w:sz w:val="18"/>
          <w:szCs w:val="18"/>
        </w:rPr>
        <w:t>202</w:t>
      </w:r>
      <w:r w:rsidR="00557402">
        <w:rPr>
          <w:sz w:val="18"/>
          <w:szCs w:val="18"/>
        </w:rPr>
        <w:t>5</w:t>
      </w:r>
      <w:r w:rsidRPr="00F61378">
        <w:rPr>
          <w:sz w:val="18"/>
          <w:szCs w:val="18"/>
        </w:rPr>
        <w:t xml:space="preserve"> (</w:t>
      </w:r>
      <w:r w:rsidRPr="00E72058">
        <w:rPr>
          <w:sz w:val="18"/>
          <w:szCs w:val="18"/>
        </w:rPr>
        <w:t>i.e.</w:t>
      </w:r>
      <w:r w:rsidRPr="00F61378">
        <w:rPr>
          <w:sz w:val="18"/>
          <w:szCs w:val="18"/>
        </w:rPr>
        <w:t xml:space="preserve">, one-third in each of the </w:t>
      </w:r>
      <w:r w:rsidRPr="00F61378" w:rsidR="00824DB7">
        <w:rPr>
          <w:sz w:val="18"/>
          <w:szCs w:val="18"/>
        </w:rPr>
        <w:t>three</w:t>
      </w:r>
      <w:r w:rsidRPr="00F61378">
        <w:rPr>
          <w:sz w:val="18"/>
          <w:szCs w:val="18"/>
        </w:rPr>
        <w:t xml:space="preserve"> consecutive periods)</w:t>
      </w:r>
      <w:r w:rsidRPr="00F61378" w:rsidR="00797D0A">
        <w:rPr>
          <w:sz w:val="18"/>
          <w:szCs w:val="18"/>
        </w:rPr>
        <w:t xml:space="preserve">. </w:t>
      </w:r>
    </w:p>
    <w:p w:rsidRPr="00F61378" w:rsidR="005E74DB" w:rsidP="00B27148" w:rsidRDefault="005E74DB" w14:paraId="3526E507" w14:textId="4DAABBB7">
      <w:pPr>
        <w:ind w:left="540" w:hanging="180"/>
        <w:rPr>
          <w:sz w:val="18"/>
          <w:szCs w:val="18"/>
        </w:rPr>
      </w:pPr>
      <w:r w:rsidRPr="00F61378">
        <w:rPr>
          <w:sz w:val="18"/>
          <w:szCs w:val="18"/>
        </w:rPr>
        <w:t>•</w:t>
      </w:r>
      <w:r w:rsidRPr="00F61378">
        <w:rPr>
          <w:sz w:val="18"/>
          <w:szCs w:val="18"/>
        </w:rPr>
        <w:tab/>
      </w:r>
      <w:r w:rsidRPr="00F61378" w:rsidR="00F76F2D">
        <w:rPr>
          <w:sz w:val="18"/>
          <w:szCs w:val="18"/>
        </w:rPr>
        <w:t xml:space="preserve">Approximately two-thirds of </w:t>
      </w:r>
      <w:r w:rsidRPr="00F61378" w:rsidR="00FE77CA">
        <w:rPr>
          <w:sz w:val="18"/>
          <w:szCs w:val="18"/>
        </w:rPr>
        <w:t xml:space="preserve">PWSs </w:t>
      </w:r>
      <w:r w:rsidR="00571B07">
        <w:rPr>
          <w:sz w:val="18"/>
          <w:szCs w:val="18"/>
        </w:rPr>
        <w:t>will</w:t>
      </w:r>
      <w:r w:rsidRPr="00F61378" w:rsidR="00571B07">
        <w:rPr>
          <w:sz w:val="18"/>
          <w:szCs w:val="18"/>
        </w:rPr>
        <w:t xml:space="preserve"> </w:t>
      </w:r>
      <w:r w:rsidRPr="00F61378">
        <w:rPr>
          <w:sz w:val="18"/>
          <w:szCs w:val="18"/>
        </w:rPr>
        <w:t xml:space="preserve">conduct </w:t>
      </w:r>
      <w:r w:rsidR="00BD0022">
        <w:rPr>
          <w:sz w:val="18"/>
          <w:szCs w:val="18"/>
        </w:rPr>
        <w:t>sample collection</w:t>
      </w:r>
      <w:r w:rsidRPr="00F61378" w:rsidR="009115E4">
        <w:rPr>
          <w:sz w:val="18"/>
          <w:szCs w:val="18"/>
        </w:rPr>
        <w:t xml:space="preserve"> </w:t>
      </w:r>
      <w:r w:rsidRPr="00F61378" w:rsidR="003A54B9">
        <w:rPr>
          <w:sz w:val="18"/>
          <w:szCs w:val="18"/>
        </w:rPr>
        <w:t xml:space="preserve">in </w:t>
      </w:r>
      <w:r w:rsidRPr="00F61378" w:rsidR="00211C00">
        <w:rPr>
          <w:sz w:val="18"/>
          <w:szCs w:val="18"/>
        </w:rPr>
        <w:t xml:space="preserve">the current ICR years of </w:t>
      </w:r>
      <w:r w:rsidRPr="00F61378" w:rsidR="003A54B9">
        <w:rPr>
          <w:sz w:val="18"/>
          <w:szCs w:val="18"/>
        </w:rPr>
        <w:t>20</w:t>
      </w:r>
      <w:r w:rsidR="00557402">
        <w:rPr>
          <w:sz w:val="18"/>
          <w:szCs w:val="18"/>
        </w:rPr>
        <w:t>23</w:t>
      </w:r>
      <w:r w:rsidRPr="00F61378" w:rsidR="003A54B9">
        <w:rPr>
          <w:sz w:val="18"/>
          <w:szCs w:val="18"/>
        </w:rPr>
        <w:t xml:space="preserve"> and 20</w:t>
      </w:r>
      <w:r w:rsidR="00557402">
        <w:rPr>
          <w:sz w:val="18"/>
          <w:szCs w:val="18"/>
        </w:rPr>
        <w:t>24</w:t>
      </w:r>
      <w:r w:rsidRPr="00F61378" w:rsidR="003A54B9">
        <w:rPr>
          <w:sz w:val="18"/>
          <w:szCs w:val="18"/>
        </w:rPr>
        <w:t xml:space="preserve">, and approximately one-third of </w:t>
      </w:r>
      <w:r w:rsidRPr="00F61378" w:rsidR="00FE77CA">
        <w:rPr>
          <w:sz w:val="18"/>
          <w:szCs w:val="18"/>
        </w:rPr>
        <w:t>PWS</w:t>
      </w:r>
      <w:r w:rsidRPr="00F61378" w:rsidR="003A54B9">
        <w:rPr>
          <w:sz w:val="18"/>
          <w:szCs w:val="18"/>
        </w:rPr>
        <w:t xml:space="preserve">s </w:t>
      </w:r>
      <w:r w:rsidR="00571B07">
        <w:rPr>
          <w:sz w:val="18"/>
          <w:szCs w:val="18"/>
        </w:rPr>
        <w:t>will</w:t>
      </w:r>
      <w:r w:rsidRPr="00F61378" w:rsidR="00571B07">
        <w:rPr>
          <w:sz w:val="18"/>
          <w:szCs w:val="18"/>
        </w:rPr>
        <w:t xml:space="preserve"> </w:t>
      </w:r>
      <w:r w:rsidRPr="00F61378" w:rsidR="003A54B9">
        <w:rPr>
          <w:sz w:val="18"/>
          <w:szCs w:val="18"/>
        </w:rPr>
        <w:t xml:space="preserve">conduct </w:t>
      </w:r>
      <w:r w:rsidR="00BD0022">
        <w:rPr>
          <w:sz w:val="18"/>
          <w:szCs w:val="18"/>
        </w:rPr>
        <w:t>sample collection</w:t>
      </w:r>
      <w:r w:rsidRPr="00F61378" w:rsidR="003A54B9">
        <w:rPr>
          <w:sz w:val="18"/>
          <w:szCs w:val="18"/>
        </w:rPr>
        <w:t xml:space="preserve"> </w:t>
      </w:r>
      <w:r w:rsidRPr="00F61378" w:rsidR="009115E4">
        <w:rPr>
          <w:sz w:val="18"/>
          <w:szCs w:val="18"/>
        </w:rPr>
        <w:t xml:space="preserve">during the ICR </w:t>
      </w:r>
      <w:r w:rsidR="005F62C8">
        <w:rPr>
          <w:sz w:val="18"/>
          <w:szCs w:val="18"/>
        </w:rPr>
        <w:t xml:space="preserve">renewal </w:t>
      </w:r>
      <w:r w:rsidRPr="00F61378" w:rsidR="009115E4">
        <w:rPr>
          <w:sz w:val="18"/>
          <w:szCs w:val="18"/>
        </w:rPr>
        <w:t xml:space="preserve">years of </w:t>
      </w:r>
      <w:r w:rsidRPr="00F61378" w:rsidR="00A60664">
        <w:rPr>
          <w:sz w:val="18"/>
          <w:szCs w:val="18"/>
        </w:rPr>
        <w:t>20</w:t>
      </w:r>
      <w:r w:rsidRPr="00F61378" w:rsidR="00211C00">
        <w:rPr>
          <w:sz w:val="18"/>
          <w:szCs w:val="18"/>
        </w:rPr>
        <w:t>2</w:t>
      </w:r>
      <w:r w:rsidR="00557402">
        <w:rPr>
          <w:sz w:val="18"/>
          <w:szCs w:val="18"/>
        </w:rPr>
        <w:t>5</w:t>
      </w:r>
      <w:r w:rsidR="00473F26">
        <w:rPr>
          <w:sz w:val="18"/>
          <w:szCs w:val="18"/>
        </w:rPr>
        <w:t>—</w:t>
      </w:r>
      <w:r w:rsidRPr="00F61378" w:rsidR="00A60664">
        <w:rPr>
          <w:sz w:val="18"/>
          <w:szCs w:val="18"/>
        </w:rPr>
        <w:t>20</w:t>
      </w:r>
      <w:r w:rsidRPr="00F61378" w:rsidR="00211C00">
        <w:rPr>
          <w:sz w:val="18"/>
          <w:szCs w:val="18"/>
        </w:rPr>
        <w:t>2</w:t>
      </w:r>
      <w:r w:rsidR="00557402">
        <w:rPr>
          <w:sz w:val="18"/>
          <w:szCs w:val="18"/>
        </w:rPr>
        <w:t>7</w:t>
      </w:r>
      <w:r w:rsidRPr="00F61378">
        <w:rPr>
          <w:sz w:val="18"/>
          <w:szCs w:val="18"/>
        </w:rPr>
        <w:t xml:space="preserve">. </w:t>
      </w:r>
    </w:p>
    <w:p w:rsidRPr="00F61378" w:rsidR="00143CB1" w:rsidP="005C64D5" w:rsidRDefault="00143CB1" w14:paraId="302D15E2" w14:textId="77777777">
      <w:pPr>
        <w:rPr>
          <w:szCs w:val="24"/>
        </w:rPr>
      </w:pPr>
    </w:p>
    <w:p w:rsidRPr="00F61378" w:rsidR="00111EB0" w:rsidP="005E74DB" w:rsidRDefault="005E74DB" w14:paraId="7D18829D" w14:textId="4D30FB7B">
      <w:pPr>
        <w:rPr>
          <w:szCs w:val="24"/>
        </w:rPr>
      </w:pPr>
      <w:r w:rsidRPr="00F61378">
        <w:rPr>
          <w:szCs w:val="24"/>
        </w:rPr>
        <w:t xml:space="preserve">The </w:t>
      </w:r>
      <w:r w:rsidRPr="00F61378" w:rsidR="00FE77CA">
        <w:rPr>
          <w:szCs w:val="24"/>
        </w:rPr>
        <w:t>PWS</w:t>
      </w:r>
      <w:r w:rsidRPr="00F61378">
        <w:rPr>
          <w:szCs w:val="24"/>
        </w:rPr>
        <w:t xml:space="preserve"> labor burden consists of three primary activities</w:t>
      </w:r>
      <w:r w:rsidRPr="00F61378" w:rsidR="00E42BC6">
        <w:rPr>
          <w:szCs w:val="24"/>
        </w:rPr>
        <w:t xml:space="preserve">: </w:t>
      </w:r>
      <w:r w:rsidRPr="00F61378">
        <w:rPr>
          <w:szCs w:val="24"/>
        </w:rPr>
        <w:t xml:space="preserve">(1) reading the regulations </w:t>
      </w:r>
      <w:r w:rsidR="00376C55">
        <w:rPr>
          <w:szCs w:val="24"/>
        </w:rPr>
        <w:t>and/</w:t>
      </w:r>
      <w:r w:rsidRPr="00F61378">
        <w:rPr>
          <w:szCs w:val="24"/>
        </w:rPr>
        <w:t xml:space="preserve">or </w:t>
      </w:r>
      <w:r w:rsidR="00AB7C14">
        <w:rPr>
          <w:szCs w:val="24"/>
        </w:rPr>
        <w:t>S</w:t>
      </w:r>
      <w:r w:rsidRPr="00F61378" w:rsidR="004770B1">
        <w:rPr>
          <w:szCs w:val="24"/>
        </w:rPr>
        <w:t>tate</w:t>
      </w:r>
      <w:r w:rsidRPr="00F61378">
        <w:rPr>
          <w:szCs w:val="24"/>
        </w:rPr>
        <w:t xml:space="preserve"> guidance letter; (2) monitoring or monitoring assistance; and (3) reporting and record keeping</w:t>
      </w:r>
      <w:r w:rsidRPr="00F61378" w:rsidR="00797D0A">
        <w:rPr>
          <w:szCs w:val="24"/>
        </w:rPr>
        <w:t xml:space="preserve">. </w:t>
      </w:r>
    </w:p>
    <w:p w:rsidRPr="00F61378" w:rsidR="00824DB7" w:rsidP="005E74DB" w:rsidRDefault="00824DB7" w14:paraId="57AEB5EB" w14:textId="77777777">
      <w:pPr>
        <w:rPr>
          <w:szCs w:val="24"/>
        </w:rPr>
      </w:pPr>
    </w:p>
    <w:p w:rsidRPr="00F61378" w:rsidR="005E74DB" w:rsidP="005E74DB" w:rsidRDefault="005E74DB" w14:paraId="4CAD5EDC" w14:textId="5BA00357">
      <w:pPr>
        <w:rPr>
          <w:szCs w:val="24"/>
        </w:rPr>
      </w:pPr>
      <w:r w:rsidRPr="00F61378">
        <w:rPr>
          <w:szCs w:val="24"/>
        </w:rPr>
        <w:t xml:space="preserve">Hourly labor rates (including overhead) are taken from </w:t>
      </w:r>
      <w:r w:rsidRPr="00F61378" w:rsidR="00111EB0">
        <w:rPr>
          <w:szCs w:val="24"/>
        </w:rPr>
        <w:t>the Bureau of Labor Statistics</w:t>
      </w:r>
      <w:r w:rsidRPr="00F61378" w:rsidR="006E44F4">
        <w:rPr>
          <w:szCs w:val="24"/>
        </w:rPr>
        <w:t xml:space="preserve"> (BLS)</w:t>
      </w:r>
      <w:r w:rsidRPr="00F61378" w:rsidR="00111EB0">
        <w:rPr>
          <w:szCs w:val="24"/>
        </w:rPr>
        <w:t xml:space="preserve">, </w:t>
      </w:r>
      <w:r w:rsidRPr="007933A2" w:rsidR="007933A2">
        <w:rPr>
          <w:szCs w:val="24"/>
        </w:rPr>
        <w:t>National Occupational Employment and Wage Estimates, United States, BLS SOC Code 51-8031, "Local Government - Water and Liquid Waste Treatment Plant and System Operators</w:t>
      </w:r>
      <w:r w:rsidR="00E722A2">
        <w:rPr>
          <w:szCs w:val="24"/>
        </w:rPr>
        <w:t>,</w:t>
      </w:r>
      <w:r w:rsidRPr="007933A2" w:rsidR="007933A2">
        <w:rPr>
          <w:szCs w:val="24"/>
        </w:rPr>
        <w:t>" May 201</w:t>
      </w:r>
      <w:r w:rsidR="004D32A3">
        <w:rPr>
          <w:szCs w:val="24"/>
        </w:rPr>
        <w:t>9</w:t>
      </w:r>
      <w:r w:rsidRPr="007933A2" w:rsidR="007933A2">
        <w:rPr>
          <w:szCs w:val="24"/>
        </w:rPr>
        <w:t xml:space="preserve"> data (published in March 20</w:t>
      </w:r>
      <w:r w:rsidR="004D32A3">
        <w:rPr>
          <w:szCs w:val="24"/>
        </w:rPr>
        <w:t>20</w:t>
      </w:r>
      <w:r w:rsidRPr="007933A2" w:rsidR="007933A2">
        <w:rPr>
          <w:szCs w:val="24"/>
        </w:rPr>
        <w:t>)</w:t>
      </w:r>
      <w:r w:rsidR="00E722A2">
        <w:rPr>
          <w:szCs w:val="24"/>
        </w:rPr>
        <w:t>,</w:t>
      </w:r>
      <w:r w:rsidR="007933A2">
        <w:rPr>
          <w:szCs w:val="24"/>
        </w:rPr>
        <w:t xml:space="preserve"> </w:t>
      </w:r>
      <w:r w:rsidRPr="00F61378" w:rsidR="00111EB0">
        <w:rPr>
          <w:szCs w:val="24"/>
        </w:rPr>
        <w:t>http://stats.bls.gov/oes/current/oes518031.htm.</w:t>
      </w:r>
      <w:r w:rsidRPr="00F61378" w:rsidR="00797D0A">
        <w:rPr>
          <w:szCs w:val="24"/>
        </w:rPr>
        <w:t xml:space="preserve"> </w:t>
      </w:r>
      <w:r w:rsidRPr="00F61378" w:rsidR="00111EB0">
        <w:rPr>
          <w:szCs w:val="24"/>
        </w:rPr>
        <w:t xml:space="preserve">The local government </w:t>
      </w:r>
      <w:r w:rsidRPr="00F61378" w:rsidR="006E44F4">
        <w:rPr>
          <w:szCs w:val="24"/>
        </w:rPr>
        <w:t>Occupational Employment Statistics (</w:t>
      </w:r>
      <w:r w:rsidRPr="00F61378" w:rsidR="00111EB0">
        <w:rPr>
          <w:szCs w:val="24"/>
        </w:rPr>
        <w:t>OES</w:t>
      </w:r>
      <w:r w:rsidRPr="00F61378" w:rsidR="006E44F4">
        <w:rPr>
          <w:szCs w:val="24"/>
        </w:rPr>
        <w:t>)</w:t>
      </w:r>
      <w:r w:rsidRPr="00F61378" w:rsidR="00111EB0">
        <w:rPr>
          <w:szCs w:val="24"/>
        </w:rPr>
        <w:t xml:space="preserve"> Designation of $</w:t>
      </w:r>
      <w:r w:rsidRPr="00F61378" w:rsidR="00061D18">
        <w:rPr>
          <w:szCs w:val="24"/>
        </w:rPr>
        <w:t>2</w:t>
      </w:r>
      <w:r w:rsidR="004D32A3">
        <w:rPr>
          <w:szCs w:val="24"/>
        </w:rPr>
        <w:t>4.28</w:t>
      </w:r>
      <w:r w:rsidRPr="00F61378" w:rsidR="00111EB0">
        <w:rPr>
          <w:szCs w:val="24"/>
        </w:rPr>
        <w:t xml:space="preserve"> was multiplied by a loading rate of 1.6 to account for benefits to remain consistent with the estimates used by the renewal ICR for the drinking water regulations (in progress). The </w:t>
      </w:r>
      <w:r w:rsidR="004D32A3">
        <w:rPr>
          <w:szCs w:val="24"/>
        </w:rPr>
        <w:t xml:space="preserve">resulting </w:t>
      </w:r>
      <w:r w:rsidRPr="00F61378" w:rsidR="00111EB0">
        <w:rPr>
          <w:szCs w:val="24"/>
        </w:rPr>
        <w:t>hourly wage rate for all PWSs was estimated to be $3</w:t>
      </w:r>
      <w:r w:rsidR="008C4BAF">
        <w:rPr>
          <w:szCs w:val="24"/>
        </w:rPr>
        <w:t>9</w:t>
      </w:r>
      <w:r w:rsidRPr="00F61378" w:rsidR="00111EB0">
        <w:rPr>
          <w:szCs w:val="24"/>
        </w:rPr>
        <w:t xml:space="preserve">. </w:t>
      </w:r>
    </w:p>
    <w:p w:rsidRPr="00F61378" w:rsidR="00986E44" w:rsidP="00043AD8" w:rsidRDefault="00986E44" w14:paraId="58C250E8" w14:textId="531049F9">
      <w:pPr>
        <w:rPr>
          <w:szCs w:val="24"/>
        </w:rPr>
      </w:pPr>
    </w:p>
    <w:p w:rsidRPr="00F61378" w:rsidR="005E74DB" w:rsidP="00043AD8" w:rsidRDefault="005E74DB" w14:paraId="31A6AEB9" w14:textId="0A09BB04">
      <w:pPr>
        <w:pStyle w:val="Heading5"/>
      </w:pPr>
      <w:bookmarkStart w:name="_Toc267396630" w:id="243"/>
      <w:bookmarkStart w:name="_Toc267396926" w:id="244"/>
      <w:bookmarkStart w:name="_Toc267397258" w:id="245"/>
      <w:bookmarkStart w:name="_Toc321387471" w:id="246"/>
      <w:r w:rsidRPr="00F61378">
        <w:lastRenderedPageBreak/>
        <w:t>6(a)(</w:t>
      </w:r>
      <w:proofErr w:type="spellStart"/>
      <w:r w:rsidRPr="00F61378">
        <w:t>i</w:t>
      </w:r>
      <w:proofErr w:type="spellEnd"/>
      <w:r w:rsidRPr="00F61378">
        <w:t>)(a) Reading the Regulations</w:t>
      </w:r>
      <w:r w:rsidR="00376C55">
        <w:t xml:space="preserve"> and</w:t>
      </w:r>
      <w:r w:rsidRPr="00F61378">
        <w:t>/</w:t>
      </w:r>
      <w:r w:rsidR="00376C55">
        <w:t xml:space="preserve">or </w:t>
      </w:r>
      <w:r w:rsidRPr="00F61378">
        <w:t>Guidance Letter</w:t>
      </w:r>
      <w:bookmarkEnd w:id="243"/>
      <w:bookmarkEnd w:id="244"/>
      <w:bookmarkEnd w:id="245"/>
      <w:bookmarkEnd w:id="246"/>
      <w:r w:rsidRPr="00F61378">
        <w:t xml:space="preserve"> </w:t>
      </w:r>
    </w:p>
    <w:p w:rsidRPr="00F61378" w:rsidR="0070010E" w:rsidP="00305E03" w:rsidRDefault="00305E03" w14:paraId="6289ABE6" w14:textId="59149DEF">
      <w:pPr>
        <w:tabs>
          <w:tab w:val="left" w:pos="7139"/>
        </w:tabs>
        <w:rPr>
          <w:szCs w:val="24"/>
        </w:rPr>
      </w:pPr>
      <w:r w:rsidRPr="00F61378">
        <w:rPr>
          <w:szCs w:val="24"/>
        </w:rPr>
        <w:tab/>
      </w:r>
    </w:p>
    <w:p w:rsidRPr="00F61378" w:rsidR="005E74DB" w:rsidP="00043AD8" w:rsidRDefault="00AB4007" w14:paraId="56947557" w14:textId="6DA320A9">
      <w:pPr>
        <w:rPr>
          <w:szCs w:val="24"/>
        </w:rPr>
      </w:pPr>
      <w:r w:rsidRPr="00F61378">
        <w:rPr>
          <w:szCs w:val="24"/>
        </w:rPr>
        <w:t xml:space="preserve">EPA </w:t>
      </w:r>
      <w:r w:rsidRPr="00F61378" w:rsidR="005E74DB">
        <w:rPr>
          <w:szCs w:val="24"/>
        </w:rPr>
        <w:t xml:space="preserve">assumed </w:t>
      </w:r>
      <w:r w:rsidRPr="00F61378">
        <w:rPr>
          <w:szCs w:val="24"/>
        </w:rPr>
        <w:t xml:space="preserve">that PWSs </w:t>
      </w:r>
      <w:r w:rsidRPr="00F61378" w:rsidR="005E74DB">
        <w:rPr>
          <w:szCs w:val="24"/>
        </w:rPr>
        <w:t xml:space="preserve">read the regulations and/or a </w:t>
      </w:r>
      <w:r w:rsidR="002974A7">
        <w:rPr>
          <w:szCs w:val="24"/>
        </w:rPr>
        <w:t>S</w:t>
      </w:r>
      <w:r w:rsidRPr="00F61378" w:rsidR="005E74DB">
        <w:rPr>
          <w:szCs w:val="24"/>
        </w:rPr>
        <w:t>tate-is</w:t>
      </w:r>
      <w:r w:rsidRPr="00F61378" w:rsidR="00E529EC">
        <w:rPr>
          <w:szCs w:val="24"/>
        </w:rPr>
        <w:t xml:space="preserve">sued guidance letter during the year in which </w:t>
      </w:r>
      <w:r w:rsidRPr="00F61378" w:rsidR="00E30BF4">
        <w:rPr>
          <w:szCs w:val="24"/>
        </w:rPr>
        <w:t xml:space="preserve">PWSs </w:t>
      </w:r>
      <w:r w:rsidRPr="00F61378" w:rsidR="00E529EC">
        <w:rPr>
          <w:szCs w:val="24"/>
        </w:rPr>
        <w:t>monitor</w:t>
      </w:r>
      <w:r w:rsidRPr="00F61378" w:rsidR="00797D0A">
        <w:rPr>
          <w:szCs w:val="24"/>
        </w:rPr>
        <w:t xml:space="preserve">. </w:t>
      </w:r>
      <w:r w:rsidRPr="00F61378" w:rsidR="004E1F8B">
        <w:rPr>
          <w:szCs w:val="24"/>
        </w:rPr>
        <w:t>Approxim</w:t>
      </w:r>
      <w:r w:rsidRPr="00F61378">
        <w:rPr>
          <w:szCs w:val="24"/>
        </w:rPr>
        <w:t xml:space="preserve">ately </w:t>
      </w:r>
      <w:r w:rsidRPr="00F61378" w:rsidR="008D2D08">
        <w:rPr>
          <w:szCs w:val="24"/>
        </w:rPr>
        <w:t>two</w:t>
      </w:r>
      <w:r w:rsidRPr="00F61378">
        <w:rPr>
          <w:szCs w:val="24"/>
        </w:rPr>
        <w:t>-third</w:t>
      </w:r>
      <w:r w:rsidRPr="00F61378" w:rsidR="008D2D08">
        <w:rPr>
          <w:szCs w:val="24"/>
        </w:rPr>
        <w:t>s</w:t>
      </w:r>
      <w:r w:rsidRPr="00F61378">
        <w:rPr>
          <w:szCs w:val="24"/>
        </w:rPr>
        <w:t xml:space="preserve"> of </w:t>
      </w:r>
      <w:r w:rsidRPr="00F61378" w:rsidR="00E30BF4">
        <w:rPr>
          <w:szCs w:val="24"/>
        </w:rPr>
        <w:t>PWSs</w:t>
      </w:r>
      <w:r w:rsidRPr="00F61378">
        <w:rPr>
          <w:szCs w:val="24"/>
        </w:rPr>
        <w:t xml:space="preserve"> </w:t>
      </w:r>
      <w:r w:rsidRPr="00F61378" w:rsidR="00CD5DCA">
        <w:rPr>
          <w:szCs w:val="24"/>
        </w:rPr>
        <w:t>will</w:t>
      </w:r>
      <w:r w:rsidRPr="00F61378" w:rsidR="002B0591">
        <w:rPr>
          <w:szCs w:val="24"/>
        </w:rPr>
        <w:t xml:space="preserve"> therefore </w:t>
      </w:r>
      <w:r w:rsidRPr="00F61378" w:rsidR="004E1F8B">
        <w:rPr>
          <w:szCs w:val="24"/>
        </w:rPr>
        <w:t xml:space="preserve">read the regulations or a </w:t>
      </w:r>
      <w:r w:rsidR="002974A7">
        <w:rPr>
          <w:szCs w:val="24"/>
        </w:rPr>
        <w:t>S</w:t>
      </w:r>
      <w:r w:rsidRPr="00F61378" w:rsidR="004770B1">
        <w:rPr>
          <w:szCs w:val="24"/>
        </w:rPr>
        <w:t>tate</w:t>
      </w:r>
      <w:r w:rsidRPr="00F61378" w:rsidR="004E1F8B">
        <w:rPr>
          <w:szCs w:val="24"/>
        </w:rPr>
        <w:t xml:space="preserve">-issued guidance letter </w:t>
      </w:r>
      <w:r w:rsidRPr="00F61378" w:rsidR="00713142">
        <w:rPr>
          <w:szCs w:val="24"/>
        </w:rPr>
        <w:t xml:space="preserve">in </w:t>
      </w:r>
      <w:r w:rsidRPr="00F61378" w:rsidR="000E58FD">
        <w:rPr>
          <w:szCs w:val="24"/>
        </w:rPr>
        <w:t>20</w:t>
      </w:r>
      <w:r w:rsidR="000E58FD">
        <w:rPr>
          <w:szCs w:val="24"/>
        </w:rPr>
        <w:t>23</w:t>
      </w:r>
      <w:r w:rsidRPr="00F61378" w:rsidR="000E58FD">
        <w:rPr>
          <w:szCs w:val="24"/>
        </w:rPr>
        <w:t xml:space="preserve"> </w:t>
      </w:r>
      <w:r w:rsidRPr="00F61378" w:rsidR="008D2D08">
        <w:rPr>
          <w:szCs w:val="24"/>
        </w:rPr>
        <w:t>and 20</w:t>
      </w:r>
      <w:r w:rsidR="000E58FD">
        <w:rPr>
          <w:szCs w:val="24"/>
        </w:rPr>
        <w:t>24</w:t>
      </w:r>
      <w:r w:rsidRPr="00F61378" w:rsidR="004E1F8B">
        <w:rPr>
          <w:szCs w:val="24"/>
        </w:rPr>
        <w:t xml:space="preserve">. </w:t>
      </w:r>
      <w:r w:rsidRPr="00F61378" w:rsidR="005E74DB">
        <w:rPr>
          <w:szCs w:val="24"/>
        </w:rPr>
        <w:t xml:space="preserve">Small </w:t>
      </w:r>
      <w:r w:rsidRPr="00F61378" w:rsidR="00E30BF4">
        <w:rPr>
          <w:szCs w:val="24"/>
        </w:rPr>
        <w:t>PWSs</w:t>
      </w:r>
      <w:r w:rsidRPr="00F61378" w:rsidR="005E74DB">
        <w:rPr>
          <w:szCs w:val="24"/>
        </w:rPr>
        <w:t xml:space="preserve"> can rely on the </w:t>
      </w:r>
      <w:r w:rsidR="002974A7">
        <w:rPr>
          <w:szCs w:val="24"/>
        </w:rPr>
        <w:t>S</w:t>
      </w:r>
      <w:r w:rsidRPr="00F61378" w:rsidR="005E74DB">
        <w:rPr>
          <w:szCs w:val="24"/>
        </w:rPr>
        <w:t xml:space="preserve">tate and EPA for information pertaining to their requirements, rather than reading the regulation; </w:t>
      </w:r>
      <w:r w:rsidRPr="00F61378" w:rsidR="00713142">
        <w:rPr>
          <w:szCs w:val="24"/>
        </w:rPr>
        <w:t xml:space="preserve">EPA assumed small PWSs </w:t>
      </w:r>
      <w:r w:rsidRPr="00F61378" w:rsidR="00CD5DCA">
        <w:rPr>
          <w:szCs w:val="24"/>
        </w:rPr>
        <w:t>will</w:t>
      </w:r>
      <w:r w:rsidRPr="00F61378" w:rsidR="005E74DB">
        <w:rPr>
          <w:szCs w:val="24"/>
        </w:rPr>
        <w:t xml:space="preserve"> spend </w:t>
      </w:r>
      <w:r w:rsidRPr="00F61378" w:rsidR="00824DB7">
        <w:rPr>
          <w:szCs w:val="24"/>
        </w:rPr>
        <w:t>one</w:t>
      </w:r>
      <w:r w:rsidRPr="00F61378" w:rsidR="005E74DB">
        <w:rPr>
          <w:szCs w:val="24"/>
        </w:rPr>
        <w:t xml:space="preserve"> hour, on average, reading </w:t>
      </w:r>
      <w:r w:rsidRPr="00F61378" w:rsidR="006235CF">
        <w:rPr>
          <w:szCs w:val="24"/>
        </w:rPr>
        <w:t xml:space="preserve">the </w:t>
      </w:r>
      <w:r w:rsidRPr="00F61378" w:rsidR="005E74DB">
        <w:rPr>
          <w:szCs w:val="24"/>
        </w:rPr>
        <w:t>letter or guidance</w:t>
      </w:r>
      <w:r w:rsidRPr="00F61378" w:rsidR="00797D0A">
        <w:rPr>
          <w:szCs w:val="24"/>
        </w:rPr>
        <w:t xml:space="preserve">. </w:t>
      </w:r>
      <w:r w:rsidRPr="00F61378" w:rsidR="00E30BF4">
        <w:rPr>
          <w:szCs w:val="24"/>
        </w:rPr>
        <w:t>EPA assume</w:t>
      </w:r>
      <w:r w:rsidRPr="00F61378" w:rsidR="00713142">
        <w:rPr>
          <w:szCs w:val="24"/>
        </w:rPr>
        <w:t>d</w:t>
      </w:r>
      <w:r w:rsidRPr="00F61378" w:rsidR="00E30BF4">
        <w:rPr>
          <w:szCs w:val="24"/>
        </w:rPr>
        <w:t xml:space="preserve"> that PWSs</w:t>
      </w:r>
      <w:r w:rsidRPr="00F61378" w:rsidR="005E74DB">
        <w:rPr>
          <w:szCs w:val="24"/>
        </w:rPr>
        <w:t xml:space="preserve"> serving more than 10,000 people read the regulation and information from the </w:t>
      </w:r>
      <w:r w:rsidR="002974A7">
        <w:rPr>
          <w:szCs w:val="24"/>
        </w:rPr>
        <w:t>S</w:t>
      </w:r>
      <w:r w:rsidRPr="00F61378" w:rsidR="005E74DB">
        <w:rPr>
          <w:szCs w:val="24"/>
        </w:rPr>
        <w:t xml:space="preserve">tate, requiring on average </w:t>
      </w:r>
      <w:r w:rsidRPr="00F61378" w:rsidR="00824DB7">
        <w:rPr>
          <w:szCs w:val="24"/>
        </w:rPr>
        <w:t>four</w:t>
      </w:r>
      <w:r w:rsidRPr="00F61378" w:rsidR="005E74DB">
        <w:rPr>
          <w:szCs w:val="24"/>
        </w:rPr>
        <w:t xml:space="preserve"> hours</w:t>
      </w:r>
      <w:r w:rsidRPr="00F61378" w:rsidR="00797D0A">
        <w:rPr>
          <w:szCs w:val="24"/>
        </w:rPr>
        <w:t xml:space="preserve">. </w:t>
      </w:r>
      <w:r w:rsidRPr="00F61378" w:rsidR="005E74DB">
        <w:rPr>
          <w:szCs w:val="24"/>
        </w:rPr>
        <w:t xml:space="preserve">National costs are estimated by multiplying the average burden hours by the average </w:t>
      </w:r>
      <w:r w:rsidRPr="00F61378" w:rsidR="00E30BF4">
        <w:rPr>
          <w:szCs w:val="24"/>
        </w:rPr>
        <w:t>PWS</w:t>
      </w:r>
      <w:r w:rsidRPr="00F61378" w:rsidR="005E74DB">
        <w:rPr>
          <w:szCs w:val="24"/>
        </w:rPr>
        <w:t xml:space="preserve"> labor rate, times the number of </w:t>
      </w:r>
      <w:r w:rsidRPr="00F61378" w:rsidR="00E30BF4">
        <w:rPr>
          <w:szCs w:val="24"/>
        </w:rPr>
        <w:t>PWS</w:t>
      </w:r>
      <w:r w:rsidRPr="00F61378" w:rsidR="00713142">
        <w:rPr>
          <w:szCs w:val="24"/>
        </w:rPr>
        <w:t>s</w:t>
      </w:r>
      <w:r w:rsidRPr="00F61378" w:rsidR="005E74DB">
        <w:rPr>
          <w:szCs w:val="24"/>
        </w:rPr>
        <w:t xml:space="preserve"> affected</w:t>
      </w:r>
      <w:r w:rsidRPr="00F61378" w:rsidR="00797D0A">
        <w:rPr>
          <w:szCs w:val="24"/>
        </w:rPr>
        <w:t xml:space="preserve">. </w:t>
      </w:r>
      <w:r w:rsidRPr="00F61378" w:rsidR="00143CB1">
        <w:rPr>
          <w:szCs w:val="24"/>
        </w:rPr>
        <w:t xml:space="preserve">Small </w:t>
      </w:r>
      <w:r w:rsidRPr="00F61378" w:rsidR="00E30BF4">
        <w:rPr>
          <w:szCs w:val="24"/>
        </w:rPr>
        <w:t>PWSs</w:t>
      </w:r>
      <w:r w:rsidRPr="00F61378" w:rsidR="005E74DB">
        <w:rPr>
          <w:szCs w:val="24"/>
        </w:rPr>
        <w:t xml:space="preserve"> </w:t>
      </w:r>
      <w:r w:rsidR="00B255A7">
        <w:rPr>
          <w:szCs w:val="24"/>
        </w:rPr>
        <w:t xml:space="preserve">serving fewer than 3,300 people </w:t>
      </w:r>
      <w:r w:rsidRPr="00F61378" w:rsidR="00FA6606">
        <w:rPr>
          <w:szCs w:val="24"/>
        </w:rPr>
        <w:t xml:space="preserve">are </w:t>
      </w:r>
      <w:r w:rsidRPr="00F61378" w:rsidR="005E74DB">
        <w:rPr>
          <w:szCs w:val="24"/>
        </w:rPr>
        <w:t xml:space="preserve">selected </w:t>
      </w:r>
      <w:r w:rsidRPr="00F61378" w:rsidR="00235AC1">
        <w:rPr>
          <w:szCs w:val="24"/>
        </w:rPr>
        <w:t xml:space="preserve">to monitor </w:t>
      </w:r>
      <w:r w:rsidRPr="00F61378" w:rsidR="005E74DB">
        <w:rPr>
          <w:szCs w:val="24"/>
        </w:rPr>
        <w:t xml:space="preserve">for </w:t>
      </w:r>
      <w:r w:rsidRPr="00F61378" w:rsidR="002B0591">
        <w:rPr>
          <w:szCs w:val="24"/>
        </w:rPr>
        <w:t xml:space="preserve">the </w:t>
      </w:r>
      <w:r w:rsidR="00B27148">
        <w:rPr>
          <w:szCs w:val="24"/>
        </w:rPr>
        <w:t>contaminants</w:t>
      </w:r>
      <w:r w:rsidRPr="00F61378" w:rsidR="00235AC1">
        <w:rPr>
          <w:szCs w:val="24"/>
        </w:rPr>
        <w:t xml:space="preserve">. </w:t>
      </w:r>
      <w:r w:rsidRPr="00F61378" w:rsidR="00E7206D">
        <w:rPr>
          <w:szCs w:val="24"/>
        </w:rPr>
        <w:t xml:space="preserve">All </w:t>
      </w:r>
      <w:r w:rsidR="002A23D8">
        <w:rPr>
          <w:szCs w:val="24"/>
        </w:rPr>
        <w:t xml:space="preserve">small water systems serving between 3,300 and 10,000 people, </w:t>
      </w:r>
      <w:r w:rsidRPr="00F61378" w:rsidR="002B0591">
        <w:rPr>
          <w:szCs w:val="24"/>
        </w:rPr>
        <w:t>large</w:t>
      </w:r>
      <w:r w:rsidR="002A23D8">
        <w:rPr>
          <w:szCs w:val="24"/>
        </w:rPr>
        <w:t>,</w:t>
      </w:r>
      <w:r w:rsidRPr="00F61378" w:rsidR="002B0591">
        <w:rPr>
          <w:szCs w:val="24"/>
        </w:rPr>
        <w:t xml:space="preserve"> and very large PWSs </w:t>
      </w:r>
      <w:r w:rsidRPr="00F61378" w:rsidR="00022CC8">
        <w:rPr>
          <w:szCs w:val="24"/>
        </w:rPr>
        <w:t xml:space="preserve">are expected to </w:t>
      </w:r>
      <w:r w:rsidRPr="00F61378" w:rsidR="002B0591">
        <w:rPr>
          <w:szCs w:val="24"/>
        </w:rPr>
        <w:t>monitor for the</w:t>
      </w:r>
      <w:r w:rsidRPr="00F61378" w:rsidR="00E7206D">
        <w:rPr>
          <w:szCs w:val="24"/>
        </w:rPr>
        <w:t xml:space="preserve"> </w:t>
      </w:r>
      <w:r w:rsidR="0024575F">
        <w:rPr>
          <w:szCs w:val="24"/>
        </w:rPr>
        <w:t>contaminants</w:t>
      </w:r>
      <w:r w:rsidRPr="00F61378" w:rsidR="005E74DB">
        <w:rPr>
          <w:szCs w:val="24"/>
        </w:rPr>
        <w:t>.</w:t>
      </w:r>
      <w:r w:rsidRPr="00F61378" w:rsidR="00A773AC">
        <w:rPr>
          <w:szCs w:val="24"/>
        </w:rPr>
        <w:t xml:space="preserve"> </w:t>
      </w:r>
    </w:p>
    <w:p w:rsidRPr="00F61378" w:rsidR="00B70D1D" w:rsidP="00AB5A20" w:rsidRDefault="00B70D1D" w14:paraId="18665BD5" w14:textId="77777777">
      <w:pPr>
        <w:rPr>
          <w:szCs w:val="24"/>
        </w:rPr>
      </w:pPr>
    </w:p>
    <w:p w:rsidRPr="00F61378" w:rsidR="005E74DB" w:rsidP="00183B0A" w:rsidRDefault="005E74DB" w14:paraId="29DDA9F6" w14:textId="77777777">
      <w:pPr>
        <w:pStyle w:val="Heading5"/>
      </w:pPr>
      <w:bookmarkStart w:name="_Toc267396631" w:id="247"/>
      <w:bookmarkStart w:name="_Toc267396927" w:id="248"/>
      <w:bookmarkStart w:name="_Toc267397259" w:id="249"/>
      <w:bookmarkStart w:name="_Toc321387472" w:id="250"/>
      <w:r w:rsidRPr="00F61378">
        <w:t>6(a)(</w:t>
      </w:r>
      <w:proofErr w:type="spellStart"/>
      <w:r w:rsidRPr="00F61378">
        <w:t>i</w:t>
      </w:r>
      <w:proofErr w:type="spellEnd"/>
      <w:r w:rsidRPr="00F61378">
        <w:t>)(b) Monitoring Burden</w:t>
      </w:r>
      <w:bookmarkEnd w:id="247"/>
      <w:bookmarkEnd w:id="248"/>
      <w:bookmarkEnd w:id="249"/>
      <w:bookmarkEnd w:id="250"/>
      <w:r w:rsidRPr="00F61378">
        <w:t xml:space="preserve"> </w:t>
      </w:r>
    </w:p>
    <w:p w:rsidRPr="00F61378" w:rsidR="005E74DB" w:rsidP="00143CB1" w:rsidRDefault="005E74DB" w14:paraId="37CE02F5" w14:textId="77777777">
      <w:pPr>
        <w:rPr>
          <w:szCs w:val="24"/>
        </w:rPr>
      </w:pPr>
    </w:p>
    <w:p w:rsidRPr="00F61378" w:rsidR="00577DDF" w:rsidP="00577DDF" w:rsidRDefault="005E74DB" w14:paraId="4CA0B6A0" w14:textId="58D6640A">
      <w:pPr>
        <w:rPr>
          <w:szCs w:val="24"/>
        </w:rPr>
      </w:pPr>
      <w:r w:rsidRPr="00F61378">
        <w:rPr>
          <w:szCs w:val="24"/>
        </w:rPr>
        <w:t xml:space="preserve">Exhibit </w:t>
      </w:r>
      <w:r w:rsidR="002A23D8">
        <w:rPr>
          <w:szCs w:val="24"/>
        </w:rPr>
        <w:t>8</w:t>
      </w:r>
      <w:r w:rsidRPr="00F61378" w:rsidR="002A23D8">
        <w:rPr>
          <w:szCs w:val="24"/>
        </w:rPr>
        <w:t xml:space="preserve"> </w:t>
      </w:r>
      <w:r w:rsidRPr="00F61378" w:rsidR="00713142">
        <w:rPr>
          <w:szCs w:val="24"/>
        </w:rPr>
        <w:t>provides</w:t>
      </w:r>
      <w:r w:rsidRPr="00F61378">
        <w:rPr>
          <w:szCs w:val="24"/>
        </w:rPr>
        <w:t xml:space="preserve"> an illustration of the timeline for </w:t>
      </w:r>
      <w:r w:rsidRPr="00F61378" w:rsidR="00131F97">
        <w:rPr>
          <w:szCs w:val="24"/>
        </w:rPr>
        <w:t xml:space="preserve">PWS </w:t>
      </w:r>
      <w:r w:rsidRPr="00F61378">
        <w:rPr>
          <w:szCs w:val="24"/>
        </w:rPr>
        <w:t>sampling activity</w:t>
      </w:r>
      <w:r w:rsidRPr="00F61378" w:rsidR="00797D0A">
        <w:rPr>
          <w:szCs w:val="24"/>
        </w:rPr>
        <w:t xml:space="preserve">. </w:t>
      </w:r>
      <w:r w:rsidRPr="00F61378">
        <w:rPr>
          <w:szCs w:val="24"/>
        </w:rPr>
        <w:t>For Assessment Monitoring</w:t>
      </w:r>
      <w:r w:rsidRPr="00F61378" w:rsidR="00A11F20">
        <w:rPr>
          <w:szCs w:val="24"/>
        </w:rPr>
        <w:t>,</w:t>
      </w:r>
      <w:r w:rsidRPr="00F61378">
        <w:rPr>
          <w:szCs w:val="24"/>
        </w:rPr>
        <w:t xml:space="preserve"> EPA assume</w:t>
      </w:r>
      <w:r w:rsidRPr="00F61378" w:rsidR="00131F97">
        <w:rPr>
          <w:szCs w:val="24"/>
        </w:rPr>
        <w:t>d</w:t>
      </w:r>
      <w:r w:rsidRPr="00F61378">
        <w:rPr>
          <w:szCs w:val="24"/>
        </w:rPr>
        <w:t xml:space="preserve"> that each </w:t>
      </w:r>
      <w:r w:rsidRPr="00F61378" w:rsidR="00131F97">
        <w:rPr>
          <w:szCs w:val="24"/>
        </w:rPr>
        <w:t>PWS</w:t>
      </w:r>
      <w:r w:rsidRPr="00F61378">
        <w:rPr>
          <w:szCs w:val="24"/>
        </w:rPr>
        <w:t xml:space="preserve"> </w:t>
      </w:r>
      <w:r w:rsidR="0054684C">
        <w:rPr>
          <w:szCs w:val="24"/>
        </w:rPr>
        <w:t>will</w:t>
      </w:r>
      <w:r w:rsidRPr="00F61378" w:rsidR="00E7206D">
        <w:rPr>
          <w:szCs w:val="24"/>
        </w:rPr>
        <w:t xml:space="preserve"> </w:t>
      </w:r>
      <w:r w:rsidRPr="00F61378">
        <w:rPr>
          <w:szCs w:val="24"/>
        </w:rPr>
        <w:t>incur an estimated burden of 0.5 hours per sampling point to collect samples for analysis</w:t>
      </w:r>
      <w:r w:rsidRPr="00F61378" w:rsidR="00797D0A">
        <w:rPr>
          <w:szCs w:val="24"/>
        </w:rPr>
        <w:t>.</w:t>
      </w:r>
      <w:r w:rsidR="000343A2">
        <w:rPr>
          <w:szCs w:val="24"/>
        </w:rPr>
        <w:t xml:space="preserve"> </w:t>
      </w:r>
      <w:r w:rsidRPr="00F61378" w:rsidR="004873A5">
        <w:rPr>
          <w:szCs w:val="24"/>
        </w:rPr>
        <w:t xml:space="preserve">EPA assumed that PWSs </w:t>
      </w:r>
      <w:r w:rsidRPr="00F61378" w:rsidR="00F87799">
        <w:rPr>
          <w:szCs w:val="24"/>
        </w:rPr>
        <w:t xml:space="preserve">will </w:t>
      </w:r>
      <w:r w:rsidRPr="00F61378" w:rsidR="004873A5">
        <w:rPr>
          <w:szCs w:val="24"/>
        </w:rPr>
        <w:t>not be able to collect all samples at the same time or at the same locations.</w:t>
      </w:r>
      <w:r w:rsidRPr="00F61378" w:rsidR="00577DDF">
        <w:rPr>
          <w:szCs w:val="24"/>
        </w:rPr>
        <w:t xml:space="preserve"> </w:t>
      </w:r>
    </w:p>
    <w:p w:rsidRPr="00F61378" w:rsidR="004F0FF4" w:rsidP="00577DDF" w:rsidRDefault="004F0FF4" w14:paraId="5013ADB2" w14:textId="77777777">
      <w:pPr>
        <w:rPr>
          <w:szCs w:val="24"/>
        </w:rPr>
      </w:pPr>
    </w:p>
    <w:p w:rsidRPr="00F61378" w:rsidR="005E74DB" w:rsidP="00143CB1" w:rsidRDefault="005E74DB" w14:paraId="57769C4D" w14:textId="3318736B">
      <w:pPr>
        <w:rPr>
          <w:szCs w:val="24"/>
        </w:rPr>
      </w:pPr>
      <w:r w:rsidRPr="00F61378">
        <w:rPr>
          <w:szCs w:val="24"/>
        </w:rPr>
        <w:t>Th</w:t>
      </w:r>
      <w:r w:rsidRPr="00F61378" w:rsidR="00572A81">
        <w:rPr>
          <w:szCs w:val="24"/>
        </w:rPr>
        <w:t>e</w:t>
      </w:r>
      <w:r w:rsidRPr="00F61378">
        <w:rPr>
          <w:szCs w:val="24"/>
        </w:rPr>
        <w:t xml:space="preserve"> monitoring burden </w:t>
      </w:r>
      <w:r w:rsidRPr="00F61378" w:rsidR="00280116">
        <w:rPr>
          <w:szCs w:val="24"/>
        </w:rPr>
        <w:t xml:space="preserve">for Assessment Monitoring </w:t>
      </w:r>
      <w:r w:rsidRPr="00F61378">
        <w:rPr>
          <w:szCs w:val="24"/>
        </w:rPr>
        <w:t xml:space="preserve">includes receipt of monitoring kit, reading laboratory instructions, </w:t>
      </w:r>
      <w:r w:rsidRPr="00F61378" w:rsidR="00CA3ACB">
        <w:rPr>
          <w:szCs w:val="24"/>
        </w:rPr>
        <w:t xml:space="preserve">travel time to collect samples </w:t>
      </w:r>
      <w:r w:rsidRPr="00F61378">
        <w:rPr>
          <w:szCs w:val="24"/>
        </w:rPr>
        <w:t>and collection and shipping of samples</w:t>
      </w:r>
      <w:r w:rsidRPr="00F61378" w:rsidR="00797D0A">
        <w:rPr>
          <w:szCs w:val="24"/>
        </w:rPr>
        <w:t xml:space="preserve">. </w:t>
      </w:r>
      <w:r w:rsidRPr="00F61378">
        <w:rPr>
          <w:szCs w:val="24"/>
        </w:rPr>
        <w:t>It is calculated by</w:t>
      </w:r>
      <w:r w:rsidRPr="00F61378" w:rsidR="00E42BC6">
        <w:rPr>
          <w:szCs w:val="24"/>
        </w:rPr>
        <w:t xml:space="preserve">: </w:t>
      </w:r>
      <w:r w:rsidRPr="00F61378">
        <w:rPr>
          <w:szCs w:val="24"/>
        </w:rPr>
        <w:t xml:space="preserve">(hour burden per sampling point) times (number of sampling points) times (number of </w:t>
      </w:r>
      <w:r w:rsidRPr="00F61378" w:rsidR="00EE359B">
        <w:rPr>
          <w:szCs w:val="24"/>
        </w:rPr>
        <w:t>PWSs</w:t>
      </w:r>
      <w:r w:rsidRPr="00F61378">
        <w:rPr>
          <w:szCs w:val="24"/>
        </w:rPr>
        <w:t>) times (number of sample events per year)</w:t>
      </w:r>
      <w:r w:rsidRPr="00F61378" w:rsidR="00797D0A">
        <w:rPr>
          <w:szCs w:val="24"/>
        </w:rPr>
        <w:t xml:space="preserve">. </w:t>
      </w:r>
      <w:r w:rsidRPr="00F61378" w:rsidR="00EE359B">
        <w:rPr>
          <w:szCs w:val="24"/>
        </w:rPr>
        <w:t>T</w:t>
      </w:r>
      <w:r w:rsidRPr="00F61378" w:rsidR="0014043E">
        <w:rPr>
          <w:szCs w:val="24"/>
        </w:rPr>
        <w:t xml:space="preserve">his estimate is an average. Some </w:t>
      </w:r>
      <w:r w:rsidRPr="00F61378" w:rsidR="00EE359B">
        <w:rPr>
          <w:szCs w:val="24"/>
        </w:rPr>
        <w:t>PWSs</w:t>
      </w:r>
      <w:r w:rsidRPr="00F61378" w:rsidR="0014043E">
        <w:rPr>
          <w:szCs w:val="24"/>
        </w:rPr>
        <w:t xml:space="preserve"> need less than 0.5 hours per sampling point to collect a sample, while other </w:t>
      </w:r>
      <w:r w:rsidRPr="00F61378" w:rsidR="00EE359B">
        <w:rPr>
          <w:szCs w:val="24"/>
        </w:rPr>
        <w:t xml:space="preserve">PWSs </w:t>
      </w:r>
      <w:r w:rsidRPr="00F61378" w:rsidR="0014043E">
        <w:rPr>
          <w:szCs w:val="24"/>
        </w:rPr>
        <w:t xml:space="preserve">need more time. </w:t>
      </w:r>
      <w:r w:rsidRPr="00F61378">
        <w:rPr>
          <w:szCs w:val="24"/>
        </w:rPr>
        <w:t xml:space="preserve">Many </w:t>
      </w:r>
      <w:r w:rsidR="00C53E22">
        <w:rPr>
          <w:szCs w:val="24"/>
        </w:rPr>
        <w:t>ground water</w:t>
      </w:r>
      <w:r w:rsidRPr="00F61378">
        <w:rPr>
          <w:szCs w:val="24"/>
        </w:rPr>
        <w:t xml:space="preserve"> </w:t>
      </w:r>
      <w:r w:rsidRPr="00F61378" w:rsidR="00EE359B">
        <w:rPr>
          <w:szCs w:val="24"/>
        </w:rPr>
        <w:t xml:space="preserve">PWSs </w:t>
      </w:r>
      <w:r w:rsidRPr="00F61378">
        <w:rPr>
          <w:szCs w:val="24"/>
        </w:rPr>
        <w:t xml:space="preserve">realize savings in their sampling burden </w:t>
      </w:r>
      <w:proofErr w:type="gramStart"/>
      <w:r w:rsidRPr="00F61378">
        <w:rPr>
          <w:szCs w:val="24"/>
        </w:rPr>
        <w:t>as a result of</w:t>
      </w:r>
      <w:proofErr w:type="gramEnd"/>
      <w:r w:rsidRPr="00F61378">
        <w:rPr>
          <w:szCs w:val="24"/>
        </w:rPr>
        <w:t xml:space="preserve"> </w:t>
      </w:r>
      <w:r w:rsidR="004258E5">
        <w:rPr>
          <w:szCs w:val="24"/>
        </w:rPr>
        <w:t xml:space="preserve">utilizing </w:t>
      </w:r>
      <w:r w:rsidRPr="00F61378">
        <w:rPr>
          <w:szCs w:val="24"/>
        </w:rPr>
        <w:t xml:space="preserve">representative </w:t>
      </w:r>
      <w:r w:rsidRPr="00F61378" w:rsidR="008F607B">
        <w:rPr>
          <w:szCs w:val="24"/>
        </w:rPr>
        <w:t>sample points</w:t>
      </w:r>
      <w:r w:rsidRPr="00F61378" w:rsidR="00797D0A">
        <w:rPr>
          <w:szCs w:val="24"/>
        </w:rPr>
        <w:t xml:space="preserve">. </w:t>
      </w:r>
      <w:r w:rsidR="00006807">
        <w:rPr>
          <w:szCs w:val="24"/>
        </w:rPr>
        <w:t>S</w:t>
      </w:r>
      <w:r w:rsidRPr="00F61378">
        <w:rPr>
          <w:szCs w:val="24"/>
        </w:rPr>
        <w:t>ampling burden account</w:t>
      </w:r>
      <w:r w:rsidRPr="00F61378" w:rsidR="00B65C56">
        <w:rPr>
          <w:szCs w:val="24"/>
        </w:rPr>
        <w:t>s</w:t>
      </w:r>
      <w:r w:rsidRPr="00F61378">
        <w:rPr>
          <w:szCs w:val="24"/>
        </w:rPr>
        <w:t xml:space="preserve"> for the estimated reduction in entry points where these </w:t>
      </w:r>
      <w:r w:rsidRPr="00F61378" w:rsidR="00EE359B">
        <w:rPr>
          <w:szCs w:val="24"/>
        </w:rPr>
        <w:t xml:space="preserve">PWSs </w:t>
      </w:r>
      <w:r w:rsidRPr="00F61378" w:rsidR="00690342">
        <w:rPr>
          <w:szCs w:val="24"/>
        </w:rPr>
        <w:t xml:space="preserve">will sample (as described </w:t>
      </w:r>
      <w:r w:rsidRPr="00F61378">
        <w:rPr>
          <w:szCs w:val="24"/>
        </w:rPr>
        <w:t>in section 6(a)(ii), Part A of this ICR document).</w:t>
      </w:r>
      <w:r w:rsidRPr="00F61378" w:rsidR="00AB34C6">
        <w:rPr>
          <w:szCs w:val="24"/>
        </w:rPr>
        <w:t xml:space="preserve"> </w:t>
      </w:r>
      <w:r w:rsidRPr="00F61378" w:rsidR="00F01572">
        <w:rPr>
          <w:szCs w:val="24"/>
        </w:rPr>
        <w:t>Certain</w:t>
      </w:r>
      <w:r w:rsidRPr="00F61378" w:rsidR="00AB34C6">
        <w:rPr>
          <w:szCs w:val="24"/>
        </w:rPr>
        <w:t xml:space="preserve"> </w:t>
      </w:r>
      <w:r w:rsidRPr="00F61378" w:rsidR="00EE359B">
        <w:rPr>
          <w:szCs w:val="24"/>
        </w:rPr>
        <w:t>PWSs</w:t>
      </w:r>
      <w:r w:rsidRPr="00F61378" w:rsidR="00F01572">
        <w:rPr>
          <w:szCs w:val="24"/>
        </w:rPr>
        <w:t xml:space="preserve"> </w:t>
      </w:r>
      <w:r w:rsidRPr="00F61378" w:rsidR="00AB34C6">
        <w:rPr>
          <w:szCs w:val="24"/>
        </w:rPr>
        <w:t xml:space="preserve">that purchase </w:t>
      </w:r>
      <w:proofErr w:type="gramStart"/>
      <w:r w:rsidRPr="00F61378" w:rsidR="00AB34C6">
        <w:rPr>
          <w:szCs w:val="24"/>
        </w:rPr>
        <w:t>all of</w:t>
      </w:r>
      <w:proofErr w:type="gramEnd"/>
      <w:r w:rsidRPr="00F61378" w:rsidR="00AB34C6">
        <w:rPr>
          <w:szCs w:val="24"/>
        </w:rPr>
        <w:t xml:space="preserve"> their water from a single wholesaler</w:t>
      </w:r>
      <w:r w:rsidRPr="00F61378" w:rsidR="00FB755C">
        <w:rPr>
          <w:szCs w:val="24"/>
        </w:rPr>
        <w:t>,</w:t>
      </w:r>
      <w:r w:rsidRPr="00F61378" w:rsidR="00AB34C6">
        <w:rPr>
          <w:szCs w:val="24"/>
        </w:rPr>
        <w:t xml:space="preserve"> </w:t>
      </w:r>
      <w:r w:rsidRPr="00F61378" w:rsidR="00F01572">
        <w:rPr>
          <w:szCs w:val="24"/>
        </w:rPr>
        <w:t xml:space="preserve">and </w:t>
      </w:r>
      <w:r w:rsidRPr="00F61378" w:rsidR="00AB34C6">
        <w:rPr>
          <w:szCs w:val="24"/>
        </w:rPr>
        <w:t xml:space="preserve">that have more than one connection to </w:t>
      </w:r>
      <w:r w:rsidRPr="00F61378" w:rsidR="00F01572">
        <w:rPr>
          <w:szCs w:val="24"/>
        </w:rPr>
        <w:t xml:space="preserve">that </w:t>
      </w:r>
      <w:r w:rsidRPr="00F61378" w:rsidR="00AB34C6">
        <w:rPr>
          <w:szCs w:val="24"/>
        </w:rPr>
        <w:t>wholesaler</w:t>
      </w:r>
      <w:r w:rsidRPr="00F61378" w:rsidR="00F01572">
        <w:rPr>
          <w:szCs w:val="24"/>
        </w:rPr>
        <w:t>,</w:t>
      </w:r>
      <w:r w:rsidRPr="00F61378" w:rsidR="00AB34C6">
        <w:rPr>
          <w:szCs w:val="24"/>
        </w:rPr>
        <w:t xml:space="preserve"> may elect to sample from only one </w:t>
      </w:r>
      <w:r w:rsidRPr="00F61378" w:rsidR="00F73DD6">
        <w:rPr>
          <w:szCs w:val="24"/>
        </w:rPr>
        <w:t>EPTDS</w:t>
      </w:r>
      <w:r w:rsidRPr="00F61378" w:rsidR="00AB34C6">
        <w:rPr>
          <w:szCs w:val="24"/>
        </w:rPr>
        <w:t xml:space="preserve">. </w:t>
      </w:r>
      <w:r w:rsidRPr="00F61378" w:rsidR="00B65C56">
        <w:rPr>
          <w:szCs w:val="24"/>
        </w:rPr>
        <w:t>Because t</w:t>
      </w:r>
      <w:r w:rsidRPr="00F61378" w:rsidR="00AB34C6">
        <w:rPr>
          <w:szCs w:val="24"/>
        </w:rPr>
        <w:t xml:space="preserve">his cost savings has not been factored into the cost estimates, the sampling costs are conservative. </w:t>
      </w:r>
    </w:p>
    <w:p w:rsidRPr="00F61378" w:rsidR="005E74DB" w:rsidP="005E74DB" w:rsidRDefault="005E74DB" w14:paraId="7C57259D" w14:textId="77777777">
      <w:pPr>
        <w:rPr>
          <w:szCs w:val="24"/>
        </w:rPr>
      </w:pPr>
    </w:p>
    <w:p w:rsidRPr="00F61378" w:rsidR="002B1CCF" w:rsidP="00D50D66" w:rsidRDefault="005E74DB" w14:paraId="364AEA9A" w14:textId="26A40A41">
      <w:pPr>
        <w:pStyle w:val="Heading5"/>
      </w:pPr>
      <w:bookmarkStart w:name="_Toc267396632" w:id="251"/>
      <w:bookmarkStart w:name="_Toc267396928" w:id="252"/>
      <w:bookmarkStart w:name="_Toc267397260" w:id="253"/>
      <w:bookmarkStart w:name="_Toc321387473" w:id="254"/>
      <w:r w:rsidRPr="00F61378">
        <w:t>6(a)(</w:t>
      </w:r>
      <w:proofErr w:type="spellStart"/>
      <w:r w:rsidRPr="00F61378">
        <w:t>i</w:t>
      </w:r>
      <w:proofErr w:type="spellEnd"/>
      <w:r w:rsidRPr="00F61378">
        <w:t>)(c) Reporting and Record Keeping</w:t>
      </w:r>
      <w:bookmarkEnd w:id="251"/>
      <w:bookmarkEnd w:id="252"/>
      <w:bookmarkEnd w:id="253"/>
      <w:bookmarkEnd w:id="254"/>
      <w:r w:rsidRPr="00F61378">
        <w:t xml:space="preserve"> </w:t>
      </w:r>
    </w:p>
    <w:p w:rsidRPr="00F61378" w:rsidR="005E74DB" w:rsidP="005E74DB" w:rsidRDefault="005E74DB" w14:paraId="7316E571" w14:textId="77777777">
      <w:pPr>
        <w:rPr>
          <w:szCs w:val="24"/>
        </w:rPr>
      </w:pPr>
    </w:p>
    <w:p w:rsidRPr="00F61378" w:rsidR="005E74DB" w:rsidP="005E74DB" w:rsidRDefault="00EE359B" w14:paraId="506D158A" w14:textId="439EC6B0">
      <w:pPr>
        <w:rPr>
          <w:szCs w:val="24"/>
        </w:rPr>
      </w:pPr>
      <w:r w:rsidRPr="00F61378">
        <w:rPr>
          <w:szCs w:val="24"/>
        </w:rPr>
        <w:t xml:space="preserve">PWSs </w:t>
      </w:r>
      <w:r w:rsidRPr="00F61378" w:rsidR="00594E57">
        <w:rPr>
          <w:szCs w:val="24"/>
        </w:rPr>
        <w:t>will be</w:t>
      </w:r>
      <w:r w:rsidRPr="00F61378" w:rsidR="005E74DB">
        <w:rPr>
          <w:szCs w:val="24"/>
        </w:rPr>
        <w:t xml:space="preserve"> required to report specific information prior to monitoring and </w:t>
      </w:r>
      <w:r w:rsidRPr="00F61378" w:rsidR="00594E57">
        <w:rPr>
          <w:szCs w:val="24"/>
        </w:rPr>
        <w:t>will be</w:t>
      </w:r>
      <w:r w:rsidRPr="00F61378" w:rsidR="00572A81">
        <w:rPr>
          <w:szCs w:val="24"/>
        </w:rPr>
        <w:t xml:space="preserve"> required to report some information </w:t>
      </w:r>
      <w:r w:rsidRPr="00F61378" w:rsidR="005E74DB">
        <w:rPr>
          <w:szCs w:val="24"/>
        </w:rPr>
        <w:t>with their monitoring results</w:t>
      </w:r>
      <w:r w:rsidRPr="00F61378" w:rsidR="00797D0A">
        <w:rPr>
          <w:szCs w:val="24"/>
        </w:rPr>
        <w:t xml:space="preserve">. </w:t>
      </w:r>
    </w:p>
    <w:p w:rsidRPr="00F61378" w:rsidR="005E74DB" w:rsidP="005E74DB" w:rsidRDefault="005E74DB" w14:paraId="03E021C8" w14:textId="77777777">
      <w:pPr>
        <w:rPr>
          <w:szCs w:val="24"/>
        </w:rPr>
      </w:pPr>
    </w:p>
    <w:p w:rsidRPr="00F61378" w:rsidR="005E74DB" w:rsidP="00986E44" w:rsidRDefault="005E74DB" w14:paraId="487CB68B" w14:textId="58CC5A78">
      <w:pPr>
        <w:ind w:left="1440" w:hanging="720"/>
        <w:rPr>
          <w:szCs w:val="24"/>
        </w:rPr>
      </w:pPr>
      <w:r w:rsidRPr="00F61378">
        <w:rPr>
          <w:szCs w:val="24"/>
        </w:rPr>
        <w:t>•</w:t>
      </w:r>
      <w:r w:rsidRPr="00F61378">
        <w:rPr>
          <w:szCs w:val="24"/>
        </w:rPr>
        <w:tab/>
      </w:r>
      <w:r w:rsidRPr="00F61378">
        <w:rPr>
          <w:i/>
          <w:szCs w:val="24"/>
        </w:rPr>
        <w:t xml:space="preserve">Reporting Prior to </w:t>
      </w:r>
      <w:r w:rsidR="00BD0022">
        <w:rPr>
          <w:i/>
          <w:szCs w:val="24"/>
        </w:rPr>
        <w:t>Sample collection</w:t>
      </w:r>
      <w:r w:rsidRPr="00F61378" w:rsidR="00BC3FF3">
        <w:rPr>
          <w:i/>
          <w:szCs w:val="24"/>
        </w:rPr>
        <w:t>:</w:t>
      </w:r>
      <w:r w:rsidRPr="00F61378" w:rsidR="00D055B3">
        <w:rPr>
          <w:i/>
          <w:szCs w:val="24"/>
        </w:rPr>
        <w:t xml:space="preserve"> </w:t>
      </w:r>
      <w:r w:rsidRPr="00F61378" w:rsidR="00D055B3">
        <w:rPr>
          <w:szCs w:val="24"/>
        </w:rPr>
        <w:t xml:space="preserve">As with the reading burden (described above, in </w:t>
      </w:r>
      <w:r w:rsidR="000F32D0">
        <w:rPr>
          <w:szCs w:val="24"/>
        </w:rPr>
        <w:t>s</w:t>
      </w:r>
      <w:r w:rsidRPr="00F61378" w:rsidR="00D055B3">
        <w:rPr>
          <w:szCs w:val="24"/>
        </w:rPr>
        <w:t>ection 6(a)(</w:t>
      </w:r>
      <w:proofErr w:type="spellStart"/>
      <w:r w:rsidRPr="00F61378" w:rsidR="00D055B3">
        <w:rPr>
          <w:szCs w:val="24"/>
        </w:rPr>
        <w:t>i</w:t>
      </w:r>
      <w:proofErr w:type="spellEnd"/>
      <w:r w:rsidRPr="00F61378" w:rsidR="00D055B3">
        <w:rPr>
          <w:szCs w:val="24"/>
        </w:rPr>
        <w:t xml:space="preserve">)(a)), all initial reporting prior to </w:t>
      </w:r>
      <w:r w:rsidRPr="00F61378" w:rsidR="00F0531C">
        <w:rPr>
          <w:szCs w:val="24"/>
        </w:rPr>
        <w:t>UCMR </w:t>
      </w:r>
      <w:r w:rsidR="007F183E">
        <w:rPr>
          <w:szCs w:val="24"/>
        </w:rPr>
        <w:t>5</w:t>
      </w:r>
      <w:r w:rsidRPr="00F61378" w:rsidR="007F183E">
        <w:rPr>
          <w:szCs w:val="24"/>
        </w:rPr>
        <w:t xml:space="preserve"> </w:t>
      </w:r>
      <w:r w:rsidR="00BD0022">
        <w:rPr>
          <w:szCs w:val="24"/>
        </w:rPr>
        <w:t>sample collection</w:t>
      </w:r>
      <w:r w:rsidRPr="00F61378" w:rsidR="00D055B3">
        <w:rPr>
          <w:szCs w:val="24"/>
        </w:rPr>
        <w:t xml:space="preserve"> (including proposals for representative </w:t>
      </w:r>
      <w:r w:rsidR="00006807">
        <w:rPr>
          <w:szCs w:val="24"/>
        </w:rPr>
        <w:t>sample points</w:t>
      </w:r>
      <w:r w:rsidRPr="00F61378" w:rsidR="00D055B3">
        <w:rPr>
          <w:szCs w:val="24"/>
        </w:rPr>
        <w:t xml:space="preserve">) </w:t>
      </w:r>
      <w:r w:rsidRPr="00F61378" w:rsidR="00F87799">
        <w:rPr>
          <w:szCs w:val="24"/>
        </w:rPr>
        <w:t xml:space="preserve">will </w:t>
      </w:r>
      <w:r w:rsidRPr="00F61378" w:rsidR="00A55193">
        <w:rPr>
          <w:szCs w:val="24"/>
        </w:rPr>
        <w:t xml:space="preserve">be </w:t>
      </w:r>
      <w:r w:rsidRPr="00F61378" w:rsidR="00D055B3">
        <w:rPr>
          <w:szCs w:val="24"/>
        </w:rPr>
        <w:t>complete</w:t>
      </w:r>
      <w:r w:rsidRPr="00F61378" w:rsidR="00A55193">
        <w:rPr>
          <w:szCs w:val="24"/>
        </w:rPr>
        <w:t xml:space="preserve">d in </w:t>
      </w:r>
      <w:r w:rsidRPr="00F61378" w:rsidR="00557402">
        <w:rPr>
          <w:szCs w:val="24"/>
        </w:rPr>
        <w:t>20</w:t>
      </w:r>
      <w:r w:rsidR="00557402">
        <w:rPr>
          <w:szCs w:val="24"/>
        </w:rPr>
        <w:t>22</w:t>
      </w:r>
      <w:r w:rsidRPr="00F61378" w:rsidR="00D055B3">
        <w:rPr>
          <w:szCs w:val="24"/>
        </w:rPr>
        <w:t xml:space="preserve">. </w:t>
      </w:r>
    </w:p>
    <w:p w:rsidRPr="00F61378" w:rsidR="005E74DB" w:rsidP="005E74DB" w:rsidRDefault="005E74DB" w14:paraId="7373D7DF" w14:textId="77777777">
      <w:pPr>
        <w:rPr>
          <w:szCs w:val="24"/>
        </w:rPr>
      </w:pPr>
    </w:p>
    <w:p w:rsidRPr="00F61378" w:rsidR="005E74DB" w:rsidP="005E74DB" w:rsidRDefault="005E74DB" w14:paraId="3E2D7D00" w14:textId="59D3A65F">
      <w:pPr>
        <w:ind w:left="1440"/>
        <w:rPr>
          <w:szCs w:val="24"/>
        </w:rPr>
      </w:pPr>
      <w:r w:rsidRPr="00F61378">
        <w:rPr>
          <w:i/>
          <w:szCs w:val="24"/>
        </w:rPr>
        <w:t xml:space="preserve">Small </w:t>
      </w:r>
      <w:r w:rsidRPr="00F61378" w:rsidR="00D953E5">
        <w:rPr>
          <w:i/>
          <w:szCs w:val="24"/>
        </w:rPr>
        <w:t>PWSs</w:t>
      </w:r>
      <w:r w:rsidRPr="00F61378" w:rsidR="00E42BC6">
        <w:rPr>
          <w:szCs w:val="24"/>
        </w:rPr>
        <w:t xml:space="preserve">: </w:t>
      </w:r>
      <w:r w:rsidRPr="00F61378">
        <w:rPr>
          <w:szCs w:val="24"/>
        </w:rPr>
        <w:t>EPA assume</w:t>
      </w:r>
      <w:r w:rsidRPr="00F61378" w:rsidR="005F7D35">
        <w:rPr>
          <w:szCs w:val="24"/>
        </w:rPr>
        <w:t>d</w:t>
      </w:r>
      <w:r w:rsidRPr="00F61378">
        <w:rPr>
          <w:szCs w:val="24"/>
        </w:rPr>
        <w:t xml:space="preserve"> that small </w:t>
      </w:r>
      <w:r w:rsidRPr="00F61378" w:rsidR="00D953E5">
        <w:rPr>
          <w:szCs w:val="24"/>
        </w:rPr>
        <w:t xml:space="preserve">PWSs </w:t>
      </w:r>
      <w:r w:rsidRPr="00F61378" w:rsidR="00F87799">
        <w:rPr>
          <w:szCs w:val="24"/>
        </w:rPr>
        <w:t xml:space="preserve">will </w:t>
      </w:r>
      <w:r w:rsidRPr="00F61378" w:rsidR="00305E03">
        <w:rPr>
          <w:szCs w:val="24"/>
        </w:rPr>
        <w:t>send</w:t>
      </w:r>
      <w:r w:rsidRPr="00F61378">
        <w:rPr>
          <w:szCs w:val="24"/>
        </w:rPr>
        <w:t xml:space="preserve"> </w:t>
      </w:r>
      <w:r w:rsidRPr="00F61378" w:rsidR="00170748">
        <w:rPr>
          <w:szCs w:val="24"/>
        </w:rPr>
        <w:t xml:space="preserve">contact and </w:t>
      </w:r>
      <w:r w:rsidRPr="00F61378" w:rsidR="00305E03">
        <w:rPr>
          <w:szCs w:val="24"/>
        </w:rPr>
        <w:t xml:space="preserve">sampling </w:t>
      </w:r>
      <w:r w:rsidRPr="00F61378" w:rsidR="00170748">
        <w:rPr>
          <w:szCs w:val="24"/>
        </w:rPr>
        <w:t>point information p</w:t>
      </w:r>
      <w:r w:rsidRPr="00F61378">
        <w:rPr>
          <w:szCs w:val="24"/>
        </w:rPr>
        <w:t xml:space="preserve">rior to </w:t>
      </w:r>
      <w:r w:rsidR="00BD0022">
        <w:rPr>
          <w:szCs w:val="24"/>
        </w:rPr>
        <w:t>sample collection</w:t>
      </w:r>
      <w:r w:rsidRPr="00F61378" w:rsidR="00797D0A">
        <w:rPr>
          <w:szCs w:val="24"/>
        </w:rPr>
        <w:t xml:space="preserve">. </w:t>
      </w:r>
      <w:r w:rsidRPr="00F61378" w:rsidR="00D953E5">
        <w:rPr>
          <w:szCs w:val="24"/>
        </w:rPr>
        <w:t xml:space="preserve">EPA estimated this one-time reporting burden </w:t>
      </w:r>
      <w:r w:rsidRPr="00F61378" w:rsidR="00387FFE">
        <w:rPr>
          <w:szCs w:val="24"/>
        </w:rPr>
        <w:t xml:space="preserve">will </w:t>
      </w:r>
      <w:r w:rsidRPr="00F61378" w:rsidR="00D953E5">
        <w:rPr>
          <w:szCs w:val="24"/>
        </w:rPr>
        <w:t xml:space="preserve">take PWSs </w:t>
      </w:r>
      <w:r w:rsidRPr="00F61378" w:rsidR="00EA2FF5">
        <w:rPr>
          <w:szCs w:val="24"/>
        </w:rPr>
        <w:t>two</w:t>
      </w:r>
      <w:r w:rsidRPr="00F61378" w:rsidR="00D953E5">
        <w:rPr>
          <w:szCs w:val="24"/>
        </w:rPr>
        <w:t xml:space="preserve"> hours.</w:t>
      </w:r>
    </w:p>
    <w:p w:rsidRPr="00F61378" w:rsidR="005E74DB" w:rsidP="005E74DB" w:rsidRDefault="005E74DB" w14:paraId="72212D8F" w14:textId="77777777">
      <w:pPr>
        <w:rPr>
          <w:szCs w:val="24"/>
        </w:rPr>
      </w:pPr>
    </w:p>
    <w:p w:rsidRPr="00F61378" w:rsidR="005E74DB" w:rsidP="005E74DB" w:rsidRDefault="005E74DB" w14:paraId="7DDDA881" w14:textId="1B5B2918">
      <w:pPr>
        <w:ind w:left="1440" w:hanging="1440"/>
        <w:rPr>
          <w:szCs w:val="24"/>
        </w:rPr>
      </w:pPr>
      <w:r w:rsidRPr="00F61378">
        <w:rPr>
          <w:szCs w:val="24"/>
        </w:rPr>
        <w:tab/>
      </w:r>
      <w:r w:rsidRPr="00F61378">
        <w:rPr>
          <w:i/>
          <w:szCs w:val="24"/>
        </w:rPr>
        <w:t xml:space="preserve">Large </w:t>
      </w:r>
      <w:r w:rsidR="00C53E22">
        <w:rPr>
          <w:i/>
          <w:szCs w:val="24"/>
        </w:rPr>
        <w:t>Surface Water</w:t>
      </w:r>
      <w:r w:rsidRPr="00F61378">
        <w:rPr>
          <w:i/>
          <w:szCs w:val="24"/>
        </w:rPr>
        <w:t xml:space="preserve"> (and </w:t>
      </w:r>
      <w:r w:rsidR="00C53E22">
        <w:rPr>
          <w:i/>
          <w:szCs w:val="24"/>
        </w:rPr>
        <w:t>Ground Water Under the Direct Influence of Surface Water</w:t>
      </w:r>
      <w:r w:rsidRPr="00F61378">
        <w:rPr>
          <w:i/>
          <w:szCs w:val="24"/>
        </w:rPr>
        <w:t xml:space="preserve">) </w:t>
      </w:r>
      <w:r w:rsidRPr="00F61378" w:rsidR="00D953E5">
        <w:rPr>
          <w:i/>
          <w:szCs w:val="24"/>
        </w:rPr>
        <w:t>PWSs</w:t>
      </w:r>
      <w:r w:rsidRPr="00F61378" w:rsidR="00E42BC6">
        <w:rPr>
          <w:i/>
          <w:szCs w:val="24"/>
        </w:rPr>
        <w:t xml:space="preserve">: </w:t>
      </w:r>
      <w:r w:rsidRPr="00F61378">
        <w:rPr>
          <w:szCs w:val="24"/>
        </w:rPr>
        <w:t>EPA assume</w:t>
      </w:r>
      <w:r w:rsidRPr="00F61378" w:rsidR="005F7D35">
        <w:rPr>
          <w:szCs w:val="24"/>
        </w:rPr>
        <w:t>d</w:t>
      </w:r>
      <w:r w:rsidRPr="00F61378">
        <w:rPr>
          <w:szCs w:val="24"/>
        </w:rPr>
        <w:t xml:space="preserve"> that large </w:t>
      </w:r>
      <w:r w:rsidR="00C53E22">
        <w:rPr>
          <w:szCs w:val="24"/>
        </w:rPr>
        <w:t>surface water</w:t>
      </w:r>
      <w:r w:rsidRPr="00F61378" w:rsidR="00936C7C">
        <w:rPr>
          <w:szCs w:val="24"/>
        </w:rPr>
        <w:t xml:space="preserve"> and </w:t>
      </w:r>
      <w:r w:rsidR="00C53E22">
        <w:rPr>
          <w:szCs w:val="24"/>
        </w:rPr>
        <w:t xml:space="preserve">ground water under the direct influence of surface water </w:t>
      </w:r>
      <w:r w:rsidRPr="00F61378" w:rsidR="00D953E5">
        <w:rPr>
          <w:szCs w:val="24"/>
        </w:rPr>
        <w:t xml:space="preserve">PWSs </w:t>
      </w:r>
      <w:r w:rsidRPr="00F61378" w:rsidR="00F87799">
        <w:rPr>
          <w:szCs w:val="24"/>
        </w:rPr>
        <w:t xml:space="preserve">will </w:t>
      </w:r>
      <w:r w:rsidRPr="00F61378">
        <w:rPr>
          <w:szCs w:val="24"/>
        </w:rPr>
        <w:t xml:space="preserve">send contact and </w:t>
      </w:r>
      <w:r w:rsidRPr="00F61378" w:rsidR="00170748">
        <w:rPr>
          <w:szCs w:val="24"/>
        </w:rPr>
        <w:t xml:space="preserve">sampling point information prior to </w:t>
      </w:r>
      <w:r w:rsidR="00BD0022">
        <w:rPr>
          <w:szCs w:val="24"/>
        </w:rPr>
        <w:t>sample collection</w:t>
      </w:r>
      <w:r w:rsidRPr="00F61378" w:rsidR="00170748">
        <w:rPr>
          <w:szCs w:val="24"/>
        </w:rPr>
        <w:t>. E</w:t>
      </w:r>
      <w:r w:rsidRPr="00F61378" w:rsidR="0085571E">
        <w:rPr>
          <w:szCs w:val="24"/>
        </w:rPr>
        <w:t>PA</w:t>
      </w:r>
      <w:r w:rsidRPr="00F61378" w:rsidR="005F7D35">
        <w:rPr>
          <w:szCs w:val="24"/>
        </w:rPr>
        <w:t xml:space="preserve"> </w:t>
      </w:r>
      <w:r w:rsidRPr="00F61378">
        <w:rPr>
          <w:szCs w:val="24"/>
        </w:rPr>
        <w:t xml:space="preserve">allotted a one-time reporting burden of </w:t>
      </w:r>
      <w:r w:rsidRPr="00F61378" w:rsidR="00EA2FF5">
        <w:rPr>
          <w:szCs w:val="24"/>
        </w:rPr>
        <w:t>six</w:t>
      </w:r>
      <w:r w:rsidRPr="00F61378">
        <w:rPr>
          <w:szCs w:val="24"/>
        </w:rPr>
        <w:t xml:space="preserve"> hours.</w:t>
      </w:r>
    </w:p>
    <w:p w:rsidRPr="00F61378" w:rsidR="00B70D1D" w:rsidP="005E74DB" w:rsidRDefault="00B70D1D" w14:paraId="3B9649E2" w14:textId="77777777">
      <w:pPr>
        <w:rPr>
          <w:szCs w:val="24"/>
        </w:rPr>
      </w:pPr>
    </w:p>
    <w:p w:rsidRPr="00F61378" w:rsidR="005E74DB" w:rsidP="005E74DB" w:rsidRDefault="005E74DB" w14:paraId="0F9D4809" w14:textId="2ACB5D31">
      <w:pPr>
        <w:ind w:left="1440" w:hanging="1440"/>
        <w:rPr>
          <w:szCs w:val="24"/>
        </w:rPr>
      </w:pPr>
      <w:r w:rsidRPr="00F61378">
        <w:rPr>
          <w:szCs w:val="24"/>
        </w:rPr>
        <w:tab/>
      </w:r>
      <w:r w:rsidRPr="00F61378">
        <w:rPr>
          <w:i/>
          <w:szCs w:val="24"/>
        </w:rPr>
        <w:t xml:space="preserve">Large </w:t>
      </w:r>
      <w:r w:rsidR="00C53E22">
        <w:rPr>
          <w:i/>
          <w:szCs w:val="24"/>
        </w:rPr>
        <w:t>Ground Water</w:t>
      </w:r>
      <w:r w:rsidRPr="00F61378">
        <w:rPr>
          <w:i/>
          <w:szCs w:val="24"/>
        </w:rPr>
        <w:t xml:space="preserve"> </w:t>
      </w:r>
      <w:r w:rsidRPr="00F61378" w:rsidR="00D953E5">
        <w:rPr>
          <w:i/>
          <w:szCs w:val="24"/>
        </w:rPr>
        <w:t>PWSs</w:t>
      </w:r>
      <w:r w:rsidRPr="00F61378" w:rsidR="00E42BC6">
        <w:rPr>
          <w:szCs w:val="24"/>
        </w:rPr>
        <w:t xml:space="preserve">: </w:t>
      </w:r>
      <w:r w:rsidRPr="00F61378">
        <w:rPr>
          <w:szCs w:val="24"/>
        </w:rPr>
        <w:t>EPA assume</w:t>
      </w:r>
      <w:r w:rsidRPr="00F61378" w:rsidR="005F7D35">
        <w:rPr>
          <w:szCs w:val="24"/>
        </w:rPr>
        <w:t>d</w:t>
      </w:r>
      <w:r w:rsidRPr="00F61378">
        <w:rPr>
          <w:szCs w:val="24"/>
        </w:rPr>
        <w:t xml:space="preserve"> that large </w:t>
      </w:r>
      <w:r w:rsidR="00C53E22">
        <w:rPr>
          <w:szCs w:val="24"/>
        </w:rPr>
        <w:t>ground water</w:t>
      </w:r>
      <w:r w:rsidRPr="00F61378">
        <w:rPr>
          <w:szCs w:val="24"/>
        </w:rPr>
        <w:t xml:space="preserve"> </w:t>
      </w:r>
      <w:r w:rsidRPr="00F61378" w:rsidR="00D953E5">
        <w:rPr>
          <w:szCs w:val="24"/>
        </w:rPr>
        <w:t>PWSs</w:t>
      </w:r>
      <w:r w:rsidRPr="00F61378">
        <w:rPr>
          <w:szCs w:val="24"/>
        </w:rPr>
        <w:t xml:space="preserve"> </w:t>
      </w:r>
      <w:r w:rsidRPr="00F61378" w:rsidR="00F87799">
        <w:rPr>
          <w:szCs w:val="24"/>
        </w:rPr>
        <w:t xml:space="preserve">will </w:t>
      </w:r>
      <w:r w:rsidRPr="00F61378">
        <w:rPr>
          <w:szCs w:val="24"/>
        </w:rPr>
        <w:t xml:space="preserve">send contact and sampling point information, which </w:t>
      </w:r>
      <w:r w:rsidR="008E1CB9">
        <w:rPr>
          <w:szCs w:val="24"/>
        </w:rPr>
        <w:t>will</w:t>
      </w:r>
      <w:r w:rsidRPr="00F61378">
        <w:rPr>
          <w:szCs w:val="24"/>
        </w:rPr>
        <w:t xml:space="preserve"> require a one-time burden of </w:t>
      </w:r>
      <w:r w:rsidRPr="00F61378" w:rsidR="00EA2FF5">
        <w:rPr>
          <w:szCs w:val="24"/>
        </w:rPr>
        <w:t>six</w:t>
      </w:r>
      <w:r w:rsidRPr="00F61378">
        <w:rPr>
          <w:szCs w:val="24"/>
        </w:rPr>
        <w:t xml:space="preserve"> hours</w:t>
      </w:r>
      <w:r w:rsidRPr="00F61378" w:rsidR="00797D0A">
        <w:rPr>
          <w:szCs w:val="24"/>
        </w:rPr>
        <w:t xml:space="preserve">. </w:t>
      </w:r>
      <w:r w:rsidRPr="00F61378">
        <w:rPr>
          <w:szCs w:val="24"/>
        </w:rPr>
        <w:t xml:space="preserve">An additional </w:t>
      </w:r>
      <w:r w:rsidRPr="00F61378" w:rsidR="00EA2FF5">
        <w:rPr>
          <w:szCs w:val="24"/>
        </w:rPr>
        <w:t>eight</w:t>
      </w:r>
      <w:r w:rsidRPr="00F61378">
        <w:rPr>
          <w:szCs w:val="24"/>
        </w:rPr>
        <w:t xml:space="preserve"> hours </w:t>
      </w:r>
      <w:r w:rsidRPr="00F61378" w:rsidR="005F7D35">
        <w:rPr>
          <w:szCs w:val="24"/>
        </w:rPr>
        <w:t>were</w:t>
      </w:r>
      <w:r w:rsidRPr="00F61378">
        <w:rPr>
          <w:szCs w:val="24"/>
        </w:rPr>
        <w:t xml:space="preserve"> allotted to some </w:t>
      </w:r>
      <w:r w:rsidR="00C53E22">
        <w:rPr>
          <w:szCs w:val="24"/>
        </w:rPr>
        <w:t>ground water</w:t>
      </w:r>
      <w:r w:rsidRPr="00F61378" w:rsidR="00936C7C">
        <w:rPr>
          <w:szCs w:val="24"/>
        </w:rPr>
        <w:t xml:space="preserve"> </w:t>
      </w:r>
      <w:r w:rsidRPr="00F61378" w:rsidR="00D953E5">
        <w:rPr>
          <w:szCs w:val="24"/>
        </w:rPr>
        <w:t>PWSs</w:t>
      </w:r>
      <w:r w:rsidRPr="00F61378">
        <w:rPr>
          <w:szCs w:val="24"/>
        </w:rPr>
        <w:t xml:space="preserve"> to account for compilation and submission of </w:t>
      </w:r>
      <w:r w:rsidR="00C53E22">
        <w:rPr>
          <w:szCs w:val="24"/>
        </w:rPr>
        <w:t>ground water</w:t>
      </w:r>
      <w:r w:rsidRPr="00F61378" w:rsidR="00936C7C">
        <w:rPr>
          <w:szCs w:val="24"/>
        </w:rPr>
        <w:t xml:space="preserve"> </w:t>
      </w:r>
      <w:r w:rsidRPr="00F61378" w:rsidR="008D3147">
        <w:rPr>
          <w:szCs w:val="24"/>
        </w:rPr>
        <w:t xml:space="preserve">representative </w:t>
      </w:r>
      <w:r w:rsidRPr="00F61378" w:rsidR="00863848">
        <w:rPr>
          <w:szCs w:val="24"/>
        </w:rPr>
        <w:t xml:space="preserve">sampling </w:t>
      </w:r>
      <w:r w:rsidRPr="00F61378" w:rsidR="00D95E3A">
        <w:rPr>
          <w:szCs w:val="24"/>
        </w:rPr>
        <w:t>locations</w:t>
      </w:r>
      <w:r w:rsidRPr="00F61378" w:rsidR="00863848">
        <w:rPr>
          <w:szCs w:val="24"/>
        </w:rPr>
        <w:t xml:space="preserve"> </w:t>
      </w:r>
      <w:r w:rsidRPr="00F61378">
        <w:rPr>
          <w:szCs w:val="24"/>
        </w:rPr>
        <w:t>proposal</w:t>
      </w:r>
      <w:r w:rsidRPr="00F61378" w:rsidR="006D70C9">
        <w:rPr>
          <w:szCs w:val="24"/>
        </w:rPr>
        <w:t>s</w:t>
      </w:r>
      <w:r w:rsidRPr="00F61378" w:rsidR="00797D0A">
        <w:rPr>
          <w:szCs w:val="24"/>
        </w:rPr>
        <w:t xml:space="preserve">. </w:t>
      </w:r>
      <w:r w:rsidRPr="00F61378">
        <w:rPr>
          <w:szCs w:val="24"/>
        </w:rPr>
        <w:t xml:space="preserve">Since it </w:t>
      </w:r>
      <w:r w:rsidRPr="00F61378" w:rsidR="009D05B7">
        <w:rPr>
          <w:szCs w:val="24"/>
        </w:rPr>
        <w:t>was</w:t>
      </w:r>
      <w:r w:rsidRPr="00F61378">
        <w:rPr>
          <w:szCs w:val="24"/>
        </w:rPr>
        <w:t xml:space="preserve"> unlikely that all </w:t>
      </w:r>
      <w:r w:rsidRPr="00F61378" w:rsidR="00D953E5">
        <w:rPr>
          <w:szCs w:val="24"/>
        </w:rPr>
        <w:t>PWSs</w:t>
      </w:r>
      <w:r w:rsidRPr="00F61378">
        <w:rPr>
          <w:szCs w:val="24"/>
        </w:rPr>
        <w:t xml:space="preserve"> </w:t>
      </w:r>
      <w:r w:rsidRPr="00F61378" w:rsidR="00387FFE">
        <w:rPr>
          <w:szCs w:val="24"/>
        </w:rPr>
        <w:t xml:space="preserve">will </w:t>
      </w:r>
      <w:r w:rsidRPr="00F61378">
        <w:rPr>
          <w:szCs w:val="24"/>
        </w:rPr>
        <w:t>submit these proposals, EPA conservatively assume</w:t>
      </w:r>
      <w:r w:rsidRPr="00F61378" w:rsidR="009D05B7">
        <w:rPr>
          <w:szCs w:val="24"/>
        </w:rPr>
        <w:t>d</w:t>
      </w:r>
      <w:r w:rsidRPr="00F61378">
        <w:rPr>
          <w:szCs w:val="24"/>
        </w:rPr>
        <w:t xml:space="preserve"> that half of </w:t>
      </w:r>
      <w:r w:rsidR="00C53E22">
        <w:rPr>
          <w:szCs w:val="24"/>
        </w:rPr>
        <w:t>ground water</w:t>
      </w:r>
      <w:r w:rsidRPr="00F61378">
        <w:rPr>
          <w:szCs w:val="24"/>
        </w:rPr>
        <w:t xml:space="preserve"> </w:t>
      </w:r>
      <w:r w:rsidRPr="00F61378" w:rsidR="00D953E5">
        <w:rPr>
          <w:szCs w:val="24"/>
        </w:rPr>
        <w:t xml:space="preserve">PWSs </w:t>
      </w:r>
      <w:r w:rsidRPr="00F61378">
        <w:rPr>
          <w:szCs w:val="24"/>
        </w:rPr>
        <w:t xml:space="preserve">serving 10,001 to 100,000 people </w:t>
      </w:r>
      <w:r w:rsidRPr="00F61378" w:rsidR="00F87799">
        <w:rPr>
          <w:szCs w:val="24"/>
        </w:rPr>
        <w:t xml:space="preserve">will </w:t>
      </w:r>
      <w:r w:rsidRPr="00F61378">
        <w:rPr>
          <w:szCs w:val="24"/>
        </w:rPr>
        <w:t xml:space="preserve">compile and submit this proposal; </w:t>
      </w:r>
      <w:r w:rsidRPr="00F61378" w:rsidR="008F607B">
        <w:rPr>
          <w:szCs w:val="24"/>
        </w:rPr>
        <w:t>EPA</w:t>
      </w:r>
      <w:r w:rsidRPr="00F61378">
        <w:rPr>
          <w:szCs w:val="24"/>
        </w:rPr>
        <w:t xml:space="preserve"> assume</w:t>
      </w:r>
      <w:r w:rsidRPr="00F61378" w:rsidR="009D05B7">
        <w:rPr>
          <w:szCs w:val="24"/>
        </w:rPr>
        <w:t>d</w:t>
      </w:r>
      <w:r w:rsidRPr="00F61378">
        <w:rPr>
          <w:szCs w:val="24"/>
        </w:rPr>
        <w:t xml:space="preserve"> that all </w:t>
      </w:r>
      <w:r w:rsidR="00C53E22">
        <w:rPr>
          <w:szCs w:val="24"/>
        </w:rPr>
        <w:t>ground water</w:t>
      </w:r>
      <w:r w:rsidRPr="00F61378">
        <w:rPr>
          <w:szCs w:val="24"/>
        </w:rPr>
        <w:t xml:space="preserve"> </w:t>
      </w:r>
      <w:r w:rsidRPr="00F61378" w:rsidR="00D953E5">
        <w:rPr>
          <w:szCs w:val="24"/>
        </w:rPr>
        <w:t>PWSs</w:t>
      </w:r>
      <w:r w:rsidRPr="00F61378">
        <w:rPr>
          <w:szCs w:val="24"/>
        </w:rPr>
        <w:t xml:space="preserve"> serving more than 100,000 people </w:t>
      </w:r>
      <w:r w:rsidRPr="00F61378" w:rsidR="00F87799">
        <w:rPr>
          <w:szCs w:val="24"/>
        </w:rPr>
        <w:t xml:space="preserve">will </w:t>
      </w:r>
      <w:r w:rsidRPr="00F61378" w:rsidR="00A11F20">
        <w:rPr>
          <w:szCs w:val="24"/>
        </w:rPr>
        <w:t>submit these proposals</w:t>
      </w:r>
      <w:r w:rsidRPr="00F61378">
        <w:rPr>
          <w:szCs w:val="24"/>
        </w:rPr>
        <w:t xml:space="preserve">. </w:t>
      </w:r>
    </w:p>
    <w:p w:rsidRPr="00F61378" w:rsidR="00A94FEF" w:rsidP="005E74DB" w:rsidRDefault="00A94FEF" w14:paraId="1FE12816" w14:textId="77777777">
      <w:pPr>
        <w:rPr>
          <w:szCs w:val="24"/>
        </w:rPr>
      </w:pPr>
    </w:p>
    <w:p w:rsidRPr="00F61378" w:rsidR="005E74DB" w:rsidP="00E07AE5" w:rsidRDefault="005E74DB" w14:paraId="1BCB8AEB" w14:textId="2B04FCC3">
      <w:pPr>
        <w:keepNext/>
        <w:keepLines/>
        <w:ind w:left="1440" w:hanging="720"/>
        <w:rPr>
          <w:szCs w:val="24"/>
        </w:rPr>
      </w:pPr>
      <w:r w:rsidRPr="00F61378">
        <w:rPr>
          <w:szCs w:val="24"/>
        </w:rPr>
        <w:t>•</w:t>
      </w:r>
      <w:r w:rsidRPr="00F61378">
        <w:rPr>
          <w:szCs w:val="24"/>
        </w:rPr>
        <w:tab/>
      </w:r>
      <w:r w:rsidRPr="00F61378">
        <w:rPr>
          <w:i/>
          <w:szCs w:val="24"/>
        </w:rPr>
        <w:t>Reporting Monitoring Results</w:t>
      </w:r>
    </w:p>
    <w:p w:rsidRPr="00F61378" w:rsidR="005E74DB" w:rsidP="00E07AE5" w:rsidRDefault="005E74DB" w14:paraId="6A9D1250" w14:textId="77777777">
      <w:pPr>
        <w:keepNext/>
        <w:keepLines/>
        <w:rPr>
          <w:szCs w:val="24"/>
        </w:rPr>
      </w:pPr>
    </w:p>
    <w:p w:rsidRPr="00F61378" w:rsidR="005E74DB" w:rsidP="00E07AE5" w:rsidRDefault="005E74DB" w14:paraId="26D48911" w14:textId="29AC93DA">
      <w:pPr>
        <w:keepNext/>
        <w:keepLines/>
        <w:ind w:left="1440"/>
        <w:rPr>
          <w:szCs w:val="24"/>
        </w:rPr>
      </w:pPr>
      <w:r w:rsidRPr="00F61378">
        <w:rPr>
          <w:i/>
          <w:szCs w:val="24"/>
        </w:rPr>
        <w:t xml:space="preserve">Small </w:t>
      </w:r>
      <w:r w:rsidRPr="00F61378" w:rsidR="00D953E5">
        <w:rPr>
          <w:i/>
          <w:szCs w:val="24"/>
        </w:rPr>
        <w:t>PWSs</w:t>
      </w:r>
      <w:r w:rsidRPr="00F61378" w:rsidR="00E42BC6">
        <w:rPr>
          <w:szCs w:val="24"/>
        </w:rPr>
        <w:t xml:space="preserve">: </w:t>
      </w:r>
      <w:r w:rsidRPr="00F61378" w:rsidR="00F44B18">
        <w:rPr>
          <w:szCs w:val="24"/>
        </w:rPr>
        <w:t>Small PWSs can review their UCMR monitoring results</w:t>
      </w:r>
      <w:r w:rsidR="00F44B18">
        <w:rPr>
          <w:szCs w:val="24"/>
        </w:rPr>
        <w:t xml:space="preserve"> in EPA’s electronic data reporting syst</w:t>
      </w:r>
      <w:r w:rsidR="00180C6F">
        <w:rPr>
          <w:szCs w:val="24"/>
        </w:rPr>
        <w:t>em</w:t>
      </w:r>
      <w:r w:rsidRPr="00F61378" w:rsidR="00F066AB">
        <w:rPr>
          <w:szCs w:val="24"/>
        </w:rPr>
        <w:t xml:space="preserve"> but </w:t>
      </w:r>
      <w:r w:rsidRPr="00F61378" w:rsidR="00F87799">
        <w:rPr>
          <w:szCs w:val="24"/>
        </w:rPr>
        <w:t xml:space="preserve">are </w:t>
      </w:r>
      <w:r w:rsidRPr="00F61378" w:rsidR="004D2C00">
        <w:rPr>
          <w:szCs w:val="24"/>
        </w:rPr>
        <w:t xml:space="preserve">not </w:t>
      </w:r>
      <w:r w:rsidRPr="00F61378">
        <w:rPr>
          <w:szCs w:val="24"/>
        </w:rPr>
        <w:t xml:space="preserve">required to </w:t>
      </w:r>
      <w:r w:rsidRPr="00F61378" w:rsidR="00590B00">
        <w:rPr>
          <w:szCs w:val="24"/>
        </w:rPr>
        <w:t>do so</w:t>
      </w:r>
      <w:r w:rsidRPr="00F61378" w:rsidR="00797D0A">
        <w:rPr>
          <w:szCs w:val="24"/>
        </w:rPr>
        <w:t xml:space="preserve">. </w:t>
      </w:r>
      <w:r w:rsidRPr="00F61378">
        <w:rPr>
          <w:szCs w:val="24"/>
        </w:rPr>
        <w:t xml:space="preserve">Some </w:t>
      </w:r>
      <w:r w:rsidRPr="00F61378" w:rsidR="00D953E5">
        <w:rPr>
          <w:szCs w:val="24"/>
        </w:rPr>
        <w:t>PWSs</w:t>
      </w:r>
      <w:r w:rsidRPr="00F61378">
        <w:rPr>
          <w:szCs w:val="24"/>
        </w:rPr>
        <w:t xml:space="preserve"> may not review </w:t>
      </w:r>
      <w:r w:rsidRPr="00F61378" w:rsidR="00D953E5">
        <w:rPr>
          <w:szCs w:val="24"/>
        </w:rPr>
        <w:t xml:space="preserve">sample results </w:t>
      </w:r>
      <w:r w:rsidRPr="00F61378">
        <w:rPr>
          <w:szCs w:val="24"/>
        </w:rPr>
        <w:t xml:space="preserve">at all, while others may review </w:t>
      </w:r>
      <w:r w:rsidRPr="00F61378" w:rsidR="00D953E5">
        <w:rPr>
          <w:szCs w:val="24"/>
        </w:rPr>
        <w:t xml:space="preserve">the sample results </w:t>
      </w:r>
      <w:r w:rsidRPr="00F61378">
        <w:rPr>
          <w:szCs w:val="24"/>
        </w:rPr>
        <w:t>in detail</w:t>
      </w:r>
      <w:r w:rsidRPr="00F61378" w:rsidR="00797D0A">
        <w:rPr>
          <w:szCs w:val="24"/>
        </w:rPr>
        <w:t xml:space="preserve">. </w:t>
      </w:r>
      <w:r w:rsidRPr="00F61378" w:rsidR="008F607B">
        <w:rPr>
          <w:szCs w:val="24"/>
        </w:rPr>
        <w:t>A</w:t>
      </w:r>
      <w:r w:rsidRPr="00F61378">
        <w:rPr>
          <w:szCs w:val="24"/>
        </w:rPr>
        <w:t xml:space="preserve">s a conservative assumption, </w:t>
      </w:r>
      <w:r w:rsidRPr="00F61378" w:rsidR="00D953E5">
        <w:rPr>
          <w:szCs w:val="24"/>
        </w:rPr>
        <w:t xml:space="preserve">EPA estimated that it </w:t>
      </w:r>
      <w:r w:rsidRPr="00F61378" w:rsidR="00F87799">
        <w:rPr>
          <w:szCs w:val="24"/>
        </w:rPr>
        <w:t xml:space="preserve">will </w:t>
      </w:r>
      <w:r w:rsidRPr="00F61378" w:rsidR="00D953E5">
        <w:rPr>
          <w:szCs w:val="24"/>
        </w:rPr>
        <w:t xml:space="preserve">take each </w:t>
      </w:r>
      <w:r w:rsidRPr="00F61378">
        <w:rPr>
          <w:szCs w:val="24"/>
        </w:rPr>
        <w:t xml:space="preserve">small </w:t>
      </w:r>
      <w:r w:rsidRPr="00F61378" w:rsidR="00D953E5">
        <w:rPr>
          <w:szCs w:val="24"/>
        </w:rPr>
        <w:t>PWS</w:t>
      </w:r>
      <w:r w:rsidRPr="00F61378">
        <w:rPr>
          <w:szCs w:val="24"/>
        </w:rPr>
        <w:t xml:space="preserve"> 0.5 hours per sampling period for data review.</w:t>
      </w:r>
    </w:p>
    <w:p w:rsidRPr="00F61378" w:rsidR="005E74DB" w:rsidP="005E74DB" w:rsidRDefault="005E74DB" w14:paraId="429B0A45" w14:textId="77777777">
      <w:pPr>
        <w:rPr>
          <w:szCs w:val="24"/>
        </w:rPr>
      </w:pPr>
    </w:p>
    <w:p w:rsidRPr="00F61378" w:rsidR="005E74DB" w:rsidP="005E74DB" w:rsidRDefault="005E74DB" w14:paraId="50E5E2A4" w14:textId="0C2185D1">
      <w:pPr>
        <w:ind w:left="1440"/>
        <w:rPr>
          <w:szCs w:val="24"/>
        </w:rPr>
      </w:pPr>
      <w:r w:rsidRPr="00F61378">
        <w:rPr>
          <w:i/>
          <w:szCs w:val="24"/>
        </w:rPr>
        <w:t xml:space="preserve">Large </w:t>
      </w:r>
      <w:r w:rsidRPr="00F61378" w:rsidR="00D953E5">
        <w:rPr>
          <w:i/>
          <w:szCs w:val="24"/>
        </w:rPr>
        <w:t>PWSs</w:t>
      </w:r>
      <w:r w:rsidRPr="00F61378" w:rsidR="00E42BC6">
        <w:rPr>
          <w:i/>
          <w:szCs w:val="24"/>
        </w:rPr>
        <w:t xml:space="preserve">: </w:t>
      </w:r>
      <w:r w:rsidRPr="00F61378" w:rsidR="00B566CA">
        <w:rPr>
          <w:szCs w:val="24"/>
        </w:rPr>
        <w:t>L</w:t>
      </w:r>
      <w:r w:rsidRPr="00F61378">
        <w:rPr>
          <w:szCs w:val="24"/>
        </w:rPr>
        <w:t xml:space="preserve">arge </w:t>
      </w:r>
      <w:r w:rsidRPr="00F61378" w:rsidR="00D953E5">
        <w:rPr>
          <w:szCs w:val="24"/>
        </w:rPr>
        <w:t>PWSs</w:t>
      </w:r>
      <w:r w:rsidRPr="00F61378">
        <w:rPr>
          <w:szCs w:val="24"/>
        </w:rPr>
        <w:t xml:space="preserve"> </w:t>
      </w:r>
      <w:r w:rsidRPr="00F61378" w:rsidR="00060C9A">
        <w:rPr>
          <w:szCs w:val="24"/>
        </w:rPr>
        <w:t xml:space="preserve">are expected to </w:t>
      </w:r>
      <w:r w:rsidRPr="00F61378">
        <w:rPr>
          <w:szCs w:val="24"/>
        </w:rPr>
        <w:t xml:space="preserve">review, approve, and submit the data to the </w:t>
      </w:r>
      <w:r w:rsidR="002974A7">
        <w:rPr>
          <w:szCs w:val="24"/>
        </w:rPr>
        <w:t>S</w:t>
      </w:r>
      <w:r w:rsidRPr="00F61378">
        <w:rPr>
          <w:szCs w:val="24"/>
        </w:rPr>
        <w:t xml:space="preserve">tate and EPA via the </w:t>
      </w:r>
      <w:r w:rsidRPr="00F61378" w:rsidR="009E1B5D">
        <w:rPr>
          <w:szCs w:val="24"/>
        </w:rPr>
        <w:t xml:space="preserve">electronic </w:t>
      </w:r>
      <w:r w:rsidR="00F44B18">
        <w:rPr>
          <w:szCs w:val="24"/>
        </w:rPr>
        <w:t xml:space="preserve">data </w:t>
      </w:r>
      <w:r w:rsidRPr="00F61378" w:rsidR="009E1B5D">
        <w:rPr>
          <w:szCs w:val="24"/>
        </w:rPr>
        <w:t xml:space="preserve">reporting system. </w:t>
      </w:r>
      <w:r w:rsidRPr="00F61378" w:rsidR="00DA64DF">
        <w:rPr>
          <w:szCs w:val="24"/>
        </w:rPr>
        <w:t xml:space="preserve">EPA </w:t>
      </w:r>
      <w:r w:rsidR="007F68A8">
        <w:rPr>
          <w:szCs w:val="24"/>
        </w:rPr>
        <w:t>estimated that</w:t>
      </w:r>
      <w:r w:rsidRPr="00F61378" w:rsidR="00DA64DF">
        <w:rPr>
          <w:szCs w:val="24"/>
        </w:rPr>
        <w:t xml:space="preserve"> it </w:t>
      </w:r>
      <w:r w:rsidRPr="00F61378" w:rsidR="00F87799">
        <w:rPr>
          <w:szCs w:val="24"/>
        </w:rPr>
        <w:t xml:space="preserve">will </w:t>
      </w:r>
      <w:r w:rsidRPr="00F61378" w:rsidR="00DA64DF">
        <w:rPr>
          <w:szCs w:val="24"/>
        </w:rPr>
        <w:t>take these</w:t>
      </w:r>
      <w:r w:rsidRPr="00F61378">
        <w:rPr>
          <w:szCs w:val="24"/>
        </w:rPr>
        <w:t xml:space="preserve"> </w:t>
      </w:r>
      <w:r w:rsidRPr="00F61378" w:rsidR="00D953E5">
        <w:rPr>
          <w:szCs w:val="24"/>
        </w:rPr>
        <w:t xml:space="preserve">PWSs </w:t>
      </w:r>
      <w:r w:rsidRPr="00F61378" w:rsidR="00EA2FF5">
        <w:rPr>
          <w:szCs w:val="24"/>
        </w:rPr>
        <w:t>two</w:t>
      </w:r>
      <w:r w:rsidRPr="00F61378">
        <w:rPr>
          <w:szCs w:val="24"/>
        </w:rPr>
        <w:t xml:space="preserve"> hours per samp</w:t>
      </w:r>
      <w:r w:rsidRPr="00F61378" w:rsidR="009E1B5D">
        <w:rPr>
          <w:szCs w:val="24"/>
        </w:rPr>
        <w:t xml:space="preserve">ling period for </w:t>
      </w:r>
      <w:r w:rsidRPr="00F61378" w:rsidR="00DA64DF">
        <w:rPr>
          <w:szCs w:val="24"/>
        </w:rPr>
        <w:t>data review</w:t>
      </w:r>
      <w:r w:rsidRPr="00F61378" w:rsidR="00577DDF">
        <w:rPr>
          <w:szCs w:val="24"/>
        </w:rPr>
        <w:t xml:space="preserve"> and submission</w:t>
      </w:r>
      <w:r w:rsidRPr="00F61378" w:rsidR="009E1B5D">
        <w:rPr>
          <w:szCs w:val="24"/>
        </w:rPr>
        <w:t xml:space="preserve">. </w:t>
      </w:r>
    </w:p>
    <w:p w:rsidR="005E74DB" w:rsidP="005E74DB" w:rsidRDefault="005E74DB" w14:paraId="1E3484CC" w14:textId="691A40D6">
      <w:pPr>
        <w:rPr>
          <w:szCs w:val="24"/>
        </w:rPr>
      </w:pPr>
    </w:p>
    <w:p w:rsidRPr="00F61378" w:rsidR="005E74DB" w:rsidP="00D50D66" w:rsidRDefault="005E74DB" w14:paraId="5FD74A11" w14:textId="77777777">
      <w:pPr>
        <w:pStyle w:val="Heading5"/>
      </w:pPr>
      <w:bookmarkStart w:name="_Toc267396633" w:id="255"/>
      <w:bookmarkStart w:name="_Toc267396929" w:id="256"/>
      <w:bookmarkStart w:name="_Toc267397261" w:id="257"/>
      <w:bookmarkStart w:name="_Toc321387474" w:id="258"/>
      <w:r w:rsidRPr="00F61378">
        <w:t>6(a)(</w:t>
      </w:r>
      <w:proofErr w:type="spellStart"/>
      <w:r w:rsidRPr="00F61378">
        <w:t>i</w:t>
      </w:r>
      <w:proofErr w:type="spellEnd"/>
      <w:r w:rsidRPr="00F61378">
        <w:t>)(d) Public Notification</w:t>
      </w:r>
      <w:bookmarkEnd w:id="255"/>
      <w:bookmarkEnd w:id="256"/>
      <w:bookmarkEnd w:id="257"/>
      <w:bookmarkEnd w:id="258"/>
      <w:r w:rsidRPr="00F61378">
        <w:t xml:space="preserve"> </w:t>
      </w:r>
    </w:p>
    <w:p w:rsidRPr="00F61378" w:rsidR="005E74DB" w:rsidP="005E74DB" w:rsidRDefault="005E74DB" w14:paraId="614164B6" w14:textId="77777777">
      <w:pPr>
        <w:rPr>
          <w:szCs w:val="24"/>
        </w:rPr>
      </w:pPr>
    </w:p>
    <w:p w:rsidRPr="00F61378" w:rsidR="005E74DB" w:rsidP="00936C7C" w:rsidRDefault="003A69B3" w14:paraId="24C18198" w14:textId="71A9C062">
      <w:pPr>
        <w:rPr>
          <w:szCs w:val="24"/>
        </w:rPr>
      </w:pPr>
      <w:r>
        <w:rPr>
          <w:szCs w:val="24"/>
        </w:rPr>
        <w:t xml:space="preserve">The CCR </w:t>
      </w:r>
      <w:r w:rsidR="00C50084">
        <w:rPr>
          <w:szCs w:val="24"/>
        </w:rPr>
        <w:t xml:space="preserve">rule </w:t>
      </w:r>
      <w:r>
        <w:rPr>
          <w:szCs w:val="24"/>
        </w:rPr>
        <w:t xml:space="preserve">requires that CWSs </w:t>
      </w:r>
      <w:r w:rsidRPr="00F61378" w:rsidR="005E74DB">
        <w:rPr>
          <w:szCs w:val="24"/>
        </w:rPr>
        <w:t xml:space="preserve">notify their </w:t>
      </w:r>
      <w:r w:rsidRPr="00F61378" w:rsidR="007701AE">
        <w:rPr>
          <w:szCs w:val="24"/>
        </w:rPr>
        <w:t xml:space="preserve">consumers </w:t>
      </w:r>
      <w:r w:rsidRPr="00F61378" w:rsidR="005E74DB">
        <w:rPr>
          <w:szCs w:val="24"/>
        </w:rPr>
        <w:t xml:space="preserve">of the detection of any unregulated </w:t>
      </w:r>
      <w:r w:rsidRPr="00F61378" w:rsidR="00372314">
        <w:rPr>
          <w:szCs w:val="24"/>
        </w:rPr>
        <w:t>contaminants</w:t>
      </w:r>
      <w:r w:rsidRPr="00F61378" w:rsidR="005E74DB">
        <w:rPr>
          <w:szCs w:val="24"/>
        </w:rPr>
        <w:t xml:space="preserve"> </w:t>
      </w:r>
      <w:r w:rsidRPr="00F61378" w:rsidR="00DA64DF">
        <w:rPr>
          <w:szCs w:val="24"/>
        </w:rPr>
        <w:t>in</w:t>
      </w:r>
      <w:r w:rsidRPr="00F61378" w:rsidR="005E74DB">
        <w:rPr>
          <w:szCs w:val="24"/>
        </w:rPr>
        <w:t xml:space="preserve"> </w:t>
      </w:r>
      <w:r>
        <w:rPr>
          <w:szCs w:val="24"/>
        </w:rPr>
        <w:t xml:space="preserve">their </w:t>
      </w:r>
      <w:r w:rsidR="00803279">
        <w:rPr>
          <w:szCs w:val="24"/>
        </w:rPr>
        <w:t xml:space="preserve">annual </w:t>
      </w:r>
      <w:r w:rsidRPr="00F61378" w:rsidR="005E74DB">
        <w:rPr>
          <w:szCs w:val="24"/>
        </w:rPr>
        <w:t>CCR</w:t>
      </w:r>
      <w:r>
        <w:rPr>
          <w:szCs w:val="24"/>
        </w:rPr>
        <w:t xml:space="preserve"> report</w:t>
      </w:r>
      <w:r w:rsidRPr="00F61378" w:rsidR="005E74DB">
        <w:rPr>
          <w:szCs w:val="24"/>
        </w:rPr>
        <w:t>s (6</w:t>
      </w:r>
      <w:r w:rsidRPr="00F61378" w:rsidR="000A50C4">
        <w:rPr>
          <w:szCs w:val="24"/>
        </w:rPr>
        <w:t>3 FR 44512</w:t>
      </w:r>
      <w:r w:rsidR="00E722A2">
        <w:rPr>
          <w:szCs w:val="24"/>
        </w:rPr>
        <w:t xml:space="preserve">, </w:t>
      </w:r>
      <w:r w:rsidRPr="00F61378" w:rsidR="000A50C4">
        <w:rPr>
          <w:szCs w:val="24"/>
        </w:rPr>
        <w:t xml:space="preserve">August 19, 1998). </w:t>
      </w:r>
      <w:r>
        <w:rPr>
          <w:szCs w:val="24"/>
        </w:rPr>
        <w:t xml:space="preserve">The </w:t>
      </w:r>
      <w:r w:rsidRPr="00F61378">
        <w:rPr>
          <w:szCs w:val="24"/>
        </w:rPr>
        <w:t xml:space="preserve">Public Notification Rule </w:t>
      </w:r>
      <w:r>
        <w:rPr>
          <w:szCs w:val="24"/>
        </w:rPr>
        <w:t xml:space="preserve">requires that </w:t>
      </w:r>
      <w:r w:rsidRPr="00F61378" w:rsidR="005E74DB">
        <w:rPr>
          <w:szCs w:val="24"/>
        </w:rPr>
        <w:t>CWSs</w:t>
      </w:r>
      <w:r w:rsidRPr="00F61378" w:rsidR="00577DDF">
        <w:rPr>
          <w:szCs w:val="24"/>
        </w:rPr>
        <w:t xml:space="preserve"> and </w:t>
      </w:r>
      <w:r w:rsidRPr="00F61378" w:rsidR="005E74DB">
        <w:rPr>
          <w:szCs w:val="24"/>
        </w:rPr>
        <w:t>NTNCWSs</w:t>
      </w:r>
      <w:r w:rsidRPr="00F61378" w:rsidR="00577DDF">
        <w:rPr>
          <w:szCs w:val="24"/>
        </w:rPr>
        <w:t xml:space="preserve"> </w:t>
      </w:r>
      <w:r w:rsidRPr="00F61378" w:rsidR="005E74DB">
        <w:rPr>
          <w:szCs w:val="24"/>
        </w:rPr>
        <w:t xml:space="preserve">report any failure to </w:t>
      </w:r>
      <w:r>
        <w:rPr>
          <w:szCs w:val="24"/>
        </w:rPr>
        <w:t>conduct</w:t>
      </w:r>
      <w:r w:rsidRPr="00F61378" w:rsidR="005E74DB">
        <w:rPr>
          <w:szCs w:val="24"/>
        </w:rPr>
        <w:t xml:space="preserve"> UCMR </w:t>
      </w:r>
      <w:r>
        <w:rPr>
          <w:szCs w:val="24"/>
        </w:rPr>
        <w:t>monitoring</w:t>
      </w:r>
      <w:r w:rsidR="00422516">
        <w:rPr>
          <w:szCs w:val="24"/>
        </w:rPr>
        <w:t xml:space="preserve"> </w:t>
      </w:r>
      <w:r w:rsidRPr="00F61378" w:rsidR="005E74DB">
        <w:rPr>
          <w:szCs w:val="24"/>
        </w:rPr>
        <w:t>(</w:t>
      </w:r>
      <w:r w:rsidRPr="00F61378" w:rsidR="00A11F20">
        <w:rPr>
          <w:szCs w:val="24"/>
        </w:rPr>
        <w:t>65 FR 25982, May 4, 2000</w:t>
      </w:r>
      <w:r w:rsidRPr="00F61378" w:rsidR="005E74DB">
        <w:rPr>
          <w:szCs w:val="24"/>
        </w:rPr>
        <w:t>)</w:t>
      </w:r>
      <w:r w:rsidRPr="00F61378" w:rsidR="00797D0A">
        <w:rPr>
          <w:szCs w:val="24"/>
        </w:rPr>
        <w:t xml:space="preserve">. </w:t>
      </w:r>
      <w:r w:rsidRPr="00F61378" w:rsidR="0065019D">
        <w:rPr>
          <w:szCs w:val="24"/>
        </w:rPr>
        <w:t>N</w:t>
      </w:r>
      <w:r w:rsidRPr="00F61378" w:rsidR="005E74DB">
        <w:rPr>
          <w:szCs w:val="24"/>
        </w:rPr>
        <w:t xml:space="preserve">o additional public notification </w:t>
      </w:r>
      <w:r w:rsidR="00E44404">
        <w:rPr>
          <w:szCs w:val="24"/>
        </w:rPr>
        <w:t xml:space="preserve">is required by </w:t>
      </w:r>
      <w:r w:rsidRPr="00F61378" w:rsidR="005E74DB">
        <w:rPr>
          <w:szCs w:val="24"/>
        </w:rPr>
        <w:t>UCMR.</w:t>
      </w:r>
    </w:p>
    <w:p w:rsidRPr="00F61378" w:rsidR="005E74DB" w:rsidP="00936C7C" w:rsidRDefault="005E74DB" w14:paraId="372EC157" w14:textId="77777777">
      <w:pPr>
        <w:pStyle w:val="Heading4"/>
        <w:keepNext w:val="0"/>
      </w:pPr>
      <w:bookmarkStart w:name="_Toc267396634" w:id="259"/>
      <w:bookmarkStart w:name="_Toc267396930" w:id="260"/>
      <w:bookmarkStart w:name="_Toc267397262" w:id="261"/>
      <w:bookmarkStart w:name="_Toc321387475" w:id="262"/>
      <w:r w:rsidRPr="00F61378">
        <w:t>6(a)(ii) Estimating Non-labor Costs</w:t>
      </w:r>
      <w:bookmarkEnd w:id="259"/>
      <w:bookmarkEnd w:id="260"/>
      <w:bookmarkEnd w:id="261"/>
      <w:bookmarkEnd w:id="262"/>
      <w:r w:rsidRPr="00F61378">
        <w:t xml:space="preserve"> </w:t>
      </w:r>
    </w:p>
    <w:p w:rsidRPr="00F61378" w:rsidR="005E74DB" w:rsidP="00936C7C" w:rsidRDefault="005E74DB" w14:paraId="17BBEC4B" w14:textId="77777777">
      <w:pPr>
        <w:rPr>
          <w:szCs w:val="24"/>
        </w:rPr>
      </w:pPr>
    </w:p>
    <w:p w:rsidRPr="00F61378" w:rsidR="004C39C3" w:rsidP="00422516" w:rsidRDefault="005E74DB" w14:paraId="6BF80748" w14:textId="5C2268DA">
      <w:pPr>
        <w:rPr>
          <w:szCs w:val="24"/>
        </w:rPr>
      </w:pPr>
      <w:r w:rsidRPr="00F61378">
        <w:rPr>
          <w:szCs w:val="24"/>
        </w:rPr>
        <w:lastRenderedPageBreak/>
        <w:t xml:space="preserve">Under UCMR, small </w:t>
      </w:r>
      <w:r w:rsidRPr="00F61378" w:rsidR="00DA64DF">
        <w:rPr>
          <w:szCs w:val="24"/>
        </w:rPr>
        <w:t>PWSs</w:t>
      </w:r>
      <w:r w:rsidRPr="00F61378">
        <w:rPr>
          <w:szCs w:val="24"/>
        </w:rPr>
        <w:t xml:space="preserve"> only incur la</w:t>
      </w:r>
      <w:r w:rsidRPr="00F61378" w:rsidR="00352905">
        <w:rPr>
          <w:szCs w:val="24"/>
        </w:rPr>
        <w:t xml:space="preserve">bor costs. </w:t>
      </w:r>
      <w:r w:rsidRPr="00F61378">
        <w:rPr>
          <w:szCs w:val="24"/>
        </w:rPr>
        <w:t xml:space="preserve">By design of the rule, </w:t>
      </w:r>
      <w:r w:rsidRPr="00F61378" w:rsidR="000D40AC">
        <w:rPr>
          <w:szCs w:val="24"/>
        </w:rPr>
        <w:t xml:space="preserve">EPA will assume all costs for analyses of the samples and for shipping the samples from small systems to laboratories contracted by EPA to analyze </w:t>
      </w:r>
      <w:r w:rsidRPr="00F61378" w:rsidR="00FA2891">
        <w:rPr>
          <w:szCs w:val="24"/>
        </w:rPr>
        <w:t>UCMR </w:t>
      </w:r>
      <w:r w:rsidR="007F183E">
        <w:rPr>
          <w:szCs w:val="24"/>
        </w:rPr>
        <w:t>5</w:t>
      </w:r>
      <w:r w:rsidRPr="00F61378" w:rsidR="007F183E">
        <w:rPr>
          <w:szCs w:val="24"/>
        </w:rPr>
        <w:t xml:space="preserve"> </w:t>
      </w:r>
      <w:r w:rsidRPr="00F61378" w:rsidR="000D40AC">
        <w:rPr>
          <w:szCs w:val="24"/>
        </w:rPr>
        <w:t xml:space="preserve">samples (the cost of shipping is now included in the </w:t>
      </w:r>
      <w:r w:rsidR="0040014A">
        <w:rPr>
          <w:szCs w:val="24"/>
        </w:rPr>
        <w:t xml:space="preserve">estimated </w:t>
      </w:r>
      <w:r w:rsidRPr="00F61378" w:rsidR="000D40AC">
        <w:rPr>
          <w:szCs w:val="24"/>
        </w:rPr>
        <w:t>cost of each analytical method).</w:t>
      </w:r>
      <w:r w:rsidR="00422516">
        <w:rPr>
          <w:szCs w:val="24"/>
        </w:rPr>
        <w:t xml:space="preserve"> </w:t>
      </w:r>
      <w:r w:rsidR="000327D8">
        <w:rPr>
          <w:szCs w:val="24"/>
        </w:rPr>
        <w:t>T</w:t>
      </w:r>
      <w:r w:rsidRPr="00F61378">
        <w:rPr>
          <w:szCs w:val="24"/>
        </w:rPr>
        <w:t xml:space="preserve">he laboratory </w:t>
      </w:r>
      <w:r w:rsidRPr="00F61378" w:rsidR="00936C7C">
        <w:rPr>
          <w:szCs w:val="24"/>
        </w:rPr>
        <w:t xml:space="preserve">analysis and shipping cost </w:t>
      </w:r>
      <w:r w:rsidRPr="00F61378">
        <w:rPr>
          <w:szCs w:val="24"/>
        </w:rPr>
        <w:t xml:space="preserve">estimates described here are the basis for EPA and large </w:t>
      </w:r>
      <w:r w:rsidRPr="00F61378" w:rsidR="00BA38B4">
        <w:rPr>
          <w:szCs w:val="24"/>
        </w:rPr>
        <w:t>PWS</w:t>
      </w:r>
      <w:r w:rsidRPr="00F61378">
        <w:rPr>
          <w:szCs w:val="24"/>
        </w:rPr>
        <w:t xml:space="preserve"> non-labor costs.</w:t>
      </w:r>
      <w:r w:rsidR="00422516">
        <w:rPr>
          <w:rStyle w:val="CommentReference"/>
        </w:rPr>
        <w:t xml:space="preserve"> </w:t>
      </w:r>
      <w:r w:rsidR="00422516">
        <w:rPr>
          <w:rStyle w:val="CommentReference"/>
          <w:sz w:val="24"/>
          <w:szCs w:val="24"/>
        </w:rPr>
        <w:t>E</w:t>
      </w:r>
      <w:r w:rsidRPr="00F61378">
        <w:rPr>
          <w:szCs w:val="24"/>
        </w:rPr>
        <w:t>stimates of laboratory analytical costs associated with the analysis of each sample</w:t>
      </w:r>
      <w:r w:rsidRPr="00F61378" w:rsidR="00BF0625">
        <w:rPr>
          <w:szCs w:val="24"/>
        </w:rPr>
        <w:t xml:space="preserve"> are presented </w:t>
      </w:r>
      <w:r w:rsidRPr="00F61378" w:rsidR="00690342">
        <w:rPr>
          <w:szCs w:val="24"/>
        </w:rPr>
        <w:t>in this section</w:t>
      </w:r>
      <w:r w:rsidRPr="00F61378" w:rsidR="00352905">
        <w:rPr>
          <w:szCs w:val="24"/>
        </w:rPr>
        <w:t xml:space="preserve">. </w:t>
      </w:r>
      <w:r w:rsidRPr="00F61378">
        <w:rPr>
          <w:szCs w:val="24"/>
        </w:rPr>
        <w:t>EPA estimates are based on consultations with national drinking water laboratories</w:t>
      </w:r>
      <w:r w:rsidRPr="00F61378" w:rsidR="00352905">
        <w:rPr>
          <w:szCs w:val="24"/>
        </w:rPr>
        <w:t xml:space="preserve">. </w:t>
      </w:r>
    </w:p>
    <w:p w:rsidRPr="00F61378" w:rsidR="00C333C8" w:rsidP="005E74DB" w:rsidRDefault="00C333C8" w14:paraId="253C3B96" w14:textId="77777777">
      <w:pPr>
        <w:rPr>
          <w:szCs w:val="24"/>
        </w:rPr>
      </w:pPr>
    </w:p>
    <w:p w:rsidR="00750B8A" w:rsidP="00127913" w:rsidRDefault="00750B8A" w14:paraId="65EFCAB2" w14:textId="33C8ABD3">
      <w:pPr>
        <w:rPr>
          <w:szCs w:val="24"/>
        </w:rPr>
      </w:pPr>
      <w:r w:rsidRPr="00F61378">
        <w:rPr>
          <w:szCs w:val="24"/>
        </w:rPr>
        <w:t xml:space="preserve">Exhibit </w:t>
      </w:r>
      <w:r w:rsidR="00414329">
        <w:rPr>
          <w:szCs w:val="24"/>
        </w:rPr>
        <w:t>9</w:t>
      </w:r>
      <w:r w:rsidRPr="00F61378" w:rsidR="00414329">
        <w:rPr>
          <w:szCs w:val="24"/>
        </w:rPr>
        <w:t xml:space="preserve"> </w:t>
      </w:r>
      <w:r w:rsidRPr="00F61378">
        <w:rPr>
          <w:szCs w:val="24"/>
        </w:rPr>
        <w:t xml:space="preserve">shows the analytical costs per sample. </w:t>
      </w:r>
    </w:p>
    <w:p w:rsidRPr="00F61378" w:rsidR="00AD772B" w:rsidP="00127913" w:rsidRDefault="00AD772B" w14:paraId="35E863D9" w14:textId="77777777">
      <w:pPr>
        <w:rPr>
          <w:szCs w:val="24"/>
        </w:rPr>
      </w:pPr>
    </w:p>
    <w:p w:rsidRPr="00F61378" w:rsidR="00A43127" w:rsidP="00BA626E" w:rsidRDefault="00E84651" w14:paraId="6198EC13" w14:textId="34748F7A">
      <w:pPr>
        <w:pStyle w:val="PreambleExhibit"/>
        <w:keepNext/>
        <w:keepLines/>
      </w:pPr>
      <w:bookmarkStart w:name="_Toc54854796" w:id="263"/>
      <w:bookmarkStart w:name="_Toc82155456" w:id="264"/>
      <w:r w:rsidRPr="00F61378">
        <w:t xml:space="preserve">Exhibit </w:t>
      </w:r>
      <w:r w:rsidR="00414329">
        <w:t>9</w:t>
      </w:r>
      <w:r w:rsidRPr="00F61378">
        <w:t xml:space="preserve">: </w:t>
      </w:r>
      <w:r w:rsidRPr="00F61378" w:rsidR="006A191B">
        <w:t>Assessment Monitoring</w:t>
      </w:r>
      <w:r w:rsidR="003A414A">
        <w:t xml:space="preserve"> </w:t>
      </w:r>
      <w:r w:rsidRPr="00F61378" w:rsidR="006A191B">
        <w:t>Analytical Costs</w:t>
      </w:r>
      <w:bookmarkEnd w:id="263"/>
      <w:bookmarkEnd w:id="264"/>
    </w:p>
    <w:tbl>
      <w:tblPr>
        <w:tblW w:w="0" w:type="auto"/>
        <w:tblLayout w:type="fixed"/>
        <w:tblLook w:val="04A0" w:firstRow="1" w:lastRow="0" w:firstColumn="1" w:lastColumn="0" w:noHBand="0" w:noVBand="1"/>
      </w:tblPr>
      <w:tblGrid>
        <w:gridCol w:w="6205"/>
        <w:gridCol w:w="3145"/>
      </w:tblGrid>
      <w:tr w:rsidRPr="00F61378" w:rsidR="00986765" w:rsidTr="006A0F81" w14:paraId="4438C4DB" w14:textId="77777777">
        <w:trPr>
          <w:tblHeader/>
        </w:trPr>
        <w:tc>
          <w:tcPr>
            <w:tcW w:w="6205" w:type="dxa"/>
            <w:tcBorders>
              <w:top w:val="single" w:color="auto" w:sz="4" w:space="0"/>
              <w:left w:val="single" w:color="auto" w:sz="4" w:space="0"/>
              <w:bottom w:val="single" w:color="auto" w:sz="4" w:space="0"/>
              <w:right w:val="single" w:color="auto" w:sz="4" w:space="0"/>
            </w:tcBorders>
            <w:vAlign w:val="center"/>
          </w:tcPr>
          <w:p w:rsidRPr="00F61378" w:rsidR="00986765" w:rsidP="00BA626E" w:rsidRDefault="00986765" w14:paraId="0E3EF490" w14:textId="77777777">
            <w:pPr>
              <w:pStyle w:val="ExhibitHeader"/>
              <w:keepNext/>
              <w:keepLines/>
            </w:pPr>
            <w:r w:rsidRPr="00F61378">
              <w:t>Method Type</w:t>
            </w:r>
          </w:p>
        </w:tc>
        <w:tc>
          <w:tcPr>
            <w:tcW w:w="3145" w:type="dxa"/>
            <w:tcBorders>
              <w:top w:val="single" w:color="auto" w:sz="4" w:space="0"/>
              <w:left w:val="single" w:color="auto" w:sz="4" w:space="0"/>
              <w:bottom w:val="single" w:color="auto" w:sz="4" w:space="0"/>
              <w:right w:val="single" w:color="auto" w:sz="4" w:space="0"/>
            </w:tcBorders>
            <w:vAlign w:val="center"/>
          </w:tcPr>
          <w:p w:rsidRPr="00F61378" w:rsidR="006A191B" w:rsidP="00BA626E" w:rsidRDefault="00986765" w14:paraId="15330F7F" w14:textId="77777777">
            <w:pPr>
              <w:pStyle w:val="ExhibitHeader"/>
              <w:keepNext/>
              <w:keepLines/>
            </w:pPr>
            <w:r w:rsidRPr="00F61378">
              <w:t xml:space="preserve">Average Analysis Cost per </w:t>
            </w:r>
          </w:p>
          <w:p w:rsidRPr="00F61378" w:rsidR="00986765" w:rsidP="00BA626E" w:rsidRDefault="00F0531C" w14:paraId="2038F5C2" w14:textId="2963FB79">
            <w:pPr>
              <w:pStyle w:val="ExhibitHeader"/>
              <w:keepNext/>
              <w:keepLines/>
              <w:rPr>
                <w:vertAlign w:val="superscript"/>
              </w:rPr>
            </w:pPr>
            <w:r w:rsidRPr="00F61378">
              <w:t>UCMR </w:t>
            </w:r>
            <w:r w:rsidR="007F183E">
              <w:t>5</w:t>
            </w:r>
            <w:r w:rsidRPr="00F61378" w:rsidR="007F183E">
              <w:t xml:space="preserve"> </w:t>
            </w:r>
            <w:r w:rsidRPr="00F61378" w:rsidR="00986765">
              <w:t>Sample</w:t>
            </w:r>
            <w:r w:rsidRPr="00F61378" w:rsidR="00C333C8">
              <w:t xml:space="preserve"> </w:t>
            </w:r>
            <w:r w:rsidRPr="00F61378" w:rsidR="00C333C8">
              <w:rPr>
                <w:vertAlign w:val="superscript"/>
              </w:rPr>
              <w:t>1</w:t>
            </w:r>
          </w:p>
        </w:tc>
      </w:tr>
      <w:tr w:rsidRPr="00F61378" w:rsidR="000E58FD" w:rsidTr="006A0F81" w14:paraId="157AF8B1" w14:textId="77777777">
        <w:tc>
          <w:tcPr>
            <w:tcW w:w="6205" w:type="dxa"/>
            <w:tcBorders>
              <w:top w:val="single" w:color="auto" w:sz="4" w:space="0"/>
              <w:left w:val="single" w:color="auto" w:sz="4" w:space="0"/>
              <w:bottom w:val="single" w:color="auto" w:sz="4" w:space="0"/>
              <w:right w:val="single" w:color="auto" w:sz="4" w:space="0"/>
            </w:tcBorders>
            <w:vAlign w:val="center"/>
          </w:tcPr>
          <w:p w:rsidRPr="00F61378" w:rsidR="000E58FD" w:rsidP="000E58FD" w:rsidRDefault="000E58FD" w14:paraId="50E4D3EF" w14:textId="64A0FF6F">
            <w:pPr>
              <w:pStyle w:val="ExhibitText"/>
              <w:keepNext/>
              <w:keepLines/>
            </w:pPr>
            <w:r>
              <w:t>25</w:t>
            </w:r>
            <w:r w:rsidRPr="00F61378">
              <w:t xml:space="preserve"> </w:t>
            </w:r>
            <w:r>
              <w:t xml:space="preserve">PFAS </w:t>
            </w:r>
            <w:r w:rsidRPr="00F61378">
              <w:t>using EPA Method 5</w:t>
            </w:r>
            <w:r>
              <w:t>33</w:t>
            </w:r>
            <w:r w:rsidRPr="00F61378">
              <w:t xml:space="preserve"> </w:t>
            </w:r>
            <w:r w:rsidR="00456E83">
              <w:t>(</w:t>
            </w:r>
            <w:r w:rsidRPr="00196D94" w:rsidR="00456E83">
              <w:rPr>
                <w:sz w:val="18"/>
                <w:szCs w:val="18"/>
              </w:rPr>
              <w:t xml:space="preserve">Solid </w:t>
            </w:r>
            <w:r w:rsidR="00456E83">
              <w:rPr>
                <w:sz w:val="18"/>
                <w:szCs w:val="18"/>
              </w:rPr>
              <w:t>P</w:t>
            </w:r>
            <w:r w:rsidRPr="00196D94" w:rsidR="00456E83">
              <w:rPr>
                <w:sz w:val="18"/>
                <w:szCs w:val="18"/>
              </w:rPr>
              <w:t xml:space="preserve">hase </w:t>
            </w:r>
            <w:r w:rsidR="00456E83">
              <w:rPr>
                <w:sz w:val="18"/>
                <w:szCs w:val="18"/>
              </w:rPr>
              <w:t>E</w:t>
            </w:r>
            <w:r w:rsidRPr="00196D94" w:rsidR="00456E83">
              <w:rPr>
                <w:sz w:val="18"/>
                <w:szCs w:val="18"/>
              </w:rPr>
              <w:t xml:space="preserve">xtraction (SPE) </w:t>
            </w:r>
            <w:r w:rsidR="00456E83">
              <w:rPr>
                <w:sz w:val="18"/>
                <w:szCs w:val="18"/>
              </w:rPr>
              <w:t>L</w:t>
            </w:r>
            <w:r w:rsidRPr="00196D94" w:rsidR="00456E83">
              <w:rPr>
                <w:sz w:val="18"/>
                <w:szCs w:val="18"/>
              </w:rPr>
              <w:t xml:space="preserve">iquid </w:t>
            </w:r>
            <w:r w:rsidR="00456E83">
              <w:rPr>
                <w:sz w:val="18"/>
                <w:szCs w:val="18"/>
              </w:rPr>
              <w:t>C</w:t>
            </w:r>
            <w:r w:rsidRPr="00196D94" w:rsidR="00456E83">
              <w:rPr>
                <w:sz w:val="18"/>
                <w:szCs w:val="18"/>
              </w:rPr>
              <w:t>hromatography</w:t>
            </w:r>
            <w:r w:rsidR="00F40812">
              <w:rPr>
                <w:sz w:val="18"/>
                <w:szCs w:val="18"/>
              </w:rPr>
              <w:t>-</w:t>
            </w:r>
            <w:r w:rsidR="00456E83">
              <w:rPr>
                <w:sz w:val="18"/>
                <w:szCs w:val="18"/>
              </w:rPr>
              <w:t>T</w:t>
            </w:r>
            <w:r w:rsidRPr="00196D94" w:rsidR="00456E83">
              <w:rPr>
                <w:sz w:val="18"/>
                <w:szCs w:val="18"/>
              </w:rPr>
              <w:t xml:space="preserve">andem </w:t>
            </w:r>
            <w:r w:rsidR="00456E83">
              <w:rPr>
                <w:sz w:val="18"/>
                <w:szCs w:val="18"/>
              </w:rPr>
              <w:t>M</w:t>
            </w:r>
            <w:r w:rsidRPr="00196D94" w:rsidR="00456E83">
              <w:rPr>
                <w:sz w:val="18"/>
                <w:szCs w:val="18"/>
              </w:rPr>
              <w:t xml:space="preserve">ass </w:t>
            </w:r>
            <w:r w:rsidR="00456E83">
              <w:rPr>
                <w:sz w:val="18"/>
                <w:szCs w:val="18"/>
              </w:rPr>
              <w:t>S</w:t>
            </w:r>
            <w:r w:rsidRPr="00196D94" w:rsidR="00456E83">
              <w:rPr>
                <w:sz w:val="18"/>
                <w:szCs w:val="18"/>
              </w:rPr>
              <w:t>pectrometry (LC</w:t>
            </w:r>
            <w:r w:rsidR="00F40812">
              <w:rPr>
                <w:sz w:val="18"/>
                <w:szCs w:val="18"/>
              </w:rPr>
              <w:t>-</w:t>
            </w:r>
            <w:r w:rsidRPr="00196D94" w:rsidR="00456E83">
              <w:rPr>
                <w:sz w:val="18"/>
                <w:szCs w:val="18"/>
              </w:rPr>
              <w:t>MS/MS))</w:t>
            </w:r>
          </w:p>
        </w:tc>
        <w:tc>
          <w:tcPr>
            <w:tcW w:w="3145" w:type="dxa"/>
            <w:tcBorders>
              <w:top w:val="single" w:color="auto" w:sz="4" w:space="0"/>
              <w:left w:val="single" w:color="auto" w:sz="4" w:space="0"/>
              <w:bottom w:val="single" w:color="auto" w:sz="4" w:space="0"/>
              <w:right w:val="single" w:color="auto" w:sz="4" w:space="0"/>
            </w:tcBorders>
            <w:vAlign w:val="center"/>
          </w:tcPr>
          <w:p w:rsidRPr="00F61378" w:rsidR="000E58FD" w:rsidP="000E58FD" w:rsidRDefault="000E58FD" w14:paraId="75A35183" w14:textId="0935D08F">
            <w:pPr>
              <w:pStyle w:val="ExhibitText"/>
              <w:keepNext/>
              <w:keepLines/>
              <w:jc w:val="right"/>
            </w:pPr>
            <w:r w:rsidRPr="00F61378">
              <w:t>$</w:t>
            </w:r>
            <w:r w:rsidR="00A313DC">
              <w:t>376</w:t>
            </w:r>
          </w:p>
        </w:tc>
      </w:tr>
      <w:tr w:rsidRPr="00F61378" w:rsidR="006E4FE0" w:rsidTr="006A0F81" w14:paraId="412DBE31" w14:textId="77777777">
        <w:tc>
          <w:tcPr>
            <w:tcW w:w="6205" w:type="dxa"/>
            <w:tcBorders>
              <w:top w:val="single" w:color="auto" w:sz="4" w:space="0"/>
              <w:left w:val="single" w:color="auto" w:sz="4" w:space="0"/>
              <w:bottom w:val="single" w:color="auto" w:sz="4" w:space="0"/>
              <w:right w:val="single" w:color="auto" w:sz="4" w:space="0"/>
            </w:tcBorders>
            <w:vAlign w:val="center"/>
          </w:tcPr>
          <w:p w:rsidR="006E4FE0" w:rsidP="000E58FD" w:rsidRDefault="008054F9" w14:paraId="298298C9" w14:textId="27BBDFD9">
            <w:pPr>
              <w:pStyle w:val="ExhibitText"/>
              <w:keepNext/>
              <w:keepLines/>
            </w:pPr>
            <w:r>
              <w:t xml:space="preserve">4 PFAS using EPA Method 537.1 </w:t>
            </w:r>
            <w:r w:rsidRPr="00196D94" w:rsidR="00456E83">
              <w:rPr>
                <w:sz w:val="18"/>
                <w:szCs w:val="18"/>
              </w:rPr>
              <w:t xml:space="preserve">Solid </w:t>
            </w:r>
            <w:r w:rsidR="00456E83">
              <w:rPr>
                <w:sz w:val="18"/>
                <w:szCs w:val="18"/>
              </w:rPr>
              <w:t>P</w:t>
            </w:r>
            <w:r w:rsidRPr="00196D94" w:rsidR="00456E83">
              <w:rPr>
                <w:sz w:val="18"/>
                <w:szCs w:val="18"/>
              </w:rPr>
              <w:t xml:space="preserve">hase </w:t>
            </w:r>
            <w:r w:rsidR="00456E83">
              <w:rPr>
                <w:sz w:val="18"/>
                <w:szCs w:val="18"/>
              </w:rPr>
              <w:t>E</w:t>
            </w:r>
            <w:r w:rsidRPr="00196D94" w:rsidR="00456E83">
              <w:rPr>
                <w:sz w:val="18"/>
                <w:szCs w:val="18"/>
              </w:rPr>
              <w:t xml:space="preserve">xtraction (SPE) </w:t>
            </w:r>
            <w:r w:rsidR="00456E83">
              <w:rPr>
                <w:sz w:val="18"/>
                <w:szCs w:val="18"/>
              </w:rPr>
              <w:t>L</w:t>
            </w:r>
            <w:r w:rsidRPr="00196D94" w:rsidR="00456E83">
              <w:rPr>
                <w:sz w:val="18"/>
                <w:szCs w:val="18"/>
              </w:rPr>
              <w:t xml:space="preserve">iquid </w:t>
            </w:r>
            <w:r w:rsidR="00456E83">
              <w:rPr>
                <w:sz w:val="18"/>
                <w:szCs w:val="18"/>
              </w:rPr>
              <w:t>C</w:t>
            </w:r>
            <w:r w:rsidRPr="00196D94" w:rsidR="00456E83">
              <w:rPr>
                <w:sz w:val="18"/>
                <w:szCs w:val="18"/>
              </w:rPr>
              <w:t>hromatography</w:t>
            </w:r>
            <w:r w:rsidR="00F40812">
              <w:rPr>
                <w:sz w:val="18"/>
                <w:szCs w:val="18"/>
              </w:rPr>
              <w:t>-</w:t>
            </w:r>
            <w:r w:rsidR="00456E83">
              <w:rPr>
                <w:sz w:val="18"/>
                <w:szCs w:val="18"/>
              </w:rPr>
              <w:t>T</w:t>
            </w:r>
            <w:r w:rsidRPr="00196D94" w:rsidR="00456E83">
              <w:rPr>
                <w:sz w:val="18"/>
                <w:szCs w:val="18"/>
              </w:rPr>
              <w:t xml:space="preserve">andem </w:t>
            </w:r>
            <w:r w:rsidR="00456E83">
              <w:rPr>
                <w:sz w:val="18"/>
                <w:szCs w:val="18"/>
              </w:rPr>
              <w:t>M</w:t>
            </w:r>
            <w:r w:rsidRPr="00196D94" w:rsidR="00456E83">
              <w:rPr>
                <w:sz w:val="18"/>
                <w:szCs w:val="18"/>
              </w:rPr>
              <w:t xml:space="preserve">ass </w:t>
            </w:r>
            <w:r w:rsidR="00456E83">
              <w:rPr>
                <w:sz w:val="18"/>
                <w:szCs w:val="18"/>
              </w:rPr>
              <w:t>S</w:t>
            </w:r>
            <w:r w:rsidRPr="00196D94" w:rsidR="00456E83">
              <w:rPr>
                <w:sz w:val="18"/>
                <w:szCs w:val="18"/>
              </w:rPr>
              <w:t>pectrometry (LC</w:t>
            </w:r>
            <w:r w:rsidR="00F40812">
              <w:rPr>
                <w:sz w:val="18"/>
                <w:szCs w:val="18"/>
              </w:rPr>
              <w:t>-</w:t>
            </w:r>
            <w:r w:rsidRPr="00196D94" w:rsidR="00456E83">
              <w:rPr>
                <w:sz w:val="18"/>
                <w:szCs w:val="18"/>
              </w:rPr>
              <w:t>MS/MS))</w:t>
            </w:r>
          </w:p>
        </w:tc>
        <w:tc>
          <w:tcPr>
            <w:tcW w:w="3145" w:type="dxa"/>
            <w:tcBorders>
              <w:top w:val="single" w:color="auto" w:sz="4" w:space="0"/>
              <w:left w:val="single" w:color="auto" w:sz="4" w:space="0"/>
              <w:bottom w:val="single" w:color="auto" w:sz="4" w:space="0"/>
              <w:right w:val="single" w:color="auto" w:sz="4" w:space="0"/>
            </w:tcBorders>
            <w:vAlign w:val="center"/>
          </w:tcPr>
          <w:p w:rsidRPr="00F61378" w:rsidR="006E4FE0" w:rsidP="000E58FD" w:rsidRDefault="00011A4C" w14:paraId="122C1BA8" w14:textId="708EB64B">
            <w:pPr>
              <w:pStyle w:val="ExhibitText"/>
              <w:keepNext/>
              <w:keepLines/>
              <w:jc w:val="right"/>
            </w:pPr>
            <w:r>
              <w:t>$</w:t>
            </w:r>
            <w:r w:rsidR="00A313DC">
              <w:t>302</w:t>
            </w:r>
          </w:p>
        </w:tc>
      </w:tr>
      <w:tr w:rsidRPr="00F61378" w:rsidR="000E58FD" w:rsidTr="006A0F81" w14:paraId="5CE99BD2" w14:textId="77777777">
        <w:tc>
          <w:tcPr>
            <w:tcW w:w="6205" w:type="dxa"/>
            <w:tcBorders>
              <w:top w:val="single" w:color="auto" w:sz="4" w:space="0"/>
              <w:left w:val="single" w:color="auto" w:sz="4" w:space="0"/>
              <w:bottom w:val="single" w:color="auto" w:sz="4" w:space="0"/>
              <w:right w:val="single" w:color="auto" w:sz="4" w:space="0"/>
            </w:tcBorders>
            <w:vAlign w:val="center"/>
          </w:tcPr>
          <w:p w:rsidRPr="00F61378" w:rsidR="000E58FD" w:rsidP="000E58FD" w:rsidRDefault="000E58FD" w14:paraId="5722F316" w14:textId="098012D2">
            <w:pPr>
              <w:pStyle w:val="ExhibitText"/>
              <w:keepNext/>
              <w:keepLines/>
            </w:pPr>
            <w:r>
              <w:t>1</w:t>
            </w:r>
            <w:r w:rsidRPr="00F61378">
              <w:t xml:space="preserve"> Metal using EPA Method 200.</w:t>
            </w:r>
            <w:r>
              <w:t>7</w:t>
            </w:r>
            <w:r w:rsidRPr="00F61378">
              <w:t xml:space="preserve"> (</w:t>
            </w:r>
            <w:r w:rsidRPr="00F61378">
              <w:rPr>
                <w:szCs w:val="24"/>
              </w:rPr>
              <w:t>Inductively Coupled Plasma</w:t>
            </w:r>
            <w:r>
              <w:rPr>
                <w:szCs w:val="24"/>
              </w:rPr>
              <w:t>-Atomic Emission</w:t>
            </w:r>
            <w:r w:rsidRPr="00F61378">
              <w:rPr>
                <w:szCs w:val="24"/>
              </w:rPr>
              <w:t xml:space="preserve"> Spectrometry</w:t>
            </w:r>
            <w:r w:rsidRPr="00F61378">
              <w:t xml:space="preserve"> (ICP-</w:t>
            </w:r>
            <w:r>
              <w:t>AES</w:t>
            </w:r>
            <w:r w:rsidRPr="00F61378">
              <w:t>)</w:t>
            </w:r>
            <w:r w:rsidR="00F40812">
              <w:t>)</w:t>
            </w:r>
            <w:r w:rsidR="00B6266D">
              <w:t xml:space="preserve"> or alternate SM</w:t>
            </w:r>
            <w:r w:rsidRPr="00B6266D" w:rsidR="00B6266D">
              <w:rPr>
                <w:vertAlign w:val="superscript"/>
              </w:rPr>
              <w:t>2</w:t>
            </w:r>
            <w:r w:rsidR="00B6266D">
              <w:t xml:space="preserve"> or ASTM</w:t>
            </w:r>
            <w:r w:rsidRPr="00B6266D" w:rsidR="00B6266D">
              <w:rPr>
                <w:vertAlign w:val="superscript"/>
              </w:rPr>
              <w:t>3</w:t>
            </w:r>
          </w:p>
        </w:tc>
        <w:tc>
          <w:tcPr>
            <w:tcW w:w="3145" w:type="dxa"/>
            <w:tcBorders>
              <w:top w:val="single" w:color="auto" w:sz="4" w:space="0"/>
              <w:left w:val="single" w:color="auto" w:sz="4" w:space="0"/>
              <w:bottom w:val="single" w:color="auto" w:sz="4" w:space="0"/>
              <w:right w:val="single" w:color="auto" w:sz="4" w:space="0"/>
            </w:tcBorders>
            <w:vAlign w:val="center"/>
          </w:tcPr>
          <w:p w:rsidRPr="00F61378" w:rsidR="000E58FD" w:rsidP="000E58FD" w:rsidRDefault="000E58FD" w14:paraId="72D47DC3" w14:textId="2DF44BDD">
            <w:pPr>
              <w:pStyle w:val="ExhibitText"/>
              <w:keepNext/>
              <w:keepLines/>
              <w:jc w:val="right"/>
            </w:pPr>
            <w:r w:rsidRPr="00F61378">
              <w:t>$</w:t>
            </w:r>
            <w:r w:rsidR="00A313DC">
              <w:t>62</w:t>
            </w:r>
          </w:p>
        </w:tc>
      </w:tr>
      <w:tr w:rsidRPr="00F61378" w:rsidR="003219D2" w:rsidTr="006A0F81" w14:paraId="2B69981F" w14:textId="77777777">
        <w:tc>
          <w:tcPr>
            <w:tcW w:w="6205" w:type="dxa"/>
            <w:tcBorders>
              <w:top w:val="single" w:color="auto" w:sz="4" w:space="0"/>
              <w:left w:val="single" w:color="auto" w:sz="4" w:space="0"/>
              <w:bottom w:val="single" w:color="auto" w:sz="4" w:space="0"/>
              <w:right w:val="single" w:color="auto" w:sz="4" w:space="0"/>
            </w:tcBorders>
            <w:vAlign w:val="center"/>
          </w:tcPr>
          <w:p w:rsidRPr="00F61378" w:rsidR="003219D2" w:rsidP="00BA626E" w:rsidRDefault="003219D2" w14:paraId="3A7D6B2C" w14:textId="77777777">
            <w:pPr>
              <w:pStyle w:val="ExhibitText"/>
              <w:keepNext/>
              <w:keepLines/>
              <w:rPr>
                <w:b/>
              </w:rPr>
            </w:pPr>
            <w:r w:rsidRPr="00F61378">
              <w:rPr>
                <w:b/>
              </w:rPr>
              <w:t>Total</w:t>
            </w:r>
          </w:p>
        </w:tc>
        <w:tc>
          <w:tcPr>
            <w:tcW w:w="3145" w:type="dxa"/>
            <w:tcBorders>
              <w:top w:val="single" w:color="auto" w:sz="4" w:space="0"/>
              <w:left w:val="single" w:color="auto" w:sz="4" w:space="0"/>
              <w:bottom w:val="single" w:color="auto" w:sz="4" w:space="0"/>
              <w:right w:val="single" w:color="auto" w:sz="4" w:space="0"/>
            </w:tcBorders>
            <w:vAlign w:val="center"/>
          </w:tcPr>
          <w:p w:rsidRPr="00F61378" w:rsidR="003219D2" w:rsidP="0085414A" w:rsidRDefault="003219D2" w14:paraId="78854309" w14:textId="100F376D">
            <w:pPr>
              <w:pStyle w:val="ExhibitText"/>
              <w:keepNext/>
              <w:keepLines/>
              <w:jc w:val="right"/>
              <w:rPr>
                <w:b/>
              </w:rPr>
            </w:pPr>
            <w:r w:rsidRPr="00F61378">
              <w:rPr>
                <w:b/>
              </w:rPr>
              <w:t>$</w:t>
            </w:r>
            <w:r w:rsidR="00A313DC">
              <w:rPr>
                <w:b/>
              </w:rPr>
              <w:t>740</w:t>
            </w:r>
          </w:p>
        </w:tc>
      </w:tr>
    </w:tbl>
    <w:p w:rsidR="00B6266D" w:rsidP="00BA626E" w:rsidRDefault="00CD5AF0" w14:paraId="771CECA4" w14:textId="1A6FC677">
      <w:pPr>
        <w:keepNext/>
        <w:keepLines/>
        <w:widowControl w:val="0"/>
        <w:rPr>
          <w:sz w:val="18"/>
          <w:szCs w:val="18"/>
        </w:rPr>
      </w:pPr>
      <w:r w:rsidRPr="00F61378">
        <w:rPr>
          <w:sz w:val="18"/>
          <w:szCs w:val="18"/>
          <w:vertAlign w:val="superscript"/>
        </w:rPr>
        <w:t xml:space="preserve">1 </w:t>
      </w:r>
      <w:r w:rsidRPr="00F61378">
        <w:rPr>
          <w:sz w:val="18"/>
          <w:szCs w:val="18"/>
        </w:rPr>
        <w:t xml:space="preserve">The average analytical cost for Assessment Monitoring was determined by averaging estimates provided by </w:t>
      </w:r>
      <w:r w:rsidR="005F3449">
        <w:rPr>
          <w:sz w:val="18"/>
          <w:szCs w:val="18"/>
        </w:rPr>
        <w:t>four</w:t>
      </w:r>
      <w:r w:rsidRPr="00F61378" w:rsidR="006C63DB">
        <w:rPr>
          <w:sz w:val="18"/>
          <w:szCs w:val="18"/>
        </w:rPr>
        <w:t xml:space="preserve"> </w:t>
      </w:r>
      <w:r w:rsidRPr="00F61378">
        <w:rPr>
          <w:sz w:val="18"/>
          <w:szCs w:val="18"/>
        </w:rPr>
        <w:t>drinking water laboratories.</w:t>
      </w:r>
      <w:r w:rsidR="006D741F">
        <w:rPr>
          <w:sz w:val="18"/>
          <w:szCs w:val="18"/>
        </w:rPr>
        <w:t xml:space="preserve"> If a PFAS sample is positive</w:t>
      </w:r>
      <w:r w:rsidR="00021CB5">
        <w:rPr>
          <w:sz w:val="18"/>
          <w:szCs w:val="18"/>
        </w:rPr>
        <w:t>,</w:t>
      </w:r>
      <w:r w:rsidR="006D741F">
        <w:rPr>
          <w:sz w:val="18"/>
          <w:szCs w:val="18"/>
        </w:rPr>
        <w:t xml:space="preserve"> the Field </w:t>
      </w:r>
      <w:r w:rsidR="00230D64">
        <w:rPr>
          <w:sz w:val="18"/>
          <w:szCs w:val="18"/>
        </w:rPr>
        <w:t xml:space="preserve">Reagent </w:t>
      </w:r>
      <w:r w:rsidR="006D741F">
        <w:rPr>
          <w:sz w:val="18"/>
          <w:szCs w:val="18"/>
        </w:rPr>
        <w:t>Blank must be analyzed, resulting in higher per sample analytical costs. PWS may incur a cost of up to $1,</w:t>
      </w:r>
      <w:r w:rsidR="009264C9">
        <w:rPr>
          <w:sz w:val="18"/>
          <w:szCs w:val="18"/>
        </w:rPr>
        <w:t>3</w:t>
      </w:r>
      <w:r w:rsidR="006D741F">
        <w:rPr>
          <w:sz w:val="18"/>
          <w:szCs w:val="18"/>
        </w:rPr>
        <w:t>33.</w:t>
      </w:r>
    </w:p>
    <w:p w:rsidR="00B6266D" w:rsidP="00BA626E" w:rsidRDefault="00B6266D" w14:paraId="4396BD86" w14:textId="55087889">
      <w:pPr>
        <w:keepNext/>
        <w:keepLines/>
        <w:widowControl w:val="0"/>
        <w:rPr>
          <w:sz w:val="18"/>
          <w:szCs w:val="18"/>
        </w:rPr>
      </w:pPr>
      <w:r w:rsidRPr="00B6266D">
        <w:rPr>
          <w:sz w:val="18"/>
          <w:szCs w:val="18"/>
          <w:vertAlign w:val="superscript"/>
        </w:rPr>
        <w:t xml:space="preserve">2 </w:t>
      </w:r>
      <w:r>
        <w:rPr>
          <w:sz w:val="18"/>
          <w:szCs w:val="18"/>
        </w:rPr>
        <w:t>Standard Method (SM)</w:t>
      </w:r>
      <w:r w:rsidR="00AD36B4">
        <w:rPr>
          <w:sz w:val="18"/>
          <w:szCs w:val="18"/>
        </w:rPr>
        <w:t xml:space="preserve"> 3120 B</w:t>
      </w:r>
      <w:r>
        <w:rPr>
          <w:sz w:val="18"/>
          <w:szCs w:val="18"/>
        </w:rPr>
        <w:t xml:space="preserve"> or SM</w:t>
      </w:r>
      <w:r w:rsidR="00AD36B4">
        <w:rPr>
          <w:sz w:val="18"/>
          <w:szCs w:val="18"/>
        </w:rPr>
        <w:t xml:space="preserve"> 3120 B-99</w:t>
      </w:r>
    </w:p>
    <w:p w:rsidRPr="00F61378" w:rsidR="00CD5AF0" w:rsidP="00BA626E" w:rsidRDefault="00B6266D" w14:paraId="2BD103F3" w14:textId="448B956A">
      <w:pPr>
        <w:keepNext/>
        <w:keepLines/>
        <w:widowControl w:val="0"/>
        <w:rPr>
          <w:sz w:val="18"/>
          <w:szCs w:val="18"/>
        </w:rPr>
      </w:pPr>
      <w:r w:rsidRPr="00B6266D">
        <w:rPr>
          <w:sz w:val="18"/>
          <w:szCs w:val="18"/>
          <w:vertAlign w:val="superscript"/>
        </w:rPr>
        <w:t>3</w:t>
      </w:r>
      <w:r>
        <w:rPr>
          <w:sz w:val="18"/>
          <w:szCs w:val="18"/>
        </w:rPr>
        <w:t xml:space="preserve"> ASTM International </w:t>
      </w:r>
      <w:r w:rsidR="00300B22">
        <w:rPr>
          <w:sz w:val="18"/>
          <w:szCs w:val="18"/>
        </w:rPr>
        <w:t xml:space="preserve">(ASTM) </w:t>
      </w:r>
      <w:r w:rsidR="00AD36B4">
        <w:rPr>
          <w:sz w:val="18"/>
          <w:szCs w:val="18"/>
        </w:rPr>
        <w:t>D1976-19</w:t>
      </w:r>
    </w:p>
    <w:p w:rsidRPr="00F61378" w:rsidR="00CD5AF0" w:rsidP="00BA626E" w:rsidRDefault="00CD5AF0" w14:paraId="0697F74C" w14:textId="529B5004">
      <w:pPr>
        <w:keepNext/>
        <w:keepLines/>
        <w:widowControl w:val="0"/>
        <w:rPr>
          <w:sz w:val="18"/>
          <w:szCs w:val="18"/>
        </w:rPr>
      </w:pPr>
    </w:p>
    <w:p w:rsidRPr="00F61378" w:rsidR="00274720" w:rsidP="007D7256" w:rsidRDefault="00274720" w14:paraId="591B919B" w14:textId="77777777">
      <w:pPr>
        <w:widowControl w:val="0"/>
        <w:rPr>
          <w:szCs w:val="24"/>
        </w:rPr>
      </w:pPr>
    </w:p>
    <w:p w:rsidRPr="00F61378" w:rsidR="005E74DB" w:rsidP="005E74DB" w:rsidRDefault="00F0531C" w14:paraId="364AA23C" w14:textId="01DC304B">
      <w:pPr>
        <w:rPr>
          <w:szCs w:val="24"/>
        </w:rPr>
      </w:pPr>
      <w:r w:rsidRPr="00F61378">
        <w:rPr>
          <w:szCs w:val="24"/>
        </w:rPr>
        <w:t>UCMR </w:t>
      </w:r>
      <w:r w:rsidR="007F183E">
        <w:rPr>
          <w:szCs w:val="24"/>
        </w:rPr>
        <w:t>5</w:t>
      </w:r>
      <w:r w:rsidRPr="00F61378" w:rsidR="005E74DB">
        <w:rPr>
          <w:szCs w:val="24"/>
        </w:rPr>
        <w:t xml:space="preserve"> specifies that </w:t>
      </w:r>
      <w:r w:rsidR="007F183E">
        <w:rPr>
          <w:szCs w:val="24"/>
        </w:rPr>
        <w:t xml:space="preserve">all </w:t>
      </w:r>
      <w:r w:rsidRPr="00F61378" w:rsidR="005E74DB">
        <w:rPr>
          <w:szCs w:val="24"/>
        </w:rPr>
        <w:t>samples be collected at EPTDSs</w:t>
      </w:r>
      <w:r w:rsidRPr="00F61378" w:rsidR="00797D0A">
        <w:rPr>
          <w:szCs w:val="24"/>
        </w:rPr>
        <w:t xml:space="preserve">. </w:t>
      </w:r>
      <w:r w:rsidRPr="00F61378" w:rsidR="005E74DB">
        <w:rPr>
          <w:szCs w:val="24"/>
        </w:rPr>
        <w:t xml:space="preserve">Some large </w:t>
      </w:r>
      <w:r w:rsidRPr="00F61378" w:rsidR="00BA38B4">
        <w:rPr>
          <w:szCs w:val="24"/>
        </w:rPr>
        <w:t xml:space="preserve">PWSs </w:t>
      </w:r>
      <w:r w:rsidRPr="00F61378" w:rsidR="005E74DB">
        <w:rPr>
          <w:szCs w:val="24"/>
        </w:rPr>
        <w:t xml:space="preserve">that use </w:t>
      </w:r>
      <w:r w:rsidR="00C53E22">
        <w:rPr>
          <w:szCs w:val="24"/>
        </w:rPr>
        <w:t>ground water</w:t>
      </w:r>
      <w:r w:rsidRPr="00F61378" w:rsidR="005E74DB">
        <w:rPr>
          <w:szCs w:val="24"/>
        </w:rPr>
        <w:t xml:space="preserve"> sources and have multiple EPTDSs may be able to realize significant savings by sampling representative </w:t>
      </w:r>
      <w:r w:rsidRPr="00F61378" w:rsidR="00863848">
        <w:rPr>
          <w:szCs w:val="24"/>
        </w:rPr>
        <w:t xml:space="preserve">sample </w:t>
      </w:r>
      <w:r w:rsidRPr="00F61378" w:rsidR="005E74DB">
        <w:rPr>
          <w:szCs w:val="24"/>
        </w:rPr>
        <w:t>point</w:t>
      </w:r>
      <w:r w:rsidRPr="00F61378" w:rsidR="001358CE">
        <w:rPr>
          <w:szCs w:val="24"/>
        </w:rPr>
        <w:t xml:space="preserve">(s) rather than </w:t>
      </w:r>
      <w:r w:rsidRPr="00F61378" w:rsidR="008242B6">
        <w:rPr>
          <w:szCs w:val="24"/>
        </w:rPr>
        <w:t>sampling</w:t>
      </w:r>
      <w:r w:rsidRPr="00F61378" w:rsidR="001358CE">
        <w:rPr>
          <w:szCs w:val="24"/>
        </w:rPr>
        <w:t xml:space="preserve"> each EPTDS. </w:t>
      </w:r>
      <w:r w:rsidRPr="00F61378" w:rsidR="00BA38B4">
        <w:rPr>
          <w:szCs w:val="24"/>
        </w:rPr>
        <w:t xml:space="preserve">PWSs </w:t>
      </w:r>
      <w:r w:rsidRPr="00F61378" w:rsidR="00A3240B">
        <w:rPr>
          <w:szCs w:val="24"/>
        </w:rPr>
        <w:t>must</w:t>
      </w:r>
      <w:r w:rsidRPr="00F61378" w:rsidR="005E74DB">
        <w:rPr>
          <w:szCs w:val="24"/>
        </w:rPr>
        <w:t xml:space="preserve"> meet certain </w:t>
      </w:r>
      <w:r w:rsidRPr="00F61378" w:rsidR="00621204">
        <w:rPr>
          <w:szCs w:val="24"/>
        </w:rPr>
        <w:t>PWS</w:t>
      </w:r>
      <w:r w:rsidRPr="00F61378" w:rsidR="005E74DB">
        <w:rPr>
          <w:szCs w:val="24"/>
        </w:rPr>
        <w:t xml:space="preserve"> configuration criteria</w:t>
      </w:r>
      <w:r w:rsidR="00E72058">
        <w:rPr>
          <w:szCs w:val="24"/>
        </w:rPr>
        <w:t>,</w:t>
      </w:r>
      <w:r w:rsidRPr="00F61378" w:rsidR="005E74DB">
        <w:rPr>
          <w:szCs w:val="24"/>
        </w:rPr>
        <w:t xml:space="preserve"> submit a proposal regarding representative </w:t>
      </w:r>
      <w:r w:rsidRPr="00F61378" w:rsidR="00863848">
        <w:rPr>
          <w:szCs w:val="24"/>
        </w:rPr>
        <w:t xml:space="preserve">sample </w:t>
      </w:r>
      <w:r w:rsidRPr="00F61378" w:rsidR="005E74DB">
        <w:rPr>
          <w:szCs w:val="24"/>
        </w:rPr>
        <w:t>points and receive a</w:t>
      </w:r>
      <w:r w:rsidRPr="00F61378" w:rsidR="00FC44F5">
        <w:rPr>
          <w:szCs w:val="24"/>
        </w:rPr>
        <w:t>pproval from</w:t>
      </w:r>
      <w:r w:rsidR="00D40C50">
        <w:rPr>
          <w:szCs w:val="24"/>
        </w:rPr>
        <w:t xml:space="preserve"> </w:t>
      </w:r>
      <w:r w:rsidRPr="00F61378" w:rsidR="00FC44F5">
        <w:rPr>
          <w:szCs w:val="24"/>
        </w:rPr>
        <w:t xml:space="preserve">EPA or the </w:t>
      </w:r>
      <w:r w:rsidR="002974A7">
        <w:rPr>
          <w:szCs w:val="24"/>
        </w:rPr>
        <w:t>S</w:t>
      </w:r>
      <w:r w:rsidRPr="00F61378" w:rsidR="00FC44F5">
        <w:rPr>
          <w:szCs w:val="24"/>
        </w:rPr>
        <w:t xml:space="preserve">tate. </w:t>
      </w:r>
      <w:r w:rsidRPr="00F61378" w:rsidR="005E74DB">
        <w:rPr>
          <w:szCs w:val="24"/>
        </w:rPr>
        <w:t>Labor related to submission and coordination of the</w:t>
      </w:r>
      <w:r w:rsidRPr="00F61378" w:rsidR="00690342">
        <w:rPr>
          <w:szCs w:val="24"/>
        </w:rPr>
        <w:t xml:space="preserve">se proposals is discussed </w:t>
      </w:r>
      <w:r w:rsidRPr="00F61378" w:rsidR="005E74DB">
        <w:rPr>
          <w:szCs w:val="24"/>
        </w:rPr>
        <w:t>in section 6(a)(</w:t>
      </w:r>
      <w:proofErr w:type="spellStart"/>
      <w:r w:rsidRPr="00F61378" w:rsidR="005E74DB">
        <w:rPr>
          <w:szCs w:val="24"/>
        </w:rPr>
        <w:t>i</w:t>
      </w:r>
      <w:proofErr w:type="spellEnd"/>
      <w:r w:rsidRPr="00F61378" w:rsidR="005E74DB">
        <w:rPr>
          <w:szCs w:val="24"/>
        </w:rPr>
        <w:t>)(c)</w:t>
      </w:r>
      <w:r w:rsidRPr="00F61378" w:rsidR="00FC44F5">
        <w:rPr>
          <w:szCs w:val="24"/>
        </w:rPr>
        <w:t xml:space="preserve">, Part A of this ICR document. </w:t>
      </w:r>
      <w:r w:rsidR="00414329">
        <w:rPr>
          <w:szCs w:val="24"/>
        </w:rPr>
        <w:t>EPA took this into account by using the EPTDSs sample points from UCMR 4.</w:t>
      </w:r>
    </w:p>
    <w:p w:rsidRPr="00F61378" w:rsidR="006544B3" w:rsidP="005E74DB" w:rsidRDefault="006544B3" w14:paraId="683EB096" w14:textId="77777777">
      <w:pPr>
        <w:rPr>
          <w:szCs w:val="24"/>
        </w:rPr>
      </w:pPr>
    </w:p>
    <w:p w:rsidRPr="00F61378" w:rsidR="006544B3" w:rsidP="005E74DB" w:rsidRDefault="00392FFB" w14:paraId="48094DB2" w14:textId="71B449B7">
      <w:pPr>
        <w:rPr>
          <w:szCs w:val="24"/>
        </w:rPr>
      </w:pPr>
      <w:r w:rsidRPr="00F61378">
        <w:rPr>
          <w:szCs w:val="24"/>
        </w:rPr>
        <w:t xml:space="preserve">PWSs </w:t>
      </w:r>
      <w:r w:rsidRPr="00F61378" w:rsidR="006544B3">
        <w:rPr>
          <w:szCs w:val="24"/>
        </w:rPr>
        <w:t xml:space="preserve">that purchase </w:t>
      </w:r>
      <w:proofErr w:type="gramStart"/>
      <w:r w:rsidRPr="00F61378" w:rsidR="006544B3">
        <w:rPr>
          <w:szCs w:val="24"/>
        </w:rPr>
        <w:t>all of</w:t>
      </w:r>
      <w:proofErr w:type="gramEnd"/>
      <w:r w:rsidRPr="00F61378" w:rsidR="006544B3">
        <w:rPr>
          <w:szCs w:val="24"/>
        </w:rPr>
        <w:t xml:space="preserve"> their water from a wholesale </w:t>
      </w:r>
      <w:r w:rsidRPr="00F61378">
        <w:rPr>
          <w:szCs w:val="24"/>
        </w:rPr>
        <w:t>PWS</w:t>
      </w:r>
      <w:r w:rsidRPr="00F61378" w:rsidR="006544B3">
        <w:rPr>
          <w:szCs w:val="24"/>
        </w:rPr>
        <w:t xml:space="preserve">, and that have more than one </w:t>
      </w:r>
      <w:r w:rsidRPr="00F61378" w:rsidR="0039748D">
        <w:rPr>
          <w:szCs w:val="24"/>
        </w:rPr>
        <w:t>intake</w:t>
      </w:r>
      <w:r w:rsidRPr="00F61378" w:rsidR="006544B3">
        <w:rPr>
          <w:szCs w:val="24"/>
        </w:rPr>
        <w:t xml:space="preserve"> from that wholesaler may collect EPTDS samples from a representative </w:t>
      </w:r>
      <w:r w:rsidRPr="00F61378" w:rsidR="0039748D">
        <w:rPr>
          <w:szCs w:val="24"/>
        </w:rPr>
        <w:t>intake</w:t>
      </w:r>
      <w:r w:rsidRPr="00F61378" w:rsidR="006544B3">
        <w:rPr>
          <w:szCs w:val="24"/>
        </w:rPr>
        <w:t xml:space="preserve">. </w:t>
      </w:r>
      <w:r w:rsidRPr="00F61378" w:rsidR="003E6692">
        <w:rPr>
          <w:szCs w:val="24"/>
        </w:rPr>
        <w:t xml:space="preserve">The representative site </w:t>
      </w:r>
      <w:r w:rsidR="001679D7">
        <w:rPr>
          <w:szCs w:val="24"/>
        </w:rPr>
        <w:t>must</w:t>
      </w:r>
      <w:r w:rsidRPr="00F61378" w:rsidR="003E6692">
        <w:rPr>
          <w:szCs w:val="24"/>
        </w:rPr>
        <w:t xml:space="preserve"> be one of the higher annual volume EPTDS connections. EPA </w:t>
      </w:r>
      <w:r w:rsidRPr="00F61378">
        <w:rPr>
          <w:szCs w:val="24"/>
        </w:rPr>
        <w:t>did not</w:t>
      </w:r>
      <w:r w:rsidRPr="00F61378" w:rsidR="003E6692">
        <w:rPr>
          <w:szCs w:val="24"/>
        </w:rPr>
        <w:t xml:space="preserve"> </w:t>
      </w:r>
      <w:r w:rsidRPr="00F61378" w:rsidR="00DA253F">
        <w:rPr>
          <w:szCs w:val="24"/>
        </w:rPr>
        <w:t xml:space="preserve">attempt to </w:t>
      </w:r>
      <w:r w:rsidRPr="00F61378" w:rsidR="003E6692">
        <w:rPr>
          <w:szCs w:val="24"/>
        </w:rPr>
        <w:t xml:space="preserve">estimate the number of </w:t>
      </w:r>
      <w:r w:rsidRPr="00F61378">
        <w:rPr>
          <w:szCs w:val="24"/>
        </w:rPr>
        <w:t xml:space="preserve">PWSs </w:t>
      </w:r>
      <w:r w:rsidRPr="00F61378" w:rsidR="003E6692">
        <w:rPr>
          <w:szCs w:val="24"/>
        </w:rPr>
        <w:t xml:space="preserve">that would take advantage of this allowance. Thus, the cost estimates presented in this ICR are conservative. </w:t>
      </w:r>
    </w:p>
    <w:p w:rsidRPr="00F61378" w:rsidR="00C56A1F" w:rsidP="005E74DB" w:rsidRDefault="00C56A1F" w14:paraId="27F69263" w14:textId="77777777">
      <w:pPr>
        <w:rPr>
          <w:szCs w:val="24"/>
        </w:rPr>
      </w:pPr>
    </w:p>
    <w:p w:rsidRPr="00F61378" w:rsidR="005E74DB" w:rsidP="005E74DB" w:rsidRDefault="005E74DB" w14:paraId="118A97DB" w14:textId="7A03D5C3">
      <w:pPr>
        <w:rPr>
          <w:szCs w:val="24"/>
        </w:rPr>
      </w:pPr>
      <w:r w:rsidRPr="00F61378">
        <w:rPr>
          <w:szCs w:val="24"/>
        </w:rPr>
        <w:t>Total laboratory and shipping fees were estimated per required sampling location, p</w:t>
      </w:r>
      <w:r w:rsidRPr="00F61378" w:rsidR="00FC44F5">
        <w:rPr>
          <w:szCs w:val="24"/>
        </w:rPr>
        <w:t xml:space="preserve">er sampling event, as follows: </w:t>
      </w:r>
      <w:r w:rsidRPr="00F61378">
        <w:rPr>
          <w:szCs w:val="24"/>
        </w:rPr>
        <w:t xml:space="preserve">(number </w:t>
      </w:r>
      <w:r w:rsidRPr="00F61378" w:rsidR="00FC44F5">
        <w:rPr>
          <w:szCs w:val="24"/>
        </w:rPr>
        <w:t xml:space="preserve">of </w:t>
      </w:r>
      <w:r w:rsidRPr="00F61378" w:rsidR="00392FFB">
        <w:rPr>
          <w:szCs w:val="24"/>
        </w:rPr>
        <w:t>PWSs</w:t>
      </w:r>
      <w:r w:rsidRPr="00F61378">
        <w:rPr>
          <w:szCs w:val="24"/>
        </w:rPr>
        <w:t xml:space="preserve">) </w:t>
      </w:r>
      <w:r w:rsidR="0036384E">
        <w:rPr>
          <w:szCs w:val="24"/>
        </w:rPr>
        <w:t>x</w:t>
      </w:r>
      <w:r w:rsidRPr="00F61378" w:rsidR="0036384E">
        <w:rPr>
          <w:szCs w:val="24"/>
        </w:rPr>
        <w:t xml:space="preserve"> </w:t>
      </w:r>
      <w:r w:rsidRPr="00F61378">
        <w:rPr>
          <w:szCs w:val="24"/>
        </w:rPr>
        <w:t xml:space="preserve">(number of </w:t>
      </w:r>
      <w:r w:rsidR="0036384E">
        <w:rPr>
          <w:szCs w:val="24"/>
        </w:rPr>
        <w:t xml:space="preserve">sampling </w:t>
      </w:r>
      <w:r w:rsidRPr="00F61378">
        <w:rPr>
          <w:szCs w:val="24"/>
        </w:rPr>
        <w:t xml:space="preserve">periods per year) </w:t>
      </w:r>
      <w:r w:rsidR="0036384E">
        <w:rPr>
          <w:szCs w:val="24"/>
        </w:rPr>
        <w:t>x</w:t>
      </w:r>
      <w:r w:rsidRPr="00F61378" w:rsidR="0036384E">
        <w:rPr>
          <w:szCs w:val="24"/>
        </w:rPr>
        <w:t xml:space="preserve"> </w:t>
      </w:r>
      <w:r w:rsidRPr="00F61378">
        <w:rPr>
          <w:szCs w:val="24"/>
        </w:rPr>
        <w:t xml:space="preserve">(number of sampling points per </w:t>
      </w:r>
      <w:r w:rsidRPr="00F61378" w:rsidR="00392FFB">
        <w:rPr>
          <w:szCs w:val="24"/>
        </w:rPr>
        <w:t>PWS</w:t>
      </w:r>
      <w:r w:rsidRPr="00F61378">
        <w:rPr>
          <w:szCs w:val="24"/>
        </w:rPr>
        <w:t xml:space="preserve">) </w:t>
      </w:r>
      <w:r w:rsidR="0036384E">
        <w:rPr>
          <w:szCs w:val="24"/>
        </w:rPr>
        <w:t>x</w:t>
      </w:r>
      <w:r w:rsidRPr="00F61378" w:rsidR="0036384E">
        <w:rPr>
          <w:szCs w:val="24"/>
        </w:rPr>
        <w:t xml:space="preserve"> </w:t>
      </w:r>
      <w:r w:rsidRPr="00F61378">
        <w:rPr>
          <w:szCs w:val="24"/>
        </w:rPr>
        <w:t>(method and shipping costs)</w:t>
      </w:r>
      <w:r w:rsidRPr="00F61378" w:rsidR="00FC44F5">
        <w:rPr>
          <w:szCs w:val="24"/>
        </w:rPr>
        <w:t xml:space="preserve">. </w:t>
      </w:r>
    </w:p>
    <w:p w:rsidRPr="00F61378" w:rsidR="003B7161" w:rsidP="005E74DB" w:rsidRDefault="003B7161" w14:paraId="0CF072C5" w14:textId="6FB2447F">
      <w:pPr>
        <w:rPr>
          <w:szCs w:val="24"/>
        </w:rPr>
      </w:pPr>
    </w:p>
    <w:p w:rsidRPr="00F61378" w:rsidR="005E74DB" w:rsidP="00E7128B" w:rsidRDefault="005E74DB" w14:paraId="7F6FAA9B" w14:textId="5F164432">
      <w:pPr>
        <w:pStyle w:val="Heading4"/>
        <w:keepLines/>
      </w:pPr>
      <w:bookmarkStart w:name="_Toc267396635" w:id="265"/>
      <w:bookmarkStart w:name="_Toc267396931" w:id="266"/>
      <w:bookmarkStart w:name="_Toc267397263" w:id="267"/>
      <w:bookmarkStart w:name="_Toc321387476" w:id="268"/>
      <w:r w:rsidRPr="00F61378">
        <w:lastRenderedPageBreak/>
        <w:t xml:space="preserve">6(a)(iii) Summary of Labor and Non-labor Costs to </w:t>
      </w:r>
      <w:r w:rsidRPr="00F61378" w:rsidR="00463F0A">
        <w:t>PWS</w:t>
      </w:r>
      <w:r w:rsidRPr="00F61378">
        <w:t>s</w:t>
      </w:r>
      <w:bookmarkEnd w:id="265"/>
      <w:bookmarkEnd w:id="266"/>
      <w:bookmarkEnd w:id="267"/>
      <w:bookmarkEnd w:id="268"/>
      <w:r w:rsidRPr="00F61378">
        <w:t xml:space="preserve"> </w:t>
      </w:r>
    </w:p>
    <w:p w:rsidRPr="00F61378" w:rsidR="005E74DB" w:rsidP="00E7128B" w:rsidRDefault="005E74DB" w14:paraId="79F1019A" w14:textId="77777777">
      <w:pPr>
        <w:keepNext/>
        <w:keepLines/>
        <w:rPr>
          <w:i/>
          <w:szCs w:val="24"/>
        </w:rPr>
      </w:pPr>
    </w:p>
    <w:p w:rsidRPr="00F61378" w:rsidR="005E74DB" w:rsidP="00E7128B" w:rsidRDefault="00E84651" w14:paraId="2DD7768B" w14:textId="30AC4AEB">
      <w:pPr>
        <w:keepNext/>
        <w:keepLines/>
        <w:rPr>
          <w:szCs w:val="24"/>
        </w:rPr>
      </w:pPr>
      <w:r w:rsidRPr="00F61378">
        <w:rPr>
          <w:szCs w:val="24"/>
        </w:rPr>
        <w:t>Exhibit 1</w:t>
      </w:r>
      <w:r w:rsidR="00414329">
        <w:rPr>
          <w:szCs w:val="24"/>
        </w:rPr>
        <w:t>0</w:t>
      </w:r>
      <w:r w:rsidRPr="00F61378">
        <w:rPr>
          <w:szCs w:val="24"/>
        </w:rPr>
        <w:t>a</w:t>
      </w:r>
      <w:r w:rsidRPr="00F61378" w:rsidR="005E74DB">
        <w:rPr>
          <w:szCs w:val="24"/>
        </w:rPr>
        <w:t xml:space="preserve"> displays a summary of labor and non-labor costs, by year, </w:t>
      </w:r>
      <w:r w:rsidRPr="00F61378" w:rsidR="00BE601C">
        <w:rPr>
          <w:szCs w:val="24"/>
        </w:rPr>
        <w:t xml:space="preserve">for the </w:t>
      </w:r>
      <w:r w:rsidR="00902DE6">
        <w:rPr>
          <w:szCs w:val="24"/>
        </w:rPr>
        <w:t>3</w:t>
      </w:r>
      <w:r w:rsidRPr="00F61378" w:rsidR="00BE601C">
        <w:rPr>
          <w:szCs w:val="24"/>
        </w:rPr>
        <w:t xml:space="preserve">-year ICR period. </w:t>
      </w:r>
      <w:r w:rsidRPr="00F61378" w:rsidR="005E74DB">
        <w:rPr>
          <w:szCs w:val="24"/>
        </w:rPr>
        <w:t>Analogous information presenting estimated</w:t>
      </w:r>
      <w:r w:rsidRPr="00F61378" w:rsidR="00BE601C">
        <w:rPr>
          <w:szCs w:val="24"/>
        </w:rPr>
        <w:t xml:space="preserve"> costs over the </w:t>
      </w:r>
      <w:r w:rsidR="00902DE6">
        <w:rPr>
          <w:szCs w:val="24"/>
        </w:rPr>
        <w:t>5</w:t>
      </w:r>
      <w:r w:rsidRPr="00F61378" w:rsidR="00BE601C">
        <w:rPr>
          <w:szCs w:val="24"/>
        </w:rPr>
        <w:t xml:space="preserve">-year </w:t>
      </w:r>
      <w:r w:rsidRPr="00F61378" w:rsidR="00F0531C">
        <w:rPr>
          <w:szCs w:val="24"/>
        </w:rPr>
        <w:t>UCMR </w:t>
      </w:r>
      <w:r w:rsidR="004674FB">
        <w:rPr>
          <w:szCs w:val="24"/>
        </w:rPr>
        <w:t>5</w:t>
      </w:r>
      <w:r w:rsidRPr="00F61378" w:rsidR="004674FB">
        <w:rPr>
          <w:szCs w:val="24"/>
        </w:rPr>
        <w:t xml:space="preserve"> </w:t>
      </w:r>
      <w:r w:rsidRPr="00F61378" w:rsidR="005E74DB">
        <w:rPr>
          <w:szCs w:val="24"/>
        </w:rPr>
        <w:t>implementation period is provided in Exhibit B-1a, in Ap</w:t>
      </w:r>
      <w:r w:rsidRPr="00F61378" w:rsidR="001D2B4C">
        <w:rPr>
          <w:szCs w:val="24"/>
        </w:rPr>
        <w:t xml:space="preserve">pendix B. </w:t>
      </w:r>
      <w:r w:rsidRPr="00F61378" w:rsidR="005E74DB">
        <w:rPr>
          <w:szCs w:val="24"/>
        </w:rPr>
        <w:t xml:space="preserve">Small </w:t>
      </w:r>
      <w:r w:rsidRPr="00F61378" w:rsidR="00392FFB">
        <w:rPr>
          <w:szCs w:val="24"/>
        </w:rPr>
        <w:t xml:space="preserve">PWSs </w:t>
      </w:r>
      <w:r w:rsidRPr="00F61378" w:rsidR="001D2B4C">
        <w:rPr>
          <w:szCs w:val="24"/>
        </w:rPr>
        <w:t xml:space="preserve">incur labor costs only. </w:t>
      </w:r>
      <w:r w:rsidRPr="00F61378" w:rsidR="005E74DB">
        <w:rPr>
          <w:szCs w:val="24"/>
        </w:rPr>
        <w:t xml:space="preserve">Large </w:t>
      </w:r>
      <w:r w:rsidRPr="00F61378" w:rsidR="00392FFB">
        <w:rPr>
          <w:szCs w:val="24"/>
        </w:rPr>
        <w:t>PWSs</w:t>
      </w:r>
      <w:r w:rsidRPr="00F61378" w:rsidR="008802A4">
        <w:rPr>
          <w:szCs w:val="24"/>
        </w:rPr>
        <w:t xml:space="preserve"> </w:t>
      </w:r>
      <w:r w:rsidRPr="00F61378" w:rsidR="005E74DB">
        <w:rPr>
          <w:szCs w:val="24"/>
        </w:rPr>
        <w:t>incur both labor and non-labor costs.</w:t>
      </w:r>
    </w:p>
    <w:p w:rsidRPr="00F61378" w:rsidR="006212CD" w:rsidP="005E74DB" w:rsidRDefault="006212CD" w14:paraId="63F33CB4" w14:textId="77777777">
      <w:pPr>
        <w:rPr>
          <w:szCs w:val="24"/>
        </w:rPr>
      </w:pPr>
    </w:p>
    <w:p w:rsidRPr="00F61378" w:rsidR="005E74DB" w:rsidP="005E74DB" w:rsidRDefault="005E74DB" w14:paraId="0FB019B6" w14:textId="5B60A378">
      <w:pPr>
        <w:rPr>
          <w:szCs w:val="24"/>
        </w:rPr>
      </w:pPr>
      <w:r w:rsidRPr="00215819">
        <w:rPr>
          <w:szCs w:val="24"/>
        </w:rPr>
        <w:t xml:space="preserve">The </w:t>
      </w:r>
      <w:r w:rsidR="00BF204E">
        <w:rPr>
          <w:szCs w:val="24"/>
        </w:rPr>
        <w:t xml:space="preserve">total </w:t>
      </w:r>
      <w:r w:rsidRPr="00215819">
        <w:rPr>
          <w:szCs w:val="24"/>
        </w:rPr>
        <w:t xml:space="preserve">nationwide cost to </w:t>
      </w:r>
      <w:r w:rsidRPr="00215819" w:rsidR="0009237D">
        <w:rPr>
          <w:szCs w:val="24"/>
        </w:rPr>
        <w:t xml:space="preserve">PWSs </w:t>
      </w:r>
      <w:r w:rsidRPr="00215819">
        <w:rPr>
          <w:szCs w:val="24"/>
        </w:rPr>
        <w:t xml:space="preserve">for implementing the UCMR program over the </w:t>
      </w:r>
      <w:r w:rsidR="00902DE6">
        <w:rPr>
          <w:szCs w:val="24"/>
        </w:rPr>
        <w:t>3</w:t>
      </w:r>
      <w:r w:rsidRPr="00215819">
        <w:rPr>
          <w:szCs w:val="24"/>
        </w:rPr>
        <w:t>-year ICR period is $</w:t>
      </w:r>
      <w:r w:rsidRPr="00215819" w:rsidR="003F4D07">
        <w:rPr>
          <w:szCs w:val="24"/>
        </w:rPr>
        <w:t>3</w:t>
      </w:r>
      <w:r w:rsidR="00A313DC">
        <w:rPr>
          <w:szCs w:val="24"/>
        </w:rPr>
        <w:t>1</w:t>
      </w:r>
      <w:r w:rsidR="005B3F6F">
        <w:rPr>
          <w:szCs w:val="24"/>
        </w:rPr>
        <w:t>.</w:t>
      </w:r>
      <w:r w:rsidR="00E8278D">
        <w:rPr>
          <w:szCs w:val="24"/>
        </w:rPr>
        <w:t>9</w:t>
      </w:r>
      <w:r w:rsidRPr="00215819" w:rsidR="00E8278D">
        <w:rPr>
          <w:szCs w:val="24"/>
        </w:rPr>
        <w:t xml:space="preserve"> </w:t>
      </w:r>
      <w:r w:rsidRPr="00215819" w:rsidR="00AB2099">
        <w:rPr>
          <w:szCs w:val="24"/>
        </w:rPr>
        <w:t>million</w:t>
      </w:r>
      <w:r w:rsidRPr="00215819" w:rsidR="00D91F93">
        <w:rPr>
          <w:szCs w:val="24"/>
        </w:rPr>
        <w:t xml:space="preserve">. </w:t>
      </w:r>
      <w:r w:rsidRPr="00215819">
        <w:rPr>
          <w:szCs w:val="24"/>
        </w:rPr>
        <w:t xml:space="preserve">Large and very large </w:t>
      </w:r>
      <w:r w:rsidRPr="00215819" w:rsidR="0009237D">
        <w:rPr>
          <w:szCs w:val="24"/>
        </w:rPr>
        <w:t xml:space="preserve">PWSs </w:t>
      </w:r>
      <w:r w:rsidRPr="00215819">
        <w:rPr>
          <w:szCs w:val="24"/>
        </w:rPr>
        <w:t xml:space="preserve">incur about </w:t>
      </w:r>
      <w:r w:rsidRPr="00215819" w:rsidR="00E8278D">
        <w:rPr>
          <w:szCs w:val="24"/>
        </w:rPr>
        <w:t>9</w:t>
      </w:r>
      <w:r w:rsidR="00E8278D">
        <w:rPr>
          <w:szCs w:val="24"/>
        </w:rPr>
        <w:t>7</w:t>
      </w:r>
      <w:r w:rsidR="00464AD3">
        <w:rPr>
          <w:szCs w:val="24"/>
        </w:rPr>
        <w:t xml:space="preserve">% </w:t>
      </w:r>
      <w:r w:rsidRPr="00215819" w:rsidR="00AB2099">
        <w:rPr>
          <w:szCs w:val="24"/>
        </w:rPr>
        <w:t>of</w:t>
      </w:r>
      <w:r w:rsidRPr="00215819">
        <w:rPr>
          <w:szCs w:val="24"/>
        </w:rPr>
        <w:t xml:space="preserve"> th</w:t>
      </w:r>
      <w:r w:rsidRPr="00215819" w:rsidR="00CF06FB">
        <w:rPr>
          <w:szCs w:val="24"/>
        </w:rPr>
        <w:t>e</w:t>
      </w:r>
      <w:r w:rsidRPr="00215819">
        <w:rPr>
          <w:szCs w:val="24"/>
        </w:rPr>
        <w:t xml:space="preserve"> </w:t>
      </w:r>
      <w:r w:rsidRPr="00215819" w:rsidR="00CF06FB">
        <w:rPr>
          <w:szCs w:val="24"/>
        </w:rPr>
        <w:t xml:space="preserve">total </w:t>
      </w:r>
      <w:r w:rsidRPr="00215819" w:rsidR="00621204">
        <w:rPr>
          <w:szCs w:val="24"/>
        </w:rPr>
        <w:t>PWS</w:t>
      </w:r>
      <w:r w:rsidRPr="00215819" w:rsidR="00CF06FB">
        <w:rPr>
          <w:szCs w:val="24"/>
        </w:rPr>
        <w:t xml:space="preserve"> </w:t>
      </w:r>
      <w:r w:rsidRPr="00215819">
        <w:rPr>
          <w:szCs w:val="24"/>
        </w:rPr>
        <w:t>cost</w:t>
      </w:r>
      <w:r w:rsidR="002974A7">
        <w:rPr>
          <w:szCs w:val="24"/>
        </w:rPr>
        <w:t xml:space="preserve"> (</w:t>
      </w:r>
      <w:r w:rsidR="004258E5">
        <w:rPr>
          <w:szCs w:val="24"/>
        </w:rPr>
        <w:t xml:space="preserve">or </w:t>
      </w:r>
      <w:r w:rsidRPr="00215819">
        <w:rPr>
          <w:szCs w:val="24"/>
        </w:rPr>
        <w:t>$</w:t>
      </w:r>
      <w:r w:rsidR="005B3F6F">
        <w:rPr>
          <w:szCs w:val="24"/>
        </w:rPr>
        <w:t>3</w:t>
      </w:r>
      <w:r w:rsidR="00A313DC">
        <w:rPr>
          <w:szCs w:val="24"/>
        </w:rPr>
        <w:t>0</w:t>
      </w:r>
      <w:r w:rsidR="005B3F6F">
        <w:rPr>
          <w:szCs w:val="24"/>
        </w:rPr>
        <w:t>.</w:t>
      </w:r>
      <w:r w:rsidR="00E8278D">
        <w:rPr>
          <w:szCs w:val="24"/>
        </w:rPr>
        <w:t>8</w:t>
      </w:r>
      <w:r w:rsidRPr="00215819" w:rsidR="00E8278D">
        <w:rPr>
          <w:szCs w:val="24"/>
        </w:rPr>
        <w:t xml:space="preserve"> </w:t>
      </w:r>
      <w:r w:rsidRPr="00215819" w:rsidR="00D91F93">
        <w:rPr>
          <w:szCs w:val="24"/>
        </w:rPr>
        <w:t>million</w:t>
      </w:r>
      <w:r w:rsidR="002974A7">
        <w:rPr>
          <w:szCs w:val="24"/>
        </w:rPr>
        <w:t>)</w:t>
      </w:r>
      <w:r w:rsidRPr="00215819" w:rsidR="00D91F93">
        <w:rPr>
          <w:szCs w:val="24"/>
        </w:rPr>
        <w:t xml:space="preserve">. </w:t>
      </w:r>
      <w:r w:rsidRPr="00215819">
        <w:rPr>
          <w:szCs w:val="24"/>
        </w:rPr>
        <w:t xml:space="preserve">Annual cost per small </w:t>
      </w:r>
      <w:r w:rsidRPr="00215819" w:rsidR="00F52574">
        <w:rPr>
          <w:szCs w:val="24"/>
        </w:rPr>
        <w:t>PWSs</w:t>
      </w:r>
      <w:r w:rsidRPr="00215819">
        <w:rPr>
          <w:szCs w:val="24"/>
        </w:rPr>
        <w:t xml:space="preserve"> for UCMR implementation over the </w:t>
      </w:r>
      <w:r w:rsidR="00902DE6">
        <w:rPr>
          <w:szCs w:val="24"/>
        </w:rPr>
        <w:t>3</w:t>
      </w:r>
      <w:r w:rsidRPr="00215819">
        <w:rPr>
          <w:szCs w:val="24"/>
        </w:rPr>
        <w:t xml:space="preserve">-year ICR period is </w:t>
      </w:r>
      <w:r w:rsidRPr="00215819" w:rsidR="002F6F36">
        <w:rPr>
          <w:szCs w:val="24"/>
        </w:rPr>
        <w:t>$</w:t>
      </w:r>
      <w:r w:rsidR="00492B1F">
        <w:rPr>
          <w:szCs w:val="24"/>
        </w:rPr>
        <w:t>8</w:t>
      </w:r>
      <w:r w:rsidR="00A313DC">
        <w:rPr>
          <w:szCs w:val="24"/>
        </w:rPr>
        <w:t>7</w:t>
      </w:r>
      <w:r w:rsidRPr="00215819" w:rsidR="00492B1F">
        <w:rPr>
          <w:szCs w:val="24"/>
        </w:rPr>
        <w:t xml:space="preserve"> </w:t>
      </w:r>
      <w:r w:rsidRPr="00215819">
        <w:rPr>
          <w:szCs w:val="24"/>
        </w:rPr>
        <w:t xml:space="preserve">per </w:t>
      </w:r>
      <w:r w:rsidRPr="00215819" w:rsidR="00F52574">
        <w:rPr>
          <w:szCs w:val="24"/>
        </w:rPr>
        <w:t>PWS</w:t>
      </w:r>
      <w:r w:rsidRPr="00215819">
        <w:rPr>
          <w:szCs w:val="24"/>
        </w:rPr>
        <w:t xml:space="preserve">, </w:t>
      </w:r>
      <w:r w:rsidRPr="00215819" w:rsidR="00734693">
        <w:rPr>
          <w:szCs w:val="24"/>
        </w:rPr>
        <w:t>all attributed to labor.</w:t>
      </w:r>
      <w:r w:rsidRPr="00215819" w:rsidR="00E24A08">
        <w:rPr>
          <w:szCs w:val="24"/>
        </w:rPr>
        <w:t xml:space="preserve"> </w:t>
      </w:r>
      <w:r w:rsidRPr="00215819">
        <w:rPr>
          <w:szCs w:val="24"/>
        </w:rPr>
        <w:t xml:space="preserve">Annual cost per large </w:t>
      </w:r>
      <w:r w:rsidRPr="00215819" w:rsidR="00F52574">
        <w:rPr>
          <w:szCs w:val="24"/>
        </w:rPr>
        <w:t>PWSs</w:t>
      </w:r>
      <w:r w:rsidRPr="00215819">
        <w:rPr>
          <w:szCs w:val="24"/>
        </w:rPr>
        <w:t xml:space="preserve"> is </w:t>
      </w:r>
      <w:r w:rsidRPr="00215819" w:rsidR="00EC18E2">
        <w:rPr>
          <w:szCs w:val="24"/>
        </w:rPr>
        <w:t>$</w:t>
      </w:r>
      <w:r w:rsidR="00492B1F">
        <w:rPr>
          <w:szCs w:val="24"/>
        </w:rPr>
        <w:t>290</w:t>
      </w:r>
      <w:r w:rsidRPr="00215819" w:rsidR="00B90549">
        <w:rPr>
          <w:szCs w:val="24"/>
        </w:rPr>
        <w:t xml:space="preserve"> </w:t>
      </w:r>
      <w:r w:rsidRPr="00215819">
        <w:rPr>
          <w:szCs w:val="24"/>
        </w:rPr>
        <w:t>for labor plus $</w:t>
      </w:r>
      <w:r w:rsidRPr="00215819" w:rsidR="003F4D07">
        <w:rPr>
          <w:szCs w:val="24"/>
        </w:rPr>
        <w:t>2,</w:t>
      </w:r>
      <w:r w:rsidR="00A313DC">
        <w:rPr>
          <w:szCs w:val="24"/>
        </w:rPr>
        <w:t>681</w:t>
      </w:r>
      <w:r w:rsidR="005B3F6F">
        <w:rPr>
          <w:szCs w:val="24"/>
        </w:rPr>
        <w:t xml:space="preserve"> </w:t>
      </w:r>
      <w:r w:rsidRPr="00215819" w:rsidR="00AB2099">
        <w:rPr>
          <w:szCs w:val="24"/>
        </w:rPr>
        <w:t>for</w:t>
      </w:r>
      <w:r w:rsidRPr="00215819">
        <w:rPr>
          <w:szCs w:val="24"/>
        </w:rPr>
        <w:t xml:space="preserve"> analytical (non-labor) costs</w:t>
      </w:r>
      <w:r w:rsidRPr="00215819" w:rsidR="000A1B58">
        <w:rPr>
          <w:szCs w:val="24"/>
        </w:rPr>
        <w:t>,</w:t>
      </w:r>
      <w:r w:rsidRPr="00215819">
        <w:rPr>
          <w:szCs w:val="24"/>
        </w:rPr>
        <w:t xml:space="preserve"> with very large </w:t>
      </w:r>
      <w:r w:rsidRPr="00215819" w:rsidR="00F52574">
        <w:rPr>
          <w:szCs w:val="24"/>
        </w:rPr>
        <w:t>PWSs</w:t>
      </w:r>
      <w:r w:rsidRPr="00215819">
        <w:rPr>
          <w:szCs w:val="24"/>
        </w:rPr>
        <w:t xml:space="preserve"> costs of </w:t>
      </w:r>
      <w:r w:rsidRPr="00215819" w:rsidR="00EC18E2">
        <w:rPr>
          <w:szCs w:val="24"/>
        </w:rPr>
        <w:t>$</w:t>
      </w:r>
      <w:r w:rsidR="00492B1F">
        <w:rPr>
          <w:szCs w:val="24"/>
        </w:rPr>
        <w:t>409</w:t>
      </w:r>
      <w:r w:rsidRPr="00215819" w:rsidR="00507D2D">
        <w:rPr>
          <w:szCs w:val="24"/>
        </w:rPr>
        <w:t xml:space="preserve"> </w:t>
      </w:r>
      <w:r w:rsidRPr="00215819">
        <w:rPr>
          <w:szCs w:val="24"/>
        </w:rPr>
        <w:t>for labor plus $</w:t>
      </w:r>
      <w:r w:rsidRPr="00215819" w:rsidR="003F4D07">
        <w:rPr>
          <w:szCs w:val="24"/>
        </w:rPr>
        <w:t>8,</w:t>
      </w:r>
      <w:r w:rsidR="00A313DC">
        <w:rPr>
          <w:szCs w:val="24"/>
        </w:rPr>
        <w:t>212</w:t>
      </w:r>
      <w:r w:rsidRPr="00215819">
        <w:rPr>
          <w:szCs w:val="24"/>
        </w:rPr>
        <w:t xml:space="preserve"> </w:t>
      </w:r>
      <w:r w:rsidRPr="00215819" w:rsidR="00AB2099">
        <w:rPr>
          <w:szCs w:val="24"/>
        </w:rPr>
        <w:t>for</w:t>
      </w:r>
      <w:r w:rsidRPr="00215819">
        <w:rPr>
          <w:szCs w:val="24"/>
        </w:rPr>
        <w:t xml:space="preserve"> analytical (non-labor) </w:t>
      </w:r>
      <w:r w:rsidRPr="00215819" w:rsidR="000E0E34">
        <w:rPr>
          <w:szCs w:val="24"/>
        </w:rPr>
        <w:t>costs.</w:t>
      </w:r>
      <w:r w:rsidRPr="00F61378" w:rsidR="000E0E34">
        <w:rPr>
          <w:szCs w:val="24"/>
        </w:rPr>
        <w:t xml:space="preserve"> </w:t>
      </w:r>
      <w:r w:rsidRPr="00F61378">
        <w:rPr>
          <w:szCs w:val="24"/>
        </w:rPr>
        <w:t xml:space="preserve">Exhibits </w:t>
      </w:r>
      <w:r w:rsidR="00414329">
        <w:rPr>
          <w:szCs w:val="24"/>
        </w:rPr>
        <w:t>7</w:t>
      </w:r>
      <w:r w:rsidRPr="00F61378">
        <w:rPr>
          <w:szCs w:val="24"/>
        </w:rPr>
        <w:t xml:space="preserve"> and </w:t>
      </w:r>
      <w:r w:rsidR="00414329">
        <w:rPr>
          <w:szCs w:val="24"/>
        </w:rPr>
        <w:t>8</w:t>
      </w:r>
      <w:r w:rsidRPr="00F61378">
        <w:rPr>
          <w:szCs w:val="24"/>
        </w:rPr>
        <w:t xml:space="preserve"> illustrate </w:t>
      </w:r>
      <w:r w:rsidRPr="00F61378" w:rsidR="000A1B58">
        <w:rPr>
          <w:szCs w:val="24"/>
        </w:rPr>
        <w:t xml:space="preserve">the </w:t>
      </w:r>
      <w:r w:rsidRPr="00F61378">
        <w:rPr>
          <w:szCs w:val="24"/>
        </w:rPr>
        <w:t>number of</w:t>
      </w:r>
      <w:r w:rsidRPr="00F61378" w:rsidR="000A1B58">
        <w:rPr>
          <w:szCs w:val="24"/>
        </w:rPr>
        <w:t xml:space="preserve"> participating</w:t>
      </w:r>
      <w:r w:rsidRPr="00F61378">
        <w:rPr>
          <w:szCs w:val="24"/>
        </w:rPr>
        <w:t xml:space="preserve"> </w:t>
      </w:r>
      <w:r w:rsidRPr="00F61378" w:rsidR="00F52574">
        <w:rPr>
          <w:szCs w:val="24"/>
        </w:rPr>
        <w:t>PWSs</w:t>
      </w:r>
      <w:r w:rsidRPr="00F61378">
        <w:rPr>
          <w:szCs w:val="24"/>
        </w:rPr>
        <w:t xml:space="preserve"> </w:t>
      </w:r>
      <w:r w:rsidRPr="00F61378" w:rsidR="000E0E34">
        <w:rPr>
          <w:szCs w:val="24"/>
        </w:rPr>
        <w:t xml:space="preserve">and timing of </w:t>
      </w:r>
      <w:r w:rsidR="00BD0022">
        <w:rPr>
          <w:szCs w:val="24"/>
        </w:rPr>
        <w:t>sample collection</w:t>
      </w:r>
      <w:r w:rsidRPr="00F61378" w:rsidR="000E0E34">
        <w:rPr>
          <w:szCs w:val="24"/>
        </w:rPr>
        <w:t xml:space="preserve">. </w:t>
      </w:r>
      <w:r w:rsidRPr="00F61378" w:rsidR="000A1B58">
        <w:rPr>
          <w:szCs w:val="24"/>
        </w:rPr>
        <w:t>Per-</w:t>
      </w:r>
      <w:r w:rsidRPr="00F61378" w:rsidR="00F52574">
        <w:rPr>
          <w:szCs w:val="24"/>
        </w:rPr>
        <w:t>PWS</w:t>
      </w:r>
      <w:r w:rsidRPr="00F61378">
        <w:rPr>
          <w:szCs w:val="24"/>
        </w:rPr>
        <w:t xml:space="preserve"> labor </w:t>
      </w:r>
      <w:r w:rsidR="00B47F8A">
        <w:rPr>
          <w:szCs w:val="24"/>
        </w:rPr>
        <w:t>burden</w:t>
      </w:r>
      <w:r w:rsidRPr="00F61378">
        <w:rPr>
          <w:szCs w:val="24"/>
        </w:rPr>
        <w:t xml:space="preserve"> and costs are presented in </w:t>
      </w:r>
      <w:r w:rsidRPr="00F61378" w:rsidR="00E84651">
        <w:rPr>
          <w:szCs w:val="24"/>
        </w:rPr>
        <w:t>Exhibit 1</w:t>
      </w:r>
      <w:r w:rsidR="00414329">
        <w:rPr>
          <w:szCs w:val="24"/>
        </w:rPr>
        <w:t>0</w:t>
      </w:r>
      <w:r w:rsidRPr="00F61378" w:rsidR="00E84651">
        <w:rPr>
          <w:szCs w:val="24"/>
        </w:rPr>
        <w:t>b</w:t>
      </w:r>
      <w:r w:rsidRPr="00F61378" w:rsidR="000E0E34">
        <w:rPr>
          <w:szCs w:val="24"/>
        </w:rPr>
        <w:t xml:space="preserve">. </w:t>
      </w:r>
      <w:r w:rsidRPr="00F61378">
        <w:rPr>
          <w:szCs w:val="24"/>
        </w:rPr>
        <w:t xml:space="preserve">Analogous information for the </w:t>
      </w:r>
      <w:r w:rsidR="00902DE6">
        <w:rPr>
          <w:szCs w:val="24"/>
        </w:rPr>
        <w:t>5</w:t>
      </w:r>
      <w:r w:rsidRPr="00F61378">
        <w:rPr>
          <w:szCs w:val="24"/>
        </w:rPr>
        <w:t>-year implementation period is provided in Exhibit B-1b</w:t>
      </w:r>
      <w:r w:rsidRPr="00F61378" w:rsidR="000E0E34">
        <w:rPr>
          <w:szCs w:val="24"/>
        </w:rPr>
        <w:t>, in Appendix B.</w:t>
      </w:r>
      <w:r w:rsidRPr="00F61378">
        <w:rPr>
          <w:szCs w:val="24"/>
        </w:rPr>
        <w:t xml:space="preserve"> </w:t>
      </w:r>
      <w:r w:rsidRPr="00F61378" w:rsidR="00FA2355">
        <w:rPr>
          <w:szCs w:val="24"/>
        </w:rPr>
        <w:t>“</w:t>
      </w:r>
      <w:r w:rsidRPr="00F61378">
        <w:rPr>
          <w:szCs w:val="24"/>
        </w:rPr>
        <w:t>Response</w:t>
      </w:r>
      <w:r w:rsidRPr="00F61378" w:rsidR="00FA2355">
        <w:rPr>
          <w:szCs w:val="24"/>
        </w:rPr>
        <w:t>”</w:t>
      </w:r>
      <w:r w:rsidRPr="00F61378">
        <w:rPr>
          <w:szCs w:val="24"/>
        </w:rPr>
        <w:t xml:space="preserve"> is defined as each required</w:t>
      </w:r>
      <w:r w:rsidRPr="00F61378" w:rsidR="000E0E34">
        <w:rPr>
          <w:szCs w:val="24"/>
        </w:rPr>
        <w:t xml:space="preserve"> reporting event for a </w:t>
      </w:r>
      <w:r w:rsidRPr="00F61378" w:rsidR="00F52574">
        <w:rPr>
          <w:szCs w:val="24"/>
        </w:rPr>
        <w:t>PWS</w:t>
      </w:r>
      <w:r w:rsidRPr="00F61378" w:rsidR="000E0E34">
        <w:rPr>
          <w:szCs w:val="24"/>
        </w:rPr>
        <w:t xml:space="preserve">. </w:t>
      </w:r>
      <w:r w:rsidRPr="00F61378">
        <w:rPr>
          <w:szCs w:val="24"/>
        </w:rPr>
        <w:t xml:space="preserve">All labor and non-labor costs associated with a reporting event (reading the regulations, </w:t>
      </w:r>
      <w:r w:rsidR="00BF204E">
        <w:rPr>
          <w:szCs w:val="24"/>
        </w:rPr>
        <w:t>monitoring</w:t>
      </w:r>
      <w:r w:rsidR="004258E5">
        <w:rPr>
          <w:szCs w:val="24"/>
        </w:rPr>
        <w:t>,</w:t>
      </w:r>
      <w:r w:rsidRPr="00F61378">
        <w:rPr>
          <w:szCs w:val="24"/>
        </w:rPr>
        <w:t xml:space="preserve"> and reporting) are included in the per</w:t>
      </w:r>
      <w:r w:rsidRPr="00F61378" w:rsidR="00D71F4D">
        <w:rPr>
          <w:szCs w:val="24"/>
        </w:rPr>
        <w:t>-</w:t>
      </w:r>
      <w:r w:rsidRPr="00F61378">
        <w:rPr>
          <w:szCs w:val="24"/>
        </w:rPr>
        <w:t>response cost estimate.</w:t>
      </w:r>
    </w:p>
    <w:p w:rsidRPr="00F61378" w:rsidR="00FE0F72" w:rsidP="005E74DB" w:rsidRDefault="00FE0F72" w14:paraId="4DCE44F4" w14:textId="77777777">
      <w:pPr>
        <w:rPr>
          <w:szCs w:val="24"/>
        </w:rPr>
      </w:pPr>
    </w:p>
    <w:p w:rsidRPr="00F61378" w:rsidR="00CC2F00" w:rsidP="00BA626E" w:rsidRDefault="00FE0F72" w14:paraId="71D719D4" w14:textId="57E1FD15">
      <w:pPr>
        <w:pStyle w:val="PreambleExhibit"/>
        <w:keepNext/>
        <w:keepLines/>
        <w:rPr>
          <w:iCs/>
          <w:szCs w:val="24"/>
        </w:rPr>
      </w:pPr>
      <w:bookmarkStart w:name="_Toc319584481" w:id="269"/>
      <w:bookmarkStart w:name="_Toc54854797" w:id="270"/>
      <w:bookmarkStart w:name="_Toc82155457" w:id="271"/>
      <w:r w:rsidRPr="00F61378">
        <w:lastRenderedPageBreak/>
        <w:t>Exhibit 1</w:t>
      </w:r>
      <w:r w:rsidR="00414329">
        <w:t>0</w:t>
      </w:r>
      <w:r w:rsidRPr="00F61378">
        <w:t>a: Yearly Cost to Systems by PWS Size and by Type of Cost (20</w:t>
      </w:r>
      <w:r w:rsidR="00557402">
        <w:t>22</w:t>
      </w:r>
      <w:r w:rsidR="00473F26">
        <w:t>—</w:t>
      </w:r>
      <w:r w:rsidRPr="00F61378">
        <w:t>20</w:t>
      </w:r>
      <w:r w:rsidR="00557402">
        <w:t>24</w:t>
      </w:r>
      <w:r w:rsidRPr="00F61378">
        <w:t>)</w:t>
      </w:r>
      <w:r w:rsidRPr="00F61378" w:rsidR="005D4248">
        <w:rPr>
          <w:i/>
        </w:rPr>
        <w:t xml:space="preserve"> (corresponds with</w:t>
      </w:r>
      <w:r w:rsidRPr="00F61378">
        <w:rPr>
          <w:i/>
        </w:rPr>
        <w:t xml:space="preserve"> Exhibit B-1a)</w:t>
      </w:r>
      <w:bookmarkEnd w:id="269"/>
      <w:bookmarkEnd w:id="270"/>
      <w:bookmarkEnd w:id="271"/>
    </w:p>
    <w:tbl>
      <w:tblPr>
        <w:tblW w:w="0" w:type="auto"/>
        <w:jc w:val="center"/>
        <w:tblLayout w:type="fixed"/>
        <w:tblCellMar>
          <w:left w:w="54" w:type="dxa"/>
          <w:right w:w="54" w:type="dxa"/>
        </w:tblCellMar>
        <w:tblLook w:val="0000" w:firstRow="0" w:lastRow="0" w:firstColumn="0" w:lastColumn="0" w:noHBand="0" w:noVBand="0"/>
      </w:tblPr>
      <w:tblGrid>
        <w:gridCol w:w="3865"/>
        <w:gridCol w:w="1170"/>
        <w:gridCol w:w="1350"/>
        <w:gridCol w:w="1350"/>
        <w:gridCol w:w="1042"/>
        <w:gridCol w:w="128"/>
        <w:gridCol w:w="146"/>
        <w:gridCol w:w="128"/>
        <w:gridCol w:w="168"/>
      </w:tblGrid>
      <w:tr w:rsidRPr="00F61378" w:rsidR="005E74DB" w:rsidTr="00935003" w14:paraId="4923866E" w14:textId="77777777">
        <w:trPr>
          <w:cantSplit/>
          <w:tblHeader/>
          <w:jc w:val="center"/>
        </w:trPr>
        <w:tc>
          <w:tcPr>
            <w:tcW w:w="3865" w:type="dxa"/>
            <w:tcBorders>
              <w:top w:val="single" w:color="auto" w:sz="4" w:space="0"/>
              <w:left w:val="single" w:color="auto" w:sz="4" w:space="0"/>
              <w:bottom w:val="single" w:color="auto" w:sz="4" w:space="0"/>
              <w:right w:val="nil"/>
            </w:tcBorders>
            <w:vAlign w:val="center"/>
          </w:tcPr>
          <w:p w:rsidRPr="00F61378" w:rsidR="005E74DB" w:rsidP="00BA626E" w:rsidRDefault="005E74DB" w14:paraId="28C642FC" w14:textId="77777777">
            <w:pPr>
              <w:pStyle w:val="ExhibitHeader"/>
              <w:keepNext/>
              <w:keepLines/>
            </w:pPr>
            <w:r w:rsidRPr="00F61378">
              <w:t>Cost Description</w:t>
            </w:r>
          </w:p>
        </w:tc>
        <w:tc>
          <w:tcPr>
            <w:tcW w:w="1170" w:type="dxa"/>
            <w:tcBorders>
              <w:top w:val="single" w:color="auto" w:sz="4" w:space="0"/>
              <w:left w:val="single" w:color="auto" w:sz="7" w:space="0"/>
              <w:bottom w:val="single" w:color="auto" w:sz="4" w:space="0"/>
              <w:right w:val="nil"/>
            </w:tcBorders>
            <w:vAlign w:val="center"/>
          </w:tcPr>
          <w:p w:rsidRPr="00F61378" w:rsidR="005E74DB" w:rsidP="00BA626E" w:rsidRDefault="00557402" w14:paraId="5904924A" w14:textId="222B33C9">
            <w:pPr>
              <w:pStyle w:val="ExhibitHeader"/>
              <w:keepNext/>
              <w:keepLines/>
            </w:pPr>
            <w:r w:rsidRPr="00F61378">
              <w:t>20</w:t>
            </w:r>
            <w:r>
              <w:t>22</w:t>
            </w:r>
          </w:p>
        </w:tc>
        <w:tc>
          <w:tcPr>
            <w:tcW w:w="1350" w:type="dxa"/>
            <w:tcBorders>
              <w:top w:val="single" w:color="auto" w:sz="4" w:space="0"/>
              <w:left w:val="single" w:color="auto" w:sz="7" w:space="0"/>
              <w:bottom w:val="single" w:color="auto" w:sz="4" w:space="0"/>
              <w:right w:val="nil"/>
            </w:tcBorders>
            <w:vAlign w:val="center"/>
          </w:tcPr>
          <w:p w:rsidRPr="00F61378" w:rsidR="005E74DB" w:rsidP="00BA626E" w:rsidRDefault="00557402" w14:paraId="1F6D0B6F" w14:textId="0959215B">
            <w:pPr>
              <w:pStyle w:val="ExhibitHeader"/>
              <w:keepNext/>
              <w:keepLines/>
            </w:pPr>
            <w:r w:rsidRPr="00F61378">
              <w:t>20</w:t>
            </w:r>
            <w:r>
              <w:t>23</w:t>
            </w:r>
          </w:p>
        </w:tc>
        <w:tc>
          <w:tcPr>
            <w:tcW w:w="1350" w:type="dxa"/>
            <w:tcBorders>
              <w:top w:val="single" w:color="auto" w:sz="4" w:space="0"/>
              <w:left w:val="single" w:color="auto" w:sz="7" w:space="0"/>
              <w:bottom w:val="single" w:color="auto" w:sz="4" w:space="0"/>
              <w:right w:val="nil"/>
            </w:tcBorders>
            <w:vAlign w:val="center"/>
          </w:tcPr>
          <w:p w:rsidRPr="00F61378" w:rsidR="005E74DB" w:rsidP="00BA626E" w:rsidRDefault="00557402" w14:paraId="355C600A" w14:textId="46044296">
            <w:pPr>
              <w:pStyle w:val="ExhibitHeader"/>
              <w:keepNext/>
              <w:keepLines/>
            </w:pPr>
            <w:r w:rsidRPr="00F61378">
              <w:t>20</w:t>
            </w:r>
            <w:r>
              <w:t>24</w:t>
            </w:r>
          </w:p>
        </w:tc>
        <w:tc>
          <w:tcPr>
            <w:tcW w:w="1612" w:type="dxa"/>
            <w:gridSpan w:val="5"/>
            <w:tcBorders>
              <w:top w:val="single" w:color="auto" w:sz="4" w:space="0"/>
              <w:left w:val="single" w:color="auto" w:sz="15" w:space="0"/>
              <w:bottom w:val="single" w:color="auto" w:sz="4" w:space="0"/>
              <w:right w:val="single" w:color="auto" w:sz="4" w:space="0"/>
            </w:tcBorders>
            <w:vAlign w:val="center"/>
          </w:tcPr>
          <w:p w:rsidRPr="00F61378" w:rsidR="005E74DB" w:rsidP="00BA626E" w:rsidRDefault="005E74DB" w14:paraId="33DD3ABF" w14:textId="150AA64F">
            <w:pPr>
              <w:pStyle w:val="ExhibitHeader"/>
              <w:keepNext/>
              <w:keepLines/>
            </w:pPr>
            <w:r w:rsidRPr="00F61378">
              <w:t>Total</w:t>
            </w:r>
            <w:r w:rsidRPr="00F61378" w:rsidR="0075058A">
              <w:rPr>
                <w:vertAlign w:val="superscript"/>
              </w:rPr>
              <w:t>1</w:t>
            </w:r>
          </w:p>
        </w:tc>
      </w:tr>
      <w:tr w:rsidRPr="00F61378" w:rsidR="00366179" w:rsidTr="00935003" w14:paraId="71323668" w14:textId="77777777">
        <w:trPr>
          <w:cantSplit/>
          <w:trHeight w:val="359"/>
          <w:jc w:val="center"/>
        </w:trPr>
        <w:tc>
          <w:tcPr>
            <w:tcW w:w="9347" w:type="dxa"/>
            <w:gridSpan w:val="9"/>
            <w:tcBorders>
              <w:top w:val="single" w:color="auto" w:sz="4" w:space="0"/>
              <w:left w:val="single" w:color="auto" w:sz="4" w:space="0"/>
              <w:bottom w:val="single" w:color="auto" w:sz="4" w:space="0"/>
              <w:right w:val="single" w:color="auto" w:sz="4" w:space="0"/>
            </w:tcBorders>
            <w:shd w:val="pct5" w:color="auto" w:fill="FFFFFF"/>
            <w:vAlign w:val="center"/>
          </w:tcPr>
          <w:p w:rsidRPr="00F61378" w:rsidR="00366179" w:rsidP="00366179" w:rsidRDefault="00366179" w14:paraId="72E90A04" w14:textId="3059794F">
            <w:pPr>
              <w:pStyle w:val="ExhibitHeader"/>
              <w:keepNext/>
              <w:keepLines/>
              <w:jc w:val="left"/>
            </w:pPr>
            <w:r w:rsidRPr="00F61378">
              <w:t>SMALL PWSs (sample serving 10,000 or fewer people)</w:t>
            </w:r>
          </w:p>
        </w:tc>
      </w:tr>
      <w:tr w:rsidRPr="00F61378" w:rsidR="00366179" w:rsidTr="00935003" w14:paraId="6F6A5760" w14:textId="77777777">
        <w:trPr>
          <w:cantSplit/>
          <w:jc w:val="center"/>
        </w:trPr>
        <w:tc>
          <w:tcPr>
            <w:tcW w:w="9347" w:type="dxa"/>
            <w:gridSpan w:val="9"/>
            <w:tcBorders>
              <w:top w:val="single" w:color="auto" w:sz="4" w:space="0"/>
              <w:left w:val="single" w:color="auto" w:sz="4" w:space="0"/>
              <w:bottom w:val="single" w:color="auto" w:sz="4" w:space="0"/>
              <w:right w:val="single" w:color="auto" w:sz="4" w:space="0"/>
            </w:tcBorders>
            <w:vAlign w:val="center"/>
          </w:tcPr>
          <w:p w:rsidRPr="00F61378" w:rsidR="00366179" w:rsidP="00BA626E" w:rsidRDefault="00366179" w14:paraId="2E5E36D5" w14:textId="69B2809E">
            <w:pPr>
              <w:pStyle w:val="ExhibitText"/>
              <w:keepNext/>
              <w:keepLines/>
              <w:rPr>
                <w:szCs w:val="24"/>
              </w:rPr>
            </w:pPr>
            <w:r w:rsidRPr="00F61378">
              <w:t>Labor Costs</w:t>
            </w:r>
          </w:p>
        </w:tc>
      </w:tr>
      <w:tr w:rsidRPr="00F61378" w:rsidR="00CD5257" w:rsidTr="00366179" w14:paraId="0FAD53F7" w14:textId="77777777">
        <w:trPr>
          <w:cantSplit/>
          <w:jc w:val="center"/>
        </w:trPr>
        <w:tc>
          <w:tcPr>
            <w:tcW w:w="3865" w:type="dxa"/>
            <w:tcBorders>
              <w:top w:val="single" w:color="auto" w:sz="4" w:space="0"/>
              <w:left w:val="single" w:color="auto" w:sz="4" w:space="0"/>
              <w:bottom w:val="nil"/>
              <w:right w:val="nil"/>
            </w:tcBorders>
            <w:vAlign w:val="center"/>
          </w:tcPr>
          <w:p w:rsidRPr="00F61378" w:rsidR="00CD5257" w:rsidP="00CD5257" w:rsidRDefault="00CD5257" w14:paraId="5DA70173" w14:textId="77777777">
            <w:pPr>
              <w:pStyle w:val="ExhibitText"/>
              <w:keepNext/>
              <w:keepLines/>
              <w:rPr>
                <w:szCs w:val="24"/>
              </w:rPr>
            </w:pPr>
            <w:r w:rsidRPr="00F61378">
              <w:t xml:space="preserve">Reading and Initial Reporting </w:t>
            </w:r>
          </w:p>
        </w:tc>
        <w:tc>
          <w:tcPr>
            <w:tcW w:w="1170" w:type="dxa"/>
            <w:tcBorders>
              <w:top w:val="single" w:color="auto" w:sz="4" w:space="0"/>
              <w:left w:val="single" w:color="auto" w:sz="7" w:space="0"/>
              <w:bottom w:val="nil"/>
              <w:right w:val="nil"/>
            </w:tcBorders>
            <w:vAlign w:val="center"/>
          </w:tcPr>
          <w:p w:rsidRPr="00F61378" w:rsidR="00CD5257" w:rsidP="00CD5257" w:rsidRDefault="00CD5257" w14:paraId="6AEF711E" w14:textId="081FB169">
            <w:pPr>
              <w:pStyle w:val="ExhibitText"/>
              <w:keepNext/>
              <w:keepLines/>
              <w:jc w:val="right"/>
            </w:pPr>
            <w:r w:rsidDel="00713404">
              <w:t>$0</w:t>
            </w:r>
          </w:p>
        </w:tc>
        <w:tc>
          <w:tcPr>
            <w:tcW w:w="1350" w:type="dxa"/>
            <w:tcBorders>
              <w:top w:val="single" w:color="auto" w:sz="4" w:space="0"/>
              <w:left w:val="single" w:color="auto" w:sz="7" w:space="0"/>
              <w:bottom w:val="nil"/>
              <w:right w:val="nil"/>
            </w:tcBorders>
            <w:vAlign w:val="center"/>
          </w:tcPr>
          <w:p w:rsidRPr="00F61378" w:rsidR="00CD5257" w:rsidP="00CD5257" w:rsidRDefault="00CD5257" w14:paraId="7ED36BA7" w14:textId="42E5AC36">
            <w:pPr>
              <w:pStyle w:val="ExhibitText"/>
              <w:keepNext/>
              <w:keepLines/>
              <w:jc w:val="right"/>
            </w:pPr>
            <w:r>
              <w:t>$231,029</w:t>
            </w:r>
          </w:p>
        </w:tc>
        <w:tc>
          <w:tcPr>
            <w:tcW w:w="1350" w:type="dxa"/>
            <w:tcBorders>
              <w:top w:val="single" w:color="auto" w:sz="4" w:space="0"/>
              <w:left w:val="single" w:color="auto" w:sz="7" w:space="0"/>
              <w:bottom w:val="nil"/>
              <w:right w:val="nil"/>
            </w:tcBorders>
            <w:vAlign w:val="center"/>
          </w:tcPr>
          <w:p w:rsidRPr="00F61378" w:rsidR="00CD5257" w:rsidP="00CD5257" w:rsidRDefault="00CD5257" w14:paraId="0FD5EB45" w14:textId="000C6DC3">
            <w:pPr>
              <w:pStyle w:val="ExhibitText"/>
              <w:keepNext/>
              <w:keepLines/>
              <w:jc w:val="right"/>
            </w:pPr>
            <w:r>
              <w:t>$231,029</w:t>
            </w:r>
          </w:p>
        </w:tc>
        <w:tc>
          <w:tcPr>
            <w:tcW w:w="1612" w:type="dxa"/>
            <w:gridSpan w:val="5"/>
            <w:tcBorders>
              <w:top w:val="single" w:color="auto" w:sz="4" w:space="0"/>
              <w:left w:val="single" w:color="auto" w:sz="15" w:space="0"/>
              <w:bottom w:val="nil"/>
              <w:right w:val="single" w:color="auto" w:sz="4" w:space="0"/>
            </w:tcBorders>
            <w:vAlign w:val="center"/>
          </w:tcPr>
          <w:p w:rsidRPr="00F61378" w:rsidR="00CD5257" w:rsidP="00CD5257" w:rsidRDefault="00CD5257" w14:paraId="1CAF6473" w14:textId="38CA864D">
            <w:pPr>
              <w:pStyle w:val="ExhibitText"/>
              <w:keepNext/>
              <w:keepLines/>
              <w:jc w:val="right"/>
            </w:pPr>
            <w:r>
              <w:t>$462,058</w:t>
            </w:r>
          </w:p>
        </w:tc>
      </w:tr>
      <w:tr w:rsidRPr="00F61378" w:rsidR="00CB1722" w:rsidTr="00366179" w14:paraId="6E3BCC09" w14:textId="77777777">
        <w:trPr>
          <w:cantSplit/>
          <w:jc w:val="center"/>
        </w:trPr>
        <w:tc>
          <w:tcPr>
            <w:tcW w:w="3865" w:type="dxa"/>
            <w:tcBorders>
              <w:top w:val="single" w:color="auto" w:sz="7" w:space="0"/>
              <w:left w:val="single" w:color="auto" w:sz="4" w:space="0"/>
              <w:bottom w:val="nil"/>
              <w:right w:val="nil"/>
            </w:tcBorders>
            <w:vAlign w:val="center"/>
          </w:tcPr>
          <w:p w:rsidRPr="00F61378" w:rsidR="00CB1722" w:rsidP="00CB1722" w:rsidRDefault="00CB1722" w14:paraId="077AE973" w14:textId="396DDB68">
            <w:pPr>
              <w:pStyle w:val="ExhibitText"/>
              <w:keepNext/>
              <w:keepLines/>
              <w:rPr>
                <w:szCs w:val="24"/>
              </w:rPr>
            </w:pPr>
            <w:r>
              <w:t xml:space="preserve">Sample </w:t>
            </w:r>
            <w:r w:rsidR="004258E5">
              <w:t>C</w:t>
            </w:r>
            <w:r>
              <w:t>ollection</w:t>
            </w:r>
          </w:p>
        </w:tc>
        <w:tc>
          <w:tcPr>
            <w:tcW w:w="1170" w:type="dxa"/>
            <w:tcBorders>
              <w:top w:val="single" w:color="auto" w:sz="7" w:space="0"/>
              <w:left w:val="single" w:color="auto" w:sz="7" w:space="0"/>
              <w:bottom w:val="nil"/>
              <w:right w:val="nil"/>
            </w:tcBorders>
            <w:vAlign w:val="center"/>
          </w:tcPr>
          <w:p w:rsidRPr="00F61378" w:rsidR="00CB1722" w:rsidP="00CB1722" w:rsidRDefault="00CB1722" w14:paraId="115A9588" w14:textId="4C8F1568">
            <w:pPr>
              <w:pStyle w:val="ExhibitText"/>
              <w:keepNext/>
              <w:keepLines/>
              <w:jc w:val="right"/>
              <w:rPr>
                <w:szCs w:val="24"/>
              </w:rPr>
            </w:pPr>
            <w:r w:rsidDel="00713404">
              <w:t>$0</w:t>
            </w:r>
          </w:p>
        </w:tc>
        <w:tc>
          <w:tcPr>
            <w:tcW w:w="1350" w:type="dxa"/>
            <w:tcBorders>
              <w:top w:val="single" w:color="auto" w:sz="7" w:space="0"/>
              <w:left w:val="single" w:color="auto" w:sz="7" w:space="0"/>
              <w:bottom w:val="nil"/>
              <w:right w:val="nil"/>
            </w:tcBorders>
            <w:vAlign w:val="center"/>
          </w:tcPr>
          <w:p w:rsidRPr="00F61378" w:rsidR="00CB1722" w:rsidP="00CB1722" w:rsidRDefault="00CB1722" w14:paraId="5B273116" w14:textId="6B49B089">
            <w:pPr>
              <w:pStyle w:val="ExhibitText"/>
              <w:keepNext/>
              <w:keepLines/>
              <w:jc w:val="right"/>
            </w:pPr>
            <w:r w:rsidRPr="00545946">
              <w:t>$177,663</w:t>
            </w:r>
          </w:p>
        </w:tc>
        <w:tc>
          <w:tcPr>
            <w:tcW w:w="1350" w:type="dxa"/>
            <w:tcBorders>
              <w:top w:val="single" w:color="auto" w:sz="7" w:space="0"/>
              <w:left w:val="single" w:color="auto" w:sz="7" w:space="0"/>
              <w:bottom w:val="nil"/>
              <w:right w:val="nil"/>
            </w:tcBorders>
            <w:vAlign w:val="center"/>
          </w:tcPr>
          <w:p w:rsidRPr="00F61378" w:rsidR="00CB1722" w:rsidP="00CB1722" w:rsidRDefault="00CB1722" w14:paraId="0992F90E" w14:textId="05067787">
            <w:pPr>
              <w:pStyle w:val="ExhibitText"/>
              <w:keepNext/>
              <w:keepLines/>
              <w:jc w:val="right"/>
            </w:pPr>
            <w:r w:rsidRPr="00545946">
              <w:t>$177,663</w:t>
            </w:r>
          </w:p>
        </w:tc>
        <w:tc>
          <w:tcPr>
            <w:tcW w:w="1612" w:type="dxa"/>
            <w:gridSpan w:val="5"/>
            <w:tcBorders>
              <w:top w:val="single" w:color="auto" w:sz="7" w:space="0"/>
              <w:left w:val="single" w:color="auto" w:sz="15" w:space="0"/>
              <w:bottom w:val="nil"/>
              <w:right w:val="single" w:color="auto" w:sz="4" w:space="0"/>
            </w:tcBorders>
            <w:vAlign w:val="center"/>
          </w:tcPr>
          <w:p w:rsidRPr="00F61378" w:rsidR="00CB1722" w:rsidP="00CB1722" w:rsidRDefault="00CB1722" w14:paraId="66693C51" w14:textId="64241DFA">
            <w:pPr>
              <w:pStyle w:val="ExhibitText"/>
              <w:keepNext/>
              <w:keepLines/>
              <w:jc w:val="right"/>
            </w:pPr>
            <w:r>
              <w:t>$355,326</w:t>
            </w:r>
          </w:p>
        </w:tc>
      </w:tr>
      <w:tr w:rsidRPr="00F61378" w:rsidR="00CB1722" w:rsidTr="00366179" w14:paraId="70B260C0" w14:textId="77777777">
        <w:trPr>
          <w:cantSplit/>
          <w:jc w:val="center"/>
        </w:trPr>
        <w:tc>
          <w:tcPr>
            <w:tcW w:w="3865" w:type="dxa"/>
            <w:tcBorders>
              <w:top w:val="single" w:color="auto" w:sz="7" w:space="0"/>
              <w:left w:val="single" w:color="auto" w:sz="4" w:space="0"/>
              <w:bottom w:val="nil"/>
              <w:right w:val="nil"/>
            </w:tcBorders>
            <w:vAlign w:val="center"/>
          </w:tcPr>
          <w:p w:rsidRPr="00F61378" w:rsidR="00CB1722" w:rsidP="00CB1722" w:rsidRDefault="00CB1722" w14:paraId="070F6298" w14:textId="77777777">
            <w:pPr>
              <w:pStyle w:val="ExhibitText"/>
              <w:keepNext/>
              <w:keepLines/>
              <w:rPr>
                <w:szCs w:val="24"/>
              </w:rPr>
            </w:pPr>
            <w:r w:rsidRPr="00F61378">
              <w:t>Reporting of Results</w:t>
            </w:r>
          </w:p>
        </w:tc>
        <w:tc>
          <w:tcPr>
            <w:tcW w:w="1170" w:type="dxa"/>
            <w:tcBorders>
              <w:top w:val="single" w:color="auto" w:sz="7" w:space="0"/>
              <w:left w:val="single" w:color="auto" w:sz="7" w:space="0"/>
              <w:bottom w:val="nil"/>
              <w:right w:val="nil"/>
            </w:tcBorders>
            <w:vAlign w:val="center"/>
          </w:tcPr>
          <w:p w:rsidRPr="00F61378" w:rsidR="00CB1722" w:rsidP="00CB1722" w:rsidRDefault="00CB1722" w14:paraId="7446154B" w14:textId="1174EB3A">
            <w:pPr>
              <w:pStyle w:val="ExhibitText"/>
              <w:keepNext/>
              <w:keepLines/>
              <w:jc w:val="right"/>
              <w:rPr>
                <w:szCs w:val="24"/>
              </w:rPr>
            </w:pPr>
            <w:r w:rsidDel="00713404">
              <w:t>$0</w:t>
            </w:r>
          </w:p>
        </w:tc>
        <w:tc>
          <w:tcPr>
            <w:tcW w:w="1350" w:type="dxa"/>
            <w:tcBorders>
              <w:top w:val="single" w:color="auto" w:sz="7" w:space="0"/>
              <w:left w:val="single" w:color="auto" w:sz="7" w:space="0"/>
              <w:bottom w:val="nil"/>
              <w:right w:val="nil"/>
            </w:tcBorders>
            <w:vAlign w:val="center"/>
          </w:tcPr>
          <w:p w:rsidRPr="00F61378" w:rsidR="00CB1722" w:rsidP="00CB1722" w:rsidRDefault="00CB1722" w14:paraId="3FABC14D" w14:textId="589EF8E7">
            <w:pPr>
              <w:pStyle w:val="ExhibitText"/>
              <w:keepNext/>
              <w:keepLines/>
              <w:jc w:val="right"/>
            </w:pPr>
            <w:r w:rsidRPr="002C7FED">
              <w:t>$108,904</w:t>
            </w:r>
          </w:p>
        </w:tc>
        <w:tc>
          <w:tcPr>
            <w:tcW w:w="1350" w:type="dxa"/>
            <w:tcBorders>
              <w:top w:val="single" w:color="auto" w:sz="7" w:space="0"/>
              <w:left w:val="single" w:color="auto" w:sz="7" w:space="0"/>
              <w:bottom w:val="nil"/>
              <w:right w:val="nil"/>
            </w:tcBorders>
            <w:vAlign w:val="center"/>
          </w:tcPr>
          <w:p w:rsidRPr="00F61378" w:rsidR="00CB1722" w:rsidP="00CB1722" w:rsidRDefault="00CB1722" w14:paraId="3B2385E8" w14:textId="65BFA423">
            <w:pPr>
              <w:pStyle w:val="ExhibitText"/>
              <w:keepNext/>
              <w:keepLines/>
              <w:jc w:val="right"/>
            </w:pPr>
            <w:r w:rsidRPr="002C7FED">
              <w:t>$108,904</w:t>
            </w:r>
          </w:p>
        </w:tc>
        <w:tc>
          <w:tcPr>
            <w:tcW w:w="1612" w:type="dxa"/>
            <w:gridSpan w:val="5"/>
            <w:tcBorders>
              <w:top w:val="single" w:color="auto" w:sz="7" w:space="0"/>
              <w:left w:val="single" w:color="auto" w:sz="15" w:space="0"/>
              <w:bottom w:val="nil"/>
              <w:right w:val="single" w:color="auto" w:sz="4" w:space="0"/>
            </w:tcBorders>
            <w:vAlign w:val="center"/>
          </w:tcPr>
          <w:p w:rsidRPr="00F61378" w:rsidR="00CB1722" w:rsidP="00CB1722" w:rsidRDefault="00CB1722" w14:paraId="5CD4F470" w14:textId="0408B3FA">
            <w:pPr>
              <w:pStyle w:val="ExhibitText"/>
              <w:keepNext/>
              <w:keepLines/>
              <w:jc w:val="right"/>
            </w:pPr>
            <w:r>
              <w:t>$217,808</w:t>
            </w:r>
          </w:p>
        </w:tc>
      </w:tr>
      <w:tr w:rsidRPr="00F61378" w:rsidR="008B276E" w:rsidTr="00366179" w14:paraId="73DDE34D" w14:textId="77777777">
        <w:trPr>
          <w:cantSplit/>
          <w:jc w:val="center"/>
        </w:trPr>
        <w:tc>
          <w:tcPr>
            <w:tcW w:w="3865" w:type="dxa"/>
            <w:tcBorders>
              <w:top w:val="single" w:color="auto" w:sz="7" w:space="0"/>
              <w:left w:val="single" w:color="auto" w:sz="4" w:space="0"/>
              <w:bottom w:val="nil"/>
              <w:right w:val="nil"/>
            </w:tcBorders>
            <w:vAlign w:val="center"/>
          </w:tcPr>
          <w:p w:rsidRPr="00F61378" w:rsidR="00CD5257" w:rsidP="00CD5257" w:rsidRDefault="00CD5257" w14:paraId="485CBB34" w14:textId="1E10131E">
            <w:pPr>
              <w:pStyle w:val="ExhibitText"/>
              <w:keepNext/>
              <w:keepLines/>
              <w:rPr>
                <w:szCs w:val="24"/>
              </w:rPr>
            </w:pPr>
            <w:r w:rsidRPr="00F61378">
              <w:t>Non-Labor Costs (Laboratory Analysis and Shipping (paid for by EPA))</w:t>
            </w:r>
          </w:p>
        </w:tc>
        <w:tc>
          <w:tcPr>
            <w:tcW w:w="1170" w:type="dxa"/>
            <w:tcBorders>
              <w:top w:val="single" w:color="auto" w:sz="7" w:space="0"/>
              <w:left w:val="single" w:color="auto" w:sz="7" w:space="0"/>
              <w:bottom w:val="nil"/>
              <w:right w:val="nil"/>
            </w:tcBorders>
            <w:vAlign w:val="center"/>
          </w:tcPr>
          <w:p w:rsidRPr="00F61378" w:rsidR="00CD5257" w:rsidP="00CD5257" w:rsidRDefault="00CD5257" w14:paraId="2886A736" w14:textId="3DC78E88">
            <w:pPr>
              <w:pStyle w:val="ExhibitText"/>
              <w:keepNext/>
              <w:keepLines/>
              <w:jc w:val="right"/>
              <w:rPr>
                <w:szCs w:val="24"/>
              </w:rPr>
            </w:pPr>
            <w:r w:rsidDel="00713404">
              <w:t>$0</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50C99CFB" w14:textId="2BB3DE0F">
            <w:pPr>
              <w:pStyle w:val="ExhibitText"/>
              <w:keepNext/>
              <w:keepLines/>
              <w:jc w:val="right"/>
              <w:rPr>
                <w:szCs w:val="24"/>
              </w:rPr>
            </w:pPr>
            <w:r w:rsidDel="00713404">
              <w:t>$0</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61982545" w14:textId="2E5AB972">
            <w:pPr>
              <w:pStyle w:val="ExhibitText"/>
              <w:keepNext/>
              <w:keepLines/>
              <w:jc w:val="right"/>
              <w:rPr>
                <w:szCs w:val="24"/>
              </w:rPr>
            </w:pPr>
            <w:r w:rsidDel="00713404">
              <w:t>$0</w:t>
            </w:r>
          </w:p>
        </w:tc>
        <w:tc>
          <w:tcPr>
            <w:tcW w:w="1612" w:type="dxa"/>
            <w:gridSpan w:val="5"/>
            <w:tcBorders>
              <w:top w:val="single" w:color="auto" w:sz="7" w:space="0"/>
              <w:left w:val="single" w:color="auto" w:sz="15" w:space="0"/>
              <w:bottom w:val="nil"/>
              <w:right w:val="single" w:color="auto" w:sz="4" w:space="0"/>
            </w:tcBorders>
            <w:vAlign w:val="center"/>
          </w:tcPr>
          <w:p w:rsidRPr="00F61378" w:rsidR="00CD5257" w:rsidP="00CD5257" w:rsidRDefault="00CD5257" w14:paraId="24DAAAF9" w14:textId="698915A4">
            <w:pPr>
              <w:pStyle w:val="ExhibitText"/>
              <w:keepNext/>
              <w:keepLines/>
              <w:jc w:val="right"/>
              <w:rPr>
                <w:szCs w:val="24"/>
              </w:rPr>
            </w:pPr>
            <w:r w:rsidDel="001B28AC">
              <w:t>$0</w:t>
            </w:r>
          </w:p>
        </w:tc>
      </w:tr>
      <w:tr w:rsidRPr="00F61378" w:rsidR="00CB1722" w:rsidTr="00935003" w14:paraId="7B8077DE" w14:textId="77777777">
        <w:trPr>
          <w:cantSplit/>
          <w:jc w:val="center"/>
        </w:trPr>
        <w:tc>
          <w:tcPr>
            <w:tcW w:w="3865" w:type="dxa"/>
            <w:tcBorders>
              <w:top w:val="single" w:color="auto" w:sz="15" w:space="0"/>
              <w:left w:val="single" w:color="auto" w:sz="4" w:space="0"/>
              <w:bottom w:val="single" w:color="auto" w:sz="4" w:space="0"/>
              <w:right w:val="nil"/>
            </w:tcBorders>
            <w:vAlign w:val="center"/>
          </w:tcPr>
          <w:p w:rsidRPr="00F61378" w:rsidR="00CB1722" w:rsidP="00CB1722" w:rsidRDefault="00CB1722" w14:paraId="226600CD" w14:textId="77777777">
            <w:pPr>
              <w:pStyle w:val="ExhibitText"/>
              <w:keepNext/>
              <w:keepLines/>
              <w:rPr>
                <w:b/>
                <w:szCs w:val="24"/>
              </w:rPr>
            </w:pPr>
            <w:r w:rsidRPr="00F61378">
              <w:rPr>
                <w:b/>
              </w:rPr>
              <w:t>Subtotal – Small PWSs</w:t>
            </w:r>
          </w:p>
        </w:tc>
        <w:tc>
          <w:tcPr>
            <w:tcW w:w="1170" w:type="dxa"/>
            <w:tcBorders>
              <w:top w:val="single" w:color="auto" w:sz="15" w:space="0"/>
              <w:left w:val="single" w:color="auto" w:sz="7" w:space="0"/>
              <w:bottom w:val="single" w:color="auto" w:sz="4" w:space="0"/>
              <w:right w:val="nil"/>
            </w:tcBorders>
            <w:vAlign w:val="center"/>
          </w:tcPr>
          <w:p w:rsidRPr="00F61378" w:rsidR="00CB1722" w:rsidP="00CB1722" w:rsidRDefault="00CB1722" w14:paraId="3E398DD1" w14:textId="4B101C81">
            <w:pPr>
              <w:pStyle w:val="ExhibitText"/>
              <w:keepNext/>
              <w:keepLines/>
              <w:jc w:val="right"/>
              <w:rPr>
                <w:b/>
                <w:szCs w:val="24"/>
              </w:rPr>
            </w:pPr>
            <w:r w:rsidDel="00713404">
              <w:rPr>
                <w:b/>
                <w:bCs/>
              </w:rPr>
              <w:t>$0</w:t>
            </w:r>
          </w:p>
        </w:tc>
        <w:tc>
          <w:tcPr>
            <w:tcW w:w="1350" w:type="dxa"/>
            <w:tcBorders>
              <w:top w:val="single" w:color="auto" w:sz="15" w:space="0"/>
              <w:left w:val="single" w:color="auto" w:sz="7" w:space="0"/>
              <w:bottom w:val="single" w:color="auto" w:sz="4" w:space="0"/>
              <w:right w:val="nil"/>
            </w:tcBorders>
            <w:vAlign w:val="center"/>
          </w:tcPr>
          <w:p w:rsidRPr="00254A81" w:rsidR="00CB1722" w:rsidP="00CB1722" w:rsidRDefault="00CB1722" w14:paraId="4102607F" w14:textId="5CED2874">
            <w:pPr>
              <w:pStyle w:val="ExhibitText"/>
              <w:keepNext/>
              <w:keepLines/>
              <w:jc w:val="right"/>
              <w:rPr>
                <w:b/>
                <w:bCs/>
              </w:rPr>
            </w:pPr>
            <w:r w:rsidRPr="00254A81">
              <w:rPr>
                <w:b/>
                <w:bCs/>
              </w:rPr>
              <w:t>$517,596</w:t>
            </w:r>
          </w:p>
        </w:tc>
        <w:tc>
          <w:tcPr>
            <w:tcW w:w="1350" w:type="dxa"/>
            <w:tcBorders>
              <w:top w:val="single" w:color="auto" w:sz="15" w:space="0"/>
              <w:left w:val="single" w:color="auto" w:sz="7" w:space="0"/>
              <w:bottom w:val="single" w:color="auto" w:sz="4" w:space="0"/>
              <w:right w:val="nil"/>
            </w:tcBorders>
            <w:vAlign w:val="center"/>
          </w:tcPr>
          <w:p w:rsidRPr="00254A81" w:rsidR="00CB1722" w:rsidP="00CB1722" w:rsidRDefault="00CB1722" w14:paraId="133CAC40" w14:textId="1135D18B">
            <w:pPr>
              <w:pStyle w:val="ExhibitText"/>
              <w:keepNext/>
              <w:keepLines/>
              <w:jc w:val="right"/>
              <w:rPr>
                <w:b/>
                <w:bCs/>
              </w:rPr>
            </w:pPr>
            <w:r w:rsidRPr="00254A81">
              <w:rPr>
                <w:b/>
                <w:bCs/>
              </w:rPr>
              <w:t>$517,596</w:t>
            </w:r>
          </w:p>
        </w:tc>
        <w:tc>
          <w:tcPr>
            <w:tcW w:w="1612" w:type="dxa"/>
            <w:gridSpan w:val="5"/>
            <w:tcBorders>
              <w:top w:val="single" w:color="auto" w:sz="15" w:space="0"/>
              <w:left w:val="single" w:color="auto" w:sz="15" w:space="0"/>
              <w:bottom w:val="single" w:color="auto" w:sz="4" w:space="0"/>
              <w:right w:val="single" w:color="auto" w:sz="4" w:space="0"/>
            </w:tcBorders>
            <w:vAlign w:val="center"/>
          </w:tcPr>
          <w:p w:rsidRPr="00F61378" w:rsidR="00CB1722" w:rsidP="00CB1722" w:rsidRDefault="00CB1722" w14:paraId="19A8CB00" w14:textId="58B48E72">
            <w:pPr>
              <w:pStyle w:val="ExhibitText"/>
              <w:keepNext/>
              <w:keepLines/>
              <w:jc w:val="right"/>
              <w:rPr>
                <w:b/>
              </w:rPr>
            </w:pPr>
            <w:r>
              <w:rPr>
                <w:b/>
                <w:bCs/>
              </w:rPr>
              <w:t>$1,035,192</w:t>
            </w:r>
          </w:p>
        </w:tc>
      </w:tr>
      <w:tr w:rsidRPr="00F61378" w:rsidR="00366179" w:rsidTr="00935003" w14:paraId="710648F0" w14:textId="77777777">
        <w:trPr>
          <w:cantSplit/>
          <w:trHeight w:val="341"/>
          <w:jc w:val="center"/>
        </w:trPr>
        <w:tc>
          <w:tcPr>
            <w:tcW w:w="9347" w:type="dxa"/>
            <w:gridSpan w:val="9"/>
            <w:tcBorders>
              <w:top w:val="single" w:color="auto" w:sz="4" w:space="0"/>
              <w:left w:val="single" w:color="auto" w:sz="4" w:space="0"/>
              <w:bottom w:val="single" w:color="auto" w:sz="4" w:space="0"/>
              <w:right w:val="single" w:color="auto" w:sz="4" w:space="0"/>
            </w:tcBorders>
            <w:shd w:val="pct5" w:color="auto" w:fill="FFFFFF"/>
            <w:vAlign w:val="center"/>
          </w:tcPr>
          <w:p w:rsidRPr="00F61378" w:rsidR="00366179" w:rsidP="00366179" w:rsidRDefault="00366179" w14:paraId="0A837AAF" w14:textId="1B65A836">
            <w:pPr>
              <w:pStyle w:val="ExhibitHeader"/>
              <w:keepNext/>
              <w:keepLines/>
              <w:jc w:val="left"/>
            </w:pPr>
            <w:r w:rsidRPr="00F61378">
              <w:t>LARGE PWSs (serving 10,001 to 100,000 people)</w:t>
            </w:r>
          </w:p>
        </w:tc>
      </w:tr>
      <w:tr w:rsidRPr="00F61378" w:rsidR="00935003" w:rsidTr="00395096" w14:paraId="584A40CC" w14:textId="77777777">
        <w:trPr>
          <w:cantSplit/>
          <w:jc w:val="center"/>
        </w:trPr>
        <w:tc>
          <w:tcPr>
            <w:tcW w:w="9347" w:type="dxa"/>
            <w:gridSpan w:val="9"/>
            <w:tcBorders>
              <w:top w:val="single" w:color="auto" w:sz="4" w:space="0"/>
              <w:left w:val="single" w:color="auto" w:sz="4" w:space="0"/>
              <w:bottom w:val="single" w:color="auto" w:sz="4" w:space="0"/>
              <w:right w:val="single" w:color="auto" w:sz="4" w:space="0"/>
            </w:tcBorders>
            <w:vAlign w:val="center"/>
          </w:tcPr>
          <w:p w:rsidRPr="00F61378" w:rsidR="00935003" w:rsidP="00BA626E" w:rsidRDefault="00935003" w14:paraId="19291654" w14:textId="442868C5">
            <w:pPr>
              <w:pStyle w:val="ExhibitText"/>
              <w:keepNext/>
              <w:keepLines/>
              <w:rPr>
                <w:szCs w:val="24"/>
              </w:rPr>
            </w:pPr>
            <w:r w:rsidRPr="00F61378">
              <w:t>Labor Costs</w:t>
            </w:r>
          </w:p>
        </w:tc>
      </w:tr>
      <w:tr w:rsidRPr="00F61378" w:rsidR="00CD5257" w:rsidTr="00366179" w14:paraId="4CC06139" w14:textId="77777777">
        <w:trPr>
          <w:cantSplit/>
          <w:jc w:val="center"/>
        </w:trPr>
        <w:tc>
          <w:tcPr>
            <w:tcW w:w="3865" w:type="dxa"/>
            <w:tcBorders>
              <w:top w:val="single" w:color="auto" w:sz="4" w:space="0"/>
              <w:left w:val="single" w:color="auto" w:sz="4" w:space="0"/>
              <w:bottom w:val="nil"/>
              <w:right w:val="nil"/>
            </w:tcBorders>
            <w:vAlign w:val="center"/>
          </w:tcPr>
          <w:p w:rsidRPr="00F61378" w:rsidR="00CD5257" w:rsidP="00CD5257" w:rsidRDefault="00CD5257" w14:paraId="33A4B95D" w14:textId="77777777">
            <w:pPr>
              <w:pStyle w:val="ExhibitText"/>
              <w:keepNext/>
              <w:keepLines/>
              <w:rPr>
                <w:szCs w:val="24"/>
              </w:rPr>
            </w:pPr>
            <w:r w:rsidRPr="00F61378">
              <w:t xml:space="preserve">Reading and Initial Reporting </w:t>
            </w:r>
          </w:p>
        </w:tc>
        <w:tc>
          <w:tcPr>
            <w:tcW w:w="1170" w:type="dxa"/>
            <w:tcBorders>
              <w:top w:val="single" w:color="auto" w:sz="4" w:space="0"/>
              <w:left w:val="single" w:color="auto" w:sz="7" w:space="0"/>
              <w:bottom w:val="nil"/>
              <w:right w:val="nil"/>
            </w:tcBorders>
            <w:vAlign w:val="center"/>
          </w:tcPr>
          <w:p w:rsidRPr="00F61378" w:rsidR="00CD5257" w:rsidP="00CD5257" w:rsidRDefault="00CD5257" w14:paraId="5167E3CD" w14:textId="48A30479">
            <w:pPr>
              <w:pStyle w:val="ExhibitText"/>
              <w:keepNext/>
              <w:keepLines/>
              <w:jc w:val="right"/>
              <w:rPr>
                <w:szCs w:val="24"/>
              </w:rPr>
            </w:pPr>
            <w:r w:rsidDel="001705AE">
              <w:t>$0</w:t>
            </w:r>
          </w:p>
        </w:tc>
        <w:tc>
          <w:tcPr>
            <w:tcW w:w="1350" w:type="dxa"/>
            <w:tcBorders>
              <w:top w:val="single" w:color="auto" w:sz="4" w:space="0"/>
              <w:left w:val="single" w:color="auto" w:sz="7" w:space="0"/>
              <w:bottom w:val="nil"/>
              <w:right w:val="nil"/>
            </w:tcBorders>
            <w:vAlign w:val="center"/>
          </w:tcPr>
          <w:p w:rsidRPr="00F61378" w:rsidR="00CD5257" w:rsidP="00CD5257" w:rsidRDefault="00CD5257" w14:paraId="199B0019" w14:textId="30EF7DBC">
            <w:pPr>
              <w:pStyle w:val="ExhibitText"/>
              <w:keepNext/>
              <w:keepLines/>
              <w:jc w:val="right"/>
              <w:rPr>
                <w:szCs w:val="24"/>
              </w:rPr>
            </w:pPr>
            <w:r>
              <w:t>$589,169</w:t>
            </w:r>
          </w:p>
        </w:tc>
        <w:tc>
          <w:tcPr>
            <w:tcW w:w="1350" w:type="dxa"/>
            <w:tcBorders>
              <w:top w:val="single" w:color="auto" w:sz="4" w:space="0"/>
              <w:left w:val="single" w:color="auto" w:sz="7" w:space="0"/>
              <w:bottom w:val="nil"/>
              <w:right w:val="nil"/>
            </w:tcBorders>
            <w:vAlign w:val="center"/>
          </w:tcPr>
          <w:p w:rsidRPr="00F61378" w:rsidR="00CD5257" w:rsidP="00CD5257" w:rsidRDefault="00CD5257" w14:paraId="6A5F83A4" w14:textId="6EB75EB9">
            <w:pPr>
              <w:pStyle w:val="ExhibitText"/>
              <w:keepNext/>
              <w:keepLines/>
              <w:jc w:val="right"/>
              <w:rPr>
                <w:szCs w:val="24"/>
              </w:rPr>
            </w:pPr>
            <w:r>
              <w:t>$589,169</w:t>
            </w:r>
          </w:p>
        </w:tc>
        <w:tc>
          <w:tcPr>
            <w:tcW w:w="1612" w:type="dxa"/>
            <w:gridSpan w:val="5"/>
            <w:tcBorders>
              <w:top w:val="single" w:color="auto" w:sz="4" w:space="0"/>
              <w:left w:val="single" w:color="auto" w:sz="15" w:space="0"/>
              <w:bottom w:val="nil"/>
              <w:right w:val="single" w:color="auto" w:sz="4" w:space="0"/>
            </w:tcBorders>
            <w:vAlign w:val="center"/>
          </w:tcPr>
          <w:p w:rsidRPr="00F61378" w:rsidR="00CD5257" w:rsidP="00CD5257" w:rsidRDefault="00CD5257" w14:paraId="6D4A0C22" w14:textId="0BB9DFB6">
            <w:pPr>
              <w:pStyle w:val="ExhibitText"/>
              <w:keepNext/>
              <w:keepLines/>
              <w:jc w:val="right"/>
            </w:pPr>
            <w:r>
              <w:t>$1,178,338</w:t>
            </w:r>
          </w:p>
        </w:tc>
      </w:tr>
      <w:tr w:rsidRPr="00F61378" w:rsidR="008B276E" w:rsidTr="00366179" w14:paraId="7C94652A" w14:textId="77777777">
        <w:trPr>
          <w:cantSplit/>
          <w:jc w:val="center"/>
        </w:trPr>
        <w:tc>
          <w:tcPr>
            <w:tcW w:w="3865" w:type="dxa"/>
            <w:tcBorders>
              <w:top w:val="single" w:color="auto" w:sz="7" w:space="0"/>
              <w:left w:val="single" w:color="auto" w:sz="4" w:space="0"/>
              <w:bottom w:val="nil"/>
              <w:right w:val="nil"/>
            </w:tcBorders>
            <w:vAlign w:val="center"/>
          </w:tcPr>
          <w:p w:rsidRPr="00F61378" w:rsidR="00CD5257" w:rsidP="00CD5257" w:rsidRDefault="00CD5257" w14:paraId="0B5E9EB4" w14:textId="40CC6F00">
            <w:pPr>
              <w:pStyle w:val="ExhibitText"/>
              <w:keepNext/>
              <w:keepLines/>
              <w:rPr>
                <w:szCs w:val="24"/>
              </w:rPr>
            </w:pPr>
            <w:r>
              <w:t xml:space="preserve">Sample </w:t>
            </w:r>
            <w:r w:rsidR="004258E5">
              <w:t>C</w:t>
            </w:r>
            <w:r>
              <w:t>ollection</w:t>
            </w:r>
          </w:p>
        </w:tc>
        <w:tc>
          <w:tcPr>
            <w:tcW w:w="1170" w:type="dxa"/>
            <w:tcBorders>
              <w:top w:val="single" w:color="auto" w:sz="7" w:space="0"/>
              <w:left w:val="single" w:color="auto" w:sz="7" w:space="0"/>
              <w:bottom w:val="nil"/>
              <w:right w:val="nil"/>
            </w:tcBorders>
            <w:vAlign w:val="center"/>
          </w:tcPr>
          <w:p w:rsidRPr="00F61378" w:rsidR="00CD5257" w:rsidP="00CD5257" w:rsidRDefault="00CD5257" w14:paraId="47FB0E72" w14:textId="74C8105F">
            <w:pPr>
              <w:pStyle w:val="ExhibitText"/>
              <w:keepNext/>
              <w:keepLines/>
              <w:jc w:val="right"/>
              <w:rPr>
                <w:szCs w:val="24"/>
              </w:rPr>
            </w:pPr>
            <w:r w:rsidDel="001705AE">
              <w:t>$0</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056607F4" w14:textId="3A2902C0">
            <w:pPr>
              <w:pStyle w:val="ExhibitText"/>
              <w:keepNext/>
              <w:keepLines/>
              <w:jc w:val="right"/>
              <w:rPr>
                <w:szCs w:val="24"/>
              </w:rPr>
            </w:pPr>
            <w:r>
              <w:t>$222,909</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364BDBA1" w14:textId="525B4B80">
            <w:pPr>
              <w:pStyle w:val="ExhibitText"/>
              <w:keepNext/>
              <w:keepLines/>
              <w:jc w:val="right"/>
              <w:rPr>
                <w:szCs w:val="24"/>
              </w:rPr>
            </w:pPr>
            <w:r>
              <w:t>$222,909</w:t>
            </w:r>
          </w:p>
        </w:tc>
        <w:tc>
          <w:tcPr>
            <w:tcW w:w="1612" w:type="dxa"/>
            <w:gridSpan w:val="5"/>
            <w:tcBorders>
              <w:top w:val="single" w:color="auto" w:sz="7" w:space="0"/>
              <w:left w:val="single" w:color="auto" w:sz="15" w:space="0"/>
              <w:bottom w:val="nil"/>
              <w:right w:val="single" w:color="auto" w:sz="4" w:space="0"/>
            </w:tcBorders>
            <w:vAlign w:val="center"/>
          </w:tcPr>
          <w:p w:rsidRPr="00F61378" w:rsidR="00CD5257" w:rsidP="00CD5257" w:rsidRDefault="00CD5257" w14:paraId="17358DFA" w14:textId="136C5FD8">
            <w:pPr>
              <w:pStyle w:val="ExhibitText"/>
              <w:keepNext/>
              <w:keepLines/>
              <w:jc w:val="right"/>
            </w:pPr>
            <w:r>
              <w:t>$445,818</w:t>
            </w:r>
          </w:p>
        </w:tc>
      </w:tr>
      <w:tr w:rsidRPr="00F61378" w:rsidR="008B276E" w:rsidTr="00366179" w14:paraId="1924F5C5" w14:textId="77777777">
        <w:trPr>
          <w:cantSplit/>
          <w:jc w:val="center"/>
        </w:trPr>
        <w:tc>
          <w:tcPr>
            <w:tcW w:w="3865" w:type="dxa"/>
            <w:tcBorders>
              <w:top w:val="single" w:color="auto" w:sz="7" w:space="0"/>
              <w:left w:val="single" w:color="auto" w:sz="4" w:space="0"/>
              <w:bottom w:val="nil"/>
              <w:right w:val="nil"/>
            </w:tcBorders>
            <w:vAlign w:val="center"/>
          </w:tcPr>
          <w:p w:rsidRPr="00F61378" w:rsidR="00CD5257" w:rsidP="00CD5257" w:rsidRDefault="00CD5257" w14:paraId="63FA090C" w14:textId="77777777">
            <w:pPr>
              <w:pStyle w:val="ExhibitText"/>
              <w:keepNext/>
              <w:keepLines/>
              <w:rPr>
                <w:szCs w:val="24"/>
              </w:rPr>
            </w:pPr>
            <w:r w:rsidRPr="00F61378">
              <w:t>Reporting of Results</w:t>
            </w:r>
          </w:p>
        </w:tc>
        <w:tc>
          <w:tcPr>
            <w:tcW w:w="1170" w:type="dxa"/>
            <w:tcBorders>
              <w:top w:val="single" w:color="auto" w:sz="7" w:space="0"/>
              <w:left w:val="single" w:color="auto" w:sz="7" w:space="0"/>
              <w:bottom w:val="nil"/>
              <w:right w:val="nil"/>
            </w:tcBorders>
            <w:vAlign w:val="center"/>
          </w:tcPr>
          <w:p w:rsidRPr="00F61378" w:rsidR="00CD5257" w:rsidP="00CD5257" w:rsidRDefault="00CD5257" w14:paraId="0A39F6E4" w14:textId="3FA59BFD">
            <w:pPr>
              <w:pStyle w:val="ExhibitText"/>
              <w:keepNext/>
              <w:keepLines/>
              <w:jc w:val="right"/>
              <w:rPr>
                <w:szCs w:val="24"/>
              </w:rPr>
            </w:pPr>
            <w:r w:rsidDel="001705AE">
              <w:t>$0</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6CC14106" w14:textId="4F5E0D6E">
            <w:pPr>
              <w:pStyle w:val="ExhibitText"/>
              <w:keepNext/>
              <w:keepLines/>
              <w:jc w:val="right"/>
              <w:rPr>
                <w:szCs w:val="24"/>
              </w:rPr>
            </w:pPr>
            <w:r>
              <w:t>$326,634</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4CE865DC" w14:textId="66360A9A">
            <w:pPr>
              <w:pStyle w:val="ExhibitText"/>
              <w:keepNext/>
              <w:keepLines/>
              <w:jc w:val="right"/>
              <w:rPr>
                <w:szCs w:val="24"/>
              </w:rPr>
            </w:pPr>
            <w:r>
              <w:t>$326,634</w:t>
            </w:r>
          </w:p>
        </w:tc>
        <w:tc>
          <w:tcPr>
            <w:tcW w:w="1612" w:type="dxa"/>
            <w:gridSpan w:val="5"/>
            <w:tcBorders>
              <w:top w:val="single" w:color="auto" w:sz="7" w:space="0"/>
              <w:left w:val="single" w:color="auto" w:sz="15" w:space="0"/>
              <w:bottom w:val="nil"/>
              <w:right w:val="single" w:color="auto" w:sz="4" w:space="0"/>
            </w:tcBorders>
            <w:vAlign w:val="center"/>
          </w:tcPr>
          <w:p w:rsidRPr="00F61378" w:rsidR="00CD5257" w:rsidP="00CD5257" w:rsidRDefault="00CD5257" w14:paraId="0A988B4E" w14:textId="4241A763">
            <w:pPr>
              <w:pStyle w:val="ExhibitText"/>
              <w:keepNext/>
              <w:keepLines/>
              <w:jc w:val="right"/>
            </w:pPr>
            <w:r>
              <w:t>$653,268</w:t>
            </w:r>
          </w:p>
        </w:tc>
      </w:tr>
      <w:tr w:rsidRPr="00F61378" w:rsidR="00CB1722" w:rsidTr="00366179" w14:paraId="7BBC0416" w14:textId="77777777">
        <w:trPr>
          <w:cantSplit/>
          <w:jc w:val="center"/>
        </w:trPr>
        <w:tc>
          <w:tcPr>
            <w:tcW w:w="3865" w:type="dxa"/>
            <w:tcBorders>
              <w:top w:val="single" w:color="auto" w:sz="7" w:space="0"/>
              <w:left w:val="single" w:color="auto" w:sz="4" w:space="0"/>
              <w:bottom w:val="nil"/>
              <w:right w:val="nil"/>
            </w:tcBorders>
            <w:vAlign w:val="center"/>
          </w:tcPr>
          <w:p w:rsidRPr="00F61378" w:rsidR="00CB1722" w:rsidP="00CB1722" w:rsidRDefault="00CB1722" w14:paraId="18F36CF7" w14:textId="557B992D">
            <w:pPr>
              <w:pStyle w:val="ExhibitText"/>
              <w:keepNext/>
              <w:keepLines/>
              <w:rPr>
                <w:szCs w:val="24"/>
              </w:rPr>
            </w:pPr>
            <w:r w:rsidRPr="00F61378">
              <w:t>Non-Labor Costs (Laboratory Analysis and Shipping)</w:t>
            </w:r>
          </w:p>
        </w:tc>
        <w:tc>
          <w:tcPr>
            <w:tcW w:w="1170" w:type="dxa"/>
            <w:tcBorders>
              <w:top w:val="single" w:color="auto" w:sz="7" w:space="0"/>
              <w:left w:val="single" w:color="auto" w:sz="7" w:space="0"/>
              <w:bottom w:val="nil"/>
              <w:right w:val="nil"/>
            </w:tcBorders>
            <w:vAlign w:val="center"/>
          </w:tcPr>
          <w:p w:rsidRPr="00F61378" w:rsidR="00CB1722" w:rsidP="00CB1722" w:rsidRDefault="00CB1722" w14:paraId="4DA802DE" w14:textId="6BBF5AF4">
            <w:pPr>
              <w:pStyle w:val="ExhibitText"/>
              <w:keepNext/>
              <w:keepLines/>
              <w:jc w:val="right"/>
              <w:rPr>
                <w:szCs w:val="24"/>
              </w:rPr>
            </w:pPr>
            <w:r w:rsidDel="001705AE">
              <w:t>$0</w:t>
            </w:r>
          </w:p>
        </w:tc>
        <w:tc>
          <w:tcPr>
            <w:tcW w:w="1350" w:type="dxa"/>
            <w:tcBorders>
              <w:top w:val="single" w:color="auto" w:sz="7" w:space="0"/>
              <w:left w:val="single" w:color="auto" w:sz="7" w:space="0"/>
              <w:bottom w:val="nil"/>
              <w:right w:val="nil"/>
            </w:tcBorders>
            <w:vAlign w:val="center"/>
          </w:tcPr>
          <w:p w:rsidRPr="00F61378" w:rsidR="00CB1722" w:rsidP="00CB1722" w:rsidRDefault="00CB1722" w14:paraId="4182CEE6" w14:textId="21C99A29">
            <w:pPr>
              <w:pStyle w:val="ExhibitText"/>
              <w:keepNext/>
              <w:keepLines/>
              <w:jc w:val="right"/>
            </w:pPr>
            <w:r w:rsidRPr="008A5775">
              <w:t>$10,533,78</w:t>
            </w:r>
            <w:r>
              <w:t>7</w:t>
            </w:r>
          </w:p>
        </w:tc>
        <w:tc>
          <w:tcPr>
            <w:tcW w:w="1350" w:type="dxa"/>
            <w:tcBorders>
              <w:top w:val="single" w:color="auto" w:sz="7" w:space="0"/>
              <w:left w:val="single" w:color="auto" w:sz="7" w:space="0"/>
              <w:bottom w:val="nil"/>
              <w:right w:val="nil"/>
            </w:tcBorders>
            <w:vAlign w:val="center"/>
          </w:tcPr>
          <w:p w:rsidRPr="00F61378" w:rsidR="00CB1722" w:rsidP="00CB1722" w:rsidRDefault="00CB1722" w14:paraId="524815A3" w14:textId="4E2BDC34">
            <w:pPr>
              <w:pStyle w:val="ExhibitText"/>
              <w:keepNext/>
              <w:keepLines/>
              <w:jc w:val="right"/>
            </w:pPr>
            <w:r w:rsidRPr="008A5775">
              <w:t>$10,533,78</w:t>
            </w:r>
            <w:r>
              <w:t>7</w:t>
            </w:r>
          </w:p>
        </w:tc>
        <w:tc>
          <w:tcPr>
            <w:tcW w:w="1612" w:type="dxa"/>
            <w:gridSpan w:val="5"/>
            <w:tcBorders>
              <w:top w:val="single" w:color="auto" w:sz="7" w:space="0"/>
              <w:left w:val="single" w:color="auto" w:sz="15" w:space="0"/>
              <w:bottom w:val="nil"/>
              <w:right w:val="single" w:color="auto" w:sz="4" w:space="0"/>
            </w:tcBorders>
            <w:vAlign w:val="center"/>
          </w:tcPr>
          <w:p w:rsidRPr="00F61378" w:rsidR="00CB1722" w:rsidP="00CB1722" w:rsidRDefault="00CB1722" w14:paraId="3272DE04" w14:textId="67F60670">
            <w:pPr>
              <w:pStyle w:val="ExhibitText"/>
              <w:keepNext/>
              <w:keepLines/>
              <w:jc w:val="right"/>
            </w:pPr>
            <w:r>
              <w:t>$21,067,57</w:t>
            </w:r>
            <w:r w:rsidR="005052F9">
              <w:t>4</w:t>
            </w:r>
          </w:p>
        </w:tc>
      </w:tr>
      <w:tr w:rsidRPr="00F61378" w:rsidR="00CB1722" w:rsidTr="00935003" w14:paraId="77B7EC2B" w14:textId="77777777">
        <w:trPr>
          <w:cantSplit/>
          <w:jc w:val="center"/>
        </w:trPr>
        <w:tc>
          <w:tcPr>
            <w:tcW w:w="3865" w:type="dxa"/>
            <w:tcBorders>
              <w:top w:val="single" w:color="auto" w:sz="15" w:space="0"/>
              <w:left w:val="single" w:color="auto" w:sz="4" w:space="0"/>
              <w:bottom w:val="single" w:color="auto" w:sz="4" w:space="0"/>
              <w:right w:val="nil"/>
            </w:tcBorders>
            <w:vAlign w:val="center"/>
          </w:tcPr>
          <w:p w:rsidRPr="00F61378" w:rsidR="00CB1722" w:rsidP="00CB1722" w:rsidRDefault="00CB1722" w14:paraId="76F5A884" w14:textId="77777777">
            <w:pPr>
              <w:pStyle w:val="ExhibitText"/>
              <w:keepNext/>
              <w:keepLines/>
              <w:rPr>
                <w:b/>
                <w:szCs w:val="24"/>
              </w:rPr>
            </w:pPr>
            <w:r w:rsidRPr="00F61378">
              <w:rPr>
                <w:b/>
              </w:rPr>
              <w:t>Subtotal – Large PWSs</w:t>
            </w:r>
          </w:p>
        </w:tc>
        <w:tc>
          <w:tcPr>
            <w:tcW w:w="1170" w:type="dxa"/>
            <w:tcBorders>
              <w:top w:val="single" w:color="auto" w:sz="15" w:space="0"/>
              <w:left w:val="single" w:color="auto" w:sz="7" w:space="0"/>
              <w:bottom w:val="single" w:color="auto" w:sz="4" w:space="0"/>
              <w:right w:val="nil"/>
            </w:tcBorders>
            <w:vAlign w:val="center"/>
          </w:tcPr>
          <w:p w:rsidRPr="00F61378" w:rsidR="00CB1722" w:rsidP="00CB1722" w:rsidRDefault="00CB1722" w14:paraId="494EB8C7" w14:textId="3B02D39B">
            <w:pPr>
              <w:pStyle w:val="ExhibitText"/>
              <w:keepNext/>
              <w:keepLines/>
              <w:jc w:val="right"/>
              <w:rPr>
                <w:b/>
                <w:szCs w:val="24"/>
              </w:rPr>
            </w:pPr>
            <w:r w:rsidDel="001705AE">
              <w:rPr>
                <w:b/>
                <w:bCs/>
              </w:rPr>
              <w:t>$0</w:t>
            </w:r>
          </w:p>
        </w:tc>
        <w:tc>
          <w:tcPr>
            <w:tcW w:w="1350" w:type="dxa"/>
            <w:tcBorders>
              <w:top w:val="single" w:color="auto" w:sz="15" w:space="0"/>
              <w:left w:val="single" w:color="auto" w:sz="7" w:space="0"/>
              <w:bottom w:val="single" w:color="auto" w:sz="4" w:space="0"/>
              <w:right w:val="nil"/>
            </w:tcBorders>
            <w:vAlign w:val="center"/>
          </w:tcPr>
          <w:p w:rsidRPr="00254A81" w:rsidR="00CB1722" w:rsidP="00CB1722" w:rsidRDefault="00CB1722" w14:paraId="6C1388A0" w14:textId="6461F7B6">
            <w:pPr>
              <w:pStyle w:val="ExhibitText"/>
              <w:keepNext/>
              <w:keepLines/>
              <w:jc w:val="right"/>
              <w:rPr>
                <w:b/>
                <w:bCs/>
              </w:rPr>
            </w:pPr>
            <w:r w:rsidRPr="00254A81">
              <w:rPr>
                <w:b/>
                <w:bCs/>
              </w:rPr>
              <w:t>$11,672,499</w:t>
            </w:r>
          </w:p>
        </w:tc>
        <w:tc>
          <w:tcPr>
            <w:tcW w:w="1350" w:type="dxa"/>
            <w:tcBorders>
              <w:top w:val="single" w:color="auto" w:sz="15" w:space="0"/>
              <w:left w:val="single" w:color="auto" w:sz="7" w:space="0"/>
              <w:bottom w:val="single" w:color="auto" w:sz="4" w:space="0"/>
              <w:right w:val="nil"/>
            </w:tcBorders>
            <w:vAlign w:val="center"/>
          </w:tcPr>
          <w:p w:rsidRPr="00254A81" w:rsidR="00CB1722" w:rsidP="00CB1722" w:rsidRDefault="00CB1722" w14:paraId="446D5644" w14:textId="1D68F914">
            <w:pPr>
              <w:pStyle w:val="ExhibitText"/>
              <w:keepNext/>
              <w:keepLines/>
              <w:jc w:val="right"/>
              <w:rPr>
                <w:b/>
                <w:bCs/>
              </w:rPr>
            </w:pPr>
            <w:r w:rsidRPr="00254A81">
              <w:rPr>
                <w:b/>
                <w:bCs/>
              </w:rPr>
              <w:t>$11,672,499</w:t>
            </w:r>
          </w:p>
        </w:tc>
        <w:tc>
          <w:tcPr>
            <w:tcW w:w="1612" w:type="dxa"/>
            <w:gridSpan w:val="5"/>
            <w:tcBorders>
              <w:top w:val="single" w:color="auto" w:sz="15" w:space="0"/>
              <w:left w:val="single" w:color="auto" w:sz="15" w:space="0"/>
              <w:bottom w:val="single" w:color="auto" w:sz="4" w:space="0"/>
              <w:right w:val="single" w:color="auto" w:sz="4" w:space="0"/>
            </w:tcBorders>
            <w:vAlign w:val="center"/>
          </w:tcPr>
          <w:p w:rsidRPr="00F61378" w:rsidR="00CB1722" w:rsidP="00CB1722" w:rsidRDefault="00CB1722" w14:paraId="31933729" w14:textId="272CA049">
            <w:pPr>
              <w:pStyle w:val="ExhibitText"/>
              <w:keepNext/>
              <w:keepLines/>
              <w:jc w:val="right"/>
              <w:rPr>
                <w:b/>
              </w:rPr>
            </w:pPr>
            <w:r>
              <w:rPr>
                <w:b/>
                <w:bCs/>
              </w:rPr>
              <w:t>$2</w:t>
            </w:r>
            <w:r w:rsidR="00FC6AD9">
              <w:rPr>
                <w:b/>
                <w:bCs/>
              </w:rPr>
              <w:t>3</w:t>
            </w:r>
            <w:r>
              <w:rPr>
                <w:b/>
                <w:bCs/>
              </w:rPr>
              <w:t>,344,997</w:t>
            </w:r>
          </w:p>
        </w:tc>
      </w:tr>
      <w:tr w:rsidRPr="00F61378" w:rsidR="00366179" w:rsidTr="00935003" w14:paraId="30228F59" w14:textId="77777777">
        <w:trPr>
          <w:cantSplit/>
          <w:trHeight w:val="341"/>
          <w:jc w:val="center"/>
        </w:trPr>
        <w:tc>
          <w:tcPr>
            <w:tcW w:w="9347" w:type="dxa"/>
            <w:gridSpan w:val="9"/>
            <w:tcBorders>
              <w:top w:val="single" w:color="auto" w:sz="4" w:space="0"/>
              <w:left w:val="single" w:color="auto" w:sz="4" w:space="0"/>
              <w:bottom w:val="single" w:color="auto" w:sz="4" w:space="0"/>
              <w:right w:val="single" w:color="auto" w:sz="4" w:space="0"/>
            </w:tcBorders>
            <w:shd w:val="pct5" w:color="auto" w:fill="FFFFFF"/>
            <w:vAlign w:val="center"/>
          </w:tcPr>
          <w:p w:rsidRPr="00F61378" w:rsidR="00366179" w:rsidP="00366179" w:rsidRDefault="00366179" w14:paraId="65EC2A60" w14:textId="5D4BDA51">
            <w:pPr>
              <w:pStyle w:val="ExhibitHeader"/>
              <w:keepNext/>
              <w:keepLines/>
              <w:jc w:val="left"/>
            </w:pPr>
            <w:r w:rsidRPr="00F61378">
              <w:t>VERY LARGE PWSs (serving greater than 100,000 people)</w:t>
            </w:r>
          </w:p>
        </w:tc>
      </w:tr>
      <w:tr w:rsidRPr="00F61378" w:rsidR="000C3F10" w:rsidTr="00935003" w14:paraId="570FF949" w14:textId="77777777">
        <w:trPr>
          <w:cantSplit/>
          <w:jc w:val="center"/>
        </w:trPr>
        <w:tc>
          <w:tcPr>
            <w:tcW w:w="8777" w:type="dxa"/>
            <w:gridSpan w:val="5"/>
            <w:tcBorders>
              <w:top w:val="single" w:color="auto" w:sz="4" w:space="0"/>
              <w:left w:val="single" w:color="auto" w:sz="4" w:space="0"/>
              <w:bottom w:val="single" w:color="auto" w:sz="4" w:space="0"/>
            </w:tcBorders>
            <w:vAlign w:val="center"/>
          </w:tcPr>
          <w:p w:rsidRPr="00F61378" w:rsidR="000C3F10" w:rsidP="000C3F10" w:rsidRDefault="000C3F10" w14:paraId="3B49E7A6" w14:textId="77777777">
            <w:pPr>
              <w:pStyle w:val="ExhibitText"/>
              <w:keepNext/>
              <w:keepLines/>
              <w:rPr>
                <w:szCs w:val="24"/>
              </w:rPr>
            </w:pPr>
            <w:r w:rsidRPr="00F61378">
              <w:t>Labor Costs</w:t>
            </w:r>
          </w:p>
        </w:tc>
        <w:tc>
          <w:tcPr>
            <w:tcW w:w="128" w:type="dxa"/>
            <w:tcBorders>
              <w:top w:val="single" w:color="auto" w:sz="4" w:space="0"/>
              <w:bottom w:val="single" w:color="auto" w:sz="4" w:space="0"/>
            </w:tcBorders>
            <w:vAlign w:val="center"/>
          </w:tcPr>
          <w:p w:rsidRPr="00F61378" w:rsidR="000C3F10" w:rsidP="000C3F10" w:rsidRDefault="000C3F10" w14:paraId="1D4898DC" w14:textId="77777777">
            <w:pPr>
              <w:pStyle w:val="ExhibitText"/>
              <w:keepNext/>
              <w:keepLines/>
              <w:rPr>
                <w:szCs w:val="24"/>
              </w:rPr>
            </w:pPr>
          </w:p>
        </w:tc>
        <w:tc>
          <w:tcPr>
            <w:tcW w:w="146" w:type="dxa"/>
            <w:tcBorders>
              <w:top w:val="single" w:color="auto" w:sz="4" w:space="0"/>
              <w:bottom w:val="single" w:color="auto" w:sz="4" w:space="0"/>
            </w:tcBorders>
            <w:vAlign w:val="center"/>
          </w:tcPr>
          <w:p w:rsidRPr="00F61378" w:rsidR="000C3F10" w:rsidP="000C3F10" w:rsidRDefault="000C3F10" w14:paraId="051CE354" w14:textId="77777777">
            <w:pPr>
              <w:pStyle w:val="ExhibitText"/>
              <w:keepNext/>
              <w:keepLines/>
              <w:rPr>
                <w:szCs w:val="24"/>
              </w:rPr>
            </w:pPr>
          </w:p>
        </w:tc>
        <w:tc>
          <w:tcPr>
            <w:tcW w:w="128" w:type="dxa"/>
            <w:tcBorders>
              <w:top w:val="single" w:color="auto" w:sz="4" w:space="0"/>
              <w:bottom w:val="single" w:color="auto" w:sz="4" w:space="0"/>
            </w:tcBorders>
            <w:vAlign w:val="center"/>
          </w:tcPr>
          <w:p w:rsidRPr="00F61378" w:rsidR="000C3F10" w:rsidP="000C3F10" w:rsidRDefault="000C3F10" w14:paraId="4049B1DB" w14:textId="77777777">
            <w:pPr>
              <w:pStyle w:val="ExhibitText"/>
              <w:keepNext/>
              <w:keepLines/>
              <w:rPr>
                <w:szCs w:val="24"/>
              </w:rPr>
            </w:pPr>
          </w:p>
        </w:tc>
        <w:tc>
          <w:tcPr>
            <w:tcW w:w="168" w:type="dxa"/>
            <w:tcBorders>
              <w:top w:val="single" w:color="auto" w:sz="4" w:space="0"/>
              <w:bottom w:val="single" w:color="auto" w:sz="4" w:space="0"/>
              <w:right w:val="single" w:color="auto" w:sz="4" w:space="0"/>
            </w:tcBorders>
            <w:vAlign w:val="center"/>
          </w:tcPr>
          <w:p w:rsidRPr="00F61378" w:rsidR="000C3F10" w:rsidP="000C3F10" w:rsidRDefault="000C3F10" w14:paraId="38E22771" w14:textId="7AF244E4">
            <w:pPr>
              <w:pStyle w:val="ExhibitText"/>
              <w:keepNext/>
              <w:keepLines/>
              <w:rPr>
                <w:szCs w:val="24"/>
              </w:rPr>
            </w:pPr>
          </w:p>
        </w:tc>
      </w:tr>
      <w:tr w:rsidRPr="00F61378" w:rsidR="00CD5257" w:rsidTr="00366179" w14:paraId="25D524A2" w14:textId="77777777">
        <w:trPr>
          <w:cantSplit/>
          <w:jc w:val="center"/>
        </w:trPr>
        <w:tc>
          <w:tcPr>
            <w:tcW w:w="3865" w:type="dxa"/>
            <w:tcBorders>
              <w:top w:val="single" w:color="auto" w:sz="4" w:space="0"/>
              <w:left w:val="single" w:color="auto" w:sz="4" w:space="0"/>
              <w:bottom w:val="nil"/>
              <w:right w:val="nil"/>
            </w:tcBorders>
            <w:vAlign w:val="center"/>
          </w:tcPr>
          <w:p w:rsidRPr="00F61378" w:rsidR="00CD5257" w:rsidP="00CD5257" w:rsidRDefault="00CD5257" w14:paraId="1ADB3A31" w14:textId="5CF16CBD">
            <w:pPr>
              <w:pStyle w:val="ExhibitText"/>
              <w:keepNext/>
              <w:keepLines/>
              <w:rPr>
                <w:szCs w:val="24"/>
              </w:rPr>
            </w:pPr>
            <w:r w:rsidRPr="00F61378">
              <w:t xml:space="preserve">Reading and Initial Reporting </w:t>
            </w:r>
          </w:p>
        </w:tc>
        <w:tc>
          <w:tcPr>
            <w:tcW w:w="1170" w:type="dxa"/>
            <w:tcBorders>
              <w:top w:val="single" w:color="auto" w:sz="4" w:space="0"/>
              <w:left w:val="single" w:color="auto" w:sz="7" w:space="0"/>
              <w:bottom w:val="nil"/>
              <w:right w:val="nil"/>
            </w:tcBorders>
            <w:vAlign w:val="center"/>
          </w:tcPr>
          <w:p w:rsidRPr="00F61378" w:rsidR="00CD5257" w:rsidP="00CD5257" w:rsidRDefault="00CD5257" w14:paraId="67542704" w14:textId="62B47223">
            <w:pPr>
              <w:pStyle w:val="ExhibitText"/>
              <w:keepNext/>
              <w:keepLines/>
              <w:jc w:val="right"/>
              <w:rPr>
                <w:szCs w:val="24"/>
              </w:rPr>
            </w:pPr>
            <w:r w:rsidDel="00932C1A">
              <w:t>$0</w:t>
            </w:r>
          </w:p>
        </w:tc>
        <w:tc>
          <w:tcPr>
            <w:tcW w:w="1350" w:type="dxa"/>
            <w:tcBorders>
              <w:top w:val="single" w:color="auto" w:sz="4" w:space="0"/>
              <w:left w:val="single" w:color="auto" w:sz="7" w:space="0"/>
              <w:bottom w:val="nil"/>
              <w:right w:val="nil"/>
            </w:tcBorders>
            <w:vAlign w:val="center"/>
          </w:tcPr>
          <w:p w:rsidRPr="00F61378" w:rsidR="00CD5257" w:rsidP="00CD5257" w:rsidRDefault="00CD5257" w14:paraId="2269ADA8" w14:textId="3F8B901E">
            <w:pPr>
              <w:pStyle w:val="ExhibitText"/>
              <w:keepNext/>
              <w:keepLines/>
              <w:jc w:val="right"/>
              <w:rPr>
                <w:szCs w:val="24"/>
              </w:rPr>
            </w:pPr>
            <w:r>
              <w:t>$63,122</w:t>
            </w:r>
          </w:p>
        </w:tc>
        <w:tc>
          <w:tcPr>
            <w:tcW w:w="1350" w:type="dxa"/>
            <w:tcBorders>
              <w:top w:val="single" w:color="auto" w:sz="4" w:space="0"/>
              <w:left w:val="single" w:color="auto" w:sz="7" w:space="0"/>
              <w:bottom w:val="nil"/>
              <w:right w:val="nil"/>
            </w:tcBorders>
            <w:vAlign w:val="center"/>
          </w:tcPr>
          <w:p w:rsidRPr="00F61378" w:rsidR="00CD5257" w:rsidP="00CD5257" w:rsidRDefault="00CD5257" w14:paraId="4B37BA68" w14:textId="68249BD9">
            <w:pPr>
              <w:pStyle w:val="ExhibitText"/>
              <w:keepNext/>
              <w:keepLines/>
              <w:jc w:val="right"/>
              <w:rPr>
                <w:szCs w:val="24"/>
              </w:rPr>
            </w:pPr>
            <w:r>
              <w:t>$63,122</w:t>
            </w:r>
          </w:p>
        </w:tc>
        <w:tc>
          <w:tcPr>
            <w:tcW w:w="1612" w:type="dxa"/>
            <w:gridSpan w:val="5"/>
            <w:tcBorders>
              <w:top w:val="single" w:color="auto" w:sz="4" w:space="0"/>
              <w:left w:val="single" w:color="auto" w:sz="15" w:space="0"/>
              <w:bottom w:val="nil"/>
              <w:right w:val="single" w:color="auto" w:sz="4" w:space="0"/>
            </w:tcBorders>
            <w:vAlign w:val="center"/>
          </w:tcPr>
          <w:p w:rsidRPr="00F61378" w:rsidR="00CD5257" w:rsidP="00CD5257" w:rsidRDefault="00CD5257" w14:paraId="33F70059" w14:textId="29E46D13">
            <w:pPr>
              <w:pStyle w:val="ExhibitText"/>
              <w:keepNext/>
              <w:keepLines/>
              <w:jc w:val="right"/>
              <w:rPr>
                <w:szCs w:val="24"/>
              </w:rPr>
            </w:pPr>
            <w:r>
              <w:t>$126,245</w:t>
            </w:r>
          </w:p>
        </w:tc>
      </w:tr>
      <w:tr w:rsidRPr="00F61378" w:rsidR="008B276E" w:rsidTr="00366179" w14:paraId="247534F6" w14:textId="77777777">
        <w:trPr>
          <w:cantSplit/>
          <w:jc w:val="center"/>
        </w:trPr>
        <w:tc>
          <w:tcPr>
            <w:tcW w:w="3865" w:type="dxa"/>
            <w:tcBorders>
              <w:top w:val="single" w:color="auto" w:sz="7" w:space="0"/>
              <w:left w:val="single" w:color="auto" w:sz="4" w:space="0"/>
              <w:bottom w:val="nil"/>
              <w:right w:val="nil"/>
            </w:tcBorders>
            <w:vAlign w:val="center"/>
          </w:tcPr>
          <w:p w:rsidRPr="00F61378" w:rsidR="00CD5257" w:rsidP="00CD5257" w:rsidRDefault="00CD5257" w14:paraId="7CEB2D92" w14:textId="73CF44F1">
            <w:pPr>
              <w:pStyle w:val="ExhibitText"/>
              <w:keepNext/>
              <w:keepLines/>
              <w:rPr>
                <w:szCs w:val="24"/>
              </w:rPr>
            </w:pPr>
            <w:r>
              <w:t xml:space="preserve">Sample </w:t>
            </w:r>
            <w:r w:rsidR="004258E5">
              <w:t>C</w:t>
            </w:r>
            <w:r>
              <w:t>ollection</w:t>
            </w:r>
          </w:p>
        </w:tc>
        <w:tc>
          <w:tcPr>
            <w:tcW w:w="1170" w:type="dxa"/>
            <w:tcBorders>
              <w:top w:val="single" w:color="auto" w:sz="7" w:space="0"/>
              <w:left w:val="single" w:color="auto" w:sz="7" w:space="0"/>
              <w:bottom w:val="nil"/>
              <w:right w:val="nil"/>
            </w:tcBorders>
            <w:vAlign w:val="center"/>
          </w:tcPr>
          <w:p w:rsidRPr="00F61378" w:rsidR="00CD5257" w:rsidP="00CD5257" w:rsidRDefault="00CD5257" w14:paraId="65402842" w14:textId="3B394C6B">
            <w:pPr>
              <w:pStyle w:val="ExhibitText"/>
              <w:keepNext/>
              <w:keepLines/>
              <w:jc w:val="right"/>
              <w:rPr>
                <w:szCs w:val="24"/>
              </w:rPr>
            </w:pPr>
            <w:r w:rsidDel="00932C1A">
              <w:t>$0</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69554D4E" w14:textId="20356889">
            <w:pPr>
              <w:pStyle w:val="ExhibitText"/>
              <w:keepNext/>
              <w:keepLines/>
              <w:jc w:val="right"/>
              <w:rPr>
                <w:szCs w:val="24"/>
              </w:rPr>
            </w:pPr>
            <w:r>
              <w:t>$74,441</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0883A7AB" w14:textId="3BF80412">
            <w:pPr>
              <w:pStyle w:val="ExhibitText"/>
              <w:keepNext/>
              <w:keepLines/>
              <w:jc w:val="right"/>
              <w:rPr>
                <w:szCs w:val="24"/>
              </w:rPr>
            </w:pPr>
            <w:r>
              <w:t>$74,441</w:t>
            </w:r>
          </w:p>
        </w:tc>
        <w:tc>
          <w:tcPr>
            <w:tcW w:w="1612" w:type="dxa"/>
            <w:gridSpan w:val="5"/>
            <w:tcBorders>
              <w:top w:val="single" w:color="auto" w:sz="7" w:space="0"/>
              <w:left w:val="single" w:color="auto" w:sz="15" w:space="0"/>
              <w:bottom w:val="nil"/>
              <w:right w:val="single" w:color="auto" w:sz="4" w:space="0"/>
            </w:tcBorders>
            <w:vAlign w:val="center"/>
          </w:tcPr>
          <w:p w:rsidRPr="00F61378" w:rsidR="00CD5257" w:rsidP="00CD5257" w:rsidRDefault="00CD5257" w14:paraId="3DC4080A" w14:textId="69FC2922">
            <w:pPr>
              <w:pStyle w:val="ExhibitText"/>
              <w:keepNext/>
              <w:keepLines/>
              <w:jc w:val="right"/>
              <w:rPr>
                <w:szCs w:val="24"/>
              </w:rPr>
            </w:pPr>
            <w:r>
              <w:t>$148,882</w:t>
            </w:r>
          </w:p>
        </w:tc>
      </w:tr>
      <w:tr w:rsidRPr="00F61378" w:rsidR="008B276E" w:rsidTr="00366179" w14:paraId="25CC6346" w14:textId="77777777">
        <w:trPr>
          <w:cantSplit/>
          <w:jc w:val="center"/>
        </w:trPr>
        <w:tc>
          <w:tcPr>
            <w:tcW w:w="3865" w:type="dxa"/>
            <w:tcBorders>
              <w:top w:val="single" w:color="auto" w:sz="7" w:space="0"/>
              <w:left w:val="single" w:color="auto" w:sz="4" w:space="0"/>
              <w:bottom w:val="nil"/>
              <w:right w:val="nil"/>
            </w:tcBorders>
            <w:vAlign w:val="center"/>
          </w:tcPr>
          <w:p w:rsidRPr="00F61378" w:rsidR="00CD5257" w:rsidP="00CD5257" w:rsidRDefault="00CD5257" w14:paraId="3F7D863A" w14:textId="35B53B1B">
            <w:pPr>
              <w:pStyle w:val="ExhibitText"/>
              <w:keepNext/>
              <w:keepLines/>
              <w:rPr>
                <w:szCs w:val="24"/>
              </w:rPr>
            </w:pPr>
            <w:r w:rsidRPr="00F61378">
              <w:t>Reporting of Results</w:t>
            </w:r>
          </w:p>
        </w:tc>
        <w:tc>
          <w:tcPr>
            <w:tcW w:w="1170" w:type="dxa"/>
            <w:tcBorders>
              <w:top w:val="single" w:color="auto" w:sz="7" w:space="0"/>
              <w:left w:val="single" w:color="auto" w:sz="7" w:space="0"/>
              <w:bottom w:val="nil"/>
              <w:right w:val="nil"/>
            </w:tcBorders>
            <w:vAlign w:val="center"/>
          </w:tcPr>
          <w:p w:rsidRPr="00F61378" w:rsidR="00CD5257" w:rsidP="00CD5257" w:rsidRDefault="00CD5257" w14:paraId="4D933623" w14:textId="09C2F611">
            <w:pPr>
              <w:pStyle w:val="ExhibitText"/>
              <w:keepNext/>
              <w:keepLines/>
              <w:jc w:val="right"/>
              <w:rPr>
                <w:szCs w:val="24"/>
              </w:rPr>
            </w:pPr>
            <w:r w:rsidDel="00932C1A">
              <w:t>$0</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2390B91A" w14:textId="17668F31">
            <w:pPr>
              <w:pStyle w:val="ExhibitText"/>
              <w:keepNext/>
              <w:keepLines/>
              <w:jc w:val="right"/>
              <w:rPr>
                <w:szCs w:val="24"/>
              </w:rPr>
            </w:pPr>
            <w:r>
              <w:t>$40,551</w:t>
            </w:r>
          </w:p>
        </w:tc>
        <w:tc>
          <w:tcPr>
            <w:tcW w:w="1350" w:type="dxa"/>
            <w:tcBorders>
              <w:top w:val="single" w:color="auto" w:sz="7" w:space="0"/>
              <w:left w:val="single" w:color="auto" w:sz="7" w:space="0"/>
              <w:bottom w:val="nil"/>
              <w:right w:val="nil"/>
            </w:tcBorders>
            <w:vAlign w:val="center"/>
          </w:tcPr>
          <w:p w:rsidRPr="00F61378" w:rsidR="00CD5257" w:rsidP="00CD5257" w:rsidRDefault="00CD5257" w14:paraId="0219F2DD" w14:textId="54901A4C">
            <w:pPr>
              <w:pStyle w:val="ExhibitText"/>
              <w:keepNext/>
              <w:keepLines/>
              <w:jc w:val="right"/>
              <w:rPr>
                <w:szCs w:val="24"/>
              </w:rPr>
            </w:pPr>
            <w:r>
              <w:t>$40,551</w:t>
            </w:r>
          </w:p>
        </w:tc>
        <w:tc>
          <w:tcPr>
            <w:tcW w:w="1612" w:type="dxa"/>
            <w:gridSpan w:val="5"/>
            <w:tcBorders>
              <w:top w:val="single" w:color="auto" w:sz="7" w:space="0"/>
              <w:left w:val="single" w:color="auto" w:sz="15" w:space="0"/>
              <w:bottom w:val="nil"/>
              <w:right w:val="single" w:color="auto" w:sz="4" w:space="0"/>
            </w:tcBorders>
            <w:vAlign w:val="center"/>
          </w:tcPr>
          <w:p w:rsidRPr="00F61378" w:rsidR="00CD5257" w:rsidP="00CD5257" w:rsidRDefault="00CD5257" w14:paraId="3886C8A6" w14:textId="374DCB19">
            <w:pPr>
              <w:pStyle w:val="ExhibitText"/>
              <w:keepNext/>
              <w:keepLines/>
              <w:jc w:val="right"/>
              <w:rPr>
                <w:szCs w:val="24"/>
              </w:rPr>
            </w:pPr>
            <w:r>
              <w:t>$81,103</w:t>
            </w:r>
          </w:p>
        </w:tc>
      </w:tr>
      <w:tr w:rsidRPr="00F61378" w:rsidR="00CB1722" w:rsidTr="00366179" w14:paraId="317E8C34" w14:textId="77777777">
        <w:trPr>
          <w:cantSplit/>
          <w:jc w:val="center"/>
        </w:trPr>
        <w:tc>
          <w:tcPr>
            <w:tcW w:w="3865" w:type="dxa"/>
            <w:tcBorders>
              <w:top w:val="single" w:color="auto" w:sz="7" w:space="0"/>
              <w:left w:val="single" w:color="auto" w:sz="4" w:space="0"/>
              <w:bottom w:val="nil"/>
              <w:right w:val="nil"/>
            </w:tcBorders>
            <w:vAlign w:val="center"/>
          </w:tcPr>
          <w:p w:rsidRPr="00F61378" w:rsidR="00CB1722" w:rsidP="00CB1722" w:rsidRDefault="00CB1722" w14:paraId="5040BDCC" w14:textId="12C7205E">
            <w:pPr>
              <w:keepNext/>
              <w:keepLines/>
              <w:spacing w:before="18" w:after="30"/>
              <w:rPr>
                <w:sz w:val="20"/>
              </w:rPr>
            </w:pPr>
            <w:r w:rsidRPr="00F61378">
              <w:rPr>
                <w:sz w:val="20"/>
              </w:rPr>
              <w:t>Non-Labor Costs (Laboratory Analysis and Shipping)</w:t>
            </w:r>
          </w:p>
        </w:tc>
        <w:tc>
          <w:tcPr>
            <w:tcW w:w="1170" w:type="dxa"/>
            <w:tcBorders>
              <w:top w:val="single" w:color="auto" w:sz="7" w:space="0"/>
              <w:left w:val="single" w:color="auto" w:sz="7" w:space="0"/>
              <w:bottom w:val="nil"/>
              <w:right w:val="nil"/>
            </w:tcBorders>
            <w:vAlign w:val="center"/>
          </w:tcPr>
          <w:p w:rsidRPr="00F61378" w:rsidR="00CB1722" w:rsidP="00CB1722" w:rsidRDefault="00CB1722" w14:paraId="5EBE1EB0" w14:textId="3E7550BA">
            <w:pPr>
              <w:keepNext/>
              <w:keepLines/>
              <w:spacing w:before="18" w:after="30"/>
              <w:jc w:val="right"/>
              <w:rPr>
                <w:sz w:val="20"/>
              </w:rPr>
            </w:pPr>
            <w:r w:rsidDel="00932C1A">
              <w:rPr>
                <w:sz w:val="20"/>
              </w:rPr>
              <w:t>$0</w:t>
            </w:r>
          </w:p>
        </w:tc>
        <w:tc>
          <w:tcPr>
            <w:tcW w:w="1350" w:type="dxa"/>
            <w:tcBorders>
              <w:top w:val="single" w:color="auto" w:sz="7" w:space="0"/>
              <w:left w:val="single" w:color="auto" w:sz="7" w:space="0"/>
              <w:bottom w:val="nil"/>
              <w:right w:val="nil"/>
            </w:tcBorders>
            <w:vAlign w:val="center"/>
          </w:tcPr>
          <w:p w:rsidRPr="00CB1722" w:rsidR="00CB1722" w:rsidP="00CB1722" w:rsidRDefault="00CB1722" w14:paraId="3EAC2F23" w14:textId="4ACD5F68">
            <w:pPr>
              <w:keepNext/>
              <w:keepLines/>
              <w:spacing w:before="18" w:after="30"/>
              <w:jc w:val="right"/>
              <w:rPr>
                <w:sz w:val="20"/>
              </w:rPr>
            </w:pPr>
            <w:r w:rsidRPr="00CB1722">
              <w:rPr>
                <w:sz w:val="20"/>
              </w:rPr>
              <w:t>$3,572,223</w:t>
            </w:r>
          </w:p>
        </w:tc>
        <w:tc>
          <w:tcPr>
            <w:tcW w:w="1350" w:type="dxa"/>
            <w:tcBorders>
              <w:top w:val="single" w:color="auto" w:sz="7" w:space="0"/>
              <w:left w:val="single" w:color="auto" w:sz="7" w:space="0"/>
              <w:bottom w:val="nil"/>
              <w:right w:val="nil"/>
            </w:tcBorders>
            <w:vAlign w:val="center"/>
          </w:tcPr>
          <w:p w:rsidRPr="00CB1722" w:rsidR="00CB1722" w:rsidP="00CB1722" w:rsidRDefault="00CB1722" w14:paraId="6E992C73" w14:textId="43D1F611">
            <w:pPr>
              <w:keepNext/>
              <w:keepLines/>
              <w:spacing w:before="18" w:after="30"/>
              <w:jc w:val="right"/>
              <w:rPr>
                <w:sz w:val="20"/>
              </w:rPr>
            </w:pPr>
            <w:r w:rsidRPr="00CB1722">
              <w:rPr>
                <w:sz w:val="20"/>
              </w:rPr>
              <w:t>$3,572,223</w:t>
            </w:r>
          </w:p>
        </w:tc>
        <w:tc>
          <w:tcPr>
            <w:tcW w:w="1612" w:type="dxa"/>
            <w:gridSpan w:val="5"/>
            <w:tcBorders>
              <w:top w:val="single" w:color="auto" w:sz="7" w:space="0"/>
              <w:left w:val="single" w:color="auto" w:sz="15" w:space="0"/>
              <w:bottom w:val="nil"/>
              <w:right w:val="single" w:color="auto" w:sz="4" w:space="0"/>
            </w:tcBorders>
            <w:vAlign w:val="center"/>
          </w:tcPr>
          <w:p w:rsidRPr="00F61378" w:rsidR="00CB1722" w:rsidP="00CB1722" w:rsidRDefault="00CB1722" w14:paraId="054B36B6" w14:textId="760DDBE5">
            <w:pPr>
              <w:keepNext/>
              <w:keepLines/>
              <w:spacing w:before="18" w:after="30"/>
              <w:jc w:val="right"/>
              <w:rPr>
                <w:sz w:val="20"/>
              </w:rPr>
            </w:pPr>
            <w:r>
              <w:rPr>
                <w:sz w:val="20"/>
              </w:rPr>
              <w:t>$</w:t>
            </w:r>
            <w:r w:rsidR="000E266E">
              <w:rPr>
                <w:sz w:val="20"/>
              </w:rPr>
              <w:t>7,144,446</w:t>
            </w:r>
          </w:p>
        </w:tc>
      </w:tr>
      <w:tr w:rsidRPr="00F61378" w:rsidR="00CB1722" w:rsidTr="00935003" w14:paraId="2A013E9D" w14:textId="77777777">
        <w:trPr>
          <w:cantSplit/>
          <w:jc w:val="center"/>
        </w:trPr>
        <w:tc>
          <w:tcPr>
            <w:tcW w:w="3865" w:type="dxa"/>
            <w:tcBorders>
              <w:top w:val="single" w:color="auto" w:sz="15" w:space="0"/>
              <w:left w:val="single" w:color="auto" w:sz="4" w:space="0"/>
              <w:bottom w:val="single" w:color="auto" w:sz="4" w:space="0"/>
              <w:right w:val="nil"/>
            </w:tcBorders>
            <w:vAlign w:val="center"/>
          </w:tcPr>
          <w:p w:rsidRPr="00F61378" w:rsidR="00CB1722" w:rsidP="00CB1722" w:rsidRDefault="00CB1722" w14:paraId="5ED5878C" w14:textId="1685C072">
            <w:pPr>
              <w:pStyle w:val="ExhibitText"/>
              <w:keepNext/>
              <w:keepLines/>
              <w:rPr>
                <w:b/>
                <w:szCs w:val="24"/>
              </w:rPr>
            </w:pPr>
            <w:r w:rsidRPr="00F61378">
              <w:rPr>
                <w:b/>
              </w:rPr>
              <w:t>Subtotal – Very Large PWSs</w:t>
            </w:r>
          </w:p>
        </w:tc>
        <w:tc>
          <w:tcPr>
            <w:tcW w:w="1170" w:type="dxa"/>
            <w:tcBorders>
              <w:top w:val="single" w:color="auto" w:sz="15" w:space="0"/>
              <w:left w:val="single" w:color="auto" w:sz="7" w:space="0"/>
              <w:bottom w:val="single" w:color="auto" w:sz="4" w:space="0"/>
              <w:right w:val="nil"/>
            </w:tcBorders>
            <w:vAlign w:val="center"/>
          </w:tcPr>
          <w:p w:rsidRPr="00F61378" w:rsidR="00CB1722" w:rsidP="00CB1722" w:rsidRDefault="00CB1722" w14:paraId="40BDEBD6" w14:textId="6BB046F2">
            <w:pPr>
              <w:pStyle w:val="ExhibitText"/>
              <w:keepNext/>
              <w:keepLines/>
              <w:jc w:val="right"/>
              <w:rPr>
                <w:b/>
                <w:szCs w:val="24"/>
              </w:rPr>
            </w:pPr>
            <w:r w:rsidDel="00932C1A">
              <w:rPr>
                <w:b/>
                <w:bCs/>
              </w:rPr>
              <w:t>$0</w:t>
            </w:r>
          </w:p>
        </w:tc>
        <w:tc>
          <w:tcPr>
            <w:tcW w:w="1350" w:type="dxa"/>
            <w:tcBorders>
              <w:top w:val="single" w:color="auto" w:sz="15" w:space="0"/>
              <w:left w:val="single" w:color="auto" w:sz="7" w:space="0"/>
              <w:bottom w:val="single" w:color="auto" w:sz="4" w:space="0"/>
              <w:right w:val="nil"/>
            </w:tcBorders>
          </w:tcPr>
          <w:p w:rsidRPr="00254A81" w:rsidR="00CB1722" w:rsidP="00CB1722" w:rsidRDefault="00CB1722" w14:paraId="510D52BF" w14:textId="68D9C97B">
            <w:pPr>
              <w:pStyle w:val="ExhibitText"/>
              <w:keepNext/>
              <w:keepLines/>
              <w:jc w:val="right"/>
              <w:rPr>
                <w:b/>
                <w:bCs/>
              </w:rPr>
            </w:pPr>
            <w:r w:rsidRPr="00254A81">
              <w:rPr>
                <w:b/>
                <w:bCs/>
              </w:rPr>
              <w:t>$3,750,338</w:t>
            </w:r>
          </w:p>
        </w:tc>
        <w:tc>
          <w:tcPr>
            <w:tcW w:w="1350" w:type="dxa"/>
            <w:tcBorders>
              <w:top w:val="single" w:color="auto" w:sz="15" w:space="0"/>
              <w:left w:val="single" w:color="auto" w:sz="7" w:space="0"/>
              <w:bottom w:val="single" w:color="auto" w:sz="4" w:space="0"/>
              <w:right w:val="nil"/>
            </w:tcBorders>
          </w:tcPr>
          <w:p w:rsidRPr="00254A81" w:rsidR="00CB1722" w:rsidP="00CB1722" w:rsidRDefault="00CB1722" w14:paraId="072C59B5" w14:textId="061375B0">
            <w:pPr>
              <w:pStyle w:val="ExhibitText"/>
              <w:keepNext/>
              <w:keepLines/>
              <w:jc w:val="right"/>
              <w:rPr>
                <w:b/>
                <w:bCs/>
              </w:rPr>
            </w:pPr>
            <w:r w:rsidRPr="00254A81">
              <w:rPr>
                <w:b/>
                <w:bCs/>
              </w:rPr>
              <w:t>$3,750,338</w:t>
            </w:r>
          </w:p>
        </w:tc>
        <w:tc>
          <w:tcPr>
            <w:tcW w:w="1612" w:type="dxa"/>
            <w:gridSpan w:val="5"/>
            <w:tcBorders>
              <w:top w:val="single" w:color="auto" w:sz="15" w:space="0"/>
              <w:left w:val="single" w:color="auto" w:sz="15" w:space="0"/>
              <w:bottom w:val="single" w:color="auto" w:sz="4" w:space="0"/>
              <w:right w:val="single" w:color="auto" w:sz="4" w:space="0"/>
            </w:tcBorders>
            <w:vAlign w:val="center"/>
          </w:tcPr>
          <w:p w:rsidRPr="00F61378" w:rsidR="00CB1722" w:rsidP="00CB1722" w:rsidRDefault="00CB1722" w14:paraId="4B7A32F2" w14:textId="0CB9D60F">
            <w:pPr>
              <w:pStyle w:val="ExhibitText"/>
              <w:keepNext/>
              <w:keepLines/>
              <w:jc w:val="right"/>
              <w:rPr>
                <w:b/>
                <w:szCs w:val="24"/>
              </w:rPr>
            </w:pPr>
            <w:r>
              <w:rPr>
                <w:b/>
                <w:bCs/>
              </w:rPr>
              <w:t>$</w:t>
            </w:r>
            <w:r w:rsidR="000E266E">
              <w:rPr>
                <w:b/>
                <w:bCs/>
              </w:rPr>
              <w:t>7,500,676</w:t>
            </w:r>
          </w:p>
        </w:tc>
      </w:tr>
      <w:tr w:rsidRPr="00F61378" w:rsidR="00366179" w:rsidTr="00935003" w14:paraId="033FE9C1" w14:textId="77777777">
        <w:trPr>
          <w:cantSplit/>
          <w:trHeight w:val="350"/>
          <w:jc w:val="center"/>
        </w:trPr>
        <w:tc>
          <w:tcPr>
            <w:tcW w:w="9347" w:type="dxa"/>
            <w:gridSpan w:val="9"/>
            <w:tcBorders>
              <w:top w:val="single" w:color="auto" w:sz="4" w:space="0"/>
              <w:left w:val="single" w:color="auto" w:sz="4" w:space="0"/>
              <w:bottom w:val="single" w:color="auto" w:sz="4" w:space="0"/>
              <w:right w:val="single" w:color="auto" w:sz="4" w:space="0"/>
            </w:tcBorders>
            <w:shd w:val="pct5" w:color="auto" w:fill="FFFFFF"/>
            <w:vAlign w:val="center"/>
          </w:tcPr>
          <w:p w:rsidRPr="00F61378" w:rsidR="00366179" w:rsidP="00366179" w:rsidRDefault="00366179" w14:paraId="0CCBD891" w14:textId="3D3037A6">
            <w:pPr>
              <w:pStyle w:val="ExhibitHeader"/>
              <w:keepNext/>
              <w:keepLines/>
              <w:jc w:val="left"/>
            </w:pPr>
            <w:r w:rsidRPr="00F61378">
              <w:t>ALL PWSs</w:t>
            </w:r>
          </w:p>
        </w:tc>
      </w:tr>
      <w:tr w:rsidRPr="00F61378" w:rsidR="000E266E" w:rsidTr="00935003" w14:paraId="16C12776" w14:textId="77777777">
        <w:trPr>
          <w:cantSplit/>
          <w:jc w:val="center"/>
        </w:trPr>
        <w:tc>
          <w:tcPr>
            <w:tcW w:w="3865" w:type="dxa"/>
            <w:tcBorders>
              <w:top w:val="single" w:color="auto" w:sz="4" w:space="0"/>
              <w:left w:val="single" w:color="auto" w:sz="4" w:space="0"/>
              <w:bottom w:val="nil"/>
              <w:right w:val="nil"/>
            </w:tcBorders>
            <w:vAlign w:val="center"/>
          </w:tcPr>
          <w:p w:rsidRPr="00F61378" w:rsidR="000E266E" w:rsidP="000E266E" w:rsidRDefault="000E266E" w14:paraId="45F731A2" w14:textId="6DCE94C1">
            <w:pPr>
              <w:pStyle w:val="ExhibitText"/>
              <w:keepNext/>
              <w:keepLines/>
              <w:rPr>
                <w:szCs w:val="24"/>
              </w:rPr>
            </w:pPr>
            <w:r w:rsidRPr="00F61378">
              <w:t>Total Labor for All Systems</w:t>
            </w:r>
          </w:p>
        </w:tc>
        <w:tc>
          <w:tcPr>
            <w:tcW w:w="1170" w:type="dxa"/>
            <w:tcBorders>
              <w:top w:val="single" w:color="auto" w:sz="4" w:space="0"/>
              <w:left w:val="single" w:color="auto" w:sz="7" w:space="0"/>
              <w:bottom w:val="nil"/>
              <w:right w:val="single" w:color="auto" w:sz="4" w:space="0"/>
            </w:tcBorders>
            <w:vAlign w:val="center"/>
          </w:tcPr>
          <w:p w:rsidRPr="00F61378" w:rsidR="000E266E" w:rsidP="000E266E" w:rsidRDefault="000E266E" w14:paraId="3737E740" w14:textId="16C8D70A">
            <w:pPr>
              <w:pStyle w:val="ExhibitText"/>
              <w:keepNext/>
              <w:keepLines/>
              <w:jc w:val="right"/>
              <w:rPr>
                <w:szCs w:val="24"/>
              </w:rPr>
            </w:pPr>
            <w:r w:rsidDel="00FD47BC">
              <w:t>$0</w:t>
            </w:r>
          </w:p>
        </w:tc>
        <w:tc>
          <w:tcPr>
            <w:tcW w:w="1350" w:type="dxa"/>
            <w:tcBorders>
              <w:top w:val="single" w:color="auto" w:sz="4" w:space="0"/>
              <w:left w:val="single" w:color="auto" w:sz="4" w:space="0"/>
              <w:bottom w:val="nil"/>
              <w:right w:val="single" w:color="auto" w:sz="4" w:space="0"/>
            </w:tcBorders>
            <w:vAlign w:val="center"/>
          </w:tcPr>
          <w:p w:rsidRPr="00F61378" w:rsidR="000E266E" w:rsidP="000E266E" w:rsidRDefault="000E266E" w14:paraId="76AF5318" w14:textId="5055A649">
            <w:pPr>
              <w:pStyle w:val="ExhibitText"/>
              <w:keepNext/>
              <w:keepLines/>
              <w:jc w:val="right"/>
              <w:rPr>
                <w:szCs w:val="24"/>
              </w:rPr>
            </w:pPr>
            <w:r w:rsidRPr="005D7C57">
              <w:t>$1,834,423</w:t>
            </w:r>
          </w:p>
        </w:tc>
        <w:tc>
          <w:tcPr>
            <w:tcW w:w="1350" w:type="dxa"/>
            <w:tcBorders>
              <w:top w:val="single" w:color="auto" w:sz="4" w:space="0"/>
              <w:left w:val="single" w:color="auto" w:sz="4" w:space="0"/>
              <w:bottom w:val="single" w:color="auto" w:sz="4" w:space="0"/>
              <w:right w:val="single" w:color="auto" w:sz="12" w:space="0"/>
            </w:tcBorders>
            <w:vAlign w:val="center"/>
          </w:tcPr>
          <w:p w:rsidRPr="00F61378" w:rsidR="000E266E" w:rsidP="000E266E" w:rsidRDefault="000E266E" w14:paraId="3F13BF8C" w14:textId="00D91823">
            <w:pPr>
              <w:pStyle w:val="ExhibitText"/>
              <w:keepNext/>
              <w:keepLines/>
              <w:jc w:val="right"/>
              <w:rPr>
                <w:szCs w:val="24"/>
              </w:rPr>
            </w:pPr>
            <w:r w:rsidRPr="005D7C57">
              <w:t>$1,834,423</w:t>
            </w:r>
          </w:p>
        </w:tc>
        <w:tc>
          <w:tcPr>
            <w:tcW w:w="1612" w:type="dxa"/>
            <w:gridSpan w:val="5"/>
            <w:tcBorders>
              <w:top w:val="single" w:color="auto" w:sz="4" w:space="0"/>
              <w:left w:val="single" w:color="auto" w:sz="12" w:space="0"/>
              <w:bottom w:val="nil"/>
              <w:right w:val="single" w:color="auto" w:sz="4" w:space="0"/>
            </w:tcBorders>
            <w:vAlign w:val="center"/>
          </w:tcPr>
          <w:p w:rsidRPr="00F61378" w:rsidR="000E266E" w:rsidP="000E266E" w:rsidRDefault="000E266E" w14:paraId="73A83333" w14:textId="237FB37C">
            <w:pPr>
              <w:pStyle w:val="ExhibitText"/>
              <w:keepNext/>
              <w:keepLines/>
              <w:jc w:val="right"/>
            </w:pPr>
            <w:r w:rsidRPr="001373B6">
              <w:t>$3,668,846</w:t>
            </w:r>
          </w:p>
        </w:tc>
      </w:tr>
      <w:tr w:rsidRPr="00F61378" w:rsidR="000E266E" w:rsidTr="00935003" w14:paraId="3D8CFA84" w14:textId="77777777">
        <w:trPr>
          <w:cantSplit/>
          <w:jc w:val="center"/>
        </w:trPr>
        <w:tc>
          <w:tcPr>
            <w:tcW w:w="3865" w:type="dxa"/>
            <w:tcBorders>
              <w:top w:val="single" w:color="auto" w:sz="7" w:space="0"/>
              <w:left w:val="single" w:color="auto" w:sz="4" w:space="0"/>
              <w:bottom w:val="single" w:color="auto" w:sz="12" w:space="0"/>
              <w:right w:val="nil"/>
            </w:tcBorders>
            <w:vAlign w:val="center"/>
          </w:tcPr>
          <w:p w:rsidRPr="00F61378" w:rsidR="000E266E" w:rsidP="000E266E" w:rsidRDefault="000E266E" w14:paraId="0B139E21" w14:textId="4185F6FF">
            <w:pPr>
              <w:pStyle w:val="ExhibitText"/>
              <w:keepNext/>
              <w:keepLines/>
              <w:rPr>
                <w:szCs w:val="24"/>
              </w:rPr>
            </w:pPr>
            <w:r w:rsidRPr="00F61378">
              <w:t>Total Non-Labor for All Systems</w:t>
            </w:r>
          </w:p>
        </w:tc>
        <w:tc>
          <w:tcPr>
            <w:tcW w:w="1170" w:type="dxa"/>
            <w:tcBorders>
              <w:top w:val="single" w:color="auto" w:sz="7" w:space="0"/>
              <w:left w:val="single" w:color="auto" w:sz="7" w:space="0"/>
              <w:bottom w:val="single" w:color="auto" w:sz="12" w:space="0"/>
              <w:right w:val="single" w:color="auto" w:sz="4" w:space="0"/>
            </w:tcBorders>
            <w:vAlign w:val="center"/>
          </w:tcPr>
          <w:p w:rsidRPr="00F61378" w:rsidR="000E266E" w:rsidP="000E266E" w:rsidRDefault="000E266E" w14:paraId="0AA61DAD" w14:textId="7B0A46A0">
            <w:pPr>
              <w:pStyle w:val="ExhibitText"/>
              <w:keepNext/>
              <w:keepLines/>
              <w:jc w:val="right"/>
              <w:rPr>
                <w:szCs w:val="24"/>
              </w:rPr>
            </w:pPr>
            <w:r w:rsidDel="00FD47BC">
              <w:t>$0</w:t>
            </w:r>
          </w:p>
        </w:tc>
        <w:tc>
          <w:tcPr>
            <w:tcW w:w="1350" w:type="dxa"/>
            <w:tcBorders>
              <w:top w:val="single" w:color="auto" w:sz="7" w:space="0"/>
              <w:left w:val="single" w:color="auto" w:sz="4" w:space="0"/>
              <w:bottom w:val="single" w:color="auto" w:sz="12" w:space="0"/>
              <w:right w:val="single" w:color="auto" w:sz="4" w:space="0"/>
            </w:tcBorders>
            <w:vAlign w:val="center"/>
          </w:tcPr>
          <w:p w:rsidRPr="00F61378" w:rsidR="000E266E" w:rsidP="000E266E" w:rsidRDefault="000E266E" w14:paraId="21CD267A" w14:textId="75155B6F">
            <w:pPr>
              <w:pStyle w:val="ExhibitText"/>
              <w:keepNext/>
              <w:keepLines/>
              <w:jc w:val="right"/>
              <w:rPr>
                <w:szCs w:val="24"/>
              </w:rPr>
            </w:pPr>
            <w:r w:rsidRPr="005D7C57">
              <w:t>$14,106,010</w:t>
            </w:r>
          </w:p>
        </w:tc>
        <w:tc>
          <w:tcPr>
            <w:tcW w:w="1350" w:type="dxa"/>
            <w:tcBorders>
              <w:top w:val="single" w:color="auto" w:sz="4" w:space="0"/>
              <w:left w:val="single" w:color="auto" w:sz="4" w:space="0"/>
              <w:bottom w:val="single" w:color="auto" w:sz="12" w:space="0"/>
              <w:right w:val="single" w:color="auto" w:sz="12" w:space="0"/>
            </w:tcBorders>
            <w:vAlign w:val="center"/>
          </w:tcPr>
          <w:p w:rsidRPr="000E266E" w:rsidR="000E266E" w:rsidP="000E266E" w:rsidRDefault="000E266E" w14:paraId="5649EBBD" w14:textId="4F61B04A">
            <w:pPr>
              <w:pStyle w:val="ExhibitText"/>
              <w:keepNext/>
              <w:keepLines/>
              <w:jc w:val="right"/>
            </w:pPr>
            <w:r w:rsidRPr="000E266E">
              <w:t>$14,106,010</w:t>
            </w:r>
          </w:p>
        </w:tc>
        <w:tc>
          <w:tcPr>
            <w:tcW w:w="1612" w:type="dxa"/>
            <w:gridSpan w:val="5"/>
            <w:tcBorders>
              <w:top w:val="single" w:color="auto" w:sz="7" w:space="0"/>
              <w:left w:val="single" w:color="auto" w:sz="12" w:space="0"/>
              <w:bottom w:val="single" w:color="auto" w:sz="12" w:space="0"/>
              <w:right w:val="single" w:color="auto" w:sz="4" w:space="0"/>
            </w:tcBorders>
            <w:vAlign w:val="center"/>
          </w:tcPr>
          <w:p w:rsidRPr="000E266E" w:rsidR="000E266E" w:rsidP="000E266E" w:rsidRDefault="000E266E" w14:paraId="6CE58E32" w14:textId="71B4EBF5">
            <w:pPr>
              <w:pStyle w:val="ExhibitText"/>
              <w:keepNext/>
              <w:keepLines/>
              <w:jc w:val="right"/>
            </w:pPr>
            <w:r w:rsidRPr="000E266E">
              <w:t>$28,212,020</w:t>
            </w:r>
          </w:p>
        </w:tc>
      </w:tr>
      <w:tr w:rsidRPr="00F61378" w:rsidR="000E266E" w:rsidTr="00935003" w14:paraId="7DD1F5F2" w14:textId="77777777">
        <w:trPr>
          <w:cantSplit/>
          <w:jc w:val="center"/>
        </w:trPr>
        <w:tc>
          <w:tcPr>
            <w:tcW w:w="3865" w:type="dxa"/>
            <w:tcBorders>
              <w:top w:val="single" w:color="auto" w:sz="12" w:space="0"/>
              <w:left w:val="single" w:color="auto" w:sz="4" w:space="0"/>
              <w:bottom w:val="single" w:color="auto" w:sz="4" w:space="0"/>
              <w:right w:val="single" w:color="auto" w:sz="4" w:space="0"/>
            </w:tcBorders>
            <w:vAlign w:val="center"/>
          </w:tcPr>
          <w:p w:rsidRPr="00F61378" w:rsidR="000E266E" w:rsidP="000E266E" w:rsidRDefault="000E266E" w14:paraId="64737896" w14:textId="7CD6F4CE">
            <w:pPr>
              <w:pStyle w:val="ExhibitText"/>
              <w:keepNext/>
              <w:keepLines/>
              <w:rPr>
                <w:b/>
                <w:szCs w:val="24"/>
              </w:rPr>
            </w:pPr>
            <w:r w:rsidRPr="00F61378">
              <w:rPr>
                <w:b/>
              </w:rPr>
              <w:t>Total Labor and Non-Labor for All PWSs</w:t>
            </w:r>
          </w:p>
        </w:tc>
        <w:tc>
          <w:tcPr>
            <w:tcW w:w="1170" w:type="dxa"/>
            <w:tcBorders>
              <w:top w:val="single" w:color="auto" w:sz="12" w:space="0"/>
              <w:left w:val="single" w:color="auto" w:sz="4" w:space="0"/>
              <w:bottom w:val="single" w:color="auto" w:sz="4" w:space="0"/>
              <w:right w:val="single" w:color="auto" w:sz="4" w:space="0"/>
            </w:tcBorders>
            <w:vAlign w:val="center"/>
          </w:tcPr>
          <w:p w:rsidRPr="00F61378" w:rsidR="000E266E" w:rsidP="000E266E" w:rsidRDefault="000E266E" w14:paraId="3CE5FC24" w14:textId="23C672F0">
            <w:pPr>
              <w:pStyle w:val="ExhibitText"/>
              <w:keepNext/>
              <w:keepLines/>
              <w:jc w:val="right"/>
              <w:rPr>
                <w:b/>
                <w:szCs w:val="24"/>
              </w:rPr>
            </w:pPr>
            <w:r w:rsidDel="00FD47BC">
              <w:rPr>
                <w:b/>
                <w:bCs/>
              </w:rPr>
              <w:t>$0</w:t>
            </w:r>
          </w:p>
        </w:tc>
        <w:tc>
          <w:tcPr>
            <w:tcW w:w="1350" w:type="dxa"/>
            <w:tcBorders>
              <w:top w:val="single" w:color="auto" w:sz="12" w:space="0"/>
              <w:left w:val="single" w:color="auto" w:sz="4" w:space="0"/>
              <w:bottom w:val="single" w:color="auto" w:sz="4" w:space="0"/>
              <w:right w:val="single" w:color="auto" w:sz="4" w:space="0"/>
            </w:tcBorders>
            <w:vAlign w:val="center"/>
          </w:tcPr>
          <w:p w:rsidRPr="00254A81" w:rsidR="000E266E" w:rsidP="000E266E" w:rsidRDefault="000E266E" w14:paraId="5E06CF43" w14:textId="44CD177B">
            <w:pPr>
              <w:pStyle w:val="ExhibitText"/>
              <w:keepNext/>
              <w:keepLines/>
              <w:jc w:val="right"/>
              <w:rPr>
                <w:b/>
                <w:bCs/>
                <w:szCs w:val="24"/>
              </w:rPr>
            </w:pPr>
            <w:r w:rsidRPr="00254A81">
              <w:rPr>
                <w:b/>
                <w:bCs/>
              </w:rPr>
              <w:t>$15,940,433</w:t>
            </w:r>
          </w:p>
        </w:tc>
        <w:tc>
          <w:tcPr>
            <w:tcW w:w="1350" w:type="dxa"/>
            <w:tcBorders>
              <w:top w:val="single" w:color="auto" w:sz="12" w:space="0"/>
              <w:left w:val="single" w:color="auto" w:sz="4" w:space="0"/>
              <w:bottom w:val="single" w:color="auto" w:sz="4" w:space="0"/>
              <w:right w:val="single" w:color="auto" w:sz="12" w:space="0"/>
            </w:tcBorders>
            <w:vAlign w:val="center"/>
          </w:tcPr>
          <w:p w:rsidRPr="00254A81" w:rsidR="000E266E" w:rsidP="000E266E" w:rsidRDefault="000E266E" w14:paraId="464A238B" w14:textId="0B0A9EBB">
            <w:pPr>
              <w:pStyle w:val="ExhibitText"/>
              <w:keepNext/>
              <w:keepLines/>
              <w:jc w:val="right"/>
              <w:rPr>
                <w:b/>
                <w:bCs/>
              </w:rPr>
            </w:pPr>
            <w:r w:rsidRPr="00254A81">
              <w:rPr>
                <w:b/>
                <w:bCs/>
              </w:rPr>
              <w:t>$15,940,433</w:t>
            </w:r>
          </w:p>
        </w:tc>
        <w:tc>
          <w:tcPr>
            <w:tcW w:w="1612" w:type="dxa"/>
            <w:gridSpan w:val="5"/>
            <w:tcBorders>
              <w:top w:val="single" w:color="auto" w:sz="12" w:space="0"/>
              <w:left w:val="single" w:color="auto" w:sz="12" w:space="0"/>
              <w:bottom w:val="single" w:color="auto" w:sz="4" w:space="0"/>
              <w:right w:val="single" w:color="auto" w:sz="4" w:space="0"/>
            </w:tcBorders>
            <w:vAlign w:val="center"/>
          </w:tcPr>
          <w:p w:rsidRPr="00254A81" w:rsidR="000E266E" w:rsidP="000E266E" w:rsidRDefault="000E266E" w14:paraId="25425C0C" w14:textId="317825A1">
            <w:pPr>
              <w:autoSpaceDE/>
              <w:autoSpaceDN/>
              <w:adjustRightInd/>
              <w:jc w:val="right"/>
              <w:rPr>
                <w:b/>
                <w:bCs/>
                <w:sz w:val="20"/>
              </w:rPr>
            </w:pPr>
            <w:r w:rsidRPr="00254A81">
              <w:rPr>
                <w:b/>
                <w:bCs/>
                <w:sz w:val="20"/>
              </w:rPr>
              <w:t>$31,880,865</w:t>
            </w:r>
          </w:p>
        </w:tc>
      </w:tr>
    </w:tbl>
    <w:p w:rsidRPr="00F61378" w:rsidR="0075058A" w:rsidP="00BA626E" w:rsidRDefault="0075058A" w14:paraId="23728207" w14:textId="77777777">
      <w:pPr>
        <w:pStyle w:val="CommentText"/>
        <w:keepNext/>
        <w:keepLines/>
        <w:rPr>
          <w:sz w:val="18"/>
          <w:szCs w:val="18"/>
          <w:vertAlign w:val="superscript"/>
        </w:rPr>
      </w:pPr>
      <w:r w:rsidRPr="00F61378">
        <w:rPr>
          <w:sz w:val="18"/>
          <w:szCs w:val="18"/>
          <w:vertAlign w:val="superscript"/>
        </w:rPr>
        <w:t xml:space="preserve">1 </w:t>
      </w:r>
      <w:r w:rsidRPr="00F61378">
        <w:rPr>
          <w:sz w:val="18"/>
          <w:szCs w:val="18"/>
        </w:rPr>
        <w:t>Totals may not equal the sum of components due to rounding.</w:t>
      </w:r>
    </w:p>
    <w:p w:rsidRPr="00F61378" w:rsidR="00E17DCD" w:rsidRDefault="00E17DCD" w14:paraId="68589CD4" w14:textId="24FA9CDF">
      <w:pPr>
        <w:autoSpaceDE/>
        <w:autoSpaceDN/>
        <w:adjustRightInd/>
        <w:rPr>
          <w:szCs w:val="24"/>
        </w:rPr>
      </w:pPr>
      <w:r w:rsidRPr="00F61378">
        <w:rPr>
          <w:b/>
          <w:bCs/>
          <w:szCs w:val="24"/>
        </w:rPr>
        <w:br w:type="page"/>
      </w:r>
    </w:p>
    <w:p w:rsidRPr="00F61378" w:rsidR="001F3040" w:rsidP="00BA626E" w:rsidRDefault="00E84651" w14:paraId="648F8D36" w14:textId="6B43885E">
      <w:pPr>
        <w:pStyle w:val="PreambleExhibit"/>
        <w:keepNext/>
        <w:keepLines/>
        <w:widowControl/>
      </w:pPr>
      <w:bookmarkStart w:name="_Toc54854798" w:id="272"/>
      <w:bookmarkStart w:name="_Toc82155458" w:id="273"/>
      <w:r w:rsidRPr="00F61378">
        <w:lastRenderedPageBreak/>
        <w:t>Exhibit 1</w:t>
      </w:r>
      <w:r w:rsidR="00414329">
        <w:t>0</w:t>
      </w:r>
      <w:r w:rsidRPr="00F61378">
        <w:t>b</w:t>
      </w:r>
      <w:r w:rsidRPr="00F61378" w:rsidR="00572F0B">
        <w:t xml:space="preserve">: Per </w:t>
      </w:r>
      <w:r w:rsidRPr="00F61378" w:rsidR="006361DF">
        <w:t>System</w:t>
      </w:r>
      <w:r w:rsidRPr="00F61378" w:rsidR="00572F0B">
        <w:t xml:space="preserve"> (Respondent) and Per Response UCMR Costs (20</w:t>
      </w:r>
      <w:r w:rsidR="00557402">
        <w:t>22</w:t>
      </w:r>
      <w:r w:rsidR="00473F26">
        <w:t>—</w:t>
      </w:r>
      <w:r w:rsidRPr="00F61378" w:rsidR="00572F0B">
        <w:t>20</w:t>
      </w:r>
      <w:r w:rsidR="00557402">
        <w:t>24</w:t>
      </w:r>
      <w:r w:rsidRPr="00F61378" w:rsidR="00572F0B">
        <w:t>)</w:t>
      </w:r>
      <w:r w:rsidRPr="00F61378" w:rsidR="005D4248">
        <w:t xml:space="preserve"> </w:t>
      </w:r>
      <w:r w:rsidRPr="00F61378" w:rsidR="00572F0B">
        <w:rPr>
          <w:i/>
        </w:rPr>
        <w:t>(corresponds with Exhibit B-1b)</w:t>
      </w:r>
      <w:bookmarkEnd w:id="272"/>
      <w:bookmarkEnd w:id="273"/>
      <w:r w:rsidRPr="00F61378" w:rsidR="003D7730">
        <w:rPr>
          <w:i/>
        </w:rPr>
        <w:t xml:space="preserve"> </w:t>
      </w:r>
    </w:p>
    <w:tbl>
      <w:tblPr>
        <w:tblW w:w="9354" w:type="dxa"/>
        <w:tblInd w:w="26" w:type="dxa"/>
        <w:tblBorders>
          <w:top w:val="double" w:color="auto" w:sz="2" w:space="0"/>
          <w:left w:val="double" w:color="auto" w:sz="2" w:space="0"/>
          <w:bottom w:val="double" w:color="auto" w:sz="2" w:space="0"/>
          <w:right w:val="double" w:color="auto" w:sz="2" w:space="0"/>
        </w:tblBorders>
        <w:tblLayout w:type="fixed"/>
        <w:tblCellMar>
          <w:left w:w="8" w:type="dxa"/>
          <w:right w:w="8" w:type="dxa"/>
        </w:tblCellMar>
        <w:tblLook w:val="0000" w:firstRow="0" w:lastRow="0" w:firstColumn="0" w:lastColumn="0" w:noHBand="0" w:noVBand="0"/>
      </w:tblPr>
      <w:tblGrid>
        <w:gridCol w:w="1884"/>
        <w:gridCol w:w="59"/>
        <w:gridCol w:w="1181"/>
        <w:gridCol w:w="1240"/>
        <w:gridCol w:w="1240"/>
        <w:gridCol w:w="65"/>
        <w:gridCol w:w="1204"/>
        <w:gridCol w:w="1240"/>
        <w:gridCol w:w="1205"/>
        <w:gridCol w:w="36"/>
      </w:tblGrid>
      <w:tr w:rsidRPr="00F61378" w:rsidR="00FB702A" w:rsidTr="00FB702A" w14:paraId="1964CD6E" w14:textId="77777777">
        <w:trPr>
          <w:cantSplit/>
          <w:trHeight w:val="403" w:hRule="exact"/>
          <w:tblHeader/>
        </w:trPr>
        <w:tc>
          <w:tcPr>
            <w:tcW w:w="1884" w:type="dxa"/>
            <w:tcBorders>
              <w:top w:val="single" w:color="auto" w:sz="4" w:space="0"/>
              <w:left w:val="single" w:color="auto" w:sz="4" w:space="0"/>
              <w:bottom w:val="single" w:color="auto" w:sz="4" w:space="0"/>
              <w:right w:val="single" w:color="auto" w:sz="4" w:space="0"/>
            </w:tcBorders>
            <w:vAlign w:val="center"/>
          </w:tcPr>
          <w:p w:rsidRPr="00F61378" w:rsidR="00FB702A" w:rsidP="00093D07" w:rsidRDefault="00FB702A" w14:paraId="04FD6C92" w14:textId="77777777">
            <w:pPr>
              <w:pStyle w:val="ExhibitHeader"/>
              <w:keepNext/>
              <w:keepLines/>
            </w:pPr>
            <w:r w:rsidRPr="00F61378">
              <w:t>Burden / Cost</w:t>
            </w:r>
          </w:p>
        </w:tc>
        <w:tc>
          <w:tcPr>
            <w:tcW w:w="59" w:type="dxa"/>
            <w:tcBorders>
              <w:top w:val="single" w:color="auto" w:sz="4" w:space="0"/>
              <w:left w:val="single" w:color="auto" w:sz="4" w:space="0"/>
              <w:bottom w:val="single" w:color="auto" w:sz="4" w:space="0"/>
              <w:right w:val="nil"/>
            </w:tcBorders>
            <w:vAlign w:val="center"/>
          </w:tcPr>
          <w:p w:rsidRPr="00F61378" w:rsidR="00FB702A" w:rsidP="00093D07" w:rsidRDefault="00FB702A" w14:paraId="454F835A" w14:textId="251A2BDA">
            <w:pPr>
              <w:pStyle w:val="ExhibitHeader"/>
              <w:keepNext/>
              <w:keepLines/>
            </w:pPr>
          </w:p>
        </w:tc>
        <w:tc>
          <w:tcPr>
            <w:tcW w:w="3661" w:type="dxa"/>
            <w:gridSpan w:val="3"/>
            <w:tcBorders>
              <w:top w:val="single" w:color="auto" w:sz="4" w:space="0"/>
              <w:left w:val="nil"/>
              <w:bottom w:val="single" w:color="auto" w:sz="4" w:space="0"/>
              <w:right w:val="single" w:color="auto" w:sz="12" w:space="0"/>
            </w:tcBorders>
            <w:vAlign w:val="center"/>
          </w:tcPr>
          <w:p w:rsidRPr="00F61378" w:rsidR="00FB702A" w:rsidP="00093D07" w:rsidRDefault="00FB702A" w14:paraId="093ADADC" w14:textId="3D866E2F">
            <w:pPr>
              <w:pStyle w:val="ExhibitHeader"/>
              <w:keepNext/>
              <w:keepLines/>
            </w:pPr>
            <w:r w:rsidRPr="00F61378">
              <w:t>Total over 20</w:t>
            </w:r>
            <w:r>
              <w:t>22</w:t>
            </w:r>
            <w:r w:rsidR="00473F26">
              <w:t>—</w:t>
            </w:r>
            <w:r w:rsidRPr="00F61378">
              <w:t>20</w:t>
            </w:r>
            <w:r>
              <w:t>24</w:t>
            </w:r>
          </w:p>
        </w:tc>
        <w:tc>
          <w:tcPr>
            <w:tcW w:w="65" w:type="dxa"/>
            <w:tcBorders>
              <w:top w:val="single" w:color="auto" w:sz="2" w:space="0"/>
              <w:left w:val="single" w:color="auto" w:sz="12" w:space="0"/>
              <w:bottom w:val="single" w:color="auto" w:sz="4" w:space="0"/>
              <w:right w:val="nil"/>
            </w:tcBorders>
            <w:vAlign w:val="center"/>
          </w:tcPr>
          <w:p w:rsidRPr="00F61378" w:rsidR="00FB702A" w:rsidP="00093D07" w:rsidRDefault="00FB702A" w14:paraId="48275108" w14:textId="099AF20F">
            <w:pPr>
              <w:pStyle w:val="ExhibitHeader"/>
              <w:keepNext/>
              <w:keepLines/>
            </w:pPr>
          </w:p>
        </w:tc>
        <w:tc>
          <w:tcPr>
            <w:tcW w:w="3649" w:type="dxa"/>
            <w:gridSpan w:val="3"/>
            <w:tcBorders>
              <w:top w:val="single" w:color="auto" w:sz="2" w:space="0"/>
              <w:left w:val="nil"/>
              <w:bottom w:val="single" w:color="auto" w:sz="4" w:space="0"/>
              <w:right w:val="nil"/>
            </w:tcBorders>
            <w:vAlign w:val="center"/>
          </w:tcPr>
          <w:p w:rsidRPr="00F61378" w:rsidR="00FB702A" w:rsidP="00093D07" w:rsidRDefault="00FB702A" w14:paraId="275C8270" w14:textId="4662E73A">
            <w:pPr>
              <w:pStyle w:val="ExhibitHeader"/>
              <w:keepNext/>
              <w:keepLines/>
            </w:pPr>
            <w:r w:rsidRPr="00F61378">
              <w:t>Annual</w:t>
            </w:r>
            <w:r>
              <w:t>ized</w:t>
            </w:r>
            <w:r w:rsidRPr="00F61378">
              <w:t xml:space="preserve"> over 20</w:t>
            </w:r>
            <w:r>
              <w:t>22</w:t>
            </w:r>
            <w:r w:rsidR="00473F26">
              <w:t>—</w:t>
            </w:r>
            <w:r w:rsidRPr="00F61378">
              <w:t>20</w:t>
            </w:r>
            <w:r>
              <w:t>24</w:t>
            </w:r>
          </w:p>
        </w:tc>
        <w:tc>
          <w:tcPr>
            <w:tcW w:w="36" w:type="dxa"/>
            <w:tcBorders>
              <w:top w:val="single" w:color="auto" w:sz="2" w:space="0"/>
              <w:left w:val="nil"/>
              <w:bottom w:val="single" w:color="auto" w:sz="4" w:space="0"/>
              <w:right w:val="single" w:color="auto" w:sz="2" w:space="0"/>
            </w:tcBorders>
            <w:vAlign w:val="center"/>
          </w:tcPr>
          <w:p w:rsidRPr="00F61378" w:rsidR="00FB702A" w:rsidP="00093D07" w:rsidRDefault="00FB702A" w14:paraId="31EAD7C7" w14:textId="6CFD3000">
            <w:pPr>
              <w:pStyle w:val="ExhibitHeader"/>
              <w:keepNext/>
              <w:keepLines/>
            </w:pPr>
          </w:p>
        </w:tc>
      </w:tr>
      <w:tr w:rsidRPr="00F61378" w:rsidR="00093D07" w:rsidTr="00FB702A" w14:paraId="45BE17D3" w14:textId="77777777">
        <w:trPr>
          <w:cantSplit/>
          <w:trHeight w:val="692" w:hRule="exact"/>
          <w:tblHeader/>
        </w:trPr>
        <w:tc>
          <w:tcPr>
            <w:tcW w:w="1884" w:type="dxa"/>
            <w:tcBorders>
              <w:top w:val="single" w:color="auto" w:sz="4" w:space="0"/>
              <w:left w:val="single" w:color="auto" w:sz="4" w:space="0"/>
              <w:bottom w:val="single" w:color="auto" w:sz="4" w:space="0"/>
              <w:right w:val="single" w:color="auto" w:sz="4" w:space="0"/>
            </w:tcBorders>
            <w:vAlign w:val="center"/>
          </w:tcPr>
          <w:p w:rsidRPr="00F61378" w:rsidR="00093D07" w:rsidP="00093D07" w:rsidRDefault="00093D07" w14:paraId="4B29AA29" w14:textId="77777777">
            <w:pPr>
              <w:pStyle w:val="ExhibitHeader"/>
              <w:keepNext/>
              <w:keepLines/>
            </w:pP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093D07" w:rsidP="00093D07" w:rsidRDefault="00093D07" w14:paraId="1871BF63" w14:textId="77777777">
            <w:pPr>
              <w:pStyle w:val="ExhibitHeader"/>
              <w:keepNext/>
              <w:keepLines/>
            </w:pPr>
            <w:r w:rsidRPr="00F61378">
              <w:rPr>
                <w:iCs/>
              </w:rPr>
              <w:t>Small PWSs</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093D07" w:rsidP="00093D07" w:rsidRDefault="00093D07" w14:paraId="5EC8004C" w14:textId="77777777">
            <w:pPr>
              <w:pStyle w:val="ExhibitHeader"/>
              <w:keepNext/>
              <w:keepLines/>
            </w:pPr>
            <w:r w:rsidRPr="00F61378">
              <w:rPr>
                <w:iCs/>
              </w:rPr>
              <w:t>Large PWSs</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093D07" w:rsidP="00093D07" w:rsidRDefault="00093D07" w14:paraId="39C03A74" w14:textId="77777777">
            <w:pPr>
              <w:pStyle w:val="ExhibitHeader"/>
              <w:keepNext/>
              <w:keepLines/>
            </w:pPr>
            <w:r w:rsidRPr="00F61378">
              <w:rPr>
                <w:iCs/>
              </w:rPr>
              <w:t>Very Large PWSs</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093D07" w:rsidP="00093D07" w:rsidRDefault="00093D07" w14:paraId="1E8F3BA0" w14:textId="77777777">
            <w:pPr>
              <w:pStyle w:val="ExhibitHeader"/>
              <w:keepNext/>
              <w:keepLines/>
            </w:pPr>
            <w:r w:rsidRPr="00F61378">
              <w:rPr>
                <w:iCs/>
              </w:rPr>
              <w:t>Small PWSs</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093D07" w:rsidP="00093D07" w:rsidRDefault="00093D07" w14:paraId="77EF278A" w14:textId="77777777">
            <w:pPr>
              <w:pStyle w:val="ExhibitHeader"/>
              <w:keepNext/>
              <w:keepLines/>
            </w:pPr>
            <w:r w:rsidRPr="00F61378">
              <w:rPr>
                <w:iCs/>
              </w:rPr>
              <w:t>Large PWSs</w:t>
            </w:r>
          </w:p>
        </w:tc>
        <w:tc>
          <w:tcPr>
            <w:tcW w:w="1241" w:type="dxa"/>
            <w:gridSpan w:val="2"/>
            <w:tcBorders>
              <w:top w:val="single" w:color="auto" w:sz="4" w:space="0"/>
              <w:left w:val="single" w:color="auto" w:sz="4" w:space="0"/>
              <w:bottom w:val="single" w:color="auto" w:sz="4" w:space="0"/>
              <w:right w:val="single" w:color="auto" w:sz="4" w:space="0"/>
            </w:tcBorders>
            <w:vAlign w:val="center"/>
          </w:tcPr>
          <w:p w:rsidRPr="00F61378" w:rsidR="00093D07" w:rsidP="00093D07" w:rsidRDefault="00093D07" w14:paraId="2CCCBEBD" w14:textId="77777777">
            <w:pPr>
              <w:pStyle w:val="ExhibitHeader"/>
              <w:keepNext/>
              <w:keepLines/>
            </w:pPr>
            <w:r w:rsidRPr="00F61378">
              <w:rPr>
                <w:iCs/>
              </w:rPr>
              <w:t>Very Large PWSs</w:t>
            </w:r>
          </w:p>
        </w:tc>
      </w:tr>
      <w:tr w:rsidRPr="00F61378" w:rsidR="00FB702A" w:rsidTr="00395096" w14:paraId="5707724C" w14:textId="77777777">
        <w:trPr>
          <w:cantSplit/>
          <w:trHeight w:val="403" w:hRule="exact"/>
        </w:trPr>
        <w:tc>
          <w:tcPr>
            <w:tcW w:w="9354" w:type="dxa"/>
            <w:gridSpan w:val="10"/>
            <w:tcBorders>
              <w:top w:val="single" w:color="auto" w:sz="4" w:space="0"/>
              <w:left w:val="single" w:color="auto" w:sz="4" w:space="0"/>
              <w:bottom w:val="single" w:color="auto" w:sz="4" w:space="0"/>
              <w:right w:val="single" w:color="auto" w:sz="4" w:space="0"/>
            </w:tcBorders>
            <w:shd w:val="pct5" w:color="auto" w:fill="auto"/>
            <w:vAlign w:val="center"/>
          </w:tcPr>
          <w:p w:rsidRPr="00F61378" w:rsidR="00FB702A" w:rsidP="00093D07" w:rsidRDefault="00FB702A" w14:paraId="28A4D837" w14:textId="44FF6747">
            <w:pPr>
              <w:pStyle w:val="ExhibitHeader"/>
              <w:keepNext/>
              <w:keepLines/>
              <w:jc w:val="left"/>
            </w:pPr>
            <w:r w:rsidRPr="00F61378">
              <w:t>PER RESPONDENT:</w:t>
            </w:r>
          </w:p>
        </w:tc>
      </w:tr>
      <w:tr w:rsidRPr="00F61378" w:rsidR="0097243B" w:rsidTr="00FB702A" w14:paraId="076F69E4" w14:textId="77777777">
        <w:trPr>
          <w:cantSplit/>
          <w:trHeight w:val="403" w:hRule="exact"/>
        </w:trPr>
        <w:tc>
          <w:tcPr>
            <w:tcW w:w="1884"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53B8AFEA" w14:textId="77777777">
            <w:pPr>
              <w:pStyle w:val="ExhibitText"/>
              <w:keepNext/>
              <w:keepLines/>
              <w:rPr>
                <w:szCs w:val="24"/>
              </w:rPr>
            </w:pPr>
            <w:r w:rsidRPr="00F61378">
              <w:t>Labor Cost</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F4189D5" w14:textId="268DF76B">
            <w:pPr>
              <w:pStyle w:val="ExhibitText"/>
              <w:keepNext/>
              <w:keepLines/>
              <w:jc w:val="right"/>
            </w:pPr>
            <w:r>
              <w:t>$2</w:t>
            </w:r>
            <w:r w:rsidR="00A8547F">
              <w:t>61</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051AAD0" w14:textId="77A1B95C">
            <w:pPr>
              <w:pStyle w:val="ExhibitText"/>
              <w:keepNext/>
              <w:keepLines/>
              <w:jc w:val="right"/>
            </w:pPr>
            <w:r>
              <w:t>$869</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1812BFE9" w14:textId="1250F63C">
            <w:pPr>
              <w:pStyle w:val="ExhibitText"/>
              <w:keepNext/>
              <w:keepLines/>
              <w:jc w:val="right"/>
            </w:pPr>
            <w:r>
              <w:t>$1,228</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22591906" w14:textId="2F59783F">
            <w:pPr>
              <w:pStyle w:val="ExhibitText"/>
              <w:keepNext/>
              <w:keepLines/>
              <w:jc w:val="right"/>
            </w:pPr>
            <w:r>
              <w:t>$8</w:t>
            </w:r>
            <w:r w:rsidR="00A8547F">
              <w:t>7</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F21CAAE" w14:textId="5DFD249D">
            <w:pPr>
              <w:pStyle w:val="ExhibitText"/>
              <w:keepNext/>
              <w:keepLines/>
              <w:jc w:val="right"/>
            </w:pPr>
            <w:r>
              <w:t>$290</w:t>
            </w:r>
          </w:p>
        </w:tc>
        <w:tc>
          <w:tcPr>
            <w:tcW w:w="1241"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5E694455" w14:textId="537287E8">
            <w:pPr>
              <w:pStyle w:val="ExhibitText"/>
              <w:keepNext/>
              <w:keepLines/>
              <w:jc w:val="right"/>
            </w:pPr>
            <w:r>
              <w:t>$409</w:t>
            </w:r>
          </w:p>
        </w:tc>
      </w:tr>
      <w:tr w:rsidRPr="00F61378" w:rsidR="008B276E" w:rsidTr="00FB702A" w14:paraId="5E4DBE3E" w14:textId="77777777">
        <w:trPr>
          <w:cantSplit/>
          <w:trHeight w:val="403" w:hRule="exact"/>
        </w:trPr>
        <w:tc>
          <w:tcPr>
            <w:tcW w:w="1884"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583E10B7" w14:textId="77777777">
            <w:pPr>
              <w:pStyle w:val="ExhibitText"/>
              <w:keepNext/>
              <w:keepLines/>
              <w:rPr>
                <w:szCs w:val="24"/>
              </w:rPr>
            </w:pPr>
            <w:r w:rsidRPr="00F61378">
              <w:t>Non-Labor Cost</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01421DB" w14:textId="6BD4A632">
            <w:pPr>
              <w:pStyle w:val="ExhibitText"/>
              <w:keepNext/>
              <w:keepLines/>
              <w:jc w:val="right"/>
            </w:pPr>
            <w:r w:rsidDel="00BD0CB3">
              <w:t>$0</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F63C58B" w14:textId="1666E174">
            <w:pPr>
              <w:pStyle w:val="ExhibitText"/>
              <w:keepNext/>
              <w:keepLines/>
              <w:jc w:val="right"/>
            </w:pPr>
            <w:r>
              <w:t>$8,</w:t>
            </w:r>
            <w:r w:rsidR="00A8547F">
              <w:t>043</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319E506C" w14:textId="03E3ED72">
            <w:pPr>
              <w:pStyle w:val="ExhibitText"/>
              <w:keepNext/>
              <w:keepLines/>
              <w:jc w:val="right"/>
            </w:pPr>
            <w:r>
              <w:t>$</w:t>
            </w:r>
            <w:r w:rsidR="00A8547F">
              <w:t>24,636</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217FFA81" w14:textId="6D64692A">
            <w:pPr>
              <w:pStyle w:val="ExhibitText"/>
              <w:keepNext/>
              <w:keepLines/>
              <w:jc w:val="right"/>
            </w:pPr>
            <w:r w:rsidDel="00BD0CB3">
              <w:t>$0</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5B9F457" w14:textId="5A18DAC5">
            <w:pPr>
              <w:pStyle w:val="ExhibitText"/>
              <w:keepNext/>
              <w:keepLines/>
              <w:jc w:val="right"/>
            </w:pPr>
            <w:r>
              <w:t>$2,</w:t>
            </w:r>
            <w:r w:rsidR="00A8547F">
              <w:t>681</w:t>
            </w:r>
          </w:p>
        </w:tc>
        <w:tc>
          <w:tcPr>
            <w:tcW w:w="1241"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09DF8068" w14:textId="068DA5CA">
            <w:pPr>
              <w:pStyle w:val="ExhibitText"/>
              <w:keepNext/>
              <w:keepLines/>
              <w:jc w:val="right"/>
            </w:pPr>
            <w:r>
              <w:t>$8,</w:t>
            </w:r>
            <w:r w:rsidR="00A8547F">
              <w:t>212</w:t>
            </w:r>
          </w:p>
        </w:tc>
      </w:tr>
      <w:tr w:rsidRPr="00F61378" w:rsidR="008E7E43" w:rsidTr="00FB702A" w14:paraId="5E00EA2B" w14:textId="77777777">
        <w:trPr>
          <w:cantSplit/>
          <w:trHeight w:val="403" w:hRule="exact"/>
        </w:trPr>
        <w:tc>
          <w:tcPr>
            <w:tcW w:w="1884"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7882DA8" w14:textId="77777777">
            <w:pPr>
              <w:pStyle w:val="ExhibitText"/>
              <w:keepNext/>
              <w:keepLines/>
              <w:rPr>
                <w:szCs w:val="24"/>
              </w:rPr>
            </w:pPr>
            <w:r w:rsidRPr="00F61378">
              <w:t>Burden (labor hours)</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E4C7DC4" w14:textId="3F9B8B9C">
            <w:pPr>
              <w:pStyle w:val="ExhibitText"/>
              <w:keepNext/>
              <w:keepLines/>
              <w:jc w:val="right"/>
            </w:pPr>
            <w:r>
              <w:t>6.7</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0781AC16" w14:textId="4D47C3B3">
            <w:pPr>
              <w:pStyle w:val="ExhibitText"/>
              <w:keepNext/>
              <w:keepLines/>
              <w:jc w:val="right"/>
            </w:pPr>
            <w:r>
              <w:t>22.</w:t>
            </w:r>
            <w:r w:rsidR="00D8178B">
              <w:t>4</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14B3806B" w14:textId="552B96AC">
            <w:pPr>
              <w:pStyle w:val="ExhibitText"/>
              <w:keepNext/>
              <w:keepLines/>
              <w:jc w:val="right"/>
            </w:pPr>
            <w:r>
              <w:t>32.1</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455233BB" w14:textId="04402CDD">
            <w:pPr>
              <w:pStyle w:val="ExhibitText"/>
              <w:keepNext/>
              <w:keepLines/>
              <w:jc w:val="right"/>
            </w:pPr>
            <w:r>
              <w:t>2.2</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D9762DF" w14:textId="2D05CEBD">
            <w:pPr>
              <w:pStyle w:val="ExhibitText"/>
              <w:keepNext/>
              <w:keepLines/>
              <w:jc w:val="right"/>
            </w:pPr>
            <w:r>
              <w:t>7.</w:t>
            </w:r>
            <w:r w:rsidR="00D8178B">
              <w:t>5</w:t>
            </w:r>
          </w:p>
        </w:tc>
        <w:tc>
          <w:tcPr>
            <w:tcW w:w="1241"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33B91254" w14:textId="52D8E1D4">
            <w:pPr>
              <w:pStyle w:val="ExhibitText"/>
              <w:keepNext/>
              <w:keepLines/>
              <w:jc w:val="right"/>
            </w:pPr>
            <w:r>
              <w:t>10.7</w:t>
            </w:r>
          </w:p>
        </w:tc>
      </w:tr>
      <w:tr w:rsidRPr="00F61378" w:rsidR="00FB702A" w:rsidTr="00FB702A" w14:paraId="62E9F4F0" w14:textId="77777777">
        <w:trPr>
          <w:cantSplit/>
          <w:trHeight w:val="403" w:hRule="exact"/>
        </w:trPr>
        <w:tc>
          <w:tcPr>
            <w:tcW w:w="9354" w:type="dxa"/>
            <w:gridSpan w:val="10"/>
            <w:tcBorders>
              <w:top w:val="single" w:color="auto" w:sz="4" w:space="0"/>
              <w:left w:val="single" w:color="auto" w:sz="4" w:space="0"/>
              <w:bottom w:val="single" w:color="auto" w:sz="4" w:space="0"/>
              <w:right w:val="single" w:color="auto" w:sz="4" w:space="0"/>
            </w:tcBorders>
            <w:shd w:val="pct5" w:color="auto" w:fill="auto"/>
            <w:vAlign w:val="center"/>
          </w:tcPr>
          <w:p w:rsidRPr="00F61378" w:rsidR="00FB702A" w:rsidP="000B4F42" w:rsidRDefault="00FB702A" w14:paraId="642462AA" w14:textId="131A93BD">
            <w:pPr>
              <w:pStyle w:val="ExhibitHeader"/>
              <w:keepNext/>
              <w:keepLines/>
              <w:spacing w:after="60"/>
              <w:jc w:val="left"/>
            </w:pPr>
            <w:r w:rsidRPr="00F61378">
              <w:t>PER RESPONSE:</w:t>
            </w:r>
          </w:p>
        </w:tc>
      </w:tr>
      <w:tr w:rsidRPr="00F61378" w:rsidR="008E7E43" w:rsidTr="00FB702A" w14:paraId="786341D5" w14:textId="77777777">
        <w:trPr>
          <w:cantSplit/>
        </w:trPr>
        <w:tc>
          <w:tcPr>
            <w:tcW w:w="1884" w:type="dxa"/>
            <w:tcBorders>
              <w:top w:val="single" w:color="auto" w:sz="4" w:space="0"/>
              <w:left w:val="single" w:color="auto" w:sz="4" w:space="0"/>
              <w:bottom w:val="single" w:color="auto" w:sz="2" w:space="0"/>
              <w:right w:val="single" w:color="auto" w:sz="2" w:space="0"/>
            </w:tcBorders>
            <w:vAlign w:val="center"/>
          </w:tcPr>
          <w:p w:rsidRPr="00F61378" w:rsidR="00411C1B" w:rsidP="00411C1B" w:rsidRDefault="00411C1B" w14:paraId="44668B94" w14:textId="77777777">
            <w:pPr>
              <w:pStyle w:val="ExhibitText"/>
              <w:keepNext/>
              <w:keepLines/>
            </w:pPr>
            <w:r w:rsidRPr="00F61378">
              <w:t>Number Responses per Respondent</w:t>
            </w:r>
          </w:p>
        </w:tc>
        <w:tc>
          <w:tcPr>
            <w:tcW w:w="1240" w:type="dxa"/>
            <w:gridSpan w:val="2"/>
            <w:tcBorders>
              <w:top w:val="single" w:color="auto" w:sz="4" w:space="0"/>
              <w:left w:val="single" w:color="auto" w:sz="2" w:space="0"/>
              <w:bottom w:val="single" w:color="auto" w:sz="2" w:space="0"/>
              <w:right w:val="single" w:color="auto" w:sz="2" w:space="0"/>
            </w:tcBorders>
            <w:vAlign w:val="center"/>
          </w:tcPr>
          <w:p w:rsidRPr="00F61378" w:rsidR="00411C1B" w:rsidP="00411C1B" w:rsidRDefault="00411C1B" w14:paraId="2D05984A" w14:textId="2DA0003D">
            <w:pPr>
              <w:pStyle w:val="ExhibitText"/>
              <w:keepNext/>
              <w:keepLines/>
              <w:jc w:val="right"/>
            </w:pPr>
            <w:r>
              <w:t>2.8</w:t>
            </w:r>
          </w:p>
        </w:tc>
        <w:tc>
          <w:tcPr>
            <w:tcW w:w="1240" w:type="dxa"/>
            <w:tcBorders>
              <w:top w:val="single" w:color="auto" w:sz="4" w:space="0"/>
              <w:left w:val="single" w:color="auto" w:sz="2" w:space="0"/>
              <w:bottom w:val="single" w:color="auto" w:sz="2" w:space="0"/>
              <w:right w:val="single" w:color="auto" w:sz="2" w:space="0"/>
            </w:tcBorders>
            <w:vAlign w:val="center"/>
          </w:tcPr>
          <w:p w:rsidRPr="00F61378" w:rsidR="00411C1B" w:rsidP="00411C1B" w:rsidRDefault="00411C1B" w14:paraId="4AB01B76" w14:textId="6E35EEB6">
            <w:pPr>
              <w:pStyle w:val="ExhibitText"/>
              <w:keepNext/>
              <w:keepLines/>
              <w:jc w:val="right"/>
            </w:pPr>
            <w:r>
              <w:t>3.2</w:t>
            </w:r>
          </w:p>
        </w:tc>
        <w:tc>
          <w:tcPr>
            <w:tcW w:w="1240" w:type="dxa"/>
            <w:tcBorders>
              <w:top w:val="single" w:color="auto" w:sz="4" w:space="0"/>
              <w:left w:val="single" w:color="auto" w:sz="2" w:space="0"/>
              <w:bottom w:val="single" w:color="auto" w:sz="2" w:space="0"/>
              <w:right w:val="single" w:color="auto" w:sz="12" w:space="0"/>
            </w:tcBorders>
            <w:vAlign w:val="center"/>
          </w:tcPr>
          <w:p w:rsidRPr="00F61378" w:rsidR="00411C1B" w:rsidP="00411C1B" w:rsidRDefault="00411C1B" w14:paraId="611A49C5" w14:textId="2613B20E">
            <w:pPr>
              <w:pStyle w:val="ExhibitText"/>
              <w:keepNext/>
              <w:keepLines/>
              <w:jc w:val="right"/>
            </w:pPr>
            <w:r>
              <w:t>3.7</w:t>
            </w:r>
          </w:p>
        </w:tc>
        <w:tc>
          <w:tcPr>
            <w:tcW w:w="1269" w:type="dxa"/>
            <w:gridSpan w:val="2"/>
            <w:tcBorders>
              <w:top w:val="single" w:color="auto" w:sz="4" w:space="0"/>
              <w:left w:val="single" w:color="auto" w:sz="12" w:space="0"/>
              <w:bottom w:val="single" w:color="auto" w:sz="2" w:space="0"/>
              <w:right w:val="single" w:color="auto" w:sz="2" w:space="0"/>
            </w:tcBorders>
            <w:vAlign w:val="center"/>
          </w:tcPr>
          <w:p w:rsidRPr="00F61378" w:rsidR="00411C1B" w:rsidP="00411C1B" w:rsidRDefault="00411C1B" w14:paraId="488CE47B" w14:textId="5CA29954">
            <w:pPr>
              <w:pStyle w:val="ExhibitText"/>
              <w:keepNext/>
              <w:keepLines/>
              <w:jc w:val="right"/>
            </w:pPr>
            <w:r>
              <w:t>0.</w:t>
            </w:r>
            <w:r w:rsidDel="00D53745">
              <w:t>9</w:t>
            </w:r>
          </w:p>
        </w:tc>
        <w:tc>
          <w:tcPr>
            <w:tcW w:w="1240" w:type="dxa"/>
            <w:tcBorders>
              <w:top w:val="single" w:color="auto" w:sz="4" w:space="0"/>
              <w:left w:val="single" w:color="auto" w:sz="2" w:space="0"/>
              <w:bottom w:val="single" w:color="auto" w:sz="2" w:space="0"/>
              <w:right w:val="single" w:color="auto" w:sz="2" w:space="0"/>
            </w:tcBorders>
            <w:vAlign w:val="center"/>
          </w:tcPr>
          <w:p w:rsidRPr="00F61378" w:rsidR="00411C1B" w:rsidP="00411C1B" w:rsidRDefault="00411C1B" w14:paraId="60261B52" w14:textId="64E107FA">
            <w:pPr>
              <w:pStyle w:val="ExhibitText"/>
              <w:keepNext/>
              <w:keepLines/>
              <w:jc w:val="right"/>
            </w:pPr>
            <w:r>
              <w:t>1.</w:t>
            </w:r>
            <w:r w:rsidDel="00D53745">
              <w:t>1</w:t>
            </w:r>
          </w:p>
        </w:tc>
        <w:tc>
          <w:tcPr>
            <w:tcW w:w="1241" w:type="dxa"/>
            <w:gridSpan w:val="2"/>
            <w:tcBorders>
              <w:top w:val="single" w:color="auto" w:sz="4" w:space="0"/>
              <w:left w:val="single" w:color="auto" w:sz="2" w:space="0"/>
              <w:bottom w:val="single" w:color="auto" w:sz="2" w:space="0"/>
              <w:right w:val="single" w:color="auto" w:sz="4" w:space="0"/>
            </w:tcBorders>
            <w:vAlign w:val="center"/>
          </w:tcPr>
          <w:p w:rsidRPr="00F61378" w:rsidR="00411C1B" w:rsidP="00411C1B" w:rsidRDefault="00411C1B" w14:paraId="30F3146C" w14:textId="27FBE135">
            <w:pPr>
              <w:pStyle w:val="ExhibitText"/>
              <w:keepNext/>
              <w:keepLines/>
              <w:jc w:val="right"/>
            </w:pPr>
            <w:r>
              <w:t>1.2</w:t>
            </w:r>
          </w:p>
        </w:tc>
      </w:tr>
      <w:tr w:rsidRPr="00F61378" w:rsidR="008B276E" w:rsidTr="00FB702A" w14:paraId="29812238" w14:textId="77777777">
        <w:trPr>
          <w:cantSplit/>
        </w:trPr>
        <w:tc>
          <w:tcPr>
            <w:tcW w:w="1884" w:type="dxa"/>
            <w:tcBorders>
              <w:top w:val="single" w:color="auto" w:sz="2" w:space="0"/>
              <w:left w:val="single" w:color="auto" w:sz="4" w:space="0"/>
              <w:bottom w:val="single" w:color="auto" w:sz="2" w:space="0"/>
              <w:right w:val="single" w:color="auto" w:sz="2" w:space="0"/>
            </w:tcBorders>
            <w:vAlign w:val="center"/>
          </w:tcPr>
          <w:p w:rsidRPr="00F61378" w:rsidR="00411C1B" w:rsidP="00411C1B" w:rsidRDefault="00411C1B" w14:paraId="12E176FA" w14:textId="77777777">
            <w:pPr>
              <w:pStyle w:val="ExhibitText"/>
              <w:keepNext/>
              <w:keepLines/>
            </w:pPr>
            <w:r w:rsidRPr="00F61378">
              <w:t>Labor Cost per Response</w:t>
            </w:r>
          </w:p>
        </w:tc>
        <w:tc>
          <w:tcPr>
            <w:tcW w:w="1240" w:type="dxa"/>
            <w:gridSpan w:val="2"/>
            <w:tcBorders>
              <w:top w:val="single" w:color="auto" w:sz="2" w:space="0"/>
              <w:left w:val="single" w:color="auto" w:sz="2" w:space="0"/>
              <w:bottom w:val="single" w:color="auto" w:sz="2" w:space="0"/>
              <w:right w:val="single" w:color="auto" w:sz="2" w:space="0"/>
            </w:tcBorders>
            <w:vAlign w:val="center"/>
          </w:tcPr>
          <w:p w:rsidRPr="00F61378" w:rsidR="00411C1B" w:rsidP="00411C1B" w:rsidRDefault="00411C1B" w14:paraId="6E9E0C31" w14:textId="031DF148">
            <w:pPr>
              <w:pStyle w:val="ExhibitText"/>
              <w:keepNext/>
              <w:keepLines/>
              <w:jc w:val="right"/>
            </w:pPr>
            <w:r>
              <w:t>$9</w:t>
            </w:r>
            <w:r w:rsidR="005741B4">
              <w:t>2</w:t>
            </w:r>
          </w:p>
        </w:tc>
        <w:tc>
          <w:tcPr>
            <w:tcW w:w="1240" w:type="dxa"/>
            <w:tcBorders>
              <w:top w:val="single" w:color="auto" w:sz="2" w:space="0"/>
              <w:left w:val="single" w:color="auto" w:sz="2" w:space="0"/>
              <w:bottom w:val="single" w:color="auto" w:sz="2" w:space="0"/>
              <w:right w:val="single" w:color="auto" w:sz="2" w:space="0"/>
            </w:tcBorders>
            <w:vAlign w:val="center"/>
          </w:tcPr>
          <w:p w:rsidRPr="00F61378" w:rsidR="00411C1B" w:rsidP="00411C1B" w:rsidRDefault="00411C1B" w14:paraId="4046968E" w14:textId="3C31657A">
            <w:pPr>
              <w:pStyle w:val="ExhibitText"/>
              <w:keepNext/>
              <w:keepLines/>
              <w:jc w:val="right"/>
            </w:pPr>
            <w:r>
              <w:t>$271</w:t>
            </w:r>
          </w:p>
        </w:tc>
        <w:tc>
          <w:tcPr>
            <w:tcW w:w="1240" w:type="dxa"/>
            <w:tcBorders>
              <w:top w:val="single" w:color="auto" w:sz="2" w:space="0"/>
              <w:left w:val="single" w:color="auto" w:sz="2" w:space="0"/>
              <w:bottom w:val="single" w:color="auto" w:sz="2" w:space="0"/>
              <w:right w:val="single" w:color="auto" w:sz="12" w:space="0"/>
            </w:tcBorders>
            <w:vAlign w:val="center"/>
          </w:tcPr>
          <w:p w:rsidRPr="00F61378" w:rsidR="00411C1B" w:rsidP="00411C1B" w:rsidRDefault="00411C1B" w14:paraId="6F0AAF02" w14:textId="4E0EBCE8">
            <w:pPr>
              <w:pStyle w:val="ExhibitText"/>
              <w:keepNext/>
              <w:keepLines/>
              <w:jc w:val="right"/>
            </w:pPr>
            <w:r>
              <w:t>$336</w:t>
            </w:r>
          </w:p>
        </w:tc>
        <w:tc>
          <w:tcPr>
            <w:tcW w:w="1269" w:type="dxa"/>
            <w:gridSpan w:val="2"/>
            <w:tcBorders>
              <w:top w:val="single" w:color="auto" w:sz="2" w:space="0"/>
              <w:left w:val="single" w:color="auto" w:sz="12" w:space="0"/>
              <w:bottom w:val="single" w:color="auto" w:sz="2" w:space="0"/>
              <w:right w:val="single" w:color="auto" w:sz="2" w:space="0"/>
            </w:tcBorders>
            <w:vAlign w:val="center"/>
          </w:tcPr>
          <w:p w:rsidRPr="00F61378" w:rsidR="00411C1B" w:rsidP="00411C1B" w:rsidRDefault="00411C1B" w14:paraId="07E8CF60" w14:textId="2671E3FA">
            <w:pPr>
              <w:pStyle w:val="ExhibitText"/>
              <w:keepNext/>
              <w:keepLines/>
              <w:jc w:val="right"/>
            </w:pPr>
            <w:r>
              <w:t>$31</w:t>
            </w:r>
          </w:p>
        </w:tc>
        <w:tc>
          <w:tcPr>
            <w:tcW w:w="1240" w:type="dxa"/>
            <w:tcBorders>
              <w:top w:val="single" w:color="auto" w:sz="2" w:space="0"/>
              <w:left w:val="single" w:color="auto" w:sz="2" w:space="0"/>
              <w:bottom w:val="single" w:color="auto" w:sz="2" w:space="0"/>
              <w:right w:val="single" w:color="auto" w:sz="2" w:space="0"/>
            </w:tcBorders>
            <w:vAlign w:val="center"/>
          </w:tcPr>
          <w:p w:rsidRPr="00F61378" w:rsidR="00411C1B" w:rsidP="00411C1B" w:rsidRDefault="00411C1B" w14:paraId="09683BDE" w14:textId="7A43C389">
            <w:pPr>
              <w:pStyle w:val="ExhibitText"/>
              <w:keepNext/>
              <w:keepLines/>
              <w:jc w:val="right"/>
            </w:pPr>
            <w:r>
              <w:t>$90</w:t>
            </w:r>
          </w:p>
        </w:tc>
        <w:tc>
          <w:tcPr>
            <w:tcW w:w="1241" w:type="dxa"/>
            <w:gridSpan w:val="2"/>
            <w:tcBorders>
              <w:top w:val="single" w:color="auto" w:sz="2" w:space="0"/>
              <w:left w:val="single" w:color="auto" w:sz="2" w:space="0"/>
              <w:bottom w:val="single" w:color="auto" w:sz="2" w:space="0"/>
              <w:right w:val="single" w:color="auto" w:sz="4" w:space="0"/>
            </w:tcBorders>
            <w:vAlign w:val="center"/>
          </w:tcPr>
          <w:p w:rsidRPr="00F61378" w:rsidR="00411C1B" w:rsidP="00411C1B" w:rsidRDefault="00411C1B" w14:paraId="7ECD6AA4" w14:textId="14B1572F">
            <w:pPr>
              <w:pStyle w:val="ExhibitText"/>
              <w:keepNext/>
              <w:keepLines/>
              <w:jc w:val="right"/>
            </w:pPr>
            <w:r>
              <w:t>$112</w:t>
            </w:r>
          </w:p>
        </w:tc>
      </w:tr>
      <w:tr w:rsidRPr="00F61378" w:rsidR="008B276E" w:rsidTr="00FB702A" w14:paraId="546EE691" w14:textId="77777777">
        <w:trPr>
          <w:cantSplit/>
        </w:trPr>
        <w:tc>
          <w:tcPr>
            <w:tcW w:w="1884" w:type="dxa"/>
            <w:tcBorders>
              <w:top w:val="single" w:color="auto" w:sz="2" w:space="0"/>
              <w:left w:val="single" w:color="auto" w:sz="4" w:space="0"/>
              <w:bottom w:val="single" w:color="auto" w:sz="2" w:space="0"/>
              <w:right w:val="single" w:color="auto" w:sz="2" w:space="0"/>
            </w:tcBorders>
            <w:vAlign w:val="center"/>
          </w:tcPr>
          <w:p w:rsidRPr="00F61378" w:rsidR="00411C1B" w:rsidP="00411C1B" w:rsidRDefault="00411C1B" w14:paraId="5A0A95EF" w14:textId="77777777">
            <w:pPr>
              <w:pStyle w:val="ExhibitText"/>
              <w:keepNext/>
              <w:keepLines/>
            </w:pPr>
            <w:r w:rsidRPr="00F61378">
              <w:t>Non-Labor Cost per Response</w:t>
            </w:r>
          </w:p>
        </w:tc>
        <w:tc>
          <w:tcPr>
            <w:tcW w:w="1240" w:type="dxa"/>
            <w:gridSpan w:val="2"/>
            <w:tcBorders>
              <w:top w:val="single" w:color="auto" w:sz="2" w:space="0"/>
              <w:left w:val="single" w:color="auto" w:sz="2" w:space="0"/>
              <w:bottom w:val="single" w:color="auto" w:sz="2" w:space="0"/>
              <w:right w:val="single" w:color="auto" w:sz="2" w:space="0"/>
            </w:tcBorders>
            <w:vAlign w:val="center"/>
          </w:tcPr>
          <w:p w:rsidRPr="00F61378" w:rsidR="00411C1B" w:rsidP="00411C1B" w:rsidRDefault="00411C1B" w14:paraId="6326D8A0" w14:textId="726A55A7">
            <w:pPr>
              <w:pStyle w:val="ExhibitText"/>
              <w:keepNext/>
              <w:keepLines/>
              <w:jc w:val="right"/>
            </w:pPr>
            <w:r w:rsidDel="00D53745">
              <w:t>$0</w:t>
            </w:r>
          </w:p>
        </w:tc>
        <w:tc>
          <w:tcPr>
            <w:tcW w:w="1240" w:type="dxa"/>
            <w:tcBorders>
              <w:top w:val="single" w:color="auto" w:sz="2" w:space="0"/>
              <w:left w:val="single" w:color="auto" w:sz="2" w:space="0"/>
              <w:bottom w:val="single" w:color="auto" w:sz="2" w:space="0"/>
              <w:right w:val="single" w:color="auto" w:sz="2" w:space="0"/>
            </w:tcBorders>
            <w:vAlign w:val="center"/>
          </w:tcPr>
          <w:p w:rsidRPr="00F61378" w:rsidR="00411C1B" w:rsidP="00411C1B" w:rsidRDefault="00411C1B" w14:paraId="6451540E" w14:textId="2EBE01CB">
            <w:pPr>
              <w:pStyle w:val="ExhibitText"/>
              <w:keepNext/>
              <w:keepLines/>
              <w:jc w:val="right"/>
            </w:pPr>
            <w:r>
              <w:t>$2,5</w:t>
            </w:r>
            <w:r w:rsidR="00A8547F">
              <w:t>06</w:t>
            </w:r>
          </w:p>
        </w:tc>
        <w:tc>
          <w:tcPr>
            <w:tcW w:w="1240" w:type="dxa"/>
            <w:tcBorders>
              <w:top w:val="single" w:color="auto" w:sz="2" w:space="0"/>
              <w:left w:val="single" w:color="auto" w:sz="2" w:space="0"/>
              <w:bottom w:val="single" w:color="auto" w:sz="2" w:space="0"/>
              <w:right w:val="single" w:color="auto" w:sz="12" w:space="0"/>
            </w:tcBorders>
            <w:vAlign w:val="center"/>
          </w:tcPr>
          <w:p w:rsidRPr="00F61378" w:rsidR="00411C1B" w:rsidP="00411C1B" w:rsidRDefault="00411C1B" w14:paraId="1F128670" w14:textId="4A5789C9">
            <w:pPr>
              <w:pStyle w:val="ExhibitText"/>
              <w:keepNext/>
              <w:keepLines/>
              <w:jc w:val="right"/>
            </w:pPr>
            <w:r>
              <w:t>$6,</w:t>
            </w:r>
            <w:r w:rsidR="00A8547F">
              <w:t>740</w:t>
            </w:r>
          </w:p>
        </w:tc>
        <w:tc>
          <w:tcPr>
            <w:tcW w:w="1269" w:type="dxa"/>
            <w:gridSpan w:val="2"/>
            <w:tcBorders>
              <w:top w:val="single" w:color="auto" w:sz="2" w:space="0"/>
              <w:left w:val="single" w:color="auto" w:sz="12" w:space="0"/>
              <w:bottom w:val="single" w:color="auto" w:sz="2" w:space="0"/>
              <w:right w:val="single" w:color="auto" w:sz="2" w:space="0"/>
            </w:tcBorders>
            <w:vAlign w:val="center"/>
          </w:tcPr>
          <w:p w:rsidRPr="00F61378" w:rsidR="00411C1B" w:rsidP="00411C1B" w:rsidRDefault="00411C1B" w14:paraId="24BC3900" w14:textId="67F398A0">
            <w:pPr>
              <w:pStyle w:val="ExhibitText"/>
              <w:keepNext/>
              <w:keepLines/>
              <w:jc w:val="right"/>
            </w:pPr>
            <w:r w:rsidDel="00D53745">
              <w:t>$0</w:t>
            </w:r>
          </w:p>
        </w:tc>
        <w:tc>
          <w:tcPr>
            <w:tcW w:w="1240" w:type="dxa"/>
            <w:tcBorders>
              <w:top w:val="single" w:color="auto" w:sz="2" w:space="0"/>
              <w:left w:val="single" w:color="auto" w:sz="2" w:space="0"/>
              <w:bottom w:val="single" w:color="auto" w:sz="2" w:space="0"/>
              <w:right w:val="single" w:color="auto" w:sz="2" w:space="0"/>
            </w:tcBorders>
            <w:vAlign w:val="center"/>
          </w:tcPr>
          <w:p w:rsidRPr="00F61378" w:rsidR="00411C1B" w:rsidP="00411C1B" w:rsidRDefault="00411C1B" w14:paraId="63E38552" w14:textId="1B4DC7FA">
            <w:pPr>
              <w:pStyle w:val="ExhibitText"/>
              <w:keepNext/>
              <w:keepLines/>
              <w:jc w:val="right"/>
            </w:pPr>
            <w:r>
              <w:t>$</w:t>
            </w:r>
            <w:r w:rsidR="00A8547F">
              <w:t>835</w:t>
            </w:r>
          </w:p>
        </w:tc>
        <w:tc>
          <w:tcPr>
            <w:tcW w:w="1241" w:type="dxa"/>
            <w:gridSpan w:val="2"/>
            <w:tcBorders>
              <w:top w:val="single" w:color="auto" w:sz="2" w:space="0"/>
              <w:left w:val="single" w:color="auto" w:sz="2" w:space="0"/>
              <w:bottom w:val="single" w:color="auto" w:sz="2" w:space="0"/>
              <w:right w:val="single" w:color="auto" w:sz="4" w:space="0"/>
            </w:tcBorders>
            <w:vAlign w:val="center"/>
          </w:tcPr>
          <w:p w:rsidRPr="00F61378" w:rsidR="00411C1B" w:rsidP="00411C1B" w:rsidRDefault="00411C1B" w14:paraId="2A7E9034" w14:textId="11FD8123">
            <w:pPr>
              <w:pStyle w:val="ExhibitText"/>
              <w:keepNext/>
              <w:keepLines/>
              <w:jc w:val="right"/>
            </w:pPr>
            <w:r>
              <w:t>$2,</w:t>
            </w:r>
            <w:r w:rsidR="00A8547F">
              <w:t>247</w:t>
            </w:r>
          </w:p>
        </w:tc>
      </w:tr>
      <w:tr w:rsidRPr="00F61378" w:rsidR="008E7E43" w:rsidTr="00FB702A" w14:paraId="63BDCE3D" w14:textId="77777777">
        <w:trPr>
          <w:cantSplit/>
        </w:trPr>
        <w:tc>
          <w:tcPr>
            <w:tcW w:w="1884" w:type="dxa"/>
            <w:tcBorders>
              <w:top w:val="single" w:color="auto" w:sz="2" w:space="0"/>
              <w:left w:val="single" w:color="auto" w:sz="4" w:space="0"/>
              <w:bottom w:val="single" w:color="auto" w:sz="4" w:space="0"/>
              <w:right w:val="single" w:color="auto" w:sz="2" w:space="0"/>
            </w:tcBorders>
            <w:vAlign w:val="center"/>
          </w:tcPr>
          <w:p w:rsidRPr="00F61378" w:rsidR="00411C1B" w:rsidP="00411C1B" w:rsidRDefault="00411C1B" w14:paraId="3D90340C" w14:textId="77777777">
            <w:pPr>
              <w:pStyle w:val="ExhibitText"/>
              <w:keepNext/>
              <w:keepLines/>
            </w:pPr>
            <w:r w:rsidRPr="00F61378">
              <w:t xml:space="preserve">Burden (labor hours) per Response </w:t>
            </w:r>
          </w:p>
        </w:tc>
        <w:tc>
          <w:tcPr>
            <w:tcW w:w="1240" w:type="dxa"/>
            <w:gridSpan w:val="2"/>
            <w:tcBorders>
              <w:top w:val="single" w:color="auto" w:sz="2" w:space="0"/>
              <w:left w:val="single" w:color="auto" w:sz="2" w:space="0"/>
              <w:bottom w:val="single" w:color="auto" w:sz="4" w:space="0"/>
              <w:right w:val="single" w:color="auto" w:sz="2" w:space="0"/>
            </w:tcBorders>
            <w:vAlign w:val="center"/>
          </w:tcPr>
          <w:p w:rsidRPr="00F61378" w:rsidR="00411C1B" w:rsidP="00411C1B" w:rsidRDefault="00411C1B" w14:paraId="6029955C" w14:textId="33904DED">
            <w:pPr>
              <w:pStyle w:val="ExhibitText"/>
              <w:keepNext/>
              <w:keepLines/>
              <w:jc w:val="right"/>
            </w:pPr>
            <w:r>
              <w:t>2.</w:t>
            </w:r>
            <w:r w:rsidDel="00D53745">
              <w:t>4</w:t>
            </w:r>
          </w:p>
        </w:tc>
        <w:tc>
          <w:tcPr>
            <w:tcW w:w="1240" w:type="dxa"/>
            <w:tcBorders>
              <w:top w:val="single" w:color="auto" w:sz="2" w:space="0"/>
              <w:left w:val="single" w:color="auto" w:sz="2" w:space="0"/>
              <w:bottom w:val="single" w:color="auto" w:sz="4" w:space="0"/>
              <w:right w:val="single" w:color="auto" w:sz="2" w:space="0"/>
            </w:tcBorders>
            <w:vAlign w:val="center"/>
          </w:tcPr>
          <w:p w:rsidRPr="00F61378" w:rsidR="00411C1B" w:rsidP="00411C1B" w:rsidRDefault="00411C1B" w14:paraId="3653E4EE" w14:textId="420A4627">
            <w:pPr>
              <w:pStyle w:val="ExhibitText"/>
              <w:keepNext/>
              <w:keepLines/>
              <w:jc w:val="right"/>
            </w:pPr>
            <w:r>
              <w:t>7.0</w:t>
            </w:r>
          </w:p>
        </w:tc>
        <w:tc>
          <w:tcPr>
            <w:tcW w:w="1240" w:type="dxa"/>
            <w:tcBorders>
              <w:top w:val="single" w:color="auto" w:sz="2" w:space="0"/>
              <w:left w:val="single" w:color="auto" w:sz="2" w:space="0"/>
              <w:bottom w:val="single" w:color="auto" w:sz="4" w:space="0"/>
              <w:right w:val="single" w:color="auto" w:sz="12" w:space="0"/>
            </w:tcBorders>
            <w:vAlign w:val="center"/>
          </w:tcPr>
          <w:p w:rsidRPr="00F61378" w:rsidR="00411C1B" w:rsidP="00411C1B" w:rsidRDefault="00411C1B" w14:paraId="4B8257A0" w14:textId="26A3AB0C">
            <w:pPr>
              <w:pStyle w:val="ExhibitText"/>
              <w:keepNext/>
              <w:keepLines/>
              <w:jc w:val="right"/>
            </w:pPr>
            <w:r>
              <w:t>8.</w:t>
            </w:r>
            <w:r w:rsidR="00D8178B">
              <w:t>8</w:t>
            </w:r>
          </w:p>
        </w:tc>
        <w:tc>
          <w:tcPr>
            <w:tcW w:w="1269" w:type="dxa"/>
            <w:gridSpan w:val="2"/>
            <w:tcBorders>
              <w:top w:val="single" w:color="auto" w:sz="2" w:space="0"/>
              <w:left w:val="single" w:color="auto" w:sz="12" w:space="0"/>
              <w:bottom w:val="single" w:color="auto" w:sz="4" w:space="0"/>
              <w:right w:val="single" w:color="auto" w:sz="2" w:space="0"/>
            </w:tcBorders>
            <w:vAlign w:val="center"/>
          </w:tcPr>
          <w:p w:rsidRPr="00F61378" w:rsidR="00411C1B" w:rsidP="00411C1B" w:rsidRDefault="00411C1B" w14:paraId="626874CF" w14:textId="619557CD">
            <w:pPr>
              <w:pStyle w:val="ExhibitText"/>
              <w:keepNext/>
              <w:keepLines/>
              <w:jc w:val="right"/>
            </w:pPr>
            <w:r>
              <w:t>0.8</w:t>
            </w:r>
          </w:p>
        </w:tc>
        <w:tc>
          <w:tcPr>
            <w:tcW w:w="1240" w:type="dxa"/>
            <w:tcBorders>
              <w:top w:val="single" w:color="auto" w:sz="2" w:space="0"/>
              <w:left w:val="single" w:color="auto" w:sz="2" w:space="0"/>
              <w:bottom w:val="single" w:color="auto" w:sz="4" w:space="0"/>
              <w:right w:val="single" w:color="auto" w:sz="2" w:space="0"/>
            </w:tcBorders>
            <w:vAlign w:val="center"/>
          </w:tcPr>
          <w:p w:rsidRPr="00F61378" w:rsidR="00411C1B" w:rsidP="00411C1B" w:rsidRDefault="00411C1B" w14:paraId="5C560150" w14:textId="395640DE">
            <w:pPr>
              <w:pStyle w:val="ExhibitText"/>
              <w:keepNext/>
              <w:keepLines/>
              <w:jc w:val="right"/>
            </w:pPr>
            <w:r>
              <w:t>2.3</w:t>
            </w:r>
          </w:p>
        </w:tc>
        <w:tc>
          <w:tcPr>
            <w:tcW w:w="1241" w:type="dxa"/>
            <w:gridSpan w:val="2"/>
            <w:tcBorders>
              <w:top w:val="single" w:color="auto" w:sz="2" w:space="0"/>
              <w:left w:val="single" w:color="auto" w:sz="2" w:space="0"/>
              <w:bottom w:val="single" w:color="auto" w:sz="4" w:space="0"/>
              <w:right w:val="single" w:color="auto" w:sz="4" w:space="0"/>
            </w:tcBorders>
            <w:vAlign w:val="center"/>
          </w:tcPr>
          <w:p w:rsidRPr="00F61378" w:rsidR="00411C1B" w:rsidP="00411C1B" w:rsidRDefault="00411C1B" w14:paraId="6A7D4B47" w14:textId="3D0365FB">
            <w:pPr>
              <w:pStyle w:val="ExhibitText"/>
              <w:keepNext/>
              <w:keepLines/>
              <w:jc w:val="right"/>
            </w:pPr>
            <w:r>
              <w:t>2.9</w:t>
            </w:r>
          </w:p>
        </w:tc>
      </w:tr>
    </w:tbl>
    <w:p w:rsidRPr="00F61378" w:rsidR="005E74DB" w:rsidP="005E74DB" w:rsidRDefault="005E74DB" w14:paraId="039DE623" w14:textId="77777777">
      <w:pPr>
        <w:rPr>
          <w:szCs w:val="24"/>
        </w:rPr>
      </w:pPr>
    </w:p>
    <w:p w:rsidRPr="00F61378" w:rsidR="005E74DB" w:rsidP="0073022F" w:rsidRDefault="005E74DB" w14:paraId="5B927660" w14:textId="77777777">
      <w:pPr>
        <w:pStyle w:val="Heading3"/>
        <w:keepLines/>
      </w:pPr>
      <w:bookmarkStart w:name="_Toc267396636" w:id="274"/>
      <w:bookmarkStart w:name="_Toc267396932" w:id="275"/>
      <w:bookmarkStart w:name="_Toc267397264" w:id="276"/>
      <w:bookmarkStart w:name="_Toc321387477" w:id="277"/>
      <w:bookmarkStart w:name="_Toc54854760" w:id="278"/>
      <w:bookmarkStart w:name="_Toc82155498" w:id="279"/>
      <w:r w:rsidRPr="00F61378">
        <w:t>6(b)</w:t>
      </w:r>
      <w:r w:rsidRPr="00F61378">
        <w:tab/>
        <w:t>Estimating the Burden and Cost to States</w:t>
      </w:r>
      <w:bookmarkEnd w:id="274"/>
      <w:bookmarkEnd w:id="275"/>
      <w:bookmarkEnd w:id="276"/>
      <w:bookmarkEnd w:id="277"/>
      <w:bookmarkEnd w:id="278"/>
      <w:bookmarkEnd w:id="279"/>
      <w:r w:rsidRPr="00F61378">
        <w:t xml:space="preserve"> </w:t>
      </w:r>
    </w:p>
    <w:p w:rsidRPr="00F61378" w:rsidR="005E74DB" w:rsidP="0073022F" w:rsidRDefault="005E74DB" w14:paraId="1CD41A6B" w14:textId="77777777">
      <w:pPr>
        <w:keepNext/>
        <w:keepLines/>
        <w:rPr>
          <w:szCs w:val="24"/>
        </w:rPr>
      </w:pPr>
    </w:p>
    <w:p w:rsidRPr="00F61378" w:rsidR="005E74DB" w:rsidP="0073022F" w:rsidRDefault="005E74DB" w14:paraId="100630AC" w14:textId="06CA5C59">
      <w:pPr>
        <w:keepNext/>
        <w:keepLines/>
        <w:rPr>
          <w:szCs w:val="24"/>
        </w:rPr>
      </w:pPr>
      <w:r w:rsidRPr="00F61378">
        <w:rPr>
          <w:szCs w:val="24"/>
        </w:rPr>
        <w:t xml:space="preserve">Since </w:t>
      </w:r>
      <w:r w:rsidRPr="00F61378" w:rsidR="00345748">
        <w:rPr>
          <w:szCs w:val="24"/>
        </w:rPr>
        <w:t xml:space="preserve">the </w:t>
      </w:r>
      <w:r w:rsidRPr="00F61378">
        <w:rPr>
          <w:szCs w:val="24"/>
        </w:rPr>
        <w:t xml:space="preserve">UCMR is a direct implementation rule, individual </w:t>
      </w:r>
      <w:r w:rsidR="002974A7">
        <w:rPr>
          <w:szCs w:val="24"/>
        </w:rPr>
        <w:t>S</w:t>
      </w:r>
      <w:r w:rsidRPr="00F61378">
        <w:rPr>
          <w:szCs w:val="24"/>
        </w:rPr>
        <w:t xml:space="preserve">tate costs largely depend </w:t>
      </w:r>
      <w:r w:rsidRPr="00F61378" w:rsidR="00A972B8">
        <w:rPr>
          <w:szCs w:val="24"/>
        </w:rPr>
        <w:t xml:space="preserve">on </w:t>
      </w:r>
      <w:r w:rsidR="003E67FA">
        <w:rPr>
          <w:szCs w:val="24"/>
        </w:rPr>
        <w:t>the degree to which they volunteer to assist EPA (as</w:t>
      </w:r>
      <w:r w:rsidRPr="00F61378" w:rsidR="00A972B8">
        <w:rPr>
          <w:szCs w:val="24"/>
        </w:rPr>
        <w:t xml:space="preserve"> specifi</w:t>
      </w:r>
      <w:r w:rsidR="003E67FA">
        <w:rPr>
          <w:szCs w:val="24"/>
        </w:rPr>
        <w:t>ed</w:t>
      </w:r>
      <w:r w:rsidRPr="00F61378" w:rsidR="00A972B8">
        <w:rPr>
          <w:szCs w:val="24"/>
        </w:rPr>
        <w:t xml:space="preserve"> in their P</w:t>
      </w:r>
      <w:r w:rsidR="00AF6AF5">
        <w:rPr>
          <w:szCs w:val="24"/>
        </w:rPr>
        <w:t xml:space="preserve">artnership </w:t>
      </w:r>
      <w:r w:rsidRPr="00F61378" w:rsidR="00A972B8">
        <w:rPr>
          <w:szCs w:val="24"/>
        </w:rPr>
        <w:t>A</w:t>
      </w:r>
      <w:r w:rsidR="00AF6AF5">
        <w:rPr>
          <w:szCs w:val="24"/>
        </w:rPr>
        <w:t>greement</w:t>
      </w:r>
      <w:r w:rsidR="003E67FA">
        <w:rPr>
          <w:szCs w:val="24"/>
        </w:rPr>
        <w:t>)</w:t>
      </w:r>
      <w:r w:rsidRPr="00F61378" w:rsidR="00A972B8">
        <w:rPr>
          <w:szCs w:val="24"/>
        </w:rPr>
        <w:t xml:space="preserve">. </w:t>
      </w:r>
      <w:r w:rsidRPr="00F61378">
        <w:rPr>
          <w:szCs w:val="24"/>
        </w:rPr>
        <w:t xml:space="preserve">EPA assumed that </w:t>
      </w:r>
      <w:r w:rsidR="002974A7">
        <w:rPr>
          <w:szCs w:val="24"/>
        </w:rPr>
        <w:t>S</w:t>
      </w:r>
      <w:r w:rsidRPr="00F61378">
        <w:rPr>
          <w:szCs w:val="24"/>
        </w:rPr>
        <w:t xml:space="preserve">tates incur only labor costs, because no capital investments are expected for </w:t>
      </w:r>
      <w:r w:rsidRPr="00F61378" w:rsidR="00F0531C">
        <w:rPr>
          <w:szCs w:val="24"/>
        </w:rPr>
        <w:t>UCMR </w:t>
      </w:r>
      <w:r w:rsidR="004674FB">
        <w:rPr>
          <w:szCs w:val="24"/>
        </w:rPr>
        <w:t>5</w:t>
      </w:r>
      <w:r w:rsidRPr="00F61378" w:rsidR="00A972B8">
        <w:rPr>
          <w:szCs w:val="24"/>
        </w:rPr>
        <w:t xml:space="preserve">. </w:t>
      </w:r>
      <w:r w:rsidRPr="00F61378">
        <w:rPr>
          <w:szCs w:val="24"/>
        </w:rPr>
        <w:t xml:space="preserve">Because </w:t>
      </w:r>
      <w:r w:rsidR="002974A7">
        <w:rPr>
          <w:szCs w:val="24"/>
        </w:rPr>
        <w:t>S</w:t>
      </w:r>
      <w:r w:rsidRPr="00F61378">
        <w:rPr>
          <w:szCs w:val="24"/>
        </w:rPr>
        <w:t xml:space="preserve">tates </w:t>
      </w:r>
      <w:r w:rsidRPr="00F61378" w:rsidR="00D35563">
        <w:rPr>
          <w:szCs w:val="24"/>
        </w:rPr>
        <w:t>are</w:t>
      </w:r>
      <w:r w:rsidRPr="00F61378">
        <w:rPr>
          <w:szCs w:val="24"/>
        </w:rPr>
        <w:t xml:space="preserve"> involved in a variety of UCMR implementation and oversight activities but have few defined responses, burden estimates are based on yearly activities</w:t>
      </w:r>
      <w:r w:rsidRPr="00F61378" w:rsidR="00797D0A">
        <w:rPr>
          <w:szCs w:val="24"/>
        </w:rPr>
        <w:t xml:space="preserve">. </w:t>
      </w:r>
      <w:r w:rsidRPr="00F61378">
        <w:rPr>
          <w:szCs w:val="24"/>
        </w:rPr>
        <w:t xml:space="preserve">Thus, for </w:t>
      </w:r>
      <w:r w:rsidRPr="00F61378" w:rsidR="00FA2355">
        <w:rPr>
          <w:szCs w:val="24"/>
        </w:rPr>
        <w:t>“</w:t>
      </w:r>
      <w:r w:rsidRPr="00F61378">
        <w:rPr>
          <w:szCs w:val="24"/>
        </w:rPr>
        <w:t>per response</w:t>
      </w:r>
      <w:r w:rsidRPr="00F61378" w:rsidR="00FA2355">
        <w:rPr>
          <w:szCs w:val="24"/>
        </w:rPr>
        <w:t>”</w:t>
      </w:r>
      <w:r w:rsidRPr="00F61378">
        <w:rPr>
          <w:szCs w:val="24"/>
        </w:rPr>
        <w:t xml:space="preserve"> estimates, </w:t>
      </w:r>
      <w:r w:rsidR="002974A7">
        <w:rPr>
          <w:szCs w:val="24"/>
        </w:rPr>
        <w:t>S</w:t>
      </w:r>
      <w:r w:rsidRPr="00F61378">
        <w:rPr>
          <w:szCs w:val="24"/>
        </w:rPr>
        <w:t xml:space="preserve">tates </w:t>
      </w:r>
      <w:r w:rsidRPr="00F61378" w:rsidR="006D191A">
        <w:rPr>
          <w:szCs w:val="24"/>
        </w:rPr>
        <w:t>have an average of 1</w:t>
      </w:r>
      <w:r w:rsidRPr="00F61378" w:rsidR="00C96D72">
        <w:rPr>
          <w:szCs w:val="24"/>
        </w:rPr>
        <w:t>.0</w:t>
      </w:r>
      <w:r w:rsidRPr="00F61378" w:rsidR="005A78A9">
        <w:rPr>
          <w:szCs w:val="24"/>
        </w:rPr>
        <w:t xml:space="preserve"> </w:t>
      </w:r>
      <w:r w:rsidRPr="00F61378">
        <w:rPr>
          <w:szCs w:val="24"/>
        </w:rPr>
        <w:t>response per year.</w:t>
      </w:r>
    </w:p>
    <w:p w:rsidRPr="00F61378" w:rsidR="007D6565" w:rsidP="005E74DB" w:rsidRDefault="007D6565" w14:paraId="5885F9FE" w14:textId="77777777">
      <w:pPr>
        <w:rPr>
          <w:szCs w:val="24"/>
        </w:rPr>
      </w:pPr>
    </w:p>
    <w:p w:rsidRPr="00F61378" w:rsidR="00345748" w:rsidP="005E74DB" w:rsidRDefault="00FA2355" w14:paraId="34F7E00B" w14:textId="55649DD8">
      <w:pPr>
        <w:rPr>
          <w:szCs w:val="24"/>
        </w:rPr>
      </w:pPr>
      <w:r w:rsidRPr="00F61378">
        <w:rPr>
          <w:szCs w:val="24"/>
        </w:rPr>
        <w:t xml:space="preserve">EPA used </w:t>
      </w:r>
      <w:r w:rsidRPr="00F61378" w:rsidR="00CC0E60">
        <w:rPr>
          <w:szCs w:val="24"/>
        </w:rPr>
        <w:t xml:space="preserve">updated estimates from </w:t>
      </w:r>
      <w:r w:rsidRPr="00F61378" w:rsidR="0058104E">
        <w:rPr>
          <w:szCs w:val="24"/>
        </w:rPr>
        <w:t xml:space="preserve">ASDWA’s “Insufficient Resources for State Drinking Water Programs Threaten Public Health: </w:t>
      </w:r>
      <w:r w:rsidR="004258E5">
        <w:rPr>
          <w:szCs w:val="24"/>
        </w:rPr>
        <w:t>A</w:t>
      </w:r>
      <w:r w:rsidRPr="00F61378" w:rsidR="0058104E">
        <w:rPr>
          <w:szCs w:val="24"/>
        </w:rPr>
        <w:t xml:space="preserve">n Analysis of State Drinking Water Programs’ Resources and Needs” </w:t>
      </w:r>
      <w:r w:rsidRPr="00F61378" w:rsidR="005E74DB">
        <w:rPr>
          <w:szCs w:val="24"/>
        </w:rPr>
        <w:t xml:space="preserve">to estimate </w:t>
      </w:r>
      <w:r w:rsidR="002974A7">
        <w:rPr>
          <w:szCs w:val="24"/>
        </w:rPr>
        <w:t>S</w:t>
      </w:r>
      <w:r w:rsidRPr="00F61378" w:rsidR="005E74DB">
        <w:rPr>
          <w:szCs w:val="24"/>
        </w:rPr>
        <w:t xml:space="preserve">tate burden and cost for the implementation and oversight of </w:t>
      </w:r>
      <w:r w:rsidRPr="00F61378" w:rsidR="00F0531C">
        <w:rPr>
          <w:szCs w:val="24"/>
        </w:rPr>
        <w:t>UCMR </w:t>
      </w:r>
      <w:r w:rsidR="004674FB">
        <w:rPr>
          <w:szCs w:val="24"/>
        </w:rPr>
        <w:t>5</w:t>
      </w:r>
      <w:r w:rsidR="00EC641A">
        <w:rPr>
          <w:szCs w:val="24"/>
        </w:rPr>
        <w:t xml:space="preserve">. </w:t>
      </w:r>
      <w:r w:rsidRPr="00F61378" w:rsidR="00F813FA">
        <w:rPr>
          <w:szCs w:val="24"/>
        </w:rPr>
        <w:t xml:space="preserve">EPA reviewed the estimates used by ASDWA for various aspects of drinking water program implementation activities and used professional judgement </w:t>
      </w:r>
      <w:r w:rsidR="0034527B">
        <w:rPr>
          <w:szCs w:val="24"/>
        </w:rPr>
        <w:t xml:space="preserve">and experience from prior UCMR cycles </w:t>
      </w:r>
      <w:r w:rsidRPr="00F61378" w:rsidR="00F813FA">
        <w:rPr>
          <w:szCs w:val="24"/>
        </w:rPr>
        <w:t xml:space="preserve">to determine which </w:t>
      </w:r>
      <w:r w:rsidR="0034527B">
        <w:rPr>
          <w:szCs w:val="24"/>
        </w:rPr>
        <w:t xml:space="preserve">activities </w:t>
      </w:r>
      <w:r w:rsidRPr="00F61378" w:rsidR="00F813FA">
        <w:rPr>
          <w:szCs w:val="24"/>
        </w:rPr>
        <w:t xml:space="preserve">apply to </w:t>
      </w:r>
      <w:r w:rsidR="0034527B">
        <w:rPr>
          <w:szCs w:val="24"/>
        </w:rPr>
        <w:t xml:space="preserve">assisting with </w:t>
      </w:r>
      <w:r w:rsidRPr="00F61378" w:rsidR="00F813FA">
        <w:rPr>
          <w:szCs w:val="24"/>
        </w:rPr>
        <w:t xml:space="preserve">UCMR </w:t>
      </w:r>
      <w:r w:rsidR="004674FB">
        <w:rPr>
          <w:szCs w:val="24"/>
        </w:rPr>
        <w:t>5</w:t>
      </w:r>
      <w:r w:rsidRPr="00F61378" w:rsidR="00F813FA">
        <w:rPr>
          <w:szCs w:val="24"/>
        </w:rPr>
        <w:t xml:space="preserve">. Assumptions include: </w:t>
      </w:r>
    </w:p>
    <w:p w:rsidRPr="00F61378" w:rsidR="005E74DB" w:rsidP="005E74DB" w:rsidRDefault="005E74DB" w14:paraId="1AFE5380" w14:textId="2CABFA80">
      <w:pPr>
        <w:rPr>
          <w:szCs w:val="24"/>
        </w:rPr>
      </w:pPr>
    </w:p>
    <w:p w:rsidRPr="00F61378" w:rsidR="005E74DB" w:rsidP="00774388" w:rsidRDefault="00485C0E" w14:paraId="29D623BA" w14:textId="49B03C7B">
      <w:pPr>
        <w:numPr>
          <w:ilvl w:val="0"/>
          <w:numId w:val="10"/>
        </w:numPr>
        <w:rPr>
          <w:szCs w:val="24"/>
        </w:rPr>
      </w:pPr>
      <w:r w:rsidRPr="00F61378">
        <w:rPr>
          <w:szCs w:val="24"/>
        </w:rPr>
        <w:t>O</w:t>
      </w:r>
      <w:r w:rsidRPr="00F61378" w:rsidR="005E74DB">
        <w:rPr>
          <w:szCs w:val="24"/>
        </w:rPr>
        <w:t xml:space="preserve">ne </w:t>
      </w:r>
      <w:r w:rsidRPr="00F61378" w:rsidR="00EF3076">
        <w:rPr>
          <w:szCs w:val="24"/>
        </w:rPr>
        <w:t>full-time equivalent (</w:t>
      </w:r>
      <w:r w:rsidRPr="00F61378" w:rsidR="005E74DB">
        <w:rPr>
          <w:szCs w:val="24"/>
        </w:rPr>
        <w:t>FTE</w:t>
      </w:r>
      <w:r w:rsidRPr="00F61378" w:rsidR="00EF3076">
        <w:rPr>
          <w:szCs w:val="24"/>
        </w:rPr>
        <w:t>)</w:t>
      </w:r>
      <w:r w:rsidRPr="00F61378" w:rsidR="005E74DB">
        <w:rPr>
          <w:szCs w:val="24"/>
        </w:rPr>
        <w:t xml:space="preserve"> is equivalent to </w:t>
      </w:r>
      <w:r w:rsidRPr="00F61378" w:rsidR="00F813FA">
        <w:rPr>
          <w:szCs w:val="24"/>
        </w:rPr>
        <w:t>2,080</w:t>
      </w:r>
      <w:r w:rsidRPr="00F61378" w:rsidR="005E74DB">
        <w:rPr>
          <w:szCs w:val="24"/>
        </w:rPr>
        <w:t xml:space="preserve"> hours per year; </w:t>
      </w:r>
      <w:r w:rsidRPr="00F61378" w:rsidR="00F813FA">
        <w:rPr>
          <w:szCs w:val="24"/>
        </w:rPr>
        <w:t xml:space="preserve">this </w:t>
      </w:r>
      <w:r w:rsidR="004674FB">
        <w:rPr>
          <w:szCs w:val="24"/>
        </w:rPr>
        <w:t xml:space="preserve">is the same as was estimated in </w:t>
      </w:r>
      <w:r w:rsidRPr="00F61378" w:rsidR="00FA2891">
        <w:rPr>
          <w:szCs w:val="24"/>
        </w:rPr>
        <w:t>UCMR </w:t>
      </w:r>
      <w:r w:rsidR="004674FB">
        <w:rPr>
          <w:szCs w:val="24"/>
        </w:rPr>
        <w:t>4</w:t>
      </w:r>
      <w:r w:rsidRPr="00F61378">
        <w:rPr>
          <w:szCs w:val="24"/>
        </w:rPr>
        <w:t>.</w:t>
      </w:r>
    </w:p>
    <w:p w:rsidRPr="00F61378" w:rsidR="00774388" w:rsidP="00290861" w:rsidRDefault="00774388" w14:paraId="17256253" w14:textId="77777777">
      <w:pPr>
        <w:rPr>
          <w:szCs w:val="24"/>
        </w:rPr>
      </w:pPr>
    </w:p>
    <w:p w:rsidRPr="00F61378" w:rsidR="005E74DB" w:rsidP="00724BEC" w:rsidRDefault="00872AE0" w14:paraId="1039D622" w14:textId="5AC27CC0">
      <w:pPr>
        <w:numPr>
          <w:ilvl w:val="0"/>
          <w:numId w:val="10"/>
        </w:numPr>
        <w:rPr>
          <w:szCs w:val="24"/>
        </w:rPr>
      </w:pPr>
      <w:r w:rsidRPr="00F61378">
        <w:rPr>
          <w:szCs w:val="24"/>
        </w:rPr>
        <w:t>S</w:t>
      </w:r>
      <w:r w:rsidRPr="00F61378" w:rsidR="00724BEC">
        <w:rPr>
          <w:szCs w:val="24"/>
        </w:rPr>
        <w:t xml:space="preserve">tates </w:t>
      </w:r>
      <w:r w:rsidRPr="00F61378" w:rsidR="007014E1">
        <w:rPr>
          <w:szCs w:val="24"/>
        </w:rPr>
        <w:t xml:space="preserve">will </w:t>
      </w:r>
      <w:r w:rsidRPr="00F61378" w:rsidR="00724BEC">
        <w:rPr>
          <w:szCs w:val="24"/>
        </w:rPr>
        <w:t xml:space="preserve">need one supervisor per </w:t>
      </w:r>
      <w:r w:rsidR="005D6F9C">
        <w:rPr>
          <w:szCs w:val="24"/>
        </w:rPr>
        <w:t>seven</w:t>
      </w:r>
      <w:r w:rsidRPr="00F61378" w:rsidR="00724BEC">
        <w:rPr>
          <w:szCs w:val="24"/>
        </w:rPr>
        <w:t xml:space="preserve"> technical FTEs, and </w:t>
      </w:r>
      <w:r w:rsidRPr="00F61378" w:rsidR="005935D7">
        <w:rPr>
          <w:szCs w:val="24"/>
        </w:rPr>
        <w:t>one</w:t>
      </w:r>
      <w:r w:rsidRPr="00F61378" w:rsidR="00724BEC">
        <w:rPr>
          <w:szCs w:val="24"/>
        </w:rPr>
        <w:t xml:space="preserve"> support staff for every 20 technical FTEs. </w:t>
      </w:r>
    </w:p>
    <w:p w:rsidRPr="00F61378" w:rsidR="00724BEC" w:rsidP="00724BEC" w:rsidRDefault="00724BEC" w14:paraId="318E1FF4" w14:textId="77777777">
      <w:pPr>
        <w:pStyle w:val="ListParagraph"/>
        <w:rPr>
          <w:szCs w:val="24"/>
        </w:rPr>
      </w:pPr>
    </w:p>
    <w:p w:rsidR="00E72058" w:rsidP="00435693" w:rsidRDefault="00485C0E" w14:paraId="541BDF07" w14:textId="2B16DED5">
      <w:pPr>
        <w:numPr>
          <w:ilvl w:val="0"/>
          <w:numId w:val="10"/>
        </w:numPr>
        <w:rPr>
          <w:szCs w:val="24"/>
        </w:rPr>
      </w:pPr>
      <w:r w:rsidRPr="00F61378">
        <w:rPr>
          <w:szCs w:val="24"/>
        </w:rPr>
        <w:t>W</w:t>
      </w:r>
      <w:r w:rsidRPr="00F61378" w:rsidR="005E435C">
        <w:rPr>
          <w:szCs w:val="24"/>
        </w:rPr>
        <w:t xml:space="preserve">age rate information for </w:t>
      </w:r>
      <w:r w:rsidR="002974A7">
        <w:rPr>
          <w:szCs w:val="24"/>
        </w:rPr>
        <w:t>S</w:t>
      </w:r>
      <w:r w:rsidRPr="00F61378" w:rsidR="005E435C">
        <w:rPr>
          <w:szCs w:val="24"/>
        </w:rPr>
        <w:t xml:space="preserve">tates </w:t>
      </w:r>
      <w:r w:rsidRPr="00F61378" w:rsidR="00345748">
        <w:rPr>
          <w:szCs w:val="24"/>
        </w:rPr>
        <w:t xml:space="preserve">from the BLS </w:t>
      </w:r>
      <w:r w:rsidRPr="00F61378" w:rsidR="0078275B">
        <w:rPr>
          <w:szCs w:val="24"/>
        </w:rPr>
        <w:t xml:space="preserve">was used </w:t>
      </w:r>
      <w:r w:rsidRPr="00F61378" w:rsidR="00345748">
        <w:rPr>
          <w:szCs w:val="24"/>
        </w:rPr>
        <w:t xml:space="preserve">since these rates are more recent than the rates used by </w:t>
      </w:r>
      <w:r w:rsidRPr="00F61378" w:rsidR="005E435C">
        <w:rPr>
          <w:szCs w:val="24"/>
        </w:rPr>
        <w:t>ASDWA</w:t>
      </w:r>
      <w:r w:rsidRPr="00F61378" w:rsidR="00345748">
        <w:rPr>
          <w:szCs w:val="24"/>
        </w:rPr>
        <w:t>.</w:t>
      </w:r>
      <w:r w:rsidRPr="00F61378" w:rsidR="005E435C">
        <w:rPr>
          <w:szCs w:val="24"/>
        </w:rPr>
        <w:t xml:space="preserve"> This same </w:t>
      </w:r>
      <w:r w:rsidRPr="00F61378" w:rsidR="007014E1">
        <w:rPr>
          <w:szCs w:val="24"/>
        </w:rPr>
        <w:t xml:space="preserve">source of information for the </w:t>
      </w:r>
      <w:r w:rsidRPr="00F61378" w:rsidR="005E435C">
        <w:rPr>
          <w:szCs w:val="24"/>
        </w:rPr>
        <w:t xml:space="preserve">wage rate </w:t>
      </w:r>
      <w:r w:rsidRPr="00F61378" w:rsidR="007014E1">
        <w:rPr>
          <w:szCs w:val="24"/>
        </w:rPr>
        <w:t>was</w:t>
      </w:r>
      <w:r w:rsidRPr="00F61378" w:rsidR="005E435C">
        <w:rPr>
          <w:szCs w:val="24"/>
        </w:rPr>
        <w:t xml:space="preserve"> used for the renewal ICRs for current drinking water regulations</w:t>
      </w:r>
      <w:r w:rsidRPr="00F61378" w:rsidR="007014E1">
        <w:rPr>
          <w:szCs w:val="24"/>
        </w:rPr>
        <w:t xml:space="preserve">. Wage rate information was updated using the most recently available data, </w:t>
      </w:r>
      <w:r w:rsidRPr="00F61378" w:rsidR="005E435C">
        <w:rPr>
          <w:szCs w:val="24"/>
        </w:rPr>
        <w:t xml:space="preserve">and was calculated as follows: </w:t>
      </w:r>
    </w:p>
    <w:p w:rsidR="00E72058" w:rsidP="00E72058" w:rsidRDefault="00E72058" w14:paraId="07C0BBB7" w14:textId="77777777">
      <w:pPr>
        <w:pStyle w:val="ListParagraph"/>
        <w:rPr>
          <w:szCs w:val="24"/>
        </w:rPr>
      </w:pPr>
    </w:p>
    <w:p w:rsidRPr="00E72058" w:rsidR="00724BEC" w:rsidP="00E72058" w:rsidRDefault="005E435C" w14:paraId="00F77D4A" w14:textId="7EB25155">
      <w:pPr>
        <w:numPr>
          <w:ilvl w:val="1"/>
          <w:numId w:val="10"/>
        </w:numPr>
        <w:rPr>
          <w:szCs w:val="24"/>
        </w:rPr>
      </w:pPr>
      <w:r w:rsidRPr="00F61378">
        <w:rPr>
          <w:szCs w:val="24"/>
        </w:rPr>
        <w:t xml:space="preserve">The </w:t>
      </w:r>
      <w:r w:rsidR="002974A7">
        <w:rPr>
          <w:szCs w:val="24"/>
        </w:rPr>
        <w:t>S</w:t>
      </w:r>
      <w:r w:rsidRPr="00F61378">
        <w:rPr>
          <w:szCs w:val="24"/>
        </w:rPr>
        <w:t>tate labor rate of $</w:t>
      </w:r>
      <w:r w:rsidRPr="00F61378" w:rsidR="00435693">
        <w:rPr>
          <w:szCs w:val="24"/>
        </w:rPr>
        <w:t>3</w:t>
      </w:r>
      <w:r w:rsidR="00F96AE0">
        <w:rPr>
          <w:szCs w:val="24"/>
        </w:rPr>
        <w:t>7.</w:t>
      </w:r>
      <w:r w:rsidR="00E8278D">
        <w:rPr>
          <w:szCs w:val="24"/>
        </w:rPr>
        <w:t>47</w:t>
      </w:r>
      <w:r w:rsidRPr="00F61378" w:rsidR="00435693">
        <w:rPr>
          <w:szCs w:val="24"/>
        </w:rPr>
        <w:t xml:space="preserve"> </w:t>
      </w:r>
      <w:r w:rsidRPr="00F61378">
        <w:rPr>
          <w:szCs w:val="24"/>
        </w:rPr>
        <w:t xml:space="preserve">was multiplied by a loading rate of 1.6 to account for benefits. </w:t>
      </w:r>
      <w:r w:rsidRPr="00E72058">
        <w:rPr>
          <w:szCs w:val="24"/>
        </w:rPr>
        <w:t>The wage rate was then escalated to 20</w:t>
      </w:r>
      <w:r w:rsidR="00E8278D">
        <w:rPr>
          <w:szCs w:val="24"/>
        </w:rPr>
        <w:t>20</w:t>
      </w:r>
      <w:r w:rsidRPr="00E72058">
        <w:rPr>
          <w:szCs w:val="24"/>
        </w:rPr>
        <w:t xml:space="preserve"> dollars using the Employment Cost Index for wages and salaries in trade, transport, and utilities for </w:t>
      </w:r>
      <w:r w:rsidR="00E8278D">
        <w:rPr>
          <w:szCs w:val="24"/>
        </w:rPr>
        <w:t>March</w:t>
      </w:r>
      <w:r w:rsidRPr="00E72058" w:rsidDel="00E8278D">
        <w:rPr>
          <w:szCs w:val="24"/>
        </w:rPr>
        <w:t xml:space="preserve"> </w:t>
      </w:r>
      <w:r w:rsidRPr="00F96AE0" w:rsidR="00E8278D">
        <w:rPr>
          <w:szCs w:val="24"/>
        </w:rPr>
        <w:t>201</w:t>
      </w:r>
      <w:r w:rsidR="00E8278D">
        <w:rPr>
          <w:szCs w:val="24"/>
        </w:rPr>
        <w:t>9</w:t>
      </w:r>
      <w:r w:rsidRPr="00E72058" w:rsidR="00E8278D">
        <w:rPr>
          <w:szCs w:val="24"/>
        </w:rPr>
        <w:t xml:space="preserve"> </w:t>
      </w:r>
      <w:r w:rsidRPr="00E72058">
        <w:rPr>
          <w:szCs w:val="24"/>
        </w:rPr>
        <w:t xml:space="preserve">and </w:t>
      </w:r>
      <w:r w:rsidR="00E8278D">
        <w:rPr>
          <w:szCs w:val="24"/>
        </w:rPr>
        <w:t>March</w:t>
      </w:r>
      <w:r w:rsidRPr="00F96AE0" w:rsidR="00F96AE0">
        <w:rPr>
          <w:szCs w:val="24"/>
        </w:rPr>
        <w:t xml:space="preserve"> 20</w:t>
      </w:r>
      <w:r w:rsidR="00E8278D">
        <w:rPr>
          <w:szCs w:val="24"/>
        </w:rPr>
        <w:t>20</w:t>
      </w:r>
      <w:r w:rsidRPr="00E72058">
        <w:rPr>
          <w:szCs w:val="24"/>
        </w:rPr>
        <w:t xml:space="preserve">. The index value </w:t>
      </w:r>
      <w:r w:rsidRPr="00232847" w:rsidR="00232847">
        <w:rPr>
          <w:szCs w:val="24"/>
        </w:rPr>
        <w:t>is 13</w:t>
      </w:r>
      <w:r w:rsidR="00E8278D">
        <w:rPr>
          <w:szCs w:val="24"/>
        </w:rPr>
        <w:t>7.4</w:t>
      </w:r>
      <w:r w:rsidRPr="00E72058">
        <w:rPr>
          <w:szCs w:val="24"/>
        </w:rPr>
        <w:t xml:space="preserve"> for </w:t>
      </w:r>
      <w:r w:rsidR="00E8278D">
        <w:rPr>
          <w:szCs w:val="24"/>
        </w:rPr>
        <w:t>March</w:t>
      </w:r>
      <w:r w:rsidRPr="00F96AE0" w:rsidR="00E8278D">
        <w:rPr>
          <w:szCs w:val="24"/>
        </w:rPr>
        <w:t xml:space="preserve"> </w:t>
      </w:r>
      <w:r w:rsidRPr="00232847" w:rsidR="00E8278D">
        <w:rPr>
          <w:szCs w:val="24"/>
        </w:rPr>
        <w:t>201</w:t>
      </w:r>
      <w:r w:rsidR="00E8278D">
        <w:rPr>
          <w:szCs w:val="24"/>
        </w:rPr>
        <w:t>9</w:t>
      </w:r>
      <w:r w:rsidRPr="00E72058" w:rsidR="00E8278D">
        <w:rPr>
          <w:szCs w:val="24"/>
        </w:rPr>
        <w:t xml:space="preserve"> </w:t>
      </w:r>
      <w:r w:rsidRPr="00E72058">
        <w:rPr>
          <w:szCs w:val="24"/>
        </w:rPr>
        <w:t xml:space="preserve">and </w:t>
      </w:r>
      <w:r w:rsidRPr="00232847" w:rsidR="00232847">
        <w:rPr>
          <w:szCs w:val="24"/>
        </w:rPr>
        <w:t>1</w:t>
      </w:r>
      <w:r w:rsidR="00E8278D">
        <w:rPr>
          <w:szCs w:val="24"/>
        </w:rPr>
        <w:t>41.</w:t>
      </w:r>
      <w:r w:rsidRPr="00232847" w:rsidDel="00E8278D" w:rsidR="00232847">
        <w:rPr>
          <w:szCs w:val="24"/>
        </w:rPr>
        <w:t>9</w:t>
      </w:r>
      <w:r w:rsidRPr="00E72058">
        <w:rPr>
          <w:szCs w:val="24"/>
        </w:rPr>
        <w:t xml:space="preserve"> for </w:t>
      </w:r>
      <w:r w:rsidR="00E8278D">
        <w:rPr>
          <w:szCs w:val="24"/>
        </w:rPr>
        <w:t>March</w:t>
      </w:r>
      <w:r w:rsidRPr="00F96AE0" w:rsidR="00E8278D">
        <w:rPr>
          <w:szCs w:val="24"/>
        </w:rPr>
        <w:t xml:space="preserve"> </w:t>
      </w:r>
      <w:r w:rsidRPr="00232847" w:rsidR="00E8278D">
        <w:rPr>
          <w:szCs w:val="24"/>
        </w:rPr>
        <w:t>20</w:t>
      </w:r>
      <w:r w:rsidR="00E8278D">
        <w:rPr>
          <w:szCs w:val="24"/>
        </w:rPr>
        <w:t>20</w:t>
      </w:r>
      <w:r w:rsidRPr="00232847" w:rsidR="00232847">
        <w:rPr>
          <w:szCs w:val="24"/>
        </w:rPr>
        <w:t>; accessed</w:t>
      </w:r>
      <w:r w:rsidR="00373C1B">
        <w:rPr>
          <w:szCs w:val="24"/>
        </w:rPr>
        <w:t xml:space="preserve"> </w:t>
      </w:r>
      <w:hyperlink w:history="1" r:id="rId11">
        <w:r w:rsidRPr="00357E56" w:rsidR="00373C1B">
          <w:rPr>
            <w:rStyle w:val="Hyperlink"/>
            <w:szCs w:val="24"/>
          </w:rPr>
          <w:t>http://www.bls.gov/news.release/eci.t09.htm</w:t>
        </w:r>
      </w:hyperlink>
      <w:r w:rsidR="00373C1B">
        <w:rPr>
          <w:szCs w:val="24"/>
        </w:rPr>
        <w:t xml:space="preserve"> </w:t>
      </w:r>
      <w:r w:rsidRPr="00232847" w:rsidR="00232847">
        <w:rPr>
          <w:szCs w:val="24"/>
        </w:rPr>
        <w:t xml:space="preserve">on </w:t>
      </w:r>
      <w:r w:rsidR="00E8278D">
        <w:rPr>
          <w:szCs w:val="24"/>
        </w:rPr>
        <w:t>5</w:t>
      </w:r>
      <w:r w:rsidRPr="00232847" w:rsidR="00232847">
        <w:rPr>
          <w:szCs w:val="24"/>
        </w:rPr>
        <w:t>/</w:t>
      </w:r>
      <w:r w:rsidR="00E8278D">
        <w:rPr>
          <w:szCs w:val="24"/>
        </w:rPr>
        <w:t>12</w:t>
      </w:r>
      <w:r w:rsidRPr="00232847" w:rsidR="00232847">
        <w:rPr>
          <w:szCs w:val="24"/>
        </w:rPr>
        <w:t xml:space="preserve">/19. </w:t>
      </w:r>
      <w:r w:rsidRPr="00E72058">
        <w:rPr>
          <w:szCs w:val="24"/>
        </w:rPr>
        <w:t>State Employee wage rates from National Occupational Employment and Wage Estimates, United States, BLS SOC Code 19-2041, "State Government - Environmental Scientists and Specialists, Including Health," hourly mean wage rate</w:t>
      </w:r>
      <w:r w:rsidR="00232847">
        <w:rPr>
          <w:szCs w:val="24"/>
        </w:rPr>
        <w:t xml:space="preserve"> (</w:t>
      </w:r>
      <w:r w:rsidRPr="00E72058">
        <w:rPr>
          <w:szCs w:val="24"/>
        </w:rPr>
        <w:t>http://stats.bls.gov/oes/current/oes192041.htm</w:t>
      </w:r>
      <w:r w:rsidR="00232847">
        <w:rPr>
          <w:szCs w:val="24"/>
        </w:rPr>
        <w:t>)</w:t>
      </w:r>
      <w:r w:rsidRPr="00E72058">
        <w:rPr>
          <w:szCs w:val="24"/>
        </w:rPr>
        <w:t xml:space="preserve">. </w:t>
      </w:r>
      <w:r w:rsidRPr="00E72058" w:rsidR="00BD7D26">
        <w:rPr>
          <w:szCs w:val="24"/>
        </w:rPr>
        <w:t xml:space="preserve">The </w:t>
      </w:r>
      <w:r w:rsidRPr="00E72058" w:rsidR="001B0E93">
        <w:rPr>
          <w:szCs w:val="24"/>
        </w:rPr>
        <w:t xml:space="preserve">average </w:t>
      </w:r>
      <w:r w:rsidRPr="00E72058" w:rsidR="00BD7D26">
        <w:rPr>
          <w:szCs w:val="24"/>
        </w:rPr>
        <w:t xml:space="preserve">estimated wage rate for </w:t>
      </w:r>
      <w:r w:rsidR="002974A7">
        <w:rPr>
          <w:szCs w:val="24"/>
        </w:rPr>
        <w:t>S</w:t>
      </w:r>
      <w:r w:rsidRPr="00E72058" w:rsidR="00BD7D26">
        <w:rPr>
          <w:szCs w:val="24"/>
        </w:rPr>
        <w:t>tates is $</w:t>
      </w:r>
      <w:r w:rsidR="00197C39">
        <w:rPr>
          <w:szCs w:val="24"/>
        </w:rPr>
        <w:t>58.05</w:t>
      </w:r>
      <w:r w:rsidRPr="00E72058" w:rsidR="00BD7D26">
        <w:rPr>
          <w:szCs w:val="24"/>
        </w:rPr>
        <w:t>.</w:t>
      </w:r>
    </w:p>
    <w:p w:rsidRPr="00F61378" w:rsidR="005E74DB" w:rsidP="005E74DB" w:rsidRDefault="005E74DB" w14:paraId="51A12A0C" w14:textId="77777777">
      <w:pPr>
        <w:rPr>
          <w:szCs w:val="24"/>
        </w:rPr>
      </w:pPr>
    </w:p>
    <w:p w:rsidRPr="00F61378" w:rsidR="005E74DB" w:rsidP="005E74DB" w:rsidRDefault="00C6301D" w14:paraId="2ED6FFCD" w14:textId="53CD7ECE">
      <w:pPr>
        <w:rPr>
          <w:szCs w:val="24"/>
        </w:rPr>
      </w:pPr>
      <w:r w:rsidRPr="00F61378">
        <w:rPr>
          <w:szCs w:val="24"/>
        </w:rPr>
        <w:t>T</w:t>
      </w:r>
      <w:r w:rsidRPr="00F61378" w:rsidR="005E74DB">
        <w:rPr>
          <w:szCs w:val="24"/>
        </w:rPr>
        <w:t xml:space="preserve">he model </w:t>
      </w:r>
      <w:r w:rsidRPr="00F61378" w:rsidR="00BC6BD4">
        <w:rPr>
          <w:szCs w:val="24"/>
        </w:rPr>
        <w:t xml:space="preserve">included </w:t>
      </w:r>
      <w:r w:rsidR="002974A7">
        <w:rPr>
          <w:szCs w:val="24"/>
        </w:rPr>
        <w:t>S</w:t>
      </w:r>
      <w:r w:rsidRPr="00F61378" w:rsidR="005E74DB">
        <w:rPr>
          <w:szCs w:val="24"/>
        </w:rPr>
        <w:t xml:space="preserve">tate resource needs for </w:t>
      </w:r>
      <w:r w:rsidRPr="00F61378" w:rsidR="00BC6BD4">
        <w:rPr>
          <w:szCs w:val="24"/>
        </w:rPr>
        <w:t xml:space="preserve">different aspects of the </w:t>
      </w:r>
      <w:r w:rsidRPr="00F61378" w:rsidR="005E74DB">
        <w:rPr>
          <w:szCs w:val="24"/>
        </w:rPr>
        <w:t>Phase II/V</w:t>
      </w:r>
      <w:r w:rsidRPr="00F61378" w:rsidR="00BC6BD4">
        <w:rPr>
          <w:szCs w:val="24"/>
        </w:rPr>
        <w:t xml:space="preserve"> and nitrate regulations.</w:t>
      </w:r>
      <w:r w:rsidR="000B5D1A">
        <w:rPr>
          <w:szCs w:val="24"/>
        </w:rPr>
        <w:t xml:space="preserve"> </w:t>
      </w:r>
      <w:r w:rsidRPr="00F61378" w:rsidR="005E74DB">
        <w:rPr>
          <w:szCs w:val="24"/>
        </w:rPr>
        <w:t xml:space="preserve">EPA needed to </w:t>
      </w:r>
      <w:r w:rsidRPr="00F61378" w:rsidR="001B0E93">
        <w:rPr>
          <w:szCs w:val="24"/>
        </w:rPr>
        <w:t>isolate</w:t>
      </w:r>
      <w:r w:rsidRPr="00F61378" w:rsidR="005E74DB">
        <w:rPr>
          <w:szCs w:val="24"/>
        </w:rPr>
        <w:t xml:space="preserve"> the UCMR co</w:t>
      </w:r>
      <w:r w:rsidRPr="00F61378" w:rsidR="00A972B8">
        <w:rPr>
          <w:szCs w:val="24"/>
        </w:rPr>
        <w:t xml:space="preserve">sts from the aggregated costs. </w:t>
      </w:r>
      <w:r w:rsidRPr="00F61378" w:rsidR="005E74DB">
        <w:rPr>
          <w:szCs w:val="24"/>
        </w:rPr>
        <w:t xml:space="preserve">Based on professional </w:t>
      </w:r>
      <w:r w:rsidRPr="00F61378" w:rsidR="005A78A9">
        <w:rPr>
          <w:szCs w:val="24"/>
        </w:rPr>
        <w:t>judgment</w:t>
      </w:r>
      <w:r w:rsidRPr="00F61378" w:rsidR="005E74DB">
        <w:rPr>
          <w:szCs w:val="24"/>
        </w:rPr>
        <w:t xml:space="preserve"> regarding the relative magnitude of the U</w:t>
      </w:r>
      <w:r w:rsidRPr="00F61378" w:rsidR="00A972B8">
        <w:rPr>
          <w:szCs w:val="24"/>
        </w:rPr>
        <w:t xml:space="preserve">CMR program, EPA assumed that: </w:t>
      </w:r>
    </w:p>
    <w:p w:rsidRPr="00F61378" w:rsidR="005E74DB" w:rsidP="005E74DB" w:rsidRDefault="005E74DB" w14:paraId="09203577" w14:textId="77777777">
      <w:pPr>
        <w:rPr>
          <w:szCs w:val="24"/>
        </w:rPr>
      </w:pPr>
    </w:p>
    <w:p w:rsidRPr="00F61378" w:rsidR="00C44B5A" w:rsidP="00340F5D" w:rsidRDefault="00BC6BD4" w14:paraId="33AFCF7A" w14:textId="00A81C93">
      <w:pPr>
        <w:numPr>
          <w:ilvl w:val="0"/>
          <w:numId w:val="11"/>
        </w:numPr>
        <w:rPr>
          <w:szCs w:val="24"/>
        </w:rPr>
      </w:pPr>
      <w:r w:rsidRPr="00F61378">
        <w:rPr>
          <w:szCs w:val="24"/>
        </w:rPr>
        <w:t xml:space="preserve">ASDWA's estimates </w:t>
      </w:r>
      <w:r w:rsidRPr="00F61378" w:rsidR="001B0E93">
        <w:rPr>
          <w:szCs w:val="24"/>
        </w:rPr>
        <w:t xml:space="preserve">of hours </w:t>
      </w:r>
      <w:r w:rsidRPr="00F61378">
        <w:rPr>
          <w:szCs w:val="24"/>
        </w:rPr>
        <w:t xml:space="preserve">include the following activities for implementation of the chemical program: setting up </w:t>
      </w:r>
      <w:r w:rsidR="00BD0022">
        <w:rPr>
          <w:szCs w:val="24"/>
        </w:rPr>
        <w:t>sample collection</w:t>
      </w:r>
      <w:r w:rsidRPr="00F61378">
        <w:rPr>
          <w:szCs w:val="24"/>
        </w:rPr>
        <w:t xml:space="preserve"> schedules </w:t>
      </w:r>
      <w:r w:rsidRPr="00F61378" w:rsidR="00D87E87">
        <w:rPr>
          <w:szCs w:val="24"/>
        </w:rPr>
        <w:t>for PWSs</w:t>
      </w:r>
      <w:r w:rsidRPr="00F61378">
        <w:rPr>
          <w:szCs w:val="24"/>
        </w:rPr>
        <w:t>; notifying PWSs of requirements; reviewing data</w:t>
      </w:r>
      <w:r w:rsidR="004258E5">
        <w:rPr>
          <w:szCs w:val="24"/>
        </w:rPr>
        <w:t xml:space="preserve"> and </w:t>
      </w:r>
      <w:r w:rsidRPr="00F61378">
        <w:rPr>
          <w:szCs w:val="24"/>
        </w:rPr>
        <w:t xml:space="preserve">information submitted to the </w:t>
      </w:r>
      <w:r w:rsidR="002974A7">
        <w:rPr>
          <w:szCs w:val="24"/>
        </w:rPr>
        <w:t>S</w:t>
      </w:r>
      <w:r w:rsidRPr="00F61378">
        <w:rPr>
          <w:szCs w:val="24"/>
        </w:rPr>
        <w:t xml:space="preserve">tate; determining compliance; assigning violations; </w:t>
      </w:r>
      <w:r w:rsidRPr="00F61378" w:rsidR="00D87E87">
        <w:rPr>
          <w:szCs w:val="24"/>
        </w:rPr>
        <w:t xml:space="preserve">commencing </w:t>
      </w:r>
      <w:r w:rsidRPr="00F61378">
        <w:rPr>
          <w:szCs w:val="24"/>
        </w:rPr>
        <w:t>enforcement actions; and data entry</w:t>
      </w:r>
      <w:r w:rsidR="004258E5">
        <w:rPr>
          <w:szCs w:val="24"/>
        </w:rPr>
        <w:t xml:space="preserve">, </w:t>
      </w:r>
      <w:r w:rsidRPr="00F61378">
        <w:rPr>
          <w:szCs w:val="24"/>
        </w:rPr>
        <w:t>record</w:t>
      </w:r>
      <w:r w:rsidR="003C6071">
        <w:rPr>
          <w:szCs w:val="24"/>
        </w:rPr>
        <w:t xml:space="preserve"> </w:t>
      </w:r>
      <w:r w:rsidRPr="00F61378">
        <w:rPr>
          <w:szCs w:val="24"/>
        </w:rPr>
        <w:t>keeping</w:t>
      </w:r>
      <w:r w:rsidR="004258E5">
        <w:rPr>
          <w:szCs w:val="24"/>
        </w:rPr>
        <w:t>,</w:t>
      </w:r>
      <w:r w:rsidRPr="00F61378" w:rsidR="00D87E87">
        <w:rPr>
          <w:szCs w:val="24"/>
        </w:rPr>
        <w:t xml:space="preserve"> </w:t>
      </w:r>
      <w:r w:rsidR="004258E5">
        <w:rPr>
          <w:szCs w:val="24"/>
        </w:rPr>
        <w:t xml:space="preserve">and </w:t>
      </w:r>
      <w:r w:rsidRPr="00F61378">
        <w:rPr>
          <w:szCs w:val="24"/>
        </w:rPr>
        <w:t xml:space="preserve">reporting to EPA. ASDWA also included hours for running a waiver program. The estimates also assumed most </w:t>
      </w:r>
      <w:r w:rsidR="002974A7">
        <w:rPr>
          <w:szCs w:val="24"/>
        </w:rPr>
        <w:t>S</w:t>
      </w:r>
      <w:r w:rsidRPr="00F61378">
        <w:rPr>
          <w:szCs w:val="24"/>
        </w:rPr>
        <w:t xml:space="preserve">tates have a </w:t>
      </w:r>
      <w:r w:rsidR="002974A7">
        <w:rPr>
          <w:szCs w:val="24"/>
        </w:rPr>
        <w:t>S</w:t>
      </w:r>
      <w:r w:rsidRPr="00F61378">
        <w:rPr>
          <w:szCs w:val="24"/>
        </w:rPr>
        <w:t xml:space="preserve">tate-wide waiver and that most systems have individual use or susceptibility waivers for some analytes. </w:t>
      </w:r>
      <w:r w:rsidRPr="00F61378" w:rsidR="00D87E87">
        <w:rPr>
          <w:szCs w:val="24"/>
        </w:rPr>
        <w:t xml:space="preserve">EPA used </w:t>
      </w:r>
      <w:r w:rsidRPr="00F61378" w:rsidR="006860DF">
        <w:rPr>
          <w:szCs w:val="24"/>
        </w:rPr>
        <w:t xml:space="preserve">the same </w:t>
      </w:r>
      <w:r w:rsidRPr="00F61378" w:rsidR="001B0E93">
        <w:rPr>
          <w:szCs w:val="24"/>
        </w:rPr>
        <w:t xml:space="preserve">labor </w:t>
      </w:r>
      <w:r w:rsidRPr="00F61378" w:rsidR="006860DF">
        <w:rPr>
          <w:szCs w:val="24"/>
        </w:rPr>
        <w:t>estimates as a base</w:t>
      </w:r>
      <w:r w:rsidRPr="00F61378" w:rsidR="00D87E87">
        <w:rPr>
          <w:szCs w:val="24"/>
        </w:rPr>
        <w:t xml:space="preserve"> </w:t>
      </w:r>
      <w:proofErr w:type="gramStart"/>
      <w:r w:rsidRPr="00F61378" w:rsidR="00D87E87">
        <w:rPr>
          <w:szCs w:val="24"/>
        </w:rPr>
        <w:t>in order</w:t>
      </w:r>
      <w:r w:rsidRPr="00F61378" w:rsidR="006860DF">
        <w:rPr>
          <w:szCs w:val="24"/>
        </w:rPr>
        <w:t xml:space="preserve"> to</w:t>
      </w:r>
      <w:proofErr w:type="gramEnd"/>
      <w:r w:rsidRPr="00F61378" w:rsidR="006860DF">
        <w:rPr>
          <w:szCs w:val="24"/>
        </w:rPr>
        <w:t xml:space="preserve"> provide a conservative estimate for </w:t>
      </w:r>
      <w:r w:rsidRPr="00F61378" w:rsidR="00FA2891">
        <w:rPr>
          <w:szCs w:val="24"/>
        </w:rPr>
        <w:t>UCMR </w:t>
      </w:r>
      <w:r w:rsidR="004674FB">
        <w:rPr>
          <w:szCs w:val="24"/>
        </w:rPr>
        <w:t>5</w:t>
      </w:r>
      <w:r w:rsidRPr="00F61378" w:rsidR="004674FB">
        <w:rPr>
          <w:szCs w:val="24"/>
        </w:rPr>
        <w:t xml:space="preserve"> </w:t>
      </w:r>
      <w:r w:rsidRPr="00F61378" w:rsidR="006860DF">
        <w:rPr>
          <w:szCs w:val="24"/>
        </w:rPr>
        <w:t xml:space="preserve">activities. Under </w:t>
      </w:r>
      <w:r w:rsidRPr="00F61378" w:rsidR="00FA2891">
        <w:rPr>
          <w:szCs w:val="24"/>
        </w:rPr>
        <w:t>UCMR </w:t>
      </w:r>
      <w:r w:rsidR="004674FB">
        <w:rPr>
          <w:szCs w:val="24"/>
        </w:rPr>
        <w:t>5</w:t>
      </w:r>
      <w:r w:rsidRPr="00F61378" w:rsidR="006860DF">
        <w:rPr>
          <w:szCs w:val="24"/>
        </w:rPr>
        <w:t xml:space="preserve">, </w:t>
      </w:r>
      <w:r w:rsidR="002974A7">
        <w:rPr>
          <w:szCs w:val="24"/>
        </w:rPr>
        <w:t>S</w:t>
      </w:r>
      <w:r w:rsidRPr="00F61378" w:rsidR="006860DF">
        <w:rPr>
          <w:szCs w:val="24"/>
        </w:rPr>
        <w:t xml:space="preserve">tates </w:t>
      </w:r>
      <w:r w:rsidRPr="00F61378" w:rsidR="001B0E93">
        <w:rPr>
          <w:szCs w:val="24"/>
        </w:rPr>
        <w:t xml:space="preserve">are anticipated to: </w:t>
      </w:r>
      <w:r w:rsidRPr="00F61378" w:rsidR="006860DF">
        <w:rPr>
          <w:szCs w:val="24"/>
        </w:rPr>
        <w:t xml:space="preserve">assist PWSs with </w:t>
      </w:r>
      <w:r w:rsidR="00BD0022">
        <w:rPr>
          <w:szCs w:val="24"/>
        </w:rPr>
        <w:t>sample collection</w:t>
      </w:r>
      <w:r w:rsidRPr="00F61378" w:rsidR="006860DF">
        <w:rPr>
          <w:szCs w:val="24"/>
        </w:rPr>
        <w:t xml:space="preserve"> schedules</w:t>
      </w:r>
      <w:r w:rsidRPr="00F61378" w:rsidR="001B0E93">
        <w:rPr>
          <w:szCs w:val="24"/>
        </w:rPr>
        <w:t>;</w:t>
      </w:r>
      <w:r w:rsidRPr="00F61378" w:rsidR="006860DF">
        <w:rPr>
          <w:szCs w:val="24"/>
        </w:rPr>
        <w:t xml:space="preserve"> notify PWSs of requirements</w:t>
      </w:r>
      <w:r w:rsidRPr="00F61378" w:rsidR="001B0E93">
        <w:rPr>
          <w:szCs w:val="24"/>
        </w:rPr>
        <w:t xml:space="preserve">; </w:t>
      </w:r>
      <w:r w:rsidRPr="00F61378" w:rsidR="006860DF">
        <w:rPr>
          <w:szCs w:val="24"/>
        </w:rPr>
        <w:t xml:space="preserve">and </w:t>
      </w:r>
      <w:r w:rsidRPr="00F61378" w:rsidR="001B0E93">
        <w:rPr>
          <w:szCs w:val="24"/>
        </w:rPr>
        <w:t xml:space="preserve">possibly </w:t>
      </w:r>
      <w:r w:rsidRPr="00F61378" w:rsidR="006860DF">
        <w:rPr>
          <w:szCs w:val="24"/>
        </w:rPr>
        <w:t xml:space="preserve">review data. </w:t>
      </w:r>
      <w:r w:rsidR="0034527B">
        <w:rPr>
          <w:szCs w:val="24"/>
        </w:rPr>
        <w:t xml:space="preserve">EPA’s estimates allotted </w:t>
      </w:r>
      <w:r w:rsidR="002974A7">
        <w:rPr>
          <w:szCs w:val="24"/>
        </w:rPr>
        <w:t>S</w:t>
      </w:r>
      <w:r w:rsidRPr="00F61378" w:rsidR="006860DF">
        <w:rPr>
          <w:szCs w:val="24"/>
        </w:rPr>
        <w:t>tates 10.75 hour</w:t>
      </w:r>
      <w:r w:rsidRPr="00F61378" w:rsidR="000F54DE">
        <w:rPr>
          <w:szCs w:val="24"/>
        </w:rPr>
        <w:t>s</w:t>
      </w:r>
      <w:r w:rsidRPr="00F61378" w:rsidR="006860DF">
        <w:rPr>
          <w:szCs w:val="24"/>
        </w:rPr>
        <w:t xml:space="preserve"> per </w:t>
      </w:r>
      <w:r w:rsidRPr="00F61378" w:rsidR="00D87E87">
        <w:rPr>
          <w:szCs w:val="24"/>
        </w:rPr>
        <w:t>small PWS</w:t>
      </w:r>
      <w:r w:rsidRPr="00F61378" w:rsidR="006860DF">
        <w:rPr>
          <w:szCs w:val="24"/>
        </w:rPr>
        <w:t>, and 13.25 hours per large PWS to help implement the UCMR program.</w:t>
      </w:r>
      <w:r w:rsidRPr="00F61378" w:rsidR="00D87E87">
        <w:rPr>
          <w:szCs w:val="24"/>
        </w:rPr>
        <w:t xml:space="preserve"> </w:t>
      </w:r>
      <w:r w:rsidRPr="00F61378" w:rsidR="00583142">
        <w:rPr>
          <w:szCs w:val="24"/>
        </w:rPr>
        <w:t xml:space="preserve">EPA assumed </w:t>
      </w:r>
      <w:r w:rsidRPr="00841D9F" w:rsidR="00583142">
        <w:rPr>
          <w:szCs w:val="24"/>
        </w:rPr>
        <w:t xml:space="preserve">that </w:t>
      </w:r>
      <w:r w:rsidRPr="00841D9F" w:rsidR="005E74DB">
        <w:rPr>
          <w:szCs w:val="24"/>
        </w:rPr>
        <w:t xml:space="preserve">during the first </w:t>
      </w:r>
      <w:r w:rsidRPr="00841D9F" w:rsidR="00C44B5A">
        <w:rPr>
          <w:szCs w:val="24"/>
        </w:rPr>
        <w:t xml:space="preserve">and last year of the </w:t>
      </w:r>
      <w:r w:rsidR="00902DE6">
        <w:rPr>
          <w:szCs w:val="24"/>
        </w:rPr>
        <w:t>5</w:t>
      </w:r>
      <w:r w:rsidRPr="00841D9F" w:rsidR="00C44B5A">
        <w:rPr>
          <w:szCs w:val="24"/>
        </w:rPr>
        <w:t xml:space="preserve">-year UCMR </w:t>
      </w:r>
      <w:r w:rsidRPr="00841D9F" w:rsidR="0043061A">
        <w:rPr>
          <w:szCs w:val="24"/>
        </w:rPr>
        <w:t xml:space="preserve">period </w:t>
      </w:r>
      <w:r w:rsidRPr="00841D9F" w:rsidR="00C44B5A">
        <w:rPr>
          <w:szCs w:val="24"/>
        </w:rPr>
        <w:t>(20</w:t>
      </w:r>
      <w:r w:rsidRPr="00841D9F" w:rsidR="00557402">
        <w:rPr>
          <w:szCs w:val="24"/>
        </w:rPr>
        <w:t>22</w:t>
      </w:r>
      <w:r w:rsidRPr="00841D9F" w:rsidR="00C44B5A">
        <w:rPr>
          <w:szCs w:val="24"/>
        </w:rPr>
        <w:t xml:space="preserve"> and 20</w:t>
      </w:r>
      <w:r w:rsidRPr="00841D9F" w:rsidR="00583142">
        <w:rPr>
          <w:szCs w:val="24"/>
        </w:rPr>
        <w:t>2</w:t>
      </w:r>
      <w:r w:rsidRPr="00841D9F" w:rsidR="00557402">
        <w:rPr>
          <w:szCs w:val="24"/>
        </w:rPr>
        <w:t>6</w:t>
      </w:r>
      <w:r w:rsidRPr="00841D9F" w:rsidR="00C44B5A">
        <w:rPr>
          <w:szCs w:val="24"/>
        </w:rPr>
        <w:t xml:space="preserve">), when there are no </w:t>
      </w:r>
      <w:r w:rsidR="00BD0022">
        <w:rPr>
          <w:szCs w:val="24"/>
        </w:rPr>
        <w:t>sample collection</w:t>
      </w:r>
      <w:r w:rsidRPr="00841D9F" w:rsidR="006F024E">
        <w:rPr>
          <w:szCs w:val="24"/>
        </w:rPr>
        <w:t xml:space="preserve"> activities, UCMR represents 1% </w:t>
      </w:r>
      <w:r w:rsidRPr="00841D9F" w:rsidR="00C44B5A">
        <w:rPr>
          <w:szCs w:val="24"/>
        </w:rPr>
        <w:t>of the bundled program resource needs (although the costs for 20</w:t>
      </w:r>
      <w:r w:rsidRPr="00841D9F" w:rsidR="00583142">
        <w:rPr>
          <w:szCs w:val="24"/>
        </w:rPr>
        <w:t>2</w:t>
      </w:r>
      <w:r w:rsidRPr="00841D9F" w:rsidR="00557402">
        <w:rPr>
          <w:szCs w:val="24"/>
        </w:rPr>
        <w:t>5</w:t>
      </w:r>
      <w:r w:rsidRPr="00841D9F" w:rsidR="00583142">
        <w:rPr>
          <w:szCs w:val="24"/>
        </w:rPr>
        <w:t xml:space="preserve"> and 202</w:t>
      </w:r>
      <w:r w:rsidRPr="00841D9F" w:rsidR="00557402">
        <w:rPr>
          <w:szCs w:val="24"/>
        </w:rPr>
        <w:t>6</w:t>
      </w:r>
      <w:r w:rsidRPr="00841D9F" w:rsidR="00C44B5A">
        <w:rPr>
          <w:szCs w:val="24"/>
        </w:rPr>
        <w:t xml:space="preserve"> are not relevant to the current</w:t>
      </w:r>
      <w:r w:rsidRPr="00841D9F" w:rsidR="0034527B">
        <w:rPr>
          <w:szCs w:val="24"/>
        </w:rPr>
        <w:t>,</w:t>
      </w:r>
      <w:r w:rsidRPr="00841D9F" w:rsidR="00C44B5A">
        <w:rPr>
          <w:szCs w:val="24"/>
        </w:rPr>
        <w:t xml:space="preserve"> </w:t>
      </w:r>
      <w:r w:rsidRPr="00841D9F" w:rsidR="0034527B">
        <w:rPr>
          <w:szCs w:val="24"/>
        </w:rPr>
        <w:t>20</w:t>
      </w:r>
      <w:r w:rsidRPr="00841D9F" w:rsidR="00557402">
        <w:rPr>
          <w:szCs w:val="24"/>
        </w:rPr>
        <w:t>22</w:t>
      </w:r>
      <w:r w:rsidR="00473F26">
        <w:rPr>
          <w:szCs w:val="24"/>
        </w:rPr>
        <w:t>—</w:t>
      </w:r>
      <w:r w:rsidRPr="00841D9F" w:rsidR="0034527B">
        <w:rPr>
          <w:szCs w:val="24"/>
        </w:rPr>
        <w:t>20</w:t>
      </w:r>
      <w:r w:rsidRPr="00841D9F" w:rsidR="00557402">
        <w:rPr>
          <w:szCs w:val="24"/>
        </w:rPr>
        <w:t>24</w:t>
      </w:r>
      <w:r w:rsidR="00473F26">
        <w:rPr>
          <w:szCs w:val="24"/>
        </w:rPr>
        <w:t xml:space="preserve"> </w:t>
      </w:r>
      <w:r w:rsidRPr="00841D9F" w:rsidR="00C44B5A">
        <w:rPr>
          <w:szCs w:val="24"/>
        </w:rPr>
        <w:t>ICR estimations</w:t>
      </w:r>
      <w:r w:rsidRPr="00841D9F" w:rsidR="00844A0F">
        <w:rPr>
          <w:szCs w:val="24"/>
        </w:rPr>
        <w:t>)</w:t>
      </w:r>
      <w:r w:rsidRPr="00841D9F" w:rsidR="00C44B5A">
        <w:rPr>
          <w:szCs w:val="24"/>
        </w:rPr>
        <w:t>;</w:t>
      </w:r>
      <w:r w:rsidRPr="00841D9F" w:rsidR="00583142">
        <w:rPr>
          <w:szCs w:val="24"/>
        </w:rPr>
        <w:t xml:space="preserve"> during the three years when </w:t>
      </w:r>
      <w:r w:rsidR="00BD0022">
        <w:rPr>
          <w:szCs w:val="24"/>
        </w:rPr>
        <w:t>sample collection</w:t>
      </w:r>
      <w:r w:rsidRPr="00841D9F" w:rsidR="00583142">
        <w:rPr>
          <w:szCs w:val="24"/>
        </w:rPr>
        <w:t xml:space="preserve"> is conducted, UCMR represents 3%</w:t>
      </w:r>
      <w:r w:rsidRPr="00841D9F" w:rsidR="00AB2099">
        <w:rPr>
          <w:szCs w:val="24"/>
        </w:rPr>
        <w:t xml:space="preserve"> of</w:t>
      </w:r>
      <w:r w:rsidRPr="00F61378" w:rsidR="00583142">
        <w:rPr>
          <w:szCs w:val="24"/>
        </w:rPr>
        <w:t xml:space="preserve"> the bundled program resource needs. </w:t>
      </w:r>
    </w:p>
    <w:p w:rsidRPr="00F61378" w:rsidR="00796703" w:rsidP="00517915" w:rsidRDefault="0034527B" w14:paraId="7D9C2416" w14:textId="6D628F7E">
      <w:pPr>
        <w:numPr>
          <w:ilvl w:val="0"/>
          <w:numId w:val="11"/>
        </w:numPr>
        <w:rPr>
          <w:szCs w:val="24"/>
        </w:rPr>
      </w:pPr>
      <w:r>
        <w:rPr>
          <w:szCs w:val="24"/>
        </w:rPr>
        <w:t>ASDWA’s model</w:t>
      </w:r>
      <w:r w:rsidRPr="00F61378" w:rsidR="00796703">
        <w:rPr>
          <w:szCs w:val="24"/>
        </w:rPr>
        <w:t xml:space="preserve"> include</w:t>
      </w:r>
      <w:r w:rsidR="00661BCA">
        <w:rPr>
          <w:szCs w:val="24"/>
        </w:rPr>
        <w:t>s</w:t>
      </w:r>
      <w:r w:rsidRPr="00F61378" w:rsidR="00796703">
        <w:rPr>
          <w:szCs w:val="24"/>
        </w:rPr>
        <w:t xml:space="preserve"> time for </w:t>
      </w:r>
      <w:r w:rsidR="002974A7">
        <w:rPr>
          <w:szCs w:val="24"/>
        </w:rPr>
        <w:t>S</w:t>
      </w:r>
      <w:r w:rsidRPr="00F61378" w:rsidR="00796703">
        <w:rPr>
          <w:szCs w:val="24"/>
        </w:rPr>
        <w:t xml:space="preserve">tate </w:t>
      </w:r>
      <w:r w:rsidRPr="00F61378" w:rsidR="00517915">
        <w:rPr>
          <w:szCs w:val="24"/>
        </w:rPr>
        <w:t>staff training on database use; inventory updates; responses to data queries (e.g., producing monthly violation reports for program staff); quarterly reporting and record</w:t>
      </w:r>
      <w:r w:rsidR="003C6071">
        <w:rPr>
          <w:szCs w:val="24"/>
        </w:rPr>
        <w:t xml:space="preserve"> </w:t>
      </w:r>
      <w:r w:rsidRPr="00F61378" w:rsidR="00517915">
        <w:rPr>
          <w:szCs w:val="24"/>
        </w:rPr>
        <w:t xml:space="preserve">keeping; and </w:t>
      </w:r>
      <w:r w:rsidRPr="00F61378" w:rsidR="004F6569">
        <w:rPr>
          <w:szCs w:val="24"/>
        </w:rPr>
        <w:t>QC</w:t>
      </w:r>
      <w:r w:rsidRPr="00F61378" w:rsidR="00517915">
        <w:rPr>
          <w:szCs w:val="24"/>
        </w:rPr>
        <w:t xml:space="preserve"> of data entered for compliance oversight. ASDWA assumed </w:t>
      </w:r>
      <w:r w:rsidRPr="00F61378" w:rsidR="005935D7">
        <w:rPr>
          <w:szCs w:val="24"/>
        </w:rPr>
        <w:t>one</w:t>
      </w:r>
      <w:r w:rsidRPr="00F61378" w:rsidR="00796703">
        <w:rPr>
          <w:szCs w:val="24"/>
        </w:rPr>
        <w:t xml:space="preserve"> </w:t>
      </w:r>
      <w:r w:rsidRPr="00F61378" w:rsidR="00517915">
        <w:rPr>
          <w:szCs w:val="24"/>
        </w:rPr>
        <w:t xml:space="preserve">FTE per year for small and </w:t>
      </w:r>
      <w:r w:rsidRPr="00F61378" w:rsidR="00796703">
        <w:rPr>
          <w:szCs w:val="24"/>
        </w:rPr>
        <w:t>very small</w:t>
      </w:r>
      <w:r w:rsidRPr="00F61378" w:rsidR="00517915">
        <w:rPr>
          <w:szCs w:val="24"/>
        </w:rPr>
        <w:t xml:space="preserve"> </w:t>
      </w:r>
      <w:r w:rsidR="002974A7">
        <w:rPr>
          <w:szCs w:val="24"/>
        </w:rPr>
        <w:t>S</w:t>
      </w:r>
      <w:r w:rsidRPr="00F61378" w:rsidR="00517915">
        <w:rPr>
          <w:szCs w:val="24"/>
        </w:rPr>
        <w:t xml:space="preserve">tates, 1.75 FTEs for medium </w:t>
      </w:r>
      <w:r w:rsidR="002974A7">
        <w:rPr>
          <w:szCs w:val="24"/>
        </w:rPr>
        <w:t>S</w:t>
      </w:r>
      <w:r w:rsidRPr="00F61378" w:rsidR="00517915">
        <w:rPr>
          <w:szCs w:val="24"/>
        </w:rPr>
        <w:t xml:space="preserve">tates, </w:t>
      </w:r>
      <w:r w:rsidRPr="00F61378" w:rsidR="005935D7">
        <w:rPr>
          <w:szCs w:val="24"/>
        </w:rPr>
        <w:t>five</w:t>
      </w:r>
      <w:r w:rsidRPr="00F61378" w:rsidR="00517915">
        <w:rPr>
          <w:szCs w:val="24"/>
        </w:rPr>
        <w:t xml:space="preserve"> FTEs for large </w:t>
      </w:r>
      <w:r w:rsidR="002974A7">
        <w:rPr>
          <w:szCs w:val="24"/>
        </w:rPr>
        <w:t>S</w:t>
      </w:r>
      <w:r w:rsidRPr="00F61378" w:rsidR="00517915">
        <w:rPr>
          <w:szCs w:val="24"/>
        </w:rPr>
        <w:t xml:space="preserve">tates, and </w:t>
      </w:r>
      <w:r w:rsidRPr="00F61378" w:rsidR="005935D7">
        <w:rPr>
          <w:szCs w:val="24"/>
        </w:rPr>
        <w:t>six</w:t>
      </w:r>
      <w:r w:rsidRPr="00F61378" w:rsidR="00517915">
        <w:rPr>
          <w:szCs w:val="24"/>
        </w:rPr>
        <w:t xml:space="preserve"> FTEs for </w:t>
      </w:r>
      <w:r w:rsidRPr="00F61378" w:rsidR="00796703">
        <w:rPr>
          <w:szCs w:val="24"/>
        </w:rPr>
        <w:t>very large</w:t>
      </w:r>
      <w:r w:rsidRPr="00F61378" w:rsidR="00517915">
        <w:rPr>
          <w:szCs w:val="24"/>
        </w:rPr>
        <w:t xml:space="preserve"> </w:t>
      </w:r>
      <w:r w:rsidR="002974A7">
        <w:rPr>
          <w:szCs w:val="24"/>
        </w:rPr>
        <w:t>S</w:t>
      </w:r>
      <w:r w:rsidRPr="00F61378" w:rsidR="00517915">
        <w:rPr>
          <w:szCs w:val="24"/>
        </w:rPr>
        <w:t xml:space="preserve">tates. </w:t>
      </w:r>
      <w:r w:rsidRPr="00F61378" w:rsidR="00517915">
        <w:rPr>
          <w:szCs w:val="24"/>
        </w:rPr>
        <w:lastRenderedPageBreak/>
        <w:t xml:space="preserve">For UCMR, </w:t>
      </w:r>
      <w:r w:rsidRPr="00F61378" w:rsidR="00796703">
        <w:rPr>
          <w:szCs w:val="24"/>
        </w:rPr>
        <w:t xml:space="preserve">EPA assumed that </w:t>
      </w:r>
      <w:r w:rsidR="002974A7">
        <w:rPr>
          <w:szCs w:val="24"/>
        </w:rPr>
        <w:t>S</w:t>
      </w:r>
      <w:r w:rsidRPr="00F61378" w:rsidR="00796703">
        <w:rPr>
          <w:szCs w:val="24"/>
        </w:rPr>
        <w:t xml:space="preserve">tates </w:t>
      </w:r>
      <w:proofErr w:type="gramStart"/>
      <w:r w:rsidR="008E1CB9">
        <w:rPr>
          <w:szCs w:val="24"/>
        </w:rPr>
        <w:t>will</w:t>
      </w:r>
      <w:proofErr w:type="gramEnd"/>
      <w:r w:rsidRPr="00F61378" w:rsidR="00796703">
        <w:rPr>
          <w:szCs w:val="24"/>
        </w:rPr>
        <w:t xml:space="preserve"> </w:t>
      </w:r>
      <w:r w:rsidRPr="00F61378" w:rsidR="00517915">
        <w:rPr>
          <w:szCs w:val="24"/>
        </w:rPr>
        <w:t>use th</w:t>
      </w:r>
      <w:r w:rsidRPr="00F61378" w:rsidR="00796703">
        <w:rPr>
          <w:szCs w:val="24"/>
        </w:rPr>
        <w:t>is</w:t>
      </w:r>
      <w:r w:rsidRPr="00F61378" w:rsidR="00517915">
        <w:rPr>
          <w:szCs w:val="24"/>
        </w:rPr>
        <w:t xml:space="preserve"> time to review PWS data</w:t>
      </w:r>
      <w:r w:rsidRPr="00F61378" w:rsidR="00796703">
        <w:rPr>
          <w:szCs w:val="24"/>
        </w:rPr>
        <w:t xml:space="preserve">. In some instances, </w:t>
      </w:r>
      <w:r w:rsidR="002974A7">
        <w:rPr>
          <w:szCs w:val="24"/>
        </w:rPr>
        <w:t>S</w:t>
      </w:r>
      <w:r w:rsidRPr="00F61378" w:rsidR="00517915">
        <w:rPr>
          <w:szCs w:val="24"/>
        </w:rPr>
        <w:t xml:space="preserve">tates may </w:t>
      </w:r>
      <w:r w:rsidRPr="00F61378" w:rsidR="00796703">
        <w:rPr>
          <w:szCs w:val="24"/>
        </w:rPr>
        <w:t xml:space="preserve">enter and </w:t>
      </w:r>
      <w:r w:rsidRPr="00F61378" w:rsidR="00517915">
        <w:rPr>
          <w:szCs w:val="24"/>
        </w:rPr>
        <w:t xml:space="preserve">track </w:t>
      </w:r>
      <w:r w:rsidRPr="00F61378" w:rsidR="00796703">
        <w:rPr>
          <w:szCs w:val="24"/>
        </w:rPr>
        <w:t xml:space="preserve">UCMR </w:t>
      </w:r>
      <w:r w:rsidRPr="00F61378" w:rsidR="00517915">
        <w:rPr>
          <w:szCs w:val="24"/>
        </w:rPr>
        <w:t>data in their own database systems.</w:t>
      </w:r>
      <w:r w:rsidRPr="00F61378" w:rsidR="00B05731">
        <w:rPr>
          <w:szCs w:val="24"/>
        </w:rPr>
        <w:t xml:space="preserve"> </w:t>
      </w:r>
    </w:p>
    <w:p w:rsidRPr="00F61378" w:rsidR="00473ABE" w:rsidP="00473ABE" w:rsidRDefault="009D60AA" w14:paraId="253DEA83" w14:textId="618242D4">
      <w:pPr>
        <w:numPr>
          <w:ilvl w:val="0"/>
          <w:numId w:val="11"/>
        </w:numPr>
        <w:rPr>
          <w:szCs w:val="24"/>
        </w:rPr>
      </w:pPr>
      <w:r>
        <w:rPr>
          <w:szCs w:val="24"/>
        </w:rPr>
        <w:t xml:space="preserve">EPA estimated that </w:t>
      </w:r>
      <w:r w:rsidRPr="00F61378" w:rsidR="00473ABE">
        <w:rPr>
          <w:szCs w:val="24"/>
        </w:rPr>
        <w:t>States need 20 hours in the first ICR year of 20</w:t>
      </w:r>
      <w:r w:rsidR="00557402">
        <w:rPr>
          <w:szCs w:val="24"/>
        </w:rPr>
        <w:t>22</w:t>
      </w:r>
      <w:r w:rsidRPr="00F61378" w:rsidR="00473ABE">
        <w:rPr>
          <w:szCs w:val="24"/>
        </w:rPr>
        <w:t xml:space="preserve"> to read and understand </w:t>
      </w:r>
      <w:r w:rsidRPr="00F61378" w:rsidR="00FA2891">
        <w:rPr>
          <w:szCs w:val="24"/>
        </w:rPr>
        <w:t>UCMR </w:t>
      </w:r>
      <w:r w:rsidR="004674FB">
        <w:rPr>
          <w:szCs w:val="24"/>
        </w:rPr>
        <w:t>5</w:t>
      </w:r>
      <w:r w:rsidRPr="00F61378" w:rsidR="00473ABE">
        <w:rPr>
          <w:szCs w:val="24"/>
        </w:rPr>
        <w:t xml:space="preserve">. </w:t>
      </w:r>
    </w:p>
    <w:p w:rsidRPr="00F61378" w:rsidR="00473ABE" w:rsidP="00473ABE" w:rsidRDefault="009D60AA" w14:paraId="535A6201" w14:textId="2310D88B">
      <w:pPr>
        <w:numPr>
          <w:ilvl w:val="0"/>
          <w:numId w:val="11"/>
        </w:numPr>
        <w:rPr>
          <w:szCs w:val="24"/>
        </w:rPr>
      </w:pPr>
      <w:r>
        <w:rPr>
          <w:szCs w:val="24"/>
        </w:rPr>
        <w:t xml:space="preserve">EPA </w:t>
      </w:r>
      <w:r w:rsidR="00607A8A">
        <w:rPr>
          <w:szCs w:val="24"/>
        </w:rPr>
        <w:t xml:space="preserve">estimated </w:t>
      </w:r>
      <w:r>
        <w:rPr>
          <w:szCs w:val="24"/>
        </w:rPr>
        <w:t xml:space="preserve">that </w:t>
      </w:r>
      <w:r w:rsidRPr="00F61378" w:rsidR="00473ABE">
        <w:rPr>
          <w:szCs w:val="24"/>
        </w:rPr>
        <w:t xml:space="preserve">States need </w:t>
      </w:r>
      <w:r w:rsidRPr="00F61378" w:rsidR="00237DFD">
        <w:rPr>
          <w:szCs w:val="24"/>
        </w:rPr>
        <w:t>0</w:t>
      </w:r>
      <w:r w:rsidRPr="00F61378" w:rsidR="00473ABE">
        <w:rPr>
          <w:szCs w:val="24"/>
        </w:rPr>
        <w:t>.15 FTEs in 20</w:t>
      </w:r>
      <w:r w:rsidR="00557402">
        <w:rPr>
          <w:szCs w:val="24"/>
        </w:rPr>
        <w:t>22</w:t>
      </w:r>
      <w:r w:rsidRPr="00F61378" w:rsidR="00473ABE">
        <w:rPr>
          <w:szCs w:val="24"/>
        </w:rPr>
        <w:t xml:space="preserve"> to develop P</w:t>
      </w:r>
      <w:r w:rsidR="003A581B">
        <w:rPr>
          <w:szCs w:val="24"/>
        </w:rPr>
        <w:t xml:space="preserve">artnership </w:t>
      </w:r>
      <w:r w:rsidRPr="00F61378" w:rsidR="00473ABE">
        <w:rPr>
          <w:szCs w:val="24"/>
        </w:rPr>
        <w:t>A</w:t>
      </w:r>
      <w:r w:rsidR="003A581B">
        <w:rPr>
          <w:szCs w:val="24"/>
        </w:rPr>
        <w:t>greement</w:t>
      </w:r>
      <w:r w:rsidRPr="00F61378" w:rsidR="00473ABE">
        <w:rPr>
          <w:szCs w:val="24"/>
        </w:rPr>
        <w:t xml:space="preserve">s with EPA. This estimate assumes that two FTEs </w:t>
      </w:r>
      <w:r w:rsidR="008E1CB9">
        <w:rPr>
          <w:szCs w:val="24"/>
        </w:rPr>
        <w:t>will</w:t>
      </w:r>
      <w:r w:rsidRPr="00F61378" w:rsidR="00473ABE">
        <w:rPr>
          <w:szCs w:val="24"/>
        </w:rPr>
        <w:t xml:space="preserve"> devote three weeks in the first year of </w:t>
      </w:r>
      <w:r w:rsidRPr="00F61378" w:rsidR="00FA2891">
        <w:rPr>
          <w:szCs w:val="24"/>
        </w:rPr>
        <w:t>UCMR</w:t>
      </w:r>
      <w:r w:rsidRPr="00F61378" w:rsidR="004F0FF4">
        <w:rPr>
          <w:szCs w:val="24"/>
        </w:rPr>
        <w:t xml:space="preserve"> </w:t>
      </w:r>
      <w:r w:rsidR="004674FB">
        <w:rPr>
          <w:szCs w:val="24"/>
        </w:rPr>
        <w:t>5</w:t>
      </w:r>
      <w:r w:rsidRPr="00F61378" w:rsidR="004674FB">
        <w:rPr>
          <w:szCs w:val="24"/>
        </w:rPr>
        <w:t xml:space="preserve"> </w:t>
      </w:r>
      <w:r w:rsidRPr="00F61378" w:rsidR="00473ABE">
        <w:rPr>
          <w:szCs w:val="24"/>
        </w:rPr>
        <w:t>to complete this task.</w:t>
      </w:r>
      <w:r w:rsidRPr="00F61378" w:rsidR="000C5371">
        <w:rPr>
          <w:szCs w:val="24"/>
        </w:rPr>
        <w:t xml:space="preserve"> </w:t>
      </w:r>
    </w:p>
    <w:p w:rsidRPr="00F61378" w:rsidR="00473ABE" w:rsidP="00473ABE" w:rsidRDefault="00473ABE" w14:paraId="46C5C905" w14:textId="0439F994">
      <w:pPr>
        <w:numPr>
          <w:ilvl w:val="0"/>
          <w:numId w:val="11"/>
        </w:numPr>
        <w:rPr>
          <w:szCs w:val="24"/>
        </w:rPr>
      </w:pPr>
      <w:r w:rsidRPr="00F61378">
        <w:rPr>
          <w:szCs w:val="24"/>
        </w:rPr>
        <w:t xml:space="preserve">ASDWA provided estimates for PWS training and technical assistance with estimates ranging from </w:t>
      </w:r>
      <w:r w:rsidRPr="00F61378" w:rsidR="00340F5D">
        <w:rPr>
          <w:szCs w:val="24"/>
        </w:rPr>
        <w:t>0</w:t>
      </w:r>
      <w:r w:rsidRPr="00F61378">
        <w:rPr>
          <w:szCs w:val="24"/>
        </w:rPr>
        <w:t xml:space="preserve">.67 hours per PWS to </w:t>
      </w:r>
      <w:r w:rsidRPr="00F61378" w:rsidR="00EA716E">
        <w:rPr>
          <w:szCs w:val="24"/>
        </w:rPr>
        <w:t>two</w:t>
      </w:r>
      <w:r w:rsidRPr="00F61378">
        <w:rPr>
          <w:szCs w:val="24"/>
        </w:rPr>
        <w:t xml:space="preserve"> hours per PWS, based on population served. For </w:t>
      </w:r>
      <w:r w:rsidRPr="00F61378" w:rsidR="00FA2891">
        <w:rPr>
          <w:szCs w:val="24"/>
        </w:rPr>
        <w:t>UCMR </w:t>
      </w:r>
      <w:r w:rsidR="004674FB">
        <w:rPr>
          <w:szCs w:val="24"/>
        </w:rPr>
        <w:t>5</w:t>
      </w:r>
      <w:r w:rsidRPr="00F61378">
        <w:rPr>
          <w:szCs w:val="24"/>
        </w:rPr>
        <w:t xml:space="preserve">, </w:t>
      </w:r>
      <w:r w:rsidR="002974A7">
        <w:rPr>
          <w:szCs w:val="24"/>
        </w:rPr>
        <w:t>S</w:t>
      </w:r>
      <w:r w:rsidRPr="00F61378">
        <w:rPr>
          <w:szCs w:val="24"/>
        </w:rPr>
        <w:t xml:space="preserve">tates were </w:t>
      </w:r>
      <w:r w:rsidR="0034527B">
        <w:rPr>
          <w:szCs w:val="24"/>
        </w:rPr>
        <w:t>allotted</w:t>
      </w:r>
      <w:r w:rsidRPr="00F61378" w:rsidR="0034527B">
        <w:rPr>
          <w:szCs w:val="24"/>
        </w:rPr>
        <w:t xml:space="preserve"> </w:t>
      </w:r>
      <w:r w:rsidRPr="00F61378" w:rsidR="00EA716E">
        <w:rPr>
          <w:szCs w:val="24"/>
        </w:rPr>
        <w:t>one</w:t>
      </w:r>
      <w:r w:rsidRPr="00F61378">
        <w:rPr>
          <w:szCs w:val="24"/>
        </w:rPr>
        <w:t xml:space="preserve"> hour per PWS for technical assistance for all three </w:t>
      </w:r>
      <w:r w:rsidR="00BD0022">
        <w:rPr>
          <w:szCs w:val="24"/>
        </w:rPr>
        <w:t>sample collection</w:t>
      </w:r>
      <w:r w:rsidRPr="00F61378">
        <w:rPr>
          <w:szCs w:val="24"/>
        </w:rPr>
        <w:t xml:space="preserve"> years. This </w:t>
      </w:r>
      <w:r w:rsidR="0034527B">
        <w:rPr>
          <w:szCs w:val="24"/>
        </w:rPr>
        <w:t>accounts for</w:t>
      </w:r>
      <w:r w:rsidRPr="00F61378">
        <w:rPr>
          <w:szCs w:val="24"/>
        </w:rPr>
        <w:t xml:space="preserve"> </w:t>
      </w:r>
      <w:r w:rsidR="002974A7">
        <w:rPr>
          <w:szCs w:val="24"/>
        </w:rPr>
        <w:t>S</w:t>
      </w:r>
      <w:r w:rsidRPr="00F61378">
        <w:rPr>
          <w:szCs w:val="24"/>
        </w:rPr>
        <w:t xml:space="preserve">tates writing monitoring schedule letters to PWSs and providing other technical assistance during </w:t>
      </w:r>
      <w:r w:rsidRPr="00F61378" w:rsidR="004216E1">
        <w:rPr>
          <w:szCs w:val="24"/>
        </w:rPr>
        <w:t>monitoring</w:t>
      </w:r>
      <w:r w:rsidRPr="00F61378">
        <w:rPr>
          <w:szCs w:val="24"/>
        </w:rPr>
        <w:t xml:space="preserve"> years. </w:t>
      </w:r>
    </w:p>
    <w:p w:rsidRPr="00F61378" w:rsidR="00473ABE" w:rsidP="00150BDE" w:rsidRDefault="001D35D7" w14:paraId="6783F5C0" w14:textId="01FF632B">
      <w:pPr>
        <w:numPr>
          <w:ilvl w:val="0"/>
          <w:numId w:val="11"/>
        </w:numPr>
        <w:rPr>
          <w:szCs w:val="24"/>
        </w:rPr>
      </w:pPr>
      <w:r w:rsidRPr="00F61378">
        <w:rPr>
          <w:szCs w:val="24"/>
        </w:rPr>
        <w:t xml:space="preserve">ASDWA estimated that </w:t>
      </w:r>
      <w:r w:rsidR="002974A7">
        <w:rPr>
          <w:szCs w:val="24"/>
        </w:rPr>
        <w:t>S</w:t>
      </w:r>
      <w:r w:rsidRPr="00F61378">
        <w:rPr>
          <w:szCs w:val="24"/>
        </w:rPr>
        <w:t xml:space="preserve">tates </w:t>
      </w:r>
      <w:r w:rsidR="008E1CB9">
        <w:rPr>
          <w:szCs w:val="24"/>
        </w:rPr>
        <w:t>will</w:t>
      </w:r>
      <w:r w:rsidRPr="00F61378">
        <w:rPr>
          <w:szCs w:val="24"/>
        </w:rPr>
        <w:t xml:space="preserve"> need to train technical staff on new rule requirements, noting that 11 hours were needed per technical FTE for three new rules. ASDWA assumed that training </w:t>
      </w:r>
      <w:r w:rsidR="008E1CB9">
        <w:rPr>
          <w:szCs w:val="24"/>
        </w:rPr>
        <w:t>will</w:t>
      </w:r>
      <w:r w:rsidRPr="00F61378">
        <w:rPr>
          <w:szCs w:val="24"/>
        </w:rPr>
        <w:t xml:space="preserve"> include </w:t>
      </w:r>
      <w:r w:rsidRPr="00F61378" w:rsidR="00EA716E">
        <w:rPr>
          <w:szCs w:val="24"/>
        </w:rPr>
        <w:t>one</w:t>
      </w:r>
      <w:r w:rsidRPr="00F61378">
        <w:rPr>
          <w:szCs w:val="24"/>
        </w:rPr>
        <w:t xml:space="preserve"> day of classroom training per technical FTE and </w:t>
      </w:r>
      <w:r w:rsidRPr="00F61378" w:rsidR="00EA716E">
        <w:rPr>
          <w:szCs w:val="24"/>
        </w:rPr>
        <w:t>three</w:t>
      </w:r>
      <w:r w:rsidRPr="00F61378">
        <w:rPr>
          <w:szCs w:val="24"/>
        </w:rPr>
        <w:t xml:space="preserve"> hours per technical FTE for follow-up questions; reading rule; and discussions. EPA assumed that training </w:t>
      </w:r>
      <w:proofErr w:type="gramStart"/>
      <w:r w:rsidRPr="00F61378">
        <w:rPr>
          <w:szCs w:val="24"/>
        </w:rPr>
        <w:t>will</w:t>
      </w:r>
      <w:proofErr w:type="gramEnd"/>
      <w:r w:rsidRPr="00F61378">
        <w:rPr>
          <w:szCs w:val="24"/>
        </w:rPr>
        <w:t xml:space="preserve"> occur only in the first year, and that 3.67 hours per FTE </w:t>
      </w:r>
      <w:r w:rsidR="00430B2C">
        <w:rPr>
          <w:szCs w:val="24"/>
        </w:rPr>
        <w:t>(i.e., one-third of the 11 hours allotted for three new rules)</w:t>
      </w:r>
      <w:r w:rsidRPr="00F61378">
        <w:rPr>
          <w:szCs w:val="24"/>
        </w:rPr>
        <w:t xml:space="preserve"> </w:t>
      </w:r>
      <w:r w:rsidR="009D60AA">
        <w:rPr>
          <w:szCs w:val="24"/>
        </w:rPr>
        <w:t>would be devoted to</w:t>
      </w:r>
      <w:r w:rsidRPr="00F61378">
        <w:rPr>
          <w:szCs w:val="24"/>
        </w:rPr>
        <w:t xml:space="preserve"> </w:t>
      </w:r>
      <w:r w:rsidRPr="00F61378" w:rsidR="00FA2891">
        <w:rPr>
          <w:szCs w:val="24"/>
        </w:rPr>
        <w:t>UCMR </w:t>
      </w:r>
      <w:r w:rsidR="004674FB">
        <w:rPr>
          <w:szCs w:val="24"/>
        </w:rPr>
        <w:t>5</w:t>
      </w:r>
      <w:r w:rsidRPr="00F61378" w:rsidR="00150BDE">
        <w:rPr>
          <w:szCs w:val="24"/>
        </w:rPr>
        <w:t>.</w:t>
      </w:r>
    </w:p>
    <w:p w:rsidRPr="00F61378" w:rsidR="00B1071E" w:rsidP="00290861" w:rsidRDefault="00B1071E" w14:paraId="64FD6691" w14:textId="77777777">
      <w:pPr>
        <w:rPr>
          <w:szCs w:val="24"/>
        </w:rPr>
      </w:pPr>
    </w:p>
    <w:p w:rsidRPr="00F61378" w:rsidR="005E74DB" w:rsidP="005E74DB" w:rsidRDefault="002C205E" w14:paraId="008F9127" w14:textId="2279EC95">
      <w:pPr>
        <w:rPr>
          <w:szCs w:val="24"/>
        </w:rPr>
      </w:pPr>
      <w:r w:rsidRPr="00F61378">
        <w:rPr>
          <w:szCs w:val="24"/>
        </w:rPr>
        <w:t xml:space="preserve">Some of the </w:t>
      </w:r>
      <w:r w:rsidR="002974A7">
        <w:rPr>
          <w:szCs w:val="24"/>
        </w:rPr>
        <w:t>S</w:t>
      </w:r>
      <w:r w:rsidRPr="00F61378">
        <w:rPr>
          <w:szCs w:val="24"/>
        </w:rPr>
        <w:t xml:space="preserve">tate labor estimates depend on the size of the </w:t>
      </w:r>
      <w:r w:rsidR="002974A7">
        <w:rPr>
          <w:szCs w:val="24"/>
        </w:rPr>
        <w:t>S</w:t>
      </w:r>
      <w:r w:rsidRPr="00F61378">
        <w:rPr>
          <w:szCs w:val="24"/>
        </w:rPr>
        <w:t xml:space="preserve">tate. </w:t>
      </w:r>
      <w:r w:rsidRPr="00F61378" w:rsidR="00E84651">
        <w:rPr>
          <w:szCs w:val="24"/>
        </w:rPr>
        <w:t>Exhibit 1</w:t>
      </w:r>
      <w:r w:rsidR="00414329">
        <w:rPr>
          <w:szCs w:val="24"/>
        </w:rPr>
        <w:t>1</w:t>
      </w:r>
      <w:r w:rsidRPr="00F61378">
        <w:rPr>
          <w:szCs w:val="24"/>
        </w:rPr>
        <w:t xml:space="preserve"> shows the number of </w:t>
      </w:r>
      <w:r w:rsidR="002974A7">
        <w:rPr>
          <w:szCs w:val="24"/>
        </w:rPr>
        <w:t>S</w:t>
      </w:r>
      <w:r w:rsidRPr="00F61378">
        <w:rPr>
          <w:szCs w:val="24"/>
        </w:rPr>
        <w:t xml:space="preserve">tates in each size category. </w:t>
      </w:r>
      <w:r w:rsidRPr="00F61378" w:rsidR="005E74DB">
        <w:rPr>
          <w:szCs w:val="24"/>
        </w:rPr>
        <w:t xml:space="preserve">EPA further refined the </w:t>
      </w:r>
      <w:r w:rsidRPr="00F61378" w:rsidR="00150BDE">
        <w:rPr>
          <w:szCs w:val="24"/>
        </w:rPr>
        <w:t xml:space="preserve">labor burden </w:t>
      </w:r>
      <w:r w:rsidRPr="00F61378" w:rsidR="005E74DB">
        <w:rPr>
          <w:szCs w:val="24"/>
        </w:rPr>
        <w:t xml:space="preserve">estimates by taking the level of </w:t>
      </w:r>
      <w:r w:rsidR="002974A7">
        <w:rPr>
          <w:szCs w:val="24"/>
        </w:rPr>
        <w:t>S</w:t>
      </w:r>
      <w:r w:rsidRPr="00F61378" w:rsidR="008D532A">
        <w:rPr>
          <w:szCs w:val="24"/>
        </w:rPr>
        <w:t xml:space="preserve">tate participation under </w:t>
      </w:r>
      <w:r w:rsidRPr="00F61378" w:rsidR="006567A0">
        <w:rPr>
          <w:szCs w:val="24"/>
        </w:rPr>
        <w:t>UCMR </w:t>
      </w:r>
      <w:r w:rsidR="00A11E2C">
        <w:rPr>
          <w:szCs w:val="24"/>
        </w:rPr>
        <w:t>4</w:t>
      </w:r>
      <w:r w:rsidRPr="00F61378" w:rsidR="005E74DB">
        <w:rPr>
          <w:szCs w:val="24"/>
        </w:rPr>
        <w:t xml:space="preserve"> into consideration</w:t>
      </w:r>
      <w:r w:rsidRPr="00F61378" w:rsidR="00797D0A">
        <w:rPr>
          <w:szCs w:val="24"/>
        </w:rPr>
        <w:t>.</w:t>
      </w:r>
      <w:r w:rsidR="000B5D1A">
        <w:rPr>
          <w:szCs w:val="24"/>
        </w:rPr>
        <w:t xml:space="preserve"> </w:t>
      </w:r>
      <w:r w:rsidRPr="00F61378" w:rsidR="005E26C7">
        <w:rPr>
          <w:szCs w:val="24"/>
        </w:rPr>
        <w:t xml:space="preserve">EPA reviewed </w:t>
      </w:r>
      <w:r w:rsidRPr="00F61378" w:rsidR="005E74DB">
        <w:rPr>
          <w:szCs w:val="24"/>
        </w:rPr>
        <w:t xml:space="preserve">key areas of </w:t>
      </w:r>
      <w:r w:rsidR="002974A7">
        <w:rPr>
          <w:szCs w:val="24"/>
        </w:rPr>
        <w:t>S</w:t>
      </w:r>
      <w:r w:rsidRPr="00F61378" w:rsidR="005E74DB">
        <w:rPr>
          <w:szCs w:val="24"/>
        </w:rPr>
        <w:t xml:space="preserve">tate participation under </w:t>
      </w:r>
      <w:r w:rsidRPr="00F61378" w:rsidR="006567A0">
        <w:rPr>
          <w:szCs w:val="24"/>
        </w:rPr>
        <w:t>UCMR </w:t>
      </w:r>
      <w:r w:rsidR="00A11E2C">
        <w:rPr>
          <w:szCs w:val="24"/>
        </w:rPr>
        <w:t>4</w:t>
      </w:r>
      <w:r w:rsidRPr="00F61378" w:rsidR="005E74DB">
        <w:rPr>
          <w:szCs w:val="24"/>
        </w:rPr>
        <w:t xml:space="preserve"> including</w:t>
      </w:r>
      <w:r w:rsidRPr="00F61378" w:rsidR="00E42BC6">
        <w:rPr>
          <w:szCs w:val="24"/>
        </w:rPr>
        <w:t xml:space="preserve">: </w:t>
      </w:r>
      <w:r w:rsidRPr="00F61378" w:rsidR="005E74DB">
        <w:rPr>
          <w:szCs w:val="24"/>
        </w:rPr>
        <w:t xml:space="preserve">review and revision to the </w:t>
      </w:r>
      <w:r w:rsidRPr="00F61378" w:rsidR="00AA7D0B">
        <w:rPr>
          <w:szCs w:val="24"/>
        </w:rPr>
        <w:t>SMP</w:t>
      </w:r>
      <w:r w:rsidRPr="00F61378" w:rsidR="005E74DB">
        <w:rPr>
          <w:szCs w:val="24"/>
        </w:rPr>
        <w:t>s; assisting EPA with update</w:t>
      </w:r>
      <w:r w:rsidRPr="00F61378" w:rsidR="001D5FC3">
        <w:rPr>
          <w:szCs w:val="24"/>
        </w:rPr>
        <w:t>s</w:t>
      </w:r>
      <w:r w:rsidRPr="00F61378" w:rsidR="005E74DB">
        <w:rPr>
          <w:szCs w:val="24"/>
        </w:rPr>
        <w:t xml:space="preserve"> to information for large </w:t>
      </w:r>
      <w:r w:rsidRPr="00F61378" w:rsidR="00961B11">
        <w:rPr>
          <w:szCs w:val="24"/>
        </w:rPr>
        <w:t>PWSs</w:t>
      </w:r>
      <w:r w:rsidRPr="00F61378" w:rsidR="005E74DB">
        <w:rPr>
          <w:szCs w:val="24"/>
        </w:rPr>
        <w:t xml:space="preserve">; </w:t>
      </w:r>
      <w:r w:rsidRPr="00F61378" w:rsidR="008D532A">
        <w:rPr>
          <w:szCs w:val="24"/>
        </w:rPr>
        <w:t>two</w:t>
      </w:r>
      <w:r w:rsidRPr="00F61378" w:rsidR="005E74DB">
        <w:rPr>
          <w:szCs w:val="24"/>
        </w:rPr>
        <w:t xml:space="preserve"> separate sets of </w:t>
      </w:r>
      <w:r w:rsidRPr="00F61378" w:rsidR="00621204">
        <w:rPr>
          <w:szCs w:val="24"/>
        </w:rPr>
        <w:t>PWS</w:t>
      </w:r>
      <w:r w:rsidRPr="00F61378" w:rsidR="005E74DB">
        <w:rPr>
          <w:szCs w:val="24"/>
        </w:rPr>
        <w:t xml:space="preserve"> notifications; and compliance assistance</w:t>
      </w:r>
      <w:r w:rsidRPr="00F61378" w:rsidR="00797D0A">
        <w:rPr>
          <w:szCs w:val="24"/>
        </w:rPr>
        <w:t xml:space="preserve">. </w:t>
      </w:r>
      <w:r w:rsidRPr="00F61378" w:rsidR="005E74DB">
        <w:rPr>
          <w:szCs w:val="24"/>
        </w:rPr>
        <w:t xml:space="preserve">Based on </w:t>
      </w:r>
      <w:r w:rsidRPr="00F61378" w:rsidR="00C369A0">
        <w:rPr>
          <w:szCs w:val="24"/>
        </w:rPr>
        <w:t>prior</w:t>
      </w:r>
      <w:r w:rsidRPr="00F61378" w:rsidR="005E74DB">
        <w:rPr>
          <w:szCs w:val="24"/>
        </w:rPr>
        <w:t xml:space="preserve"> UCMR activities, </w:t>
      </w:r>
      <w:r w:rsidRPr="00F61378" w:rsidR="00150BDE">
        <w:rPr>
          <w:szCs w:val="24"/>
        </w:rPr>
        <w:t>8</w:t>
      </w:r>
      <w:r w:rsidR="00E4241E">
        <w:rPr>
          <w:szCs w:val="24"/>
        </w:rPr>
        <w:t>6</w:t>
      </w:r>
      <w:r w:rsidR="00464AD3">
        <w:rPr>
          <w:szCs w:val="24"/>
        </w:rPr>
        <w:t>%</w:t>
      </w:r>
      <w:r w:rsidRPr="00F61378" w:rsidR="00150BDE">
        <w:rPr>
          <w:szCs w:val="24"/>
        </w:rPr>
        <w:t xml:space="preserve"> of </w:t>
      </w:r>
      <w:r w:rsidR="002974A7">
        <w:rPr>
          <w:szCs w:val="24"/>
        </w:rPr>
        <w:t>S</w:t>
      </w:r>
      <w:r w:rsidRPr="00F61378" w:rsidR="005E74DB">
        <w:rPr>
          <w:szCs w:val="24"/>
        </w:rPr>
        <w:t>tates typ</w:t>
      </w:r>
      <w:r w:rsidRPr="00F61378" w:rsidR="00D26152">
        <w:rPr>
          <w:szCs w:val="24"/>
        </w:rPr>
        <w:t xml:space="preserve">ically participated in </w:t>
      </w:r>
      <w:r w:rsidRPr="00F61378" w:rsidR="005E74DB">
        <w:rPr>
          <w:szCs w:val="24"/>
        </w:rPr>
        <w:t>their optional UCMR activities</w:t>
      </w:r>
      <w:r w:rsidRPr="00F61378" w:rsidR="00797D0A">
        <w:rPr>
          <w:szCs w:val="24"/>
        </w:rPr>
        <w:t xml:space="preserve">. </w:t>
      </w:r>
      <w:r w:rsidRPr="00F61378" w:rsidR="005E74DB">
        <w:rPr>
          <w:szCs w:val="24"/>
        </w:rPr>
        <w:t xml:space="preserve">Burden estimates generated from the </w:t>
      </w:r>
      <w:r w:rsidRPr="00F61378" w:rsidR="00150BDE">
        <w:rPr>
          <w:szCs w:val="24"/>
        </w:rPr>
        <w:t xml:space="preserve">ASDWA estimates </w:t>
      </w:r>
      <w:r w:rsidRPr="00F61378" w:rsidR="005E74DB">
        <w:rPr>
          <w:szCs w:val="24"/>
        </w:rPr>
        <w:t xml:space="preserve">were multiplied by this </w:t>
      </w:r>
      <w:r w:rsidRPr="00F61378" w:rsidR="00FA2355">
        <w:rPr>
          <w:szCs w:val="24"/>
        </w:rPr>
        <w:t>“</w:t>
      </w:r>
      <w:r w:rsidRPr="00F61378" w:rsidR="008D532A">
        <w:rPr>
          <w:szCs w:val="24"/>
        </w:rPr>
        <w:t xml:space="preserve">percent participation in </w:t>
      </w:r>
      <w:r w:rsidRPr="00F61378" w:rsidR="006567A0">
        <w:rPr>
          <w:szCs w:val="24"/>
        </w:rPr>
        <w:t>UCMR </w:t>
      </w:r>
      <w:r w:rsidR="004674FB">
        <w:rPr>
          <w:szCs w:val="24"/>
        </w:rPr>
        <w:t>4</w:t>
      </w:r>
      <w:r w:rsidRPr="00F61378" w:rsidR="00FA2355">
        <w:rPr>
          <w:szCs w:val="24"/>
        </w:rPr>
        <w:t>”</w:t>
      </w:r>
      <w:r w:rsidRPr="00F61378" w:rsidR="005E74DB">
        <w:rPr>
          <w:szCs w:val="24"/>
        </w:rPr>
        <w:t xml:space="preserve"> to approximate </w:t>
      </w:r>
      <w:r w:rsidR="002974A7">
        <w:rPr>
          <w:szCs w:val="24"/>
        </w:rPr>
        <w:t>S</w:t>
      </w:r>
      <w:r w:rsidRPr="00F61378" w:rsidR="005E74DB">
        <w:rPr>
          <w:szCs w:val="24"/>
        </w:rPr>
        <w:t>tate costs at expected participation lev</w:t>
      </w:r>
      <w:r w:rsidRPr="00F61378" w:rsidR="008D532A">
        <w:rPr>
          <w:szCs w:val="24"/>
        </w:rPr>
        <w:t xml:space="preserve">els under </w:t>
      </w:r>
      <w:r w:rsidRPr="00F61378" w:rsidR="00FA2891">
        <w:rPr>
          <w:szCs w:val="24"/>
        </w:rPr>
        <w:t>UCMR </w:t>
      </w:r>
      <w:r w:rsidR="004674FB">
        <w:rPr>
          <w:szCs w:val="24"/>
        </w:rPr>
        <w:t>5</w:t>
      </w:r>
      <w:r w:rsidRPr="00F61378" w:rsidR="00797D0A">
        <w:rPr>
          <w:szCs w:val="24"/>
        </w:rPr>
        <w:t xml:space="preserve">. </w:t>
      </w:r>
    </w:p>
    <w:p w:rsidRPr="00F61378" w:rsidR="00AA3148" w:rsidP="005E74DB" w:rsidRDefault="00AA3148" w14:paraId="201637F9" w14:textId="77777777">
      <w:pPr>
        <w:rPr>
          <w:szCs w:val="24"/>
        </w:rPr>
      </w:pPr>
    </w:p>
    <w:p w:rsidRPr="00F61378" w:rsidR="005E74DB" w:rsidP="00BA626E" w:rsidRDefault="00AA3148" w14:paraId="1EC03739" w14:textId="7A41992F">
      <w:pPr>
        <w:pStyle w:val="PreambleExhibit"/>
        <w:keepNext/>
        <w:keepLines/>
        <w:rPr>
          <w:szCs w:val="24"/>
        </w:rPr>
      </w:pPr>
      <w:bookmarkStart w:name="_Toc54854799" w:id="280"/>
      <w:bookmarkStart w:name="_Toc82155459" w:id="281"/>
      <w:r w:rsidRPr="00F61378">
        <w:t>Exhibit 1</w:t>
      </w:r>
      <w:r w:rsidR="00414329">
        <w:t>1</w:t>
      </w:r>
      <w:r w:rsidRPr="00F61378">
        <w:t>: Number of States in Each Size Category (State Resource Model Assumptions)</w:t>
      </w:r>
      <w:bookmarkEnd w:id="280"/>
      <w:bookmarkEnd w:id="281"/>
      <w:r w:rsidRPr="00F61378" w:rsidR="00340F5D">
        <w:t xml:space="preserve"> </w:t>
      </w:r>
    </w:p>
    <w:tbl>
      <w:tblPr>
        <w:tblW w:w="9270" w:type="dxa"/>
        <w:tblInd w:w="166"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left w:w="76" w:type="dxa"/>
          <w:right w:w="76" w:type="dxa"/>
        </w:tblCellMar>
        <w:tblLook w:val="0000" w:firstRow="0" w:lastRow="0" w:firstColumn="0" w:lastColumn="0" w:noHBand="0" w:noVBand="0"/>
      </w:tblPr>
      <w:tblGrid>
        <w:gridCol w:w="5019"/>
        <w:gridCol w:w="4251"/>
      </w:tblGrid>
      <w:tr w:rsidRPr="00F61378" w:rsidR="005E74DB" w:rsidTr="00FB702A" w14:paraId="07977CB8" w14:textId="77777777">
        <w:trPr>
          <w:tblHeader/>
        </w:trPr>
        <w:tc>
          <w:tcPr>
            <w:tcW w:w="5019" w:type="dxa"/>
            <w:tcBorders>
              <w:bottom w:val="single" w:color="auto" w:sz="12" w:space="0"/>
            </w:tcBorders>
            <w:vAlign w:val="center"/>
          </w:tcPr>
          <w:p w:rsidRPr="00F61378" w:rsidR="005E74DB" w:rsidP="00BA626E" w:rsidRDefault="005E74DB" w14:paraId="4B3D8715" w14:textId="77777777">
            <w:pPr>
              <w:pStyle w:val="ExhibitHeader"/>
              <w:keepNext/>
              <w:keepLines/>
            </w:pPr>
            <w:r w:rsidRPr="00F61378">
              <w:t>Size Category</w:t>
            </w:r>
          </w:p>
        </w:tc>
        <w:tc>
          <w:tcPr>
            <w:tcW w:w="4251" w:type="dxa"/>
            <w:tcBorders>
              <w:bottom w:val="single" w:color="auto" w:sz="12" w:space="0"/>
            </w:tcBorders>
            <w:vAlign w:val="center"/>
          </w:tcPr>
          <w:p w:rsidRPr="00F61378" w:rsidR="005E74DB" w:rsidP="00BA626E" w:rsidRDefault="005E74DB" w14:paraId="127402AE" w14:textId="77777777">
            <w:pPr>
              <w:pStyle w:val="ExhibitHeader"/>
              <w:keepNext/>
              <w:keepLines/>
            </w:pPr>
            <w:r w:rsidRPr="00F61378">
              <w:t>Number of States</w:t>
            </w:r>
          </w:p>
        </w:tc>
      </w:tr>
      <w:tr w:rsidRPr="00F61378" w:rsidR="005E74DB" w:rsidTr="00FB702A" w14:paraId="7AEFA44A" w14:textId="77777777">
        <w:tc>
          <w:tcPr>
            <w:tcW w:w="5019" w:type="dxa"/>
            <w:tcBorders>
              <w:top w:val="single" w:color="auto" w:sz="12" w:space="0"/>
              <w:bottom w:val="single" w:color="auto" w:sz="8" w:space="0"/>
            </w:tcBorders>
            <w:vAlign w:val="center"/>
          </w:tcPr>
          <w:p w:rsidRPr="00F61378" w:rsidR="005E74DB" w:rsidP="00BA626E" w:rsidRDefault="005E74DB" w14:paraId="59985876" w14:textId="77777777">
            <w:pPr>
              <w:pStyle w:val="ExhibitText"/>
              <w:keepNext/>
              <w:keepLines/>
            </w:pPr>
            <w:r w:rsidRPr="00F61378">
              <w:t>Very Small</w:t>
            </w:r>
          </w:p>
        </w:tc>
        <w:tc>
          <w:tcPr>
            <w:tcW w:w="4251" w:type="dxa"/>
            <w:tcBorders>
              <w:top w:val="single" w:color="auto" w:sz="12" w:space="0"/>
              <w:bottom w:val="single" w:color="auto" w:sz="8" w:space="0"/>
            </w:tcBorders>
            <w:vAlign w:val="center"/>
          </w:tcPr>
          <w:p w:rsidRPr="00F61378" w:rsidR="005E74DB" w:rsidP="00BA626E" w:rsidRDefault="005E74DB" w14:paraId="44869ADB" w14:textId="77777777">
            <w:pPr>
              <w:pStyle w:val="ExhibitText"/>
              <w:keepNext/>
              <w:keepLines/>
              <w:rPr>
                <w:szCs w:val="24"/>
              </w:rPr>
            </w:pPr>
            <w:r w:rsidRPr="00F61378">
              <w:t>10</w:t>
            </w:r>
          </w:p>
        </w:tc>
      </w:tr>
      <w:tr w:rsidRPr="00F61378" w:rsidR="005E74DB" w:rsidTr="00FB702A" w14:paraId="225790FE" w14:textId="77777777">
        <w:tc>
          <w:tcPr>
            <w:tcW w:w="5019" w:type="dxa"/>
            <w:tcBorders>
              <w:top w:val="single" w:color="auto" w:sz="8" w:space="0"/>
            </w:tcBorders>
            <w:vAlign w:val="center"/>
          </w:tcPr>
          <w:p w:rsidRPr="00F61378" w:rsidR="005E74DB" w:rsidP="00BA626E" w:rsidRDefault="005E74DB" w14:paraId="567E97D4" w14:textId="77777777">
            <w:pPr>
              <w:pStyle w:val="ExhibitText"/>
              <w:keepNext/>
              <w:keepLines/>
              <w:rPr>
                <w:szCs w:val="24"/>
              </w:rPr>
            </w:pPr>
            <w:r w:rsidRPr="00F61378">
              <w:t>Small</w:t>
            </w:r>
          </w:p>
        </w:tc>
        <w:tc>
          <w:tcPr>
            <w:tcW w:w="4251" w:type="dxa"/>
            <w:tcBorders>
              <w:top w:val="single" w:color="auto" w:sz="8" w:space="0"/>
            </w:tcBorders>
            <w:vAlign w:val="center"/>
          </w:tcPr>
          <w:p w:rsidRPr="00F61378" w:rsidR="005E74DB" w:rsidP="00BA626E" w:rsidRDefault="005E74DB" w14:paraId="51937E0D" w14:textId="77777777">
            <w:pPr>
              <w:pStyle w:val="ExhibitText"/>
              <w:keepNext/>
              <w:keepLines/>
              <w:rPr>
                <w:szCs w:val="24"/>
              </w:rPr>
            </w:pPr>
            <w:r w:rsidRPr="00F61378">
              <w:t>11</w:t>
            </w:r>
          </w:p>
        </w:tc>
      </w:tr>
      <w:tr w:rsidRPr="00F61378" w:rsidR="005E74DB" w:rsidTr="005F13C0" w14:paraId="33D10428" w14:textId="77777777">
        <w:tc>
          <w:tcPr>
            <w:tcW w:w="5019" w:type="dxa"/>
            <w:vAlign w:val="center"/>
          </w:tcPr>
          <w:p w:rsidRPr="00F61378" w:rsidR="005E74DB" w:rsidP="00BA626E" w:rsidRDefault="005E74DB" w14:paraId="146212B4" w14:textId="77777777">
            <w:pPr>
              <w:pStyle w:val="ExhibitText"/>
              <w:keepNext/>
              <w:keepLines/>
              <w:rPr>
                <w:szCs w:val="24"/>
              </w:rPr>
            </w:pPr>
            <w:r w:rsidRPr="00F61378">
              <w:t>Medium</w:t>
            </w:r>
          </w:p>
        </w:tc>
        <w:tc>
          <w:tcPr>
            <w:tcW w:w="4251" w:type="dxa"/>
            <w:vAlign w:val="center"/>
          </w:tcPr>
          <w:p w:rsidRPr="00F61378" w:rsidR="005E74DB" w:rsidP="00BA626E" w:rsidRDefault="005E74DB" w14:paraId="1174403C" w14:textId="77777777">
            <w:pPr>
              <w:pStyle w:val="ExhibitText"/>
              <w:keepNext/>
              <w:keepLines/>
              <w:rPr>
                <w:szCs w:val="24"/>
              </w:rPr>
            </w:pPr>
            <w:r w:rsidRPr="00F61378">
              <w:t>23</w:t>
            </w:r>
          </w:p>
        </w:tc>
      </w:tr>
      <w:tr w:rsidRPr="00F61378" w:rsidR="005E74DB" w:rsidTr="005F13C0" w14:paraId="79919523" w14:textId="77777777">
        <w:tc>
          <w:tcPr>
            <w:tcW w:w="5019" w:type="dxa"/>
            <w:vAlign w:val="center"/>
          </w:tcPr>
          <w:p w:rsidRPr="00F61378" w:rsidR="005E74DB" w:rsidP="00BA626E" w:rsidRDefault="005E74DB" w14:paraId="74993B82" w14:textId="77777777">
            <w:pPr>
              <w:pStyle w:val="ExhibitText"/>
              <w:keepNext/>
              <w:keepLines/>
              <w:rPr>
                <w:szCs w:val="24"/>
              </w:rPr>
            </w:pPr>
            <w:r w:rsidRPr="00F61378">
              <w:t>Large</w:t>
            </w:r>
          </w:p>
        </w:tc>
        <w:tc>
          <w:tcPr>
            <w:tcW w:w="4251" w:type="dxa"/>
            <w:vAlign w:val="center"/>
          </w:tcPr>
          <w:p w:rsidRPr="00F61378" w:rsidR="005E74DB" w:rsidP="00BA626E" w:rsidRDefault="005E74DB" w14:paraId="358CE748" w14:textId="77777777">
            <w:pPr>
              <w:pStyle w:val="ExhibitText"/>
              <w:keepNext/>
              <w:keepLines/>
              <w:rPr>
                <w:szCs w:val="24"/>
              </w:rPr>
            </w:pPr>
            <w:r w:rsidRPr="00F61378">
              <w:t>10</w:t>
            </w:r>
          </w:p>
        </w:tc>
      </w:tr>
      <w:tr w:rsidRPr="00F61378" w:rsidR="005E74DB" w:rsidTr="005F13C0" w14:paraId="4C5AEF35" w14:textId="77777777">
        <w:tc>
          <w:tcPr>
            <w:tcW w:w="5019" w:type="dxa"/>
            <w:vAlign w:val="center"/>
          </w:tcPr>
          <w:p w:rsidRPr="00F61378" w:rsidR="005E74DB" w:rsidP="00BA626E" w:rsidRDefault="005E74DB" w14:paraId="611353B4" w14:textId="77777777">
            <w:pPr>
              <w:pStyle w:val="ExhibitText"/>
              <w:keepNext/>
              <w:keepLines/>
              <w:rPr>
                <w:szCs w:val="24"/>
              </w:rPr>
            </w:pPr>
            <w:r w:rsidRPr="00F61378">
              <w:t>Very Large</w:t>
            </w:r>
          </w:p>
        </w:tc>
        <w:tc>
          <w:tcPr>
            <w:tcW w:w="4251" w:type="dxa"/>
            <w:vAlign w:val="center"/>
          </w:tcPr>
          <w:p w:rsidRPr="00F61378" w:rsidR="005E74DB" w:rsidP="00BA626E" w:rsidRDefault="005E74DB" w14:paraId="3D7F0120" w14:textId="77777777">
            <w:pPr>
              <w:pStyle w:val="ExhibitText"/>
              <w:keepNext/>
              <w:keepLines/>
              <w:rPr>
                <w:szCs w:val="24"/>
              </w:rPr>
            </w:pPr>
            <w:r w:rsidRPr="00F61378">
              <w:t>2</w:t>
            </w:r>
          </w:p>
        </w:tc>
      </w:tr>
      <w:tr w:rsidRPr="00F61378" w:rsidR="005E74DB" w:rsidTr="005F13C0" w14:paraId="3A59BBD0" w14:textId="77777777">
        <w:tc>
          <w:tcPr>
            <w:tcW w:w="5019" w:type="dxa"/>
            <w:vAlign w:val="center"/>
          </w:tcPr>
          <w:p w:rsidRPr="00F61378" w:rsidR="00A972B8" w:rsidP="00BA626E" w:rsidRDefault="005E74DB" w14:paraId="5797A223" w14:textId="77777777">
            <w:pPr>
              <w:pStyle w:val="ExhibitText"/>
              <w:keepNext/>
              <w:keepLines/>
              <w:rPr>
                <w:i/>
                <w:iCs/>
              </w:rPr>
            </w:pPr>
            <w:r w:rsidRPr="00F61378">
              <w:rPr>
                <w:i/>
                <w:iCs/>
              </w:rPr>
              <w:t>Total</w:t>
            </w:r>
          </w:p>
        </w:tc>
        <w:tc>
          <w:tcPr>
            <w:tcW w:w="4251" w:type="dxa"/>
            <w:vAlign w:val="center"/>
          </w:tcPr>
          <w:p w:rsidRPr="00F61378" w:rsidR="005E74DB" w:rsidP="00BA626E" w:rsidRDefault="005E74DB" w14:paraId="6F340968" w14:textId="77777777">
            <w:pPr>
              <w:pStyle w:val="ExhibitText"/>
              <w:keepNext/>
              <w:keepLines/>
              <w:rPr>
                <w:szCs w:val="24"/>
              </w:rPr>
            </w:pPr>
            <w:r w:rsidRPr="00F61378">
              <w:t>56</w:t>
            </w:r>
          </w:p>
        </w:tc>
      </w:tr>
    </w:tbl>
    <w:p w:rsidRPr="00F61378" w:rsidR="005E74DB" w:rsidP="00A972B8" w:rsidRDefault="005E74DB" w14:paraId="1F86FD18" w14:textId="77777777"/>
    <w:p w:rsidRPr="00F61378" w:rsidR="005E74DB" w:rsidP="001D5FC3" w:rsidRDefault="005E74DB" w14:paraId="18A85617" w14:textId="4621A6AE">
      <w:pPr>
        <w:rPr>
          <w:szCs w:val="24"/>
        </w:rPr>
      </w:pPr>
      <w:r w:rsidRPr="00F61378">
        <w:rPr>
          <w:szCs w:val="24"/>
        </w:rPr>
        <w:t>EPA estimates that the annual</w:t>
      </w:r>
      <w:r w:rsidR="001D2831">
        <w:rPr>
          <w:szCs w:val="24"/>
        </w:rPr>
        <w:t>ized</w:t>
      </w:r>
      <w:r w:rsidRPr="00F61378">
        <w:rPr>
          <w:szCs w:val="24"/>
        </w:rPr>
        <w:t xml:space="preserve"> burden over </w:t>
      </w:r>
      <w:r w:rsidRPr="00F61378" w:rsidR="00D26152">
        <w:rPr>
          <w:szCs w:val="24"/>
        </w:rPr>
        <w:t xml:space="preserve">the </w:t>
      </w:r>
      <w:r w:rsidRPr="00F61378" w:rsidR="00EA716E">
        <w:rPr>
          <w:szCs w:val="24"/>
        </w:rPr>
        <w:t>three</w:t>
      </w:r>
      <w:r w:rsidRPr="00F61378">
        <w:rPr>
          <w:szCs w:val="24"/>
        </w:rPr>
        <w:t xml:space="preserve"> </w:t>
      </w:r>
      <w:r w:rsidRPr="00F61378" w:rsidR="00D26152">
        <w:rPr>
          <w:szCs w:val="24"/>
        </w:rPr>
        <w:t xml:space="preserve">ICR </w:t>
      </w:r>
      <w:r w:rsidRPr="00F61378">
        <w:rPr>
          <w:szCs w:val="24"/>
        </w:rPr>
        <w:t>years (</w:t>
      </w:r>
      <w:r w:rsidRPr="00F61378" w:rsidR="00A60664">
        <w:rPr>
          <w:szCs w:val="24"/>
        </w:rPr>
        <w:t>20</w:t>
      </w:r>
      <w:r w:rsidR="00557402">
        <w:rPr>
          <w:szCs w:val="24"/>
        </w:rPr>
        <w:t>22</w:t>
      </w:r>
      <w:r w:rsidR="00473F26">
        <w:rPr>
          <w:szCs w:val="24"/>
        </w:rPr>
        <w:t>—</w:t>
      </w:r>
      <w:r w:rsidRPr="00F61378" w:rsidR="00A60664">
        <w:rPr>
          <w:szCs w:val="24"/>
        </w:rPr>
        <w:t>20</w:t>
      </w:r>
      <w:r w:rsidR="00557402">
        <w:rPr>
          <w:szCs w:val="24"/>
        </w:rPr>
        <w:t>24</w:t>
      </w:r>
      <w:r w:rsidRPr="00F61378">
        <w:rPr>
          <w:szCs w:val="24"/>
        </w:rPr>
        <w:t xml:space="preserve">) for 56 </w:t>
      </w:r>
      <w:r w:rsidR="002974A7">
        <w:rPr>
          <w:szCs w:val="24"/>
        </w:rPr>
        <w:t>S</w:t>
      </w:r>
      <w:r w:rsidRPr="00F61378">
        <w:rPr>
          <w:szCs w:val="24"/>
        </w:rPr>
        <w:t xml:space="preserve">tates to implement UCMR </w:t>
      </w:r>
      <w:r w:rsidRPr="00F61378" w:rsidR="00961B11">
        <w:rPr>
          <w:szCs w:val="24"/>
        </w:rPr>
        <w:t>is</w:t>
      </w:r>
      <w:r w:rsidRPr="00F61378">
        <w:rPr>
          <w:szCs w:val="24"/>
        </w:rPr>
        <w:t xml:space="preserve"> </w:t>
      </w:r>
      <w:r w:rsidR="00531C2A">
        <w:rPr>
          <w:szCs w:val="24"/>
        </w:rPr>
        <w:t>16,941</w:t>
      </w:r>
      <w:r w:rsidRPr="00F61378" w:rsidR="00AB2099">
        <w:rPr>
          <w:szCs w:val="24"/>
        </w:rPr>
        <w:t xml:space="preserve"> hours</w:t>
      </w:r>
      <w:r w:rsidRPr="00F61378" w:rsidR="00D96294">
        <w:rPr>
          <w:szCs w:val="24"/>
        </w:rPr>
        <w:t xml:space="preserve"> (or </w:t>
      </w:r>
      <w:r w:rsidR="00531C2A">
        <w:rPr>
          <w:szCs w:val="24"/>
        </w:rPr>
        <w:t>303</w:t>
      </w:r>
      <w:r w:rsidRPr="00F61378" w:rsidR="00AB2099">
        <w:rPr>
          <w:szCs w:val="24"/>
        </w:rPr>
        <w:t xml:space="preserve"> hours</w:t>
      </w:r>
      <w:r w:rsidRPr="00F61378">
        <w:rPr>
          <w:szCs w:val="24"/>
        </w:rPr>
        <w:t xml:space="preserve"> per </w:t>
      </w:r>
      <w:r w:rsidR="002974A7">
        <w:rPr>
          <w:szCs w:val="24"/>
        </w:rPr>
        <w:t>S</w:t>
      </w:r>
      <w:r w:rsidRPr="00F61378">
        <w:rPr>
          <w:szCs w:val="24"/>
        </w:rPr>
        <w:t>tate per year), with an annual</w:t>
      </w:r>
      <w:r w:rsidR="001D2831">
        <w:rPr>
          <w:szCs w:val="24"/>
        </w:rPr>
        <w:t>ized</w:t>
      </w:r>
      <w:r w:rsidRPr="00F61378">
        <w:rPr>
          <w:szCs w:val="24"/>
        </w:rPr>
        <w:t xml:space="preserve"> cost of </w:t>
      </w:r>
      <w:r w:rsidR="004D3A31">
        <w:rPr>
          <w:szCs w:val="24"/>
        </w:rPr>
        <w:t>$0.98 million</w:t>
      </w:r>
      <w:r w:rsidRPr="00F61378" w:rsidR="00D96294">
        <w:rPr>
          <w:szCs w:val="24"/>
        </w:rPr>
        <w:t xml:space="preserve"> (or $</w:t>
      </w:r>
      <w:r w:rsidRPr="00F61378" w:rsidR="00097DE6">
        <w:rPr>
          <w:szCs w:val="24"/>
        </w:rPr>
        <w:t>1</w:t>
      </w:r>
      <w:r w:rsidR="005C63A9">
        <w:rPr>
          <w:szCs w:val="24"/>
        </w:rPr>
        <w:t>7</w:t>
      </w:r>
      <w:r w:rsidRPr="00F61378" w:rsidR="00097DE6">
        <w:rPr>
          <w:szCs w:val="24"/>
        </w:rPr>
        <w:t>,</w:t>
      </w:r>
      <w:r w:rsidR="00492B1F">
        <w:rPr>
          <w:szCs w:val="24"/>
        </w:rPr>
        <w:t>562</w:t>
      </w:r>
      <w:r w:rsidRPr="00F61378">
        <w:rPr>
          <w:szCs w:val="24"/>
        </w:rPr>
        <w:t xml:space="preserve"> per </w:t>
      </w:r>
      <w:r w:rsidR="002974A7">
        <w:rPr>
          <w:szCs w:val="24"/>
        </w:rPr>
        <w:t>S</w:t>
      </w:r>
      <w:r w:rsidRPr="00F61378">
        <w:rPr>
          <w:szCs w:val="24"/>
        </w:rPr>
        <w:t>tate per year)</w:t>
      </w:r>
      <w:r w:rsidRPr="00F61378" w:rsidR="00797D0A">
        <w:rPr>
          <w:szCs w:val="24"/>
        </w:rPr>
        <w:t xml:space="preserve">. </w:t>
      </w:r>
      <w:r w:rsidRPr="00F61378">
        <w:rPr>
          <w:szCs w:val="24"/>
        </w:rPr>
        <w:t>See Exhibits 1</w:t>
      </w:r>
      <w:r w:rsidR="00414329">
        <w:rPr>
          <w:szCs w:val="24"/>
        </w:rPr>
        <w:t>2</w:t>
      </w:r>
      <w:r w:rsidRPr="00F61378">
        <w:rPr>
          <w:szCs w:val="24"/>
        </w:rPr>
        <w:t>a and 1</w:t>
      </w:r>
      <w:r w:rsidR="00414329">
        <w:rPr>
          <w:szCs w:val="24"/>
        </w:rPr>
        <w:t>2</w:t>
      </w:r>
      <w:r w:rsidRPr="00F61378">
        <w:rPr>
          <w:szCs w:val="24"/>
        </w:rPr>
        <w:t xml:space="preserve">b for a summary of estimated </w:t>
      </w:r>
      <w:r w:rsidR="002974A7">
        <w:rPr>
          <w:szCs w:val="24"/>
        </w:rPr>
        <w:t>S</w:t>
      </w:r>
      <w:r w:rsidRPr="00F61378">
        <w:rPr>
          <w:szCs w:val="24"/>
        </w:rPr>
        <w:t xml:space="preserve">tate </w:t>
      </w:r>
      <w:r w:rsidR="00B47F8A">
        <w:rPr>
          <w:szCs w:val="24"/>
        </w:rPr>
        <w:t>burden</w:t>
      </w:r>
      <w:r w:rsidRPr="00F61378">
        <w:rPr>
          <w:szCs w:val="24"/>
        </w:rPr>
        <w:t xml:space="preserve"> and costs (analogous </w:t>
      </w:r>
      <w:r w:rsidR="00902DE6">
        <w:rPr>
          <w:szCs w:val="24"/>
        </w:rPr>
        <w:t>5</w:t>
      </w:r>
      <w:r w:rsidRPr="00F61378">
        <w:rPr>
          <w:szCs w:val="24"/>
        </w:rPr>
        <w:t xml:space="preserve">-year information for </w:t>
      </w:r>
      <w:r w:rsidR="00557402">
        <w:rPr>
          <w:szCs w:val="24"/>
        </w:rPr>
        <w:t>2022</w:t>
      </w:r>
      <w:r w:rsidR="00473F26">
        <w:rPr>
          <w:szCs w:val="24"/>
        </w:rPr>
        <w:t>—</w:t>
      </w:r>
      <w:r w:rsidR="00557402">
        <w:rPr>
          <w:szCs w:val="24"/>
        </w:rPr>
        <w:t>2026</w:t>
      </w:r>
      <w:r w:rsidR="00473F26">
        <w:rPr>
          <w:szCs w:val="24"/>
        </w:rPr>
        <w:t xml:space="preserve"> </w:t>
      </w:r>
      <w:r w:rsidRPr="00F61378">
        <w:rPr>
          <w:szCs w:val="24"/>
        </w:rPr>
        <w:t>provided in Exhibits B-2a and B-2b, in Appendix B).</w:t>
      </w:r>
    </w:p>
    <w:p w:rsidRPr="00F61378" w:rsidR="00F934C7" w:rsidP="001D5FC3" w:rsidRDefault="00F934C7" w14:paraId="265FF324" w14:textId="77777777">
      <w:pPr>
        <w:rPr>
          <w:szCs w:val="24"/>
        </w:rPr>
      </w:pPr>
    </w:p>
    <w:p w:rsidRPr="00F61378" w:rsidR="005E74DB" w:rsidP="00F934C7" w:rsidRDefault="00F934C7" w14:paraId="0CFB7811" w14:textId="66584C21">
      <w:pPr>
        <w:pStyle w:val="PreambleExhibit"/>
        <w:rPr>
          <w:szCs w:val="24"/>
        </w:rPr>
      </w:pPr>
      <w:bookmarkStart w:name="_Toc319584485" w:id="282"/>
      <w:bookmarkStart w:name="_Toc54854800" w:id="283"/>
      <w:bookmarkStart w:name="_Toc82155460" w:id="284"/>
      <w:r w:rsidRPr="00F61378">
        <w:t>Exhibit 1</w:t>
      </w:r>
      <w:r w:rsidR="00414329">
        <w:t>2</w:t>
      </w:r>
      <w:r w:rsidRPr="00F61378">
        <w:t xml:space="preserve">a: Yearly Cost and Burden to States for Implementation of </w:t>
      </w:r>
      <w:r w:rsidRPr="00F61378" w:rsidR="00FA2891">
        <w:t>UCMR </w:t>
      </w:r>
      <w:r w:rsidR="004674FB">
        <w:t>5</w:t>
      </w:r>
      <w:r w:rsidRPr="00F61378" w:rsidR="004674FB">
        <w:t xml:space="preserve"> </w:t>
      </w:r>
      <w:r w:rsidRPr="00F61378">
        <w:t>(20</w:t>
      </w:r>
      <w:r w:rsidR="00557402">
        <w:t>22</w:t>
      </w:r>
      <w:r w:rsidR="00473F26">
        <w:t>—</w:t>
      </w:r>
      <w:r w:rsidRPr="00F61378">
        <w:t>20</w:t>
      </w:r>
      <w:r w:rsidR="00557402">
        <w:t>24</w:t>
      </w:r>
      <w:r w:rsidRPr="00F61378">
        <w:t>)</w:t>
      </w:r>
      <w:r w:rsidRPr="00F61378">
        <w:rPr>
          <w:vertAlign w:val="superscript"/>
        </w:rPr>
        <w:t>1</w:t>
      </w:r>
      <w:r w:rsidRPr="00F61378">
        <w:t xml:space="preserve"> </w:t>
      </w:r>
      <w:r w:rsidRPr="00F61378">
        <w:rPr>
          <w:i/>
          <w:iCs/>
        </w:rPr>
        <w:t>(corresponds with Exhibit B-2a)</w:t>
      </w:r>
      <w:bookmarkEnd w:id="282"/>
      <w:bookmarkEnd w:id="283"/>
      <w:bookmarkEnd w:id="284"/>
    </w:p>
    <w:tbl>
      <w:tblPr>
        <w:tblW w:w="9360" w:type="dxa"/>
        <w:jc w:val="center"/>
        <w:tblLayout w:type="fixed"/>
        <w:tblCellMar>
          <w:left w:w="49" w:type="dxa"/>
          <w:right w:w="49" w:type="dxa"/>
        </w:tblCellMar>
        <w:tblLook w:val="0000" w:firstRow="0" w:lastRow="0" w:firstColumn="0" w:lastColumn="0" w:noHBand="0" w:noVBand="0"/>
      </w:tblPr>
      <w:tblGrid>
        <w:gridCol w:w="1440"/>
        <w:gridCol w:w="1584"/>
        <w:gridCol w:w="1584"/>
        <w:gridCol w:w="1584"/>
        <w:gridCol w:w="1584"/>
        <w:gridCol w:w="921"/>
        <w:gridCol w:w="118"/>
        <w:gridCol w:w="152"/>
        <w:gridCol w:w="118"/>
        <w:gridCol w:w="157"/>
        <w:gridCol w:w="118"/>
      </w:tblGrid>
      <w:tr w:rsidRPr="00F61378" w:rsidR="005E74DB" w:rsidTr="005F13C0" w14:paraId="30DD340B" w14:textId="77777777">
        <w:trPr>
          <w:cantSplit/>
          <w:trHeight w:val="507"/>
          <w:tblHeader/>
          <w:jc w:val="center"/>
        </w:trPr>
        <w:tc>
          <w:tcPr>
            <w:tcW w:w="1440" w:type="dxa"/>
            <w:tcBorders>
              <w:top w:val="single" w:color="auto" w:sz="4" w:space="0"/>
              <w:left w:val="single" w:color="auto" w:sz="4" w:space="0"/>
              <w:bottom w:val="single" w:color="auto" w:sz="4" w:space="0"/>
              <w:right w:val="single" w:color="auto" w:sz="8" w:space="0"/>
            </w:tcBorders>
            <w:vAlign w:val="center"/>
          </w:tcPr>
          <w:p w:rsidRPr="00F61378" w:rsidR="005E74DB" w:rsidP="00EA716E" w:rsidRDefault="005E74DB" w14:paraId="3C202D82" w14:textId="3D947033">
            <w:pPr>
              <w:pStyle w:val="ExhibitHeader"/>
              <w:rPr>
                <w:szCs w:val="22"/>
              </w:rPr>
            </w:pPr>
            <w:r w:rsidRPr="00F61378">
              <w:rPr>
                <w:szCs w:val="22"/>
              </w:rPr>
              <w:t>Burden</w:t>
            </w:r>
            <w:r w:rsidR="00976A7E">
              <w:rPr>
                <w:szCs w:val="22"/>
              </w:rPr>
              <w:t xml:space="preserve"> </w:t>
            </w:r>
            <w:r w:rsidR="004258E5">
              <w:rPr>
                <w:szCs w:val="22"/>
              </w:rPr>
              <w:t>/</w:t>
            </w:r>
            <w:r w:rsidR="00976A7E">
              <w:rPr>
                <w:szCs w:val="22"/>
              </w:rPr>
              <w:t xml:space="preserve"> </w:t>
            </w:r>
            <w:r w:rsidR="004258E5">
              <w:rPr>
                <w:szCs w:val="22"/>
              </w:rPr>
              <w:t>Cost</w:t>
            </w:r>
          </w:p>
        </w:tc>
        <w:tc>
          <w:tcPr>
            <w:tcW w:w="1584" w:type="dxa"/>
            <w:tcBorders>
              <w:top w:val="single" w:color="auto" w:sz="4" w:space="0"/>
              <w:left w:val="single" w:color="auto" w:sz="8" w:space="0"/>
              <w:bottom w:val="single" w:color="auto" w:sz="4" w:space="0"/>
              <w:right w:val="single" w:color="auto" w:sz="8" w:space="0"/>
            </w:tcBorders>
            <w:vAlign w:val="center"/>
          </w:tcPr>
          <w:p w:rsidRPr="00F61378" w:rsidR="005E74DB" w:rsidP="00EA716E" w:rsidRDefault="00557402" w14:paraId="397EA839" w14:textId="0E09D431">
            <w:pPr>
              <w:pStyle w:val="ExhibitHeader"/>
              <w:rPr>
                <w:szCs w:val="22"/>
              </w:rPr>
            </w:pPr>
            <w:r w:rsidRPr="00F61378">
              <w:rPr>
                <w:szCs w:val="22"/>
              </w:rPr>
              <w:t>20</w:t>
            </w:r>
            <w:r>
              <w:rPr>
                <w:szCs w:val="22"/>
              </w:rPr>
              <w:t>22</w:t>
            </w:r>
          </w:p>
        </w:tc>
        <w:tc>
          <w:tcPr>
            <w:tcW w:w="1584" w:type="dxa"/>
            <w:tcBorders>
              <w:top w:val="single" w:color="auto" w:sz="4" w:space="0"/>
              <w:left w:val="single" w:color="auto" w:sz="8" w:space="0"/>
              <w:bottom w:val="single" w:color="auto" w:sz="4" w:space="0"/>
              <w:right w:val="single" w:color="auto" w:sz="8" w:space="0"/>
            </w:tcBorders>
            <w:vAlign w:val="center"/>
          </w:tcPr>
          <w:p w:rsidRPr="00F61378" w:rsidR="005E74DB" w:rsidP="00EA716E" w:rsidRDefault="00557402" w14:paraId="4B085DEF" w14:textId="4C279862">
            <w:pPr>
              <w:pStyle w:val="ExhibitHeader"/>
              <w:rPr>
                <w:szCs w:val="22"/>
              </w:rPr>
            </w:pPr>
            <w:r w:rsidRPr="00F61378">
              <w:rPr>
                <w:szCs w:val="22"/>
              </w:rPr>
              <w:t>20</w:t>
            </w:r>
            <w:r>
              <w:rPr>
                <w:szCs w:val="22"/>
              </w:rPr>
              <w:t>23</w:t>
            </w:r>
          </w:p>
        </w:tc>
        <w:tc>
          <w:tcPr>
            <w:tcW w:w="1584" w:type="dxa"/>
            <w:tcBorders>
              <w:top w:val="single" w:color="auto" w:sz="4" w:space="0"/>
              <w:left w:val="single" w:color="auto" w:sz="8" w:space="0"/>
              <w:bottom w:val="single" w:color="auto" w:sz="4" w:space="0"/>
              <w:right w:val="single" w:color="auto" w:sz="8" w:space="0"/>
            </w:tcBorders>
            <w:vAlign w:val="center"/>
          </w:tcPr>
          <w:p w:rsidRPr="00F61378" w:rsidR="005E74DB" w:rsidP="00EA716E" w:rsidRDefault="00557402" w14:paraId="1B0881C1" w14:textId="434DAF61">
            <w:pPr>
              <w:pStyle w:val="ExhibitHeader"/>
              <w:rPr>
                <w:szCs w:val="22"/>
              </w:rPr>
            </w:pPr>
            <w:r w:rsidRPr="00F61378">
              <w:rPr>
                <w:szCs w:val="22"/>
              </w:rPr>
              <w:t>20</w:t>
            </w:r>
            <w:r>
              <w:rPr>
                <w:szCs w:val="22"/>
              </w:rPr>
              <w:t>24</w:t>
            </w:r>
          </w:p>
        </w:tc>
        <w:tc>
          <w:tcPr>
            <w:tcW w:w="1584" w:type="dxa"/>
            <w:tcBorders>
              <w:top w:val="single" w:color="auto" w:sz="4" w:space="0"/>
              <w:left w:val="single" w:color="auto" w:sz="8" w:space="0"/>
              <w:bottom w:val="single" w:color="auto" w:sz="4" w:space="0"/>
              <w:right w:val="single" w:color="auto" w:sz="8" w:space="0"/>
            </w:tcBorders>
            <w:vAlign w:val="center"/>
          </w:tcPr>
          <w:p w:rsidRPr="00F61378" w:rsidR="005E74DB" w:rsidP="00EA716E" w:rsidRDefault="005E74DB" w14:paraId="30667A1E" w14:textId="62B6C200">
            <w:pPr>
              <w:pStyle w:val="ExhibitHeader"/>
              <w:rPr>
                <w:szCs w:val="22"/>
              </w:rPr>
            </w:pPr>
            <w:r w:rsidRPr="00F61378">
              <w:rPr>
                <w:szCs w:val="22"/>
              </w:rPr>
              <w:t>Total</w:t>
            </w:r>
            <w:r w:rsidRPr="00F61378" w:rsidR="00B13A0E">
              <w:rPr>
                <w:szCs w:val="22"/>
                <w:vertAlign w:val="superscript"/>
              </w:rPr>
              <w:t>2</w:t>
            </w:r>
          </w:p>
        </w:tc>
        <w:tc>
          <w:tcPr>
            <w:tcW w:w="1584" w:type="dxa"/>
            <w:gridSpan w:val="6"/>
            <w:tcBorders>
              <w:top w:val="single" w:color="auto" w:sz="4" w:space="0"/>
              <w:left w:val="single" w:color="auto" w:sz="8" w:space="0"/>
              <w:bottom w:val="single" w:color="auto" w:sz="4" w:space="0"/>
              <w:right w:val="single" w:color="auto" w:sz="4" w:space="0"/>
            </w:tcBorders>
            <w:vAlign w:val="center"/>
          </w:tcPr>
          <w:p w:rsidRPr="00F61378" w:rsidR="005E74DB" w:rsidP="00EA716E" w:rsidRDefault="005E74DB" w14:paraId="6667A2CB" w14:textId="52EF525F">
            <w:pPr>
              <w:pStyle w:val="ExhibitHeader"/>
              <w:rPr>
                <w:szCs w:val="22"/>
              </w:rPr>
            </w:pPr>
            <w:r w:rsidRPr="00F61378">
              <w:rPr>
                <w:szCs w:val="22"/>
              </w:rPr>
              <w:t>Annual</w:t>
            </w:r>
            <w:r w:rsidR="007F0AEA">
              <w:rPr>
                <w:szCs w:val="22"/>
              </w:rPr>
              <w:t>ized</w:t>
            </w:r>
            <w:r w:rsidRPr="00F61378">
              <w:rPr>
                <w:szCs w:val="22"/>
              </w:rPr>
              <w:t xml:space="preserve"> </w:t>
            </w:r>
            <w:r w:rsidR="001D2831">
              <w:rPr>
                <w:szCs w:val="22"/>
              </w:rPr>
              <w:t>Cost</w:t>
            </w:r>
          </w:p>
        </w:tc>
      </w:tr>
      <w:tr w:rsidRPr="00F61378" w:rsidR="008B016C" w:rsidTr="005F13C0" w14:paraId="0BC503CD" w14:textId="77777777">
        <w:trPr>
          <w:cantSplit/>
          <w:jc w:val="center"/>
        </w:trPr>
        <w:tc>
          <w:tcPr>
            <w:tcW w:w="8697" w:type="dxa"/>
            <w:gridSpan w:val="6"/>
            <w:tcBorders>
              <w:top w:val="single" w:color="auto" w:sz="4" w:space="0"/>
              <w:left w:val="single" w:color="auto" w:sz="4" w:space="0"/>
              <w:bottom w:val="single" w:color="auto" w:sz="4" w:space="0"/>
            </w:tcBorders>
            <w:vAlign w:val="center"/>
          </w:tcPr>
          <w:p w:rsidRPr="00F61378" w:rsidR="008B016C" w:rsidP="009C76C2" w:rsidRDefault="008B016C" w14:paraId="5D569035" w14:textId="64FF97D7">
            <w:pPr>
              <w:pStyle w:val="ExhibitHeader"/>
              <w:jc w:val="left"/>
              <w:rPr>
                <w:i/>
                <w:szCs w:val="22"/>
              </w:rPr>
            </w:pPr>
            <w:r w:rsidRPr="00F61378">
              <w:rPr>
                <w:i/>
                <w:szCs w:val="22"/>
              </w:rPr>
              <w:t xml:space="preserve">Costs to all </w:t>
            </w:r>
            <w:r w:rsidR="002974A7">
              <w:rPr>
                <w:i/>
                <w:szCs w:val="22"/>
              </w:rPr>
              <w:t>S</w:t>
            </w:r>
            <w:r w:rsidRPr="00F61378">
              <w:rPr>
                <w:i/>
                <w:szCs w:val="22"/>
              </w:rPr>
              <w:t>tates for labor related to UCMR implementation and oversight</w:t>
            </w:r>
          </w:p>
        </w:tc>
        <w:tc>
          <w:tcPr>
            <w:tcW w:w="118" w:type="dxa"/>
            <w:tcBorders>
              <w:top w:val="single" w:color="auto" w:sz="4" w:space="0"/>
              <w:bottom w:val="single" w:color="auto" w:sz="4" w:space="0"/>
            </w:tcBorders>
            <w:vAlign w:val="center"/>
          </w:tcPr>
          <w:p w:rsidRPr="00F61378" w:rsidR="008B016C" w:rsidP="009C76C2" w:rsidRDefault="008B016C" w14:paraId="5CE7340B" w14:textId="77777777">
            <w:pPr>
              <w:pStyle w:val="ExhibitHeader"/>
              <w:jc w:val="left"/>
              <w:rPr>
                <w:i/>
                <w:szCs w:val="22"/>
              </w:rPr>
            </w:pPr>
          </w:p>
        </w:tc>
        <w:tc>
          <w:tcPr>
            <w:tcW w:w="152" w:type="dxa"/>
            <w:tcBorders>
              <w:top w:val="single" w:color="auto" w:sz="4" w:space="0"/>
              <w:bottom w:val="single" w:color="auto" w:sz="4" w:space="0"/>
            </w:tcBorders>
            <w:vAlign w:val="center"/>
          </w:tcPr>
          <w:p w:rsidRPr="00F61378" w:rsidR="008B016C" w:rsidP="009C76C2" w:rsidRDefault="008B016C" w14:paraId="2CC46E54" w14:textId="77777777">
            <w:pPr>
              <w:pStyle w:val="ExhibitHeader"/>
              <w:jc w:val="left"/>
              <w:rPr>
                <w:i/>
                <w:szCs w:val="22"/>
              </w:rPr>
            </w:pPr>
          </w:p>
        </w:tc>
        <w:tc>
          <w:tcPr>
            <w:tcW w:w="118" w:type="dxa"/>
            <w:tcBorders>
              <w:top w:val="single" w:color="auto" w:sz="4" w:space="0"/>
              <w:bottom w:val="single" w:color="auto" w:sz="4" w:space="0"/>
            </w:tcBorders>
            <w:vAlign w:val="center"/>
          </w:tcPr>
          <w:p w:rsidRPr="00F61378" w:rsidR="008B016C" w:rsidP="009C76C2" w:rsidRDefault="008B016C" w14:paraId="06C94850" w14:textId="77777777">
            <w:pPr>
              <w:pStyle w:val="ExhibitHeader"/>
              <w:jc w:val="left"/>
              <w:rPr>
                <w:i/>
                <w:szCs w:val="22"/>
              </w:rPr>
            </w:pPr>
          </w:p>
        </w:tc>
        <w:tc>
          <w:tcPr>
            <w:tcW w:w="157" w:type="dxa"/>
            <w:tcBorders>
              <w:top w:val="single" w:color="auto" w:sz="4" w:space="0"/>
              <w:bottom w:val="single" w:color="auto" w:sz="4" w:space="0"/>
            </w:tcBorders>
            <w:vAlign w:val="center"/>
          </w:tcPr>
          <w:p w:rsidRPr="00F61378" w:rsidR="008B016C" w:rsidP="009C76C2" w:rsidRDefault="008B016C" w14:paraId="72E7D696" w14:textId="77777777">
            <w:pPr>
              <w:pStyle w:val="ExhibitHeader"/>
              <w:jc w:val="left"/>
              <w:rPr>
                <w:i/>
                <w:szCs w:val="22"/>
              </w:rPr>
            </w:pPr>
          </w:p>
        </w:tc>
        <w:tc>
          <w:tcPr>
            <w:tcW w:w="118" w:type="dxa"/>
            <w:tcBorders>
              <w:top w:val="single" w:color="auto" w:sz="4" w:space="0"/>
              <w:bottom w:val="single" w:color="auto" w:sz="4" w:space="0"/>
              <w:right w:val="single" w:color="auto" w:sz="4" w:space="0"/>
            </w:tcBorders>
            <w:vAlign w:val="center"/>
          </w:tcPr>
          <w:p w:rsidRPr="00F61378" w:rsidR="008B016C" w:rsidP="009C76C2" w:rsidRDefault="008B016C" w14:paraId="31224BDC" w14:textId="0C02AA93">
            <w:pPr>
              <w:pStyle w:val="ExhibitHeader"/>
              <w:jc w:val="left"/>
              <w:rPr>
                <w:i/>
                <w:szCs w:val="22"/>
              </w:rPr>
            </w:pPr>
          </w:p>
        </w:tc>
      </w:tr>
      <w:tr w:rsidRPr="00F61378" w:rsidR="007C6537" w:rsidTr="005F13C0" w14:paraId="042EDEB6" w14:textId="77777777">
        <w:trPr>
          <w:cantSplit/>
          <w:jc w:val="center"/>
        </w:trPr>
        <w:tc>
          <w:tcPr>
            <w:tcW w:w="1440" w:type="dxa"/>
            <w:tcBorders>
              <w:top w:val="single" w:color="auto" w:sz="4" w:space="0"/>
              <w:left w:val="single" w:color="auto" w:sz="4" w:space="0"/>
              <w:bottom w:val="single" w:color="auto" w:sz="4" w:space="0"/>
              <w:right w:val="single" w:color="auto" w:sz="8" w:space="0"/>
            </w:tcBorders>
            <w:vAlign w:val="center"/>
          </w:tcPr>
          <w:p w:rsidRPr="006B6918" w:rsidR="007C6537" w:rsidP="007C6537" w:rsidRDefault="007C6537" w14:paraId="202F90E3" w14:textId="77777777">
            <w:pPr>
              <w:spacing w:before="33" w:after="37"/>
              <w:rPr>
                <w:sz w:val="20"/>
              </w:rPr>
            </w:pP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5BD61DE5" w14:textId="42EB1F19">
            <w:pPr>
              <w:pStyle w:val="ExhibitText"/>
              <w:spacing w:after="0"/>
              <w:jc w:val="right"/>
            </w:pPr>
            <w:r>
              <w:t>$1,180,421</w:t>
            </w: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4045B455" w14:textId="5114D088">
            <w:pPr>
              <w:pStyle w:val="ExhibitText"/>
              <w:spacing w:after="0"/>
              <w:jc w:val="right"/>
            </w:pPr>
            <w:r>
              <w:t>$884,979</w:t>
            </w: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4D23E80F" w14:textId="1CD795CB">
            <w:pPr>
              <w:pStyle w:val="ExhibitText"/>
              <w:spacing w:after="0"/>
              <w:jc w:val="right"/>
            </w:pPr>
            <w:r>
              <w:t>$884,979</w:t>
            </w: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758A76B7" w14:textId="159A4864">
            <w:pPr>
              <w:autoSpaceDE/>
              <w:autoSpaceDN/>
              <w:adjustRightInd/>
              <w:jc w:val="right"/>
              <w:rPr>
                <w:sz w:val="20"/>
              </w:rPr>
            </w:pPr>
            <w:r>
              <w:rPr>
                <w:sz w:val="20"/>
              </w:rPr>
              <w:t>$2,950,379</w:t>
            </w:r>
          </w:p>
        </w:tc>
        <w:tc>
          <w:tcPr>
            <w:tcW w:w="1584" w:type="dxa"/>
            <w:gridSpan w:val="6"/>
            <w:tcBorders>
              <w:top w:val="single" w:color="auto" w:sz="4" w:space="0"/>
              <w:left w:val="single" w:color="auto" w:sz="8" w:space="0"/>
              <w:bottom w:val="single" w:color="auto" w:sz="4" w:space="0"/>
              <w:right w:val="single" w:color="auto" w:sz="4" w:space="0"/>
            </w:tcBorders>
            <w:vAlign w:val="center"/>
          </w:tcPr>
          <w:p w:rsidRPr="006B6918" w:rsidR="007C6537" w:rsidP="007C6537" w:rsidRDefault="007C6537" w14:paraId="5BF94091" w14:textId="46D62AD1">
            <w:pPr>
              <w:autoSpaceDE/>
              <w:autoSpaceDN/>
              <w:adjustRightInd/>
              <w:jc w:val="right"/>
              <w:rPr>
                <w:sz w:val="20"/>
              </w:rPr>
            </w:pPr>
            <w:r>
              <w:rPr>
                <w:sz w:val="20"/>
              </w:rPr>
              <w:t>$983,460</w:t>
            </w:r>
          </w:p>
        </w:tc>
      </w:tr>
      <w:tr w:rsidRPr="00F61378" w:rsidR="008B016C" w:rsidTr="005F13C0" w14:paraId="69631DA4" w14:textId="77777777">
        <w:trPr>
          <w:cantSplit/>
          <w:jc w:val="center"/>
        </w:trPr>
        <w:tc>
          <w:tcPr>
            <w:tcW w:w="8697" w:type="dxa"/>
            <w:gridSpan w:val="6"/>
            <w:tcBorders>
              <w:top w:val="single" w:color="auto" w:sz="4" w:space="0"/>
              <w:left w:val="single" w:color="auto" w:sz="4" w:space="0"/>
              <w:bottom w:val="single" w:color="auto" w:sz="4" w:space="0"/>
            </w:tcBorders>
            <w:vAlign w:val="center"/>
          </w:tcPr>
          <w:p w:rsidRPr="006B6918" w:rsidR="008B016C" w:rsidP="009C76C2" w:rsidRDefault="008B016C" w14:paraId="25D4EB6A" w14:textId="56890BB1">
            <w:pPr>
              <w:pStyle w:val="ExhibitHeader"/>
              <w:jc w:val="left"/>
              <w:rPr>
                <w:i/>
                <w:szCs w:val="22"/>
              </w:rPr>
            </w:pPr>
            <w:r w:rsidRPr="006B6918">
              <w:rPr>
                <w:i/>
                <w:szCs w:val="22"/>
              </w:rPr>
              <w:t xml:space="preserve">Labor burden for all </w:t>
            </w:r>
            <w:r w:rsidR="002974A7">
              <w:rPr>
                <w:i/>
                <w:szCs w:val="22"/>
              </w:rPr>
              <w:t>S</w:t>
            </w:r>
            <w:r w:rsidRPr="006B6918">
              <w:rPr>
                <w:i/>
                <w:szCs w:val="22"/>
              </w:rPr>
              <w:t>tates for UCMR implementation and oversight (number of hours)</w:t>
            </w:r>
          </w:p>
        </w:tc>
        <w:tc>
          <w:tcPr>
            <w:tcW w:w="118" w:type="dxa"/>
            <w:tcBorders>
              <w:top w:val="single" w:color="auto" w:sz="4" w:space="0"/>
              <w:bottom w:val="single" w:color="auto" w:sz="4" w:space="0"/>
            </w:tcBorders>
            <w:vAlign w:val="center"/>
          </w:tcPr>
          <w:p w:rsidRPr="006B6918" w:rsidR="008B016C" w:rsidP="009C76C2" w:rsidRDefault="008B016C" w14:paraId="7457F641" w14:textId="77777777">
            <w:pPr>
              <w:pStyle w:val="ExhibitHeader"/>
              <w:jc w:val="left"/>
              <w:rPr>
                <w:i/>
                <w:sz w:val="20"/>
                <w:szCs w:val="20"/>
              </w:rPr>
            </w:pPr>
          </w:p>
        </w:tc>
        <w:tc>
          <w:tcPr>
            <w:tcW w:w="152" w:type="dxa"/>
            <w:tcBorders>
              <w:top w:val="single" w:color="auto" w:sz="4" w:space="0"/>
              <w:bottom w:val="single" w:color="auto" w:sz="4" w:space="0"/>
            </w:tcBorders>
            <w:vAlign w:val="center"/>
          </w:tcPr>
          <w:p w:rsidRPr="006B6918" w:rsidR="008B016C" w:rsidP="009C76C2" w:rsidRDefault="008B016C" w14:paraId="6D8F1705" w14:textId="77777777">
            <w:pPr>
              <w:pStyle w:val="ExhibitHeader"/>
              <w:jc w:val="left"/>
              <w:rPr>
                <w:i/>
                <w:sz w:val="20"/>
                <w:szCs w:val="20"/>
              </w:rPr>
            </w:pPr>
          </w:p>
        </w:tc>
        <w:tc>
          <w:tcPr>
            <w:tcW w:w="118" w:type="dxa"/>
            <w:tcBorders>
              <w:top w:val="single" w:color="auto" w:sz="4" w:space="0"/>
              <w:bottom w:val="single" w:color="auto" w:sz="4" w:space="0"/>
            </w:tcBorders>
            <w:vAlign w:val="center"/>
          </w:tcPr>
          <w:p w:rsidRPr="006B6918" w:rsidR="008B016C" w:rsidP="009C76C2" w:rsidRDefault="008B016C" w14:paraId="2572FAF4" w14:textId="77777777">
            <w:pPr>
              <w:pStyle w:val="ExhibitHeader"/>
              <w:jc w:val="left"/>
              <w:rPr>
                <w:i/>
                <w:sz w:val="20"/>
                <w:szCs w:val="20"/>
              </w:rPr>
            </w:pPr>
          </w:p>
        </w:tc>
        <w:tc>
          <w:tcPr>
            <w:tcW w:w="157" w:type="dxa"/>
            <w:tcBorders>
              <w:top w:val="single" w:color="auto" w:sz="4" w:space="0"/>
              <w:bottom w:val="single" w:color="auto" w:sz="4" w:space="0"/>
            </w:tcBorders>
            <w:vAlign w:val="center"/>
          </w:tcPr>
          <w:p w:rsidRPr="006B6918" w:rsidR="008B016C" w:rsidP="009C76C2" w:rsidRDefault="008B016C" w14:paraId="471217EA" w14:textId="77777777">
            <w:pPr>
              <w:pStyle w:val="ExhibitHeader"/>
              <w:jc w:val="left"/>
              <w:rPr>
                <w:i/>
                <w:sz w:val="20"/>
                <w:szCs w:val="20"/>
              </w:rPr>
            </w:pPr>
          </w:p>
        </w:tc>
        <w:tc>
          <w:tcPr>
            <w:tcW w:w="118" w:type="dxa"/>
            <w:tcBorders>
              <w:top w:val="single" w:color="auto" w:sz="4" w:space="0"/>
              <w:bottom w:val="single" w:color="auto" w:sz="4" w:space="0"/>
              <w:right w:val="single" w:color="auto" w:sz="4" w:space="0"/>
            </w:tcBorders>
            <w:vAlign w:val="center"/>
          </w:tcPr>
          <w:p w:rsidRPr="006B6918" w:rsidR="008B016C" w:rsidP="009C76C2" w:rsidRDefault="008B016C" w14:paraId="15228C0A" w14:textId="1E9A705A">
            <w:pPr>
              <w:pStyle w:val="ExhibitHeader"/>
              <w:jc w:val="left"/>
              <w:rPr>
                <w:i/>
                <w:sz w:val="20"/>
                <w:szCs w:val="20"/>
              </w:rPr>
            </w:pPr>
          </w:p>
        </w:tc>
      </w:tr>
      <w:tr w:rsidRPr="00F61378" w:rsidR="007C6537" w:rsidTr="005F13C0" w14:paraId="7C9B19DB" w14:textId="77777777">
        <w:trPr>
          <w:cantSplit/>
          <w:jc w:val="center"/>
        </w:trPr>
        <w:tc>
          <w:tcPr>
            <w:tcW w:w="1440" w:type="dxa"/>
            <w:tcBorders>
              <w:top w:val="single" w:color="auto" w:sz="4" w:space="0"/>
              <w:left w:val="single" w:color="auto" w:sz="4" w:space="0"/>
              <w:bottom w:val="single" w:color="auto" w:sz="4" w:space="0"/>
              <w:right w:val="single" w:color="auto" w:sz="8" w:space="0"/>
            </w:tcBorders>
            <w:vAlign w:val="center"/>
          </w:tcPr>
          <w:p w:rsidRPr="006B6918" w:rsidR="007C6537" w:rsidP="007C6537" w:rsidRDefault="007C6537" w14:paraId="1A751DC2" w14:textId="77777777">
            <w:pPr>
              <w:spacing w:before="33" w:after="37"/>
              <w:rPr>
                <w:sz w:val="20"/>
              </w:rPr>
            </w:pP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1A0354A6" w14:textId="21355F75">
            <w:pPr>
              <w:pStyle w:val="ExhibitText"/>
              <w:spacing w:after="0"/>
              <w:jc w:val="right"/>
            </w:pPr>
            <w:r>
              <w:t>20,334</w:t>
            </w: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0CD32E7D" w14:textId="179BC294">
            <w:pPr>
              <w:pStyle w:val="ExhibitText"/>
              <w:spacing w:after="0"/>
              <w:jc w:val="right"/>
            </w:pPr>
            <w:r>
              <w:t>15,245</w:t>
            </w: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1CAB1E25" w14:textId="4D846EA6">
            <w:pPr>
              <w:pStyle w:val="ExhibitText"/>
              <w:spacing w:after="0"/>
              <w:jc w:val="right"/>
            </w:pPr>
            <w:r>
              <w:t>15,245</w:t>
            </w:r>
          </w:p>
        </w:tc>
        <w:tc>
          <w:tcPr>
            <w:tcW w:w="1584" w:type="dxa"/>
            <w:tcBorders>
              <w:top w:val="single" w:color="auto" w:sz="4" w:space="0"/>
              <w:left w:val="single" w:color="auto" w:sz="8" w:space="0"/>
              <w:bottom w:val="single" w:color="auto" w:sz="4" w:space="0"/>
              <w:right w:val="single" w:color="auto" w:sz="8" w:space="0"/>
            </w:tcBorders>
            <w:vAlign w:val="center"/>
          </w:tcPr>
          <w:p w:rsidRPr="006B6918" w:rsidR="007C6537" w:rsidP="007C6537" w:rsidRDefault="007C6537" w14:paraId="6BB035C6" w14:textId="6C95A9B3">
            <w:pPr>
              <w:autoSpaceDE/>
              <w:autoSpaceDN/>
              <w:adjustRightInd/>
              <w:jc w:val="right"/>
              <w:rPr>
                <w:sz w:val="20"/>
              </w:rPr>
            </w:pPr>
            <w:r>
              <w:rPr>
                <w:sz w:val="20"/>
              </w:rPr>
              <w:t>50,824</w:t>
            </w:r>
          </w:p>
        </w:tc>
        <w:tc>
          <w:tcPr>
            <w:tcW w:w="1584" w:type="dxa"/>
            <w:gridSpan w:val="6"/>
            <w:tcBorders>
              <w:top w:val="single" w:color="auto" w:sz="4" w:space="0"/>
              <w:left w:val="single" w:color="auto" w:sz="8" w:space="0"/>
              <w:bottom w:val="single" w:color="auto" w:sz="4" w:space="0"/>
              <w:right w:val="single" w:color="auto" w:sz="4" w:space="0"/>
            </w:tcBorders>
            <w:vAlign w:val="center"/>
          </w:tcPr>
          <w:p w:rsidRPr="006B6918" w:rsidR="007C6537" w:rsidP="007C6537" w:rsidRDefault="007C6537" w14:paraId="620BDFF1" w14:textId="449C183C">
            <w:pPr>
              <w:autoSpaceDE/>
              <w:autoSpaceDN/>
              <w:adjustRightInd/>
              <w:jc w:val="right"/>
              <w:rPr>
                <w:sz w:val="20"/>
              </w:rPr>
            </w:pPr>
            <w:r>
              <w:rPr>
                <w:sz w:val="20"/>
              </w:rPr>
              <w:t>16,941</w:t>
            </w:r>
          </w:p>
        </w:tc>
      </w:tr>
    </w:tbl>
    <w:p w:rsidRPr="00F61378" w:rsidR="005E74DB" w:rsidP="00744201" w:rsidRDefault="005E74DB" w14:paraId="653BE9AE" w14:textId="6ED065D5">
      <w:pPr>
        <w:rPr>
          <w:sz w:val="18"/>
          <w:szCs w:val="18"/>
        </w:rPr>
      </w:pPr>
      <w:r w:rsidRPr="00F61378">
        <w:rPr>
          <w:sz w:val="18"/>
          <w:szCs w:val="18"/>
          <w:vertAlign w:val="superscript"/>
        </w:rPr>
        <w:t>1</w:t>
      </w:r>
      <w:r w:rsidRPr="00F61378" w:rsidR="00F93C5F">
        <w:rPr>
          <w:sz w:val="18"/>
          <w:szCs w:val="18"/>
        </w:rPr>
        <w:t xml:space="preserve"> </w:t>
      </w:r>
      <w:r w:rsidRPr="00F61378">
        <w:rPr>
          <w:sz w:val="18"/>
          <w:szCs w:val="18"/>
        </w:rPr>
        <w:t xml:space="preserve">All costs are attributed to labor and are estimated over the period </w:t>
      </w:r>
      <w:r w:rsidRPr="00F61378" w:rsidR="00A60664">
        <w:rPr>
          <w:sz w:val="18"/>
          <w:szCs w:val="18"/>
        </w:rPr>
        <w:t>20</w:t>
      </w:r>
      <w:r w:rsidR="00557402">
        <w:rPr>
          <w:sz w:val="18"/>
          <w:szCs w:val="18"/>
        </w:rPr>
        <w:t>22</w:t>
      </w:r>
      <w:r w:rsidR="00473F26">
        <w:rPr>
          <w:sz w:val="18"/>
          <w:szCs w:val="18"/>
        </w:rPr>
        <w:t>—</w:t>
      </w:r>
      <w:r w:rsidRPr="00F61378" w:rsidR="00A60664">
        <w:rPr>
          <w:sz w:val="18"/>
          <w:szCs w:val="18"/>
        </w:rPr>
        <w:t>20</w:t>
      </w:r>
      <w:r w:rsidR="00557402">
        <w:rPr>
          <w:sz w:val="18"/>
          <w:szCs w:val="18"/>
        </w:rPr>
        <w:t>24</w:t>
      </w:r>
      <w:r w:rsidRPr="00F61378">
        <w:rPr>
          <w:sz w:val="18"/>
          <w:szCs w:val="18"/>
        </w:rPr>
        <w:t xml:space="preserve">. </w:t>
      </w:r>
    </w:p>
    <w:p w:rsidR="00F934C7" w:rsidP="00744201" w:rsidRDefault="00F934C7" w14:paraId="0F86B32C" w14:textId="490ECA3B">
      <w:pPr>
        <w:rPr>
          <w:sz w:val="18"/>
          <w:szCs w:val="18"/>
        </w:rPr>
      </w:pPr>
      <w:r w:rsidRPr="00F61378">
        <w:rPr>
          <w:sz w:val="18"/>
          <w:szCs w:val="18"/>
          <w:vertAlign w:val="superscript"/>
        </w:rPr>
        <w:t>2</w:t>
      </w:r>
      <w:r w:rsidRPr="00F61378">
        <w:rPr>
          <w:sz w:val="18"/>
          <w:szCs w:val="18"/>
        </w:rPr>
        <w:t xml:space="preserve"> Totals may not equal the sum of components due to rounding.</w:t>
      </w:r>
    </w:p>
    <w:p w:rsidRPr="00AD772B" w:rsidR="00AD772B" w:rsidP="00744201" w:rsidRDefault="00AD772B" w14:paraId="52186409" w14:textId="77777777">
      <w:pPr>
        <w:rPr>
          <w:szCs w:val="24"/>
        </w:rPr>
      </w:pPr>
    </w:p>
    <w:p w:rsidRPr="00F61378" w:rsidR="009A73B2" w:rsidP="00AD772B" w:rsidRDefault="00E84651" w14:paraId="4680B39E" w14:textId="5BDEA90C">
      <w:pPr>
        <w:pStyle w:val="PreambleExhibit"/>
        <w:rPr>
          <w:szCs w:val="24"/>
        </w:rPr>
      </w:pPr>
      <w:bookmarkStart w:name="_Toc319584486" w:id="285"/>
      <w:bookmarkStart w:name="_Toc54854801" w:id="286"/>
      <w:bookmarkStart w:name="_Toc82155461" w:id="287"/>
      <w:r w:rsidRPr="00F61378">
        <w:t>Exhibit 1</w:t>
      </w:r>
      <w:r w:rsidR="00414329">
        <w:t>2</w:t>
      </w:r>
      <w:r w:rsidRPr="00F61378" w:rsidR="006152C3">
        <w:t xml:space="preserve">b: Per State (Respondent) and Per Response </w:t>
      </w:r>
      <w:r w:rsidRPr="00F61378" w:rsidR="00FA2891">
        <w:t>UCMR </w:t>
      </w:r>
      <w:r w:rsidR="004674FB">
        <w:t>5</w:t>
      </w:r>
      <w:r w:rsidRPr="00F61378" w:rsidR="004674FB">
        <w:t xml:space="preserve"> </w:t>
      </w:r>
      <w:r w:rsidRPr="00F61378" w:rsidR="006152C3">
        <w:t>Costs (</w:t>
      </w:r>
      <w:r w:rsidRPr="00F61378" w:rsidR="00557402">
        <w:t>20</w:t>
      </w:r>
      <w:r w:rsidR="00557402">
        <w:t>22</w:t>
      </w:r>
      <w:r w:rsidR="00473F26">
        <w:t>—</w:t>
      </w:r>
      <w:r w:rsidRPr="00F61378" w:rsidR="00557402">
        <w:t>20</w:t>
      </w:r>
      <w:r w:rsidR="00557402">
        <w:t>24</w:t>
      </w:r>
      <w:r w:rsidRPr="00F61378" w:rsidR="006152C3">
        <w:t xml:space="preserve">) </w:t>
      </w:r>
      <w:r w:rsidRPr="00F61378" w:rsidR="006152C3">
        <w:rPr>
          <w:i/>
          <w:iCs/>
        </w:rPr>
        <w:t>(corresponds with Exhibit B-2b)</w:t>
      </w:r>
      <w:bookmarkEnd w:id="285"/>
      <w:bookmarkEnd w:id="286"/>
      <w:bookmarkEnd w:id="287"/>
      <w:r w:rsidRPr="00F61378" w:rsidR="0078554C">
        <w:rPr>
          <w:szCs w:val="24"/>
        </w:rPr>
        <w:t xml:space="preserve"> </w:t>
      </w:r>
    </w:p>
    <w:tbl>
      <w:tblPr>
        <w:tblW w:w="9359"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left w:w="48" w:type="dxa"/>
          <w:right w:w="48" w:type="dxa"/>
        </w:tblCellMar>
        <w:tblLook w:val="0000" w:firstRow="0" w:lastRow="0" w:firstColumn="0" w:lastColumn="0" w:noHBand="0" w:noVBand="0"/>
      </w:tblPr>
      <w:tblGrid>
        <w:gridCol w:w="4039"/>
        <w:gridCol w:w="2659"/>
        <w:gridCol w:w="2661"/>
      </w:tblGrid>
      <w:tr w:rsidRPr="00F61378" w:rsidR="005E74DB" w:rsidTr="005F13C0" w14:paraId="34C332EA" w14:textId="77777777">
        <w:trPr>
          <w:cantSplit/>
          <w:tblHeader/>
          <w:jc w:val="center"/>
        </w:trPr>
        <w:tc>
          <w:tcPr>
            <w:tcW w:w="4039" w:type="dxa"/>
            <w:tcBorders>
              <w:bottom w:val="single" w:color="auto" w:sz="4" w:space="0"/>
            </w:tcBorders>
            <w:vAlign w:val="center"/>
          </w:tcPr>
          <w:p w:rsidRPr="00F61378" w:rsidR="005E74DB" w:rsidP="00AD772B" w:rsidRDefault="005E74DB" w14:paraId="6B0D98B1" w14:textId="77777777">
            <w:pPr>
              <w:pStyle w:val="ExhibitHeader"/>
            </w:pPr>
            <w:r w:rsidRPr="00F61378">
              <w:t>Burden / Cost</w:t>
            </w:r>
          </w:p>
        </w:tc>
        <w:tc>
          <w:tcPr>
            <w:tcW w:w="2659" w:type="dxa"/>
            <w:tcBorders>
              <w:bottom w:val="single" w:color="auto" w:sz="4" w:space="0"/>
            </w:tcBorders>
            <w:vAlign w:val="center"/>
          </w:tcPr>
          <w:p w:rsidRPr="00F61378" w:rsidR="005E74DB" w:rsidP="00AD772B" w:rsidRDefault="005E74DB" w14:paraId="03A7ABA0" w14:textId="1432C77B">
            <w:pPr>
              <w:pStyle w:val="ExhibitHeader"/>
            </w:pPr>
            <w:r w:rsidRPr="00F61378">
              <w:t xml:space="preserve">Total over </w:t>
            </w:r>
            <w:r w:rsidRPr="00F61378" w:rsidR="00557402">
              <w:t>20</w:t>
            </w:r>
            <w:r w:rsidR="00557402">
              <w:t>22</w:t>
            </w:r>
            <w:r w:rsidR="00473F26">
              <w:t>—</w:t>
            </w:r>
            <w:r w:rsidRPr="00F61378" w:rsidR="00557402">
              <w:t>20</w:t>
            </w:r>
            <w:r w:rsidR="00557402">
              <w:t>24</w:t>
            </w:r>
          </w:p>
        </w:tc>
        <w:tc>
          <w:tcPr>
            <w:tcW w:w="2661" w:type="dxa"/>
            <w:tcBorders>
              <w:bottom w:val="single" w:color="auto" w:sz="4" w:space="0"/>
            </w:tcBorders>
            <w:vAlign w:val="center"/>
          </w:tcPr>
          <w:p w:rsidRPr="00F61378" w:rsidR="005E74DB" w:rsidP="00AD772B" w:rsidRDefault="005E74DB" w14:paraId="526FCD33" w14:textId="4237E346">
            <w:pPr>
              <w:pStyle w:val="ExhibitHeader"/>
            </w:pPr>
            <w:r w:rsidRPr="00F61378">
              <w:t>Annual</w:t>
            </w:r>
            <w:r w:rsidR="007F0AEA">
              <w:t>ized</w:t>
            </w:r>
            <w:r w:rsidRPr="00F61378">
              <w:t xml:space="preserve"> </w:t>
            </w:r>
            <w:r w:rsidR="001D2831">
              <w:t>Cost</w:t>
            </w:r>
            <w:r w:rsidRPr="00F61378">
              <w:t xml:space="preserve"> </w:t>
            </w:r>
          </w:p>
          <w:p w:rsidRPr="00F61378" w:rsidR="005E74DB" w:rsidP="00AD772B" w:rsidRDefault="005E74DB" w14:paraId="26200096" w14:textId="2ECE530F">
            <w:pPr>
              <w:pStyle w:val="ExhibitHeader"/>
            </w:pPr>
            <w:r w:rsidRPr="00F61378">
              <w:t xml:space="preserve">over </w:t>
            </w:r>
            <w:r w:rsidRPr="00F61378" w:rsidR="00A60664">
              <w:t>20</w:t>
            </w:r>
            <w:r w:rsidR="00557402">
              <w:t>22</w:t>
            </w:r>
            <w:r w:rsidR="00473F26">
              <w:t>—</w:t>
            </w:r>
            <w:r w:rsidRPr="00F61378" w:rsidR="00A60664">
              <w:t>20</w:t>
            </w:r>
            <w:r w:rsidR="00557402">
              <w:t>24</w:t>
            </w:r>
          </w:p>
        </w:tc>
      </w:tr>
      <w:tr w:rsidRPr="00F61378" w:rsidR="00FB702A" w:rsidTr="00FB702A" w14:paraId="6E330960" w14:textId="77777777">
        <w:trPr>
          <w:cantSplit/>
          <w:trHeight w:val="377"/>
          <w:jc w:val="center"/>
        </w:trPr>
        <w:tc>
          <w:tcPr>
            <w:tcW w:w="9359"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1378" w:rsidR="00FB702A" w:rsidP="00AD772B" w:rsidRDefault="00FB702A" w14:paraId="3F850C3B" w14:textId="6C855404">
            <w:pPr>
              <w:pStyle w:val="ExhibitHeader"/>
              <w:jc w:val="left"/>
            </w:pPr>
            <w:r w:rsidRPr="00F61378">
              <w:t>PER RESPONDENT:</w:t>
            </w:r>
          </w:p>
        </w:tc>
      </w:tr>
      <w:tr w:rsidRPr="00F61378" w:rsidR="007C6537" w:rsidTr="005F13C0" w14:paraId="01FA6398" w14:textId="77777777">
        <w:trPr>
          <w:cantSplit/>
          <w:jc w:val="center"/>
        </w:trPr>
        <w:tc>
          <w:tcPr>
            <w:tcW w:w="4039" w:type="dxa"/>
            <w:tcBorders>
              <w:top w:val="single" w:color="auto" w:sz="4" w:space="0"/>
            </w:tcBorders>
            <w:vAlign w:val="center"/>
          </w:tcPr>
          <w:p w:rsidRPr="00F61378" w:rsidR="007C6537" w:rsidP="007C6537" w:rsidRDefault="007C6537" w14:paraId="36FB8ED4" w14:textId="77777777">
            <w:pPr>
              <w:pStyle w:val="ExhibitText"/>
              <w:rPr>
                <w:szCs w:val="24"/>
              </w:rPr>
            </w:pPr>
            <w:r w:rsidRPr="00F61378">
              <w:t>Labor Cost</w:t>
            </w:r>
          </w:p>
        </w:tc>
        <w:tc>
          <w:tcPr>
            <w:tcW w:w="2659" w:type="dxa"/>
            <w:tcBorders>
              <w:top w:val="single" w:color="auto" w:sz="4" w:space="0"/>
            </w:tcBorders>
            <w:vAlign w:val="center"/>
          </w:tcPr>
          <w:p w:rsidRPr="004F7689" w:rsidR="007C6537" w:rsidP="007C6537" w:rsidRDefault="007C6537" w14:paraId="6BA324AB" w14:textId="335A9854">
            <w:pPr>
              <w:pStyle w:val="ExhibitText"/>
              <w:jc w:val="right"/>
              <w:rPr>
                <w:szCs w:val="24"/>
              </w:rPr>
            </w:pPr>
            <w:r>
              <w:t>$52,685</w:t>
            </w:r>
          </w:p>
        </w:tc>
        <w:tc>
          <w:tcPr>
            <w:tcW w:w="2661" w:type="dxa"/>
            <w:tcBorders>
              <w:top w:val="single" w:color="auto" w:sz="4" w:space="0"/>
            </w:tcBorders>
            <w:vAlign w:val="center"/>
          </w:tcPr>
          <w:p w:rsidRPr="004F7689" w:rsidR="007C6537" w:rsidP="007C6537" w:rsidRDefault="007C6537" w14:paraId="6CC2A32A" w14:textId="3592A2E3">
            <w:pPr>
              <w:pStyle w:val="ExhibitText"/>
              <w:jc w:val="right"/>
              <w:rPr>
                <w:szCs w:val="24"/>
              </w:rPr>
            </w:pPr>
            <w:r>
              <w:t>$17,562</w:t>
            </w:r>
          </w:p>
        </w:tc>
      </w:tr>
      <w:tr w:rsidRPr="00F61378" w:rsidR="007C6537" w:rsidTr="005F13C0" w14:paraId="7DFD5760" w14:textId="77777777">
        <w:trPr>
          <w:cantSplit/>
          <w:jc w:val="center"/>
        </w:trPr>
        <w:tc>
          <w:tcPr>
            <w:tcW w:w="4039" w:type="dxa"/>
            <w:vAlign w:val="center"/>
          </w:tcPr>
          <w:p w:rsidRPr="00F61378" w:rsidR="007C6537" w:rsidP="007C6537" w:rsidRDefault="007C6537" w14:paraId="7DCB6FE5" w14:textId="77777777">
            <w:pPr>
              <w:pStyle w:val="ExhibitText"/>
              <w:rPr>
                <w:szCs w:val="24"/>
              </w:rPr>
            </w:pPr>
            <w:r w:rsidRPr="00F61378">
              <w:t>Non-Labor Cost</w:t>
            </w:r>
          </w:p>
        </w:tc>
        <w:tc>
          <w:tcPr>
            <w:tcW w:w="2659" w:type="dxa"/>
            <w:vAlign w:val="center"/>
          </w:tcPr>
          <w:p w:rsidRPr="004F7689" w:rsidR="007C6537" w:rsidP="007C6537" w:rsidRDefault="007C6537" w14:paraId="00908E72" w14:textId="557FA62C">
            <w:pPr>
              <w:pStyle w:val="ExhibitText"/>
              <w:jc w:val="right"/>
              <w:rPr>
                <w:szCs w:val="24"/>
              </w:rPr>
            </w:pPr>
            <w:r w:rsidRPr="004F7689" w:rsidDel="000A6C61">
              <w:t>$0</w:t>
            </w:r>
          </w:p>
        </w:tc>
        <w:tc>
          <w:tcPr>
            <w:tcW w:w="2661" w:type="dxa"/>
            <w:vAlign w:val="center"/>
          </w:tcPr>
          <w:p w:rsidRPr="004F7689" w:rsidR="007C6537" w:rsidP="007C6537" w:rsidRDefault="007C6537" w14:paraId="44B56555" w14:textId="1D16B94F">
            <w:pPr>
              <w:pStyle w:val="ExhibitText"/>
              <w:jc w:val="right"/>
              <w:rPr>
                <w:szCs w:val="24"/>
              </w:rPr>
            </w:pPr>
            <w:r w:rsidRPr="004F7689" w:rsidDel="000A6C61">
              <w:t>$0</w:t>
            </w:r>
          </w:p>
        </w:tc>
      </w:tr>
      <w:tr w:rsidRPr="00F61378" w:rsidR="007C6537" w:rsidTr="005F13C0" w14:paraId="58E586EE" w14:textId="77777777">
        <w:trPr>
          <w:cantSplit/>
          <w:jc w:val="center"/>
        </w:trPr>
        <w:tc>
          <w:tcPr>
            <w:tcW w:w="4039" w:type="dxa"/>
            <w:tcBorders>
              <w:bottom w:val="single" w:color="auto" w:sz="4" w:space="0"/>
            </w:tcBorders>
            <w:vAlign w:val="center"/>
          </w:tcPr>
          <w:p w:rsidRPr="00F61378" w:rsidR="007C6537" w:rsidP="007C6537" w:rsidRDefault="007C6537" w14:paraId="7B0DFFF2" w14:textId="77777777">
            <w:pPr>
              <w:pStyle w:val="ExhibitText"/>
              <w:rPr>
                <w:szCs w:val="24"/>
              </w:rPr>
            </w:pPr>
            <w:r w:rsidRPr="00F61378">
              <w:t>Burden (labor hours)</w:t>
            </w:r>
          </w:p>
        </w:tc>
        <w:tc>
          <w:tcPr>
            <w:tcW w:w="2659" w:type="dxa"/>
            <w:tcBorders>
              <w:bottom w:val="single" w:color="auto" w:sz="4" w:space="0"/>
            </w:tcBorders>
            <w:vAlign w:val="center"/>
          </w:tcPr>
          <w:p w:rsidRPr="004F7689" w:rsidR="007C6537" w:rsidP="007C6537" w:rsidRDefault="007C6537" w14:paraId="6320F3B4" w14:textId="0BCFBE94">
            <w:pPr>
              <w:pStyle w:val="ExhibitText"/>
              <w:jc w:val="right"/>
              <w:rPr>
                <w:szCs w:val="24"/>
              </w:rPr>
            </w:pPr>
            <w:r>
              <w:t>907.6</w:t>
            </w:r>
          </w:p>
        </w:tc>
        <w:tc>
          <w:tcPr>
            <w:tcW w:w="2661" w:type="dxa"/>
            <w:tcBorders>
              <w:bottom w:val="single" w:color="auto" w:sz="4" w:space="0"/>
            </w:tcBorders>
            <w:vAlign w:val="center"/>
          </w:tcPr>
          <w:p w:rsidRPr="004F7689" w:rsidR="007C6537" w:rsidP="007C6537" w:rsidRDefault="007C6537" w14:paraId="023225EC" w14:textId="3BCEF40E">
            <w:pPr>
              <w:pStyle w:val="ExhibitText"/>
              <w:jc w:val="right"/>
              <w:rPr>
                <w:szCs w:val="24"/>
              </w:rPr>
            </w:pPr>
            <w:r>
              <w:t>302.5</w:t>
            </w:r>
          </w:p>
        </w:tc>
      </w:tr>
      <w:tr w:rsidRPr="00F61378" w:rsidR="00FB702A" w:rsidTr="00FB702A" w14:paraId="6AC7CD62" w14:textId="77777777">
        <w:trPr>
          <w:cantSplit/>
          <w:trHeight w:val="332"/>
          <w:jc w:val="center"/>
        </w:trPr>
        <w:tc>
          <w:tcPr>
            <w:tcW w:w="9359"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1378" w:rsidR="00FB702A" w:rsidP="00AD772B" w:rsidRDefault="00FB702A" w14:paraId="78763B24" w14:textId="785BA9A1">
            <w:pPr>
              <w:pStyle w:val="ExhibitHeader"/>
              <w:jc w:val="left"/>
            </w:pPr>
            <w:r w:rsidRPr="00F61378">
              <w:t>PER RESPONSE:</w:t>
            </w:r>
          </w:p>
        </w:tc>
      </w:tr>
      <w:tr w:rsidRPr="00F61378" w:rsidR="007C6537" w:rsidTr="005F13C0" w14:paraId="30A6E9A0" w14:textId="77777777">
        <w:trPr>
          <w:cantSplit/>
          <w:jc w:val="center"/>
        </w:trPr>
        <w:tc>
          <w:tcPr>
            <w:tcW w:w="4039" w:type="dxa"/>
            <w:tcBorders>
              <w:top w:val="single" w:color="auto" w:sz="4" w:space="0"/>
            </w:tcBorders>
            <w:vAlign w:val="center"/>
          </w:tcPr>
          <w:p w:rsidRPr="00F61378" w:rsidR="007C6537" w:rsidP="007C6537" w:rsidRDefault="007C6537" w14:paraId="0E1F2BCE" w14:textId="314E0176">
            <w:pPr>
              <w:pStyle w:val="ExhibitText"/>
              <w:rPr>
                <w:szCs w:val="24"/>
              </w:rPr>
            </w:pPr>
            <w:r w:rsidRPr="00F61378">
              <w:t xml:space="preserve">Number </w:t>
            </w:r>
            <w:r w:rsidR="004258E5">
              <w:t xml:space="preserve">of </w:t>
            </w:r>
            <w:r w:rsidRPr="00F61378">
              <w:t>Responses per Respondent</w:t>
            </w:r>
            <w:r w:rsidRPr="00F61378">
              <w:rPr>
                <w:vertAlign w:val="superscript"/>
              </w:rPr>
              <w:t>1</w:t>
            </w:r>
          </w:p>
        </w:tc>
        <w:tc>
          <w:tcPr>
            <w:tcW w:w="2659" w:type="dxa"/>
            <w:tcBorders>
              <w:top w:val="single" w:color="auto" w:sz="4" w:space="0"/>
            </w:tcBorders>
            <w:vAlign w:val="center"/>
          </w:tcPr>
          <w:p w:rsidRPr="004F7689" w:rsidR="007C6537" w:rsidP="007C6537" w:rsidRDefault="007C6537" w14:paraId="5CE03369" w14:textId="0BDC27F3">
            <w:pPr>
              <w:pStyle w:val="ExhibitText"/>
              <w:jc w:val="right"/>
              <w:rPr>
                <w:szCs w:val="24"/>
              </w:rPr>
            </w:pPr>
            <w:r w:rsidRPr="004F7689" w:rsidDel="003662B7">
              <w:t>3</w:t>
            </w:r>
            <w:r w:rsidR="00C82BEE">
              <w:t>.0</w:t>
            </w:r>
          </w:p>
        </w:tc>
        <w:tc>
          <w:tcPr>
            <w:tcW w:w="2661" w:type="dxa"/>
            <w:tcBorders>
              <w:top w:val="single" w:color="auto" w:sz="4" w:space="0"/>
            </w:tcBorders>
            <w:vAlign w:val="center"/>
          </w:tcPr>
          <w:p w:rsidRPr="004F7689" w:rsidR="007C6537" w:rsidP="007C6537" w:rsidRDefault="007C6537" w14:paraId="2021181E" w14:textId="59F3C27C">
            <w:pPr>
              <w:pStyle w:val="ExhibitText"/>
              <w:jc w:val="right"/>
              <w:rPr>
                <w:szCs w:val="24"/>
              </w:rPr>
            </w:pPr>
            <w:r w:rsidRPr="004F7689" w:rsidDel="003662B7">
              <w:t>1.0</w:t>
            </w:r>
            <w:r w:rsidRPr="004F7689" w:rsidDel="003662B7">
              <w:rPr>
                <w:sz w:val="16"/>
                <w:szCs w:val="16"/>
              </w:rPr>
              <w:t> </w:t>
            </w:r>
          </w:p>
        </w:tc>
      </w:tr>
      <w:tr w:rsidRPr="00F61378" w:rsidR="007C6537" w:rsidTr="005F13C0" w14:paraId="3A9DDD62" w14:textId="77777777">
        <w:trPr>
          <w:cantSplit/>
          <w:jc w:val="center"/>
        </w:trPr>
        <w:tc>
          <w:tcPr>
            <w:tcW w:w="4039" w:type="dxa"/>
            <w:vAlign w:val="center"/>
          </w:tcPr>
          <w:p w:rsidRPr="00F61378" w:rsidR="007C6537" w:rsidP="007C6537" w:rsidRDefault="007C6537" w14:paraId="0E5D77D8" w14:textId="77777777">
            <w:pPr>
              <w:pStyle w:val="ExhibitText"/>
              <w:rPr>
                <w:szCs w:val="24"/>
              </w:rPr>
            </w:pPr>
            <w:r w:rsidRPr="00F61378">
              <w:t>Labor Cost per Response</w:t>
            </w:r>
          </w:p>
        </w:tc>
        <w:tc>
          <w:tcPr>
            <w:tcW w:w="2659" w:type="dxa"/>
            <w:vAlign w:val="center"/>
          </w:tcPr>
          <w:p w:rsidRPr="004F7689" w:rsidR="007C6537" w:rsidP="007C6537" w:rsidRDefault="007C6537" w14:paraId="32CB4F58" w14:textId="7778E67C">
            <w:pPr>
              <w:pStyle w:val="ExhibitText"/>
              <w:jc w:val="right"/>
              <w:rPr>
                <w:szCs w:val="24"/>
              </w:rPr>
            </w:pPr>
            <w:r>
              <w:t>$17,562</w:t>
            </w:r>
          </w:p>
        </w:tc>
        <w:tc>
          <w:tcPr>
            <w:tcW w:w="2661" w:type="dxa"/>
            <w:vAlign w:val="center"/>
          </w:tcPr>
          <w:p w:rsidRPr="004F7689" w:rsidR="007C6537" w:rsidP="007C6537" w:rsidRDefault="007C6537" w14:paraId="3CAFAD73" w14:textId="4F864A86">
            <w:pPr>
              <w:pStyle w:val="ExhibitText"/>
              <w:jc w:val="right"/>
              <w:rPr>
                <w:szCs w:val="24"/>
              </w:rPr>
            </w:pPr>
            <w:r>
              <w:t>$5,854</w:t>
            </w:r>
          </w:p>
        </w:tc>
      </w:tr>
      <w:tr w:rsidRPr="00F61378" w:rsidR="007C6537" w:rsidTr="005F13C0" w14:paraId="048430FA" w14:textId="77777777">
        <w:trPr>
          <w:cantSplit/>
          <w:jc w:val="center"/>
        </w:trPr>
        <w:tc>
          <w:tcPr>
            <w:tcW w:w="4039" w:type="dxa"/>
            <w:vAlign w:val="center"/>
          </w:tcPr>
          <w:p w:rsidRPr="00F61378" w:rsidR="007C6537" w:rsidP="007C6537" w:rsidRDefault="007C6537" w14:paraId="5542D2D0" w14:textId="77777777">
            <w:pPr>
              <w:pStyle w:val="ExhibitText"/>
              <w:rPr>
                <w:szCs w:val="24"/>
              </w:rPr>
            </w:pPr>
            <w:r w:rsidRPr="00F61378">
              <w:t>Non-Labor Cost per Response</w:t>
            </w:r>
          </w:p>
        </w:tc>
        <w:tc>
          <w:tcPr>
            <w:tcW w:w="2659" w:type="dxa"/>
            <w:vAlign w:val="center"/>
          </w:tcPr>
          <w:p w:rsidRPr="004F7689" w:rsidR="007C6537" w:rsidP="007C6537" w:rsidRDefault="007C6537" w14:paraId="7F9E6A13" w14:textId="4F42C1C1">
            <w:pPr>
              <w:pStyle w:val="ExhibitText"/>
              <w:jc w:val="right"/>
              <w:rPr>
                <w:szCs w:val="24"/>
              </w:rPr>
            </w:pPr>
            <w:r>
              <w:t>$0</w:t>
            </w:r>
          </w:p>
        </w:tc>
        <w:tc>
          <w:tcPr>
            <w:tcW w:w="2661" w:type="dxa"/>
            <w:vAlign w:val="center"/>
          </w:tcPr>
          <w:p w:rsidRPr="004F7689" w:rsidR="007C6537" w:rsidP="007C6537" w:rsidRDefault="007C6537" w14:paraId="7B58460C" w14:textId="4F0FD95C">
            <w:pPr>
              <w:pStyle w:val="ExhibitText"/>
              <w:jc w:val="right"/>
              <w:rPr>
                <w:szCs w:val="24"/>
              </w:rPr>
            </w:pPr>
            <w:r>
              <w:t>$0</w:t>
            </w:r>
          </w:p>
        </w:tc>
      </w:tr>
      <w:tr w:rsidRPr="00F61378" w:rsidR="007C6537" w:rsidTr="005F13C0" w14:paraId="50B8AF3B" w14:textId="77777777">
        <w:trPr>
          <w:cantSplit/>
          <w:jc w:val="center"/>
        </w:trPr>
        <w:tc>
          <w:tcPr>
            <w:tcW w:w="4039" w:type="dxa"/>
            <w:vAlign w:val="center"/>
          </w:tcPr>
          <w:p w:rsidRPr="00F61378" w:rsidR="007C6537" w:rsidP="007C6537" w:rsidRDefault="007C6537" w14:paraId="5E57889D" w14:textId="77777777">
            <w:pPr>
              <w:pStyle w:val="ExhibitText"/>
              <w:rPr>
                <w:szCs w:val="24"/>
              </w:rPr>
            </w:pPr>
            <w:r w:rsidRPr="00F61378">
              <w:t>Burden (labor hours) per Response</w:t>
            </w:r>
          </w:p>
        </w:tc>
        <w:tc>
          <w:tcPr>
            <w:tcW w:w="2659" w:type="dxa"/>
            <w:vAlign w:val="center"/>
          </w:tcPr>
          <w:p w:rsidRPr="004F7689" w:rsidR="007C6537" w:rsidP="007C6537" w:rsidRDefault="007C6537" w14:paraId="5F20C5CD" w14:textId="2E128CDE">
            <w:pPr>
              <w:pStyle w:val="ExhibitText"/>
              <w:jc w:val="right"/>
            </w:pPr>
            <w:r>
              <w:t>302.5</w:t>
            </w:r>
          </w:p>
        </w:tc>
        <w:tc>
          <w:tcPr>
            <w:tcW w:w="2661" w:type="dxa"/>
            <w:vAlign w:val="center"/>
          </w:tcPr>
          <w:p w:rsidRPr="004F7689" w:rsidR="007C6537" w:rsidP="007C6537" w:rsidRDefault="007C6537" w14:paraId="0751305A" w14:textId="6DE5CE45">
            <w:pPr>
              <w:pStyle w:val="ExhibitText"/>
              <w:jc w:val="right"/>
            </w:pPr>
            <w:r>
              <w:t>100.8</w:t>
            </w:r>
          </w:p>
        </w:tc>
      </w:tr>
    </w:tbl>
    <w:p w:rsidRPr="00F61378" w:rsidR="005E74DB" w:rsidP="00AD772B" w:rsidRDefault="005E74DB" w14:paraId="58274FA9" w14:textId="274CB7BD">
      <w:pPr>
        <w:rPr>
          <w:sz w:val="18"/>
          <w:szCs w:val="18"/>
        </w:rPr>
      </w:pPr>
      <w:r w:rsidRPr="00F61378">
        <w:rPr>
          <w:sz w:val="18"/>
          <w:szCs w:val="18"/>
          <w:vertAlign w:val="superscript"/>
        </w:rPr>
        <w:t>1</w:t>
      </w:r>
      <w:r w:rsidRPr="00F61378" w:rsidR="000724D3">
        <w:rPr>
          <w:sz w:val="18"/>
          <w:szCs w:val="18"/>
        </w:rPr>
        <w:t xml:space="preserve"> </w:t>
      </w:r>
      <w:r w:rsidRPr="00F61378">
        <w:rPr>
          <w:sz w:val="18"/>
          <w:szCs w:val="18"/>
        </w:rPr>
        <w:t xml:space="preserve">States have 1 response per year since there are no specific cyclical </w:t>
      </w:r>
      <w:r w:rsidR="002974A7">
        <w:rPr>
          <w:sz w:val="18"/>
          <w:szCs w:val="18"/>
        </w:rPr>
        <w:t>S</w:t>
      </w:r>
      <w:r w:rsidRPr="00F61378">
        <w:rPr>
          <w:sz w:val="18"/>
          <w:szCs w:val="18"/>
        </w:rPr>
        <w:t xml:space="preserve">tate reporting requirements under the UCMR program. </w:t>
      </w:r>
    </w:p>
    <w:p w:rsidRPr="00F61378" w:rsidR="005E74DB" w:rsidP="00F70DCB" w:rsidRDefault="005E74DB" w14:paraId="7727EF71" w14:textId="711021BC">
      <w:pPr>
        <w:pStyle w:val="Heading3"/>
        <w:keepLines/>
      </w:pPr>
      <w:bookmarkStart w:name="_Toc267396637" w:id="288"/>
      <w:bookmarkStart w:name="_Toc267396933" w:id="289"/>
      <w:bookmarkStart w:name="_Toc267397265" w:id="290"/>
      <w:bookmarkStart w:name="_Toc321387478" w:id="291"/>
      <w:bookmarkStart w:name="_Toc54854761" w:id="292"/>
      <w:bookmarkStart w:name="_Toc82155499" w:id="293"/>
      <w:r w:rsidRPr="00F61378">
        <w:t>6(c)</w:t>
      </w:r>
      <w:r w:rsidRPr="00F61378">
        <w:tab/>
        <w:t xml:space="preserve">Estimating </w:t>
      </w:r>
      <w:r w:rsidR="001237C2">
        <w:t>EPA</w:t>
      </w:r>
      <w:r w:rsidRPr="00F61378">
        <w:t xml:space="preserve"> Burden and Cost</w:t>
      </w:r>
      <w:bookmarkEnd w:id="288"/>
      <w:bookmarkEnd w:id="289"/>
      <w:bookmarkEnd w:id="290"/>
      <w:bookmarkEnd w:id="291"/>
      <w:bookmarkEnd w:id="292"/>
      <w:bookmarkEnd w:id="293"/>
      <w:r w:rsidRPr="00F61378">
        <w:t xml:space="preserve"> </w:t>
      </w:r>
    </w:p>
    <w:p w:rsidRPr="00F61378" w:rsidR="005E74DB" w:rsidP="00F70DCB" w:rsidRDefault="005E74DB" w14:paraId="5219B537" w14:textId="77777777">
      <w:pPr>
        <w:keepNext/>
        <w:keepLines/>
        <w:jc w:val="center"/>
        <w:rPr>
          <w:szCs w:val="24"/>
        </w:rPr>
      </w:pPr>
    </w:p>
    <w:p w:rsidRPr="00F61378" w:rsidR="005E74DB" w:rsidP="00F70DCB" w:rsidRDefault="005E74DB" w14:paraId="3F49DFDD" w14:textId="7238BDCB">
      <w:pPr>
        <w:keepNext/>
        <w:keepLines/>
        <w:rPr>
          <w:szCs w:val="24"/>
        </w:rPr>
      </w:pPr>
      <w:r w:rsidRPr="00F61378">
        <w:rPr>
          <w:szCs w:val="24"/>
        </w:rPr>
        <w:t>EPA incur</w:t>
      </w:r>
      <w:r w:rsidRPr="00F61378" w:rsidR="00A376A4">
        <w:rPr>
          <w:szCs w:val="24"/>
        </w:rPr>
        <w:t>s</w:t>
      </w:r>
      <w:r w:rsidRPr="00F61378">
        <w:rPr>
          <w:szCs w:val="24"/>
        </w:rPr>
        <w:t xml:space="preserve"> burden and costs related to UCMR implementation activities </w:t>
      </w:r>
      <w:proofErr w:type="gramStart"/>
      <w:r w:rsidRPr="00F61378">
        <w:rPr>
          <w:szCs w:val="24"/>
        </w:rPr>
        <w:t>including</w:t>
      </w:r>
      <w:r w:rsidRPr="00F61378" w:rsidR="00E42BC6">
        <w:rPr>
          <w:szCs w:val="24"/>
        </w:rPr>
        <w:t>:</w:t>
      </w:r>
      <w:proofErr w:type="gramEnd"/>
      <w:r w:rsidRPr="00F61378" w:rsidR="00E42BC6">
        <w:rPr>
          <w:szCs w:val="24"/>
        </w:rPr>
        <w:t xml:space="preserve"> </w:t>
      </w:r>
      <w:r w:rsidRPr="00F61378">
        <w:rPr>
          <w:szCs w:val="24"/>
        </w:rPr>
        <w:t xml:space="preserve">regulatory support activities; national and regional oversight and data analysis; and </w:t>
      </w:r>
      <w:r w:rsidR="003D6679">
        <w:rPr>
          <w:szCs w:val="24"/>
        </w:rPr>
        <w:t xml:space="preserve">management of all aspects of </w:t>
      </w:r>
      <w:r w:rsidRPr="00F61378">
        <w:rPr>
          <w:szCs w:val="24"/>
        </w:rPr>
        <w:t xml:space="preserve">the small </w:t>
      </w:r>
      <w:r w:rsidRPr="00F61378" w:rsidR="004A52D0">
        <w:rPr>
          <w:szCs w:val="24"/>
        </w:rPr>
        <w:t>PWS</w:t>
      </w:r>
      <w:r w:rsidRPr="00F61378">
        <w:rPr>
          <w:szCs w:val="24"/>
        </w:rPr>
        <w:t xml:space="preserve"> testing program</w:t>
      </w:r>
      <w:r w:rsidRPr="00F61378" w:rsidR="00797D0A">
        <w:rPr>
          <w:szCs w:val="24"/>
        </w:rPr>
        <w:t xml:space="preserve">. </w:t>
      </w:r>
      <w:r w:rsidRPr="00F61378">
        <w:rPr>
          <w:szCs w:val="24"/>
        </w:rPr>
        <w:t>These activities are described in detail in section 5(a), Part A of this ICR document</w:t>
      </w:r>
      <w:r w:rsidRPr="00F61378" w:rsidR="00797D0A">
        <w:rPr>
          <w:szCs w:val="24"/>
        </w:rPr>
        <w:t xml:space="preserve">. </w:t>
      </w:r>
      <w:r w:rsidRPr="00F61378">
        <w:rPr>
          <w:szCs w:val="24"/>
        </w:rPr>
        <w:t xml:space="preserve">Labor and contractual costs are estimated using the federal government general schedule (GS) pay scale; assuming a labor level of GS 13, step 5, and taken from the Maryland/District of Columbia rate schedule </w:t>
      </w:r>
      <w:r w:rsidRPr="00F61378" w:rsidR="00EC1E3A">
        <w:rPr>
          <w:szCs w:val="24"/>
        </w:rPr>
        <w:t>for January 20</w:t>
      </w:r>
      <w:r w:rsidR="001247A3">
        <w:rPr>
          <w:szCs w:val="24"/>
        </w:rPr>
        <w:t>20</w:t>
      </w:r>
      <w:r w:rsidRPr="00F61378">
        <w:rPr>
          <w:szCs w:val="24"/>
        </w:rPr>
        <w:t xml:space="preserve"> (see the U.S. Office of Personnel Management website</w:t>
      </w:r>
      <w:r w:rsidRPr="00F61378" w:rsidR="00E42BC6">
        <w:rPr>
          <w:szCs w:val="24"/>
        </w:rPr>
        <w:t xml:space="preserve">: </w:t>
      </w:r>
      <w:hyperlink w:history="1" r:id="rId12">
        <w:r w:rsidRPr="00D94CA9" w:rsidR="00D94CA9">
          <w:rPr>
            <w:rStyle w:val="Hyperlink"/>
            <w:szCs w:val="24"/>
          </w:rPr>
          <w:t>http://www.opm.gov</w:t>
        </w:r>
      </w:hyperlink>
      <w:r w:rsidRPr="00F61378">
        <w:rPr>
          <w:szCs w:val="24"/>
        </w:rPr>
        <w:t>)</w:t>
      </w:r>
      <w:r w:rsidRPr="00F61378" w:rsidR="00797D0A">
        <w:rPr>
          <w:szCs w:val="24"/>
        </w:rPr>
        <w:t xml:space="preserve">. </w:t>
      </w:r>
      <w:r w:rsidRPr="006C4EFD">
        <w:rPr>
          <w:szCs w:val="24"/>
        </w:rPr>
        <w:t>With these assumptions, labor and contractor rates were based on a 2,080</w:t>
      </w:r>
      <w:r w:rsidR="004258E5">
        <w:rPr>
          <w:szCs w:val="24"/>
        </w:rPr>
        <w:t>-</w:t>
      </w:r>
      <w:r w:rsidRPr="006C4EFD">
        <w:rPr>
          <w:szCs w:val="24"/>
        </w:rPr>
        <w:t xml:space="preserve">hour work year, with </w:t>
      </w:r>
      <w:r w:rsidRPr="006C4EFD" w:rsidR="006F024E">
        <w:rPr>
          <w:szCs w:val="24"/>
        </w:rPr>
        <w:t>a $</w:t>
      </w:r>
      <w:r w:rsidRPr="006C4EFD" w:rsidR="006123FA">
        <w:rPr>
          <w:szCs w:val="24"/>
        </w:rPr>
        <w:t>1</w:t>
      </w:r>
      <w:r w:rsidR="00531C2A">
        <w:rPr>
          <w:szCs w:val="24"/>
        </w:rPr>
        <w:t>85</w:t>
      </w:r>
      <w:r w:rsidRPr="006C4EFD" w:rsidR="006C4EFD">
        <w:rPr>
          <w:szCs w:val="24"/>
        </w:rPr>
        <w:t>,</w:t>
      </w:r>
      <w:r w:rsidR="00531C2A">
        <w:rPr>
          <w:szCs w:val="24"/>
        </w:rPr>
        <w:t>536</w:t>
      </w:r>
      <w:r w:rsidRPr="006C4EFD" w:rsidR="006F024E">
        <w:rPr>
          <w:szCs w:val="24"/>
        </w:rPr>
        <w:t xml:space="preserve"> annual salary</w:t>
      </w:r>
      <w:r w:rsidRPr="006C4EFD" w:rsidR="00A07579">
        <w:rPr>
          <w:szCs w:val="24"/>
        </w:rPr>
        <w:t>,</w:t>
      </w:r>
      <w:r w:rsidRPr="006C4EFD" w:rsidR="006F024E">
        <w:rPr>
          <w:szCs w:val="24"/>
        </w:rPr>
        <w:t xml:space="preserve"> </w:t>
      </w:r>
      <w:r w:rsidRPr="006C4EFD" w:rsidR="003D6679">
        <w:rPr>
          <w:szCs w:val="24"/>
        </w:rPr>
        <w:t>or $8</w:t>
      </w:r>
      <w:r w:rsidR="003D6679">
        <w:rPr>
          <w:szCs w:val="24"/>
        </w:rPr>
        <w:t>9.20</w:t>
      </w:r>
      <w:r w:rsidRPr="006C4EFD" w:rsidR="003D6679">
        <w:rPr>
          <w:szCs w:val="24"/>
        </w:rPr>
        <w:t xml:space="preserve"> per hour</w:t>
      </w:r>
      <w:r w:rsidR="003D6679">
        <w:rPr>
          <w:szCs w:val="24"/>
        </w:rPr>
        <w:t>,</w:t>
      </w:r>
      <w:r w:rsidRPr="006C4EFD" w:rsidR="003D6679">
        <w:rPr>
          <w:szCs w:val="24"/>
        </w:rPr>
        <w:t xml:space="preserve"> </w:t>
      </w:r>
      <w:r w:rsidRPr="006C4EFD" w:rsidR="00A07579">
        <w:rPr>
          <w:szCs w:val="24"/>
        </w:rPr>
        <w:t>which includes</w:t>
      </w:r>
      <w:r w:rsidRPr="006C4EFD" w:rsidR="006F024E">
        <w:rPr>
          <w:szCs w:val="24"/>
        </w:rPr>
        <w:t xml:space="preserve"> 60% </w:t>
      </w:r>
      <w:r w:rsidRPr="006C4EFD">
        <w:rPr>
          <w:szCs w:val="24"/>
        </w:rPr>
        <w:t>overhead</w:t>
      </w:r>
      <w:r w:rsidRPr="006C4EFD" w:rsidR="00797D0A">
        <w:rPr>
          <w:szCs w:val="24"/>
        </w:rPr>
        <w:t>.</w:t>
      </w:r>
      <w:r w:rsidRPr="00F61378" w:rsidR="00797D0A">
        <w:rPr>
          <w:szCs w:val="24"/>
        </w:rPr>
        <w:t xml:space="preserve"> </w:t>
      </w:r>
      <w:r w:rsidRPr="00F61378">
        <w:rPr>
          <w:szCs w:val="24"/>
        </w:rPr>
        <w:t xml:space="preserve">Additional cost </w:t>
      </w:r>
      <w:r w:rsidRPr="00F61378" w:rsidR="00690342">
        <w:rPr>
          <w:szCs w:val="24"/>
        </w:rPr>
        <w:t xml:space="preserve">assumptions are described </w:t>
      </w:r>
      <w:r w:rsidRPr="00F61378">
        <w:rPr>
          <w:szCs w:val="24"/>
        </w:rPr>
        <w:t>in sections 6(</w:t>
      </w:r>
      <w:r w:rsidRPr="00F61378" w:rsidR="0073022F">
        <w:rPr>
          <w:szCs w:val="24"/>
        </w:rPr>
        <w:t>c)</w:t>
      </w:r>
      <w:r w:rsidRPr="00F61378">
        <w:rPr>
          <w:szCs w:val="24"/>
        </w:rPr>
        <w:t>(</w:t>
      </w:r>
      <w:proofErr w:type="spellStart"/>
      <w:r w:rsidRPr="00F61378">
        <w:rPr>
          <w:szCs w:val="24"/>
        </w:rPr>
        <w:t>i</w:t>
      </w:r>
      <w:proofErr w:type="spellEnd"/>
      <w:r w:rsidRPr="00F61378">
        <w:rPr>
          <w:szCs w:val="24"/>
        </w:rPr>
        <w:t>)-(iii), Part A of this ICR document</w:t>
      </w:r>
      <w:r w:rsidRPr="00F61378" w:rsidR="00797D0A">
        <w:rPr>
          <w:szCs w:val="24"/>
        </w:rPr>
        <w:t xml:space="preserve">. </w:t>
      </w:r>
      <w:r w:rsidRPr="00F61378">
        <w:rPr>
          <w:szCs w:val="24"/>
        </w:rPr>
        <w:t xml:space="preserve">Cost and burden estimates are presented in Exhibits </w:t>
      </w:r>
      <w:r w:rsidRPr="00F61378" w:rsidR="00F70DCB">
        <w:rPr>
          <w:szCs w:val="24"/>
        </w:rPr>
        <w:t>1</w:t>
      </w:r>
      <w:r w:rsidR="00414329">
        <w:rPr>
          <w:szCs w:val="24"/>
        </w:rPr>
        <w:t>3</w:t>
      </w:r>
      <w:r w:rsidRPr="00F61378" w:rsidR="00F70DCB">
        <w:rPr>
          <w:szCs w:val="24"/>
        </w:rPr>
        <w:t xml:space="preserve">a </w:t>
      </w:r>
      <w:r w:rsidRPr="00F61378">
        <w:rPr>
          <w:szCs w:val="24"/>
        </w:rPr>
        <w:t xml:space="preserve">and </w:t>
      </w:r>
      <w:r w:rsidRPr="00F61378" w:rsidR="00F70DCB">
        <w:rPr>
          <w:szCs w:val="24"/>
        </w:rPr>
        <w:t>1</w:t>
      </w:r>
      <w:r w:rsidR="00414329">
        <w:rPr>
          <w:szCs w:val="24"/>
        </w:rPr>
        <w:t>3</w:t>
      </w:r>
      <w:r w:rsidRPr="00F61378" w:rsidR="00F70DCB">
        <w:rPr>
          <w:szCs w:val="24"/>
        </w:rPr>
        <w:t>b</w:t>
      </w:r>
      <w:r w:rsidRPr="00F61378" w:rsidR="00EC1E3A">
        <w:rPr>
          <w:szCs w:val="24"/>
        </w:rPr>
        <w:t>, respectively</w:t>
      </w:r>
      <w:r w:rsidR="00C35AD6">
        <w:rPr>
          <w:szCs w:val="24"/>
        </w:rPr>
        <w:t>.</w:t>
      </w:r>
    </w:p>
    <w:p w:rsidRPr="00F61378" w:rsidR="00EA716E" w:rsidP="00BB552B" w:rsidRDefault="00EA716E" w14:paraId="53F7E4EA" w14:textId="77777777">
      <w:pPr>
        <w:rPr>
          <w:szCs w:val="24"/>
        </w:rPr>
      </w:pPr>
    </w:p>
    <w:p w:rsidRPr="00F61378" w:rsidR="005E74DB" w:rsidP="002C254A" w:rsidRDefault="005E74DB" w14:paraId="686BB57A" w14:textId="77777777">
      <w:pPr>
        <w:pStyle w:val="Heading4"/>
      </w:pPr>
      <w:bookmarkStart w:name="_Toc267396638" w:id="294"/>
      <w:bookmarkStart w:name="_Toc267396934" w:id="295"/>
      <w:bookmarkStart w:name="_Toc267397266" w:id="296"/>
      <w:bookmarkStart w:name="_Toc321387479" w:id="297"/>
      <w:r w:rsidRPr="00F61378">
        <w:t>6(c)(</w:t>
      </w:r>
      <w:proofErr w:type="spellStart"/>
      <w:r w:rsidRPr="00F61378">
        <w:t>i</w:t>
      </w:r>
      <w:proofErr w:type="spellEnd"/>
      <w:r w:rsidRPr="00F61378">
        <w:t>) Regulatory Support Activities</w:t>
      </w:r>
      <w:bookmarkEnd w:id="294"/>
      <w:bookmarkEnd w:id="295"/>
      <w:bookmarkEnd w:id="296"/>
      <w:bookmarkEnd w:id="297"/>
      <w:r w:rsidRPr="00F61378">
        <w:t xml:space="preserve"> </w:t>
      </w:r>
    </w:p>
    <w:p w:rsidRPr="00F61378" w:rsidR="005E74DB" w:rsidP="005E74DB" w:rsidRDefault="005E74DB" w14:paraId="071DFAC4" w14:textId="77777777">
      <w:pPr>
        <w:jc w:val="center"/>
        <w:rPr>
          <w:szCs w:val="24"/>
        </w:rPr>
      </w:pPr>
    </w:p>
    <w:p w:rsidRPr="00F61378" w:rsidR="005E74DB" w:rsidP="00BB552B" w:rsidRDefault="005E74DB" w14:paraId="2429E4D5" w14:textId="418E6B24">
      <w:pPr>
        <w:rPr>
          <w:szCs w:val="24"/>
        </w:rPr>
      </w:pPr>
      <w:r w:rsidRPr="00F61378">
        <w:rPr>
          <w:szCs w:val="24"/>
        </w:rPr>
        <w:lastRenderedPageBreak/>
        <w:t xml:space="preserve">Regulatory support activities include the labor and non-labor costs for </w:t>
      </w:r>
      <w:r w:rsidR="004258E5">
        <w:rPr>
          <w:szCs w:val="24"/>
        </w:rPr>
        <w:t xml:space="preserve">the </w:t>
      </w:r>
      <w:r w:rsidRPr="00F61378">
        <w:rPr>
          <w:szCs w:val="24"/>
        </w:rPr>
        <w:t xml:space="preserve">laboratory approval process and QA/QC </w:t>
      </w:r>
      <w:proofErr w:type="gramStart"/>
      <w:r w:rsidRPr="00F61378">
        <w:rPr>
          <w:szCs w:val="24"/>
        </w:rPr>
        <w:t>activities;</w:t>
      </w:r>
      <w:proofErr w:type="gramEnd"/>
      <w:r w:rsidRPr="00F61378">
        <w:rPr>
          <w:szCs w:val="24"/>
        </w:rPr>
        <w:t xml:space="preserve"> and general technical support and guidance documents</w:t>
      </w:r>
      <w:r w:rsidRPr="00F61378" w:rsidR="00797D0A">
        <w:rPr>
          <w:szCs w:val="24"/>
        </w:rPr>
        <w:t xml:space="preserve">. </w:t>
      </w:r>
      <w:r w:rsidRPr="00F61378">
        <w:rPr>
          <w:szCs w:val="24"/>
        </w:rPr>
        <w:t>Cost and burden assumptions for these activities are as follows</w:t>
      </w:r>
      <w:r w:rsidRPr="00F61378" w:rsidR="00E42BC6">
        <w:rPr>
          <w:szCs w:val="24"/>
        </w:rPr>
        <w:t xml:space="preserve">: </w:t>
      </w:r>
    </w:p>
    <w:p w:rsidRPr="00F61378" w:rsidR="00EA716E" w:rsidP="00BB552B" w:rsidRDefault="00EA716E" w14:paraId="50AA94E5" w14:textId="77777777">
      <w:pPr>
        <w:rPr>
          <w:szCs w:val="24"/>
        </w:rPr>
      </w:pPr>
    </w:p>
    <w:p w:rsidRPr="00F61378" w:rsidR="005E74DB" w:rsidP="00BB552B" w:rsidRDefault="005E74DB" w14:paraId="08EC6347" w14:textId="2F75E779">
      <w:pPr>
        <w:ind w:left="720"/>
        <w:rPr>
          <w:szCs w:val="24"/>
        </w:rPr>
      </w:pPr>
      <w:r w:rsidRPr="00F61378">
        <w:rPr>
          <w:i/>
          <w:szCs w:val="24"/>
        </w:rPr>
        <w:t>Laboratory Approvals and QA/QC Activities</w:t>
      </w:r>
      <w:r w:rsidRPr="00F61378" w:rsidR="00E42BC6">
        <w:rPr>
          <w:szCs w:val="24"/>
        </w:rPr>
        <w:t>:</w:t>
      </w:r>
      <w:r w:rsidR="000B5D1A">
        <w:rPr>
          <w:szCs w:val="24"/>
        </w:rPr>
        <w:t xml:space="preserve"> </w:t>
      </w:r>
      <w:r w:rsidRPr="00F61378">
        <w:rPr>
          <w:szCs w:val="24"/>
        </w:rPr>
        <w:t>EPA incur</w:t>
      </w:r>
      <w:r w:rsidRPr="00F61378" w:rsidR="00E4705E">
        <w:rPr>
          <w:szCs w:val="24"/>
        </w:rPr>
        <w:t>s</w:t>
      </w:r>
      <w:r w:rsidRPr="00F61378">
        <w:rPr>
          <w:szCs w:val="24"/>
        </w:rPr>
        <w:t xml:space="preserve"> various labor or contractor costs related to laboratory PT/approvals; laboratory QA/QC; and </w:t>
      </w:r>
      <w:r w:rsidR="004258E5">
        <w:rPr>
          <w:szCs w:val="24"/>
        </w:rPr>
        <w:t xml:space="preserve">the </w:t>
      </w:r>
      <w:r w:rsidR="00E943CC">
        <w:rPr>
          <w:szCs w:val="24"/>
        </w:rPr>
        <w:t xml:space="preserve">electronic </w:t>
      </w:r>
      <w:r w:rsidR="004531A3">
        <w:rPr>
          <w:szCs w:val="24"/>
        </w:rPr>
        <w:t xml:space="preserve">data </w:t>
      </w:r>
      <w:r w:rsidR="00E943CC">
        <w:rPr>
          <w:szCs w:val="24"/>
        </w:rPr>
        <w:t>report</w:t>
      </w:r>
      <w:r w:rsidR="00214AAC">
        <w:rPr>
          <w:szCs w:val="24"/>
        </w:rPr>
        <w:t>ing</w:t>
      </w:r>
      <w:r w:rsidR="00E943CC">
        <w:rPr>
          <w:szCs w:val="24"/>
        </w:rPr>
        <w:t xml:space="preserve"> system</w:t>
      </w:r>
      <w:r w:rsidR="0042651B">
        <w:rPr>
          <w:szCs w:val="24"/>
        </w:rPr>
        <w:t xml:space="preserve"> </w:t>
      </w:r>
      <w:r w:rsidRPr="00F61378">
        <w:rPr>
          <w:szCs w:val="24"/>
        </w:rPr>
        <w:t>as follows</w:t>
      </w:r>
      <w:r w:rsidRPr="00F61378" w:rsidR="00E42BC6">
        <w:rPr>
          <w:szCs w:val="24"/>
        </w:rPr>
        <w:t xml:space="preserve">: </w:t>
      </w:r>
    </w:p>
    <w:p w:rsidRPr="00F61378" w:rsidR="005E74DB" w:rsidP="00BB552B" w:rsidRDefault="005E74DB" w14:paraId="6FA9437A" w14:textId="77777777">
      <w:pPr>
        <w:rPr>
          <w:szCs w:val="24"/>
        </w:rPr>
      </w:pPr>
    </w:p>
    <w:p w:rsidRPr="00F61378" w:rsidR="005E74DB" w:rsidP="00D76363" w:rsidRDefault="005E74DB" w14:paraId="4B8E915C" w14:textId="40147421">
      <w:pPr>
        <w:ind w:left="1440" w:hanging="720"/>
        <w:rPr>
          <w:szCs w:val="24"/>
        </w:rPr>
      </w:pPr>
      <w:r w:rsidRPr="00F61378">
        <w:rPr>
          <w:szCs w:val="24"/>
        </w:rPr>
        <w:t>•</w:t>
      </w:r>
      <w:r w:rsidRPr="00F61378">
        <w:rPr>
          <w:szCs w:val="24"/>
        </w:rPr>
        <w:tab/>
      </w:r>
      <w:r w:rsidRPr="00F61378" w:rsidR="00B35276">
        <w:rPr>
          <w:szCs w:val="24"/>
        </w:rPr>
        <w:t>The l</w:t>
      </w:r>
      <w:r w:rsidRPr="00F61378">
        <w:rPr>
          <w:szCs w:val="24"/>
        </w:rPr>
        <w:t xml:space="preserve">aboratory approval </w:t>
      </w:r>
      <w:r w:rsidR="005450E1">
        <w:rPr>
          <w:szCs w:val="24"/>
        </w:rPr>
        <w:t xml:space="preserve">program </w:t>
      </w:r>
      <w:r w:rsidRPr="00F61378">
        <w:rPr>
          <w:szCs w:val="24"/>
        </w:rPr>
        <w:t>(</w:t>
      </w:r>
      <w:r w:rsidRPr="00815D54" w:rsidR="00FA23FC">
        <w:rPr>
          <w:szCs w:val="24"/>
        </w:rPr>
        <w:t>i.e.,</w:t>
      </w:r>
      <w:r w:rsidR="00FA23FC">
        <w:rPr>
          <w:szCs w:val="24"/>
        </w:rPr>
        <w:t xml:space="preserve"> </w:t>
      </w:r>
      <w:r w:rsidR="005450E1">
        <w:rPr>
          <w:szCs w:val="24"/>
        </w:rPr>
        <w:t xml:space="preserve">the </w:t>
      </w:r>
      <w:r w:rsidRPr="00F61378">
        <w:rPr>
          <w:szCs w:val="24"/>
        </w:rPr>
        <w:t xml:space="preserve">PT </w:t>
      </w:r>
      <w:r w:rsidR="005450E1">
        <w:rPr>
          <w:szCs w:val="24"/>
        </w:rPr>
        <w:t>component</w:t>
      </w:r>
      <w:r w:rsidRPr="00F61378">
        <w:rPr>
          <w:szCs w:val="24"/>
        </w:rPr>
        <w:t xml:space="preserve">) </w:t>
      </w:r>
      <w:r w:rsidRPr="00F61378" w:rsidR="00C037C3">
        <w:rPr>
          <w:szCs w:val="24"/>
        </w:rPr>
        <w:t xml:space="preserve">is estimated to </w:t>
      </w:r>
      <w:r w:rsidRPr="00F61378">
        <w:rPr>
          <w:szCs w:val="24"/>
        </w:rPr>
        <w:t xml:space="preserve">cost EPA </w:t>
      </w:r>
      <w:r w:rsidR="004D3A31">
        <w:rPr>
          <w:szCs w:val="24"/>
        </w:rPr>
        <w:t>$0.25 million</w:t>
      </w:r>
      <w:r w:rsidRPr="00F61378">
        <w:rPr>
          <w:szCs w:val="24"/>
        </w:rPr>
        <w:t xml:space="preserve"> </w:t>
      </w:r>
      <w:r w:rsidR="005450E1">
        <w:rPr>
          <w:szCs w:val="24"/>
        </w:rPr>
        <w:t xml:space="preserve">in </w:t>
      </w:r>
      <w:r w:rsidR="00557402">
        <w:rPr>
          <w:szCs w:val="24"/>
        </w:rPr>
        <w:t xml:space="preserve">2022 </w:t>
      </w:r>
      <w:r w:rsidR="005450E1">
        <w:rPr>
          <w:szCs w:val="24"/>
        </w:rPr>
        <w:t>to prepare for</w:t>
      </w:r>
      <w:r w:rsidRPr="00F61378">
        <w:rPr>
          <w:szCs w:val="24"/>
        </w:rPr>
        <w:t xml:space="preserve"> the beginning of monitoring</w:t>
      </w:r>
      <w:r w:rsidRPr="00F61378" w:rsidR="00797D0A">
        <w:rPr>
          <w:szCs w:val="24"/>
        </w:rPr>
        <w:t xml:space="preserve">. </w:t>
      </w:r>
      <w:r w:rsidR="005450E1">
        <w:rPr>
          <w:szCs w:val="24"/>
        </w:rPr>
        <w:t>E</w:t>
      </w:r>
      <w:r w:rsidRPr="00F61378">
        <w:rPr>
          <w:szCs w:val="24"/>
        </w:rPr>
        <w:t xml:space="preserve">stimates </w:t>
      </w:r>
      <w:r w:rsidRPr="00F61378" w:rsidR="00064313">
        <w:rPr>
          <w:szCs w:val="24"/>
        </w:rPr>
        <w:t>were</w:t>
      </w:r>
      <w:r w:rsidRPr="00F61378">
        <w:rPr>
          <w:szCs w:val="24"/>
        </w:rPr>
        <w:t xml:space="preserve"> based on costs realized by </w:t>
      </w:r>
      <w:r w:rsidR="001237C2">
        <w:rPr>
          <w:szCs w:val="24"/>
        </w:rPr>
        <w:t>EPA</w:t>
      </w:r>
      <w:r w:rsidRPr="00F61378">
        <w:rPr>
          <w:szCs w:val="24"/>
        </w:rPr>
        <w:t xml:space="preserve"> for similar activities</w:t>
      </w:r>
      <w:r w:rsidRPr="00F61378" w:rsidR="009F6E81">
        <w:rPr>
          <w:szCs w:val="24"/>
        </w:rPr>
        <w:t xml:space="preserve"> </w:t>
      </w:r>
      <w:r w:rsidRPr="00F61378" w:rsidR="00C037C3">
        <w:rPr>
          <w:szCs w:val="24"/>
        </w:rPr>
        <w:t xml:space="preserve">during </w:t>
      </w:r>
      <w:r w:rsidRPr="00F61378" w:rsidR="006567A0">
        <w:rPr>
          <w:szCs w:val="24"/>
        </w:rPr>
        <w:t>UCMR 2</w:t>
      </w:r>
      <w:r w:rsidR="004674FB">
        <w:rPr>
          <w:szCs w:val="24"/>
        </w:rPr>
        <w:t xml:space="preserve">, </w:t>
      </w:r>
      <w:r w:rsidRPr="00F61378" w:rsidR="00FA2891">
        <w:rPr>
          <w:szCs w:val="24"/>
        </w:rPr>
        <w:t>UCMR 3</w:t>
      </w:r>
      <w:r w:rsidR="004674FB">
        <w:rPr>
          <w:szCs w:val="24"/>
        </w:rPr>
        <w:t>, and UCMR 4</w:t>
      </w:r>
      <w:r w:rsidRPr="00F61378" w:rsidR="000724D3">
        <w:rPr>
          <w:szCs w:val="24"/>
        </w:rPr>
        <w:t xml:space="preserve">. </w:t>
      </w:r>
      <w:r w:rsidRPr="00F61378" w:rsidR="009F6E81">
        <w:rPr>
          <w:szCs w:val="24"/>
        </w:rPr>
        <w:t xml:space="preserve">A </w:t>
      </w:r>
      <w:r w:rsidR="00902DE6">
        <w:rPr>
          <w:szCs w:val="24"/>
        </w:rPr>
        <w:t>3%</w:t>
      </w:r>
      <w:r w:rsidRPr="00F61378" w:rsidR="009F6E81">
        <w:rPr>
          <w:szCs w:val="24"/>
        </w:rPr>
        <w:t xml:space="preserve"> inflation rate was </w:t>
      </w:r>
      <w:r w:rsidRPr="00F61378" w:rsidR="00C037C3">
        <w:rPr>
          <w:szCs w:val="24"/>
        </w:rPr>
        <w:t xml:space="preserve">applied </w:t>
      </w:r>
      <w:r w:rsidRPr="00F61378" w:rsidR="009F6E81">
        <w:rPr>
          <w:szCs w:val="24"/>
        </w:rPr>
        <w:t xml:space="preserve">to the costs of </w:t>
      </w:r>
      <w:r w:rsidRPr="00F61378" w:rsidR="006567A0">
        <w:rPr>
          <w:szCs w:val="24"/>
        </w:rPr>
        <w:t>UCMR </w:t>
      </w:r>
      <w:r w:rsidR="004674FB">
        <w:rPr>
          <w:szCs w:val="24"/>
        </w:rPr>
        <w:t>4</w:t>
      </w:r>
      <w:r w:rsidRPr="00F61378" w:rsidR="004674FB">
        <w:rPr>
          <w:szCs w:val="24"/>
        </w:rPr>
        <w:t xml:space="preserve"> </w:t>
      </w:r>
      <w:r w:rsidRPr="00F61378" w:rsidR="009F6E81">
        <w:rPr>
          <w:szCs w:val="24"/>
        </w:rPr>
        <w:t xml:space="preserve">to estimate the costs for </w:t>
      </w:r>
      <w:r w:rsidRPr="00F61378" w:rsidR="00F0531C">
        <w:rPr>
          <w:szCs w:val="24"/>
        </w:rPr>
        <w:t>UCMR </w:t>
      </w:r>
      <w:r w:rsidR="004674FB">
        <w:rPr>
          <w:szCs w:val="24"/>
        </w:rPr>
        <w:t>5</w:t>
      </w:r>
      <w:r w:rsidRPr="00F61378" w:rsidR="00797D0A">
        <w:rPr>
          <w:szCs w:val="24"/>
        </w:rPr>
        <w:t xml:space="preserve">. </w:t>
      </w:r>
      <w:r w:rsidRPr="00F61378" w:rsidR="000A08A8">
        <w:rPr>
          <w:szCs w:val="24"/>
        </w:rPr>
        <w:t>T</w:t>
      </w:r>
      <w:r w:rsidRPr="00F61378" w:rsidR="00064313">
        <w:rPr>
          <w:szCs w:val="24"/>
        </w:rPr>
        <w:t xml:space="preserve">hese costs are </w:t>
      </w:r>
      <w:r w:rsidRPr="00F61378" w:rsidR="000A08A8">
        <w:rPr>
          <w:szCs w:val="24"/>
        </w:rPr>
        <w:t xml:space="preserve">also </w:t>
      </w:r>
      <w:r w:rsidRPr="00F61378" w:rsidR="00064313">
        <w:rPr>
          <w:szCs w:val="24"/>
        </w:rPr>
        <w:t>included in Appendix B.</w:t>
      </w:r>
    </w:p>
    <w:p w:rsidRPr="00F61378" w:rsidR="00FF698F" w:rsidP="00D76363" w:rsidRDefault="00FF698F" w14:paraId="376B61F2" w14:textId="77777777">
      <w:pPr>
        <w:ind w:left="1440"/>
        <w:rPr>
          <w:szCs w:val="24"/>
        </w:rPr>
      </w:pPr>
    </w:p>
    <w:p w:rsidRPr="00F61378" w:rsidR="005E74DB" w:rsidP="00D76363" w:rsidRDefault="005E74DB" w14:paraId="2D994D7E" w14:textId="2D440CD0">
      <w:pPr>
        <w:ind w:left="1440" w:hanging="720"/>
        <w:rPr>
          <w:szCs w:val="24"/>
        </w:rPr>
      </w:pPr>
      <w:r w:rsidRPr="00F61378">
        <w:rPr>
          <w:szCs w:val="24"/>
        </w:rPr>
        <w:t>•</w:t>
      </w:r>
      <w:r w:rsidRPr="00F61378">
        <w:rPr>
          <w:szCs w:val="24"/>
        </w:rPr>
        <w:tab/>
        <w:t xml:space="preserve">QC </w:t>
      </w:r>
      <w:r w:rsidR="00DE7641">
        <w:rPr>
          <w:szCs w:val="24"/>
        </w:rPr>
        <w:t>a</w:t>
      </w:r>
      <w:r w:rsidRPr="00F61378" w:rsidR="00DE7641">
        <w:rPr>
          <w:szCs w:val="24"/>
        </w:rPr>
        <w:t xml:space="preserve">udits </w:t>
      </w:r>
      <w:r w:rsidRPr="00F61378">
        <w:rPr>
          <w:szCs w:val="24"/>
        </w:rPr>
        <w:t>of contract laboratories occur throughout active UCMR monitoring</w:t>
      </w:r>
      <w:r w:rsidRPr="00F61378" w:rsidR="00797D0A">
        <w:rPr>
          <w:szCs w:val="24"/>
        </w:rPr>
        <w:t xml:space="preserve">. </w:t>
      </w:r>
      <w:r w:rsidRPr="00F61378">
        <w:rPr>
          <w:szCs w:val="24"/>
        </w:rPr>
        <w:t xml:space="preserve">Labor (hours) for each </w:t>
      </w:r>
      <w:r w:rsidR="005450E1">
        <w:rPr>
          <w:szCs w:val="24"/>
        </w:rPr>
        <w:t>audit</w:t>
      </w:r>
      <w:r w:rsidRPr="00F61378">
        <w:rPr>
          <w:szCs w:val="24"/>
        </w:rPr>
        <w:t xml:space="preserve"> includes</w:t>
      </w:r>
      <w:r w:rsidRPr="00F61378" w:rsidR="00E42BC6">
        <w:rPr>
          <w:szCs w:val="24"/>
        </w:rPr>
        <w:t xml:space="preserve">: </w:t>
      </w:r>
      <w:r w:rsidRPr="00F61378">
        <w:rPr>
          <w:szCs w:val="24"/>
        </w:rPr>
        <w:t xml:space="preserve">a 3-day site inspection (for </w:t>
      </w:r>
      <w:r w:rsidRPr="00F61378" w:rsidR="00EA716E">
        <w:rPr>
          <w:szCs w:val="24"/>
        </w:rPr>
        <w:t>two</w:t>
      </w:r>
      <w:r w:rsidRPr="00F61378">
        <w:rPr>
          <w:szCs w:val="24"/>
        </w:rPr>
        <w:t xml:space="preserve"> individuals); </w:t>
      </w:r>
      <w:r w:rsidRPr="00F61378" w:rsidR="00EA716E">
        <w:rPr>
          <w:szCs w:val="24"/>
        </w:rPr>
        <w:t>one</w:t>
      </w:r>
      <w:r w:rsidRPr="00F61378">
        <w:rPr>
          <w:szCs w:val="24"/>
        </w:rPr>
        <w:t xml:space="preserve"> full-day travel for </w:t>
      </w:r>
      <w:r w:rsidRPr="00F61378" w:rsidR="00EA716E">
        <w:rPr>
          <w:szCs w:val="24"/>
        </w:rPr>
        <w:t>two</w:t>
      </w:r>
      <w:r w:rsidRPr="00F61378">
        <w:rPr>
          <w:szCs w:val="24"/>
        </w:rPr>
        <w:t xml:space="preserve"> individuals (assume </w:t>
      </w:r>
      <w:r w:rsidRPr="00F61378" w:rsidR="00EA716E">
        <w:rPr>
          <w:szCs w:val="24"/>
        </w:rPr>
        <w:t>t</w:t>
      </w:r>
      <w:r w:rsidRPr="00F61378" w:rsidR="008D515A">
        <w:rPr>
          <w:szCs w:val="24"/>
        </w:rPr>
        <w:t>wo</w:t>
      </w:r>
      <w:r w:rsidRPr="00F61378">
        <w:rPr>
          <w:szCs w:val="24"/>
        </w:rPr>
        <w:t xml:space="preserve"> half days); and </w:t>
      </w:r>
      <w:r w:rsidRPr="00F61378" w:rsidR="00EA716E">
        <w:rPr>
          <w:szCs w:val="24"/>
        </w:rPr>
        <w:t>three</w:t>
      </w:r>
      <w:r w:rsidRPr="00F61378">
        <w:rPr>
          <w:szCs w:val="24"/>
        </w:rPr>
        <w:t xml:space="preserve"> days of report writing (for </w:t>
      </w:r>
      <w:r w:rsidRPr="00F61378" w:rsidR="00EA716E">
        <w:rPr>
          <w:szCs w:val="24"/>
        </w:rPr>
        <w:t>one</w:t>
      </w:r>
      <w:r w:rsidRPr="00F61378">
        <w:rPr>
          <w:szCs w:val="24"/>
        </w:rPr>
        <w:t xml:space="preserve"> individual), which includes review and response to laboratory comments</w:t>
      </w:r>
      <w:r w:rsidRPr="00F61378" w:rsidR="00797D0A">
        <w:rPr>
          <w:szCs w:val="24"/>
        </w:rPr>
        <w:t xml:space="preserve">. </w:t>
      </w:r>
      <w:r w:rsidRPr="00F61378">
        <w:rPr>
          <w:szCs w:val="24"/>
        </w:rPr>
        <w:t xml:space="preserve">Travel costs for </w:t>
      </w:r>
      <w:r w:rsidRPr="00F61378" w:rsidR="00EA716E">
        <w:rPr>
          <w:szCs w:val="24"/>
        </w:rPr>
        <w:t>two</w:t>
      </w:r>
      <w:r w:rsidRPr="00F61378">
        <w:rPr>
          <w:szCs w:val="24"/>
        </w:rPr>
        <w:t xml:space="preserve"> individuals include</w:t>
      </w:r>
      <w:r w:rsidRPr="00F61378" w:rsidR="00E42BC6">
        <w:rPr>
          <w:szCs w:val="24"/>
        </w:rPr>
        <w:t xml:space="preserve">: </w:t>
      </w:r>
      <w:r w:rsidRPr="00F61378">
        <w:rPr>
          <w:szCs w:val="24"/>
        </w:rPr>
        <w:t xml:space="preserve">round trip flight, </w:t>
      </w:r>
      <w:r w:rsidRPr="00F61378" w:rsidR="00EA716E">
        <w:rPr>
          <w:szCs w:val="24"/>
        </w:rPr>
        <w:t>three</w:t>
      </w:r>
      <w:r w:rsidRPr="00F61378">
        <w:rPr>
          <w:szCs w:val="24"/>
        </w:rPr>
        <w:t xml:space="preserve"> nights hotel stay, </w:t>
      </w:r>
      <w:r w:rsidRPr="00F61378" w:rsidR="00EA716E">
        <w:rPr>
          <w:szCs w:val="24"/>
        </w:rPr>
        <w:t>two</w:t>
      </w:r>
      <w:r w:rsidRPr="00F61378">
        <w:rPr>
          <w:szCs w:val="24"/>
        </w:rPr>
        <w:t xml:space="preserve"> full day food per diem, and </w:t>
      </w:r>
      <w:r w:rsidRPr="00F61378" w:rsidR="00EA716E">
        <w:rPr>
          <w:szCs w:val="24"/>
        </w:rPr>
        <w:t>two</w:t>
      </w:r>
      <w:r w:rsidRPr="00F61378">
        <w:rPr>
          <w:szCs w:val="24"/>
        </w:rPr>
        <w:t xml:space="preserve"> days at the proportional meals rate </w:t>
      </w:r>
      <w:r w:rsidRPr="00F61378" w:rsidR="009F6E81">
        <w:rPr>
          <w:szCs w:val="24"/>
        </w:rPr>
        <w:t>from the 201</w:t>
      </w:r>
      <w:r w:rsidR="006C4EFD">
        <w:rPr>
          <w:szCs w:val="24"/>
        </w:rPr>
        <w:t>9</w:t>
      </w:r>
      <w:r w:rsidRPr="00F61378" w:rsidR="009F6E81">
        <w:rPr>
          <w:szCs w:val="24"/>
        </w:rPr>
        <w:t xml:space="preserve"> </w:t>
      </w:r>
      <w:r w:rsidRPr="00F61378" w:rsidR="00010645">
        <w:rPr>
          <w:szCs w:val="24"/>
        </w:rPr>
        <w:t>f</w:t>
      </w:r>
      <w:r w:rsidRPr="00F61378" w:rsidR="009F6E81">
        <w:rPr>
          <w:szCs w:val="24"/>
        </w:rPr>
        <w:t xml:space="preserve">ederal rate for the Continental U.S. (from the U.S. Government Services Administration website: </w:t>
      </w:r>
      <w:hyperlink w:tooltip="U.S. Government Services Administration" w:history="1" r:id="rId13">
        <w:r w:rsidRPr="00F61378" w:rsidR="008C48EE">
          <w:rPr>
            <w:rStyle w:val="Hyperlink"/>
            <w:szCs w:val="24"/>
          </w:rPr>
          <w:t>http://www.gsa.gov</w:t>
        </w:r>
      </w:hyperlink>
      <w:r w:rsidRPr="00F61378" w:rsidR="004D61DC">
        <w:rPr>
          <w:szCs w:val="24"/>
        </w:rPr>
        <w:t>)</w:t>
      </w:r>
      <w:r w:rsidRPr="00F61378" w:rsidR="00797D0A">
        <w:rPr>
          <w:szCs w:val="24"/>
        </w:rPr>
        <w:t xml:space="preserve">. </w:t>
      </w:r>
      <w:r w:rsidRPr="00F61378" w:rsidR="009F6E81">
        <w:rPr>
          <w:szCs w:val="24"/>
        </w:rPr>
        <w:t>Also included is rental of one car for both travelers</w:t>
      </w:r>
      <w:r w:rsidRPr="00F61378" w:rsidR="00797D0A">
        <w:rPr>
          <w:szCs w:val="24"/>
        </w:rPr>
        <w:t xml:space="preserve">. </w:t>
      </w:r>
      <w:r w:rsidRPr="00F61378" w:rsidR="00581597">
        <w:rPr>
          <w:szCs w:val="24"/>
        </w:rPr>
        <w:t>EPA</w:t>
      </w:r>
      <w:r w:rsidRPr="00F61378" w:rsidR="009F6E81">
        <w:rPr>
          <w:szCs w:val="24"/>
        </w:rPr>
        <w:t xml:space="preserve"> estimated that these QC audits </w:t>
      </w:r>
      <w:r w:rsidRPr="00F61378" w:rsidR="00581597">
        <w:rPr>
          <w:szCs w:val="24"/>
        </w:rPr>
        <w:t>would</w:t>
      </w:r>
      <w:r w:rsidRPr="00F61378" w:rsidR="009F6E81">
        <w:rPr>
          <w:szCs w:val="24"/>
        </w:rPr>
        <w:t xml:space="preserve"> take place</w:t>
      </w:r>
      <w:r w:rsidR="009D0A8A">
        <w:rPr>
          <w:szCs w:val="24"/>
        </w:rPr>
        <w:t xml:space="preserve"> two times in 2022 and</w:t>
      </w:r>
      <w:r w:rsidRPr="00F61378" w:rsidR="009F6E81">
        <w:rPr>
          <w:szCs w:val="24"/>
        </w:rPr>
        <w:t xml:space="preserve"> </w:t>
      </w:r>
      <w:r w:rsidR="00414329">
        <w:rPr>
          <w:szCs w:val="24"/>
        </w:rPr>
        <w:t xml:space="preserve">2025, </w:t>
      </w:r>
      <w:r w:rsidRPr="00F61378" w:rsidR="00EA716E">
        <w:rPr>
          <w:szCs w:val="24"/>
        </w:rPr>
        <w:t>four</w:t>
      </w:r>
      <w:r w:rsidRPr="00F61378" w:rsidR="009F6E81">
        <w:rPr>
          <w:szCs w:val="24"/>
        </w:rPr>
        <w:t xml:space="preserve"> times </w:t>
      </w:r>
      <w:r w:rsidR="00414329">
        <w:rPr>
          <w:szCs w:val="24"/>
        </w:rPr>
        <w:t>in 2023 and 2024, and zero times in 2026</w:t>
      </w:r>
      <w:r w:rsidRPr="00F61378" w:rsidR="009F6E81">
        <w:rPr>
          <w:szCs w:val="24"/>
        </w:rPr>
        <w:t xml:space="preserve">, at an estimated </w:t>
      </w:r>
      <w:r w:rsidRPr="00F61378" w:rsidR="00581597">
        <w:rPr>
          <w:szCs w:val="24"/>
        </w:rPr>
        <w:t xml:space="preserve">cost of </w:t>
      </w:r>
      <w:r w:rsidRPr="00F61378" w:rsidR="009F6E81">
        <w:rPr>
          <w:szCs w:val="24"/>
        </w:rPr>
        <w:t>$</w:t>
      </w:r>
      <w:r w:rsidR="0026306C">
        <w:rPr>
          <w:szCs w:val="24"/>
        </w:rPr>
        <w:t>10</w:t>
      </w:r>
      <w:r w:rsidRPr="00F61378" w:rsidR="000B1E7E">
        <w:rPr>
          <w:szCs w:val="24"/>
        </w:rPr>
        <w:t>,</w:t>
      </w:r>
      <w:r w:rsidR="00FF3964">
        <w:rPr>
          <w:szCs w:val="24"/>
        </w:rPr>
        <w:t>188</w:t>
      </w:r>
      <w:r w:rsidRPr="00F61378" w:rsidR="00FF3964">
        <w:rPr>
          <w:szCs w:val="24"/>
        </w:rPr>
        <w:t xml:space="preserve"> </w:t>
      </w:r>
      <w:r w:rsidRPr="00F61378" w:rsidR="009F6E81">
        <w:rPr>
          <w:szCs w:val="24"/>
        </w:rPr>
        <w:t>per trip.</w:t>
      </w:r>
      <w:r w:rsidRPr="00F61378">
        <w:rPr>
          <w:szCs w:val="24"/>
        </w:rPr>
        <w:t xml:space="preserve"> </w:t>
      </w:r>
    </w:p>
    <w:p w:rsidRPr="00F61378" w:rsidR="005E74DB" w:rsidP="00EF01E8" w:rsidRDefault="005E74DB" w14:paraId="6D3EA6AC" w14:textId="77777777">
      <w:pPr>
        <w:rPr>
          <w:szCs w:val="24"/>
        </w:rPr>
      </w:pPr>
    </w:p>
    <w:p w:rsidRPr="00F61378" w:rsidR="005E74DB" w:rsidP="00D76363" w:rsidRDefault="005E74DB" w14:paraId="178D14C4" w14:textId="1CF48A7C">
      <w:pPr>
        <w:ind w:left="1440" w:hanging="720"/>
        <w:rPr>
          <w:szCs w:val="24"/>
        </w:rPr>
      </w:pPr>
      <w:r w:rsidRPr="00F61378">
        <w:rPr>
          <w:szCs w:val="24"/>
        </w:rPr>
        <w:t>•</w:t>
      </w:r>
      <w:r w:rsidRPr="00F61378">
        <w:rPr>
          <w:szCs w:val="24"/>
        </w:rPr>
        <w:tab/>
      </w:r>
      <w:r w:rsidRPr="00F61378" w:rsidR="00827474">
        <w:rPr>
          <w:szCs w:val="24"/>
        </w:rPr>
        <w:t xml:space="preserve">EPA estimated that </w:t>
      </w:r>
      <w:r w:rsidR="0042651B">
        <w:rPr>
          <w:szCs w:val="24"/>
        </w:rPr>
        <w:t xml:space="preserve">the </w:t>
      </w:r>
      <w:r w:rsidR="00602FEB">
        <w:rPr>
          <w:szCs w:val="24"/>
        </w:rPr>
        <w:t>electronic</w:t>
      </w:r>
      <w:r w:rsidR="004531A3">
        <w:rPr>
          <w:szCs w:val="24"/>
        </w:rPr>
        <w:t xml:space="preserve"> data</w:t>
      </w:r>
      <w:r w:rsidR="00602FEB">
        <w:rPr>
          <w:szCs w:val="24"/>
        </w:rPr>
        <w:t xml:space="preserve"> report</w:t>
      </w:r>
      <w:r w:rsidR="005219D8">
        <w:rPr>
          <w:szCs w:val="24"/>
        </w:rPr>
        <w:t>ing</w:t>
      </w:r>
      <w:r w:rsidR="00602FEB">
        <w:rPr>
          <w:szCs w:val="24"/>
        </w:rPr>
        <w:t xml:space="preserve"> system</w:t>
      </w:r>
      <w:r w:rsidRPr="00F61378" w:rsidR="00C333C8">
        <w:rPr>
          <w:szCs w:val="24"/>
        </w:rPr>
        <w:t xml:space="preserve"> </w:t>
      </w:r>
      <w:r w:rsidR="008E1CB9">
        <w:rPr>
          <w:szCs w:val="24"/>
        </w:rPr>
        <w:t>will</w:t>
      </w:r>
      <w:r w:rsidRPr="00F61378" w:rsidR="00827474">
        <w:rPr>
          <w:szCs w:val="24"/>
        </w:rPr>
        <w:t xml:space="preserve"> </w:t>
      </w:r>
      <w:r w:rsidRPr="00F61378">
        <w:rPr>
          <w:szCs w:val="24"/>
        </w:rPr>
        <w:t xml:space="preserve">cost </w:t>
      </w:r>
      <w:r w:rsidR="004D3A31">
        <w:rPr>
          <w:szCs w:val="24"/>
        </w:rPr>
        <w:t>$1.1 million in</w:t>
      </w:r>
      <w:r w:rsidRPr="00F61378">
        <w:rPr>
          <w:szCs w:val="24"/>
        </w:rPr>
        <w:t xml:space="preserve"> total for three ICR years (or $</w:t>
      </w:r>
      <w:r w:rsidR="0026306C">
        <w:rPr>
          <w:szCs w:val="24"/>
        </w:rPr>
        <w:t>360,000</w:t>
      </w:r>
      <w:r w:rsidRPr="00F61378">
        <w:rPr>
          <w:szCs w:val="24"/>
        </w:rPr>
        <w:t xml:space="preserve"> per </w:t>
      </w:r>
      <w:r w:rsidRPr="00F61378" w:rsidR="000724D3">
        <w:rPr>
          <w:szCs w:val="24"/>
        </w:rPr>
        <w:t>ICR</w:t>
      </w:r>
      <w:r w:rsidRPr="00F61378">
        <w:rPr>
          <w:szCs w:val="24"/>
        </w:rPr>
        <w:t xml:space="preserve"> year). Cost estimates are based on costs realized by </w:t>
      </w:r>
      <w:r w:rsidR="001237C2">
        <w:rPr>
          <w:szCs w:val="24"/>
        </w:rPr>
        <w:t>EPA</w:t>
      </w:r>
      <w:r w:rsidRPr="00F61378">
        <w:rPr>
          <w:szCs w:val="24"/>
        </w:rPr>
        <w:t xml:space="preserve"> for prior similar activities</w:t>
      </w:r>
      <w:r w:rsidRPr="00F61378" w:rsidR="00797D0A">
        <w:rPr>
          <w:szCs w:val="24"/>
        </w:rPr>
        <w:t xml:space="preserve">. </w:t>
      </w:r>
    </w:p>
    <w:p w:rsidRPr="00F61378" w:rsidR="005E74DB" w:rsidP="00BB552B" w:rsidRDefault="005E74DB" w14:paraId="1A62557C" w14:textId="77777777">
      <w:pPr>
        <w:rPr>
          <w:szCs w:val="24"/>
        </w:rPr>
      </w:pPr>
    </w:p>
    <w:p w:rsidRPr="00F61378" w:rsidR="005E74DB" w:rsidP="00BB552B" w:rsidRDefault="005E74DB" w14:paraId="497624F4" w14:textId="582EF36A">
      <w:pPr>
        <w:ind w:left="720"/>
        <w:rPr>
          <w:szCs w:val="24"/>
        </w:rPr>
      </w:pPr>
      <w:r w:rsidRPr="00F61378">
        <w:rPr>
          <w:i/>
          <w:szCs w:val="24"/>
        </w:rPr>
        <w:t>Technical Support</w:t>
      </w:r>
      <w:r w:rsidR="004258E5">
        <w:rPr>
          <w:i/>
          <w:szCs w:val="24"/>
        </w:rPr>
        <w:t xml:space="preserve"> and </w:t>
      </w:r>
      <w:r w:rsidRPr="00F61378">
        <w:rPr>
          <w:i/>
          <w:szCs w:val="24"/>
        </w:rPr>
        <w:t>Guidance Document Development</w:t>
      </w:r>
      <w:r w:rsidRPr="00F61378" w:rsidR="00E42BC6">
        <w:rPr>
          <w:szCs w:val="24"/>
        </w:rPr>
        <w:t xml:space="preserve">: </w:t>
      </w:r>
      <w:r w:rsidRPr="00F61378">
        <w:rPr>
          <w:szCs w:val="24"/>
        </w:rPr>
        <w:t>These activities</w:t>
      </w:r>
      <w:r w:rsidRPr="00F61378" w:rsidR="008802A4">
        <w:rPr>
          <w:szCs w:val="24"/>
        </w:rPr>
        <w:t xml:space="preserve"> </w:t>
      </w:r>
      <w:r w:rsidRPr="00F61378">
        <w:rPr>
          <w:szCs w:val="24"/>
        </w:rPr>
        <w:t>cost</w:t>
      </w:r>
      <w:r w:rsidR="000B5D1A">
        <w:rPr>
          <w:szCs w:val="24"/>
        </w:rPr>
        <w:t xml:space="preserve"> </w:t>
      </w:r>
      <w:r w:rsidRPr="00F61378">
        <w:rPr>
          <w:szCs w:val="24"/>
        </w:rPr>
        <w:t xml:space="preserve">EPA </w:t>
      </w:r>
      <w:r w:rsidRPr="00F61378" w:rsidR="001C2303">
        <w:rPr>
          <w:szCs w:val="24"/>
        </w:rPr>
        <w:t xml:space="preserve">approximately </w:t>
      </w:r>
      <w:r w:rsidR="00726A24">
        <w:rPr>
          <w:szCs w:val="24"/>
        </w:rPr>
        <w:t>$1.1 million, in</w:t>
      </w:r>
      <w:r w:rsidRPr="00F61378" w:rsidR="008072A4">
        <w:rPr>
          <w:szCs w:val="24"/>
        </w:rPr>
        <w:t xml:space="preserve"> total over the ICR period</w:t>
      </w:r>
      <w:r w:rsidR="00726A24">
        <w:rPr>
          <w:szCs w:val="24"/>
        </w:rPr>
        <w:t>,</w:t>
      </w:r>
      <w:r w:rsidRPr="00F61378" w:rsidR="000C5371">
        <w:rPr>
          <w:szCs w:val="24"/>
        </w:rPr>
        <w:t xml:space="preserve"> </w:t>
      </w:r>
      <w:r w:rsidRPr="00F61378">
        <w:rPr>
          <w:szCs w:val="24"/>
        </w:rPr>
        <w:t>including</w:t>
      </w:r>
      <w:r w:rsidRPr="00F61378" w:rsidR="008072A4">
        <w:rPr>
          <w:szCs w:val="24"/>
        </w:rPr>
        <w:t>:</w:t>
      </w:r>
      <w:r w:rsidRPr="00F61378">
        <w:rPr>
          <w:szCs w:val="24"/>
        </w:rPr>
        <w:t xml:space="preserve"> costs for developing and distributing guidance for laboratories</w:t>
      </w:r>
      <w:r w:rsidRPr="00F61378" w:rsidR="008E2C0E">
        <w:rPr>
          <w:szCs w:val="24"/>
        </w:rPr>
        <w:t xml:space="preserve"> that will participate in </w:t>
      </w:r>
      <w:r w:rsidRPr="00F61378" w:rsidR="00F0531C">
        <w:rPr>
          <w:szCs w:val="24"/>
        </w:rPr>
        <w:t>UCMR </w:t>
      </w:r>
      <w:r w:rsidR="004674FB">
        <w:rPr>
          <w:szCs w:val="24"/>
        </w:rPr>
        <w:t>5</w:t>
      </w:r>
      <w:r w:rsidRPr="00F61378" w:rsidR="004674FB">
        <w:rPr>
          <w:szCs w:val="24"/>
        </w:rPr>
        <w:t xml:space="preserve"> </w:t>
      </w:r>
      <w:r w:rsidRPr="00F61378">
        <w:rPr>
          <w:szCs w:val="24"/>
        </w:rPr>
        <w:t>testing; fact sheets; and other pert</w:t>
      </w:r>
      <w:r w:rsidRPr="00F61378" w:rsidR="008E2C0E">
        <w:rPr>
          <w:szCs w:val="24"/>
        </w:rPr>
        <w:t xml:space="preserve">inent guidance related to </w:t>
      </w:r>
      <w:r w:rsidRPr="00F61378" w:rsidR="00F0531C">
        <w:rPr>
          <w:szCs w:val="24"/>
        </w:rPr>
        <w:t>UCMR </w:t>
      </w:r>
      <w:r w:rsidR="004674FB">
        <w:rPr>
          <w:szCs w:val="24"/>
        </w:rPr>
        <w:t>5</w:t>
      </w:r>
      <w:r w:rsidRPr="00F61378" w:rsidR="004674FB">
        <w:rPr>
          <w:szCs w:val="24"/>
        </w:rPr>
        <w:t xml:space="preserve"> </w:t>
      </w:r>
      <w:r w:rsidRPr="00F61378">
        <w:rPr>
          <w:szCs w:val="24"/>
        </w:rPr>
        <w:t>implementation</w:t>
      </w:r>
      <w:r w:rsidRPr="00F61378" w:rsidR="00797D0A">
        <w:rPr>
          <w:szCs w:val="24"/>
        </w:rPr>
        <w:t xml:space="preserve">. </w:t>
      </w:r>
      <w:r w:rsidRPr="00F61378" w:rsidR="008E2C0E">
        <w:rPr>
          <w:szCs w:val="24"/>
        </w:rPr>
        <w:t>T</w:t>
      </w:r>
      <w:r w:rsidRPr="00F61378">
        <w:rPr>
          <w:szCs w:val="24"/>
        </w:rPr>
        <w:t xml:space="preserve">hese activities </w:t>
      </w:r>
      <w:r w:rsidR="00571B07">
        <w:rPr>
          <w:szCs w:val="24"/>
        </w:rPr>
        <w:t>will</w:t>
      </w:r>
      <w:r w:rsidRPr="00F61378" w:rsidR="00FA5EFA">
        <w:rPr>
          <w:szCs w:val="24"/>
        </w:rPr>
        <w:t xml:space="preserve"> take </w:t>
      </w:r>
      <w:r w:rsidRPr="00F61378">
        <w:rPr>
          <w:szCs w:val="24"/>
        </w:rPr>
        <w:t xml:space="preserve">place </w:t>
      </w:r>
      <w:r w:rsidRPr="00F61378" w:rsidR="008E2C0E">
        <w:rPr>
          <w:szCs w:val="24"/>
        </w:rPr>
        <w:t>in 20</w:t>
      </w:r>
      <w:r w:rsidR="00557402">
        <w:rPr>
          <w:szCs w:val="24"/>
        </w:rPr>
        <w:t>22</w:t>
      </w:r>
      <w:r w:rsidRPr="00F61378" w:rsidR="008E2C0E">
        <w:rPr>
          <w:szCs w:val="24"/>
        </w:rPr>
        <w:t xml:space="preserve"> and 20</w:t>
      </w:r>
      <w:r w:rsidR="00557402">
        <w:rPr>
          <w:szCs w:val="24"/>
        </w:rPr>
        <w:t>23</w:t>
      </w:r>
      <w:r w:rsidRPr="00F61378" w:rsidR="00797D0A">
        <w:rPr>
          <w:szCs w:val="24"/>
        </w:rPr>
        <w:t xml:space="preserve">. </w:t>
      </w:r>
      <w:r w:rsidR="009D0A8A">
        <w:rPr>
          <w:szCs w:val="24"/>
        </w:rPr>
        <w:t>E</w:t>
      </w:r>
      <w:r w:rsidRPr="00F61378">
        <w:rPr>
          <w:szCs w:val="24"/>
        </w:rPr>
        <w:t xml:space="preserve">stimates </w:t>
      </w:r>
      <w:r w:rsidRPr="00F61378" w:rsidR="003D261F">
        <w:rPr>
          <w:szCs w:val="24"/>
        </w:rPr>
        <w:t>were</w:t>
      </w:r>
      <w:r w:rsidRPr="00F61378">
        <w:rPr>
          <w:szCs w:val="24"/>
        </w:rPr>
        <w:t xml:space="preserve"> based on costs realized by </w:t>
      </w:r>
      <w:r w:rsidR="000B5D1A">
        <w:rPr>
          <w:szCs w:val="24"/>
        </w:rPr>
        <w:t>EPA</w:t>
      </w:r>
      <w:r w:rsidRPr="00F61378" w:rsidR="000B5D1A">
        <w:rPr>
          <w:szCs w:val="24"/>
        </w:rPr>
        <w:t xml:space="preserve"> </w:t>
      </w:r>
      <w:r w:rsidRPr="00F61378">
        <w:rPr>
          <w:szCs w:val="24"/>
        </w:rPr>
        <w:t>for prior similar activities.</w:t>
      </w:r>
      <w:r w:rsidRPr="00F61378" w:rsidR="008E2C0E">
        <w:rPr>
          <w:szCs w:val="24"/>
        </w:rPr>
        <w:t xml:space="preserve"> For </w:t>
      </w:r>
      <w:r w:rsidRPr="00F61378" w:rsidR="00F0531C">
        <w:rPr>
          <w:szCs w:val="24"/>
        </w:rPr>
        <w:t>UCMR </w:t>
      </w:r>
      <w:r w:rsidR="004674FB">
        <w:rPr>
          <w:szCs w:val="24"/>
        </w:rPr>
        <w:t>5</w:t>
      </w:r>
      <w:r w:rsidRPr="00F61378" w:rsidR="008E2C0E">
        <w:rPr>
          <w:szCs w:val="24"/>
        </w:rPr>
        <w:t xml:space="preserve">, a </w:t>
      </w:r>
      <w:r w:rsidR="00902DE6">
        <w:rPr>
          <w:szCs w:val="24"/>
        </w:rPr>
        <w:t>3%</w:t>
      </w:r>
      <w:r w:rsidRPr="00F61378" w:rsidDel="005360B5" w:rsidR="005360B5">
        <w:rPr>
          <w:szCs w:val="24"/>
        </w:rPr>
        <w:t xml:space="preserve"> </w:t>
      </w:r>
      <w:r w:rsidRPr="00F61378" w:rsidR="008E2C0E">
        <w:rPr>
          <w:szCs w:val="24"/>
        </w:rPr>
        <w:t xml:space="preserve">inflation rate was </w:t>
      </w:r>
      <w:r w:rsidRPr="00F61378" w:rsidR="00895502">
        <w:rPr>
          <w:szCs w:val="24"/>
        </w:rPr>
        <w:t xml:space="preserve">applied </w:t>
      </w:r>
      <w:r w:rsidRPr="00F61378" w:rsidR="008E2C0E">
        <w:rPr>
          <w:szCs w:val="24"/>
        </w:rPr>
        <w:t xml:space="preserve">to the costs of </w:t>
      </w:r>
      <w:r w:rsidRPr="00F61378" w:rsidR="006567A0">
        <w:rPr>
          <w:szCs w:val="24"/>
        </w:rPr>
        <w:t>UCMR </w:t>
      </w:r>
      <w:r w:rsidR="004674FB">
        <w:rPr>
          <w:szCs w:val="24"/>
        </w:rPr>
        <w:t>4</w:t>
      </w:r>
      <w:r w:rsidRPr="00F61378" w:rsidR="00797D0A">
        <w:rPr>
          <w:szCs w:val="24"/>
        </w:rPr>
        <w:t xml:space="preserve">. </w:t>
      </w:r>
    </w:p>
    <w:p w:rsidRPr="00F61378" w:rsidR="005E74DB" w:rsidP="00CD2240" w:rsidRDefault="005E74DB" w14:paraId="5474733D" w14:textId="77777777">
      <w:pPr>
        <w:rPr>
          <w:szCs w:val="24"/>
        </w:rPr>
      </w:pPr>
    </w:p>
    <w:p w:rsidRPr="00F61378" w:rsidR="005E74DB" w:rsidP="002C254A" w:rsidRDefault="005E74DB" w14:paraId="1275D9C2" w14:textId="77777777">
      <w:pPr>
        <w:pStyle w:val="Heading4"/>
      </w:pPr>
      <w:bookmarkStart w:name="_Toc267396639" w:id="298"/>
      <w:bookmarkStart w:name="_Toc267396935" w:id="299"/>
      <w:bookmarkStart w:name="_Toc267397267" w:id="300"/>
      <w:bookmarkStart w:name="_Toc321387480" w:id="301"/>
      <w:r w:rsidRPr="00F61378">
        <w:t>6(c)(ii) National and Regional Oversight and Data Analysis</w:t>
      </w:r>
      <w:bookmarkEnd w:id="298"/>
      <w:bookmarkEnd w:id="299"/>
      <w:bookmarkEnd w:id="300"/>
      <w:bookmarkEnd w:id="301"/>
      <w:r w:rsidRPr="00F61378">
        <w:t xml:space="preserve"> </w:t>
      </w:r>
    </w:p>
    <w:p w:rsidRPr="00F61378" w:rsidR="005E74DB" w:rsidP="00CD2240" w:rsidRDefault="005E74DB" w14:paraId="4E2F9ED9" w14:textId="77777777">
      <w:pPr>
        <w:rPr>
          <w:szCs w:val="24"/>
        </w:rPr>
      </w:pPr>
    </w:p>
    <w:p w:rsidRPr="00F61378" w:rsidR="005E74DB" w:rsidP="00F64CCD" w:rsidRDefault="008E2C0E" w14:paraId="13EDCD97" w14:textId="6DA1C8E3">
      <w:pPr>
        <w:rPr>
          <w:szCs w:val="24"/>
        </w:rPr>
      </w:pPr>
      <w:r w:rsidRPr="00F61378">
        <w:rPr>
          <w:szCs w:val="24"/>
        </w:rPr>
        <w:t xml:space="preserve">EPA activities include data analysis, management oversight and support at both the regional and national level for assistance to </w:t>
      </w:r>
      <w:r w:rsidR="002974A7">
        <w:rPr>
          <w:szCs w:val="24"/>
        </w:rPr>
        <w:t>S</w:t>
      </w:r>
      <w:r w:rsidRPr="00F61378">
        <w:rPr>
          <w:szCs w:val="24"/>
        </w:rPr>
        <w:t>tates with UCMR implementation</w:t>
      </w:r>
      <w:r w:rsidRPr="00F61378" w:rsidR="00797D0A">
        <w:rPr>
          <w:szCs w:val="24"/>
        </w:rPr>
        <w:t xml:space="preserve">. </w:t>
      </w:r>
      <w:r w:rsidRPr="00F61378" w:rsidR="000724D3">
        <w:rPr>
          <w:szCs w:val="24"/>
        </w:rPr>
        <w:t xml:space="preserve">During the core period of </w:t>
      </w:r>
      <w:r w:rsidRPr="00F61378" w:rsidR="00F0531C">
        <w:rPr>
          <w:szCs w:val="24"/>
        </w:rPr>
        <w:t>UCMR </w:t>
      </w:r>
      <w:r w:rsidR="004674FB">
        <w:rPr>
          <w:szCs w:val="24"/>
        </w:rPr>
        <w:t>5</w:t>
      </w:r>
      <w:r w:rsidRPr="00F61378" w:rsidR="004674FB">
        <w:rPr>
          <w:szCs w:val="24"/>
        </w:rPr>
        <w:t xml:space="preserve"> </w:t>
      </w:r>
      <w:r w:rsidRPr="00F61378">
        <w:rPr>
          <w:szCs w:val="24"/>
        </w:rPr>
        <w:t>activity, EPA estimate</w:t>
      </w:r>
      <w:r w:rsidRPr="00F61378" w:rsidR="005360B5">
        <w:rPr>
          <w:szCs w:val="24"/>
        </w:rPr>
        <w:t>s</w:t>
      </w:r>
      <w:r w:rsidRPr="00F61378">
        <w:rPr>
          <w:szCs w:val="24"/>
        </w:rPr>
        <w:t xml:space="preserve"> that it </w:t>
      </w:r>
      <w:r w:rsidR="008E1CB9">
        <w:rPr>
          <w:szCs w:val="24"/>
        </w:rPr>
        <w:t>will</w:t>
      </w:r>
      <w:r w:rsidRPr="00F61378">
        <w:rPr>
          <w:szCs w:val="24"/>
        </w:rPr>
        <w:t xml:space="preserve"> dedicate </w:t>
      </w:r>
      <w:r w:rsidR="000B5D1A">
        <w:rPr>
          <w:szCs w:val="24"/>
        </w:rPr>
        <w:t>1</w:t>
      </w:r>
      <w:r w:rsidR="001237C2">
        <w:rPr>
          <w:szCs w:val="24"/>
        </w:rPr>
        <w:t xml:space="preserve">2 </w:t>
      </w:r>
      <w:r w:rsidRPr="00F61378">
        <w:rPr>
          <w:szCs w:val="24"/>
        </w:rPr>
        <w:t>FTEs each year to program oversight and data analysis</w:t>
      </w:r>
      <w:r w:rsidR="004E5C84">
        <w:rPr>
          <w:szCs w:val="24"/>
        </w:rPr>
        <w:t>, based on experience with prior UCMR cycles</w:t>
      </w:r>
      <w:r w:rsidRPr="00F61378">
        <w:rPr>
          <w:szCs w:val="24"/>
        </w:rPr>
        <w:t>.</w:t>
      </w:r>
      <w:r w:rsidRPr="00F61378" w:rsidR="00A94FEF">
        <w:rPr>
          <w:szCs w:val="24"/>
        </w:rPr>
        <w:t xml:space="preserve"> </w:t>
      </w:r>
      <w:r w:rsidRPr="00F61378">
        <w:rPr>
          <w:szCs w:val="24"/>
        </w:rPr>
        <w:t xml:space="preserve">These activities are estimated as </w:t>
      </w:r>
      <w:r w:rsidRPr="00F61378">
        <w:rPr>
          <w:szCs w:val="24"/>
        </w:rPr>
        <w:lastRenderedPageBreak/>
        <w:t xml:space="preserve">labor cost and burden to </w:t>
      </w:r>
      <w:r w:rsidR="00464033">
        <w:rPr>
          <w:szCs w:val="24"/>
        </w:rPr>
        <w:t>EPA</w:t>
      </w:r>
      <w:r w:rsidRPr="00F61378" w:rsidR="00464033">
        <w:rPr>
          <w:szCs w:val="24"/>
        </w:rPr>
        <w:t xml:space="preserve"> </w:t>
      </w:r>
      <w:r w:rsidRPr="00F61378">
        <w:rPr>
          <w:szCs w:val="24"/>
        </w:rPr>
        <w:t>(see the corresponding description of these activities in section 5(a)(ii), Part A of this ICR document)</w:t>
      </w:r>
      <w:r w:rsidRPr="00F61378" w:rsidR="00797D0A">
        <w:rPr>
          <w:szCs w:val="24"/>
        </w:rPr>
        <w:t xml:space="preserve">. </w:t>
      </w:r>
      <w:r w:rsidRPr="00F61378">
        <w:rPr>
          <w:szCs w:val="24"/>
        </w:rPr>
        <w:t xml:space="preserve">These activities </w:t>
      </w:r>
      <w:r w:rsidRPr="00F61378" w:rsidR="00973F04">
        <w:rPr>
          <w:szCs w:val="24"/>
        </w:rPr>
        <w:t>will</w:t>
      </w:r>
      <w:r w:rsidRPr="00F61378">
        <w:rPr>
          <w:szCs w:val="24"/>
        </w:rPr>
        <w:t xml:space="preserve"> cost EPA </w:t>
      </w:r>
      <w:r w:rsidR="004E5C84">
        <w:rPr>
          <w:szCs w:val="24"/>
        </w:rPr>
        <w:t xml:space="preserve">an estimated </w:t>
      </w:r>
      <w:r w:rsidRPr="00F61378">
        <w:rPr>
          <w:szCs w:val="24"/>
        </w:rPr>
        <w:t>$</w:t>
      </w:r>
      <w:r w:rsidR="00937209">
        <w:rPr>
          <w:szCs w:val="24"/>
        </w:rPr>
        <w:t>6.7</w:t>
      </w:r>
      <w:r w:rsidRPr="00F61378">
        <w:rPr>
          <w:szCs w:val="24"/>
        </w:rPr>
        <w:t xml:space="preserve"> </w:t>
      </w:r>
      <w:r w:rsidRPr="00F61378" w:rsidR="00FA5EFA">
        <w:rPr>
          <w:szCs w:val="24"/>
        </w:rPr>
        <w:t xml:space="preserve">million </w:t>
      </w:r>
      <w:r w:rsidRPr="00F61378">
        <w:rPr>
          <w:szCs w:val="24"/>
        </w:rPr>
        <w:t xml:space="preserve">in total over the </w:t>
      </w:r>
      <w:r w:rsidR="00902DE6">
        <w:rPr>
          <w:szCs w:val="24"/>
        </w:rPr>
        <w:t>3</w:t>
      </w:r>
      <w:r w:rsidRPr="00F61378">
        <w:rPr>
          <w:szCs w:val="24"/>
        </w:rPr>
        <w:t>-year ICR period</w:t>
      </w:r>
      <w:r w:rsidRPr="00F61378" w:rsidR="005E74DB">
        <w:rPr>
          <w:szCs w:val="24"/>
        </w:rPr>
        <w:t xml:space="preserve">. </w:t>
      </w:r>
    </w:p>
    <w:p w:rsidRPr="00F61378" w:rsidR="005E74DB" w:rsidP="00CD2240" w:rsidRDefault="005E74DB" w14:paraId="24F4DCC5" w14:textId="77777777">
      <w:pPr>
        <w:rPr>
          <w:szCs w:val="24"/>
        </w:rPr>
      </w:pPr>
    </w:p>
    <w:p w:rsidRPr="00F61378" w:rsidR="005E74DB" w:rsidP="002C254A" w:rsidRDefault="005E74DB" w14:paraId="60C62CE8" w14:textId="77777777">
      <w:pPr>
        <w:pStyle w:val="Heading4"/>
      </w:pPr>
      <w:bookmarkStart w:name="_Toc267396640" w:id="302"/>
      <w:bookmarkStart w:name="_Toc267396936" w:id="303"/>
      <w:bookmarkStart w:name="_Toc267397268" w:id="304"/>
      <w:bookmarkStart w:name="_Toc321387481" w:id="305"/>
      <w:r w:rsidRPr="00F61378">
        <w:t>6(c)(iii) Costs for Small System Testing Program</w:t>
      </w:r>
      <w:bookmarkEnd w:id="302"/>
      <w:bookmarkEnd w:id="303"/>
      <w:bookmarkEnd w:id="304"/>
      <w:bookmarkEnd w:id="305"/>
    </w:p>
    <w:p w:rsidRPr="00F61378" w:rsidR="005E74DB" w:rsidP="00CD2240" w:rsidRDefault="005E74DB" w14:paraId="2DB5BB17" w14:textId="77777777">
      <w:pPr>
        <w:keepNext/>
        <w:keepLines/>
        <w:rPr>
          <w:szCs w:val="24"/>
        </w:rPr>
      </w:pPr>
    </w:p>
    <w:p w:rsidRPr="00F61378" w:rsidR="005E74DB" w:rsidP="00AA134C" w:rsidRDefault="005E74DB" w14:paraId="1B7F668A" w14:textId="19696B1F">
      <w:pPr>
        <w:keepLines/>
        <w:rPr>
          <w:szCs w:val="24"/>
        </w:rPr>
      </w:pPr>
      <w:r w:rsidRPr="00F61378">
        <w:rPr>
          <w:szCs w:val="24"/>
        </w:rPr>
        <w:t>EPA provide</w:t>
      </w:r>
      <w:r w:rsidRPr="00F61378" w:rsidR="00526F79">
        <w:rPr>
          <w:szCs w:val="24"/>
        </w:rPr>
        <w:t>s</w:t>
      </w:r>
      <w:r w:rsidRPr="00F61378">
        <w:rPr>
          <w:szCs w:val="24"/>
        </w:rPr>
        <w:t xml:space="preserve"> </w:t>
      </w:r>
      <w:r w:rsidR="009629B9">
        <w:rPr>
          <w:szCs w:val="24"/>
        </w:rPr>
        <w:t xml:space="preserve">extensive </w:t>
      </w:r>
      <w:r w:rsidRPr="00F61378">
        <w:rPr>
          <w:szCs w:val="24"/>
        </w:rPr>
        <w:t xml:space="preserve">logistical support for the small </w:t>
      </w:r>
      <w:r w:rsidRPr="00F61378" w:rsidR="00973F04">
        <w:rPr>
          <w:szCs w:val="24"/>
        </w:rPr>
        <w:t>PWS</w:t>
      </w:r>
      <w:r w:rsidRPr="00F61378">
        <w:rPr>
          <w:szCs w:val="24"/>
        </w:rPr>
        <w:t xml:space="preserve"> testing program</w:t>
      </w:r>
      <w:r w:rsidRPr="00F61378" w:rsidR="00797D0A">
        <w:rPr>
          <w:szCs w:val="24"/>
        </w:rPr>
        <w:t xml:space="preserve">. </w:t>
      </w:r>
      <w:r w:rsidRPr="00F61378">
        <w:rPr>
          <w:szCs w:val="24"/>
        </w:rPr>
        <w:t>This activity includes costs for contractual labor</w:t>
      </w:r>
      <w:r w:rsidRPr="00F61378" w:rsidR="00FA5EFA">
        <w:rPr>
          <w:szCs w:val="24"/>
        </w:rPr>
        <w:t>,</w:t>
      </w:r>
      <w:r w:rsidRPr="00F61378">
        <w:rPr>
          <w:szCs w:val="24"/>
        </w:rPr>
        <w:t xml:space="preserve"> sampling supplies, </w:t>
      </w:r>
      <w:r w:rsidRPr="00F61378" w:rsidR="00FA5EFA">
        <w:rPr>
          <w:szCs w:val="24"/>
        </w:rPr>
        <w:t xml:space="preserve">and shipping costs, </w:t>
      </w:r>
      <w:r w:rsidRPr="00F61378">
        <w:rPr>
          <w:szCs w:val="24"/>
        </w:rPr>
        <w:t xml:space="preserve">and </w:t>
      </w:r>
      <w:r w:rsidRPr="00F61378" w:rsidR="00E21888">
        <w:rPr>
          <w:szCs w:val="24"/>
        </w:rPr>
        <w:t xml:space="preserve">is estimated to </w:t>
      </w:r>
      <w:r w:rsidRPr="00F61378" w:rsidR="002E01D3">
        <w:rPr>
          <w:szCs w:val="24"/>
        </w:rPr>
        <w:t>cost EPA</w:t>
      </w:r>
      <w:r w:rsidRPr="00F61378">
        <w:rPr>
          <w:szCs w:val="24"/>
        </w:rPr>
        <w:t xml:space="preserve"> $</w:t>
      </w:r>
      <w:r w:rsidRPr="00F61378" w:rsidR="00F63B27">
        <w:rPr>
          <w:szCs w:val="24"/>
        </w:rPr>
        <w:t>4</w:t>
      </w:r>
      <w:r w:rsidR="00F63B27">
        <w:rPr>
          <w:szCs w:val="24"/>
        </w:rPr>
        <w:t>90</w:t>
      </w:r>
      <w:r w:rsidRPr="00F61378" w:rsidR="00F63B27">
        <w:rPr>
          <w:szCs w:val="24"/>
        </w:rPr>
        <w:t xml:space="preserve"> </w:t>
      </w:r>
      <w:r w:rsidRPr="00F61378">
        <w:rPr>
          <w:szCs w:val="24"/>
        </w:rPr>
        <w:t xml:space="preserve">per sampling event per sampling site, based on actual </w:t>
      </w:r>
      <w:r w:rsidRPr="00F61378" w:rsidR="00B35BC0">
        <w:rPr>
          <w:szCs w:val="24"/>
        </w:rPr>
        <w:t xml:space="preserve">historical </w:t>
      </w:r>
      <w:r w:rsidRPr="00F61378">
        <w:rPr>
          <w:szCs w:val="24"/>
        </w:rPr>
        <w:t xml:space="preserve">costs incurred during </w:t>
      </w:r>
      <w:r w:rsidRPr="00F61378" w:rsidR="006567A0">
        <w:rPr>
          <w:szCs w:val="24"/>
        </w:rPr>
        <w:t>UCMR </w:t>
      </w:r>
      <w:r w:rsidR="00F63B27">
        <w:rPr>
          <w:szCs w:val="24"/>
        </w:rPr>
        <w:t>4</w:t>
      </w:r>
      <w:r w:rsidRPr="00F61378" w:rsidR="00F63B27">
        <w:rPr>
          <w:szCs w:val="24"/>
        </w:rPr>
        <w:t xml:space="preserve"> </w:t>
      </w:r>
      <w:r w:rsidRPr="00F61378">
        <w:rPr>
          <w:szCs w:val="24"/>
        </w:rPr>
        <w:t>for this same activity</w:t>
      </w:r>
      <w:r w:rsidRPr="00F61378" w:rsidR="00797D0A">
        <w:rPr>
          <w:szCs w:val="24"/>
        </w:rPr>
        <w:t xml:space="preserve">. </w:t>
      </w:r>
      <w:r w:rsidRPr="00F61378">
        <w:rPr>
          <w:szCs w:val="24"/>
        </w:rPr>
        <w:t>These activities</w:t>
      </w:r>
      <w:r w:rsidRPr="00F61378" w:rsidR="00AA134C">
        <w:rPr>
          <w:szCs w:val="24"/>
        </w:rPr>
        <w:t xml:space="preserve">, plus </w:t>
      </w:r>
      <w:r w:rsidRPr="00F61378">
        <w:rPr>
          <w:szCs w:val="24"/>
        </w:rPr>
        <w:t>analytical and shipping f</w:t>
      </w:r>
      <w:r w:rsidRPr="00F61378" w:rsidR="00FD3A4F">
        <w:rPr>
          <w:szCs w:val="24"/>
        </w:rPr>
        <w:t xml:space="preserve">ees </w:t>
      </w:r>
      <w:r w:rsidRPr="00F61378" w:rsidR="00E21888">
        <w:rPr>
          <w:szCs w:val="24"/>
        </w:rPr>
        <w:t xml:space="preserve">are estimated to </w:t>
      </w:r>
      <w:r w:rsidRPr="00F61378" w:rsidR="00AD7B6A">
        <w:rPr>
          <w:szCs w:val="24"/>
        </w:rPr>
        <w:t>cost</w:t>
      </w:r>
      <w:r w:rsidR="00464033">
        <w:rPr>
          <w:szCs w:val="24"/>
        </w:rPr>
        <w:t xml:space="preserve"> </w:t>
      </w:r>
      <w:r w:rsidRPr="00F61378" w:rsidR="00AD7B6A">
        <w:rPr>
          <w:szCs w:val="24"/>
        </w:rPr>
        <w:t>EPA $</w:t>
      </w:r>
      <w:r w:rsidR="00E11898">
        <w:rPr>
          <w:szCs w:val="24"/>
        </w:rPr>
        <w:t>25.8</w:t>
      </w:r>
      <w:r w:rsidRPr="00F61378">
        <w:rPr>
          <w:szCs w:val="24"/>
        </w:rPr>
        <w:t xml:space="preserve"> million in total over the three ICR years</w:t>
      </w:r>
      <w:r w:rsidRPr="00F61378" w:rsidR="00FD3A4F">
        <w:rPr>
          <w:szCs w:val="24"/>
        </w:rPr>
        <w:t>.</w:t>
      </w:r>
      <w:r w:rsidRPr="00F61378">
        <w:rPr>
          <w:szCs w:val="24"/>
        </w:rPr>
        <w:t xml:space="preserve"> See section 6(a)(ii), Part A of this ICR document, for assumptions regarding applicable laboratory fees for individual methods</w:t>
      </w:r>
      <w:r w:rsidRPr="00F61378" w:rsidR="00797D0A">
        <w:rPr>
          <w:szCs w:val="24"/>
        </w:rPr>
        <w:t xml:space="preserve">. </w:t>
      </w:r>
      <w:r w:rsidRPr="00F61378">
        <w:rPr>
          <w:szCs w:val="24"/>
        </w:rPr>
        <w:t>Total costs that</w:t>
      </w:r>
      <w:r w:rsidR="00464033">
        <w:rPr>
          <w:szCs w:val="24"/>
        </w:rPr>
        <w:t xml:space="preserve"> </w:t>
      </w:r>
      <w:r w:rsidRPr="00F61378">
        <w:rPr>
          <w:szCs w:val="24"/>
        </w:rPr>
        <w:t>EPA incur</w:t>
      </w:r>
      <w:r w:rsidRPr="00F61378" w:rsidR="00973F04">
        <w:rPr>
          <w:szCs w:val="24"/>
        </w:rPr>
        <w:t>s</w:t>
      </w:r>
      <w:r w:rsidRPr="00F61378">
        <w:rPr>
          <w:szCs w:val="24"/>
        </w:rPr>
        <w:t xml:space="preserve"> for the small </w:t>
      </w:r>
      <w:r w:rsidRPr="00F61378" w:rsidR="00973F04">
        <w:rPr>
          <w:szCs w:val="24"/>
        </w:rPr>
        <w:t>PWS</w:t>
      </w:r>
      <w:r w:rsidRPr="00F61378">
        <w:rPr>
          <w:szCs w:val="24"/>
        </w:rPr>
        <w:t xml:space="preserve"> testing program were calculated by multiplying the laboratory and shipping fees by</w:t>
      </w:r>
      <w:r w:rsidRPr="00F61378" w:rsidR="00E42BC6">
        <w:rPr>
          <w:szCs w:val="24"/>
        </w:rPr>
        <w:t xml:space="preserve">: </w:t>
      </w:r>
      <w:r w:rsidRPr="00F61378">
        <w:rPr>
          <w:szCs w:val="24"/>
        </w:rPr>
        <w:t xml:space="preserve">(number of </w:t>
      </w:r>
      <w:r w:rsidRPr="00F61378" w:rsidR="00973F04">
        <w:rPr>
          <w:szCs w:val="24"/>
        </w:rPr>
        <w:t>PWSs</w:t>
      </w:r>
      <w:r w:rsidRPr="00F61378">
        <w:rPr>
          <w:szCs w:val="24"/>
        </w:rPr>
        <w:t>) times (number of sampling periods per y</w:t>
      </w:r>
      <w:r w:rsidRPr="00F61378" w:rsidR="006F024E">
        <w:rPr>
          <w:szCs w:val="24"/>
        </w:rPr>
        <w:t>ear</w:t>
      </w:r>
      <w:r w:rsidRPr="00F61378">
        <w:rPr>
          <w:szCs w:val="24"/>
        </w:rPr>
        <w:t xml:space="preserve">) times (number of sampling points per </w:t>
      </w:r>
      <w:r w:rsidRPr="00F61378" w:rsidR="00973F04">
        <w:rPr>
          <w:szCs w:val="24"/>
        </w:rPr>
        <w:t>PWS</w:t>
      </w:r>
      <w:r w:rsidRPr="00F61378">
        <w:rPr>
          <w:szCs w:val="24"/>
        </w:rPr>
        <w:t>)</w:t>
      </w:r>
      <w:r w:rsidRPr="00F61378" w:rsidR="00797D0A">
        <w:rPr>
          <w:szCs w:val="24"/>
        </w:rPr>
        <w:t xml:space="preserve">. </w:t>
      </w:r>
    </w:p>
    <w:p w:rsidR="005E74DB" w:rsidP="00CD2240" w:rsidRDefault="005E74DB" w14:paraId="018D893D" w14:textId="105420F2">
      <w:pPr>
        <w:rPr>
          <w:szCs w:val="24"/>
        </w:rPr>
      </w:pPr>
    </w:p>
    <w:p w:rsidRPr="00F61378" w:rsidR="005E74DB" w:rsidP="008F00A9" w:rsidRDefault="005E74DB" w14:paraId="2DD6991E" w14:textId="04F6214B">
      <w:pPr>
        <w:pStyle w:val="Heading4"/>
        <w:keepNext w:val="0"/>
      </w:pPr>
      <w:bookmarkStart w:name="_Toc267396641" w:id="306"/>
      <w:bookmarkStart w:name="_Toc267396937" w:id="307"/>
      <w:bookmarkStart w:name="_Toc267397269" w:id="308"/>
      <w:bookmarkStart w:name="_Toc321387482" w:id="309"/>
      <w:r w:rsidRPr="00F61378">
        <w:t xml:space="preserve">6(c)(iv) Estimated </w:t>
      </w:r>
      <w:r w:rsidR="001237C2">
        <w:t>EPA</w:t>
      </w:r>
      <w:r w:rsidRPr="00F61378">
        <w:t xml:space="preserve"> Cost and Burden</w:t>
      </w:r>
      <w:bookmarkEnd w:id="306"/>
      <w:bookmarkEnd w:id="307"/>
      <w:bookmarkEnd w:id="308"/>
      <w:bookmarkEnd w:id="309"/>
      <w:r w:rsidRPr="00F61378">
        <w:t xml:space="preserve"> </w:t>
      </w:r>
    </w:p>
    <w:p w:rsidRPr="00F61378" w:rsidR="005E74DB" w:rsidP="008F00A9" w:rsidRDefault="005E74DB" w14:paraId="1CBCD0F8" w14:textId="77777777">
      <w:pPr>
        <w:rPr>
          <w:szCs w:val="24"/>
        </w:rPr>
      </w:pPr>
    </w:p>
    <w:p w:rsidRPr="00F61378" w:rsidR="005E74DB" w:rsidP="008F00A9" w:rsidRDefault="00FD3A4F" w14:paraId="12A97A7F" w14:textId="04931B75">
      <w:pPr>
        <w:rPr>
          <w:szCs w:val="24"/>
        </w:rPr>
      </w:pPr>
      <w:r w:rsidRPr="00F61378">
        <w:rPr>
          <w:szCs w:val="24"/>
        </w:rPr>
        <w:t xml:space="preserve">EPA </w:t>
      </w:r>
      <w:r w:rsidRPr="00F61378" w:rsidR="00DB650A">
        <w:rPr>
          <w:szCs w:val="24"/>
        </w:rPr>
        <w:t xml:space="preserve">estimates </w:t>
      </w:r>
      <w:r w:rsidRPr="00F61378" w:rsidR="00092C0D">
        <w:rPr>
          <w:szCs w:val="24"/>
        </w:rPr>
        <w:t xml:space="preserve">that the </w:t>
      </w:r>
      <w:r w:rsidR="0012051E">
        <w:rPr>
          <w:szCs w:val="24"/>
        </w:rPr>
        <w:t>a</w:t>
      </w:r>
      <w:r w:rsidR="007638D6">
        <w:rPr>
          <w:szCs w:val="24"/>
        </w:rPr>
        <w:t>gency</w:t>
      </w:r>
      <w:r w:rsidRPr="00F61378" w:rsidR="00092C0D">
        <w:rPr>
          <w:szCs w:val="24"/>
        </w:rPr>
        <w:t xml:space="preserve"> </w:t>
      </w:r>
      <w:r w:rsidRPr="00F61378">
        <w:rPr>
          <w:szCs w:val="24"/>
        </w:rPr>
        <w:t xml:space="preserve">cost for the </w:t>
      </w:r>
      <w:r w:rsidRPr="00F61378" w:rsidR="00F0531C">
        <w:rPr>
          <w:szCs w:val="24"/>
        </w:rPr>
        <w:t>UCMR </w:t>
      </w:r>
      <w:r w:rsidR="004674FB">
        <w:rPr>
          <w:szCs w:val="24"/>
        </w:rPr>
        <w:t>5</w:t>
      </w:r>
      <w:r w:rsidRPr="00F61378" w:rsidR="004674FB">
        <w:rPr>
          <w:szCs w:val="24"/>
        </w:rPr>
        <w:t xml:space="preserve"> </w:t>
      </w:r>
      <w:r w:rsidRPr="00F61378" w:rsidR="005E74DB">
        <w:rPr>
          <w:szCs w:val="24"/>
        </w:rPr>
        <w:t xml:space="preserve">program during the ICR period of </w:t>
      </w:r>
      <w:r w:rsidRPr="00F61378" w:rsidR="00A60664">
        <w:rPr>
          <w:szCs w:val="24"/>
        </w:rPr>
        <w:t>20</w:t>
      </w:r>
      <w:r w:rsidR="00557402">
        <w:rPr>
          <w:szCs w:val="24"/>
        </w:rPr>
        <w:t>22</w:t>
      </w:r>
      <w:r w:rsidR="00473F26">
        <w:rPr>
          <w:szCs w:val="24"/>
        </w:rPr>
        <w:t>—</w:t>
      </w:r>
      <w:r w:rsidRPr="00F61378" w:rsidR="00A60664">
        <w:rPr>
          <w:szCs w:val="24"/>
        </w:rPr>
        <w:t>20</w:t>
      </w:r>
      <w:r w:rsidR="00557402">
        <w:rPr>
          <w:szCs w:val="24"/>
        </w:rPr>
        <w:t>24</w:t>
      </w:r>
      <w:r w:rsidR="00473F26">
        <w:rPr>
          <w:szCs w:val="24"/>
        </w:rPr>
        <w:t xml:space="preserve"> </w:t>
      </w:r>
      <w:r w:rsidRPr="00F61378">
        <w:rPr>
          <w:szCs w:val="24"/>
        </w:rPr>
        <w:t xml:space="preserve">is </w:t>
      </w:r>
      <w:r w:rsidRPr="00F61378" w:rsidR="00152D5B">
        <w:rPr>
          <w:szCs w:val="24"/>
        </w:rPr>
        <w:t>$</w:t>
      </w:r>
      <w:r w:rsidR="00A4485C">
        <w:rPr>
          <w:szCs w:val="24"/>
        </w:rPr>
        <w:t>34.9</w:t>
      </w:r>
      <w:r w:rsidRPr="00F61378" w:rsidR="005E74DB">
        <w:rPr>
          <w:szCs w:val="24"/>
        </w:rPr>
        <w:t xml:space="preserve"> </w:t>
      </w:r>
      <w:proofErr w:type="gramStart"/>
      <w:r w:rsidRPr="00F61378" w:rsidR="005E74DB">
        <w:rPr>
          <w:szCs w:val="24"/>
        </w:rPr>
        <w:t>million</w:t>
      </w:r>
      <w:r w:rsidRPr="00F61378">
        <w:rPr>
          <w:szCs w:val="24"/>
        </w:rPr>
        <w:t>;</w:t>
      </w:r>
      <w:proofErr w:type="gramEnd"/>
      <w:r w:rsidRPr="00F61378">
        <w:rPr>
          <w:szCs w:val="24"/>
        </w:rPr>
        <w:t xml:space="preserve"> </w:t>
      </w:r>
      <w:r w:rsidRPr="00F61378" w:rsidR="005E74DB">
        <w:rPr>
          <w:szCs w:val="24"/>
        </w:rPr>
        <w:t>(with annual</w:t>
      </w:r>
      <w:r w:rsidR="001B434A">
        <w:rPr>
          <w:szCs w:val="24"/>
        </w:rPr>
        <w:t>ized</w:t>
      </w:r>
      <w:r w:rsidRPr="00F61378" w:rsidR="005E74DB">
        <w:rPr>
          <w:szCs w:val="24"/>
        </w:rPr>
        <w:t xml:space="preserve"> cost over the ICR period of $</w:t>
      </w:r>
      <w:r w:rsidR="00F63B27">
        <w:rPr>
          <w:szCs w:val="24"/>
        </w:rPr>
        <w:t>1</w:t>
      </w:r>
      <w:r w:rsidR="00664597">
        <w:rPr>
          <w:szCs w:val="24"/>
        </w:rPr>
        <w:t>1.</w:t>
      </w:r>
      <w:r w:rsidR="00E11898">
        <w:rPr>
          <w:szCs w:val="24"/>
        </w:rPr>
        <w:t>6</w:t>
      </w:r>
      <w:r w:rsidRPr="00F61378" w:rsidR="005E74DB">
        <w:rPr>
          <w:szCs w:val="24"/>
        </w:rPr>
        <w:t xml:space="preserve"> million)</w:t>
      </w:r>
      <w:r w:rsidRPr="00F61378" w:rsidR="00797D0A">
        <w:rPr>
          <w:szCs w:val="24"/>
        </w:rPr>
        <w:t xml:space="preserve">. </w:t>
      </w:r>
      <w:r w:rsidRPr="00F61378" w:rsidR="005E74DB">
        <w:rPr>
          <w:szCs w:val="24"/>
        </w:rPr>
        <w:t xml:space="preserve">EPA costs for UCMR implementation are shown in </w:t>
      </w:r>
      <w:r w:rsidRPr="00F61378" w:rsidR="00E84651">
        <w:rPr>
          <w:szCs w:val="24"/>
        </w:rPr>
        <w:t>Exhibit 1</w:t>
      </w:r>
      <w:r w:rsidR="00F874E3">
        <w:rPr>
          <w:szCs w:val="24"/>
        </w:rPr>
        <w:t>3</w:t>
      </w:r>
      <w:r w:rsidRPr="00F61378" w:rsidR="005E74DB">
        <w:rPr>
          <w:szCs w:val="24"/>
        </w:rPr>
        <w:t>a; annual</w:t>
      </w:r>
      <w:r w:rsidR="001D2831">
        <w:rPr>
          <w:szCs w:val="24"/>
        </w:rPr>
        <w:t>ized</w:t>
      </w:r>
      <w:r w:rsidRPr="00F61378" w:rsidR="005E74DB">
        <w:rPr>
          <w:szCs w:val="24"/>
        </w:rPr>
        <w:t xml:space="preserve"> labor and non-labor costs, as well as small </w:t>
      </w:r>
      <w:r w:rsidRPr="00F61378" w:rsidR="00092C0D">
        <w:rPr>
          <w:szCs w:val="24"/>
        </w:rPr>
        <w:t xml:space="preserve">PWS </w:t>
      </w:r>
      <w:r w:rsidRPr="00F61378" w:rsidR="005E74DB">
        <w:rPr>
          <w:szCs w:val="24"/>
        </w:rPr>
        <w:t xml:space="preserve">testing program costs are shown in </w:t>
      </w:r>
      <w:r w:rsidRPr="00F61378" w:rsidR="00E84651">
        <w:rPr>
          <w:szCs w:val="24"/>
        </w:rPr>
        <w:t>Exhibit 1</w:t>
      </w:r>
      <w:r w:rsidR="00F874E3">
        <w:rPr>
          <w:szCs w:val="24"/>
        </w:rPr>
        <w:t>3</w:t>
      </w:r>
      <w:r w:rsidRPr="00F61378" w:rsidR="005E74DB">
        <w:rPr>
          <w:szCs w:val="24"/>
        </w:rPr>
        <w:t>b</w:t>
      </w:r>
      <w:r w:rsidRPr="00F61378" w:rsidR="00797D0A">
        <w:rPr>
          <w:szCs w:val="24"/>
        </w:rPr>
        <w:t xml:space="preserve">. </w:t>
      </w:r>
      <w:r w:rsidRPr="00F61378" w:rsidR="005E74DB">
        <w:rPr>
          <w:szCs w:val="24"/>
        </w:rPr>
        <w:t xml:space="preserve">Appendix B, Exhibits B-3a and B-3b provide analogous information over the </w:t>
      </w:r>
      <w:r w:rsidR="00902DE6">
        <w:rPr>
          <w:szCs w:val="24"/>
        </w:rPr>
        <w:t>5</w:t>
      </w:r>
      <w:r w:rsidRPr="00F61378" w:rsidR="005E74DB">
        <w:rPr>
          <w:szCs w:val="24"/>
        </w:rPr>
        <w:t xml:space="preserve">-year </w:t>
      </w:r>
      <w:r w:rsidRPr="00F61378" w:rsidR="00F0531C">
        <w:rPr>
          <w:szCs w:val="24"/>
        </w:rPr>
        <w:t>UCMR </w:t>
      </w:r>
      <w:r w:rsidR="004674FB">
        <w:rPr>
          <w:szCs w:val="24"/>
        </w:rPr>
        <w:t>5</w:t>
      </w:r>
      <w:r w:rsidRPr="00F61378" w:rsidR="004674FB">
        <w:rPr>
          <w:szCs w:val="24"/>
        </w:rPr>
        <w:t xml:space="preserve"> </w:t>
      </w:r>
      <w:r w:rsidRPr="00F61378" w:rsidR="005E74DB">
        <w:rPr>
          <w:szCs w:val="24"/>
        </w:rPr>
        <w:t xml:space="preserve">implementation period. </w:t>
      </w:r>
    </w:p>
    <w:p w:rsidRPr="00F61378" w:rsidR="004A5D27" w:rsidP="007E775F" w:rsidRDefault="004A5D27" w14:paraId="2A94CC59" w14:textId="77777777">
      <w:pPr>
        <w:ind w:right="144"/>
      </w:pPr>
      <w:bookmarkStart w:name="_Toc319584487" w:id="310"/>
    </w:p>
    <w:p w:rsidRPr="00F61378" w:rsidR="00B70D1D" w:rsidP="00241318" w:rsidRDefault="00E84651" w14:paraId="0ACD2568" w14:textId="73AFA9F4">
      <w:pPr>
        <w:pStyle w:val="PreambleExhibit"/>
        <w:keepNext/>
        <w:keepLines/>
        <w:rPr>
          <w:szCs w:val="24"/>
        </w:rPr>
      </w:pPr>
      <w:bookmarkStart w:name="_Toc54854802" w:id="311"/>
      <w:bookmarkStart w:name="_Toc82155462" w:id="312"/>
      <w:r w:rsidRPr="00F61378">
        <w:lastRenderedPageBreak/>
        <w:t>Exhibit 1</w:t>
      </w:r>
      <w:r w:rsidR="00F874E3">
        <w:t>3</w:t>
      </w:r>
      <w:r w:rsidRPr="00F61378" w:rsidR="004A5D27">
        <w:t>a: Yearly Cost to EPA for UCMR Implementation by Type of Cost (20</w:t>
      </w:r>
      <w:r w:rsidR="00557402">
        <w:t>22</w:t>
      </w:r>
      <w:r w:rsidR="00473F26">
        <w:t>—</w:t>
      </w:r>
      <w:r w:rsidRPr="00F61378" w:rsidR="004A5D27">
        <w:t>20</w:t>
      </w:r>
      <w:r w:rsidR="00557402">
        <w:t>24</w:t>
      </w:r>
      <w:r w:rsidRPr="00F61378" w:rsidR="004A5D27">
        <w:t>)</w:t>
      </w:r>
      <w:r w:rsidRPr="00F61378" w:rsidR="004A5D27">
        <w:rPr>
          <w:vertAlign w:val="superscript"/>
        </w:rPr>
        <w:t>1</w:t>
      </w:r>
      <w:r w:rsidRPr="00F61378" w:rsidR="004A5D27">
        <w:t xml:space="preserve"> </w:t>
      </w:r>
      <w:r w:rsidRPr="00F61378" w:rsidR="004A5D27">
        <w:rPr>
          <w:i/>
          <w:iCs/>
        </w:rPr>
        <w:t>(corresponds with Exhibit B-3a)</w:t>
      </w:r>
      <w:bookmarkEnd w:id="310"/>
      <w:bookmarkEnd w:id="311"/>
      <w:bookmarkEnd w:id="312"/>
    </w:p>
    <w:tbl>
      <w:tblPr>
        <w:tblW w:w="9448" w:type="dxa"/>
        <w:jc w:val="center"/>
        <w:tblLayout w:type="fixed"/>
        <w:tblCellMar>
          <w:left w:w="10" w:type="dxa"/>
          <w:right w:w="10" w:type="dxa"/>
        </w:tblCellMar>
        <w:tblLook w:val="0000" w:firstRow="0" w:lastRow="0" w:firstColumn="0" w:lastColumn="0" w:noHBand="0" w:noVBand="0"/>
      </w:tblPr>
      <w:tblGrid>
        <w:gridCol w:w="2335"/>
        <w:gridCol w:w="1286"/>
        <w:gridCol w:w="1456"/>
        <w:gridCol w:w="1456"/>
        <w:gridCol w:w="1456"/>
        <w:gridCol w:w="1236"/>
        <w:gridCol w:w="40"/>
        <w:gridCol w:w="50"/>
        <w:gridCol w:w="40"/>
        <w:gridCol w:w="53"/>
        <w:gridCol w:w="40"/>
      </w:tblGrid>
      <w:tr w:rsidRPr="00F61378" w:rsidR="005E74DB" w:rsidTr="00FB702A" w14:paraId="6848F776" w14:textId="77777777">
        <w:trPr>
          <w:cantSplit/>
          <w:trHeight w:val="600" w:hRule="exact"/>
          <w:tblHeader/>
          <w:jc w:val="center"/>
        </w:trPr>
        <w:tc>
          <w:tcPr>
            <w:tcW w:w="2335" w:type="dxa"/>
            <w:tcBorders>
              <w:top w:val="single" w:color="auto" w:sz="4" w:space="0"/>
              <w:left w:val="single" w:color="auto" w:sz="4" w:space="0"/>
              <w:bottom w:val="single" w:color="auto" w:sz="4" w:space="0"/>
              <w:right w:val="single" w:color="auto" w:sz="7" w:space="0"/>
            </w:tcBorders>
            <w:vAlign w:val="center"/>
          </w:tcPr>
          <w:p w:rsidRPr="00F61378" w:rsidR="005E74DB" w:rsidP="00241318" w:rsidRDefault="005E74DB" w14:paraId="2A5DA029" w14:textId="77777777">
            <w:pPr>
              <w:pStyle w:val="ExhibitHeader"/>
              <w:keepNext/>
              <w:keepLines/>
            </w:pPr>
            <w:r w:rsidRPr="00F61378">
              <w:t>Cost Description</w:t>
            </w:r>
          </w:p>
        </w:tc>
        <w:tc>
          <w:tcPr>
            <w:tcW w:w="1286" w:type="dxa"/>
            <w:tcBorders>
              <w:top w:val="single" w:color="auto" w:sz="4" w:space="0"/>
              <w:left w:val="nil"/>
              <w:bottom w:val="single" w:color="auto" w:sz="4" w:space="0"/>
              <w:right w:val="single" w:color="auto" w:sz="7" w:space="0"/>
            </w:tcBorders>
            <w:vAlign w:val="center"/>
          </w:tcPr>
          <w:p w:rsidRPr="00F61378" w:rsidR="005E74DB" w:rsidP="00241318" w:rsidRDefault="00557402" w14:paraId="64D60255" w14:textId="48296AF1">
            <w:pPr>
              <w:pStyle w:val="ExhibitHeader"/>
              <w:keepNext/>
              <w:keepLines/>
            </w:pPr>
            <w:r w:rsidRPr="00F61378">
              <w:t>20</w:t>
            </w:r>
            <w:r>
              <w:t>22</w:t>
            </w:r>
          </w:p>
        </w:tc>
        <w:tc>
          <w:tcPr>
            <w:tcW w:w="1456" w:type="dxa"/>
            <w:tcBorders>
              <w:top w:val="single" w:color="auto" w:sz="4" w:space="0"/>
              <w:left w:val="nil"/>
              <w:bottom w:val="single" w:color="auto" w:sz="4" w:space="0"/>
              <w:right w:val="single" w:color="auto" w:sz="8" w:space="0"/>
            </w:tcBorders>
            <w:vAlign w:val="center"/>
          </w:tcPr>
          <w:p w:rsidRPr="00F61378" w:rsidR="005E74DB" w:rsidP="00241318" w:rsidRDefault="00557402" w14:paraId="012474FD" w14:textId="34153894">
            <w:pPr>
              <w:pStyle w:val="ExhibitHeader"/>
              <w:keepNext/>
              <w:keepLines/>
            </w:pPr>
            <w:r w:rsidRPr="00F61378">
              <w:t>20</w:t>
            </w:r>
            <w:r>
              <w:t>23</w:t>
            </w:r>
          </w:p>
        </w:tc>
        <w:tc>
          <w:tcPr>
            <w:tcW w:w="1456" w:type="dxa"/>
            <w:tcBorders>
              <w:top w:val="single" w:color="auto" w:sz="4" w:space="0"/>
              <w:left w:val="single" w:color="auto" w:sz="8" w:space="0"/>
              <w:bottom w:val="single" w:color="auto" w:sz="4" w:space="0"/>
              <w:right w:val="single" w:color="auto" w:sz="12" w:space="0"/>
            </w:tcBorders>
            <w:vAlign w:val="center"/>
          </w:tcPr>
          <w:p w:rsidRPr="00F61378" w:rsidR="005E74DB" w:rsidP="00241318" w:rsidRDefault="00557402" w14:paraId="6EA8B5EB" w14:textId="3B8947E7">
            <w:pPr>
              <w:pStyle w:val="ExhibitHeader"/>
              <w:keepNext/>
              <w:keepLines/>
            </w:pPr>
            <w:r w:rsidRPr="00F61378">
              <w:t>20</w:t>
            </w:r>
            <w:r>
              <w:t>24</w:t>
            </w:r>
          </w:p>
        </w:tc>
        <w:tc>
          <w:tcPr>
            <w:tcW w:w="1456" w:type="dxa"/>
            <w:tcBorders>
              <w:top w:val="single" w:color="auto" w:sz="4" w:space="0"/>
              <w:left w:val="single" w:color="auto" w:sz="12" w:space="0"/>
              <w:bottom w:val="single" w:color="auto" w:sz="4" w:space="0"/>
              <w:right w:val="dashSmallGap" w:color="auto" w:sz="4" w:space="0"/>
            </w:tcBorders>
            <w:vAlign w:val="center"/>
          </w:tcPr>
          <w:p w:rsidRPr="00F61378" w:rsidR="005E74DB" w:rsidP="00241318" w:rsidRDefault="005E74DB" w14:paraId="5957F86C" w14:textId="073C422C">
            <w:pPr>
              <w:pStyle w:val="ExhibitHeader"/>
              <w:keepNext/>
              <w:keepLines/>
            </w:pPr>
            <w:r w:rsidRPr="00F61378">
              <w:t>Total</w:t>
            </w:r>
            <w:r w:rsidRPr="00F61378" w:rsidR="00E8484C">
              <w:rPr>
                <w:sz w:val="18"/>
                <w:szCs w:val="18"/>
                <w:vertAlign w:val="superscript"/>
              </w:rPr>
              <w:t>2</w:t>
            </w:r>
          </w:p>
        </w:tc>
        <w:tc>
          <w:tcPr>
            <w:tcW w:w="1459" w:type="dxa"/>
            <w:gridSpan w:val="6"/>
            <w:tcBorders>
              <w:top w:val="single" w:color="auto" w:sz="4" w:space="0"/>
              <w:left w:val="dashSmallGap" w:color="auto" w:sz="4" w:space="0"/>
              <w:bottom w:val="single" w:color="auto" w:sz="4" w:space="0"/>
              <w:right w:val="single" w:color="auto" w:sz="4" w:space="0"/>
            </w:tcBorders>
            <w:vAlign w:val="center"/>
          </w:tcPr>
          <w:p w:rsidRPr="00F61378" w:rsidR="005E74DB" w:rsidP="00241318" w:rsidRDefault="00E03653" w14:paraId="1EE23CF3" w14:textId="722D76A3">
            <w:pPr>
              <w:pStyle w:val="ExhibitHeader"/>
              <w:keepNext/>
              <w:keepLines/>
            </w:pPr>
            <w:r w:rsidRPr="00F61378">
              <w:t>Annual</w:t>
            </w:r>
            <w:r w:rsidR="00864332">
              <w:t>ized Cost</w:t>
            </w:r>
          </w:p>
        </w:tc>
      </w:tr>
      <w:tr w:rsidRPr="00F61378" w:rsidR="00487910" w:rsidTr="005F13C0" w14:paraId="0BFC4467" w14:textId="77777777">
        <w:trPr>
          <w:cantSplit/>
          <w:trHeight w:val="648" w:hRule="exact"/>
          <w:jc w:val="center"/>
        </w:trPr>
        <w:tc>
          <w:tcPr>
            <w:tcW w:w="9225" w:type="dxa"/>
            <w:gridSpan w:val="6"/>
            <w:tcBorders>
              <w:top w:val="single" w:color="auto" w:sz="4" w:space="0"/>
              <w:left w:val="single" w:color="auto" w:sz="4" w:space="0"/>
              <w:bottom w:val="single" w:color="auto" w:sz="4" w:space="0"/>
            </w:tcBorders>
            <w:shd w:val="pct5" w:color="auto" w:fill="FFFFFF"/>
            <w:vAlign w:val="center"/>
          </w:tcPr>
          <w:p w:rsidRPr="00F61378" w:rsidR="00487910" w:rsidP="00241318" w:rsidRDefault="00487910" w14:paraId="7D430657" w14:textId="0834B066">
            <w:pPr>
              <w:pStyle w:val="ExhibitHeader"/>
              <w:keepNext/>
              <w:keepLines/>
              <w:jc w:val="left"/>
            </w:pPr>
            <w:r w:rsidRPr="00F61378">
              <w:t>Regulatory Support Activities</w:t>
            </w:r>
            <w:r w:rsidRPr="00F61378">
              <w:rPr>
                <w:b w:val="0"/>
              </w:rPr>
              <w:t>: laboratory PT; QC audits;</w:t>
            </w:r>
            <w:r w:rsidR="00DC384E">
              <w:rPr>
                <w:b w:val="0"/>
              </w:rPr>
              <w:t xml:space="preserve"> electronic </w:t>
            </w:r>
            <w:r w:rsidR="004531A3">
              <w:rPr>
                <w:b w:val="0"/>
              </w:rPr>
              <w:t xml:space="preserve">data </w:t>
            </w:r>
            <w:r w:rsidR="00DC384E">
              <w:rPr>
                <w:b w:val="0"/>
              </w:rPr>
              <w:t>reporting system</w:t>
            </w:r>
            <w:r w:rsidRPr="00F61378">
              <w:rPr>
                <w:b w:val="0"/>
              </w:rPr>
              <w:t>; technical support</w:t>
            </w:r>
            <w:r w:rsidR="00E722A2">
              <w:rPr>
                <w:b w:val="0"/>
              </w:rPr>
              <w:t xml:space="preserve"> and</w:t>
            </w:r>
            <w:r w:rsidRPr="00F61378">
              <w:rPr>
                <w:b w:val="0"/>
              </w:rPr>
              <w:t xml:space="preserve"> guidance document development</w:t>
            </w:r>
          </w:p>
        </w:tc>
        <w:tc>
          <w:tcPr>
            <w:tcW w:w="40" w:type="dxa"/>
            <w:tcBorders>
              <w:top w:val="single" w:color="auto" w:sz="4" w:space="0"/>
              <w:bottom w:val="single" w:color="auto" w:sz="4" w:space="0"/>
            </w:tcBorders>
            <w:shd w:val="pct5" w:color="auto" w:fill="FFFFFF"/>
            <w:vAlign w:val="center"/>
          </w:tcPr>
          <w:p w:rsidRPr="00F61378" w:rsidR="00487910" w:rsidP="00241318" w:rsidRDefault="00487910" w14:paraId="0F573BA2" w14:textId="77777777">
            <w:pPr>
              <w:pStyle w:val="ExhibitHeader"/>
              <w:keepNext/>
              <w:keepLines/>
              <w:jc w:val="left"/>
            </w:pPr>
          </w:p>
        </w:tc>
        <w:tc>
          <w:tcPr>
            <w:tcW w:w="50" w:type="dxa"/>
            <w:tcBorders>
              <w:top w:val="single" w:color="auto" w:sz="4" w:space="0"/>
              <w:bottom w:val="single" w:color="auto" w:sz="4" w:space="0"/>
            </w:tcBorders>
            <w:shd w:val="pct5" w:color="auto" w:fill="FFFFFF"/>
            <w:vAlign w:val="center"/>
          </w:tcPr>
          <w:p w:rsidRPr="00F61378" w:rsidR="00487910" w:rsidP="00241318" w:rsidRDefault="00487910" w14:paraId="20976B6D" w14:textId="77777777">
            <w:pPr>
              <w:pStyle w:val="ExhibitHeader"/>
              <w:keepNext/>
              <w:keepLines/>
              <w:jc w:val="left"/>
            </w:pPr>
          </w:p>
        </w:tc>
        <w:tc>
          <w:tcPr>
            <w:tcW w:w="40" w:type="dxa"/>
            <w:tcBorders>
              <w:top w:val="single" w:color="auto" w:sz="4" w:space="0"/>
              <w:bottom w:val="single" w:color="auto" w:sz="4" w:space="0"/>
            </w:tcBorders>
            <w:shd w:val="pct5" w:color="auto" w:fill="FFFFFF"/>
            <w:vAlign w:val="center"/>
          </w:tcPr>
          <w:p w:rsidRPr="00F61378" w:rsidR="00487910" w:rsidP="00241318" w:rsidRDefault="00487910" w14:paraId="6C010990" w14:textId="77777777">
            <w:pPr>
              <w:pStyle w:val="ExhibitHeader"/>
              <w:keepNext/>
              <w:keepLines/>
              <w:jc w:val="left"/>
            </w:pPr>
          </w:p>
        </w:tc>
        <w:tc>
          <w:tcPr>
            <w:tcW w:w="53" w:type="dxa"/>
            <w:tcBorders>
              <w:top w:val="single" w:color="auto" w:sz="4" w:space="0"/>
              <w:bottom w:val="single" w:color="auto" w:sz="4" w:space="0"/>
            </w:tcBorders>
            <w:shd w:val="pct5" w:color="auto" w:fill="FFFFFF"/>
            <w:vAlign w:val="center"/>
          </w:tcPr>
          <w:p w:rsidRPr="00F61378" w:rsidR="00487910" w:rsidP="00241318" w:rsidRDefault="00487910" w14:paraId="7ED8D8C3" w14:textId="77777777">
            <w:pPr>
              <w:pStyle w:val="ExhibitHeader"/>
              <w:keepNext/>
              <w:keepLines/>
              <w:jc w:val="left"/>
            </w:pPr>
          </w:p>
        </w:tc>
        <w:tc>
          <w:tcPr>
            <w:tcW w:w="40" w:type="dxa"/>
            <w:tcBorders>
              <w:top w:val="single" w:color="auto" w:sz="4" w:space="0"/>
              <w:bottom w:val="single" w:color="auto" w:sz="4" w:space="0"/>
              <w:right w:val="single" w:color="auto" w:sz="4" w:space="0"/>
            </w:tcBorders>
            <w:shd w:val="pct5" w:color="auto" w:fill="FFFFFF"/>
            <w:vAlign w:val="center"/>
          </w:tcPr>
          <w:p w:rsidRPr="00F61378" w:rsidR="00487910" w:rsidP="00241318" w:rsidRDefault="00487910" w14:paraId="524A6B1E" w14:textId="2CDB89D2">
            <w:pPr>
              <w:pStyle w:val="ExhibitHeader"/>
              <w:keepNext/>
              <w:keepLines/>
              <w:jc w:val="left"/>
            </w:pPr>
          </w:p>
        </w:tc>
      </w:tr>
      <w:tr w:rsidRPr="00F61378" w:rsidR="00C1769F" w:rsidTr="00FB702A" w14:paraId="5BAD3AEA" w14:textId="77777777">
        <w:trPr>
          <w:cantSplit/>
          <w:trHeight w:val="374"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C1769F" w:rsidP="00C1769F" w:rsidRDefault="00C1769F" w14:paraId="67D8E979" w14:textId="26382A9B">
            <w:pPr>
              <w:pStyle w:val="ExhibitText"/>
              <w:keepNext/>
              <w:keepLines/>
              <w:rPr>
                <w:szCs w:val="24"/>
              </w:rPr>
            </w:pPr>
            <w:r w:rsidRPr="00F61378">
              <w:t>Lab</w:t>
            </w:r>
            <w:r w:rsidR="00E722A2">
              <w:t>oratory</w:t>
            </w:r>
            <w:r w:rsidRPr="00F61378">
              <w:t xml:space="preserve"> PT</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0781C0CB" w14:textId="297A42D5">
            <w:pPr>
              <w:pStyle w:val="ExhibitText"/>
              <w:keepNext/>
              <w:keepLines/>
              <w:jc w:val="right"/>
              <w:rPr>
                <w:szCs w:val="24"/>
              </w:rPr>
            </w:pPr>
            <w:r w:rsidDel="00F417C3">
              <w:t xml:space="preserve">$245,975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17CDEC90" w14:textId="5262A61E">
            <w:pPr>
              <w:pStyle w:val="ExhibitText"/>
              <w:keepNext/>
              <w:keepLines/>
              <w:jc w:val="right"/>
              <w:rPr>
                <w:szCs w:val="24"/>
              </w:rPr>
            </w:pPr>
            <w:r w:rsidDel="00F417C3">
              <w:t xml:space="preserve">$0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C1769F" w:rsidP="00C1769F" w:rsidRDefault="00C1769F" w14:paraId="51F9085C" w14:textId="2D8BA457">
            <w:pPr>
              <w:pStyle w:val="ExhibitText"/>
              <w:keepNext/>
              <w:keepLines/>
              <w:jc w:val="right"/>
              <w:rPr>
                <w:szCs w:val="24"/>
              </w:rPr>
            </w:pPr>
            <w:r w:rsidDel="00F417C3">
              <w:t xml:space="preserve">$0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C1769F" w:rsidP="00C1769F" w:rsidRDefault="00C1769F" w14:paraId="59C2862A" w14:textId="612C7678">
            <w:pPr>
              <w:pStyle w:val="ExhibitText"/>
              <w:keepNext/>
              <w:keepLines/>
              <w:jc w:val="right"/>
              <w:rPr>
                <w:szCs w:val="24"/>
              </w:rPr>
            </w:pPr>
            <w:r w:rsidDel="00541A61">
              <w:t xml:space="preserve">$245,975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C1769F" w:rsidP="00C1769F" w:rsidRDefault="00C1769F" w14:paraId="16A1E3CF" w14:textId="01C9C3C5">
            <w:pPr>
              <w:pStyle w:val="ExhibitText"/>
              <w:keepNext/>
              <w:keepLines/>
              <w:jc w:val="right"/>
              <w:rPr>
                <w:szCs w:val="24"/>
              </w:rPr>
            </w:pPr>
            <w:r w:rsidDel="00541A61">
              <w:t xml:space="preserve">$81,992 </w:t>
            </w:r>
          </w:p>
        </w:tc>
      </w:tr>
      <w:tr w:rsidRPr="00F61378" w:rsidR="00C1769F" w:rsidTr="00FB702A" w14:paraId="578ACC10" w14:textId="77777777">
        <w:trPr>
          <w:cantSplit/>
          <w:trHeight w:val="374"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C1769F" w:rsidP="00C1769F" w:rsidRDefault="00C1769F" w14:paraId="1FB9FE1F" w14:textId="77777777">
            <w:pPr>
              <w:pStyle w:val="ExhibitText"/>
              <w:keepNext/>
              <w:keepLines/>
              <w:rPr>
                <w:szCs w:val="24"/>
              </w:rPr>
            </w:pPr>
            <w:r w:rsidRPr="00F61378">
              <w:t>QC Audits</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3D56C04E" w14:textId="34681ECE">
            <w:pPr>
              <w:pStyle w:val="ExhibitText"/>
              <w:keepNext/>
              <w:keepLines/>
              <w:jc w:val="right"/>
              <w:rPr>
                <w:szCs w:val="24"/>
              </w:rPr>
            </w:pPr>
            <w:r>
              <w:t xml:space="preserve">$20,375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441C5065" w14:textId="19728E32">
            <w:pPr>
              <w:pStyle w:val="ExhibitText"/>
              <w:keepNext/>
              <w:keepLines/>
              <w:jc w:val="right"/>
              <w:rPr>
                <w:szCs w:val="24"/>
              </w:rPr>
            </w:pPr>
            <w:r>
              <w:t xml:space="preserve">$40,750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C1769F" w:rsidP="00C1769F" w:rsidRDefault="00C1769F" w14:paraId="0D45074A" w14:textId="5AC5D7F9">
            <w:pPr>
              <w:pStyle w:val="ExhibitText"/>
              <w:keepNext/>
              <w:keepLines/>
              <w:jc w:val="right"/>
              <w:rPr>
                <w:szCs w:val="24"/>
              </w:rPr>
            </w:pPr>
            <w:r>
              <w:t xml:space="preserve">$40,750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C1769F" w:rsidP="00C1769F" w:rsidRDefault="00C1769F" w14:paraId="2C355822" w14:textId="72FB540E">
            <w:pPr>
              <w:pStyle w:val="ExhibitText"/>
              <w:keepNext/>
              <w:keepLines/>
              <w:jc w:val="right"/>
              <w:rPr>
                <w:szCs w:val="24"/>
              </w:rPr>
            </w:pPr>
            <w:r>
              <w:t xml:space="preserve">$101,876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C1769F" w:rsidP="00C1769F" w:rsidRDefault="00C1769F" w14:paraId="1582D750" w14:textId="2ED48CCE">
            <w:pPr>
              <w:pStyle w:val="ExhibitText"/>
              <w:keepNext/>
              <w:keepLines/>
              <w:jc w:val="right"/>
              <w:rPr>
                <w:szCs w:val="24"/>
              </w:rPr>
            </w:pPr>
            <w:r>
              <w:t xml:space="preserve">$33,959 </w:t>
            </w:r>
          </w:p>
        </w:tc>
      </w:tr>
      <w:tr w:rsidRPr="00F61378" w:rsidR="00C1769F" w:rsidTr="00FB702A" w14:paraId="3E145E70" w14:textId="77777777">
        <w:trPr>
          <w:cantSplit/>
          <w:trHeight w:val="478"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C1769F" w:rsidP="00C1769F" w:rsidRDefault="00DC384E" w14:paraId="02C35DE7" w14:textId="6D3A6EE9">
            <w:pPr>
              <w:pStyle w:val="ExhibitText"/>
              <w:keepNext/>
              <w:keepLines/>
              <w:rPr>
                <w:szCs w:val="24"/>
              </w:rPr>
            </w:pPr>
            <w:r w:rsidRPr="00DC384E">
              <w:rPr>
                <w:bCs/>
              </w:rPr>
              <w:t xml:space="preserve">Electronic </w:t>
            </w:r>
            <w:r w:rsidR="004531A3">
              <w:rPr>
                <w:bCs/>
              </w:rPr>
              <w:t xml:space="preserve">Data </w:t>
            </w:r>
            <w:r w:rsidRPr="00DC384E">
              <w:rPr>
                <w:bCs/>
              </w:rPr>
              <w:t>Reporting System</w:t>
            </w:r>
            <w:r w:rsidRPr="00F61378" w:rsidDel="00DC384E">
              <w:t xml:space="preserve"> </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1BF62376" w14:textId="2B2A8E15">
            <w:pPr>
              <w:pStyle w:val="ExhibitText"/>
              <w:keepNext/>
              <w:keepLines/>
              <w:jc w:val="right"/>
              <w:rPr>
                <w:szCs w:val="24"/>
              </w:rPr>
            </w:pPr>
            <w:r>
              <w:t xml:space="preserve">$360,000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4CBB36B7" w14:textId="1A998DE7">
            <w:pPr>
              <w:pStyle w:val="ExhibitText"/>
              <w:keepNext/>
              <w:keepLines/>
              <w:jc w:val="right"/>
              <w:rPr>
                <w:szCs w:val="24"/>
              </w:rPr>
            </w:pPr>
            <w:r>
              <w:t xml:space="preserve">$360,000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C1769F" w:rsidP="00C1769F" w:rsidRDefault="00C1769F" w14:paraId="452EFAF3" w14:textId="0FE59B55">
            <w:pPr>
              <w:pStyle w:val="ExhibitText"/>
              <w:keepNext/>
              <w:keepLines/>
              <w:jc w:val="right"/>
              <w:rPr>
                <w:szCs w:val="24"/>
              </w:rPr>
            </w:pPr>
            <w:r>
              <w:t xml:space="preserve">$360,000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C1769F" w:rsidP="00C1769F" w:rsidRDefault="00C1769F" w14:paraId="365E0868" w14:textId="7684B922">
            <w:pPr>
              <w:pStyle w:val="ExhibitText"/>
              <w:keepNext/>
              <w:keepLines/>
              <w:jc w:val="right"/>
              <w:rPr>
                <w:szCs w:val="24"/>
              </w:rPr>
            </w:pPr>
            <w:r>
              <w:t xml:space="preserve">$1,080,000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C1769F" w:rsidP="00C1769F" w:rsidRDefault="00C1769F" w14:paraId="5075463C" w14:textId="5CBF4277">
            <w:pPr>
              <w:pStyle w:val="ExhibitText"/>
              <w:keepNext/>
              <w:keepLines/>
              <w:jc w:val="right"/>
              <w:rPr>
                <w:szCs w:val="24"/>
              </w:rPr>
            </w:pPr>
            <w:r>
              <w:t xml:space="preserve">$360,000 </w:t>
            </w:r>
          </w:p>
        </w:tc>
      </w:tr>
      <w:tr w:rsidRPr="00F61378" w:rsidR="00C1769F" w:rsidTr="00FB702A" w14:paraId="2CDBC653" w14:textId="77777777">
        <w:trPr>
          <w:cantSplit/>
          <w:trHeight w:val="374"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C1769F" w:rsidP="00C1769F" w:rsidRDefault="00C1769F" w14:paraId="2E77C515" w14:textId="77777777">
            <w:pPr>
              <w:pStyle w:val="ExhibitText"/>
              <w:keepNext/>
              <w:keepLines/>
              <w:rPr>
                <w:szCs w:val="24"/>
              </w:rPr>
            </w:pPr>
            <w:r w:rsidRPr="00F61378">
              <w:t>Technical Support</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43D07AAA" w14:textId="4689EF6B">
            <w:pPr>
              <w:pStyle w:val="ExhibitText"/>
              <w:keepNext/>
              <w:keepLines/>
              <w:jc w:val="right"/>
              <w:rPr>
                <w:szCs w:val="24"/>
              </w:rPr>
            </w:pPr>
            <w:r>
              <w:t xml:space="preserve">$422,987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2FFEA2E7" w14:textId="34B2BB41">
            <w:pPr>
              <w:pStyle w:val="ExhibitText"/>
              <w:keepNext/>
              <w:keepLines/>
              <w:jc w:val="right"/>
              <w:rPr>
                <w:szCs w:val="24"/>
              </w:rPr>
            </w:pPr>
            <w:r>
              <w:t xml:space="preserve">$363,339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C1769F" w:rsidP="00C1769F" w:rsidRDefault="00C1769F" w14:paraId="56BC34E9" w14:textId="47C68F38">
            <w:pPr>
              <w:pStyle w:val="ExhibitText"/>
              <w:keepNext/>
              <w:keepLines/>
              <w:jc w:val="right"/>
              <w:rPr>
                <w:szCs w:val="24"/>
              </w:rPr>
            </w:pPr>
            <w:r>
              <w:t xml:space="preserve">$300,000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C1769F" w:rsidP="00C1769F" w:rsidRDefault="00C1769F" w14:paraId="0D46A2F1" w14:textId="277132AF">
            <w:pPr>
              <w:pStyle w:val="ExhibitText"/>
              <w:keepNext/>
              <w:keepLines/>
              <w:jc w:val="right"/>
              <w:rPr>
                <w:szCs w:val="24"/>
              </w:rPr>
            </w:pPr>
            <w:r>
              <w:t xml:space="preserve">$1,086,326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C1769F" w:rsidP="00C1769F" w:rsidRDefault="00C1769F" w14:paraId="69E5B849" w14:textId="19952398">
            <w:pPr>
              <w:pStyle w:val="ExhibitText"/>
              <w:keepNext/>
              <w:keepLines/>
              <w:jc w:val="right"/>
              <w:rPr>
                <w:szCs w:val="24"/>
              </w:rPr>
            </w:pPr>
            <w:r>
              <w:t xml:space="preserve">$362,109 </w:t>
            </w:r>
          </w:p>
        </w:tc>
      </w:tr>
      <w:tr w:rsidRPr="00F61378" w:rsidR="00C1769F" w:rsidTr="00FB702A" w14:paraId="39545F3E" w14:textId="77777777">
        <w:trPr>
          <w:cantSplit/>
          <w:trHeight w:val="561"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C1769F" w:rsidP="00C1769F" w:rsidRDefault="00C1769F" w14:paraId="06543705" w14:textId="77777777">
            <w:pPr>
              <w:pStyle w:val="ExhibitText"/>
              <w:keepNext/>
              <w:keepLines/>
              <w:rPr>
                <w:b/>
                <w:bCs/>
              </w:rPr>
            </w:pPr>
            <w:r w:rsidRPr="00F61378">
              <w:rPr>
                <w:b/>
                <w:bCs/>
              </w:rPr>
              <w:t xml:space="preserve">Subtotal – </w:t>
            </w:r>
          </w:p>
          <w:p w:rsidRPr="00F61378" w:rsidR="00C1769F" w:rsidP="00C1769F" w:rsidRDefault="00C1769F" w14:paraId="67CF7EA0" w14:textId="77777777">
            <w:pPr>
              <w:pStyle w:val="ExhibitText"/>
              <w:keepNext/>
              <w:keepLines/>
              <w:rPr>
                <w:szCs w:val="24"/>
              </w:rPr>
            </w:pPr>
            <w:r w:rsidRPr="00F61378">
              <w:rPr>
                <w:b/>
                <w:bCs/>
              </w:rPr>
              <w:t>Regulatory Support</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1E39A8BA" w14:textId="09832D94">
            <w:pPr>
              <w:pStyle w:val="ExhibitText"/>
              <w:keepNext/>
              <w:keepLines/>
              <w:jc w:val="right"/>
              <w:rPr>
                <w:szCs w:val="24"/>
              </w:rPr>
            </w:pPr>
            <w:r>
              <w:rPr>
                <w:b/>
                <w:bCs/>
              </w:rPr>
              <w:t xml:space="preserve">$1,049,338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C1769F" w:rsidP="00C1769F" w:rsidRDefault="00C1769F" w14:paraId="250AB0ED" w14:textId="08783274">
            <w:pPr>
              <w:pStyle w:val="ExhibitText"/>
              <w:keepNext/>
              <w:keepLines/>
              <w:jc w:val="right"/>
              <w:rPr>
                <w:szCs w:val="24"/>
              </w:rPr>
            </w:pPr>
            <w:r>
              <w:rPr>
                <w:b/>
                <w:bCs/>
              </w:rPr>
              <w:t xml:space="preserve">$764,089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C1769F" w:rsidP="00C1769F" w:rsidRDefault="00C1769F" w14:paraId="26324745" w14:textId="06343BA6">
            <w:pPr>
              <w:pStyle w:val="ExhibitText"/>
              <w:keepNext/>
              <w:keepLines/>
              <w:jc w:val="right"/>
              <w:rPr>
                <w:szCs w:val="24"/>
              </w:rPr>
            </w:pPr>
            <w:r>
              <w:rPr>
                <w:b/>
                <w:bCs/>
              </w:rPr>
              <w:t xml:space="preserve">$700,750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C1769F" w:rsidP="00C1769F" w:rsidRDefault="00C1769F" w14:paraId="71E4ED5E" w14:textId="1CE108ED">
            <w:pPr>
              <w:pStyle w:val="ExhibitText"/>
              <w:keepNext/>
              <w:keepLines/>
              <w:jc w:val="right"/>
              <w:rPr>
                <w:szCs w:val="24"/>
              </w:rPr>
            </w:pPr>
            <w:r>
              <w:rPr>
                <w:b/>
                <w:bCs/>
              </w:rPr>
              <w:t xml:space="preserve">$2,514,177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C1769F" w:rsidP="00C1769F" w:rsidRDefault="00C1769F" w14:paraId="76731E0A" w14:textId="002039BA">
            <w:pPr>
              <w:pStyle w:val="ExhibitText"/>
              <w:keepNext/>
              <w:keepLines/>
              <w:jc w:val="right"/>
              <w:rPr>
                <w:szCs w:val="24"/>
              </w:rPr>
            </w:pPr>
            <w:r>
              <w:rPr>
                <w:b/>
                <w:bCs/>
              </w:rPr>
              <w:t xml:space="preserve">$838,059 </w:t>
            </w:r>
          </w:p>
        </w:tc>
      </w:tr>
      <w:tr w:rsidRPr="00F61378" w:rsidR="000E5C93" w:rsidTr="005F13C0" w14:paraId="68BFF963" w14:textId="77777777">
        <w:trPr>
          <w:cantSplit/>
          <w:trHeight w:val="648" w:hRule="exact"/>
          <w:jc w:val="center"/>
        </w:trPr>
        <w:tc>
          <w:tcPr>
            <w:tcW w:w="9225" w:type="dxa"/>
            <w:gridSpan w:val="6"/>
            <w:tcBorders>
              <w:top w:val="single" w:color="auto" w:sz="4" w:space="0"/>
              <w:left w:val="single" w:color="auto" w:sz="4" w:space="0"/>
              <w:bottom w:val="single" w:color="auto" w:sz="4" w:space="0"/>
            </w:tcBorders>
            <w:shd w:val="pct5" w:color="auto" w:fill="FFFFFF"/>
            <w:tcMar>
              <w:right w:w="43" w:type="dxa"/>
            </w:tcMar>
            <w:vAlign w:val="center"/>
          </w:tcPr>
          <w:p w:rsidRPr="00F61378" w:rsidR="000E5C93" w:rsidP="00241318" w:rsidRDefault="000E5C93" w14:paraId="2E69A9E3" w14:textId="77777777">
            <w:pPr>
              <w:pStyle w:val="ExhibitText"/>
              <w:keepNext/>
              <w:keepLines/>
              <w:rPr>
                <w:sz w:val="22"/>
                <w:szCs w:val="22"/>
              </w:rPr>
            </w:pPr>
            <w:r w:rsidRPr="00F61378">
              <w:rPr>
                <w:b/>
                <w:bCs/>
                <w:sz w:val="22"/>
                <w:szCs w:val="22"/>
              </w:rPr>
              <w:t>National and Regional Oversight and Data Analysis</w:t>
            </w:r>
            <w:r w:rsidRPr="00F61378">
              <w:rPr>
                <w:sz w:val="22"/>
                <w:szCs w:val="22"/>
              </w:rPr>
              <w:t>: UCMR management oversight; review and evaluation of data from all UCMR monitoring</w:t>
            </w:r>
          </w:p>
        </w:tc>
        <w:tc>
          <w:tcPr>
            <w:tcW w:w="40" w:type="dxa"/>
            <w:tcBorders>
              <w:top w:val="single" w:color="auto" w:sz="4" w:space="0"/>
              <w:bottom w:val="single" w:color="auto" w:sz="4" w:space="0"/>
            </w:tcBorders>
            <w:shd w:val="pct5" w:color="auto" w:fill="FFFFFF"/>
            <w:vAlign w:val="center"/>
          </w:tcPr>
          <w:p w:rsidRPr="00F61378" w:rsidR="000E5C93" w:rsidP="00241318" w:rsidRDefault="000E5C93" w14:paraId="26A73359" w14:textId="77777777">
            <w:pPr>
              <w:pStyle w:val="ExhibitText"/>
              <w:keepNext/>
              <w:keepLines/>
              <w:rPr>
                <w:sz w:val="22"/>
                <w:szCs w:val="22"/>
              </w:rPr>
            </w:pPr>
          </w:p>
        </w:tc>
        <w:tc>
          <w:tcPr>
            <w:tcW w:w="50" w:type="dxa"/>
            <w:tcBorders>
              <w:top w:val="single" w:color="auto" w:sz="4" w:space="0"/>
              <w:bottom w:val="single" w:color="auto" w:sz="4" w:space="0"/>
            </w:tcBorders>
            <w:shd w:val="pct5" w:color="auto" w:fill="FFFFFF"/>
            <w:vAlign w:val="center"/>
          </w:tcPr>
          <w:p w:rsidRPr="00F61378" w:rsidR="000E5C93" w:rsidP="00241318" w:rsidRDefault="000E5C93" w14:paraId="7769948D" w14:textId="77777777">
            <w:pPr>
              <w:pStyle w:val="ExhibitText"/>
              <w:keepNext/>
              <w:keepLines/>
              <w:rPr>
                <w:sz w:val="22"/>
                <w:szCs w:val="22"/>
              </w:rPr>
            </w:pPr>
          </w:p>
        </w:tc>
        <w:tc>
          <w:tcPr>
            <w:tcW w:w="40" w:type="dxa"/>
            <w:tcBorders>
              <w:top w:val="single" w:color="auto" w:sz="4" w:space="0"/>
              <w:bottom w:val="single" w:color="auto" w:sz="4" w:space="0"/>
            </w:tcBorders>
            <w:shd w:val="pct5" w:color="auto" w:fill="FFFFFF"/>
            <w:vAlign w:val="center"/>
          </w:tcPr>
          <w:p w:rsidRPr="00F61378" w:rsidR="000E5C93" w:rsidP="00241318" w:rsidRDefault="000E5C93" w14:paraId="2874E068" w14:textId="77777777">
            <w:pPr>
              <w:pStyle w:val="ExhibitText"/>
              <w:keepNext/>
              <w:keepLines/>
              <w:rPr>
                <w:sz w:val="22"/>
                <w:szCs w:val="22"/>
              </w:rPr>
            </w:pPr>
          </w:p>
        </w:tc>
        <w:tc>
          <w:tcPr>
            <w:tcW w:w="53" w:type="dxa"/>
            <w:tcBorders>
              <w:top w:val="single" w:color="auto" w:sz="4" w:space="0"/>
              <w:bottom w:val="single" w:color="auto" w:sz="4" w:space="0"/>
            </w:tcBorders>
            <w:shd w:val="pct5" w:color="auto" w:fill="FFFFFF"/>
            <w:vAlign w:val="center"/>
          </w:tcPr>
          <w:p w:rsidRPr="00F61378" w:rsidR="000E5C93" w:rsidP="00241318" w:rsidRDefault="000E5C93" w14:paraId="26D1C0F0" w14:textId="77777777">
            <w:pPr>
              <w:pStyle w:val="ExhibitText"/>
              <w:keepNext/>
              <w:keepLines/>
              <w:rPr>
                <w:sz w:val="22"/>
                <w:szCs w:val="22"/>
              </w:rPr>
            </w:pPr>
          </w:p>
        </w:tc>
        <w:tc>
          <w:tcPr>
            <w:tcW w:w="40" w:type="dxa"/>
            <w:tcBorders>
              <w:top w:val="single" w:color="auto" w:sz="4" w:space="0"/>
              <w:bottom w:val="single" w:color="auto" w:sz="4" w:space="0"/>
              <w:right w:val="single" w:color="auto" w:sz="4" w:space="0"/>
            </w:tcBorders>
            <w:shd w:val="pct5" w:color="auto" w:fill="FFFFFF"/>
            <w:vAlign w:val="center"/>
          </w:tcPr>
          <w:p w:rsidRPr="00F61378" w:rsidR="000E5C93" w:rsidP="00241318" w:rsidRDefault="000E5C93" w14:paraId="74D69FDE" w14:textId="1CEF9667">
            <w:pPr>
              <w:pStyle w:val="ExhibitText"/>
              <w:keepNext/>
              <w:keepLines/>
              <w:rPr>
                <w:sz w:val="22"/>
                <w:szCs w:val="22"/>
              </w:rPr>
            </w:pPr>
          </w:p>
        </w:tc>
      </w:tr>
      <w:tr w:rsidRPr="00F61378" w:rsidR="00176929" w:rsidTr="00FB702A" w14:paraId="6A753A70" w14:textId="77777777">
        <w:trPr>
          <w:cantSplit/>
          <w:trHeight w:val="374" w:hRule="exact"/>
          <w:jc w:val="center"/>
        </w:trPr>
        <w:tc>
          <w:tcPr>
            <w:tcW w:w="2335" w:type="dxa"/>
            <w:tcBorders>
              <w:top w:val="single" w:color="auto" w:sz="4" w:space="0"/>
              <w:left w:val="single" w:color="auto" w:sz="4" w:space="0"/>
              <w:bottom w:val="single" w:color="auto" w:sz="4" w:space="0"/>
              <w:right w:val="single" w:color="auto" w:sz="2" w:space="0"/>
            </w:tcBorders>
            <w:vAlign w:val="center"/>
          </w:tcPr>
          <w:p w:rsidRPr="00F61378" w:rsidR="00176929" w:rsidP="00176929" w:rsidRDefault="00176929" w14:paraId="27CF40FB" w14:textId="77777777">
            <w:pPr>
              <w:keepNext/>
              <w:keepLines/>
              <w:spacing w:before="27"/>
              <w:jc w:val="center"/>
              <w:rPr>
                <w:szCs w:val="24"/>
              </w:rPr>
            </w:pPr>
          </w:p>
        </w:tc>
        <w:tc>
          <w:tcPr>
            <w:tcW w:w="1286" w:type="dxa"/>
            <w:tcBorders>
              <w:top w:val="single" w:color="auto" w:sz="4" w:space="0"/>
              <w:left w:val="single" w:color="auto" w:sz="2" w:space="0"/>
              <w:bottom w:val="single" w:color="auto" w:sz="4" w:space="0"/>
              <w:right w:val="single" w:color="auto" w:sz="2" w:space="0"/>
            </w:tcBorders>
            <w:tcMar>
              <w:right w:w="43" w:type="dxa"/>
            </w:tcMar>
            <w:vAlign w:val="center"/>
          </w:tcPr>
          <w:p w:rsidRPr="008B15AD" w:rsidR="00176929" w:rsidP="00176929" w:rsidRDefault="00176929" w14:paraId="54FC93E1" w14:textId="51AEBD0D">
            <w:pPr>
              <w:pStyle w:val="ExhibitText"/>
              <w:keepNext/>
              <w:keepLines/>
              <w:jc w:val="right"/>
              <w:rPr>
                <w:b/>
                <w:szCs w:val="24"/>
              </w:rPr>
            </w:pPr>
            <w:r w:rsidRPr="008B15AD">
              <w:rPr>
                <w:b/>
                <w:bCs/>
              </w:rPr>
              <w:t xml:space="preserve">$2,226,432 </w:t>
            </w:r>
          </w:p>
        </w:tc>
        <w:tc>
          <w:tcPr>
            <w:tcW w:w="1456" w:type="dxa"/>
            <w:tcBorders>
              <w:top w:val="single" w:color="auto" w:sz="4" w:space="0"/>
              <w:left w:val="single" w:color="auto" w:sz="2" w:space="0"/>
              <w:bottom w:val="single" w:color="auto" w:sz="4" w:space="0"/>
              <w:right w:val="single" w:color="auto" w:sz="2" w:space="0"/>
            </w:tcBorders>
            <w:tcMar>
              <w:right w:w="43" w:type="dxa"/>
            </w:tcMar>
            <w:vAlign w:val="center"/>
          </w:tcPr>
          <w:p w:rsidRPr="008B15AD" w:rsidR="00176929" w:rsidP="00176929" w:rsidRDefault="00176929" w14:paraId="78C20F81" w14:textId="37977171">
            <w:pPr>
              <w:pStyle w:val="ExhibitText"/>
              <w:keepNext/>
              <w:keepLines/>
              <w:jc w:val="right"/>
              <w:rPr>
                <w:b/>
                <w:szCs w:val="24"/>
              </w:rPr>
            </w:pPr>
            <w:r w:rsidRPr="008B15AD">
              <w:rPr>
                <w:b/>
                <w:bCs/>
              </w:rPr>
              <w:t xml:space="preserve">$2,226,432 </w:t>
            </w:r>
          </w:p>
        </w:tc>
        <w:tc>
          <w:tcPr>
            <w:tcW w:w="1456" w:type="dxa"/>
            <w:tcBorders>
              <w:top w:val="single" w:color="auto" w:sz="4" w:space="0"/>
              <w:left w:val="single" w:color="auto" w:sz="2" w:space="0"/>
              <w:bottom w:val="single" w:color="auto" w:sz="4" w:space="0"/>
              <w:right w:val="single" w:color="auto" w:sz="12" w:space="0"/>
            </w:tcBorders>
            <w:tcMar>
              <w:right w:w="43" w:type="dxa"/>
            </w:tcMar>
            <w:vAlign w:val="center"/>
          </w:tcPr>
          <w:p w:rsidRPr="008B15AD" w:rsidR="00176929" w:rsidP="00176929" w:rsidRDefault="00176929" w14:paraId="47D9AFDD" w14:textId="47E7CE19">
            <w:pPr>
              <w:pStyle w:val="ExhibitText"/>
              <w:keepNext/>
              <w:keepLines/>
              <w:jc w:val="right"/>
              <w:rPr>
                <w:b/>
                <w:szCs w:val="24"/>
              </w:rPr>
            </w:pPr>
            <w:r w:rsidRPr="008B15AD">
              <w:rPr>
                <w:b/>
                <w:bCs/>
              </w:rPr>
              <w:t xml:space="preserve">$2,226,432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176929" w:rsidR="00176929" w:rsidP="00176929" w:rsidRDefault="00176929" w14:paraId="053C8FA0" w14:textId="22DA6AF4">
            <w:pPr>
              <w:pStyle w:val="ExhibitText"/>
              <w:keepNext/>
              <w:keepLines/>
              <w:jc w:val="right"/>
              <w:rPr>
                <w:b/>
                <w:szCs w:val="24"/>
              </w:rPr>
            </w:pPr>
            <w:r w:rsidRPr="00176929">
              <w:rPr>
                <w:b/>
                <w:bCs/>
              </w:rPr>
              <w:t xml:space="preserve">$6,679,296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176929" w:rsidR="00176929" w:rsidP="00176929" w:rsidRDefault="00176929" w14:paraId="7F5E9489" w14:textId="3045CC43">
            <w:pPr>
              <w:pStyle w:val="ExhibitText"/>
              <w:keepNext/>
              <w:keepLines/>
              <w:jc w:val="right"/>
              <w:rPr>
                <w:b/>
                <w:szCs w:val="24"/>
              </w:rPr>
            </w:pPr>
            <w:r w:rsidRPr="00176929">
              <w:rPr>
                <w:b/>
                <w:bCs/>
              </w:rPr>
              <w:t xml:space="preserve">$2,226,432 </w:t>
            </w:r>
          </w:p>
        </w:tc>
      </w:tr>
      <w:tr w:rsidRPr="00F61378" w:rsidR="000E5C93" w:rsidTr="005F13C0" w14:paraId="44711DD5" w14:textId="77777777">
        <w:trPr>
          <w:cantSplit/>
          <w:trHeight w:val="648" w:hRule="exact"/>
          <w:jc w:val="center"/>
        </w:trPr>
        <w:tc>
          <w:tcPr>
            <w:tcW w:w="9225" w:type="dxa"/>
            <w:gridSpan w:val="6"/>
            <w:tcBorders>
              <w:top w:val="single" w:color="auto" w:sz="4" w:space="0"/>
              <w:left w:val="single" w:color="auto" w:sz="4" w:space="0"/>
              <w:bottom w:val="single" w:color="auto" w:sz="4" w:space="0"/>
            </w:tcBorders>
            <w:shd w:val="pct5" w:color="auto" w:fill="FFFFFF"/>
            <w:tcMar>
              <w:right w:w="43" w:type="dxa"/>
            </w:tcMar>
            <w:vAlign w:val="center"/>
          </w:tcPr>
          <w:p w:rsidRPr="00F61378" w:rsidR="000E5C93" w:rsidP="00241318" w:rsidRDefault="000E5C93" w14:paraId="0EE722E4" w14:textId="77777777">
            <w:pPr>
              <w:pStyle w:val="ExhibitText"/>
              <w:keepNext/>
              <w:keepLines/>
              <w:rPr>
                <w:sz w:val="22"/>
                <w:szCs w:val="22"/>
              </w:rPr>
            </w:pPr>
            <w:r w:rsidRPr="00F61378">
              <w:rPr>
                <w:b/>
                <w:bCs/>
                <w:sz w:val="22"/>
                <w:szCs w:val="22"/>
              </w:rPr>
              <w:t>Small PWS Testing</w:t>
            </w:r>
            <w:r w:rsidRPr="00F61378">
              <w:rPr>
                <w:sz w:val="22"/>
                <w:szCs w:val="22"/>
              </w:rPr>
              <w:t xml:space="preserve">: implementation coordination; and analytical and shipping costs for small PWS testing for Assessment Monitoring </w:t>
            </w:r>
          </w:p>
        </w:tc>
        <w:tc>
          <w:tcPr>
            <w:tcW w:w="40" w:type="dxa"/>
            <w:tcBorders>
              <w:top w:val="single" w:color="auto" w:sz="4" w:space="0"/>
              <w:bottom w:val="single" w:color="auto" w:sz="4" w:space="0"/>
            </w:tcBorders>
            <w:shd w:val="pct5" w:color="auto" w:fill="FFFFFF"/>
            <w:vAlign w:val="center"/>
          </w:tcPr>
          <w:p w:rsidRPr="00F61378" w:rsidR="000E5C93" w:rsidP="00241318" w:rsidRDefault="000E5C93" w14:paraId="54324770" w14:textId="77777777">
            <w:pPr>
              <w:pStyle w:val="ExhibitText"/>
              <w:keepNext/>
              <w:keepLines/>
              <w:rPr>
                <w:sz w:val="22"/>
                <w:szCs w:val="22"/>
              </w:rPr>
            </w:pPr>
          </w:p>
        </w:tc>
        <w:tc>
          <w:tcPr>
            <w:tcW w:w="50" w:type="dxa"/>
            <w:tcBorders>
              <w:top w:val="single" w:color="auto" w:sz="4" w:space="0"/>
              <w:bottom w:val="single" w:color="auto" w:sz="4" w:space="0"/>
            </w:tcBorders>
            <w:shd w:val="pct5" w:color="auto" w:fill="FFFFFF"/>
            <w:vAlign w:val="center"/>
          </w:tcPr>
          <w:p w:rsidRPr="00F61378" w:rsidR="000E5C93" w:rsidP="00241318" w:rsidRDefault="000E5C93" w14:paraId="27EB7FE3" w14:textId="77777777">
            <w:pPr>
              <w:pStyle w:val="ExhibitText"/>
              <w:keepNext/>
              <w:keepLines/>
              <w:rPr>
                <w:sz w:val="22"/>
                <w:szCs w:val="22"/>
              </w:rPr>
            </w:pPr>
          </w:p>
        </w:tc>
        <w:tc>
          <w:tcPr>
            <w:tcW w:w="40" w:type="dxa"/>
            <w:tcBorders>
              <w:top w:val="single" w:color="auto" w:sz="4" w:space="0"/>
              <w:bottom w:val="single" w:color="auto" w:sz="4" w:space="0"/>
            </w:tcBorders>
            <w:shd w:val="pct5" w:color="auto" w:fill="FFFFFF"/>
            <w:vAlign w:val="center"/>
          </w:tcPr>
          <w:p w:rsidRPr="00F61378" w:rsidR="000E5C93" w:rsidP="00241318" w:rsidRDefault="000E5C93" w14:paraId="1095E608" w14:textId="77777777">
            <w:pPr>
              <w:pStyle w:val="ExhibitText"/>
              <w:keepNext/>
              <w:keepLines/>
              <w:rPr>
                <w:sz w:val="22"/>
                <w:szCs w:val="22"/>
              </w:rPr>
            </w:pPr>
          </w:p>
        </w:tc>
        <w:tc>
          <w:tcPr>
            <w:tcW w:w="53" w:type="dxa"/>
            <w:tcBorders>
              <w:top w:val="single" w:color="auto" w:sz="4" w:space="0"/>
              <w:bottom w:val="single" w:color="auto" w:sz="4" w:space="0"/>
            </w:tcBorders>
            <w:shd w:val="pct5" w:color="auto" w:fill="FFFFFF"/>
            <w:vAlign w:val="center"/>
          </w:tcPr>
          <w:p w:rsidRPr="00F61378" w:rsidR="000E5C93" w:rsidP="00241318" w:rsidRDefault="000E5C93" w14:paraId="61A68E15" w14:textId="77777777">
            <w:pPr>
              <w:pStyle w:val="ExhibitText"/>
              <w:keepNext/>
              <w:keepLines/>
              <w:rPr>
                <w:sz w:val="22"/>
                <w:szCs w:val="22"/>
              </w:rPr>
            </w:pPr>
          </w:p>
        </w:tc>
        <w:tc>
          <w:tcPr>
            <w:tcW w:w="40" w:type="dxa"/>
            <w:tcBorders>
              <w:top w:val="single" w:color="auto" w:sz="4" w:space="0"/>
              <w:bottom w:val="single" w:color="auto" w:sz="4" w:space="0"/>
              <w:right w:val="single" w:color="auto" w:sz="4" w:space="0"/>
            </w:tcBorders>
            <w:shd w:val="pct5" w:color="auto" w:fill="FFFFFF"/>
            <w:vAlign w:val="center"/>
          </w:tcPr>
          <w:p w:rsidRPr="00F61378" w:rsidR="000E5C93" w:rsidP="00241318" w:rsidRDefault="000E5C93" w14:paraId="2E4FBF78" w14:textId="2076F6CF">
            <w:pPr>
              <w:pStyle w:val="ExhibitText"/>
              <w:keepNext/>
              <w:keepLines/>
              <w:rPr>
                <w:sz w:val="22"/>
                <w:szCs w:val="22"/>
              </w:rPr>
            </w:pPr>
          </w:p>
        </w:tc>
      </w:tr>
      <w:tr w:rsidRPr="00F61378" w:rsidR="00E11898" w:rsidTr="00FB702A" w14:paraId="4F6743CF" w14:textId="77777777">
        <w:trPr>
          <w:cantSplit/>
          <w:trHeight w:val="561"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E11898" w:rsidP="00E11898" w:rsidRDefault="00E11898" w14:paraId="429259E8" w14:textId="77777777">
            <w:pPr>
              <w:pStyle w:val="ExhibitText"/>
              <w:keepNext/>
              <w:keepLines/>
              <w:rPr>
                <w:szCs w:val="24"/>
              </w:rPr>
            </w:pPr>
            <w:r w:rsidRPr="00F61378">
              <w:t>Implementation Coordination</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E11898" w:rsidP="00E11898" w:rsidRDefault="00E11898" w14:paraId="038FF7D8" w14:textId="1882AA71">
            <w:pPr>
              <w:pStyle w:val="ExhibitText"/>
              <w:keepNext/>
              <w:keepLines/>
              <w:jc w:val="right"/>
              <w:rPr>
                <w:szCs w:val="24"/>
              </w:rPr>
            </w:pPr>
            <w:r w:rsidDel="00011636">
              <w:t xml:space="preserve">$0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E11898" w:rsidP="00E11898" w:rsidRDefault="00E11898" w14:paraId="4523D5C9" w14:textId="3193F740">
            <w:pPr>
              <w:pStyle w:val="ExhibitText"/>
              <w:keepNext/>
              <w:keepLines/>
              <w:jc w:val="right"/>
              <w:rPr>
                <w:szCs w:val="24"/>
              </w:rPr>
            </w:pPr>
            <w:r w:rsidRPr="00C47D76">
              <w:t xml:space="preserve">$4,481,822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E11898" w:rsidP="00E11898" w:rsidRDefault="00E11898" w14:paraId="0ACD6254" w14:textId="14810DAC">
            <w:pPr>
              <w:pStyle w:val="ExhibitText"/>
              <w:keepNext/>
              <w:keepLines/>
              <w:jc w:val="right"/>
              <w:rPr>
                <w:szCs w:val="24"/>
              </w:rPr>
            </w:pPr>
            <w:r w:rsidRPr="00C47D76">
              <w:t xml:space="preserve">$4,481,822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E11898" w:rsidP="00E11898" w:rsidRDefault="00E11898" w14:paraId="0441EFFC" w14:textId="35F63489">
            <w:pPr>
              <w:pStyle w:val="ExhibitText"/>
              <w:keepNext/>
              <w:keepLines/>
              <w:jc w:val="right"/>
              <w:rPr>
                <w:szCs w:val="24"/>
              </w:rPr>
            </w:pPr>
            <w:r w:rsidRPr="006853B4">
              <w:t xml:space="preserve">$8,963,645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E11898" w:rsidP="00E11898" w:rsidRDefault="00E11898" w14:paraId="70A04440" w14:textId="414A3653">
            <w:pPr>
              <w:pStyle w:val="ExhibitText"/>
              <w:keepNext/>
              <w:keepLines/>
              <w:jc w:val="right"/>
              <w:rPr>
                <w:szCs w:val="24"/>
              </w:rPr>
            </w:pPr>
            <w:r w:rsidRPr="006853B4">
              <w:t xml:space="preserve">$2,987,882 </w:t>
            </w:r>
          </w:p>
        </w:tc>
      </w:tr>
      <w:tr w:rsidRPr="00F61378" w:rsidR="00E11898" w:rsidTr="00FB702A" w14:paraId="1E8803EC" w14:textId="77777777">
        <w:trPr>
          <w:cantSplit/>
          <w:trHeight w:val="631"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E11898" w:rsidP="00E11898" w:rsidRDefault="00E11898" w14:paraId="47A14014" w14:textId="77777777">
            <w:pPr>
              <w:pStyle w:val="ExhibitText"/>
              <w:keepNext/>
              <w:keepLines/>
              <w:rPr>
                <w:szCs w:val="24"/>
              </w:rPr>
            </w:pPr>
            <w:r w:rsidRPr="00F61378">
              <w:t xml:space="preserve">Fees for Analysis and shipping </w:t>
            </w:r>
            <w:r w:rsidRPr="00F61378">
              <w:rPr>
                <w:bCs/>
              </w:rPr>
              <w:t>– standard sample</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E11898" w:rsidP="00E11898" w:rsidRDefault="00E11898" w14:paraId="10241DFA" w14:textId="4A6F9182">
            <w:pPr>
              <w:pStyle w:val="ExhibitText"/>
              <w:keepNext/>
              <w:keepLines/>
              <w:jc w:val="right"/>
              <w:rPr>
                <w:szCs w:val="24"/>
              </w:rPr>
            </w:pPr>
            <w:r w:rsidDel="00011636">
              <w:t xml:space="preserve">$0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F61378" w:rsidR="00E11898" w:rsidP="00E11898" w:rsidRDefault="00E11898" w14:paraId="549ECA13" w14:textId="5712DDBA">
            <w:pPr>
              <w:pStyle w:val="ExhibitText"/>
              <w:keepNext/>
              <w:keepLines/>
              <w:jc w:val="right"/>
              <w:rPr>
                <w:szCs w:val="24"/>
              </w:rPr>
            </w:pPr>
            <w:r w:rsidRPr="00C47D76">
              <w:t xml:space="preserve">$8,395,642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F61378" w:rsidR="00E11898" w:rsidP="00E11898" w:rsidRDefault="00E11898" w14:paraId="6ABB14F7" w14:textId="09D0FEAB">
            <w:pPr>
              <w:pStyle w:val="ExhibitText"/>
              <w:keepNext/>
              <w:keepLines/>
              <w:jc w:val="right"/>
              <w:rPr>
                <w:szCs w:val="24"/>
              </w:rPr>
            </w:pPr>
            <w:r w:rsidRPr="00C47D76">
              <w:t xml:space="preserve">$8,395,642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F61378" w:rsidR="00E11898" w:rsidP="00E11898" w:rsidRDefault="00E11898" w14:paraId="26202E4F" w14:textId="31C68E49">
            <w:pPr>
              <w:pStyle w:val="ExhibitText"/>
              <w:keepNext/>
              <w:keepLines/>
              <w:jc w:val="right"/>
              <w:rPr>
                <w:szCs w:val="24"/>
              </w:rPr>
            </w:pPr>
            <w:r w:rsidRPr="006853B4">
              <w:t xml:space="preserve">$16,791,285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F61378" w:rsidR="00E11898" w:rsidP="00E11898" w:rsidRDefault="00E11898" w14:paraId="3B9D59BA" w14:textId="294D47C9">
            <w:pPr>
              <w:pStyle w:val="ExhibitText"/>
              <w:keepNext/>
              <w:keepLines/>
              <w:jc w:val="right"/>
              <w:rPr>
                <w:szCs w:val="24"/>
              </w:rPr>
            </w:pPr>
            <w:r w:rsidRPr="006853B4">
              <w:t xml:space="preserve">$5,597,095 </w:t>
            </w:r>
          </w:p>
        </w:tc>
      </w:tr>
      <w:tr w:rsidRPr="00F61378" w:rsidR="00E11898" w:rsidTr="00FB702A" w14:paraId="5477C0C3" w14:textId="77777777">
        <w:trPr>
          <w:cantSplit/>
          <w:trHeight w:val="561"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E11898" w:rsidP="00E11898" w:rsidRDefault="00E11898" w14:paraId="630B35EC" w14:textId="77777777">
            <w:pPr>
              <w:pStyle w:val="ExhibitText"/>
              <w:keepNext/>
              <w:keepLines/>
              <w:rPr>
                <w:b/>
                <w:bCs/>
              </w:rPr>
            </w:pPr>
            <w:r w:rsidRPr="00F61378">
              <w:rPr>
                <w:b/>
                <w:bCs/>
              </w:rPr>
              <w:t xml:space="preserve">Subtotal – </w:t>
            </w:r>
          </w:p>
          <w:p w:rsidRPr="00F61378" w:rsidR="00E11898" w:rsidP="00E11898" w:rsidRDefault="00E11898" w14:paraId="4020799F" w14:textId="77777777">
            <w:pPr>
              <w:pStyle w:val="ExhibitText"/>
              <w:keepNext/>
              <w:keepLines/>
              <w:rPr>
                <w:szCs w:val="24"/>
              </w:rPr>
            </w:pPr>
            <w:r w:rsidRPr="00F61378">
              <w:rPr>
                <w:b/>
                <w:bCs/>
              </w:rPr>
              <w:t>Small PWS Testing</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F4530D" w:rsidR="00E11898" w:rsidP="00E11898" w:rsidRDefault="00E11898" w14:paraId="38E6AF44" w14:textId="28BCB804">
            <w:pPr>
              <w:pStyle w:val="ExhibitText"/>
              <w:keepNext/>
              <w:keepLines/>
              <w:jc w:val="right"/>
              <w:rPr>
                <w:b/>
                <w:szCs w:val="24"/>
              </w:rPr>
            </w:pPr>
            <w:r w:rsidDel="00011636">
              <w:rPr>
                <w:b/>
                <w:bCs/>
              </w:rPr>
              <w:t xml:space="preserve">$0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AD4C52" w:rsidR="00E11898" w:rsidP="00E11898" w:rsidRDefault="00E11898" w14:paraId="04DE89C4" w14:textId="14C7A584">
            <w:pPr>
              <w:pStyle w:val="ExhibitText"/>
              <w:keepNext/>
              <w:keepLines/>
              <w:jc w:val="right"/>
              <w:rPr>
                <w:b/>
                <w:bCs/>
                <w:szCs w:val="24"/>
              </w:rPr>
            </w:pPr>
            <w:r w:rsidRPr="00AD4C52">
              <w:rPr>
                <w:b/>
                <w:bCs/>
              </w:rPr>
              <w:t xml:space="preserve">$12,877,465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AD4C52" w:rsidR="00E11898" w:rsidP="00E11898" w:rsidRDefault="00E11898" w14:paraId="6857D14F" w14:textId="4A2574F8">
            <w:pPr>
              <w:pStyle w:val="ExhibitText"/>
              <w:keepNext/>
              <w:keepLines/>
              <w:jc w:val="right"/>
              <w:rPr>
                <w:b/>
                <w:bCs/>
                <w:szCs w:val="24"/>
              </w:rPr>
            </w:pPr>
            <w:r w:rsidRPr="00AD4C52">
              <w:rPr>
                <w:b/>
                <w:bCs/>
              </w:rPr>
              <w:t xml:space="preserve">$12,877,465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AD4C52" w:rsidR="00E11898" w:rsidP="00E11898" w:rsidRDefault="00E11898" w14:paraId="0C05AAE1" w14:textId="1A053AE4">
            <w:pPr>
              <w:pStyle w:val="ExhibitText"/>
              <w:keepNext/>
              <w:keepLines/>
              <w:jc w:val="right"/>
              <w:rPr>
                <w:b/>
                <w:bCs/>
                <w:szCs w:val="24"/>
              </w:rPr>
            </w:pPr>
            <w:r w:rsidRPr="00AD4C52">
              <w:rPr>
                <w:b/>
                <w:bCs/>
              </w:rPr>
              <w:t xml:space="preserve">$25,754,929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AD4C52" w:rsidR="00E11898" w:rsidP="00E11898" w:rsidRDefault="00E11898" w14:paraId="507931C9" w14:textId="55B10CC7">
            <w:pPr>
              <w:pStyle w:val="ExhibitText"/>
              <w:keepNext/>
              <w:keepLines/>
              <w:jc w:val="right"/>
              <w:rPr>
                <w:b/>
                <w:bCs/>
                <w:szCs w:val="24"/>
              </w:rPr>
            </w:pPr>
            <w:r w:rsidRPr="00AD4C52">
              <w:rPr>
                <w:b/>
                <w:bCs/>
              </w:rPr>
              <w:t xml:space="preserve">$8,584,976 </w:t>
            </w:r>
          </w:p>
        </w:tc>
      </w:tr>
      <w:tr w:rsidRPr="00F61378" w:rsidR="00E11898" w:rsidTr="00FB702A" w14:paraId="77A85DAE" w14:textId="77777777">
        <w:trPr>
          <w:cantSplit/>
          <w:trHeight w:val="374" w:hRule="exact"/>
          <w:jc w:val="center"/>
        </w:trPr>
        <w:tc>
          <w:tcPr>
            <w:tcW w:w="2335" w:type="dxa"/>
            <w:tcBorders>
              <w:top w:val="single" w:color="auto" w:sz="4" w:space="0"/>
              <w:left w:val="single" w:color="auto" w:sz="4" w:space="0"/>
              <w:bottom w:val="single" w:color="auto" w:sz="4" w:space="0"/>
              <w:right w:val="single" w:color="auto" w:sz="4" w:space="0"/>
            </w:tcBorders>
            <w:vAlign w:val="center"/>
          </w:tcPr>
          <w:p w:rsidRPr="00F61378" w:rsidR="00E11898" w:rsidP="00E11898" w:rsidRDefault="00E11898" w14:paraId="112AE364" w14:textId="77777777">
            <w:pPr>
              <w:pStyle w:val="ExhibitText"/>
              <w:keepNext/>
              <w:keepLines/>
              <w:rPr>
                <w:szCs w:val="24"/>
              </w:rPr>
            </w:pPr>
            <w:r w:rsidRPr="00F61378">
              <w:rPr>
                <w:b/>
                <w:bCs/>
              </w:rPr>
              <w:t>TOTAL</w:t>
            </w:r>
          </w:p>
        </w:tc>
        <w:tc>
          <w:tcPr>
            <w:tcW w:w="1286" w:type="dxa"/>
            <w:tcBorders>
              <w:top w:val="single" w:color="auto" w:sz="4" w:space="0"/>
              <w:left w:val="single" w:color="auto" w:sz="4" w:space="0"/>
              <w:bottom w:val="single" w:color="auto" w:sz="4" w:space="0"/>
              <w:right w:val="single" w:color="auto" w:sz="4" w:space="0"/>
            </w:tcBorders>
            <w:tcMar>
              <w:right w:w="43" w:type="dxa"/>
            </w:tcMar>
            <w:vAlign w:val="center"/>
          </w:tcPr>
          <w:p w:rsidRPr="00BD238B" w:rsidR="00E11898" w:rsidP="00E11898" w:rsidRDefault="00E11898" w14:paraId="3562320B" w14:textId="00B9F3F8">
            <w:pPr>
              <w:pStyle w:val="ExhibitText"/>
              <w:keepNext/>
              <w:keepLines/>
              <w:jc w:val="right"/>
              <w:rPr>
                <w:b/>
                <w:szCs w:val="24"/>
              </w:rPr>
            </w:pPr>
            <w:r w:rsidRPr="00BD238B">
              <w:rPr>
                <w:b/>
                <w:bCs/>
              </w:rPr>
              <w:t>$3,275,7</w:t>
            </w:r>
            <w:r>
              <w:rPr>
                <w:b/>
                <w:bCs/>
              </w:rPr>
              <w:t>70</w:t>
            </w:r>
            <w:r w:rsidRPr="00BD238B">
              <w:rPr>
                <w:b/>
                <w:bCs/>
              </w:rPr>
              <w:t xml:space="preserve"> </w:t>
            </w:r>
          </w:p>
        </w:tc>
        <w:tc>
          <w:tcPr>
            <w:tcW w:w="1456" w:type="dxa"/>
            <w:tcBorders>
              <w:top w:val="single" w:color="auto" w:sz="4" w:space="0"/>
              <w:left w:val="single" w:color="auto" w:sz="4" w:space="0"/>
              <w:bottom w:val="single" w:color="auto" w:sz="4" w:space="0"/>
              <w:right w:val="single" w:color="auto" w:sz="4" w:space="0"/>
            </w:tcBorders>
            <w:tcMar>
              <w:right w:w="43" w:type="dxa"/>
            </w:tcMar>
            <w:vAlign w:val="center"/>
          </w:tcPr>
          <w:p w:rsidRPr="00AD4C52" w:rsidR="00E11898" w:rsidP="00E11898" w:rsidRDefault="00E11898" w14:paraId="1326AB1D" w14:textId="044400DE">
            <w:pPr>
              <w:pStyle w:val="ExhibitText"/>
              <w:keepNext/>
              <w:keepLines/>
              <w:jc w:val="right"/>
              <w:rPr>
                <w:b/>
                <w:bCs/>
                <w:szCs w:val="24"/>
              </w:rPr>
            </w:pPr>
            <w:r w:rsidRPr="00AD4C52">
              <w:rPr>
                <w:b/>
                <w:bCs/>
              </w:rPr>
              <w:t xml:space="preserve">$15,867,986 </w:t>
            </w:r>
          </w:p>
        </w:tc>
        <w:tc>
          <w:tcPr>
            <w:tcW w:w="1456" w:type="dxa"/>
            <w:tcBorders>
              <w:top w:val="single" w:color="auto" w:sz="4" w:space="0"/>
              <w:left w:val="single" w:color="auto" w:sz="4" w:space="0"/>
              <w:bottom w:val="single" w:color="auto" w:sz="4" w:space="0"/>
              <w:right w:val="single" w:color="auto" w:sz="12" w:space="0"/>
            </w:tcBorders>
            <w:tcMar>
              <w:right w:w="43" w:type="dxa"/>
            </w:tcMar>
            <w:vAlign w:val="center"/>
          </w:tcPr>
          <w:p w:rsidRPr="00AD4C52" w:rsidR="00E11898" w:rsidP="00E11898" w:rsidRDefault="00E11898" w14:paraId="4D7F2637" w14:textId="1DF79099">
            <w:pPr>
              <w:pStyle w:val="ExhibitText"/>
              <w:keepNext/>
              <w:keepLines/>
              <w:jc w:val="right"/>
              <w:rPr>
                <w:b/>
                <w:bCs/>
                <w:szCs w:val="24"/>
              </w:rPr>
            </w:pPr>
            <w:r w:rsidRPr="00AD4C52">
              <w:rPr>
                <w:b/>
                <w:bCs/>
              </w:rPr>
              <w:t xml:space="preserve">$15,804,647 </w:t>
            </w:r>
          </w:p>
        </w:tc>
        <w:tc>
          <w:tcPr>
            <w:tcW w:w="1456" w:type="dxa"/>
            <w:tcBorders>
              <w:top w:val="single" w:color="auto" w:sz="4" w:space="0"/>
              <w:left w:val="single" w:color="auto" w:sz="12" w:space="0"/>
              <w:bottom w:val="single" w:color="auto" w:sz="4" w:space="0"/>
              <w:right w:val="dashSmallGap" w:color="auto" w:sz="4" w:space="0"/>
            </w:tcBorders>
            <w:tcMar>
              <w:right w:w="43" w:type="dxa"/>
            </w:tcMar>
            <w:vAlign w:val="center"/>
          </w:tcPr>
          <w:p w:rsidRPr="00AD4C52" w:rsidR="00E11898" w:rsidP="00E11898" w:rsidRDefault="00E11898" w14:paraId="21E9EC0A" w14:textId="0BE0A496">
            <w:pPr>
              <w:pStyle w:val="ExhibitText"/>
              <w:keepNext/>
              <w:keepLines/>
              <w:jc w:val="right"/>
              <w:rPr>
                <w:b/>
                <w:bCs/>
                <w:szCs w:val="24"/>
              </w:rPr>
            </w:pPr>
            <w:r w:rsidRPr="00AD4C52">
              <w:rPr>
                <w:b/>
                <w:bCs/>
              </w:rPr>
              <w:t xml:space="preserve">$34,948,403 </w:t>
            </w:r>
          </w:p>
        </w:tc>
        <w:tc>
          <w:tcPr>
            <w:tcW w:w="1459" w:type="dxa"/>
            <w:gridSpan w:val="6"/>
            <w:tcBorders>
              <w:top w:val="single" w:color="auto" w:sz="4" w:space="0"/>
              <w:left w:val="dashSmallGap" w:color="auto" w:sz="4" w:space="0"/>
              <w:bottom w:val="single" w:color="auto" w:sz="4" w:space="0"/>
              <w:right w:val="single" w:color="auto" w:sz="4" w:space="0"/>
            </w:tcBorders>
            <w:tcMar>
              <w:right w:w="43" w:type="dxa"/>
            </w:tcMar>
            <w:vAlign w:val="center"/>
          </w:tcPr>
          <w:p w:rsidRPr="00AD4C52" w:rsidR="00E11898" w:rsidP="00E11898" w:rsidRDefault="00E11898" w14:paraId="2611103B" w14:textId="18913F47">
            <w:pPr>
              <w:pStyle w:val="ExhibitText"/>
              <w:keepNext/>
              <w:keepLines/>
              <w:jc w:val="right"/>
              <w:rPr>
                <w:b/>
                <w:bCs/>
                <w:szCs w:val="24"/>
              </w:rPr>
            </w:pPr>
            <w:r w:rsidRPr="00AD4C52">
              <w:rPr>
                <w:b/>
                <w:bCs/>
              </w:rPr>
              <w:t xml:space="preserve">$11,649,468 </w:t>
            </w:r>
          </w:p>
        </w:tc>
      </w:tr>
    </w:tbl>
    <w:p w:rsidRPr="00F61378" w:rsidR="005E74DB" w:rsidP="00241318" w:rsidRDefault="005E74DB" w14:paraId="111EC989" w14:textId="7B8B64DC">
      <w:pPr>
        <w:pStyle w:val="ExhibitText"/>
        <w:keepNext/>
        <w:keepLines/>
        <w:spacing w:after="0"/>
        <w:rPr>
          <w:bCs/>
          <w:sz w:val="18"/>
          <w:szCs w:val="18"/>
        </w:rPr>
      </w:pPr>
      <w:r w:rsidRPr="00F61378">
        <w:rPr>
          <w:bCs/>
          <w:sz w:val="18"/>
          <w:szCs w:val="18"/>
          <w:vertAlign w:val="superscript"/>
        </w:rPr>
        <w:t>1</w:t>
      </w:r>
      <w:r w:rsidRPr="00F61378" w:rsidR="005835A9">
        <w:rPr>
          <w:bCs/>
          <w:sz w:val="18"/>
          <w:szCs w:val="18"/>
        </w:rPr>
        <w:t xml:space="preserve"> </w:t>
      </w:r>
      <w:r w:rsidR="001237C2">
        <w:rPr>
          <w:bCs/>
          <w:sz w:val="18"/>
          <w:szCs w:val="18"/>
        </w:rPr>
        <w:t>EPA</w:t>
      </w:r>
      <w:r w:rsidRPr="00F61378">
        <w:rPr>
          <w:bCs/>
          <w:sz w:val="18"/>
          <w:szCs w:val="18"/>
        </w:rPr>
        <w:t xml:space="preserve"> costs </w:t>
      </w:r>
      <w:r w:rsidRPr="00F61378" w:rsidR="00092C0D">
        <w:rPr>
          <w:bCs/>
          <w:sz w:val="18"/>
          <w:szCs w:val="18"/>
        </w:rPr>
        <w:t>we</w:t>
      </w:r>
      <w:r w:rsidRPr="00F61378">
        <w:rPr>
          <w:bCs/>
          <w:sz w:val="18"/>
          <w:szCs w:val="18"/>
        </w:rPr>
        <w:t xml:space="preserve">re estimated over the period </w:t>
      </w:r>
      <w:r w:rsidRPr="00F61378" w:rsidR="00A60664">
        <w:rPr>
          <w:bCs/>
          <w:sz w:val="18"/>
          <w:szCs w:val="18"/>
        </w:rPr>
        <w:t>20</w:t>
      </w:r>
      <w:r w:rsidR="00557402">
        <w:rPr>
          <w:bCs/>
          <w:sz w:val="18"/>
          <w:szCs w:val="18"/>
        </w:rPr>
        <w:t>22</w:t>
      </w:r>
      <w:r w:rsidR="00473F26">
        <w:rPr>
          <w:bCs/>
          <w:sz w:val="18"/>
          <w:szCs w:val="18"/>
        </w:rPr>
        <w:t>—</w:t>
      </w:r>
      <w:r w:rsidRPr="00F61378" w:rsidR="00A60664">
        <w:rPr>
          <w:bCs/>
          <w:sz w:val="18"/>
          <w:szCs w:val="18"/>
        </w:rPr>
        <w:t>20</w:t>
      </w:r>
      <w:r w:rsidR="00557402">
        <w:rPr>
          <w:bCs/>
          <w:sz w:val="18"/>
          <w:szCs w:val="18"/>
        </w:rPr>
        <w:t>24</w:t>
      </w:r>
      <w:r w:rsidRPr="00F61378" w:rsidR="00063C7D">
        <w:rPr>
          <w:bCs/>
          <w:sz w:val="18"/>
          <w:szCs w:val="18"/>
        </w:rPr>
        <w:t>.</w:t>
      </w:r>
    </w:p>
    <w:p w:rsidRPr="005028C7" w:rsidR="00EF01E8" w:rsidP="005028C7" w:rsidRDefault="00E8484C" w14:paraId="749A9D44" w14:textId="2606D6D3">
      <w:pPr>
        <w:keepNext/>
        <w:keepLines/>
        <w:rPr>
          <w:sz w:val="18"/>
          <w:szCs w:val="18"/>
        </w:rPr>
      </w:pPr>
      <w:r w:rsidRPr="00F61378">
        <w:rPr>
          <w:sz w:val="18"/>
          <w:szCs w:val="18"/>
          <w:vertAlign w:val="superscript"/>
        </w:rPr>
        <w:t>2</w:t>
      </w:r>
      <w:r w:rsidRPr="00F61378">
        <w:rPr>
          <w:sz w:val="18"/>
          <w:szCs w:val="18"/>
        </w:rPr>
        <w:t xml:space="preserve"> Totals may not equal the sum of components due to rounding.</w:t>
      </w:r>
      <w:bookmarkStart w:name="_Toc319584488" w:id="313"/>
      <w:r w:rsidRPr="00F61378" w:rsidR="00EF01E8">
        <w:br w:type="page"/>
      </w:r>
    </w:p>
    <w:p w:rsidRPr="00F61378" w:rsidR="003353C5" w:rsidP="00577D9A" w:rsidRDefault="00E84651" w14:paraId="652640D8" w14:textId="0AA622E9">
      <w:pPr>
        <w:pStyle w:val="PreambleExhibit"/>
        <w:keepNext/>
        <w:keepLines/>
        <w:rPr>
          <w:szCs w:val="24"/>
        </w:rPr>
      </w:pPr>
      <w:bookmarkStart w:name="_Toc54854803" w:id="314"/>
      <w:bookmarkStart w:name="_Toc82155463" w:id="315"/>
      <w:r w:rsidRPr="00F61378">
        <w:lastRenderedPageBreak/>
        <w:t>Exhibit 1</w:t>
      </w:r>
      <w:r w:rsidR="00F874E3">
        <w:t>3</w:t>
      </w:r>
      <w:r w:rsidRPr="00F61378" w:rsidR="00772346">
        <w:t xml:space="preserve">b: Summary of EPA </w:t>
      </w:r>
      <w:r w:rsidR="00B47F8A">
        <w:t>Burden</w:t>
      </w:r>
      <w:r w:rsidRPr="00F61378" w:rsidR="00772346">
        <w:t xml:space="preserve"> and Costs for UCMR Implementation (20</w:t>
      </w:r>
      <w:r w:rsidR="00557402">
        <w:t>22</w:t>
      </w:r>
      <w:r w:rsidR="00473F26">
        <w:t>—</w:t>
      </w:r>
      <w:r w:rsidRPr="00F61378" w:rsidR="00772346">
        <w:t>20</w:t>
      </w:r>
      <w:r w:rsidR="00557402">
        <w:t>24</w:t>
      </w:r>
      <w:r w:rsidRPr="00F61378" w:rsidR="00772346">
        <w:t xml:space="preserve">) </w:t>
      </w:r>
      <w:r w:rsidRPr="00F61378" w:rsidR="00772346">
        <w:rPr>
          <w:i/>
          <w:iCs/>
        </w:rPr>
        <w:t>(corresponds with Exhibit B-3b)</w:t>
      </w:r>
      <w:bookmarkEnd w:id="313"/>
      <w:bookmarkEnd w:id="314"/>
      <w:bookmarkEnd w:id="315"/>
      <w:r w:rsidRPr="00F61378" w:rsidR="00864BD0">
        <w:rPr>
          <w:i/>
          <w:iCs/>
        </w:rPr>
        <w:t xml:space="preserve"> </w:t>
      </w:r>
    </w:p>
    <w:tbl>
      <w:tblPr>
        <w:tblW w:w="9360" w:type="dxa"/>
        <w:jc w:val="center"/>
        <w:tblLayout w:type="fixed"/>
        <w:tblCellMar>
          <w:left w:w="68" w:type="dxa"/>
          <w:right w:w="68" w:type="dxa"/>
        </w:tblCellMar>
        <w:tblLook w:val="0000" w:firstRow="0" w:lastRow="0" w:firstColumn="0" w:lastColumn="0" w:noHBand="0" w:noVBand="0"/>
      </w:tblPr>
      <w:tblGrid>
        <w:gridCol w:w="4500"/>
        <w:gridCol w:w="4860"/>
      </w:tblGrid>
      <w:tr w:rsidRPr="00F61378" w:rsidR="005E74DB" w:rsidTr="00FB702A" w14:paraId="0E237FA3" w14:textId="77777777">
        <w:trPr>
          <w:cantSplit/>
          <w:trHeight w:val="561" w:hRule="exact"/>
          <w:tblHeader/>
          <w:jc w:val="center"/>
        </w:trPr>
        <w:tc>
          <w:tcPr>
            <w:tcW w:w="4500" w:type="dxa"/>
            <w:tcBorders>
              <w:top w:val="single" w:color="auto" w:sz="4" w:space="0"/>
              <w:left w:val="single" w:color="auto" w:sz="4" w:space="0"/>
              <w:bottom w:val="single" w:color="auto" w:sz="12" w:space="0"/>
              <w:right w:val="single" w:color="auto" w:sz="8" w:space="0"/>
            </w:tcBorders>
            <w:vAlign w:val="center"/>
          </w:tcPr>
          <w:p w:rsidRPr="00F61378" w:rsidR="005E74DB" w:rsidP="00577D9A" w:rsidRDefault="005E74DB" w14:paraId="346D3674" w14:textId="77777777">
            <w:pPr>
              <w:pStyle w:val="ExhibitHeader"/>
              <w:keepNext/>
              <w:keepLines/>
            </w:pPr>
            <w:r w:rsidRPr="00F61378">
              <w:t>Burden / Cost</w:t>
            </w:r>
          </w:p>
        </w:tc>
        <w:tc>
          <w:tcPr>
            <w:tcW w:w="4860" w:type="dxa"/>
            <w:tcBorders>
              <w:top w:val="single" w:color="auto" w:sz="4" w:space="0"/>
              <w:left w:val="single" w:color="auto" w:sz="8" w:space="0"/>
              <w:bottom w:val="single" w:color="auto" w:sz="12" w:space="0"/>
              <w:right w:val="single" w:color="auto" w:sz="4" w:space="0"/>
            </w:tcBorders>
            <w:vAlign w:val="center"/>
          </w:tcPr>
          <w:p w:rsidRPr="00F61378" w:rsidR="005E74DB" w:rsidP="00577D9A" w:rsidRDefault="005E74DB" w14:paraId="5CCED615" w14:textId="15772EE6">
            <w:pPr>
              <w:pStyle w:val="ExhibitHeader"/>
              <w:keepNext/>
              <w:keepLines/>
            </w:pPr>
            <w:r w:rsidRPr="00F61378">
              <w:t>Annual</w:t>
            </w:r>
            <w:r w:rsidR="00864332">
              <w:t>ized</w:t>
            </w:r>
            <w:r w:rsidRPr="00F61378">
              <w:t xml:space="preserve"> Cost over </w:t>
            </w:r>
            <w:r w:rsidR="00E911E6">
              <w:t>3</w:t>
            </w:r>
            <w:r w:rsidRPr="00F61378">
              <w:t xml:space="preserve">-year </w:t>
            </w:r>
          </w:p>
          <w:p w:rsidRPr="00F61378" w:rsidR="005E74DB" w:rsidP="00577D9A" w:rsidRDefault="005E74DB" w14:paraId="05F7CA96" w14:textId="5C15A8D9">
            <w:pPr>
              <w:pStyle w:val="ExhibitHeader"/>
              <w:keepNext/>
              <w:keepLines/>
            </w:pPr>
            <w:r w:rsidRPr="00F61378">
              <w:t>ICR Period</w:t>
            </w:r>
            <w:r w:rsidRPr="00F61378" w:rsidR="00557402">
              <w:rPr>
                <w:vertAlign w:val="superscript"/>
              </w:rPr>
              <w:t>1</w:t>
            </w:r>
          </w:p>
        </w:tc>
      </w:tr>
      <w:tr w:rsidRPr="00F61378" w:rsidR="00C1769F" w:rsidTr="00FB702A" w14:paraId="5FC47F3E" w14:textId="77777777">
        <w:trPr>
          <w:cantSplit/>
          <w:trHeight w:val="374" w:hRule="exact"/>
          <w:jc w:val="center"/>
        </w:trPr>
        <w:tc>
          <w:tcPr>
            <w:tcW w:w="4500" w:type="dxa"/>
            <w:tcBorders>
              <w:top w:val="single" w:color="auto" w:sz="12" w:space="0"/>
              <w:left w:val="single" w:color="auto" w:sz="4" w:space="0"/>
              <w:bottom w:val="single" w:color="auto" w:sz="2" w:space="0"/>
              <w:right w:val="single" w:color="auto" w:sz="2" w:space="0"/>
            </w:tcBorders>
            <w:vAlign w:val="center"/>
          </w:tcPr>
          <w:p w:rsidRPr="00F61378" w:rsidR="00C1769F" w:rsidP="00C1769F" w:rsidRDefault="00C1769F" w14:paraId="02E44AF6" w14:textId="77777777">
            <w:pPr>
              <w:pStyle w:val="ExhibitText"/>
              <w:keepNext/>
              <w:keepLines/>
              <w:rPr>
                <w:szCs w:val="24"/>
              </w:rPr>
            </w:pPr>
            <w:r w:rsidRPr="00F61378">
              <w:t>Labor Cost</w:t>
            </w:r>
          </w:p>
        </w:tc>
        <w:tc>
          <w:tcPr>
            <w:tcW w:w="4860" w:type="dxa"/>
            <w:tcBorders>
              <w:top w:val="single" w:color="auto" w:sz="12" w:space="0"/>
              <w:left w:val="single" w:color="auto" w:sz="2" w:space="0"/>
              <w:bottom w:val="single" w:color="auto" w:sz="2" w:space="0"/>
              <w:right w:val="single" w:color="auto" w:sz="4" w:space="0"/>
            </w:tcBorders>
            <w:vAlign w:val="center"/>
          </w:tcPr>
          <w:p w:rsidRPr="00F61378" w:rsidR="00C1769F" w:rsidP="00C1769F" w:rsidRDefault="00C1769F" w14:paraId="0B1C826E" w14:textId="7606D789">
            <w:pPr>
              <w:pStyle w:val="ExhibitText"/>
              <w:keepNext/>
              <w:keepLines/>
              <w:jc w:val="right"/>
              <w:rPr>
                <w:szCs w:val="24"/>
              </w:rPr>
            </w:pPr>
            <w:r>
              <w:t>$</w:t>
            </w:r>
            <w:r w:rsidRPr="00937841" w:rsidR="00937841">
              <w:t>2</w:t>
            </w:r>
            <w:r w:rsidR="00937841">
              <w:t>,</w:t>
            </w:r>
            <w:r w:rsidRPr="00937841" w:rsidR="00937841">
              <w:t>226</w:t>
            </w:r>
            <w:r w:rsidR="00937841">
              <w:t>,</w:t>
            </w:r>
            <w:r w:rsidRPr="00937841" w:rsidR="00937841">
              <w:t>432</w:t>
            </w:r>
          </w:p>
        </w:tc>
      </w:tr>
      <w:tr w:rsidRPr="00F61378" w:rsidR="00C1769F" w:rsidTr="005F13C0" w14:paraId="3F19110A" w14:textId="77777777">
        <w:trPr>
          <w:cantSplit/>
          <w:trHeight w:val="374" w:hRule="exact"/>
          <w:jc w:val="center"/>
        </w:trPr>
        <w:tc>
          <w:tcPr>
            <w:tcW w:w="4500" w:type="dxa"/>
            <w:tcBorders>
              <w:top w:val="single" w:color="auto" w:sz="2" w:space="0"/>
              <w:left w:val="single" w:color="auto" w:sz="4" w:space="0"/>
              <w:bottom w:val="single" w:color="auto" w:sz="2" w:space="0"/>
              <w:right w:val="single" w:color="auto" w:sz="2" w:space="0"/>
            </w:tcBorders>
            <w:vAlign w:val="center"/>
          </w:tcPr>
          <w:p w:rsidRPr="00F61378" w:rsidR="00C1769F" w:rsidP="00C1769F" w:rsidRDefault="00C1769F" w14:paraId="105250B9" w14:textId="77777777">
            <w:pPr>
              <w:pStyle w:val="ExhibitText"/>
              <w:keepNext/>
              <w:keepLines/>
              <w:rPr>
                <w:szCs w:val="24"/>
              </w:rPr>
            </w:pPr>
            <w:r w:rsidRPr="00F61378">
              <w:t>Non-Labor Cost</w:t>
            </w:r>
          </w:p>
        </w:tc>
        <w:tc>
          <w:tcPr>
            <w:tcW w:w="4860" w:type="dxa"/>
            <w:tcBorders>
              <w:top w:val="single" w:color="auto" w:sz="2" w:space="0"/>
              <w:left w:val="single" w:color="auto" w:sz="2" w:space="0"/>
              <w:bottom w:val="single" w:color="auto" w:sz="2" w:space="0"/>
              <w:right w:val="single" w:color="auto" w:sz="4" w:space="0"/>
            </w:tcBorders>
            <w:vAlign w:val="center"/>
          </w:tcPr>
          <w:p w:rsidRPr="00F61378" w:rsidR="00C1769F" w:rsidP="00C1769F" w:rsidRDefault="00C1769F" w14:paraId="40EF8048" w14:textId="2523973F">
            <w:pPr>
              <w:pStyle w:val="ExhibitText"/>
              <w:keepNext/>
              <w:keepLines/>
              <w:jc w:val="right"/>
              <w:rPr>
                <w:szCs w:val="24"/>
              </w:rPr>
            </w:pPr>
            <w:r>
              <w:t>$</w:t>
            </w:r>
            <w:r w:rsidR="00E11898">
              <w:t>9,423,036</w:t>
            </w:r>
          </w:p>
        </w:tc>
      </w:tr>
      <w:tr w:rsidRPr="00F61378" w:rsidR="00C1769F" w:rsidTr="005F13C0" w14:paraId="128BE449" w14:textId="77777777">
        <w:trPr>
          <w:cantSplit/>
          <w:trHeight w:val="374" w:hRule="exact"/>
          <w:jc w:val="center"/>
        </w:trPr>
        <w:tc>
          <w:tcPr>
            <w:tcW w:w="4500" w:type="dxa"/>
            <w:tcBorders>
              <w:top w:val="single" w:color="auto" w:sz="2" w:space="0"/>
              <w:left w:val="single" w:color="auto" w:sz="4" w:space="0"/>
              <w:bottom w:val="single" w:color="auto" w:sz="2" w:space="0"/>
              <w:right w:val="single" w:color="auto" w:sz="2" w:space="0"/>
            </w:tcBorders>
            <w:vAlign w:val="center"/>
          </w:tcPr>
          <w:p w:rsidRPr="00F61378" w:rsidR="00C1769F" w:rsidP="00C1769F" w:rsidRDefault="00C1769F" w14:paraId="3FAF8007" w14:textId="77777777">
            <w:pPr>
              <w:pStyle w:val="ExhibitText"/>
              <w:keepNext/>
              <w:keepLines/>
              <w:rPr>
                <w:szCs w:val="24"/>
              </w:rPr>
            </w:pPr>
            <w:r w:rsidRPr="00F61378">
              <w:rPr>
                <w:b/>
                <w:bCs/>
              </w:rPr>
              <w:t>Total Cost to EPA for UCMR Implementation</w:t>
            </w:r>
          </w:p>
        </w:tc>
        <w:tc>
          <w:tcPr>
            <w:tcW w:w="4860" w:type="dxa"/>
            <w:tcBorders>
              <w:top w:val="single" w:color="auto" w:sz="2" w:space="0"/>
              <w:left w:val="single" w:color="auto" w:sz="2" w:space="0"/>
              <w:bottom w:val="single" w:color="auto" w:sz="2" w:space="0"/>
              <w:right w:val="single" w:color="auto" w:sz="4" w:space="0"/>
            </w:tcBorders>
            <w:vAlign w:val="center"/>
          </w:tcPr>
          <w:p w:rsidRPr="00FB702A" w:rsidR="00C1769F" w:rsidP="00C1769F" w:rsidRDefault="00C1769F" w14:paraId="4ACF6CC0" w14:textId="6A77EAA9">
            <w:pPr>
              <w:pStyle w:val="ExhibitText"/>
              <w:keepNext/>
              <w:keepLines/>
              <w:jc w:val="right"/>
              <w:rPr>
                <w:b/>
                <w:bCs/>
                <w:szCs w:val="24"/>
              </w:rPr>
            </w:pPr>
            <w:r w:rsidRPr="00FB702A">
              <w:rPr>
                <w:b/>
                <w:bCs/>
              </w:rPr>
              <w:t>$</w:t>
            </w:r>
            <w:r w:rsidRPr="00FB702A" w:rsidR="00E11898">
              <w:rPr>
                <w:b/>
                <w:bCs/>
              </w:rPr>
              <w:t>11,649,468</w:t>
            </w:r>
          </w:p>
        </w:tc>
      </w:tr>
      <w:tr w:rsidRPr="00F61378" w:rsidR="00C1769F" w:rsidTr="005F13C0" w14:paraId="067FD513" w14:textId="77777777">
        <w:trPr>
          <w:cantSplit/>
          <w:trHeight w:val="374" w:hRule="exact"/>
          <w:jc w:val="center"/>
        </w:trPr>
        <w:tc>
          <w:tcPr>
            <w:tcW w:w="4500" w:type="dxa"/>
            <w:tcBorders>
              <w:top w:val="single" w:color="auto" w:sz="2" w:space="0"/>
              <w:left w:val="single" w:color="auto" w:sz="4" w:space="0"/>
              <w:bottom w:val="single" w:color="auto" w:sz="4" w:space="0"/>
              <w:right w:val="single" w:color="auto" w:sz="2" w:space="0"/>
            </w:tcBorders>
            <w:vAlign w:val="center"/>
          </w:tcPr>
          <w:p w:rsidRPr="00F61378" w:rsidR="00C1769F" w:rsidP="00C1769F" w:rsidRDefault="00C1769F" w14:paraId="1BC17287" w14:textId="77777777">
            <w:pPr>
              <w:pStyle w:val="ExhibitText"/>
              <w:keepNext/>
              <w:keepLines/>
              <w:rPr>
                <w:szCs w:val="24"/>
              </w:rPr>
            </w:pPr>
            <w:r w:rsidRPr="00F61378">
              <w:t>Burden (labor hours)</w:t>
            </w:r>
          </w:p>
        </w:tc>
        <w:tc>
          <w:tcPr>
            <w:tcW w:w="4860" w:type="dxa"/>
            <w:tcBorders>
              <w:top w:val="single" w:color="auto" w:sz="2" w:space="0"/>
              <w:left w:val="single" w:color="auto" w:sz="2" w:space="0"/>
              <w:bottom w:val="single" w:color="auto" w:sz="4" w:space="0"/>
              <w:right w:val="single" w:color="auto" w:sz="4" w:space="0"/>
            </w:tcBorders>
            <w:vAlign w:val="center"/>
          </w:tcPr>
          <w:p w:rsidRPr="00F61378" w:rsidR="00C1769F" w:rsidP="00C1769F" w:rsidRDefault="00C1769F" w14:paraId="67536CBF" w14:textId="649E5875">
            <w:pPr>
              <w:pStyle w:val="ExhibitText"/>
              <w:keepNext/>
              <w:keepLines/>
              <w:jc w:val="right"/>
              <w:rPr>
                <w:szCs w:val="24"/>
              </w:rPr>
            </w:pPr>
            <w:r>
              <w:t xml:space="preserve">24,960 </w:t>
            </w:r>
          </w:p>
        </w:tc>
      </w:tr>
    </w:tbl>
    <w:p w:rsidRPr="00F61378" w:rsidR="005E74DB" w:rsidP="005F05FD" w:rsidRDefault="00B422C9" w14:paraId="711DECC7" w14:textId="6B016014">
      <w:pPr>
        <w:rPr>
          <w:sz w:val="18"/>
          <w:szCs w:val="18"/>
        </w:rPr>
      </w:pPr>
      <w:r w:rsidRPr="00F61378">
        <w:rPr>
          <w:vertAlign w:val="superscript"/>
        </w:rPr>
        <w:t>1</w:t>
      </w:r>
      <w:r w:rsidRPr="00F61378">
        <w:rPr>
          <w:sz w:val="18"/>
          <w:szCs w:val="18"/>
        </w:rPr>
        <w:t>Totals may not equal the sum of components due to rounding.</w:t>
      </w:r>
    </w:p>
    <w:p w:rsidRPr="00F61378" w:rsidR="00241318" w:rsidP="005F05FD" w:rsidRDefault="00241318" w14:paraId="79C5D292" w14:textId="77777777">
      <w:pPr>
        <w:rPr>
          <w:i/>
          <w:szCs w:val="24"/>
        </w:rPr>
      </w:pPr>
    </w:p>
    <w:p w:rsidRPr="00F61378" w:rsidR="005E74DB" w:rsidP="006A12D9" w:rsidRDefault="005E74DB" w14:paraId="241174F2" w14:textId="77777777">
      <w:pPr>
        <w:pStyle w:val="Heading3"/>
        <w:keepNext w:val="0"/>
      </w:pPr>
      <w:bookmarkStart w:name="_Toc267396642" w:id="316"/>
      <w:bookmarkStart w:name="_Toc267396938" w:id="317"/>
      <w:bookmarkStart w:name="_Toc267397270" w:id="318"/>
      <w:bookmarkStart w:name="_Toc321387483" w:id="319"/>
      <w:bookmarkStart w:name="_Toc54854762" w:id="320"/>
      <w:bookmarkStart w:name="_Toc82155500" w:id="321"/>
      <w:r w:rsidRPr="00F61378">
        <w:t>6(d)</w:t>
      </w:r>
      <w:r w:rsidRPr="00F61378">
        <w:tab/>
        <w:t>Estimating the Respondent Universe and Total Burden and Costs</w:t>
      </w:r>
      <w:bookmarkEnd w:id="316"/>
      <w:bookmarkEnd w:id="317"/>
      <w:bookmarkEnd w:id="318"/>
      <w:bookmarkEnd w:id="319"/>
      <w:bookmarkEnd w:id="320"/>
      <w:bookmarkEnd w:id="321"/>
    </w:p>
    <w:p w:rsidRPr="00F61378" w:rsidR="005E74DB" w:rsidP="006A12D9" w:rsidRDefault="005E74DB" w14:paraId="4CC03C0F" w14:textId="77777777">
      <w:pPr>
        <w:jc w:val="center"/>
        <w:rPr>
          <w:i/>
          <w:szCs w:val="24"/>
        </w:rPr>
      </w:pPr>
    </w:p>
    <w:p w:rsidRPr="00F61378" w:rsidR="005E74DB" w:rsidP="006A12D9" w:rsidRDefault="00B03E26" w14:paraId="05CCE49E" w14:textId="5CD1B5C9">
      <w:pPr>
        <w:rPr>
          <w:szCs w:val="24"/>
        </w:rPr>
      </w:pPr>
      <w:r w:rsidRPr="00F61378">
        <w:rPr>
          <w:szCs w:val="24"/>
        </w:rPr>
        <w:t>Section 1(b) of Part A of this ICR describes the general timing of monitoring.</w:t>
      </w:r>
      <w:r w:rsidRPr="00F61378" w:rsidR="001908CB">
        <w:rPr>
          <w:szCs w:val="24"/>
        </w:rPr>
        <w:t xml:space="preserve"> Exhibit </w:t>
      </w:r>
      <w:r w:rsidR="00F874E3">
        <w:rPr>
          <w:szCs w:val="24"/>
        </w:rPr>
        <w:t>7</w:t>
      </w:r>
      <w:r w:rsidRPr="00F61378" w:rsidR="001908CB">
        <w:rPr>
          <w:szCs w:val="24"/>
        </w:rPr>
        <w:t xml:space="preserve"> presents the estimated numbers of regulated PWSs</w:t>
      </w:r>
      <w:r w:rsidRPr="00F61378" w:rsidDel="00747460" w:rsidR="001908CB">
        <w:rPr>
          <w:szCs w:val="24"/>
        </w:rPr>
        <w:t xml:space="preserve"> </w:t>
      </w:r>
      <w:r w:rsidRPr="00F61378" w:rsidR="001908CB">
        <w:rPr>
          <w:szCs w:val="24"/>
        </w:rPr>
        <w:t xml:space="preserve">affected by </w:t>
      </w:r>
      <w:r w:rsidRPr="00F61378" w:rsidR="00F0531C">
        <w:rPr>
          <w:szCs w:val="24"/>
        </w:rPr>
        <w:t>UCMR </w:t>
      </w:r>
      <w:r w:rsidR="004674FB">
        <w:rPr>
          <w:szCs w:val="24"/>
        </w:rPr>
        <w:t>5</w:t>
      </w:r>
      <w:r w:rsidRPr="00F61378" w:rsidR="001908CB">
        <w:rPr>
          <w:szCs w:val="24"/>
        </w:rPr>
        <w:t xml:space="preserve">, and Exhibit </w:t>
      </w:r>
      <w:r w:rsidR="00F874E3">
        <w:rPr>
          <w:szCs w:val="24"/>
        </w:rPr>
        <w:t>8</w:t>
      </w:r>
      <w:r w:rsidRPr="00F61378" w:rsidR="001908CB">
        <w:rPr>
          <w:szCs w:val="24"/>
        </w:rPr>
        <w:t xml:space="preserve"> presents the timeline in which the PWS </w:t>
      </w:r>
      <w:r w:rsidR="001D2612">
        <w:rPr>
          <w:szCs w:val="24"/>
        </w:rPr>
        <w:t>sample collection</w:t>
      </w:r>
      <w:r w:rsidRPr="00F61378" w:rsidR="001908CB">
        <w:rPr>
          <w:szCs w:val="24"/>
        </w:rPr>
        <w:t xml:space="preserve"> activities</w:t>
      </w:r>
      <w:r w:rsidR="001D2612">
        <w:rPr>
          <w:szCs w:val="24"/>
        </w:rPr>
        <w:t xml:space="preserve"> are</w:t>
      </w:r>
      <w:r w:rsidRPr="00F61378" w:rsidR="000539CD">
        <w:rPr>
          <w:szCs w:val="24"/>
        </w:rPr>
        <w:t xml:space="preserve"> expect</w:t>
      </w:r>
      <w:r w:rsidRPr="00F61378" w:rsidR="000849C8">
        <w:rPr>
          <w:szCs w:val="24"/>
        </w:rPr>
        <w:t>ed</w:t>
      </w:r>
      <w:r w:rsidRPr="00F61378" w:rsidR="000539CD">
        <w:rPr>
          <w:szCs w:val="24"/>
        </w:rPr>
        <w:t xml:space="preserve"> to </w:t>
      </w:r>
      <w:r w:rsidRPr="00F61378" w:rsidR="001908CB">
        <w:rPr>
          <w:szCs w:val="24"/>
        </w:rPr>
        <w:t>take place.</w:t>
      </w:r>
      <w:r w:rsidRPr="00F61378">
        <w:rPr>
          <w:szCs w:val="24"/>
        </w:rPr>
        <w:t xml:space="preserve"> </w:t>
      </w:r>
      <w:r w:rsidRPr="00F61378" w:rsidR="001908CB">
        <w:rPr>
          <w:szCs w:val="24"/>
        </w:rPr>
        <w:t xml:space="preserve">The frequency of responses for PWSs is described in </w:t>
      </w:r>
      <w:r w:rsidR="002352A1">
        <w:rPr>
          <w:szCs w:val="24"/>
        </w:rPr>
        <w:t>s</w:t>
      </w:r>
      <w:r w:rsidRPr="00F61378" w:rsidR="001908CB">
        <w:rPr>
          <w:szCs w:val="24"/>
        </w:rPr>
        <w:t>ection 4(b)(ii)(a).</w:t>
      </w:r>
      <w:r w:rsidRPr="00F61378" w:rsidR="005E74DB">
        <w:rPr>
          <w:szCs w:val="24"/>
        </w:rPr>
        <w:t xml:space="preserve"> </w:t>
      </w:r>
    </w:p>
    <w:p w:rsidRPr="00F61378" w:rsidR="005E74DB" w:rsidP="005E74DB" w:rsidRDefault="005E74DB" w14:paraId="206B3AB9" w14:textId="77777777">
      <w:pPr>
        <w:jc w:val="center"/>
        <w:rPr>
          <w:szCs w:val="24"/>
        </w:rPr>
      </w:pPr>
    </w:p>
    <w:p w:rsidR="00F81426" w:rsidP="008C73E6" w:rsidRDefault="00661BD5" w14:paraId="0B3D5E4B" w14:textId="30506703">
      <w:pPr>
        <w:rPr>
          <w:szCs w:val="24"/>
        </w:rPr>
      </w:pPr>
      <w:r w:rsidRPr="00F61378">
        <w:rPr>
          <w:szCs w:val="24"/>
        </w:rPr>
        <w:t>Exhibit 1</w:t>
      </w:r>
      <w:r w:rsidR="00F874E3">
        <w:rPr>
          <w:szCs w:val="24"/>
        </w:rPr>
        <w:t>4</w:t>
      </w:r>
      <w:r w:rsidRPr="00F61378" w:rsidR="005E74DB">
        <w:rPr>
          <w:szCs w:val="24"/>
        </w:rPr>
        <w:t xml:space="preserve"> summarizes nat</w:t>
      </w:r>
      <w:r w:rsidRPr="00F61378" w:rsidR="00AA2E13">
        <w:rPr>
          <w:szCs w:val="24"/>
        </w:rPr>
        <w:t xml:space="preserve">ional hours and costs for </w:t>
      </w:r>
      <w:r w:rsidRPr="00F61378" w:rsidR="00F0531C">
        <w:rPr>
          <w:szCs w:val="24"/>
        </w:rPr>
        <w:t>UCMR </w:t>
      </w:r>
      <w:r w:rsidR="004674FB">
        <w:rPr>
          <w:szCs w:val="24"/>
        </w:rPr>
        <w:t>5</w:t>
      </w:r>
      <w:r w:rsidRPr="00F61378" w:rsidR="004674FB">
        <w:rPr>
          <w:szCs w:val="24"/>
        </w:rPr>
        <w:t xml:space="preserve"> </w:t>
      </w:r>
      <w:r w:rsidRPr="00F61378" w:rsidR="005E74DB">
        <w:rPr>
          <w:szCs w:val="24"/>
        </w:rPr>
        <w:t>during the ICR period</w:t>
      </w:r>
      <w:r w:rsidRPr="00F61378" w:rsidR="00F01671">
        <w:rPr>
          <w:szCs w:val="24"/>
        </w:rPr>
        <w:t>.</w:t>
      </w:r>
      <w:r w:rsidRPr="00F61378" w:rsidR="00797D0A">
        <w:rPr>
          <w:szCs w:val="24"/>
        </w:rPr>
        <w:t xml:space="preserve"> </w:t>
      </w:r>
      <w:r w:rsidRPr="00F61378" w:rsidR="005E74DB">
        <w:rPr>
          <w:szCs w:val="24"/>
        </w:rPr>
        <w:t xml:space="preserve">Analogous information for the entire </w:t>
      </w:r>
      <w:r w:rsidR="00902DE6">
        <w:rPr>
          <w:szCs w:val="24"/>
        </w:rPr>
        <w:t>5</w:t>
      </w:r>
      <w:r w:rsidRPr="00F61378" w:rsidR="005E74DB">
        <w:rPr>
          <w:szCs w:val="24"/>
        </w:rPr>
        <w:t xml:space="preserve">-year </w:t>
      </w:r>
      <w:r w:rsidRPr="00F61378" w:rsidR="00F0531C">
        <w:rPr>
          <w:szCs w:val="24"/>
        </w:rPr>
        <w:t>UCMR </w:t>
      </w:r>
      <w:r w:rsidR="004674FB">
        <w:rPr>
          <w:szCs w:val="24"/>
        </w:rPr>
        <w:t>5</w:t>
      </w:r>
      <w:r w:rsidRPr="00F61378" w:rsidR="004674FB">
        <w:rPr>
          <w:szCs w:val="24"/>
        </w:rPr>
        <w:t xml:space="preserve"> </w:t>
      </w:r>
      <w:r w:rsidRPr="00F61378" w:rsidR="0043061A">
        <w:rPr>
          <w:szCs w:val="24"/>
        </w:rPr>
        <w:t xml:space="preserve">period </w:t>
      </w:r>
      <w:r w:rsidRPr="00F61378" w:rsidR="005E74DB">
        <w:rPr>
          <w:szCs w:val="24"/>
        </w:rPr>
        <w:t>is presented in Exhibit B-4 in Appendix B</w:t>
      </w:r>
      <w:r w:rsidRPr="00F61378" w:rsidR="00797D0A">
        <w:rPr>
          <w:szCs w:val="24"/>
        </w:rPr>
        <w:t xml:space="preserve">. </w:t>
      </w:r>
      <w:r w:rsidRPr="00F61378" w:rsidR="005E74DB">
        <w:rPr>
          <w:szCs w:val="24"/>
        </w:rPr>
        <w:t>The total labor and non-labor costs are presented for each category of respondent</w:t>
      </w:r>
      <w:r w:rsidRPr="00F61378" w:rsidR="00797D0A">
        <w:rPr>
          <w:szCs w:val="24"/>
        </w:rPr>
        <w:t xml:space="preserve">. </w:t>
      </w:r>
      <w:r w:rsidRPr="00F61378" w:rsidR="005E74DB">
        <w:rPr>
          <w:szCs w:val="24"/>
        </w:rPr>
        <w:t xml:space="preserve">The total labor burden to small </w:t>
      </w:r>
      <w:r w:rsidRPr="00F61378" w:rsidR="00F01671">
        <w:rPr>
          <w:szCs w:val="24"/>
        </w:rPr>
        <w:t xml:space="preserve">PWSs </w:t>
      </w:r>
      <w:r w:rsidRPr="00F61378" w:rsidR="005E74DB">
        <w:rPr>
          <w:szCs w:val="24"/>
        </w:rPr>
        <w:t xml:space="preserve">is </w:t>
      </w:r>
      <w:r w:rsidRPr="00602FC1" w:rsidR="00F63B27">
        <w:rPr>
          <w:szCs w:val="24"/>
        </w:rPr>
        <w:t>26,</w:t>
      </w:r>
      <w:r w:rsidRPr="00602FC1" w:rsidR="002C4375">
        <w:rPr>
          <w:szCs w:val="24"/>
        </w:rPr>
        <w:t>647</w:t>
      </w:r>
      <w:r w:rsidRPr="00602FC1" w:rsidR="00DA0786">
        <w:rPr>
          <w:szCs w:val="24"/>
        </w:rPr>
        <w:t xml:space="preserve"> </w:t>
      </w:r>
      <w:r w:rsidRPr="00602FC1" w:rsidR="005E74DB">
        <w:rPr>
          <w:szCs w:val="24"/>
        </w:rPr>
        <w:t>hours,</w:t>
      </w:r>
      <w:r w:rsidRPr="00F61378" w:rsidR="005E74DB">
        <w:rPr>
          <w:szCs w:val="24"/>
        </w:rPr>
        <w:t xml:space="preserve"> with a cost </w:t>
      </w:r>
      <w:r w:rsidRPr="00602FC1" w:rsidR="005E74DB">
        <w:rPr>
          <w:szCs w:val="24"/>
        </w:rPr>
        <w:t xml:space="preserve">of </w:t>
      </w:r>
      <w:r w:rsidR="00782964">
        <w:rPr>
          <w:szCs w:val="24"/>
        </w:rPr>
        <w:t>$1.0 million</w:t>
      </w:r>
      <w:r w:rsidRPr="00602FC1" w:rsidR="00797D0A">
        <w:rPr>
          <w:szCs w:val="24"/>
        </w:rPr>
        <w:t xml:space="preserve">. </w:t>
      </w:r>
      <w:r w:rsidRPr="00602FC1" w:rsidR="005E74DB">
        <w:rPr>
          <w:szCs w:val="24"/>
        </w:rPr>
        <w:t>The</w:t>
      </w:r>
      <w:r w:rsidRPr="00F61378" w:rsidR="005E74DB">
        <w:rPr>
          <w:szCs w:val="24"/>
        </w:rPr>
        <w:t xml:space="preserve"> total labor burden to large </w:t>
      </w:r>
      <w:r w:rsidRPr="00F61378" w:rsidR="00F01671">
        <w:rPr>
          <w:szCs w:val="24"/>
        </w:rPr>
        <w:t>PWSs</w:t>
      </w:r>
      <w:r w:rsidRPr="00F61378" w:rsidR="005E74DB">
        <w:rPr>
          <w:szCs w:val="24"/>
        </w:rPr>
        <w:t xml:space="preserve"> </w:t>
      </w:r>
      <w:r w:rsidRPr="00602FC1" w:rsidR="005E74DB">
        <w:rPr>
          <w:szCs w:val="24"/>
        </w:rPr>
        <w:t xml:space="preserve">is </w:t>
      </w:r>
      <w:r w:rsidRPr="00602FC1" w:rsidR="00F63B27">
        <w:rPr>
          <w:szCs w:val="24"/>
        </w:rPr>
        <w:t>58,624</w:t>
      </w:r>
      <w:r w:rsidRPr="00602FC1" w:rsidR="005E74DB">
        <w:rPr>
          <w:szCs w:val="24"/>
        </w:rPr>
        <w:t xml:space="preserve"> hours, with a</w:t>
      </w:r>
      <w:r w:rsidRPr="00F61378" w:rsidR="005E74DB">
        <w:rPr>
          <w:szCs w:val="24"/>
        </w:rPr>
        <w:t xml:space="preserve"> labor </w:t>
      </w:r>
      <w:r w:rsidRPr="00602FC1" w:rsidR="005E74DB">
        <w:rPr>
          <w:szCs w:val="24"/>
        </w:rPr>
        <w:t>cost of $</w:t>
      </w:r>
      <w:r w:rsidRPr="00602FC1" w:rsidR="003B08FD">
        <w:rPr>
          <w:szCs w:val="24"/>
        </w:rPr>
        <w:t>2.</w:t>
      </w:r>
      <w:r w:rsidRPr="00602FC1" w:rsidR="00F63B27">
        <w:rPr>
          <w:szCs w:val="24"/>
        </w:rPr>
        <w:t>28</w:t>
      </w:r>
      <w:r w:rsidRPr="00602FC1" w:rsidR="00E838C5">
        <w:rPr>
          <w:szCs w:val="24"/>
        </w:rPr>
        <w:t xml:space="preserve"> million</w:t>
      </w:r>
      <w:r w:rsidRPr="00602FC1" w:rsidR="005E74DB">
        <w:rPr>
          <w:szCs w:val="24"/>
        </w:rPr>
        <w:t>, and non-labor costs for analysis and shipping of $</w:t>
      </w:r>
      <w:r w:rsidRPr="00602FC1" w:rsidR="003B08FD">
        <w:rPr>
          <w:szCs w:val="24"/>
        </w:rPr>
        <w:t>2</w:t>
      </w:r>
      <w:r w:rsidRPr="00602FC1" w:rsidR="00955022">
        <w:rPr>
          <w:szCs w:val="24"/>
        </w:rPr>
        <w:t>1.</w:t>
      </w:r>
      <w:r w:rsidRPr="00602FC1" w:rsidR="002C4375">
        <w:rPr>
          <w:szCs w:val="24"/>
        </w:rPr>
        <w:t>1</w:t>
      </w:r>
      <w:r w:rsidRPr="00602FC1" w:rsidR="005E74DB">
        <w:rPr>
          <w:szCs w:val="24"/>
        </w:rPr>
        <w:t xml:space="preserve"> million</w:t>
      </w:r>
      <w:r w:rsidRPr="00602FC1" w:rsidR="00797D0A">
        <w:rPr>
          <w:szCs w:val="24"/>
        </w:rPr>
        <w:t xml:space="preserve">. </w:t>
      </w:r>
      <w:r w:rsidRPr="00602FC1" w:rsidR="005E74DB">
        <w:rPr>
          <w:szCs w:val="24"/>
        </w:rPr>
        <w:t>V</w:t>
      </w:r>
      <w:r w:rsidRPr="00F61378" w:rsidR="005E74DB">
        <w:rPr>
          <w:szCs w:val="24"/>
        </w:rPr>
        <w:t xml:space="preserve">ery large </w:t>
      </w:r>
      <w:r w:rsidRPr="00F61378" w:rsidR="00F01671">
        <w:rPr>
          <w:szCs w:val="24"/>
        </w:rPr>
        <w:t>PWSs</w:t>
      </w:r>
      <w:r w:rsidRPr="00F61378" w:rsidR="005E74DB">
        <w:rPr>
          <w:szCs w:val="24"/>
        </w:rPr>
        <w:t xml:space="preserve"> have a total labor burden for the ICR </w:t>
      </w:r>
      <w:r w:rsidRPr="00602FC1" w:rsidR="005E74DB">
        <w:rPr>
          <w:szCs w:val="24"/>
        </w:rPr>
        <w:t xml:space="preserve">period of </w:t>
      </w:r>
      <w:r w:rsidRPr="00602FC1" w:rsidR="00955022">
        <w:rPr>
          <w:szCs w:val="24"/>
        </w:rPr>
        <w:t>9,312</w:t>
      </w:r>
      <w:r w:rsidRPr="00602FC1" w:rsidR="005E74DB">
        <w:rPr>
          <w:szCs w:val="24"/>
        </w:rPr>
        <w:t xml:space="preserve"> hours, with l</w:t>
      </w:r>
      <w:r w:rsidRPr="00602FC1" w:rsidR="00E5201B">
        <w:rPr>
          <w:szCs w:val="24"/>
        </w:rPr>
        <w:t>abor and non-labor</w:t>
      </w:r>
      <w:r w:rsidRPr="00F61378" w:rsidR="00E5201B">
        <w:rPr>
          <w:szCs w:val="24"/>
        </w:rPr>
        <w:t xml:space="preserve"> costs </w:t>
      </w:r>
      <w:r w:rsidRPr="005C3090" w:rsidR="00E5201B">
        <w:rPr>
          <w:szCs w:val="24"/>
        </w:rPr>
        <w:t xml:space="preserve">of </w:t>
      </w:r>
      <w:r w:rsidR="00782964">
        <w:rPr>
          <w:szCs w:val="24"/>
        </w:rPr>
        <w:t>$0.36 million</w:t>
      </w:r>
      <w:r w:rsidRPr="005C3090" w:rsidR="00E838C5">
        <w:rPr>
          <w:szCs w:val="24"/>
        </w:rPr>
        <w:t xml:space="preserve"> </w:t>
      </w:r>
      <w:r w:rsidRPr="005C3090" w:rsidR="005E74DB">
        <w:rPr>
          <w:szCs w:val="24"/>
        </w:rPr>
        <w:t>and $</w:t>
      </w:r>
      <w:r w:rsidRPr="005C3090" w:rsidR="003B08FD">
        <w:rPr>
          <w:szCs w:val="24"/>
        </w:rPr>
        <w:t>7.</w:t>
      </w:r>
      <w:r w:rsidRPr="005C3090" w:rsidR="002C4375">
        <w:rPr>
          <w:szCs w:val="24"/>
        </w:rPr>
        <w:t>1</w:t>
      </w:r>
      <w:r w:rsidRPr="005C3090" w:rsidR="00955022">
        <w:rPr>
          <w:szCs w:val="24"/>
        </w:rPr>
        <w:t xml:space="preserve"> </w:t>
      </w:r>
      <w:r w:rsidRPr="005C3090" w:rsidR="005E74DB">
        <w:rPr>
          <w:szCs w:val="24"/>
        </w:rPr>
        <w:t>million</w:t>
      </w:r>
      <w:r w:rsidRPr="00F61378" w:rsidR="005E74DB">
        <w:rPr>
          <w:szCs w:val="24"/>
        </w:rPr>
        <w:t>, respectively</w:t>
      </w:r>
      <w:r w:rsidRPr="00F61378" w:rsidR="00797D0A">
        <w:rPr>
          <w:szCs w:val="24"/>
        </w:rPr>
        <w:t xml:space="preserve">. </w:t>
      </w:r>
      <w:r w:rsidRPr="00F61378" w:rsidR="005E74DB">
        <w:rPr>
          <w:szCs w:val="24"/>
        </w:rPr>
        <w:t xml:space="preserve">The total burden to </w:t>
      </w:r>
      <w:r w:rsidR="002974A7">
        <w:rPr>
          <w:szCs w:val="24"/>
        </w:rPr>
        <w:t>S</w:t>
      </w:r>
      <w:r w:rsidRPr="00F61378" w:rsidR="005E74DB">
        <w:rPr>
          <w:szCs w:val="24"/>
        </w:rPr>
        <w:t xml:space="preserve">tates over the </w:t>
      </w:r>
      <w:r w:rsidR="00902DE6">
        <w:rPr>
          <w:szCs w:val="24"/>
        </w:rPr>
        <w:t>3</w:t>
      </w:r>
      <w:r w:rsidRPr="00F61378" w:rsidR="005E74DB">
        <w:rPr>
          <w:szCs w:val="24"/>
        </w:rPr>
        <w:t xml:space="preserve">-year ICR </w:t>
      </w:r>
      <w:r w:rsidRPr="005C3090" w:rsidR="005E74DB">
        <w:rPr>
          <w:szCs w:val="24"/>
        </w:rPr>
        <w:t xml:space="preserve">period is </w:t>
      </w:r>
      <w:r w:rsidRPr="005C3090" w:rsidR="00955022">
        <w:rPr>
          <w:szCs w:val="24"/>
        </w:rPr>
        <w:t>50,824</w:t>
      </w:r>
      <w:r w:rsidRPr="00F61378" w:rsidR="005E74DB">
        <w:rPr>
          <w:szCs w:val="24"/>
        </w:rPr>
        <w:t xml:space="preserve"> hours, with a </w:t>
      </w:r>
      <w:r w:rsidRPr="005C3090" w:rsidR="005E74DB">
        <w:rPr>
          <w:szCs w:val="24"/>
        </w:rPr>
        <w:t>labor cost of $</w:t>
      </w:r>
      <w:r w:rsidRPr="005C3090" w:rsidR="00955022">
        <w:rPr>
          <w:szCs w:val="24"/>
        </w:rPr>
        <w:t>3.0</w:t>
      </w:r>
      <w:r w:rsidRPr="005C3090" w:rsidR="005E74DB">
        <w:rPr>
          <w:szCs w:val="24"/>
        </w:rPr>
        <w:t xml:space="preserve"> million</w:t>
      </w:r>
      <w:r w:rsidRPr="005C3090" w:rsidR="00797D0A">
        <w:rPr>
          <w:szCs w:val="24"/>
        </w:rPr>
        <w:t xml:space="preserve">. </w:t>
      </w:r>
      <w:r w:rsidRPr="005C3090" w:rsidR="005E74DB">
        <w:rPr>
          <w:szCs w:val="24"/>
        </w:rPr>
        <w:t>EPA</w:t>
      </w:r>
      <w:r w:rsidRPr="00F61378" w:rsidR="005E74DB">
        <w:rPr>
          <w:szCs w:val="24"/>
        </w:rPr>
        <w:t xml:space="preserve"> anticipates that </w:t>
      </w:r>
      <w:r w:rsidR="002974A7">
        <w:rPr>
          <w:szCs w:val="24"/>
        </w:rPr>
        <w:t>S</w:t>
      </w:r>
      <w:r w:rsidRPr="00F61378" w:rsidR="005E74DB">
        <w:rPr>
          <w:szCs w:val="24"/>
        </w:rPr>
        <w:t>tates will not incur any significant non-labor costs</w:t>
      </w:r>
      <w:r w:rsidRPr="00F61378" w:rsidR="00797D0A">
        <w:rPr>
          <w:szCs w:val="24"/>
        </w:rPr>
        <w:t>.</w:t>
      </w:r>
      <w:r w:rsidR="00464033">
        <w:rPr>
          <w:szCs w:val="24"/>
        </w:rPr>
        <w:t xml:space="preserve"> </w:t>
      </w:r>
      <w:r w:rsidRPr="00F61378" w:rsidR="005E74DB">
        <w:rPr>
          <w:szCs w:val="24"/>
        </w:rPr>
        <w:t>EPA</w:t>
      </w:r>
      <w:r w:rsidRPr="00F61378" w:rsidR="00F01671">
        <w:rPr>
          <w:szCs w:val="24"/>
        </w:rPr>
        <w:t>’s</w:t>
      </w:r>
      <w:r w:rsidRPr="00F61378" w:rsidR="005E74DB">
        <w:rPr>
          <w:szCs w:val="24"/>
        </w:rPr>
        <w:t xml:space="preserve"> total bu</w:t>
      </w:r>
      <w:r w:rsidR="008624C5">
        <w:rPr>
          <w:szCs w:val="24"/>
        </w:rPr>
        <w:t>rden over the same time</w:t>
      </w:r>
      <w:r w:rsidRPr="00F61378" w:rsidR="005E74DB">
        <w:rPr>
          <w:szCs w:val="24"/>
        </w:rPr>
        <w:t xml:space="preserve">frame </w:t>
      </w:r>
      <w:r w:rsidRPr="005C3090" w:rsidR="005E74DB">
        <w:rPr>
          <w:szCs w:val="24"/>
        </w:rPr>
        <w:t xml:space="preserve">is </w:t>
      </w:r>
      <w:r w:rsidRPr="005C3090" w:rsidR="00955022">
        <w:rPr>
          <w:szCs w:val="24"/>
        </w:rPr>
        <w:t>74,880</w:t>
      </w:r>
      <w:r w:rsidRPr="005C3090" w:rsidR="005E74DB">
        <w:rPr>
          <w:szCs w:val="24"/>
        </w:rPr>
        <w:t xml:space="preserve"> hours, with labor costs of $</w:t>
      </w:r>
      <w:r w:rsidRPr="005C3090" w:rsidR="00D1514A">
        <w:rPr>
          <w:szCs w:val="24"/>
        </w:rPr>
        <w:t>6.7</w:t>
      </w:r>
      <w:r w:rsidRPr="005C3090" w:rsidR="00E838C5">
        <w:rPr>
          <w:szCs w:val="24"/>
        </w:rPr>
        <w:t xml:space="preserve"> million</w:t>
      </w:r>
      <w:r w:rsidRPr="005C3090" w:rsidR="005E74DB">
        <w:rPr>
          <w:szCs w:val="24"/>
        </w:rPr>
        <w:t xml:space="preserve">, and non-labor costs of </w:t>
      </w:r>
      <w:r w:rsidRPr="005C3090" w:rsidR="00A945BB">
        <w:rPr>
          <w:szCs w:val="24"/>
        </w:rPr>
        <w:t>$</w:t>
      </w:r>
      <w:r w:rsidRPr="005C3090" w:rsidR="00AE0F74">
        <w:rPr>
          <w:szCs w:val="24"/>
        </w:rPr>
        <w:t>2</w:t>
      </w:r>
      <w:r w:rsidRPr="005C3090" w:rsidR="00955022">
        <w:rPr>
          <w:szCs w:val="24"/>
        </w:rPr>
        <w:t>8.</w:t>
      </w:r>
      <w:r w:rsidRPr="005C3090" w:rsidR="002C4375">
        <w:rPr>
          <w:szCs w:val="24"/>
        </w:rPr>
        <w:t>3</w:t>
      </w:r>
      <w:r w:rsidRPr="005C3090" w:rsidR="005E74DB">
        <w:rPr>
          <w:szCs w:val="24"/>
        </w:rPr>
        <w:t xml:space="preserve"> million</w:t>
      </w:r>
      <w:r w:rsidRPr="005C3090" w:rsidR="00797D0A">
        <w:rPr>
          <w:szCs w:val="24"/>
        </w:rPr>
        <w:t>.</w:t>
      </w:r>
      <w:r w:rsidRPr="00F61378" w:rsidR="00797D0A">
        <w:rPr>
          <w:szCs w:val="24"/>
        </w:rPr>
        <w:t xml:space="preserve"> </w:t>
      </w:r>
    </w:p>
    <w:p w:rsidR="00F81426" w:rsidP="008C73E6" w:rsidRDefault="00F81426" w14:paraId="48CB2608" w14:textId="77777777">
      <w:pPr>
        <w:rPr>
          <w:szCs w:val="24"/>
        </w:rPr>
      </w:pPr>
    </w:p>
    <w:p w:rsidRPr="00F61378" w:rsidR="00B70D1D" w:rsidP="00A305CA" w:rsidRDefault="00A305CA" w14:paraId="5C9EB438" w14:textId="7FD7B382">
      <w:pPr>
        <w:pStyle w:val="PreambleExhibit"/>
        <w:rPr>
          <w:szCs w:val="24"/>
        </w:rPr>
      </w:pPr>
      <w:bookmarkStart w:name="_Toc319584489" w:id="322"/>
      <w:bookmarkStart w:name="_Toc54854804" w:id="323"/>
      <w:bookmarkStart w:name="_Toc82155464" w:id="324"/>
      <w:r w:rsidRPr="00F61378">
        <w:t>Exhibit 1</w:t>
      </w:r>
      <w:r w:rsidR="00F874E3">
        <w:t>4</w:t>
      </w:r>
      <w:r w:rsidRPr="00F61378">
        <w:t>: UCMR </w:t>
      </w:r>
      <w:r w:rsidR="004674FB">
        <w:t>5</w:t>
      </w:r>
      <w:r w:rsidRPr="00F61378" w:rsidR="004674FB">
        <w:t xml:space="preserve"> </w:t>
      </w:r>
      <w:r w:rsidRPr="00F61378">
        <w:t>National Cost Summary for the ICR period (20</w:t>
      </w:r>
      <w:r w:rsidR="00557402">
        <w:t>22</w:t>
      </w:r>
      <w:r w:rsidR="00473F26">
        <w:t>—</w:t>
      </w:r>
      <w:r w:rsidRPr="00F61378">
        <w:t>20</w:t>
      </w:r>
      <w:r w:rsidR="00557402">
        <w:t>24</w:t>
      </w:r>
      <w:r w:rsidRPr="00F61378">
        <w:t xml:space="preserve">) </w:t>
      </w:r>
      <w:r w:rsidRPr="00F61378">
        <w:rPr>
          <w:i/>
          <w:iCs/>
        </w:rPr>
        <w:t>(corresponds with Exhibit B-4)</w:t>
      </w:r>
      <w:bookmarkEnd w:id="322"/>
      <w:bookmarkEnd w:id="323"/>
      <w:bookmarkEnd w:id="324"/>
      <w:r w:rsidRPr="00F61378" w:rsidR="00587601">
        <w:rPr>
          <w:szCs w:val="24"/>
        </w:rPr>
        <w:t xml:space="preserve"> </w:t>
      </w:r>
    </w:p>
    <w:p w:rsidRPr="00F61378" w:rsidR="0085465B" w:rsidRDefault="0085465B" w14:paraId="436BCB8A" w14:textId="2CB072D1"/>
    <w:tbl>
      <w:tblPr>
        <w:tblW w:w="9691"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left w:w="49" w:type="dxa"/>
          <w:right w:w="49" w:type="dxa"/>
        </w:tblCellMar>
        <w:tblLook w:val="0000" w:firstRow="0" w:lastRow="0" w:firstColumn="0" w:lastColumn="0" w:noHBand="0" w:noVBand="0"/>
      </w:tblPr>
      <w:tblGrid>
        <w:gridCol w:w="2248"/>
        <w:gridCol w:w="1393"/>
        <w:gridCol w:w="1529"/>
        <w:gridCol w:w="1530"/>
        <w:gridCol w:w="1460"/>
        <w:gridCol w:w="835"/>
        <w:gridCol w:w="152"/>
        <w:gridCol w:w="118"/>
        <w:gridCol w:w="152"/>
        <w:gridCol w:w="118"/>
        <w:gridCol w:w="156"/>
      </w:tblGrid>
      <w:tr w:rsidRPr="00F61378" w:rsidR="0085465B" w:rsidTr="00F81426" w14:paraId="5ADDB60E" w14:textId="77777777">
        <w:trPr>
          <w:cantSplit/>
          <w:trHeight w:val="510" w:hRule="exact"/>
          <w:tblHeader/>
          <w:jc w:val="center"/>
        </w:trPr>
        <w:tc>
          <w:tcPr>
            <w:tcW w:w="2248" w:type="dxa"/>
            <w:tcBorders>
              <w:bottom w:val="single" w:color="auto" w:sz="4" w:space="0"/>
            </w:tcBorders>
            <w:vAlign w:val="center"/>
          </w:tcPr>
          <w:p w:rsidRPr="00F61378" w:rsidR="0085465B" w:rsidP="008A1A51" w:rsidRDefault="0085465B" w14:paraId="66448597" w14:textId="77777777">
            <w:pPr>
              <w:pStyle w:val="ExhibitHeader"/>
              <w:keepNext/>
            </w:pPr>
            <w:r w:rsidRPr="00F61378">
              <w:t>Type of Cost</w:t>
            </w:r>
          </w:p>
        </w:tc>
        <w:tc>
          <w:tcPr>
            <w:tcW w:w="1393" w:type="dxa"/>
            <w:tcBorders>
              <w:bottom w:val="single" w:color="auto" w:sz="4" w:space="0"/>
            </w:tcBorders>
            <w:vAlign w:val="center"/>
          </w:tcPr>
          <w:p w:rsidRPr="00F61378" w:rsidR="0085465B" w:rsidP="008A1A51" w:rsidRDefault="0085465B" w14:paraId="6DC5D9DA" w14:textId="1052D374">
            <w:pPr>
              <w:pStyle w:val="ExhibitHeader"/>
              <w:keepNext/>
            </w:pPr>
            <w:r w:rsidRPr="00F61378">
              <w:t>20</w:t>
            </w:r>
            <w:r w:rsidR="00557402">
              <w:t>22</w:t>
            </w:r>
          </w:p>
        </w:tc>
        <w:tc>
          <w:tcPr>
            <w:tcW w:w="1529" w:type="dxa"/>
            <w:tcBorders>
              <w:bottom w:val="single" w:color="auto" w:sz="4" w:space="0"/>
            </w:tcBorders>
            <w:vAlign w:val="center"/>
          </w:tcPr>
          <w:p w:rsidRPr="00F61378" w:rsidR="0085465B" w:rsidP="008A1A51" w:rsidRDefault="00557402" w14:paraId="5A4384E4" w14:textId="5486B2A6">
            <w:pPr>
              <w:pStyle w:val="ExhibitHeader"/>
              <w:keepNext/>
            </w:pPr>
            <w:r w:rsidRPr="00F61378">
              <w:t>20</w:t>
            </w:r>
            <w:r>
              <w:t>23</w:t>
            </w:r>
          </w:p>
        </w:tc>
        <w:tc>
          <w:tcPr>
            <w:tcW w:w="1530" w:type="dxa"/>
            <w:tcBorders>
              <w:top w:val="single" w:color="auto" w:sz="4" w:space="0"/>
              <w:bottom w:val="single" w:color="auto" w:sz="4" w:space="0"/>
              <w:right w:val="single" w:color="auto" w:sz="12" w:space="0"/>
            </w:tcBorders>
            <w:vAlign w:val="center"/>
          </w:tcPr>
          <w:p w:rsidRPr="00F61378" w:rsidR="0085465B" w:rsidP="008A1A51" w:rsidRDefault="00557402" w14:paraId="6B4E130A" w14:textId="4E807C45">
            <w:pPr>
              <w:pStyle w:val="ExhibitHeader"/>
              <w:keepNext/>
            </w:pPr>
            <w:r w:rsidRPr="00F61378">
              <w:t>20</w:t>
            </w:r>
            <w:r>
              <w:t>24</w:t>
            </w:r>
          </w:p>
        </w:tc>
        <w:tc>
          <w:tcPr>
            <w:tcW w:w="1460" w:type="dxa"/>
            <w:tcBorders>
              <w:top w:val="single" w:color="auto" w:sz="4" w:space="0"/>
              <w:left w:val="single" w:color="auto" w:sz="12" w:space="0"/>
              <w:bottom w:val="single" w:color="auto" w:sz="4" w:space="0"/>
              <w:right w:val="dashSmallGap" w:color="auto" w:sz="4" w:space="0"/>
            </w:tcBorders>
            <w:vAlign w:val="center"/>
          </w:tcPr>
          <w:p w:rsidRPr="00F61378" w:rsidR="0085465B" w:rsidP="008A1A51" w:rsidRDefault="0085465B" w14:paraId="2D3D5C46" w14:textId="51559F2D">
            <w:pPr>
              <w:pStyle w:val="ExhibitHeader"/>
              <w:keepNext/>
            </w:pPr>
            <w:r w:rsidRPr="00F61378">
              <w:t>T</w:t>
            </w:r>
            <w:r w:rsidR="00E85B8A">
              <w:t>otal</w:t>
            </w:r>
            <w:r w:rsidRPr="00F61378">
              <w:rPr>
                <w:vertAlign w:val="superscript"/>
              </w:rPr>
              <w:t>1</w:t>
            </w:r>
          </w:p>
        </w:tc>
        <w:tc>
          <w:tcPr>
            <w:tcW w:w="1531" w:type="dxa"/>
            <w:gridSpan w:val="6"/>
            <w:tcBorders>
              <w:left w:val="dashSmallGap" w:color="auto" w:sz="4" w:space="0"/>
              <w:bottom w:val="single" w:color="auto" w:sz="4" w:space="0"/>
            </w:tcBorders>
            <w:vAlign w:val="center"/>
          </w:tcPr>
          <w:p w:rsidRPr="00F61378" w:rsidR="0085465B" w:rsidP="008C48EE" w:rsidRDefault="0085465B" w14:paraId="2609A3CD" w14:textId="078F56C4">
            <w:pPr>
              <w:pStyle w:val="ExhibitHeader"/>
            </w:pPr>
            <w:r w:rsidRPr="00F61378">
              <w:t>Annual</w:t>
            </w:r>
            <w:r w:rsidR="00864332">
              <w:t>ized Cost</w:t>
            </w:r>
          </w:p>
        </w:tc>
      </w:tr>
      <w:tr w:rsidRPr="00F61378" w:rsidR="00F81426" w:rsidTr="007370D6" w14:paraId="58FBDEB7" w14:textId="77777777">
        <w:trPr>
          <w:cantSplit/>
          <w:trHeight w:val="374" w:hRule="exact"/>
          <w:jc w:val="center"/>
        </w:trPr>
        <w:tc>
          <w:tcPr>
            <w:tcW w:w="8995" w:type="dxa"/>
            <w:gridSpan w:val="6"/>
            <w:tcBorders>
              <w:top w:val="single" w:color="auto" w:sz="4" w:space="0"/>
              <w:left w:val="single" w:color="auto" w:sz="4" w:space="0"/>
              <w:bottom w:val="single" w:color="auto" w:sz="4" w:space="0"/>
              <w:right w:val="nil"/>
            </w:tcBorders>
            <w:shd w:val="pct5" w:color="auto" w:fill="FFFFFF"/>
            <w:vAlign w:val="center"/>
          </w:tcPr>
          <w:p w:rsidRPr="00F61378" w:rsidR="00F81426" w:rsidP="00F81426" w:rsidRDefault="00F81426" w14:paraId="48CC1C0C" w14:textId="25D9C584">
            <w:pPr>
              <w:pStyle w:val="ExhibitHeader"/>
              <w:keepNext/>
              <w:jc w:val="left"/>
            </w:pPr>
            <w:r>
              <w:t>Small PWSs</w:t>
            </w: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595CE514"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5BCD1F9C" w14:textId="77777777">
            <w:pPr>
              <w:pStyle w:val="ExhibitHeader"/>
              <w:jc w:val="left"/>
            </w:pP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67427A5D"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7C5D21B1" w14:textId="77777777">
            <w:pPr>
              <w:pStyle w:val="ExhibitHeader"/>
              <w:jc w:val="left"/>
            </w:pPr>
          </w:p>
        </w:tc>
        <w:tc>
          <w:tcPr>
            <w:tcW w:w="156" w:type="dxa"/>
            <w:tcBorders>
              <w:top w:val="single" w:color="auto" w:sz="4" w:space="0"/>
              <w:left w:val="nil"/>
              <w:bottom w:val="single" w:color="auto" w:sz="4" w:space="0"/>
              <w:right w:val="single" w:color="auto" w:sz="4" w:space="0"/>
            </w:tcBorders>
            <w:shd w:val="pct5" w:color="auto" w:fill="FFFFFF"/>
            <w:vAlign w:val="center"/>
          </w:tcPr>
          <w:p w:rsidRPr="00F61378" w:rsidR="00F81426" w:rsidP="00F81426" w:rsidRDefault="00F81426" w14:paraId="1BE27053" w14:textId="77777777">
            <w:pPr>
              <w:pStyle w:val="ExhibitHeader"/>
              <w:jc w:val="left"/>
            </w:pPr>
          </w:p>
        </w:tc>
      </w:tr>
      <w:tr w:rsidRPr="00F61378" w:rsidR="00F81426" w:rsidTr="00F81426" w14:paraId="50D50B83" w14:textId="77777777">
        <w:trPr>
          <w:cantSplit/>
          <w:jc w:val="center"/>
        </w:trPr>
        <w:tc>
          <w:tcPr>
            <w:tcW w:w="2248" w:type="dxa"/>
            <w:tcBorders>
              <w:top w:val="single" w:color="auto" w:sz="4" w:space="0"/>
            </w:tcBorders>
            <w:vAlign w:val="center"/>
          </w:tcPr>
          <w:p w:rsidRPr="00F61378" w:rsidR="00F81426" w:rsidP="00F81426" w:rsidRDefault="00F81426" w14:paraId="59A3644C" w14:textId="2E7B25D5">
            <w:pPr>
              <w:pStyle w:val="ExhibitText"/>
              <w:keepNext/>
            </w:pPr>
            <w:r w:rsidRPr="00F61378">
              <w:t>Labor Cost</w:t>
            </w:r>
          </w:p>
        </w:tc>
        <w:tc>
          <w:tcPr>
            <w:tcW w:w="1393" w:type="dxa"/>
            <w:tcBorders>
              <w:top w:val="single" w:color="auto" w:sz="4" w:space="0"/>
            </w:tcBorders>
            <w:vAlign w:val="center"/>
          </w:tcPr>
          <w:p w:rsidR="00F81426" w:rsidDel="00CF31A7" w:rsidP="00F81426" w:rsidRDefault="00F81426" w14:paraId="6C4BA800" w14:textId="45671DCB">
            <w:pPr>
              <w:pStyle w:val="ExhibitText"/>
              <w:keepNext/>
              <w:jc w:val="right"/>
            </w:pPr>
            <w:r w:rsidDel="00D24786">
              <w:t>$0</w:t>
            </w:r>
          </w:p>
        </w:tc>
        <w:tc>
          <w:tcPr>
            <w:tcW w:w="1529" w:type="dxa"/>
            <w:tcBorders>
              <w:top w:val="single" w:color="auto" w:sz="4" w:space="0"/>
            </w:tcBorders>
            <w:vAlign w:val="center"/>
          </w:tcPr>
          <w:p w:rsidR="00F81426" w:rsidP="00F81426" w:rsidRDefault="00F81426" w14:paraId="2D78F386" w14:textId="1FEEBE2E">
            <w:pPr>
              <w:pStyle w:val="ExhibitText"/>
              <w:keepNext/>
              <w:jc w:val="right"/>
            </w:pPr>
            <w:r>
              <w:t>$517,596</w:t>
            </w:r>
          </w:p>
        </w:tc>
        <w:tc>
          <w:tcPr>
            <w:tcW w:w="1530" w:type="dxa"/>
            <w:tcBorders>
              <w:top w:val="single" w:color="auto" w:sz="4" w:space="0"/>
              <w:bottom w:val="single" w:color="auto" w:sz="8" w:space="0"/>
              <w:right w:val="single" w:color="auto" w:sz="12" w:space="0"/>
            </w:tcBorders>
            <w:vAlign w:val="center"/>
          </w:tcPr>
          <w:p w:rsidR="00F81426" w:rsidP="00F81426" w:rsidRDefault="00F81426" w14:paraId="14232856" w14:textId="25029E7D">
            <w:pPr>
              <w:pStyle w:val="ExhibitText"/>
              <w:keepNext/>
              <w:jc w:val="right"/>
            </w:pPr>
            <w:r>
              <w:t>$517,596</w:t>
            </w:r>
          </w:p>
        </w:tc>
        <w:tc>
          <w:tcPr>
            <w:tcW w:w="1460" w:type="dxa"/>
            <w:tcBorders>
              <w:top w:val="single" w:color="auto" w:sz="4" w:space="0"/>
              <w:left w:val="single" w:color="auto" w:sz="12" w:space="0"/>
              <w:bottom w:val="single" w:color="auto" w:sz="8" w:space="0"/>
              <w:right w:val="dashSmallGap" w:color="auto" w:sz="4" w:space="0"/>
            </w:tcBorders>
            <w:vAlign w:val="center"/>
          </w:tcPr>
          <w:p w:rsidR="00F81426" w:rsidP="00F81426" w:rsidRDefault="00F81426" w14:paraId="23CF17C0" w14:textId="7086E897">
            <w:pPr>
              <w:pStyle w:val="ExhibitText"/>
              <w:keepNext/>
              <w:jc w:val="right"/>
            </w:pPr>
            <w:r>
              <w:t>$1,035,192</w:t>
            </w:r>
          </w:p>
        </w:tc>
        <w:tc>
          <w:tcPr>
            <w:tcW w:w="1531" w:type="dxa"/>
            <w:gridSpan w:val="6"/>
            <w:tcBorders>
              <w:top w:val="single" w:color="auto" w:sz="4" w:space="0"/>
              <w:left w:val="dashSmallGap" w:color="auto" w:sz="4" w:space="0"/>
            </w:tcBorders>
            <w:vAlign w:val="center"/>
          </w:tcPr>
          <w:p w:rsidR="00F81426" w:rsidP="00F81426" w:rsidRDefault="00F81426" w14:paraId="5ACEF68B" w14:textId="0295D821">
            <w:pPr>
              <w:pStyle w:val="ExhibitText"/>
              <w:jc w:val="right"/>
              <w:rPr>
                <w:color w:val="000000"/>
              </w:rPr>
            </w:pPr>
            <w:r>
              <w:rPr>
                <w:color w:val="000000"/>
              </w:rPr>
              <w:t>$345,064</w:t>
            </w:r>
          </w:p>
        </w:tc>
      </w:tr>
      <w:tr w:rsidRPr="00F61378" w:rsidR="00F81426" w:rsidTr="00F81426" w14:paraId="2586A971" w14:textId="77777777">
        <w:trPr>
          <w:cantSplit/>
          <w:jc w:val="center"/>
        </w:trPr>
        <w:tc>
          <w:tcPr>
            <w:tcW w:w="2248" w:type="dxa"/>
            <w:tcBorders>
              <w:top w:val="single" w:color="auto" w:sz="4" w:space="0"/>
            </w:tcBorders>
            <w:vAlign w:val="center"/>
          </w:tcPr>
          <w:p w:rsidRPr="00F61378" w:rsidR="00F81426" w:rsidP="00F81426" w:rsidRDefault="00F81426" w14:paraId="01C485FE" w14:textId="4991136C">
            <w:pPr>
              <w:pStyle w:val="ExhibitText"/>
              <w:keepNext/>
            </w:pPr>
            <w:r w:rsidRPr="00F61378">
              <w:t>Non-Labor Cost</w:t>
            </w:r>
          </w:p>
        </w:tc>
        <w:tc>
          <w:tcPr>
            <w:tcW w:w="1393" w:type="dxa"/>
            <w:tcBorders>
              <w:top w:val="single" w:color="auto" w:sz="4" w:space="0"/>
            </w:tcBorders>
            <w:vAlign w:val="center"/>
          </w:tcPr>
          <w:p w:rsidR="00F81426" w:rsidDel="00CF31A7" w:rsidP="00F81426" w:rsidRDefault="00F81426" w14:paraId="6B550E27" w14:textId="5DA3013C">
            <w:pPr>
              <w:pStyle w:val="ExhibitText"/>
              <w:keepNext/>
              <w:jc w:val="right"/>
            </w:pPr>
            <w:r w:rsidDel="00D24786">
              <w:t>$0</w:t>
            </w:r>
          </w:p>
        </w:tc>
        <w:tc>
          <w:tcPr>
            <w:tcW w:w="1529" w:type="dxa"/>
            <w:tcBorders>
              <w:top w:val="single" w:color="auto" w:sz="4" w:space="0"/>
            </w:tcBorders>
            <w:vAlign w:val="center"/>
          </w:tcPr>
          <w:p w:rsidR="00F81426" w:rsidP="00F81426" w:rsidRDefault="00F81426" w14:paraId="390CE6CE" w14:textId="517333F6">
            <w:pPr>
              <w:pStyle w:val="ExhibitText"/>
              <w:keepNext/>
              <w:jc w:val="right"/>
            </w:pPr>
            <w:r w:rsidDel="00D24786">
              <w:t>$0</w:t>
            </w:r>
          </w:p>
        </w:tc>
        <w:tc>
          <w:tcPr>
            <w:tcW w:w="1530" w:type="dxa"/>
            <w:tcBorders>
              <w:top w:val="single" w:color="auto" w:sz="4" w:space="0"/>
              <w:bottom w:val="single" w:color="auto" w:sz="8" w:space="0"/>
              <w:right w:val="single" w:color="auto" w:sz="12" w:space="0"/>
            </w:tcBorders>
            <w:vAlign w:val="center"/>
          </w:tcPr>
          <w:p w:rsidR="00F81426" w:rsidP="00F81426" w:rsidRDefault="00F81426" w14:paraId="3EFF4853" w14:textId="4B9D440D">
            <w:pPr>
              <w:pStyle w:val="ExhibitText"/>
              <w:keepNext/>
              <w:jc w:val="right"/>
            </w:pPr>
            <w:r w:rsidDel="00D24786">
              <w:t>$0</w:t>
            </w:r>
          </w:p>
        </w:tc>
        <w:tc>
          <w:tcPr>
            <w:tcW w:w="1460" w:type="dxa"/>
            <w:tcBorders>
              <w:top w:val="single" w:color="auto" w:sz="4" w:space="0"/>
              <w:left w:val="single" w:color="auto" w:sz="12" w:space="0"/>
              <w:bottom w:val="single" w:color="auto" w:sz="8" w:space="0"/>
              <w:right w:val="dashSmallGap" w:color="auto" w:sz="4" w:space="0"/>
            </w:tcBorders>
            <w:vAlign w:val="center"/>
          </w:tcPr>
          <w:p w:rsidR="00F81426" w:rsidP="00F81426" w:rsidRDefault="00F81426" w14:paraId="628669AC" w14:textId="6B487ED6">
            <w:pPr>
              <w:pStyle w:val="ExhibitText"/>
              <w:keepNext/>
              <w:jc w:val="right"/>
            </w:pPr>
            <w:r w:rsidDel="000657D8">
              <w:t>$0</w:t>
            </w:r>
          </w:p>
        </w:tc>
        <w:tc>
          <w:tcPr>
            <w:tcW w:w="1531" w:type="dxa"/>
            <w:gridSpan w:val="6"/>
            <w:tcBorders>
              <w:top w:val="single" w:color="auto" w:sz="4" w:space="0"/>
              <w:left w:val="dashSmallGap" w:color="auto" w:sz="4" w:space="0"/>
            </w:tcBorders>
            <w:vAlign w:val="center"/>
          </w:tcPr>
          <w:p w:rsidR="00F81426" w:rsidP="00F81426" w:rsidRDefault="00F81426" w14:paraId="5990DD4D" w14:textId="5736C8F5">
            <w:pPr>
              <w:pStyle w:val="ExhibitText"/>
              <w:jc w:val="right"/>
              <w:rPr>
                <w:color w:val="000000"/>
              </w:rPr>
            </w:pPr>
            <w:r w:rsidDel="000657D8">
              <w:rPr>
                <w:color w:val="000000"/>
              </w:rPr>
              <w:t>$0</w:t>
            </w:r>
          </w:p>
        </w:tc>
      </w:tr>
      <w:tr w:rsidRPr="00F61378" w:rsidR="00F81426" w:rsidTr="00F81426" w14:paraId="60DE1AFD" w14:textId="77777777">
        <w:trPr>
          <w:cantSplit/>
          <w:jc w:val="center"/>
        </w:trPr>
        <w:tc>
          <w:tcPr>
            <w:tcW w:w="2248" w:type="dxa"/>
            <w:tcBorders>
              <w:top w:val="single" w:color="auto" w:sz="4" w:space="0"/>
            </w:tcBorders>
            <w:vAlign w:val="center"/>
          </w:tcPr>
          <w:p w:rsidRPr="00F61378" w:rsidR="00F81426" w:rsidP="00F81426" w:rsidRDefault="00F81426" w14:paraId="718C4C4E" w14:textId="6BC84A86">
            <w:pPr>
              <w:pStyle w:val="ExhibitText"/>
              <w:keepNext/>
            </w:pPr>
            <w:r w:rsidRPr="00F61378">
              <w:rPr>
                <w:b/>
                <w:bCs/>
              </w:rPr>
              <w:t>Total Small PWS Cost</w:t>
            </w:r>
          </w:p>
        </w:tc>
        <w:tc>
          <w:tcPr>
            <w:tcW w:w="1393" w:type="dxa"/>
            <w:tcBorders>
              <w:top w:val="single" w:color="auto" w:sz="4" w:space="0"/>
            </w:tcBorders>
            <w:vAlign w:val="center"/>
          </w:tcPr>
          <w:p w:rsidR="00F81426" w:rsidDel="00CF31A7" w:rsidP="00F81426" w:rsidRDefault="00F81426" w14:paraId="2E5836BC" w14:textId="7DDFE99E">
            <w:pPr>
              <w:pStyle w:val="ExhibitText"/>
              <w:keepNext/>
              <w:jc w:val="right"/>
            </w:pPr>
            <w:r w:rsidRPr="009A0674" w:rsidDel="00D24786">
              <w:rPr>
                <w:b/>
                <w:bCs/>
              </w:rPr>
              <w:t>$0</w:t>
            </w:r>
          </w:p>
        </w:tc>
        <w:tc>
          <w:tcPr>
            <w:tcW w:w="1529" w:type="dxa"/>
            <w:tcBorders>
              <w:top w:val="single" w:color="auto" w:sz="4" w:space="0"/>
            </w:tcBorders>
            <w:vAlign w:val="center"/>
          </w:tcPr>
          <w:p w:rsidR="00F81426" w:rsidP="00F81426" w:rsidRDefault="00F81426" w14:paraId="0938A171" w14:textId="121244D1">
            <w:pPr>
              <w:pStyle w:val="ExhibitText"/>
              <w:keepNext/>
              <w:jc w:val="right"/>
            </w:pPr>
            <w:r w:rsidRPr="009A0674">
              <w:rPr>
                <w:b/>
                <w:bCs/>
              </w:rPr>
              <w:t>$</w:t>
            </w:r>
            <w:r w:rsidRPr="008C0012">
              <w:rPr>
                <w:b/>
              </w:rPr>
              <w:t>517,596</w:t>
            </w:r>
          </w:p>
        </w:tc>
        <w:tc>
          <w:tcPr>
            <w:tcW w:w="1530" w:type="dxa"/>
            <w:tcBorders>
              <w:top w:val="single" w:color="auto" w:sz="4" w:space="0"/>
              <w:bottom w:val="single" w:color="auto" w:sz="8" w:space="0"/>
              <w:right w:val="single" w:color="auto" w:sz="12" w:space="0"/>
            </w:tcBorders>
            <w:vAlign w:val="center"/>
          </w:tcPr>
          <w:p w:rsidR="00F81426" w:rsidP="00F81426" w:rsidRDefault="00F81426" w14:paraId="5C96290A" w14:textId="61E6C77C">
            <w:pPr>
              <w:pStyle w:val="ExhibitText"/>
              <w:keepNext/>
              <w:jc w:val="right"/>
            </w:pPr>
            <w:r w:rsidRPr="009A0674">
              <w:rPr>
                <w:b/>
                <w:bCs/>
              </w:rPr>
              <w:t>$</w:t>
            </w:r>
            <w:r w:rsidRPr="008C0012">
              <w:rPr>
                <w:b/>
              </w:rPr>
              <w:t>517,596</w:t>
            </w:r>
          </w:p>
        </w:tc>
        <w:tc>
          <w:tcPr>
            <w:tcW w:w="1460" w:type="dxa"/>
            <w:tcBorders>
              <w:top w:val="single" w:color="auto" w:sz="4" w:space="0"/>
              <w:left w:val="single" w:color="auto" w:sz="12" w:space="0"/>
              <w:bottom w:val="single" w:color="auto" w:sz="8" w:space="0"/>
              <w:right w:val="dashSmallGap" w:color="auto" w:sz="4" w:space="0"/>
            </w:tcBorders>
            <w:vAlign w:val="center"/>
          </w:tcPr>
          <w:p w:rsidR="00F81426" w:rsidP="00F81426" w:rsidRDefault="00F81426" w14:paraId="07B15F4B" w14:textId="6D7FDDC6">
            <w:pPr>
              <w:pStyle w:val="ExhibitText"/>
              <w:keepNext/>
              <w:jc w:val="right"/>
            </w:pPr>
            <w:r w:rsidRPr="009A0674">
              <w:rPr>
                <w:b/>
                <w:bCs/>
              </w:rPr>
              <w:t>$</w:t>
            </w:r>
            <w:r w:rsidRPr="00DB282D">
              <w:rPr>
                <w:b/>
                <w:bCs/>
              </w:rPr>
              <w:t>1,035,192</w:t>
            </w:r>
          </w:p>
        </w:tc>
        <w:tc>
          <w:tcPr>
            <w:tcW w:w="1531" w:type="dxa"/>
            <w:gridSpan w:val="6"/>
            <w:tcBorders>
              <w:top w:val="single" w:color="auto" w:sz="4" w:space="0"/>
              <w:left w:val="dashSmallGap" w:color="auto" w:sz="4" w:space="0"/>
            </w:tcBorders>
            <w:vAlign w:val="center"/>
          </w:tcPr>
          <w:p w:rsidR="00F81426" w:rsidP="00F81426" w:rsidRDefault="00F81426" w14:paraId="3AA180FC" w14:textId="5D6BED30">
            <w:pPr>
              <w:pStyle w:val="ExhibitText"/>
              <w:jc w:val="right"/>
              <w:rPr>
                <w:color w:val="000000"/>
              </w:rPr>
            </w:pPr>
            <w:r w:rsidRPr="009A0674">
              <w:rPr>
                <w:b/>
                <w:bCs/>
              </w:rPr>
              <w:t>$</w:t>
            </w:r>
            <w:r>
              <w:rPr>
                <w:b/>
                <w:bCs/>
              </w:rPr>
              <w:t>345,064</w:t>
            </w:r>
          </w:p>
        </w:tc>
      </w:tr>
      <w:tr w:rsidRPr="00F61378" w:rsidR="00F81426" w:rsidTr="00F81426" w14:paraId="64513607" w14:textId="77777777">
        <w:trPr>
          <w:cantSplit/>
          <w:trHeight w:val="322"/>
          <w:jc w:val="center"/>
        </w:trPr>
        <w:tc>
          <w:tcPr>
            <w:tcW w:w="9691" w:type="dxa"/>
            <w:gridSpan w:val="11"/>
            <w:tcBorders>
              <w:top w:val="single" w:color="auto" w:sz="4" w:space="0"/>
            </w:tcBorders>
            <w:shd w:val="clear" w:color="auto" w:fill="F2F2F2" w:themeFill="background1" w:themeFillShade="F2"/>
            <w:vAlign w:val="center"/>
          </w:tcPr>
          <w:p w:rsidRPr="00F81426" w:rsidR="00F81426" w:rsidP="00F81426" w:rsidRDefault="00F81426" w14:paraId="30AFD37D" w14:textId="074EDF5A">
            <w:pPr>
              <w:pStyle w:val="ExhibitHeader"/>
              <w:jc w:val="left"/>
            </w:pPr>
            <w:r>
              <w:t>Large PWSs</w:t>
            </w:r>
          </w:p>
        </w:tc>
      </w:tr>
      <w:tr w:rsidRPr="00F61378" w:rsidR="00F81426" w:rsidTr="00F81426" w14:paraId="6CF14F54" w14:textId="77777777">
        <w:trPr>
          <w:cantSplit/>
          <w:jc w:val="center"/>
        </w:trPr>
        <w:tc>
          <w:tcPr>
            <w:tcW w:w="2248" w:type="dxa"/>
            <w:tcBorders>
              <w:top w:val="single" w:color="auto" w:sz="4" w:space="0"/>
            </w:tcBorders>
            <w:vAlign w:val="center"/>
          </w:tcPr>
          <w:p w:rsidRPr="00F61378" w:rsidR="00F81426" w:rsidP="00F81426" w:rsidRDefault="00F81426" w14:paraId="3F4AD409" w14:textId="77777777">
            <w:pPr>
              <w:pStyle w:val="ExhibitText"/>
              <w:keepNext/>
            </w:pPr>
            <w:r w:rsidRPr="00F61378">
              <w:lastRenderedPageBreak/>
              <w:t>Labor Cost</w:t>
            </w:r>
          </w:p>
        </w:tc>
        <w:tc>
          <w:tcPr>
            <w:tcW w:w="1393" w:type="dxa"/>
            <w:tcBorders>
              <w:top w:val="single" w:color="auto" w:sz="4" w:space="0"/>
            </w:tcBorders>
            <w:vAlign w:val="center"/>
          </w:tcPr>
          <w:p w:rsidRPr="00F61378" w:rsidR="00F81426" w:rsidP="00F81426" w:rsidRDefault="00F81426" w14:paraId="34B542CC" w14:textId="7E10C8D3">
            <w:pPr>
              <w:pStyle w:val="ExhibitText"/>
              <w:keepNext/>
              <w:jc w:val="right"/>
            </w:pPr>
            <w:r w:rsidDel="00CF31A7">
              <w:t>$0</w:t>
            </w:r>
          </w:p>
        </w:tc>
        <w:tc>
          <w:tcPr>
            <w:tcW w:w="1529" w:type="dxa"/>
            <w:tcBorders>
              <w:top w:val="single" w:color="auto" w:sz="4" w:space="0"/>
            </w:tcBorders>
            <w:vAlign w:val="center"/>
          </w:tcPr>
          <w:p w:rsidRPr="00F61378" w:rsidR="00F81426" w:rsidP="00F81426" w:rsidRDefault="00F81426" w14:paraId="28D06AAC" w14:textId="2F89BE72">
            <w:pPr>
              <w:pStyle w:val="ExhibitText"/>
              <w:keepNext/>
              <w:jc w:val="right"/>
            </w:pPr>
            <w:r>
              <w:t>$1,138,712</w:t>
            </w:r>
          </w:p>
        </w:tc>
        <w:tc>
          <w:tcPr>
            <w:tcW w:w="1530" w:type="dxa"/>
            <w:tcBorders>
              <w:top w:val="single" w:color="auto" w:sz="4" w:space="0"/>
              <w:bottom w:val="single" w:color="auto" w:sz="8" w:space="0"/>
              <w:right w:val="single" w:color="auto" w:sz="12" w:space="0"/>
            </w:tcBorders>
            <w:vAlign w:val="center"/>
          </w:tcPr>
          <w:p w:rsidRPr="00F61378" w:rsidR="00F81426" w:rsidP="00F81426" w:rsidRDefault="00F81426" w14:paraId="5E9904CD" w14:textId="525BD69B">
            <w:pPr>
              <w:pStyle w:val="ExhibitText"/>
              <w:keepNext/>
              <w:jc w:val="right"/>
            </w:pPr>
            <w:r>
              <w:t>$1,138,712</w:t>
            </w:r>
          </w:p>
        </w:tc>
        <w:tc>
          <w:tcPr>
            <w:tcW w:w="1460" w:type="dxa"/>
            <w:tcBorders>
              <w:top w:val="single" w:color="auto" w:sz="4" w:space="0"/>
              <w:left w:val="single" w:color="auto" w:sz="12" w:space="0"/>
              <w:bottom w:val="single" w:color="auto" w:sz="8" w:space="0"/>
              <w:right w:val="dashSmallGap" w:color="auto" w:sz="4" w:space="0"/>
            </w:tcBorders>
            <w:vAlign w:val="center"/>
          </w:tcPr>
          <w:p w:rsidRPr="00B6588F" w:rsidR="00F81426" w:rsidP="00F81426" w:rsidRDefault="00F81426" w14:paraId="2F5A0EC8" w14:textId="2844E52E">
            <w:pPr>
              <w:pStyle w:val="ExhibitText"/>
              <w:keepNext/>
              <w:jc w:val="right"/>
              <w:rPr>
                <w:b/>
              </w:rPr>
            </w:pPr>
            <w:r>
              <w:t>$2,277,424</w:t>
            </w:r>
          </w:p>
        </w:tc>
        <w:tc>
          <w:tcPr>
            <w:tcW w:w="1531" w:type="dxa"/>
            <w:gridSpan w:val="6"/>
            <w:tcBorders>
              <w:top w:val="single" w:color="auto" w:sz="4" w:space="0"/>
              <w:left w:val="dashSmallGap" w:color="auto" w:sz="4" w:space="0"/>
            </w:tcBorders>
            <w:vAlign w:val="center"/>
          </w:tcPr>
          <w:p w:rsidRPr="00F61378" w:rsidR="00F81426" w:rsidP="00F81426" w:rsidRDefault="00F81426" w14:paraId="2CF5CE1F" w14:textId="7618ECA0">
            <w:pPr>
              <w:pStyle w:val="ExhibitText"/>
              <w:jc w:val="right"/>
              <w:rPr>
                <w:color w:val="000000"/>
              </w:rPr>
            </w:pPr>
            <w:r>
              <w:rPr>
                <w:color w:val="000000"/>
              </w:rPr>
              <w:t>$759,141</w:t>
            </w:r>
          </w:p>
        </w:tc>
      </w:tr>
      <w:tr w:rsidRPr="00F61378" w:rsidR="00F81426" w:rsidTr="00F81426" w14:paraId="274A5D64" w14:textId="77777777">
        <w:trPr>
          <w:cantSplit/>
          <w:jc w:val="center"/>
        </w:trPr>
        <w:tc>
          <w:tcPr>
            <w:tcW w:w="2248" w:type="dxa"/>
            <w:vAlign w:val="center"/>
          </w:tcPr>
          <w:p w:rsidRPr="00F61378" w:rsidR="00F81426" w:rsidP="00F81426" w:rsidRDefault="00F81426" w14:paraId="007D4214" w14:textId="77777777">
            <w:pPr>
              <w:pStyle w:val="ExhibitText"/>
              <w:keepNext/>
            </w:pPr>
            <w:r w:rsidRPr="00F61378">
              <w:t>Non-Labor Cost</w:t>
            </w:r>
          </w:p>
        </w:tc>
        <w:tc>
          <w:tcPr>
            <w:tcW w:w="1393" w:type="dxa"/>
            <w:vAlign w:val="center"/>
          </w:tcPr>
          <w:p w:rsidRPr="00F61378" w:rsidR="00F81426" w:rsidP="00F81426" w:rsidRDefault="00F81426" w14:paraId="605CB6C8" w14:textId="353AAAF0">
            <w:pPr>
              <w:pStyle w:val="ExhibitText"/>
              <w:keepNext/>
              <w:jc w:val="right"/>
            </w:pPr>
            <w:r w:rsidDel="00CF31A7">
              <w:t>$0</w:t>
            </w:r>
          </w:p>
        </w:tc>
        <w:tc>
          <w:tcPr>
            <w:tcW w:w="1529" w:type="dxa"/>
            <w:vAlign w:val="center"/>
          </w:tcPr>
          <w:p w:rsidRPr="00F61378" w:rsidR="00F81426" w:rsidP="00F81426" w:rsidRDefault="00F81426" w14:paraId="5FDCF55D" w14:textId="056BF5AF">
            <w:pPr>
              <w:pStyle w:val="ExhibitText"/>
              <w:keepNext/>
              <w:jc w:val="right"/>
            </w:pPr>
            <w:r w:rsidRPr="00D01E9B">
              <w:t xml:space="preserve">$10,533,787 </w:t>
            </w:r>
          </w:p>
        </w:tc>
        <w:tc>
          <w:tcPr>
            <w:tcW w:w="1530" w:type="dxa"/>
            <w:tcBorders>
              <w:top w:val="single" w:color="auto" w:sz="8" w:space="0"/>
              <w:bottom w:val="single" w:color="auto" w:sz="8" w:space="0"/>
              <w:right w:val="single" w:color="auto" w:sz="12" w:space="0"/>
            </w:tcBorders>
            <w:vAlign w:val="center"/>
          </w:tcPr>
          <w:p w:rsidRPr="00F61378" w:rsidR="00F81426" w:rsidP="00F81426" w:rsidRDefault="00F81426" w14:paraId="3ABDECDE" w14:textId="19BCE25D">
            <w:pPr>
              <w:pStyle w:val="ExhibitText"/>
              <w:keepNext/>
              <w:jc w:val="right"/>
            </w:pPr>
            <w:r w:rsidRPr="00D01E9B">
              <w:t xml:space="preserve">$10,533,787 </w:t>
            </w:r>
          </w:p>
        </w:tc>
        <w:tc>
          <w:tcPr>
            <w:tcW w:w="1460" w:type="dxa"/>
            <w:tcBorders>
              <w:top w:val="single" w:color="auto" w:sz="8" w:space="0"/>
              <w:left w:val="single" w:color="auto" w:sz="12" w:space="0"/>
              <w:bottom w:val="single" w:color="auto" w:sz="8" w:space="0"/>
              <w:right w:val="dashSmallGap" w:color="auto" w:sz="4" w:space="0"/>
            </w:tcBorders>
            <w:vAlign w:val="center"/>
          </w:tcPr>
          <w:p w:rsidRPr="00B6588F" w:rsidR="00F81426" w:rsidP="00F81426" w:rsidRDefault="00F81426" w14:paraId="2334D2B2" w14:textId="7E44CE91">
            <w:pPr>
              <w:pStyle w:val="ExhibitText"/>
              <w:keepNext/>
              <w:jc w:val="right"/>
              <w:rPr>
                <w:b/>
                <w:bCs/>
              </w:rPr>
            </w:pPr>
            <w:r w:rsidRPr="00073BDE">
              <w:t xml:space="preserve">$21,067,574 </w:t>
            </w:r>
          </w:p>
        </w:tc>
        <w:tc>
          <w:tcPr>
            <w:tcW w:w="1531" w:type="dxa"/>
            <w:gridSpan w:val="6"/>
            <w:tcBorders>
              <w:left w:val="dashSmallGap" w:color="auto" w:sz="4" w:space="0"/>
            </w:tcBorders>
            <w:vAlign w:val="center"/>
          </w:tcPr>
          <w:p w:rsidRPr="00F61378" w:rsidR="00F81426" w:rsidP="00F81426" w:rsidRDefault="00F81426" w14:paraId="3C83CC88" w14:textId="30B58724">
            <w:pPr>
              <w:pStyle w:val="ExhibitText"/>
              <w:jc w:val="right"/>
              <w:rPr>
                <w:color w:val="000000"/>
              </w:rPr>
            </w:pPr>
            <w:r w:rsidRPr="00073BDE">
              <w:t xml:space="preserve">$7,022,525 </w:t>
            </w:r>
          </w:p>
        </w:tc>
      </w:tr>
      <w:tr w:rsidRPr="00F61378" w:rsidR="00F81426" w:rsidTr="00F81426" w14:paraId="4C1C01A3" w14:textId="77777777">
        <w:trPr>
          <w:cantSplit/>
          <w:jc w:val="center"/>
        </w:trPr>
        <w:tc>
          <w:tcPr>
            <w:tcW w:w="2248" w:type="dxa"/>
            <w:tcBorders>
              <w:bottom w:val="single" w:color="auto" w:sz="4" w:space="0"/>
            </w:tcBorders>
            <w:vAlign w:val="center"/>
          </w:tcPr>
          <w:p w:rsidRPr="00F61378" w:rsidR="00F81426" w:rsidP="00F81426" w:rsidRDefault="00F81426" w14:paraId="6AED92F4" w14:textId="77777777">
            <w:pPr>
              <w:pStyle w:val="ExhibitText"/>
            </w:pPr>
            <w:r w:rsidRPr="00F61378">
              <w:rPr>
                <w:b/>
                <w:bCs/>
                <w:iCs/>
              </w:rPr>
              <w:t>Total Large PWS Cost</w:t>
            </w:r>
          </w:p>
        </w:tc>
        <w:tc>
          <w:tcPr>
            <w:tcW w:w="1393" w:type="dxa"/>
            <w:tcBorders>
              <w:bottom w:val="single" w:color="auto" w:sz="4" w:space="0"/>
            </w:tcBorders>
            <w:vAlign w:val="center"/>
          </w:tcPr>
          <w:p w:rsidRPr="009A0674" w:rsidR="00F81426" w:rsidP="00F81426" w:rsidRDefault="00F81426" w14:paraId="372B7B60" w14:textId="0D9D8E5D">
            <w:pPr>
              <w:pStyle w:val="ExhibitText"/>
              <w:jc w:val="right"/>
              <w:rPr>
                <w:b/>
                <w:bCs/>
              </w:rPr>
            </w:pPr>
            <w:r w:rsidRPr="009A0674" w:rsidDel="00CF31A7">
              <w:rPr>
                <w:b/>
                <w:bCs/>
              </w:rPr>
              <w:t>$0</w:t>
            </w:r>
          </w:p>
        </w:tc>
        <w:tc>
          <w:tcPr>
            <w:tcW w:w="1529" w:type="dxa"/>
            <w:tcBorders>
              <w:bottom w:val="single" w:color="auto" w:sz="4" w:space="0"/>
            </w:tcBorders>
            <w:vAlign w:val="center"/>
          </w:tcPr>
          <w:p w:rsidRPr="009A0674" w:rsidR="00F81426" w:rsidP="00F81426" w:rsidRDefault="00F81426" w14:paraId="1A28D889" w14:textId="3F0E2A4C">
            <w:pPr>
              <w:pStyle w:val="ExhibitText"/>
              <w:jc w:val="right"/>
              <w:rPr>
                <w:b/>
                <w:bCs/>
              </w:rPr>
            </w:pPr>
            <w:r w:rsidRPr="00F20CBA">
              <w:rPr>
                <w:b/>
              </w:rPr>
              <w:t xml:space="preserve">$11,672,499 </w:t>
            </w:r>
          </w:p>
        </w:tc>
        <w:tc>
          <w:tcPr>
            <w:tcW w:w="1530" w:type="dxa"/>
            <w:tcBorders>
              <w:top w:val="single" w:color="auto" w:sz="8" w:space="0"/>
              <w:bottom w:val="single" w:color="auto" w:sz="4" w:space="0"/>
              <w:right w:val="single" w:color="auto" w:sz="12" w:space="0"/>
            </w:tcBorders>
            <w:vAlign w:val="center"/>
          </w:tcPr>
          <w:p w:rsidRPr="009A0674" w:rsidR="00F81426" w:rsidP="00F81426" w:rsidRDefault="00F81426" w14:paraId="2C07BE43" w14:textId="1D79849F">
            <w:pPr>
              <w:pStyle w:val="ExhibitText"/>
              <w:jc w:val="right"/>
              <w:rPr>
                <w:b/>
                <w:bCs/>
              </w:rPr>
            </w:pPr>
            <w:r w:rsidRPr="00F20CBA">
              <w:rPr>
                <w:b/>
              </w:rPr>
              <w:t xml:space="preserve">$11,672,499 </w:t>
            </w:r>
          </w:p>
        </w:tc>
        <w:tc>
          <w:tcPr>
            <w:tcW w:w="1460" w:type="dxa"/>
            <w:tcBorders>
              <w:top w:val="single" w:color="auto" w:sz="8" w:space="0"/>
              <w:left w:val="single" w:color="auto" w:sz="12" w:space="0"/>
              <w:bottom w:val="single" w:color="auto" w:sz="4" w:space="0"/>
              <w:right w:val="dashSmallGap" w:color="auto" w:sz="4" w:space="0"/>
            </w:tcBorders>
            <w:vAlign w:val="center"/>
          </w:tcPr>
          <w:p w:rsidRPr="009A0674" w:rsidR="00F81426" w:rsidP="00F81426" w:rsidRDefault="00F81426" w14:paraId="401AD68C" w14:textId="59E18786">
            <w:pPr>
              <w:pStyle w:val="ExhibitText"/>
              <w:jc w:val="right"/>
              <w:rPr>
                <w:b/>
                <w:bCs/>
              </w:rPr>
            </w:pPr>
            <w:r w:rsidRPr="00F20CBA">
              <w:rPr>
                <w:b/>
              </w:rPr>
              <w:t xml:space="preserve">$23,344,997 </w:t>
            </w:r>
          </w:p>
        </w:tc>
        <w:tc>
          <w:tcPr>
            <w:tcW w:w="1531" w:type="dxa"/>
            <w:gridSpan w:val="6"/>
            <w:tcBorders>
              <w:left w:val="dashSmallGap" w:color="auto" w:sz="4" w:space="0"/>
              <w:bottom w:val="single" w:color="auto" w:sz="4" w:space="0"/>
            </w:tcBorders>
            <w:vAlign w:val="center"/>
          </w:tcPr>
          <w:p w:rsidRPr="009A0674" w:rsidR="00F81426" w:rsidP="00F81426" w:rsidRDefault="00F81426" w14:paraId="60A59A44" w14:textId="28792ED7">
            <w:pPr>
              <w:pStyle w:val="ExhibitText"/>
              <w:jc w:val="right"/>
              <w:rPr>
                <w:b/>
                <w:bCs/>
                <w:color w:val="000000"/>
              </w:rPr>
            </w:pPr>
            <w:r w:rsidRPr="00F20CBA">
              <w:rPr>
                <w:b/>
              </w:rPr>
              <w:t xml:space="preserve">$7,781,666 </w:t>
            </w:r>
          </w:p>
        </w:tc>
      </w:tr>
      <w:tr w:rsidRPr="00F61378" w:rsidR="00F81426" w:rsidTr="007370D6" w14:paraId="3ADC101B" w14:textId="77777777">
        <w:trPr>
          <w:cantSplit/>
          <w:trHeight w:val="374" w:hRule="exact"/>
          <w:jc w:val="center"/>
        </w:trPr>
        <w:tc>
          <w:tcPr>
            <w:tcW w:w="8995" w:type="dxa"/>
            <w:gridSpan w:val="6"/>
            <w:tcBorders>
              <w:top w:val="single" w:color="auto" w:sz="4" w:space="0"/>
              <w:left w:val="single" w:color="auto" w:sz="4" w:space="0"/>
              <w:bottom w:val="single" w:color="auto" w:sz="4" w:space="0"/>
              <w:right w:val="nil"/>
            </w:tcBorders>
            <w:shd w:val="pct5" w:color="auto" w:fill="FFFFFF"/>
            <w:vAlign w:val="center"/>
          </w:tcPr>
          <w:p w:rsidRPr="00F61378" w:rsidR="00F81426" w:rsidP="00F81426" w:rsidRDefault="00F81426" w14:paraId="7B080ED8" w14:textId="77777777">
            <w:pPr>
              <w:pStyle w:val="ExhibitHeader"/>
              <w:jc w:val="left"/>
            </w:pPr>
            <w:r w:rsidRPr="00F61378">
              <w:t>Very Large PWSs</w:t>
            </w: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7F2E5BF1"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308A26E9" w14:textId="77777777">
            <w:pPr>
              <w:pStyle w:val="ExhibitHeader"/>
              <w:jc w:val="left"/>
            </w:pP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3F0383F3"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04E9C9D0" w14:textId="77777777">
            <w:pPr>
              <w:pStyle w:val="ExhibitHeader"/>
              <w:jc w:val="left"/>
            </w:pPr>
          </w:p>
        </w:tc>
        <w:tc>
          <w:tcPr>
            <w:tcW w:w="156" w:type="dxa"/>
            <w:tcBorders>
              <w:top w:val="single" w:color="auto" w:sz="4" w:space="0"/>
              <w:left w:val="nil"/>
              <w:bottom w:val="single" w:color="auto" w:sz="4" w:space="0"/>
              <w:right w:val="single" w:color="auto" w:sz="4" w:space="0"/>
            </w:tcBorders>
            <w:shd w:val="pct5" w:color="auto" w:fill="FFFFFF"/>
            <w:vAlign w:val="center"/>
          </w:tcPr>
          <w:p w:rsidRPr="00F61378" w:rsidR="00F81426" w:rsidP="00F81426" w:rsidRDefault="00F81426" w14:paraId="2EA99594" w14:textId="19B9769C">
            <w:pPr>
              <w:pStyle w:val="ExhibitHeader"/>
              <w:jc w:val="left"/>
            </w:pPr>
          </w:p>
        </w:tc>
      </w:tr>
      <w:tr w:rsidRPr="00F61378" w:rsidR="00F81426" w:rsidTr="00F81426" w14:paraId="5FBAB16A" w14:textId="77777777">
        <w:trPr>
          <w:cantSplit/>
          <w:jc w:val="center"/>
        </w:trPr>
        <w:tc>
          <w:tcPr>
            <w:tcW w:w="2248" w:type="dxa"/>
            <w:tcBorders>
              <w:top w:val="single" w:color="auto" w:sz="4" w:space="0"/>
            </w:tcBorders>
            <w:vAlign w:val="center"/>
          </w:tcPr>
          <w:p w:rsidRPr="00F61378" w:rsidR="00F81426" w:rsidP="00F81426" w:rsidRDefault="00F81426" w14:paraId="27629E46" w14:textId="77777777">
            <w:pPr>
              <w:pStyle w:val="ExhibitText"/>
            </w:pPr>
            <w:r w:rsidRPr="00F61378">
              <w:t>Labor Cost</w:t>
            </w:r>
          </w:p>
        </w:tc>
        <w:tc>
          <w:tcPr>
            <w:tcW w:w="1393" w:type="dxa"/>
            <w:tcBorders>
              <w:top w:val="single" w:color="auto" w:sz="4" w:space="0"/>
            </w:tcBorders>
            <w:vAlign w:val="center"/>
          </w:tcPr>
          <w:p w:rsidRPr="00F61378" w:rsidR="00F81426" w:rsidP="00F81426" w:rsidRDefault="00F81426" w14:paraId="0D5E9B54" w14:textId="064F2CBA">
            <w:pPr>
              <w:pStyle w:val="ExhibitText"/>
              <w:jc w:val="right"/>
            </w:pPr>
            <w:r w:rsidDel="002A71CF">
              <w:t>$0</w:t>
            </w:r>
          </w:p>
        </w:tc>
        <w:tc>
          <w:tcPr>
            <w:tcW w:w="1529" w:type="dxa"/>
            <w:tcBorders>
              <w:top w:val="single" w:color="auto" w:sz="4" w:space="0"/>
            </w:tcBorders>
            <w:vAlign w:val="center"/>
          </w:tcPr>
          <w:p w:rsidRPr="00F61378" w:rsidR="00F81426" w:rsidP="00F81426" w:rsidRDefault="00F81426" w14:paraId="0179AC54" w14:textId="26738A7A">
            <w:pPr>
              <w:pStyle w:val="ExhibitText"/>
              <w:jc w:val="right"/>
            </w:pPr>
            <w:r>
              <w:t>$178,115</w:t>
            </w:r>
          </w:p>
        </w:tc>
        <w:tc>
          <w:tcPr>
            <w:tcW w:w="1530" w:type="dxa"/>
            <w:tcBorders>
              <w:top w:val="single" w:color="auto" w:sz="4" w:space="0"/>
              <w:bottom w:val="single" w:color="auto" w:sz="8" w:space="0"/>
              <w:right w:val="single" w:color="auto" w:sz="12" w:space="0"/>
            </w:tcBorders>
            <w:vAlign w:val="center"/>
          </w:tcPr>
          <w:p w:rsidRPr="00F61378" w:rsidR="00F81426" w:rsidP="00F81426" w:rsidRDefault="00F81426" w14:paraId="33D4B895" w14:textId="399438EC">
            <w:pPr>
              <w:pStyle w:val="ExhibitText"/>
              <w:jc w:val="right"/>
            </w:pPr>
            <w:r>
              <w:t>$178,115</w:t>
            </w:r>
          </w:p>
        </w:tc>
        <w:tc>
          <w:tcPr>
            <w:tcW w:w="1460" w:type="dxa"/>
            <w:tcBorders>
              <w:top w:val="single" w:color="auto" w:sz="4" w:space="0"/>
              <w:left w:val="single" w:color="auto" w:sz="12" w:space="0"/>
              <w:bottom w:val="single" w:color="auto" w:sz="8" w:space="0"/>
              <w:right w:val="dashSmallGap" w:color="auto" w:sz="4" w:space="0"/>
            </w:tcBorders>
            <w:vAlign w:val="center"/>
          </w:tcPr>
          <w:p w:rsidRPr="00B6588F" w:rsidR="00F81426" w:rsidP="00F81426" w:rsidRDefault="00F81426" w14:paraId="02B9EA1A" w14:textId="06587DF8">
            <w:pPr>
              <w:pStyle w:val="ExhibitText"/>
              <w:jc w:val="right"/>
              <w:rPr>
                <w:b/>
              </w:rPr>
            </w:pPr>
            <w:r>
              <w:t>$356,230</w:t>
            </w:r>
          </w:p>
        </w:tc>
        <w:tc>
          <w:tcPr>
            <w:tcW w:w="1531" w:type="dxa"/>
            <w:gridSpan w:val="6"/>
            <w:tcBorders>
              <w:top w:val="single" w:color="auto" w:sz="4" w:space="0"/>
              <w:left w:val="dashSmallGap" w:color="auto" w:sz="4" w:space="0"/>
            </w:tcBorders>
            <w:vAlign w:val="center"/>
          </w:tcPr>
          <w:p w:rsidRPr="00F61378" w:rsidR="00F81426" w:rsidP="00F81426" w:rsidRDefault="00F81426" w14:paraId="31568861" w14:textId="0BE54A78">
            <w:pPr>
              <w:pStyle w:val="ExhibitText"/>
              <w:jc w:val="right"/>
              <w:rPr>
                <w:color w:val="000000"/>
              </w:rPr>
            </w:pPr>
            <w:r>
              <w:rPr>
                <w:color w:val="000000"/>
              </w:rPr>
              <w:t>$118,743</w:t>
            </w:r>
          </w:p>
        </w:tc>
      </w:tr>
      <w:tr w:rsidRPr="00F61378" w:rsidR="00F81426" w:rsidTr="00F81426" w14:paraId="288AB8C2" w14:textId="77777777">
        <w:trPr>
          <w:cantSplit/>
          <w:jc w:val="center"/>
        </w:trPr>
        <w:tc>
          <w:tcPr>
            <w:tcW w:w="2248" w:type="dxa"/>
            <w:vAlign w:val="center"/>
          </w:tcPr>
          <w:p w:rsidRPr="00F61378" w:rsidR="00F81426" w:rsidP="00F81426" w:rsidRDefault="00F81426" w14:paraId="1835233D" w14:textId="77777777">
            <w:pPr>
              <w:pStyle w:val="ExhibitText"/>
            </w:pPr>
            <w:r w:rsidRPr="00F61378">
              <w:t>Non-Labor Cost</w:t>
            </w:r>
          </w:p>
        </w:tc>
        <w:tc>
          <w:tcPr>
            <w:tcW w:w="1393" w:type="dxa"/>
            <w:vAlign w:val="center"/>
          </w:tcPr>
          <w:p w:rsidRPr="00F61378" w:rsidR="00F81426" w:rsidP="00F81426" w:rsidRDefault="00F81426" w14:paraId="4995905C" w14:textId="766699FC">
            <w:pPr>
              <w:pStyle w:val="ExhibitText"/>
              <w:jc w:val="right"/>
            </w:pPr>
            <w:r w:rsidDel="002A71CF">
              <w:t>$0</w:t>
            </w:r>
          </w:p>
        </w:tc>
        <w:tc>
          <w:tcPr>
            <w:tcW w:w="1529" w:type="dxa"/>
            <w:vAlign w:val="center"/>
          </w:tcPr>
          <w:p w:rsidRPr="00F61378" w:rsidR="00F81426" w:rsidP="00F81426" w:rsidRDefault="00F81426" w14:paraId="09CFF1EA" w14:textId="4C06AD0B">
            <w:pPr>
              <w:pStyle w:val="ExhibitText"/>
              <w:jc w:val="right"/>
            </w:pPr>
            <w:r w:rsidRPr="004126B7">
              <w:t xml:space="preserve">$3,572,223 </w:t>
            </w:r>
          </w:p>
        </w:tc>
        <w:tc>
          <w:tcPr>
            <w:tcW w:w="1530" w:type="dxa"/>
            <w:tcBorders>
              <w:top w:val="single" w:color="auto" w:sz="8" w:space="0"/>
              <w:bottom w:val="single" w:color="auto" w:sz="8" w:space="0"/>
              <w:right w:val="single" w:color="auto" w:sz="12" w:space="0"/>
            </w:tcBorders>
            <w:vAlign w:val="center"/>
          </w:tcPr>
          <w:p w:rsidRPr="00F61378" w:rsidR="00F81426" w:rsidP="00F81426" w:rsidRDefault="00F81426" w14:paraId="09806558" w14:textId="37296F04">
            <w:pPr>
              <w:pStyle w:val="ExhibitText"/>
              <w:jc w:val="right"/>
            </w:pPr>
            <w:r w:rsidRPr="004126B7">
              <w:t xml:space="preserve">$3,572,223 </w:t>
            </w:r>
          </w:p>
        </w:tc>
        <w:tc>
          <w:tcPr>
            <w:tcW w:w="1460" w:type="dxa"/>
            <w:tcBorders>
              <w:top w:val="single" w:color="auto" w:sz="8" w:space="0"/>
              <w:left w:val="single" w:color="auto" w:sz="12" w:space="0"/>
              <w:bottom w:val="single" w:color="auto" w:sz="8" w:space="0"/>
              <w:right w:val="dashSmallGap" w:color="auto" w:sz="4" w:space="0"/>
            </w:tcBorders>
            <w:vAlign w:val="center"/>
          </w:tcPr>
          <w:p w:rsidRPr="00B6588F" w:rsidR="00F81426" w:rsidP="00F81426" w:rsidRDefault="00F81426" w14:paraId="1DBC9173" w14:textId="4B94B522">
            <w:pPr>
              <w:pStyle w:val="ExhibitText"/>
              <w:jc w:val="right"/>
              <w:rPr>
                <w:b/>
              </w:rPr>
            </w:pPr>
            <w:r w:rsidRPr="001274FC">
              <w:t xml:space="preserve">$7,144,446 </w:t>
            </w:r>
          </w:p>
        </w:tc>
        <w:tc>
          <w:tcPr>
            <w:tcW w:w="1531" w:type="dxa"/>
            <w:gridSpan w:val="6"/>
            <w:tcBorders>
              <w:left w:val="dashSmallGap" w:color="auto" w:sz="4" w:space="0"/>
            </w:tcBorders>
            <w:vAlign w:val="center"/>
          </w:tcPr>
          <w:p w:rsidRPr="00F61378" w:rsidR="00F81426" w:rsidP="00F81426" w:rsidRDefault="00F81426" w14:paraId="6624B042" w14:textId="22F5BA89">
            <w:pPr>
              <w:pStyle w:val="ExhibitText"/>
              <w:jc w:val="right"/>
              <w:rPr>
                <w:color w:val="000000"/>
              </w:rPr>
            </w:pPr>
            <w:r w:rsidRPr="001274FC">
              <w:t xml:space="preserve">$2,381,482 </w:t>
            </w:r>
          </w:p>
        </w:tc>
      </w:tr>
      <w:tr w:rsidRPr="00F61378" w:rsidR="00F81426" w:rsidTr="00F81426" w14:paraId="59F4BE41" w14:textId="77777777">
        <w:trPr>
          <w:cantSplit/>
          <w:jc w:val="center"/>
        </w:trPr>
        <w:tc>
          <w:tcPr>
            <w:tcW w:w="2248" w:type="dxa"/>
            <w:tcBorders>
              <w:bottom w:val="single" w:color="auto" w:sz="4" w:space="0"/>
            </w:tcBorders>
            <w:vAlign w:val="center"/>
          </w:tcPr>
          <w:p w:rsidRPr="00F61378" w:rsidR="00F81426" w:rsidP="00F81426" w:rsidRDefault="00F81426" w14:paraId="6CDEA9B7" w14:textId="77777777">
            <w:pPr>
              <w:pStyle w:val="ExhibitText"/>
              <w:rPr>
                <w:b/>
                <w:bCs/>
                <w:iCs/>
              </w:rPr>
            </w:pPr>
            <w:r w:rsidRPr="00F61378">
              <w:rPr>
                <w:b/>
                <w:bCs/>
                <w:iCs/>
              </w:rPr>
              <w:t xml:space="preserve">Total Very Large </w:t>
            </w:r>
          </w:p>
          <w:p w:rsidRPr="00F61378" w:rsidR="00F81426" w:rsidP="00F81426" w:rsidRDefault="00F81426" w14:paraId="3521B702" w14:textId="77777777">
            <w:pPr>
              <w:pStyle w:val="ExhibitText"/>
            </w:pPr>
            <w:r w:rsidRPr="00F61378">
              <w:rPr>
                <w:b/>
                <w:bCs/>
                <w:iCs/>
              </w:rPr>
              <w:t>PWS Cost</w:t>
            </w:r>
          </w:p>
        </w:tc>
        <w:tc>
          <w:tcPr>
            <w:tcW w:w="1393" w:type="dxa"/>
            <w:tcBorders>
              <w:bottom w:val="single" w:color="auto" w:sz="4" w:space="0"/>
            </w:tcBorders>
            <w:vAlign w:val="center"/>
          </w:tcPr>
          <w:p w:rsidRPr="009A0674" w:rsidR="00F81426" w:rsidP="00F81426" w:rsidRDefault="00F81426" w14:paraId="6976A65C" w14:textId="4ED40661">
            <w:pPr>
              <w:pStyle w:val="ExhibitText"/>
              <w:jc w:val="right"/>
              <w:rPr>
                <w:b/>
                <w:bCs/>
              </w:rPr>
            </w:pPr>
            <w:r w:rsidRPr="009A0674" w:rsidDel="002A71CF">
              <w:rPr>
                <w:b/>
                <w:bCs/>
              </w:rPr>
              <w:t>$0</w:t>
            </w:r>
          </w:p>
        </w:tc>
        <w:tc>
          <w:tcPr>
            <w:tcW w:w="1529" w:type="dxa"/>
            <w:tcBorders>
              <w:bottom w:val="single" w:color="auto" w:sz="4" w:space="0"/>
            </w:tcBorders>
            <w:vAlign w:val="center"/>
          </w:tcPr>
          <w:p w:rsidRPr="009A0674" w:rsidR="00F81426" w:rsidP="00F81426" w:rsidRDefault="00F81426" w14:paraId="07D90113" w14:textId="4801E3CC">
            <w:pPr>
              <w:pStyle w:val="ExhibitText"/>
              <w:jc w:val="right"/>
              <w:rPr>
                <w:b/>
                <w:bCs/>
              </w:rPr>
            </w:pPr>
            <w:r w:rsidRPr="00F20CBA">
              <w:rPr>
                <w:b/>
              </w:rPr>
              <w:t xml:space="preserve">$3,750,338 </w:t>
            </w:r>
          </w:p>
        </w:tc>
        <w:tc>
          <w:tcPr>
            <w:tcW w:w="1530" w:type="dxa"/>
            <w:tcBorders>
              <w:top w:val="single" w:color="auto" w:sz="8" w:space="0"/>
              <w:bottom w:val="single" w:color="auto" w:sz="4" w:space="0"/>
              <w:right w:val="single" w:color="auto" w:sz="12" w:space="0"/>
            </w:tcBorders>
            <w:vAlign w:val="center"/>
          </w:tcPr>
          <w:p w:rsidRPr="009A0674" w:rsidR="00F81426" w:rsidP="00F81426" w:rsidRDefault="00F81426" w14:paraId="2B0AEDBA" w14:textId="3991B76E">
            <w:pPr>
              <w:pStyle w:val="ExhibitText"/>
              <w:jc w:val="right"/>
              <w:rPr>
                <w:b/>
                <w:bCs/>
              </w:rPr>
            </w:pPr>
            <w:r w:rsidRPr="00F20CBA">
              <w:rPr>
                <w:b/>
              </w:rPr>
              <w:t xml:space="preserve">$3,750,338 </w:t>
            </w:r>
          </w:p>
        </w:tc>
        <w:tc>
          <w:tcPr>
            <w:tcW w:w="1460" w:type="dxa"/>
            <w:tcBorders>
              <w:top w:val="single" w:color="auto" w:sz="8" w:space="0"/>
              <w:left w:val="single" w:color="auto" w:sz="12" w:space="0"/>
              <w:bottom w:val="single" w:color="auto" w:sz="4" w:space="0"/>
              <w:right w:val="dashSmallGap" w:color="auto" w:sz="4" w:space="0"/>
            </w:tcBorders>
            <w:vAlign w:val="center"/>
          </w:tcPr>
          <w:p w:rsidRPr="009A0674" w:rsidR="00F81426" w:rsidP="00F81426" w:rsidRDefault="00F81426" w14:paraId="5D4EB868" w14:textId="2636C2DD">
            <w:pPr>
              <w:pStyle w:val="ExhibitText"/>
              <w:jc w:val="right"/>
              <w:rPr>
                <w:b/>
                <w:bCs/>
              </w:rPr>
            </w:pPr>
            <w:r w:rsidRPr="00F20CBA">
              <w:rPr>
                <w:b/>
              </w:rPr>
              <w:t xml:space="preserve">$7,500,676 </w:t>
            </w:r>
          </w:p>
        </w:tc>
        <w:tc>
          <w:tcPr>
            <w:tcW w:w="1531" w:type="dxa"/>
            <w:gridSpan w:val="6"/>
            <w:tcBorders>
              <w:left w:val="dashSmallGap" w:color="auto" w:sz="4" w:space="0"/>
              <w:bottom w:val="single" w:color="auto" w:sz="4" w:space="0"/>
            </w:tcBorders>
            <w:vAlign w:val="center"/>
          </w:tcPr>
          <w:p w:rsidRPr="009A0674" w:rsidR="00F81426" w:rsidP="00F81426" w:rsidRDefault="00F81426" w14:paraId="300564B2" w14:textId="1DDE7234">
            <w:pPr>
              <w:pStyle w:val="ExhibitText"/>
              <w:jc w:val="right"/>
              <w:rPr>
                <w:b/>
                <w:bCs/>
                <w:color w:val="000000"/>
              </w:rPr>
            </w:pPr>
            <w:r w:rsidRPr="00F20CBA">
              <w:rPr>
                <w:b/>
              </w:rPr>
              <w:t xml:space="preserve">$2,500,225 </w:t>
            </w:r>
          </w:p>
        </w:tc>
      </w:tr>
      <w:tr w:rsidRPr="00F61378" w:rsidR="00F81426" w:rsidTr="007370D6" w14:paraId="2B9B2BAE" w14:textId="77777777">
        <w:trPr>
          <w:cantSplit/>
          <w:trHeight w:val="374" w:hRule="exact"/>
          <w:jc w:val="center"/>
        </w:trPr>
        <w:tc>
          <w:tcPr>
            <w:tcW w:w="8995" w:type="dxa"/>
            <w:gridSpan w:val="6"/>
            <w:tcBorders>
              <w:top w:val="single" w:color="auto" w:sz="4" w:space="0"/>
              <w:left w:val="single" w:color="auto" w:sz="4" w:space="0"/>
              <w:bottom w:val="single" w:color="auto" w:sz="4" w:space="0"/>
              <w:right w:val="nil"/>
            </w:tcBorders>
            <w:shd w:val="pct5" w:color="auto" w:fill="FFFFFF"/>
            <w:vAlign w:val="center"/>
          </w:tcPr>
          <w:p w:rsidRPr="00F61378" w:rsidR="00F81426" w:rsidP="00F81426" w:rsidRDefault="00F81426" w14:paraId="75BC134C" w14:textId="77777777">
            <w:pPr>
              <w:pStyle w:val="ExhibitHeader"/>
              <w:jc w:val="left"/>
            </w:pPr>
            <w:r w:rsidRPr="00F61378">
              <w:t>States</w:t>
            </w: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4B3D3CBA"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074F77A0" w14:textId="77777777">
            <w:pPr>
              <w:pStyle w:val="ExhibitHeader"/>
              <w:jc w:val="left"/>
            </w:pP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0EACF69E"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1C7DB570" w14:textId="77777777">
            <w:pPr>
              <w:pStyle w:val="ExhibitHeader"/>
              <w:jc w:val="left"/>
            </w:pPr>
          </w:p>
        </w:tc>
        <w:tc>
          <w:tcPr>
            <w:tcW w:w="156" w:type="dxa"/>
            <w:tcBorders>
              <w:top w:val="single" w:color="auto" w:sz="4" w:space="0"/>
              <w:left w:val="nil"/>
              <w:bottom w:val="single" w:color="auto" w:sz="4" w:space="0"/>
              <w:right w:val="single" w:color="auto" w:sz="4" w:space="0"/>
            </w:tcBorders>
            <w:shd w:val="pct5" w:color="auto" w:fill="FFFFFF"/>
            <w:vAlign w:val="center"/>
          </w:tcPr>
          <w:p w:rsidRPr="00F61378" w:rsidR="00F81426" w:rsidP="00F81426" w:rsidRDefault="00F81426" w14:paraId="61F26861" w14:textId="4BC59398">
            <w:pPr>
              <w:pStyle w:val="ExhibitHeader"/>
              <w:jc w:val="left"/>
            </w:pPr>
          </w:p>
        </w:tc>
      </w:tr>
      <w:tr w:rsidRPr="00F61378" w:rsidR="00F81426" w:rsidTr="00F81426" w14:paraId="6D1420CC" w14:textId="77777777">
        <w:trPr>
          <w:cantSplit/>
          <w:jc w:val="center"/>
        </w:trPr>
        <w:tc>
          <w:tcPr>
            <w:tcW w:w="2248" w:type="dxa"/>
            <w:tcBorders>
              <w:top w:val="single" w:color="auto" w:sz="4" w:space="0"/>
            </w:tcBorders>
            <w:vAlign w:val="center"/>
          </w:tcPr>
          <w:p w:rsidRPr="00F61378" w:rsidR="00F81426" w:rsidP="00F81426" w:rsidRDefault="00F81426" w14:paraId="7AE76EE6" w14:textId="6468432F">
            <w:pPr>
              <w:pStyle w:val="ExhibitText"/>
            </w:pPr>
            <w:r w:rsidRPr="00F61378">
              <w:t>Labor Cost</w:t>
            </w:r>
          </w:p>
        </w:tc>
        <w:tc>
          <w:tcPr>
            <w:tcW w:w="1393" w:type="dxa"/>
            <w:tcBorders>
              <w:top w:val="single" w:color="auto" w:sz="4" w:space="0"/>
            </w:tcBorders>
            <w:vAlign w:val="center"/>
          </w:tcPr>
          <w:p w:rsidRPr="00F61378" w:rsidR="00F81426" w:rsidP="00F81426" w:rsidRDefault="00F81426" w14:paraId="1B9672B4" w14:textId="403FED34">
            <w:pPr>
              <w:pStyle w:val="ExhibitText"/>
              <w:jc w:val="right"/>
            </w:pPr>
            <w:r>
              <w:t>$1,180,421</w:t>
            </w:r>
          </w:p>
        </w:tc>
        <w:tc>
          <w:tcPr>
            <w:tcW w:w="1529" w:type="dxa"/>
            <w:tcBorders>
              <w:top w:val="single" w:color="auto" w:sz="4" w:space="0"/>
            </w:tcBorders>
            <w:vAlign w:val="center"/>
          </w:tcPr>
          <w:p w:rsidRPr="00F61378" w:rsidR="00F81426" w:rsidP="00F81426" w:rsidRDefault="00F81426" w14:paraId="75BB34AF" w14:textId="6F7BB57C">
            <w:pPr>
              <w:pStyle w:val="ExhibitText"/>
              <w:jc w:val="right"/>
            </w:pPr>
            <w:r>
              <w:t>$884,979</w:t>
            </w:r>
          </w:p>
        </w:tc>
        <w:tc>
          <w:tcPr>
            <w:tcW w:w="1530" w:type="dxa"/>
            <w:tcBorders>
              <w:top w:val="single" w:color="auto" w:sz="4" w:space="0"/>
              <w:bottom w:val="single" w:color="auto" w:sz="8" w:space="0"/>
              <w:right w:val="single" w:color="auto" w:sz="12" w:space="0"/>
            </w:tcBorders>
            <w:vAlign w:val="center"/>
          </w:tcPr>
          <w:p w:rsidRPr="00F61378" w:rsidR="00F81426" w:rsidP="00F81426" w:rsidRDefault="00F81426" w14:paraId="29E120DA" w14:textId="77EE4ED4">
            <w:pPr>
              <w:pStyle w:val="ExhibitText"/>
              <w:jc w:val="right"/>
            </w:pPr>
            <w:r>
              <w:t>$884,979</w:t>
            </w:r>
          </w:p>
        </w:tc>
        <w:tc>
          <w:tcPr>
            <w:tcW w:w="1460" w:type="dxa"/>
            <w:tcBorders>
              <w:top w:val="single" w:color="auto" w:sz="4" w:space="0"/>
              <w:left w:val="single" w:color="auto" w:sz="12" w:space="0"/>
            </w:tcBorders>
            <w:shd w:val="clear" w:color="auto" w:fill="FFFFFF" w:themeFill="background1"/>
            <w:vAlign w:val="center"/>
          </w:tcPr>
          <w:p w:rsidRPr="00B6588F" w:rsidR="00F81426" w:rsidP="00F81426" w:rsidRDefault="00F81426" w14:paraId="3CB607AA" w14:textId="0C5313BB">
            <w:pPr>
              <w:pStyle w:val="ExhibitText"/>
              <w:jc w:val="right"/>
              <w:rPr>
                <w:b/>
              </w:rPr>
            </w:pPr>
            <w:r>
              <w:t>$2,950,379</w:t>
            </w:r>
          </w:p>
        </w:tc>
        <w:tc>
          <w:tcPr>
            <w:tcW w:w="1531" w:type="dxa"/>
            <w:gridSpan w:val="6"/>
            <w:tcBorders>
              <w:top w:val="single" w:color="auto" w:sz="4" w:space="0"/>
            </w:tcBorders>
            <w:vAlign w:val="center"/>
          </w:tcPr>
          <w:p w:rsidRPr="00F61378" w:rsidR="00F81426" w:rsidP="00F81426" w:rsidRDefault="00F81426" w14:paraId="2E50CEA3" w14:textId="6A289205">
            <w:pPr>
              <w:pStyle w:val="ExhibitText"/>
              <w:jc w:val="right"/>
              <w:rPr>
                <w:color w:val="000000"/>
              </w:rPr>
            </w:pPr>
            <w:r>
              <w:rPr>
                <w:color w:val="000000"/>
              </w:rPr>
              <w:t>$983,460</w:t>
            </w:r>
          </w:p>
        </w:tc>
      </w:tr>
      <w:tr w:rsidRPr="00F61378" w:rsidR="00F81426" w:rsidTr="00F81426" w14:paraId="5DE41199" w14:textId="77777777">
        <w:trPr>
          <w:cantSplit/>
          <w:jc w:val="center"/>
        </w:trPr>
        <w:tc>
          <w:tcPr>
            <w:tcW w:w="2248" w:type="dxa"/>
            <w:vAlign w:val="center"/>
          </w:tcPr>
          <w:p w:rsidRPr="00F61378" w:rsidR="00F81426" w:rsidP="00F81426" w:rsidRDefault="00F81426" w14:paraId="383B2D4B" w14:textId="22ECF1DA">
            <w:pPr>
              <w:pStyle w:val="ExhibitText"/>
            </w:pPr>
            <w:r w:rsidRPr="00F61378">
              <w:t>Non-Labor Cost</w:t>
            </w:r>
          </w:p>
        </w:tc>
        <w:tc>
          <w:tcPr>
            <w:tcW w:w="1393" w:type="dxa"/>
            <w:vAlign w:val="center"/>
          </w:tcPr>
          <w:p w:rsidRPr="00F61378" w:rsidR="00F81426" w:rsidP="00F81426" w:rsidRDefault="00F81426" w14:paraId="51456166" w14:textId="3176C6A6">
            <w:pPr>
              <w:pStyle w:val="ExhibitText"/>
              <w:jc w:val="right"/>
            </w:pPr>
            <w:r w:rsidDel="00012EBB">
              <w:t>$0</w:t>
            </w:r>
          </w:p>
        </w:tc>
        <w:tc>
          <w:tcPr>
            <w:tcW w:w="1529" w:type="dxa"/>
            <w:vAlign w:val="center"/>
          </w:tcPr>
          <w:p w:rsidRPr="00F61378" w:rsidR="00F81426" w:rsidP="00F81426" w:rsidRDefault="00F81426" w14:paraId="6DB66702" w14:textId="34AF994F">
            <w:pPr>
              <w:pStyle w:val="ExhibitText"/>
              <w:jc w:val="right"/>
            </w:pPr>
            <w:r w:rsidDel="00012EBB">
              <w:t>$0</w:t>
            </w:r>
          </w:p>
        </w:tc>
        <w:tc>
          <w:tcPr>
            <w:tcW w:w="1530" w:type="dxa"/>
            <w:tcBorders>
              <w:top w:val="single" w:color="auto" w:sz="8" w:space="0"/>
              <w:bottom w:val="single" w:color="auto" w:sz="8" w:space="0"/>
              <w:right w:val="single" w:color="auto" w:sz="12" w:space="0"/>
            </w:tcBorders>
            <w:vAlign w:val="center"/>
          </w:tcPr>
          <w:p w:rsidRPr="00F61378" w:rsidR="00F81426" w:rsidP="00F81426" w:rsidRDefault="00F81426" w14:paraId="099AB995" w14:textId="4F993EB8">
            <w:pPr>
              <w:pStyle w:val="ExhibitText"/>
              <w:jc w:val="right"/>
            </w:pPr>
            <w:r w:rsidDel="00012EBB">
              <w:t>$0</w:t>
            </w:r>
          </w:p>
        </w:tc>
        <w:tc>
          <w:tcPr>
            <w:tcW w:w="1460" w:type="dxa"/>
            <w:tcBorders>
              <w:left w:val="single" w:color="auto" w:sz="12" w:space="0"/>
            </w:tcBorders>
            <w:shd w:val="clear" w:color="auto" w:fill="FFFFFF" w:themeFill="background1"/>
            <w:vAlign w:val="center"/>
          </w:tcPr>
          <w:p w:rsidRPr="00B6588F" w:rsidR="00F81426" w:rsidP="00F81426" w:rsidRDefault="00F81426" w14:paraId="0FCE345E" w14:textId="4507FC93">
            <w:pPr>
              <w:pStyle w:val="ExhibitText"/>
              <w:jc w:val="right"/>
              <w:rPr>
                <w:b/>
              </w:rPr>
            </w:pPr>
            <w:r w:rsidDel="006D35DC">
              <w:t>$0</w:t>
            </w:r>
          </w:p>
        </w:tc>
        <w:tc>
          <w:tcPr>
            <w:tcW w:w="1531" w:type="dxa"/>
            <w:gridSpan w:val="6"/>
            <w:vAlign w:val="center"/>
          </w:tcPr>
          <w:p w:rsidRPr="00F61378" w:rsidR="00F81426" w:rsidP="00F81426" w:rsidRDefault="00F81426" w14:paraId="74BBA634" w14:textId="5E71642C">
            <w:pPr>
              <w:pStyle w:val="ExhibitText"/>
              <w:jc w:val="right"/>
              <w:rPr>
                <w:color w:val="000000"/>
              </w:rPr>
            </w:pPr>
            <w:r w:rsidDel="006D35DC">
              <w:rPr>
                <w:color w:val="000000"/>
              </w:rPr>
              <w:t>$0</w:t>
            </w:r>
          </w:p>
        </w:tc>
      </w:tr>
      <w:tr w:rsidRPr="00F61378" w:rsidR="00F81426" w:rsidTr="00F81426" w14:paraId="7E59D837" w14:textId="77777777">
        <w:trPr>
          <w:cantSplit/>
          <w:jc w:val="center"/>
        </w:trPr>
        <w:tc>
          <w:tcPr>
            <w:tcW w:w="2248" w:type="dxa"/>
            <w:tcBorders>
              <w:bottom w:val="single" w:color="auto" w:sz="4" w:space="0"/>
            </w:tcBorders>
            <w:vAlign w:val="center"/>
          </w:tcPr>
          <w:p w:rsidRPr="00F61378" w:rsidR="00F81426" w:rsidP="00F81426" w:rsidRDefault="00F81426" w14:paraId="11840C67" w14:textId="032D8C7A">
            <w:pPr>
              <w:pStyle w:val="ExhibitText"/>
            </w:pPr>
            <w:r w:rsidRPr="00F61378">
              <w:rPr>
                <w:b/>
                <w:bCs/>
                <w:iCs/>
              </w:rPr>
              <w:t>Total State Cost</w:t>
            </w:r>
          </w:p>
        </w:tc>
        <w:tc>
          <w:tcPr>
            <w:tcW w:w="1393" w:type="dxa"/>
            <w:tcBorders>
              <w:bottom w:val="single" w:color="auto" w:sz="4" w:space="0"/>
            </w:tcBorders>
            <w:vAlign w:val="center"/>
          </w:tcPr>
          <w:p w:rsidRPr="009A0674" w:rsidR="00F81426" w:rsidP="00F81426" w:rsidRDefault="00F81426" w14:paraId="11DC7B86" w14:textId="3F1CE4D8">
            <w:pPr>
              <w:pStyle w:val="ExhibitText"/>
              <w:jc w:val="right"/>
              <w:rPr>
                <w:b/>
                <w:bCs/>
              </w:rPr>
            </w:pPr>
            <w:r w:rsidRPr="009A0674">
              <w:rPr>
                <w:b/>
                <w:bCs/>
              </w:rPr>
              <w:t>$1,180,421</w:t>
            </w:r>
          </w:p>
        </w:tc>
        <w:tc>
          <w:tcPr>
            <w:tcW w:w="1529" w:type="dxa"/>
            <w:tcBorders>
              <w:bottom w:val="single" w:color="auto" w:sz="4" w:space="0"/>
            </w:tcBorders>
            <w:vAlign w:val="center"/>
          </w:tcPr>
          <w:p w:rsidRPr="009A0674" w:rsidR="00F81426" w:rsidP="00F81426" w:rsidRDefault="00F81426" w14:paraId="527B8EAF" w14:textId="52840BC8">
            <w:pPr>
              <w:pStyle w:val="ExhibitText"/>
              <w:jc w:val="right"/>
              <w:rPr>
                <w:b/>
                <w:bCs/>
              </w:rPr>
            </w:pPr>
            <w:r w:rsidRPr="009A0674">
              <w:rPr>
                <w:b/>
                <w:bCs/>
              </w:rPr>
              <w:t>$884,979</w:t>
            </w:r>
          </w:p>
        </w:tc>
        <w:tc>
          <w:tcPr>
            <w:tcW w:w="1530" w:type="dxa"/>
            <w:tcBorders>
              <w:top w:val="single" w:color="auto" w:sz="8" w:space="0"/>
              <w:bottom w:val="single" w:color="auto" w:sz="4" w:space="0"/>
              <w:right w:val="single" w:color="auto" w:sz="12" w:space="0"/>
            </w:tcBorders>
            <w:vAlign w:val="center"/>
          </w:tcPr>
          <w:p w:rsidRPr="009A0674" w:rsidR="00F81426" w:rsidP="00F81426" w:rsidRDefault="00F81426" w14:paraId="691DA298" w14:textId="2EC4E547">
            <w:pPr>
              <w:pStyle w:val="ExhibitText"/>
              <w:jc w:val="right"/>
              <w:rPr>
                <w:b/>
                <w:bCs/>
              </w:rPr>
            </w:pPr>
            <w:r w:rsidRPr="009A0674">
              <w:rPr>
                <w:b/>
                <w:bCs/>
              </w:rPr>
              <w:t>$884,979</w:t>
            </w:r>
          </w:p>
        </w:tc>
        <w:tc>
          <w:tcPr>
            <w:tcW w:w="1460" w:type="dxa"/>
            <w:tcBorders>
              <w:left w:val="single" w:color="auto" w:sz="12" w:space="0"/>
              <w:bottom w:val="single" w:color="auto" w:sz="4" w:space="0"/>
            </w:tcBorders>
            <w:shd w:val="clear" w:color="auto" w:fill="FFFFFF" w:themeFill="background1"/>
            <w:vAlign w:val="center"/>
          </w:tcPr>
          <w:p w:rsidRPr="009A0674" w:rsidR="00F81426" w:rsidP="00F81426" w:rsidRDefault="00F81426" w14:paraId="30F384F3" w14:textId="529CA4AA">
            <w:pPr>
              <w:pStyle w:val="ExhibitText"/>
              <w:jc w:val="right"/>
              <w:rPr>
                <w:b/>
                <w:bCs/>
              </w:rPr>
            </w:pPr>
            <w:r w:rsidRPr="009A0674">
              <w:rPr>
                <w:b/>
                <w:bCs/>
              </w:rPr>
              <w:t>$2,950,379</w:t>
            </w:r>
          </w:p>
        </w:tc>
        <w:tc>
          <w:tcPr>
            <w:tcW w:w="1531" w:type="dxa"/>
            <w:gridSpan w:val="6"/>
            <w:tcBorders>
              <w:bottom w:val="single" w:color="auto" w:sz="4" w:space="0"/>
            </w:tcBorders>
            <w:vAlign w:val="center"/>
          </w:tcPr>
          <w:p w:rsidRPr="009A0674" w:rsidR="00F81426" w:rsidP="00F81426" w:rsidRDefault="00F81426" w14:paraId="09402F0E" w14:textId="5E65FFB9">
            <w:pPr>
              <w:pStyle w:val="ExhibitText"/>
              <w:jc w:val="right"/>
              <w:rPr>
                <w:b/>
                <w:bCs/>
                <w:color w:val="000000"/>
              </w:rPr>
            </w:pPr>
            <w:r w:rsidRPr="009A0674">
              <w:rPr>
                <w:b/>
                <w:bCs/>
                <w:color w:val="000000"/>
              </w:rPr>
              <w:t>$983,460</w:t>
            </w:r>
          </w:p>
        </w:tc>
      </w:tr>
      <w:tr w:rsidRPr="00F61378" w:rsidR="00F81426" w:rsidTr="007370D6" w14:paraId="4510658B" w14:textId="77777777">
        <w:trPr>
          <w:cantSplit/>
          <w:trHeight w:val="374" w:hRule="exact"/>
          <w:jc w:val="center"/>
        </w:trPr>
        <w:tc>
          <w:tcPr>
            <w:tcW w:w="8995" w:type="dxa"/>
            <w:gridSpan w:val="6"/>
            <w:tcBorders>
              <w:top w:val="single" w:color="auto" w:sz="4" w:space="0"/>
              <w:left w:val="single" w:color="auto" w:sz="4" w:space="0"/>
              <w:bottom w:val="single" w:color="auto" w:sz="4" w:space="0"/>
              <w:right w:val="nil"/>
            </w:tcBorders>
            <w:shd w:val="pct5" w:color="auto" w:fill="FFFFFF"/>
            <w:vAlign w:val="center"/>
          </w:tcPr>
          <w:p w:rsidRPr="00F61378" w:rsidR="00F81426" w:rsidP="00F81426" w:rsidRDefault="00F81426" w14:paraId="1BECD473" w14:textId="2A65C417">
            <w:pPr>
              <w:pStyle w:val="ExhibitHeader"/>
              <w:jc w:val="left"/>
            </w:pPr>
            <w:r w:rsidRPr="00F61378">
              <w:t>EPA</w:t>
            </w: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679EF952"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58CFABCF" w14:textId="77777777">
            <w:pPr>
              <w:pStyle w:val="ExhibitHeader"/>
              <w:jc w:val="left"/>
            </w:pP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31FF090E" w14:textId="77777777">
            <w:pPr>
              <w:pStyle w:val="ExhibitHeader"/>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200B244C" w14:textId="77777777">
            <w:pPr>
              <w:pStyle w:val="ExhibitHeader"/>
              <w:jc w:val="left"/>
            </w:pPr>
          </w:p>
        </w:tc>
        <w:tc>
          <w:tcPr>
            <w:tcW w:w="156" w:type="dxa"/>
            <w:tcBorders>
              <w:top w:val="single" w:color="auto" w:sz="4" w:space="0"/>
              <w:left w:val="nil"/>
              <w:bottom w:val="single" w:color="auto" w:sz="4" w:space="0"/>
              <w:right w:val="single" w:color="auto" w:sz="4" w:space="0"/>
            </w:tcBorders>
            <w:shd w:val="pct5" w:color="auto" w:fill="FFFFFF"/>
            <w:vAlign w:val="center"/>
          </w:tcPr>
          <w:p w:rsidRPr="00F61378" w:rsidR="00F81426" w:rsidP="00F81426" w:rsidRDefault="00F81426" w14:paraId="49EDDBA7" w14:textId="7C858C56">
            <w:pPr>
              <w:pStyle w:val="ExhibitHeader"/>
              <w:jc w:val="left"/>
            </w:pPr>
          </w:p>
        </w:tc>
      </w:tr>
      <w:tr w:rsidRPr="00F61378" w:rsidR="00F81426" w:rsidTr="00F81426" w14:paraId="2A8D9A4C" w14:textId="77777777">
        <w:trPr>
          <w:cantSplit/>
          <w:jc w:val="center"/>
        </w:trPr>
        <w:tc>
          <w:tcPr>
            <w:tcW w:w="2248" w:type="dxa"/>
            <w:tcBorders>
              <w:top w:val="single" w:color="auto" w:sz="4" w:space="0"/>
            </w:tcBorders>
            <w:vAlign w:val="center"/>
          </w:tcPr>
          <w:p w:rsidRPr="00F61378" w:rsidR="00F81426" w:rsidP="00F81426" w:rsidRDefault="00F81426" w14:paraId="2114511A" w14:textId="5A1F4421">
            <w:pPr>
              <w:pStyle w:val="ExhibitText"/>
            </w:pPr>
            <w:r w:rsidRPr="00F61378">
              <w:t>Labor Cost</w:t>
            </w:r>
          </w:p>
        </w:tc>
        <w:tc>
          <w:tcPr>
            <w:tcW w:w="1393" w:type="dxa"/>
            <w:tcBorders>
              <w:top w:val="single" w:color="auto" w:sz="4" w:space="0"/>
            </w:tcBorders>
            <w:vAlign w:val="center"/>
          </w:tcPr>
          <w:p w:rsidRPr="00F61378" w:rsidR="00F81426" w:rsidP="00F81426" w:rsidRDefault="00F81426" w14:paraId="2378107D" w14:textId="662B21AD">
            <w:pPr>
              <w:pStyle w:val="ExhibitText"/>
              <w:jc w:val="right"/>
            </w:pPr>
            <w:r>
              <w:t>$2,226,432</w:t>
            </w:r>
          </w:p>
        </w:tc>
        <w:tc>
          <w:tcPr>
            <w:tcW w:w="1529" w:type="dxa"/>
            <w:tcBorders>
              <w:top w:val="single" w:color="auto" w:sz="4" w:space="0"/>
            </w:tcBorders>
            <w:vAlign w:val="center"/>
          </w:tcPr>
          <w:p w:rsidRPr="00F61378" w:rsidR="00F81426" w:rsidP="00F81426" w:rsidRDefault="00F81426" w14:paraId="501D4E2C" w14:textId="1FB7CDCE">
            <w:pPr>
              <w:pStyle w:val="ExhibitText"/>
              <w:jc w:val="right"/>
            </w:pPr>
            <w:r>
              <w:t>$2,226,432</w:t>
            </w:r>
          </w:p>
        </w:tc>
        <w:tc>
          <w:tcPr>
            <w:tcW w:w="1530" w:type="dxa"/>
            <w:tcBorders>
              <w:top w:val="single" w:color="auto" w:sz="4" w:space="0"/>
              <w:bottom w:val="single" w:color="auto" w:sz="8" w:space="0"/>
              <w:right w:val="single" w:color="auto" w:sz="12" w:space="0"/>
            </w:tcBorders>
            <w:vAlign w:val="center"/>
          </w:tcPr>
          <w:p w:rsidRPr="00F61378" w:rsidR="00F81426" w:rsidP="00F81426" w:rsidRDefault="00F81426" w14:paraId="0F4CC1C2" w14:textId="695F1726">
            <w:pPr>
              <w:pStyle w:val="ExhibitText"/>
              <w:jc w:val="right"/>
            </w:pPr>
            <w:r>
              <w:t>$2,226,432</w:t>
            </w:r>
          </w:p>
        </w:tc>
        <w:tc>
          <w:tcPr>
            <w:tcW w:w="1460" w:type="dxa"/>
            <w:tcBorders>
              <w:top w:val="single" w:color="auto" w:sz="4" w:space="0"/>
              <w:left w:val="single" w:color="auto" w:sz="12" w:space="0"/>
            </w:tcBorders>
            <w:shd w:val="clear" w:color="auto" w:fill="FFFFFF" w:themeFill="background1"/>
            <w:vAlign w:val="center"/>
          </w:tcPr>
          <w:p w:rsidRPr="00B6588F" w:rsidR="00F81426" w:rsidP="00F81426" w:rsidRDefault="00F81426" w14:paraId="0EB1E5CE" w14:textId="0007F94E">
            <w:pPr>
              <w:pStyle w:val="ExhibitText"/>
              <w:jc w:val="right"/>
              <w:rPr>
                <w:b/>
              </w:rPr>
            </w:pPr>
            <w:r>
              <w:t>$6,679,296</w:t>
            </w:r>
          </w:p>
        </w:tc>
        <w:tc>
          <w:tcPr>
            <w:tcW w:w="1531" w:type="dxa"/>
            <w:gridSpan w:val="6"/>
            <w:tcBorders>
              <w:top w:val="single" w:color="auto" w:sz="4" w:space="0"/>
            </w:tcBorders>
            <w:vAlign w:val="center"/>
          </w:tcPr>
          <w:p w:rsidRPr="00F61378" w:rsidR="00F81426" w:rsidP="00F81426" w:rsidRDefault="00F81426" w14:paraId="59C9B766" w14:textId="4CF3D969">
            <w:pPr>
              <w:pStyle w:val="ExhibitText"/>
              <w:jc w:val="right"/>
              <w:rPr>
                <w:color w:val="000000"/>
              </w:rPr>
            </w:pPr>
            <w:r>
              <w:rPr>
                <w:color w:val="000000"/>
              </w:rPr>
              <w:t>$2,226,432</w:t>
            </w:r>
          </w:p>
        </w:tc>
      </w:tr>
      <w:tr w:rsidRPr="00F61378" w:rsidR="00F81426" w:rsidTr="00F81426" w14:paraId="17D75FE3" w14:textId="77777777">
        <w:trPr>
          <w:cantSplit/>
          <w:jc w:val="center"/>
        </w:trPr>
        <w:tc>
          <w:tcPr>
            <w:tcW w:w="2248" w:type="dxa"/>
            <w:vAlign w:val="center"/>
          </w:tcPr>
          <w:p w:rsidRPr="00F61378" w:rsidR="00F81426" w:rsidP="00F81426" w:rsidRDefault="00F81426" w14:paraId="15653213" w14:textId="72BE9692">
            <w:pPr>
              <w:pStyle w:val="ExhibitText"/>
            </w:pPr>
            <w:r w:rsidRPr="00F61378">
              <w:t>Non-Labor Cost</w:t>
            </w:r>
          </w:p>
        </w:tc>
        <w:tc>
          <w:tcPr>
            <w:tcW w:w="1393" w:type="dxa"/>
            <w:vAlign w:val="center"/>
          </w:tcPr>
          <w:p w:rsidRPr="00F61378" w:rsidR="00F81426" w:rsidP="00F81426" w:rsidRDefault="00F81426" w14:paraId="663EBBEC" w14:textId="2C66D96D">
            <w:pPr>
              <w:pStyle w:val="ExhibitText"/>
              <w:jc w:val="right"/>
            </w:pPr>
            <w:r>
              <w:t>$1,049,338</w:t>
            </w:r>
          </w:p>
        </w:tc>
        <w:tc>
          <w:tcPr>
            <w:tcW w:w="1529" w:type="dxa"/>
            <w:vAlign w:val="center"/>
          </w:tcPr>
          <w:p w:rsidRPr="00F61378" w:rsidR="00F81426" w:rsidP="00F81426" w:rsidRDefault="00F81426" w14:paraId="0FBC2F58" w14:textId="79CFE72A">
            <w:pPr>
              <w:pStyle w:val="ExhibitText"/>
              <w:jc w:val="right"/>
            </w:pPr>
            <w:r w:rsidRPr="00B9424B">
              <w:t xml:space="preserve">$13,641,554 </w:t>
            </w:r>
          </w:p>
        </w:tc>
        <w:tc>
          <w:tcPr>
            <w:tcW w:w="1530" w:type="dxa"/>
            <w:tcBorders>
              <w:top w:val="single" w:color="auto" w:sz="8" w:space="0"/>
              <w:bottom w:val="single" w:color="auto" w:sz="8" w:space="0"/>
              <w:right w:val="single" w:color="auto" w:sz="12" w:space="0"/>
            </w:tcBorders>
            <w:vAlign w:val="center"/>
          </w:tcPr>
          <w:p w:rsidRPr="00F61378" w:rsidR="00F81426" w:rsidP="00F81426" w:rsidRDefault="00F81426" w14:paraId="4170F7F1" w14:textId="37E431E4">
            <w:pPr>
              <w:pStyle w:val="ExhibitText"/>
              <w:jc w:val="right"/>
            </w:pPr>
            <w:r w:rsidRPr="00B9424B">
              <w:t xml:space="preserve">$13,578,215 </w:t>
            </w:r>
          </w:p>
        </w:tc>
        <w:tc>
          <w:tcPr>
            <w:tcW w:w="1460" w:type="dxa"/>
            <w:tcBorders>
              <w:left w:val="single" w:color="auto" w:sz="12" w:space="0"/>
            </w:tcBorders>
            <w:shd w:val="clear" w:color="auto" w:fill="FFFFFF" w:themeFill="background1"/>
            <w:vAlign w:val="center"/>
          </w:tcPr>
          <w:p w:rsidRPr="00B6588F" w:rsidR="00F81426" w:rsidP="00F81426" w:rsidRDefault="00F81426" w14:paraId="25E4C280" w14:textId="485AC694">
            <w:pPr>
              <w:pStyle w:val="ExhibitText"/>
              <w:jc w:val="right"/>
              <w:rPr>
                <w:b/>
              </w:rPr>
            </w:pPr>
            <w:r w:rsidRPr="00B9424B">
              <w:t xml:space="preserve">$28,269,107 </w:t>
            </w:r>
          </w:p>
        </w:tc>
        <w:tc>
          <w:tcPr>
            <w:tcW w:w="1531" w:type="dxa"/>
            <w:gridSpan w:val="6"/>
            <w:vAlign w:val="center"/>
          </w:tcPr>
          <w:p w:rsidRPr="00F61378" w:rsidR="00F81426" w:rsidP="00F81426" w:rsidRDefault="00F81426" w14:paraId="54067C32" w14:textId="5D80F1EF">
            <w:pPr>
              <w:pStyle w:val="ExhibitText"/>
              <w:jc w:val="right"/>
              <w:rPr>
                <w:color w:val="000000"/>
              </w:rPr>
            </w:pPr>
            <w:r w:rsidRPr="00B9424B">
              <w:t xml:space="preserve">$9,423,036 </w:t>
            </w:r>
          </w:p>
        </w:tc>
      </w:tr>
      <w:tr w:rsidRPr="00F61378" w:rsidR="00F81426" w:rsidTr="00F81426" w14:paraId="4F9C6996" w14:textId="77777777">
        <w:trPr>
          <w:cantSplit/>
          <w:jc w:val="center"/>
        </w:trPr>
        <w:tc>
          <w:tcPr>
            <w:tcW w:w="2248" w:type="dxa"/>
            <w:tcBorders>
              <w:bottom w:val="single" w:color="auto" w:sz="4" w:space="0"/>
            </w:tcBorders>
            <w:vAlign w:val="center"/>
          </w:tcPr>
          <w:p w:rsidRPr="00F61378" w:rsidR="00F81426" w:rsidP="00F81426" w:rsidRDefault="00F81426" w14:paraId="3C863326" w14:textId="4AA0CE1B">
            <w:pPr>
              <w:pStyle w:val="ExhibitText"/>
            </w:pPr>
            <w:r w:rsidRPr="00F61378">
              <w:rPr>
                <w:b/>
                <w:bCs/>
                <w:iCs/>
              </w:rPr>
              <w:t>Total EPA Cost</w:t>
            </w:r>
          </w:p>
        </w:tc>
        <w:tc>
          <w:tcPr>
            <w:tcW w:w="1393" w:type="dxa"/>
            <w:tcBorders>
              <w:bottom w:val="single" w:color="auto" w:sz="4" w:space="0"/>
            </w:tcBorders>
            <w:vAlign w:val="center"/>
          </w:tcPr>
          <w:p w:rsidRPr="009A0674" w:rsidR="00F81426" w:rsidP="00F81426" w:rsidRDefault="00F81426" w14:paraId="03650EAD" w14:textId="41E87434">
            <w:pPr>
              <w:pStyle w:val="ExhibitText"/>
              <w:jc w:val="right"/>
              <w:rPr>
                <w:b/>
                <w:bCs/>
              </w:rPr>
            </w:pPr>
            <w:r w:rsidRPr="00F20CBA">
              <w:rPr>
                <w:b/>
              </w:rPr>
              <w:t>$3,275,770</w:t>
            </w:r>
          </w:p>
        </w:tc>
        <w:tc>
          <w:tcPr>
            <w:tcW w:w="1529" w:type="dxa"/>
            <w:tcBorders>
              <w:bottom w:val="single" w:color="auto" w:sz="4" w:space="0"/>
            </w:tcBorders>
            <w:vAlign w:val="center"/>
          </w:tcPr>
          <w:p w:rsidRPr="009A0674" w:rsidR="00F81426" w:rsidP="00F81426" w:rsidRDefault="00F81426" w14:paraId="56F0BC77" w14:textId="36CE3351">
            <w:pPr>
              <w:pStyle w:val="ExhibitText"/>
              <w:jc w:val="right"/>
              <w:rPr>
                <w:b/>
                <w:bCs/>
              </w:rPr>
            </w:pPr>
            <w:r w:rsidRPr="00F20CBA">
              <w:rPr>
                <w:b/>
              </w:rPr>
              <w:t xml:space="preserve">$15,867,986 </w:t>
            </w:r>
          </w:p>
        </w:tc>
        <w:tc>
          <w:tcPr>
            <w:tcW w:w="1530" w:type="dxa"/>
            <w:tcBorders>
              <w:top w:val="single" w:color="auto" w:sz="8" w:space="0"/>
              <w:bottom w:val="single" w:color="auto" w:sz="4" w:space="0"/>
              <w:right w:val="single" w:color="auto" w:sz="12" w:space="0"/>
            </w:tcBorders>
            <w:vAlign w:val="center"/>
          </w:tcPr>
          <w:p w:rsidRPr="009A0674" w:rsidR="00F81426" w:rsidP="00F81426" w:rsidRDefault="00F81426" w14:paraId="6C7B1538" w14:textId="1F938DEF">
            <w:pPr>
              <w:pStyle w:val="ExhibitText"/>
              <w:jc w:val="right"/>
              <w:rPr>
                <w:b/>
                <w:bCs/>
              </w:rPr>
            </w:pPr>
            <w:r w:rsidRPr="00F20CBA">
              <w:rPr>
                <w:b/>
              </w:rPr>
              <w:t xml:space="preserve">$15,804,647 </w:t>
            </w:r>
          </w:p>
        </w:tc>
        <w:tc>
          <w:tcPr>
            <w:tcW w:w="1460" w:type="dxa"/>
            <w:tcBorders>
              <w:left w:val="single" w:color="auto" w:sz="12" w:space="0"/>
              <w:bottom w:val="single" w:color="auto" w:sz="4" w:space="0"/>
            </w:tcBorders>
            <w:shd w:val="clear" w:color="auto" w:fill="FFFFFF" w:themeFill="background1"/>
            <w:vAlign w:val="center"/>
          </w:tcPr>
          <w:p w:rsidRPr="009A0674" w:rsidR="00F81426" w:rsidP="00F81426" w:rsidRDefault="00F81426" w14:paraId="48E9E613" w14:textId="1D84F62A">
            <w:pPr>
              <w:pStyle w:val="ExhibitText"/>
              <w:jc w:val="right"/>
              <w:rPr>
                <w:b/>
                <w:bCs/>
              </w:rPr>
            </w:pPr>
            <w:r w:rsidRPr="00F20CBA">
              <w:rPr>
                <w:b/>
              </w:rPr>
              <w:t xml:space="preserve">$34,948,403 </w:t>
            </w:r>
          </w:p>
        </w:tc>
        <w:tc>
          <w:tcPr>
            <w:tcW w:w="1531" w:type="dxa"/>
            <w:gridSpan w:val="6"/>
            <w:tcBorders>
              <w:bottom w:val="single" w:color="auto" w:sz="4" w:space="0"/>
            </w:tcBorders>
            <w:vAlign w:val="center"/>
          </w:tcPr>
          <w:p w:rsidRPr="009A0674" w:rsidR="00F81426" w:rsidP="00F81426" w:rsidRDefault="00F81426" w14:paraId="502C53EC" w14:textId="10E45B3D">
            <w:pPr>
              <w:pStyle w:val="ExhibitText"/>
              <w:jc w:val="right"/>
              <w:rPr>
                <w:b/>
                <w:bCs/>
                <w:color w:val="000000"/>
              </w:rPr>
            </w:pPr>
            <w:r w:rsidRPr="00F20CBA">
              <w:rPr>
                <w:b/>
              </w:rPr>
              <w:t xml:space="preserve">$11,649,468 </w:t>
            </w:r>
          </w:p>
        </w:tc>
      </w:tr>
      <w:tr w:rsidRPr="00F61378" w:rsidR="00F81426" w:rsidTr="007370D6" w14:paraId="4A18FA47" w14:textId="77777777">
        <w:trPr>
          <w:cantSplit/>
          <w:trHeight w:val="374" w:hRule="exact"/>
          <w:jc w:val="center"/>
        </w:trPr>
        <w:tc>
          <w:tcPr>
            <w:tcW w:w="8995" w:type="dxa"/>
            <w:gridSpan w:val="6"/>
            <w:tcBorders>
              <w:top w:val="single" w:color="auto" w:sz="4" w:space="0"/>
              <w:left w:val="single" w:color="auto" w:sz="4" w:space="0"/>
              <w:bottom w:val="single" w:color="auto" w:sz="4" w:space="0"/>
              <w:right w:val="nil"/>
            </w:tcBorders>
            <w:shd w:val="pct5" w:color="auto" w:fill="FFFFFF"/>
            <w:vAlign w:val="center"/>
          </w:tcPr>
          <w:p w:rsidRPr="00F61378" w:rsidR="00F81426" w:rsidP="00F81426" w:rsidRDefault="00F81426" w14:paraId="0AB40257" w14:textId="59009758">
            <w:pPr>
              <w:pStyle w:val="ExhibitText"/>
              <w:rPr>
                <w:b/>
                <w:bCs/>
                <w:sz w:val="22"/>
                <w:szCs w:val="22"/>
              </w:rPr>
            </w:pPr>
            <w:r w:rsidRPr="00F61378">
              <w:rPr>
                <w:b/>
                <w:bCs/>
                <w:sz w:val="22"/>
                <w:szCs w:val="22"/>
              </w:rPr>
              <w:t>National Total</w:t>
            </w: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36CA7F66" w14:textId="77777777">
            <w:pPr>
              <w:pStyle w:val="ExhibitText"/>
              <w:rPr>
                <w:b/>
                <w:bCs/>
                <w:sz w:val="22"/>
                <w:szCs w:val="22"/>
              </w:rPr>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118643F3" w14:textId="77777777">
            <w:pPr>
              <w:pStyle w:val="ExhibitText"/>
              <w:rPr>
                <w:b/>
                <w:bCs/>
                <w:sz w:val="22"/>
                <w:szCs w:val="22"/>
              </w:rPr>
            </w:pP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66E97739" w14:textId="77777777">
            <w:pPr>
              <w:pStyle w:val="ExhibitText"/>
              <w:rPr>
                <w:b/>
                <w:bCs/>
                <w:sz w:val="22"/>
                <w:szCs w:val="22"/>
              </w:rPr>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258FBD85" w14:textId="77777777">
            <w:pPr>
              <w:pStyle w:val="ExhibitText"/>
              <w:rPr>
                <w:b/>
                <w:bCs/>
                <w:sz w:val="22"/>
                <w:szCs w:val="22"/>
              </w:rPr>
            </w:pPr>
          </w:p>
        </w:tc>
        <w:tc>
          <w:tcPr>
            <w:tcW w:w="156" w:type="dxa"/>
            <w:tcBorders>
              <w:top w:val="single" w:color="auto" w:sz="4" w:space="0"/>
              <w:left w:val="nil"/>
              <w:bottom w:val="single" w:color="auto" w:sz="4" w:space="0"/>
              <w:right w:val="single" w:color="auto" w:sz="4" w:space="0"/>
            </w:tcBorders>
            <w:shd w:val="pct5" w:color="auto" w:fill="FFFFFF"/>
            <w:vAlign w:val="center"/>
          </w:tcPr>
          <w:p w:rsidRPr="00F61378" w:rsidR="00F81426" w:rsidP="00F81426" w:rsidRDefault="00F81426" w14:paraId="0A892339" w14:textId="2000C7E0">
            <w:pPr>
              <w:pStyle w:val="ExhibitText"/>
              <w:rPr>
                <w:b/>
                <w:bCs/>
                <w:sz w:val="22"/>
                <w:szCs w:val="22"/>
              </w:rPr>
            </w:pPr>
          </w:p>
        </w:tc>
      </w:tr>
      <w:tr w:rsidRPr="002478FE" w:rsidR="00F81426" w:rsidTr="00F81426" w14:paraId="1E9623ED" w14:textId="77777777">
        <w:trPr>
          <w:cantSplit/>
          <w:jc w:val="center"/>
        </w:trPr>
        <w:tc>
          <w:tcPr>
            <w:tcW w:w="2248" w:type="dxa"/>
            <w:tcBorders>
              <w:top w:val="single" w:color="auto" w:sz="4" w:space="0"/>
            </w:tcBorders>
            <w:vAlign w:val="center"/>
          </w:tcPr>
          <w:p w:rsidRPr="00F61378" w:rsidR="00F81426" w:rsidP="00F81426" w:rsidRDefault="00F81426" w14:paraId="3B4654F4" w14:textId="543568C2">
            <w:pPr>
              <w:pStyle w:val="ExhibitText"/>
            </w:pPr>
            <w:r w:rsidRPr="00F61378">
              <w:rPr>
                <w:b/>
                <w:bCs/>
              </w:rPr>
              <w:t>Total with EPA</w:t>
            </w:r>
          </w:p>
        </w:tc>
        <w:tc>
          <w:tcPr>
            <w:tcW w:w="1393" w:type="dxa"/>
            <w:tcBorders>
              <w:top w:val="single" w:color="auto" w:sz="4" w:space="0"/>
            </w:tcBorders>
            <w:vAlign w:val="center"/>
          </w:tcPr>
          <w:p w:rsidRPr="002478FE" w:rsidR="00F81426" w:rsidP="00F81426" w:rsidRDefault="00F81426" w14:paraId="1435E258" w14:textId="42DB52F3">
            <w:pPr>
              <w:pStyle w:val="ExhibitText"/>
              <w:jc w:val="right"/>
              <w:rPr>
                <w:b/>
              </w:rPr>
            </w:pPr>
            <w:r>
              <w:t>$4,456,191</w:t>
            </w:r>
          </w:p>
        </w:tc>
        <w:tc>
          <w:tcPr>
            <w:tcW w:w="1529" w:type="dxa"/>
            <w:tcBorders>
              <w:top w:val="single" w:color="auto" w:sz="4" w:space="0"/>
            </w:tcBorders>
            <w:vAlign w:val="center"/>
          </w:tcPr>
          <w:p w:rsidRPr="002478FE" w:rsidR="00F81426" w:rsidP="00F81426" w:rsidRDefault="00F81426" w14:paraId="72390B4E" w14:textId="238CEC8F">
            <w:pPr>
              <w:pStyle w:val="ExhibitText"/>
              <w:jc w:val="right"/>
              <w:rPr>
                <w:b/>
                <w:bCs/>
              </w:rPr>
            </w:pPr>
            <w:r w:rsidRPr="005E1EB6">
              <w:t xml:space="preserve">$32,693,397 </w:t>
            </w:r>
          </w:p>
        </w:tc>
        <w:tc>
          <w:tcPr>
            <w:tcW w:w="1530" w:type="dxa"/>
            <w:tcBorders>
              <w:top w:val="single" w:color="auto" w:sz="4" w:space="0"/>
              <w:bottom w:val="single" w:color="auto" w:sz="8" w:space="0"/>
              <w:right w:val="single" w:color="auto" w:sz="12" w:space="0"/>
            </w:tcBorders>
            <w:vAlign w:val="center"/>
          </w:tcPr>
          <w:p w:rsidRPr="002478FE" w:rsidR="00F81426" w:rsidP="00F81426" w:rsidRDefault="00F81426" w14:paraId="1173982A" w14:textId="705BE2AB">
            <w:pPr>
              <w:pStyle w:val="ExhibitText"/>
              <w:jc w:val="right"/>
              <w:rPr>
                <w:b/>
              </w:rPr>
            </w:pPr>
            <w:r w:rsidRPr="005E1EB6">
              <w:t xml:space="preserve">$32,630,059 </w:t>
            </w:r>
          </w:p>
        </w:tc>
        <w:tc>
          <w:tcPr>
            <w:tcW w:w="1460" w:type="dxa"/>
            <w:tcBorders>
              <w:top w:val="single" w:color="auto" w:sz="4" w:space="0"/>
              <w:left w:val="single" w:color="auto" w:sz="12" w:space="0"/>
            </w:tcBorders>
            <w:shd w:val="clear" w:color="auto" w:fill="FFFFFF" w:themeFill="background1"/>
            <w:vAlign w:val="center"/>
          </w:tcPr>
          <w:p w:rsidRPr="009A0674" w:rsidR="00F81426" w:rsidP="00F81426" w:rsidRDefault="00F81426" w14:paraId="1AA13B3B" w14:textId="1013A738">
            <w:pPr>
              <w:pStyle w:val="ExhibitText"/>
              <w:jc w:val="right"/>
              <w:rPr>
                <w:b/>
                <w:bCs/>
              </w:rPr>
            </w:pPr>
            <w:r w:rsidRPr="005E1EB6">
              <w:t xml:space="preserve">$69,779,647 </w:t>
            </w:r>
          </w:p>
        </w:tc>
        <w:tc>
          <w:tcPr>
            <w:tcW w:w="1531" w:type="dxa"/>
            <w:gridSpan w:val="6"/>
            <w:tcBorders>
              <w:top w:val="single" w:color="auto" w:sz="4" w:space="0"/>
            </w:tcBorders>
            <w:vAlign w:val="center"/>
          </w:tcPr>
          <w:p w:rsidRPr="009A0674" w:rsidR="00F81426" w:rsidP="00F81426" w:rsidRDefault="00F81426" w14:paraId="366A1436" w14:textId="5D02D4CD">
            <w:pPr>
              <w:pStyle w:val="ExhibitText"/>
              <w:jc w:val="right"/>
              <w:rPr>
                <w:b/>
                <w:bCs/>
                <w:color w:val="000000"/>
              </w:rPr>
            </w:pPr>
            <w:r w:rsidRPr="005E1EB6">
              <w:t xml:space="preserve">$23,259,882 </w:t>
            </w:r>
          </w:p>
        </w:tc>
      </w:tr>
      <w:tr w:rsidRPr="002478FE" w:rsidR="00F81426" w:rsidTr="00F81426" w14:paraId="0352E712" w14:textId="77777777">
        <w:trPr>
          <w:cantSplit/>
          <w:jc w:val="center"/>
        </w:trPr>
        <w:tc>
          <w:tcPr>
            <w:tcW w:w="2248" w:type="dxa"/>
            <w:tcBorders>
              <w:bottom w:val="single" w:color="auto" w:sz="4" w:space="0"/>
            </w:tcBorders>
            <w:vAlign w:val="center"/>
          </w:tcPr>
          <w:p w:rsidRPr="00F61378" w:rsidR="00F81426" w:rsidP="00F81426" w:rsidRDefault="00F81426" w14:paraId="00ECF971" w14:textId="2B3625F5">
            <w:pPr>
              <w:pStyle w:val="ExhibitText"/>
            </w:pPr>
            <w:r w:rsidRPr="00F61378">
              <w:rPr>
                <w:b/>
                <w:bCs/>
              </w:rPr>
              <w:t>Total without EPA</w:t>
            </w:r>
          </w:p>
        </w:tc>
        <w:tc>
          <w:tcPr>
            <w:tcW w:w="1393" w:type="dxa"/>
            <w:tcBorders>
              <w:bottom w:val="single" w:color="auto" w:sz="4" w:space="0"/>
            </w:tcBorders>
            <w:vAlign w:val="center"/>
          </w:tcPr>
          <w:p w:rsidRPr="009A0674" w:rsidR="00F81426" w:rsidP="00F81426" w:rsidRDefault="00F81426" w14:paraId="1E2A1C53" w14:textId="522255B6">
            <w:pPr>
              <w:pStyle w:val="ExhibitText"/>
              <w:jc w:val="right"/>
              <w:rPr>
                <w:b/>
                <w:bCs/>
              </w:rPr>
            </w:pPr>
            <w:r w:rsidRPr="009A0674">
              <w:rPr>
                <w:b/>
                <w:bCs/>
              </w:rPr>
              <w:t>$1,180,421</w:t>
            </w:r>
          </w:p>
        </w:tc>
        <w:tc>
          <w:tcPr>
            <w:tcW w:w="1529" w:type="dxa"/>
            <w:tcBorders>
              <w:bottom w:val="single" w:color="auto" w:sz="4" w:space="0"/>
            </w:tcBorders>
            <w:vAlign w:val="center"/>
          </w:tcPr>
          <w:p w:rsidRPr="009A0674" w:rsidR="00F81426" w:rsidP="00F81426" w:rsidRDefault="00F81426" w14:paraId="508D5F70" w14:textId="50AAA4EC">
            <w:pPr>
              <w:pStyle w:val="ExhibitText"/>
              <w:jc w:val="right"/>
              <w:rPr>
                <w:b/>
                <w:bCs/>
              </w:rPr>
            </w:pPr>
            <w:r w:rsidRPr="00F20CBA">
              <w:rPr>
                <w:b/>
              </w:rPr>
              <w:t xml:space="preserve">$16,825,412 </w:t>
            </w:r>
          </w:p>
        </w:tc>
        <w:tc>
          <w:tcPr>
            <w:tcW w:w="1530" w:type="dxa"/>
            <w:tcBorders>
              <w:top w:val="single" w:color="auto" w:sz="8" w:space="0"/>
              <w:bottom w:val="single" w:color="auto" w:sz="4" w:space="0"/>
              <w:right w:val="single" w:color="auto" w:sz="12" w:space="0"/>
            </w:tcBorders>
            <w:vAlign w:val="center"/>
          </w:tcPr>
          <w:p w:rsidRPr="009A0674" w:rsidR="00F81426" w:rsidP="00F81426" w:rsidRDefault="00F81426" w14:paraId="5A93355F" w14:textId="3D85D384">
            <w:pPr>
              <w:pStyle w:val="ExhibitText"/>
              <w:jc w:val="right"/>
              <w:rPr>
                <w:b/>
                <w:bCs/>
              </w:rPr>
            </w:pPr>
            <w:r w:rsidRPr="00F20CBA">
              <w:rPr>
                <w:b/>
              </w:rPr>
              <w:t xml:space="preserve">$16,825,412 </w:t>
            </w:r>
          </w:p>
        </w:tc>
        <w:tc>
          <w:tcPr>
            <w:tcW w:w="1460" w:type="dxa"/>
            <w:tcBorders>
              <w:left w:val="single" w:color="auto" w:sz="12" w:space="0"/>
              <w:bottom w:val="single" w:color="auto" w:sz="4" w:space="0"/>
            </w:tcBorders>
            <w:shd w:val="clear" w:color="auto" w:fill="FFFFFF" w:themeFill="background1"/>
            <w:vAlign w:val="center"/>
          </w:tcPr>
          <w:p w:rsidRPr="009A0674" w:rsidR="00F81426" w:rsidP="00F81426" w:rsidRDefault="00F81426" w14:paraId="5C737266" w14:textId="52104A5D">
            <w:pPr>
              <w:pStyle w:val="ExhibitText"/>
              <w:jc w:val="right"/>
              <w:rPr>
                <w:b/>
                <w:bCs/>
              </w:rPr>
            </w:pPr>
            <w:r w:rsidRPr="00F20CBA">
              <w:rPr>
                <w:b/>
              </w:rPr>
              <w:t xml:space="preserve">$34,831,244 </w:t>
            </w:r>
          </w:p>
        </w:tc>
        <w:tc>
          <w:tcPr>
            <w:tcW w:w="1531" w:type="dxa"/>
            <w:gridSpan w:val="6"/>
            <w:tcBorders>
              <w:bottom w:val="single" w:color="auto" w:sz="4" w:space="0"/>
            </w:tcBorders>
            <w:vAlign w:val="center"/>
          </w:tcPr>
          <w:p w:rsidRPr="009A0674" w:rsidR="00F81426" w:rsidP="00F81426" w:rsidRDefault="00F81426" w14:paraId="53F89AAE" w14:textId="5601C2B3">
            <w:pPr>
              <w:pStyle w:val="ExhibitText"/>
              <w:jc w:val="right"/>
              <w:rPr>
                <w:b/>
                <w:bCs/>
                <w:color w:val="000000"/>
              </w:rPr>
            </w:pPr>
            <w:r w:rsidRPr="00F20CBA">
              <w:rPr>
                <w:b/>
              </w:rPr>
              <w:t xml:space="preserve">$11,610,415 </w:t>
            </w:r>
          </w:p>
        </w:tc>
      </w:tr>
      <w:tr w:rsidRPr="00F61378" w:rsidR="00F81426" w:rsidTr="00D963B1" w14:paraId="79AA5B8D" w14:textId="77777777">
        <w:trPr>
          <w:cantSplit/>
          <w:trHeight w:val="332"/>
          <w:jc w:val="center"/>
        </w:trPr>
        <w:tc>
          <w:tcPr>
            <w:tcW w:w="8995" w:type="dxa"/>
            <w:gridSpan w:val="6"/>
            <w:tcBorders>
              <w:top w:val="single" w:color="auto" w:sz="4" w:space="0"/>
              <w:left w:val="single" w:color="auto" w:sz="4" w:space="0"/>
              <w:bottom w:val="single" w:color="auto" w:sz="4" w:space="0"/>
              <w:right w:val="nil"/>
            </w:tcBorders>
            <w:shd w:val="pct5" w:color="auto" w:fill="FFFFFF"/>
            <w:vAlign w:val="center"/>
          </w:tcPr>
          <w:p w:rsidRPr="00F61378" w:rsidR="00F81426" w:rsidP="00F81426" w:rsidRDefault="00F81426" w14:paraId="0E0988C0" w14:textId="0C639F99">
            <w:pPr>
              <w:pStyle w:val="ExhibitHeader"/>
              <w:keepNext/>
              <w:keepLines/>
              <w:jc w:val="left"/>
            </w:pPr>
            <w:r w:rsidRPr="00F61378">
              <w:t xml:space="preserve">Total Burden (hours) for All Responses </w:t>
            </w:r>
            <w:r w:rsidRPr="00F61378">
              <w:rPr>
                <w:vertAlign w:val="superscript"/>
              </w:rPr>
              <w:t>2</w:t>
            </w: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1ECFD53D" w14:textId="77777777">
            <w:pPr>
              <w:pStyle w:val="ExhibitHeader"/>
              <w:keepNext/>
              <w:keepLines/>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26345470" w14:textId="77777777">
            <w:pPr>
              <w:pStyle w:val="ExhibitHeader"/>
              <w:keepNext/>
              <w:keepLines/>
              <w:jc w:val="left"/>
            </w:pPr>
          </w:p>
        </w:tc>
        <w:tc>
          <w:tcPr>
            <w:tcW w:w="152"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409806E8" w14:textId="77777777">
            <w:pPr>
              <w:pStyle w:val="ExhibitHeader"/>
              <w:keepNext/>
              <w:keepLines/>
              <w:jc w:val="left"/>
            </w:pPr>
          </w:p>
        </w:tc>
        <w:tc>
          <w:tcPr>
            <w:tcW w:w="118" w:type="dxa"/>
            <w:tcBorders>
              <w:top w:val="single" w:color="auto" w:sz="4" w:space="0"/>
              <w:left w:val="nil"/>
              <w:bottom w:val="single" w:color="auto" w:sz="4" w:space="0"/>
              <w:right w:val="nil"/>
            </w:tcBorders>
            <w:shd w:val="pct5" w:color="auto" w:fill="FFFFFF"/>
            <w:vAlign w:val="center"/>
          </w:tcPr>
          <w:p w:rsidRPr="00F61378" w:rsidR="00F81426" w:rsidP="00F81426" w:rsidRDefault="00F81426" w14:paraId="234DD14B" w14:textId="77777777">
            <w:pPr>
              <w:pStyle w:val="ExhibitHeader"/>
              <w:keepNext/>
              <w:keepLines/>
              <w:jc w:val="left"/>
            </w:pPr>
          </w:p>
        </w:tc>
        <w:tc>
          <w:tcPr>
            <w:tcW w:w="156" w:type="dxa"/>
            <w:tcBorders>
              <w:top w:val="single" w:color="auto" w:sz="4" w:space="0"/>
              <w:left w:val="nil"/>
              <w:bottom w:val="single" w:color="auto" w:sz="4" w:space="0"/>
              <w:right w:val="single" w:color="auto" w:sz="4" w:space="0"/>
            </w:tcBorders>
            <w:shd w:val="pct5" w:color="auto" w:fill="FFFFFF"/>
            <w:vAlign w:val="center"/>
          </w:tcPr>
          <w:p w:rsidRPr="00F61378" w:rsidR="00F81426" w:rsidP="00F81426" w:rsidRDefault="00F81426" w14:paraId="63B38962" w14:textId="55BB456F">
            <w:pPr>
              <w:pStyle w:val="ExhibitHeader"/>
              <w:keepNext/>
              <w:keepLines/>
              <w:jc w:val="left"/>
            </w:pPr>
          </w:p>
        </w:tc>
      </w:tr>
      <w:tr w:rsidRPr="00F61378" w:rsidR="00F81426" w:rsidTr="00F81426" w14:paraId="3B015E04" w14:textId="77777777">
        <w:trPr>
          <w:cantSplit/>
          <w:jc w:val="center"/>
        </w:trPr>
        <w:tc>
          <w:tcPr>
            <w:tcW w:w="2248" w:type="dxa"/>
            <w:tcBorders>
              <w:top w:val="single" w:color="auto" w:sz="4" w:space="0"/>
            </w:tcBorders>
            <w:vAlign w:val="center"/>
          </w:tcPr>
          <w:p w:rsidRPr="00F61378" w:rsidR="00F81426" w:rsidP="00F81426" w:rsidRDefault="00F81426" w14:paraId="17872018" w14:textId="57904BDD">
            <w:pPr>
              <w:pStyle w:val="ExhibitText"/>
            </w:pPr>
            <w:r w:rsidRPr="00F61378">
              <w:t>Small PWSs</w:t>
            </w:r>
          </w:p>
        </w:tc>
        <w:tc>
          <w:tcPr>
            <w:tcW w:w="1393" w:type="dxa"/>
            <w:tcBorders>
              <w:top w:val="single" w:color="auto" w:sz="4" w:space="0"/>
            </w:tcBorders>
            <w:vAlign w:val="center"/>
          </w:tcPr>
          <w:p w:rsidRPr="00F61378" w:rsidR="00F81426" w:rsidP="00F81426" w:rsidRDefault="00F81426" w14:paraId="35E6F38A" w14:textId="6A09D752">
            <w:pPr>
              <w:pStyle w:val="ExhibitText"/>
              <w:jc w:val="right"/>
            </w:pPr>
            <w:r w:rsidDel="00187A0F">
              <w:t>0.0</w:t>
            </w:r>
          </w:p>
        </w:tc>
        <w:tc>
          <w:tcPr>
            <w:tcW w:w="1529" w:type="dxa"/>
            <w:tcBorders>
              <w:top w:val="single" w:color="auto" w:sz="4" w:space="0"/>
            </w:tcBorders>
            <w:vAlign w:val="center"/>
          </w:tcPr>
          <w:p w:rsidRPr="00F61378" w:rsidR="00F81426" w:rsidP="00F81426" w:rsidRDefault="00F81426" w14:paraId="7819BF29" w14:textId="1C9742F8">
            <w:pPr>
              <w:pStyle w:val="ExhibitText"/>
              <w:jc w:val="right"/>
            </w:pPr>
            <w:r w:rsidRPr="0007512A">
              <w:t>13,323.6</w:t>
            </w:r>
          </w:p>
        </w:tc>
        <w:tc>
          <w:tcPr>
            <w:tcW w:w="1530" w:type="dxa"/>
            <w:tcBorders>
              <w:top w:val="single" w:color="auto" w:sz="4" w:space="0"/>
              <w:right w:val="single" w:color="auto" w:sz="12" w:space="0"/>
            </w:tcBorders>
            <w:vAlign w:val="center"/>
          </w:tcPr>
          <w:p w:rsidRPr="00F61378" w:rsidR="00F81426" w:rsidP="00F81426" w:rsidRDefault="00F81426" w14:paraId="0EC7736C" w14:textId="71F0D3D2">
            <w:pPr>
              <w:pStyle w:val="ExhibitText"/>
              <w:keepNext/>
              <w:keepLines/>
              <w:jc w:val="right"/>
            </w:pPr>
            <w:r w:rsidRPr="0007512A">
              <w:t>13,323.6</w:t>
            </w:r>
          </w:p>
        </w:tc>
        <w:tc>
          <w:tcPr>
            <w:tcW w:w="1460" w:type="dxa"/>
            <w:tcBorders>
              <w:top w:val="single" w:color="auto" w:sz="4" w:space="0"/>
              <w:left w:val="single" w:color="auto" w:sz="12" w:space="0"/>
              <w:right w:val="dashSmallGap" w:color="auto" w:sz="4" w:space="0"/>
            </w:tcBorders>
            <w:vAlign w:val="center"/>
          </w:tcPr>
          <w:p w:rsidRPr="00B6588F" w:rsidR="00F81426" w:rsidP="00F81426" w:rsidRDefault="00F81426" w14:paraId="14A39C87" w14:textId="3EFB142D">
            <w:pPr>
              <w:pStyle w:val="ExhibitText"/>
              <w:keepNext/>
              <w:keepLines/>
              <w:jc w:val="right"/>
              <w:rPr>
                <w:b/>
              </w:rPr>
            </w:pPr>
            <w:r w:rsidRPr="0007512A">
              <w:t>26,647.2</w:t>
            </w:r>
          </w:p>
        </w:tc>
        <w:tc>
          <w:tcPr>
            <w:tcW w:w="1531" w:type="dxa"/>
            <w:gridSpan w:val="6"/>
            <w:tcBorders>
              <w:top w:val="single" w:color="auto" w:sz="4" w:space="0"/>
              <w:left w:val="dashSmallGap" w:color="auto" w:sz="4" w:space="0"/>
            </w:tcBorders>
            <w:vAlign w:val="center"/>
          </w:tcPr>
          <w:p w:rsidRPr="00F61378" w:rsidR="00F81426" w:rsidP="00F81426" w:rsidRDefault="00F81426" w14:paraId="63B8938C" w14:textId="4141E9F9">
            <w:pPr>
              <w:pStyle w:val="ExhibitText"/>
              <w:keepNext/>
              <w:keepLines/>
              <w:jc w:val="right"/>
              <w:rPr>
                <w:color w:val="000000"/>
              </w:rPr>
            </w:pPr>
            <w:r w:rsidRPr="0007512A">
              <w:t>8,882.4</w:t>
            </w:r>
          </w:p>
        </w:tc>
      </w:tr>
      <w:tr w:rsidRPr="00F61378" w:rsidR="00F81426" w:rsidTr="00F81426" w14:paraId="4F4818C3" w14:textId="77777777">
        <w:trPr>
          <w:cantSplit/>
          <w:jc w:val="center"/>
        </w:trPr>
        <w:tc>
          <w:tcPr>
            <w:tcW w:w="2248" w:type="dxa"/>
            <w:vAlign w:val="center"/>
          </w:tcPr>
          <w:p w:rsidRPr="00F61378" w:rsidR="00F81426" w:rsidP="00F81426" w:rsidRDefault="00F81426" w14:paraId="3E809878" w14:textId="6D0DB362">
            <w:pPr>
              <w:pStyle w:val="ExhibitText"/>
            </w:pPr>
            <w:r w:rsidRPr="00F61378">
              <w:t>Large PWSs</w:t>
            </w:r>
          </w:p>
        </w:tc>
        <w:tc>
          <w:tcPr>
            <w:tcW w:w="1393" w:type="dxa"/>
            <w:vAlign w:val="center"/>
          </w:tcPr>
          <w:p w:rsidRPr="00F61378" w:rsidR="00F81426" w:rsidP="00F81426" w:rsidRDefault="00F81426" w14:paraId="66660557" w14:textId="65EB9299">
            <w:pPr>
              <w:pStyle w:val="ExhibitText"/>
              <w:jc w:val="right"/>
            </w:pPr>
            <w:r w:rsidDel="00187A0F">
              <w:t>0.0</w:t>
            </w:r>
          </w:p>
        </w:tc>
        <w:tc>
          <w:tcPr>
            <w:tcW w:w="1529" w:type="dxa"/>
            <w:vAlign w:val="center"/>
          </w:tcPr>
          <w:p w:rsidRPr="00F61378" w:rsidR="00F81426" w:rsidP="00F81426" w:rsidRDefault="00F81426" w14:paraId="72E7BAF6" w14:textId="18B9D751">
            <w:pPr>
              <w:pStyle w:val="ExhibitText"/>
              <w:jc w:val="right"/>
            </w:pPr>
            <w:r w:rsidRPr="0007512A">
              <w:t>29,312.0</w:t>
            </w:r>
          </w:p>
        </w:tc>
        <w:tc>
          <w:tcPr>
            <w:tcW w:w="1530" w:type="dxa"/>
            <w:tcBorders>
              <w:right w:val="single" w:color="auto" w:sz="12" w:space="0"/>
            </w:tcBorders>
            <w:vAlign w:val="center"/>
          </w:tcPr>
          <w:p w:rsidRPr="00F61378" w:rsidR="00F81426" w:rsidP="00F81426" w:rsidRDefault="00F81426" w14:paraId="3EFC5FD6" w14:textId="2C85FA72">
            <w:pPr>
              <w:pStyle w:val="ExhibitText"/>
              <w:keepNext/>
              <w:keepLines/>
              <w:jc w:val="right"/>
            </w:pPr>
            <w:r w:rsidRPr="0007512A">
              <w:t>29,312.0</w:t>
            </w:r>
          </w:p>
        </w:tc>
        <w:tc>
          <w:tcPr>
            <w:tcW w:w="1460" w:type="dxa"/>
            <w:tcBorders>
              <w:left w:val="single" w:color="auto" w:sz="12" w:space="0"/>
              <w:right w:val="dashSmallGap" w:color="auto" w:sz="4" w:space="0"/>
            </w:tcBorders>
            <w:vAlign w:val="center"/>
          </w:tcPr>
          <w:p w:rsidRPr="00B6588F" w:rsidR="00F81426" w:rsidP="00F81426" w:rsidRDefault="00F81426" w14:paraId="72F560F1" w14:textId="2AE5ADD9">
            <w:pPr>
              <w:pStyle w:val="ExhibitText"/>
              <w:keepNext/>
              <w:keepLines/>
              <w:jc w:val="right"/>
              <w:rPr>
                <w:b/>
              </w:rPr>
            </w:pPr>
            <w:r w:rsidRPr="0007512A">
              <w:t>58,624.0</w:t>
            </w:r>
          </w:p>
        </w:tc>
        <w:tc>
          <w:tcPr>
            <w:tcW w:w="1531" w:type="dxa"/>
            <w:gridSpan w:val="6"/>
            <w:tcBorders>
              <w:left w:val="dashSmallGap" w:color="auto" w:sz="4" w:space="0"/>
            </w:tcBorders>
            <w:vAlign w:val="center"/>
          </w:tcPr>
          <w:p w:rsidRPr="00F61378" w:rsidR="00F81426" w:rsidP="00F81426" w:rsidRDefault="00F81426" w14:paraId="4A94F356" w14:textId="0728243B">
            <w:pPr>
              <w:pStyle w:val="ExhibitText"/>
              <w:keepNext/>
              <w:keepLines/>
              <w:jc w:val="right"/>
              <w:rPr>
                <w:color w:val="000000"/>
              </w:rPr>
            </w:pPr>
            <w:r w:rsidRPr="0007512A">
              <w:t>19,541.3</w:t>
            </w:r>
          </w:p>
        </w:tc>
      </w:tr>
      <w:tr w:rsidRPr="00F61378" w:rsidR="00F81426" w:rsidTr="00F81426" w14:paraId="68872CA5" w14:textId="77777777">
        <w:trPr>
          <w:cantSplit/>
          <w:jc w:val="center"/>
        </w:trPr>
        <w:tc>
          <w:tcPr>
            <w:tcW w:w="2248" w:type="dxa"/>
            <w:vAlign w:val="center"/>
          </w:tcPr>
          <w:p w:rsidRPr="00F61378" w:rsidR="00F81426" w:rsidP="00F81426" w:rsidRDefault="00F81426" w14:paraId="1BEAC79C" w14:textId="0BD22EAB">
            <w:pPr>
              <w:pStyle w:val="ExhibitText"/>
            </w:pPr>
            <w:r w:rsidRPr="00F61378">
              <w:t>Very Large PWSs</w:t>
            </w:r>
          </w:p>
        </w:tc>
        <w:tc>
          <w:tcPr>
            <w:tcW w:w="1393" w:type="dxa"/>
            <w:vAlign w:val="center"/>
          </w:tcPr>
          <w:p w:rsidRPr="00F61378" w:rsidR="00F81426" w:rsidP="00F81426" w:rsidRDefault="00F81426" w14:paraId="18F86C30" w14:textId="3ECF6FD5">
            <w:pPr>
              <w:pStyle w:val="ExhibitText"/>
              <w:jc w:val="right"/>
            </w:pPr>
            <w:r w:rsidDel="00187A0F">
              <w:t>0.0</w:t>
            </w:r>
          </w:p>
        </w:tc>
        <w:tc>
          <w:tcPr>
            <w:tcW w:w="1529" w:type="dxa"/>
            <w:vAlign w:val="center"/>
          </w:tcPr>
          <w:p w:rsidRPr="00F61378" w:rsidR="00F81426" w:rsidP="00F81426" w:rsidRDefault="00F81426" w14:paraId="0D5B2FFA" w14:textId="2A02A55B">
            <w:pPr>
              <w:pStyle w:val="ExhibitText"/>
              <w:jc w:val="right"/>
            </w:pPr>
            <w:r w:rsidRPr="0007512A">
              <w:t>4,655.9</w:t>
            </w:r>
          </w:p>
        </w:tc>
        <w:tc>
          <w:tcPr>
            <w:tcW w:w="1530" w:type="dxa"/>
            <w:tcBorders>
              <w:right w:val="single" w:color="auto" w:sz="12" w:space="0"/>
            </w:tcBorders>
            <w:vAlign w:val="center"/>
          </w:tcPr>
          <w:p w:rsidRPr="00F61378" w:rsidR="00F81426" w:rsidP="00F81426" w:rsidRDefault="00F81426" w14:paraId="7E4C48AF" w14:textId="428E5732">
            <w:pPr>
              <w:pStyle w:val="ExhibitText"/>
              <w:keepNext/>
              <w:keepLines/>
              <w:jc w:val="right"/>
            </w:pPr>
            <w:r w:rsidRPr="0007512A">
              <w:t>4,655.9</w:t>
            </w:r>
          </w:p>
        </w:tc>
        <w:tc>
          <w:tcPr>
            <w:tcW w:w="1460" w:type="dxa"/>
            <w:tcBorders>
              <w:left w:val="single" w:color="auto" w:sz="12" w:space="0"/>
              <w:right w:val="dashSmallGap" w:color="auto" w:sz="4" w:space="0"/>
            </w:tcBorders>
            <w:vAlign w:val="center"/>
          </w:tcPr>
          <w:p w:rsidRPr="00B6588F" w:rsidR="00F81426" w:rsidP="00F81426" w:rsidRDefault="00F81426" w14:paraId="4F8D4AA0" w14:textId="69B3E969">
            <w:pPr>
              <w:pStyle w:val="ExhibitText"/>
              <w:keepNext/>
              <w:keepLines/>
              <w:jc w:val="right"/>
              <w:rPr>
                <w:b/>
              </w:rPr>
            </w:pPr>
            <w:r w:rsidRPr="0007512A">
              <w:t>9,311.7</w:t>
            </w:r>
          </w:p>
        </w:tc>
        <w:tc>
          <w:tcPr>
            <w:tcW w:w="1531" w:type="dxa"/>
            <w:gridSpan w:val="6"/>
            <w:tcBorders>
              <w:left w:val="dashSmallGap" w:color="auto" w:sz="4" w:space="0"/>
            </w:tcBorders>
            <w:vAlign w:val="center"/>
          </w:tcPr>
          <w:p w:rsidRPr="00F61378" w:rsidR="00F81426" w:rsidP="00F81426" w:rsidRDefault="00F81426" w14:paraId="7A74A913" w14:textId="360E4F97">
            <w:pPr>
              <w:pStyle w:val="ExhibitText"/>
              <w:keepNext/>
              <w:keepLines/>
              <w:jc w:val="right"/>
              <w:rPr>
                <w:color w:val="000000"/>
              </w:rPr>
            </w:pPr>
            <w:r w:rsidRPr="0007512A">
              <w:t>3,103.9</w:t>
            </w:r>
          </w:p>
        </w:tc>
      </w:tr>
      <w:tr w:rsidRPr="00F61378" w:rsidR="00F81426" w:rsidTr="00F81426" w14:paraId="2E97B7D9" w14:textId="77777777">
        <w:trPr>
          <w:cantSplit/>
          <w:jc w:val="center"/>
        </w:trPr>
        <w:tc>
          <w:tcPr>
            <w:tcW w:w="2248" w:type="dxa"/>
            <w:vAlign w:val="center"/>
          </w:tcPr>
          <w:p w:rsidRPr="00F61378" w:rsidR="00F81426" w:rsidP="00F81426" w:rsidRDefault="00F81426" w14:paraId="24C8A1C4" w14:textId="6952B006">
            <w:pPr>
              <w:pStyle w:val="ExhibitText"/>
            </w:pPr>
            <w:r w:rsidRPr="00F61378">
              <w:t>States</w:t>
            </w:r>
          </w:p>
        </w:tc>
        <w:tc>
          <w:tcPr>
            <w:tcW w:w="1393" w:type="dxa"/>
            <w:vAlign w:val="center"/>
          </w:tcPr>
          <w:p w:rsidRPr="00F61378" w:rsidR="00F81426" w:rsidP="00F81426" w:rsidRDefault="00F81426" w14:paraId="3FF29E4A" w14:textId="32B3BC15">
            <w:pPr>
              <w:pStyle w:val="ExhibitText"/>
              <w:jc w:val="right"/>
            </w:pPr>
            <w:r>
              <w:t>20,334.3</w:t>
            </w:r>
          </w:p>
        </w:tc>
        <w:tc>
          <w:tcPr>
            <w:tcW w:w="1529" w:type="dxa"/>
            <w:vAlign w:val="center"/>
          </w:tcPr>
          <w:p w:rsidRPr="00F61378" w:rsidR="00F81426" w:rsidP="00F81426" w:rsidRDefault="00F81426" w14:paraId="59AF5EAA" w14:textId="5E1023A7">
            <w:pPr>
              <w:pStyle w:val="ExhibitText"/>
              <w:jc w:val="right"/>
            </w:pPr>
            <w:r w:rsidRPr="0007512A">
              <w:t>15,244.9</w:t>
            </w:r>
          </w:p>
        </w:tc>
        <w:tc>
          <w:tcPr>
            <w:tcW w:w="1530" w:type="dxa"/>
            <w:tcBorders>
              <w:right w:val="single" w:color="auto" w:sz="12" w:space="0"/>
            </w:tcBorders>
            <w:vAlign w:val="center"/>
          </w:tcPr>
          <w:p w:rsidRPr="00F61378" w:rsidR="00F81426" w:rsidP="00F81426" w:rsidRDefault="00F81426" w14:paraId="37CF7B2C" w14:textId="2C34A8AB">
            <w:pPr>
              <w:pStyle w:val="ExhibitText"/>
              <w:keepNext/>
              <w:keepLines/>
              <w:jc w:val="right"/>
            </w:pPr>
            <w:r w:rsidRPr="0007512A">
              <w:t>15,244.9</w:t>
            </w:r>
          </w:p>
        </w:tc>
        <w:tc>
          <w:tcPr>
            <w:tcW w:w="1460" w:type="dxa"/>
            <w:tcBorders>
              <w:left w:val="single" w:color="auto" w:sz="12" w:space="0"/>
              <w:right w:val="dashSmallGap" w:color="auto" w:sz="4" w:space="0"/>
            </w:tcBorders>
            <w:vAlign w:val="center"/>
          </w:tcPr>
          <w:p w:rsidRPr="00B6588F" w:rsidR="00F81426" w:rsidP="00F81426" w:rsidRDefault="00F81426" w14:paraId="2DB5118A" w14:textId="7B376A48">
            <w:pPr>
              <w:pStyle w:val="ExhibitText"/>
              <w:keepNext/>
              <w:keepLines/>
              <w:jc w:val="right"/>
              <w:rPr>
                <w:b/>
              </w:rPr>
            </w:pPr>
            <w:r w:rsidRPr="0007512A">
              <w:t>50,824.1</w:t>
            </w:r>
          </w:p>
        </w:tc>
        <w:tc>
          <w:tcPr>
            <w:tcW w:w="1531" w:type="dxa"/>
            <w:gridSpan w:val="6"/>
            <w:tcBorders>
              <w:left w:val="dashSmallGap" w:color="auto" w:sz="4" w:space="0"/>
            </w:tcBorders>
            <w:vAlign w:val="center"/>
          </w:tcPr>
          <w:p w:rsidRPr="00F61378" w:rsidR="00F81426" w:rsidP="00F81426" w:rsidRDefault="00F81426" w14:paraId="166EAAB6" w14:textId="17F534E9">
            <w:pPr>
              <w:pStyle w:val="ExhibitText"/>
              <w:keepNext/>
              <w:keepLines/>
              <w:jc w:val="right"/>
              <w:rPr>
                <w:color w:val="000000"/>
              </w:rPr>
            </w:pPr>
            <w:r w:rsidRPr="0007512A">
              <w:t>16,941.4</w:t>
            </w:r>
          </w:p>
        </w:tc>
      </w:tr>
      <w:tr w:rsidRPr="00F61378" w:rsidR="00F81426" w:rsidTr="00F81426" w14:paraId="7A36B2B7" w14:textId="77777777">
        <w:trPr>
          <w:cantSplit/>
          <w:jc w:val="center"/>
        </w:trPr>
        <w:tc>
          <w:tcPr>
            <w:tcW w:w="2248" w:type="dxa"/>
            <w:tcBorders>
              <w:bottom w:val="single" w:color="auto" w:sz="12" w:space="0"/>
            </w:tcBorders>
            <w:vAlign w:val="center"/>
          </w:tcPr>
          <w:p w:rsidRPr="00F61378" w:rsidR="00F81426" w:rsidP="00F81426" w:rsidRDefault="00F81426" w14:paraId="0D74CE5C" w14:textId="4FFC760F">
            <w:pPr>
              <w:pStyle w:val="ExhibitText"/>
            </w:pPr>
            <w:r w:rsidRPr="00F61378">
              <w:t>EPA</w:t>
            </w:r>
          </w:p>
        </w:tc>
        <w:tc>
          <w:tcPr>
            <w:tcW w:w="1393" w:type="dxa"/>
            <w:tcBorders>
              <w:bottom w:val="single" w:color="auto" w:sz="12" w:space="0"/>
            </w:tcBorders>
            <w:vAlign w:val="center"/>
          </w:tcPr>
          <w:p w:rsidRPr="00F61378" w:rsidR="00F81426" w:rsidP="00F81426" w:rsidRDefault="00F81426" w14:paraId="551D60AF" w14:textId="5754ADCE">
            <w:pPr>
              <w:pStyle w:val="ExhibitText"/>
              <w:jc w:val="right"/>
            </w:pPr>
            <w:r>
              <w:t>24,960.</w:t>
            </w:r>
            <w:r w:rsidDel="00187A0F">
              <w:t>0</w:t>
            </w:r>
          </w:p>
        </w:tc>
        <w:tc>
          <w:tcPr>
            <w:tcW w:w="1529" w:type="dxa"/>
            <w:tcBorders>
              <w:bottom w:val="single" w:color="auto" w:sz="12" w:space="0"/>
            </w:tcBorders>
            <w:vAlign w:val="center"/>
          </w:tcPr>
          <w:p w:rsidRPr="00F61378" w:rsidR="00F81426" w:rsidP="00F81426" w:rsidRDefault="00F81426" w14:paraId="6312FB6E" w14:textId="34FB7FB9">
            <w:pPr>
              <w:pStyle w:val="ExhibitText"/>
              <w:jc w:val="right"/>
            </w:pPr>
            <w:r w:rsidRPr="0007512A">
              <w:t>24,960.0</w:t>
            </w:r>
          </w:p>
        </w:tc>
        <w:tc>
          <w:tcPr>
            <w:tcW w:w="1530" w:type="dxa"/>
            <w:tcBorders>
              <w:bottom w:val="single" w:color="auto" w:sz="12" w:space="0"/>
              <w:right w:val="single" w:color="auto" w:sz="12" w:space="0"/>
            </w:tcBorders>
            <w:vAlign w:val="center"/>
          </w:tcPr>
          <w:p w:rsidRPr="00F61378" w:rsidR="00F81426" w:rsidP="00F81426" w:rsidRDefault="00F81426" w14:paraId="6A448D57" w14:textId="2F5FB513">
            <w:pPr>
              <w:pStyle w:val="ExhibitText"/>
              <w:keepNext/>
              <w:keepLines/>
              <w:jc w:val="right"/>
            </w:pPr>
            <w:r w:rsidRPr="0007512A">
              <w:t>24,960.0</w:t>
            </w:r>
          </w:p>
        </w:tc>
        <w:tc>
          <w:tcPr>
            <w:tcW w:w="1460" w:type="dxa"/>
            <w:tcBorders>
              <w:left w:val="single" w:color="auto" w:sz="12" w:space="0"/>
              <w:bottom w:val="single" w:color="auto" w:sz="12" w:space="0"/>
              <w:right w:val="dashSmallGap" w:color="auto" w:sz="4" w:space="0"/>
            </w:tcBorders>
            <w:vAlign w:val="center"/>
          </w:tcPr>
          <w:p w:rsidRPr="00B6588F" w:rsidR="00F81426" w:rsidP="00F81426" w:rsidRDefault="00F81426" w14:paraId="62EF2F66" w14:textId="05B25DB7">
            <w:pPr>
              <w:pStyle w:val="ExhibitText"/>
              <w:keepNext/>
              <w:keepLines/>
              <w:jc w:val="right"/>
              <w:rPr>
                <w:b/>
              </w:rPr>
            </w:pPr>
            <w:r w:rsidRPr="0007512A">
              <w:t>74,880.0</w:t>
            </w:r>
          </w:p>
        </w:tc>
        <w:tc>
          <w:tcPr>
            <w:tcW w:w="1531" w:type="dxa"/>
            <w:gridSpan w:val="6"/>
            <w:tcBorders>
              <w:left w:val="dashSmallGap" w:color="auto" w:sz="4" w:space="0"/>
              <w:bottom w:val="single" w:color="auto" w:sz="12" w:space="0"/>
            </w:tcBorders>
            <w:vAlign w:val="center"/>
          </w:tcPr>
          <w:p w:rsidRPr="00F61378" w:rsidR="00F81426" w:rsidP="00F81426" w:rsidRDefault="00F81426" w14:paraId="0CFA525F" w14:textId="26C1F7B8">
            <w:pPr>
              <w:pStyle w:val="ExhibitText"/>
              <w:keepNext/>
              <w:keepLines/>
              <w:jc w:val="right"/>
              <w:rPr>
                <w:color w:val="000000"/>
              </w:rPr>
            </w:pPr>
            <w:r w:rsidRPr="0007512A">
              <w:t>24,960.0</w:t>
            </w:r>
          </w:p>
        </w:tc>
      </w:tr>
      <w:tr w:rsidRPr="00F61378" w:rsidR="00F81426" w:rsidTr="00F81426" w14:paraId="1EC83F9A" w14:textId="77777777">
        <w:trPr>
          <w:cantSplit/>
          <w:jc w:val="center"/>
        </w:trPr>
        <w:tc>
          <w:tcPr>
            <w:tcW w:w="2248" w:type="dxa"/>
            <w:tcBorders>
              <w:top w:val="single" w:color="auto" w:sz="12" w:space="0"/>
              <w:bottom w:val="single" w:color="auto" w:sz="8" w:space="0"/>
            </w:tcBorders>
            <w:vAlign w:val="center"/>
          </w:tcPr>
          <w:p w:rsidRPr="00DA39C0" w:rsidR="00F81426" w:rsidP="00F81426" w:rsidRDefault="00F81426" w14:paraId="1F731D21" w14:textId="6699A28B">
            <w:pPr>
              <w:pStyle w:val="ExhibitText"/>
            </w:pPr>
            <w:r w:rsidRPr="00DA39C0">
              <w:rPr>
                <w:b/>
                <w:bCs/>
              </w:rPr>
              <w:t>Total with EPA</w:t>
            </w:r>
          </w:p>
        </w:tc>
        <w:tc>
          <w:tcPr>
            <w:tcW w:w="1393" w:type="dxa"/>
            <w:tcBorders>
              <w:top w:val="single" w:color="auto" w:sz="12" w:space="0"/>
              <w:bottom w:val="single" w:color="auto" w:sz="8" w:space="0"/>
            </w:tcBorders>
            <w:vAlign w:val="center"/>
          </w:tcPr>
          <w:p w:rsidRPr="00B6588F" w:rsidR="00F81426" w:rsidP="00F81426" w:rsidRDefault="00F81426" w14:paraId="1E313E34" w14:textId="1F755ADF">
            <w:pPr>
              <w:pStyle w:val="ExhibitText"/>
              <w:jc w:val="right"/>
              <w:rPr>
                <w:b/>
              </w:rPr>
            </w:pPr>
            <w:r w:rsidRPr="00F20CBA">
              <w:rPr>
                <w:b/>
              </w:rPr>
              <w:t>45,294.3</w:t>
            </w:r>
          </w:p>
        </w:tc>
        <w:tc>
          <w:tcPr>
            <w:tcW w:w="1529" w:type="dxa"/>
            <w:tcBorders>
              <w:top w:val="single" w:color="auto" w:sz="12" w:space="0"/>
              <w:bottom w:val="single" w:color="auto" w:sz="8" w:space="0"/>
            </w:tcBorders>
            <w:vAlign w:val="center"/>
          </w:tcPr>
          <w:p w:rsidRPr="00B6588F" w:rsidR="00F81426" w:rsidP="00F81426" w:rsidRDefault="00F81426" w14:paraId="622C01BE" w14:textId="7A491732">
            <w:pPr>
              <w:pStyle w:val="ExhibitText"/>
              <w:jc w:val="right"/>
              <w:rPr>
                <w:b/>
              </w:rPr>
            </w:pPr>
            <w:r w:rsidRPr="00F20CBA">
              <w:rPr>
                <w:b/>
              </w:rPr>
              <w:t>87,496.4</w:t>
            </w:r>
          </w:p>
        </w:tc>
        <w:tc>
          <w:tcPr>
            <w:tcW w:w="1530" w:type="dxa"/>
            <w:tcBorders>
              <w:top w:val="single" w:color="auto" w:sz="12" w:space="0"/>
              <w:bottom w:val="single" w:color="auto" w:sz="8" w:space="0"/>
              <w:right w:val="single" w:color="auto" w:sz="12" w:space="0"/>
            </w:tcBorders>
            <w:vAlign w:val="center"/>
          </w:tcPr>
          <w:p w:rsidRPr="00B6588F" w:rsidR="00F81426" w:rsidP="00F81426" w:rsidRDefault="00F81426" w14:paraId="4D4BC059" w14:textId="610BD2B2">
            <w:pPr>
              <w:pStyle w:val="ExhibitText"/>
              <w:keepNext/>
              <w:keepLines/>
              <w:jc w:val="right"/>
              <w:rPr>
                <w:b/>
              </w:rPr>
            </w:pPr>
            <w:r w:rsidRPr="00F20CBA">
              <w:rPr>
                <w:b/>
              </w:rPr>
              <w:t>87,496.4</w:t>
            </w:r>
          </w:p>
        </w:tc>
        <w:tc>
          <w:tcPr>
            <w:tcW w:w="1460" w:type="dxa"/>
            <w:tcBorders>
              <w:top w:val="single" w:color="auto" w:sz="12" w:space="0"/>
              <w:left w:val="single" w:color="auto" w:sz="12" w:space="0"/>
              <w:bottom w:val="single" w:color="auto" w:sz="8" w:space="0"/>
              <w:right w:val="dashSmallGap" w:color="auto" w:sz="4" w:space="0"/>
            </w:tcBorders>
            <w:vAlign w:val="center"/>
          </w:tcPr>
          <w:p w:rsidRPr="00B6588F" w:rsidR="00F81426" w:rsidP="00F81426" w:rsidRDefault="00F81426" w14:paraId="6E1EE681" w14:textId="1D9EE87C">
            <w:pPr>
              <w:pStyle w:val="ExhibitText"/>
              <w:keepNext/>
              <w:keepLines/>
              <w:jc w:val="right"/>
              <w:rPr>
                <w:b/>
              </w:rPr>
            </w:pPr>
            <w:r w:rsidRPr="00F20CBA">
              <w:rPr>
                <w:b/>
              </w:rPr>
              <w:t>220,287.1</w:t>
            </w:r>
          </w:p>
        </w:tc>
        <w:tc>
          <w:tcPr>
            <w:tcW w:w="1531" w:type="dxa"/>
            <w:gridSpan w:val="6"/>
            <w:tcBorders>
              <w:top w:val="single" w:color="auto" w:sz="12" w:space="0"/>
              <w:left w:val="dashSmallGap" w:color="auto" w:sz="4" w:space="0"/>
              <w:bottom w:val="single" w:color="auto" w:sz="8" w:space="0"/>
            </w:tcBorders>
            <w:vAlign w:val="center"/>
          </w:tcPr>
          <w:p w:rsidRPr="00B6588F" w:rsidR="00F81426" w:rsidP="00F81426" w:rsidRDefault="00F81426" w14:paraId="327DCA57" w14:textId="74498D26">
            <w:pPr>
              <w:pStyle w:val="ExhibitText"/>
              <w:keepNext/>
              <w:keepLines/>
              <w:jc w:val="right"/>
              <w:rPr>
                <w:b/>
                <w:color w:val="000000"/>
              </w:rPr>
            </w:pPr>
            <w:r w:rsidRPr="00F20CBA">
              <w:rPr>
                <w:b/>
              </w:rPr>
              <w:t>73,429.0</w:t>
            </w:r>
          </w:p>
        </w:tc>
      </w:tr>
      <w:tr w:rsidRPr="00F61378" w:rsidR="00F81426" w:rsidTr="00F81426" w14:paraId="3E898C01" w14:textId="77777777">
        <w:trPr>
          <w:cantSplit/>
          <w:jc w:val="center"/>
        </w:trPr>
        <w:tc>
          <w:tcPr>
            <w:tcW w:w="2248" w:type="dxa"/>
            <w:tcBorders>
              <w:top w:val="single" w:color="auto" w:sz="8" w:space="0"/>
              <w:bottom w:val="single" w:color="auto" w:sz="4" w:space="0"/>
            </w:tcBorders>
            <w:vAlign w:val="center"/>
          </w:tcPr>
          <w:p w:rsidRPr="00DA39C0" w:rsidR="00F81426" w:rsidP="00F81426" w:rsidRDefault="00F81426" w14:paraId="033CC22D" w14:textId="6B37E0F4">
            <w:pPr>
              <w:pStyle w:val="ExhibitText"/>
            </w:pPr>
            <w:r w:rsidRPr="00DA39C0">
              <w:rPr>
                <w:b/>
                <w:bCs/>
              </w:rPr>
              <w:t>Total without EPA</w:t>
            </w:r>
          </w:p>
        </w:tc>
        <w:tc>
          <w:tcPr>
            <w:tcW w:w="1393" w:type="dxa"/>
            <w:tcBorders>
              <w:top w:val="single" w:color="auto" w:sz="8" w:space="0"/>
              <w:bottom w:val="single" w:color="auto" w:sz="4" w:space="0"/>
            </w:tcBorders>
            <w:vAlign w:val="center"/>
          </w:tcPr>
          <w:p w:rsidRPr="00B6588F" w:rsidR="00F81426" w:rsidP="00F81426" w:rsidRDefault="00F81426" w14:paraId="4CF1F9E9" w14:textId="0D156343">
            <w:pPr>
              <w:pStyle w:val="ExhibitText"/>
              <w:jc w:val="right"/>
              <w:rPr>
                <w:b/>
              </w:rPr>
            </w:pPr>
            <w:r w:rsidRPr="00F20CBA">
              <w:rPr>
                <w:b/>
              </w:rPr>
              <w:t>20,334.3</w:t>
            </w:r>
          </w:p>
        </w:tc>
        <w:tc>
          <w:tcPr>
            <w:tcW w:w="1529" w:type="dxa"/>
            <w:tcBorders>
              <w:top w:val="single" w:color="auto" w:sz="8" w:space="0"/>
              <w:bottom w:val="single" w:color="auto" w:sz="4" w:space="0"/>
            </w:tcBorders>
            <w:vAlign w:val="center"/>
          </w:tcPr>
          <w:p w:rsidRPr="00B6588F" w:rsidR="00F81426" w:rsidP="00F81426" w:rsidRDefault="00F81426" w14:paraId="7A0D3703" w14:textId="44B8DC2C">
            <w:pPr>
              <w:pStyle w:val="ExhibitText"/>
              <w:jc w:val="right"/>
              <w:rPr>
                <w:b/>
              </w:rPr>
            </w:pPr>
            <w:r w:rsidRPr="00F20CBA">
              <w:rPr>
                <w:b/>
              </w:rPr>
              <w:t>62,536.4</w:t>
            </w:r>
          </w:p>
        </w:tc>
        <w:tc>
          <w:tcPr>
            <w:tcW w:w="1530" w:type="dxa"/>
            <w:tcBorders>
              <w:top w:val="single" w:color="auto" w:sz="8" w:space="0"/>
              <w:bottom w:val="single" w:color="auto" w:sz="4" w:space="0"/>
              <w:right w:val="single" w:color="auto" w:sz="12" w:space="0"/>
            </w:tcBorders>
            <w:vAlign w:val="center"/>
          </w:tcPr>
          <w:p w:rsidRPr="00B6588F" w:rsidR="00F81426" w:rsidP="00F81426" w:rsidRDefault="00F81426" w14:paraId="680456FD" w14:textId="02E35715">
            <w:pPr>
              <w:pStyle w:val="ExhibitText"/>
              <w:keepNext/>
              <w:keepLines/>
              <w:jc w:val="right"/>
              <w:rPr>
                <w:b/>
              </w:rPr>
            </w:pPr>
            <w:r w:rsidRPr="00F20CBA">
              <w:rPr>
                <w:b/>
              </w:rPr>
              <w:t>62,536.4</w:t>
            </w:r>
          </w:p>
        </w:tc>
        <w:tc>
          <w:tcPr>
            <w:tcW w:w="1460" w:type="dxa"/>
            <w:tcBorders>
              <w:top w:val="single" w:color="auto" w:sz="8" w:space="0"/>
              <w:left w:val="single" w:color="auto" w:sz="12" w:space="0"/>
              <w:bottom w:val="single" w:color="auto" w:sz="4" w:space="0"/>
              <w:right w:val="dashSmallGap" w:color="auto" w:sz="4" w:space="0"/>
            </w:tcBorders>
            <w:vAlign w:val="center"/>
          </w:tcPr>
          <w:p w:rsidRPr="00B6588F" w:rsidR="00F81426" w:rsidP="00F81426" w:rsidRDefault="00F81426" w14:paraId="098A0D24" w14:textId="669084F6">
            <w:pPr>
              <w:pStyle w:val="ExhibitText"/>
              <w:keepNext/>
              <w:keepLines/>
              <w:jc w:val="right"/>
              <w:rPr>
                <w:b/>
              </w:rPr>
            </w:pPr>
            <w:r w:rsidRPr="00F20CBA">
              <w:rPr>
                <w:b/>
              </w:rPr>
              <w:t>145,407.1</w:t>
            </w:r>
          </w:p>
        </w:tc>
        <w:tc>
          <w:tcPr>
            <w:tcW w:w="1531" w:type="dxa"/>
            <w:gridSpan w:val="6"/>
            <w:tcBorders>
              <w:top w:val="single" w:color="auto" w:sz="8" w:space="0"/>
              <w:left w:val="dashSmallGap" w:color="auto" w:sz="4" w:space="0"/>
              <w:bottom w:val="single" w:color="auto" w:sz="4" w:space="0"/>
            </w:tcBorders>
            <w:vAlign w:val="center"/>
          </w:tcPr>
          <w:p w:rsidRPr="00B6588F" w:rsidR="00F81426" w:rsidP="00F81426" w:rsidRDefault="00F81426" w14:paraId="1026E0C4" w14:textId="5149C462">
            <w:pPr>
              <w:pStyle w:val="ExhibitText"/>
              <w:keepNext/>
              <w:keepLines/>
              <w:jc w:val="right"/>
              <w:rPr>
                <w:b/>
                <w:color w:val="000000"/>
              </w:rPr>
            </w:pPr>
            <w:r w:rsidRPr="00F20CBA">
              <w:rPr>
                <w:b/>
              </w:rPr>
              <w:t>48,469.0</w:t>
            </w:r>
          </w:p>
        </w:tc>
      </w:tr>
    </w:tbl>
    <w:p w:rsidRPr="00F61378" w:rsidR="00E86722" w:rsidP="000F1842" w:rsidRDefault="005E74DB" w14:paraId="40B3AEF8" w14:textId="022CE866">
      <w:pPr>
        <w:keepLines/>
        <w:ind w:left="-180" w:right="720"/>
        <w:rPr>
          <w:sz w:val="18"/>
          <w:szCs w:val="18"/>
        </w:rPr>
      </w:pPr>
      <w:r w:rsidRPr="00F61378">
        <w:rPr>
          <w:sz w:val="18"/>
          <w:szCs w:val="18"/>
          <w:vertAlign w:val="superscript"/>
        </w:rPr>
        <w:t>1</w:t>
      </w:r>
      <w:r w:rsidRPr="00F61378" w:rsidR="00F93C5F">
        <w:rPr>
          <w:sz w:val="18"/>
          <w:szCs w:val="18"/>
        </w:rPr>
        <w:t xml:space="preserve"> </w:t>
      </w:r>
      <w:r w:rsidRPr="00F61378" w:rsidR="00E86722">
        <w:rPr>
          <w:sz w:val="18"/>
          <w:szCs w:val="18"/>
        </w:rPr>
        <w:t>Totals may not equal the sum of components due to rounding.</w:t>
      </w:r>
    </w:p>
    <w:p w:rsidRPr="00F61378" w:rsidR="005E74DB" w:rsidP="000F1842" w:rsidRDefault="00E86722" w14:paraId="3DCCE32C" w14:textId="1B3166DD">
      <w:pPr>
        <w:keepLines/>
        <w:ind w:left="-180" w:right="720"/>
        <w:rPr>
          <w:sz w:val="18"/>
          <w:szCs w:val="18"/>
        </w:rPr>
      </w:pPr>
      <w:r w:rsidRPr="00F61378">
        <w:rPr>
          <w:sz w:val="18"/>
          <w:szCs w:val="18"/>
          <w:vertAlign w:val="superscript"/>
        </w:rPr>
        <w:t>2</w:t>
      </w:r>
      <w:r w:rsidRPr="00F61378">
        <w:rPr>
          <w:sz w:val="18"/>
          <w:szCs w:val="18"/>
        </w:rPr>
        <w:t xml:space="preserve"> </w:t>
      </w:r>
      <w:r w:rsidRPr="00F61378" w:rsidR="005E74DB">
        <w:rPr>
          <w:sz w:val="18"/>
          <w:szCs w:val="18"/>
        </w:rPr>
        <w:t>Although EPA is not consi</w:t>
      </w:r>
      <w:r w:rsidRPr="00F61378" w:rsidR="00661553">
        <w:rPr>
          <w:sz w:val="18"/>
          <w:szCs w:val="18"/>
        </w:rPr>
        <w:t>dered a respondent to the UCMR</w:t>
      </w:r>
      <w:r w:rsidRPr="00F61378" w:rsidR="005E74DB">
        <w:rPr>
          <w:sz w:val="18"/>
          <w:szCs w:val="18"/>
        </w:rPr>
        <w:t xml:space="preserve">, </w:t>
      </w:r>
      <w:r w:rsidR="00FA74A8">
        <w:rPr>
          <w:sz w:val="18"/>
          <w:szCs w:val="18"/>
        </w:rPr>
        <w:t>a</w:t>
      </w:r>
      <w:r w:rsidRPr="00F61378" w:rsidR="00E84F19">
        <w:rPr>
          <w:sz w:val="18"/>
          <w:szCs w:val="18"/>
        </w:rPr>
        <w:t>gency</w:t>
      </w:r>
      <w:r w:rsidRPr="00F61378" w:rsidR="005E74DB">
        <w:rPr>
          <w:sz w:val="18"/>
          <w:szCs w:val="18"/>
        </w:rPr>
        <w:t xml:space="preserve"> </w:t>
      </w:r>
      <w:r w:rsidR="00B47F8A">
        <w:rPr>
          <w:sz w:val="18"/>
          <w:szCs w:val="18"/>
        </w:rPr>
        <w:t>burden</w:t>
      </w:r>
      <w:r w:rsidRPr="00F61378" w:rsidR="005E74DB">
        <w:rPr>
          <w:sz w:val="18"/>
          <w:szCs w:val="18"/>
        </w:rPr>
        <w:t xml:space="preserve"> </w:t>
      </w:r>
      <w:proofErr w:type="gramStart"/>
      <w:r w:rsidRPr="00F61378" w:rsidR="005E74DB">
        <w:rPr>
          <w:sz w:val="18"/>
          <w:szCs w:val="18"/>
        </w:rPr>
        <w:t>are</w:t>
      </w:r>
      <w:proofErr w:type="gramEnd"/>
      <w:r w:rsidRPr="00F61378" w:rsidR="005E74DB">
        <w:rPr>
          <w:sz w:val="18"/>
          <w:szCs w:val="18"/>
        </w:rPr>
        <w:t xml:space="preserve"> shown here to illustrate the national costs of the program</w:t>
      </w:r>
      <w:r w:rsidRPr="00F61378" w:rsidR="00797D0A">
        <w:rPr>
          <w:sz w:val="18"/>
          <w:szCs w:val="18"/>
        </w:rPr>
        <w:t xml:space="preserve">. </w:t>
      </w:r>
      <w:r w:rsidRPr="00F61378" w:rsidR="005E74DB">
        <w:rPr>
          <w:sz w:val="18"/>
          <w:szCs w:val="18"/>
        </w:rPr>
        <w:t xml:space="preserve">National totals are shown with and without </w:t>
      </w:r>
      <w:r w:rsidR="00FA74A8">
        <w:rPr>
          <w:sz w:val="18"/>
          <w:szCs w:val="18"/>
        </w:rPr>
        <w:t>EPA</w:t>
      </w:r>
      <w:r w:rsidRPr="00F61378" w:rsidR="005E74DB">
        <w:rPr>
          <w:sz w:val="18"/>
          <w:szCs w:val="18"/>
        </w:rPr>
        <w:t xml:space="preserve"> costs.</w:t>
      </w:r>
    </w:p>
    <w:p w:rsidRPr="00F61378" w:rsidR="005E74DB" w:rsidP="002C254A" w:rsidRDefault="005E74DB" w14:paraId="7833DC88" w14:textId="77777777">
      <w:pPr>
        <w:pStyle w:val="Heading3"/>
      </w:pPr>
      <w:bookmarkStart w:name="_Toc267396643" w:id="325"/>
      <w:bookmarkStart w:name="_Toc267396939" w:id="326"/>
      <w:bookmarkStart w:name="_Toc267397271" w:id="327"/>
      <w:bookmarkStart w:name="_Toc321387484" w:id="328"/>
      <w:bookmarkStart w:name="_Toc54854763" w:id="329"/>
      <w:bookmarkStart w:name="_Toc82155501" w:id="330"/>
      <w:r w:rsidRPr="00F61378">
        <w:t>6(e)</w:t>
      </w:r>
      <w:r w:rsidRPr="00F61378">
        <w:tab/>
        <w:t>Reasons for Change in Burden</w:t>
      </w:r>
      <w:bookmarkEnd w:id="325"/>
      <w:bookmarkEnd w:id="326"/>
      <w:bookmarkEnd w:id="327"/>
      <w:bookmarkEnd w:id="328"/>
      <w:bookmarkEnd w:id="329"/>
      <w:bookmarkEnd w:id="330"/>
      <w:r w:rsidRPr="00F61378">
        <w:t xml:space="preserve"> </w:t>
      </w:r>
    </w:p>
    <w:p w:rsidRPr="00F61378" w:rsidR="005E74DB" w:rsidP="005E74DB" w:rsidRDefault="005E74DB" w14:paraId="78A04D88" w14:textId="77777777">
      <w:pPr>
        <w:keepNext/>
        <w:keepLines/>
        <w:rPr>
          <w:szCs w:val="24"/>
        </w:rPr>
      </w:pPr>
    </w:p>
    <w:p w:rsidRPr="00F61378" w:rsidR="005E74DB" w:rsidP="005E74DB" w:rsidRDefault="001F4664" w14:paraId="38CB4BA0" w14:textId="1804145A">
      <w:pPr>
        <w:rPr>
          <w:szCs w:val="24"/>
        </w:rPr>
      </w:pPr>
      <w:r w:rsidRPr="00F61378">
        <w:rPr>
          <w:szCs w:val="24"/>
        </w:rPr>
        <w:t xml:space="preserve">This ICR builds upon the ICR developed for </w:t>
      </w:r>
      <w:r w:rsidRPr="00F61378" w:rsidR="00FA2891">
        <w:rPr>
          <w:szCs w:val="24"/>
        </w:rPr>
        <w:t>UCMR </w:t>
      </w:r>
      <w:r w:rsidR="002A7381">
        <w:rPr>
          <w:szCs w:val="24"/>
        </w:rPr>
        <w:t>4</w:t>
      </w:r>
      <w:r w:rsidRPr="00F61378">
        <w:rPr>
          <w:szCs w:val="24"/>
        </w:rPr>
        <w:t xml:space="preserve">, entitled: </w:t>
      </w:r>
      <w:r w:rsidRPr="00F61378">
        <w:rPr>
          <w:i/>
          <w:szCs w:val="24"/>
        </w:rPr>
        <w:t xml:space="preserve">Information Collection Request for </w:t>
      </w:r>
      <w:r w:rsidRPr="00F61378" w:rsidR="00FA2891">
        <w:rPr>
          <w:i/>
          <w:szCs w:val="24"/>
        </w:rPr>
        <w:t>UCMR </w:t>
      </w:r>
      <w:r w:rsidR="00AD07C7">
        <w:rPr>
          <w:i/>
          <w:szCs w:val="24"/>
        </w:rPr>
        <w:t>4</w:t>
      </w:r>
      <w:r w:rsidRPr="00F61378">
        <w:rPr>
          <w:i/>
          <w:szCs w:val="24"/>
        </w:rPr>
        <w:t xml:space="preserve">, ICR Number </w:t>
      </w:r>
      <w:r w:rsidRPr="004838E0" w:rsidR="004838E0">
        <w:rPr>
          <w:i/>
          <w:szCs w:val="24"/>
        </w:rPr>
        <w:t>2</w:t>
      </w:r>
      <w:r w:rsidR="001868C0">
        <w:rPr>
          <w:i/>
          <w:szCs w:val="24"/>
        </w:rPr>
        <w:t>192</w:t>
      </w:r>
      <w:r w:rsidRPr="004838E0" w:rsidR="004838E0">
        <w:rPr>
          <w:i/>
          <w:szCs w:val="24"/>
        </w:rPr>
        <w:t>.</w:t>
      </w:r>
      <w:r w:rsidRPr="00F61378">
        <w:rPr>
          <w:i/>
          <w:szCs w:val="24"/>
        </w:rPr>
        <w:t>0</w:t>
      </w:r>
      <w:r w:rsidR="00AD07C7">
        <w:rPr>
          <w:i/>
          <w:szCs w:val="24"/>
        </w:rPr>
        <w:t>7</w:t>
      </w:r>
      <w:r w:rsidRPr="00F61378">
        <w:rPr>
          <w:i/>
          <w:szCs w:val="24"/>
        </w:rPr>
        <w:t>, OMB Control No. 2040-0270</w:t>
      </w:r>
      <w:r w:rsidRPr="00F61378">
        <w:rPr>
          <w:szCs w:val="24"/>
        </w:rPr>
        <w:t>. After the UCMR 1 program was established in 1999, subsequent UCMR cost and burden estimates were incorporated into the larger Chem</w:t>
      </w:r>
      <w:r w:rsidRPr="00F61378" w:rsidR="0021428E">
        <w:rPr>
          <w:szCs w:val="24"/>
        </w:rPr>
        <w:t>ical</w:t>
      </w:r>
      <w:r w:rsidRPr="00F61378">
        <w:rPr>
          <w:szCs w:val="24"/>
        </w:rPr>
        <w:t>/Rad</w:t>
      </w:r>
      <w:r w:rsidRPr="00F61378" w:rsidR="0021428E">
        <w:rPr>
          <w:szCs w:val="24"/>
        </w:rPr>
        <w:t>ionuclide</w:t>
      </w:r>
      <w:r w:rsidRPr="00F61378">
        <w:rPr>
          <w:szCs w:val="24"/>
        </w:rPr>
        <w:t xml:space="preserve">s ICR. However, the UCMR 2 and </w:t>
      </w:r>
      <w:r w:rsidRPr="00F61378" w:rsidR="00FA2891">
        <w:rPr>
          <w:szCs w:val="24"/>
        </w:rPr>
        <w:t>UCMR 3</w:t>
      </w:r>
      <w:r w:rsidRPr="00F61378">
        <w:rPr>
          <w:szCs w:val="24"/>
        </w:rPr>
        <w:t xml:space="preserve"> ICRs were developed and tracked separately from the Chem</w:t>
      </w:r>
      <w:r w:rsidRPr="00F61378" w:rsidR="0021428E">
        <w:rPr>
          <w:szCs w:val="24"/>
        </w:rPr>
        <w:t>ical</w:t>
      </w:r>
      <w:r w:rsidRPr="00F61378">
        <w:rPr>
          <w:szCs w:val="24"/>
        </w:rPr>
        <w:t>/Rad</w:t>
      </w:r>
      <w:r w:rsidRPr="00F61378" w:rsidR="0021428E">
        <w:rPr>
          <w:szCs w:val="24"/>
        </w:rPr>
        <w:t>ionuclide</w:t>
      </w:r>
      <w:r w:rsidRPr="00F61378">
        <w:rPr>
          <w:szCs w:val="24"/>
        </w:rPr>
        <w:t>s ICR, because the Chem</w:t>
      </w:r>
      <w:r w:rsidRPr="00F61378" w:rsidR="0021428E">
        <w:rPr>
          <w:szCs w:val="24"/>
        </w:rPr>
        <w:t>ical</w:t>
      </w:r>
      <w:r w:rsidRPr="00F61378">
        <w:rPr>
          <w:szCs w:val="24"/>
        </w:rPr>
        <w:t>/Rad</w:t>
      </w:r>
      <w:r w:rsidRPr="00F61378" w:rsidR="0021428E">
        <w:rPr>
          <w:szCs w:val="24"/>
        </w:rPr>
        <w:t>ionuclide</w:t>
      </w:r>
      <w:r w:rsidRPr="00F61378">
        <w:rPr>
          <w:szCs w:val="24"/>
        </w:rPr>
        <w:t xml:space="preserve">s ICR was a “renewal” ICR, whereas the UCMR program is, per SDWA, </w:t>
      </w:r>
      <w:r w:rsidRPr="00F61378">
        <w:rPr>
          <w:szCs w:val="24"/>
        </w:rPr>
        <w:lastRenderedPageBreak/>
        <w:t xml:space="preserve">a program that must change every five years. Like the UCMR 2 and </w:t>
      </w:r>
      <w:r w:rsidRPr="00F61378" w:rsidR="00FA2891">
        <w:rPr>
          <w:szCs w:val="24"/>
        </w:rPr>
        <w:t>UCMR 3</w:t>
      </w:r>
      <w:r w:rsidRPr="00F61378">
        <w:rPr>
          <w:szCs w:val="24"/>
        </w:rPr>
        <w:t xml:space="preserve"> ICRs, this action and subsequent ICRs will be developed and tracked separately. </w:t>
      </w:r>
      <w:r w:rsidRPr="00F61378" w:rsidR="005E74DB">
        <w:rPr>
          <w:szCs w:val="24"/>
        </w:rPr>
        <w:t>The re</w:t>
      </w:r>
      <w:r w:rsidRPr="00F61378" w:rsidR="007B3CAC">
        <w:rPr>
          <w:szCs w:val="24"/>
        </w:rPr>
        <w:t xml:space="preserve">asons that respondents to </w:t>
      </w:r>
      <w:r w:rsidRPr="00F61378" w:rsidR="007845E8">
        <w:rPr>
          <w:szCs w:val="24"/>
        </w:rPr>
        <w:t xml:space="preserve">this ICR </w:t>
      </w:r>
      <w:r w:rsidRPr="00F61378" w:rsidR="005E74DB">
        <w:rPr>
          <w:szCs w:val="24"/>
        </w:rPr>
        <w:t xml:space="preserve">incur a different burden than those responding to </w:t>
      </w:r>
      <w:r w:rsidRPr="00F61378" w:rsidR="001908CB">
        <w:rPr>
          <w:szCs w:val="24"/>
        </w:rPr>
        <w:t xml:space="preserve">the </w:t>
      </w:r>
      <w:r w:rsidRPr="00F61378" w:rsidR="001E7C53">
        <w:rPr>
          <w:szCs w:val="24"/>
        </w:rPr>
        <w:t xml:space="preserve">previous UCMR </w:t>
      </w:r>
      <w:r w:rsidRPr="00F61378" w:rsidR="001908CB">
        <w:rPr>
          <w:szCs w:val="24"/>
        </w:rPr>
        <w:t>ICR</w:t>
      </w:r>
      <w:r w:rsidRPr="00F61378" w:rsidR="001E7C53">
        <w:rPr>
          <w:szCs w:val="24"/>
        </w:rPr>
        <w:t>s</w:t>
      </w:r>
      <w:r w:rsidRPr="00F61378" w:rsidR="001908CB">
        <w:rPr>
          <w:szCs w:val="24"/>
        </w:rPr>
        <w:t xml:space="preserve"> </w:t>
      </w:r>
      <w:r w:rsidRPr="00F61378" w:rsidR="005E74DB">
        <w:rPr>
          <w:szCs w:val="24"/>
        </w:rPr>
        <w:t xml:space="preserve">include: </w:t>
      </w:r>
    </w:p>
    <w:p w:rsidRPr="00F61378" w:rsidR="00637ECF" w:rsidP="00637ECF" w:rsidRDefault="00637ECF" w14:paraId="6A20FE48" w14:textId="77777777">
      <w:pPr>
        <w:rPr>
          <w:szCs w:val="24"/>
        </w:rPr>
      </w:pPr>
    </w:p>
    <w:p w:rsidRPr="00F61378" w:rsidR="002D6AFD" w:rsidP="001D1610" w:rsidRDefault="00FA2891" w14:paraId="0F7118DF" w14:textId="18A292D6">
      <w:pPr>
        <w:numPr>
          <w:ilvl w:val="0"/>
          <w:numId w:val="13"/>
        </w:numPr>
        <w:rPr>
          <w:szCs w:val="24"/>
        </w:rPr>
      </w:pPr>
      <w:r w:rsidRPr="00F61378">
        <w:rPr>
          <w:szCs w:val="24"/>
        </w:rPr>
        <w:t>UCMR </w:t>
      </w:r>
      <w:r w:rsidR="004674FB">
        <w:rPr>
          <w:szCs w:val="24"/>
        </w:rPr>
        <w:t>5</w:t>
      </w:r>
      <w:r w:rsidRPr="00F61378" w:rsidR="004674FB">
        <w:rPr>
          <w:szCs w:val="24"/>
        </w:rPr>
        <w:t xml:space="preserve"> </w:t>
      </w:r>
      <w:r w:rsidRPr="00F61378" w:rsidR="002D6AFD">
        <w:rPr>
          <w:szCs w:val="24"/>
        </w:rPr>
        <w:t>includes only one monitoring component</w:t>
      </w:r>
      <w:r w:rsidR="00F35A86">
        <w:rPr>
          <w:szCs w:val="24"/>
        </w:rPr>
        <w:t>,</w:t>
      </w:r>
      <w:r w:rsidRPr="00F61378" w:rsidR="002D6AFD">
        <w:rPr>
          <w:szCs w:val="24"/>
        </w:rPr>
        <w:t xml:space="preserve"> Assessment Monitoring.</w:t>
      </w:r>
    </w:p>
    <w:p w:rsidR="00A34381" w:rsidP="001D1610" w:rsidRDefault="00FA2891" w14:paraId="26C25046" w14:textId="2106CA43">
      <w:pPr>
        <w:numPr>
          <w:ilvl w:val="0"/>
          <w:numId w:val="13"/>
        </w:numPr>
        <w:rPr>
          <w:szCs w:val="24"/>
        </w:rPr>
      </w:pPr>
      <w:r w:rsidRPr="00F61378">
        <w:rPr>
          <w:szCs w:val="24"/>
        </w:rPr>
        <w:t>UCMR </w:t>
      </w:r>
      <w:r w:rsidR="004674FB">
        <w:rPr>
          <w:szCs w:val="24"/>
        </w:rPr>
        <w:t>5</w:t>
      </w:r>
      <w:r w:rsidRPr="00F61378" w:rsidR="004674FB">
        <w:rPr>
          <w:szCs w:val="24"/>
        </w:rPr>
        <w:t xml:space="preserve"> </w:t>
      </w:r>
      <w:r w:rsidRPr="00F61378" w:rsidR="006708B1">
        <w:rPr>
          <w:szCs w:val="24"/>
        </w:rPr>
        <w:t>includes a new list of</w:t>
      </w:r>
      <w:r w:rsidR="00FB530E">
        <w:rPr>
          <w:szCs w:val="24"/>
        </w:rPr>
        <w:t xml:space="preserve"> unregulated </w:t>
      </w:r>
      <w:r w:rsidRPr="00F61378" w:rsidR="006708B1">
        <w:rPr>
          <w:szCs w:val="24"/>
        </w:rPr>
        <w:t>contaminants</w:t>
      </w:r>
      <w:r w:rsidR="00E722A2">
        <w:rPr>
          <w:szCs w:val="24"/>
        </w:rPr>
        <w:t xml:space="preserve"> with different</w:t>
      </w:r>
      <w:r w:rsidRPr="00F61378" w:rsidR="006708B1">
        <w:rPr>
          <w:szCs w:val="24"/>
        </w:rPr>
        <w:t xml:space="preserve"> laboratory methods</w:t>
      </w:r>
      <w:r w:rsidR="00E722A2">
        <w:rPr>
          <w:szCs w:val="24"/>
        </w:rPr>
        <w:t>.</w:t>
      </w:r>
      <w:r w:rsidR="00B10523">
        <w:rPr>
          <w:szCs w:val="24"/>
        </w:rPr>
        <w:t xml:space="preserve"> </w:t>
      </w:r>
      <w:r w:rsidR="00E722A2">
        <w:rPr>
          <w:szCs w:val="24"/>
        </w:rPr>
        <w:t xml:space="preserve">Thus, </w:t>
      </w:r>
      <w:r w:rsidRPr="00F61378" w:rsidR="006708B1">
        <w:rPr>
          <w:szCs w:val="24"/>
        </w:rPr>
        <w:t xml:space="preserve">the cost of laboratory analysis differs for </w:t>
      </w:r>
      <w:r w:rsidRPr="00F61378">
        <w:rPr>
          <w:szCs w:val="24"/>
        </w:rPr>
        <w:t>UCMR </w:t>
      </w:r>
      <w:r w:rsidR="004674FB">
        <w:rPr>
          <w:szCs w:val="24"/>
        </w:rPr>
        <w:t>5</w:t>
      </w:r>
      <w:r w:rsidRPr="00F61378" w:rsidR="006708B1">
        <w:rPr>
          <w:szCs w:val="24"/>
        </w:rPr>
        <w:t>.</w:t>
      </w:r>
    </w:p>
    <w:p w:rsidR="00A34381" w:rsidP="00A34381" w:rsidRDefault="00A34381" w14:paraId="054F67F1" w14:textId="2FE7E866">
      <w:pPr>
        <w:numPr>
          <w:ilvl w:val="1"/>
          <w:numId w:val="13"/>
        </w:numPr>
        <w:rPr>
          <w:szCs w:val="24"/>
        </w:rPr>
      </w:pPr>
      <w:r>
        <w:rPr>
          <w:szCs w:val="24"/>
        </w:rPr>
        <w:t xml:space="preserve">Under </w:t>
      </w:r>
      <w:r w:rsidRPr="00BD1BED">
        <w:rPr>
          <w:szCs w:val="24"/>
        </w:rPr>
        <w:t xml:space="preserve">UCMR </w:t>
      </w:r>
      <w:r w:rsidR="004674FB">
        <w:rPr>
          <w:szCs w:val="24"/>
        </w:rPr>
        <w:t>5</w:t>
      </w:r>
      <w:r w:rsidRPr="00BD1BED">
        <w:rPr>
          <w:szCs w:val="24"/>
        </w:rPr>
        <w:t xml:space="preserve">, approximately </w:t>
      </w:r>
      <w:r w:rsidR="005F20FD">
        <w:rPr>
          <w:szCs w:val="24"/>
        </w:rPr>
        <w:t>10,311</w:t>
      </w:r>
      <w:r w:rsidRPr="00AD07C7">
        <w:rPr>
          <w:szCs w:val="24"/>
        </w:rPr>
        <w:t xml:space="preserve"> PWSs</w:t>
      </w:r>
      <w:r w:rsidRPr="00BD1BED">
        <w:rPr>
          <w:szCs w:val="24"/>
        </w:rPr>
        <w:t xml:space="preserve"> will monitor for </w:t>
      </w:r>
      <w:r w:rsidR="00E42858">
        <w:rPr>
          <w:szCs w:val="24"/>
        </w:rPr>
        <w:t>3</w:t>
      </w:r>
      <w:r w:rsidRPr="00BD1BED">
        <w:rPr>
          <w:szCs w:val="24"/>
        </w:rPr>
        <w:t xml:space="preserve">0 chemicals using </w:t>
      </w:r>
      <w:r w:rsidR="00E42858">
        <w:rPr>
          <w:szCs w:val="24"/>
        </w:rPr>
        <w:t>three</w:t>
      </w:r>
      <w:r w:rsidRPr="00BD1BED">
        <w:rPr>
          <w:szCs w:val="24"/>
        </w:rPr>
        <w:t xml:space="preserve"> methods with an estimated total unit cost of </w:t>
      </w:r>
      <w:r w:rsidRPr="00AD07C7">
        <w:rPr>
          <w:szCs w:val="24"/>
        </w:rPr>
        <w:t>$</w:t>
      </w:r>
      <w:r w:rsidR="009264C9">
        <w:rPr>
          <w:szCs w:val="24"/>
        </w:rPr>
        <w:t>740</w:t>
      </w:r>
      <w:r w:rsidRPr="00BD1BED">
        <w:rPr>
          <w:szCs w:val="24"/>
        </w:rPr>
        <w:t xml:space="preserve"> per sample</w:t>
      </w:r>
      <w:r w:rsidR="00427F43">
        <w:rPr>
          <w:szCs w:val="24"/>
        </w:rPr>
        <w:t>.</w:t>
      </w:r>
      <w:r w:rsidRPr="00BD1BED">
        <w:rPr>
          <w:szCs w:val="24"/>
        </w:rPr>
        <w:t xml:space="preserve"> </w:t>
      </w:r>
    </w:p>
    <w:p w:rsidR="00E42858" w:rsidP="00A34381" w:rsidRDefault="00E42858" w14:paraId="423FA3A2" w14:textId="382C3751">
      <w:pPr>
        <w:numPr>
          <w:ilvl w:val="1"/>
          <w:numId w:val="13"/>
        </w:numPr>
        <w:rPr>
          <w:szCs w:val="24"/>
        </w:rPr>
      </w:pPr>
      <w:r>
        <w:rPr>
          <w:szCs w:val="24"/>
        </w:rPr>
        <w:t xml:space="preserve">Under </w:t>
      </w:r>
      <w:r w:rsidRPr="00BD1BED">
        <w:rPr>
          <w:szCs w:val="24"/>
        </w:rPr>
        <w:t xml:space="preserve">UCMR </w:t>
      </w:r>
      <w:r w:rsidR="00115931">
        <w:rPr>
          <w:szCs w:val="24"/>
        </w:rPr>
        <w:t>4</w:t>
      </w:r>
      <w:r w:rsidRPr="00BD1BED">
        <w:rPr>
          <w:szCs w:val="24"/>
        </w:rPr>
        <w:t xml:space="preserve">, </w:t>
      </w:r>
      <w:r w:rsidRPr="00E42858">
        <w:rPr>
          <w:szCs w:val="24"/>
        </w:rPr>
        <w:t>approximately 5,100 PWSs</w:t>
      </w:r>
      <w:r w:rsidRPr="00BD1BED">
        <w:rPr>
          <w:szCs w:val="24"/>
        </w:rPr>
        <w:t xml:space="preserve"> monitor</w:t>
      </w:r>
      <w:r w:rsidR="005F20FD">
        <w:rPr>
          <w:szCs w:val="24"/>
        </w:rPr>
        <w:t>ed</w:t>
      </w:r>
      <w:r w:rsidRPr="00BD1BED">
        <w:rPr>
          <w:szCs w:val="24"/>
        </w:rPr>
        <w:t xml:space="preserve"> for </w:t>
      </w:r>
      <w:r w:rsidR="002439F6">
        <w:rPr>
          <w:szCs w:val="24"/>
        </w:rPr>
        <w:t>20</w:t>
      </w:r>
      <w:r w:rsidRPr="00BD1BED" w:rsidR="002439F6">
        <w:rPr>
          <w:szCs w:val="24"/>
        </w:rPr>
        <w:t xml:space="preserve"> </w:t>
      </w:r>
      <w:r w:rsidRPr="00BD1BED">
        <w:rPr>
          <w:szCs w:val="24"/>
        </w:rPr>
        <w:t xml:space="preserve">chemicals using up to </w:t>
      </w:r>
      <w:r>
        <w:rPr>
          <w:szCs w:val="24"/>
        </w:rPr>
        <w:t>seven</w:t>
      </w:r>
      <w:r w:rsidRPr="00BD1BED">
        <w:rPr>
          <w:szCs w:val="24"/>
        </w:rPr>
        <w:t xml:space="preserve"> methods with an estimated total unit cost of $1,446 per sample</w:t>
      </w:r>
      <w:r>
        <w:rPr>
          <w:szCs w:val="24"/>
        </w:rPr>
        <w:t>; and a</w:t>
      </w:r>
      <w:r w:rsidRPr="00BD1BED">
        <w:rPr>
          <w:szCs w:val="24"/>
        </w:rPr>
        <w:t xml:space="preserve">pproximately </w:t>
      </w:r>
      <w:r>
        <w:rPr>
          <w:szCs w:val="24"/>
        </w:rPr>
        <w:t>3,500</w:t>
      </w:r>
      <w:r w:rsidRPr="00BD1BED">
        <w:rPr>
          <w:szCs w:val="24"/>
        </w:rPr>
        <w:t xml:space="preserve"> </w:t>
      </w:r>
      <w:r w:rsidR="00C53E22">
        <w:rPr>
          <w:szCs w:val="24"/>
        </w:rPr>
        <w:t>surface water</w:t>
      </w:r>
      <w:r>
        <w:rPr>
          <w:szCs w:val="24"/>
        </w:rPr>
        <w:t xml:space="preserve"> and </w:t>
      </w:r>
      <w:r w:rsidR="00C53E22">
        <w:rPr>
          <w:szCs w:val="24"/>
        </w:rPr>
        <w:t>ground water under the direct influence of surface water</w:t>
      </w:r>
      <w:r>
        <w:rPr>
          <w:szCs w:val="24"/>
        </w:rPr>
        <w:t xml:space="preserve"> </w:t>
      </w:r>
      <w:r w:rsidRPr="00BD1BED">
        <w:rPr>
          <w:szCs w:val="24"/>
        </w:rPr>
        <w:t>PWSs monitor</w:t>
      </w:r>
      <w:r w:rsidR="005F20FD">
        <w:rPr>
          <w:szCs w:val="24"/>
        </w:rPr>
        <w:t>ed</w:t>
      </w:r>
      <w:r w:rsidRPr="00BD1BED">
        <w:rPr>
          <w:szCs w:val="24"/>
        </w:rPr>
        <w:t xml:space="preserve"> for 10 cyanoto</w:t>
      </w:r>
      <w:r>
        <w:rPr>
          <w:szCs w:val="24"/>
        </w:rPr>
        <w:t>xins using up to three methods</w:t>
      </w:r>
      <w:r w:rsidRPr="00BD1BED">
        <w:rPr>
          <w:szCs w:val="24"/>
        </w:rPr>
        <w:t xml:space="preserve"> with an estimated total unit cost of $1,050</w:t>
      </w:r>
      <w:r>
        <w:rPr>
          <w:szCs w:val="24"/>
        </w:rPr>
        <w:t xml:space="preserve"> per sample</w:t>
      </w:r>
      <w:r w:rsidRPr="00BD1BED">
        <w:rPr>
          <w:szCs w:val="24"/>
        </w:rPr>
        <w:t>.</w:t>
      </w:r>
      <w:r>
        <w:rPr>
          <w:szCs w:val="24"/>
        </w:rPr>
        <w:t xml:space="preserve"> These </w:t>
      </w:r>
      <w:r w:rsidR="00C53E22">
        <w:rPr>
          <w:szCs w:val="24"/>
        </w:rPr>
        <w:t>surface water</w:t>
      </w:r>
      <w:r>
        <w:rPr>
          <w:szCs w:val="24"/>
        </w:rPr>
        <w:t xml:space="preserve"> and </w:t>
      </w:r>
      <w:r w:rsidR="00C53E22">
        <w:rPr>
          <w:szCs w:val="24"/>
        </w:rPr>
        <w:t>ground water under the direct influence of surface water</w:t>
      </w:r>
      <w:r>
        <w:rPr>
          <w:szCs w:val="24"/>
        </w:rPr>
        <w:t xml:space="preserve"> PWSs monitor</w:t>
      </w:r>
      <w:r w:rsidR="005F20FD">
        <w:rPr>
          <w:szCs w:val="24"/>
        </w:rPr>
        <w:t>ed</w:t>
      </w:r>
      <w:r>
        <w:rPr>
          <w:szCs w:val="24"/>
        </w:rPr>
        <w:t xml:space="preserve"> eight times instead of the traditional four times</w:t>
      </w:r>
      <w:r w:rsidR="0003717B">
        <w:rPr>
          <w:szCs w:val="24"/>
        </w:rPr>
        <w:t>.</w:t>
      </w:r>
    </w:p>
    <w:p w:rsidRPr="00F61378" w:rsidR="006708B1" w:rsidP="002D2AAA" w:rsidRDefault="006708B1" w14:paraId="1762550B" w14:textId="63B140AE">
      <w:pPr>
        <w:numPr>
          <w:ilvl w:val="0"/>
          <w:numId w:val="13"/>
        </w:numPr>
        <w:rPr>
          <w:szCs w:val="24"/>
        </w:rPr>
      </w:pPr>
      <w:r w:rsidRPr="00F61378">
        <w:rPr>
          <w:szCs w:val="24"/>
        </w:rPr>
        <w:t xml:space="preserve">EPA will not collect </w:t>
      </w:r>
      <w:r w:rsidRPr="00F61378" w:rsidR="000539CD">
        <w:rPr>
          <w:szCs w:val="24"/>
        </w:rPr>
        <w:t xml:space="preserve">duplicate </w:t>
      </w:r>
      <w:r w:rsidRPr="00F61378" w:rsidR="00A24080">
        <w:rPr>
          <w:szCs w:val="24"/>
        </w:rPr>
        <w:t>Quality Assurance (</w:t>
      </w:r>
      <w:r w:rsidRPr="00F61378">
        <w:rPr>
          <w:szCs w:val="24"/>
        </w:rPr>
        <w:t>Q</w:t>
      </w:r>
      <w:r w:rsidRPr="00F61378" w:rsidR="004F0EA6">
        <w:rPr>
          <w:szCs w:val="24"/>
        </w:rPr>
        <w:t>A</w:t>
      </w:r>
      <w:r w:rsidRPr="00F61378" w:rsidR="00A24080">
        <w:rPr>
          <w:szCs w:val="24"/>
        </w:rPr>
        <w:t>)</w:t>
      </w:r>
      <w:r w:rsidRPr="00F61378" w:rsidR="004F0EA6">
        <w:rPr>
          <w:szCs w:val="24"/>
        </w:rPr>
        <w:t xml:space="preserve"> </w:t>
      </w:r>
      <w:r w:rsidRPr="00F61378" w:rsidR="000539CD">
        <w:rPr>
          <w:szCs w:val="24"/>
        </w:rPr>
        <w:t xml:space="preserve">field </w:t>
      </w:r>
      <w:r w:rsidRPr="00F61378" w:rsidR="004F0EA6">
        <w:rPr>
          <w:szCs w:val="24"/>
        </w:rPr>
        <w:t>samples for the small PWSs</w:t>
      </w:r>
      <w:r w:rsidR="00F35A86">
        <w:rPr>
          <w:szCs w:val="24"/>
        </w:rPr>
        <w:t xml:space="preserve"> under UCMR 5</w:t>
      </w:r>
      <w:r w:rsidRPr="00F61378">
        <w:rPr>
          <w:szCs w:val="24"/>
        </w:rPr>
        <w:t xml:space="preserve">. </w:t>
      </w:r>
    </w:p>
    <w:p w:rsidRPr="00F61378" w:rsidR="001732EC" w:rsidP="00876AD3" w:rsidRDefault="00857699" w14:paraId="66F21A75" w14:textId="046F3A4A">
      <w:pPr>
        <w:numPr>
          <w:ilvl w:val="0"/>
          <w:numId w:val="13"/>
        </w:numPr>
        <w:rPr>
          <w:szCs w:val="24"/>
        </w:rPr>
      </w:pPr>
      <w:r w:rsidRPr="00F61378">
        <w:rPr>
          <w:szCs w:val="24"/>
        </w:rPr>
        <w:t xml:space="preserve">EPA updated wage rates, and re-examined labor burden estimates for </w:t>
      </w:r>
      <w:r w:rsidR="002974A7">
        <w:rPr>
          <w:szCs w:val="24"/>
        </w:rPr>
        <w:t>S</w:t>
      </w:r>
      <w:r w:rsidRPr="00F61378">
        <w:rPr>
          <w:szCs w:val="24"/>
        </w:rPr>
        <w:t xml:space="preserve">tates, </w:t>
      </w:r>
      <w:r w:rsidR="00E8091F">
        <w:rPr>
          <w:szCs w:val="24"/>
        </w:rPr>
        <w:t xml:space="preserve">the </w:t>
      </w:r>
      <w:r w:rsidR="00E722A2">
        <w:rPr>
          <w:szCs w:val="24"/>
        </w:rPr>
        <w:t>agency</w:t>
      </w:r>
      <w:r w:rsidRPr="00F61378">
        <w:rPr>
          <w:szCs w:val="24"/>
        </w:rPr>
        <w:t>, and PWS activities.</w:t>
      </w:r>
    </w:p>
    <w:p w:rsidRPr="00F61378" w:rsidR="00857699" w:rsidP="00251315" w:rsidRDefault="00857699" w14:paraId="7A675562" w14:textId="547CD406">
      <w:pPr>
        <w:numPr>
          <w:ilvl w:val="0"/>
          <w:numId w:val="13"/>
        </w:numPr>
        <w:rPr>
          <w:szCs w:val="24"/>
        </w:rPr>
      </w:pPr>
      <w:r w:rsidRPr="00F61378">
        <w:rPr>
          <w:szCs w:val="24"/>
        </w:rPr>
        <w:t xml:space="preserve">PWSs will collect samples </w:t>
      </w:r>
      <w:r w:rsidR="00313157">
        <w:rPr>
          <w:szCs w:val="24"/>
        </w:rPr>
        <w:t xml:space="preserve">only </w:t>
      </w:r>
      <w:r w:rsidRPr="00F61378">
        <w:rPr>
          <w:szCs w:val="24"/>
        </w:rPr>
        <w:t>from EPTDS,</w:t>
      </w:r>
      <w:r w:rsidRPr="00F61378" w:rsidR="00B665E0">
        <w:rPr>
          <w:szCs w:val="24"/>
        </w:rPr>
        <w:t xml:space="preserve"> </w:t>
      </w:r>
      <w:r w:rsidR="00313157">
        <w:rPr>
          <w:szCs w:val="24"/>
        </w:rPr>
        <w:t xml:space="preserve">whereas in UCMR 4 PWSs collected samples from EPTDS, </w:t>
      </w:r>
      <w:r w:rsidRPr="00F61378" w:rsidR="00B665E0">
        <w:rPr>
          <w:szCs w:val="24"/>
        </w:rPr>
        <w:t>distribution</w:t>
      </w:r>
      <w:r w:rsidR="001C6801">
        <w:rPr>
          <w:szCs w:val="24"/>
        </w:rPr>
        <w:t xml:space="preserve"> </w:t>
      </w:r>
      <w:r w:rsidR="00313157">
        <w:rPr>
          <w:szCs w:val="24"/>
        </w:rPr>
        <w:t>system</w:t>
      </w:r>
      <w:r w:rsidRPr="00F61378">
        <w:rPr>
          <w:szCs w:val="24"/>
        </w:rPr>
        <w:t>, and sourc</w:t>
      </w:r>
      <w:r w:rsidR="001C6801">
        <w:rPr>
          <w:szCs w:val="24"/>
        </w:rPr>
        <w:t xml:space="preserve">e </w:t>
      </w:r>
      <w:r w:rsidRPr="00F61378">
        <w:rPr>
          <w:szCs w:val="24"/>
        </w:rPr>
        <w:t>water</w:t>
      </w:r>
      <w:r w:rsidR="001C6801">
        <w:rPr>
          <w:szCs w:val="24"/>
        </w:rPr>
        <w:t xml:space="preserve"> (total organic carbon</w:t>
      </w:r>
      <w:r w:rsidR="00056FAD">
        <w:rPr>
          <w:szCs w:val="24"/>
        </w:rPr>
        <w:t xml:space="preserve"> and bromide</w:t>
      </w:r>
      <w:r w:rsidR="001C6801">
        <w:rPr>
          <w:szCs w:val="24"/>
        </w:rPr>
        <w:t>)</w:t>
      </w:r>
      <w:r w:rsidR="00056FAD">
        <w:rPr>
          <w:szCs w:val="24"/>
        </w:rPr>
        <w:t xml:space="preserve"> </w:t>
      </w:r>
      <w:r w:rsidRPr="00F61378">
        <w:rPr>
          <w:szCs w:val="24"/>
        </w:rPr>
        <w:t xml:space="preserve">locations. </w:t>
      </w:r>
    </w:p>
    <w:p w:rsidRPr="00F61378" w:rsidR="00AC085F" w:rsidP="00AC085F" w:rsidRDefault="00AC085F" w14:paraId="071FB2E9" w14:textId="77777777">
      <w:pPr>
        <w:rPr>
          <w:szCs w:val="24"/>
        </w:rPr>
      </w:pPr>
    </w:p>
    <w:p w:rsidRPr="00F61378" w:rsidR="005E74DB" w:rsidP="002506A5" w:rsidRDefault="005E74DB" w14:paraId="70EDF981" w14:textId="77777777">
      <w:pPr>
        <w:pStyle w:val="Heading3"/>
        <w:keepLines/>
      </w:pPr>
      <w:bookmarkStart w:name="_Toc267396644" w:id="331"/>
      <w:bookmarkStart w:name="_Toc267396940" w:id="332"/>
      <w:bookmarkStart w:name="_Toc267397272" w:id="333"/>
      <w:bookmarkStart w:name="_Toc321387485" w:id="334"/>
      <w:bookmarkStart w:name="_Toc54854764" w:id="335"/>
      <w:bookmarkStart w:name="_Toc82155502" w:id="336"/>
      <w:r w:rsidRPr="00F61378">
        <w:t>6(f)</w:t>
      </w:r>
      <w:r w:rsidRPr="00F61378">
        <w:tab/>
        <w:t>Burden Statement</w:t>
      </w:r>
      <w:bookmarkEnd w:id="331"/>
      <w:bookmarkEnd w:id="332"/>
      <w:bookmarkEnd w:id="333"/>
      <w:bookmarkEnd w:id="334"/>
      <w:bookmarkEnd w:id="335"/>
      <w:bookmarkEnd w:id="336"/>
      <w:r w:rsidRPr="00F61378">
        <w:t xml:space="preserve"> </w:t>
      </w:r>
    </w:p>
    <w:p w:rsidRPr="00F61378" w:rsidR="005E74DB" w:rsidP="002506A5" w:rsidRDefault="005E74DB" w14:paraId="7489C57E" w14:textId="77777777">
      <w:pPr>
        <w:keepNext/>
        <w:keepLines/>
        <w:rPr>
          <w:szCs w:val="24"/>
        </w:rPr>
      </w:pPr>
    </w:p>
    <w:p w:rsidRPr="00F61378" w:rsidR="005E74DB" w:rsidP="002506A5" w:rsidRDefault="005E74DB" w14:paraId="646A67E2" w14:textId="66B0A755">
      <w:pPr>
        <w:keepNext/>
        <w:keepLines/>
        <w:rPr>
          <w:szCs w:val="24"/>
        </w:rPr>
      </w:pPr>
      <w:r w:rsidRPr="00F61378">
        <w:rPr>
          <w:szCs w:val="24"/>
        </w:rPr>
        <w:t xml:space="preserve">Small </w:t>
      </w:r>
      <w:r w:rsidRPr="00F61378" w:rsidR="003563E8">
        <w:rPr>
          <w:szCs w:val="24"/>
        </w:rPr>
        <w:t>PWSs</w:t>
      </w:r>
      <w:r w:rsidR="007A7054">
        <w:rPr>
          <w:szCs w:val="24"/>
        </w:rPr>
        <w:t xml:space="preserve"> </w:t>
      </w:r>
      <w:r w:rsidR="00F35A86">
        <w:rPr>
          <w:szCs w:val="24"/>
        </w:rPr>
        <w:t>participating in</w:t>
      </w:r>
      <w:r w:rsidRPr="00F61378">
        <w:rPr>
          <w:szCs w:val="24"/>
        </w:rPr>
        <w:t xml:space="preserve"> </w:t>
      </w:r>
      <w:r w:rsidRPr="00F61378" w:rsidR="00F0531C">
        <w:rPr>
          <w:szCs w:val="24"/>
        </w:rPr>
        <w:t>UCMR </w:t>
      </w:r>
      <w:r w:rsidR="004674FB">
        <w:rPr>
          <w:szCs w:val="24"/>
        </w:rPr>
        <w:t>5</w:t>
      </w:r>
      <w:r w:rsidRPr="00F61378" w:rsidR="004674FB">
        <w:rPr>
          <w:szCs w:val="24"/>
        </w:rPr>
        <w:t xml:space="preserve"> </w:t>
      </w:r>
      <w:r w:rsidRPr="00F61378">
        <w:rPr>
          <w:szCs w:val="24"/>
        </w:rPr>
        <w:t xml:space="preserve">monitoring </w:t>
      </w:r>
      <w:r w:rsidRPr="00F61378" w:rsidR="00404EC5">
        <w:rPr>
          <w:szCs w:val="24"/>
        </w:rPr>
        <w:t xml:space="preserve">are expected to </w:t>
      </w:r>
      <w:r w:rsidRPr="00F61378">
        <w:rPr>
          <w:szCs w:val="24"/>
        </w:rPr>
        <w:t>sample an average of</w:t>
      </w:r>
      <w:r w:rsidRPr="00F61378" w:rsidR="00723BCB">
        <w:rPr>
          <w:szCs w:val="24"/>
        </w:rPr>
        <w:t xml:space="preserve"> </w:t>
      </w:r>
      <w:r w:rsidR="00955022">
        <w:rPr>
          <w:szCs w:val="24"/>
        </w:rPr>
        <w:t>2.8</w:t>
      </w:r>
      <w:r w:rsidRPr="0057771E">
        <w:rPr>
          <w:szCs w:val="24"/>
        </w:rPr>
        <w:t xml:space="preserve"> times per </w:t>
      </w:r>
      <w:r w:rsidRPr="0057771E" w:rsidR="003563E8">
        <w:rPr>
          <w:szCs w:val="24"/>
        </w:rPr>
        <w:t>PWS</w:t>
      </w:r>
      <w:r w:rsidRPr="0057771E">
        <w:rPr>
          <w:szCs w:val="24"/>
        </w:rPr>
        <w:t xml:space="preserve"> (i.e., number of responses per </w:t>
      </w:r>
      <w:r w:rsidRPr="0057771E" w:rsidR="00621204">
        <w:rPr>
          <w:szCs w:val="24"/>
        </w:rPr>
        <w:t>PWS</w:t>
      </w:r>
      <w:r w:rsidRPr="0057771E">
        <w:rPr>
          <w:szCs w:val="24"/>
        </w:rPr>
        <w:t xml:space="preserve">) across the </w:t>
      </w:r>
      <w:r w:rsidR="00902DE6">
        <w:rPr>
          <w:szCs w:val="24"/>
        </w:rPr>
        <w:t>3</w:t>
      </w:r>
      <w:r w:rsidRPr="0057771E">
        <w:rPr>
          <w:szCs w:val="24"/>
        </w:rPr>
        <w:t>-year ICR period</w:t>
      </w:r>
      <w:r w:rsidRPr="0057771E" w:rsidR="00797D0A">
        <w:rPr>
          <w:szCs w:val="24"/>
        </w:rPr>
        <w:t xml:space="preserve">. </w:t>
      </w:r>
      <w:r w:rsidRPr="0057771E">
        <w:rPr>
          <w:szCs w:val="24"/>
        </w:rPr>
        <w:t xml:space="preserve">The burden per response for small </w:t>
      </w:r>
      <w:r w:rsidRPr="0057771E" w:rsidR="003563E8">
        <w:rPr>
          <w:szCs w:val="24"/>
        </w:rPr>
        <w:t>PWSs</w:t>
      </w:r>
      <w:r w:rsidRPr="0057771E">
        <w:rPr>
          <w:szCs w:val="24"/>
        </w:rPr>
        <w:t xml:space="preserve"> is</w:t>
      </w:r>
      <w:r w:rsidRPr="0057771E" w:rsidR="009B0950">
        <w:rPr>
          <w:szCs w:val="24"/>
        </w:rPr>
        <w:t xml:space="preserve"> </w:t>
      </w:r>
      <w:r w:rsidR="00611609">
        <w:rPr>
          <w:szCs w:val="24"/>
        </w:rPr>
        <w:t>2.4</w:t>
      </w:r>
      <w:r w:rsidRPr="0057771E">
        <w:rPr>
          <w:szCs w:val="24"/>
        </w:rPr>
        <w:t xml:space="preserve"> hours</w:t>
      </w:r>
      <w:r w:rsidRPr="0057771E" w:rsidR="00797D0A">
        <w:rPr>
          <w:szCs w:val="24"/>
        </w:rPr>
        <w:t xml:space="preserve">. </w:t>
      </w:r>
      <w:r w:rsidRPr="0057771E">
        <w:rPr>
          <w:szCs w:val="24"/>
        </w:rPr>
        <w:t xml:space="preserve">Large </w:t>
      </w:r>
      <w:r w:rsidRPr="0057771E" w:rsidR="003563E8">
        <w:rPr>
          <w:szCs w:val="24"/>
        </w:rPr>
        <w:t>PWSs</w:t>
      </w:r>
      <w:r w:rsidRPr="0057771E" w:rsidR="009B0950">
        <w:rPr>
          <w:szCs w:val="24"/>
        </w:rPr>
        <w:t xml:space="preserve"> </w:t>
      </w:r>
      <w:r w:rsidRPr="0057771E">
        <w:rPr>
          <w:szCs w:val="24"/>
        </w:rPr>
        <w:t xml:space="preserve">and very large </w:t>
      </w:r>
      <w:r w:rsidRPr="0057771E" w:rsidR="003563E8">
        <w:rPr>
          <w:szCs w:val="24"/>
        </w:rPr>
        <w:t>PWSs</w:t>
      </w:r>
      <w:r w:rsidRPr="0057771E" w:rsidR="00404EC5">
        <w:rPr>
          <w:szCs w:val="24"/>
        </w:rPr>
        <w:t xml:space="preserve"> are expected to</w:t>
      </w:r>
      <w:r w:rsidRPr="0057771E" w:rsidR="009B0950">
        <w:rPr>
          <w:szCs w:val="24"/>
        </w:rPr>
        <w:t xml:space="preserve"> </w:t>
      </w:r>
      <w:r w:rsidRPr="0057771E">
        <w:rPr>
          <w:szCs w:val="24"/>
        </w:rPr>
        <w:t>sam</w:t>
      </w:r>
      <w:r w:rsidRPr="0057771E" w:rsidR="00685E85">
        <w:rPr>
          <w:szCs w:val="24"/>
        </w:rPr>
        <w:t xml:space="preserve">ple and report an average of </w:t>
      </w:r>
      <w:r w:rsidR="00955022">
        <w:rPr>
          <w:szCs w:val="24"/>
        </w:rPr>
        <w:t>3.2</w:t>
      </w:r>
      <w:r w:rsidRPr="0057771E" w:rsidR="00CF34E7">
        <w:rPr>
          <w:szCs w:val="24"/>
        </w:rPr>
        <w:t xml:space="preserve"> </w:t>
      </w:r>
      <w:r w:rsidRPr="0057771E">
        <w:rPr>
          <w:szCs w:val="24"/>
        </w:rPr>
        <w:t xml:space="preserve">and </w:t>
      </w:r>
      <w:r w:rsidR="00955022">
        <w:rPr>
          <w:szCs w:val="24"/>
        </w:rPr>
        <w:t>3.7</w:t>
      </w:r>
      <w:r w:rsidRPr="0057771E">
        <w:rPr>
          <w:szCs w:val="24"/>
        </w:rPr>
        <w:t xml:space="preserve"> times</w:t>
      </w:r>
      <w:r w:rsidRPr="00F61378">
        <w:rPr>
          <w:szCs w:val="24"/>
        </w:rPr>
        <w:t xml:space="preserve"> per </w:t>
      </w:r>
      <w:r w:rsidRPr="00F61378" w:rsidR="003563E8">
        <w:rPr>
          <w:szCs w:val="24"/>
        </w:rPr>
        <w:t>PWS</w:t>
      </w:r>
      <w:r w:rsidRPr="00F61378">
        <w:rPr>
          <w:szCs w:val="24"/>
        </w:rPr>
        <w:t xml:space="preserve">, respectively, across the </w:t>
      </w:r>
      <w:r w:rsidR="00902DE6">
        <w:rPr>
          <w:szCs w:val="24"/>
        </w:rPr>
        <w:t>3</w:t>
      </w:r>
      <w:r w:rsidRPr="00F61378">
        <w:rPr>
          <w:szCs w:val="24"/>
        </w:rPr>
        <w:t>-year ICR period</w:t>
      </w:r>
      <w:r w:rsidRPr="00F61378" w:rsidR="003563E8">
        <w:rPr>
          <w:szCs w:val="24"/>
        </w:rPr>
        <w:t>.</w:t>
      </w:r>
      <w:r w:rsidRPr="00F61378" w:rsidR="00797D0A">
        <w:rPr>
          <w:szCs w:val="24"/>
        </w:rPr>
        <w:t xml:space="preserve"> </w:t>
      </w:r>
      <w:r w:rsidRPr="00F61378">
        <w:rPr>
          <w:szCs w:val="24"/>
        </w:rPr>
        <w:t xml:space="preserve">The </w:t>
      </w:r>
      <w:r w:rsidRPr="00F61378" w:rsidR="00404EC5">
        <w:rPr>
          <w:szCs w:val="24"/>
        </w:rPr>
        <w:t xml:space="preserve">estimated </w:t>
      </w:r>
      <w:r w:rsidRPr="00F61378">
        <w:rPr>
          <w:szCs w:val="24"/>
        </w:rPr>
        <w:t xml:space="preserve">burden per response for large and very large </w:t>
      </w:r>
      <w:r w:rsidRPr="00F61378" w:rsidR="003563E8">
        <w:rPr>
          <w:szCs w:val="24"/>
        </w:rPr>
        <w:t xml:space="preserve">PWSs </w:t>
      </w:r>
      <w:r w:rsidRPr="00F61378" w:rsidR="00EA26E7">
        <w:rPr>
          <w:szCs w:val="24"/>
        </w:rPr>
        <w:t>is</w:t>
      </w:r>
      <w:r w:rsidRPr="00F61378" w:rsidR="009B0950">
        <w:rPr>
          <w:szCs w:val="24"/>
        </w:rPr>
        <w:t xml:space="preserve"> </w:t>
      </w:r>
      <w:r w:rsidRPr="00AA2CDD" w:rsidR="00611609">
        <w:rPr>
          <w:szCs w:val="24"/>
        </w:rPr>
        <w:t>7.0</w:t>
      </w:r>
      <w:r w:rsidRPr="00AA2CDD">
        <w:rPr>
          <w:szCs w:val="24"/>
        </w:rPr>
        <w:t xml:space="preserve"> and </w:t>
      </w:r>
      <w:r w:rsidRPr="00AA2CDD" w:rsidR="00611609">
        <w:rPr>
          <w:szCs w:val="24"/>
        </w:rPr>
        <w:t>8.8</w:t>
      </w:r>
      <w:r w:rsidRPr="00F61378" w:rsidR="00C72F6A">
        <w:rPr>
          <w:szCs w:val="24"/>
        </w:rPr>
        <w:t xml:space="preserve"> </w:t>
      </w:r>
      <w:r w:rsidRPr="00F61378">
        <w:rPr>
          <w:szCs w:val="24"/>
        </w:rPr>
        <w:t>hours, respectively</w:t>
      </w:r>
      <w:r w:rsidRPr="00F61378" w:rsidR="00797D0A">
        <w:rPr>
          <w:szCs w:val="24"/>
        </w:rPr>
        <w:t xml:space="preserve">. </w:t>
      </w:r>
      <w:r w:rsidRPr="00F61378">
        <w:rPr>
          <w:szCs w:val="24"/>
        </w:rPr>
        <w:t xml:space="preserve">States </w:t>
      </w:r>
      <w:r w:rsidRPr="00F61378" w:rsidR="00404EC5">
        <w:rPr>
          <w:szCs w:val="24"/>
        </w:rPr>
        <w:t xml:space="preserve">are projected to </w:t>
      </w:r>
      <w:r w:rsidRPr="00F61378">
        <w:rPr>
          <w:szCs w:val="24"/>
        </w:rPr>
        <w:t xml:space="preserve">incur </w:t>
      </w:r>
      <w:r w:rsidRPr="00F61378" w:rsidR="007A06DD">
        <w:rPr>
          <w:szCs w:val="24"/>
        </w:rPr>
        <w:t>3</w:t>
      </w:r>
      <w:r w:rsidRPr="00F61378">
        <w:rPr>
          <w:szCs w:val="24"/>
        </w:rPr>
        <w:t xml:space="preserve">.0 responses over the </w:t>
      </w:r>
      <w:r w:rsidR="00902DE6">
        <w:rPr>
          <w:szCs w:val="24"/>
        </w:rPr>
        <w:t>3</w:t>
      </w:r>
      <w:r w:rsidRPr="00F61378">
        <w:rPr>
          <w:szCs w:val="24"/>
        </w:rPr>
        <w:t xml:space="preserve">-year ICR period related to coordination with EPA and </w:t>
      </w:r>
      <w:r w:rsidRPr="00F61378" w:rsidR="007A06DD">
        <w:rPr>
          <w:szCs w:val="24"/>
        </w:rPr>
        <w:t>PWS</w:t>
      </w:r>
      <w:r w:rsidRPr="00F61378">
        <w:rPr>
          <w:szCs w:val="24"/>
        </w:rPr>
        <w:t xml:space="preserve">s, with a burden per response of </w:t>
      </w:r>
      <w:r w:rsidRPr="00AA2CDD" w:rsidR="00611609">
        <w:rPr>
          <w:szCs w:val="24"/>
        </w:rPr>
        <w:t>302.5</w:t>
      </w:r>
      <w:r w:rsidRPr="00F61378" w:rsidR="00CF34E7">
        <w:rPr>
          <w:szCs w:val="24"/>
        </w:rPr>
        <w:t xml:space="preserve"> </w:t>
      </w:r>
      <w:r w:rsidRPr="00F61378">
        <w:rPr>
          <w:szCs w:val="24"/>
        </w:rPr>
        <w:t>hours</w:t>
      </w:r>
      <w:r w:rsidRPr="00F61378" w:rsidR="00797D0A">
        <w:rPr>
          <w:szCs w:val="24"/>
        </w:rPr>
        <w:t xml:space="preserve">. </w:t>
      </w:r>
      <w:r w:rsidRPr="00F61378">
        <w:rPr>
          <w:szCs w:val="24"/>
        </w:rPr>
        <w:t>In aggregate</w:t>
      </w:r>
      <w:r w:rsidRPr="00F61378" w:rsidR="00571E00">
        <w:rPr>
          <w:szCs w:val="24"/>
        </w:rPr>
        <w:t xml:space="preserve"> </w:t>
      </w:r>
      <w:r w:rsidRPr="00F61378">
        <w:rPr>
          <w:szCs w:val="24"/>
        </w:rPr>
        <w:t>during the ICR period, the average response (</w:t>
      </w:r>
      <w:r w:rsidRPr="00E72058">
        <w:rPr>
          <w:szCs w:val="24"/>
        </w:rPr>
        <w:t>e.g.</w:t>
      </w:r>
      <w:r w:rsidRPr="00F61378">
        <w:rPr>
          <w:szCs w:val="24"/>
        </w:rPr>
        <w:t xml:space="preserve">, responses from </w:t>
      </w:r>
      <w:r w:rsidRPr="00F61378" w:rsidR="00125032">
        <w:rPr>
          <w:szCs w:val="24"/>
        </w:rPr>
        <w:t>PWS</w:t>
      </w:r>
      <w:r w:rsidRPr="00F61378">
        <w:rPr>
          <w:szCs w:val="24"/>
        </w:rPr>
        <w:t xml:space="preserve"> and </w:t>
      </w:r>
      <w:r w:rsidR="002974A7">
        <w:rPr>
          <w:szCs w:val="24"/>
        </w:rPr>
        <w:t>S</w:t>
      </w:r>
      <w:r w:rsidRPr="00F61378">
        <w:rPr>
          <w:szCs w:val="24"/>
        </w:rPr>
        <w:t xml:space="preserve">tates) is associated with a burden of </w:t>
      </w:r>
      <w:r w:rsidR="008F6D90">
        <w:rPr>
          <w:szCs w:val="24"/>
        </w:rPr>
        <w:t>7</w:t>
      </w:r>
      <w:r w:rsidRPr="00F61378" w:rsidR="008F6D90">
        <w:rPr>
          <w:szCs w:val="24"/>
        </w:rPr>
        <w:t xml:space="preserve"> </w:t>
      </w:r>
      <w:r w:rsidRPr="00F61378">
        <w:rPr>
          <w:szCs w:val="24"/>
        </w:rPr>
        <w:t>hours, wi</w:t>
      </w:r>
      <w:r w:rsidRPr="00F61378" w:rsidR="00786BC6">
        <w:rPr>
          <w:szCs w:val="24"/>
        </w:rPr>
        <w:t>th a labor plus non-</w:t>
      </w:r>
      <w:r w:rsidRPr="00F61378">
        <w:rPr>
          <w:szCs w:val="24"/>
        </w:rPr>
        <w:t>labor cost of $</w:t>
      </w:r>
      <w:r w:rsidR="008F6D90">
        <w:rPr>
          <w:szCs w:val="24"/>
        </w:rPr>
        <w:t>1,</w:t>
      </w:r>
      <w:r w:rsidR="009264C9">
        <w:rPr>
          <w:szCs w:val="24"/>
        </w:rPr>
        <w:t>671</w:t>
      </w:r>
      <w:r w:rsidRPr="00F61378" w:rsidR="00571E00">
        <w:rPr>
          <w:szCs w:val="24"/>
        </w:rPr>
        <w:t xml:space="preserve"> per response. </w:t>
      </w:r>
    </w:p>
    <w:p w:rsidRPr="00F61378" w:rsidR="005E74DB" w:rsidP="005E74DB" w:rsidRDefault="005E74DB" w14:paraId="612045B5" w14:textId="77777777">
      <w:pPr>
        <w:rPr>
          <w:szCs w:val="24"/>
        </w:rPr>
      </w:pPr>
    </w:p>
    <w:p w:rsidRPr="00F61378" w:rsidR="005E74DB" w:rsidP="00596D74" w:rsidRDefault="005E74DB" w14:paraId="2E1F0D38" w14:textId="63635420">
      <w:pPr>
        <w:rPr>
          <w:szCs w:val="24"/>
        </w:rPr>
      </w:pPr>
      <w:r w:rsidRPr="009A5F69">
        <w:rPr>
          <w:szCs w:val="24"/>
        </w:rPr>
        <w:t>The annual</w:t>
      </w:r>
      <w:r w:rsidR="001B434A">
        <w:rPr>
          <w:szCs w:val="24"/>
        </w:rPr>
        <w:t>ized</w:t>
      </w:r>
      <w:r w:rsidRPr="009A5F69">
        <w:rPr>
          <w:szCs w:val="24"/>
        </w:rPr>
        <w:t xml:space="preserve"> per</w:t>
      </w:r>
      <w:r w:rsidRPr="009A5F69" w:rsidR="00404EC5">
        <w:rPr>
          <w:szCs w:val="24"/>
        </w:rPr>
        <w:t>-</w:t>
      </w:r>
      <w:r w:rsidRPr="009A5F69">
        <w:rPr>
          <w:szCs w:val="24"/>
        </w:rPr>
        <w:t>respondent burden hours and costs for the ICR period are</w:t>
      </w:r>
      <w:r w:rsidRPr="009A5F69" w:rsidR="00E42BC6">
        <w:rPr>
          <w:szCs w:val="24"/>
        </w:rPr>
        <w:t xml:space="preserve">: </w:t>
      </w:r>
      <w:r w:rsidRPr="009A5F69">
        <w:rPr>
          <w:szCs w:val="24"/>
        </w:rPr>
        <w:t xml:space="preserve">small </w:t>
      </w:r>
      <w:r w:rsidRPr="009A5F69" w:rsidR="00A53DD6">
        <w:rPr>
          <w:szCs w:val="24"/>
        </w:rPr>
        <w:t xml:space="preserve">PWSs </w:t>
      </w:r>
      <w:r w:rsidRPr="009A5F69" w:rsidR="00CE0709">
        <w:rPr>
          <w:szCs w:val="24"/>
        </w:rPr>
        <w:t>–</w:t>
      </w:r>
      <w:r w:rsidRPr="009A5F69">
        <w:rPr>
          <w:szCs w:val="24"/>
        </w:rPr>
        <w:t xml:space="preserve"> </w:t>
      </w:r>
      <w:r w:rsidRPr="009A5F69" w:rsidR="009A5F69">
        <w:rPr>
          <w:szCs w:val="24"/>
        </w:rPr>
        <w:t>2.</w:t>
      </w:r>
      <w:r w:rsidR="00492B1F">
        <w:rPr>
          <w:szCs w:val="24"/>
        </w:rPr>
        <w:t>2</w:t>
      </w:r>
      <w:r w:rsidRPr="009A5F69" w:rsidR="00492B1F">
        <w:rPr>
          <w:szCs w:val="24"/>
        </w:rPr>
        <w:t xml:space="preserve"> </w:t>
      </w:r>
      <w:r w:rsidRPr="009A5F69">
        <w:rPr>
          <w:szCs w:val="24"/>
        </w:rPr>
        <w:t>hour</w:t>
      </w:r>
      <w:r w:rsidRPr="009A5F69" w:rsidR="00077B16">
        <w:rPr>
          <w:szCs w:val="24"/>
        </w:rPr>
        <w:t>s</w:t>
      </w:r>
      <w:r w:rsidRPr="009A5F69">
        <w:rPr>
          <w:szCs w:val="24"/>
        </w:rPr>
        <w:t xml:space="preserve"> at $</w:t>
      </w:r>
      <w:r w:rsidR="00492B1F">
        <w:rPr>
          <w:szCs w:val="24"/>
        </w:rPr>
        <w:t>8</w:t>
      </w:r>
      <w:r w:rsidR="009264C9">
        <w:rPr>
          <w:szCs w:val="24"/>
        </w:rPr>
        <w:t>7</w:t>
      </w:r>
      <w:r w:rsidRPr="009A5F69" w:rsidR="00492B1F">
        <w:rPr>
          <w:szCs w:val="24"/>
        </w:rPr>
        <w:t xml:space="preserve"> </w:t>
      </w:r>
      <w:r w:rsidRPr="009A5F69">
        <w:rPr>
          <w:szCs w:val="24"/>
        </w:rPr>
        <w:t>for labor;</w:t>
      </w:r>
      <w:r w:rsidRPr="009A5F69" w:rsidR="00247B3B">
        <w:rPr>
          <w:szCs w:val="24"/>
        </w:rPr>
        <w:t xml:space="preserve"> </w:t>
      </w:r>
      <w:r w:rsidRPr="009A5F69">
        <w:rPr>
          <w:szCs w:val="24"/>
        </w:rPr>
        <w:t xml:space="preserve">large </w:t>
      </w:r>
      <w:r w:rsidRPr="009A5F69" w:rsidR="00A53DD6">
        <w:rPr>
          <w:szCs w:val="24"/>
        </w:rPr>
        <w:t xml:space="preserve">PWSs </w:t>
      </w:r>
      <w:r w:rsidRPr="009A5F69" w:rsidR="00CE0709">
        <w:rPr>
          <w:szCs w:val="24"/>
        </w:rPr>
        <w:t>–</w:t>
      </w:r>
      <w:r w:rsidRPr="009A5F69" w:rsidR="00247B3B">
        <w:rPr>
          <w:szCs w:val="24"/>
        </w:rPr>
        <w:t xml:space="preserve"> </w:t>
      </w:r>
      <w:r w:rsidR="00492B1F">
        <w:rPr>
          <w:szCs w:val="24"/>
        </w:rPr>
        <w:t>7.5</w:t>
      </w:r>
      <w:r w:rsidRPr="009A5F69">
        <w:rPr>
          <w:szCs w:val="24"/>
        </w:rPr>
        <w:t xml:space="preserve"> hours at $</w:t>
      </w:r>
      <w:r w:rsidR="00492B1F">
        <w:rPr>
          <w:szCs w:val="24"/>
        </w:rPr>
        <w:t>290</w:t>
      </w:r>
      <w:r w:rsidRPr="009A5F69" w:rsidR="00A066A6">
        <w:rPr>
          <w:szCs w:val="24"/>
        </w:rPr>
        <w:t xml:space="preserve"> </w:t>
      </w:r>
      <w:r w:rsidRPr="009A5F69">
        <w:rPr>
          <w:szCs w:val="24"/>
        </w:rPr>
        <w:t>for labor, and $</w:t>
      </w:r>
      <w:r w:rsidRPr="009A5F69" w:rsidR="009A5F69">
        <w:rPr>
          <w:szCs w:val="24"/>
        </w:rPr>
        <w:t>2,</w:t>
      </w:r>
      <w:r w:rsidR="009264C9">
        <w:rPr>
          <w:szCs w:val="24"/>
        </w:rPr>
        <w:t>681</w:t>
      </w:r>
      <w:r w:rsidRPr="009A5F69">
        <w:rPr>
          <w:szCs w:val="24"/>
        </w:rPr>
        <w:t xml:space="preserve"> for analytical costs; very large </w:t>
      </w:r>
      <w:r w:rsidRPr="009A5F69" w:rsidR="00A53DD6">
        <w:rPr>
          <w:szCs w:val="24"/>
        </w:rPr>
        <w:t>PWSs</w:t>
      </w:r>
      <w:r w:rsidRPr="009A5F69">
        <w:rPr>
          <w:szCs w:val="24"/>
        </w:rPr>
        <w:t xml:space="preserve"> </w:t>
      </w:r>
      <w:r w:rsidRPr="009A5F69" w:rsidR="00CE0709">
        <w:rPr>
          <w:szCs w:val="24"/>
        </w:rPr>
        <w:t>–</w:t>
      </w:r>
      <w:r w:rsidRPr="009A5F69" w:rsidR="00AC085F">
        <w:rPr>
          <w:szCs w:val="24"/>
        </w:rPr>
        <w:t xml:space="preserve"> </w:t>
      </w:r>
      <w:r w:rsidR="00492B1F">
        <w:rPr>
          <w:szCs w:val="24"/>
        </w:rPr>
        <w:t>10.7</w:t>
      </w:r>
      <w:r w:rsidRPr="009A5F69">
        <w:rPr>
          <w:szCs w:val="24"/>
        </w:rPr>
        <w:t xml:space="preserve"> hours at $</w:t>
      </w:r>
      <w:r w:rsidR="00492B1F">
        <w:rPr>
          <w:szCs w:val="24"/>
        </w:rPr>
        <w:t>409</w:t>
      </w:r>
      <w:r w:rsidRPr="009A5F69" w:rsidR="006D38F0">
        <w:rPr>
          <w:szCs w:val="24"/>
        </w:rPr>
        <w:t xml:space="preserve"> </w:t>
      </w:r>
      <w:r w:rsidRPr="009A5F69">
        <w:rPr>
          <w:szCs w:val="24"/>
        </w:rPr>
        <w:t>for labor, and $</w:t>
      </w:r>
      <w:r w:rsidRPr="009A5F69" w:rsidR="009A5F69">
        <w:rPr>
          <w:szCs w:val="24"/>
        </w:rPr>
        <w:t>8,</w:t>
      </w:r>
      <w:r w:rsidR="00207045">
        <w:rPr>
          <w:szCs w:val="24"/>
        </w:rPr>
        <w:t>212</w:t>
      </w:r>
      <w:r w:rsidRPr="009A5F69" w:rsidR="0046004A">
        <w:rPr>
          <w:szCs w:val="24"/>
        </w:rPr>
        <w:t xml:space="preserve"> </w:t>
      </w:r>
      <w:r w:rsidRPr="009A5F69">
        <w:rPr>
          <w:szCs w:val="24"/>
        </w:rPr>
        <w:t xml:space="preserve">for analytical costs; and </w:t>
      </w:r>
      <w:r w:rsidR="002974A7">
        <w:rPr>
          <w:szCs w:val="24"/>
        </w:rPr>
        <w:t>S</w:t>
      </w:r>
      <w:r w:rsidRPr="009A5F69">
        <w:rPr>
          <w:szCs w:val="24"/>
        </w:rPr>
        <w:t xml:space="preserve">tates </w:t>
      </w:r>
      <w:r w:rsidRPr="009A5F69" w:rsidR="00CE0709">
        <w:rPr>
          <w:szCs w:val="24"/>
        </w:rPr>
        <w:t>–</w:t>
      </w:r>
      <w:r w:rsidRPr="009A5F69" w:rsidR="005D6D94">
        <w:rPr>
          <w:szCs w:val="24"/>
        </w:rPr>
        <w:t xml:space="preserve"> </w:t>
      </w:r>
      <w:r w:rsidR="00492B1F">
        <w:rPr>
          <w:szCs w:val="24"/>
        </w:rPr>
        <w:t>302.5</w:t>
      </w:r>
      <w:r w:rsidRPr="009A5F69">
        <w:rPr>
          <w:szCs w:val="24"/>
        </w:rPr>
        <w:t xml:space="preserve"> hours at $</w:t>
      </w:r>
      <w:r w:rsidRPr="009A5F69" w:rsidR="006D38F0">
        <w:rPr>
          <w:szCs w:val="24"/>
        </w:rPr>
        <w:t>1</w:t>
      </w:r>
      <w:r w:rsidRPr="009A5F69" w:rsidR="009A5F69">
        <w:rPr>
          <w:szCs w:val="24"/>
        </w:rPr>
        <w:t>7,</w:t>
      </w:r>
      <w:r w:rsidR="00492B1F">
        <w:rPr>
          <w:szCs w:val="24"/>
        </w:rPr>
        <w:t>562</w:t>
      </w:r>
      <w:r w:rsidRPr="009A5F69">
        <w:rPr>
          <w:szCs w:val="24"/>
        </w:rPr>
        <w:t xml:space="preserve"> for labor</w:t>
      </w:r>
      <w:r w:rsidRPr="009A5F69" w:rsidR="00797D0A">
        <w:rPr>
          <w:szCs w:val="24"/>
        </w:rPr>
        <w:t xml:space="preserve">. </w:t>
      </w:r>
      <w:r w:rsidRPr="009A5F69">
        <w:rPr>
          <w:szCs w:val="24"/>
        </w:rPr>
        <w:t>Annual</w:t>
      </w:r>
      <w:r w:rsidR="001B434A">
        <w:rPr>
          <w:szCs w:val="24"/>
        </w:rPr>
        <w:t>ized</w:t>
      </w:r>
      <w:r w:rsidRPr="009A5F69">
        <w:rPr>
          <w:szCs w:val="24"/>
        </w:rPr>
        <w:t xml:space="preserve"> burden and cost per respondent (</w:t>
      </w:r>
      <w:r w:rsidR="00397731">
        <w:rPr>
          <w:szCs w:val="24"/>
        </w:rPr>
        <w:t>for</w:t>
      </w:r>
      <w:r w:rsidRPr="009A5F69" w:rsidR="00397731">
        <w:rPr>
          <w:szCs w:val="24"/>
        </w:rPr>
        <w:t xml:space="preserve"> </w:t>
      </w:r>
      <w:r w:rsidRPr="009A5F69" w:rsidR="00A53DD6">
        <w:rPr>
          <w:szCs w:val="24"/>
        </w:rPr>
        <w:t>PWSs</w:t>
      </w:r>
      <w:r w:rsidRPr="009A5F69" w:rsidR="00D82345">
        <w:rPr>
          <w:szCs w:val="24"/>
        </w:rPr>
        <w:t xml:space="preserve"> </w:t>
      </w:r>
      <w:r w:rsidRPr="009A5F69">
        <w:rPr>
          <w:szCs w:val="24"/>
        </w:rPr>
        <w:t xml:space="preserve">and </w:t>
      </w:r>
      <w:r w:rsidR="002974A7">
        <w:rPr>
          <w:szCs w:val="24"/>
        </w:rPr>
        <w:t>S</w:t>
      </w:r>
      <w:r w:rsidRPr="009A5F69">
        <w:rPr>
          <w:szCs w:val="24"/>
        </w:rPr>
        <w:t xml:space="preserve">tates) is </w:t>
      </w:r>
      <w:r w:rsidR="00DC6DE6">
        <w:rPr>
          <w:szCs w:val="24"/>
        </w:rPr>
        <w:t>7</w:t>
      </w:r>
      <w:r w:rsidRPr="009A5F69" w:rsidR="00DC6DE6">
        <w:rPr>
          <w:szCs w:val="24"/>
        </w:rPr>
        <w:t xml:space="preserve"> </w:t>
      </w:r>
      <w:r w:rsidRPr="009A5F69">
        <w:rPr>
          <w:szCs w:val="24"/>
        </w:rPr>
        <w:t>hours, with a labor plus non-labor cost of $</w:t>
      </w:r>
      <w:r w:rsidRPr="009A5F69" w:rsidR="009A5F69">
        <w:rPr>
          <w:szCs w:val="24"/>
        </w:rPr>
        <w:t>1,</w:t>
      </w:r>
      <w:r w:rsidR="00207045">
        <w:rPr>
          <w:szCs w:val="24"/>
        </w:rPr>
        <w:t>675</w:t>
      </w:r>
      <w:r w:rsidRPr="009A5F69" w:rsidR="00C707C5">
        <w:rPr>
          <w:szCs w:val="24"/>
        </w:rPr>
        <w:t xml:space="preserve"> </w:t>
      </w:r>
      <w:r w:rsidRPr="009A5F69">
        <w:rPr>
          <w:szCs w:val="24"/>
        </w:rPr>
        <w:t>per respondent</w:t>
      </w:r>
      <w:r w:rsidRPr="001D2612" w:rsidR="00D34445">
        <w:rPr>
          <w:szCs w:val="24"/>
        </w:rPr>
        <w:t>.</w:t>
      </w:r>
      <w:r w:rsidRPr="00F61378" w:rsidR="00797D0A">
        <w:rPr>
          <w:szCs w:val="24"/>
        </w:rPr>
        <w:t xml:space="preserve"> </w:t>
      </w:r>
    </w:p>
    <w:p w:rsidRPr="00F61378" w:rsidR="00A13DC1" w:rsidP="00596D74" w:rsidRDefault="00A13DC1" w14:paraId="784AD65C" w14:textId="0B5019B5">
      <w:pPr>
        <w:rPr>
          <w:szCs w:val="24"/>
        </w:rPr>
      </w:pPr>
    </w:p>
    <w:p w:rsidRPr="00F61378" w:rsidR="005E74DB" w:rsidP="00596D74" w:rsidRDefault="009C7261" w14:paraId="6A0E9063" w14:textId="7C4E02B1">
      <w:pPr>
        <w:keepNext/>
        <w:keepLines/>
        <w:rPr>
          <w:szCs w:val="24"/>
        </w:rPr>
      </w:pPr>
      <w:r w:rsidRPr="009A5F69">
        <w:rPr>
          <w:szCs w:val="24"/>
        </w:rPr>
        <w:lastRenderedPageBreak/>
        <w:t>The</w:t>
      </w:r>
      <w:r w:rsidRPr="009A5F69" w:rsidR="005E74DB">
        <w:rPr>
          <w:szCs w:val="24"/>
        </w:rPr>
        <w:t xml:space="preserve"> annual</w:t>
      </w:r>
      <w:r w:rsidR="001B434A">
        <w:rPr>
          <w:szCs w:val="24"/>
        </w:rPr>
        <w:t>ized</w:t>
      </w:r>
      <w:r w:rsidRPr="009A5F69" w:rsidR="00CB41FA">
        <w:rPr>
          <w:szCs w:val="24"/>
        </w:rPr>
        <w:t xml:space="preserve"> </w:t>
      </w:r>
      <w:r w:rsidRPr="009A5F69" w:rsidR="005E74DB">
        <w:rPr>
          <w:szCs w:val="24"/>
        </w:rPr>
        <w:t xml:space="preserve">burden to EPA for </w:t>
      </w:r>
      <w:r w:rsidRPr="009A5F69" w:rsidR="00F0531C">
        <w:rPr>
          <w:szCs w:val="24"/>
        </w:rPr>
        <w:t>UCMR </w:t>
      </w:r>
      <w:r w:rsidRPr="009A5F69" w:rsidR="004674FB">
        <w:rPr>
          <w:szCs w:val="24"/>
        </w:rPr>
        <w:t xml:space="preserve">5 </w:t>
      </w:r>
      <w:r w:rsidRPr="009A5F69" w:rsidR="005E74DB">
        <w:rPr>
          <w:szCs w:val="24"/>
        </w:rPr>
        <w:t xml:space="preserve">program activities during the ICR years </w:t>
      </w:r>
      <w:r w:rsidRPr="009A5F69">
        <w:rPr>
          <w:szCs w:val="24"/>
        </w:rPr>
        <w:t xml:space="preserve">is </w:t>
      </w:r>
      <w:r w:rsidR="00DC6DE6">
        <w:rPr>
          <w:szCs w:val="24"/>
        </w:rPr>
        <w:t>24,960</w:t>
      </w:r>
      <w:r w:rsidRPr="009A5F69" w:rsidR="005E74DB">
        <w:rPr>
          <w:szCs w:val="24"/>
        </w:rPr>
        <w:t xml:space="preserve"> hours, </w:t>
      </w:r>
      <w:r w:rsidRPr="009A5F69">
        <w:rPr>
          <w:szCs w:val="24"/>
        </w:rPr>
        <w:t xml:space="preserve">with </w:t>
      </w:r>
      <w:r w:rsidRPr="009A5F69" w:rsidR="005E74DB">
        <w:rPr>
          <w:szCs w:val="24"/>
        </w:rPr>
        <w:t xml:space="preserve">an annual labor cost of </w:t>
      </w:r>
      <w:r w:rsidR="00330FB1">
        <w:rPr>
          <w:szCs w:val="24"/>
        </w:rPr>
        <w:t>$2.2 million</w:t>
      </w:r>
      <w:r w:rsidRPr="009A5F69" w:rsidR="00797D0A">
        <w:rPr>
          <w:szCs w:val="24"/>
        </w:rPr>
        <w:t xml:space="preserve">. </w:t>
      </w:r>
      <w:r w:rsidRPr="009A5F69" w:rsidR="005E74DB">
        <w:rPr>
          <w:szCs w:val="24"/>
        </w:rPr>
        <w:t>EPA's annual</w:t>
      </w:r>
      <w:r w:rsidR="001B434A">
        <w:rPr>
          <w:szCs w:val="24"/>
        </w:rPr>
        <w:t>ized</w:t>
      </w:r>
      <w:r w:rsidRPr="009A5F69" w:rsidR="00CB41FA">
        <w:rPr>
          <w:szCs w:val="24"/>
        </w:rPr>
        <w:t xml:space="preserve"> </w:t>
      </w:r>
      <w:r w:rsidRPr="009A5F69" w:rsidR="005E74DB">
        <w:rPr>
          <w:szCs w:val="24"/>
        </w:rPr>
        <w:t>non-labor costs are</w:t>
      </w:r>
      <w:r w:rsidRPr="009A5F69" w:rsidR="009B0950">
        <w:rPr>
          <w:szCs w:val="24"/>
        </w:rPr>
        <w:t xml:space="preserve"> </w:t>
      </w:r>
      <w:r w:rsidRPr="009A5F69" w:rsidR="005E74DB">
        <w:rPr>
          <w:szCs w:val="24"/>
        </w:rPr>
        <w:t>$</w:t>
      </w:r>
      <w:r w:rsidR="00233C82">
        <w:rPr>
          <w:szCs w:val="24"/>
        </w:rPr>
        <w:t>9.</w:t>
      </w:r>
      <w:r w:rsidR="00207045">
        <w:rPr>
          <w:szCs w:val="24"/>
        </w:rPr>
        <w:t>4</w:t>
      </w:r>
      <w:r w:rsidRPr="009A5F69" w:rsidR="00156CDB">
        <w:rPr>
          <w:szCs w:val="24"/>
        </w:rPr>
        <w:t xml:space="preserve"> </w:t>
      </w:r>
      <w:r w:rsidRPr="009A5F69" w:rsidR="005E74DB">
        <w:rPr>
          <w:szCs w:val="24"/>
        </w:rPr>
        <w:t>million</w:t>
      </w:r>
      <w:r w:rsidRPr="009A5F69" w:rsidR="00797D0A">
        <w:rPr>
          <w:szCs w:val="24"/>
        </w:rPr>
        <w:t xml:space="preserve">. </w:t>
      </w:r>
      <w:r w:rsidRPr="009A5F69" w:rsidR="005E74DB">
        <w:rPr>
          <w:szCs w:val="24"/>
        </w:rPr>
        <w:t>Non-labor costs are primarily attributed to the cost of sample testing for small</w:t>
      </w:r>
      <w:r w:rsidRPr="009A5F69" w:rsidR="00B5271A">
        <w:rPr>
          <w:szCs w:val="24"/>
        </w:rPr>
        <w:t xml:space="preserve"> </w:t>
      </w:r>
      <w:r w:rsidRPr="009A5F69" w:rsidR="00621204">
        <w:rPr>
          <w:szCs w:val="24"/>
        </w:rPr>
        <w:t>PWS</w:t>
      </w:r>
      <w:r w:rsidRPr="009A5F69" w:rsidR="00B5271A">
        <w:rPr>
          <w:szCs w:val="24"/>
        </w:rPr>
        <w:t xml:space="preserve">s (testing is </w:t>
      </w:r>
      <w:r w:rsidR="00715BAB">
        <w:rPr>
          <w:szCs w:val="24"/>
        </w:rPr>
        <w:t>91</w:t>
      </w:r>
      <w:r w:rsidRPr="009A5F69" w:rsidR="006F024E">
        <w:rPr>
          <w:szCs w:val="24"/>
        </w:rPr>
        <w:t xml:space="preserve">% </w:t>
      </w:r>
      <w:r w:rsidRPr="009A5F69" w:rsidR="005E74DB">
        <w:rPr>
          <w:szCs w:val="24"/>
        </w:rPr>
        <w:t>of non-labor</w:t>
      </w:r>
      <w:r w:rsidRPr="009A5F69" w:rsidR="00B5271A">
        <w:rPr>
          <w:szCs w:val="24"/>
        </w:rPr>
        <w:t xml:space="preserve"> costs</w:t>
      </w:r>
      <w:r w:rsidRPr="009A5F69" w:rsidR="005E74DB">
        <w:rPr>
          <w:szCs w:val="24"/>
        </w:rPr>
        <w:t>).</w:t>
      </w:r>
    </w:p>
    <w:p w:rsidRPr="00F61378" w:rsidR="005E74DB" w:rsidP="00A13DC1" w:rsidRDefault="005E74DB" w14:paraId="4BC627AA" w14:textId="77777777">
      <w:pPr>
        <w:keepNext/>
        <w:keepLines/>
        <w:rPr>
          <w:szCs w:val="24"/>
        </w:rPr>
      </w:pPr>
    </w:p>
    <w:p w:rsidRPr="00F61378" w:rsidR="005E74DB" w:rsidP="005E74DB" w:rsidRDefault="005E74DB" w14:paraId="0BEC8EB6" w14:textId="061D57BB">
      <w:pPr>
        <w:rPr>
          <w:szCs w:val="24"/>
        </w:rPr>
      </w:pPr>
      <w:r w:rsidRPr="00F61378">
        <w:rPr>
          <w:szCs w:val="24"/>
        </w:rPr>
        <w:t>Exhibit 1</w:t>
      </w:r>
      <w:r w:rsidR="00F874E3">
        <w:rPr>
          <w:szCs w:val="24"/>
        </w:rPr>
        <w:t>5</w:t>
      </w:r>
      <w:r w:rsidRPr="00F61378">
        <w:rPr>
          <w:szCs w:val="24"/>
        </w:rPr>
        <w:t xml:space="preserve"> presents per</w:t>
      </w:r>
      <w:r w:rsidRPr="00F61378" w:rsidR="00404EC5">
        <w:rPr>
          <w:szCs w:val="24"/>
        </w:rPr>
        <w:t>-</w:t>
      </w:r>
      <w:r w:rsidRPr="00F61378">
        <w:rPr>
          <w:szCs w:val="24"/>
        </w:rPr>
        <w:t>respondent and per</w:t>
      </w:r>
      <w:r w:rsidRPr="00F61378" w:rsidR="00404EC5">
        <w:rPr>
          <w:szCs w:val="24"/>
        </w:rPr>
        <w:t>-</w:t>
      </w:r>
      <w:r w:rsidRPr="00F61378">
        <w:rPr>
          <w:szCs w:val="24"/>
        </w:rPr>
        <w:t xml:space="preserve">response </w:t>
      </w:r>
      <w:r w:rsidR="00B47F8A">
        <w:rPr>
          <w:szCs w:val="24"/>
        </w:rPr>
        <w:t>burden</w:t>
      </w:r>
      <w:r w:rsidRPr="00F61378">
        <w:rPr>
          <w:szCs w:val="24"/>
        </w:rPr>
        <w:t xml:space="preserve"> and costs over the </w:t>
      </w:r>
      <w:r w:rsidRPr="00F61378" w:rsidR="00FA2891">
        <w:rPr>
          <w:szCs w:val="24"/>
        </w:rPr>
        <w:t>UCMR </w:t>
      </w:r>
      <w:r w:rsidR="004674FB">
        <w:rPr>
          <w:szCs w:val="24"/>
        </w:rPr>
        <w:t>5</w:t>
      </w:r>
      <w:r w:rsidRPr="00F61378" w:rsidR="004674FB">
        <w:rPr>
          <w:szCs w:val="24"/>
        </w:rPr>
        <w:t xml:space="preserve"> </w:t>
      </w:r>
      <w:r w:rsidRPr="00F61378">
        <w:rPr>
          <w:szCs w:val="24"/>
        </w:rPr>
        <w:t>ICR period of</w:t>
      </w:r>
      <w:r w:rsidRPr="00F61378" w:rsidR="009B0950">
        <w:rPr>
          <w:szCs w:val="24"/>
        </w:rPr>
        <w:t xml:space="preserve"> </w:t>
      </w:r>
      <w:r w:rsidRPr="00F61378" w:rsidR="00557402">
        <w:rPr>
          <w:szCs w:val="24"/>
        </w:rPr>
        <w:t>20</w:t>
      </w:r>
      <w:r w:rsidR="00557402">
        <w:rPr>
          <w:szCs w:val="24"/>
        </w:rPr>
        <w:t>22</w:t>
      </w:r>
      <w:r w:rsidR="00473F26">
        <w:rPr>
          <w:szCs w:val="24"/>
        </w:rPr>
        <w:t>—</w:t>
      </w:r>
      <w:r w:rsidRPr="00F61378" w:rsidR="00557402">
        <w:rPr>
          <w:szCs w:val="24"/>
        </w:rPr>
        <w:t>20</w:t>
      </w:r>
      <w:r w:rsidR="00557402">
        <w:rPr>
          <w:szCs w:val="24"/>
        </w:rPr>
        <w:t>24</w:t>
      </w:r>
      <w:r w:rsidR="00473F26">
        <w:rPr>
          <w:szCs w:val="24"/>
        </w:rPr>
        <w:t xml:space="preserve"> </w:t>
      </w:r>
      <w:r w:rsidRPr="00F61378">
        <w:rPr>
          <w:szCs w:val="24"/>
        </w:rPr>
        <w:t xml:space="preserve">(analogous information for the </w:t>
      </w:r>
      <w:r w:rsidR="00557402">
        <w:rPr>
          <w:szCs w:val="24"/>
        </w:rPr>
        <w:t>2022</w:t>
      </w:r>
      <w:r w:rsidR="00473F26">
        <w:rPr>
          <w:szCs w:val="24"/>
        </w:rPr>
        <w:t>—</w:t>
      </w:r>
      <w:r w:rsidR="00557402">
        <w:rPr>
          <w:szCs w:val="24"/>
        </w:rPr>
        <w:t>2026</w:t>
      </w:r>
      <w:r w:rsidRPr="00F61378">
        <w:rPr>
          <w:szCs w:val="24"/>
        </w:rPr>
        <w:t xml:space="preserve"> </w:t>
      </w:r>
      <w:r w:rsidRPr="00F61378" w:rsidR="00F0531C">
        <w:rPr>
          <w:szCs w:val="24"/>
        </w:rPr>
        <w:t>UCMR </w:t>
      </w:r>
      <w:r w:rsidR="004674FB">
        <w:rPr>
          <w:szCs w:val="24"/>
        </w:rPr>
        <w:t>5</w:t>
      </w:r>
      <w:r w:rsidRPr="00F61378" w:rsidR="004674FB">
        <w:rPr>
          <w:szCs w:val="24"/>
        </w:rPr>
        <w:t xml:space="preserve"> </w:t>
      </w:r>
      <w:r w:rsidRPr="00F61378">
        <w:rPr>
          <w:szCs w:val="24"/>
        </w:rPr>
        <w:t>implementation period is provided in Exhibit B-5, Appendix B)</w:t>
      </w:r>
      <w:r w:rsidRPr="00F61378" w:rsidR="00797D0A">
        <w:rPr>
          <w:szCs w:val="24"/>
        </w:rPr>
        <w:t xml:space="preserve">. </w:t>
      </w:r>
      <w:r w:rsidRPr="00F61378">
        <w:rPr>
          <w:szCs w:val="24"/>
        </w:rPr>
        <w:t xml:space="preserve">This </w:t>
      </w:r>
      <w:r w:rsidRPr="00F61378" w:rsidR="00404EC5">
        <w:rPr>
          <w:szCs w:val="24"/>
        </w:rPr>
        <w:t>e</w:t>
      </w:r>
      <w:r w:rsidRPr="00F61378">
        <w:rPr>
          <w:szCs w:val="24"/>
        </w:rPr>
        <w:t>xhibit also presents ave</w:t>
      </w:r>
      <w:r w:rsidRPr="00F61378" w:rsidR="004C7E19">
        <w:rPr>
          <w:szCs w:val="24"/>
        </w:rPr>
        <w:t xml:space="preserve">rage annual </w:t>
      </w:r>
      <w:r w:rsidR="00B47F8A">
        <w:rPr>
          <w:szCs w:val="24"/>
        </w:rPr>
        <w:t>burden</w:t>
      </w:r>
      <w:r w:rsidRPr="00F61378" w:rsidR="004C7E19">
        <w:rPr>
          <w:szCs w:val="24"/>
        </w:rPr>
        <w:t xml:space="preserve"> and costs.</w:t>
      </w:r>
    </w:p>
    <w:p w:rsidR="005E74DB" w:rsidP="00835868" w:rsidRDefault="005E74DB" w14:paraId="0D2B8974" w14:textId="57AB64A5">
      <w:pPr>
        <w:rPr>
          <w:szCs w:val="24"/>
        </w:rPr>
      </w:pPr>
    </w:p>
    <w:p w:rsidRPr="00F61378" w:rsidR="001262C5" w:rsidP="00153106" w:rsidRDefault="001C1B97" w14:paraId="5A44D67E" w14:textId="14662EA2">
      <w:pPr>
        <w:pStyle w:val="PreambleExhibit"/>
        <w:keepNext/>
        <w:keepLines/>
        <w:widowControl/>
        <w:rPr>
          <w:szCs w:val="24"/>
        </w:rPr>
      </w:pPr>
      <w:bookmarkStart w:name="_Toc319584490" w:id="337"/>
      <w:bookmarkStart w:name="_Toc54854805" w:id="338"/>
      <w:bookmarkStart w:name="_Toc82155465" w:id="339"/>
      <w:r w:rsidRPr="00F61378">
        <w:t>Exhibit 1</w:t>
      </w:r>
      <w:r w:rsidR="00F874E3">
        <w:t>5</w:t>
      </w:r>
      <w:r w:rsidRPr="00F61378">
        <w:t>: UCMR </w:t>
      </w:r>
      <w:r w:rsidR="004674FB">
        <w:t>5</w:t>
      </w:r>
      <w:r w:rsidRPr="00F61378" w:rsidR="004674FB">
        <w:t xml:space="preserve"> </w:t>
      </w:r>
      <w:r w:rsidRPr="00F61378">
        <w:t>Per Respondent Burden and Cost Summary for the ICR Period (</w:t>
      </w:r>
      <w:r w:rsidRPr="00F61378" w:rsidR="00557402">
        <w:t>20</w:t>
      </w:r>
      <w:r w:rsidR="00557402">
        <w:t>22</w:t>
      </w:r>
      <w:r w:rsidR="00473F26">
        <w:t>—</w:t>
      </w:r>
      <w:r w:rsidRPr="00F61378" w:rsidR="00557402">
        <w:t>20</w:t>
      </w:r>
      <w:r w:rsidR="00557402">
        <w:t>24</w:t>
      </w:r>
      <w:r w:rsidRPr="00F61378">
        <w:t>) (corresponds with Exhibit B-5)</w:t>
      </w:r>
      <w:bookmarkEnd w:id="337"/>
      <w:bookmarkEnd w:id="338"/>
      <w:bookmarkEnd w:id="339"/>
    </w:p>
    <w:tbl>
      <w:tblPr>
        <w:tblW w:w="9357" w:type="dxa"/>
        <w:jc w:val="center"/>
        <w:tblLayout w:type="fixed"/>
        <w:tblCellMar>
          <w:left w:w="10" w:type="dxa"/>
          <w:right w:w="10" w:type="dxa"/>
        </w:tblCellMar>
        <w:tblLook w:val="0000" w:firstRow="0" w:lastRow="0" w:firstColumn="0" w:lastColumn="0" w:noHBand="0" w:noVBand="0"/>
      </w:tblPr>
      <w:tblGrid>
        <w:gridCol w:w="1440"/>
        <w:gridCol w:w="1079"/>
        <w:gridCol w:w="1079"/>
        <w:gridCol w:w="1169"/>
        <w:gridCol w:w="1079"/>
        <w:gridCol w:w="1349"/>
        <w:gridCol w:w="1080"/>
        <w:gridCol w:w="764"/>
        <w:gridCol w:w="40"/>
        <w:gridCol w:w="50"/>
        <w:gridCol w:w="40"/>
        <w:gridCol w:w="50"/>
        <w:gridCol w:w="40"/>
        <w:gridCol w:w="52"/>
        <w:gridCol w:w="46"/>
      </w:tblGrid>
      <w:tr w:rsidRPr="00F61378" w:rsidR="00EB2F41" w:rsidTr="00366179" w14:paraId="2A48FF10" w14:textId="77777777">
        <w:trPr>
          <w:cantSplit/>
          <w:tblHeader/>
          <w:jc w:val="center"/>
        </w:trPr>
        <w:tc>
          <w:tcPr>
            <w:tcW w:w="1440" w:type="dxa"/>
            <w:tcBorders>
              <w:top w:val="single" w:color="auto" w:sz="4" w:space="0"/>
              <w:left w:val="single" w:color="auto" w:sz="4" w:space="0"/>
              <w:bottom w:val="single" w:color="auto" w:sz="4" w:space="0"/>
              <w:right w:val="nil"/>
            </w:tcBorders>
            <w:vAlign w:val="center"/>
          </w:tcPr>
          <w:p w:rsidRPr="00F61378" w:rsidR="00EB2F41" w:rsidP="00153106" w:rsidRDefault="00EB2F41" w14:paraId="4725B589" w14:textId="77777777">
            <w:pPr>
              <w:pStyle w:val="ExhibitHeader"/>
              <w:keepNext/>
              <w:keepLines/>
            </w:pPr>
            <w:r w:rsidRPr="00F61378">
              <w:t>Burden (hours)/</w:t>
            </w:r>
          </w:p>
          <w:p w:rsidRPr="00F61378" w:rsidR="00EB2F41" w:rsidP="00153106" w:rsidRDefault="00EB2F41" w14:paraId="0CB21666" w14:textId="77777777">
            <w:pPr>
              <w:pStyle w:val="ExhibitHeader"/>
              <w:keepNext/>
              <w:keepLines/>
            </w:pPr>
            <w:r w:rsidRPr="00F61378">
              <w:t>Cost (dollars)</w:t>
            </w:r>
          </w:p>
        </w:tc>
        <w:tc>
          <w:tcPr>
            <w:tcW w:w="1079" w:type="dxa"/>
            <w:tcBorders>
              <w:top w:val="single" w:color="auto" w:sz="4" w:space="0"/>
              <w:left w:val="single" w:color="auto" w:sz="7" w:space="0"/>
              <w:bottom w:val="single" w:color="auto" w:sz="4" w:space="0"/>
              <w:right w:val="nil"/>
            </w:tcBorders>
            <w:vAlign w:val="center"/>
          </w:tcPr>
          <w:p w:rsidRPr="00F61378" w:rsidR="00EB2F41" w:rsidP="00153106" w:rsidRDefault="00EB2F41" w14:paraId="2712016D" w14:textId="77777777">
            <w:pPr>
              <w:pStyle w:val="ExhibitHeader"/>
              <w:keepNext/>
              <w:keepLines/>
            </w:pPr>
            <w:r w:rsidRPr="00F61378">
              <w:t xml:space="preserve">Small </w:t>
            </w:r>
            <w:r w:rsidRPr="00F61378" w:rsidR="003A2AFB">
              <w:t>PWSs</w:t>
            </w:r>
          </w:p>
        </w:tc>
        <w:tc>
          <w:tcPr>
            <w:tcW w:w="1079" w:type="dxa"/>
            <w:tcBorders>
              <w:top w:val="single" w:color="auto" w:sz="4" w:space="0"/>
              <w:left w:val="single" w:color="auto" w:sz="7" w:space="0"/>
              <w:bottom w:val="single" w:color="auto" w:sz="4" w:space="0"/>
              <w:right w:val="nil"/>
            </w:tcBorders>
            <w:vAlign w:val="center"/>
          </w:tcPr>
          <w:p w:rsidRPr="00F61378" w:rsidR="00EB2F41" w:rsidP="00153106" w:rsidRDefault="00EB2F41" w14:paraId="78CD792D" w14:textId="77777777">
            <w:pPr>
              <w:pStyle w:val="ExhibitHeader"/>
              <w:keepNext/>
              <w:keepLines/>
            </w:pPr>
            <w:r w:rsidRPr="00F61378">
              <w:t xml:space="preserve">Large </w:t>
            </w:r>
            <w:r w:rsidRPr="00F61378" w:rsidR="003A2AFB">
              <w:t>PWSs</w:t>
            </w:r>
          </w:p>
        </w:tc>
        <w:tc>
          <w:tcPr>
            <w:tcW w:w="1169" w:type="dxa"/>
            <w:tcBorders>
              <w:top w:val="single" w:color="auto" w:sz="4" w:space="0"/>
              <w:left w:val="single" w:color="auto" w:sz="7" w:space="0"/>
              <w:bottom w:val="single" w:color="auto" w:sz="4" w:space="0"/>
              <w:right w:val="nil"/>
            </w:tcBorders>
            <w:vAlign w:val="center"/>
          </w:tcPr>
          <w:p w:rsidRPr="00F61378" w:rsidR="00EB2F41" w:rsidP="00153106" w:rsidRDefault="00EB2F41" w14:paraId="7DAEB798" w14:textId="77777777">
            <w:pPr>
              <w:pStyle w:val="ExhibitHeader"/>
              <w:keepNext/>
              <w:keepLines/>
            </w:pPr>
            <w:r w:rsidRPr="00F61378">
              <w:t xml:space="preserve">Very Large </w:t>
            </w:r>
            <w:r w:rsidRPr="00F61378" w:rsidR="003A2AFB">
              <w:t>PWSs</w:t>
            </w:r>
          </w:p>
        </w:tc>
        <w:tc>
          <w:tcPr>
            <w:tcW w:w="1079" w:type="dxa"/>
            <w:tcBorders>
              <w:top w:val="single" w:color="auto" w:sz="4" w:space="0"/>
              <w:left w:val="single" w:color="auto" w:sz="7" w:space="0"/>
              <w:bottom w:val="single" w:color="auto" w:sz="4" w:space="0"/>
              <w:right w:val="nil"/>
            </w:tcBorders>
            <w:vAlign w:val="center"/>
          </w:tcPr>
          <w:p w:rsidRPr="00F61378" w:rsidR="00EB2F41" w:rsidP="00153106" w:rsidRDefault="00EB2F41" w14:paraId="32C632FD" w14:textId="77777777">
            <w:pPr>
              <w:pStyle w:val="ExhibitHeader"/>
              <w:keepNext/>
              <w:keepLines/>
            </w:pPr>
            <w:r w:rsidRPr="00F61378">
              <w:t>States</w:t>
            </w:r>
          </w:p>
        </w:tc>
        <w:tc>
          <w:tcPr>
            <w:tcW w:w="1349" w:type="dxa"/>
            <w:tcBorders>
              <w:top w:val="single" w:color="auto" w:sz="4" w:space="0"/>
              <w:left w:val="single" w:color="auto" w:sz="7" w:space="0"/>
              <w:bottom w:val="single" w:color="auto" w:sz="4" w:space="0"/>
              <w:right w:val="nil"/>
            </w:tcBorders>
            <w:vAlign w:val="center"/>
          </w:tcPr>
          <w:p w:rsidRPr="00F61378" w:rsidR="00EB2F41" w:rsidP="00153106" w:rsidRDefault="00EB2F41" w14:paraId="789ED59F" w14:textId="77777777">
            <w:pPr>
              <w:pStyle w:val="ExhibitHeader"/>
              <w:keepNext/>
              <w:keepLines/>
            </w:pPr>
            <w:r w:rsidRPr="00F61378">
              <w:t>EPA</w:t>
            </w:r>
          </w:p>
        </w:tc>
        <w:tc>
          <w:tcPr>
            <w:tcW w:w="1080" w:type="dxa"/>
            <w:tcBorders>
              <w:top w:val="single" w:color="auto" w:sz="4" w:space="0"/>
              <w:left w:val="single" w:color="auto" w:sz="15" w:space="0"/>
              <w:bottom w:val="single" w:color="auto" w:sz="4" w:space="0"/>
              <w:right w:val="nil"/>
            </w:tcBorders>
            <w:vAlign w:val="center"/>
          </w:tcPr>
          <w:p w:rsidRPr="00F61378" w:rsidR="00EB2F41" w:rsidP="00153106" w:rsidRDefault="00EB2F41" w14:paraId="00761A12" w14:textId="5D4854F0">
            <w:pPr>
              <w:pStyle w:val="ExhibitHeader"/>
              <w:keepNext/>
              <w:keepLines/>
            </w:pPr>
            <w:r w:rsidRPr="00F61378">
              <w:t>National Average with EPA</w:t>
            </w:r>
            <w:r w:rsidRPr="00F61378">
              <w:rPr>
                <w:vertAlign w:val="superscript"/>
              </w:rPr>
              <w:t>1</w:t>
            </w:r>
          </w:p>
        </w:tc>
        <w:tc>
          <w:tcPr>
            <w:tcW w:w="1082" w:type="dxa"/>
            <w:gridSpan w:val="8"/>
            <w:tcBorders>
              <w:top w:val="single" w:color="auto" w:sz="4" w:space="0"/>
              <w:left w:val="single" w:color="auto" w:sz="7" w:space="0"/>
              <w:bottom w:val="single" w:color="auto" w:sz="4" w:space="0"/>
              <w:right w:val="single" w:color="auto" w:sz="4" w:space="0"/>
            </w:tcBorders>
            <w:vAlign w:val="center"/>
          </w:tcPr>
          <w:p w:rsidRPr="00F61378" w:rsidR="00EB2F41" w:rsidP="00153106" w:rsidRDefault="00EB2F41" w14:paraId="4DD2C7D4" w14:textId="600F69D5">
            <w:pPr>
              <w:pStyle w:val="ExhibitHeader"/>
              <w:keepNext/>
              <w:keepLines/>
            </w:pPr>
            <w:r w:rsidRPr="00F61378">
              <w:t>National Average without EPA</w:t>
            </w:r>
          </w:p>
        </w:tc>
      </w:tr>
      <w:tr w:rsidRPr="00F61378" w:rsidR="002F6E6D" w:rsidTr="003F4B5B" w14:paraId="08AEB419" w14:textId="77777777">
        <w:trPr>
          <w:cantSplit/>
          <w:jc w:val="center"/>
        </w:trPr>
        <w:tc>
          <w:tcPr>
            <w:tcW w:w="9039" w:type="dxa"/>
            <w:gridSpan w:val="8"/>
            <w:tcBorders>
              <w:top w:val="single" w:color="auto" w:sz="4" w:space="0"/>
              <w:left w:val="single" w:color="auto" w:sz="4" w:space="0"/>
              <w:bottom w:val="single" w:color="auto" w:sz="4" w:space="0"/>
            </w:tcBorders>
            <w:shd w:val="clear" w:color="auto" w:fill="F2F2F2" w:themeFill="background1" w:themeFillShade="F2"/>
            <w:vAlign w:val="center"/>
          </w:tcPr>
          <w:p w:rsidRPr="003F4B5B" w:rsidR="002F6E6D" w:rsidP="00153106" w:rsidRDefault="00E911E6" w14:paraId="5524347A" w14:textId="26A2AFFE">
            <w:pPr>
              <w:pStyle w:val="ExhibitHeader"/>
              <w:keepNext/>
              <w:keepLines/>
              <w:jc w:val="left"/>
              <w:rPr>
                <w:iCs/>
              </w:rPr>
            </w:pPr>
            <w:r>
              <w:rPr>
                <w:iCs/>
              </w:rPr>
              <w:t>3</w:t>
            </w:r>
            <w:r w:rsidRPr="003F4B5B" w:rsidR="002F6E6D">
              <w:rPr>
                <w:iCs/>
              </w:rPr>
              <w:t>-Year Total per Respondent</w:t>
            </w:r>
          </w:p>
        </w:tc>
        <w:tc>
          <w:tcPr>
            <w:tcW w:w="40" w:type="dxa"/>
            <w:tcBorders>
              <w:top w:val="single" w:color="auto" w:sz="4" w:space="0"/>
              <w:bottom w:val="single" w:color="auto" w:sz="4" w:space="0"/>
            </w:tcBorders>
            <w:shd w:val="clear" w:color="auto" w:fill="F2F2F2" w:themeFill="background1" w:themeFillShade="F2"/>
            <w:vAlign w:val="center"/>
          </w:tcPr>
          <w:p w:rsidRPr="00F61378" w:rsidR="002F6E6D" w:rsidP="00153106" w:rsidRDefault="002F6E6D" w14:paraId="68FE0748" w14:textId="77777777">
            <w:pPr>
              <w:pStyle w:val="ExhibitHeader"/>
              <w:keepNext/>
              <w:keepLines/>
              <w:jc w:val="left"/>
              <w:rPr>
                <w:i/>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2F6E6D" w:rsidP="00153106" w:rsidRDefault="002F6E6D" w14:paraId="746A42A0" w14:textId="77777777">
            <w:pPr>
              <w:pStyle w:val="ExhibitHeader"/>
              <w:keepNext/>
              <w:keepLines/>
              <w:jc w:val="left"/>
              <w:rPr>
                <w:i/>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2F6E6D" w:rsidP="00153106" w:rsidRDefault="002F6E6D" w14:paraId="2B8ADC6D" w14:textId="77777777">
            <w:pPr>
              <w:pStyle w:val="ExhibitHeader"/>
              <w:keepNext/>
              <w:keepLines/>
              <w:jc w:val="left"/>
              <w:rPr>
                <w:i/>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2F6E6D" w:rsidP="00153106" w:rsidRDefault="002F6E6D" w14:paraId="09371572" w14:textId="77777777">
            <w:pPr>
              <w:pStyle w:val="ExhibitHeader"/>
              <w:keepNext/>
              <w:keepLines/>
              <w:jc w:val="left"/>
              <w:rPr>
                <w:i/>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2F6E6D" w:rsidP="00153106" w:rsidRDefault="002F6E6D" w14:paraId="213E73B5" w14:textId="77777777">
            <w:pPr>
              <w:pStyle w:val="ExhibitHeader"/>
              <w:keepNext/>
              <w:keepLines/>
              <w:jc w:val="left"/>
              <w:rPr>
                <w:i/>
              </w:rPr>
            </w:pPr>
          </w:p>
        </w:tc>
        <w:tc>
          <w:tcPr>
            <w:tcW w:w="52" w:type="dxa"/>
            <w:tcBorders>
              <w:top w:val="single" w:color="auto" w:sz="4" w:space="0"/>
              <w:bottom w:val="single" w:color="auto" w:sz="4" w:space="0"/>
            </w:tcBorders>
            <w:shd w:val="clear" w:color="auto" w:fill="F2F2F2" w:themeFill="background1" w:themeFillShade="F2"/>
            <w:vAlign w:val="center"/>
          </w:tcPr>
          <w:p w:rsidRPr="00F61378" w:rsidR="002F6E6D" w:rsidP="00153106" w:rsidRDefault="002F6E6D" w14:paraId="73E9B08E" w14:textId="77777777">
            <w:pPr>
              <w:pStyle w:val="ExhibitHeader"/>
              <w:keepNext/>
              <w:keepLines/>
              <w:jc w:val="left"/>
              <w:rPr>
                <w:i/>
              </w:rPr>
            </w:pPr>
          </w:p>
        </w:tc>
        <w:tc>
          <w:tcPr>
            <w:tcW w:w="46" w:type="dxa"/>
            <w:tcBorders>
              <w:top w:val="single" w:color="auto" w:sz="4" w:space="0"/>
              <w:bottom w:val="single" w:color="auto" w:sz="4" w:space="0"/>
              <w:right w:val="single" w:color="auto" w:sz="4" w:space="0"/>
            </w:tcBorders>
            <w:shd w:val="clear" w:color="auto" w:fill="F2F2F2" w:themeFill="background1" w:themeFillShade="F2"/>
            <w:vAlign w:val="center"/>
          </w:tcPr>
          <w:p w:rsidRPr="00F61378" w:rsidR="002F6E6D" w:rsidP="00153106" w:rsidRDefault="002F6E6D" w14:paraId="4D6DCF18" w14:textId="4C2C28C0">
            <w:pPr>
              <w:pStyle w:val="ExhibitHeader"/>
              <w:keepNext/>
              <w:keepLines/>
              <w:jc w:val="left"/>
              <w:rPr>
                <w:i/>
              </w:rPr>
            </w:pPr>
          </w:p>
        </w:tc>
      </w:tr>
      <w:tr w:rsidRPr="00F61378" w:rsidR="008B276E" w:rsidTr="00366179" w14:paraId="7A748D8A" w14:textId="77777777">
        <w:trPr>
          <w:cantSplit/>
          <w:trHeight w:val="658"/>
          <w:jc w:val="center"/>
        </w:trPr>
        <w:tc>
          <w:tcPr>
            <w:tcW w:w="1440" w:type="dxa"/>
            <w:tcBorders>
              <w:top w:val="single" w:color="auto" w:sz="4" w:space="0"/>
              <w:left w:val="single" w:color="auto" w:sz="4" w:space="0"/>
              <w:bottom w:val="nil"/>
              <w:right w:val="nil"/>
            </w:tcBorders>
            <w:vAlign w:val="center"/>
          </w:tcPr>
          <w:p w:rsidRPr="00F61378" w:rsidR="006B343F" w:rsidP="00153106" w:rsidRDefault="006B343F" w14:paraId="313FD788" w14:textId="77777777">
            <w:pPr>
              <w:pStyle w:val="ExhibitText"/>
              <w:keepNext/>
              <w:keepLines/>
              <w:rPr>
                <w:szCs w:val="24"/>
              </w:rPr>
            </w:pPr>
            <w:r w:rsidRPr="00F61378">
              <w:t>Total # of Responses Per Respondent</w:t>
            </w:r>
          </w:p>
        </w:tc>
        <w:tc>
          <w:tcPr>
            <w:tcW w:w="1079" w:type="dxa"/>
            <w:tcBorders>
              <w:top w:val="single" w:color="auto" w:sz="4" w:space="0"/>
              <w:left w:val="single" w:color="auto" w:sz="7" w:space="0"/>
              <w:bottom w:val="nil"/>
              <w:right w:val="nil"/>
            </w:tcBorders>
            <w:vAlign w:val="center"/>
          </w:tcPr>
          <w:p w:rsidRPr="00F61378" w:rsidR="006B343F" w:rsidP="00153106" w:rsidRDefault="006B343F" w14:paraId="793C5BF0" w14:textId="22D00C32">
            <w:pPr>
              <w:pStyle w:val="ExhibitText"/>
              <w:keepNext/>
              <w:keepLines/>
              <w:jc w:val="right"/>
            </w:pPr>
            <w:r>
              <w:t>2.8</w:t>
            </w:r>
          </w:p>
        </w:tc>
        <w:tc>
          <w:tcPr>
            <w:tcW w:w="1079" w:type="dxa"/>
            <w:tcBorders>
              <w:top w:val="single" w:color="auto" w:sz="4" w:space="0"/>
              <w:left w:val="single" w:color="auto" w:sz="7" w:space="0"/>
              <w:bottom w:val="nil"/>
              <w:right w:val="nil"/>
            </w:tcBorders>
            <w:vAlign w:val="center"/>
          </w:tcPr>
          <w:p w:rsidRPr="00F61378" w:rsidR="006B343F" w:rsidP="00153106" w:rsidRDefault="006B343F" w14:paraId="1B9FF6BB" w14:textId="22709D4D">
            <w:pPr>
              <w:pStyle w:val="ExhibitText"/>
              <w:keepNext/>
              <w:keepLines/>
              <w:jc w:val="right"/>
            </w:pPr>
            <w:r>
              <w:t>3.2</w:t>
            </w:r>
          </w:p>
        </w:tc>
        <w:tc>
          <w:tcPr>
            <w:tcW w:w="1169" w:type="dxa"/>
            <w:tcBorders>
              <w:top w:val="single" w:color="auto" w:sz="4" w:space="0"/>
              <w:left w:val="single" w:color="auto" w:sz="7" w:space="0"/>
              <w:bottom w:val="nil"/>
              <w:right w:val="nil"/>
            </w:tcBorders>
            <w:vAlign w:val="center"/>
          </w:tcPr>
          <w:p w:rsidRPr="00F61378" w:rsidR="006B343F" w:rsidP="00153106" w:rsidRDefault="006B343F" w14:paraId="62C9372D" w14:textId="554F6338">
            <w:pPr>
              <w:pStyle w:val="ExhibitText"/>
              <w:keepNext/>
              <w:keepLines/>
              <w:jc w:val="right"/>
            </w:pPr>
            <w:r>
              <w:t>3.7</w:t>
            </w:r>
          </w:p>
        </w:tc>
        <w:tc>
          <w:tcPr>
            <w:tcW w:w="1079" w:type="dxa"/>
            <w:tcBorders>
              <w:top w:val="single" w:color="auto" w:sz="4" w:space="0"/>
              <w:left w:val="single" w:color="auto" w:sz="7" w:space="0"/>
              <w:bottom w:val="nil"/>
              <w:right w:val="nil"/>
            </w:tcBorders>
            <w:vAlign w:val="center"/>
          </w:tcPr>
          <w:p w:rsidRPr="00F61378" w:rsidR="006B343F" w:rsidP="00153106" w:rsidRDefault="006B343F" w14:paraId="5C56B1FB" w14:textId="619E49C9">
            <w:pPr>
              <w:pStyle w:val="ExhibitText"/>
              <w:keepNext/>
              <w:keepLines/>
              <w:jc w:val="right"/>
            </w:pPr>
            <w:r w:rsidDel="00063FDA">
              <w:t>3.0</w:t>
            </w:r>
          </w:p>
        </w:tc>
        <w:tc>
          <w:tcPr>
            <w:tcW w:w="1349" w:type="dxa"/>
            <w:tcBorders>
              <w:top w:val="single" w:color="auto" w:sz="4" w:space="0"/>
              <w:left w:val="single" w:color="auto" w:sz="7" w:space="0"/>
              <w:bottom w:val="nil"/>
              <w:right w:val="nil"/>
            </w:tcBorders>
            <w:vAlign w:val="center"/>
          </w:tcPr>
          <w:p w:rsidRPr="00F61378" w:rsidR="006B343F" w:rsidP="00153106" w:rsidRDefault="006B343F" w14:paraId="04F6D4F6" w14:textId="10819A2F">
            <w:pPr>
              <w:pStyle w:val="ExhibitText"/>
              <w:keepNext/>
              <w:keepLines/>
              <w:jc w:val="right"/>
            </w:pPr>
            <w:r w:rsidDel="00063FDA">
              <w:t>n/a</w:t>
            </w:r>
          </w:p>
        </w:tc>
        <w:tc>
          <w:tcPr>
            <w:tcW w:w="1080" w:type="dxa"/>
            <w:tcBorders>
              <w:top w:val="single" w:color="auto" w:sz="4" w:space="0"/>
              <w:left w:val="single" w:color="auto" w:sz="15" w:space="0"/>
              <w:bottom w:val="nil"/>
              <w:right w:val="nil"/>
            </w:tcBorders>
            <w:vAlign w:val="center"/>
          </w:tcPr>
          <w:p w:rsidRPr="001838E1" w:rsidR="006B343F" w:rsidP="00153106" w:rsidRDefault="006B343F" w14:paraId="0C548EA1" w14:textId="5704C1B5">
            <w:pPr>
              <w:pStyle w:val="ExhibitText"/>
              <w:keepNext/>
              <w:keepLines/>
              <w:jc w:val="right"/>
              <w:rPr>
                <w:b/>
              </w:rPr>
            </w:pPr>
            <w:r w:rsidDel="00063FDA">
              <w:t>n/a</w:t>
            </w:r>
          </w:p>
        </w:tc>
        <w:tc>
          <w:tcPr>
            <w:tcW w:w="1082" w:type="dxa"/>
            <w:gridSpan w:val="8"/>
            <w:tcBorders>
              <w:top w:val="single" w:color="auto" w:sz="4" w:space="0"/>
              <w:left w:val="single" w:color="auto" w:sz="7" w:space="0"/>
              <w:bottom w:val="nil"/>
              <w:right w:val="single" w:color="auto" w:sz="4" w:space="0"/>
            </w:tcBorders>
            <w:vAlign w:val="center"/>
          </w:tcPr>
          <w:p w:rsidRPr="001838E1" w:rsidR="006B343F" w:rsidP="00153106" w:rsidRDefault="006B343F" w14:paraId="22F05EE0" w14:textId="6C882547">
            <w:pPr>
              <w:pStyle w:val="ExhibitText"/>
              <w:keepNext/>
              <w:keepLines/>
              <w:jc w:val="right"/>
              <w:rPr>
                <w:b/>
              </w:rPr>
            </w:pPr>
            <w:r>
              <w:t>3.</w:t>
            </w:r>
            <w:r w:rsidDel="00063FDA">
              <w:t>0</w:t>
            </w:r>
          </w:p>
        </w:tc>
      </w:tr>
      <w:tr w:rsidRPr="00F61378" w:rsidR="0023088F" w:rsidTr="00366179" w14:paraId="097D4588" w14:textId="77777777">
        <w:trPr>
          <w:cantSplit/>
          <w:jc w:val="center"/>
        </w:trPr>
        <w:tc>
          <w:tcPr>
            <w:tcW w:w="1440" w:type="dxa"/>
            <w:tcBorders>
              <w:top w:val="single" w:color="auto" w:sz="7" w:space="0"/>
              <w:left w:val="single" w:color="auto" w:sz="4" w:space="0"/>
              <w:bottom w:val="nil"/>
              <w:right w:val="nil"/>
            </w:tcBorders>
            <w:vAlign w:val="center"/>
          </w:tcPr>
          <w:p w:rsidRPr="00F61378" w:rsidR="0023088F" w:rsidP="0023088F" w:rsidRDefault="0023088F" w14:paraId="6466E2FD" w14:textId="23F09479">
            <w:pPr>
              <w:pStyle w:val="ExhibitText"/>
              <w:keepNext/>
              <w:keepLines/>
              <w:rPr>
                <w:szCs w:val="24"/>
              </w:rPr>
            </w:pPr>
            <w:r w:rsidRPr="00F61378">
              <w:t>Labor Cost Per Respondent</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5A1EE77D" w14:textId="4A159013">
            <w:pPr>
              <w:pStyle w:val="ExhibitText"/>
              <w:keepNext/>
              <w:keepLines/>
              <w:jc w:val="right"/>
            </w:pPr>
            <w:r w:rsidRPr="004F7A0D">
              <w:t>$261</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6EA38F9B" w14:textId="38450357">
            <w:pPr>
              <w:pStyle w:val="ExhibitText"/>
              <w:keepNext/>
              <w:keepLines/>
              <w:jc w:val="right"/>
            </w:pPr>
            <w:r w:rsidRPr="004F7A0D">
              <w:t>$869</w:t>
            </w:r>
          </w:p>
        </w:tc>
        <w:tc>
          <w:tcPr>
            <w:tcW w:w="1169" w:type="dxa"/>
            <w:tcBorders>
              <w:top w:val="single" w:color="auto" w:sz="7" w:space="0"/>
              <w:left w:val="single" w:color="auto" w:sz="7" w:space="0"/>
              <w:bottom w:val="nil"/>
              <w:right w:val="nil"/>
            </w:tcBorders>
            <w:vAlign w:val="center"/>
          </w:tcPr>
          <w:p w:rsidRPr="00F61378" w:rsidR="0023088F" w:rsidP="0023088F" w:rsidRDefault="0023088F" w14:paraId="13C92E6A" w14:textId="4A9E03A9">
            <w:pPr>
              <w:pStyle w:val="ExhibitText"/>
              <w:keepNext/>
              <w:keepLines/>
              <w:jc w:val="right"/>
            </w:pPr>
            <w:r w:rsidRPr="004F7A0D">
              <w:t>$1,228</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28064AC9" w14:textId="2AFF492E">
            <w:pPr>
              <w:pStyle w:val="ExhibitText"/>
              <w:keepNext/>
              <w:keepLines/>
              <w:jc w:val="right"/>
            </w:pPr>
            <w:r w:rsidRPr="004F7A0D">
              <w:t>$52,685</w:t>
            </w:r>
          </w:p>
        </w:tc>
        <w:tc>
          <w:tcPr>
            <w:tcW w:w="1349" w:type="dxa"/>
            <w:tcBorders>
              <w:top w:val="single" w:color="auto" w:sz="7" w:space="0"/>
              <w:left w:val="single" w:color="auto" w:sz="7" w:space="0"/>
              <w:bottom w:val="nil"/>
              <w:right w:val="nil"/>
            </w:tcBorders>
            <w:vAlign w:val="center"/>
          </w:tcPr>
          <w:p w:rsidRPr="00F61378" w:rsidR="0023088F" w:rsidP="0023088F" w:rsidRDefault="0023088F" w14:paraId="146FD64A" w14:textId="44B707C3">
            <w:pPr>
              <w:pStyle w:val="ExhibitText"/>
              <w:keepNext/>
              <w:keepLines/>
              <w:jc w:val="right"/>
            </w:pPr>
            <w:r w:rsidRPr="004F7A0D">
              <w:t>$6,679,296</w:t>
            </w:r>
          </w:p>
        </w:tc>
        <w:tc>
          <w:tcPr>
            <w:tcW w:w="1080" w:type="dxa"/>
            <w:tcBorders>
              <w:top w:val="single" w:color="auto" w:sz="7" w:space="0"/>
              <w:left w:val="single" w:color="auto" w:sz="15" w:space="0"/>
              <w:bottom w:val="nil"/>
              <w:right w:val="nil"/>
            </w:tcBorders>
            <w:vAlign w:val="center"/>
          </w:tcPr>
          <w:p w:rsidRPr="001838E1" w:rsidR="0023088F" w:rsidP="0023088F" w:rsidRDefault="0023088F" w14:paraId="217CA37C" w14:textId="3CB1AB77">
            <w:pPr>
              <w:pStyle w:val="ExhibitText"/>
              <w:keepNext/>
              <w:keepLines/>
              <w:jc w:val="right"/>
              <w:rPr>
                <w:b/>
              </w:rPr>
            </w:pPr>
            <w:r w:rsidRPr="004F7A0D">
              <w:t>$1,919</w:t>
            </w:r>
          </w:p>
        </w:tc>
        <w:tc>
          <w:tcPr>
            <w:tcW w:w="1082" w:type="dxa"/>
            <w:gridSpan w:val="8"/>
            <w:tcBorders>
              <w:top w:val="single" w:color="auto" w:sz="7" w:space="0"/>
              <w:left w:val="single" w:color="auto" w:sz="7" w:space="0"/>
              <w:bottom w:val="nil"/>
              <w:right w:val="single" w:color="auto" w:sz="4" w:space="0"/>
            </w:tcBorders>
            <w:vAlign w:val="center"/>
          </w:tcPr>
          <w:p w:rsidRPr="001838E1" w:rsidR="0023088F" w:rsidP="0023088F" w:rsidRDefault="0023088F" w14:paraId="45989447" w14:textId="070BD617">
            <w:pPr>
              <w:pStyle w:val="ExhibitText"/>
              <w:keepNext/>
              <w:keepLines/>
              <w:jc w:val="right"/>
              <w:rPr>
                <w:b/>
              </w:rPr>
            </w:pPr>
            <w:r w:rsidRPr="004F7A0D">
              <w:t>$955</w:t>
            </w:r>
          </w:p>
        </w:tc>
      </w:tr>
      <w:tr w:rsidRPr="00F61378" w:rsidR="0023088F" w:rsidTr="00366179" w14:paraId="155B1980" w14:textId="77777777">
        <w:trPr>
          <w:cantSplit/>
          <w:jc w:val="center"/>
        </w:trPr>
        <w:tc>
          <w:tcPr>
            <w:tcW w:w="1440" w:type="dxa"/>
            <w:tcBorders>
              <w:top w:val="single" w:color="auto" w:sz="7" w:space="0"/>
              <w:left w:val="single" w:color="auto" w:sz="4" w:space="0"/>
              <w:bottom w:val="nil"/>
              <w:right w:val="nil"/>
            </w:tcBorders>
            <w:vAlign w:val="center"/>
          </w:tcPr>
          <w:p w:rsidRPr="00F61378" w:rsidR="0023088F" w:rsidP="0023088F" w:rsidRDefault="0023088F" w14:paraId="25E12ECD" w14:textId="77777777">
            <w:pPr>
              <w:pStyle w:val="ExhibitText"/>
              <w:keepNext/>
              <w:keepLines/>
              <w:rPr>
                <w:szCs w:val="24"/>
              </w:rPr>
            </w:pPr>
            <w:r w:rsidRPr="00F61378">
              <w:t>Non-Labor Cost Per Respondent</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4ACD3162" w14:textId="6C20EC5F">
            <w:pPr>
              <w:pStyle w:val="ExhibitText"/>
              <w:keepNext/>
              <w:keepLines/>
              <w:jc w:val="right"/>
            </w:pPr>
            <w:r w:rsidRPr="004F7A0D">
              <w:t>$0</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3CEC5E4F" w14:textId="4618E54F">
            <w:pPr>
              <w:pStyle w:val="ExhibitText"/>
              <w:keepNext/>
              <w:keepLines/>
              <w:jc w:val="right"/>
            </w:pPr>
            <w:r w:rsidRPr="004F7A0D">
              <w:t>$8,043</w:t>
            </w:r>
          </w:p>
        </w:tc>
        <w:tc>
          <w:tcPr>
            <w:tcW w:w="1169" w:type="dxa"/>
            <w:tcBorders>
              <w:top w:val="single" w:color="auto" w:sz="7" w:space="0"/>
              <w:left w:val="single" w:color="auto" w:sz="7" w:space="0"/>
              <w:bottom w:val="nil"/>
              <w:right w:val="nil"/>
            </w:tcBorders>
            <w:vAlign w:val="center"/>
          </w:tcPr>
          <w:p w:rsidRPr="00F61378" w:rsidR="0023088F" w:rsidP="0023088F" w:rsidRDefault="0023088F" w14:paraId="52EAD124" w14:textId="4421D7A6">
            <w:pPr>
              <w:pStyle w:val="ExhibitText"/>
              <w:keepNext/>
              <w:keepLines/>
              <w:jc w:val="right"/>
            </w:pPr>
            <w:r w:rsidRPr="004F7A0D">
              <w:t>$24,636</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1566471E" w14:textId="615ACDE0">
            <w:pPr>
              <w:pStyle w:val="ExhibitText"/>
              <w:keepNext/>
              <w:keepLines/>
              <w:jc w:val="right"/>
            </w:pPr>
            <w:r w:rsidRPr="004F7A0D">
              <w:t>$0</w:t>
            </w:r>
          </w:p>
        </w:tc>
        <w:tc>
          <w:tcPr>
            <w:tcW w:w="1349" w:type="dxa"/>
            <w:tcBorders>
              <w:top w:val="single" w:color="auto" w:sz="7" w:space="0"/>
              <w:left w:val="single" w:color="auto" w:sz="7" w:space="0"/>
              <w:bottom w:val="nil"/>
              <w:right w:val="nil"/>
            </w:tcBorders>
            <w:vAlign w:val="center"/>
          </w:tcPr>
          <w:p w:rsidRPr="00F61378" w:rsidR="0023088F" w:rsidP="0023088F" w:rsidRDefault="0023088F" w14:paraId="0FC3191A" w14:textId="7398EAA8">
            <w:pPr>
              <w:pStyle w:val="ExhibitText"/>
              <w:keepNext/>
              <w:keepLines/>
              <w:jc w:val="right"/>
            </w:pPr>
            <w:r w:rsidRPr="004F7A0D">
              <w:t>$28,269,107</w:t>
            </w:r>
          </w:p>
        </w:tc>
        <w:tc>
          <w:tcPr>
            <w:tcW w:w="1080" w:type="dxa"/>
            <w:tcBorders>
              <w:top w:val="single" w:color="auto" w:sz="7" w:space="0"/>
              <w:left w:val="single" w:color="auto" w:sz="15" w:space="0"/>
              <w:bottom w:val="nil"/>
              <w:right w:val="nil"/>
            </w:tcBorders>
            <w:vAlign w:val="center"/>
          </w:tcPr>
          <w:p w:rsidRPr="001838E1" w:rsidR="0023088F" w:rsidP="0023088F" w:rsidRDefault="0023088F" w14:paraId="4AA6ADB2" w14:textId="4C6F1888">
            <w:pPr>
              <w:pStyle w:val="ExhibitText"/>
              <w:keepNext/>
              <w:keepLines/>
              <w:jc w:val="right"/>
              <w:rPr>
                <w:b/>
              </w:rPr>
            </w:pPr>
            <w:r w:rsidRPr="004F7A0D">
              <w:t>$8,149</w:t>
            </w:r>
          </w:p>
        </w:tc>
        <w:tc>
          <w:tcPr>
            <w:tcW w:w="1082" w:type="dxa"/>
            <w:gridSpan w:val="8"/>
            <w:tcBorders>
              <w:top w:val="single" w:color="auto" w:sz="7" w:space="0"/>
              <w:left w:val="single" w:color="auto" w:sz="7" w:space="0"/>
              <w:bottom w:val="nil"/>
              <w:right w:val="single" w:color="auto" w:sz="4" w:space="0"/>
            </w:tcBorders>
            <w:vAlign w:val="center"/>
          </w:tcPr>
          <w:p w:rsidRPr="001838E1" w:rsidR="0023088F" w:rsidP="0023088F" w:rsidRDefault="0023088F" w14:paraId="776268CB" w14:textId="5D0CE9A7">
            <w:pPr>
              <w:pStyle w:val="ExhibitText"/>
              <w:keepNext/>
              <w:keepLines/>
              <w:jc w:val="right"/>
              <w:rPr>
                <w:b/>
              </w:rPr>
            </w:pPr>
            <w:r w:rsidRPr="004F7A0D">
              <w:t>$4,071</w:t>
            </w:r>
          </w:p>
        </w:tc>
      </w:tr>
      <w:tr w:rsidRPr="00F61378" w:rsidR="0023088F" w:rsidTr="00366179" w14:paraId="4DD4D21A" w14:textId="77777777">
        <w:trPr>
          <w:cantSplit/>
          <w:jc w:val="center"/>
        </w:trPr>
        <w:tc>
          <w:tcPr>
            <w:tcW w:w="1440" w:type="dxa"/>
            <w:tcBorders>
              <w:top w:val="single" w:color="auto" w:sz="7" w:space="0"/>
              <w:left w:val="single" w:color="auto" w:sz="4" w:space="0"/>
              <w:bottom w:val="nil"/>
              <w:right w:val="nil"/>
            </w:tcBorders>
            <w:vAlign w:val="center"/>
          </w:tcPr>
          <w:p w:rsidRPr="00AE7C73" w:rsidR="0023088F" w:rsidP="0023088F" w:rsidRDefault="0023088F" w14:paraId="62EE10C0" w14:textId="77777777">
            <w:pPr>
              <w:pStyle w:val="ExhibitText"/>
              <w:keepNext/>
              <w:keepLines/>
              <w:rPr>
                <w:iCs/>
                <w:szCs w:val="24"/>
              </w:rPr>
            </w:pPr>
            <w:r w:rsidRPr="004C2543">
              <w:rPr>
                <w:iCs/>
              </w:rPr>
              <w:t>Total Cost (Labor plus Non-Labor)</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62057A01" w14:textId="536C9A1D">
            <w:pPr>
              <w:pStyle w:val="ExhibitText"/>
              <w:keepNext/>
              <w:keepLines/>
              <w:jc w:val="right"/>
              <w:rPr>
                <w:i/>
              </w:rPr>
            </w:pPr>
            <w:r w:rsidRPr="004F7A0D">
              <w:t>$261</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0726538E" w14:textId="08611A56">
            <w:pPr>
              <w:pStyle w:val="ExhibitText"/>
              <w:keepNext/>
              <w:keepLines/>
              <w:jc w:val="right"/>
              <w:rPr>
                <w:i/>
              </w:rPr>
            </w:pPr>
            <w:r w:rsidRPr="004F7A0D">
              <w:t>$8,913</w:t>
            </w:r>
          </w:p>
        </w:tc>
        <w:tc>
          <w:tcPr>
            <w:tcW w:w="1169" w:type="dxa"/>
            <w:tcBorders>
              <w:top w:val="single" w:color="auto" w:sz="7" w:space="0"/>
              <w:left w:val="single" w:color="auto" w:sz="7" w:space="0"/>
              <w:bottom w:val="nil"/>
              <w:right w:val="nil"/>
            </w:tcBorders>
            <w:vAlign w:val="center"/>
          </w:tcPr>
          <w:p w:rsidRPr="00F61378" w:rsidR="0023088F" w:rsidP="0023088F" w:rsidRDefault="0023088F" w14:paraId="6460243C" w14:textId="103C19E1">
            <w:pPr>
              <w:pStyle w:val="ExhibitText"/>
              <w:keepNext/>
              <w:keepLines/>
              <w:jc w:val="right"/>
              <w:rPr>
                <w:i/>
              </w:rPr>
            </w:pPr>
            <w:r w:rsidRPr="004F7A0D">
              <w:t>$25,864</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575AEDBC" w14:textId="6CB98EE6">
            <w:pPr>
              <w:pStyle w:val="ExhibitText"/>
              <w:keepNext/>
              <w:keepLines/>
              <w:jc w:val="right"/>
              <w:rPr>
                <w:i/>
              </w:rPr>
            </w:pPr>
            <w:r w:rsidRPr="004F7A0D">
              <w:t>$52,685</w:t>
            </w:r>
          </w:p>
        </w:tc>
        <w:tc>
          <w:tcPr>
            <w:tcW w:w="1349" w:type="dxa"/>
            <w:tcBorders>
              <w:top w:val="single" w:color="auto" w:sz="7" w:space="0"/>
              <w:left w:val="single" w:color="auto" w:sz="7" w:space="0"/>
              <w:bottom w:val="nil"/>
              <w:right w:val="nil"/>
            </w:tcBorders>
            <w:vAlign w:val="center"/>
          </w:tcPr>
          <w:p w:rsidRPr="00F61378" w:rsidR="0023088F" w:rsidP="0023088F" w:rsidRDefault="0023088F" w14:paraId="565F1A44" w14:textId="2C4B3FB3">
            <w:pPr>
              <w:pStyle w:val="ExhibitText"/>
              <w:keepNext/>
              <w:keepLines/>
              <w:jc w:val="right"/>
              <w:rPr>
                <w:i/>
              </w:rPr>
            </w:pPr>
            <w:r w:rsidRPr="004F7A0D">
              <w:t>$34,948,403</w:t>
            </w:r>
          </w:p>
        </w:tc>
        <w:tc>
          <w:tcPr>
            <w:tcW w:w="1080" w:type="dxa"/>
            <w:tcBorders>
              <w:top w:val="single" w:color="auto" w:sz="7" w:space="0"/>
              <w:left w:val="single" w:color="auto" w:sz="15" w:space="0"/>
              <w:bottom w:val="nil"/>
              <w:right w:val="nil"/>
            </w:tcBorders>
            <w:vAlign w:val="center"/>
          </w:tcPr>
          <w:p w:rsidRPr="001838E1" w:rsidR="0023088F" w:rsidP="0023088F" w:rsidRDefault="0023088F" w14:paraId="197F7BCC" w14:textId="5DD77EA2">
            <w:pPr>
              <w:pStyle w:val="ExhibitText"/>
              <w:keepNext/>
              <w:keepLines/>
              <w:jc w:val="right"/>
              <w:rPr>
                <w:b/>
                <w:i/>
              </w:rPr>
            </w:pPr>
            <w:r w:rsidRPr="004F7A0D">
              <w:t>$10,068</w:t>
            </w:r>
          </w:p>
        </w:tc>
        <w:tc>
          <w:tcPr>
            <w:tcW w:w="1082" w:type="dxa"/>
            <w:gridSpan w:val="8"/>
            <w:tcBorders>
              <w:top w:val="single" w:color="auto" w:sz="7" w:space="0"/>
              <w:left w:val="single" w:color="auto" w:sz="7" w:space="0"/>
              <w:bottom w:val="nil"/>
              <w:right w:val="single" w:color="auto" w:sz="4" w:space="0"/>
            </w:tcBorders>
            <w:vAlign w:val="center"/>
          </w:tcPr>
          <w:p w:rsidRPr="001838E1" w:rsidR="0023088F" w:rsidP="0023088F" w:rsidRDefault="0023088F" w14:paraId="4ABCF376" w14:textId="2F21E711">
            <w:pPr>
              <w:pStyle w:val="ExhibitText"/>
              <w:keepNext/>
              <w:keepLines/>
              <w:jc w:val="right"/>
              <w:rPr>
                <w:b/>
                <w:i/>
              </w:rPr>
            </w:pPr>
            <w:r w:rsidRPr="004F7A0D">
              <w:t>$5,026</w:t>
            </w:r>
          </w:p>
        </w:tc>
      </w:tr>
      <w:tr w:rsidRPr="00F61378" w:rsidR="0023088F" w:rsidTr="00366179" w14:paraId="0270876D" w14:textId="77777777">
        <w:trPr>
          <w:cantSplit/>
          <w:jc w:val="center"/>
        </w:trPr>
        <w:tc>
          <w:tcPr>
            <w:tcW w:w="1440" w:type="dxa"/>
            <w:tcBorders>
              <w:top w:val="single" w:color="auto" w:sz="7" w:space="0"/>
              <w:left w:val="single" w:color="auto" w:sz="4" w:space="0"/>
              <w:bottom w:val="nil"/>
              <w:right w:val="nil"/>
            </w:tcBorders>
            <w:vAlign w:val="center"/>
          </w:tcPr>
          <w:p w:rsidRPr="00F61378" w:rsidR="0023088F" w:rsidP="0023088F" w:rsidRDefault="0023088F" w14:paraId="788D2049" w14:textId="77777777">
            <w:pPr>
              <w:pStyle w:val="ExhibitText"/>
              <w:keepNext/>
              <w:keepLines/>
              <w:rPr>
                <w:szCs w:val="24"/>
              </w:rPr>
            </w:pPr>
            <w:r w:rsidRPr="00F61378">
              <w:t>Total Cost Per Response</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591C7F7D" w14:textId="42AA4553">
            <w:pPr>
              <w:pStyle w:val="ExhibitText"/>
              <w:keepNext/>
              <w:keepLines/>
              <w:jc w:val="right"/>
            </w:pPr>
            <w:r w:rsidRPr="004F7A0D">
              <w:t>$92</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3553B8B3" w14:textId="19326C4D">
            <w:pPr>
              <w:pStyle w:val="ExhibitText"/>
              <w:keepNext/>
              <w:keepLines/>
              <w:jc w:val="right"/>
            </w:pPr>
            <w:r w:rsidRPr="004F7A0D">
              <w:t>$2,777</w:t>
            </w:r>
          </w:p>
        </w:tc>
        <w:tc>
          <w:tcPr>
            <w:tcW w:w="1169" w:type="dxa"/>
            <w:tcBorders>
              <w:top w:val="single" w:color="auto" w:sz="7" w:space="0"/>
              <w:left w:val="single" w:color="auto" w:sz="7" w:space="0"/>
              <w:bottom w:val="nil"/>
              <w:right w:val="nil"/>
            </w:tcBorders>
            <w:vAlign w:val="center"/>
          </w:tcPr>
          <w:p w:rsidRPr="00F61378" w:rsidR="0023088F" w:rsidP="0023088F" w:rsidRDefault="0023088F" w14:paraId="67E18025" w14:textId="3E719612">
            <w:pPr>
              <w:pStyle w:val="ExhibitText"/>
              <w:keepNext/>
              <w:keepLines/>
              <w:jc w:val="right"/>
            </w:pPr>
            <w:r w:rsidRPr="004F7A0D">
              <w:t>$7,076</w:t>
            </w:r>
          </w:p>
        </w:tc>
        <w:tc>
          <w:tcPr>
            <w:tcW w:w="1079" w:type="dxa"/>
            <w:tcBorders>
              <w:top w:val="single" w:color="auto" w:sz="7" w:space="0"/>
              <w:left w:val="single" w:color="auto" w:sz="7" w:space="0"/>
              <w:bottom w:val="nil"/>
              <w:right w:val="nil"/>
            </w:tcBorders>
            <w:vAlign w:val="center"/>
          </w:tcPr>
          <w:p w:rsidRPr="00F61378" w:rsidR="0023088F" w:rsidP="0023088F" w:rsidRDefault="0023088F" w14:paraId="50FDF278" w14:textId="2697110C">
            <w:pPr>
              <w:pStyle w:val="ExhibitText"/>
              <w:keepNext/>
              <w:keepLines/>
              <w:jc w:val="right"/>
            </w:pPr>
            <w:r w:rsidRPr="004F7A0D">
              <w:t>$17,562</w:t>
            </w:r>
          </w:p>
        </w:tc>
        <w:tc>
          <w:tcPr>
            <w:tcW w:w="1349" w:type="dxa"/>
            <w:tcBorders>
              <w:top w:val="single" w:color="auto" w:sz="7" w:space="0"/>
              <w:left w:val="single" w:color="auto" w:sz="7" w:space="0"/>
              <w:bottom w:val="nil"/>
              <w:right w:val="nil"/>
            </w:tcBorders>
            <w:vAlign w:val="center"/>
          </w:tcPr>
          <w:p w:rsidRPr="00F61378" w:rsidR="0023088F" w:rsidP="0023088F" w:rsidRDefault="0023088F" w14:paraId="394BB611" w14:textId="2B8F0108">
            <w:pPr>
              <w:pStyle w:val="ExhibitText"/>
              <w:keepNext/>
              <w:keepLines/>
              <w:jc w:val="right"/>
            </w:pPr>
            <w:r>
              <w:t>n/a</w:t>
            </w:r>
          </w:p>
        </w:tc>
        <w:tc>
          <w:tcPr>
            <w:tcW w:w="1080" w:type="dxa"/>
            <w:tcBorders>
              <w:top w:val="single" w:color="auto" w:sz="7" w:space="0"/>
              <w:left w:val="single" w:color="auto" w:sz="15" w:space="0"/>
              <w:bottom w:val="nil"/>
              <w:right w:val="nil"/>
            </w:tcBorders>
            <w:vAlign w:val="center"/>
          </w:tcPr>
          <w:p w:rsidRPr="001838E1" w:rsidR="0023088F" w:rsidP="0023088F" w:rsidRDefault="0023088F" w14:paraId="2894872A" w14:textId="2827688C">
            <w:pPr>
              <w:pStyle w:val="ExhibitText"/>
              <w:keepNext/>
              <w:keepLines/>
              <w:jc w:val="right"/>
              <w:rPr>
                <w:b/>
              </w:rPr>
            </w:pPr>
            <w:r>
              <w:t>n/a</w:t>
            </w:r>
          </w:p>
        </w:tc>
        <w:tc>
          <w:tcPr>
            <w:tcW w:w="1082" w:type="dxa"/>
            <w:gridSpan w:val="8"/>
            <w:tcBorders>
              <w:top w:val="single" w:color="auto" w:sz="7" w:space="0"/>
              <w:left w:val="single" w:color="auto" w:sz="7" w:space="0"/>
              <w:bottom w:val="nil"/>
              <w:right w:val="single" w:color="auto" w:sz="4" w:space="0"/>
            </w:tcBorders>
            <w:vAlign w:val="center"/>
          </w:tcPr>
          <w:p w:rsidRPr="001838E1" w:rsidR="0023088F" w:rsidP="0023088F" w:rsidRDefault="0023088F" w14:paraId="651219B1" w14:textId="0C75D167">
            <w:pPr>
              <w:pStyle w:val="ExhibitText"/>
              <w:keepNext/>
              <w:keepLines/>
              <w:jc w:val="right"/>
              <w:rPr>
                <w:b/>
              </w:rPr>
            </w:pPr>
            <w:r w:rsidRPr="004F7A0D">
              <w:t>$1,671</w:t>
            </w:r>
          </w:p>
        </w:tc>
      </w:tr>
      <w:tr w:rsidRPr="00F61378" w:rsidR="008B276E" w:rsidTr="00366179" w14:paraId="1BE87D95" w14:textId="77777777">
        <w:trPr>
          <w:cantSplit/>
          <w:jc w:val="center"/>
        </w:trPr>
        <w:tc>
          <w:tcPr>
            <w:tcW w:w="1440" w:type="dxa"/>
            <w:tcBorders>
              <w:top w:val="single" w:color="auto" w:sz="7" w:space="0"/>
              <w:left w:val="single" w:color="auto" w:sz="4" w:space="0"/>
              <w:bottom w:val="single" w:color="auto" w:sz="8" w:space="0"/>
              <w:right w:val="nil"/>
            </w:tcBorders>
            <w:vAlign w:val="center"/>
          </w:tcPr>
          <w:p w:rsidRPr="00F61378" w:rsidR="006B343F" w:rsidP="00153106" w:rsidRDefault="006B343F" w14:paraId="32081832" w14:textId="77777777">
            <w:pPr>
              <w:pStyle w:val="ExhibitText"/>
              <w:keepNext/>
              <w:keepLines/>
              <w:rPr>
                <w:szCs w:val="24"/>
              </w:rPr>
            </w:pPr>
            <w:r w:rsidRPr="00F61378">
              <w:t>Total Burden Per Respondent (hr)</w:t>
            </w:r>
          </w:p>
        </w:tc>
        <w:tc>
          <w:tcPr>
            <w:tcW w:w="1079" w:type="dxa"/>
            <w:tcBorders>
              <w:top w:val="single" w:color="auto" w:sz="7" w:space="0"/>
              <w:left w:val="single" w:color="auto" w:sz="7" w:space="0"/>
              <w:bottom w:val="single" w:color="auto" w:sz="8" w:space="0"/>
              <w:right w:val="nil"/>
            </w:tcBorders>
            <w:vAlign w:val="center"/>
          </w:tcPr>
          <w:p w:rsidRPr="00F61378" w:rsidR="006B343F" w:rsidP="00153106" w:rsidRDefault="006B343F" w14:paraId="7B950776" w14:textId="5B0F04D6">
            <w:pPr>
              <w:pStyle w:val="ExhibitText"/>
              <w:keepNext/>
              <w:keepLines/>
              <w:jc w:val="right"/>
            </w:pPr>
            <w:r>
              <w:t>6.7</w:t>
            </w:r>
          </w:p>
        </w:tc>
        <w:tc>
          <w:tcPr>
            <w:tcW w:w="1079" w:type="dxa"/>
            <w:tcBorders>
              <w:top w:val="single" w:color="auto" w:sz="7" w:space="0"/>
              <w:left w:val="single" w:color="auto" w:sz="7" w:space="0"/>
              <w:bottom w:val="single" w:color="auto" w:sz="8" w:space="0"/>
              <w:right w:val="nil"/>
            </w:tcBorders>
            <w:vAlign w:val="center"/>
          </w:tcPr>
          <w:p w:rsidRPr="00F61378" w:rsidR="006B343F" w:rsidP="00153106" w:rsidRDefault="006B343F" w14:paraId="1F4C2DC9" w14:textId="6A3960B4">
            <w:pPr>
              <w:pStyle w:val="ExhibitText"/>
              <w:keepNext/>
              <w:keepLines/>
              <w:jc w:val="right"/>
            </w:pPr>
            <w:r>
              <w:t>22.4</w:t>
            </w:r>
          </w:p>
        </w:tc>
        <w:tc>
          <w:tcPr>
            <w:tcW w:w="1169" w:type="dxa"/>
            <w:tcBorders>
              <w:top w:val="single" w:color="auto" w:sz="7" w:space="0"/>
              <w:left w:val="single" w:color="auto" w:sz="7" w:space="0"/>
              <w:bottom w:val="single" w:color="auto" w:sz="8" w:space="0"/>
              <w:right w:val="nil"/>
            </w:tcBorders>
            <w:vAlign w:val="center"/>
          </w:tcPr>
          <w:p w:rsidRPr="00F61378" w:rsidR="006B343F" w:rsidP="00153106" w:rsidRDefault="006B343F" w14:paraId="48852B7F" w14:textId="363FC6DD">
            <w:pPr>
              <w:pStyle w:val="ExhibitText"/>
              <w:keepNext/>
              <w:keepLines/>
              <w:jc w:val="right"/>
            </w:pPr>
            <w:r>
              <w:t>32.1</w:t>
            </w:r>
          </w:p>
        </w:tc>
        <w:tc>
          <w:tcPr>
            <w:tcW w:w="1079" w:type="dxa"/>
            <w:tcBorders>
              <w:top w:val="single" w:color="auto" w:sz="7" w:space="0"/>
              <w:left w:val="single" w:color="auto" w:sz="7" w:space="0"/>
              <w:bottom w:val="single" w:color="auto" w:sz="8" w:space="0"/>
              <w:right w:val="nil"/>
            </w:tcBorders>
            <w:vAlign w:val="center"/>
          </w:tcPr>
          <w:p w:rsidRPr="00F61378" w:rsidR="006B343F" w:rsidP="00153106" w:rsidRDefault="006B343F" w14:paraId="37E278CF" w14:textId="072CE8E2">
            <w:pPr>
              <w:pStyle w:val="ExhibitText"/>
              <w:keepNext/>
              <w:keepLines/>
              <w:jc w:val="right"/>
            </w:pPr>
            <w:r>
              <w:t>907.6</w:t>
            </w:r>
          </w:p>
        </w:tc>
        <w:tc>
          <w:tcPr>
            <w:tcW w:w="1349" w:type="dxa"/>
            <w:tcBorders>
              <w:top w:val="single" w:color="auto" w:sz="7" w:space="0"/>
              <w:left w:val="single" w:color="auto" w:sz="7" w:space="0"/>
              <w:bottom w:val="single" w:color="auto" w:sz="8" w:space="0"/>
              <w:right w:val="nil"/>
            </w:tcBorders>
            <w:vAlign w:val="center"/>
          </w:tcPr>
          <w:p w:rsidRPr="00F61378" w:rsidR="006B343F" w:rsidP="00153106" w:rsidRDefault="006B343F" w14:paraId="06417698" w14:textId="19494553">
            <w:pPr>
              <w:pStyle w:val="ExhibitText"/>
              <w:keepNext/>
              <w:keepLines/>
              <w:jc w:val="right"/>
            </w:pPr>
            <w:r>
              <w:t>74</w:t>
            </w:r>
            <w:r w:rsidR="00E32EB9">
              <w:t>,</w:t>
            </w:r>
            <w:r>
              <w:t>880.</w:t>
            </w:r>
            <w:r w:rsidDel="00063FDA">
              <w:t>0</w:t>
            </w:r>
          </w:p>
        </w:tc>
        <w:tc>
          <w:tcPr>
            <w:tcW w:w="1080" w:type="dxa"/>
            <w:tcBorders>
              <w:top w:val="single" w:color="auto" w:sz="7" w:space="0"/>
              <w:left w:val="single" w:color="auto" w:sz="15" w:space="0"/>
              <w:bottom w:val="single" w:color="auto" w:sz="8" w:space="0"/>
              <w:right w:val="nil"/>
            </w:tcBorders>
            <w:vAlign w:val="center"/>
          </w:tcPr>
          <w:p w:rsidRPr="001838E1" w:rsidR="006B343F" w:rsidP="00153106" w:rsidRDefault="006B343F" w14:paraId="186F4D15" w14:textId="43B6B01D">
            <w:pPr>
              <w:pStyle w:val="ExhibitText"/>
              <w:keepNext/>
              <w:keepLines/>
              <w:jc w:val="right"/>
              <w:rPr>
                <w:b/>
              </w:rPr>
            </w:pPr>
            <w:r>
              <w:t>31.8</w:t>
            </w:r>
          </w:p>
        </w:tc>
        <w:tc>
          <w:tcPr>
            <w:tcW w:w="1082" w:type="dxa"/>
            <w:gridSpan w:val="8"/>
            <w:tcBorders>
              <w:top w:val="single" w:color="auto" w:sz="7" w:space="0"/>
              <w:left w:val="single" w:color="auto" w:sz="7" w:space="0"/>
              <w:bottom w:val="single" w:color="auto" w:sz="8" w:space="0"/>
              <w:right w:val="single" w:color="auto" w:sz="4" w:space="0"/>
            </w:tcBorders>
            <w:vAlign w:val="center"/>
          </w:tcPr>
          <w:p w:rsidRPr="001838E1" w:rsidR="006B343F" w:rsidP="00153106" w:rsidRDefault="006B343F" w14:paraId="00ECEA63" w14:textId="528F2179">
            <w:pPr>
              <w:pStyle w:val="ExhibitText"/>
              <w:keepNext/>
              <w:keepLines/>
              <w:jc w:val="right"/>
              <w:rPr>
                <w:b/>
              </w:rPr>
            </w:pPr>
            <w:r>
              <w:t>21.</w:t>
            </w:r>
            <w:r w:rsidDel="00063FDA">
              <w:t>0</w:t>
            </w:r>
          </w:p>
        </w:tc>
      </w:tr>
      <w:tr w:rsidRPr="00F61378" w:rsidR="008B276E" w:rsidTr="00366179" w14:paraId="48621455" w14:textId="77777777">
        <w:trPr>
          <w:cantSplit/>
          <w:jc w:val="center"/>
        </w:trPr>
        <w:tc>
          <w:tcPr>
            <w:tcW w:w="1440" w:type="dxa"/>
            <w:tcBorders>
              <w:top w:val="single" w:color="auto" w:sz="8" w:space="0"/>
              <w:left w:val="single" w:color="auto" w:sz="4" w:space="0"/>
              <w:bottom w:val="single" w:color="auto" w:sz="4" w:space="0"/>
              <w:right w:val="nil"/>
            </w:tcBorders>
            <w:vAlign w:val="center"/>
          </w:tcPr>
          <w:p w:rsidRPr="00F61378" w:rsidR="006B343F" w:rsidP="006B343F" w:rsidRDefault="006B343F" w14:paraId="412677A6" w14:textId="77777777">
            <w:pPr>
              <w:pStyle w:val="ExhibitText"/>
              <w:rPr>
                <w:szCs w:val="24"/>
              </w:rPr>
            </w:pPr>
            <w:r w:rsidRPr="00F61378">
              <w:t>Total Burden Per Response (hr)</w:t>
            </w:r>
          </w:p>
        </w:tc>
        <w:tc>
          <w:tcPr>
            <w:tcW w:w="1079" w:type="dxa"/>
            <w:tcBorders>
              <w:top w:val="single" w:color="auto" w:sz="8" w:space="0"/>
              <w:left w:val="single" w:color="auto" w:sz="7" w:space="0"/>
              <w:bottom w:val="single" w:color="auto" w:sz="4" w:space="0"/>
              <w:right w:val="nil"/>
            </w:tcBorders>
            <w:vAlign w:val="center"/>
          </w:tcPr>
          <w:p w:rsidRPr="00F61378" w:rsidR="006B343F" w:rsidP="006B343F" w:rsidRDefault="006B343F" w14:paraId="7BC8FB52" w14:textId="58041019">
            <w:pPr>
              <w:pStyle w:val="ExhibitText"/>
              <w:jc w:val="right"/>
            </w:pPr>
            <w:r>
              <w:t>2.</w:t>
            </w:r>
            <w:r w:rsidDel="00063FDA">
              <w:t>4</w:t>
            </w:r>
          </w:p>
        </w:tc>
        <w:tc>
          <w:tcPr>
            <w:tcW w:w="1079" w:type="dxa"/>
            <w:tcBorders>
              <w:top w:val="single" w:color="auto" w:sz="8" w:space="0"/>
              <w:left w:val="single" w:color="auto" w:sz="7" w:space="0"/>
              <w:bottom w:val="single" w:color="auto" w:sz="4" w:space="0"/>
              <w:right w:val="nil"/>
            </w:tcBorders>
            <w:vAlign w:val="center"/>
          </w:tcPr>
          <w:p w:rsidRPr="00F61378" w:rsidR="006B343F" w:rsidP="006B343F" w:rsidRDefault="006B343F" w14:paraId="685E8367" w14:textId="2EEA7390">
            <w:pPr>
              <w:pStyle w:val="ExhibitText"/>
              <w:jc w:val="right"/>
            </w:pPr>
            <w:r>
              <w:t>7.0</w:t>
            </w:r>
          </w:p>
        </w:tc>
        <w:tc>
          <w:tcPr>
            <w:tcW w:w="1169" w:type="dxa"/>
            <w:tcBorders>
              <w:top w:val="single" w:color="auto" w:sz="8" w:space="0"/>
              <w:left w:val="single" w:color="auto" w:sz="7" w:space="0"/>
              <w:bottom w:val="single" w:color="auto" w:sz="4" w:space="0"/>
              <w:right w:val="nil"/>
            </w:tcBorders>
            <w:vAlign w:val="center"/>
          </w:tcPr>
          <w:p w:rsidRPr="00F61378" w:rsidR="006B343F" w:rsidP="006B343F" w:rsidRDefault="006B343F" w14:paraId="0CE4081F" w14:textId="7360250A">
            <w:pPr>
              <w:pStyle w:val="ExhibitText"/>
              <w:jc w:val="right"/>
            </w:pPr>
            <w:r>
              <w:t>8.8</w:t>
            </w:r>
          </w:p>
        </w:tc>
        <w:tc>
          <w:tcPr>
            <w:tcW w:w="1079" w:type="dxa"/>
            <w:tcBorders>
              <w:top w:val="single" w:color="auto" w:sz="8" w:space="0"/>
              <w:left w:val="single" w:color="auto" w:sz="7" w:space="0"/>
              <w:bottom w:val="single" w:color="auto" w:sz="4" w:space="0"/>
              <w:right w:val="nil"/>
            </w:tcBorders>
            <w:vAlign w:val="center"/>
          </w:tcPr>
          <w:p w:rsidRPr="00F61378" w:rsidR="006B343F" w:rsidP="006B343F" w:rsidRDefault="006B343F" w14:paraId="231850D9" w14:textId="4A79E6A5">
            <w:pPr>
              <w:pStyle w:val="ExhibitText"/>
              <w:jc w:val="right"/>
            </w:pPr>
            <w:r>
              <w:t>302.5</w:t>
            </w:r>
          </w:p>
        </w:tc>
        <w:tc>
          <w:tcPr>
            <w:tcW w:w="1349" w:type="dxa"/>
            <w:tcBorders>
              <w:top w:val="single" w:color="auto" w:sz="8" w:space="0"/>
              <w:left w:val="single" w:color="auto" w:sz="7" w:space="0"/>
              <w:bottom w:val="single" w:color="auto" w:sz="4" w:space="0"/>
              <w:right w:val="nil"/>
            </w:tcBorders>
            <w:vAlign w:val="center"/>
          </w:tcPr>
          <w:p w:rsidRPr="00F61378" w:rsidR="006B343F" w:rsidP="006B343F" w:rsidRDefault="006B343F" w14:paraId="76E26886" w14:textId="41922514">
            <w:pPr>
              <w:pStyle w:val="ExhibitText"/>
              <w:jc w:val="right"/>
            </w:pPr>
            <w:r w:rsidDel="00063FDA">
              <w:t>n/a</w:t>
            </w:r>
          </w:p>
        </w:tc>
        <w:tc>
          <w:tcPr>
            <w:tcW w:w="1080" w:type="dxa"/>
            <w:tcBorders>
              <w:top w:val="single" w:color="auto" w:sz="8" w:space="0"/>
              <w:left w:val="single" w:color="auto" w:sz="15" w:space="0"/>
              <w:bottom w:val="single" w:color="auto" w:sz="4" w:space="0"/>
              <w:right w:val="nil"/>
            </w:tcBorders>
            <w:vAlign w:val="center"/>
          </w:tcPr>
          <w:p w:rsidRPr="001838E1" w:rsidR="006B343F" w:rsidP="006B343F" w:rsidRDefault="006B343F" w14:paraId="66D0D8C2" w14:textId="1EA541A4">
            <w:pPr>
              <w:pStyle w:val="ExhibitText"/>
              <w:jc w:val="right"/>
              <w:rPr>
                <w:b/>
              </w:rPr>
            </w:pPr>
            <w:r w:rsidDel="00063FDA">
              <w:t>n/a</w:t>
            </w:r>
          </w:p>
        </w:tc>
        <w:tc>
          <w:tcPr>
            <w:tcW w:w="1082" w:type="dxa"/>
            <w:gridSpan w:val="8"/>
            <w:tcBorders>
              <w:top w:val="single" w:color="auto" w:sz="8" w:space="0"/>
              <w:left w:val="single" w:color="auto" w:sz="7" w:space="0"/>
              <w:bottom w:val="single" w:color="auto" w:sz="4" w:space="0"/>
              <w:right w:val="single" w:color="auto" w:sz="4" w:space="0"/>
            </w:tcBorders>
            <w:vAlign w:val="center"/>
          </w:tcPr>
          <w:p w:rsidRPr="001838E1" w:rsidR="006B343F" w:rsidP="006B343F" w:rsidRDefault="006B343F" w14:paraId="751882E2" w14:textId="44D3EE18">
            <w:pPr>
              <w:pStyle w:val="ExhibitText"/>
              <w:jc w:val="right"/>
              <w:rPr>
                <w:b/>
              </w:rPr>
            </w:pPr>
            <w:r>
              <w:t>7.</w:t>
            </w:r>
            <w:r w:rsidDel="00063FDA">
              <w:t>0</w:t>
            </w:r>
          </w:p>
        </w:tc>
      </w:tr>
      <w:tr w:rsidRPr="00F61378" w:rsidR="002F6E6D" w:rsidTr="003F4B5B" w14:paraId="6A6F0BA6" w14:textId="77777777">
        <w:trPr>
          <w:cantSplit/>
          <w:jc w:val="center"/>
        </w:trPr>
        <w:tc>
          <w:tcPr>
            <w:tcW w:w="9039" w:type="dxa"/>
            <w:gridSpan w:val="8"/>
            <w:tcBorders>
              <w:top w:val="single" w:color="auto" w:sz="4" w:space="0"/>
              <w:left w:val="single" w:color="auto" w:sz="4" w:space="0"/>
              <w:bottom w:val="single" w:color="auto" w:sz="4" w:space="0"/>
            </w:tcBorders>
            <w:shd w:val="clear" w:color="auto" w:fill="F2F2F2" w:themeFill="background1" w:themeFillShade="F2"/>
            <w:vAlign w:val="center"/>
          </w:tcPr>
          <w:p w:rsidRPr="003F4B5B" w:rsidR="002F6E6D" w:rsidP="00A3671B" w:rsidRDefault="002F6E6D" w14:paraId="0C3EC6B8" w14:textId="77777777">
            <w:pPr>
              <w:pStyle w:val="ExhibitHeader"/>
              <w:jc w:val="left"/>
              <w:rPr>
                <w:iCs/>
              </w:rPr>
            </w:pPr>
            <w:r w:rsidRPr="003F4B5B">
              <w:rPr>
                <w:iCs/>
              </w:rPr>
              <w:t>Average Annual per Respondent</w:t>
            </w:r>
          </w:p>
        </w:tc>
        <w:tc>
          <w:tcPr>
            <w:tcW w:w="40" w:type="dxa"/>
            <w:tcBorders>
              <w:top w:val="single" w:color="auto" w:sz="4" w:space="0"/>
              <w:bottom w:val="single" w:color="auto" w:sz="4" w:space="0"/>
            </w:tcBorders>
            <w:shd w:val="clear" w:color="auto" w:fill="F2F2F2" w:themeFill="background1" w:themeFillShade="F2"/>
            <w:vAlign w:val="center"/>
          </w:tcPr>
          <w:p w:rsidRPr="00F61378" w:rsidR="002F6E6D" w:rsidP="00A3671B" w:rsidRDefault="002F6E6D" w14:paraId="5F5A3D89" w14:textId="77777777">
            <w:pPr>
              <w:pStyle w:val="ExhibitHeader"/>
              <w:jc w:val="left"/>
              <w:rPr>
                <w:i/>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2F6E6D" w:rsidP="00A3671B" w:rsidRDefault="002F6E6D" w14:paraId="23F78F8E" w14:textId="77777777">
            <w:pPr>
              <w:pStyle w:val="ExhibitHeader"/>
              <w:jc w:val="left"/>
              <w:rPr>
                <w:i/>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2F6E6D" w:rsidP="00A3671B" w:rsidRDefault="002F6E6D" w14:paraId="6B4B0BCE" w14:textId="77777777">
            <w:pPr>
              <w:pStyle w:val="ExhibitHeader"/>
              <w:jc w:val="left"/>
              <w:rPr>
                <w:i/>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2F6E6D" w:rsidP="00A3671B" w:rsidRDefault="002F6E6D" w14:paraId="3910DA25" w14:textId="77777777">
            <w:pPr>
              <w:pStyle w:val="ExhibitHeader"/>
              <w:jc w:val="left"/>
              <w:rPr>
                <w:i/>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2F6E6D" w:rsidP="00A3671B" w:rsidRDefault="002F6E6D" w14:paraId="568D7E1A" w14:textId="77777777">
            <w:pPr>
              <w:pStyle w:val="ExhibitHeader"/>
              <w:jc w:val="left"/>
              <w:rPr>
                <w:i/>
              </w:rPr>
            </w:pPr>
          </w:p>
        </w:tc>
        <w:tc>
          <w:tcPr>
            <w:tcW w:w="52" w:type="dxa"/>
            <w:tcBorders>
              <w:top w:val="single" w:color="auto" w:sz="4" w:space="0"/>
              <w:bottom w:val="single" w:color="auto" w:sz="4" w:space="0"/>
            </w:tcBorders>
            <w:shd w:val="clear" w:color="auto" w:fill="F2F2F2" w:themeFill="background1" w:themeFillShade="F2"/>
            <w:vAlign w:val="center"/>
          </w:tcPr>
          <w:p w:rsidRPr="00F61378" w:rsidR="002F6E6D" w:rsidP="00A3671B" w:rsidRDefault="002F6E6D" w14:paraId="0D2BA249" w14:textId="77777777">
            <w:pPr>
              <w:pStyle w:val="ExhibitHeader"/>
              <w:jc w:val="left"/>
              <w:rPr>
                <w:i/>
              </w:rPr>
            </w:pPr>
          </w:p>
        </w:tc>
        <w:tc>
          <w:tcPr>
            <w:tcW w:w="46" w:type="dxa"/>
            <w:tcBorders>
              <w:top w:val="single" w:color="auto" w:sz="4" w:space="0"/>
              <w:bottom w:val="single" w:color="auto" w:sz="4" w:space="0"/>
              <w:right w:val="single" w:color="auto" w:sz="4" w:space="0"/>
            </w:tcBorders>
            <w:shd w:val="clear" w:color="auto" w:fill="F2F2F2" w:themeFill="background1" w:themeFillShade="F2"/>
            <w:vAlign w:val="center"/>
          </w:tcPr>
          <w:p w:rsidRPr="00F61378" w:rsidR="002F6E6D" w:rsidP="00A3671B" w:rsidRDefault="002F6E6D" w14:paraId="75B2E102" w14:textId="1D276AF4">
            <w:pPr>
              <w:pStyle w:val="ExhibitHeader"/>
              <w:jc w:val="left"/>
              <w:rPr>
                <w:i/>
              </w:rPr>
            </w:pPr>
          </w:p>
        </w:tc>
      </w:tr>
      <w:tr w:rsidRPr="00F61378" w:rsidR="008B276E" w:rsidTr="00366179" w14:paraId="5B6EA86A" w14:textId="77777777">
        <w:trPr>
          <w:cantSplit/>
          <w:jc w:val="center"/>
        </w:trPr>
        <w:tc>
          <w:tcPr>
            <w:tcW w:w="1440" w:type="dxa"/>
            <w:tcBorders>
              <w:top w:val="single" w:color="auto" w:sz="4" w:space="0"/>
              <w:left w:val="single" w:color="auto" w:sz="4" w:space="0"/>
              <w:bottom w:val="single" w:color="auto" w:sz="4" w:space="0"/>
              <w:right w:val="nil"/>
            </w:tcBorders>
            <w:vAlign w:val="center"/>
          </w:tcPr>
          <w:p w:rsidRPr="00F61378" w:rsidR="006B343F" w:rsidP="006B343F" w:rsidRDefault="006B343F" w14:paraId="411EDE4F" w14:textId="77777777">
            <w:pPr>
              <w:pStyle w:val="ExhibitText"/>
              <w:rPr>
                <w:szCs w:val="24"/>
              </w:rPr>
            </w:pPr>
            <w:r w:rsidRPr="00F61378">
              <w:t>Ave. # of Responses Per Respondent</w:t>
            </w:r>
          </w:p>
        </w:tc>
        <w:tc>
          <w:tcPr>
            <w:tcW w:w="1079" w:type="dxa"/>
            <w:tcBorders>
              <w:top w:val="single" w:color="auto" w:sz="4" w:space="0"/>
              <w:left w:val="single" w:color="auto" w:sz="7" w:space="0"/>
              <w:bottom w:val="single" w:color="auto" w:sz="4" w:space="0"/>
              <w:right w:val="nil"/>
            </w:tcBorders>
            <w:vAlign w:val="center"/>
          </w:tcPr>
          <w:p w:rsidRPr="00F61378" w:rsidR="006B343F" w:rsidP="006B343F" w:rsidRDefault="006B343F" w14:paraId="584351F7" w14:textId="1161ED6E">
            <w:pPr>
              <w:pStyle w:val="ExhibitText"/>
              <w:jc w:val="right"/>
            </w:pPr>
            <w:r>
              <w:t>0.</w:t>
            </w:r>
            <w:r w:rsidDel="00694B33">
              <w:t>9</w:t>
            </w:r>
          </w:p>
        </w:tc>
        <w:tc>
          <w:tcPr>
            <w:tcW w:w="1079" w:type="dxa"/>
            <w:tcBorders>
              <w:top w:val="single" w:color="auto" w:sz="4" w:space="0"/>
              <w:left w:val="single" w:color="auto" w:sz="7" w:space="0"/>
              <w:bottom w:val="single" w:color="auto" w:sz="4" w:space="0"/>
              <w:right w:val="nil"/>
            </w:tcBorders>
            <w:vAlign w:val="center"/>
          </w:tcPr>
          <w:p w:rsidRPr="00F61378" w:rsidR="006B343F" w:rsidP="006B343F" w:rsidRDefault="006B343F" w14:paraId="29AC65B2" w14:textId="74DE5F36">
            <w:pPr>
              <w:pStyle w:val="ExhibitText"/>
              <w:jc w:val="right"/>
            </w:pPr>
            <w:r>
              <w:t>1.</w:t>
            </w:r>
            <w:r w:rsidDel="00694B33">
              <w:t>1</w:t>
            </w:r>
          </w:p>
        </w:tc>
        <w:tc>
          <w:tcPr>
            <w:tcW w:w="1169" w:type="dxa"/>
            <w:tcBorders>
              <w:top w:val="single" w:color="auto" w:sz="4" w:space="0"/>
              <w:left w:val="single" w:color="auto" w:sz="7" w:space="0"/>
              <w:bottom w:val="single" w:color="auto" w:sz="4" w:space="0"/>
              <w:right w:val="nil"/>
            </w:tcBorders>
            <w:vAlign w:val="center"/>
          </w:tcPr>
          <w:p w:rsidRPr="00F61378" w:rsidR="006B343F" w:rsidP="006B343F" w:rsidRDefault="006B343F" w14:paraId="55C625E5" w14:textId="11F79B0C">
            <w:pPr>
              <w:pStyle w:val="ExhibitText"/>
              <w:jc w:val="right"/>
            </w:pPr>
            <w:r>
              <w:t>1.2</w:t>
            </w:r>
          </w:p>
        </w:tc>
        <w:tc>
          <w:tcPr>
            <w:tcW w:w="1079" w:type="dxa"/>
            <w:tcBorders>
              <w:top w:val="single" w:color="auto" w:sz="4" w:space="0"/>
              <w:left w:val="single" w:color="auto" w:sz="7" w:space="0"/>
              <w:bottom w:val="single" w:color="auto" w:sz="4" w:space="0"/>
              <w:right w:val="nil"/>
            </w:tcBorders>
            <w:vAlign w:val="center"/>
          </w:tcPr>
          <w:p w:rsidRPr="00F61378" w:rsidR="006B343F" w:rsidP="006B343F" w:rsidRDefault="006B343F" w14:paraId="2DA89FEE" w14:textId="6303DBB9">
            <w:pPr>
              <w:pStyle w:val="ExhibitText"/>
              <w:jc w:val="right"/>
            </w:pPr>
            <w:r w:rsidDel="00694B33">
              <w:t>1.0</w:t>
            </w:r>
          </w:p>
        </w:tc>
        <w:tc>
          <w:tcPr>
            <w:tcW w:w="1349" w:type="dxa"/>
            <w:tcBorders>
              <w:top w:val="single" w:color="auto" w:sz="4" w:space="0"/>
              <w:left w:val="single" w:color="auto" w:sz="7" w:space="0"/>
              <w:bottom w:val="single" w:color="auto" w:sz="4" w:space="0"/>
              <w:right w:val="nil"/>
            </w:tcBorders>
            <w:vAlign w:val="center"/>
          </w:tcPr>
          <w:p w:rsidRPr="00F61378" w:rsidR="006B343F" w:rsidP="006B343F" w:rsidRDefault="006B343F" w14:paraId="390C29DB" w14:textId="2611232C">
            <w:pPr>
              <w:pStyle w:val="ExhibitText"/>
              <w:jc w:val="right"/>
            </w:pPr>
            <w:r w:rsidDel="00694B33">
              <w:t>n/a</w:t>
            </w:r>
          </w:p>
        </w:tc>
        <w:tc>
          <w:tcPr>
            <w:tcW w:w="1080" w:type="dxa"/>
            <w:tcBorders>
              <w:top w:val="single" w:color="auto" w:sz="4" w:space="0"/>
              <w:left w:val="single" w:color="auto" w:sz="15" w:space="0"/>
              <w:bottom w:val="single" w:color="auto" w:sz="4" w:space="0"/>
              <w:right w:val="nil"/>
            </w:tcBorders>
            <w:vAlign w:val="center"/>
          </w:tcPr>
          <w:p w:rsidRPr="001838E1" w:rsidR="006B343F" w:rsidP="006B343F" w:rsidRDefault="006B343F" w14:paraId="22AE7979" w14:textId="7A7F1617">
            <w:pPr>
              <w:pStyle w:val="ExhibitText"/>
              <w:jc w:val="right"/>
              <w:rPr>
                <w:b/>
              </w:rPr>
            </w:pPr>
            <w:r w:rsidDel="00694B33">
              <w:t>n/a</w:t>
            </w:r>
          </w:p>
        </w:tc>
        <w:tc>
          <w:tcPr>
            <w:tcW w:w="1082" w:type="dxa"/>
            <w:gridSpan w:val="8"/>
            <w:tcBorders>
              <w:top w:val="single" w:color="auto" w:sz="4" w:space="0"/>
              <w:left w:val="single" w:color="auto" w:sz="7" w:space="0"/>
              <w:bottom w:val="single" w:color="auto" w:sz="4" w:space="0"/>
              <w:right w:val="single" w:color="auto" w:sz="4" w:space="0"/>
            </w:tcBorders>
            <w:vAlign w:val="center"/>
          </w:tcPr>
          <w:p w:rsidRPr="001838E1" w:rsidR="006B343F" w:rsidP="006B343F" w:rsidRDefault="006B343F" w14:paraId="1A76D24E" w14:textId="787F58A7">
            <w:pPr>
              <w:pStyle w:val="ExhibitText"/>
              <w:jc w:val="right"/>
              <w:rPr>
                <w:b/>
              </w:rPr>
            </w:pPr>
            <w:r>
              <w:t>1.</w:t>
            </w:r>
            <w:r w:rsidDel="00694B33">
              <w:t>0</w:t>
            </w:r>
          </w:p>
        </w:tc>
      </w:tr>
      <w:tr w:rsidRPr="00F61378" w:rsidR="0023088F" w:rsidTr="00366179" w14:paraId="187B3103" w14:textId="77777777">
        <w:trPr>
          <w:cantSplit/>
          <w:jc w:val="center"/>
        </w:trPr>
        <w:tc>
          <w:tcPr>
            <w:tcW w:w="1440" w:type="dxa"/>
            <w:tcBorders>
              <w:top w:val="single" w:color="auto" w:sz="4" w:space="0"/>
              <w:left w:val="single" w:color="auto" w:sz="4" w:space="0"/>
              <w:bottom w:val="single" w:color="auto" w:sz="8" w:space="0"/>
              <w:right w:val="nil"/>
            </w:tcBorders>
            <w:vAlign w:val="center"/>
          </w:tcPr>
          <w:p w:rsidRPr="00F61378" w:rsidR="0023088F" w:rsidP="0023088F" w:rsidRDefault="0023088F" w14:paraId="3F3FDF8C" w14:textId="77777777">
            <w:pPr>
              <w:pStyle w:val="ExhibitText"/>
              <w:rPr>
                <w:szCs w:val="24"/>
              </w:rPr>
            </w:pPr>
            <w:r w:rsidRPr="00F61378">
              <w:t>Labor Cost Per Respondent</w:t>
            </w:r>
          </w:p>
        </w:tc>
        <w:tc>
          <w:tcPr>
            <w:tcW w:w="1079" w:type="dxa"/>
            <w:tcBorders>
              <w:top w:val="single" w:color="auto" w:sz="4" w:space="0"/>
              <w:left w:val="single" w:color="auto" w:sz="7" w:space="0"/>
              <w:bottom w:val="single" w:color="auto" w:sz="8" w:space="0"/>
              <w:right w:val="nil"/>
            </w:tcBorders>
            <w:vAlign w:val="center"/>
          </w:tcPr>
          <w:p w:rsidRPr="00F61378" w:rsidR="0023088F" w:rsidP="0023088F" w:rsidRDefault="0023088F" w14:paraId="106FCD10" w14:textId="1EEF204E">
            <w:pPr>
              <w:pStyle w:val="ExhibitText"/>
              <w:jc w:val="right"/>
            </w:pPr>
            <w:r w:rsidRPr="009A3D7E">
              <w:t>$87</w:t>
            </w:r>
          </w:p>
        </w:tc>
        <w:tc>
          <w:tcPr>
            <w:tcW w:w="1079" w:type="dxa"/>
            <w:tcBorders>
              <w:top w:val="single" w:color="auto" w:sz="4" w:space="0"/>
              <w:left w:val="single" w:color="auto" w:sz="7" w:space="0"/>
              <w:bottom w:val="single" w:color="auto" w:sz="8" w:space="0"/>
              <w:right w:val="nil"/>
            </w:tcBorders>
            <w:vAlign w:val="center"/>
          </w:tcPr>
          <w:p w:rsidRPr="00F61378" w:rsidR="0023088F" w:rsidP="0023088F" w:rsidRDefault="0023088F" w14:paraId="2C1A9211" w14:textId="56B7198A">
            <w:pPr>
              <w:pStyle w:val="ExhibitText"/>
              <w:jc w:val="right"/>
            </w:pPr>
            <w:r w:rsidRPr="009A3D7E">
              <w:t>$290</w:t>
            </w:r>
          </w:p>
        </w:tc>
        <w:tc>
          <w:tcPr>
            <w:tcW w:w="1169" w:type="dxa"/>
            <w:tcBorders>
              <w:top w:val="single" w:color="auto" w:sz="4" w:space="0"/>
              <w:left w:val="single" w:color="auto" w:sz="7" w:space="0"/>
              <w:bottom w:val="single" w:color="auto" w:sz="8" w:space="0"/>
              <w:right w:val="nil"/>
            </w:tcBorders>
            <w:vAlign w:val="center"/>
          </w:tcPr>
          <w:p w:rsidRPr="00F61378" w:rsidR="0023088F" w:rsidP="0023088F" w:rsidRDefault="0023088F" w14:paraId="126252F2" w14:textId="495BAEBB">
            <w:pPr>
              <w:pStyle w:val="ExhibitText"/>
              <w:jc w:val="right"/>
            </w:pPr>
            <w:r w:rsidRPr="009A3D7E">
              <w:t>$409</w:t>
            </w:r>
          </w:p>
        </w:tc>
        <w:tc>
          <w:tcPr>
            <w:tcW w:w="1079" w:type="dxa"/>
            <w:tcBorders>
              <w:top w:val="single" w:color="auto" w:sz="4" w:space="0"/>
              <w:left w:val="single" w:color="auto" w:sz="7" w:space="0"/>
              <w:bottom w:val="single" w:color="auto" w:sz="8" w:space="0"/>
              <w:right w:val="nil"/>
            </w:tcBorders>
            <w:vAlign w:val="center"/>
          </w:tcPr>
          <w:p w:rsidRPr="00F61378" w:rsidR="0023088F" w:rsidP="0023088F" w:rsidRDefault="0023088F" w14:paraId="6114CD4D" w14:textId="239DA978">
            <w:pPr>
              <w:pStyle w:val="ExhibitText"/>
              <w:jc w:val="right"/>
            </w:pPr>
            <w:r w:rsidRPr="009A3D7E">
              <w:t>$17,562</w:t>
            </w:r>
          </w:p>
        </w:tc>
        <w:tc>
          <w:tcPr>
            <w:tcW w:w="1349" w:type="dxa"/>
            <w:tcBorders>
              <w:top w:val="single" w:color="auto" w:sz="4" w:space="0"/>
              <w:left w:val="single" w:color="auto" w:sz="7" w:space="0"/>
              <w:bottom w:val="single" w:color="auto" w:sz="8" w:space="0"/>
              <w:right w:val="nil"/>
            </w:tcBorders>
            <w:vAlign w:val="center"/>
          </w:tcPr>
          <w:p w:rsidRPr="00F61378" w:rsidR="0023088F" w:rsidP="0023088F" w:rsidRDefault="0023088F" w14:paraId="7614F66F" w14:textId="12F59CDF">
            <w:pPr>
              <w:pStyle w:val="ExhibitText"/>
              <w:jc w:val="right"/>
            </w:pPr>
            <w:r w:rsidRPr="009A3D7E">
              <w:t>$2,226,432</w:t>
            </w:r>
          </w:p>
        </w:tc>
        <w:tc>
          <w:tcPr>
            <w:tcW w:w="1080" w:type="dxa"/>
            <w:tcBorders>
              <w:top w:val="single" w:color="auto" w:sz="4" w:space="0"/>
              <w:left w:val="single" w:color="auto" w:sz="15" w:space="0"/>
              <w:bottom w:val="single" w:color="auto" w:sz="8" w:space="0"/>
              <w:right w:val="nil"/>
            </w:tcBorders>
            <w:vAlign w:val="center"/>
          </w:tcPr>
          <w:p w:rsidRPr="001838E1" w:rsidR="0023088F" w:rsidP="0023088F" w:rsidRDefault="0023088F" w14:paraId="1D3EFD02" w14:textId="738FD92C">
            <w:pPr>
              <w:pStyle w:val="ExhibitText"/>
              <w:jc w:val="right"/>
              <w:rPr>
                <w:b/>
              </w:rPr>
            </w:pPr>
            <w:r w:rsidRPr="009A3D7E">
              <w:t>$640</w:t>
            </w:r>
          </w:p>
        </w:tc>
        <w:tc>
          <w:tcPr>
            <w:tcW w:w="1082" w:type="dxa"/>
            <w:gridSpan w:val="8"/>
            <w:tcBorders>
              <w:top w:val="single" w:color="auto" w:sz="4" w:space="0"/>
              <w:left w:val="single" w:color="auto" w:sz="7" w:space="0"/>
              <w:bottom w:val="single" w:color="auto" w:sz="8" w:space="0"/>
              <w:right w:val="single" w:color="auto" w:sz="4" w:space="0"/>
            </w:tcBorders>
            <w:vAlign w:val="center"/>
          </w:tcPr>
          <w:p w:rsidRPr="001838E1" w:rsidR="0023088F" w:rsidP="0023088F" w:rsidRDefault="0023088F" w14:paraId="147CF2CC" w14:textId="708B55BB">
            <w:pPr>
              <w:pStyle w:val="ExhibitText"/>
              <w:jc w:val="right"/>
              <w:rPr>
                <w:b/>
              </w:rPr>
            </w:pPr>
            <w:r w:rsidRPr="009A3D7E">
              <w:t>$318</w:t>
            </w:r>
          </w:p>
        </w:tc>
      </w:tr>
      <w:tr w:rsidRPr="00F61378" w:rsidR="0023088F" w:rsidTr="00366179" w14:paraId="15141E28" w14:textId="77777777">
        <w:trPr>
          <w:cantSplit/>
          <w:jc w:val="center"/>
        </w:trPr>
        <w:tc>
          <w:tcPr>
            <w:tcW w:w="1440" w:type="dxa"/>
            <w:tcBorders>
              <w:top w:val="single" w:color="auto" w:sz="8" w:space="0"/>
              <w:left w:val="single" w:color="auto" w:sz="4" w:space="0"/>
              <w:bottom w:val="single" w:color="auto" w:sz="8" w:space="0"/>
              <w:right w:val="nil"/>
            </w:tcBorders>
            <w:vAlign w:val="center"/>
          </w:tcPr>
          <w:p w:rsidRPr="00F61378" w:rsidR="0023088F" w:rsidP="0023088F" w:rsidRDefault="0023088F" w14:paraId="4913FCB5" w14:textId="77777777">
            <w:pPr>
              <w:pStyle w:val="ExhibitText"/>
              <w:rPr>
                <w:szCs w:val="24"/>
              </w:rPr>
            </w:pPr>
            <w:r w:rsidRPr="00F61378">
              <w:t>Non-Labor Cost Per Respondent</w:t>
            </w:r>
          </w:p>
        </w:tc>
        <w:tc>
          <w:tcPr>
            <w:tcW w:w="1079" w:type="dxa"/>
            <w:tcBorders>
              <w:top w:val="single" w:color="auto" w:sz="8" w:space="0"/>
              <w:left w:val="single" w:color="auto" w:sz="7" w:space="0"/>
              <w:bottom w:val="single" w:color="auto" w:sz="8" w:space="0"/>
              <w:right w:val="nil"/>
            </w:tcBorders>
            <w:vAlign w:val="center"/>
          </w:tcPr>
          <w:p w:rsidRPr="00F61378" w:rsidR="0023088F" w:rsidP="0023088F" w:rsidRDefault="0023088F" w14:paraId="1ED28392" w14:textId="2C64E4BD">
            <w:pPr>
              <w:pStyle w:val="ExhibitText"/>
              <w:jc w:val="right"/>
            </w:pPr>
            <w:r w:rsidRPr="009A3D7E">
              <w:t>$0</w:t>
            </w:r>
          </w:p>
        </w:tc>
        <w:tc>
          <w:tcPr>
            <w:tcW w:w="1079" w:type="dxa"/>
            <w:tcBorders>
              <w:top w:val="single" w:color="auto" w:sz="8" w:space="0"/>
              <w:left w:val="single" w:color="auto" w:sz="7" w:space="0"/>
              <w:bottom w:val="single" w:color="auto" w:sz="8" w:space="0"/>
              <w:right w:val="nil"/>
            </w:tcBorders>
            <w:vAlign w:val="center"/>
          </w:tcPr>
          <w:p w:rsidRPr="00F61378" w:rsidR="0023088F" w:rsidP="0023088F" w:rsidRDefault="0023088F" w14:paraId="0D0E4D63" w14:textId="35A7FF9A">
            <w:pPr>
              <w:pStyle w:val="ExhibitText"/>
              <w:jc w:val="right"/>
            </w:pPr>
            <w:r w:rsidRPr="009A3D7E">
              <w:t>$2,681</w:t>
            </w:r>
          </w:p>
        </w:tc>
        <w:tc>
          <w:tcPr>
            <w:tcW w:w="1169" w:type="dxa"/>
            <w:tcBorders>
              <w:top w:val="single" w:color="auto" w:sz="8" w:space="0"/>
              <w:left w:val="single" w:color="auto" w:sz="7" w:space="0"/>
              <w:bottom w:val="single" w:color="auto" w:sz="8" w:space="0"/>
              <w:right w:val="nil"/>
            </w:tcBorders>
            <w:vAlign w:val="center"/>
          </w:tcPr>
          <w:p w:rsidRPr="00F61378" w:rsidR="0023088F" w:rsidP="0023088F" w:rsidRDefault="0023088F" w14:paraId="78BB7E2B" w14:textId="090581BA">
            <w:pPr>
              <w:pStyle w:val="ExhibitText"/>
              <w:jc w:val="right"/>
            </w:pPr>
            <w:r w:rsidRPr="009A3D7E">
              <w:t>$8,212</w:t>
            </w:r>
          </w:p>
        </w:tc>
        <w:tc>
          <w:tcPr>
            <w:tcW w:w="1079" w:type="dxa"/>
            <w:tcBorders>
              <w:top w:val="single" w:color="auto" w:sz="8" w:space="0"/>
              <w:left w:val="single" w:color="auto" w:sz="7" w:space="0"/>
              <w:bottom w:val="single" w:color="auto" w:sz="8" w:space="0"/>
              <w:right w:val="nil"/>
            </w:tcBorders>
            <w:vAlign w:val="center"/>
          </w:tcPr>
          <w:p w:rsidRPr="00F61378" w:rsidR="0023088F" w:rsidP="0023088F" w:rsidRDefault="0023088F" w14:paraId="4BE42218" w14:textId="334E7AB0">
            <w:pPr>
              <w:pStyle w:val="ExhibitText"/>
              <w:jc w:val="right"/>
            </w:pPr>
            <w:r w:rsidRPr="009A3D7E">
              <w:t>$0</w:t>
            </w:r>
          </w:p>
        </w:tc>
        <w:tc>
          <w:tcPr>
            <w:tcW w:w="1349" w:type="dxa"/>
            <w:tcBorders>
              <w:top w:val="single" w:color="auto" w:sz="8" w:space="0"/>
              <w:left w:val="single" w:color="auto" w:sz="7" w:space="0"/>
              <w:bottom w:val="single" w:color="auto" w:sz="8" w:space="0"/>
              <w:right w:val="nil"/>
            </w:tcBorders>
            <w:vAlign w:val="center"/>
          </w:tcPr>
          <w:p w:rsidRPr="00F61378" w:rsidR="0023088F" w:rsidP="0023088F" w:rsidRDefault="0023088F" w14:paraId="09FCD0E8" w14:textId="64C57BAA">
            <w:pPr>
              <w:pStyle w:val="ExhibitText"/>
              <w:jc w:val="right"/>
            </w:pPr>
            <w:r w:rsidRPr="009A3D7E">
              <w:t>$9,423,036</w:t>
            </w:r>
          </w:p>
        </w:tc>
        <w:tc>
          <w:tcPr>
            <w:tcW w:w="1080" w:type="dxa"/>
            <w:tcBorders>
              <w:top w:val="single" w:color="auto" w:sz="8" w:space="0"/>
              <w:left w:val="single" w:color="auto" w:sz="15" w:space="0"/>
              <w:bottom w:val="single" w:color="auto" w:sz="8" w:space="0"/>
              <w:right w:val="nil"/>
            </w:tcBorders>
            <w:vAlign w:val="center"/>
          </w:tcPr>
          <w:p w:rsidRPr="001838E1" w:rsidR="0023088F" w:rsidP="0023088F" w:rsidRDefault="0023088F" w14:paraId="42E7141F" w14:textId="07261EC6">
            <w:pPr>
              <w:pStyle w:val="ExhibitText"/>
              <w:jc w:val="right"/>
              <w:rPr>
                <w:b/>
              </w:rPr>
            </w:pPr>
            <w:r w:rsidRPr="009A3D7E">
              <w:t>$2,716</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1838E1" w:rsidR="0023088F" w:rsidP="0023088F" w:rsidRDefault="0023088F" w14:paraId="35FBB9D0" w14:textId="5C7748A0">
            <w:pPr>
              <w:pStyle w:val="ExhibitText"/>
              <w:jc w:val="right"/>
              <w:rPr>
                <w:b/>
              </w:rPr>
            </w:pPr>
            <w:r w:rsidRPr="009A3D7E">
              <w:t>$1,357</w:t>
            </w:r>
          </w:p>
        </w:tc>
      </w:tr>
      <w:tr w:rsidRPr="00F61378" w:rsidR="0023088F" w:rsidTr="00366179" w14:paraId="4CD191E9" w14:textId="77777777">
        <w:trPr>
          <w:cantSplit/>
          <w:jc w:val="center"/>
        </w:trPr>
        <w:tc>
          <w:tcPr>
            <w:tcW w:w="1440" w:type="dxa"/>
            <w:tcBorders>
              <w:top w:val="single" w:color="auto" w:sz="8" w:space="0"/>
              <w:left w:val="single" w:color="auto" w:sz="4" w:space="0"/>
              <w:bottom w:val="nil"/>
              <w:right w:val="nil"/>
            </w:tcBorders>
            <w:vAlign w:val="center"/>
          </w:tcPr>
          <w:p w:rsidRPr="004C2543" w:rsidR="0023088F" w:rsidP="0023088F" w:rsidRDefault="0023088F" w14:paraId="3FD5A3D9" w14:textId="77777777">
            <w:pPr>
              <w:pStyle w:val="ExhibitText"/>
              <w:rPr>
                <w:szCs w:val="24"/>
              </w:rPr>
            </w:pPr>
            <w:r w:rsidRPr="004C2543">
              <w:t>Ave. Cost (Labor plus Non-Labor)</w:t>
            </w:r>
          </w:p>
        </w:tc>
        <w:tc>
          <w:tcPr>
            <w:tcW w:w="1079" w:type="dxa"/>
            <w:tcBorders>
              <w:top w:val="single" w:color="auto" w:sz="8" w:space="0"/>
              <w:left w:val="single" w:color="auto" w:sz="7" w:space="0"/>
              <w:bottom w:val="nil"/>
              <w:right w:val="nil"/>
            </w:tcBorders>
            <w:vAlign w:val="center"/>
          </w:tcPr>
          <w:p w:rsidRPr="001838E1" w:rsidR="0023088F" w:rsidP="0023088F" w:rsidRDefault="0023088F" w14:paraId="01FB81F8" w14:textId="672A12E4">
            <w:pPr>
              <w:pStyle w:val="ExhibitText"/>
              <w:jc w:val="right"/>
              <w:rPr>
                <w:i/>
              </w:rPr>
            </w:pPr>
            <w:r w:rsidRPr="009A3D7E">
              <w:t>$87</w:t>
            </w:r>
          </w:p>
        </w:tc>
        <w:tc>
          <w:tcPr>
            <w:tcW w:w="1079" w:type="dxa"/>
            <w:tcBorders>
              <w:top w:val="single" w:color="auto" w:sz="8" w:space="0"/>
              <w:left w:val="single" w:color="auto" w:sz="7" w:space="0"/>
              <w:bottom w:val="nil"/>
              <w:right w:val="nil"/>
            </w:tcBorders>
            <w:vAlign w:val="center"/>
          </w:tcPr>
          <w:p w:rsidRPr="001838E1" w:rsidR="0023088F" w:rsidP="0023088F" w:rsidRDefault="0023088F" w14:paraId="28B5BB2C" w14:textId="54239CD4">
            <w:pPr>
              <w:pStyle w:val="ExhibitText"/>
              <w:jc w:val="right"/>
              <w:rPr>
                <w:i/>
              </w:rPr>
            </w:pPr>
            <w:r w:rsidRPr="009A3D7E">
              <w:t>$2,971</w:t>
            </w:r>
          </w:p>
        </w:tc>
        <w:tc>
          <w:tcPr>
            <w:tcW w:w="1169" w:type="dxa"/>
            <w:tcBorders>
              <w:top w:val="single" w:color="auto" w:sz="8" w:space="0"/>
              <w:left w:val="single" w:color="auto" w:sz="7" w:space="0"/>
              <w:bottom w:val="nil"/>
              <w:right w:val="nil"/>
            </w:tcBorders>
            <w:vAlign w:val="center"/>
          </w:tcPr>
          <w:p w:rsidRPr="001838E1" w:rsidR="0023088F" w:rsidP="0023088F" w:rsidRDefault="0023088F" w14:paraId="5EDA43AD" w14:textId="75444F59">
            <w:pPr>
              <w:pStyle w:val="ExhibitText"/>
              <w:jc w:val="right"/>
              <w:rPr>
                <w:i/>
              </w:rPr>
            </w:pPr>
            <w:r w:rsidRPr="009A3D7E">
              <w:t>$8,621</w:t>
            </w:r>
          </w:p>
        </w:tc>
        <w:tc>
          <w:tcPr>
            <w:tcW w:w="1079" w:type="dxa"/>
            <w:tcBorders>
              <w:top w:val="single" w:color="auto" w:sz="8" w:space="0"/>
              <w:left w:val="single" w:color="auto" w:sz="7" w:space="0"/>
              <w:bottom w:val="nil"/>
              <w:right w:val="nil"/>
            </w:tcBorders>
            <w:vAlign w:val="center"/>
          </w:tcPr>
          <w:p w:rsidRPr="001838E1" w:rsidR="0023088F" w:rsidP="0023088F" w:rsidRDefault="0023088F" w14:paraId="766339A2" w14:textId="58A4FD78">
            <w:pPr>
              <w:pStyle w:val="ExhibitText"/>
              <w:jc w:val="right"/>
              <w:rPr>
                <w:i/>
              </w:rPr>
            </w:pPr>
            <w:r w:rsidRPr="009A3D7E">
              <w:t>$17,562</w:t>
            </w:r>
          </w:p>
        </w:tc>
        <w:tc>
          <w:tcPr>
            <w:tcW w:w="1349" w:type="dxa"/>
            <w:tcBorders>
              <w:top w:val="single" w:color="auto" w:sz="8" w:space="0"/>
              <w:left w:val="single" w:color="auto" w:sz="7" w:space="0"/>
              <w:bottom w:val="nil"/>
              <w:right w:val="nil"/>
            </w:tcBorders>
            <w:vAlign w:val="center"/>
          </w:tcPr>
          <w:p w:rsidRPr="001838E1" w:rsidR="0023088F" w:rsidP="0023088F" w:rsidRDefault="0023088F" w14:paraId="57A6EA5F" w14:textId="0438FC56">
            <w:pPr>
              <w:pStyle w:val="ExhibitText"/>
              <w:jc w:val="right"/>
              <w:rPr>
                <w:i/>
              </w:rPr>
            </w:pPr>
            <w:r w:rsidRPr="009A3D7E">
              <w:t>$11,649,468</w:t>
            </w:r>
          </w:p>
        </w:tc>
        <w:tc>
          <w:tcPr>
            <w:tcW w:w="1080" w:type="dxa"/>
            <w:tcBorders>
              <w:top w:val="single" w:color="auto" w:sz="8" w:space="0"/>
              <w:left w:val="single" w:color="auto" w:sz="15" w:space="0"/>
              <w:bottom w:val="nil"/>
              <w:right w:val="nil"/>
            </w:tcBorders>
            <w:vAlign w:val="center"/>
          </w:tcPr>
          <w:p w:rsidRPr="001838E1" w:rsidR="0023088F" w:rsidP="0023088F" w:rsidRDefault="0023088F" w14:paraId="397A155B" w14:textId="19352FFC">
            <w:pPr>
              <w:pStyle w:val="ExhibitText"/>
              <w:jc w:val="right"/>
              <w:rPr>
                <w:b/>
                <w:i/>
              </w:rPr>
            </w:pPr>
            <w:r w:rsidRPr="009A3D7E">
              <w:t>$3,356</w:t>
            </w:r>
          </w:p>
        </w:tc>
        <w:tc>
          <w:tcPr>
            <w:tcW w:w="1082" w:type="dxa"/>
            <w:gridSpan w:val="8"/>
            <w:tcBorders>
              <w:top w:val="single" w:color="auto" w:sz="8" w:space="0"/>
              <w:left w:val="single" w:color="auto" w:sz="7" w:space="0"/>
              <w:bottom w:val="nil"/>
              <w:right w:val="single" w:color="auto" w:sz="4" w:space="0"/>
            </w:tcBorders>
            <w:vAlign w:val="center"/>
          </w:tcPr>
          <w:p w:rsidRPr="001838E1" w:rsidR="0023088F" w:rsidP="0023088F" w:rsidRDefault="0023088F" w14:paraId="1B920B8B" w14:textId="287E87A0">
            <w:pPr>
              <w:pStyle w:val="ExhibitText"/>
              <w:jc w:val="right"/>
              <w:rPr>
                <w:b/>
                <w:i/>
              </w:rPr>
            </w:pPr>
            <w:r w:rsidRPr="009A3D7E">
              <w:t>$1,675</w:t>
            </w:r>
          </w:p>
        </w:tc>
      </w:tr>
      <w:tr w:rsidRPr="00F61378" w:rsidR="0023088F" w:rsidTr="00366179" w14:paraId="045EB1BF" w14:textId="77777777">
        <w:trPr>
          <w:cantSplit/>
          <w:jc w:val="center"/>
        </w:trPr>
        <w:tc>
          <w:tcPr>
            <w:tcW w:w="1440" w:type="dxa"/>
            <w:tcBorders>
              <w:top w:val="single" w:color="auto" w:sz="4" w:space="0"/>
              <w:left w:val="single" w:color="auto" w:sz="4" w:space="0"/>
              <w:bottom w:val="nil"/>
              <w:right w:val="nil"/>
            </w:tcBorders>
            <w:vAlign w:val="center"/>
          </w:tcPr>
          <w:p w:rsidRPr="00F61378" w:rsidR="0023088F" w:rsidP="0023088F" w:rsidRDefault="0023088F" w14:paraId="1ED77D40" w14:textId="77777777">
            <w:pPr>
              <w:pStyle w:val="ExhibitText"/>
              <w:rPr>
                <w:szCs w:val="24"/>
              </w:rPr>
            </w:pPr>
            <w:r w:rsidRPr="00F61378">
              <w:t>Ave. Cost Per Response</w:t>
            </w:r>
          </w:p>
        </w:tc>
        <w:tc>
          <w:tcPr>
            <w:tcW w:w="1079" w:type="dxa"/>
            <w:tcBorders>
              <w:top w:val="single" w:color="auto" w:sz="4" w:space="0"/>
              <w:left w:val="single" w:color="auto" w:sz="7" w:space="0"/>
              <w:bottom w:val="nil"/>
              <w:right w:val="nil"/>
            </w:tcBorders>
            <w:vAlign w:val="center"/>
          </w:tcPr>
          <w:p w:rsidRPr="00F61378" w:rsidR="0023088F" w:rsidP="0023088F" w:rsidRDefault="0023088F" w14:paraId="4BECBF6A" w14:textId="1925DDFE">
            <w:pPr>
              <w:pStyle w:val="ExhibitText"/>
              <w:jc w:val="right"/>
            </w:pPr>
            <w:r w:rsidRPr="009A3D7E">
              <w:t>$31</w:t>
            </w:r>
          </w:p>
        </w:tc>
        <w:tc>
          <w:tcPr>
            <w:tcW w:w="1079" w:type="dxa"/>
            <w:tcBorders>
              <w:top w:val="single" w:color="auto" w:sz="4" w:space="0"/>
              <w:left w:val="single" w:color="auto" w:sz="7" w:space="0"/>
              <w:bottom w:val="nil"/>
              <w:right w:val="nil"/>
            </w:tcBorders>
            <w:vAlign w:val="center"/>
          </w:tcPr>
          <w:p w:rsidRPr="00F61378" w:rsidR="0023088F" w:rsidP="0023088F" w:rsidRDefault="0023088F" w14:paraId="54782411" w14:textId="5CC21D15">
            <w:pPr>
              <w:pStyle w:val="ExhibitText"/>
              <w:jc w:val="right"/>
            </w:pPr>
            <w:r w:rsidRPr="009A3D7E">
              <w:t>$926</w:t>
            </w:r>
          </w:p>
        </w:tc>
        <w:tc>
          <w:tcPr>
            <w:tcW w:w="1169" w:type="dxa"/>
            <w:tcBorders>
              <w:top w:val="single" w:color="auto" w:sz="4" w:space="0"/>
              <w:left w:val="single" w:color="auto" w:sz="7" w:space="0"/>
              <w:bottom w:val="nil"/>
              <w:right w:val="nil"/>
            </w:tcBorders>
            <w:vAlign w:val="center"/>
          </w:tcPr>
          <w:p w:rsidRPr="00F61378" w:rsidR="0023088F" w:rsidP="0023088F" w:rsidRDefault="0023088F" w14:paraId="200C82DC" w14:textId="1DE2973B">
            <w:pPr>
              <w:pStyle w:val="ExhibitText"/>
              <w:jc w:val="right"/>
            </w:pPr>
            <w:r w:rsidRPr="009A3D7E">
              <w:t>$2,359</w:t>
            </w:r>
          </w:p>
        </w:tc>
        <w:tc>
          <w:tcPr>
            <w:tcW w:w="1079" w:type="dxa"/>
            <w:tcBorders>
              <w:top w:val="single" w:color="auto" w:sz="4" w:space="0"/>
              <w:left w:val="single" w:color="auto" w:sz="7" w:space="0"/>
              <w:bottom w:val="nil"/>
              <w:right w:val="nil"/>
            </w:tcBorders>
            <w:vAlign w:val="center"/>
          </w:tcPr>
          <w:p w:rsidRPr="00F61378" w:rsidR="0023088F" w:rsidP="0023088F" w:rsidRDefault="0023088F" w14:paraId="1B04EDDE" w14:textId="18D07BCB">
            <w:pPr>
              <w:pStyle w:val="ExhibitText"/>
              <w:jc w:val="right"/>
            </w:pPr>
            <w:r w:rsidRPr="009A3D7E">
              <w:t>$17,562</w:t>
            </w:r>
          </w:p>
        </w:tc>
        <w:tc>
          <w:tcPr>
            <w:tcW w:w="1349" w:type="dxa"/>
            <w:tcBorders>
              <w:top w:val="single" w:color="auto" w:sz="4" w:space="0"/>
              <w:left w:val="single" w:color="auto" w:sz="7" w:space="0"/>
              <w:bottom w:val="nil"/>
              <w:right w:val="nil"/>
            </w:tcBorders>
            <w:vAlign w:val="center"/>
          </w:tcPr>
          <w:p w:rsidRPr="00F61378" w:rsidR="0023088F" w:rsidP="0023088F" w:rsidRDefault="0023088F" w14:paraId="27261D1D" w14:textId="0A058924">
            <w:pPr>
              <w:pStyle w:val="ExhibitText"/>
              <w:jc w:val="right"/>
            </w:pPr>
            <w:r>
              <w:t>n/a</w:t>
            </w:r>
          </w:p>
        </w:tc>
        <w:tc>
          <w:tcPr>
            <w:tcW w:w="1080" w:type="dxa"/>
            <w:tcBorders>
              <w:top w:val="single" w:color="auto" w:sz="4" w:space="0"/>
              <w:left w:val="single" w:color="auto" w:sz="15" w:space="0"/>
              <w:bottom w:val="nil"/>
              <w:right w:val="nil"/>
            </w:tcBorders>
            <w:vAlign w:val="center"/>
          </w:tcPr>
          <w:p w:rsidRPr="001838E1" w:rsidR="0023088F" w:rsidP="0023088F" w:rsidRDefault="0023088F" w14:paraId="7C37B59A" w14:textId="116AE473">
            <w:pPr>
              <w:pStyle w:val="ExhibitText"/>
              <w:jc w:val="right"/>
              <w:rPr>
                <w:b/>
              </w:rPr>
            </w:pPr>
            <w:r>
              <w:t>n/a</w:t>
            </w:r>
          </w:p>
        </w:tc>
        <w:tc>
          <w:tcPr>
            <w:tcW w:w="1082" w:type="dxa"/>
            <w:gridSpan w:val="8"/>
            <w:tcBorders>
              <w:top w:val="single" w:color="auto" w:sz="4" w:space="0"/>
              <w:left w:val="single" w:color="auto" w:sz="7" w:space="0"/>
              <w:bottom w:val="nil"/>
              <w:right w:val="single" w:color="auto" w:sz="4" w:space="0"/>
            </w:tcBorders>
            <w:vAlign w:val="center"/>
          </w:tcPr>
          <w:p w:rsidRPr="001838E1" w:rsidR="0023088F" w:rsidP="0023088F" w:rsidRDefault="0023088F" w14:paraId="003ECD82" w14:textId="1129C78E">
            <w:pPr>
              <w:pStyle w:val="ExhibitText"/>
              <w:jc w:val="right"/>
              <w:rPr>
                <w:b/>
              </w:rPr>
            </w:pPr>
            <w:r w:rsidRPr="009A3D7E">
              <w:t>$557</w:t>
            </w:r>
          </w:p>
        </w:tc>
      </w:tr>
      <w:tr w:rsidRPr="00F61378" w:rsidR="008B276E" w:rsidTr="00366179" w14:paraId="6562A452" w14:textId="77777777">
        <w:trPr>
          <w:cantSplit/>
          <w:jc w:val="center"/>
        </w:trPr>
        <w:tc>
          <w:tcPr>
            <w:tcW w:w="1440" w:type="dxa"/>
            <w:tcBorders>
              <w:top w:val="single" w:color="auto" w:sz="7" w:space="0"/>
              <w:left w:val="single" w:color="auto" w:sz="4" w:space="0"/>
              <w:bottom w:val="nil"/>
              <w:right w:val="nil"/>
            </w:tcBorders>
            <w:vAlign w:val="center"/>
          </w:tcPr>
          <w:p w:rsidRPr="00F61378" w:rsidR="006B343F" w:rsidP="006B343F" w:rsidRDefault="006B343F" w14:paraId="3FD5A4BC" w14:textId="77777777">
            <w:pPr>
              <w:pStyle w:val="ExhibitText"/>
              <w:rPr>
                <w:szCs w:val="24"/>
              </w:rPr>
            </w:pPr>
            <w:r w:rsidRPr="00F61378">
              <w:lastRenderedPageBreak/>
              <w:t>Ave. Burden Per Respondent (hr)</w:t>
            </w:r>
          </w:p>
        </w:tc>
        <w:tc>
          <w:tcPr>
            <w:tcW w:w="1079" w:type="dxa"/>
            <w:tcBorders>
              <w:top w:val="single" w:color="auto" w:sz="7" w:space="0"/>
              <w:left w:val="single" w:color="auto" w:sz="7" w:space="0"/>
              <w:bottom w:val="nil"/>
              <w:right w:val="nil"/>
            </w:tcBorders>
            <w:vAlign w:val="center"/>
          </w:tcPr>
          <w:p w:rsidRPr="00F61378" w:rsidR="006B343F" w:rsidP="006B343F" w:rsidRDefault="006B343F" w14:paraId="021D98ED" w14:textId="039C1AF7">
            <w:pPr>
              <w:pStyle w:val="ExhibitText"/>
              <w:jc w:val="right"/>
            </w:pPr>
            <w:r>
              <w:t>2.2</w:t>
            </w:r>
          </w:p>
        </w:tc>
        <w:tc>
          <w:tcPr>
            <w:tcW w:w="1079" w:type="dxa"/>
            <w:tcBorders>
              <w:top w:val="single" w:color="auto" w:sz="7" w:space="0"/>
              <w:left w:val="single" w:color="auto" w:sz="7" w:space="0"/>
              <w:bottom w:val="nil"/>
              <w:right w:val="nil"/>
            </w:tcBorders>
            <w:vAlign w:val="center"/>
          </w:tcPr>
          <w:p w:rsidRPr="00F61378" w:rsidR="006B343F" w:rsidP="006B343F" w:rsidRDefault="006B343F" w14:paraId="44807A83" w14:textId="16C32084">
            <w:pPr>
              <w:pStyle w:val="ExhibitText"/>
              <w:jc w:val="right"/>
            </w:pPr>
            <w:r>
              <w:t>7.5</w:t>
            </w:r>
          </w:p>
        </w:tc>
        <w:tc>
          <w:tcPr>
            <w:tcW w:w="1169" w:type="dxa"/>
            <w:tcBorders>
              <w:top w:val="single" w:color="auto" w:sz="7" w:space="0"/>
              <w:left w:val="single" w:color="auto" w:sz="7" w:space="0"/>
              <w:bottom w:val="nil"/>
              <w:right w:val="nil"/>
            </w:tcBorders>
            <w:vAlign w:val="center"/>
          </w:tcPr>
          <w:p w:rsidRPr="00F61378" w:rsidR="006B343F" w:rsidP="006B343F" w:rsidRDefault="006B343F" w14:paraId="0FE8D933" w14:textId="56C336ED">
            <w:pPr>
              <w:pStyle w:val="ExhibitText"/>
              <w:jc w:val="right"/>
            </w:pPr>
            <w:r>
              <w:t>10.7</w:t>
            </w:r>
          </w:p>
        </w:tc>
        <w:tc>
          <w:tcPr>
            <w:tcW w:w="1079" w:type="dxa"/>
            <w:tcBorders>
              <w:top w:val="single" w:color="auto" w:sz="7" w:space="0"/>
              <w:left w:val="single" w:color="auto" w:sz="7" w:space="0"/>
              <w:bottom w:val="nil"/>
              <w:right w:val="nil"/>
            </w:tcBorders>
            <w:vAlign w:val="center"/>
          </w:tcPr>
          <w:p w:rsidRPr="00F61378" w:rsidR="006B343F" w:rsidP="006B343F" w:rsidRDefault="006B343F" w14:paraId="72E12954" w14:textId="1A1F0D2C">
            <w:pPr>
              <w:pStyle w:val="ExhibitText"/>
              <w:jc w:val="right"/>
            </w:pPr>
            <w:r>
              <w:t>302.5</w:t>
            </w:r>
          </w:p>
        </w:tc>
        <w:tc>
          <w:tcPr>
            <w:tcW w:w="1349" w:type="dxa"/>
            <w:tcBorders>
              <w:top w:val="single" w:color="auto" w:sz="7" w:space="0"/>
              <w:left w:val="single" w:color="auto" w:sz="7" w:space="0"/>
              <w:bottom w:val="nil"/>
              <w:right w:val="nil"/>
            </w:tcBorders>
            <w:vAlign w:val="center"/>
          </w:tcPr>
          <w:p w:rsidRPr="00F61378" w:rsidR="006B343F" w:rsidP="006B343F" w:rsidRDefault="006B343F" w14:paraId="42FB775F" w14:textId="737BAF29">
            <w:pPr>
              <w:pStyle w:val="ExhibitText"/>
              <w:jc w:val="right"/>
            </w:pPr>
            <w:r>
              <w:t>24,960.</w:t>
            </w:r>
            <w:r w:rsidDel="00694B33">
              <w:t>0</w:t>
            </w:r>
          </w:p>
        </w:tc>
        <w:tc>
          <w:tcPr>
            <w:tcW w:w="1080" w:type="dxa"/>
            <w:tcBorders>
              <w:top w:val="single" w:color="auto" w:sz="7" w:space="0"/>
              <w:left w:val="single" w:color="auto" w:sz="15" w:space="0"/>
              <w:bottom w:val="nil"/>
              <w:right w:val="nil"/>
            </w:tcBorders>
            <w:vAlign w:val="center"/>
          </w:tcPr>
          <w:p w:rsidRPr="001838E1" w:rsidR="006B343F" w:rsidP="006B343F" w:rsidRDefault="006B343F" w14:paraId="441F5B17" w14:textId="6AFBB5EC">
            <w:pPr>
              <w:pStyle w:val="ExhibitText"/>
              <w:jc w:val="right"/>
              <w:rPr>
                <w:b/>
              </w:rPr>
            </w:pPr>
            <w:r>
              <w:t>10.</w:t>
            </w:r>
            <w:r w:rsidDel="00694B33">
              <w:t>6</w:t>
            </w:r>
          </w:p>
        </w:tc>
        <w:tc>
          <w:tcPr>
            <w:tcW w:w="1082" w:type="dxa"/>
            <w:gridSpan w:val="8"/>
            <w:tcBorders>
              <w:top w:val="single" w:color="auto" w:sz="7" w:space="0"/>
              <w:left w:val="single" w:color="auto" w:sz="7" w:space="0"/>
              <w:bottom w:val="nil"/>
              <w:right w:val="single" w:color="auto" w:sz="4" w:space="0"/>
            </w:tcBorders>
            <w:vAlign w:val="center"/>
          </w:tcPr>
          <w:p w:rsidRPr="001838E1" w:rsidR="006B343F" w:rsidP="006B343F" w:rsidRDefault="006B343F" w14:paraId="01F66A8F" w14:textId="557F0CA7">
            <w:pPr>
              <w:pStyle w:val="ExhibitText"/>
              <w:jc w:val="right"/>
              <w:rPr>
                <w:b/>
              </w:rPr>
            </w:pPr>
            <w:r>
              <w:t>7.</w:t>
            </w:r>
            <w:r w:rsidDel="00694B33">
              <w:t>0</w:t>
            </w:r>
          </w:p>
        </w:tc>
      </w:tr>
      <w:tr w:rsidRPr="00F61378" w:rsidR="008B276E" w:rsidTr="00366179" w14:paraId="1DD8B14F" w14:textId="77777777">
        <w:trPr>
          <w:cantSplit/>
          <w:jc w:val="center"/>
        </w:trPr>
        <w:tc>
          <w:tcPr>
            <w:tcW w:w="1440" w:type="dxa"/>
            <w:tcBorders>
              <w:top w:val="single" w:color="auto" w:sz="7" w:space="0"/>
              <w:left w:val="single" w:color="auto" w:sz="4" w:space="0"/>
              <w:bottom w:val="single" w:color="auto" w:sz="4" w:space="0"/>
              <w:right w:val="nil"/>
            </w:tcBorders>
            <w:vAlign w:val="center"/>
          </w:tcPr>
          <w:p w:rsidRPr="00F61378" w:rsidR="006B343F" w:rsidP="006B343F" w:rsidRDefault="006B343F" w14:paraId="1446DCB9" w14:textId="77777777">
            <w:pPr>
              <w:pStyle w:val="ExhibitText"/>
              <w:rPr>
                <w:szCs w:val="24"/>
              </w:rPr>
            </w:pPr>
            <w:r w:rsidRPr="00F61378">
              <w:t>Ave. Burden Per Response (hr)</w:t>
            </w:r>
          </w:p>
        </w:tc>
        <w:tc>
          <w:tcPr>
            <w:tcW w:w="1079" w:type="dxa"/>
            <w:tcBorders>
              <w:top w:val="single" w:color="auto" w:sz="7" w:space="0"/>
              <w:left w:val="single" w:color="auto" w:sz="7" w:space="0"/>
              <w:bottom w:val="single" w:color="auto" w:sz="4" w:space="0"/>
              <w:right w:val="nil"/>
            </w:tcBorders>
            <w:vAlign w:val="center"/>
          </w:tcPr>
          <w:p w:rsidRPr="00F61378" w:rsidR="006B343F" w:rsidP="006B343F" w:rsidRDefault="006B343F" w14:paraId="7D8E6425" w14:textId="06154E7E">
            <w:pPr>
              <w:pStyle w:val="ExhibitText"/>
              <w:jc w:val="right"/>
            </w:pPr>
            <w:r>
              <w:t>0.8</w:t>
            </w:r>
          </w:p>
        </w:tc>
        <w:tc>
          <w:tcPr>
            <w:tcW w:w="1079" w:type="dxa"/>
            <w:tcBorders>
              <w:top w:val="single" w:color="auto" w:sz="7" w:space="0"/>
              <w:left w:val="single" w:color="auto" w:sz="7" w:space="0"/>
              <w:bottom w:val="single" w:color="auto" w:sz="4" w:space="0"/>
              <w:right w:val="nil"/>
            </w:tcBorders>
            <w:vAlign w:val="center"/>
          </w:tcPr>
          <w:p w:rsidRPr="00F61378" w:rsidR="006B343F" w:rsidP="006B343F" w:rsidRDefault="006B343F" w14:paraId="5AA4CF75" w14:textId="7A70F9DB">
            <w:pPr>
              <w:pStyle w:val="ExhibitText"/>
              <w:jc w:val="right"/>
            </w:pPr>
            <w:r>
              <w:t>2.3</w:t>
            </w:r>
          </w:p>
        </w:tc>
        <w:tc>
          <w:tcPr>
            <w:tcW w:w="1169" w:type="dxa"/>
            <w:tcBorders>
              <w:top w:val="single" w:color="auto" w:sz="7" w:space="0"/>
              <w:left w:val="single" w:color="auto" w:sz="7" w:space="0"/>
              <w:bottom w:val="single" w:color="auto" w:sz="4" w:space="0"/>
              <w:right w:val="nil"/>
            </w:tcBorders>
            <w:vAlign w:val="center"/>
          </w:tcPr>
          <w:p w:rsidRPr="00F61378" w:rsidR="006B343F" w:rsidP="006B343F" w:rsidRDefault="006B343F" w14:paraId="7FB7AA9E" w14:textId="5B2E4EB4">
            <w:pPr>
              <w:pStyle w:val="ExhibitText"/>
              <w:jc w:val="right"/>
            </w:pPr>
            <w:r>
              <w:t>2.9</w:t>
            </w:r>
          </w:p>
        </w:tc>
        <w:tc>
          <w:tcPr>
            <w:tcW w:w="1079" w:type="dxa"/>
            <w:tcBorders>
              <w:top w:val="single" w:color="auto" w:sz="7" w:space="0"/>
              <w:left w:val="single" w:color="auto" w:sz="7" w:space="0"/>
              <w:bottom w:val="single" w:color="auto" w:sz="4" w:space="0"/>
              <w:right w:val="nil"/>
            </w:tcBorders>
            <w:vAlign w:val="center"/>
          </w:tcPr>
          <w:p w:rsidRPr="00F61378" w:rsidR="006B343F" w:rsidP="006B343F" w:rsidRDefault="006B343F" w14:paraId="44197DEA" w14:textId="306C7130">
            <w:pPr>
              <w:pStyle w:val="ExhibitText"/>
              <w:jc w:val="right"/>
            </w:pPr>
            <w:r>
              <w:t>100.8</w:t>
            </w:r>
          </w:p>
        </w:tc>
        <w:tc>
          <w:tcPr>
            <w:tcW w:w="1349" w:type="dxa"/>
            <w:tcBorders>
              <w:top w:val="single" w:color="auto" w:sz="7" w:space="0"/>
              <w:left w:val="single" w:color="auto" w:sz="7" w:space="0"/>
              <w:bottom w:val="single" w:color="auto" w:sz="4" w:space="0"/>
              <w:right w:val="nil"/>
            </w:tcBorders>
            <w:vAlign w:val="center"/>
          </w:tcPr>
          <w:p w:rsidRPr="00F61378" w:rsidR="006B343F" w:rsidP="006B343F" w:rsidRDefault="006B343F" w14:paraId="21004011" w14:textId="5B0FCB42">
            <w:pPr>
              <w:pStyle w:val="ExhibitText"/>
              <w:jc w:val="right"/>
            </w:pPr>
            <w:r w:rsidDel="00694B33">
              <w:t>n/a</w:t>
            </w:r>
          </w:p>
        </w:tc>
        <w:tc>
          <w:tcPr>
            <w:tcW w:w="1080" w:type="dxa"/>
            <w:tcBorders>
              <w:top w:val="single" w:color="auto" w:sz="7" w:space="0"/>
              <w:left w:val="single" w:color="auto" w:sz="15" w:space="0"/>
              <w:bottom w:val="single" w:color="auto" w:sz="4" w:space="0"/>
              <w:right w:val="nil"/>
            </w:tcBorders>
            <w:vAlign w:val="center"/>
          </w:tcPr>
          <w:p w:rsidRPr="001838E1" w:rsidR="006B343F" w:rsidP="006B343F" w:rsidRDefault="006B343F" w14:paraId="21A69FA6" w14:textId="07F594CC">
            <w:pPr>
              <w:pStyle w:val="ExhibitText"/>
              <w:jc w:val="right"/>
              <w:rPr>
                <w:b/>
              </w:rPr>
            </w:pPr>
            <w:r w:rsidDel="00694B33">
              <w:t>n/a</w:t>
            </w:r>
          </w:p>
        </w:tc>
        <w:tc>
          <w:tcPr>
            <w:tcW w:w="1082" w:type="dxa"/>
            <w:gridSpan w:val="8"/>
            <w:tcBorders>
              <w:top w:val="single" w:color="auto" w:sz="7" w:space="0"/>
              <w:left w:val="single" w:color="auto" w:sz="7" w:space="0"/>
              <w:bottom w:val="single" w:color="auto" w:sz="4" w:space="0"/>
              <w:right w:val="single" w:color="auto" w:sz="4" w:space="0"/>
            </w:tcBorders>
            <w:vAlign w:val="center"/>
          </w:tcPr>
          <w:p w:rsidRPr="001838E1" w:rsidR="006B343F" w:rsidP="006B343F" w:rsidRDefault="006B343F" w14:paraId="1047641F" w14:textId="735A0636">
            <w:pPr>
              <w:pStyle w:val="ExhibitText"/>
              <w:jc w:val="right"/>
              <w:rPr>
                <w:b/>
              </w:rPr>
            </w:pPr>
            <w:r>
              <w:t>2.</w:t>
            </w:r>
            <w:r w:rsidDel="00694B33">
              <w:t>3</w:t>
            </w:r>
          </w:p>
        </w:tc>
      </w:tr>
    </w:tbl>
    <w:p w:rsidRPr="00F61378" w:rsidR="00674982" w:rsidP="00835868" w:rsidRDefault="00674982" w14:paraId="1D16F872" w14:textId="1A038086">
      <w:pPr>
        <w:rPr>
          <w:sz w:val="18"/>
          <w:szCs w:val="18"/>
        </w:rPr>
      </w:pPr>
      <w:r w:rsidRPr="00F61378">
        <w:rPr>
          <w:sz w:val="18"/>
          <w:szCs w:val="18"/>
          <w:vertAlign w:val="superscript"/>
        </w:rPr>
        <w:t>1</w:t>
      </w:r>
      <w:r w:rsidRPr="00F61378" w:rsidR="00F93C5F">
        <w:rPr>
          <w:sz w:val="18"/>
          <w:szCs w:val="18"/>
        </w:rPr>
        <w:t xml:space="preserve"> </w:t>
      </w:r>
      <w:r w:rsidRPr="00F61378">
        <w:rPr>
          <w:sz w:val="18"/>
          <w:szCs w:val="18"/>
        </w:rPr>
        <w:t xml:space="preserve">National average </w:t>
      </w:r>
      <w:r w:rsidR="00B47F8A">
        <w:rPr>
          <w:sz w:val="18"/>
          <w:szCs w:val="18"/>
        </w:rPr>
        <w:t>burden</w:t>
      </w:r>
      <w:r w:rsidRPr="00F61378">
        <w:rPr>
          <w:sz w:val="18"/>
          <w:szCs w:val="18"/>
        </w:rPr>
        <w:t xml:space="preserve"> and costs differ greatly between the </w:t>
      </w:r>
      <w:r w:rsidR="002974A7">
        <w:rPr>
          <w:sz w:val="18"/>
          <w:szCs w:val="18"/>
        </w:rPr>
        <w:t>S</w:t>
      </w:r>
      <w:r w:rsidRPr="00F61378">
        <w:rPr>
          <w:sz w:val="18"/>
          <w:szCs w:val="18"/>
        </w:rPr>
        <w:t xml:space="preserve">tate respondents and the various </w:t>
      </w:r>
      <w:r w:rsidRPr="00F61378" w:rsidR="003A2AFB">
        <w:rPr>
          <w:sz w:val="18"/>
          <w:szCs w:val="18"/>
        </w:rPr>
        <w:t xml:space="preserve">PWS </w:t>
      </w:r>
      <w:r w:rsidRPr="00F61378">
        <w:rPr>
          <w:sz w:val="18"/>
          <w:szCs w:val="18"/>
        </w:rPr>
        <w:t>respondents</w:t>
      </w:r>
      <w:r w:rsidRPr="00F61378" w:rsidR="00797D0A">
        <w:rPr>
          <w:sz w:val="18"/>
          <w:szCs w:val="18"/>
        </w:rPr>
        <w:t xml:space="preserve">. </w:t>
      </w:r>
      <w:r w:rsidRPr="00F61378">
        <w:rPr>
          <w:sz w:val="18"/>
          <w:szCs w:val="18"/>
        </w:rPr>
        <w:t>This should be taken into consideration when looking at the national average with or without</w:t>
      </w:r>
      <w:r w:rsidR="003E70D5">
        <w:rPr>
          <w:sz w:val="18"/>
          <w:szCs w:val="18"/>
        </w:rPr>
        <w:t xml:space="preserve"> </w:t>
      </w:r>
      <w:r w:rsidRPr="00F61378">
        <w:rPr>
          <w:sz w:val="18"/>
          <w:szCs w:val="18"/>
        </w:rPr>
        <w:t>EPA.</w:t>
      </w:r>
    </w:p>
    <w:p w:rsidR="001C1B97" w:rsidP="00674982" w:rsidRDefault="001C1B97" w14:paraId="5C3B4EF3" w14:textId="1C87503A">
      <w:pPr>
        <w:rPr>
          <w:szCs w:val="24"/>
        </w:rPr>
      </w:pPr>
    </w:p>
    <w:p w:rsidRPr="00F61378" w:rsidR="005E74DB" w:rsidP="00674982" w:rsidRDefault="005E74DB" w14:paraId="37525FA9" w14:textId="02D59307">
      <w:pPr>
        <w:rPr>
          <w:szCs w:val="24"/>
        </w:rPr>
      </w:pPr>
      <w:r w:rsidRPr="00F61378">
        <w:rPr>
          <w:szCs w:val="24"/>
        </w:rPr>
        <w:t xml:space="preserve">Burden means the total time, effort, or financial resources expended by </w:t>
      </w:r>
      <w:r w:rsidR="00815D54">
        <w:rPr>
          <w:szCs w:val="24"/>
        </w:rPr>
        <w:t>people</w:t>
      </w:r>
      <w:r w:rsidRPr="00F61378" w:rsidR="00815D54">
        <w:rPr>
          <w:szCs w:val="24"/>
        </w:rPr>
        <w:t xml:space="preserve"> </w:t>
      </w:r>
      <w:r w:rsidRPr="00F61378">
        <w:rPr>
          <w:szCs w:val="24"/>
        </w:rPr>
        <w:t>to generate, maintain, retain</w:t>
      </w:r>
      <w:r w:rsidR="00E722A2">
        <w:rPr>
          <w:szCs w:val="24"/>
        </w:rPr>
        <w:t>,</w:t>
      </w:r>
      <w:r w:rsidRPr="00F61378">
        <w:rPr>
          <w:szCs w:val="24"/>
        </w:rPr>
        <w:t xml:space="preserve"> or disclose or provide information to or for a </w:t>
      </w:r>
      <w:r w:rsidRPr="00F61378" w:rsidR="00F6650B">
        <w:rPr>
          <w:szCs w:val="24"/>
        </w:rPr>
        <w:t>f</w:t>
      </w:r>
      <w:r w:rsidRPr="00F61378">
        <w:rPr>
          <w:szCs w:val="24"/>
        </w:rPr>
        <w:t>ederal agency</w:t>
      </w:r>
      <w:r w:rsidRPr="00F61378" w:rsidR="00797D0A">
        <w:rPr>
          <w:szCs w:val="24"/>
        </w:rPr>
        <w:t xml:space="preserve">. </w:t>
      </w:r>
      <w:r w:rsidRPr="00F61378">
        <w:rPr>
          <w:szCs w:val="24"/>
        </w:rPr>
        <w:t>This includes</w:t>
      </w:r>
      <w:r w:rsidRPr="00F61378" w:rsidR="002A58B0">
        <w:rPr>
          <w:szCs w:val="24"/>
        </w:rPr>
        <w:t xml:space="preserve"> </w:t>
      </w:r>
      <w:r w:rsidRPr="00F61378">
        <w:rPr>
          <w:szCs w:val="24"/>
        </w:rPr>
        <w:t>the time needed to</w:t>
      </w:r>
      <w:r w:rsidRPr="00F61378" w:rsidR="00890769">
        <w:rPr>
          <w:szCs w:val="24"/>
        </w:rPr>
        <w:t>:</w:t>
      </w:r>
      <w:r w:rsidRPr="00F61378">
        <w:rPr>
          <w:szCs w:val="24"/>
        </w:rPr>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F61378" w:rsidR="00797D0A">
        <w:rPr>
          <w:szCs w:val="24"/>
        </w:rPr>
        <w:t xml:space="preserve">. </w:t>
      </w:r>
      <w:r w:rsidRPr="00F61378">
        <w:rPr>
          <w:szCs w:val="24"/>
        </w:rPr>
        <w:t>An agency may not conduct or sponsor, and a person is not required to respond to, a collection of information unless it displays a currently valid OMB control number</w:t>
      </w:r>
      <w:r w:rsidRPr="00F61378" w:rsidR="00797D0A">
        <w:rPr>
          <w:szCs w:val="24"/>
        </w:rPr>
        <w:t xml:space="preserve">. </w:t>
      </w:r>
      <w:r w:rsidRPr="00F61378">
        <w:rPr>
          <w:szCs w:val="24"/>
        </w:rPr>
        <w:t>The OMB control numbers for EPA's regulations are listed in 40 CFR part 9 and 48 CFR chapter 15.</w:t>
      </w:r>
    </w:p>
    <w:p w:rsidRPr="00F61378" w:rsidR="005E74DB" w:rsidP="00890769" w:rsidRDefault="005E74DB" w14:paraId="6E2CB181" w14:textId="77777777"/>
    <w:p w:rsidRPr="00421C86" w:rsidR="00421C86" w:rsidP="00421C86" w:rsidRDefault="005E74DB" w14:paraId="66AF18BD" w14:textId="1823C965">
      <w:pPr>
        <w:rPr>
          <w:rFonts w:eastAsiaTheme="minorHAnsi"/>
          <w:szCs w:val="24"/>
        </w:rPr>
      </w:pPr>
      <w:bookmarkStart w:name="_Toc267397273" w:id="340"/>
      <w:r w:rsidRPr="00F61378">
        <w:rPr>
          <w:szCs w:val="24"/>
        </w:rPr>
        <w:t xml:space="preserve">To comment on </w:t>
      </w:r>
      <w:r w:rsidRPr="00F61378" w:rsidR="00F6650B">
        <w:rPr>
          <w:szCs w:val="24"/>
        </w:rPr>
        <w:t>EPA’s</w:t>
      </w:r>
      <w:r w:rsidRPr="00F61378">
        <w:rPr>
          <w:szCs w:val="24"/>
        </w:rPr>
        <w:t xml:space="preserve"> </w:t>
      </w:r>
      <w:r w:rsidRPr="00421C86">
        <w:rPr>
          <w:szCs w:val="24"/>
        </w:rPr>
        <w:t>need for this information, the accuracy of the provided burden estimates, and any suggested methods for minimizing respondent burden, including the use of automated</w:t>
      </w:r>
      <w:r w:rsidRPr="00421C86" w:rsidR="00421F06">
        <w:rPr>
          <w:szCs w:val="24"/>
        </w:rPr>
        <w:t xml:space="preserve"> collection techniques, EPA </w:t>
      </w:r>
      <w:r w:rsidRPr="00421C86">
        <w:rPr>
          <w:szCs w:val="24"/>
        </w:rPr>
        <w:t>established a public docket for this ICR</w:t>
      </w:r>
      <w:r w:rsidRPr="00421C86" w:rsidR="00890769">
        <w:rPr>
          <w:szCs w:val="24"/>
        </w:rPr>
        <w:t>.</w:t>
      </w:r>
      <w:r w:rsidRPr="00421C86">
        <w:rPr>
          <w:szCs w:val="24"/>
        </w:rPr>
        <w:t xml:space="preserve"> Docket ID N</w:t>
      </w:r>
      <w:r w:rsidRPr="00421C86" w:rsidR="00156166">
        <w:rPr>
          <w:szCs w:val="24"/>
        </w:rPr>
        <w:t>umber</w:t>
      </w:r>
      <w:r w:rsidRPr="00421C86">
        <w:rPr>
          <w:szCs w:val="24"/>
        </w:rPr>
        <w:t xml:space="preserve"> </w:t>
      </w:r>
      <w:r w:rsidRPr="00421C86" w:rsidR="00106F31">
        <w:rPr>
          <w:szCs w:val="24"/>
        </w:rPr>
        <w:t>EPA-HQ-</w:t>
      </w:r>
      <w:r w:rsidRPr="00421C86">
        <w:rPr>
          <w:szCs w:val="24"/>
        </w:rPr>
        <w:t>OW-</w:t>
      </w:r>
      <w:r w:rsidRPr="00421C86" w:rsidR="003E70D5">
        <w:rPr>
          <w:szCs w:val="24"/>
        </w:rPr>
        <w:t>2020-0</w:t>
      </w:r>
      <w:r w:rsidR="00DF0A8E">
        <w:rPr>
          <w:szCs w:val="24"/>
        </w:rPr>
        <w:t>530</w:t>
      </w:r>
      <w:r w:rsidRPr="00421C86">
        <w:rPr>
          <w:szCs w:val="24"/>
        </w:rPr>
        <w:t xml:space="preserve">, is available for public viewing at </w:t>
      </w:r>
      <w:hyperlink w:history="1" r:id="rId14">
        <w:r w:rsidRPr="00421C86" w:rsidR="007D50B9">
          <w:rPr>
            <w:rStyle w:val="Hyperlink"/>
            <w:szCs w:val="24"/>
          </w:rPr>
          <w:t>http://www.regulations.gov</w:t>
        </w:r>
      </w:hyperlink>
      <w:r w:rsidRPr="00421C86" w:rsidR="008E3EC0">
        <w:rPr>
          <w:szCs w:val="24"/>
        </w:rPr>
        <w:t>.</w:t>
      </w:r>
      <w:r w:rsidRPr="00421C86" w:rsidR="000F590C">
        <w:rPr>
          <w:szCs w:val="24"/>
        </w:rPr>
        <w:t xml:space="preserve"> </w:t>
      </w:r>
      <w:r w:rsidRPr="00421C86" w:rsidR="008E3EC0">
        <w:rPr>
          <w:szCs w:val="24"/>
        </w:rPr>
        <w:t>This site can be used to submit or view public comments, access the index listing of the contents of the public docket, and access those documents in the public docket that are available electronically.</w:t>
      </w:r>
      <w:r w:rsidRPr="00421C86" w:rsidR="000F590C">
        <w:rPr>
          <w:szCs w:val="24"/>
        </w:rPr>
        <w:t xml:space="preserve"> </w:t>
      </w:r>
      <w:r w:rsidRPr="00421C86" w:rsidR="008E3EC0">
        <w:rPr>
          <w:szCs w:val="24"/>
        </w:rPr>
        <w:t>When in the system, select “search,” then key in the Docket ID Number identified above.</w:t>
      </w:r>
      <w:r w:rsidR="0090492A">
        <w:rPr>
          <w:szCs w:val="24"/>
        </w:rPr>
        <w:t xml:space="preserve"> </w:t>
      </w:r>
      <w:r w:rsidRPr="00421C86" w:rsidR="00421C86">
        <w:rPr>
          <w:szCs w:val="24"/>
        </w:rPr>
        <w:t>Out of an abundance of caution for members of the public and our staff, the EPA Docket Center and Reading Room was closed to public visitors on March 31, 2020, to reduce the risk of transmitting COVID-19. Our Docket Center staff will continue to provide remote customer service via email, phone, and webform. We encourage the public to submit comments via https://</w:t>
      </w:r>
      <w:hyperlink w:history="1" r:id="rId15">
        <w:r w:rsidRPr="00421C86" w:rsidR="00421C86">
          <w:rPr>
            <w:rStyle w:val="Hyperlink"/>
            <w:szCs w:val="24"/>
          </w:rPr>
          <w:t>www.regulations.gov</w:t>
        </w:r>
      </w:hyperlink>
      <w:r w:rsidRPr="002603BC" w:rsidR="00421C86">
        <w:rPr>
          <w:szCs w:val="24"/>
        </w:rPr>
        <w:t xml:space="preserve">, </w:t>
      </w:r>
      <w:r w:rsidRPr="00421C86" w:rsidR="00421C86">
        <w:rPr>
          <w:szCs w:val="24"/>
        </w:rPr>
        <w:t>as there is a temporary suspension of mail delivery to EPA, and no hand deliveries are currently accepted. For further information on EPA Docket Center services and the current status, please visit us online at </w:t>
      </w:r>
      <w:hyperlink w:history="1" r:id="rId16">
        <w:r w:rsidRPr="00421C86" w:rsidR="00421C86">
          <w:rPr>
            <w:rStyle w:val="Hyperlink"/>
            <w:szCs w:val="24"/>
          </w:rPr>
          <w:t>https://www.epa.gov/dockets</w:t>
        </w:r>
      </w:hyperlink>
      <w:r w:rsidRPr="00421C86" w:rsidR="00421C86">
        <w:rPr>
          <w:szCs w:val="24"/>
        </w:rPr>
        <w:t>.</w:t>
      </w:r>
    </w:p>
    <w:p w:rsidR="003947C8" w:rsidRDefault="000F590C" w14:paraId="536D5079" w14:textId="1ADF2BB2">
      <w:pPr>
        <w:autoSpaceDE/>
        <w:autoSpaceDN/>
        <w:adjustRightInd/>
        <w:rPr>
          <w:szCs w:val="24"/>
        </w:rPr>
      </w:pPr>
      <w:r w:rsidRPr="00421C86">
        <w:rPr>
          <w:szCs w:val="24"/>
        </w:rPr>
        <w:t xml:space="preserve"> </w:t>
      </w:r>
      <w:bookmarkEnd w:id="340"/>
      <w:r w:rsidRPr="00421C86" w:rsidR="005E74DB">
        <w:rPr>
          <w:szCs w:val="24"/>
        </w:rPr>
        <w:br w:type="page"/>
      </w:r>
      <w:bookmarkStart w:name="_Toc267396645" w:id="341"/>
      <w:bookmarkStart w:name="_Toc267396941" w:id="342"/>
      <w:bookmarkStart w:name="_Toc267397275" w:id="343"/>
      <w:bookmarkStart w:name="_Toc321387486" w:id="344"/>
    </w:p>
    <w:p w:rsidRPr="00F61378" w:rsidR="003947C8" w:rsidP="003947C8" w:rsidRDefault="003947C8" w14:paraId="206CF8D5" w14:textId="04699D33">
      <w:pPr>
        <w:pStyle w:val="Heading1"/>
      </w:pPr>
      <w:bookmarkStart w:name="_Toc54854765" w:id="345"/>
      <w:bookmarkStart w:name="_Toc82155503" w:id="346"/>
      <w:r w:rsidRPr="00F61378">
        <w:lastRenderedPageBreak/>
        <w:t>PART B OF THE SUPPORTING STATEMENT</w:t>
      </w:r>
      <w:bookmarkEnd w:id="345"/>
      <w:bookmarkEnd w:id="346"/>
    </w:p>
    <w:p w:rsidRPr="00F61378" w:rsidR="003947C8" w:rsidP="003947C8" w:rsidRDefault="003947C8" w14:paraId="0F92CA0A" w14:textId="77777777">
      <w:pPr>
        <w:pStyle w:val="Heading2"/>
        <w:ind w:left="720" w:hanging="720"/>
      </w:pPr>
      <w:bookmarkStart w:name="_Toc54854766" w:id="347"/>
      <w:bookmarkStart w:name="_Toc82155504" w:id="348"/>
      <w:r w:rsidRPr="00F61378">
        <w:t>1</w:t>
      </w:r>
      <w:r w:rsidRPr="00F61378">
        <w:tab/>
        <w:t>SURVEY OBJECTIVES, KEY VARIABLES, AND OTHER PRELIMINARIES</w:t>
      </w:r>
      <w:bookmarkEnd w:id="347"/>
      <w:bookmarkEnd w:id="348"/>
    </w:p>
    <w:p w:rsidRPr="00F61378" w:rsidR="003947C8" w:rsidP="003947C8" w:rsidRDefault="003947C8" w14:paraId="0D5DA020" w14:textId="77777777">
      <w:pPr>
        <w:rPr>
          <w:szCs w:val="24"/>
        </w:rPr>
      </w:pPr>
    </w:p>
    <w:p w:rsidRPr="00F61378" w:rsidR="003947C8" w:rsidP="003947C8" w:rsidRDefault="003947C8" w14:paraId="5BD4B1D5" w14:textId="77777777">
      <w:pPr>
        <w:pStyle w:val="Heading3"/>
      </w:pPr>
      <w:bookmarkStart w:name="_Toc267396646" w:id="349"/>
      <w:bookmarkStart w:name="_Toc267396942" w:id="350"/>
      <w:bookmarkStart w:name="_Toc267397276" w:id="351"/>
      <w:bookmarkStart w:name="_Toc321387487" w:id="352"/>
      <w:bookmarkStart w:name="_Toc54854767" w:id="353"/>
      <w:bookmarkStart w:name="_Toc82155505" w:id="354"/>
      <w:r w:rsidRPr="00F61378">
        <w:t>1(a)</w:t>
      </w:r>
      <w:r w:rsidRPr="00F61378">
        <w:tab/>
        <w:t>Survey Objectives</w:t>
      </w:r>
      <w:bookmarkEnd w:id="349"/>
      <w:bookmarkEnd w:id="350"/>
      <w:bookmarkEnd w:id="351"/>
      <w:bookmarkEnd w:id="352"/>
      <w:bookmarkEnd w:id="353"/>
      <w:bookmarkEnd w:id="354"/>
      <w:r w:rsidRPr="00F61378">
        <w:t xml:space="preserve"> </w:t>
      </w:r>
    </w:p>
    <w:p w:rsidRPr="00F61378" w:rsidR="003947C8" w:rsidP="003947C8" w:rsidRDefault="003947C8" w14:paraId="09B719CA" w14:textId="77777777">
      <w:pPr>
        <w:rPr>
          <w:szCs w:val="24"/>
        </w:rPr>
      </w:pPr>
    </w:p>
    <w:p w:rsidRPr="00F61378" w:rsidR="003947C8" w:rsidP="003947C8" w:rsidRDefault="00C57448" w14:paraId="506512F4" w14:textId="31096E4F">
      <w:pPr>
        <w:rPr>
          <w:szCs w:val="24"/>
        </w:rPr>
      </w:pPr>
      <w:r>
        <w:rPr>
          <w:szCs w:val="24"/>
        </w:rPr>
        <w:t xml:space="preserve">As part of its responsibilities under </w:t>
      </w:r>
      <w:r w:rsidRPr="00F61378" w:rsidR="003947C8">
        <w:rPr>
          <w:szCs w:val="24"/>
        </w:rPr>
        <w:t>this information collection</w:t>
      </w:r>
      <w:r>
        <w:rPr>
          <w:szCs w:val="24"/>
        </w:rPr>
        <w:t>,</w:t>
      </w:r>
      <w:r w:rsidRPr="00F61378" w:rsidR="003947C8">
        <w:rPr>
          <w:szCs w:val="24"/>
        </w:rPr>
        <w:t xml:space="preserve"> EPA identif</w:t>
      </w:r>
      <w:r>
        <w:rPr>
          <w:szCs w:val="24"/>
        </w:rPr>
        <w:t>ies</w:t>
      </w:r>
      <w:r w:rsidRPr="00F61378" w:rsidR="003947C8">
        <w:rPr>
          <w:szCs w:val="24"/>
        </w:rPr>
        <w:t xml:space="preserve"> and select</w:t>
      </w:r>
      <w:r>
        <w:rPr>
          <w:szCs w:val="24"/>
        </w:rPr>
        <w:t>s</w:t>
      </w:r>
      <w:r w:rsidRPr="00F61378" w:rsidR="003947C8">
        <w:rPr>
          <w:szCs w:val="24"/>
        </w:rPr>
        <w:t xml:space="preserve"> a sample of </w:t>
      </w:r>
      <w:r w:rsidR="003947C8">
        <w:rPr>
          <w:szCs w:val="24"/>
        </w:rPr>
        <w:t xml:space="preserve">small </w:t>
      </w:r>
      <w:r w:rsidRPr="00F61378" w:rsidR="003947C8">
        <w:rPr>
          <w:szCs w:val="24"/>
        </w:rPr>
        <w:t xml:space="preserve">PWSs that is representative of </w:t>
      </w:r>
      <w:r w:rsidR="003947C8">
        <w:rPr>
          <w:szCs w:val="24"/>
        </w:rPr>
        <w:t xml:space="preserve">small </w:t>
      </w:r>
      <w:r w:rsidRPr="00F61378" w:rsidR="003947C8">
        <w:rPr>
          <w:szCs w:val="24"/>
        </w:rPr>
        <w:t xml:space="preserve">PWSs nationwide. The selected sample of PWSs </w:t>
      </w:r>
      <w:r>
        <w:rPr>
          <w:szCs w:val="24"/>
        </w:rPr>
        <w:t>participates in</w:t>
      </w:r>
      <w:r w:rsidRPr="00F61378" w:rsidR="003947C8">
        <w:rPr>
          <w:szCs w:val="24"/>
        </w:rPr>
        <w:t xml:space="preserve"> UCMR. The representativeness of this sample of PWSs is critical to the UCMR program because the drinking water contaminant occurrence data collected by the PWSs is used to: estimate national occurrence and exposure; establish a baseline for health effects and economic analyses; and provide information for regulatory determinations and, as appropriate, regulatory development.</w:t>
      </w:r>
    </w:p>
    <w:p w:rsidRPr="00F61378" w:rsidR="003947C8" w:rsidP="003947C8" w:rsidRDefault="003947C8" w14:paraId="5094F9CD" w14:textId="77777777">
      <w:pPr>
        <w:rPr>
          <w:szCs w:val="24"/>
        </w:rPr>
      </w:pPr>
    </w:p>
    <w:p w:rsidRPr="00F61378" w:rsidR="003947C8" w:rsidP="003947C8" w:rsidRDefault="003947C8" w14:paraId="7E3FFB2B" w14:textId="77777777">
      <w:pPr>
        <w:pStyle w:val="Heading3"/>
      </w:pPr>
      <w:bookmarkStart w:name="_Toc267396647" w:id="355"/>
      <w:bookmarkStart w:name="_Toc267396943" w:id="356"/>
      <w:bookmarkStart w:name="_Toc267397277" w:id="357"/>
      <w:bookmarkStart w:name="_Toc321387488" w:id="358"/>
      <w:bookmarkStart w:name="_Toc54854768" w:id="359"/>
      <w:bookmarkStart w:name="_Toc82155506" w:id="360"/>
      <w:r w:rsidRPr="00F61378">
        <w:t>1(b)</w:t>
      </w:r>
      <w:r w:rsidRPr="00F61378">
        <w:tab/>
        <w:t>Key Variables</w:t>
      </w:r>
      <w:bookmarkEnd w:id="355"/>
      <w:bookmarkEnd w:id="356"/>
      <w:bookmarkEnd w:id="357"/>
      <w:bookmarkEnd w:id="358"/>
      <w:bookmarkEnd w:id="359"/>
      <w:bookmarkEnd w:id="360"/>
      <w:r w:rsidRPr="00F61378">
        <w:t xml:space="preserve"> </w:t>
      </w:r>
    </w:p>
    <w:p w:rsidRPr="00F61378" w:rsidR="003947C8" w:rsidP="003947C8" w:rsidRDefault="003947C8" w14:paraId="7793AEAF" w14:textId="77777777">
      <w:pPr>
        <w:rPr>
          <w:szCs w:val="24"/>
        </w:rPr>
      </w:pPr>
    </w:p>
    <w:p w:rsidRPr="00F61378" w:rsidR="003947C8" w:rsidP="003947C8" w:rsidRDefault="003947C8" w14:paraId="77A15865" w14:textId="77777777">
      <w:pPr>
        <w:rPr>
          <w:szCs w:val="24"/>
        </w:rPr>
      </w:pPr>
      <w:r w:rsidRPr="00F61378">
        <w:rPr>
          <w:szCs w:val="24"/>
        </w:rPr>
        <w:t>Key variables associated with selecting a nationally representative sample of</w:t>
      </w:r>
      <w:r>
        <w:rPr>
          <w:szCs w:val="24"/>
        </w:rPr>
        <w:t xml:space="preserve"> small</w:t>
      </w:r>
      <w:r w:rsidRPr="00F61378">
        <w:rPr>
          <w:szCs w:val="24"/>
        </w:rPr>
        <w:t xml:space="preserve"> PWSs include: PWS size, source water type and geographical location.</w:t>
      </w:r>
    </w:p>
    <w:p w:rsidRPr="00F61378" w:rsidR="003947C8" w:rsidP="003947C8" w:rsidRDefault="003947C8" w14:paraId="03C91F65" w14:textId="77777777">
      <w:pPr>
        <w:rPr>
          <w:szCs w:val="24"/>
        </w:rPr>
      </w:pPr>
    </w:p>
    <w:p w:rsidRPr="00F61378" w:rsidR="003947C8" w:rsidP="003947C8" w:rsidRDefault="003947C8" w14:paraId="55C60D2D" w14:textId="77777777">
      <w:pPr>
        <w:pStyle w:val="Heading3"/>
      </w:pPr>
      <w:bookmarkStart w:name="_Toc267396648" w:id="361"/>
      <w:bookmarkStart w:name="_Toc267396944" w:id="362"/>
      <w:bookmarkStart w:name="_Toc267397278" w:id="363"/>
      <w:bookmarkStart w:name="_Toc321387489" w:id="364"/>
      <w:bookmarkStart w:name="_Toc54854769" w:id="365"/>
      <w:bookmarkStart w:name="_Toc82155507" w:id="366"/>
      <w:r w:rsidRPr="00F61378">
        <w:t>1(c)</w:t>
      </w:r>
      <w:r w:rsidRPr="00F61378">
        <w:tab/>
        <w:t>Statistical Approach</w:t>
      </w:r>
      <w:bookmarkEnd w:id="361"/>
      <w:bookmarkEnd w:id="362"/>
      <w:bookmarkEnd w:id="363"/>
      <w:bookmarkEnd w:id="364"/>
      <w:bookmarkEnd w:id="365"/>
      <w:bookmarkEnd w:id="366"/>
      <w:r w:rsidRPr="00F61378">
        <w:t xml:space="preserve"> </w:t>
      </w:r>
    </w:p>
    <w:p w:rsidRPr="00F61378" w:rsidR="003947C8" w:rsidP="003947C8" w:rsidRDefault="003947C8" w14:paraId="29F46CFD" w14:textId="77777777">
      <w:pPr>
        <w:rPr>
          <w:szCs w:val="24"/>
        </w:rPr>
      </w:pPr>
    </w:p>
    <w:p w:rsidRPr="00F61378" w:rsidR="003947C8" w:rsidP="003947C8" w:rsidRDefault="003947C8" w14:paraId="2105E022" w14:textId="3955DF4A">
      <w:pPr>
        <w:tabs>
          <w:tab w:val="left" w:pos="6570"/>
        </w:tabs>
        <w:rPr>
          <w:szCs w:val="24"/>
        </w:rPr>
      </w:pPr>
      <w:r w:rsidRPr="00F61378">
        <w:rPr>
          <w:szCs w:val="24"/>
        </w:rPr>
        <w:t>Section 1445(a)(2) of SDWA (as amended in 1996</w:t>
      </w:r>
      <w:r>
        <w:rPr>
          <w:szCs w:val="24"/>
        </w:rPr>
        <w:t xml:space="preserve"> and 2018</w:t>
      </w:r>
      <w:r w:rsidRPr="00F61378">
        <w:rPr>
          <w:szCs w:val="24"/>
        </w:rPr>
        <w:t>) requires that UCMR include</w:t>
      </w:r>
      <w:r w:rsidR="008214A0">
        <w:rPr>
          <w:szCs w:val="24"/>
        </w:rPr>
        <w:t>s</w:t>
      </w:r>
      <w:r w:rsidRPr="00F61378">
        <w:rPr>
          <w:szCs w:val="24"/>
        </w:rPr>
        <w:t xml:space="preserve"> only a representative sample of PWSs serving </w:t>
      </w:r>
      <w:r>
        <w:rPr>
          <w:szCs w:val="24"/>
        </w:rPr>
        <w:t>3,300</w:t>
      </w:r>
      <w:r w:rsidRPr="00F61378">
        <w:rPr>
          <w:szCs w:val="24"/>
        </w:rPr>
        <w:t xml:space="preserve"> or fewer people. In addition to satisfying statutory requirements, selection of a sample of PWSs for participation in UCMR allows for significant national costs savings, as compared to monitoring by all PWSs. To estimate national occurrence and exposure, the primary </w:t>
      </w:r>
      <w:r w:rsidR="008214A0">
        <w:rPr>
          <w:szCs w:val="24"/>
        </w:rPr>
        <w:t xml:space="preserve">objective of the </w:t>
      </w:r>
      <w:r w:rsidRPr="00F61378">
        <w:rPr>
          <w:szCs w:val="24"/>
        </w:rPr>
        <w:t>UCMR program, the representative sample of PWSs must allow</w:t>
      </w:r>
      <w:r>
        <w:rPr>
          <w:szCs w:val="24"/>
        </w:rPr>
        <w:t xml:space="preserve"> </w:t>
      </w:r>
      <w:r w:rsidRPr="00F61378">
        <w:rPr>
          <w:szCs w:val="24"/>
        </w:rPr>
        <w:t>EPA to collect high</w:t>
      </w:r>
      <w:r w:rsidR="000F5239">
        <w:rPr>
          <w:szCs w:val="24"/>
        </w:rPr>
        <w:t>-</w:t>
      </w:r>
      <w:r w:rsidRPr="00F61378">
        <w:rPr>
          <w:szCs w:val="24"/>
        </w:rPr>
        <w:t xml:space="preserve">quality data about contaminant occurrence. </w:t>
      </w:r>
    </w:p>
    <w:p w:rsidRPr="00F61378" w:rsidR="003947C8" w:rsidP="003947C8" w:rsidRDefault="003947C8" w14:paraId="797430FF" w14:textId="77777777">
      <w:pPr>
        <w:rPr>
          <w:szCs w:val="24"/>
        </w:rPr>
      </w:pPr>
    </w:p>
    <w:p w:rsidRPr="00F61378" w:rsidR="003947C8" w:rsidP="003947C8" w:rsidRDefault="003947C8" w14:paraId="1C594092" w14:textId="77777777">
      <w:pPr>
        <w:pStyle w:val="Heading3"/>
      </w:pPr>
      <w:bookmarkStart w:name="_Toc267396649" w:id="367"/>
      <w:bookmarkStart w:name="_Toc267396945" w:id="368"/>
      <w:bookmarkStart w:name="_Toc267397279" w:id="369"/>
      <w:bookmarkStart w:name="_Toc321387490" w:id="370"/>
      <w:bookmarkStart w:name="_Toc54854770" w:id="371"/>
      <w:bookmarkStart w:name="_Toc82155508" w:id="372"/>
      <w:r w:rsidRPr="00F61378">
        <w:t>1(d)</w:t>
      </w:r>
      <w:r w:rsidRPr="00F61378">
        <w:tab/>
        <w:t>Feasibility</w:t>
      </w:r>
      <w:bookmarkEnd w:id="367"/>
      <w:bookmarkEnd w:id="368"/>
      <w:bookmarkEnd w:id="369"/>
      <w:bookmarkEnd w:id="370"/>
      <w:bookmarkEnd w:id="371"/>
      <w:bookmarkEnd w:id="372"/>
      <w:r w:rsidRPr="00F61378">
        <w:t xml:space="preserve"> </w:t>
      </w:r>
    </w:p>
    <w:p w:rsidRPr="00F61378" w:rsidR="003947C8" w:rsidP="003947C8" w:rsidRDefault="003947C8" w14:paraId="270ED052" w14:textId="77777777">
      <w:pPr>
        <w:rPr>
          <w:szCs w:val="24"/>
        </w:rPr>
      </w:pPr>
    </w:p>
    <w:p w:rsidRPr="00F61378" w:rsidR="003947C8" w:rsidP="003947C8" w:rsidRDefault="003947C8" w14:paraId="7E5AA4DD" w14:textId="51D98CC3">
      <w:pPr>
        <w:rPr>
          <w:szCs w:val="24"/>
        </w:rPr>
      </w:pPr>
      <w:r w:rsidRPr="00F61378">
        <w:rPr>
          <w:szCs w:val="24"/>
        </w:rPr>
        <w:t xml:space="preserve">EPA anticipates that the survey (the statistical sample) objectives are achievable given the </w:t>
      </w:r>
      <w:r w:rsidR="00C80325">
        <w:rPr>
          <w:szCs w:val="24"/>
        </w:rPr>
        <w:t>following considerations</w:t>
      </w:r>
      <w:r w:rsidRPr="00F61378">
        <w:rPr>
          <w:szCs w:val="24"/>
        </w:rPr>
        <w:t xml:space="preserve">. </w:t>
      </w:r>
    </w:p>
    <w:p w:rsidRPr="00F61378" w:rsidR="003947C8" w:rsidP="003947C8" w:rsidRDefault="003947C8" w14:paraId="7673B2A2" w14:textId="77777777">
      <w:pPr>
        <w:rPr>
          <w:szCs w:val="24"/>
        </w:rPr>
      </w:pPr>
    </w:p>
    <w:p w:rsidRPr="00F61378" w:rsidR="003947C8" w:rsidP="003947C8" w:rsidRDefault="003947C8" w14:paraId="4F98F6E6" w14:textId="3383921F">
      <w:pPr>
        <w:numPr>
          <w:ilvl w:val="0"/>
          <w:numId w:val="7"/>
        </w:numPr>
        <w:spacing w:after="72"/>
        <w:ind w:left="720" w:hanging="540"/>
        <w:rPr>
          <w:szCs w:val="24"/>
        </w:rPr>
      </w:pPr>
      <w:r w:rsidRPr="00F61378">
        <w:rPr>
          <w:szCs w:val="24"/>
        </w:rPr>
        <w:t>High PWS response/participation rates (&gt;95%) during UCMR 1</w:t>
      </w:r>
      <w:r>
        <w:rPr>
          <w:szCs w:val="24"/>
        </w:rPr>
        <w:t>,</w:t>
      </w:r>
      <w:r w:rsidRPr="00F61378">
        <w:rPr>
          <w:szCs w:val="24"/>
        </w:rPr>
        <w:t xml:space="preserve"> UCMR 2</w:t>
      </w:r>
      <w:r>
        <w:rPr>
          <w:szCs w:val="24"/>
        </w:rPr>
        <w:t>, UCMR 3,</w:t>
      </w:r>
      <w:r w:rsidRPr="00F61378">
        <w:rPr>
          <w:szCs w:val="24"/>
        </w:rPr>
        <w:t xml:space="preserve"> and UCMR </w:t>
      </w:r>
      <w:r>
        <w:rPr>
          <w:szCs w:val="24"/>
        </w:rPr>
        <w:t>4</w:t>
      </w:r>
      <w:r w:rsidRPr="00F61378">
        <w:rPr>
          <w:szCs w:val="24"/>
        </w:rPr>
        <w:t xml:space="preserve"> give</w:t>
      </w:r>
      <w:r>
        <w:rPr>
          <w:szCs w:val="24"/>
        </w:rPr>
        <w:t xml:space="preserve"> </w:t>
      </w:r>
      <w:r w:rsidRPr="00F61378">
        <w:rPr>
          <w:szCs w:val="24"/>
        </w:rPr>
        <w:t>EPA confidence that equivalent or better participation rates can be achieved during UCMR </w:t>
      </w:r>
      <w:r>
        <w:rPr>
          <w:szCs w:val="24"/>
        </w:rPr>
        <w:t>5</w:t>
      </w:r>
      <w:r w:rsidRPr="00F61378">
        <w:rPr>
          <w:szCs w:val="24"/>
        </w:rPr>
        <w:t xml:space="preserve">. </w:t>
      </w:r>
    </w:p>
    <w:p w:rsidRPr="00F61378" w:rsidR="003947C8" w:rsidP="003947C8" w:rsidRDefault="003947C8" w14:paraId="3A44ADBF" w14:textId="1B173B65">
      <w:pPr>
        <w:numPr>
          <w:ilvl w:val="0"/>
          <w:numId w:val="7"/>
        </w:numPr>
        <w:spacing w:after="72"/>
        <w:ind w:left="720" w:hanging="540"/>
        <w:rPr>
          <w:szCs w:val="24"/>
        </w:rPr>
      </w:pPr>
      <w:r w:rsidRPr="00F61378">
        <w:rPr>
          <w:szCs w:val="24"/>
        </w:rPr>
        <w:t xml:space="preserve">The statistical approach to this data collection requires only a fraction of small PWSs to conduct monitoring, resulting in much smaller cost and burden at the national level than </w:t>
      </w:r>
      <w:r w:rsidRPr="00F61378">
        <w:rPr>
          <w:szCs w:val="24"/>
        </w:rPr>
        <w:lastRenderedPageBreak/>
        <w:t xml:space="preserve">would be incurred if all </w:t>
      </w:r>
      <w:r>
        <w:rPr>
          <w:szCs w:val="24"/>
        </w:rPr>
        <w:t xml:space="preserve">small </w:t>
      </w:r>
      <w:r w:rsidRPr="00F61378">
        <w:rPr>
          <w:szCs w:val="24"/>
        </w:rPr>
        <w:t>PWSs monitored. Small PWSs that are selected for UCMR </w:t>
      </w:r>
      <w:r>
        <w:rPr>
          <w:szCs w:val="24"/>
        </w:rPr>
        <w:t>5</w:t>
      </w:r>
      <w:r w:rsidRPr="00F61378">
        <w:rPr>
          <w:szCs w:val="24"/>
        </w:rPr>
        <w:t xml:space="preserve"> monitoring incur only a few hours of labor burden. EPA </w:t>
      </w:r>
      <w:r w:rsidR="002E0A6A">
        <w:rPr>
          <w:szCs w:val="24"/>
        </w:rPr>
        <w:t>funds</w:t>
      </w:r>
      <w:r w:rsidRPr="00F61378">
        <w:rPr>
          <w:szCs w:val="24"/>
        </w:rPr>
        <w:t xml:space="preserve"> all laboratory fees and shipping costs related to small PWS testing. </w:t>
      </w:r>
    </w:p>
    <w:p w:rsidRPr="00F61378" w:rsidR="003947C8" w:rsidP="003947C8" w:rsidRDefault="003947C8" w14:paraId="268DBA95" w14:textId="77777777">
      <w:pPr>
        <w:rPr>
          <w:szCs w:val="24"/>
        </w:rPr>
      </w:pPr>
    </w:p>
    <w:p w:rsidRPr="00F61378" w:rsidR="003947C8" w:rsidP="003947C8" w:rsidRDefault="003947C8" w14:paraId="263BAC30" w14:textId="77777777">
      <w:pPr>
        <w:pStyle w:val="Heading2"/>
      </w:pPr>
      <w:bookmarkStart w:name="_Toc267396650" w:id="373"/>
      <w:bookmarkStart w:name="_Toc267396946" w:id="374"/>
      <w:bookmarkStart w:name="_Toc267397280" w:id="375"/>
      <w:bookmarkStart w:name="_Toc321387491" w:id="376"/>
      <w:bookmarkStart w:name="_Toc54854771" w:id="377"/>
      <w:bookmarkStart w:name="_Toc82155509" w:id="378"/>
      <w:r w:rsidRPr="00F61378">
        <w:t>2</w:t>
      </w:r>
      <w:r w:rsidRPr="00F61378">
        <w:tab/>
        <w:t>SURVEY DESIGN</w:t>
      </w:r>
      <w:bookmarkEnd w:id="373"/>
      <w:bookmarkEnd w:id="374"/>
      <w:bookmarkEnd w:id="375"/>
      <w:bookmarkEnd w:id="376"/>
      <w:bookmarkEnd w:id="377"/>
      <w:bookmarkEnd w:id="378"/>
    </w:p>
    <w:p w:rsidRPr="00F61378" w:rsidR="003947C8" w:rsidP="003947C8" w:rsidRDefault="003947C8" w14:paraId="5A4980E8" w14:textId="77777777">
      <w:pPr>
        <w:keepNext/>
        <w:keepLines/>
        <w:rPr>
          <w:b/>
          <w:szCs w:val="24"/>
        </w:rPr>
      </w:pPr>
    </w:p>
    <w:p w:rsidRPr="00F61378" w:rsidR="003947C8" w:rsidP="003947C8" w:rsidRDefault="003947C8" w14:paraId="50E32B75" w14:textId="77777777">
      <w:pPr>
        <w:pStyle w:val="Heading3"/>
      </w:pPr>
      <w:bookmarkStart w:name="_Toc267396651" w:id="379"/>
      <w:bookmarkStart w:name="_Toc267396947" w:id="380"/>
      <w:bookmarkStart w:name="_Toc267397281" w:id="381"/>
      <w:bookmarkStart w:name="_Toc321387492" w:id="382"/>
      <w:bookmarkStart w:name="_Toc54854772" w:id="383"/>
      <w:bookmarkStart w:name="_Toc82155510" w:id="384"/>
      <w:r w:rsidRPr="00F61378">
        <w:t>2(a)</w:t>
      </w:r>
      <w:r w:rsidRPr="00F61378">
        <w:tab/>
      </w:r>
      <w:bookmarkEnd w:id="379"/>
      <w:bookmarkEnd w:id="380"/>
      <w:bookmarkEnd w:id="381"/>
      <w:bookmarkEnd w:id="382"/>
      <w:r>
        <w:t>Target Population and Coverage</w:t>
      </w:r>
      <w:bookmarkEnd w:id="383"/>
      <w:bookmarkEnd w:id="384"/>
      <w:r>
        <w:t xml:space="preserve"> </w:t>
      </w:r>
    </w:p>
    <w:p w:rsidRPr="00F61378" w:rsidR="003947C8" w:rsidP="003947C8" w:rsidRDefault="003947C8" w14:paraId="360705EA" w14:textId="77777777">
      <w:pPr>
        <w:keepNext/>
        <w:keepLines/>
        <w:rPr>
          <w:szCs w:val="24"/>
        </w:rPr>
      </w:pPr>
    </w:p>
    <w:p w:rsidR="003947C8" w:rsidP="003947C8" w:rsidRDefault="003947C8" w14:paraId="467AB6C0" w14:textId="77777777">
      <w:pPr>
        <w:pStyle w:val="CommentText"/>
      </w:pPr>
      <w:r>
        <w:t xml:space="preserve"> </w:t>
      </w:r>
    </w:p>
    <w:p w:rsidRPr="00E0786B" w:rsidR="003947C8" w:rsidP="003947C8" w:rsidRDefault="00C80325" w14:paraId="6CC1CE4C" w14:textId="59055C97">
      <w:pPr>
        <w:pStyle w:val="CommentText"/>
      </w:pPr>
      <w:r>
        <w:t>Per SDWA</w:t>
      </w:r>
      <w:r w:rsidR="003947C8">
        <w:t xml:space="preserve">, </w:t>
      </w:r>
      <w:r>
        <w:t xml:space="preserve">the </w:t>
      </w:r>
      <w:r w:rsidRPr="00F61378" w:rsidR="003947C8">
        <w:rPr>
          <w:szCs w:val="24"/>
        </w:rPr>
        <w:t xml:space="preserve">PWSs </w:t>
      </w:r>
      <w:r>
        <w:rPr>
          <w:szCs w:val="24"/>
        </w:rPr>
        <w:t xml:space="preserve">described in this document </w:t>
      </w:r>
      <w:r w:rsidRPr="00F61378" w:rsidR="003947C8">
        <w:rPr>
          <w:szCs w:val="24"/>
        </w:rPr>
        <w:t xml:space="preserve">are the target population for </w:t>
      </w:r>
      <w:r w:rsidR="003947C8">
        <w:rPr>
          <w:szCs w:val="24"/>
        </w:rPr>
        <w:t xml:space="preserve">the </w:t>
      </w:r>
      <w:r w:rsidRPr="00F61378" w:rsidR="003947C8">
        <w:rPr>
          <w:szCs w:val="24"/>
        </w:rPr>
        <w:t xml:space="preserve">UCMR </w:t>
      </w:r>
      <w:r w:rsidR="003947C8">
        <w:rPr>
          <w:szCs w:val="24"/>
        </w:rPr>
        <w:t xml:space="preserve">5 </w:t>
      </w:r>
      <w:r w:rsidRPr="00F61378" w:rsidR="003947C8">
        <w:rPr>
          <w:szCs w:val="24"/>
        </w:rPr>
        <w:t>monitoring.</w:t>
      </w:r>
    </w:p>
    <w:p w:rsidRPr="00F61378" w:rsidR="003947C8" w:rsidP="003947C8" w:rsidRDefault="003947C8" w14:paraId="62141EB0" w14:textId="77777777">
      <w:pPr>
        <w:rPr>
          <w:szCs w:val="24"/>
        </w:rPr>
      </w:pPr>
    </w:p>
    <w:p w:rsidRPr="00F61378" w:rsidR="003947C8" w:rsidP="003947C8" w:rsidRDefault="003947C8" w14:paraId="38EA2120" w14:textId="77777777">
      <w:pPr>
        <w:pStyle w:val="Heading3"/>
      </w:pPr>
      <w:bookmarkStart w:name="_Toc267396652" w:id="385"/>
      <w:bookmarkStart w:name="_Toc267396948" w:id="386"/>
      <w:bookmarkStart w:name="_Toc267397282" w:id="387"/>
      <w:bookmarkStart w:name="_Toc321387493" w:id="388"/>
      <w:bookmarkStart w:name="_Toc54854773" w:id="389"/>
      <w:bookmarkStart w:name="_Toc82155511" w:id="390"/>
      <w:r w:rsidRPr="00F61378">
        <w:t>2(b)</w:t>
      </w:r>
      <w:r w:rsidRPr="00F61378">
        <w:tab/>
        <w:t>Sample Design</w:t>
      </w:r>
      <w:bookmarkEnd w:id="385"/>
      <w:bookmarkEnd w:id="386"/>
      <w:bookmarkEnd w:id="387"/>
      <w:bookmarkEnd w:id="388"/>
      <w:bookmarkEnd w:id="389"/>
      <w:bookmarkEnd w:id="390"/>
      <w:r w:rsidRPr="00F61378">
        <w:t xml:space="preserve"> </w:t>
      </w:r>
    </w:p>
    <w:p w:rsidRPr="00F61378" w:rsidR="003947C8" w:rsidP="003947C8" w:rsidRDefault="003947C8" w14:paraId="0905A4A4" w14:textId="77777777">
      <w:pPr>
        <w:rPr>
          <w:szCs w:val="24"/>
        </w:rPr>
      </w:pPr>
    </w:p>
    <w:p w:rsidRPr="00F61378" w:rsidR="003947C8" w:rsidP="003947C8" w:rsidRDefault="003947C8" w14:paraId="3889DD27" w14:textId="77777777">
      <w:pPr>
        <w:pStyle w:val="Heading4"/>
      </w:pPr>
      <w:bookmarkStart w:name="_Toc267396653" w:id="391"/>
      <w:bookmarkStart w:name="_Toc267396949" w:id="392"/>
      <w:bookmarkStart w:name="_Toc267397283" w:id="393"/>
      <w:bookmarkStart w:name="_Toc321387494" w:id="394"/>
      <w:r w:rsidRPr="00F61378">
        <w:t>2(b)(</w:t>
      </w:r>
      <w:proofErr w:type="spellStart"/>
      <w:r w:rsidRPr="00F61378">
        <w:t>i</w:t>
      </w:r>
      <w:proofErr w:type="spellEnd"/>
      <w:r w:rsidRPr="00F61378">
        <w:t>) Sampling Frame</w:t>
      </w:r>
      <w:bookmarkEnd w:id="391"/>
      <w:bookmarkEnd w:id="392"/>
      <w:bookmarkEnd w:id="393"/>
      <w:bookmarkEnd w:id="394"/>
      <w:r w:rsidRPr="00F61378">
        <w:t xml:space="preserve"> </w:t>
      </w:r>
    </w:p>
    <w:p w:rsidRPr="00F61378" w:rsidR="003947C8" w:rsidP="003947C8" w:rsidRDefault="003947C8" w14:paraId="1BF5F624" w14:textId="77777777">
      <w:pPr>
        <w:rPr>
          <w:szCs w:val="24"/>
        </w:rPr>
      </w:pPr>
    </w:p>
    <w:p w:rsidRPr="00F61378" w:rsidR="003947C8" w:rsidP="003947C8" w:rsidRDefault="000343A2" w14:paraId="45F075CE" w14:textId="3B71FA07">
      <w:pPr>
        <w:rPr>
          <w:szCs w:val="24"/>
        </w:rPr>
      </w:pPr>
      <w:r>
        <w:rPr>
          <w:szCs w:val="24"/>
        </w:rPr>
        <w:t>E</w:t>
      </w:r>
      <w:r w:rsidRPr="00F61378" w:rsidR="003947C8">
        <w:rPr>
          <w:szCs w:val="24"/>
        </w:rPr>
        <w:t>PA developed the sample frame for the statistical selection of UCMR PWSs, including the system PWSID</w:t>
      </w:r>
      <w:r w:rsidR="003947C8">
        <w:rPr>
          <w:szCs w:val="24"/>
        </w:rPr>
        <w:t xml:space="preserve"> Code</w:t>
      </w:r>
      <w:r w:rsidRPr="00F61378" w:rsidR="003947C8">
        <w:rPr>
          <w:szCs w:val="24"/>
        </w:rPr>
        <w:t>, name, source water category, and population-served data for each UCMR-eligible PWS. Initial data were pulled from</w:t>
      </w:r>
      <w:r w:rsidR="003947C8">
        <w:rPr>
          <w:szCs w:val="24"/>
        </w:rPr>
        <w:t xml:space="preserve"> </w:t>
      </w:r>
      <w:r w:rsidRPr="00F61378" w:rsidR="003947C8">
        <w:rPr>
          <w:szCs w:val="24"/>
        </w:rPr>
        <w:t>EPA's Safe Drinking Water Information System (SDWIS/F</w:t>
      </w:r>
      <w:r w:rsidR="003947C8">
        <w:rPr>
          <w:szCs w:val="24"/>
        </w:rPr>
        <w:t>ed</w:t>
      </w:r>
      <w:r w:rsidRPr="00F61378" w:rsidR="003947C8">
        <w:rPr>
          <w:szCs w:val="24"/>
        </w:rPr>
        <w:t xml:space="preserve">) inventory database and were adjusted to account for known anomalies in population and inventory reporting (for example, how wholesalers report their population data). </w:t>
      </w:r>
    </w:p>
    <w:p w:rsidRPr="00F61378" w:rsidR="003947C8" w:rsidP="003947C8" w:rsidRDefault="003947C8" w14:paraId="34E4388D" w14:textId="77777777">
      <w:pPr>
        <w:rPr>
          <w:szCs w:val="24"/>
        </w:rPr>
      </w:pPr>
    </w:p>
    <w:p w:rsidRPr="00F61378" w:rsidR="003947C8" w:rsidP="003947C8" w:rsidRDefault="003947C8" w14:paraId="325A5576" w14:textId="77777777">
      <w:pPr>
        <w:pStyle w:val="Heading4"/>
        <w:keepNext w:val="0"/>
      </w:pPr>
      <w:bookmarkStart w:name="_Toc267396654" w:id="395"/>
      <w:bookmarkStart w:name="_Toc267396950" w:id="396"/>
      <w:bookmarkStart w:name="_Toc267397284" w:id="397"/>
      <w:bookmarkStart w:name="_Toc321387495" w:id="398"/>
      <w:r w:rsidRPr="00F61378">
        <w:t>2(b)(ii) Sample Size</w:t>
      </w:r>
      <w:bookmarkEnd w:id="395"/>
      <w:bookmarkEnd w:id="396"/>
      <w:bookmarkEnd w:id="397"/>
      <w:bookmarkEnd w:id="398"/>
      <w:r w:rsidRPr="00F61378">
        <w:t xml:space="preserve"> </w:t>
      </w:r>
    </w:p>
    <w:p w:rsidRPr="00F61378" w:rsidR="003947C8" w:rsidP="003947C8" w:rsidRDefault="003947C8" w14:paraId="4E8D5A58" w14:textId="77777777">
      <w:pPr>
        <w:rPr>
          <w:szCs w:val="24"/>
        </w:rPr>
      </w:pPr>
    </w:p>
    <w:p w:rsidR="003947C8" w:rsidP="003947C8" w:rsidRDefault="003947C8" w14:paraId="1FCFD0F1" w14:textId="4A466549">
      <w:pPr>
        <w:rPr>
          <w:szCs w:val="24"/>
        </w:rPr>
      </w:pPr>
      <w:r>
        <w:rPr>
          <w:szCs w:val="24"/>
        </w:rPr>
        <w:t xml:space="preserve">UCMR 5 </w:t>
      </w:r>
      <w:r w:rsidR="00E02BF1">
        <w:rPr>
          <w:szCs w:val="24"/>
        </w:rPr>
        <w:t>m</w:t>
      </w:r>
      <w:r>
        <w:rPr>
          <w:szCs w:val="24"/>
        </w:rPr>
        <w:t xml:space="preserve">onitoring </w:t>
      </w:r>
      <w:r w:rsidR="00E02BF1">
        <w:rPr>
          <w:szCs w:val="24"/>
        </w:rPr>
        <w:t xml:space="preserve">will be </w:t>
      </w:r>
      <w:r>
        <w:rPr>
          <w:szCs w:val="24"/>
        </w:rPr>
        <w:t>conducted by all PWSs serving 3,300 or more people</w:t>
      </w:r>
      <w:r w:rsidR="00E02BF1">
        <w:rPr>
          <w:szCs w:val="24"/>
        </w:rPr>
        <w:t xml:space="preserve"> and a representative sample of smaller PWSs</w:t>
      </w:r>
      <w:r>
        <w:rPr>
          <w:szCs w:val="24"/>
        </w:rPr>
        <w:t>.</w:t>
      </w:r>
    </w:p>
    <w:p w:rsidRPr="00F61378" w:rsidR="003947C8" w:rsidP="003947C8" w:rsidRDefault="003947C8" w14:paraId="028F6168" w14:textId="77777777">
      <w:pPr>
        <w:rPr>
          <w:szCs w:val="24"/>
        </w:rPr>
      </w:pPr>
    </w:p>
    <w:p w:rsidRPr="00F61378" w:rsidR="003947C8" w:rsidP="003947C8" w:rsidRDefault="003947C8" w14:paraId="51987A91" w14:textId="77777777">
      <w:pPr>
        <w:pStyle w:val="Heading4"/>
        <w:rPr>
          <w:szCs w:val="24"/>
        </w:rPr>
      </w:pPr>
      <w:bookmarkStart w:name="_Toc267396655" w:id="399"/>
      <w:bookmarkStart w:name="_Toc267396951" w:id="400"/>
      <w:bookmarkStart w:name="_Toc267397285" w:id="401"/>
      <w:bookmarkStart w:name="_Toc321387496" w:id="402"/>
      <w:r w:rsidRPr="00F61378">
        <w:rPr>
          <w:szCs w:val="24"/>
        </w:rPr>
        <w:t>2</w:t>
      </w:r>
      <w:r w:rsidRPr="00F61378">
        <w:t>(b)(iii) Stratification Variables</w:t>
      </w:r>
      <w:bookmarkEnd w:id="399"/>
      <w:bookmarkEnd w:id="400"/>
      <w:bookmarkEnd w:id="401"/>
      <w:bookmarkEnd w:id="402"/>
      <w:r w:rsidRPr="00F61378">
        <w:t xml:space="preserve"> </w:t>
      </w:r>
    </w:p>
    <w:p w:rsidRPr="00F61378" w:rsidR="003947C8" w:rsidP="003947C8" w:rsidRDefault="003947C8" w14:paraId="61A2F7D3" w14:textId="77777777">
      <w:pPr>
        <w:rPr>
          <w:szCs w:val="24"/>
        </w:rPr>
      </w:pPr>
    </w:p>
    <w:p w:rsidRPr="00F61378" w:rsidR="003947C8" w:rsidP="003947C8" w:rsidRDefault="003947C8" w14:paraId="440A40C1" w14:textId="48DB3102">
      <w:pPr>
        <w:rPr>
          <w:szCs w:val="24"/>
        </w:rPr>
      </w:pPr>
      <w:r w:rsidRPr="00F61378">
        <w:rPr>
          <w:szCs w:val="24"/>
        </w:rPr>
        <w:t xml:space="preserve">In developing the </w:t>
      </w:r>
      <w:proofErr w:type="gramStart"/>
      <w:r w:rsidR="00E02BF1">
        <w:rPr>
          <w:szCs w:val="24"/>
        </w:rPr>
        <w:t>nationally-</w:t>
      </w:r>
      <w:r w:rsidRPr="00F61378">
        <w:rPr>
          <w:szCs w:val="24"/>
        </w:rPr>
        <w:t>representative</w:t>
      </w:r>
      <w:proofErr w:type="gramEnd"/>
      <w:r w:rsidRPr="00F61378">
        <w:rPr>
          <w:szCs w:val="24"/>
        </w:rPr>
        <w:t xml:space="preserve"> sample</w:t>
      </w:r>
      <w:r w:rsidR="00E02BF1">
        <w:rPr>
          <w:szCs w:val="24"/>
        </w:rPr>
        <w:t xml:space="preserve"> of 800 small systems</w:t>
      </w:r>
      <w:r w:rsidRPr="00F61378">
        <w:rPr>
          <w:szCs w:val="24"/>
        </w:rPr>
        <w:t>, EPA considers factors such as population served, water source</w:t>
      </w:r>
      <w:r w:rsidR="008214A0">
        <w:rPr>
          <w:szCs w:val="24"/>
        </w:rPr>
        <w:t>,</w:t>
      </w:r>
      <w:r w:rsidRPr="00F61378">
        <w:rPr>
          <w:szCs w:val="24"/>
        </w:rPr>
        <w:t xml:space="preserve"> and geographic location. The sample of PWSs is stratified by population served (PWS size), allocating samples proportionately to each </w:t>
      </w:r>
      <w:r w:rsidR="002974A7">
        <w:rPr>
          <w:szCs w:val="24"/>
        </w:rPr>
        <w:t>S</w:t>
      </w:r>
      <w:r w:rsidRPr="00F61378">
        <w:rPr>
          <w:szCs w:val="24"/>
        </w:rPr>
        <w:t>tate by PWS size and then by water source type. Other provisions, presented below, ensure broad geographic coverage.</w:t>
      </w:r>
    </w:p>
    <w:p w:rsidRPr="00F61378" w:rsidR="003947C8" w:rsidP="003947C8" w:rsidRDefault="003947C8" w14:paraId="5863038E" w14:textId="77777777">
      <w:pPr>
        <w:keepNext/>
        <w:keepLines/>
        <w:rPr>
          <w:szCs w:val="24"/>
        </w:rPr>
      </w:pPr>
    </w:p>
    <w:p w:rsidRPr="00F61378" w:rsidR="003947C8" w:rsidP="003947C8" w:rsidRDefault="003947C8" w14:paraId="698C3773" w14:textId="77777777">
      <w:pPr>
        <w:pStyle w:val="Heading4"/>
      </w:pPr>
      <w:bookmarkStart w:name="_Toc267396656" w:id="403"/>
      <w:bookmarkStart w:name="_Toc267396952" w:id="404"/>
      <w:bookmarkStart w:name="_Toc267397286" w:id="405"/>
      <w:bookmarkStart w:name="_Toc321387497" w:id="406"/>
      <w:r w:rsidRPr="00F61378">
        <w:t>2(b)(iv) Sampling Method</w:t>
      </w:r>
      <w:bookmarkEnd w:id="403"/>
      <w:bookmarkEnd w:id="404"/>
      <w:bookmarkEnd w:id="405"/>
      <w:bookmarkEnd w:id="406"/>
      <w:r w:rsidRPr="00F61378">
        <w:t xml:space="preserve"> </w:t>
      </w:r>
    </w:p>
    <w:p w:rsidRPr="00F61378" w:rsidR="003947C8" w:rsidP="003947C8" w:rsidRDefault="003947C8" w14:paraId="433820F3" w14:textId="77777777">
      <w:pPr>
        <w:keepNext/>
        <w:keepLines/>
        <w:rPr>
          <w:szCs w:val="24"/>
        </w:rPr>
      </w:pPr>
    </w:p>
    <w:p w:rsidRPr="00F61378" w:rsidR="003947C8" w:rsidP="003947C8" w:rsidRDefault="003947C8" w14:paraId="5B54F2E0" w14:textId="76920D57">
      <w:pPr>
        <w:keepLines/>
        <w:rPr>
          <w:szCs w:val="24"/>
        </w:rPr>
      </w:pPr>
      <w:r w:rsidRPr="00F61378">
        <w:rPr>
          <w:szCs w:val="24"/>
        </w:rPr>
        <w:t>To satisfy the specifications of SDWA section 1445(a)(2)(A), the representative sample of PWSs accounts for different PWS sizes, sources of water supply</w:t>
      </w:r>
      <w:r w:rsidR="008214A0">
        <w:rPr>
          <w:szCs w:val="24"/>
        </w:rPr>
        <w:t>,</w:t>
      </w:r>
      <w:r w:rsidRPr="00F61378">
        <w:rPr>
          <w:szCs w:val="24"/>
        </w:rPr>
        <w:t xml:space="preserve"> and geographic location (e.g., </w:t>
      </w:r>
      <w:r w:rsidR="002974A7">
        <w:rPr>
          <w:szCs w:val="24"/>
        </w:rPr>
        <w:t>S</w:t>
      </w:r>
      <w:r w:rsidRPr="00F61378">
        <w:rPr>
          <w:szCs w:val="24"/>
        </w:rPr>
        <w:t>tates). The sample is expected to be stratified by water source type (</w:t>
      </w:r>
      <w:r w:rsidRPr="00E72058">
        <w:rPr>
          <w:szCs w:val="24"/>
        </w:rPr>
        <w:t>i.e.</w:t>
      </w:r>
      <w:r w:rsidRPr="00F61378">
        <w:rPr>
          <w:szCs w:val="24"/>
        </w:rPr>
        <w:t xml:space="preserve">, </w:t>
      </w:r>
      <w:r>
        <w:rPr>
          <w:szCs w:val="24"/>
        </w:rPr>
        <w:t>ground water</w:t>
      </w:r>
      <w:r w:rsidRPr="00F61378">
        <w:rPr>
          <w:szCs w:val="24"/>
        </w:rPr>
        <w:t xml:space="preserve"> or </w:t>
      </w:r>
      <w:r>
        <w:rPr>
          <w:szCs w:val="24"/>
        </w:rPr>
        <w:t>surface water</w:t>
      </w:r>
      <w:r w:rsidRPr="00F61378">
        <w:rPr>
          <w:szCs w:val="24"/>
        </w:rPr>
        <w:t xml:space="preserve"> and </w:t>
      </w:r>
      <w:r>
        <w:rPr>
          <w:szCs w:val="24"/>
        </w:rPr>
        <w:t>ground water under the direct influence of surface water</w:t>
      </w:r>
      <w:r w:rsidRPr="00F61378">
        <w:rPr>
          <w:szCs w:val="24"/>
        </w:rPr>
        <w:t>) and by PWS size category (</w:t>
      </w:r>
      <w:r w:rsidRPr="00E72058">
        <w:rPr>
          <w:szCs w:val="24"/>
        </w:rPr>
        <w:t>i.e.</w:t>
      </w:r>
      <w:r w:rsidRPr="00F61378">
        <w:rPr>
          <w:szCs w:val="24"/>
        </w:rPr>
        <w:t>, serves 25 to 500 people, 501 to 3,300 people, etc.). This stratification allows</w:t>
      </w:r>
      <w:r>
        <w:rPr>
          <w:szCs w:val="24"/>
        </w:rPr>
        <w:t xml:space="preserve"> </w:t>
      </w:r>
      <w:r w:rsidRPr="00F61378">
        <w:rPr>
          <w:szCs w:val="24"/>
        </w:rPr>
        <w:t xml:space="preserve">EPA to account for different exposure risks of contaminant occurrence that could be related to the vulnerability differences between </w:t>
      </w:r>
      <w:r>
        <w:rPr>
          <w:szCs w:val="24"/>
        </w:rPr>
        <w:t>surface water</w:t>
      </w:r>
      <w:r w:rsidRPr="00F61378">
        <w:rPr>
          <w:szCs w:val="24"/>
        </w:rPr>
        <w:t xml:space="preserve"> and </w:t>
      </w:r>
      <w:r>
        <w:rPr>
          <w:szCs w:val="24"/>
        </w:rPr>
        <w:t>ground water</w:t>
      </w:r>
      <w:r w:rsidRPr="00F61378">
        <w:rPr>
          <w:szCs w:val="24"/>
        </w:rPr>
        <w:t xml:space="preserve"> sources and differing technical, management, and/or financial capacity that can vary across PWS sizes. </w:t>
      </w:r>
    </w:p>
    <w:p w:rsidRPr="00F61378" w:rsidR="003947C8" w:rsidP="003947C8" w:rsidRDefault="003947C8" w14:paraId="64F66B17" w14:textId="77777777">
      <w:pPr>
        <w:rPr>
          <w:szCs w:val="24"/>
        </w:rPr>
      </w:pPr>
    </w:p>
    <w:p w:rsidRPr="00F61378" w:rsidR="003947C8" w:rsidP="003947C8" w:rsidRDefault="003947C8" w14:paraId="5C774AE3" w14:textId="59045482">
      <w:pPr>
        <w:rPr>
          <w:szCs w:val="24"/>
        </w:rPr>
      </w:pPr>
      <w:r w:rsidRPr="00F61378">
        <w:rPr>
          <w:szCs w:val="24"/>
        </w:rPr>
        <w:t xml:space="preserve">With contaminant exposure assessment as a primary goal, PWSs are selected in proportion to the population served. This population-weighted allocation leads to statistically valid estimates of national exposure. To ensure the sample provides equity across </w:t>
      </w:r>
      <w:r w:rsidR="002974A7">
        <w:rPr>
          <w:szCs w:val="24"/>
        </w:rPr>
        <w:t>S</w:t>
      </w:r>
      <w:r w:rsidRPr="00F61378">
        <w:rPr>
          <w:szCs w:val="24"/>
        </w:rPr>
        <w:t xml:space="preserve">tates for involvement in UCMR, EPA expects to include at least two PWSs from each </w:t>
      </w:r>
      <w:r w:rsidR="002974A7">
        <w:rPr>
          <w:szCs w:val="24"/>
        </w:rPr>
        <w:t>S</w:t>
      </w:r>
      <w:r w:rsidRPr="00F61378">
        <w:rPr>
          <w:szCs w:val="24"/>
        </w:rPr>
        <w:t xml:space="preserve">tate. This additional PWS selection requirement provides allocation across all the </w:t>
      </w:r>
      <w:r w:rsidR="00AB7C14">
        <w:rPr>
          <w:szCs w:val="24"/>
        </w:rPr>
        <w:t>S</w:t>
      </w:r>
      <w:r w:rsidRPr="00F61378">
        <w:rPr>
          <w:szCs w:val="24"/>
        </w:rPr>
        <w:t xml:space="preserve">tates and </w:t>
      </w:r>
      <w:r w:rsidR="00AB7C14">
        <w:rPr>
          <w:szCs w:val="24"/>
        </w:rPr>
        <w:t>T</w:t>
      </w:r>
      <w:r w:rsidRPr="00F61378">
        <w:rPr>
          <w:szCs w:val="24"/>
        </w:rPr>
        <w:t xml:space="preserve">erritories to account for differences in spatial vulnerability and contaminant occurrence, and to ensure equity in participation. Small tribal PWSs across the EPA </w:t>
      </w:r>
      <w:r>
        <w:rPr>
          <w:szCs w:val="24"/>
        </w:rPr>
        <w:t>R</w:t>
      </w:r>
      <w:r w:rsidRPr="00F61378">
        <w:rPr>
          <w:szCs w:val="24"/>
        </w:rPr>
        <w:t>egions are expected to be grouped into a single category (equivalent to a “</w:t>
      </w:r>
      <w:r w:rsidR="002974A7">
        <w:rPr>
          <w:szCs w:val="24"/>
        </w:rPr>
        <w:t>S</w:t>
      </w:r>
      <w:r w:rsidRPr="00F61378">
        <w:rPr>
          <w:szCs w:val="24"/>
        </w:rPr>
        <w:t xml:space="preserve">tate”) for the representative sample. </w:t>
      </w:r>
    </w:p>
    <w:p w:rsidRPr="00F61378" w:rsidR="003947C8" w:rsidP="003947C8" w:rsidRDefault="003947C8" w14:paraId="6780D821" w14:textId="77777777">
      <w:pPr>
        <w:rPr>
          <w:szCs w:val="24"/>
        </w:rPr>
      </w:pPr>
    </w:p>
    <w:p w:rsidRPr="00F61378" w:rsidR="003947C8" w:rsidP="003947C8" w:rsidRDefault="003947C8" w14:paraId="54F058E2" w14:textId="77777777">
      <w:pPr>
        <w:pStyle w:val="Heading4"/>
        <w:keepNext w:val="0"/>
      </w:pPr>
      <w:bookmarkStart w:name="_Toc267396657" w:id="407"/>
      <w:bookmarkStart w:name="_Toc267396953" w:id="408"/>
      <w:bookmarkStart w:name="_Toc267397287" w:id="409"/>
      <w:bookmarkStart w:name="_Toc321387498" w:id="410"/>
      <w:r w:rsidRPr="00F61378">
        <w:t>2(b)(v) Multi-Stage Sampling</w:t>
      </w:r>
      <w:bookmarkEnd w:id="407"/>
      <w:bookmarkEnd w:id="408"/>
      <w:bookmarkEnd w:id="409"/>
      <w:bookmarkEnd w:id="410"/>
      <w:r w:rsidRPr="00F61378">
        <w:t xml:space="preserve"> </w:t>
      </w:r>
    </w:p>
    <w:p w:rsidRPr="00F61378" w:rsidR="003947C8" w:rsidP="003947C8" w:rsidRDefault="003947C8" w14:paraId="238EA959" w14:textId="77777777">
      <w:pPr>
        <w:rPr>
          <w:szCs w:val="24"/>
        </w:rPr>
      </w:pPr>
    </w:p>
    <w:p w:rsidRPr="00F61378" w:rsidR="003947C8" w:rsidP="003947C8" w:rsidRDefault="003947C8" w14:paraId="33038D9B" w14:textId="5BDAF589">
      <w:pPr>
        <w:rPr>
          <w:szCs w:val="24"/>
        </w:rPr>
      </w:pPr>
      <w:r w:rsidRPr="00F61378">
        <w:rPr>
          <w:szCs w:val="24"/>
        </w:rPr>
        <w:t xml:space="preserve">Because PWS status </w:t>
      </w:r>
      <w:r>
        <w:rPr>
          <w:szCs w:val="24"/>
        </w:rPr>
        <w:t>can</w:t>
      </w:r>
      <w:r w:rsidRPr="00F61378">
        <w:rPr>
          <w:szCs w:val="24"/>
        </w:rPr>
        <w:t xml:space="preserve"> change over time, EPA also expects to select “alternate” PWSs that fit the size/source water strata of the originally selected PWS. Through an interactive review process with the </w:t>
      </w:r>
      <w:r w:rsidR="002974A7">
        <w:rPr>
          <w:szCs w:val="24"/>
        </w:rPr>
        <w:t>S</w:t>
      </w:r>
      <w:r w:rsidRPr="00F61378">
        <w:rPr>
          <w:szCs w:val="24"/>
        </w:rPr>
        <w:t xml:space="preserve">tates, PWSs that no longer meet eligibility criteria (for example, if they are in a different size category than when originally selected, have become inactive, or do not have a retail customer base) </w:t>
      </w:r>
      <w:r>
        <w:rPr>
          <w:szCs w:val="24"/>
        </w:rPr>
        <w:t>will</w:t>
      </w:r>
      <w:r w:rsidRPr="00F61378">
        <w:rPr>
          <w:szCs w:val="24"/>
        </w:rPr>
        <w:t xml:space="preserve"> be replaced by an alternate PWS that meets the stratification criteria.</w:t>
      </w:r>
    </w:p>
    <w:p w:rsidRPr="00F61378" w:rsidR="003947C8" w:rsidP="003947C8" w:rsidRDefault="003947C8" w14:paraId="2A5C37B8" w14:textId="77777777">
      <w:pPr>
        <w:pStyle w:val="Heading3"/>
        <w:keepLines/>
      </w:pPr>
      <w:bookmarkStart w:name="_Toc267396658" w:id="411"/>
      <w:bookmarkStart w:name="_Toc267396954" w:id="412"/>
      <w:bookmarkStart w:name="_Toc267397288" w:id="413"/>
      <w:bookmarkStart w:name="_Toc321387499" w:id="414"/>
      <w:bookmarkStart w:name="_Toc54854774" w:id="415"/>
      <w:bookmarkStart w:name="_Toc82155512" w:id="416"/>
      <w:r w:rsidRPr="00F61378">
        <w:lastRenderedPageBreak/>
        <w:t>2(c)</w:t>
      </w:r>
      <w:r w:rsidRPr="00F61378">
        <w:tab/>
        <w:t>Precision Requirements</w:t>
      </w:r>
      <w:bookmarkEnd w:id="411"/>
      <w:bookmarkEnd w:id="412"/>
      <w:bookmarkEnd w:id="413"/>
      <w:bookmarkEnd w:id="414"/>
      <w:bookmarkEnd w:id="415"/>
      <w:bookmarkEnd w:id="416"/>
      <w:r w:rsidRPr="00F61378">
        <w:t xml:space="preserve"> </w:t>
      </w:r>
    </w:p>
    <w:p w:rsidRPr="00F61378" w:rsidR="003947C8" w:rsidP="003947C8" w:rsidRDefault="003947C8" w14:paraId="2ED26177" w14:textId="77777777">
      <w:pPr>
        <w:keepNext/>
        <w:keepLines/>
        <w:rPr>
          <w:szCs w:val="24"/>
        </w:rPr>
      </w:pPr>
    </w:p>
    <w:p w:rsidRPr="00F61378" w:rsidR="003947C8" w:rsidP="003947C8" w:rsidRDefault="003947C8" w14:paraId="57F1E0FB" w14:textId="77777777">
      <w:pPr>
        <w:pStyle w:val="Heading4"/>
        <w:keepLines/>
      </w:pPr>
      <w:bookmarkStart w:name="_Toc267396659" w:id="417"/>
      <w:bookmarkStart w:name="_Toc267396955" w:id="418"/>
      <w:bookmarkStart w:name="_Toc267397289" w:id="419"/>
      <w:bookmarkStart w:name="_Toc321387500" w:id="420"/>
      <w:r w:rsidRPr="00F61378">
        <w:t>2(c)(</w:t>
      </w:r>
      <w:proofErr w:type="spellStart"/>
      <w:r w:rsidRPr="00F61378">
        <w:t>i</w:t>
      </w:r>
      <w:proofErr w:type="spellEnd"/>
      <w:r w:rsidRPr="00F61378">
        <w:t>) Precision Targets</w:t>
      </w:r>
      <w:bookmarkEnd w:id="417"/>
      <w:bookmarkEnd w:id="418"/>
      <w:bookmarkEnd w:id="419"/>
      <w:bookmarkEnd w:id="420"/>
      <w:r w:rsidRPr="00F61378">
        <w:t xml:space="preserve"> </w:t>
      </w:r>
    </w:p>
    <w:p w:rsidRPr="00F61378" w:rsidR="003947C8" w:rsidP="003947C8" w:rsidRDefault="003947C8" w14:paraId="7550D359" w14:textId="77777777">
      <w:pPr>
        <w:keepNext/>
        <w:keepLines/>
        <w:rPr>
          <w:szCs w:val="24"/>
        </w:rPr>
      </w:pPr>
    </w:p>
    <w:p w:rsidRPr="00F61378" w:rsidR="003947C8" w:rsidP="003947C8" w:rsidRDefault="003947C8" w14:paraId="38C8F930" w14:textId="3CF8E848">
      <w:pPr>
        <w:keepNext/>
        <w:keepLines/>
        <w:rPr>
          <w:szCs w:val="24"/>
        </w:rPr>
      </w:pPr>
      <w:r w:rsidRPr="00F61378">
        <w:rPr>
          <w:szCs w:val="24"/>
        </w:rPr>
        <w:t>The representative sample of PWSs must be selected so that the data collected yield accurate and precise estimates of national contaminant occurrence (the fraction of PWSs at which a contaminant occurs) and exposure (the fraction of people exposed to a contaminant). For estimates of exposure fractions,</w:t>
      </w:r>
      <w:r>
        <w:rPr>
          <w:szCs w:val="24"/>
        </w:rPr>
        <w:t xml:space="preserve"> </w:t>
      </w:r>
      <w:r w:rsidRPr="00F61378">
        <w:rPr>
          <w:szCs w:val="24"/>
        </w:rPr>
        <w:t xml:space="preserve">EPA </w:t>
      </w:r>
      <w:r>
        <w:rPr>
          <w:szCs w:val="24"/>
        </w:rPr>
        <w:t>specified</w:t>
      </w:r>
      <w:r w:rsidRPr="00F61378">
        <w:rPr>
          <w:szCs w:val="24"/>
        </w:rPr>
        <w:t xml:space="preserve"> a margin of error of ± 1% with 99% confidence, when the estimated exposure fraction is 1%. That is, if the estimated exposure fraction is 1%, EPA will be able to state with 99% confidence that the true exposure fraction is between 0% and 2%. Because there are uncertainties and sources of variation in this and other such sampling programs, statistical sampling theory used to derive levels of accuracy and precision may not account for </w:t>
      </w:r>
      <w:proofErr w:type="gramStart"/>
      <w:r w:rsidRPr="00F61378">
        <w:rPr>
          <w:szCs w:val="24"/>
        </w:rPr>
        <w:t>all of</w:t>
      </w:r>
      <w:proofErr w:type="gramEnd"/>
      <w:r w:rsidRPr="00F61378">
        <w:rPr>
          <w:szCs w:val="24"/>
        </w:rPr>
        <w:t xml:space="preserve"> these sources of variation. Hence, the high confidence level, low allowable error, and consequent large sample size should help ensure adequate data to meet the objectives of the UCMR program. </w:t>
      </w:r>
    </w:p>
    <w:p w:rsidRPr="00F61378" w:rsidR="003947C8" w:rsidP="003947C8" w:rsidRDefault="003947C8" w14:paraId="110C8A05" w14:textId="77777777">
      <w:pPr>
        <w:rPr>
          <w:szCs w:val="24"/>
        </w:rPr>
      </w:pPr>
    </w:p>
    <w:p w:rsidRPr="00F61378" w:rsidR="003947C8" w:rsidP="003947C8" w:rsidRDefault="003947C8" w14:paraId="2917A4A7" w14:textId="77777777">
      <w:pPr>
        <w:pStyle w:val="Heading4"/>
      </w:pPr>
      <w:bookmarkStart w:name="_Toc267396660" w:id="421"/>
      <w:bookmarkStart w:name="_Toc267396956" w:id="422"/>
      <w:bookmarkStart w:name="_Toc267397290" w:id="423"/>
      <w:bookmarkStart w:name="_Toc321387501" w:id="424"/>
      <w:r w:rsidRPr="00F61378">
        <w:t>2(c)(ii) Non-sampling error</w:t>
      </w:r>
      <w:bookmarkEnd w:id="421"/>
      <w:bookmarkEnd w:id="422"/>
      <w:bookmarkEnd w:id="423"/>
      <w:bookmarkEnd w:id="424"/>
      <w:r w:rsidRPr="00F61378">
        <w:t xml:space="preserve"> </w:t>
      </w:r>
    </w:p>
    <w:p w:rsidRPr="00F61378" w:rsidR="003947C8" w:rsidP="003947C8" w:rsidRDefault="003947C8" w14:paraId="0B147569" w14:textId="77777777">
      <w:pPr>
        <w:keepNext/>
        <w:keepLines/>
        <w:rPr>
          <w:szCs w:val="24"/>
        </w:rPr>
      </w:pPr>
    </w:p>
    <w:p w:rsidRPr="00F61378" w:rsidR="003947C8" w:rsidP="003947C8" w:rsidRDefault="003947C8" w14:paraId="2AE8EF59" w14:textId="7242E404">
      <w:pPr>
        <w:keepNext/>
        <w:keepLines/>
        <w:rPr>
          <w:szCs w:val="24"/>
        </w:rPr>
      </w:pPr>
      <w:r w:rsidRPr="00F61378">
        <w:rPr>
          <w:szCs w:val="24"/>
        </w:rPr>
        <w:t>For those PWSs selected to conduct UCMR monitoring, response is a requirement. As with any regulation, some non-compliance can be expected. However, high compliance levels (&gt;95%) during prior UCMR monitoring (attributable to extensive outreach and compliance assistance) give EPA confidence that the same or better compliance levels can be achieved during UCMR </w:t>
      </w:r>
      <w:r>
        <w:rPr>
          <w:szCs w:val="24"/>
        </w:rPr>
        <w:t>5</w:t>
      </w:r>
      <w:r w:rsidRPr="00F61378">
        <w:rPr>
          <w:szCs w:val="24"/>
        </w:rPr>
        <w:t>. EPA plans to continue outreach and compliance assistance efforts as needed.</w:t>
      </w:r>
    </w:p>
    <w:p w:rsidRPr="00F61378" w:rsidR="003947C8" w:rsidP="003947C8" w:rsidRDefault="003947C8" w14:paraId="4532F7A2" w14:textId="77777777">
      <w:pPr>
        <w:keepLines/>
        <w:rPr>
          <w:szCs w:val="24"/>
        </w:rPr>
      </w:pPr>
    </w:p>
    <w:p w:rsidRPr="00F61378" w:rsidR="003947C8" w:rsidP="003947C8" w:rsidRDefault="003947C8" w14:paraId="4F52D492" w14:textId="77777777">
      <w:pPr>
        <w:pStyle w:val="Heading3"/>
      </w:pPr>
      <w:bookmarkStart w:name="_Toc267396661" w:id="425"/>
      <w:bookmarkStart w:name="_Toc267396957" w:id="426"/>
      <w:bookmarkStart w:name="_Toc267397291" w:id="427"/>
      <w:bookmarkStart w:name="_Toc321387502" w:id="428"/>
      <w:bookmarkStart w:name="_Toc54854775" w:id="429"/>
      <w:bookmarkStart w:name="_Toc82155513" w:id="430"/>
      <w:r w:rsidRPr="00F61378">
        <w:t>2(d)</w:t>
      </w:r>
      <w:r w:rsidRPr="00F61378">
        <w:tab/>
      </w:r>
      <w:bookmarkEnd w:id="425"/>
      <w:bookmarkEnd w:id="426"/>
      <w:bookmarkEnd w:id="427"/>
      <w:bookmarkEnd w:id="428"/>
      <w:r w:rsidRPr="00F61378">
        <w:t>Questionnaire Design</w:t>
      </w:r>
      <w:bookmarkEnd w:id="429"/>
      <w:bookmarkEnd w:id="430"/>
      <w:r w:rsidRPr="00F61378">
        <w:t xml:space="preserve"> </w:t>
      </w:r>
    </w:p>
    <w:p w:rsidRPr="00F61378" w:rsidR="003947C8" w:rsidP="003947C8" w:rsidRDefault="003947C8" w14:paraId="37B1D342" w14:textId="77777777">
      <w:pPr>
        <w:rPr>
          <w:szCs w:val="24"/>
        </w:rPr>
      </w:pPr>
    </w:p>
    <w:p w:rsidRPr="00F61378" w:rsidR="003947C8" w:rsidP="003947C8" w:rsidRDefault="003947C8" w14:paraId="3C026C3C" w14:textId="3E626A7B">
      <w:pPr>
        <w:rPr>
          <w:szCs w:val="24"/>
        </w:rPr>
      </w:pPr>
      <w:r w:rsidRPr="00F61378">
        <w:rPr>
          <w:szCs w:val="24"/>
        </w:rPr>
        <w:t>No questionnaires are anticipated for UCMR </w:t>
      </w:r>
      <w:r>
        <w:rPr>
          <w:szCs w:val="24"/>
        </w:rPr>
        <w:t>5</w:t>
      </w:r>
      <w:r w:rsidRPr="00F61378">
        <w:rPr>
          <w:szCs w:val="24"/>
        </w:rPr>
        <w:t xml:space="preserve">. Analytical results for contaminant occurrence are expected to be reported directly by the laboratories to EPA’s electronic </w:t>
      </w:r>
      <w:r>
        <w:rPr>
          <w:szCs w:val="24"/>
        </w:rPr>
        <w:t xml:space="preserve">data </w:t>
      </w:r>
      <w:r w:rsidRPr="00F61378">
        <w:rPr>
          <w:szCs w:val="24"/>
        </w:rPr>
        <w:t>reporting system.</w:t>
      </w:r>
    </w:p>
    <w:p w:rsidRPr="00F61378" w:rsidR="003947C8" w:rsidP="003947C8" w:rsidRDefault="003947C8" w14:paraId="43FF0ACB" w14:textId="77777777">
      <w:pPr>
        <w:rPr>
          <w:szCs w:val="24"/>
        </w:rPr>
      </w:pPr>
    </w:p>
    <w:p w:rsidRPr="00F61378" w:rsidR="003947C8" w:rsidP="003947C8" w:rsidRDefault="003947C8" w14:paraId="2A4DF526" w14:textId="77777777">
      <w:pPr>
        <w:pStyle w:val="Heading2"/>
      </w:pPr>
      <w:bookmarkStart w:name="_Toc267396662" w:id="431"/>
      <w:bookmarkStart w:name="_Toc267396958" w:id="432"/>
      <w:bookmarkStart w:name="_Toc267397292" w:id="433"/>
      <w:bookmarkStart w:name="_Toc321387503" w:id="434"/>
      <w:bookmarkStart w:name="_Toc54854776" w:id="435"/>
      <w:bookmarkStart w:name="_Toc82155514" w:id="436"/>
      <w:r w:rsidRPr="00F61378">
        <w:t>3</w:t>
      </w:r>
      <w:r w:rsidRPr="00F61378">
        <w:tab/>
        <w:t>PRETESTS AND PILOT TESTS</w:t>
      </w:r>
      <w:bookmarkEnd w:id="431"/>
      <w:bookmarkEnd w:id="432"/>
      <w:bookmarkEnd w:id="433"/>
      <w:bookmarkEnd w:id="434"/>
      <w:bookmarkEnd w:id="435"/>
      <w:bookmarkEnd w:id="436"/>
    </w:p>
    <w:p w:rsidRPr="00F61378" w:rsidR="003947C8" w:rsidP="003947C8" w:rsidRDefault="003947C8" w14:paraId="0BC27FC2" w14:textId="77777777">
      <w:pPr>
        <w:rPr>
          <w:szCs w:val="24"/>
        </w:rPr>
      </w:pPr>
    </w:p>
    <w:p w:rsidR="003947C8" w:rsidP="003947C8" w:rsidRDefault="003947C8" w14:paraId="3FABFDDC" w14:textId="6E657611">
      <w:pPr>
        <w:autoSpaceDE/>
        <w:autoSpaceDN/>
        <w:adjustRightInd/>
        <w:rPr>
          <w:szCs w:val="24"/>
        </w:rPr>
      </w:pPr>
      <w:r w:rsidRPr="00F61378">
        <w:rPr>
          <w:szCs w:val="24"/>
        </w:rPr>
        <w:t>For UCMR </w:t>
      </w:r>
      <w:r>
        <w:rPr>
          <w:szCs w:val="24"/>
        </w:rPr>
        <w:t>5</w:t>
      </w:r>
      <w:r w:rsidRPr="00F61378">
        <w:rPr>
          <w:szCs w:val="24"/>
        </w:rPr>
        <w:t>,</w:t>
      </w:r>
      <w:r>
        <w:rPr>
          <w:szCs w:val="24"/>
        </w:rPr>
        <w:t xml:space="preserve"> </w:t>
      </w:r>
      <w:r w:rsidRPr="00F61378">
        <w:rPr>
          <w:szCs w:val="24"/>
        </w:rPr>
        <w:t xml:space="preserve">EPA expects to apply the same statistical </w:t>
      </w:r>
      <w:r w:rsidR="00273CF1">
        <w:rPr>
          <w:szCs w:val="24"/>
        </w:rPr>
        <w:t>concepts</w:t>
      </w:r>
      <w:r w:rsidRPr="00F61378" w:rsidR="00273CF1">
        <w:rPr>
          <w:szCs w:val="24"/>
        </w:rPr>
        <w:t xml:space="preserve"> </w:t>
      </w:r>
      <w:r w:rsidRPr="00F61378">
        <w:rPr>
          <w:szCs w:val="24"/>
        </w:rPr>
        <w:t xml:space="preserve">that were used to select the </w:t>
      </w:r>
      <w:proofErr w:type="gramStart"/>
      <w:r w:rsidRPr="00F61378" w:rsidR="00273CF1">
        <w:rPr>
          <w:szCs w:val="24"/>
        </w:rPr>
        <w:t>national</w:t>
      </w:r>
      <w:r w:rsidR="00273CF1">
        <w:rPr>
          <w:szCs w:val="24"/>
        </w:rPr>
        <w:t>ly-</w:t>
      </w:r>
      <w:r w:rsidRPr="00F61378" w:rsidR="00273CF1">
        <w:rPr>
          <w:szCs w:val="24"/>
        </w:rPr>
        <w:t>representative</w:t>
      </w:r>
      <w:proofErr w:type="gramEnd"/>
      <w:r w:rsidRPr="00F61378" w:rsidR="00273CF1">
        <w:rPr>
          <w:szCs w:val="24"/>
        </w:rPr>
        <w:t xml:space="preserve"> sample of small PWSs</w:t>
      </w:r>
      <w:r w:rsidR="00273CF1">
        <w:rPr>
          <w:szCs w:val="24"/>
        </w:rPr>
        <w:t xml:space="preserve"> for</w:t>
      </w:r>
      <w:r w:rsidRPr="00F61378" w:rsidR="00273CF1">
        <w:rPr>
          <w:szCs w:val="24"/>
        </w:rPr>
        <w:t xml:space="preserve"> </w:t>
      </w:r>
      <w:r w:rsidRPr="00F61378">
        <w:rPr>
          <w:szCs w:val="24"/>
        </w:rPr>
        <w:t>UCMR 1,</w:t>
      </w:r>
      <w:r w:rsidR="00C9732B">
        <w:rPr>
          <w:szCs w:val="24"/>
        </w:rPr>
        <w:t xml:space="preserve"> UCMR</w:t>
      </w:r>
      <w:r w:rsidRPr="00F61378">
        <w:rPr>
          <w:szCs w:val="24"/>
        </w:rPr>
        <w:t xml:space="preserve"> 2</w:t>
      </w:r>
      <w:r>
        <w:rPr>
          <w:szCs w:val="24"/>
        </w:rPr>
        <w:t>,</w:t>
      </w:r>
      <w:r w:rsidRPr="00F61378">
        <w:rPr>
          <w:szCs w:val="24"/>
        </w:rPr>
        <w:t xml:space="preserve"> </w:t>
      </w:r>
      <w:r w:rsidR="00C9732B">
        <w:rPr>
          <w:szCs w:val="24"/>
        </w:rPr>
        <w:t xml:space="preserve">UCMR </w:t>
      </w:r>
      <w:r w:rsidRPr="00F61378">
        <w:rPr>
          <w:szCs w:val="24"/>
        </w:rPr>
        <w:t>3</w:t>
      </w:r>
      <w:r>
        <w:rPr>
          <w:szCs w:val="24"/>
        </w:rPr>
        <w:t>, and</w:t>
      </w:r>
      <w:r w:rsidR="00C9732B">
        <w:rPr>
          <w:szCs w:val="24"/>
        </w:rPr>
        <w:t xml:space="preserve"> UCMR</w:t>
      </w:r>
      <w:r>
        <w:rPr>
          <w:szCs w:val="24"/>
        </w:rPr>
        <w:t xml:space="preserve"> 4. </w:t>
      </w:r>
      <w:r w:rsidR="00F874E3">
        <w:rPr>
          <w:rStyle w:val="PreambleNormalTextChar"/>
        </w:rPr>
        <w:t xml:space="preserve">Please see </w:t>
      </w:r>
      <w:r w:rsidRPr="2CE583EE" w:rsidR="00F874E3">
        <w:rPr>
          <w:rStyle w:val="PreambleNormalTextChar"/>
        </w:rPr>
        <w:t>“Selection of Nationally Representative Public Water Systems for the Unregulated Contaminant Monitoring Rule: 2021 Update” for a description of the statistical approach for EPA’s selection of the nationally representative sample</w:t>
      </w:r>
      <w:r w:rsidR="00F874E3">
        <w:rPr>
          <w:rStyle w:val="PreambleNormalTextChar"/>
        </w:rPr>
        <w:t xml:space="preserve">, available in the UCMR 5 public docket </w:t>
      </w:r>
      <w:r w:rsidR="00F874E3">
        <w:t>under Docket ID No. EPA-HQ-OW-2020-0530</w:t>
      </w:r>
      <w:r w:rsidRPr="2CE583EE" w:rsidR="00F874E3">
        <w:rPr>
          <w:rStyle w:val="PreambleNormalTextChar"/>
        </w:rPr>
        <w:t>.</w:t>
      </w:r>
      <w:r w:rsidR="00F874E3">
        <w:rPr>
          <w:rStyle w:val="PreambleNormalTextChar"/>
        </w:rPr>
        <w:t xml:space="preserve"> </w:t>
      </w:r>
      <w:r>
        <w:rPr>
          <w:szCs w:val="24"/>
        </w:rPr>
        <w:t xml:space="preserve">Historically, more than 99% of small PWSs completed their required monitoring, and more than 95% of large PWSs completed their required monitoring and reporting. </w:t>
      </w:r>
    </w:p>
    <w:p w:rsidR="00F874E3" w:rsidP="003947C8" w:rsidRDefault="00F874E3" w14:paraId="456F6CA0" w14:textId="5EA7191B">
      <w:pPr>
        <w:autoSpaceDE/>
        <w:autoSpaceDN/>
        <w:adjustRightInd/>
        <w:rPr>
          <w:szCs w:val="24"/>
        </w:rPr>
      </w:pPr>
    </w:p>
    <w:p w:rsidRPr="00F61378" w:rsidR="00F874E3" w:rsidP="00F874E3" w:rsidRDefault="00F874E3" w14:paraId="47A0E778" w14:textId="4A4F487A">
      <w:pPr>
        <w:autoSpaceDE/>
        <w:autoSpaceDN/>
        <w:adjustRightInd/>
        <w:rPr>
          <w:szCs w:val="24"/>
        </w:rPr>
      </w:pPr>
      <w:r w:rsidRPr="00F61378">
        <w:rPr>
          <w:szCs w:val="24"/>
        </w:rPr>
        <w:lastRenderedPageBreak/>
        <w:t xml:space="preserve">Prior to </w:t>
      </w:r>
      <w:r>
        <w:rPr>
          <w:szCs w:val="24"/>
        </w:rPr>
        <w:t>sample collection</w:t>
      </w:r>
      <w:r w:rsidRPr="00F61378">
        <w:rPr>
          <w:szCs w:val="24"/>
        </w:rPr>
        <w:t xml:space="preserve">, EPA </w:t>
      </w:r>
      <w:r>
        <w:rPr>
          <w:szCs w:val="24"/>
        </w:rPr>
        <w:t xml:space="preserve">tests the </w:t>
      </w:r>
      <w:r w:rsidRPr="00F61378">
        <w:rPr>
          <w:szCs w:val="24"/>
        </w:rPr>
        <w:t xml:space="preserve">logistical support activities for </w:t>
      </w:r>
      <w:r>
        <w:rPr>
          <w:szCs w:val="24"/>
        </w:rPr>
        <w:t xml:space="preserve">the </w:t>
      </w:r>
      <w:r w:rsidRPr="00F61378">
        <w:rPr>
          <w:szCs w:val="24"/>
        </w:rPr>
        <w:t>small PWS testing program</w:t>
      </w:r>
      <w:r>
        <w:rPr>
          <w:szCs w:val="24"/>
        </w:rPr>
        <w:t xml:space="preserve"> including testing the temperature stability of the sampling kits, durability of materials, background levels of contaminants in materials, readability of sampling instruction, and streamlining the coor</w:t>
      </w:r>
      <w:r w:rsidRPr="00F61378">
        <w:rPr>
          <w:szCs w:val="24"/>
        </w:rPr>
        <w:t>dination of small PWS testing</w:t>
      </w:r>
      <w:r>
        <w:rPr>
          <w:szCs w:val="24"/>
        </w:rPr>
        <w:t xml:space="preserve">. </w:t>
      </w:r>
    </w:p>
    <w:p w:rsidRPr="00F61378" w:rsidR="003947C8" w:rsidP="003947C8" w:rsidRDefault="003947C8" w14:paraId="4436A63B" w14:textId="77777777">
      <w:pPr>
        <w:rPr>
          <w:szCs w:val="24"/>
        </w:rPr>
      </w:pPr>
    </w:p>
    <w:p w:rsidRPr="00F61378" w:rsidR="003947C8" w:rsidP="003947C8" w:rsidRDefault="003947C8" w14:paraId="7F93FFF2" w14:textId="77777777">
      <w:pPr>
        <w:rPr>
          <w:szCs w:val="24"/>
        </w:rPr>
      </w:pPr>
    </w:p>
    <w:p w:rsidRPr="00F61378" w:rsidR="003947C8" w:rsidP="003947C8" w:rsidRDefault="003947C8" w14:paraId="6BCED0EF" w14:textId="77777777">
      <w:pPr>
        <w:pStyle w:val="Heading2"/>
      </w:pPr>
      <w:bookmarkStart w:name="_Toc267396663" w:id="437"/>
      <w:bookmarkStart w:name="_Toc267396959" w:id="438"/>
      <w:bookmarkStart w:name="_Toc267397293" w:id="439"/>
      <w:bookmarkStart w:name="_Toc321387504" w:id="440"/>
      <w:bookmarkStart w:name="_Toc54854777" w:id="441"/>
      <w:bookmarkStart w:name="_Toc82155515" w:id="442"/>
      <w:r w:rsidRPr="00F61378">
        <w:t>4</w:t>
      </w:r>
      <w:r w:rsidRPr="00F61378">
        <w:tab/>
        <w:t>COLLECTION METHODS AND FOLLOW-UP</w:t>
      </w:r>
      <w:bookmarkEnd w:id="437"/>
      <w:bookmarkEnd w:id="438"/>
      <w:bookmarkEnd w:id="439"/>
      <w:bookmarkEnd w:id="440"/>
      <w:bookmarkEnd w:id="441"/>
      <w:bookmarkEnd w:id="442"/>
    </w:p>
    <w:p w:rsidRPr="00F61378" w:rsidR="003947C8" w:rsidP="003947C8" w:rsidRDefault="003947C8" w14:paraId="783261EC" w14:textId="77777777">
      <w:pPr>
        <w:rPr>
          <w:szCs w:val="24"/>
        </w:rPr>
      </w:pPr>
    </w:p>
    <w:p w:rsidRPr="00F61378" w:rsidR="003947C8" w:rsidP="003947C8" w:rsidRDefault="003947C8" w14:paraId="3FE399BD" w14:textId="77777777">
      <w:pPr>
        <w:pStyle w:val="Heading3"/>
      </w:pPr>
      <w:bookmarkStart w:name="_Toc267396664" w:id="443"/>
      <w:bookmarkStart w:name="_Toc267396960" w:id="444"/>
      <w:bookmarkStart w:name="_Toc267397294" w:id="445"/>
      <w:bookmarkStart w:name="_Toc321387505" w:id="446"/>
      <w:bookmarkStart w:name="_Toc54854778" w:id="447"/>
      <w:bookmarkStart w:name="_Toc82155516" w:id="448"/>
      <w:r w:rsidRPr="00F61378">
        <w:t>4(a)</w:t>
      </w:r>
      <w:r w:rsidRPr="00F61378">
        <w:tab/>
        <w:t>Collection Methods</w:t>
      </w:r>
      <w:bookmarkEnd w:id="443"/>
      <w:bookmarkEnd w:id="444"/>
      <w:bookmarkEnd w:id="445"/>
      <w:bookmarkEnd w:id="446"/>
      <w:bookmarkEnd w:id="447"/>
      <w:bookmarkEnd w:id="448"/>
      <w:r w:rsidRPr="00F61378">
        <w:t xml:space="preserve"> </w:t>
      </w:r>
    </w:p>
    <w:p w:rsidRPr="00F61378" w:rsidR="003947C8" w:rsidP="003947C8" w:rsidRDefault="003947C8" w14:paraId="198DBD02" w14:textId="77777777">
      <w:pPr>
        <w:rPr>
          <w:szCs w:val="24"/>
        </w:rPr>
      </w:pPr>
    </w:p>
    <w:p w:rsidRPr="00F61378" w:rsidR="003947C8" w:rsidP="003947C8" w:rsidRDefault="003947C8" w14:paraId="6D98A4EE" w14:textId="743FDEF2">
      <w:pPr>
        <w:rPr>
          <w:szCs w:val="24"/>
        </w:rPr>
      </w:pPr>
      <w:r w:rsidRPr="00F61378">
        <w:rPr>
          <w:szCs w:val="24"/>
        </w:rPr>
        <w:t xml:space="preserve">Large PWSs are required to submit their data </w:t>
      </w:r>
      <w:r>
        <w:rPr>
          <w:szCs w:val="24"/>
        </w:rPr>
        <w:t xml:space="preserve">(posted to </w:t>
      </w:r>
      <w:r w:rsidRPr="00F61378">
        <w:rPr>
          <w:szCs w:val="24"/>
        </w:rPr>
        <w:t>EPA's electronic data reporting system</w:t>
      </w:r>
      <w:r>
        <w:rPr>
          <w:szCs w:val="24"/>
        </w:rPr>
        <w:t xml:space="preserve"> by their laboratories) to EPA</w:t>
      </w:r>
      <w:r w:rsidRPr="00F61378">
        <w:rPr>
          <w:szCs w:val="24"/>
        </w:rPr>
        <w:t xml:space="preserve">. </w:t>
      </w:r>
      <w:r w:rsidR="00273CF1">
        <w:rPr>
          <w:szCs w:val="24"/>
        </w:rPr>
        <w:t>M</w:t>
      </w:r>
      <w:r w:rsidRPr="00F61378">
        <w:rPr>
          <w:szCs w:val="24"/>
        </w:rPr>
        <w:t xml:space="preserve">onitoring data </w:t>
      </w:r>
      <w:r>
        <w:rPr>
          <w:szCs w:val="24"/>
        </w:rPr>
        <w:t>for</w:t>
      </w:r>
      <w:r w:rsidRPr="00F61378">
        <w:rPr>
          <w:szCs w:val="24"/>
        </w:rPr>
        <w:t xml:space="preserve"> the small PWSs are submitted directly to</w:t>
      </w:r>
      <w:r>
        <w:rPr>
          <w:szCs w:val="24"/>
        </w:rPr>
        <w:t xml:space="preserve"> </w:t>
      </w:r>
      <w:r w:rsidRPr="00F61378">
        <w:rPr>
          <w:szCs w:val="24"/>
        </w:rPr>
        <w:t xml:space="preserve">EPA's electronic </w:t>
      </w:r>
      <w:r>
        <w:rPr>
          <w:szCs w:val="24"/>
        </w:rPr>
        <w:t xml:space="preserve">data </w:t>
      </w:r>
      <w:r w:rsidRPr="00F61378">
        <w:rPr>
          <w:szCs w:val="24"/>
        </w:rPr>
        <w:t>reporting system by the laboratories conducting the analyses</w:t>
      </w:r>
      <w:r w:rsidR="00273CF1">
        <w:rPr>
          <w:szCs w:val="24"/>
        </w:rPr>
        <w:t xml:space="preserve"> (under contract to EPA)</w:t>
      </w:r>
      <w:r w:rsidRPr="00F61378">
        <w:rPr>
          <w:szCs w:val="24"/>
        </w:rPr>
        <w:t xml:space="preserve">. </w:t>
      </w:r>
    </w:p>
    <w:p w:rsidRPr="00F61378" w:rsidR="003947C8" w:rsidP="003947C8" w:rsidRDefault="003947C8" w14:paraId="13FC28F0" w14:textId="77777777">
      <w:pPr>
        <w:rPr>
          <w:szCs w:val="24"/>
        </w:rPr>
      </w:pPr>
    </w:p>
    <w:p w:rsidRPr="00F61378" w:rsidR="003947C8" w:rsidP="003947C8" w:rsidRDefault="003947C8" w14:paraId="4BBB3702" w14:textId="77777777">
      <w:pPr>
        <w:pStyle w:val="Heading3"/>
      </w:pPr>
      <w:bookmarkStart w:name="_Toc267396665" w:id="449"/>
      <w:bookmarkStart w:name="_Toc267396961" w:id="450"/>
      <w:bookmarkStart w:name="_Toc267397295" w:id="451"/>
      <w:bookmarkStart w:name="_Toc321387506" w:id="452"/>
      <w:bookmarkStart w:name="_Toc54854779" w:id="453"/>
      <w:bookmarkStart w:name="_Toc82155517" w:id="454"/>
      <w:r w:rsidRPr="00F61378">
        <w:t>4(b)</w:t>
      </w:r>
      <w:r w:rsidRPr="00F61378">
        <w:tab/>
        <w:t>Survey Response and Follow-up</w:t>
      </w:r>
      <w:bookmarkEnd w:id="449"/>
      <w:bookmarkEnd w:id="450"/>
      <w:bookmarkEnd w:id="451"/>
      <w:bookmarkEnd w:id="452"/>
      <w:bookmarkEnd w:id="453"/>
      <w:bookmarkEnd w:id="454"/>
      <w:r w:rsidRPr="00F61378">
        <w:t xml:space="preserve"> </w:t>
      </w:r>
    </w:p>
    <w:p w:rsidRPr="00F61378" w:rsidR="003947C8" w:rsidP="003947C8" w:rsidRDefault="003947C8" w14:paraId="683A2DED" w14:textId="77777777">
      <w:pPr>
        <w:rPr>
          <w:szCs w:val="24"/>
        </w:rPr>
      </w:pPr>
    </w:p>
    <w:p w:rsidRPr="00F61378" w:rsidR="003947C8" w:rsidP="003947C8" w:rsidRDefault="003947C8" w14:paraId="1B00D403" w14:textId="17336D27">
      <w:pPr>
        <w:rPr>
          <w:szCs w:val="24"/>
        </w:rPr>
      </w:pPr>
      <w:r w:rsidRPr="00F61378">
        <w:rPr>
          <w:szCs w:val="24"/>
        </w:rPr>
        <w:t>High compliance levels (&gt;95%) during prior UCMRs give EPA confidence that equivalent or better levels can be achieved during UCMR </w:t>
      </w:r>
      <w:r>
        <w:rPr>
          <w:szCs w:val="24"/>
        </w:rPr>
        <w:t>5</w:t>
      </w:r>
      <w:r w:rsidRPr="00F61378">
        <w:rPr>
          <w:szCs w:val="24"/>
        </w:rPr>
        <w:t xml:space="preserve">. EPA continues outreach and compliance assistance efforts as needed. Each small PWS works with a UCMR Sampling Coordinator and has minimal reporting requirements and one-on-one compliance assistance. </w:t>
      </w:r>
    </w:p>
    <w:p w:rsidRPr="00F61378" w:rsidR="003947C8" w:rsidP="003947C8" w:rsidRDefault="003947C8" w14:paraId="09D234AF" w14:textId="77777777">
      <w:pPr>
        <w:autoSpaceDE/>
        <w:autoSpaceDN/>
        <w:adjustRightInd/>
      </w:pPr>
      <w:bookmarkStart w:name="_Toc267396666" w:id="455"/>
      <w:bookmarkStart w:name="_Toc267396962" w:id="456"/>
      <w:bookmarkStart w:name="_Toc267397296" w:id="457"/>
      <w:bookmarkStart w:name="_Toc321387507" w:id="458"/>
    </w:p>
    <w:p w:rsidRPr="00F61378" w:rsidR="003947C8" w:rsidP="003947C8" w:rsidRDefault="003947C8" w14:paraId="603BDCE3" w14:textId="77777777">
      <w:pPr>
        <w:pStyle w:val="Heading2"/>
      </w:pPr>
      <w:bookmarkStart w:name="_Toc54854780" w:id="459"/>
      <w:bookmarkStart w:name="_Toc82155518" w:id="460"/>
      <w:r w:rsidRPr="00F61378">
        <w:t>5</w:t>
      </w:r>
      <w:r w:rsidRPr="00F61378">
        <w:tab/>
        <w:t>ANALYZING AND REPORTING SURVEY RESULTS</w:t>
      </w:r>
      <w:bookmarkEnd w:id="455"/>
      <w:bookmarkEnd w:id="456"/>
      <w:bookmarkEnd w:id="457"/>
      <w:bookmarkEnd w:id="458"/>
      <w:bookmarkEnd w:id="459"/>
      <w:bookmarkEnd w:id="460"/>
    </w:p>
    <w:p w:rsidRPr="00F61378" w:rsidR="003947C8" w:rsidP="003947C8" w:rsidRDefault="003947C8" w14:paraId="7395DCF5" w14:textId="77777777">
      <w:pPr>
        <w:keepNext/>
        <w:keepLines/>
        <w:rPr>
          <w:szCs w:val="24"/>
        </w:rPr>
      </w:pPr>
    </w:p>
    <w:p w:rsidRPr="00F61378" w:rsidR="003947C8" w:rsidP="003947C8" w:rsidRDefault="003947C8" w14:paraId="574AA3CE" w14:textId="77777777">
      <w:pPr>
        <w:pStyle w:val="Heading3"/>
        <w:keepLines/>
      </w:pPr>
      <w:bookmarkStart w:name="_Toc267396667" w:id="461"/>
      <w:bookmarkStart w:name="_Toc267396963" w:id="462"/>
      <w:bookmarkStart w:name="_Toc267397297" w:id="463"/>
      <w:bookmarkStart w:name="_Toc321387508" w:id="464"/>
      <w:bookmarkStart w:name="_Toc54854781" w:id="465"/>
      <w:bookmarkStart w:name="_Toc82155519" w:id="466"/>
      <w:r w:rsidRPr="00F61378">
        <w:t>5(a)</w:t>
      </w:r>
      <w:r w:rsidRPr="00F61378">
        <w:tab/>
        <w:t>Data Preparation</w:t>
      </w:r>
      <w:bookmarkEnd w:id="461"/>
      <w:bookmarkEnd w:id="462"/>
      <w:bookmarkEnd w:id="463"/>
      <w:bookmarkEnd w:id="464"/>
      <w:bookmarkEnd w:id="465"/>
      <w:bookmarkEnd w:id="466"/>
      <w:r w:rsidRPr="00F61378">
        <w:t xml:space="preserve"> </w:t>
      </w:r>
    </w:p>
    <w:p w:rsidRPr="00F61378" w:rsidR="003947C8" w:rsidP="003947C8" w:rsidRDefault="003947C8" w14:paraId="657AF8F7" w14:textId="77777777">
      <w:pPr>
        <w:keepNext/>
        <w:keepLines/>
        <w:rPr>
          <w:szCs w:val="24"/>
        </w:rPr>
      </w:pPr>
    </w:p>
    <w:p w:rsidRPr="00F61378" w:rsidR="003947C8" w:rsidP="003947C8" w:rsidRDefault="003947C8" w14:paraId="39AE017C" w14:textId="58431370">
      <w:pPr>
        <w:autoSpaceDE/>
        <w:autoSpaceDN/>
        <w:adjustRightInd/>
        <w:rPr>
          <w:szCs w:val="24"/>
        </w:rPr>
      </w:pPr>
      <w:r w:rsidRPr="00F61378">
        <w:rPr>
          <w:szCs w:val="24"/>
        </w:rPr>
        <w:t>After laboratories post UCMR </w:t>
      </w:r>
      <w:r>
        <w:rPr>
          <w:szCs w:val="24"/>
        </w:rPr>
        <w:t>5</w:t>
      </w:r>
      <w:r w:rsidRPr="00F61378">
        <w:rPr>
          <w:szCs w:val="24"/>
        </w:rPr>
        <w:t xml:space="preserve"> monitoring results to EPA's electronic </w:t>
      </w:r>
      <w:r>
        <w:rPr>
          <w:szCs w:val="24"/>
        </w:rPr>
        <w:t xml:space="preserve">data </w:t>
      </w:r>
      <w:r w:rsidRPr="00F61378">
        <w:rPr>
          <w:szCs w:val="24"/>
        </w:rPr>
        <w:t xml:space="preserve">reporting system, </w:t>
      </w:r>
      <w:r>
        <w:rPr>
          <w:szCs w:val="24"/>
        </w:rPr>
        <w:t xml:space="preserve">the data </w:t>
      </w:r>
      <w:r w:rsidR="00B470F0">
        <w:rPr>
          <w:szCs w:val="24"/>
        </w:rPr>
        <w:t xml:space="preserve">are </w:t>
      </w:r>
      <w:r w:rsidR="00D50080">
        <w:rPr>
          <w:szCs w:val="24"/>
        </w:rPr>
        <w:t xml:space="preserve">initially </w:t>
      </w:r>
      <w:r>
        <w:rPr>
          <w:szCs w:val="24"/>
        </w:rPr>
        <w:t xml:space="preserve">reviewed </w:t>
      </w:r>
      <w:r w:rsidR="00D50080">
        <w:rPr>
          <w:szCs w:val="24"/>
        </w:rPr>
        <w:t xml:space="preserve">automatically by </w:t>
      </w:r>
      <w:r>
        <w:rPr>
          <w:szCs w:val="24"/>
        </w:rPr>
        <w:t>the</w:t>
      </w:r>
      <w:r w:rsidR="00D50080">
        <w:rPr>
          <w:szCs w:val="24"/>
        </w:rPr>
        <w:t xml:space="preserve"> </w:t>
      </w:r>
      <w:r>
        <w:rPr>
          <w:szCs w:val="24"/>
        </w:rPr>
        <w:t>electronic data reporting system</w:t>
      </w:r>
      <w:r w:rsidR="00D50080">
        <w:rPr>
          <w:szCs w:val="24"/>
        </w:rPr>
        <w:t xml:space="preserve"> using specific QA/QC assessment screens</w:t>
      </w:r>
      <w:r>
        <w:rPr>
          <w:szCs w:val="24"/>
        </w:rPr>
        <w:t xml:space="preserve">, </w:t>
      </w:r>
      <w:r w:rsidR="00D50080">
        <w:rPr>
          <w:szCs w:val="24"/>
        </w:rPr>
        <w:t xml:space="preserve">then by </w:t>
      </w:r>
      <w:r>
        <w:rPr>
          <w:szCs w:val="24"/>
        </w:rPr>
        <w:t>EPA</w:t>
      </w:r>
      <w:r w:rsidR="00D50080">
        <w:rPr>
          <w:szCs w:val="24"/>
        </w:rPr>
        <w:t xml:space="preserve"> </w:t>
      </w:r>
      <w:r>
        <w:rPr>
          <w:szCs w:val="24"/>
        </w:rPr>
        <w:t xml:space="preserve">and </w:t>
      </w:r>
      <w:r w:rsidR="00D50080">
        <w:rPr>
          <w:szCs w:val="24"/>
        </w:rPr>
        <w:t>S</w:t>
      </w:r>
      <w:r>
        <w:rPr>
          <w:szCs w:val="24"/>
        </w:rPr>
        <w:t xml:space="preserve">tates </w:t>
      </w:r>
      <w:r w:rsidR="00B470F0">
        <w:rPr>
          <w:szCs w:val="24"/>
        </w:rPr>
        <w:t xml:space="preserve">(as desired) </w:t>
      </w:r>
      <w:r>
        <w:rPr>
          <w:szCs w:val="24"/>
        </w:rPr>
        <w:t>before placing the data in the NCOD for public access.</w:t>
      </w:r>
    </w:p>
    <w:p w:rsidRPr="00F61378" w:rsidR="003947C8" w:rsidP="003947C8" w:rsidRDefault="003947C8" w14:paraId="637BBF25" w14:textId="77777777">
      <w:pPr>
        <w:rPr>
          <w:szCs w:val="24"/>
        </w:rPr>
      </w:pPr>
    </w:p>
    <w:p w:rsidRPr="00F61378" w:rsidR="003947C8" w:rsidP="003947C8" w:rsidRDefault="003947C8" w14:paraId="1D60EB20" w14:textId="37304A30">
      <w:pPr>
        <w:rPr>
          <w:szCs w:val="24"/>
        </w:rPr>
      </w:pPr>
      <w:r w:rsidRPr="00F61378">
        <w:rPr>
          <w:szCs w:val="24"/>
        </w:rPr>
        <w:t xml:space="preserve">EPA takes the following efforts to reduce </w:t>
      </w:r>
      <w:r w:rsidR="00B470F0">
        <w:rPr>
          <w:szCs w:val="24"/>
        </w:rPr>
        <w:t xml:space="preserve">data </w:t>
      </w:r>
      <w:r w:rsidRPr="00F61378">
        <w:rPr>
          <w:szCs w:val="24"/>
        </w:rPr>
        <w:t xml:space="preserve">problems and increase the dependability and quality of the occurrence data. </w:t>
      </w:r>
      <w:r>
        <w:rPr>
          <w:szCs w:val="24"/>
        </w:rPr>
        <w:t>EPA’s</w:t>
      </w:r>
      <w:r w:rsidRPr="00F61378">
        <w:rPr>
          <w:szCs w:val="24"/>
        </w:rPr>
        <w:t xml:space="preserve"> electronic data reporting system and QA/QC assessments screen for the use of inappropriate measurement units and other improper data. Additional automated QC functions are in place to identify possible data quality issues such as duplicate data submissions and incomplete data. All samples are collected by </w:t>
      </w:r>
      <w:r>
        <w:rPr>
          <w:szCs w:val="24"/>
        </w:rPr>
        <w:t>knowledgeable</w:t>
      </w:r>
      <w:r w:rsidRPr="00F61378">
        <w:rPr>
          <w:szCs w:val="24"/>
        </w:rPr>
        <w:t xml:space="preserve"> PWS staff and analytical results are generated by laboratories that are approved for UCMR </w:t>
      </w:r>
      <w:r>
        <w:rPr>
          <w:szCs w:val="24"/>
        </w:rPr>
        <w:t>5</w:t>
      </w:r>
      <w:r w:rsidRPr="00F61378">
        <w:rPr>
          <w:szCs w:val="24"/>
        </w:rPr>
        <w:t xml:space="preserve"> drinking water analysis. Electronic data submission also avoids potential re-keying errors. As part of the data QA/QC procedures, all edits or changes made to the data are documented.</w:t>
      </w:r>
    </w:p>
    <w:p w:rsidRPr="00F61378" w:rsidR="003947C8" w:rsidP="003947C8" w:rsidRDefault="003947C8" w14:paraId="2A28E7B1" w14:textId="77777777">
      <w:pPr>
        <w:rPr>
          <w:szCs w:val="24"/>
        </w:rPr>
      </w:pPr>
    </w:p>
    <w:p w:rsidRPr="00F61378" w:rsidR="003947C8" w:rsidP="003947C8" w:rsidRDefault="003947C8" w14:paraId="7E4D4C8F" w14:textId="77777777">
      <w:pPr>
        <w:pStyle w:val="Heading3"/>
      </w:pPr>
      <w:bookmarkStart w:name="_Toc267396668" w:id="467"/>
      <w:bookmarkStart w:name="_Toc267396964" w:id="468"/>
      <w:bookmarkStart w:name="_Toc267397298" w:id="469"/>
      <w:bookmarkStart w:name="_Toc321387509" w:id="470"/>
      <w:bookmarkStart w:name="_Toc54854782" w:id="471"/>
      <w:bookmarkStart w:name="_Toc82155520" w:id="472"/>
      <w:r w:rsidRPr="00F61378">
        <w:t>5(b)</w:t>
      </w:r>
      <w:r w:rsidRPr="00F61378">
        <w:tab/>
        <w:t>Analysis</w:t>
      </w:r>
      <w:bookmarkEnd w:id="467"/>
      <w:bookmarkEnd w:id="468"/>
      <w:bookmarkEnd w:id="469"/>
      <w:bookmarkEnd w:id="470"/>
      <w:bookmarkEnd w:id="471"/>
      <w:bookmarkEnd w:id="472"/>
    </w:p>
    <w:p w:rsidRPr="00F61378" w:rsidR="003947C8" w:rsidP="003947C8" w:rsidRDefault="003947C8" w14:paraId="767F134A" w14:textId="77777777">
      <w:pPr>
        <w:rPr>
          <w:szCs w:val="24"/>
        </w:rPr>
      </w:pPr>
    </w:p>
    <w:p w:rsidRPr="00F61378" w:rsidR="003947C8" w:rsidP="003947C8" w:rsidRDefault="003947C8" w14:paraId="0413FC24" w14:textId="085E31D3">
      <w:pPr>
        <w:rPr>
          <w:szCs w:val="24"/>
        </w:rPr>
      </w:pPr>
      <w:r w:rsidRPr="00F61378">
        <w:rPr>
          <w:szCs w:val="24"/>
        </w:rPr>
        <w:t xml:space="preserve">For UCMR 1, </w:t>
      </w:r>
      <w:r w:rsidR="00C9732B">
        <w:rPr>
          <w:szCs w:val="24"/>
        </w:rPr>
        <w:t xml:space="preserve">UCMR </w:t>
      </w:r>
      <w:r w:rsidRPr="00F61378">
        <w:rPr>
          <w:szCs w:val="24"/>
        </w:rPr>
        <w:t>2</w:t>
      </w:r>
      <w:r>
        <w:rPr>
          <w:szCs w:val="24"/>
        </w:rPr>
        <w:t xml:space="preserve">, </w:t>
      </w:r>
      <w:r w:rsidR="00C9732B">
        <w:rPr>
          <w:szCs w:val="24"/>
        </w:rPr>
        <w:t xml:space="preserve">UCMR </w:t>
      </w:r>
      <w:r>
        <w:rPr>
          <w:szCs w:val="24"/>
        </w:rPr>
        <w:t>3</w:t>
      </w:r>
      <w:r w:rsidR="00C9732B">
        <w:rPr>
          <w:szCs w:val="24"/>
        </w:rPr>
        <w:t>,</w:t>
      </w:r>
      <w:r w:rsidRPr="00F61378">
        <w:rPr>
          <w:szCs w:val="24"/>
        </w:rPr>
        <w:t xml:space="preserve"> and </w:t>
      </w:r>
      <w:r w:rsidR="00C9732B">
        <w:rPr>
          <w:szCs w:val="24"/>
        </w:rPr>
        <w:t xml:space="preserve">UCMR </w:t>
      </w:r>
      <w:r>
        <w:rPr>
          <w:szCs w:val="24"/>
        </w:rPr>
        <w:t>4</w:t>
      </w:r>
      <w:r w:rsidRPr="00F61378">
        <w:rPr>
          <w:szCs w:val="24"/>
        </w:rPr>
        <w:t>,</w:t>
      </w:r>
      <w:r>
        <w:rPr>
          <w:szCs w:val="24"/>
        </w:rPr>
        <w:t xml:space="preserve"> </w:t>
      </w:r>
      <w:r w:rsidRPr="00F61378">
        <w:rPr>
          <w:szCs w:val="24"/>
        </w:rPr>
        <w:t>EPA developed a two-stage analytical approach for the evaluation of the national occurrence of contaminants.</w:t>
      </w:r>
      <w:r w:rsidR="000343A2">
        <w:rPr>
          <w:szCs w:val="24"/>
        </w:rPr>
        <w:t xml:space="preserve"> </w:t>
      </w:r>
      <w:r w:rsidRPr="00F61378">
        <w:rPr>
          <w:szCs w:val="24"/>
        </w:rPr>
        <w:t>EPA will use the same two-tier approach to analyze the data for UCMR </w:t>
      </w:r>
      <w:r>
        <w:rPr>
          <w:szCs w:val="24"/>
        </w:rPr>
        <w:t>5</w:t>
      </w:r>
      <w:r w:rsidRPr="00F61378">
        <w:rPr>
          <w:szCs w:val="24"/>
        </w:rPr>
        <w:t>.</w:t>
      </w:r>
    </w:p>
    <w:p w:rsidRPr="00F61378" w:rsidR="003947C8" w:rsidP="003947C8" w:rsidRDefault="003947C8" w14:paraId="0DBCA71B" w14:textId="77777777">
      <w:pPr>
        <w:rPr>
          <w:szCs w:val="24"/>
        </w:rPr>
      </w:pPr>
    </w:p>
    <w:p w:rsidRPr="00F61378" w:rsidR="003947C8" w:rsidP="003947C8" w:rsidRDefault="003947C8" w14:paraId="196368DD" w14:textId="1B291E81">
      <w:pPr>
        <w:rPr>
          <w:szCs w:val="24"/>
        </w:rPr>
      </w:pPr>
      <w:r w:rsidRPr="00F61378">
        <w:rPr>
          <w:szCs w:val="24"/>
        </w:rPr>
        <w:t>Stage 1 provides a straightforward evaluation of occurrence for simple and conservative assessments of contaminant occurrence. The Stage 1 analysis of the UCMR data consists of non-parametric, unweighted counts and simple descriptive statistics of analytical results for each of the contaminants. These occurrence analyses are conducted at the sample level, PWS level</w:t>
      </w:r>
      <w:r w:rsidR="008214A0">
        <w:rPr>
          <w:szCs w:val="24"/>
        </w:rPr>
        <w:t>,</w:t>
      </w:r>
      <w:r w:rsidRPr="00F61378">
        <w:rPr>
          <w:szCs w:val="24"/>
        </w:rPr>
        <w:t xml:space="preserve"> and population-served level. For each contaminant, occurrence measures include the number and percent of samples with analytical detections and the minimum, median, maximum, and 99</w:t>
      </w:r>
      <w:r w:rsidRPr="003947C8">
        <w:rPr>
          <w:vertAlign w:val="superscript"/>
        </w:rPr>
        <w:t>th</w:t>
      </w:r>
      <w:r w:rsidRPr="00F61378">
        <w:rPr>
          <w:szCs w:val="24"/>
        </w:rPr>
        <w:t xml:space="preserve"> percentile values of those detections. PWS-level occurrence measures include the number and percent of PWSs with one or more analytical detections and the number and percent of PWSs with two or more analytical detections of a given contaminant. Population-served occurrence measures include: the number and percent of population served by PWSs with one or more analytical detections, and the number and percent of population served by PWSs with two or more analytical detections of a given contaminant. Similar measures may also be conducted for each EPTDS for each PWS. Since these contaminant</w:t>
      </w:r>
      <w:r>
        <w:rPr>
          <w:szCs w:val="24"/>
        </w:rPr>
        <w:t>-</w:t>
      </w:r>
      <w:r w:rsidRPr="00F61378">
        <w:rPr>
          <w:szCs w:val="24"/>
        </w:rPr>
        <w:t xml:space="preserve"> and PWS- level occurrence measures are based on raw occurrence data (that have not been adjusted for population-weighting and sampling), they are less accurate representations of national occurrence than occurrence measures based on adjusted occurrence data. </w:t>
      </w:r>
    </w:p>
    <w:p w:rsidRPr="00F61378" w:rsidR="003947C8" w:rsidP="003947C8" w:rsidRDefault="003947C8" w14:paraId="15BAA6A7" w14:textId="77777777">
      <w:pPr>
        <w:rPr>
          <w:szCs w:val="24"/>
        </w:rPr>
      </w:pPr>
    </w:p>
    <w:p w:rsidRPr="00F61378" w:rsidR="003947C8" w:rsidP="003947C8" w:rsidRDefault="003947C8" w14:paraId="34980945" w14:textId="367B7567">
      <w:pPr>
        <w:rPr>
          <w:szCs w:val="24"/>
        </w:rPr>
      </w:pPr>
      <w:r w:rsidRPr="00F61378">
        <w:rPr>
          <w:szCs w:val="24"/>
        </w:rPr>
        <w:t>Based on the findings of the Stage 1 analysis, EPA can select contaminant(s) for which more detailed and sophisticated statistical evaluations – the Stage 2 analysis – may be warranted as a next step to generate national probability estimates of contaminant occurrence and exposure. Specifically, the modeling and estimation of PWS mean contaminant concentrations may be desired. The Stage 2 analysis uses a Bayesian-based hierarchical model to estimate the percent (and number) of PWSs with a mean contaminant concentration above any specified concentration threshold. The Bayesian-based Hierarchical Model also provides quantified error of estimation and enables estimates of mean contaminant concentrations below the</w:t>
      </w:r>
      <w:r>
        <w:rPr>
          <w:szCs w:val="24"/>
        </w:rPr>
        <w:t xml:space="preserve"> </w:t>
      </w:r>
      <w:r w:rsidR="0079760E">
        <w:rPr>
          <w:szCs w:val="24"/>
        </w:rPr>
        <w:t>MRL</w:t>
      </w:r>
      <w:r w:rsidRPr="00F61378">
        <w:rPr>
          <w:szCs w:val="24"/>
        </w:rPr>
        <w:t xml:space="preserve">. This statistical model was used to generate the contaminant occurrence estimates for 60 regulated contaminants for the first Six-Year Review of </w:t>
      </w:r>
      <w:r>
        <w:rPr>
          <w:szCs w:val="24"/>
        </w:rPr>
        <w:t>National Primary Drinking Water Regulations</w:t>
      </w:r>
      <w:r w:rsidRPr="00F61378">
        <w:rPr>
          <w:szCs w:val="24"/>
        </w:rPr>
        <w:t xml:space="preserve">, an approach that underwent peer review. </w:t>
      </w:r>
    </w:p>
    <w:p w:rsidRPr="00F61378" w:rsidR="003947C8" w:rsidP="003947C8" w:rsidRDefault="003947C8" w14:paraId="47A8632C" w14:textId="77777777">
      <w:pPr>
        <w:rPr>
          <w:szCs w:val="24"/>
        </w:rPr>
      </w:pPr>
    </w:p>
    <w:p w:rsidRPr="00F61378" w:rsidR="003947C8" w:rsidP="003947C8" w:rsidRDefault="003947C8" w14:paraId="21F17749" w14:textId="77777777">
      <w:pPr>
        <w:pStyle w:val="Heading3"/>
      </w:pPr>
      <w:bookmarkStart w:name="_Toc267396669" w:id="473"/>
      <w:bookmarkStart w:name="_Toc267396965" w:id="474"/>
      <w:bookmarkStart w:name="_Toc267397299" w:id="475"/>
      <w:bookmarkStart w:name="_Toc321387510" w:id="476"/>
      <w:bookmarkStart w:name="_Toc54854783" w:id="477"/>
      <w:bookmarkStart w:name="_Toc82155521" w:id="478"/>
      <w:r w:rsidRPr="00F61378">
        <w:t>5(c)</w:t>
      </w:r>
      <w:r w:rsidRPr="00F61378">
        <w:tab/>
        <w:t>Reporting Results</w:t>
      </w:r>
      <w:bookmarkEnd w:id="473"/>
      <w:bookmarkEnd w:id="474"/>
      <w:bookmarkEnd w:id="475"/>
      <w:bookmarkEnd w:id="476"/>
      <w:bookmarkEnd w:id="477"/>
      <w:bookmarkEnd w:id="478"/>
      <w:r w:rsidRPr="00F61378">
        <w:t xml:space="preserve"> </w:t>
      </w:r>
    </w:p>
    <w:p w:rsidRPr="00F61378" w:rsidR="003947C8" w:rsidP="003947C8" w:rsidRDefault="003947C8" w14:paraId="4779FF5D" w14:textId="77777777">
      <w:pPr>
        <w:rPr>
          <w:szCs w:val="24"/>
        </w:rPr>
      </w:pPr>
    </w:p>
    <w:p w:rsidR="009734DD" w:rsidP="003947C8" w:rsidRDefault="003947C8" w14:paraId="603A96DA" w14:textId="5993D106">
      <w:pPr>
        <w:rPr>
          <w:szCs w:val="24"/>
        </w:rPr>
      </w:pPr>
      <w:r w:rsidRPr="00F61378">
        <w:rPr>
          <w:szCs w:val="24"/>
        </w:rPr>
        <w:t>After final review and formatting</w:t>
      </w:r>
      <w:r>
        <w:rPr>
          <w:szCs w:val="24"/>
        </w:rPr>
        <w:t>,</w:t>
      </w:r>
      <w:r w:rsidRPr="00F61378">
        <w:rPr>
          <w:szCs w:val="24"/>
        </w:rPr>
        <w:t xml:space="preserve"> the data collected through this ICR </w:t>
      </w:r>
      <w:r w:rsidR="005F293E">
        <w:rPr>
          <w:szCs w:val="24"/>
        </w:rPr>
        <w:t>will</w:t>
      </w:r>
      <w:r w:rsidRPr="00F61378">
        <w:rPr>
          <w:szCs w:val="24"/>
        </w:rPr>
        <w:t xml:space="preserve"> be made available to the public through the NCOD, as was done with the data collected for UCMR 1, </w:t>
      </w:r>
      <w:r w:rsidR="008214A0">
        <w:rPr>
          <w:szCs w:val="24"/>
        </w:rPr>
        <w:t xml:space="preserve">UCMR </w:t>
      </w:r>
      <w:r w:rsidRPr="00F61378">
        <w:rPr>
          <w:szCs w:val="24"/>
        </w:rPr>
        <w:t>2</w:t>
      </w:r>
      <w:r>
        <w:rPr>
          <w:szCs w:val="24"/>
        </w:rPr>
        <w:t xml:space="preserve">, </w:t>
      </w:r>
      <w:r w:rsidR="008214A0">
        <w:rPr>
          <w:szCs w:val="24"/>
        </w:rPr>
        <w:t xml:space="preserve">UCMR </w:t>
      </w:r>
      <w:r>
        <w:rPr>
          <w:szCs w:val="24"/>
        </w:rPr>
        <w:t>3</w:t>
      </w:r>
      <w:r w:rsidR="008214A0">
        <w:rPr>
          <w:szCs w:val="24"/>
        </w:rPr>
        <w:t>,</w:t>
      </w:r>
      <w:r w:rsidRPr="00F61378">
        <w:rPr>
          <w:szCs w:val="24"/>
        </w:rPr>
        <w:t xml:space="preserve"> and </w:t>
      </w:r>
      <w:r w:rsidR="008214A0">
        <w:rPr>
          <w:szCs w:val="24"/>
        </w:rPr>
        <w:t xml:space="preserve">UCMR </w:t>
      </w:r>
      <w:r>
        <w:rPr>
          <w:szCs w:val="24"/>
        </w:rPr>
        <w:t>4</w:t>
      </w:r>
      <w:r w:rsidRPr="00F61378">
        <w:rPr>
          <w:szCs w:val="24"/>
        </w:rPr>
        <w:t>. The analytical results from UCMR </w:t>
      </w:r>
      <w:r>
        <w:rPr>
          <w:szCs w:val="24"/>
        </w:rPr>
        <w:t>5</w:t>
      </w:r>
      <w:r w:rsidRPr="00F61378">
        <w:rPr>
          <w:szCs w:val="24"/>
        </w:rPr>
        <w:t xml:space="preserve"> monitoring will support regulatory determinations and, as appropriate, regulation development. For contaminants with significant </w:t>
      </w:r>
      <w:r w:rsidRPr="00F61378">
        <w:rPr>
          <w:szCs w:val="24"/>
        </w:rPr>
        <w:lastRenderedPageBreak/>
        <w:t>occurrence and health effects, EPA expects to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Pr>
          <w:szCs w:val="24"/>
        </w:rPr>
        <w:t>.</w:t>
      </w:r>
    </w:p>
    <w:p w:rsidR="009734DD" w:rsidRDefault="009734DD" w14:paraId="16C6CAC5" w14:textId="77777777">
      <w:pPr>
        <w:autoSpaceDE/>
        <w:autoSpaceDN/>
        <w:adjustRightInd/>
        <w:rPr>
          <w:szCs w:val="24"/>
        </w:rPr>
      </w:pPr>
      <w:r>
        <w:rPr>
          <w:szCs w:val="24"/>
        </w:rPr>
        <w:br w:type="page"/>
      </w:r>
    </w:p>
    <w:p w:rsidRPr="00421C86" w:rsidR="00051A1E" w:rsidP="00051A1E" w:rsidRDefault="00051A1E" w14:paraId="2E481378" w14:textId="77777777">
      <w:pPr>
        <w:rPr>
          <w:rStyle w:val="Heading1Char"/>
          <w:sz w:val="24"/>
          <w:szCs w:val="24"/>
        </w:rPr>
      </w:pPr>
    </w:p>
    <w:p w:rsidRPr="00F61378" w:rsidR="00E226F7" w:rsidP="00052332" w:rsidRDefault="00E226F7" w14:paraId="0E326C8B" w14:textId="77777777">
      <w:pPr>
        <w:rPr>
          <w:sz w:val="32"/>
          <w:szCs w:val="32"/>
        </w:rPr>
      </w:pPr>
      <w:bookmarkStart w:name="_Toc267396670" w:id="479"/>
      <w:bookmarkStart w:name="_Toc267396966" w:id="480"/>
      <w:bookmarkStart w:name="_Toc267397300" w:id="481"/>
      <w:bookmarkStart w:name="_Toc321387511" w:id="482"/>
      <w:bookmarkEnd w:id="341"/>
      <w:bookmarkEnd w:id="342"/>
      <w:bookmarkEnd w:id="343"/>
      <w:bookmarkEnd w:id="344"/>
    </w:p>
    <w:p w:rsidRPr="00F61378" w:rsidR="005E74DB" w:rsidP="00F57107" w:rsidRDefault="005E74DB" w14:paraId="6E3A807F" w14:textId="2CB200B2">
      <w:pPr>
        <w:pStyle w:val="Heading1"/>
        <w:jc w:val="center"/>
      </w:pPr>
      <w:bookmarkStart w:name="_Toc54854784" w:id="483"/>
      <w:bookmarkStart w:name="_Toc82155522" w:id="484"/>
      <w:r w:rsidRPr="00F61378">
        <w:t>APPENDICES</w:t>
      </w:r>
      <w:bookmarkEnd w:id="479"/>
      <w:bookmarkEnd w:id="480"/>
      <w:bookmarkEnd w:id="481"/>
      <w:bookmarkEnd w:id="482"/>
      <w:bookmarkEnd w:id="483"/>
      <w:bookmarkEnd w:id="484"/>
    </w:p>
    <w:p w:rsidRPr="00F61378" w:rsidR="005E74DB" w:rsidP="00F57107" w:rsidRDefault="00A25D72" w14:paraId="55607010" w14:textId="3B2A28D2">
      <w:pPr>
        <w:pStyle w:val="Heading2"/>
      </w:pPr>
      <w:r w:rsidRPr="00F61378">
        <w:br w:type="page"/>
      </w:r>
      <w:bookmarkStart w:name="_Toc267396671" w:id="485"/>
      <w:bookmarkStart w:name="_Toc267396967" w:id="486"/>
      <w:bookmarkStart w:name="_Toc267397301" w:id="487"/>
      <w:bookmarkStart w:name="_Toc321387512" w:id="488"/>
      <w:bookmarkStart w:name="_Toc54854785" w:id="489"/>
      <w:bookmarkStart w:name="_Toc82155523" w:id="490"/>
      <w:r w:rsidRPr="00F61378" w:rsidR="005E74DB">
        <w:lastRenderedPageBreak/>
        <w:t>APPENDIX A</w:t>
      </w:r>
      <w:r w:rsidRPr="00F61378" w:rsidR="00E42BC6">
        <w:t xml:space="preserve">: </w:t>
      </w:r>
      <w:r w:rsidRPr="00F61378" w:rsidR="005E74DB">
        <w:t>Relevant Authorities in SDWA 1996</w:t>
      </w:r>
      <w:r w:rsidR="00DD3ED2">
        <w:t>, 2018 and 2019</w:t>
      </w:r>
      <w:r w:rsidRPr="00F61378" w:rsidR="005E74DB">
        <w:t xml:space="preserve"> Amendments</w:t>
      </w:r>
      <w:bookmarkEnd w:id="485"/>
      <w:bookmarkEnd w:id="486"/>
      <w:bookmarkEnd w:id="487"/>
      <w:bookmarkEnd w:id="488"/>
      <w:bookmarkEnd w:id="489"/>
      <w:bookmarkEnd w:id="490"/>
      <w:r w:rsidRPr="00F61378" w:rsidR="005E74DB">
        <w:t xml:space="preserve"> </w:t>
      </w:r>
    </w:p>
    <w:p w:rsidRPr="00F61378" w:rsidR="005848D5" w:rsidP="005848D5" w:rsidRDefault="005848D5" w14:paraId="5CA14C6B" w14:textId="77777777">
      <w:pPr>
        <w:rPr>
          <w:szCs w:val="24"/>
        </w:rPr>
      </w:pPr>
    </w:p>
    <w:p w:rsidRPr="00F61378" w:rsidR="005848D5" w:rsidP="005848D5" w:rsidRDefault="005848D5" w14:paraId="574B2B38" w14:textId="6FADEDDF">
      <w:pPr>
        <w:rPr>
          <w:szCs w:val="24"/>
        </w:rPr>
      </w:pPr>
      <w:r w:rsidRPr="00F61378">
        <w:rPr>
          <w:szCs w:val="24"/>
        </w:rPr>
        <w:t xml:space="preserve">Section 1412(b)(1) </w:t>
      </w:r>
      <w:r w:rsidRPr="00F61378" w:rsidR="0076009B">
        <w:rPr>
          <w:szCs w:val="24"/>
        </w:rPr>
        <w:t>IDENTIFICATION OF CONTAMINANTS FOR LISTING</w:t>
      </w:r>
      <w:r w:rsidRPr="00F61378">
        <w:rPr>
          <w:szCs w:val="24"/>
        </w:rPr>
        <w:t>:</w:t>
      </w:r>
    </w:p>
    <w:p w:rsidRPr="00F61378" w:rsidR="005848D5" w:rsidP="005848D5" w:rsidRDefault="005848D5" w14:paraId="79C5E8CB" w14:textId="77777777">
      <w:pPr>
        <w:rPr>
          <w:szCs w:val="24"/>
        </w:rPr>
      </w:pPr>
    </w:p>
    <w:p w:rsidRPr="00F61378" w:rsidR="005848D5" w:rsidP="005848D5" w:rsidRDefault="005848D5" w14:paraId="3880B1B4" w14:textId="44AA79C9">
      <w:pPr>
        <w:ind w:left="720"/>
        <w:rPr>
          <w:szCs w:val="24"/>
        </w:rPr>
      </w:pPr>
      <w:r w:rsidRPr="00F61378">
        <w:rPr>
          <w:szCs w:val="24"/>
        </w:rPr>
        <w:t xml:space="preserve">(A) </w:t>
      </w:r>
      <w:r w:rsidRPr="00F61378" w:rsidR="0076009B">
        <w:rPr>
          <w:szCs w:val="24"/>
        </w:rPr>
        <w:t>GENERAL AUTHORITY</w:t>
      </w:r>
      <w:r w:rsidRPr="00F61378">
        <w:rPr>
          <w:szCs w:val="24"/>
        </w:rPr>
        <w:t xml:space="preserve">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rsidRPr="00F61378" w:rsidR="005848D5" w:rsidP="005848D5" w:rsidRDefault="005848D5" w14:paraId="3C2E06E8" w14:textId="77777777">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the contaminant may have an adverse effect on the health of </w:t>
      </w:r>
      <w:proofErr w:type="gramStart"/>
      <w:r w:rsidRPr="00F61378">
        <w:rPr>
          <w:szCs w:val="24"/>
        </w:rPr>
        <w:t>persons;</w:t>
      </w:r>
      <w:proofErr w:type="gramEnd"/>
    </w:p>
    <w:p w:rsidRPr="00F61378" w:rsidR="005848D5" w:rsidP="005848D5" w:rsidRDefault="005848D5" w14:paraId="4CCBB4D1" w14:textId="77777777">
      <w:pPr>
        <w:tabs>
          <w:tab w:val="left" w:pos="720"/>
          <w:tab w:val="left" w:pos="1440"/>
        </w:tabs>
        <w:ind w:left="1440" w:hanging="1440"/>
        <w:rPr>
          <w:szCs w:val="24"/>
        </w:rPr>
      </w:pPr>
      <w:r w:rsidRPr="00F61378">
        <w:rPr>
          <w:szCs w:val="24"/>
        </w:rPr>
        <w:tab/>
      </w:r>
      <w:r w:rsidRPr="00F61378">
        <w:rPr>
          <w:szCs w:val="24"/>
        </w:rPr>
        <w:tab/>
        <w:t xml:space="preserve">(ii) the contaminant is known to occur or there is a substantial likelihood that the contaminant will occur in public water systems with a frequency and at levels of public health concern; and </w:t>
      </w:r>
    </w:p>
    <w:p w:rsidRPr="00F61378" w:rsidR="005848D5" w:rsidP="005848D5" w:rsidRDefault="005848D5" w14:paraId="3DE49B28" w14:textId="77777777">
      <w:pPr>
        <w:tabs>
          <w:tab w:val="left" w:pos="720"/>
          <w:tab w:val="left" w:pos="1440"/>
        </w:tabs>
        <w:ind w:left="1440" w:hanging="1440"/>
        <w:rPr>
          <w:szCs w:val="24"/>
        </w:rPr>
      </w:pPr>
      <w:r w:rsidRPr="00F61378">
        <w:rPr>
          <w:szCs w:val="24"/>
        </w:rPr>
        <w:tab/>
      </w:r>
      <w:r w:rsidRPr="00F61378">
        <w:rPr>
          <w:szCs w:val="24"/>
        </w:rPr>
        <w:tab/>
        <w:t xml:space="preserve">(iii) in the sole judgment of the Administrator, regulation of such contaminant presents a meaningful opportunity for health risk reduction for persons served by public water systems. </w:t>
      </w:r>
    </w:p>
    <w:p w:rsidRPr="00F61378" w:rsidR="005848D5" w:rsidP="005848D5" w:rsidRDefault="005848D5" w14:paraId="06211039" w14:textId="4BDE8085">
      <w:pPr>
        <w:rPr>
          <w:szCs w:val="24"/>
        </w:rPr>
      </w:pPr>
      <w:r w:rsidRPr="00F61378">
        <w:rPr>
          <w:szCs w:val="24"/>
        </w:rPr>
        <w:tab/>
        <w:t xml:space="preserve">(B) </w:t>
      </w:r>
      <w:r w:rsidRPr="00F61378" w:rsidR="00A55D1E">
        <w:rPr>
          <w:szCs w:val="24"/>
        </w:rPr>
        <w:t>REGULATION OF UNREGULATED CONTAMINANTS</w:t>
      </w:r>
      <w:r w:rsidRPr="00F61378">
        <w:rPr>
          <w:szCs w:val="24"/>
        </w:rPr>
        <w:t>–</w:t>
      </w:r>
    </w:p>
    <w:p w:rsidRPr="00F61378" w:rsidR="005848D5" w:rsidP="005848D5" w:rsidRDefault="005848D5" w14:paraId="3D780125" w14:textId="663245A2">
      <w:pPr>
        <w:tabs>
          <w:tab w:val="left" w:pos="720"/>
          <w:tab w:val="left" w:pos="1440"/>
        </w:tabs>
        <w:ind w:left="1440" w:hanging="1440"/>
        <w:rPr>
          <w:szCs w:val="24"/>
        </w:rPr>
      </w:pPr>
      <w:r w:rsidRPr="00F61378">
        <w:rPr>
          <w:szCs w:val="24"/>
        </w:rPr>
        <w:t xml:space="preserve"> </w:t>
      </w: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r w:rsidRPr="00F61378" w:rsidR="00A55D1E">
        <w:rPr>
          <w:szCs w:val="24"/>
        </w:rPr>
        <w:t>LISTING OF CONTAMINANTS FOR CONSIDERATION</w:t>
      </w:r>
      <w:r w:rsidRPr="00F61378">
        <w:rPr>
          <w:szCs w:val="24"/>
        </w:rPr>
        <w:t xml:space="preserve">– </w:t>
      </w:r>
    </w:p>
    <w:p w:rsidRPr="00F61378" w:rsidR="005848D5" w:rsidP="005848D5" w:rsidRDefault="005848D5" w14:paraId="3FD0C940"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rsidRPr="00F61378" w:rsidR="005848D5" w:rsidP="005848D5" w:rsidRDefault="005848D5" w14:paraId="47C569CD"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(II) The unregulated contaminants considered under subclause (</w:t>
      </w:r>
      <w:proofErr w:type="spellStart"/>
      <w:r w:rsidRPr="00F61378">
        <w:rPr>
          <w:szCs w:val="24"/>
        </w:rPr>
        <w:t>i</w:t>
      </w:r>
      <w:proofErr w:type="spellEnd"/>
      <w:r w:rsidRPr="00F61378">
        <w:rPr>
          <w:szCs w:val="24"/>
        </w:rPr>
        <w:t xml:space="preserve">) shall include, but not be limited to, substances referred to in section 101(14) of the Comprehensive Environmental Response, Compensation, and Liability Act of 1980, and substances registered as pesticides under the Federal Insecticide, Fungicide, and Rodenticide Act. </w:t>
      </w:r>
    </w:p>
    <w:p w:rsidRPr="00F61378" w:rsidR="005848D5" w:rsidP="005848D5" w:rsidRDefault="005848D5" w14:paraId="7B78B73C"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(III) The Administrator's decision </w:t>
      </w:r>
      <w:proofErr w:type="gramStart"/>
      <w:r w:rsidRPr="00F61378">
        <w:rPr>
          <w:szCs w:val="24"/>
        </w:rPr>
        <w:t>whether or not</w:t>
      </w:r>
      <w:proofErr w:type="gramEnd"/>
      <w:r w:rsidRPr="00F61378">
        <w:rPr>
          <w:szCs w:val="24"/>
        </w:rPr>
        <w:t xml:space="preserve"> to select an unregulated contaminant for a list under this clause shall not be subject to judicial review. </w:t>
      </w:r>
    </w:p>
    <w:p w:rsidRPr="00F61378" w:rsidR="005848D5" w:rsidP="005848D5" w:rsidRDefault="005848D5" w14:paraId="611A69DD" w14:textId="7653EDF8">
      <w:pPr>
        <w:rPr>
          <w:szCs w:val="24"/>
        </w:rPr>
      </w:pPr>
      <w:r w:rsidRPr="00F61378">
        <w:rPr>
          <w:szCs w:val="24"/>
        </w:rPr>
        <w:tab/>
      </w:r>
      <w:r w:rsidRPr="00F61378">
        <w:rPr>
          <w:szCs w:val="24"/>
        </w:rPr>
        <w:tab/>
        <w:t xml:space="preserve">(ii) </w:t>
      </w:r>
      <w:r w:rsidRPr="00F61378" w:rsidR="006A276C">
        <w:rPr>
          <w:szCs w:val="24"/>
        </w:rPr>
        <w:t>DETERMINATION TO REGULATE</w:t>
      </w:r>
      <w:r w:rsidRPr="00F61378">
        <w:rPr>
          <w:szCs w:val="24"/>
        </w:rPr>
        <w:t xml:space="preserve">– </w:t>
      </w:r>
    </w:p>
    <w:p w:rsidRPr="00F61378" w:rsidR="005848D5" w:rsidP="005848D5" w:rsidRDefault="005848D5" w14:paraId="4D5C20DF"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 Not later than 5 years after the date of enactment of the Safe Drinking Water Act Amendments of 1996, and every 5 years thereafter, the Administrator shall, after notice of the preliminary determination and opportunity for public comment, for not fewer than 5 contaminants </w:t>
      </w:r>
      <w:r w:rsidRPr="00F61378">
        <w:rPr>
          <w:szCs w:val="24"/>
        </w:rPr>
        <w:lastRenderedPageBreak/>
        <w:t>included on the list published under clause (</w:t>
      </w:r>
      <w:proofErr w:type="spellStart"/>
      <w:r w:rsidRPr="00F61378">
        <w:rPr>
          <w:szCs w:val="24"/>
        </w:rPr>
        <w:t>i</w:t>
      </w:r>
      <w:proofErr w:type="spellEnd"/>
      <w:r w:rsidRPr="00F61378">
        <w:rPr>
          <w:szCs w:val="24"/>
        </w:rPr>
        <w:t>), make determinations of whether or not to regulate such contaminants.</w:t>
      </w:r>
    </w:p>
    <w:p w:rsidRPr="00F61378" w:rsidR="005848D5" w:rsidP="005848D5" w:rsidRDefault="005848D5" w14:paraId="6265DFD4"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(II) A determination to regulate a contaminant shall be based on findings that the criteria of clauses (</w:t>
      </w:r>
      <w:proofErr w:type="spellStart"/>
      <w:r w:rsidRPr="00F61378">
        <w:rPr>
          <w:szCs w:val="24"/>
        </w:rPr>
        <w:t>i</w:t>
      </w:r>
      <w:proofErr w:type="spellEnd"/>
      <w:r w:rsidRPr="00F61378">
        <w:rPr>
          <w:szCs w:val="24"/>
        </w:rPr>
        <w:t>), (ii), and (iii) of subparagraph (A) are satisfied. Such findings shall be based on the best available public health information, including the occurrence data base established under section 1445(g).</w:t>
      </w:r>
    </w:p>
    <w:p w:rsidRPr="00F61378" w:rsidR="005848D5" w:rsidP="005848D5" w:rsidRDefault="005848D5" w14:paraId="7948B987"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(III) The Administrator may </w:t>
      </w:r>
      <w:proofErr w:type="gramStart"/>
      <w:r w:rsidRPr="00F61378">
        <w:rPr>
          <w:szCs w:val="24"/>
        </w:rPr>
        <w:t>make a determination</w:t>
      </w:r>
      <w:proofErr w:type="gramEnd"/>
      <w:r w:rsidRPr="00F61378">
        <w:rPr>
          <w:szCs w:val="24"/>
        </w:rPr>
        <w:t xml:space="preserve"> to regulate a contaminant that does not appear on a list under clause (</w:t>
      </w:r>
      <w:proofErr w:type="spellStart"/>
      <w:r w:rsidRPr="00F61378">
        <w:rPr>
          <w:szCs w:val="24"/>
        </w:rPr>
        <w:t>i</w:t>
      </w:r>
      <w:proofErr w:type="spellEnd"/>
      <w:r w:rsidRPr="00F61378">
        <w:rPr>
          <w:szCs w:val="24"/>
        </w:rPr>
        <w:t>) if the determination to regulate is made pursuant to subclause (II).</w:t>
      </w:r>
    </w:p>
    <w:p w:rsidRPr="00F61378" w:rsidR="005848D5" w:rsidP="005848D5" w:rsidRDefault="005848D5" w14:paraId="7602775C" w14:textId="7D24402F">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(IV) A determination under this clause not to regulate a contaminant shall be considered final </w:t>
      </w:r>
      <w:r w:rsidR="00443A9A">
        <w:rPr>
          <w:szCs w:val="24"/>
        </w:rPr>
        <w:t>a</w:t>
      </w:r>
      <w:r w:rsidRPr="00F61378">
        <w:rPr>
          <w:szCs w:val="24"/>
        </w:rPr>
        <w:t xml:space="preserve">gency action and subject to judicial review. </w:t>
      </w:r>
    </w:p>
    <w:p w:rsidRPr="00F61378" w:rsidR="005848D5" w:rsidP="005848D5" w:rsidRDefault="005848D5" w14:paraId="57AA066C" w14:textId="4D947B0C">
      <w:pPr>
        <w:tabs>
          <w:tab w:val="left" w:pos="720"/>
          <w:tab w:val="left" w:pos="1440"/>
        </w:tabs>
        <w:ind w:left="1440" w:hanging="1440"/>
        <w:rPr>
          <w:szCs w:val="24"/>
        </w:rPr>
      </w:pPr>
      <w:r w:rsidRPr="00F61378">
        <w:rPr>
          <w:szCs w:val="24"/>
        </w:rPr>
        <w:tab/>
      </w:r>
      <w:r w:rsidRPr="00F61378">
        <w:rPr>
          <w:szCs w:val="24"/>
        </w:rPr>
        <w:tab/>
        <w:t xml:space="preserve">(iii) </w:t>
      </w:r>
      <w:r w:rsidRPr="00F61378" w:rsidR="00F233DB">
        <w:rPr>
          <w:szCs w:val="24"/>
        </w:rPr>
        <w:t>REVIEW</w:t>
      </w:r>
      <w:r w:rsidRPr="00F61378">
        <w:rPr>
          <w:szCs w:val="24"/>
        </w:rPr>
        <w:t xml:space="preserve"> – Each document setting forth the determination for a contaminant under clause (ii) shall be available for public comment at such time as the determination is published.</w:t>
      </w:r>
    </w:p>
    <w:p w:rsidRPr="00F61378" w:rsidR="005848D5" w:rsidP="005848D5" w:rsidRDefault="005848D5" w14:paraId="30C53CC5" w14:textId="6C065953">
      <w:pPr>
        <w:ind w:left="720"/>
        <w:rPr>
          <w:szCs w:val="24"/>
        </w:rPr>
      </w:pPr>
      <w:r w:rsidRPr="00F61378">
        <w:rPr>
          <w:szCs w:val="24"/>
        </w:rPr>
        <w:t xml:space="preserve">(C) </w:t>
      </w:r>
      <w:r w:rsidRPr="00F61378" w:rsidR="00F233DB">
        <w:rPr>
          <w:szCs w:val="24"/>
        </w:rPr>
        <w:t>PRIORITIES</w:t>
      </w:r>
      <w:r w:rsidRPr="00F61378">
        <w:rPr>
          <w:szCs w:val="24"/>
        </w:rPr>
        <w:t xml:space="preserve">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risk of adverse health effects due to exposure to contaminants in drinking water than the general population.</w:t>
      </w:r>
    </w:p>
    <w:p w:rsidRPr="00F61378" w:rsidR="005848D5" w:rsidP="005848D5" w:rsidRDefault="005848D5" w14:paraId="19B91BC0" w14:textId="1CE91C70">
      <w:pPr>
        <w:ind w:left="720"/>
        <w:rPr>
          <w:szCs w:val="24"/>
        </w:rPr>
      </w:pPr>
      <w:r w:rsidRPr="00F61378">
        <w:rPr>
          <w:szCs w:val="24"/>
        </w:rPr>
        <w:t xml:space="preserve">(D) </w:t>
      </w:r>
      <w:r w:rsidRPr="00F61378" w:rsidR="00F233DB">
        <w:rPr>
          <w:szCs w:val="24"/>
        </w:rPr>
        <w:t>URGENT THREATS TO PUBLIC HEALTH</w:t>
      </w:r>
      <w:r w:rsidRPr="00F61378">
        <w:rPr>
          <w:szCs w:val="24"/>
        </w:rPr>
        <w:t xml:space="preserve">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repromulgated, or revised if appropriate, not later than 5 years after that date.</w:t>
      </w:r>
    </w:p>
    <w:p w:rsidRPr="00F61378" w:rsidR="005848D5" w:rsidP="005848D5" w:rsidRDefault="005848D5" w14:paraId="6D6A417B" w14:textId="2AF46FBC">
      <w:pPr>
        <w:ind w:left="720"/>
        <w:rPr>
          <w:szCs w:val="24"/>
        </w:rPr>
      </w:pPr>
      <w:r w:rsidRPr="00F61378">
        <w:rPr>
          <w:szCs w:val="24"/>
        </w:rPr>
        <w:t xml:space="preserve">(E) </w:t>
      </w:r>
      <w:r w:rsidRPr="00F61378" w:rsidR="00424BCB">
        <w:rPr>
          <w:szCs w:val="24"/>
        </w:rPr>
        <w:t>REGULATION</w:t>
      </w:r>
      <w:r w:rsidRPr="00F61378">
        <w:rPr>
          <w:szCs w:val="24"/>
        </w:rPr>
        <w:t xml:space="preserve">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 The Administrator, </w:t>
      </w:r>
      <w:r w:rsidRPr="00F61378">
        <w:rPr>
          <w:szCs w:val="24"/>
        </w:rPr>
        <w:lastRenderedPageBreak/>
        <w:t xml:space="preserve">by notice in the </w:t>
      </w:r>
      <w:r w:rsidRPr="00F61378" w:rsidR="00EF3076">
        <w:rPr>
          <w:szCs w:val="24"/>
        </w:rPr>
        <w:t>F</w:t>
      </w:r>
      <w:r w:rsidR="00424BCB">
        <w:rPr>
          <w:szCs w:val="24"/>
        </w:rPr>
        <w:t xml:space="preserve">ederal </w:t>
      </w:r>
      <w:r w:rsidRPr="00F61378" w:rsidR="00EF3076">
        <w:rPr>
          <w:szCs w:val="24"/>
        </w:rPr>
        <w:t>R</w:t>
      </w:r>
      <w:r w:rsidR="00424BCB">
        <w:rPr>
          <w:szCs w:val="24"/>
        </w:rPr>
        <w:t>egister</w:t>
      </w:r>
      <w:r w:rsidRPr="00F61378">
        <w:rPr>
          <w:szCs w:val="24"/>
        </w:rPr>
        <w:t>, may extend the deadline for such promulgation for up to 9 months.</w:t>
      </w:r>
    </w:p>
    <w:p w:rsidRPr="00F61378" w:rsidR="005848D5" w:rsidP="005848D5" w:rsidRDefault="005848D5" w14:paraId="205EF662" w14:textId="00492922">
      <w:pPr>
        <w:ind w:left="720"/>
        <w:rPr>
          <w:szCs w:val="24"/>
        </w:rPr>
      </w:pPr>
      <w:r w:rsidRPr="00F61378">
        <w:rPr>
          <w:szCs w:val="24"/>
        </w:rPr>
        <w:t xml:space="preserve">(F) </w:t>
      </w:r>
      <w:r w:rsidRPr="00F61378" w:rsidR="00034B35">
        <w:rPr>
          <w:szCs w:val="24"/>
        </w:rPr>
        <w:t>HEALTH ADVISORIES AND OTHER ACTIONS</w:t>
      </w:r>
      <w:r w:rsidRPr="00F61378">
        <w:rPr>
          <w:szCs w:val="24"/>
        </w:rPr>
        <w:t xml:space="preserve"> – The Administrator may publish health advisories (which are not regulations) or take other appropriate actions for contaminants not subject to any national primary drinking water regulation.</w:t>
      </w:r>
    </w:p>
    <w:p w:rsidRPr="00F61378" w:rsidR="005848D5" w:rsidP="005848D5" w:rsidRDefault="005848D5" w14:paraId="761EDA40" w14:textId="77777777">
      <w:pPr>
        <w:rPr>
          <w:szCs w:val="24"/>
        </w:rPr>
      </w:pPr>
    </w:p>
    <w:p w:rsidRPr="00F61378" w:rsidR="005848D5" w:rsidP="005848D5" w:rsidRDefault="005848D5" w14:paraId="18A7C27D" w14:textId="30879A88">
      <w:pPr>
        <w:rPr>
          <w:szCs w:val="24"/>
        </w:rPr>
      </w:pPr>
      <w:r w:rsidRPr="00F61378">
        <w:rPr>
          <w:szCs w:val="24"/>
        </w:rPr>
        <w:t xml:space="preserve">Section 1412(b)(4) </w:t>
      </w:r>
      <w:r w:rsidRPr="00F61378" w:rsidR="00B3349C">
        <w:rPr>
          <w:szCs w:val="24"/>
        </w:rPr>
        <w:t>GOALS AND STANDARDS</w:t>
      </w:r>
      <w:r w:rsidRPr="00F61378">
        <w:rPr>
          <w:szCs w:val="24"/>
        </w:rPr>
        <w:t>:</w:t>
      </w:r>
    </w:p>
    <w:p w:rsidRPr="00F61378" w:rsidR="005848D5" w:rsidP="005848D5" w:rsidRDefault="005848D5" w14:paraId="76DCE4FD" w14:textId="77777777">
      <w:pPr>
        <w:rPr>
          <w:szCs w:val="24"/>
        </w:rPr>
      </w:pPr>
    </w:p>
    <w:p w:rsidRPr="00F61378" w:rsidR="005848D5" w:rsidP="005848D5" w:rsidRDefault="005848D5" w14:paraId="1349A4DD" w14:textId="02063C36">
      <w:pPr>
        <w:ind w:left="720"/>
        <w:rPr>
          <w:szCs w:val="24"/>
        </w:rPr>
      </w:pPr>
      <w:r w:rsidRPr="00F61378">
        <w:rPr>
          <w:szCs w:val="24"/>
        </w:rPr>
        <w:t xml:space="preserve">(A) </w:t>
      </w:r>
      <w:r w:rsidRPr="00F61378" w:rsidR="00B3349C">
        <w:rPr>
          <w:szCs w:val="24"/>
        </w:rPr>
        <w:t>MAXIMUM CONTAMINANT LEVEL GOALS</w:t>
      </w:r>
      <w:r w:rsidRPr="00F61378">
        <w:rPr>
          <w:szCs w:val="24"/>
        </w:rPr>
        <w:t xml:space="preserve"> – Each maximum contaminant level goal established under this subsection shall be set at the level at which no known or anticipated adverse effects on the health of persons occur and which allows an adequate margin of safety.</w:t>
      </w:r>
    </w:p>
    <w:p w:rsidRPr="00F61378" w:rsidR="005848D5" w:rsidP="005848D5" w:rsidRDefault="005848D5" w14:paraId="0B467BF1" w14:textId="7A36C4D1">
      <w:pPr>
        <w:ind w:left="720"/>
        <w:rPr>
          <w:szCs w:val="24"/>
        </w:rPr>
      </w:pPr>
      <w:r w:rsidRPr="00F61378">
        <w:rPr>
          <w:szCs w:val="24"/>
        </w:rPr>
        <w:t xml:space="preserve">(B) </w:t>
      </w:r>
      <w:r w:rsidRPr="00F61378" w:rsidR="00B3349C">
        <w:rPr>
          <w:szCs w:val="24"/>
        </w:rPr>
        <w:t>MAXIMUM CONTAMINANT LEVELS</w:t>
      </w:r>
      <w:r w:rsidRPr="00F61378">
        <w:rPr>
          <w:szCs w:val="24"/>
        </w:rPr>
        <w:t xml:space="preserve"> – Except as provided in paragraphs (5) and (6), each national primary drinking water regulation for a contaminant for which a maximum contaminant level goal is established under this subsection shall specify a maximum contaminant level for such contaminant which is as close to the maximum contaminant level goal as is feasible.</w:t>
      </w:r>
    </w:p>
    <w:p w:rsidRPr="00F61378" w:rsidR="005848D5" w:rsidP="005848D5" w:rsidRDefault="005848D5" w14:paraId="2A0D953C" w14:textId="2C45462C">
      <w:pPr>
        <w:ind w:left="720"/>
        <w:rPr>
          <w:szCs w:val="24"/>
        </w:rPr>
      </w:pPr>
      <w:r w:rsidRPr="00F61378">
        <w:rPr>
          <w:szCs w:val="24"/>
        </w:rPr>
        <w:t xml:space="preserve">(C) </w:t>
      </w:r>
      <w:r w:rsidRPr="00F61378" w:rsidR="00B3349C">
        <w:rPr>
          <w:szCs w:val="24"/>
        </w:rPr>
        <w:t>DETERMINATION</w:t>
      </w:r>
      <w:r w:rsidRPr="00F61378">
        <w:rPr>
          <w:szCs w:val="24"/>
        </w:rPr>
        <w:t xml:space="preserve">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rsidRPr="00F61378" w:rsidR="005848D5" w:rsidP="005848D5" w:rsidRDefault="005848D5" w14:paraId="6622D99D" w14:textId="3E625331">
      <w:pPr>
        <w:ind w:left="720"/>
        <w:rPr>
          <w:szCs w:val="24"/>
        </w:rPr>
      </w:pPr>
      <w:r w:rsidRPr="00F61378">
        <w:rPr>
          <w:szCs w:val="24"/>
        </w:rPr>
        <w:t xml:space="preserve">(D) </w:t>
      </w:r>
      <w:r w:rsidRPr="00F61378" w:rsidR="00C00848">
        <w:rPr>
          <w:szCs w:val="24"/>
        </w:rPr>
        <w:t>DEFINITION OF FEASIBLE</w:t>
      </w:r>
      <w:r w:rsidRPr="00F61378">
        <w:rPr>
          <w:szCs w:val="24"/>
        </w:rPr>
        <w:t xml:space="preserve"> – For the purposes of this subsection, the term “feasible” means feasible with the use of the best technology, treatment techniques and other means which the Administrator finds, after examination for efficacy under field conditions and not solely under laboratory conditions, are available (taking cost into consideration). For the 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rsidRPr="00F61378" w:rsidR="005848D5" w:rsidP="005848D5" w:rsidRDefault="005848D5" w14:paraId="62034C6D" w14:textId="05703EC7">
      <w:pPr>
        <w:ind w:left="720"/>
        <w:rPr>
          <w:szCs w:val="24"/>
        </w:rPr>
      </w:pPr>
      <w:r w:rsidRPr="00F61378">
        <w:rPr>
          <w:szCs w:val="24"/>
        </w:rPr>
        <w:t xml:space="preserve">(E) </w:t>
      </w:r>
      <w:r w:rsidRPr="00F61378" w:rsidR="00A335D5">
        <w:rPr>
          <w:szCs w:val="24"/>
        </w:rPr>
        <w:t>FEASIBLE TECHNOLOGIES</w:t>
      </w:r>
    </w:p>
    <w:p w:rsidRPr="00F61378" w:rsidR="005848D5" w:rsidP="005848D5" w:rsidRDefault="005848D5" w14:paraId="3397DD1F" w14:textId="70C943F0">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r w:rsidRPr="00F61378" w:rsidR="00B57B1A">
        <w:rPr>
          <w:szCs w:val="24"/>
        </w:rPr>
        <w:t>IN GENERAL</w:t>
      </w:r>
      <w:r w:rsidRPr="00F61378">
        <w:rPr>
          <w:szCs w:val="24"/>
        </w:rPr>
        <w:t xml:space="preserve"> – Each national primary drinking water regulation which establishes a maximum contaminant level shall list the technology, treatment techniques, and other means which the Administrator finds to be feasible for purposes of meeting such maximum contaminant level, but a regulation under this subsection shall not require that any specified technology, treatment technique, or other means be used for purposes of meeting such maximum contaminant level.</w:t>
      </w:r>
    </w:p>
    <w:p w:rsidRPr="00F61378" w:rsidR="005848D5" w:rsidP="005848D5" w:rsidRDefault="005848D5" w14:paraId="640ABAD6" w14:textId="4504FEE2">
      <w:pPr>
        <w:tabs>
          <w:tab w:val="left" w:pos="720"/>
          <w:tab w:val="left" w:pos="1440"/>
        </w:tabs>
        <w:ind w:left="1440" w:hanging="1440"/>
        <w:rPr>
          <w:szCs w:val="24"/>
        </w:rPr>
      </w:pPr>
      <w:r w:rsidRPr="00F61378">
        <w:rPr>
          <w:szCs w:val="24"/>
        </w:rPr>
        <w:tab/>
      </w:r>
      <w:r w:rsidRPr="00F61378">
        <w:rPr>
          <w:szCs w:val="24"/>
        </w:rPr>
        <w:tab/>
        <w:t xml:space="preserve">(ii) </w:t>
      </w:r>
      <w:r w:rsidRPr="00F61378" w:rsidR="006C3B41">
        <w:rPr>
          <w:szCs w:val="24"/>
        </w:rPr>
        <w:t>LIST OF TECHNOLOGIES FOR SMALL SYSTEMS</w:t>
      </w:r>
      <w:r w:rsidRPr="00F61378">
        <w:rPr>
          <w:szCs w:val="24"/>
        </w:rPr>
        <w:t xml:space="preserve"> – The Administrator shall include in the list any technology, treatment technique, or other means that is affordable, as determined by the Administrator in consultation with the States, for small public water systems serving</w:t>
      </w:r>
    </w:p>
    <w:p w:rsidRPr="00F61378" w:rsidR="005848D5" w:rsidP="005848D5" w:rsidRDefault="005848D5" w14:paraId="0AAE9603"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 a population of 10,000 or fewer but more than </w:t>
      </w:r>
      <w:proofErr w:type="gramStart"/>
      <w:r w:rsidRPr="00F61378">
        <w:rPr>
          <w:szCs w:val="24"/>
        </w:rPr>
        <w:t>3,300;</w:t>
      </w:r>
      <w:proofErr w:type="gramEnd"/>
    </w:p>
    <w:p w:rsidRPr="00F61378" w:rsidR="005848D5" w:rsidP="005848D5" w:rsidRDefault="005848D5" w14:paraId="66BDA4A3"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 a population of 3,300 or fewer but more than 500; and </w:t>
      </w:r>
    </w:p>
    <w:p w:rsidRPr="00F61378" w:rsidR="005848D5" w:rsidP="005848D5" w:rsidRDefault="005848D5" w14:paraId="14620039" w14:textId="77777777">
      <w:pPr>
        <w:tabs>
          <w:tab w:val="left" w:pos="720"/>
          <w:tab w:val="left" w:pos="1440"/>
          <w:tab w:val="left" w:pos="2160"/>
        </w:tabs>
        <w:ind w:left="2160" w:hanging="2160"/>
        <w:rPr>
          <w:szCs w:val="24"/>
        </w:rPr>
      </w:pPr>
      <w:r w:rsidRPr="00F61378">
        <w:rPr>
          <w:szCs w:val="24"/>
        </w:rPr>
        <w:tab/>
      </w:r>
      <w:r w:rsidRPr="00F61378">
        <w:rPr>
          <w:szCs w:val="24"/>
        </w:rPr>
        <w:tab/>
      </w:r>
      <w:r w:rsidRPr="00F61378">
        <w:rPr>
          <w:szCs w:val="24"/>
        </w:rPr>
        <w:tab/>
        <w:t xml:space="preserve">(III) a population of 500 or fewer but more than </w:t>
      </w:r>
      <w:proofErr w:type="gramStart"/>
      <w:r w:rsidRPr="00F61378">
        <w:rPr>
          <w:szCs w:val="24"/>
        </w:rPr>
        <w:t>25;</w:t>
      </w:r>
      <w:proofErr w:type="gramEnd"/>
      <w:r w:rsidRPr="00F61378">
        <w:rPr>
          <w:szCs w:val="24"/>
        </w:rPr>
        <w:t xml:space="preserve"> </w:t>
      </w:r>
    </w:p>
    <w:p w:rsidRPr="00F61378" w:rsidR="005848D5" w:rsidP="005848D5" w:rsidRDefault="005848D5" w14:paraId="0EAF399E" w14:textId="2D8F58C9">
      <w:pPr>
        <w:ind w:left="1440"/>
        <w:rPr>
          <w:szCs w:val="24"/>
        </w:rPr>
      </w:pPr>
      <w:r w:rsidRPr="00F61378">
        <w:rPr>
          <w:szCs w:val="24"/>
        </w:rPr>
        <w:lastRenderedPageBreak/>
        <w:t xml:space="preserve">and that achieves compliance with the maximum contaminant level or treatment technique, including packaged or modular systems and point-of-entry or point-of-use treatment units. Point-of-entry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rsidRPr="00F61378" w:rsidR="005848D5" w:rsidP="005848D5" w:rsidRDefault="005848D5" w14:paraId="73420AA2" w14:textId="2787E55C">
      <w:pPr>
        <w:tabs>
          <w:tab w:val="left" w:pos="720"/>
          <w:tab w:val="left" w:pos="1440"/>
        </w:tabs>
        <w:ind w:left="1440" w:hanging="1440"/>
        <w:rPr>
          <w:szCs w:val="24"/>
        </w:rPr>
      </w:pPr>
      <w:r w:rsidRPr="00F61378">
        <w:rPr>
          <w:szCs w:val="24"/>
        </w:rPr>
        <w:tab/>
      </w:r>
      <w:r w:rsidRPr="00F61378">
        <w:rPr>
          <w:szCs w:val="24"/>
        </w:rPr>
        <w:tab/>
        <w:t xml:space="preserve">(iii) </w:t>
      </w:r>
      <w:r w:rsidRPr="00F61378" w:rsidR="0068416E">
        <w:rPr>
          <w:szCs w:val="24"/>
        </w:rPr>
        <w:t>LIST OF TECHNOLOGIES THAT ACHIEVE COMPLIANCE</w:t>
      </w:r>
      <w:r w:rsidRPr="00F61378">
        <w:rPr>
          <w:szCs w:val="24"/>
        </w:rPr>
        <w:t xml:space="preserv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subclauses (I), (II), and (III) of clause (ii) for each national primary drinking water regulation promulgated prior to the date of enactment of this paragraph.</w:t>
      </w:r>
    </w:p>
    <w:p w:rsidRPr="00F61378" w:rsidR="005848D5" w:rsidP="005848D5" w:rsidRDefault="005848D5" w14:paraId="479ED772" w14:textId="1EAEB78D">
      <w:pPr>
        <w:tabs>
          <w:tab w:val="left" w:pos="720"/>
          <w:tab w:val="left" w:pos="1440"/>
        </w:tabs>
        <w:ind w:left="1440" w:hanging="1440"/>
        <w:rPr>
          <w:szCs w:val="24"/>
        </w:rPr>
      </w:pPr>
      <w:r w:rsidRPr="00F61378">
        <w:rPr>
          <w:szCs w:val="24"/>
        </w:rPr>
        <w:tab/>
      </w:r>
      <w:r w:rsidRPr="00F61378">
        <w:rPr>
          <w:szCs w:val="24"/>
        </w:rPr>
        <w:tab/>
        <w:t xml:space="preserve">(iv) </w:t>
      </w:r>
      <w:r w:rsidRPr="00F61378" w:rsidR="0068416E">
        <w:rPr>
          <w:szCs w:val="24"/>
        </w:rPr>
        <w:t>ADDITIONAL TECHNOLOGIES</w:t>
      </w:r>
      <w:r w:rsidRPr="00F61378">
        <w:rPr>
          <w:szCs w:val="24"/>
        </w:rPr>
        <w:t xml:space="preserve">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subclauses (I), (II), and (III) of clause (ii) that are subject to the regulation. </w:t>
      </w:r>
    </w:p>
    <w:p w:rsidRPr="00F61378" w:rsidR="005848D5" w:rsidP="005848D5" w:rsidRDefault="005848D5" w14:paraId="33BC0E27" w14:textId="0DFBF7AC">
      <w:pPr>
        <w:tabs>
          <w:tab w:val="left" w:pos="720"/>
          <w:tab w:val="left" w:pos="1440"/>
        </w:tabs>
        <w:ind w:left="1440" w:hanging="1440"/>
        <w:rPr>
          <w:szCs w:val="24"/>
        </w:rPr>
      </w:pPr>
      <w:r w:rsidRPr="00F61378">
        <w:rPr>
          <w:szCs w:val="24"/>
        </w:rPr>
        <w:tab/>
      </w:r>
      <w:r w:rsidRPr="00F61378">
        <w:rPr>
          <w:szCs w:val="24"/>
        </w:rPr>
        <w:tab/>
        <w:t xml:space="preserve">(v) </w:t>
      </w:r>
      <w:r w:rsidRPr="00F61378" w:rsidR="002F2DB1">
        <w:rPr>
          <w:szCs w:val="24"/>
        </w:rPr>
        <w:t>TECHNOLOGIES THAT MEET SURFACE WATER TREATMENT RULE</w:t>
      </w:r>
      <w:r w:rsidRPr="00F61378">
        <w:rPr>
          <w:szCs w:val="24"/>
        </w:rPr>
        <w:t xml:space="preserve"> – Within one year after the date of enactment of this clause, the Administrator shall list technologies that meet the Surface Water Treatment Rule for each category of public water systems described in subclauses (I), (II), and (III) of clause (ii).</w:t>
      </w:r>
    </w:p>
    <w:p w:rsidRPr="00F61378" w:rsidR="005848D5" w:rsidP="005848D5" w:rsidRDefault="005848D5" w14:paraId="5077AA8F" w14:textId="77777777">
      <w:pPr>
        <w:rPr>
          <w:szCs w:val="24"/>
        </w:rPr>
      </w:pPr>
    </w:p>
    <w:p w:rsidRPr="00F61378" w:rsidR="00E4567E" w:rsidP="00E4567E" w:rsidRDefault="005848D5" w14:paraId="33B7EEB8" w14:textId="2C333FBD">
      <w:pPr>
        <w:rPr>
          <w:szCs w:val="24"/>
        </w:rPr>
      </w:pPr>
      <w:r w:rsidRPr="00F61378">
        <w:rPr>
          <w:szCs w:val="24"/>
        </w:rPr>
        <w:t>Section 1445(a)</w:t>
      </w:r>
      <w:r w:rsidRPr="00F61378" w:rsidR="00E4567E">
        <w:t xml:space="preserve"> </w:t>
      </w:r>
      <w:r w:rsidRPr="00F61378" w:rsidR="00E4567E">
        <w:rPr>
          <w:szCs w:val="24"/>
        </w:rPr>
        <w:t xml:space="preserve">Provision </w:t>
      </w:r>
      <w:r w:rsidRPr="00F61378" w:rsidR="004F4935">
        <w:rPr>
          <w:szCs w:val="24"/>
        </w:rPr>
        <w:t xml:space="preserve">of Information to </w:t>
      </w:r>
      <w:r w:rsidRPr="00F61378" w:rsidR="00E4567E">
        <w:rPr>
          <w:szCs w:val="24"/>
        </w:rPr>
        <w:t>Administrator</w:t>
      </w:r>
      <w:r w:rsidRPr="00F61378" w:rsidR="004F4935">
        <w:rPr>
          <w:szCs w:val="24"/>
        </w:rPr>
        <w:t xml:space="preserve">; Monitoring Program for Unregulated Contaminants </w:t>
      </w:r>
    </w:p>
    <w:p w:rsidRPr="00F61378" w:rsidR="00E4567E" w:rsidP="00E4567E" w:rsidRDefault="00E4567E" w14:paraId="0FB61F8D" w14:textId="77777777">
      <w:pPr>
        <w:rPr>
          <w:szCs w:val="24"/>
        </w:rPr>
      </w:pPr>
    </w:p>
    <w:p w:rsidRPr="00F61378" w:rsidR="005848D5" w:rsidP="00E4567E" w:rsidRDefault="005848D5" w14:paraId="19D7193A" w14:textId="324DCC48">
      <w:pPr>
        <w:ind w:left="720"/>
        <w:rPr>
          <w:szCs w:val="24"/>
        </w:rPr>
      </w:pPr>
      <w:r w:rsidRPr="00F61378">
        <w:rPr>
          <w:szCs w:val="24"/>
        </w:rPr>
        <w:t xml:space="preserve">(1)(A)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w:t>
      </w:r>
      <w:r w:rsidRPr="00F61378">
        <w:rPr>
          <w:szCs w:val="24"/>
        </w:rPr>
        <w:lastRenderedPageBreak/>
        <w:t xml:space="preserve">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rsidRPr="00F61378" w:rsidR="005848D5" w:rsidP="005848D5" w:rsidRDefault="005848D5" w14:paraId="6BEF8169" w14:textId="77777777">
      <w:pPr>
        <w:ind w:left="720"/>
        <w:rPr>
          <w:szCs w:val="24"/>
        </w:rPr>
      </w:pPr>
      <w:r w:rsidRPr="00F61378">
        <w:rPr>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rsidRPr="00F61378" w:rsidR="005848D5" w:rsidP="005848D5" w:rsidRDefault="005848D5" w14:paraId="5E4493F3" w14:textId="77777777">
      <w:pPr>
        <w:ind w:left="720"/>
        <w:rPr>
          <w:szCs w:val="24"/>
        </w:rPr>
      </w:pPr>
      <w:r w:rsidRPr="00F61378">
        <w:rPr>
          <w:szCs w:val="24"/>
        </w:rPr>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rsidRPr="00F61378" w:rsidR="005848D5" w:rsidP="005848D5" w:rsidRDefault="005848D5" w14:paraId="07ECC665" w14:textId="77777777">
      <w:pPr>
        <w:ind w:left="720"/>
        <w:rPr>
          <w:szCs w:val="24"/>
        </w:rPr>
      </w:pPr>
      <w:r w:rsidRPr="00F61378">
        <w:rPr>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rsidRPr="00F61378" w:rsidR="005848D5" w:rsidP="005848D5" w:rsidRDefault="005848D5" w14:paraId="2183C07F" w14:textId="77777777">
      <w:pPr>
        <w:rPr>
          <w:szCs w:val="24"/>
        </w:rPr>
      </w:pPr>
    </w:p>
    <w:p w:rsidRPr="00F61378" w:rsidR="005848D5" w:rsidP="00E4567E" w:rsidRDefault="005848D5" w14:paraId="567C9DA1" w14:textId="2499FA30">
      <w:pPr>
        <w:ind w:left="720"/>
        <w:rPr>
          <w:szCs w:val="24"/>
        </w:rPr>
      </w:pPr>
      <w:r w:rsidRPr="00F61378">
        <w:rPr>
          <w:szCs w:val="24"/>
        </w:rPr>
        <w:t xml:space="preserve">(2) </w:t>
      </w:r>
      <w:r w:rsidRPr="00F61378" w:rsidR="00E6750B">
        <w:rPr>
          <w:szCs w:val="24"/>
        </w:rPr>
        <w:t>MONITORING PROGRAM FOR UNREGULATED CONTAMINANTS</w:t>
      </w:r>
    </w:p>
    <w:p w:rsidRPr="00F61378" w:rsidR="005848D5" w:rsidP="005848D5" w:rsidRDefault="005848D5" w14:paraId="05B80CFF" w14:textId="77777777">
      <w:pPr>
        <w:rPr>
          <w:szCs w:val="24"/>
        </w:rPr>
      </w:pPr>
      <w:r w:rsidRPr="00F61378">
        <w:rPr>
          <w:szCs w:val="24"/>
        </w:rPr>
        <w:t xml:space="preserve"> </w:t>
      </w:r>
    </w:p>
    <w:p w:rsidRPr="00F61378" w:rsidR="005848D5" w:rsidP="005848D5" w:rsidRDefault="005848D5" w14:paraId="00D74E82" w14:textId="488D7F76">
      <w:pPr>
        <w:ind w:left="720"/>
        <w:rPr>
          <w:szCs w:val="24"/>
        </w:rPr>
      </w:pPr>
      <w:r w:rsidRPr="00F61378">
        <w:rPr>
          <w:szCs w:val="24"/>
        </w:rPr>
        <w:t xml:space="preserve">(A) </w:t>
      </w:r>
      <w:r w:rsidRPr="00F61378" w:rsidR="00E6750B">
        <w:rPr>
          <w:szCs w:val="24"/>
        </w:rPr>
        <w:t>ESTABLISHMENT</w:t>
      </w:r>
      <w:r w:rsidRPr="00F61378">
        <w:rPr>
          <w:szCs w:val="24"/>
        </w:rPr>
        <w:t xml:space="preserve">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persons served by the system, the source of supply, and the contaminants likely to be found, ensuring that only a representative sample of systems serving 10,000 persons or fewer are required to monitor.</w:t>
      </w:r>
    </w:p>
    <w:p w:rsidRPr="00F61378" w:rsidR="005848D5" w:rsidP="005848D5" w:rsidRDefault="005848D5" w14:paraId="5EEB89B9" w14:textId="613B951C">
      <w:pPr>
        <w:ind w:left="720"/>
        <w:rPr>
          <w:szCs w:val="24"/>
        </w:rPr>
      </w:pPr>
      <w:r w:rsidRPr="00F61378">
        <w:rPr>
          <w:szCs w:val="24"/>
        </w:rPr>
        <w:t xml:space="preserve">(B) </w:t>
      </w:r>
      <w:r w:rsidRPr="00F61378" w:rsidR="009420FC">
        <w:rPr>
          <w:szCs w:val="24"/>
        </w:rPr>
        <w:t>MONITORING PROGRAM FOR CERTAIN UNREGULATED CONTAMINANTS</w:t>
      </w:r>
    </w:p>
    <w:p w:rsidRPr="00F61378" w:rsidR="005848D5" w:rsidP="005848D5" w:rsidRDefault="005848D5" w14:paraId="0D0F5667" w14:textId="7C86E771">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r w:rsidRPr="00F61378" w:rsidR="009420FC">
        <w:rPr>
          <w:szCs w:val="24"/>
        </w:rPr>
        <w:t>INITIAL LIST</w:t>
      </w:r>
      <w:r w:rsidRPr="00F61378" w:rsidR="00E4567E">
        <w:rPr>
          <w:szCs w:val="24"/>
        </w:rPr>
        <w:t xml:space="preserve"> </w:t>
      </w:r>
      <w:r w:rsidRPr="00F61378">
        <w:rPr>
          <w:szCs w:val="24"/>
        </w:rPr>
        <w:t>–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rsidRPr="00F61378" w:rsidR="005848D5" w:rsidP="005848D5" w:rsidRDefault="005848D5" w14:paraId="20726458" w14:textId="25994B58">
      <w:pPr>
        <w:tabs>
          <w:tab w:val="left" w:pos="720"/>
          <w:tab w:val="left" w:pos="1440"/>
        </w:tabs>
        <w:ind w:left="1440" w:hanging="1440"/>
        <w:rPr>
          <w:szCs w:val="24"/>
        </w:rPr>
      </w:pPr>
      <w:r w:rsidRPr="00F61378">
        <w:rPr>
          <w:szCs w:val="24"/>
        </w:rPr>
        <w:tab/>
      </w:r>
      <w:r w:rsidRPr="00F61378">
        <w:rPr>
          <w:szCs w:val="24"/>
        </w:rPr>
        <w:tab/>
        <w:t xml:space="preserve">(ii) </w:t>
      </w:r>
      <w:r w:rsidRPr="00F61378" w:rsidR="00E64519">
        <w:rPr>
          <w:szCs w:val="24"/>
        </w:rPr>
        <w:t>GOVERNORS' PETITION</w:t>
      </w:r>
      <w:r w:rsidRPr="00F61378" w:rsidR="004F4935">
        <w:rPr>
          <w:szCs w:val="24"/>
        </w:rPr>
        <w:t xml:space="preserve"> </w:t>
      </w:r>
      <w:r w:rsidRPr="00F61378">
        <w:rPr>
          <w:szCs w:val="24"/>
        </w:rPr>
        <w:t xml:space="preserve">– The Administrator shall include among the list of contaminants for which monitoring is required under this paragraph each contaminant recommended in a petition signed by the Governor of each of 7 or </w:t>
      </w:r>
      <w:r w:rsidRPr="00F61378">
        <w:rPr>
          <w:szCs w:val="24"/>
        </w:rPr>
        <w:lastRenderedPageBreak/>
        <w:t>more States, unless the Administrator determines that the action would prevent the listing of other contaminants of a higher public health concern.</w:t>
      </w:r>
    </w:p>
    <w:p w:rsidRPr="00F61378" w:rsidR="005848D5" w:rsidP="005848D5" w:rsidRDefault="005848D5" w14:paraId="5F803CEA" w14:textId="25B4FFC6">
      <w:pPr>
        <w:ind w:left="720"/>
        <w:rPr>
          <w:szCs w:val="24"/>
        </w:rPr>
      </w:pPr>
      <w:r w:rsidRPr="00F61378">
        <w:rPr>
          <w:szCs w:val="24"/>
        </w:rPr>
        <w:t xml:space="preserve">(C) </w:t>
      </w:r>
      <w:r w:rsidRPr="00F61378" w:rsidR="00E64519">
        <w:rPr>
          <w:szCs w:val="24"/>
        </w:rPr>
        <w:t xml:space="preserve">MONITORING PLAN FOR SMALL AND MEDIUM SYSTEMS </w:t>
      </w:r>
    </w:p>
    <w:p w:rsidRPr="00F61378" w:rsidR="005848D5" w:rsidP="005848D5" w:rsidRDefault="005848D5" w14:paraId="55ADB8A5" w14:textId="44249179">
      <w:pPr>
        <w:tabs>
          <w:tab w:val="left" w:pos="720"/>
          <w:tab w:val="left" w:pos="1440"/>
        </w:tabs>
        <w:ind w:left="1440" w:hanging="1440"/>
        <w:rPr>
          <w:szCs w:val="24"/>
        </w:rPr>
      </w:pPr>
      <w:r w:rsidRPr="00F61378">
        <w:rPr>
          <w:szCs w:val="24"/>
        </w:rPr>
        <w:tab/>
      </w:r>
      <w:r w:rsidRPr="00F61378">
        <w:rPr>
          <w:szCs w:val="24"/>
        </w:rPr>
        <w:tab/>
        <w:t>(</w:t>
      </w:r>
      <w:proofErr w:type="spellStart"/>
      <w:r w:rsidRPr="00F61378">
        <w:rPr>
          <w:szCs w:val="24"/>
        </w:rPr>
        <w:t>i</w:t>
      </w:r>
      <w:proofErr w:type="spellEnd"/>
      <w:r w:rsidRPr="00F61378">
        <w:rPr>
          <w:szCs w:val="24"/>
        </w:rPr>
        <w:t xml:space="preserve">) </w:t>
      </w:r>
      <w:r w:rsidRPr="00F61378" w:rsidR="00E64519">
        <w:rPr>
          <w:szCs w:val="24"/>
        </w:rPr>
        <w:t>IN GENERAL</w:t>
      </w:r>
      <w:r w:rsidRPr="00F61378" w:rsidR="004F4935">
        <w:rPr>
          <w:szCs w:val="24"/>
        </w:rPr>
        <w:t xml:space="preserve"> </w:t>
      </w:r>
      <w:r w:rsidRPr="00F61378">
        <w:rPr>
          <w:szCs w:val="24"/>
        </w:rPr>
        <w:t>–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rsidRPr="00F61378" w:rsidR="005848D5" w:rsidP="005848D5" w:rsidRDefault="005848D5" w14:paraId="04917167" w14:textId="46531CDB">
      <w:pPr>
        <w:tabs>
          <w:tab w:val="left" w:pos="720"/>
          <w:tab w:val="left" w:pos="1440"/>
        </w:tabs>
        <w:ind w:left="1440" w:hanging="1440"/>
        <w:rPr>
          <w:szCs w:val="24"/>
        </w:rPr>
      </w:pPr>
      <w:r w:rsidRPr="00F61378">
        <w:rPr>
          <w:szCs w:val="24"/>
        </w:rPr>
        <w:tab/>
      </w:r>
      <w:r w:rsidRPr="00F61378">
        <w:rPr>
          <w:szCs w:val="24"/>
        </w:rPr>
        <w:tab/>
        <w:t xml:space="preserve">(ii) </w:t>
      </w:r>
      <w:r w:rsidRPr="00F61378" w:rsidR="00070A19">
        <w:rPr>
          <w:szCs w:val="24"/>
        </w:rPr>
        <w:t>GRANTS FOR SMALL SYSTEM COSTS</w:t>
      </w:r>
      <w:r w:rsidRPr="00F61378" w:rsidR="004F4935">
        <w:rPr>
          <w:szCs w:val="24"/>
        </w:rPr>
        <w:t xml:space="preserve"> </w:t>
      </w:r>
      <w:r w:rsidRPr="00F61378">
        <w:rPr>
          <w:szCs w:val="24"/>
        </w:rPr>
        <w:t>– From funds reserved under section 1452(o) or appropriated under subparagraph (H), the Administrator shall pay the reasonable cost of such testing and laboratory analysis as are necessary to carry out monitoring under the plan.</w:t>
      </w:r>
    </w:p>
    <w:p w:rsidRPr="00F61378" w:rsidR="005848D5" w:rsidP="005848D5" w:rsidRDefault="005848D5" w14:paraId="5AB83FA1" w14:textId="1F9A0C6F">
      <w:pPr>
        <w:ind w:left="720"/>
        <w:rPr>
          <w:szCs w:val="24"/>
        </w:rPr>
      </w:pPr>
      <w:r w:rsidRPr="00F61378">
        <w:rPr>
          <w:szCs w:val="24"/>
        </w:rPr>
        <w:t xml:space="preserve">(D) </w:t>
      </w:r>
      <w:r w:rsidRPr="00F61378" w:rsidR="00976F59">
        <w:rPr>
          <w:szCs w:val="24"/>
        </w:rPr>
        <w:t>MONITORING RESULTS</w:t>
      </w:r>
      <w:r w:rsidRPr="00F61378" w:rsidR="004F4935">
        <w:rPr>
          <w:szCs w:val="24"/>
        </w:rPr>
        <w:t xml:space="preserve"> </w:t>
      </w:r>
      <w:r w:rsidRPr="00F61378">
        <w:rPr>
          <w:szCs w:val="24"/>
        </w:rPr>
        <w:t>– Each public water system that conducts monitoring of unregulated contaminants pursuant to this paragraph shall provide the results of the monitoring to the primary enforcement authority for the system.</w:t>
      </w:r>
    </w:p>
    <w:p w:rsidRPr="00F61378" w:rsidR="005848D5" w:rsidP="005848D5" w:rsidRDefault="005848D5" w14:paraId="696DDAB4" w14:textId="52CA22E5">
      <w:pPr>
        <w:ind w:left="720"/>
        <w:rPr>
          <w:szCs w:val="24"/>
        </w:rPr>
      </w:pPr>
      <w:r w:rsidRPr="00F61378">
        <w:rPr>
          <w:szCs w:val="24"/>
        </w:rPr>
        <w:t xml:space="preserve">(E) </w:t>
      </w:r>
      <w:r w:rsidRPr="00F61378" w:rsidR="00976F59">
        <w:rPr>
          <w:szCs w:val="24"/>
        </w:rPr>
        <w:t>NOTIFICATION</w:t>
      </w:r>
      <w:r w:rsidRPr="00F61378">
        <w:rPr>
          <w:szCs w:val="24"/>
        </w:rPr>
        <w:t xml:space="preserve"> – Notification of the availability of the results of monitoring programs required under paragraph (2)(A) shall be given to the persons served by the system.</w:t>
      </w:r>
    </w:p>
    <w:p w:rsidRPr="00F61378" w:rsidR="005848D5" w:rsidP="005848D5" w:rsidRDefault="005848D5" w14:paraId="366C15B7" w14:textId="18CB2E44">
      <w:pPr>
        <w:ind w:left="720"/>
        <w:rPr>
          <w:szCs w:val="24"/>
        </w:rPr>
      </w:pPr>
      <w:r w:rsidRPr="00F61378">
        <w:rPr>
          <w:szCs w:val="24"/>
        </w:rPr>
        <w:t xml:space="preserve">(F) </w:t>
      </w:r>
      <w:r w:rsidRPr="00F61378" w:rsidR="00976F59">
        <w:rPr>
          <w:szCs w:val="24"/>
        </w:rPr>
        <w:t>WAIVER OF MONITORING REQUIREMENT</w:t>
      </w:r>
      <w:r w:rsidRPr="00F61378" w:rsidR="004F4935">
        <w:rPr>
          <w:szCs w:val="24"/>
        </w:rPr>
        <w:t xml:space="preserve"> </w:t>
      </w:r>
      <w:r w:rsidRPr="00F61378">
        <w:rPr>
          <w:szCs w:val="24"/>
        </w:rPr>
        <w:t xml:space="preserve">– The Administrator shall waive the requirement for monitoring for a contaminant under this paragraph in a </w:t>
      </w:r>
      <w:proofErr w:type="gramStart"/>
      <w:r w:rsidRPr="00F61378">
        <w:rPr>
          <w:szCs w:val="24"/>
        </w:rPr>
        <w:t>State, if</w:t>
      </w:r>
      <w:proofErr w:type="gramEnd"/>
      <w:r w:rsidRPr="00F61378">
        <w:rPr>
          <w:szCs w:val="24"/>
        </w:rPr>
        <w:t xml:space="preserve"> the State demonstrates that the criteria for listing the contaminant do not apply in that State.</w:t>
      </w:r>
    </w:p>
    <w:p w:rsidRPr="00F61378" w:rsidR="005848D5" w:rsidP="005848D5" w:rsidRDefault="005848D5" w14:paraId="6B89DDA7" w14:textId="3513E8BC">
      <w:pPr>
        <w:ind w:left="720"/>
        <w:rPr>
          <w:szCs w:val="24"/>
        </w:rPr>
      </w:pPr>
      <w:r w:rsidRPr="00F61378">
        <w:rPr>
          <w:szCs w:val="24"/>
        </w:rPr>
        <w:t xml:space="preserve">(G) </w:t>
      </w:r>
      <w:r w:rsidRPr="00F61378" w:rsidR="000C43A0">
        <w:rPr>
          <w:szCs w:val="24"/>
        </w:rPr>
        <w:t>ANALYTICAL METHODS</w:t>
      </w:r>
      <w:r w:rsidRPr="00F61378" w:rsidR="004F4935">
        <w:rPr>
          <w:szCs w:val="24"/>
        </w:rPr>
        <w:t xml:space="preserve"> </w:t>
      </w:r>
      <w:r w:rsidRPr="00F61378">
        <w:rPr>
          <w:szCs w:val="24"/>
        </w:rPr>
        <w:t>– The State may use screening methods approved by the Administrator under subsection (</w:t>
      </w:r>
      <w:proofErr w:type="spellStart"/>
      <w:r w:rsidRPr="00F61378">
        <w:rPr>
          <w:szCs w:val="24"/>
        </w:rPr>
        <w:t>i</w:t>
      </w:r>
      <w:proofErr w:type="spellEnd"/>
      <w:r w:rsidRPr="00F61378">
        <w:rPr>
          <w:szCs w:val="24"/>
        </w:rPr>
        <w:t xml:space="preserve">) in lieu of monitoring for </w:t>
      </w:r>
      <w:proofErr w:type="gramStart"/>
      <w:r w:rsidRPr="00F61378">
        <w:rPr>
          <w:szCs w:val="24"/>
        </w:rPr>
        <w:t>particular contaminants</w:t>
      </w:r>
      <w:proofErr w:type="gramEnd"/>
      <w:r w:rsidRPr="00F61378">
        <w:rPr>
          <w:szCs w:val="24"/>
        </w:rPr>
        <w:t xml:space="preserve"> under this paragraph.</w:t>
      </w:r>
    </w:p>
    <w:p w:rsidRPr="00F61378" w:rsidR="005848D5" w:rsidP="005848D5" w:rsidRDefault="005848D5" w14:paraId="23093725" w14:textId="516D8E87">
      <w:pPr>
        <w:ind w:left="720"/>
        <w:rPr>
          <w:szCs w:val="24"/>
        </w:rPr>
      </w:pPr>
      <w:r w:rsidRPr="00F61378">
        <w:rPr>
          <w:szCs w:val="24"/>
        </w:rPr>
        <w:t xml:space="preserve">(H) </w:t>
      </w:r>
      <w:r w:rsidRPr="00F61378" w:rsidR="004F4935">
        <w:rPr>
          <w:szCs w:val="24"/>
        </w:rPr>
        <w:t xml:space="preserve">Authorization of Appropriations </w:t>
      </w:r>
      <w:r w:rsidRPr="00F61378">
        <w:rPr>
          <w:szCs w:val="24"/>
        </w:rPr>
        <w:t xml:space="preserve">– There are authorized to be appropriated to carry out this paragraph $10,000,000 for each of the fiscal years </w:t>
      </w:r>
      <w:r w:rsidR="00F24F2F">
        <w:rPr>
          <w:szCs w:val="24"/>
        </w:rPr>
        <w:t>2019</w:t>
      </w:r>
      <w:r w:rsidRPr="00F61378">
        <w:rPr>
          <w:szCs w:val="24"/>
        </w:rPr>
        <w:t xml:space="preserve"> through </w:t>
      </w:r>
      <w:r w:rsidR="00F24F2F">
        <w:rPr>
          <w:szCs w:val="24"/>
        </w:rPr>
        <w:t>2021</w:t>
      </w:r>
      <w:r w:rsidRPr="00F61378">
        <w:rPr>
          <w:szCs w:val="24"/>
        </w:rPr>
        <w:t>.</w:t>
      </w:r>
    </w:p>
    <w:p w:rsidRPr="00F61378" w:rsidR="005848D5" w:rsidP="005848D5" w:rsidRDefault="005848D5" w14:paraId="4567ED31" w14:textId="77777777">
      <w:pPr>
        <w:rPr>
          <w:szCs w:val="24"/>
        </w:rPr>
      </w:pPr>
    </w:p>
    <w:p w:rsidRPr="00F61378" w:rsidR="005848D5" w:rsidP="005848D5" w:rsidRDefault="004F4935" w14:paraId="3F0342B3" w14:textId="4995B376">
      <w:pPr>
        <w:keepNext/>
        <w:keepLines/>
        <w:rPr>
          <w:szCs w:val="24"/>
        </w:rPr>
      </w:pPr>
      <w:r w:rsidRPr="00F61378">
        <w:rPr>
          <w:szCs w:val="24"/>
        </w:rPr>
        <w:t>1445</w:t>
      </w:r>
      <w:r w:rsidRPr="00F61378" w:rsidR="005848D5">
        <w:rPr>
          <w:szCs w:val="24"/>
        </w:rPr>
        <w:t xml:space="preserve">(g) </w:t>
      </w:r>
      <w:r w:rsidRPr="00F61378" w:rsidR="00E9176D">
        <w:rPr>
          <w:szCs w:val="24"/>
        </w:rPr>
        <w:t xml:space="preserve">OCCURRENCE DATA </w:t>
      </w:r>
      <w:proofErr w:type="gramStart"/>
      <w:r w:rsidRPr="00F61378" w:rsidR="00E9176D">
        <w:rPr>
          <w:szCs w:val="24"/>
        </w:rPr>
        <w:t>BASE</w:t>
      </w:r>
      <w:proofErr w:type="gramEnd"/>
      <w:r w:rsidRPr="00F61378" w:rsidR="00E9176D">
        <w:rPr>
          <w:szCs w:val="24"/>
        </w:rPr>
        <w:t xml:space="preserve"> </w:t>
      </w:r>
    </w:p>
    <w:p w:rsidRPr="00F61378" w:rsidR="004F4935" w:rsidP="005848D5" w:rsidRDefault="004F4935" w14:paraId="312CE657" w14:textId="77777777">
      <w:pPr>
        <w:keepNext/>
        <w:keepLines/>
        <w:rPr>
          <w:szCs w:val="24"/>
        </w:rPr>
      </w:pPr>
    </w:p>
    <w:p w:rsidRPr="00F61378" w:rsidR="005848D5" w:rsidP="005848D5" w:rsidRDefault="005848D5" w14:paraId="7B2294F5" w14:textId="58E5E47B">
      <w:pPr>
        <w:keepNext/>
        <w:keepLines/>
        <w:ind w:left="720"/>
        <w:rPr>
          <w:szCs w:val="24"/>
        </w:rPr>
      </w:pPr>
      <w:r w:rsidRPr="00F61378">
        <w:rPr>
          <w:szCs w:val="24"/>
        </w:rPr>
        <w:t xml:space="preserve">(1) </w:t>
      </w:r>
      <w:r w:rsidRPr="00F61378" w:rsidR="00E9176D">
        <w:rPr>
          <w:szCs w:val="24"/>
        </w:rPr>
        <w:t>IN GENERAL</w:t>
      </w:r>
      <w:r w:rsidRPr="00F61378" w:rsidR="004F4935">
        <w:rPr>
          <w:szCs w:val="24"/>
        </w:rPr>
        <w:t xml:space="preserve"> </w:t>
      </w:r>
      <w:r w:rsidRPr="00F61378">
        <w:rPr>
          <w:szCs w:val="24"/>
        </w:rPr>
        <w:t>–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rsidRPr="00F61378" w:rsidR="005848D5" w:rsidP="005848D5" w:rsidRDefault="005848D5" w14:paraId="78B9633A" w14:textId="3E9FD438">
      <w:pPr>
        <w:ind w:left="720"/>
        <w:rPr>
          <w:szCs w:val="24"/>
        </w:rPr>
      </w:pPr>
      <w:r w:rsidRPr="00F61378">
        <w:rPr>
          <w:szCs w:val="24"/>
        </w:rPr>
        <w:t xml:space="preserve">(2) </w:t>
      </w:r>
      <w:r w:rsidRPr="00F61378" w:rsidR="00E9176D">
        <w:rPr>
          <w:szCs w:val="24"/>
        </w:rPr>
        <w:t>PUBLIC INPUT</w:t>
      </w:r>
      <w:r w:rsidRPr="00F61378" w:rsidR="004F4935">
        <w:rPr>
          <w:szCs w:val="24"/>
        </w:rPr>
        <w:t xml:space="preserve"> </w:t>
      </w:r>
      <w:r w:rsidRPr="00F61378">
        <w:rPr>
          <w:szCs w:val="24"/>
        </w:rPr>
        <w:t>–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rsidRPr="00F61378" w:rsidR="005848D5" w:rsidP="005848D5" w:rsidRDefault="005848D5" w14:paraId="7B209B62" w14:textId="53E6DA61">
      <w:pPr>
        <w:ind w:left="720"/>
        <w:rPr>
          <w:szCs w:val="24"/>
        </w:rPr>
      </w:pPr>
      <w:r w:rsidRPr="00F61378">
        <w:rPr>
          <w:szCs w:val="24"/>
        </w:rPr>
        <w:t xml:space="preserve">(3) </w:t>
      </w:r>
      <w:r w:rsidRPr="00F61378" w:rsidR="00087F0C">
        <w:rPr>
          <w:szCs w:val="24"/>
        </w:rPr>
        <w:t>USE</w:t>
      </w:r>
      <w:r w:rsidRPr="00F61378">
        <w:rPr>
          <w:szCs w:val="24"/>
        </w:rPr>
        <w:t xml:space="preserve"> – The data shall be used by the Administrator in making determinations under section 1412(b)(1) with respect to the occurrence of a contaminant in drinking water at a level of public health concern.</w:t>
      </w:r>
    </w:p>
    <w:p w:rsidRPr="00F61378" w:rsidR="005848D5" w:rsidP="005848D5" w:rsidRDefault="005848D5" w14:paraId="2CF5ED6C" w14:textId="7BC7FC56">
      <w:pPr>
        <w:ind w:left="720"/>
        <w:rPr>
          <w:szCs w:val="24"/>
        </w:rPr>
      </w:pPr>
      <w:r w:rsidRPr="00F61378">
        <w:rPr>
          <w:szCs w:val="24"/>
        </w:rPr>
        <w:lastRenderedPageBreak/>
        <w:t xml:space="preserve">(4) </w:t>
      </w:r>
      <w:r w:rsidRPr="00F61378" w:rsidR="00087F0C">
        <w:rPr>
          <w:szCs w:val="24"/>
        </w:rPr>
        <w:t>PUBLIC RECOMMENDATIONS</w:t>
      </w:r>
      <w:r w:rsidRPr="00F61378" w:rsidR="004F4935">
        <w:rPr>
          <w:szCs w:val="24"/>
        </w:rPr>
        <w:t xml:space="preserve"> </w:t>
      </w:r>
      <w:r w:rsidRPr="00F61378">
        <w:rPr>
          <w:szCs w:val="24"/>
        </w:rPr>
        <w:t>–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rsidRPr="00F61378" w:rsidR="005848D5" w:rsidP="005848D5" w:rsidRDefault="005848D5" w14:paraId="71A21495" w14:textId="77777777">
      <w:pPr>
        <w:tabs>
          <w:tab w:val="left" w:pos="720"/>
          <w:tab w:val="left" w:pos="1440"/>
        </w:tabs>
        <w:ind w:left="1440" w:hanging="1440"/>
        <w:rPr>
          <w:szCs w:val="24"/>
        </w:rPr>
      </w:pPr>
      <w:r w:rsidRPr="00F61378">
        <w:rPr>
          <w:szCs w:val="24"/>
        </w:rPr>
        <w:tab/>
      </w:r>
      <w:r w:rsidRPr="00F61378">
        <w:rPr>
          <w:szCs w:val="24"/>
        </w:rPr>
        <w:tab/>
        <w:t>(A) the contaminant occurs or is likely to occur in drinking water; and</w:t>
      </w:r>
    </w:p>
    <w:p w:rsidRPr="00F61378" w:rsidR="005848D5" w:rsidP="005848D5" w:rsidRDefault="005848D5" w14:paraId="71FC9BDA" w14:textId="77777777">
      <w:pPr>
        <w:tabs>
          <w:tab w:val="left" w:pos="720"/>
          <w:tab w:val="left" w:pos="1440"/>
        </w:tabs>
        <w:ind w:left="1440" w:hanging="1440"/>
        <w:rPr>
          <w:szCs w:val="24"/>
        </w:rPr>
      </w:pPr>
      <w:r w:rsidRPr="00F61378">
        <w:rPr>
          <w:szCs w:val="24"/>
        </w:rPr>
        <w:tab/>
      </w:r>
      <w:r w:rsidRPr="00F61378">
        <w:rPr>
          <w:szCs w:val="24"/>
        </w:rPr>
        <w:tab/>
        <w:t>(B) the contaminant poses a risk to public health.</w:t>
      </w:r>
    </w:p>
    <w:p w:rsidRPr="00F61378" w:rsidR="005848D5" w:rsidP="005848D5" w:rsidRDefault="005848D5" w14:paraId="02F3E0A0" w14:textId="1416D011">
      <w:pPr>
        <w:ind w:left="720"/>
        <w:rPr>
          <w:szCs w:val="24"/>
        </w:rPr>
      </w:pPr>
      <w:r w:rsidRPr="00F61378">
        <w:rPr>
          <w:szCs w:val="24"/>
        </w:rPr>
        <w:t xml:space="preserve">(5) </w:t>
      </w:r>
      <w:r w:rsidRPr="00F61378" w:rsidR="00615E76">
        <w:rPr>
          <w:szCs w:val="24"/>
        </w:rPr>
        <w:t>PUBLIC AVAILABILITY</w:t>
      </w:r>
      <w:r w:rsidRPr="00F61378" w:rsidR="004F4935">
        <w:rPr>
          <w:szCs w:val="24"/>
        </w:rPr>
        <w:t xml:space="preserve"> </w:t>
      </w:r>
      <w:r w:rsidRPr="00F61378">
        <w:rPr>
          <w:szCs w:val="24"/>
        </w:rPr>
        <w:t>– The information from the data base shall be available to the public in readily accessible form.</w:t>
      </w:r>
    </w:p>
    <w:p w:rsidRPr="00F61378" w:rsidR="005848D5" w:rsidP="005848D5" w:rsidRDefault="005848D5" w14:paraId="60FD194A" w14:textId="383F78AC">
      <w:pPr>
        <w:ind w:left="720"/>
        <w:rPr>
          <w:szCs w:val="24"/>
        </w:rPr>
      </w:pPr>
      <w:r w:rsidRPr="00F61378">
        <w:rPr>
          <w:szCs w:val="24"/>
        </w:rPr>
        <w:t xml:space="preserve">(6) </w:t>
      </w:r>
      <w:r w:rsidRPr="00F61378" w:rsidR="009B6DAF">
        <w:rPr>
          <w:szCs w:val="24"/>
        </w:rPr>
        <w:t>REGULATED CONTAMINANTS</w:t>
      </w:r>
      <w:r w:rsidRPr="00F61378" w:rsidR="004F4935">
        <w:rPr>
          <w:szCs w:val="24"/>
        </w:rPr>
        <w:t xml:space="preserve"> </w:t>
      </w:r>
      <w:r w:rsidRPr="00F61378">
        <w:rPr>
          <w:szCs w:val="24"/>
        </w:rPr>
        <w:t>–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rsidRPr="00F61378" w:rsidR="005848D5" w:rsidP="005848D5" w:rsidRDefault="005848D5" w14:paraId="68C00A71" w14:textId="40268725">
      <w:pPr>
        <w:ind w:left="720"/>
        <w:rPr>
          <w:szCs w:val="24"/>
        </w:rPr>
      </w:pPr>
      <w:r w:rsidRPr="00F61378">
        <w:rPr>
          <w:szCs w:val="24"/>
        </w:rPr>
        <w:t xml:space="preserve">(7) </w:t>
      </w:r>
      <w:r w:rsidRPr="00F61378" w:rsidR="009B6DAF">
        <w:rPr>
          <w:szCs w:val="24"/>
        </w:rPr>
        <w:t>UNREGULATED CONTAMINANTS</w:t>
      </w:r>
      <w:r w:rsidRPr="00F61378" w:rsidR="004F4935">
        <w:rPr>
          <w:szCs w:val="24"/>
        </w:rPr>
        <w:t xml:space="preserve"> </w:t>
      </w:r>
      <w:r w:rsidRPr="00F61378">
        <w:rPr>
          <w:szCs w:val="24"/>
        </w:rPr>
        <w:t>– With respect to contaminants for which a national primary drinking water regulation has not been established, the data base shall include</w:t>
      </w:r>
    </w:p>
    <w:p w:rsidRPr="00F61378" w:rsidR="005848D5" w:rsidP="005848D5" w:rsidRDefault="005848D5" w14:paraId="2A5D8ABC" w14:textId="77777777">
      <w:pPr>
        <w:tabs>
          <w:tab w:val="left" w:pos="720"/>
          <w:tab w:val="left" w:pos="1440"/>
        </w:tabs>
        <w:ind w:left="1440" w:hanging="1440"/>
        <w:rPr>
          <w:szCs w:val="24"/>
        </w:rPr>
      </w:pPr>
      <w:r w:rsidRPr="00F61378">
        <w:rPr>
          <w:szCs w:val="24"/>
        </w:rPr>
        <w:tab/>
      </w:r>
      <w:r w:rsidRPr="00F61378">
        <w:rPr>
          <w:szCs w:val="24"/>
        </w:rPr>
        <w:tab/>
        <w:t>(A) monitoring information collected by public water systems that serve a population of more than 10,000, as required by the Administrator under subsection (a</w:t>
      </w:r>
      <w:proofErr w:type="gramStart"/>
      <w:r w:rsidRPr="00F61378">
        <w:rPr>
          <w:szCs w:val="24"/>
        </w:rPr>
        <w:t>);</w:t>
      </w:r>
      <w:proofErr w:type="gramEnd"/>
    </w:p>
    <w:p w:rsidRPr="00F61378" w:rsidR="005848D5" w:rsidP="005848D5" w:rsidRDefault="005848D5" w14:paraId="61A02789" w14:textId="7301B824">
      <w:pPr>
        <w:tabs>
          <w:tab w:val="left" w:pos="720"/>
          <w:tab w:val="left" w:pos="1440"/>
        </w:tabs>
        <w:ind w:left="1440" w:hanging="1440"/>
        <w:rPr>
          <w:szCs w:val="24"/>
        </w:rPr>
      </w:pPr>
      <w:r w:rsidRPr="00F61378">
        <w:rPr>
          <w:szCs w:val="24"/>
        </w:rPr>
        <w:tab/>
      </w:r>
      <w:r w:rsidRPr="00F61378">
        <w:rPr>
          <w:szCs w:val="24"/>
        </w:rPr>
        <w:tab/>
        <w:t xml:space="preserve">(B) monitoring information collected from a representative sampling of public water systems that serve a population of 10,000 or </w:t>
      </w:r>
      <w:proofErr w:type="gramStart"/>
      <w:r w:rsidRPr="00F61378">
        <w:rPr>
          <w:szCs w:val="24"/>
        </w:rPr>
        <w:t>fewer;</w:t>
      </w:r>
      <w:proofErr w:type="gramEnd"/>
    </w:p>
    <w:p w:rsidR="000070CC" w:rsidP="005848D5" w:rsidRDefault="005848D5" w14:paraId="15CDCCB5" w14:textId="77777777">
      <w:pPr>
        <w:tabs>
          <w:tab w:val="left" w:pos="720"/>
          <w:tab w:val="left" w:pos="1440"/>
        </w:tabs>
        <w:ind w:left="1440" w:hanging="1440"/>
        <w:rPr>
          <w:szCs w:val="24"/>
        </w:rPr>
      </w:pPr>
      <w:r w:rsidRPr="00F61378">
        <w:rPr>
          <w:szCs w:val="24"/>
        </w:rPr>
        <w:tab/>
      </w:r>
      <w:r w:rsidRPr="00F61378">
        <w:rPr>
          <w:szCs w:val="24"/>
        </w:rPr>
        <w:tab/>
        <w:t xml:space="preserve">(C) </w:t>
      </w:r>
      <w:r w:rsidR="00925290">
        <w:rPr>
          <w:szCs w:val="24"/>
        </w:rPr>
        <w:t xml:space="preserve">if applicable, </w:t>
      </w:r>
      <w:r w:rsidR="00DE3A98">
        <w:rPr>
          <w:szCs w:val="24"/>
        </w:rPr>
        <w:t>monitoring</w:t>
      </w:r>
      <w:r w:rsidR="00F15371">
        <w:rPr>
          <w:szCs w:val="24"/>
        </w:rPr>
        <w:t xml:space="preserve"> information collected </w:t>
      </w:r>
      <w:r w:rsidR="00532883">
        <w:rPr>
          <w:szCs w:val="24"/>
        </w:rPr>
        <w:t>by public water system</w:t>
      </w:r>
      <w:r w:rsidR="006C2655">
        <w:rPr>
          <w:szCs w:val="24"/>
        </w:rPr>
        <w:t xml:space="preserve">s pursuant to subsection (j) that is not duplicative of monitoring </w:t>
      </w:r>
      <w:r w:rsidR="00E77671">
        <w:rPr>
          <w:szCs w:val="24"/>
        </w:rPr>
        <w:t>information included in</w:t>
      </w:r>
      <w:r w:rsidR="004156ED">
        <w:rPr>
          <w:szCs w:val="24"/>
        </w:rPr>
        <w:t xml:space="preserve"> the data base </w:t>
      </w:r>
      <w:r w:rsidR="00FB0BAC">
        <w:rPr>
          <w:szCs w:val="24"/>
        </w:rPr>
        <w:t>under subparagraph (B) or (D)</w:t>
      </w:r>
      <w:r w:rsidR="000070CC">
        <w:rPr>
          <w:szCs w:val="24"/>
        </w:rPr>
        <w:t>; and</w:t>
      </w:r>
    </w:p>
    <w:p w:rsidRPr="00F61378" w:rsidR="005848D5" w:rsidP="000070CC" w:rsidRDefault="000070CC" w14:paraId="5819996C" w14:textId="00B0FDE3">
      <w:pPr>
        <w:tabs>
          <w:tab w:val="left" w:pos="720"/>
          <w:tab w:val="left" w:pos="1440"/>
        </w:tabs>
        <w:ind w:left="1440"/>
        <w:rPr>
          <w:szCs w:val="24"/>
        </w:rPr>
      </w:pPr>
      <w:r>
        <w:rPr>
          <w:szCs w:val="24"/>
        </w:rPr>
        <w:t>(D</w:t>
      </w:r>
      <w:r w:rsidRPr="00F61378" w:rsidR="005848D5">
        <w:rPr>
          <w:szCs w:val="24"/>
        </w:rPr>
        <w:t>) other reliable and appropriate monitoring information on the occurrence of the contaminants in public water systems that is available to the Administrator.</w:t>
      </w:r>
    </w:p>
    <w:p w:rsidRPr="00F61378" w:rsidR="005848D5" w:rsidP="005848D5" w:rsidRDefault="005848D5" w14:paraId="691F983A" w14:textId="31379842">
      <w:pPr>
        <w:tabs>
          <w:tab w:val="left" w:pos="720"/>
          <w:tab w:val="left" w:pos="1440"/>
        </w:tabs>
        <w:ind w:left="1440" w:hanging="1440"/>
        <w:rPr>
          <w:szCs w:val="24"/>
        </w:rPr>
      </w:pPr>
    </w:p>
    <w:p w:rsidRPr="00F61378" w:rsidR="004F4935" w:rsidP="004F4935" w:rsidRDefault="004F4935" w14:paraId="116751D4" w14:textId="5C8C253C">
      <w:pPr>
        <w:pStyle w:val="CommentText"/>
      </w:pPr>
      <w:r w:rsidRPr="00F61378">
        <w:rPr>
          <w:szCs w:val="24"/>
        </w:rPr>
        <w:t>1445</w:t>
      </w:r>
      <w:r w:rsidRPr="00F61378">
        <w:t>(</w:t>
      </w:r>
      <w:proofErr w:type="spellStart"/>
      <w:r w:rsidRPr="00F61378">
        <w:t>i</w:t>
      </w:r>
      <w:proofErr w:type="spellEnd"/>
      <w:r w:rsidRPr="00F61378">
        <w:t xml:space="preserve">) </w:t>
      </w:r>
      <w:r w:rsidRPr="00F61378" w:rsidR="005F1013">
        <w:t>SCREENING METHODS</w:t>
      </w:r>
    </w:p>
    <w:p w:rsidRPr="00F61378" w:rsidR="004F4935" w:rsidP="004F4935" w:rsidRDefault="004F4935" w14:paraId="74FFD910" w14:textId="77777777">
      <w:pPr>
        <w:pStyle w:val="CommentText"/>
        <w:ind w:firstLine="720"/>
      </w:pPr>
    </w:p>
    <w:p w:rsidRPr="007B1569" w:rsidR="004F4935" w:rsidP="007B1569" w:rsidRDefault="004F4935" w14:paraId="2304DC99" w14:textId="7F91D835">
      <w:pPr>
        <w:ind w:left="720"/>
        <w:rPr>
          <w:szCs w:val="24"/>
        </w:rPr>
      </w:pPr>
      <w:r w:rsidRPr="007B1569">
        <w:rPr>
          <w:szCs w:val="24"/>
        </w:rPr>
        <w:t>The Administrator shall review new analytical methods to screen for regulated contaminants and may approve such methods as are more accurate or cost-effective than established reference methods for use in compliance monitoring.</w:t>
      </w:r>
    </w:p>
    <w:p w:rsidRPr="007B1569" w:rsidR="004F4935" w:rsidP="007B1569" w:rsidRDefault="004F4935" w14:paraId="0C8F9AEC" w14:textId="77777777">
      <w:pPr>
        <w:ind w:left="720"/>
        <w:rPr>
          <w:szCs w:val="24"/>
        </w:rPr>
      </w:pPr>
      <w:r w:rsidRPr="007B1569">
        <w:rPr>
          <w:szCs w:val="24"/>
        </w:rPr>
        <w:t>[42 U.S.C. 300j–4]</w:t>
      </w:r>
    </w:p>
    <w:p w:rsidR="00F42899" w:rsidP="00F42899" w:rsidRDefault="00F42899" w14:paraId="64DFDFF1" w14:textId="7B9F1CDA">
      <w:pPr>
        <w:pStyle w:val="CommentText"/>
        <w:ind w:firstLine="720"/>
      </w:pPr>
    </w:p>
    <w:p w:rsidR="00F42899" w:rsidP="00F42899" w:rsidRDefault="00F42899" w14:paraId="5BB1F720" w14:textId="096A0258">
      <w:pPr>
        <w:pStyle w:val="CommentText"/>
      </w:pPr>
      <w:r>
        <w:t xml:space="preserve">1445 </w:t>
      </w:r>
      <w:r w:rsidRPr="00F42899">
        <w:t>(</w:t>
      </w:r>
      <w:r>
        <w:t>j</w:t>
      </w:r>
      <w:r w:rsidRPr="00F42899">
        <w:t>) MONITORING BY CERTAIN SYSTEMS</w:t>
      </w:r>
    </w:p>
    <w:p w:rsidRPr="00F42899" w:rsidR="00F42899" w:rsidP="00F42899" w:rsidRDefault="00F42899" w14:paraId="5BD68B09" w14:textId="77777777">
      <w:pPr>
        <w:pStyle w:val="CommentText"/>
        <w:ind w:firstLine="720"/>
      </w:pPr>
    </w:p>
    <w:p w:rsidRPr="008F490C" w:rsidR="00F42899" w:rsidP="008F490C" w:rsidRDefault="00F42899" w14:paraId="0426CBB4" w14:textId="3E1C7932">
      <w:pPr>
        <w:ind w:left="720"/>
        <w:rPr>
          <w:szCs w:val="24"/>
        </w:rPr>
      </w:pPr>
      <w:r w:rsidRPr="008F490C">
        <w:rPr>
          <w:szCs w:val="24"/>
        </w:rPr>
        <w:t>(1) IN GENERAL.—Notwithstanding subsection (a)(2)(A), the Administrator shall, subject to the availability of appropriations for such purpose—</w:t>
      </w:r>
    </w:p>
    <w:p w:rsidRPr="00F42899" w:rsidR="00F42899" w:rsidP="00F42899" w:rsidRDefault="00F42899" w14:paraId="45574716" w14:textId="259471EC">
      <w:pPr>
        <w:tabs>
          <w:tab w:val="left" w:pos="720"/>
          <w:tab w:val="left" w:pos="1440"/>
        </w:tabs>
        <w:ind w:left="1440" w:hanging="1440"/>
        <w:rPr>
          <w:szCs w:val="24"/>
        </w:rPr>
      </w:pPr>
      <w:r>
        <w:tab/>
      </w:r>
      <w:r>
        <w:tab/>
      </w:r>
      <w:r w:rsidRPr="00F42899">
        <w:t>(</w:t>
      </w:r>
      <w:r w:rsidRPr="00F42899">
        <w:rPr>
          <w:szCs w:val="24"/>
        </w:rPr>
        <w:t xml:space="preserve">A) require public water systems serving between 3,300 and 10,000 persons to monitor for unregulated contaminants in accordance with this </w:t>
      </w:r>
      <w:proofErr w:type="gramStart"/>
      <w:r w:rsidRPr="00F42899">
        <w:rPr>
          <w:szCs w:val="24"/>
        </w:rPr>
        <w:t>section;</w:t>
      </w:r>
      <w:proofErr w:type="gramEnd"/>
      <w:r w:rsidRPr="00F42899">
        <w:rPr>
          <w:szCs w:val="24"/>
        </w:rPr>
        <w:t xml:space="preserve"> and</w:t>
      </w:r>
    </w:p>
    <w:p w:rsidRPr="00F42899" w:rsidR="00F42899" w:rsidP="00F42899" w:rsidRDefault="00F42899" w14:paraId="3ACDBCF4" w14:textId="23EBE453">
      <w:pPr>
        <w:tabs>
          <w:tab w:val="left" w:pos="720"/>
          <w:tab w:val="left" w:pos="1440"/>
        </w:tabs>
        <w:ind w:left="1440" w:hanging="1440"/>
        <w:rPr>
          <w:szCs w:val="24"/>
        </w:rPr>
      </w:pPr>
      <w:r>
        <w:rPr>
          <w:szCs w:val="24"/>
        </w:rPr>
        <w:lastRenderedPageBreak/>
        <w:tab/>
      </w:r>
      <w:r>
        <w:rPr>
          <w:szCs w:val="24"/>
        </w:rPr>
        <w:tab/>
      </w:r>
      <w:r w:rsidRPr="00F42899">
        <w:rPr>
          <w:szCs w:val="24"/>
        </w:rPr>
        <w:t>(B) ensure that only a representative sample of public water systems serving fewer than 3,300 persons are required to monitor.</w:t>
      </w:r>
    </w:p>
    <w:p w:rsidRPr="008F490C" w:rsidR="00F42899" w:rsidP="008F490C" w:rsidRDefault="00F42899" w14:paraId="246B66A2" w14:textId="2C6E9397">
      <w:pPr>
        <w:ind w:left="720"/>
        <w:rPr>
          <w:szCs w:val="24"/>
        </w:rPr>
      </w:pPr>
      <w:r w:rsidRPr="008F490C">
        <w:rPr>
          <w:szCs w:val="24"/>
        </w:rPr>
        <w:t>(2) EFFECTIVE DATE.—Paragraph (1) shall take effect 3 years after the date of enactment of this subsection.</w:t>
      </w:r>
    </w:p>
    <w:p w:rsidRPr="008F490C" w:rsidR="00F42899" w:rsidP="008F490C" w:rsidRDefault="00F42899" w14:paraId="269F7B73" w14:textId="79ACE17F">
      <w:pPr>
        <w:ind w:left="720"/>
        <w:rPr>
          <w:szCs w:val="24"/>
        </w:rPr>
      </w:pPr>
      <w:r w:rsidRPr="008F490C">
        <w:rPr>
          <w:szCs w:val="24"/>
        </w:rPr>
        <w:t>(3) LIMITATION.—Paragraph (1) shall take effect unless the Administrator determines that there is not sufficient laboratory capacity to accommodate the analysis necessary to carry out monitoring required under such paragraph.</w:t>
      </w:r>
    </w:p>
    <w:p w:rsidRPr="008F490C" w:rsidR="00F42899" w:rsidP="008F490C" w:rsidRDefault="00F42899" w14:paraId="01566079" w14:textId="7ACDC2E4">
      <w:pPr>
        <w:ind w:left="720"/>
        <w:rPr>
          <w:szCs w:val="24"/>
        </w:rPr>
      </w:pPr>
      <w:r w:rsidRPr="008F490C">
        <w:rPr>
          <w:szCs w:val="24"/>
        </w:rPr>
        <w:t>(4) LIMITATION ON ENFORCEMENT.—The Administrator may not enforce a requirement to monitor pursuant to paragraph (1) with respect to any public water system serving fewer than 3,300 persons, including by subjecting such a public water system to any civil penalty.</w:t>
      </w:r>
    </w:p>
    <w:p w:rsidRPr="008F490C" w:rsidR="00F42899" w:rsidP="008F490C" w:rsidRDefault="00F42899" w14:paraId="2222E483" w14:textId="28161288">
      <w:pPr>
        <w:ind w:left="720"/>
        <w:rPr>
          <w:szCs w:val="24"/>
        </w:rPr>
      </w:pPr>
      <w:r w:rsidRPr="008F490C">
        <w:rPr>
          <w:szCs w:val="24"/>
        </w:rPr>
        <w:t>(5) AUTHORIZATION OF APPROPRIATIONS.—There are authorized to be appropriated $15,000,000 in each fiscal year for which monitoring is required to be carried out under this subsection for the Administrator to pay the reasonable cost of such testing and laboratory analysis as are necessary to carry out monitoring required under this subsection.</w:t>
      </w:r>
    </w:p>
    <w:p w:rsidR="004F4935" w:rsidP="005848D5" w:rsidRDefault="004F4935" w14:paraId="6C5351FF" w14:textId="77777777">
      <w:pPr>
        <w:tabs>
          <w:tab w:val="left" w:pos="720"/>
          <w:tab w:val="left" w:pos="1440"/>
        </w:tabs>
        <w:ind w:left="1440" w:hanging="1440"/>
        <w:rPr>
          <w:szCs w:val="24"/>
        </w:rPr>
      </w:pPr>
    </w:p>
    <w:p w:rsidR="00E53E6D" w:rsidP="00E53E6D" w:rsidRDefault="00E53E6D" w14:paraId="4DDE35C1" w14:textId="77777777">
      <w:pPr>
        <w:tabs>
          <w:tab w:val="left" w:pos="720"/>
          <w:tab w:val="left" w:pos="1440"/>
        </w:tabs>
        <w:ind w:left="1440" w:hanging="1440"/>
        <w:rPr>
          <w:szCs w:val="24"/>
        </w:rPr>
      </w:pPr>
    </w:p>
    <w:p w:rsidR="000218B3" w:rsidP="000218B3" w:rsidRDefault="000218B3" w14:paraId="616C0657" w14:textId="3F93B2BE">
      <w:pPr>
        <w:pStyle w:val="PreambleNormalText"/>
        <w:spacing w:line="240" w:lineRule="auto"/>
        <w:ind w:firstLine="0"/>
      </w:pPr>
      <w:r>
        <w:t xml:space="preserve">National Defense Authorization Act for Fiscal Year 2020 (NDAA) (Public Law 116-92) </w:t>
      </w:r>
    </w:p>
    <w:p w:rsidR="000218B3" w:rsidP="00E53E6D" w:rsidRDefault="000218B3" w14:paraId="0558FE5D" w14:textId="77777777">
      <w:pPr>
        <w:pStyle w:val="PreambleNormalText"/>
        <w:spacing w:line="240" w:lineRule="auto"/>
      </w:pPr>
    </w:p>
    <w:p w:rsidR="00E53E6D" w:rsidP="00E53E6D" w:rsidRDefault="00E53E6D" w14:paraId="57A8E2FC" w14:textId="083C1E09">
      <w:pPr>
        <w:pStyle w:val="PreambleNormalText"/>
        <w:spacing w:line="240" w:lineRule="auto"/>
      </w:pPr>
      <w:r>
        <w:t>SEC. 7311. MONITORING AND DETECTION.</w:t>
      </w:r>
    </w:p>
    <w:p w:rsidR="00E53E6D" w:rsidP="00E53E6D" w:rsidRDefault="00E53E6D" w14:paraId="0518B6CA" w14:textId="77777777">
      <w:pPr>
        <w:pStyle w:val="PreambleNormalText"/>
        <w:spacing w:line="240" w:lineRule="auto"/>
      </w:pPr>
      <w:r>
        <w:t>(a) MONITORING PROGRAM FOR UNREGULATED CONTAMINANTS.—</w:t>
      </w:r>
    </w:p>
    <w:p w:rsidRPr="008F490C" w:rsidR="004D1777" w:rsidP="008F490C" w:rsidRDefault="00E53E6D" w14:paraId="43193D78" w14:textId="77777777">
      <w:pPr>
        <w:ind w:left="720"/>
        <w:rPr>
          <w:szCs w:val="24"/>
        </w:rPr>
      </w:pPr>
      <w:r w:rsidRPr="008F490C">
        <w:rPr>
          <w:szCs w:val="24"/>
        </w:rPr>
        <w:t>(1) IN GENERAL.—The Administrator shall include each substance described in paragraph (2) in the fifth publication of the list of unregulated contaminants to be monitored under section 1445(a)(2)(B)(</w:t>
      </w:r>
      <w:proofErr w:type="spellStart"/>
      <w:r w:rsidRPr="008F490C">
        <w:rPr>
          <w:szCs w:val="24"/>
        </w:rPr>
        <w:t>i</w:t>
      </w:r>
      <w:proofErr w:type="spellEnd"/>
      <w:r w:rsidRPr="008F490C">
        <w:rPr>
          <w:szCs w:val="24"/>
        </w:rPr>
        <w:t>) of the Safe Drinking Water Act (42 U.S.C. 300j–4(a)(2)(B)(</w:t>
      </w:r>
      <w:proofErr w:type="spellStart"/>
      <w:r w:rsidRPr="008F490C">
        <w:rPr>
          <w:szCs w:val="24"/>
        </w:rPr>
        <w:t>i</w:t>
      </w:r>
      <w:proofErr w:type="spellEnd"/>
      <w:r w:rsidRPr="008F490C">
        <w:rPr>
          <w:szCs w:val="24"/>
        </w:rPr>
        <w:t xml:space="preserve">)). </w:t>
      </w:r>
    </w:p>
    <w:p w:rsidRPr="008F490C" w:rsidR="004D1777" w:rsidP="008F490C" w:rsidRDefault="00E53E6D" w14:paraId="252B2504" w14:textId="77777777">
      <w:pPr>
        <w:ind w:left="720"/>
        <w:rPr>
          <w:szCs w:val="24"/>
        </w:rPr>
      </w:pPr>
      <w:r w:rsidRPr="008F490C">
        <w:rPr>
          <w:szCs w:val="24"/>
        </w:rPr>
        <w:t xml:space="preserve">(2) SUBSTANCES DESCRIBED.—The substances referred to in paragraph (1) are perfluoroalkyl and polyfluoroalkyl substances and classes of perfluoroalkyl and polyfluoroalkyl substances— (A) for which a method to measure the level in drinking water has been validated by the Administrator; and (B) that are not subject to a national primary drinking water regulation. </w:t>
      </w:r>
    </w:p>
    <w:p w:rsidRPr="008F490C" w:rsidR="00D112D1" w:rsidP="008F490C" w:rsidRDefault="00E53E6D" w14:paraId="75F1432C" w14:textId="29596D8F">
      <w:pPr>
        <w:ind w:left="720"/>
        <w:rPr>
          <w:szCs w:val="24"/>
        </w:rPr>
      </w:pPr>
      <w:r w:rsidRPr="008F490C">
        <w:rPr>
          <w:szCs w:val="24"/>
        </w:rPr>
        <w:t>(3) EXCEPTION.—The perfluoroalkyl and polyfluoroalkyl substances and classes of perfluoroalkyl and polyfluoroalkyl substances included in the list of unregulated contaminants to be monitored under section 1445(a)(2)(B)(</w:t>
      </w:r>
      <w:proofErr w:type="spellStart"/>
      <w:r w:rsidRPr="008F490C">
        <w:rPr>
          <w:szCs w:val="24"/>
        </w:rPr>
        <w:t>i</w:t>
      </w:r>
      <w:proofErr w:type="spellEnd"/>
      <w:r w:rsidRPr="008F490C">
        <w:rPr>
          <w:szCs w:val="24"/>
        </w:rPr>
        <w:t>) of the Safe Drinking Water Act (42 U.S.C. 300j–4(a)(2)(B)(</w:t>
      </w:r>
      <w:proofErr w:type="spellStart"/>
      <w:r w:rsidRPr="008F490C">
        <w:rPr>
          <w:szCs w:val="24"/>
        </w:rPr>
        <w:t>i</w:t>
      </w:r>
      <w:proofErr w:type="spellEnd"/>
      <w:r w:rsidRPr="008F490C">
        <w:rPr>
          <w:szCs w:val="24"/>
        </w:rPr>
        <w:t>)) under paragraph (1) shall not count towards the limit of 30 unregulated contaminants to be monitored by public water systems under that section.</w:t>
      </w:r>
    </w:p>
    <w:p w:rsidRPr="00F65AD9" w:rsidR="00E53E6D" w:rsidP="00E53E6D" w:rsidRDefault="00E53E6D" w14:paraId="78092283" w14:textId="7D50148A">
      <w:pPr>
        <w:pStyle w:val="PreambleNormalText"/>
        <w:spacing w:line="240" w:lineRule="auto"/>
      </w:pPr>
    </w:p>
    <w:p w:rsidRPr="00F61378" w:rsidR="004F4935" w:rsidP="005848D5" w:rsidRDefault="004F4935" w14:paraId="7AC721A2" w14:textId="77777777">
      <w:pPr>
        <w:tabs>
          <w:tab w:val="left" w:pos="720"/>
          <w:tab w:val="left" w:pos="1440"/>
        </w:tabs>
        <w:ind w:left="1440" w:hanging="1440"/>
        <w:rPr>
          <w:szCs w:val="24"/>
        </w:rPr>
        <w:sectPr w:rsidRPr="00F61378" w:rsidR="004F4935" w:rsidSect="00E87035">
          <w:headerReference w:type="default" r:id="rId17"/>
          <w:footerReference w:type="default" r:id="rId18"/>
          <w:pgSz w:w="12240" w:h="15840"/>
          <w:pgMar w:top="720" w:right="1440" w:bottom="1440" w:left="1440" w:header="1152" w:footer="1440" w:gutter="0"/>
          <w:cols w:space="720"/>
          <w:noEndnote/>
          <w:docGrid w:linePitch="326"/>
        </w:sectPr>
      </w:pPr>
    </w:p>
    <w:p w:rsidRPr="00F61378" w:rsidR="005E74DB" w:rsidP="00F57107" w:rsidRDefault="005E74DB" w14:paraId="275ED8A6" w14:textId="5C2DF89A">
      <w:pPr>
        <w:pStyle w:val="Heading2"/>
      </w:pPr>
      <w:bookmarkStart w:name="_Toc267396672" w:id="491"/>
      <w:bookmarkStart w:name="_Toc267396968" w:id="492"/>
      <w:bookmarkStart w:name="_Toc267397302" w:id="493"/>
      <w:bookmarkStart w:name="_Toc321387513" w:id="494"/>
      <w:bookmarkStart w:name="_Toc54854786" w:id="495"/>
      <w:bookmarkStart w:name="_Toc82155524" w:id="496"/>
      <w:r w:rsidRPr="00F61378">
        <w:t>APPENDIX B</w:t>
      </w:r>
      <w:r w:rsidRPr="00F61378" w:rsidR="00E42BC6">
        <w:t xml:space="preserve">: </w:t>
      </w:r>
      <w:r w:rsidRPr="00F61378">
        <w:t xml:space="preserve">Burden and Cost Exhibits for the </w:t>
      </w:r>
      <w:r w:rsidR="00E911E6">
        <w:t>5</w:t>
      </w:r>
      <w:r w:rsidRPr="00F61378">
        <w:t xml:space="preserve">-Year </w:t>
      </w:r>
      <w:r w:rsidRPr="00F61378" w:rsidR="00F0531C">
        <w:t>UCMR </w:t>
      </w:r>
      <w:r w:rsidR="00FE76B9">
        <w:t>5</w:t>
      </w:r>
      <w:r w:rsidRPr="00F61378" w:rsidR="00FE76B9">
        <w:t xml:space="preserve"> </w:t>
      </w:r>
      <w:r w:rsidRPr="00F61378" w:rsidR="0043061A">
        <w:t xml:space="preserve">Period </w:t>
      </w:r>
      <w:r w:rsidRPr="00F61378">
        <w:t xml:space="preserve">of </w:t>
      </w:r>
      <w:bookmarkEnd w:id="491"/>
      <w:bookmarkEnd w:id="492"/>
      <w:bookmarkEnd w:id="493"/>
      <w:bookmarkEnd w:id="494"/>
      <w:r w:rsidR="00557402">
        <w:t>2022</w:t>
      </w:r>
      <w:r w:rsidR="00473F26">
        <w:t>—</w:t>
      </w:r>
      <w:r w:rsidR="00557402">
        <w:t>2026</w:t>
      </w:r>
      <w:bookmarkEnd w:id="495"/>
      <w:bookmarkEnd w:id="496"/>
      <w:r w:rsidRPr="00F61378">
        <w:t xml:space="preserve"> </w:t>
      </w:r>
    </w:p>
    <w:p w:rsidRPr="00F61378" w:rsidR="005E74DB" w:rsidP="004533A9" w:rsidRDefault="004533A9" w14:paraId="7CAA2C5F" w14:textId="3579649D">
      <w:pPr>
        <w:pStyle w:val="PreambleExhibit"/>
      </w:pPr>
      <w:bookmarkStart w:name="_Toc319584491" w:id="497"/>
      <w:bookmarkStart w:name="_Toc54854806" w:id="498"/>
      <w:bookmarkStart w:name="_Toc82155466" w:id="499"/>
      <w:r w:rsidRPr="00F61378">
        <w:t xml:space="preserve">Exhibit B-1a: Yearly Cost to </w:t>
      </w:r>
      <w:r w:rsidRPr="00F61378" w:rsidR="006361DF">
        <w:t>Systems</w:t>
      </w:r>
      <w:r w:rsidRPr="00F61378">
        <w:t>, by PWS Size and by Type of Cost (</w:t>
      </w:r>
      <w:r w:rsidR="00557402">
        <w:t>2022</w:t>
      </w:r>
      <w:r w:rsidR="00473F26">
        <w:t>—</w:t>
      </w:r>
      <w:r w:rsidR="00557402">
        <w:t>2026</w:t>
      </w:r>
      <w:r w:rsidRPr="00F61378">
        <w:t xml:space="preserve">) </w:t>
      </w:r>
      <w:r w:rsidRPr="00F61378" w:rsidR="005D4248">
        <w:rPr>
          <w:i/>
        </w:rPr>
        <w:t>(corresponds with</w:t>
      </w:r>
      <w:r w:rsidRPr="00F61378">
        <w:rPr>
          <w:i/>
        </w:rPr>
        <w:t xml:space="preserve"> </w:t>
      </w:r>
      <w:r w:rsidRPr="00F61378" w:rsidR="00E84651">
        <w:rPr>
          <w:i/>
        </w:rPr>
        <w:t>Exhibit 1</w:t>
      </w:r>
      <w:r w:rsidR="000E4723">
        <w:rPr>
          <w:i/>
        </w:rPr>
        <w:t>0</w:t>
      </w:r>
      <w:r w:rsidRPr="00F61378" w:rsidR="00E84651">
        <w:rPr>
          <w:i/>
        </w:rPr>
        <w:t>a</w:t>
      </w:r>
      <w:r w:rsidRPr="00F61378">
        <w:rPr>
          <w:i/>
        </w:rPr>
        <w:t>)</w:t>
      </w:r>
      <w:bookmarkEnd w:id="497"/>
      <w:bookmarkEnd w:id="498"/>
      <w:bookmarkEnd w:id="499"/>
      <w:r w:rsidRPr="00F61378" w:rsidR="008524A5">
        <w:rPr>
          <w:i/>
        </w:rPr>
        <w:t xml:space="preserve"> </w:t>
      </w:r>
    </w:p>
    <w:tbl>
      <w:tblPr>
        <w:tblW w:w="10435" w:type="dxa"/>
        <w:jc w:val="center"/>
        <w:tblLayout w:type="fixed"/>
        <w:tblCellMar>
          <w:left w:w="14" w:type="dxa"/>
          <w:right w:w="14" w:type="dxa"/>
        </w:tblCellMar>
        <w:tblLook w:val="0000" w:firstRow="0" w:lastRow="0" w:firstColumn="0" w:lastColumn="0" w:noHBand="0" w:noVBand="0"/>
      </w:tblPr>
      <w:tblGrid>
        <w:gridCol w:w="3270"/>
        <w:gridCol w:w="810"/>
        <w:gridCol w:w="1110"/>
        <w:gridCol w:w="1105"/>
        <w:gridCol w:w="1080"/>
        <w:gridCol w:w="810"/>
        <w:gridCol w:w="1125"/>
        <w:gridCol w:w="1125"/>
      </w:tblGrid>
      <w:tr w:rsidRPr="00F61378" w:rsidR="00B70BD1" w:rsidTr="00EC18B2" w14:paraId="163A6B8B" w14:textId="77777777">
        <w:trPr>
          <w:cantSplit/>
          <w:tblHeader/>
          <w:jc w:val="center"/>
        </w:trPr>
        <w:tc>
          <w:tcPr>
            <w:tcW w:w="3270" w:type="dxa"/>
            <w:tcBorders>
              <w:top w:val="single" w:color="auto" w:sz="4" w:space="0"/>
              <w:left w:val="single" w:color="auto" w:sz="4" w:space="0"/>
              <w:bottom w:val="single" w:color="auto" w:sz="4" w:space="0"/>
              <w:right w:val="nil"/>
            </w:tcBorders>
            <w:vAlign w:val="center"/>
          </w:tcPr>
          <w:p w:rsidRPr="00FA31FB" w:rsidR="005E74DB" w:rsidP="00422F78" w:rsidRDefault="005E74DB" w14:paraId="4F3ADE94" w14:textId="77777777">
            <w:pPr>
              <w:rPr>
                <w:sz w:val="22"/>
                <w:szCs w:val="22"/>
              </w:rPr>
            </w:pPr>
            <w:r w:rsidRPr="00FA31FB">
              <w:rPr>
                <w:b/>
                <w:bCs/>
                <w:sz w:val="22"/>
                <w:szCs w:val="22"/>
              </w:rPr>
              <w:t>Cost Description</w:t>
            </w:r>
          </w:p>
        </w:tc>
        <w:tc>
          <w:tcPr>
            <w:tcW w:w="810" w:type="dxa"/>
            <w:tcBorders>
              <w:top w:val="single" w:color="auto" w:sz="4" w:space="0"/>
              <w:left w:val="single" w:color="auto" w:sz="7" w:space="0"/>
              <w:bottom w:val="single" w:color="auto" w:sz="4" w:space="0"/>
              <w:right w:val="nil"/>
            </w:tcBorders>
            <w:vAlign w:val="center"/>
          </w:tcPr>
          <w:p w:rsidRPr="00FA31FB" w:rsidR="005E74DB" w:rsidP="00422F78" w:rsidRDefault="00557402" w14:paraId="2079C463" w14:textId="342F9998">
            <w:pPr>
              <w:jc w:val="center"/>
              <w:rPr>
                <w:sz w:val="22"/>
                <w:szCs w:val="22"/>
              </w:rPr>
            </w:pPr>
            <w:r w:rsidRPr="00FA31FB">
              <w:rPr>
                <w:b/>
                <w:bCs/>
                <w:sz w:val="22"/>
                <w:szCs w:val="22"/>
              </w:rPr>
              <w:t>2022</w:t>
            </w:r>
          </w:p>
        </w:tc>
        <w:tc>
          <w:tcPr>
            <w:tcW w:w="1110" w:type="dxa"/>
            <w:tcBorders>
              <w:top w:val="single" w:color="auto" w:sz="4" w:space="0"/>
              <w:left w:val="single" w:color="auto" w:sz="7" w:space="0"/>
              <w:bottom w:val="single" w:color="auto" w:sz="4" w:space="0"/>
              <w:right w:val="nil"/>
            </w:tcBorders>
            <w:vAlign w:val="center"/>
          </w:tcPr>
          <w:p w:rsidRPr="00FA31FB" w:rsidR="005E74DB" w:rsidP="00422F78" w:rsidRDefault="00557402" w14:paraId="7A6FBDAA" w14:textId="379B4BDE">
            <w:pPr>
              <w:jc w:val="center"/>
              <w:rPr>
                <w:sz w:val="22"/>
                <w:szCs w:val="22"/>
              </w:rPr>
            </w:pPr>
            <w:r w:rsidRPr="00FA31FB">
              <w:rPr>
                <w:b/>
                <w:bCs/>
                <w:sz w:val="22"/>
                <w:szCs w:val="22"/>
              </w:rPr>
              <w:t>2023</w:t>
            </w:r>
          </w:p>
        </w:tc>
        <w:tc>
          <w:tcPr>
            <w:tcW w:w="1105" w:type="dxa"/>
            <w:tcBorders>
              <w:top w:val="single" w:color="auto" w:sz="4" w:space="0"/>
              <w:left w:val="single" w:color="auto" w:sz="7" w:space="0"/>
              <w:bottom w:val="single" w:color="auto" w:sz="4" w:space="0"/>
              <w:right w:val="nil"/>
            </w:tcBorders>
            <w:vAlign w:val="center"/>
          </w:tcPr>
          <w:p w:rsidRPr="00FA31FB" w:rsidR="005E74DB" w:rsidP="00422F78" w:rsidRDefault="00557402" w14:paraId="2BCC0956" w14:textId="6CD90B0D">
            <w:pPr>
              <w:jc w:val="center"/>
              <w:rPr>
                <w:sz w:val="22"/>
                <w:szCs w:val="22"/>
              </w:rPr>
            </w:pPr>
            <w:r w:rsidRPr="00FA31FB">
              <w:rPr>
                <w:b/>
                <w:bCs/>
                <w:sz w:val="22"/>
                <w:szCs w:val="22"/>
              </w:rPr>
              <w:t>2024</w:t>
            </w:r>
          </w:p>
        </w:tc>
        <w:tc>
          <w:tcPr>
            <w:tcW w:w="1080" w:type="dxa"/>
            <w:tcBorders>
              <w:top w:val="single" w:color="auto" w:sz="4" w:space="0"/>
              <w:left w:val="single" w:color="auto" w:sz="7" w:space="0"/>
              <w:bottom w:val="single" w:color="auto" w:sz="4" w:space="0"/>
              <w:right w:val="nil"/>
            </w:tcBorders>
            <w:vAlign w:val="center"/>
          </w:tcPr>
          <w:p w:rsidRPr="00FA31FB" w:rsidR="005E74DB" w:rsidP="00422F78" w:rsidRDefault="00557402" w14:paraId="4D8EF558" w14:textId="0F216DB6">
            <w:pPr>
              <w:jc w:val="center"/>
              <w:rPr>
                <w:sz w:val="22"/>
                <w:szCs w:val="22"/>
              </w:rPr>
            </w:pPr>
            <w:r w:rsidRPr="00FA31FB">
              <w:rPr>
                <w:b/>
                <w:bCs/>
                <w:sz w:val="22"/>
                <w:szCs w:val="22"/>
              </w:rPr>
              <w:t>2025</w:t>
            </w:r>
          </w:p>
        </w:tc>
        <w:tc>
          <w:tcPr>
            <w:tcW w:w="810" w:type="dxa"/>
            <w:tcBorders>
              <w:top w:val="single" w:color="auto" w:sz="4" w:space="0"/>
              <w:left w:val="single" w:color="auto" w:sz="7" w:space="0"/>
              <w:bottom w:val="single" w:color="auto" w:sz="4" w:space="0"/>
              <w:right w:val="single" w:color="auto" w:sz="12" w:space="0"/>
            </w:tcBorders>
            <w:vAlign w:val="center"/>
          </w:tcPr>
          <w:p w:rsidRPr="00FA31FB" w:rsidR="005E74DB" w:rsidP="00422F78" w:rsidRDefault="00557402" w14:paraId="0067074A" w14:textId="4A733616">
            <w:pPr>
              <w:jc w:val="center"/>
              <w:rPr>
                <w:sz w:val="22"/>
                <w:szCs w:val="22"/>
              </w:rPr>
            </w:pPr>
            <w:r w:rsidRPr="00FA31FB">
              <w:rPr>
                <w:b/>
                <w:bCs/>
                <w:sz w:val="22"/>
                <w:szCs w:val="22"/>
              </w:rPr>
              <w:t>2026</w:t>
            </w:r>
          </w:p>
        </w:tc>
        <w:tc>
          <w:tcPr>
            <w:tcW w:w="1125" w:type="dxa"/>
            <w:tcBorders>
              <w:top w:val="single" w:color="auto" w:sz="4" w:space="0"/>
              <w:left w:val="single" w:color="auto" w:sz="12" w:space="0"/>
              <w:bottom w:val="single" w:color="auto" w:sz="4" w:space="0"/>
              <w:right w:val="dashSmallGap" w:color="auto" w:sz="4" w:space="0"/>
            </w:tcBorders>
            <w:vAlign w:val="center"/>
          </w:tcPr>
          <w:p w:rsidRPr="00FA31FB" w:rsidR="005E74DB" w:rsidP="00422F78" w:rsidRDefault="005E74DB" w14:paraId="0B8F5EF4" w14:textId="15E58A3A">
            <w:pPr>
              <w:jc w:val="center"/>
              <w:rPr>
                <w:sz w:val="22"/>
                <w:szCs w:val="22"/>
              </w:rPr>
            </w:pPr>
            <w:r w:rsidRPr="00FA31FB">
              <w:rPr>
                <w:b/>
                <w:bCs/>
                <w:sz w:val="22"/>
                <w:szCs w:val="22"/>
              </w:rPr>
              <w:t>Total</w:t>
            </w:r>
            <w:r w:rsidRPr="00FA31FB" w:rsidR="00357C29">
              <w:rPr>
                <w:b/>
                <w:bCs/>
                <w:sz w:val="22"/>
                <w:szCs w:val="22"/>
                <w:vertAlign w:val="superscript"/>
              </w:rPr>
              <w:t>1</w:t>
            </w:r>
          </w:p>
        </w:tc>
        <w:tc>
          <w:tcPr>
            <w:tcW w:w="1125" w:type="dxa"/>
            <w:tcBorders>
              <w:top w:val="single" w:color="auto" w:sz="4" w:space="0"/>
              <w:left w:val="dashSmallGap" w:color="auto" w:sz="4" w:space="0"/>
              <w:bottom w:val="single" w:color="auto" w:sz="4" w:space="0"/>
              <w:right w:val="single" w:color="auto" w:sz="4" w:space="0"/>
            </w:tcBorders>
            <w:vAlign w:val="center"/>
          </w:tcPr>
          <w:p w:rsidRPr="00FA31FB" w:rsidR="134C93B7" w:rsidP="5D562560" w:rsidRDefault="134C93B7" w14:paraId="08BC05E8" w14:textId="6B4AF169">
            <w:pPr>
              <w:spacing w:before="33" w:after="37"/>
              <w:jc w:val="center"/>
              <w:rPr>
                <w:b/>
                <w:bCs/>
                <w:sz w:val="22"/>
                <w:szCs w:val="22"/>
              </w:rPr>
            </w:pPr>
            <w:r w:rsidRPr="00FA31FB">
              <w:rPr>
                <w:b/>
                <w:bCs/>
                <w:sz w:val="22"/>
                <w:szCs w:val="22"/>
              </w:rPr>
              <w:t>Annual</w:t>
            </w:r>
            <w:r w:rsidRPr="00FA31FB" w:rsidR="00864332">
              <w:rPr>
                <w:b/>
                <w:bCs/>
                <w:sz w:val="22"/>
                <w:szCs w:val="22"/>
              </w:rPr>
              <w:t>ized Cost</w:t>
            </w:r>
          </w:p>
        </w:tc>
      </w:tr>
      <w:tr w:rsidRPr="00F61378" w:rsidR="00705B42" w:rsidTr="00935003" w14:paraId="5DCD6B8B" w14:textId="77777777">
        <w:trPr>
          <w:cantSplit/>
          <w:trHeight w:val="341"/>
          <w:jc w:val="center"/>
        </w:trPr>
        <w:tc>
          <w:tcPr>
            <w:tcW w:w="10435" w:type="dxa"/>
            <w:gridSpan w:val="8"/>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705B42" w:rsidP="00366179" w:rsidRDefault="00705B42" w14:paraId="0699E0A9" w14:textId="3D81846F">
            <w:pPr>
              <w:pStyle w:val="ExhibitHeader"/>
              <w:jc w:val="left"/>
            </w:pPr>
            <w:r w:rsidRPr="00F61378">
              <w:t>SMALL PWSs (serving 10,000 or fewer people)</w:t>
            </w:r>
          </w:p>
        </w:tc>
      </w:tr>
      <w:tr w:rsidRPr="00F61378" w:rsidR="00705B42" w:rsidTr="00935003" w14:paraId="1E03D948" w14:textId="77777777">
        <w:trPr>
          <w:cantSplit/>
          <w:jc w:val="center"/>
        </w:trPr>
        <w:tc>
          <w:tcPr>
            <w:tcW w:w="10435" w:type="dxa"/>
            <w:gridSpan w:val="8"/>
            <w:tcBorders>
              <w:top w:val="single" w:color="auto" w:sz="4" w:space="0"/>
              <w:left w:val="single" w:color="auto" w:sz="4" w:space="0"/>
              <w:bottom w:val="single" w:color="auto" w:sz="4" w:space="0"/>
              <w:right w:val="single" w:color="auto" w:sz="4" w:space="0"/>
            </w:tcBorders>
            <w:vAlign w:val="center"/>
          </w:tcPr>
          <w:p w:rsidRPr="008310E4" w:rsidR="00705B42" w:rsidP="18CA65AF" w:rsidRDefault="00705B42" w14:paraId="036FE5FD" w14:textId="4D3CC4A5">
            <w:pPr>
              <w:rPr>
                <w:sz w:val="20"/>
              </w:rPr>
            </w:pPr>
            <w:r w:rsidRPr="008310E4">
              <w:rPr>
                <w:sz w:val="20"/>
              </w:rPr>
              <w:t>Labor Costs</w:t>
            </w:r>
          </w:p>
        </w:tc>
      </w:tr>
      <w:tr w:rsidRPr="00F61378" w:rsidR="00B70BD1" w:rsidTr="00EC18B2" w14:paraId="51897D29" w14:textId="77777777">
        <w:trPr>
          <w:cantSplit/>
          <w:jc w:val="center"/>
        </w:trPr>
        <w:tc>
          <w:tcPr>
            <w:tcW w:w="3270" w:type="dxa"/>
            <w:tcBorders>
              <w:top w:val="single" w:color="auto" w:sz="4" w:space="0"/>
              <w:left w:val="single" w:color="auto" w:sz="4" w:space="0"/>
              <w:bottom w:val="nil"/>
              <w:right w:val="nil"/>
            </w:tcBorders>
            <w:vAlign w:val="center"/>
          </w:tcPr>
          <w:p w:rsidRPr="008310E4" w:rsidR="00927B53" w:rsidP="00927B53" w:rsidRDefault="00927B53" w14:paraId="14B35CE6" w14:textId="26862609">
            <w:pPr>
              <w:rPr>
                <w:sz w:val="20"/>
              </w:rPr>
            </w:pPr>
            <w:r w:rsidRPr="008310E4">
              <w:rPr>
                <w:sz w:val="20"/>
              </w:rPr>
              <w:t xml:space="preserve">Reading and Initial Reporting </w:t>
            </w:r>
          </w:p>
        </w:tc>
        <w:tc>
          <w:tcPr>
            <w:tcW w:w="810" w:type="dxa"/>
            <w:tcBorders>
              <w:top w:val="single" w:color="auto" w:sz="4" w:space="0"/>
              <w:left w:val="single" w:color="auto" w:sz="7" w:space="0"/>
              <w:bottom w:val="nil"/>
              <w:right w:val="nil"/>
            </w:tcBorders>
            <w:vAlign w:val="center"/>
          </w:tcPr>
          <w:p w:rsidRPr="00F61378" w:rsidR="00927B53" w:rsidP="00927B53" w:rsidRDefault="00927B53" w14:paraId="3FFFB0CE" w14:textId="48A76247">
            <w:pPr>
              <w:jc w:val="right"/>
              <w:rPr>
                <w:sz w:val="20"/>
              </w:rPr>
            </w:pPr>
            <w:r w:rsidDel="00754BFE">
              <w:rPr>
                <w:sz w:val="20"/>
              </w:rPr>
              <w:t>$0</w:t>
            </w:r>
          </w:p>
        </w:tc>
        <w:tc>
          <w:tcPr>
            <w:tcW w:w="1110" w:type="dxa"/>
            <w:tcBorders>
              <w:top w:val="single" w:color="auto" w:sz="4" w:space="0"/>
              <w:left w:val="single" w:color="auto" w:sz="7" w:space="0"/>
              <w:bottom w:val="nil"/>
              <w:right w:val="nil"/>
            </w:tcBorders>
            <w:vAlign w:val="center"/>
          </w:tcPr>
          <w:p w:rsidRPr="00F61378" w:rsidR="00927B53" w:rsidP="00927B53" w:rsidRDefault="00927B53" w14:paraId="4F2EB317" w14:textId="58720A72">
            <w:pPr>
              <w:jc w:val="right"/>
              <w:rPr>
                <w:sz w:val="20"/>
              </w:rPr>
            </w:pPr>
            <w:r>
              <w:rPr>
                <w:sz w:val="20"/>
              </w:rPr>
              <w:t>$231,029</w:t>
            </w:r>
          </w:p>
        </w:tc>
        <w:tc>
          <w:tcPr>
            <w:tcW w:w="1105" w:type="dxa"/>
            <w:tcBorders>
              <w:top w:val="single" w:color="auto" w:sz="4" w:space="0"/>
              <w:left w:val="single" w:color="auto" w:sz="7" w:space="0"/>
              <w:bottom w:val="nil"/>
              <w:right w:val="nil"/>
            </w:tcBorders>
            <w:vAlign w:val="center"/>
          </w:tcPr>
          <w:p w:rsidRPr="00F61378" w:rsidR="00927B53" w:rsidP="00927B53" w:rsidRDefault="00927B53" w14:paraId="4D99548B" w14:textId="2A078A49">
            <w:pPr>
              <w:jc w:val="right"/>
              <w:rPr>
                <w:sz w:val="20"/>
              </w:rPr>
            </w:pPr>
            <w:r>
              <w:rPr>
                <w:sz w:val="20"/>
              </w:rPr>
              <w:t>$231,029</w:t>
            </w:r>
          </w:p>
        </w:tc>
        <w:tc>
          <w:tcPr>
            <w:tcW w:w="1080" w:type="dxa"/>
            <w:tcBorders>
              <w:top w:val="single" w:color="auto" w:sz="4" w:space="0"/>
              <w:left w:val="single" w:color="auto" w:sz="7" w:space="0"/>
              <w:bottom w:val="nil"/>
              <w:right w:val="nil"/>
            </w:tcBorders>
            <w:vAlign w:val="center"/>
          </w:tcPr>
          <w:p w:rsidRPr="00F61378" w:rsidR="00927B53" w:rsidP="00927B53" w:rsidRDefault="00927B53" w14:paraId="0E4D3483" w14:textId="7E50E84F">
            <w:pPr>
              <w:jc w:val="right"/>
              <w:rPr>
                <w:sz w:val="20"/>
              </w:rPr>
            </w:pPr>
            <w:r>
              <w:rPr>
                <w:sz w:val="20"/>
              </w:rPr>
              <w:t>$231,029</w:t>
            </w:r>
          </w:p>
        </w:tc>
        <w:tc>
          <w:tcPr>
            <w:tcW w:w="810" w:type="dxa"/>
            <w:tcBorders>
              <w:top w:val="single" w:color="auto" w:sz="4" w:space="0"/>
              <w:left w:val="single" w:color="auto" w:sz="7" w:space="0"/>
              <w:bottom w:val="nil"/>
              <w:right w:val="single" w:color="auto" w:sz="12" w:space="0"/>
            </w:tcBorders>
            <w:vAlign w:val="center"/>
          </w:tcPr>
          <w:p w:rsidRPr="00F61378" w:rsidR="00927B53" w:rsidP="00927B53" w:rsidRDefault="00927B53" w14:paraId="42E43B2A" w14:textId="00ED1E15">
            <w:pPr>
              <w:jc w:val="right"/>
              <w:rPr>
                <w:sz w:val="20"/>
              </w:rPr>
            </w:pPr>
            <w:r w:rsidDel="00754BFE">
              <w:rPr>
                <w:sz w:val="20"/>
              </w:rPr>
              <w:t>$0</w:t>
            </w:r>
          </w:p>
        </w:tc>
        <w:tc>
          <w:tcPr>
            <w:tcW w:w="1125" w:type="dxa"/>
            <w:tcBorders>
              <w:top w:val="single" w:color="auto" w:sz="4" w:space="0"/>
              <w:left w:val="single" w:color="auto" w:sz="12" w:space="0"/>
              <w:bottom w:val="nil"/>
              <w:right w:val="dashSmallGap" w:color="auto" w:sz="4" w:space="0"/>
            </w:tcBorders>
            <w:vAlign w:val="center"/>
          </w:tcPr>
          <w:p w:rsidRPr="00F61378" w:rsidR="00927B53" w:rsidP="00927B53" w:rsidRDefault="00927B53" w14:paraId="48BE8F3A" w14:textId="23A7B704">
            <w:pPr>
              <w:jc w:val="right"/>
              <w:rPr>
                <w:sz w:val="20"/>
              </w:rPr>
            </w:pPr>
            <w:r>
              <w:rPr>
                <w:sz w:val="20"/>
              </w:rPr>
              <w:t>$693,087</w:t>
            </w:r>
          </w:p>
        </w:tc>
        <w:tc>
          <w:tcPr>
            <w:tcW w:w="1125" w:type="dxa"/>
            <w:tcBorders>
              <w:top w:val="single" w:color="auto" w:sz="4" w:space="0"/>
              <w:left w:val="dashSmallGap" w:color="auto" w:sz="4" w:space="0"/>
              <w:bottom w:val="single" w:color="auto" w:sz="4" w:space="0"/>
              <w:right w:val="single" w:color="auto" w:sz="4" w:space="0"/>
            </w:tcBorders>
            <w:shd w:val="clear" w:color="auto" w:fill="auto"/>
            <w:vAlign w:val="center"/>
          </w:tcPr>
          <w:p w:rsidRPr="00705B42" w:rsidR="00927B53" w:rsidP="00EE5229" w:rsidRDefault="00927B53" w14:paraId="44D64A3F" w14:textId="590435D8">
            <w:pPr>
              <w:jc w:val="right"/>
              <w:rPr>
                <w:sz w:val="20"/>
              </w:rPr>
            </w:pPr>
            <w:r w:rsidRPr="00705B42">
              <w:rPr>
                <w:sz w:val="20"/>
              </w:rPr>
              <w:t xml:space="preserve">$138,617 </w:t>
            </w:r>
          </w:p>
        </w:tc>
      </w:tr>
      <w:tr w:rsidRPr="001E62FE" w:rsidR="001E62FE" w:rsidTr="00EC18B2" w14:paraId="411F91FB" w14:textId="77777777">
        <w:trPr>
          <w:cantSplit/>
          <w:jc w:val="center"/>
        </w:trPr>
        <w:tc>
          <w:tcPr>
            <w:tcW w:w="3270" w:type="dxa"/>
            <w:tcBorders>
              <w:top w:val="single" w:color="auto" w:sz="7" w:space="0"/>
              <w:left w:val="single" w:color="auto" w:sz="4" w:space="0"/>
              <w:bottom w:val="nil"/>
              <w:right w:val="nil"/>
            </w:tcBorders>
            <w:vAlign w:val="center"/>
          </w:tcPr>
          <w:p w:rsidRPr="008310E4" w:rsidR="001E62FE" w:rsidP="001E62FE" w:rsidRDefault="001E62FE" w14:paraId="2293669D" w14:textId="34ACED01">
            <w:pPr>
              <w:rPr>
                <w:sz w:val="20"/>
              </w:rPr>
            </w:pPr>
            <w:r w:rsidRPr="008310E4">
              <w:rPr>
                <w:sz w:val="20"/>
              </w:rPr>
              <w:t>Sample collection</w:t>
            </w:r>
          </w:p>
        </w:tc>
        <w:tc>
          <w:tcPr>
            <w:tcW w:w="810" w:type="dxa"/>
            <w:tcBorders>
              <w:top w:val="single" w:color="auto" w:sz="7" w:space="0"/>
              <w:left w:val="single" w:color="auto" w:sz="7" w:space="0"/>
              <w:bottom w:val="nil"/>
              <w:right w:val="nil"/>
            </w:tcBorders>
            <w:vAlign w:val="center"/>
          </w:tcPr>
          <w:p w:rsidRPr="001E62FE" w:rsidR="001E62FE" w:rsidP="001E62FE" w:rsidRDefault="001E62FE" w14:paraId="0BD44AEA" w14:textId="7424CE72">
            <w:pPr>
              <w:jc w:val="right"/>
              <w:rPr>
                <w:sz w:val="20"/>
              </w:rPr>
            </w:pPr>
            <w:r w:rsidRPr="001E62FE" w:rsidDel="00754BFE">
              <w:rPr>
                <w:sz w:val="20"/>
              </w:rPr>
              <w:t>$0</w:t>
            </w:r>
          </w:p>
        </w:tc>
        <w:tc>
          <w:tcPr>
            <w:tcW w:w="1110" w:type="dxa"/>
            <w:tcBorders>
              <w:top w:val="single" w:color="auto" w:sz="7" w:space="0"/>
              <w:left w:val="single" w:color="auto" w:sz="7" w:space="0"/>
              <w:bottom w:val="nil"/>
              <w:right w:val="nil"/>
            </w:tcBorders>
            <w:vAlign w:val="center"/>
          </w:tcPr>
          <w:p w:rsidRPr="001E62FE" w:rsidR="001E62FE" w:rsidP="001E62FE" w:rsidRDefault="001E62FE" w14:paraId="6A4A971F" w14:textId="6FE69528">
            <w:pPr>
              <w:jc w:val="right"/>
              <w:rPr>
                <w:sz w:val="20"/>
              </w:rPr>
            </w:pPr>
            <w:r w:rsidRPr="001E62FE">
              <w:rPr>
                <w:sz w:val="20"/>
              </w:rPr>
              <w:t>$177,663</w:t>
            </w:r>
          </w:p>
        </w:tc>
        <w:tc>
          <w:tcPr>
            <w:tcW w:w="1105" w:type="dxa"/>
            <w:tcBorders>
              <w:top w:val="single" w:color="auto" w:sz="7" w:space="0"/>
              <w:left w:val="single" w:color="auto" w:sz="7" w:space="0"/>
              <w:bottom w:val="nil"/>
              <w:right w:val="nil"/>
            </w:tcBorders>
            <w:vAlign w:val="center"/>
          </w:tcPr>
          <w:p w:rsidRPr="001E62FE" w:rsidR="001E62FE" w:rsidP="001E62FE" w:rsidRDefault="001E62FE" w14:paraId="4A946F3B" w14:textId="7BF52460">
            <w:pPr>
              <w:jc w:val="right"/>
              <w:rPr>
                <w:sz w:val="20"/>
              </w:rPr>
            </w:pPr>
            <w:r w:rsidRPr="001E62FE">
              <w:rPr>
                <w:sz w:val="20"/>
              </w:rPr>
              <w:t>$177,663</w:t>
            </w:r>
          </w:p>
        </w:tc>
        <w:tc>
          <w:tcPr>
            <w:tcW w:w="1080" w:type="dxa"/>
            <w:tcBorders>
              <w:top w:val="single" w:color="auto" w:sz="7" w:space="0"/>
              <w:left w:val="single" w:color="auto" w:sz="7" w:space="0"/>
              <w:bottom w:val="nil"/>
              <w:right w:val="nil"/>
            </w:tcBorders>
            <w:vAlign w:val="center"/>
          </w:tcPr>
          <w:p w:rsidRPr="001E62FE" w:rsidR="001E62FE" w:rsidP="001E62FE" w:rsidRDefault="001E62FE" w14:paraId="3B7C04A6" w14:textId="06817907">
            <w:pPr>
              <w:jc w:val="right"/>
              <w:rPr>
                <w:sz w:val="20"/>
              </w:rPr>
            </w:pPr>
            <w:r w:rsidRPr="001E62FE">
              <w:rPr>
                <w:sz w:val="20"/>
              </w:rPr>
              <w:t>$177,663</w:t>
            </w:r>
          </w:p>
        </w:tc>
        <w:tc>
          <w:tcPr>
            <w:tcW w:w="810" w:type="dxa"/>
            <w:tcBorders>
              <w:top w:val="single" w:color="auto" w:sz="7" w:space="0"/>
              <w:left w:val="single" w:color="auto" w:sz="7" w:space="0"/>
              <w:bottom w:val="nil"/>
              <w:right w:val="single" w:color="auto" w:sz="12" w:space="0"/>
            </w:tcBorders>
            <w:vAlign w:val="center"/>
          </w:tcPr>
          <w:p w:rsidRPr="001E62FE" w:rsidR="001E62FE" w:rsidP="001E62FE" w:rsidRDefault="001E62FE" w14:paraId="1FCB2275" w14:textId="300CC8A7">
            <w:pPr>
              <w:jc w:val="right"/>
              <w:rPr>
                <w:sz w:val="20"/>
              </w:rPr>
            </w:pPr>
            <w:r w:rsidRPr="001E62FE">
              <w:rPr>
                <w:sz w:val="20"/>
              </w:rPr>
              <w:t>$0</w:t>
            </w:r>
          </w:p>
        </w:tc>
        <w:tc>
          <w:tcPr>
            <w:tcW w:w="1125" w:type="dxa"/>
            <w:tcBorders>
              <w:top w:val="single" w:color="auto" w:sz="7" w:space="0"/>
              <w:left w:val="single" w:color="auto" w:sz="12" w:space="0"/>
              <w:bottom w:val="nil"/>
              <w:right w:val="dashSmallGap" w:color="auto" w:sz="4" w:space="0"/>
            </w:tcBorders>
            <w:vAlign w:val="center"/>
          </w:tcPr>
          <w:p w:rsidRPr="001E62FE" w:rsidR="001E62FE" w:rsidP="001E62FE" w:rsidRDefault="001E62FE" w14:paraId="4EF5A74A" w14:textId="757A709A">
            <w:pPr>
              <w:jc w:val="right"/>
              <w:rPr>
                <w:sz w:val="20"/>
              </w:rPr>
            </w:pPr>
            <w:r w:rsidRPr="001E62FE">
              <w:rPr>
                <w:sz w:val="20"/>
              </w:rPr>
              <w:t>$532,989</w:t>
            </w:r>
          </w:p>
        </w:tc>
        <w:tc>
          <w:tcPr>
            <w:tcW w:w="1125" w:type="dxa"/>
            <w:tcBorders>
              <w:top w:val="nil"/>
              <w:left w:val="dashSmallGap" w:color="auto" w:sz="4" w:space="0"/>
              <w:bottom w:val="single" w:color="auto" w:sz="4" w:space="0"/>
              <w:right w:val="single" w:color="auto" w:sz="4" w:space="0"/>
            </w:tcBorders>
            <w:shd w:val="clear" w:color="auto" w:fill="auto"/>
            <w:vAlign w:val="center"/>
          </w:tcPr>
          <w:p w:rsidRPr="001E62FE" w:rsidR="001E62FE" w:rsidP="001E62FE" w:rsidRDefault="001E62FE" w14:paraId="5BE1253C" w14:textId="753EBE27">
            <w:pPr>
              <w:jc w:val="right"/>
              <w:rPr>
                <w:sz w:val="20"/>
              </w:rPr>
            </w:pPr>
            <w:r w:rsidRPr="001E62FE">
              <w:rPr>
                <w:sz w:val="20"/>
              </w:rPr>
              <w:t>$106,598</w:t>
            </w:r>
          </w:p>
        </w:tc>
      </w:tr>
      <w:tr w:rsidRPr="001E62FE" w:rsidR="001E62FE" w:rsidTr="00EC18B2" w14:paraId="01DA5CF7" w14:textId="77777777">
        <w:trPr>
          <w:cantSplit/>
          <w:jc w:val="center"/>
        </w:trPr>
        <w:tc>
          <w:tcPr>
            <w:tcW w:w="3270" w:type="dxa"/>
            <w:tcBorders>
              <w:top w:val="single" w:color="auto" w:sz="7" w:space="0"/>
              <w:left w:val="single" w:color="auto" w:sz="4" w:space="0"/>
              <w:bottom w:val="nil"/>
              <w:right w:val="nil"/>
            </w:tcBorders>
            <w:vAlign w:val="center"/>
          </w:tcPr>
          <w:p w:rsidRPr="008310E4" w:rsidR="001E62FE" w:rsidP="001E62FE" w:rsidRDefault="001E62FE" w14:paraId="73302AB0" w14:textId="1375D753">
            <w:pPr>
              <w:rPr>
                <w:sz w:val="20"/>
              </w:rPr>
            </w:pPr>
            <w:r w:rsidRPr="008310E4">
              <w:rPr>
                <w:sz w:val="20"/>
              </w:rPr>
              <w:t>Reporting of Results</w:t>
            </w:r>
          </w:p>
        </w:tc>
        <w:tc>
          <w:tcPr>
            <w:tcW w:w="810" w:type="dxa"/>
            <w:tcBorders>
              <w:top w:val="single" w:color="auto" w:sz="7" w:space="0"/>
              <w:left w:val="single" w:color="auto" w:sz="7" w:space="0"/>
              <w:bottom w:val="nil"/>
              <w:right w:val="nil"/>
            </w:tcBorders>
            <w:vAlign w:val="center"/>
          </w:tcPr>
          <w:p w:rsidRPr="001E62FE" w:rsidR="001E62FE" w:rsidP="001E62FE" w:rsidRDefault="001E62FE" w14:paraId="19E2A058" w14:textId="33D19D1E">
            <w:pPr>
              <w:jc w:val="right"/>
              <w:rPr>
                <w:sz w:val="20"/>
              </w:rPr>
            </w:pPr>
            <w:r w:rsidRPr="001E62FE" w:rsidDel="00754BFE">
              <w:rPr>
                <w:sz w:val="20"/>
              </w:rPr>
              <w:t>$0</w:t>
            </w:r>
          </w:p>
        </w:tc>
        <w:tc>
          <w:tcPr>
            <w:tcW w:w="1110" w:type="dxa"/>
            <w:tcBorders>
              <w:top w:val="single" w:color="auto" w:sz="7" w:space="0"/>
              <w:left w:val="single" w:color="auto" w:sz="7" w:space="0"/>
              <w:bottom w:val="nil"/>
              <w:right w:val="nil"/>
            </w:tcBorders>
            <w:vAlign w:val="center"/>
          </w:tcPr>
          <w:p w:rsidRPr="001E62FE" w:rsidR="001E62FE" w:rsidP="001E62FE" w:rsidRDefault="001E62FE" w14:paraId="262E13EE" w14:textId="0311C1E7">
            <w:pPr>
              <w:jc w:val="right"/>
              <w:rPr>
                <w:sz w:val="20"/>
              </w:rPr>
            </w:pPr>
            <w:r w:rsidRPr="001E62FE">
              <w:rPr>
                <w:sz w:val="20"/>
              </w:rPr>
              <w:t>$108,904</w:t>
            </w:r>
          </w:p>
        </w:tc>
        <w:tc>
          <w:tcPr>
            <w:tcW w:w="1105" w:type="dxa"/>
            <w:tcBorders>
              <w:top w:val="single" w:color="auto" w:sz="7" w:space="0"/>
              <w:left w:val="single" w:color="auto" w:sz="7" w:space="0"/>
              <w:bottom w:val="nil"/>
              <w:right w:val="nil"/>
            </w:tcBorders>
            <w:vAlign w:val="center"/>
          </w:tcPr>
          <w:p w:rsidRPr="001E62FE" w:rsidR="001E62FE" w:rsidP="001E62FE" w:rsidRDefault="001E62FE" w14:paraId="50BF61A2" w14:textId="5B486567">
            <w:pPr>
              <w:jc w:val="right"/>
              <w:rPr>
                <w:sz w:val="20"/>
              </w:rPr>
            </w:pPr>
            <w:r w:rsidRPr="001E62FE">
              <w:rPr>
                <w:sz w:val="20"/>
              </w:rPr>
              <w:t>$108,904</w:t>
            </w:r>
          </w:p>
        </w:tc>
        <w:tc>
          <w:tcPr>
            <w:tcW w:w="1080" w:type="dxa"/>
            <w:tcBorders>
              <w:top w:val="single" w:color="auto" w:sz="7" w:space="0"/>
              <w:left w:val="single" w:color="auto" w:sz="7" w:space="0"/>
              <w:bottom w:val="nil"/>
              <w:right w:val="nil"/>
            </w:tcBorders>
            <w:vAlign w:val="center"/>
          </w:tcPr>
          <w:p w:rsidRPr="001E62FE" w:rsidR="001E62FE" w:rsidP="001E62FE" w:rsidRDefault="001E62FE" w14:paraId="59116B54" w14:textId="0366F9E4">
            <w:pPr>
              <w:jc w:val="right"/>
              <w:rPr>
                <w:sz w:val="20"/>
              </w:rPr>
            </w:pPr>
            <w:r w:rsidRPr="001E62FE">
              <w:rPr>
                <w:sz w:val="20"/>
              </w:rPr>
              <w:t>$108,904</w:t>
            </w:r>
          </w:p>
        </w:tc>
        <w:tc>
          <w:tcPr>
            <w:tcW w:w="810" w:type="dxa"/>
            <w:tcBorders>
              <w:top w:val="single" w:color="auto" w:sz="7" w:space="0"/>
              <w:left w:val="single" w:color="auto" w:sz="7" w:space="0"/>
              <w:bottom w:val="nil"/>
              <w:right w:val="single" w:color="auto" w:sz="12" w:space="0"/>
            </w:tcBorders>
            <w:vAlign w:val="center"/>
          </w:tcPr>
          <w:p w:rsidRPr="001E62FE" w:rsidR="001E62FE" w:rsidP="001E62FE" w:rsidRDefault="001E62FE" w14:paraId="0C4F4970" w14:textId="208D3F4D">
            <w:pPr>
              <w:jc w:val="right"/>
              <w:rPr>
                <w:sz w:val="20"/>
              </w:rPr>
            </w:pPr>
            <w:r w:rsidRPr="001E62FE">
              <w:rPr>
                <w:sz w:val="20"/>
              </w:rPr>
              <w:t>$0</w:t>
            </w:r>
          </w:p>
        </w:tc>
        <w:tc>
          <w:tcPr>
            <w:tcW w:w="1125" w:type="dxa"/>
            <w:tcBorders>
              <w:top w:val="single" w:color="auto" w:sz="7" w:space="0"/>
              <w:left w:val="single" w:color="auto" w:sz="12" w:space="0"/>
              <w:bottom w:val="nil"/>
              <w:right w:val="dashSmallGap" w:color="auto" w:sz="4" w:space="0"/>
            </w:tcBorders>
            <w:vAlign w:val="center"/>
          </w:tcPr>
          <w:p w:rsidRPr="001E62FE" w:rsidR="001E62FE" w:rsidP="001E62FE" w:rsidRDefault="001E62FE" w14:paraId="58C111F2" w14:textId="65C22B89">
            <w:pPr>
              <w:jc w:val="right"/>
              <w:rPr>
                <w:sz w:val="20"/>
              </w:rPr>
            </w:pPr>
            <w:r w:rsidRPr="001E62FE">
              <w:rPr>
                <w:sz w:val="20"/>
              </w:rPr>
              <w:t>$326,712</w:t>
            </w:r>
          </w:p>
        </w:tc>
        <w:tc>
          <w:tcPr>
            <w:tcW w:w="1125" w:type="dxa"/>
            <w:tcBorders>
              <w:top w:val="nil"/>
              <w:left w:val="dashSmallGap" w:color="auto" w:sz="4" w:space="0"/>
              <w:bottom w:val="single" w:color="auto" w:sz="4" w:space="0"/>
              <w:right w:val="single" w:color="auto" w:sz="4" w:space="0"/>
            </w:tcBorders>
            <w:shd w:val="clear" w:color="auto" w:fill="auto"/>
            <w:vAlign w:val="center"/>
          </w:tcPr>
          <w:p w:rsidRPr="001E62FE" w:rsidR="001E62FE" w:rsidP="001E62FE" w:rsidRDefault="001E62FE" w14:paraId="5DFF47E7" w14:textId="650D1A4F">
            <w:pPr>
              <w:jc w:val="right"/>
              <w:rPr>
                <w:sz w:val="20"/>
              </w:rPr>
            </w:pPr>
            <w:r w:rsidRPr="001E62FE">
              <w:rPr>
                <w:sz w:val="20"/>
              </w:rPr>
              <w:t>$65,342</w:t>
            </w:r>
          </w:p>
        </w:tc>
      </w:tr>
      <w:tr w:rsidRPr="001E62FE" w:rsidR="001E62FE" w:rsidTr="00EC18B2" w14:paraId="674302E1" w14:textId="77777777">
        <w:trPr>
          <w:cantSplit/>
          <w:jc w:val="center"/>
        </w:trPr>
        <w:tc>
          <w:tcPr>
            <w:tcW w:w="3270" w:type="dxa"/>
            <w:tcBorders>
              <w:top w:val="single" w:color="auto" w:sz="7" w:space="0"/>
              <w:left w:val="single" w:color="auto" w:sz="4" w:space="0"/>
              <w:bottom w:val="single" w:color="auto" w:sz="12" w:space="0"/>
              <w:right w:val="nil"/>
            </w:tcBorders>
            <w:vAlign w:val="center"/>
          </w:tcPr>
          <w:p w:rsidRPr="008310E4" w:rsidR="001E62FE" w:rsidP="001E62FE" w:rsidRDefault="001E62FE" w14:paraId="345AB1A5" w14:textId="182A0ABF">
            <w:pPr>
              <w:keepNext/>
              <w:keepLines/>
              <w:rPr>
                <w:sz w:val="20"/>
              </w:rPr>
            </w:pPr>
            <w:r w:rsidRPr="008310E4">
              <w:rPr>
                <w:sz w:val="20"/>
              </w:rPr>
              <w:t>Non-Labor Costs (Laboratory Analysis and Shipping (paid for by EPA))</w:t>
            </w:r>
          </w:p>
        </w:tc>
        <w:tc>
          <w:tcPr>
            <w:tcW w:w="810" w:type="dxa"/>
            <w:tcBorders>
              <w:top w:val="single" w:color="auto" w:sz="7" w:space="0"/>
              <w:left w:val="single" w:color="auto" w:sz="7" w:space="0"/>
              <w:bottom w:val="single" w:color="auto" w:sz="12" w:space="0"/>
              <w:right w:val="nil"/>
            </w:tcBorders>
            <w:vAlign w:val="center"/>
          </w:tcPr>
          <w:p w:rsidRPr="001E62FE" w:rsidR="001E62FE" w:rsidP="001E62FE" w:rsidRDefault="001E62FE" w14:paraId="165DE43B" w14:textId="27722E46">
            <w:pPr>
              <w:keepNext/>
              <w:keepLines/>
              <w:jc w:val="right"/>
              <w:rPr>
                <w:sz w:val="20"/>
              </w:rPr>
            </w:pPr>
            <w:r w:rsidRPr="001E62FE" w:rsidDel="00754BFE">
              <w:rPr>
                <w:sz w:val="20"/>
              </w:rPr>
              <w:t>$0</w:t>
            </w:r>
          </w:p>
        </w:tc>
        <w:tc>
          <w:tcPr>
            <w:tcW w:w="1110" w:type="dxa"/>
            <w:tcBorders>
              <w:top w:val="single" w:color="auto" w:sz="7" w:space="0"/>
              <w:left w:val="single" w:color="auto" w:sz="7" w:space="0"/>
              <w:bottom w:val="single" w:color="auto" w:sz="12" w:space="0"/>
              <w:right w:val="nil"/>
            </w:tcBorders>
            <w:vAlign w:val="center"/>
          </w:tcPr>
          <w:p w:rsidRPr="001E62FE" w:rsidR="001E62FE" w:rsidP="001E62FE" w:rsidRDefault="001E62FE" w14:paraId="2B096461" w14:textId="29DC7390">
            <w:pPr>
              <w:keepNext/>
              <w:keepLines/>
              <w:jc w:val="right"/>
              <w:rPr>
                <w:sz w:val="20"/>
              </w:rPr>
            </w:pPr>
            <w:r w:rsidRPr="001E62FE">
              <w:rPr>
                <w:sz w:val="20"/>
              </w:rPr>
              <w:t>$0</w:t>
            </w:r>
          </w:p>
        </w:tc>
        <w:tc>
          <w:tcPr>
            <w:tcW w:w="1105" w:type="dxa"/>
            <w:tcBorders>
              <w:top w:val="single" w:color="auto" w:sz="7" w:space="0"/>
              <w:left w:val="single" w:color="auto" w:sz="7" w:space="0"/>
              <w:bottom w:val="single" w:color="auto" w:sz="12" w:space="0"/>
              <w:right w:val="nil"/>
            </w:tcBorders>
            <w:vAlign w:val="center"/>
          </w:tcPr>
          <w:p w:rsidRPr="001E62FE" w:rsidR="001E62FE" w:rsidP="001E62FE" w:rsidRDefault="001E62FE" w14:paraId="225CB8E1" w14:textId="094A274B">
            <w:pPr>
              <w:keepNext/>
              <w:keepLines/>
              <w:jc w:val="right"/>
              <w:rPr>
                <w:sz w:val="20"/>
              </w:rPr>
            </w:pPr>
            <w:r w:rsidRPr="001E62FE">
              <w:rPr>
                <w:sz w:val="20"/>
              </w:rPr>
              <w:t>$0</w:t>
            </w:r>
          </w:p>
        </w:tc>
        <w:tc>
          <w:tcPr>
            <w:tcW w:w="1080" w:type="dxa"/>
            <w:tcBorders>
              <w:top w:val="single" w:color="auto" w:sz="7" w:space="0"/>
              <w:left w:val="single" w:color="auto" w:sz="7" w:space="0"/>
              <w:bottom w:val="single" w:color="auto" w:sz="12" w:space="0"/>
              <w:right w:val="nil"/>
            </w:tcBorders>
            <w:vAlign w:val="center"/>
          </w:tcPr>
          <w:p w:rsidRPr="001E62FE" w:rsidR="001E62FE" w:rsidP="001E62FE" w:rsidRDefault="001E62FE" w14:paraId="5A2D48D5" w14:textId="7CD222C3">
            <w:pPr>
              <w:keepNext/>
              <w:keepLines/>
              <w:jc w:val="right"/>
              <w:rPr>
                <w:sz w:val="20"/>
              </w:rPr>
            </w:pPr>
            <w:r w:rsidRPr="001E62FE">
              <w:rPr>
                <w:sz w:val="20"/>
              </w:rPr>
              <w:t>$0</w:t>
            </w:r>
          </w:p>
        </w:tc>
        <w:tc>
          <w:tcPr>
            <w:tcW w:w="810" w:type="dxa"/>
            <w:tcBorders>
              <w:top w:val="single" w:color="auto" w:sz="7" w:space="0"/>
              <w:left w:val="single" w:color="auto" w:sz="7" w:space="0"/>
              <w:bottom w:val="single" w:color="auto" w:sz="12" w:space="0"/>
              <w:right w:val="single" w:color="auto" w:sz="12" w:space="0"/>
            </w:tcBorders>
            <w:vAlign w:val="center"/>
          </w:tcPr>
          <w:p w:rsidRPr="001E62FE" w:rsidR="001E62FE" w:rsidP="001E62FE" w:rsidRDefault="001E62FE" w14:paraId="164FFCF5" w14:textId="4D6D6F14">
            <w:pPr>
              <w:keepNext/>
              <w:keepLines/>
              <w:jc w:val="right"/>
              <w:rPr>
                <w:sz w:val="20"/>
              </w:rPr>
            </w:pPr>
            <w:r w:rsidRPr="001E62FE">
              <w:rPr>
                <w:sz w:val="20"/>
              </w:rPr>
              <w:t>$0</w:t>
            </w:r>
          </w:p>
        </w:tc>
        <w:tc>
          <w:tcPr>
            <w:tcW w:w="1125" w:type="dxa"/>
            <w:tcBorders>
              <w:top w:val="single" w:color="auto" w:sz="7" w:space="0"/>
              <w:left w:val="single" w:color="auto" w:sz="12" w:space="0"/>
              <w:bottom w:val="single" w:color="auto" w:sz="12" w:space="0"/>
              <w:right w:val="dashSmallGap" w:color="auto" w:sz="4" w:space="0"/>
            </w:tcBorders>
            <w:vAlign w:val="center"/>
          </w:tcPr>
          <w:p w:rsidRPr="001E62FE" w:rsidR="001E62FE" w:rsidP="001E62FE" w:rsidRDefault="001E62FE" w14:paraId="15A7F3DC" w14:textId="248C8DB9">
            <w:pPr>
              <w:keepNext/>
              <w:keepLines/>
              <w:jc w:val="right"/>
              <w:rPr>
                <w:sz w:val="20"/>
              </w:rPr>
            </w:pPr>
            <w:r w:rsidRPr="001E62FE">
              <w:rPr>
                <w:sz w:val="20"/>
              </w:rPr>
              <w:t>$0</w:t>
            </w:r>
          </w:p>
        </w:tc>
        <w:tc>
          <w:tcPr>
            <w:tcW w:w="1125" w:type="dxa"/>
            <w:tcBorders>
              <w:top w:val="nil"/>
              <w:left w:val="dashSmallGap" w:color="auto" w:sz="4" w:space="0"/>
              <w:bottom w:val="single" w:color="auto" w:sz="12" w:space="0"/>
              <w:right w:val="single" w:color="auto" w:sz="4" w:space="0"/>
            </w:tcBorders>
            <w:shd w:val="clear" w:color="auto" w:fill="auto"/>
            <w:vAlign w:val="center"/>
          </w:tcPr>
          <w:p w:rsidRPr="001E62FE" w:rsidR="001E62FE" w:rsidP="001E62FE" w:rsidRDefault="001E62FE" w14:paraId="6F50FC2C" w14:textId="3BC70881">
            <w:pPr>
              <w:jc w:val="right"/>
              <w:rPr>
                <w:sz w:val="20"/>
              </w:rPr>
            </w:pPr>
            <w:r w:rsidRPr="001E62FE">
              <w:rPr>
                <w:sz w:val="20"/>
              </w:rPr>
              <w:t>$0 </w:t>
            </w:r>
          </w:p>
        </w:tc>
      </w:tr>
      <w:tr w:rsidRPr="001E62FE" w:rsidR="001E62FE" w:rsidTr="00EC18B2" w14:paraId="6AF9A1F7" w14:textId="77777777">
        <w:trPr>
          <w:cantSplit/>
          <w:jc w:val="center"/>
        </w:trPr>
        <w:tc>
          <w:tcPr>
            <w:tcW w:w="3270" w:type="dxa"/>
            <w:tcBorders>
              <w:top w:val="single" w:color="auto" w:sz="12" w:space="0"/>
              <w:left w:val="single" w:color="auto" w:sz="4" w:space="0"/>
              <w:bottom w:val="single" w:color="auto" w:sz="4" w:space="0"/>
              <w:right w:val="nil"/>
            </w:tcBorders>
            <w:vAlign w:val="center"/>
          </w:tcPr>
          <w:p w:rsidRPr="008310E4" w:rsidR="001E62FE" w:rsidP="001E62FE" w:rsidRDefault="001E62FE" w14:paraId="10D26847" w14:textId="4F276E82">
            <w:pPr>
              <w:keepNext/>
              <w:keepLines/>
              <w:rPr>
                <w:sz w:val="20"/>
              </w:rPr>
            </w:pPr>
            <w:r w:rsidRPr="008310E4">
              <w:rPr>
                <w:b/>
                <w:bCs/>
                <w:sz w:val="20"/>
              </w:rPr>
              <w:t>Subtotal – Small PWSs</w:t>
            </w:r>
          </w:p>
        </w:tc>
        <w:tc>
          <w:tcPr>
            <w:tcW w:w="810" w:type="dxa"/>
            <w:tcBorders>
              <w:top w:val="single" w:color="auto" w:sz="12" w:space="0"/>
              <w:left w:val="single" w:color="auto" w:sz="7" w:space="0"/>
              <w:bottom w:val="single" w:color="auto" w:sz="4" w:space="0"/>
              <w:right w:val="nil"/>
            </w:tcBorders>
            <w:vAlign w:val="center"/>
          </w:tcPr>
          <w:p w:rsidRPr="001E62FE" w:rsidR="001E62FE" w:rsidP="001E62FE" w:rsidRDefault="001E62FE" w14:paraId="72F72CE7" w14:textId="1E1CCB06">
            <w:pPr>
              <w:keepNext/>
              <w:keepLines/>
              <w:jc w:val="right"/>
              <w:rPr>
                <w:i/>
                <w:sz w:val="20"/>
              </w:rPr>
            </w:pPr>
            <w:r w:rsidRPr="001E62FE" w:rsidDel="00754BFE">
              <w:rPr>
                <w:b/>
                <w:bCs/>
                <w:sz w:val="20"/>
              </w:rPr>
              <w:t>$0</w:t>
            </w:r>
          </w:p>
        </w:tc>
        <w:tc>
          <w:tcPr>
            <w:tcW w:w="1110" w:type="dxa"/>
            <w:tcBorders>
              <w:top w:val="single" w:color="auto" w:sz="12" w:space="0"/>
              <w:left w:val="single" w:color="auto" w:sz="7" w:space="0"/>
              <w:bottom w:val="single" w:color="auto" w:sz="4" w:space="0"/>
              <w:right w:val="nil"/>
            </w:tcBorders>
            <w:vAlign w:val="center"/>
          </w:tcPr>
          <w:p w:rsidRPr="00F5612B" w:rsidR="001E62FE" w:rsidP="001E62FE" w:rsidRDefault="001E62FE" w14:paraId="0F829434" w14:textId="42B725FC">
            <w:pPr>
              <w:keepNext/>
              <w:keepLines/>
              <w:jc w:val="right"/>
              <w:rPr>
                <w:b/>
                <w:bCs/>
                <w:i/>
                <w:sz w:val="20"/>
              </w:rPr>
            </w:pPr>
            <w:r w:rsidRPr="00F5612B">
              <w:rPr>
                <w:b/>
                <w:bCs/>
                <w:sz w:val="20"/>
              </w:rPr>
              <w:t>$517,596</w:t>
            </w:r>
          </w:p>
        </w:tc>
        <w:tc>
          <w:tcPr>
            <w:tcW w:w="1105" w:type="dxa"/>
            <w:tcBorders>
              <w:top w:val="single" w:color="auto" w:sz="12" w:space="0"/>
              <w:left w:val="single" w:color="auto" w:sz="7" w:space="0"/>
              <w:bottom w:val="single" w:color="auto" w:sz="4" w:space="0"/>
              <w:right w:val="nil"/>
            </w:tcBorders>
            <w:vAlign w:val="center"/>
          </w:tcPr>
          <w:p w:rsidRPr="00F5612B" w:rsidR="001E62FE" w:rsidP="001E62FE" w:rsidRDefault="001E62FE" w14:paraId="1F7C5327" w14:textId="073913DC">
            <w:pPr>
              <w:keepNext/>
              <w:keepLines/>
              <w:jc w:val="right"/>
              <w:rPr>
                <w:b/>
                <w:bCs/>
                <w:i/>
                <w:sz w:val="20"/>
              </w:rPr>
            </w:pPr>
            <w:r w:rsidRPr="00F5612B">
              <w:rPr>
                <w:b/>
                <w:bCs/>
                <w:sz w:val="20"/>
              </w:rPr>
              <w:t>$517,596</w:t>
            </w:r>
          </w:p>
        </w:tc>
        <w:tc>
          <w:tcPr>
            <w:tcW w:w="1080" w:type="dxa"/>
            <w:tcBorders>
              <w:top w:val="single" w:color="auto" w:sz="12" w:space="0"/>
              <w:left w:val="single" w:color="auto" w:sz="7" w:space="0"/>
              <w:bottom w:val="single" w:color="auto" w:sz="4" w:space="0"/>
              <w:right w:val="nil"/>
            </w:tcBorders>
            <w:vAlign w:val="center"/>
          </w:tcPr>
          <w:p w:rsidRPr="00F5612B" w:rsidR="001E62FE" w:rsidP="001E62FE" w:rsidRDefault="001E62FE" w14:paraId="7F8EC4D9" w14:textId="33BB9432">
            <w:pPr>
              <w:keepNext/>
              <w:keepLines/>
              <w:jc w:val="right"/>
              <w:rPr>
                <w:b/>
                <w:bCs/>
                <w:i/>
                <w:sz w:val="20"/>
              </w:rPr>
            </w:pPr>
            <w:r w:rsidRPr="00F5612B">
              <w:rPr>
                <w:b/>
                <w:bCs/>
                <w:sz w:val="20"/>
              </w:rPr>
              <w:t>$517,596</w:t>
            </w:r>
          </w:p>
        </w:tc>
        <w:tc>
          <w:tcPr>
            <w:tcW w:w="810" w:type="dxa"/>
            <w:tcBorders>
              <w:top w:val="single" w:color="auto" w:sz="12" w:space="0"/>
              <w:left w:val="single" w:color="auto" w:sz="7" w:space="0"/>
              <w:bottom w:val="single" w:color="auto" w:sz="4" w:space="0"/>
              <w:right w:val="single" w:color="auto" w:sz="12" w:space="0"/>
            </w:tcBorders>
            <w:vAlign w:val="center"/>
          </w:tcPr>
          <w:p w:rsidRPr="00F5612B" w:rsidR="001E62FE" w:rsidP="001E62FE" w:rsidRDefault="001E62FE" w14:paraId="2322B630" w14:textId="3E3121A0">
            <w:pPr>
              <w:keepNext/>
              <w:keepLines/>
              <w:jc w:val="right"/>
              <w:rPr>
                <w:b/>
                <w:bCs/>
                <w:i/>
                <w:sz w:val="20"/>
              </w:rPr>
            </w:pPr>
            <w:r w:rsidRPr="00F5612B">
              <w:rPr>
                <w:b/>
                <w:bCs/>
                <w:sz w:val="20"/>
              </w:rPr>
              <w:t>$0</w:t>
            </w:r>
          </w:p>
        </w:tc>
        <w:tc>
          <w:tcPr>
            <w:tcW w:w="1125" w:type="dxa"/>
            <w:tcBorders>
              <w:top w:val="single" w:color="auto" w:sz="12" w:space="0"/>
              <w:left w:val="single" w:color="auto" w:sz="12" w:space="0"/>
              <w:bottom w:val="single" w:color="auto" w:sz="4" w:space="0"/>
              <w:right w:val="dashSmallGap" w:color="auto" w:sz="4" w:space="0"/>
            </w:tcBorders>
            <w:vAlign w:val="center"/>
          </w:tcPr>
          <w:p w:rsidRPr="00F5612B" w:rsidR="001E62FE" w:rsidP="001E62FE" w:rsidRDefault="001E62FE" w14:paraId="05B424EF" w14:textId="7DE3BA55">
            <w:pPr>
              <w:keepNext/>
              <w:keepLines/>
              <w:jc w:val="right"/>
              <w:rPr>
                <w:b/>
                <w:bCs/>
                <w:i/>
                <w:sz w:val="20"/>
              </w:rPr>
            </w:pPr>
            <w:r w:rsidRPr="00F5612B">
              <w:rPr>
                <w:b/>
                <w:bCs/>
                <w:sz w:val="20"/>
              </w:rPr>
              <w:t>$1,552,788</w:t>
            </w:r>
          </w:p>
        </w:tc>
        <w:tc>
          <w:tcPr>
            <w:tcW w:w="1125" w:type="dxa"/>
            <w:tcBorders>
              <w:top w:val="single" w:color="auto" w:sz="12" w:space="0"/>
              <w:left w:val="dashSmallGap" w:color="auto" w:sz="4" w:space="0"/>
              <w:bottom w:val="single" w:color="auto" w:sz="4" w:space="0"/>
              <w:right w:val="single" w:color="auto" w:sz="4" w:space="0"/>
            </w:tcBorders>
            <w:shd w:val="clear" w:color="auto" w:fill="auto"/>
            <w:vAlign w:val="center"/>
          </w:tcPr>
          <w:p w:rsidRPr="00F5612B" w:rsidR="001E62FE" w:rsidP="001E62FE" w:rsidRDefault="001E62FE" w14:paraId="59DE40BD" w14:textId="24704C76">
            <w:pPr>
              <w:jc w:val="right"/>
              <w:rPr>
                <w:b/>
                <w:bCs/>
                <w:sz w:val="20"/>
              </w:rPr>
            </w:pPr>
            <w:r w:rsidRPr="00F5612B">
              <w:rPr>
                <w:b/>
                <w:bCs/>
                <w:sz w:val="20"/>
              </w:rPr>
              <w:t>$310,558</w:t>
            </w:r>
          </w:p>
        </w:tc>
      </w:tr>
      <w:tr w:rsidRPr="00F61378" w:rsidR="00705B42" w:rsidTr="00935003" w14:paraId="4D2C564D" w14:textId="77777777">
        <w:trPr>
          <w:cantSplit/>
          <w:trHeight w:val="350"/>
          <w:jc w:val="center"/>
        </w:trPr>
        <w:tc>
          <w:tcPr>
            <w:tcW w:w="10435" w:type="dxa"/>
            <w:gridSpan w:val="8"/>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66179" w:rsidR="00705B42" w:rsidP="00366179" w:rsidRDefault="00705B42" w14:paraId="573D8E93" w14:textId="3E4C18F1">
            <w:pPr>
              <w:pStyle w:val="ExhibitHeader"/>
              <w:jc w:val="left"/>
            </w:pPr>
            <w:r w:rsidRPr="008310E4">
              <w:t>LARGE PWSs (serving 10,001 to 100,000 people)</w:t>
            </w:r>
          </w:p>
        </w:tc>
      </w:tr>
      <w:tr w:rsidRPr="00F61378" w:rsidR="00705B42" w:rsidTr="00935003" w14:paraId="0FD3910E" w14:textId="77777777">
        <w:trPr>
          <w:cantSplit/>
          <w:jc w:val="center"/>
        </w:trPr>
        <w:tc>
          <w:tcPr>
            <w:tcW w:w="10435" w:type="dxa"/>
            <w:gridSpan w:val="8"/>
            <w:tcBorders>
              <w:top w:val="single" w:color="auto" w:sz="4" w:space="0"/>
              <w:left w:val="single" w:color="auto" w:sz="4" w:space="0"/>
              <w:bottom w:val="single" w:color="auto" w:sz="4" w:space="0"/>
              <w:right w:val="single" w:color="auto" w:sz="4" w:space="0"/>
            </w:tcBorders>
            <w:vAlign w:val="center"/>
          </w:tcPr>
          <w:p w:rsidRPr="008310E4" w:rsidR="00705B42" w:rsidP="00927B53" w:rsidRDefault="00705B42" w14:paraId="628AD812" w14:textId="05A4411E">
            <w:pPr>
              <w:rPr>
                <w:sz w:val="20"/>
              </w:rPr>
            </w:pPr>
            <w:r w:rsidRPr="008310E4">
              <w:rPr>
                <w:sz w:val="20"/>
              </w:rPr>
              <w:t xml:space="preserve">Labor Costs </w:t>
            </w:r>
          </w:p>
        </w:tc>
      </w:tr>
      <w:tr w:rsidRPr="00F61378" w:rsidR="00B70BD1" w:rsidTr="0089019A" w14:paraId="26433BBB" w14:textId="77777777">
        <w:trPr>
          <w:cantSplit/>
          <w:jc w:val="center"/>
        </w:trPr>
        <w:tc>
          <w:tcPr>
            <w:tcW w:w="3270" w:type="dxa"/>
            <w:tcBorders>
              <w:top w:val="single" w:color="auto" w:sz="4" w:space="0"/>
              <w:left w:val="single" w:color="auto" w:sz="4" w:space="0"/>
              <w:bottom w:val="single" w:color="auto" w:sz="4" w:space="0"/>
              <w:right w:val="single" w:color="auto" w:sz="4" w:space="0"/>
            </w:tcBorders>
            <w:vAlign w:val="center"/>
          </w:tcPr>
          <w:p w:rsidRPr="008310E4" w:rsidR="00705B42" w:rsidP="00705B42" w:rsidRDefault="00705B42" w14:paraId="4270876C" w14:textId="4985EE06">
            <w:pPr>
              <w:keepLines/>
              <w:rPr>
                <w:sz w:val="20"/>
              </w:rPr>
            </w:pPr>
            <w:r w:rsidRPr="008310E4">
              <w:rPr>
                <w:sz w:val="20"/>
              </w:rPr>
              <w:t xml:space="preserve">Reading and Initial Reporting </w:t>
            </w:r>
          </w:p>
        </w:tc>
        <w:tc>
          <w:tcPr>
            <w:tcW w:w="810" w:type="dxa"/>
            <w:tcBorders>
              <w:top w:val="single" w:color="auto" w:sz="4" w:space="0"/>
              <w:left w:val="single" w:color="auto" w:sz="4" w:space="0"/>
              <w:bottom w:val="single" w:color="auto" w:sz="4" w:space="0"/>
              <w:right w:val="single" w:color="auto" w:sz="4" w:space="0"/>
            </w:tcBorders>
            <w:vAlign w:val="center"/>
          </w:tcPr>
          <w:p w:rsidRPr="00F61378" w:rsidR="00705B42" w:rsidP="00705B42" w:rsidRDefault="00705B42" w14:paraId="7208230E" w14:textId="03100838">
            <w:pPr>
              <w:keepLines/>
              <w:jc w:val="right"/>
              <w:rPr>
                <w:sz w:val="20"/>
              </w:rPr>
            </w:pPr>
            <w:r w:rsidDel="0096310F">
              <w:rPr>
                <w:sz w:val="20"/>
              </w:rPr>
              <w:t>$0</w:t>
            </w:r>
          </w:p>
        </w:tc>
        <w:tc>
          <w:tcPr>
            <w:tcW w:w="1110" w:type="dxa"/>
            <w:tcBorders>
              <w:top w:val="single" w:color="auto" w:sz="4" w:space="0"/>
              <w:left w:val="single" w:color="auto" w:sz="4" w:space="0"/>
              <w:bottom w:val="single" w:color="auto" w:sz="4" w:space="0"/>
              <w:right w:val="single" w:color="auto" w:sz="4" w:space="0"/>
            </w:tcBorders>
            <w:vAlign w:val="center"/>
          </w:tcPr>
          <w:p w:rsidRPr="00F61378" w:rsidR="00705B42" w:rsidP="00705B42" w:rsidRDefault="00705B42" w14:paraId="3D35D4B6" w14:textId="19180358">
            <w:pPr>
              <w:keepLines/>
              <w:jc w:val="right"/>
              <w:rPr>
                <w:sz w:val="20"/>
              </w:rPr>
            </w:pPr>
            <w:r>
              <w:rPr>
                <w:sz w:val="20"/>
              </w:rPr>
              <w:t>$589,169</w:t>
            </w:r>
          </w:p>
        </w:tc>
        <w:tc>
          <w:tcPr>
            <w:tcW w:w="1105" w:type="dxa"/>
            <w:tcBorders>
              <w:top w:val="single" w:color="auto" w:sz="4" w:space="0"/>
              <w:left w:val="single" w:color="auto" w:sz="4" w:space="0"/>
              <w:bottom w:val="single" w:color="auto" w:sz="4" w:space="0"/>
              <w:right w:val="single" w:color="auto" w:sz="4" w:space="0"/>
            </w:tcBorders>
            <w:vAlign w:val="center"/>
          </w:tcPr>
          <w:p w:rsidRPr="00F61378" w:rsidR="00705B42" w:rsidP="00705B42" w:rsidRDefault="00705B42" w14:paraId="552E1113" w14:textId="494506E2">
            <w:pPr>
              <w:keepLines/>
              <w:jc w:val="right"/>
              <w:rPr>
                <w:sz w:val="20"/>
              </w:rPr>
            </w:pPr>
            <w:r>
              <w:rPr>
                <w:sz w:val="20"/>
              </w:rPr>
              <w:t>$589,169</w:t>
            </w:r>
          </w:p>
        </w:tc>
        <w:tc>
          <w:tcPr>
            <w:tcW w:w="1080" w:type="dxa"/>
            <w:tcBorders>
              <w:top w:val="single" w:color="auto" w:sz="4" w:space="0"/>
              <w:left w:val="single" w:color="auto" w:sz="4" w:space="0"/>
              <w:bottom w:val="single" w:color="auto" w:sz="4" w:space="0"/>
              <w:right w:val="single" w:color="auto" w:sz="4" w:space="0"/>
            </w:tcBorders>
            <w:vAlign w:val="center"/>
          </w:tcPr>
          <w:p w:rsidRPr="00F61378" w:rsidR="00705B42" w:rsidP="00705B42" w:rsidRDefault="00705B42" w14:paraId="6351E044" w14:textId="7825FA9E">
            <w:pPr>
              <w:keepLines/>
              <w:jc w:val="right"/>
              <w:rPr>
                <w:sz w:val="20"/>
              </w:rPr>
            </w:pPr>
            <w:r>
              <w:rPr>
                <w:sz w:val="20"/>
              </w:rPr>
              <w:t>$589,169</w:t>
            </w:r>
          </w:p>
        </w:tc>
        <w:tc>
          <w:tcPr>
            <w:tcW w:w="810" w:type="dxa"/>
            <w:tcBorders>
              <w:top w:val="single" w:color="auto" w:sz="4" w:space="0"/>
              <w:left w:val="single" w:color="auto" w:sz="4" w:space="0"/>
              <w:bottom w:val="single" w:color="auto" w:sz="4" w:space="0"/>
              <w:right w:val="single" w:color="auto" w:sz="12" w:space="0"/>
            </w:tcBorders>
            <w:vAlign w:val="center"/>
          </w:tcPr>
          <w:p w:rsidRPr="00F61378" w:rsidR="00705B42" w:rsidP="00705B42" w:rsidRDefault="00705B42" w14:paraId="57156CCA" w14:textId="640C7C87">
            <w:pPr>
              <w:keepLines/>
              <w:jc w:val="right"/>
              <w:rPr>
                <w:sz w:val="20"/>
              </w:rPr>
            </w:pPr>
            <w:r w:rsidDel="0096310F">
              <w:rPr>
                <w:sz w:val="20"/>
              </w:rPr>
              <w:t>$0</w:t>
            </w:r>
          </w:p>
        </w:tc>
        <w:tc>
          <w:tcPr>
            <w:tcW w:w="1125" w:type="dxa"/>
            <w:tcBorders>
              <w:top w:val="single" w:color="auto" w:sz="4" w:space="0"/>
              <w:left w:val="single" w:color="auto" w:sz="12" w:space="0"/>
              <w:bottom w:val="single" w:color="auto" w:sz="4" w:space="0"/>
              <w:right w:val="dashSmallGap" w:color="auto" w:sz="4" w:space="0"/>
            </w:tcBorders>
            <w:vAlign w:val="center"/>
          </w:tcPr>
          <w:p w:rsidRPr="00F61378" w:rsidR="00705B42" w:rsidP="00705B42" w:rsidRDefault="00705B42" w14:paraId="6BFB6449" w14:textId="4E122E12">
            <w:pPr>
              <w:keepLines/>
              <w:jc w:val="right"/>
              <w:rPr>
                <w:sz w:val="20"/>
              </w:rPr>
            </w:pPr>
            <w:r>
              <w:rPr>
                <w:sz w:val="20"/>
              </w:rPr>
              <w:t>$1,767,506</w:t>
            </w:r>
          </w:p>
        </w:tc>
        <w:tc>
          <w:tcPr>
            <w:tcW w:w="1125" w:type="dxa"/>
            <w:tcBorders>
              <w:top w:val="single" w:color="auto" w:sz="4" w:space="0"/>
              <w:left w:val="dashSmallGap" w:color="auto" w:sz="4" w:space="0"/>
              <w:bottom w:val="single" w:color="auto" w:sz="4" w:space="0"/>
              <w:right w:val="single" w:color="auto" w:sz="4" w:space="0"/>
            </w:tcBorders>
            <w:shd w:val="clear" w:color="auto" w:fill="auto"/>
            <w:vAlign w:val="center"/>
          </w:tcPr>
          <w:p w:rsidRPr="00DB3A22" w:rsidR="00705B42" w:rsidP="00EE5229" w:rsidRDefault="00705B42" w14:paraId="1EC36DAC" w14:textId="3A47CE68">
            <w:pPr>
              <w:jc w:val="right"/>
              <w:rPr>
                <w:sz w:val="20"/>
              </w:rPr>
            </w:pPr>
            <w:r w:rsidRPr="00DB3A22">
              <w:rPr>
                <w:sz w:val="20"/>
              </w:rPr>
              <w:t xml:space="preserve">$353,501 </w:t>
            </w:r>
          </w:p>
        </w:tc>
      </w:tr>
      <w:tr w:rsidRPr="00F61378" w:rsidR="00B70BD1" w:rsidTr="00EC18B2" w14:paraId="7BF68FC4" w14:textId="77777777">
        <w:trPr>
          <w:cantSplit/>
          <w:jc w:val="center"/>
        </w:trPr>
        <w:tc>
          <w:tcPr>
            <w:tcW w:w="3270" w:type="dxa"/>
            <w:tcBorders>
              <w:top w:val="single" w:color="auto" w:sz="4" w:space="0"/>
              <w:left w:val="single" w:color="auto" w:sz="4" w:space="0"/>
              <w:bottom w:val="nil"/>
              <w:right w:val="nil"/>
            </w:tcBorders>
            <w:vAlign w:val="center"/>
          </w:tcPr>
          <w:p w:rsidRPr="008310E4" w:rsidR="00705B42" w:rsidP="00705B42" w:rsidRDefault="00705B42" w14:paraId="7C574E78" w14:textId="690D1887">
            <w:pPr>
              <w:keepLines/>
              <w:rPr>
                <w:sz w:val="20"/>
              </w:rPr>
            </w:pPr>
            <w:r w:rsidRPr="008310E4">
              <w:rPr>
                <w:sz w:val="20"/>
              </w:rPr>
              <w:t>Sample collection</w:t>
            </w:r>
          </w:p>
        </w:tc>
        <w:tc>
          <w:tcPr>
            <w:tcW w:w="810" w:type="dxa"/>
            <w:tcBorders>
              <w:top w:val="single" w:color="auto" w:sz="4" w:space="0"/>
              <w:left w:val="single" w:color="auto" w:sz="7" w:space="0"/>
              <w:bottom w:val="nil"/>
              <w:right w:val="nil"/>
            </w:tcBorders>
            <w:vAlign w:val="center"/>
          </w:tcPr>
          <w:p w:rsidRPr="00F61378" w:rsidR="00705B42" w:rsidP="00705B42" w:rsidRDefault="00705B42" w14:paraId="3C6A541F" w14:textId="2A7E3904">
            <w:pPr>
              <w:keepLines/>
              <w:jc w:val="right"/>
              <w:rPr>
                <w:sz w:val="20"/>
              </w:rPr>
            </w:pPr>
            <w:r w:rsidDel="0096310F">
              <w:rPr>
                <w:sz w:val="20"/>
              </w:rPr>
              <w:t>$0</w:t>
            </w:r>
          </w:p>
        </w:tc>
        <w:tc>
          <w:tcPr>
            <w:tcW w:w="1110" w:type="dxa"/>
            <w:tcBorders>
              <w:top w:val="single" w:color="auto" w:sz="4" w:space="0"/>
              <w:left w:val="single" w:color="auto" w:sz="7" w:space="0"/>
              <w:bottom w:val="nil"/>
              <w:right w:val="nil"/>
            </w:tcBorders>
            <w:vAlign w:val="center"/>
          </w:tcPr>
          <w:p w:rsidRPr="00F61378" w:rsidR="00705B42" w:rsidP="00705B42" w:rsidRDefault="00705B42" w14:paraId="5629ECEC" w14:textId="7CF593B3">
            <w:pPr>
              <w:keepLines/>
              <w:jc w:val="right"/>
              <w:rPr>
                <w:sz w:val="20"/>
              </w:rPr>
            </w:pPr>
            <w:r>
              <w:rPr>
                <w:sz w:val="20"/>
              </w:rPr>
              <w:t>$222,909</w:t>
            </w:r>
          </w:p>
        </w:tc>
        <w:tc>
          <w:tcPr>
            <w:tcW w:w="1105" w:type="dxa"/>
            <w:tcBorders>
              <w:top w:val="single" w:color="auto" w:sz="4" w:space="0"/>
              <w:left w:val="single" w:color="auto" w:sz="7" w:space="0"/>
              <w:bottom w:val="nil"/>
              <w:right w:val="nil"/>
            </w:tcBorders>
            <w:vAlign w:val="center"/>
          </w:tcPr>
          <w:p w:rsidRPr="00F61378" w:rsidR="00705B42" w:rsidP="00705B42" w:rsidRDefault="00705B42" w14:paraId="2172F466" w14:textId="74302625">
            <w:pPr>
              <w:keepLines/>
              <w:jc w:val="right"/>
              <w:rPr>
                <w:sz w:val="20"/>
              </w:rPr>
            </w:pPr>
            <w:r>
              <w:rPr>
                <w:sz w:val="20"/>
              </w:rPr>
              <w:t>$222,909</w:t>
            </w:r>
          </w:p>
        </w:tc>
        <w:tc>
          <w:tcPr>
            <w:tcW w:w="1080" w:type="dxa"/>
            <w:tcBorders>
              <w:top w:val="single" w:color="auto" w:sz="4" w:space="0"/>
              <w:left w:val="single" w:color="auto" w:sz="7" w:space="0"/>
              <w:bottom w:val="nil"/>
              <w:right w:val="nil"/>
            </w:tcBorders>
            <w:vAlign w:val="center"/>
          </w:tcPr>
          <w:p w:rsidRPr="00F61378" w:rsidR="00705B42" w:rsidP="00705B42" w:rsidRDefault="00705B42" w14:paraId="5216BEA7" w14:textId="76345DD6">
            <w:pPr>
              <w:keepLines/>
              <w:jc w:val="right"/>
              <w:rPr>
                <w:sz w:val="20"/>
              </w:rPr>
            </w:pPr>
            <w:r>
              <w:rPr>
                <w:sz w:val="20"/>
              </w:rPr>
              <w:t>$222,909</w:t>
            </w:r>
          </w:p>
        </w:tc>
        <w:tc>
          <w:tcPr>
            <w:tcW w:w="810" w:type="dxa"/>
            <w:tcBorders>
              <w:top w:val="single" w:color="auto" w:sz="4" w:space="0"/>
              <w:left w:val="single" w:color="auto" w:sz="7" w:space="0"/>
              <w:bottom w:val="nil"/>
              <w:right w:val="single" w:color="auto" w:sz="12" w:space="0"/>
            </w:tcBorders>
            <w:vAlign w:val="center"/>
          </w:tcPr>
          <w:p w:rsidRPr="00F61378" w:rsidR="00705B42" w:rsidP="00705B42" w:rsidRDefault="00705B42" w14:paraId="4D9CDF17" w14:textId="5200D972">
            <w:pPr>
              <w:keepLines/>
              <w:jc w:val="right"/>
              <w:rPr>
                <w:sz w:val="20"/>
              </w:rPr>
            </w:pPr>
            <w:r w:rsidDel="0096310F">
              <w:rPr>
                <w:sz w:val="20"/>
              </w:rPr>
              <w:t>$0</w:t>
            </w:r>
          </w:p>
        </w:tc>
        <w:tc>
          <w:tcPr>
            <w:tcW w:w="1125" w:type="dxa"/>
            <w:tcBorders>
              <w:top w:val="single" w:color="auto" w:sz="4" w:space="0"/>
              <w:left w:val="single" w:color="auto" w:sz="12" w:space="0"/>
              <w:bottom w:val="nil"/>
              <w:right w:val="dashSmallGap" w:color="auto" w:sz="4" w:space="0"/>
            </w:tcBorders>
            <w:vAlign w:val="center"/>
          </w:tcPr>
          <w:p w:rsidRPr="00F61378" w:rsidR="00705B42" w:rsidP="00705B42" w:rsidRDefault="00705B42" w14:paraId="162747B4" w14:textId="05A2CA40">
            <w:pPr>
              <w:keepLines/>
              <w:jc w:val="right"/>
              <w:rPr>
                <w:sz w:val="20"/>
              </w:rPr>
            </w:pPr>
            <w:r>
              <w:rPr>
                <w:sz w:val="20"/>
              </w:rPr>
              <w:t>$668,727</w:t>
            </w:r>
          </w:p>
        </w:tc>
        <w:tc>
          <w:tcPr>
            <w:tcW w:w="1125" w:type="dxa"/>
            <w:tcBorders>
              <w:top w:val="single" w:color="auto" w:sz="4" w:space="0"/>
              <w:left w:val="dashSmallGap" w:color="auto" w:sz="4" w:space="0"/>
              <w:bottom w:val="single" w:color="auto" w:sz="4" w:space="0"/>
              <w:right w:val="single" w:color="auto" w:sz="4" w:space="0"/>
            </w:tcBorders>
            <w:shd w:val="clear" w:color="auto" w:fill="auto"/>
            <w:vAlign w:val="center"/>
          </w:tcPr>
          <w:p w:rsidRPr="00DB3A22" w:rsidR="00705B42" w:rsidP="00EE5229" w:rsidRDefault="00705B42" w14:paraId="537A96D6" w14:textId="5F64EEB1">
            <w:pPr>
              <w:jc w:val="right"/>
              <w:rPr>
                <w:sz w:val="20"/>
              </w:rPr>
            </w:pPr>
            <w:r w:rsidRPr="00DB3A22">
              <w:rPr>
                <w:sz w:val="20"/>
              </w:rPr>
              <w:t xml:space="preserve">$133,745 </w:t>
            </w:r>
          </w:p>
        </w:tc>
      </w:tr>
      <w:tr w:rsidRPr="00F61378" w:rsidR="00B70BD1" w:rsidTr="00EC18B2" w14:paraId="738E7664" w14:textId="77777777">
        <w:trPr>
          <w:cantSplit/>
          <w:jc w:val="center"/>
        </w:trPr>
        <w:tc>
          <w:tcPr>
            <w:tcW w:w="3270" w:type="dxa"/>
            <w:tcBorders>
              <w:top w:val="single" w:color="auto" w:sz="7" w:space="0"/>
              <w:left w:val="single" w:color="auto" w:sz="4" w:space="0"/>
              <w:bottom w:val="single" w:color="auto" w:sz="2" w:space="0"/>
              <w:right w:val="nil"/>
            </w:tcBorders>
            <w:vAlign w:val="center"/>
          </w:tcPr>
          <w:p w:rsidRPr="008310E4" w:rsidR="00705B42" w:rsidP="00705B42" w:rsidRDefault="00705B42" w14:paraId="1CF194FA" w14:textId="7AEAC1CA">
            <w:pPr>
              <w:keepLines/>
              <w:rPr>
                <w:sz w:val="20"/>
              </w:rPr>
            </w:pPr>
            <w:r w:rsidRPr="008310E4">
              <w:rPr>
                <w:sz w:val="20"/>
              </w:rPr>
              <w:t>Reporting of Results</w:t>
            </w:r>
          </w:p>
        </w:tc>
        <w:tc>
          <w:tcPr>
            <w:tcW w:w="810" w:type="dxa"/>
            <w:tcBorders>
              <w:top w:val="single" w:color="auto" w:sz="7" w:space="0"/>
              <w:left w:val="single" w:color="auto" w:sz="7" w:space="0"/>
              <w:bottom w:val="single" w:color="auto" w:sz="2" w:space="0"/>
              <w:right w:val="nil"/>
            </w:tcBorders>
            <w:vAlign w:val="center"/>
          </w:tcPr>
          <w:p w:rsidRPr="00F61378" w:rsidR="00705B42" w:rsidP="00705B42" w:rsidRDefault="00705B42" w14:paraId="7AECEED1" w14:textId="5135B8F0">
            <w:pPr>
              <w:keepLines/>
              <w:jc w:val="right"/>
              <w:rPr>
                <w:sz w:val="20"/>
              </w:rPr>
            </w:pPr>
            <w:r w:rsidDel="0096310F">
              <w:rPr>
                <w:sz w:val="20"/>
              </w:rPr>
              <w:t>$0</w:t>
            </w:r>
          </w:p>
        </w:tc>
        <w:tc>
          <w:tcPr>
            <w:tcW w:w="1110" w:type="dxa"/>
            <w:tcBorders>
              <w:top w:val="single" w:color="auto" w:sz="7" w:space="0"/>
              <w:left w:val="single" w:color="auto" w:sz="7" w:space="0"/>
              <w:bottom w:val="single" w:color="auto" w:sz="2" w:space="0"/>
              <w:right w:val="nil"/>
            </w:tcBorders>
            <w:vAlign w:val="center"/>
          </w:tcPr>
          <w:p w:rsidRPr="00F61378" w:rsidR="00705B42" w:rsidP="00705B42" w:rsidRDefault="00705B42" w14:paraId="6E92CA60" w14:textId="1504B82A">
            <w:pPr>
              <w:keepLines/>
              <w:jc w:val="right"/>
              <w:rPr>
                <w:sz w:val="20"/>
              </w:rPr>
            </w:pPr>
            <w:r>
              <w:rPr>
                <w:sz w:val="20"/>
              </w:rPr>
              <w:t>$326,634</w:t>
            </w:r>
          </w:p>
        </w:tc>
        <w:tc>
          <w:tcPr>
            <w:tcW w:w="1105" w:type="dxa"/>
            <w:tcBorders>
              <w:top w:val="single" w:color="auto" w:sz="7" w:space="0"/>
              <w:left w:val="single" w:color="auto" w:sz="7" w:space="0"/>
              <w:bottom w:val="single" w:color="auto" w:sz="2" w:space="0"/>
              <w:right w:val="nil"/>
            </w:tcBorders>
            <w:vAlign w:val="center"/>
          </w:tcPr>
          <w:p w:rsidRPr="00F61378" w:rsidR="00705B42" w:rsidP="00705B42" w:rsidRDefault="00705B42" w14:paraId="106AA7DC" w14:textId="7119E917">
            <w:pPr>
              <w:keepLines/>
              <w:jc w:val="right"/>
              <w:rPr>
                <w:sz w:val="20"/>
              </w:rPr>
            </w:pPr>
            <w:r>
              <w:rPr>
                <w:sz w:val="20"/>
              </w:rPr>
              <w:t>$326,634</w:t>
            </w:r>
          </w:p>
        </w:tc>
        <w:tc>
          <w:tcPr>
            <w:tcW w:w="1080" w:type="dxa"/>
            <w:tcBorders>
              <w:top w:val="single" w:color="auto" w:sz="7" w:space="0"/>
              <w:left w:val="single" w:color="auto" w:sz="7" w:space="0"/>
              <w:bottom w:val="single" w:color="auto" w:sz="2" w:space="0"/>
              <w:right w:val="nil"/>
            </w:tcBorders>
            <w:vAlign w:val="center"/>
          </w:tcPr>
          <w:p w:rsidRPr="00F61378" w:rsidR="00705B42" w:rsidP="00705B42" w:rsidRDefault="00705B42" w14:paraId="66B65473" w14:textId="0A0FFC4A">
            <w:pPr>
              <w:keepLines/>
              <w:jc w:val="right"/>
              <w:rPr>
                <w:sz w:val="20"/>
              </w:rPr>
            </w:pPr>
            <w:r>
              <w:rPr>
                <w:sz w:val="20"/>
              </w:rPr>
              <w:t>$326,634</w:t>
            </w:r>
          </w:p>
        </w:tc>
        <w:tc>
          <w:tcPr>
            <w:tcW w:w="810" w:type="dxa"/>
            <w:tcBorders>
              <w:top w:val="single" w:color="auto" w:sz="7" w:space="0"/>
              <w:left w:val="single" w:color="auto" w:sz="7" w:space="0"/>
              <w:bottom w:val="single" w:color="auto" w:sz="2" w:space="0"/>
              <w:right w:val="single" w:color="auto" w:sz="12" w:space="0"/>
            </w:tcBorders>
            <w:vAlign w:val="center"/>
          </w:tcPr>
          <w:p w:rsidRPr="00F61378" w:rsidR="00705B42" w:rsidP="00705B42" w:rsidRDefault="00705B42" w14:paraId="7BD29C16" w14:textId="224E49C6">
            <w:pPr>
              <w:keepLines/>
              <w:jc w:val="right"/>
              <w:rPr>
                <w:sz w:val="20"/>
              </w:rPr>
            </w:pPr>
            <w:r w:rsidDel="0096310F">
              <w:rPr>
                <w:sz w:val="20"/>
              </w:rPr>
              <w:t>$0</w:t>
            </w:r>
          </w:p>
        </w:tc>
        <w:tc>
          <w:tcPr>
            <w:tcW w:w="1125" w:type="dxa"/>
            <w:tcBorders>
              <w:top w:val="single" w:color="auto" w:sz="7" w:space="0"/>
              <w:left w:val="single" w:color="auto" w:sz="12" w:space="0"/>
              <w:bottom w:val="single" w:color="auto" w:sz="2" w:space="0"/>
              <w:right w:val="dashSmallGap" w:color="auto" w:sz="4" w:space="0"/>
            </w:tcBorders>
            <w:vAlign w:val="center"/>
          </w:tcPr>
          <w:p w:rsidRPr="00F61378" w:rsidR="00705B42" w:rsidP="00705B42" w:rsidRDefault="00705B42" w14:paraId="59BAEFCD" w14:textId="3070EED2">
            <w:pPr>
              <w:keepLines/>
              <w:jc w:val="right"/>
              <w:rPr>
                <w:sz w:val="20"/>
              </w:rPr>
            </w:pPr>
            <w:r>
              <w:rPr>
                <w:sz w:val="20"/>
              </w:rPr>
              <w:t>$979,902</w:t>
            </w:r>
          </w:p>
        </w:tc>
        <w:tc>
          <w:tcPr>
            <w:tcW w:w="1125" w:type="dxa"/>
            <w:tcBorders>
              <w:top w:val="nil"/>
              <w:left w:val="dashSmallGap" w:color="auto" w:sz="4" w:space="0"/>
              <w:bottom w:val="single" w:color="auto" w:sz="4" w:space="0"/>
              <w:right w:val="single" w:color="auto" w:sz="4" w:space="0"/>
            </w:tcBorders>
            <w:shd w:val="clear" w:color="auto" w:fill="auto"/>
            <w:vAlign w:val="center"/>
          </w:tcPr>
          <w:p w:rsidRPr="00DB3A22" w:rsidR="00705B42" w:rsidP="00EE5229" w:rsidRDefault="00705B42" w14:paraId="1DE2EC0C" w14:textId="585E961C">
            <w:pPr>
              <w:jc w:val="right"/>
              <w:rPr>
                <w:sz w:val="20"/>
              </w:rPr>
            </w:pPr>
            <w:r w:rsidRPr="00DB3A22">
              <w:rPr>
                <w:sz w:val="20"/>
              </w:rPr>
              <w:t xml:space="preserve">$195,980 </w:t>
            </w:r>
          </w:p>
        </w:tc>
      </w:tr>
      <w:tr w:rsidRPr="001E62FE" w:rsidR="001E62FE" w:rsidTr="00EC18B2" w14:paraId="3E3490B4" w14:textId="77777777">
        <w:trPr>
          <w:cantSplit/>
          <w:jc w:val="center"/>
        </w:trPr>
        <w:tc>
          <w:tcPr>
            <w:tcW w:w="3270" w:type="dxa"/>
            <w:tcBorders>
              <w:top w:val="single" w:color="auto" w:sz="7" w:space="0"/>
              <w:left w:val="single" w:color="auto" w:sz="4" w:space="0"/>
              <w:bottom w:val="single" w:color="auto" w:sz="12" w:space="0"/>
              <w:right w:val="nil"/>
            </w:tcBorders>
            <w:vAlign w:val="center"/>
          </w:tcPr>
          <w:p w:rsidRPr="008310E4" w:rsidR="001E62FE" w:rsidP="001E62FE" w:rsidRDefault="001E62FE" w14:paraId="3CF64811" w14:textId="39FE2513">
            <w:pPr>
              <w:keepLines/>
              <w:rPr>
                <w:sz w:val="20"/>
              </w:rPr>
            </w:pPr>
            <w:r w:rsidRPr="008310E4">
              <w:rPr>
                <w:sz w:val="20"/>
              </w:rPr>
              <w:t>Non-Labor Costs (Laboratory Analysis and Shipping)</w:t>
            </w:r>
          </w:p>
        </w:tc>
        <w:tc>
          <w:tcPr>
            <w:tcW w:w="810" w:type="dxa"/>
            <w:tcBorders>
              <w:top w:val="single" w:color="auto" w:sz="7" w:space="0"/>
              <w:left w:val="single" w:color="auto" w:sz="7" w:space="0"/>
              <w:bottom w:val="single" w:color="auto" w:sz="12" w:space="0"/>
              <w:right w:val="nil"/>
            </w:tcBorders>
            <w:vAlign w:val="center"/>
          </w:tcPr>
          <w:p w:rsidRPr="001E62FE" w:rsidR="001E62FE" w:rsidP="001E62FE" w:rsidRDefault="001E62FE" w14:paraId="4F378360" w14:textId="7786C979">
            <w:pPr>
              <w:keepLines/>
              <w:jc w:val="right"/>
              <w:rPr>
                <w:sz w:val="20"/>
              </w:rPr>
            </w:pPr>
            <w:r w:rsidRPr="001E62FE" w:rsidDel="0096310F">
              <w:rPr>
                <w:sz w:val="20"/>
              </w:rPr>
              <w:t>$0</w:t>
            </w:r>
          </w:p>
        </w:tc>
        <w:tc>
          <w:tcPr>
            <w:tcW w:w="1110" w:type="dxa"/>
            <w:tcBorders>
              <w:top w:val="single" w:color="auto" w:sz="7" w:space="0"/>
              <w:left w:val="single" w:color="auto" w:sz="7" w:space="0"/>
              <w:bottom w:val="single" w:color="auto" w:sz="12" w:space="0"/>
              <w:right w:val="nil"/>
            </w:tcBorders>
            <w:vAlign w:val="center"/>
          </w:tcPr>
          <w:p w:rsidRPr="001E62FE" w:rsidR="001E62FE" w:rsidP="001E62FE" w:rsidRDefault="001E62FE" w14:paraId="1FB7D37E" w14:textId="03320ED5">
            <w:pPr>
              <w:keepLines/>
              <w:jc w:val="right"/>
              <w:rPr>
                <w:sz w:val="20"/>
              </w:rPr>
            </w:pPr>
            <w:r w:rsidRPr="001E62FE">
              <w:rPr>
                <w:sz w:val="20"/>
              </w:rPr>
              <w:t>$10,533,787</w:t>
            </w:r>
          </w:p>
        </w:tc>
        <w:tc>
          <w:tcPr>
            <w:tcW w:w="1105" w:type="dxa"/>
            <w:tcBorders>
              <w:top w:val="single" w:color="auto" w:sz="7" w:space="0"/>
              <w:left w:val="single" w:color="auto" w:sz="7" w:space="0"/>
              <w:bottom w:val="single" w:color="auto" w:sz="12" w:space="0"/>
              <w:right w:val="nil"/>
            </w:tcBorders>
            <w:vAlign w:val="center"/>
          </w:tcPr>
          <w:p w:rsidRPr="001E62FE" w:rsidR="001E62FE" w:rsidP="001E62FE" w:rsidRDefault="001E62FE" w14:paraId="6A39458A" w14:textId="326FAB31">
            <w:pPr>
              <w:keepLines/>
              <w:jc w:val="right"/>
              <w:rPr>
                <w:sz w:val="20"/>
              </w:rPr>
            </w:pPr>
            <w:r w:rsidRPr="001E62FE">
              <w:rPr>
                <w:sz w:val="20"/>
              </w:rPr>
              <w:t>$10,533,787</w:t>
            </w:r>
          </w:p>
        </w:tc>
        <w:tc>
          <w:tcPr>
            <w:tcW w:w="1080" w:type="dxa"/>
            <w:tcBorders>
              <w:top w:val="single" w:color="auto" w:sz="7" w:space="0"/>
              <w:left w:val="single" w:color="auto" w:sz="7" w:space="0"/>
              <w:bottom w:val="single" w:color="auto" w:sz="12" w:space="0"/>
              <w:right w:val="nil"/>
            </w:tcBorders>
            <w:vAlign w:val="center"/>
          </w:tcPr>
          <w:p w:rsidRPr="001E62FE" w:rsidR="001E62FE" w:rsidP="001E62FE" w:rsidRDefault="001E62FE" w14:paraId="322DA4E3" w14:textId="010737EC">
            <w:pPr>
              <w:keepLines/>
              <w:jc w:val="right"/>
              <w:rPr>
                <w:sz w:val="20"/>
              </w:rPr>
            </w:pPr>
            <w:r w:rsidRPr="001E62FE">
              <w:rPr>
                <w:sz w:val="20"/>
              </w:rPr>
              <w:t>$10,533,787</w:t>
            </w:r>
          </w:p>
        </w:tc>
        <w:tc>
          <w:tcPr>
            <w:tcW w:w="810" w:type="dxa"/>
            <w:tcBorders>
              <w:top w:val="single" w:color="auto" w:sz="7" w:space="0"/>
              <w:left w:val="single" w:color="auto" w:sz="7" w:space="0"/>
              <w:bottom w:val="single" w:color="auto" w:sz="12" w:space="0"/>
              <w:right w:val="single" w:color="auto" w:sz="12" w:space="0"/>
            </w:tcBorders>
            <w:vAlign w:val="center"/>
          </w:tcPr>
          <w:p w:rsidRPr="001E62FE" w:rsidR="001E62FE" w:rsidP="001E62FE" w:rsidRDefault="001E62FE" w14:paraId="1C1B6592" w14:textId="0675F6FC">
            <w:pPr>
              <w:keepLines/>
              <w:jc w:val="right"/>
              <w:rPr>
                <w:sz w:val="20"/>
              </w:rPr>
            </w:pPr>
            <w:r w:rsidRPr="001E62FE">
              <w:rPr>
                <w:sz w:val="20"/>
              </w:rPr>
              <w:t>$0</w:t>
            </w:r>
          </w:p>
        </w:tc>
        <w:tc>
          <w:tcPr>
            <w:tcW w:w="1125" w:type="dxa"/>
            <w:tcBorders>
              <w:top w:val="single" w:color="auto" w:sz="7" w:space="0"/>
              <w:left w:val="single" w:color="auto" w:sz="12" w:space="0"/>
              <w:bottom w:val="single" w:color="auto" w:sz="12" w:space="0"/>
              <w:right w:val="dashSmallGap" w:color="auto" w:sz="4" w:space="0"/>
            </w:tcBorders>
            <w:vAlign w:val="center"/>
          </w:tcPr>
          <w:p w:rsidRPr="001E62FE" w:rsidR="001E62FE" w:rsidP="001E62FE" w:rsidRDefault="001E62FE" w14:paraId="621441FE" w14:textId="0CF8F6EF">
            <w:pPr>
              <w:keepLines/>
              <w:jc w:val="right"/>
              <w:rPr>
                <w:sz w:val="20"/>
              </w:rPr>
            </w:pPr>
            <w:r w:rsidRPr="001E62FE">
              <w:rPr>
                <w:sz w:val="20"/>
              </w:rPr>
              <w:t>$31,601,361</w:t>
            </w:r>
          </w:p>
        </w:tc>
        <w:tc>
          <w:tcPr>
            <w:tcW w:w="1125" w:type="dxa"/>
            <w:tcBorders>
              <w:top w:val="nil"/>
              <w:left w:val="dashSmallGap" w:color="auto" w:sz="4" w:space="0"/>
              <w:bottom w:val="single" w:color="auto" w:sz="12" w:space="0"/>
              <w:right w:val="single" w:color="auto" w:sz="4" w:space="0"/>
            </w:tcBorders>
            <w:shd w:val="clear" w:color="auto" w:fill="auto"/>
            <w:vAlign w:val="center"/>
          </w:tcPr>
          <w:p w:rsidRPr="001E62FE" w:rsidR="001E62FE" w:rsidP="001E62FE" w:rsidRDefault="001E62FE" w14:paraId="2F7F27CF" w14:textId="4625EA05">
            <w:pPr>
              <w:jc w:val="right"/>
              <w:rPr>
                <w:sz w:val="20"/>
              </w:rPr>
            </w:pPr>
            <w:r w:rsidRPr="001E62FE">
              <w:rPr>
                <w:sz w:val="20"/>
              </w:rPr>
              <w:t>$6,320,272</w:t>
            </w:r>
          </w:p>
        </w:tc>
      </w:tr>
      <w:tr w:rsidRPr="001E62FE" w:rsidR="001E62FE" w:rsidTr="00EC18B2" w14:paraId="46E777C0" w14:textId="77777777">
        <w:trPr>
          <w:cantSplit/>
          <w:jc w:val="center"/>
        </w:trPr>
        <w:tc>
          <w:tcPr>
            <w:tcW w:w="3270" w:type="dxa"/>
            <w:tcBorders>
              <w:top w:val="single" w:color="auto" w:sz="12" w:space="0"/>
              <w:left w:val="single" w:color="auto" w:sz="4" w:space="0"/>
              <w:bottom w:val="single" w:color="auto" w:sz="4" w:space="0"/>
              <w:right w:val="nil"/>
            </w:tcBorders>
            <w:vAlign w:val="center"/>
          </w:tcPr>
          <w:p w:rsidRPr="008310E4" w:rsidR="001E62FE" w:rsidP="001E62FE" w:rsidRDefault="001E62FE" w14:paraId="2C1D2077" w14:textId="3D3A2887">
            <w:pPr>
              <w:keepLines/>
              <w:rPr>
                <w:sz w:val="20"/>
              </w:rPr>
            </w:pPr>
            <w:r w:rsidRPr="008310E4">
              <w:rPr>
                <w:b/>
                <w:bCs/>
                <w:sz w:val="20"/>
              </w:rPr>
              <w:t>Subtotal – Large PWSs</w:t>
            </w:r>
          </w:p>
        </w:tc>
        <w:tc>
          <w:tcPr>
            <w:tcW w:w="810" w:type="dxa"/>
            <w:tcBorders>
              <w:top w:val="single" w:color="auto" w:sz="12" w:space="0"/>
              <w:left w:val="single" w:color="auto" w:sz="7" w:space="0"/>
              <w:bottom w:val="single" w:color="auto" w:sz="4" w:space="0"/>
              <w:right w:val="nil"/>
            </w:tcBorders>
            <w:vAlign w:val="center"/>
          </w:tcPr>
          <w:p w:rsidRPr="001E62FE" w:rsidR="001E62FE" w:rsidP="001E62FE" w:rsidRDefault="001E62FE" w14:paraId="74734EB1" w14:textId="4731E640">
            <w:pPr>
              <w:keepLines/>
              <w:jc w:val="right"/>
              <w:rPr>
                <w:i/>
                <w:sz w:val="20"/>
              </w:rPr>
            </w:pPr>
            <w:r w:rsidRPr="001E62FE" w:rsidDel="0096310F">
              <w:rPr>
                <w:b/>
                <w:bCs/>
                <w:sz w:val="20"/>
              </w:rPr>
              <w:t>$0</w:t>
            </w:r>
          </w:p>
        </w:tc>
        <w:tc>
          <w:tcPr>
            <w:tcW w:w="1110" w:type="dxa"/>
            <w:tcBorders>
              <w:top w:val="single" w:color="auto" w:sz="12" w:space="0"/>
              <w:left w:val="single" w:color="auto" w:sz="7" w:space="0"/>
              <w:bottom w:val="single" w:color="auto" w:sz="4" w:space="0"/>
              <w:right w:val="nil"/>
            </w:tcBorders>
            <w:vAlign w:val="center"/>
          </w:tcPr>
          <w:p w:rsidRPr="00DA7C28" w:rsidR="001E62FE" w:rsidP="001E62FE" w:rsidRDefault="001E62FE" w14:paraId="069ED7DD" w14:textId="378F93D4">
            <w:pPr>
              <w:keepLines/>
              <w:jc w:val="right"/>
              <w:rPr>
                <w:b/>
                <w:bCs/>
                <w:i/>
                <w:sz w:val="20"/>
              </w:rPr>
            </w:pPr>
            <w:r w:rsidRPr="00DA7C28">
              <w:rPr>
                <w:b/>
                <w:bCs/>
                <w:sz w:val="20"/>
              </w:rPr>
              <w:t>$11,672,499</w:t>
            </w:r>
          </w:p>
        </w:tc>
        <w:tc>
          <w:tcPr>
            <w:tcW w:w="1105" w:type="dxa"/>
            <w:tcBorders>
              <w:top w:val="single" w:color="auto" w:sz="12" w:space="0"/>
              <w:left w:val="single" w:color="auto" w:sz="7" w:space="0"/>
              <w:bottom w:val="single" w:color="auto" w:sz="4" w:space="0"/>
              <w:right w:val="nil"/>
            </w:tcBorders>
            <w:vAlign w:val="center"/>
          </w:tcPr>
          <w:p w:rsidRPr="00DA7C28" w:rsidR="001E62FE" w:rsidP="001E62FE" w:rsidRDefault="001E62FE" w14:paraId="16CBDAA2" w14:textId="1A26EB42">
            <w:pPr>
              <w:keepLines/>
              <w:jc w:val="right"/>
              <w:rPr>
                <w:b/>
                <w:bCs/>
                <w:i/>
                <w:sz w:val="20"/>
              </w:rPr>
            </w:pPr>
            <w:r w:rsidRPr="00DA7C28">
              <w:rPr>
                <w:b/>
                <w:bCs/>
                <w:sz w:val="20"/>
              </w:rPr>
              <w:t>$11,672,499</w:t>
            </w:r>
          </w:p>
        </w:tc>
        <w:tc>
          <w:tcPr>
            <w:tcW w:w="1080" w:type="dxa"/>
            <w:tcBorders>
              <w:top w:val="single" w:color="auto" w:sz="12" w:space="0"/>
              <w:left w:val="single" w:color="auto" w:sz="7" w:space="0"/>
              <w:bottom w:val="single" w:color="auto" w:sz="4" w:space="0"/>
              <w:right w:val="nil"/>
            </w:tcBorders>
            <w:vAlign w:val="center"/>
          </w:tcPr>
          <w:p w:rsidRPr="00DA7C28" w:rsidR="001E62FE" w:rsidP="001E62FE" w:rsidRDefault="001E62FE" w14:paraId="258F25CF" w14:textId="621C0224">
            <w:pPr>
              <w:keepLines/>
              <w:jc w:val="right"/>
              <w:rPr>
                <w:b/>
                <w:bCs/>
                <w:i/>
                <w:sz w:val="20"/>
              </w:rPr>
            </w:pPr>
            <w:r w:rsidRPr="00DA7C28">
              <w:rPr>
                <w:b/>
                <w:bCs/>
                <w:sz w:val="20"/>
              </w:rPr>
              <w:t>$11,672,499</w:t>
            </w:r>
          </w:p>
        </w:tc>
        <w:tc>
          <w:tcPr>
            <w:tcW w:w="810" w:type="dxa"/>
            <w:tcBorders>
              <w:top w:val="single" w:color="auto" w:sz="12" w:space="0"/>
              <w:left w:val="single" w:color="auto" w:sz="7" w:space="0"/>
              <w:bottom w:val="single" w:color="auto" w:sz="4" w:space="0"/>
              <w:right w:val="single" w:color="auto" w:sz="12" w:space="0"/>
            </w:tcBorders>
            <w:vAlign w:val="center"/>
          </w:tcPr>
          <w:p w:rsidRPr="00DA7C28" w:rsidR="001E62FE" w:rsidP="001E62FE" w:rsidRDefault="001E62FE" w14:paraId="7FAA4F6F" w14:textId="7690DD7D">
            <w:pPr>
              <w:keepLines/>
              <w:jc w:val="right"/>
              <w:rPr>
                <w:b/>
                <w:bCs/>
                <w:i/>
                <w:sz w:val="20"/>
              </w:rPr>
            </w:pPr>
            <w:r w:rsidRPr="00DA7C28">
              <w:rPr>
                <w:b/>
                <w:bCs/>
                <w:sz w:val="20"/>
              </w:rPr>
              <w:t>$0</w:t>
            </w:r>
          </w:p>
        </w:tc>
        <w:tc>
          <w:tcPr>
            <w:tcW w:w="1125" w:type="dxa"/>
            <w:tcBorders>
              <w:top w:val="single" w:color="auto" w:sz="12" w:space="0"/>
              <w:left w:val="single" w:color="auto" w:sz="12" w:space="0"/>
              <w:bottom w:val="single" w:color="auto" w:sz="4" w:space="0"/>
              <w:right w:val="dashSmallGap" w:color="auto" w:sz="4" w:space="0"/>
            </w:tcBorders>
            <w:vAlign w:val="center"/>
          </w:tcPr>
          <w:p w:rsidRPr="00DA7C28" w:rsidR="001E62FE" w:rsidP="001E62FE" w:rsidRDefault="001E62FE" w14:paraId="43B66257" w14:textId="678AFDA3">
            <w:pPr>
              <w:keepLines/>
              <w:jc w:val="right"/>
              <w:rPr>
                <w:b/>
                <w:bCs/>
                <w:i/>
                <w:sz w:val="20"/>
              </w:rPr>
            </w:pPr>
            <w:r w:rsidRPr="00DA7C28">
              <w:rPr>
                <w:b/>
                <w:bCs/>
                <w:sz w:val="20"/>
              </w:rPr>
              <w:t>$35,017,496</w:t>
            </w:r>
          </w:p>
        </w:tc>
        <w:tc>
          <w:tcPr>
            <w:tcW w:w="1125" w:type="dxa"/>
            <w:tcBorders>
              <w:top w:val="single" w:color="auto" w:sz="12" w:space="0"/>
              <w:left w:val="dashSmallGap" w:color="auto" w:sz="4" w:space="0"/>
              <w:bottom w:val="single" w:color="auto" w:sz="4" w:space="0"/>
              <w:right w:val="single" w:color="auto" w:sz="4" w:space="0"/>
            </w:tcBorders>
            <w:shd w:val="clear" w:color="auto" w:fill="auto"/>
            <w:vAlign w:val="center"/>
          </w:tcPr>
          <w:p w:rsidRPr="00DA7C28" w:rsidR="001E62FE" w:rsidP="001E62FE" w:rsidRDefault="001E62FE" w14:paraId="540E7219" w14:textId="5A3138E5">
            <w:pPr>
              <w:jc w:val="right"/>
              <w:rPr>
                <w:b/>
                <w:bCs/>
                <w:sz w:val="20"/>
              </w:rPr>
            </w:pPr>
            <w:r w:rsidRPr="00DA7C28">
              <w:rPr>
                <w:b/>
                <w:bCs/>
                <w:sz w:val="20"/>
              </w:rPr>
              <w:t>$7,003,499</w:t>
            </w:r>
          </w:p>
        </w:tc>
      </w:tr>
      <w:tr w:rsidRPr="00F61378" w:rsidR="001F5982" w:rsidTr="00935003" w14:paraId="7E59C5B0" w14:textId="77777777">
        <w:trPr>
          <w:cantSplit/>
          <w:trHeight w:val="359"/>
          <w:jc w:val="center"/>
        </w:trPr>
        <w:tc>
          <w:tcPr>
            <w:tcW w:w="10435" w:type="dxa"/>
            <w:gridSpan w:val="8"/>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310E4" w:rsidR="001F5982" w:rsidP="00366179" w:rsidRDefault="001F5982" w14:paraId="358C6471" w14:textId="7D7A864B">
            <w:pPr>
              <w:pStyle w:val="ExhibitHeader"/>
              <w:jc w:val="left"/>
            </w:pPr>
            <w:r w:rsidRPr="008310E4">
              <w:t>VERY LARGE PWSs (serving greater than 100,000 people)</w:t>
            </w:r>
          </w:p>
        </w:tc>
      </w:tr>
      <w:tr w:rsidRPr="00F61378" w:rsidR="001F5982" w:rsidTr="00935003" w14:paraId="464AA6B9" w14:textId="77777777">
        <w:trPr>
          <w:cantSplit/>
          <w:jc w:val="center"/>
        </w:trPr>
        <w:tc>
          <w:tcPr>
            <w:tcW w:w="10435" w:type="dxa"/>
            <w:gridSpan w:val="8"/>
            <w:tcBorders>
              <w:top w:val="single" w:color="auto" w:sz="4" w:space="0"/>
              <w:left w:val="single" w:color="auto" w:sz="4" w:space="0"/>
              <w:bottom w:val="single" w:color="auto" w:sz="4" w:space="0"/>
              <w:right w:val="single" w:color="auto" w:sz="4" w:space="0"/>
            </w:tcBorders>
            <w:vAlign w:val="center"/>
          </w:tcPr>
          <w:p w:rsidRPr="008310E4" w:rsidR="001F5982" w:rsidP="00705B42" w:rsidRDefault="001F5982" w14:paraId="587A311C" w14:textId="08A57587">
            <w:pPr>
              <w:rPr>
                <w:sz w:val="20"/>
              </w:rPr>
            </w:pPr>
            <w:r w:rsidRPr="008310E4">
              <w:rPr>
                <w:sz w:val="20"/>
              </w:rPr>
              <w:t>Labor Costs</w:t>
            </w:r>
          </w:p>
        </w:tc>
      </w:tr>
      <w:tr w:rsidRPr="00F61378" w:rsidR="00B70BD1" w:rsidTr="0089019A" w14:paraId="5A0DF430" w14:textId="77777777">
        <w:trPr>
          <w:cantSplit/>
          <w:jc w:val="center"/>
        </w:trPr>
        <w:tc>
          <w:tcPr>
            <w:tcW w:w="3270" w:type="dxa"/>
            <w:tcBorders>
              <w:top w:val="single" w:color="auto" w:sz="4" w:space="0"/>
              <w:left w:val="single" w:color="auto" w:sz="4" w:space="0"/>
              <w:bottom w:val="single" w:color="auto" w:sz="4" w:space="0"/>
              <w:right w:val="single" w:color="auto" w:sz="4" w:space="0"/>
            </w:tcBorders>
            <w:vAlign w:val="center"/>
          </w:tcPr>
          <w:p w:rsidRPr="008310E4" w:rsidR="001F5982" w:rsidP="001F5982" w:rsidRDefault="001F5982" w14:paraId="38EAF2A8" w14:textId="5744F50B">
            <w:pPr>
              <w:keepLines/>
              <w:rPr>
                <w:sz w:val="20"/>
              </w:rPr>
            </w:pPr>
            <w:r w:rsidRPr="008310E4">
              <w:rPr>
                <w:sz w:val="20"/>
              </w:rPr>
              <w:t xml:space="preserve">Reading and Initial Reporting </w:t>
            </w:r>
          </w:p>
        </w:tc>
        <w:tc>
          <w:tcPr>
            <w:tcW w:w="810" w:type="dxa"/>
            <w:tcBorders>
              <w:top w:val="single" w:color="auto" w:sz="4" w:space="0"/>
              <w:left w:val="single" w:color="auto" w:sz="4" w:space="0"/>
              <w:bottom w:val="single" w:color="auto" w:sz="4" w:space="0"/>
              <w:right w:val="single" w:color="auto" w:sz="4" w:space="0"/>
            </w:tcBorders>
            <w:vAlign w:val="center"/>
          </w:tcPr>
          <w:p w:rsidRPr="00F61378" w:rsidR="001F5982" w:rsidP="001F5982" w:rsidRDefault="001F5982" w14:paraId="286BDCA4" w14:textId="6C13B062">
            <w:pPr>
              <w:keepLines/>
              <w:jc w:val="right"/>
              <w:rPr>
                <w:sz w:val="20"/>
              </w:rPr>
            </w:pPr>
            <w:r w:rsidDel="002435F4">
              <w:rPr>
                <w:sz w:val="20"/>
              </w:rPr>
              <w:t>$0</w:t>
            </w:r>
          </w:p>
        </w:tc>
        <w:tc>
          <w:tcPr>
            <w:tcW w:w="1110" w:type="dxa"/>
            <w:tcBorders>
              <w:top w:val="single" w:color="auto" w:sz="4" w:space="0"/>
              <w:left w:val="single" w:color="auto" w:sz="4" w:space="0"/>
              <w:bottom w:val="single" w:color="auto" w:sz="4" w:space="0"/>
              <w:right w:val="single" w:color="auto" w:sz="4" w:space="0"/>
            </w:tcBorders>
            <w:vAlign w:val="center"/>
          </w:tcPr>
          <w:p w:rsidRPr="00F61378" w:rsidR="001F5982" w:rsidP="001F5982" w:rsidRDefault="001F5982" w14:paraId="4CFC4F9A" w14:textId="4A6298FC">
            <w:pPr>
              <w:keepLines/>
              <w:jc w:val="right"/>
              <w:rPr>
                <w:sz w:val="20"/>
              </w:rPr>
            </w:pPr>
            <w:r>
              <w:rPr>
                <w:sz w:val="20"/>
              </w:rPr>
              <w:t>$63,122</w:t>
            </w:r>
          </w:p>
        </w:tc>
        <w:tc>
          <w:tcPr>
            <w:tcW w:w="1105" w:type="dxa"/>
            <w:tcBorders>
              <w:top w:val="single" w:color="auto" w:sz="4" w:space="0"/>
              <w:left w:val="single" w:color="auto" w:sz="4" w:space="0"/>
              <w:bottom w:val="single" w:color="auto" w:sz="4" w:space="0"/>
              <w:right w:val="single" w:color="auto" w:sz="4" w:space="0"/>
            </w:tcBorders>
            <w:vAlign w:val="center"/>
          </w:tcPr>
          <w:p w:rsidRPr="00F61378" w:rsidR="001F5982" w:rsidP="001F5982" w:rsidRDefault="001F5982" w14:paraId="0686A07D" w14:textId="4393DF47">
            <w:pPr>
              <w:keepLines/>
              <w:jc w:val="right"/>
              <w:rPr>
                <w:sz w:val="20"/>
              </w:rPr>
            </w:pPr>
            <w:r>
              <w:rPr>
                <w:sz w:val="20"/>
              </w:rPr>
              <w:t>$63,122</w:t>
            </w:r>
          </w:p>
        </w:tc>
        <w:tc>
          <w:tcPr>
            <w:tcW w:w="1080" w:type="dxa"/>
            <w:tcBorders>
              <w:top w:val="single" w:color="auto" w:sz="4" w:space="0"/>
              <w:left w:val="single" w:color="auto" w:sz="4" w:space="0"/>
              <w:bottom w:val="single" w:color="auto" w:sz="4" w:space="0"/>
              <w:right w:val="single" w:color="auto" w:sz="4" w:space="0"/>
            </w:tcBorders>
            <w:vAlign w:val="center"/>
          </w:tcPr>
          <w:p w:rsidRPr="00F61378" w:rsidR="001F5982" w:rsidP="001F5982" w:rsidRDefault="001F5982" w14:paraId="75C79135" w14:textId="1AE97791">
            <w:pPr>
              <w:keepLines/>
              <w:jc w:val="right"/>
              <w:rPr>
                <w:sz w:val="20"/>
              </w:rPr>
            </w:pPr>
            <w:r>
              <w:rPr>
                <w:sz w:val="20"/>
              </w:rPr>
              <w:t>$63,122</w:t>
            </w:r>
          </w:p>
        </w:tc>
        <w:tc>
          <w:tcPr>
            <w:tcW w:w="810" w:type="dxa"/>
            <w:tcBorders>
              <w:top w:val="single" w:color="auto" w:sz="4" w:space="0"/>
              <w:left w:val="single" w:color="auto" w:sz="4" w:space="0"/>
              <w:bottom w:val="single" w:color="auto" w:sz="4" w:space="0"/>
              <w:right w:val="single" w:color="auto" w:sz="12" w:space="0"/>
            </w:tcBorders>
            <w:vAlign w:val="center"/>
          </w:tcPr>
          <w:p w:rsidRPr="00F61378" w:rsidR="001F5982" w:rsidP="001F5982" w:rsidRDefault="001F5982" w14:paraId="041A8822" w14:textId="099CC82D">
            <w:pPr>
              <w:keepLines/>
              <w:jc w:val="right"/>
              <w:rPr>
                <w:sz w:val="20"/>
              </w:rPr>
            </w:pPr>
            <w:r w:rsidDel="002435F4">
              <w:rPr>
                <w:sz w:val="20"/>
              </w:rPr>
              <w:t>$0</w:t>
            </w:r>
          </w:p>
        </w:tc>
        <w:tc>
          <w:tcPr>
            <w:tcW w:w="1125" w:type="dxa"/>
            <w:tcBorders>
              <w:top w:val="single" w:color="auto" w:sz="4" w:space="0"/>
              <w:left w:val="single" w:color="auto" w:sz="12" w:space="0"/>
              <w:bottom w:val="single" w:color="auto" w:sz="4" w:space="0"/>
              <w:right w:val="dashSmallGap" w:color="auto" w:sz="4" w:space="0"/>
            </w:tcBorders>
            <w:vAlign w:val="center"/>
          </w:tcPr>
          <w:p w:rsidRPr="00F61378" w:rsidR="001F5982" w:rsidP="001F5982" w:rsidRDefault="001F5982" w14:paraId="08E526CB" w14:textId="5EB8194C">
            <w:pPr>
              <w:keepLines/>
              <w:jc w:val="right"/>
              <w:rPr>
                <w:sz w:val="20"/>
              </w:rPr>
            </w:pPr>
            <w:r>
              <w:rPr>
                <w:sz w:val="20"/>
              </w:rPr>
              <w:t>$189,367</w:t>
            </w:r>
          </w:p>
        </w:tc>
        <w:tc>
          <w:tcPr>
            <w:tcW w:w="1125" w:type="dxa"/>
            <w:tcBorders>
              <w:top w:val="single" w:color="auto" w:sz="4" w:space="0"/>
              <w:left w:val="dashSmallGap" w:color="auto" w:sz="4" w:space="0"/>
              <w:bottom w:val="single" w:color="auto" w:sz="4" w:space="0"/>
              <w:right w:val="single" w:color="auto" w:sz="4" w:space="0"/>
            </w:tcBorders>
            <w:shd w:val="clear" w:color="auto" w:fill="auto"/>
            <w:vAlign w:val="center"/>
          </w:tcPr>
          <w:p w:rsidRPr="00DB3A22" w:rsidR="001F5982" w:rsidP="00DB3A22" w:rsidRDefault="00C62436" w14:paraId="77FEE234" w14:textId="1D4254D8">
            <w:pPr>
              <w:jc w:val="right"/>
              <w:rPr>
                <w:sz w:val="20"/>
              </w:rPr>
            </w:pPr>
            <w:r w:rsidRPr="00DB3A22">
              <w:rPr>
                <w:sz w:val="20"/>
              </w:rPr>
              <w:t>$</w:t>
            </w:r>
            <w:r w:rsidRPr="00DB3A22" w:rsidR="001F5982">
              <w:rPr>
                <w:sz w:val="20"/>
              </w:rPr>
              <w:t>37,87</w:t>
            </w:r>
            <w:r w:rsidRPr="00DB3A22">
              <w:rPr>
                <w:sz w:val="20"/>
              </w:rPr>
              <w:t>3</w:t>
            </w:r>
          </w:p>
        </w:tc>
      </w:tr>
      <w:tr w:rsidRPr="00F61378" w:rsidR="00B70BD1" w:rsidTr="00EC18B2" w14:paraId="11293FB6" w14:textId="77777777">
        <w:trPr>
          <w:cantSplit/>
          <w:jc w:val="center"/>
        </w:trPr>
        <w:tc>
          <w:tcPr>
            <w:tcW w:w="3270" w:type="dxa"/>
            <w:tcBorders>
              <w:top w:val="single" w:color="auto" w:sz="4" w:space="0"/>
              <w:left w:val="single" w:color="auto" w:sz="4" w:space="0"/>
              <w:bottom w:val="nil"/>
              <w:right w:val="nil"/>
            </w:tcBorders>
            <w:vAlign w:val="center"/>
          </w:tcPr>
          <w:p w:rsidRPr="008310E4" w:rsidR="001F5982" w:rsidP="001F5982" w:rsidRDefault="001F5982" w14:paraId="645DC95A" w14:textId="3672D2BA">
            <w:pPr>
              <w:keepLines/>
              <w:rPr>
                <w:sz w:val="20"/>
              </w:rPr>
            </w:pPr>
            <w:r w:rsidRPr="008310E4">
              <w:rPr>
                <w:sz w:val="20"/>
              </w:rPr>
              <w:t>Sample collection</w:t>
            </w:r>
          </w:p>
        </w:tc>
        <w:tc>
          <w:tcPr>
            <w:tcW w:w="810" w:type="dxa"/>
            <w:tcBorders>
              <w:top w:val="single" w:color="auto" w:sz="4" w:space="0"/>
              <w:left w:val="single" w:color="auto" w:sz="7" w:space="0"/>
              <w:bottom w:val="nil"/>
              <w:right w:val="nil"/>
            </w:tcBorders>
            <w:vAlign w:val="center"/>
          </w:tcPr>
          <w:p w:rsidRPr="00F61378" w:rsidR="001F5982" w:rsidP="001F5982" w:rsidRDefault="001F5982" w14:paraId="7D025B75" w14:textId="57AF663A">
            <w:pPr>
              <w:keepLines/>
              <w:jc w:val="right"/>
              <w:rPr>
                <w:sz w:val="20"/>
              </w:rPr>
            </w:pPr>
            <w:r w:rsidDel="002435F4">
              <w:rPr>
                <w:sz w:val="20"/>
              </w:rPr>
              <w:t>$0</w:t>
            </w:r>
          </w:p>
        </w:tc>
        <w:tc>
          <w:tcPr>
            <w:tcW w:w="1110" w:type="dxa"/>
            <w:tcBorders>
              <w:top w:val="single" w:color="auto" w:sz="4" w:space="0"/>
              <w:left w:val="single" w:color="auto" w:sz="7" w:space="0"/>
              <w:bottom w:val="nil"/>
              <w:right w:val="nil"/>
            </w:tcBorders>
            <w:vAlign w:val="center"/>
          </w:tcPr>
          <w:p w:rsidRPr="00F61378" w:rsidR="001F5982" w:rsidP="001F5982" w:rsidRDefault="001F5982" w14:paraId="5E7B8892" w14:textId="7EF1B54E">
            <w:pPr>
              <w:keepLines/>
              <w:jc w:val="right"/>
              <w:rPr>
                <w:sz w:val="20"/>
              </w:rPr>
            </w:pPr>
            <w:r>
              <w:rPr>
                <w:sz w:val="20"/>
              </w:rPr>
              <w:t>$74,441</w:t>
            </w:r>
          </w:p>
        </w:tc>
        <w:tc>
          <w:tcPr>
            <w:tcW w:w="1105" w:type="dxa"/>
            <w:tcBorders>
              <w:top w:val="single" w:color="auto" w:sz="4" w:space="0"/>
              <w:left w:val="single" w:color="auto" w:sz="7" w:space="0"/>
              <w:bottom w:val="nil"/>
              <w:right w:val="nil"/>
            </w:tcBorders>
            <w:vAlign w:val="center"/>
          </w:tcPr>
          <w:p w:rsidRPr="00F61378" w:rsidR="001F5982" w:rsidP="001F5982" w:rsidRDefault="001F5982" w14:paraId="443326A0" w14:textId="19C5634E">
            <w:pPr>
              <w:keepLines/>
              <w:jc w:val="right"/>
              <w:rPr>
                <w:sz w:val="20"/>
              </w:rPr>
            </w:pPr>
            <w:r>
              <w:rPr>
                <w:sz w:val="20"/>
              </w:rPr>
              <w:t>$74,441</w:t>
            </w:r>
          </w:p>
        </w:tc>
        <w:tc>
          <w:tcPr>
            <w:tcW w:w="1080" w:type="dxa"/>
            <w:tcBorders>
              <w:top w:val="single" w:color="auto" w:sz="4" w:space="0"/>
              <w:left w:val="single" w:color="auto" w:sz="7" w:space="0"/>
              <w:bottom w:val="nil"/>
              <w:right w:val="nil"/>
            </w:tcBorders>
            <w:vAlign w:val="center"/>
          </w:tcPr>
          <w:p w:rsidRPr="00F61378" w:rsidR="001F5982" w:rsidP="001F5982" w:rsidRDefault="001F5982" w14:paraId="795D9CF1" w14:textId="447F6574">
            <w:pPr>
              <w:keepLines/>
              <w:jc w:val="right"/>
              <w:rPr>
                <w:sz w:val="20"/>
              </w:rPr>
            </w:pPr>
            <w:r>
              <w:rPr>
                <w:sz w:val="20"/>
              </w:rPr>
              <w:t>$74,441</w:t>
            </w:r>
          </w:p>
        </w:tc>
        <w:tc>
          <w:tcPr>
            <w:tcW w:w="810" w:type="dxa"/>
            <w:tcBorders>
              <w:top w:val="single" w:color="auto" w:sz="4" w:space="0"/>
              <w:left w:val="single" w:color="auto" w:sz="7" w:space="0"/>
              <w:bottom w:val="nil"/>
              <w:right w:val="single" w:color="auto" w:sz="12" w:space="0"/>
            </w:tcBorders>
            <w:vAlign w:val="center"/>
          </w:tcPr>
          <w:p w:rsidRPr="00F61378" w:rsidR="001F5982" w:rsidP="001F5982" w:rsidRDefault="001F5982" w14:paraId="175ABB12" w14:textId="6663DCDE">
            <w:pPr>
              <w:keepLines/>
              <w:jc w:val="right"/>
              <w:rPr>
                <w:sz w:val="20"/>
              </w:rPr>
            </w:pPr>
            <w:r w:rsidDel="002435F4">
              <w:rPr>
                <w:sz w:val="20"/>
              </w:rPr>
              <w:t>$0</w:t>
            </w:r>
          </w:p>
        </w:tc>
        <w:tc>
          <w:tcPr>
            <w:tcW w:w="1125" w:type="dxa"/>
            <w:tcBorders>
              <w:top w:val="single" w:color="auto" w:sz="4" w:space="0"/>
              <w:left w:val="single" w:color="auto" w:sz="12" w:space="0"/>
              <w:bottom w:val="nil"/>
              <w:right w:val="dashSmallGap" w:color="auto" w:sz="4" w:space="0"/>
            </w:tcBorders>
            <w:vAlign w:val="center"/>
          </w:tcPr>
          <w:p w:rsidRPr="00F61378" w:rsidR="001F5982" w:rsidP="001F5982" w:rsidRDefault="001F5982" w14:paraId="0EC75C36" w14:textId="201D26AA">
            <w:pPr>
              <w:keepLines/>
              <w:jc w:val="right"/>
              <w:rPr>
                <w:sz w:val="20"/>
              </w:rPr>
            </w:pPr>
            <w:r>
              <w:rPr>
                <w:sz w:val="20"/>
              </w:rPr>
              <w:t>$223,323</w:t>
            </w:r>
          </w:p>
        </w:tc>
        <w:tc>
          <w:tcPr>
            <w:tcW w:w="1125" w:type="dxa"/>
            <w:tcBorders>
              <w:top w:val="single" w:color="auto" w:sz="4" w:space="0"/>
              <w:left w:val="dashSmallGap" w:color="auto" w:sz="4" w:space="0"/>
              <w:bottom w:val="single" w:color="auto" w:sz="4" w:space="0"/>
              <w:right w:val="single" w:color="auto" w:sz="4" w:space="0"/>
            </w:tcBorders>
            <w:shd w:val="clear" w:color="auto" w:fill="auto"/>
            <w:vAlign w:val="center"/>
          </w:tcPr>
          <w:p w:rsidR="00891A4C" w:rsidP="00DB3A22" w:rsidRDefault="00373907" w14:paraId="75CCBF6F" w14:textId="77777777">
            <w:pPr>
              <w:jc w:val="right"/>
              <w:rPr>
                <w:sz w:val="20"/>
              </w:rPr>
            </w:pPr>
            <w:r>
              <w:rPr>
                <w:sz w:val="20"/>
              </w:rPr>
              <w:t xml:space="preserve">    </w:t>
            </w:r>
          </w:p>
          <w:p w:rsidRPr="00DB3A22" w:rsidR="001F5982" w:rsidP="00891A4C" w:rsidRDefault="00373907" w14:paraId="17CD211B" w14:textId="21ABA02B">
            <w:pPr>
              <w:jc w:val="right"/>
              <w:rPr>
                <w:sz w:val="20"/>
              </w:rPr>
            </w:pPr>
            <w:r>
              <w:rPr>
                <w:sz w:val="20"/>
              </w:rPr>
              <w:t xml:space="preserve"> </w:t>
            </w:r>
            <w:r w:rsidRPr="00DB3A22" w:rsidR="00C62436">
              <w:rPr>
                <w:sz w:val="20"/>
              </w:rPr>
              <w:t>$</w:t>
            </w:r>
            <w:r w:rsidRPr="00DB3A22" w:rsidR="001F5982">
              <w:rPr>
                <w:sz w:val="20"/>
              </w:rPr>
              <w:t xml:space="preserve">44,665 </w:t>
            </w:r>
          </w:p>
        </w:tc>
      </w:tr>
      <w:tr w:rsidRPr="00F61378" w:rsidR="00B70BD1" w:rsidTr="00EC18B2" w14:paraId="0085E546" w14:textId="77777777">
        <w:trPr>
          <w:cantSplit/>
          <w:jc w:val="center"/>
        </w:trPr>
        <w:tc>
          <w:tcPr>
            <w:tcW w:w="3270" w:type="dxa"/>
            <w:tcBorders>
              <w:top w:val="single" w:color="auto" w:sz="7" w:space="0"/>
              <w:left w:val="single" w:color="auto" w:sz="4" w:space="0"/>
              <w:bottom w:val="nil"/>
              <w:right w:val="nil"/>
            </w:tcBorders>
            <w:vAlign w:val="center"/>
          </w:tcPr>
          <w:p w:rsidRPr="008310E4" w:rsidR="001F5982" w:rsidP="001F5982" w:rsidRDefault="001F5982" w14:paraId="767DF684" w14:textId="21E5611A">
            <w:pPr>
              <w:keepLines/>
              <w:rPr>
                <w:sz w:val="20"/>
              </w:rPr>
            </w:pPr>
            <w:r w:rsidRPr="008310E4">
              <w:rPr>
                <w:sz w:val="20"/>
              </w:rPr>
              <w:t>Reporting of Results</w:t>
            </w:r>
          </w:p>
        </w:tc>
        <w:tc>
          <w:tcPr>
            <w:tcW w:w="810" w:type="dxa"/>
            <w:tcBorders>
              <w:top w:val="single" w:color="auto" w:sz="7" w:space="0"/>
              <w:left w:val="single" w:color="auto" w:sz="7" w:space="0"/>
              <w:bottom w:val="nil"/>
              <w:right w:val="nil"/>
            </w:tcBorders>
            <w:vAlign w:val="center"/>
          </w:tcPr>
          <w:p w:rsidRPr="00F61378" w:rsidR="001F5982" w:rsidP="001F5982" w:rsidRDefault="001F5982" w14:paraId="59671825" w14:textId="1960FE75">
            <w:pPr>
              <w:keepLines/>
              <w:jc w:val="right"/>
              <w:rPr>
                <w:sz w:val="20"/>
              </w:rPr>
            </w:pPr>
            <w:r w:rsidDel="002435F4">
              <w:rPr>
                <w:sz w:val="20"/>
              </w:rPr>
              <w:t>$0</w:t>
            </w:r>
          </w:p>
        </w:tc>
        <w:tc>
          <w:tcPr>
            <w:tcW w:w="1110" w:type="dxa"/>
            <w:tcBorders>
              <w:top w:val="single" w:color="auto" w:sz="7" w:space="0"/>
              <w:left w:val="single" w:color="auto" w:sz="7" w:space="0"/>
              <w:bottom w:val="nil"/>
              <w:right w:val="nil"/>
            </w:tcBorders>
            <w:vAlign w:val="center"/>
          </w:tcPr>
          <w:p w:rsidRPr="00F61378" w:rsidR="001F5982" w:rsidP="001F5982" w:rsidRDefault="001F5982" w14:paraId="63161663" w14:textId="000CE449">
            <w:pPr>
              <w:keepLines/>
              <w:jc w:val="right"/>
              <w:rPr>
                <w:sz w:val="20"/>
              </w:rPr>
            </w:pPr>
            <w:r>
              <w:rPr>
                <w:sz w:val="20"/>
              </w:rPr>
              <w:t>$40,551</w:t>
            </w:r>
          </w:p>
        </w:tc>
        <w:tc>
          <w:tcPr>
            <w:tcW w:w="1105" w:type="dxa"/>
            <w:tcBorders>
              <w:top w:val="single" w:color="auto" w:sz="7" w:space="0"/>
              <w:left w:val="single" w:color="auto" w:sz="7" w:space="0"/>
              <w:bottom w:val="nil"/>
              <w:right w:val="nil"/>
            </w:tcBorders>
            <w:vAlign w:val="center"/>
          </w:tcPr>
          <w:p w:rsidRPr="00F61378" w:rsidR="001F5982" w:rsidP="001F5982" w:rsidRDefault="001F5982" w14:paraId="6165B0B9" w14:textId="099E7C7F">
            <w:pPr>
              <w:keepLines/>
              <w:jc w:val="right"/>
              <w:rPr>
                <w:sz w:val="20"/>
              </w:rPr>
            </w:pPr>
            <w:r>
              <w:rPr>
                <w:sz w:val="20"/>
              </w:rPr>
              <w:t>$40,551</w:t>
            </w:r>
          </w:p>
        </w:tc>
        <w:tc>
          <w:tcPr>
            <w:tcW w:w="1080" w:type="dxa"/>
            <w:tcBorders>
              <w:top w:val="single" w:color="auto" w:sz="7" w:space="0"/>
              <w:left w:val="single" w:color="auto" w:sz="7" w:space="0"/>
              <w:bottom w:val="nil"/>
              <w:right w:val="nil"/>
            </w:tcBorders>
            <w:vAlign w:val="center"/>
          </w:tcPr>
          <w:p w:rsidRPr="00F61378" w:rsidR="001F5982" w:rsidP="001F5982" w:rsidRDefault="001F5982" w14:paraId="1539A478" w14:textId="201ABB8D">
            <w:pPr>
              <w:keepLines/>
              <w:jc w:val="right"/>
              <w:rPr>
                <w:sz w:val="20"/>
              </w:rPr>
            </w:pPr>
            <w:r>
              <w:rPr>
                <w:sz w:val="20"/>
              </w:rPr>
              <w:t>$40,551</w:t>
            </w:r>
          </w:p>
        </w:tc>
        <w:tc>
          <w:tcPr>
            <w:tcW w:w="810" w:type="dxa"/>
            <w:tcBorders>
              <w:top w:val="single" w:color="auto" w:sz="7" w:space="0"/>
              <w:left w:val="single" w:color="auto" w:sz="7" w:space="0"/>
              <w:bottom w:val="nil"/>
              <w:right w:val="single" w:color="auto" w:sz="12" w:space="0"/>
            </w:tcBorders>
            <w:vAlign w:val="center"/>
          </w:tcPr>
          <w:p w:rsidRPr="00F61378" w:rsidR="001F5982" w:rsidP="001F5982" w:rsidRDefault="001F5982" w14:paraId="5F673B5A" w14:textId="3C99E62F">
            <w:pPr>
              <w:keepLines/>
              <w:jc w:val="right"/>
              <w:rPr>
                <w:sz w:val="20"/>
              </w:rPr>
            </w:pPr>
            <w:r w:rsidDel="002435F4">
              <w:rPr>
                <w:sz w:val="20"/>
              </w:rPr>
              <w:t>$0</w:t>
            </w:r>
          </w:p>
        </w:tc>
        <w:tc>
          <w:tcPr>
            <w:tcW w:w="1125" w:type="dxa"/>
            <w:tcBorders>
              <w:top w:val="single" w:color="auto" w:sz="7" w:space="0"/>
              <w:left w:val="single" w:color="auto" w:sz="12" w:space="0"/>
              <w:bottom w:val="nil"/>
              <w:right w:val="dashSmallGap" w:color="auto" w:sz="4" w:space="0"/>
            </w:tcBorders>
            <w:vAlign w:val="center"/>
          </w:tcPr>
          <w:p w:rsidRPr="00F61378" w:rsidR="001F5982" w:rsidP="001F5982" w:rsidRDefault="001F5982" w14:paraId="165CC889" w14:textId="77207828">
            <w:pPr>
              <w:keepLines/>
              <w:jc w:val="right"/>
              <w:rPr>
                <w:sz w:val="20"/>
              </w:rPr>
            </w:pPr>
            <w:r>
              <w:rPr>
                <w:sz w:val="20"/>
              </w:rPr>
              <w:t>$121,654</w:t>
            </w:r>
          </w:p>
        </w:tc>
        <w:tc>
          <w:tcPr>
            <w:tcW w:w="1125" w:type="dxa"/>
            <w:tcBorders>
              <w:top w:val="nil"/>
              <w:left w:val="dashSmallGap" w:color="auto" w:sz="4" w:space="0"/>
              <w:bottom w:val="single" w:color="auto" w:sz="4" w:space="0"/>
              <w:right w:val="single" w:color="auto" w:sz="4" w:space="0"/>
            </w:tcBorders>
            <w:shd w:val="clear" w:color="auto" w:fill="auto"/>
            <w:vAlign w:val="center"/>
          </w:tcPr>
          <w:p w:rsidRPr="00DB3A22" w:rsidR="001F5982" w:rsidP="00DB3A22" w:rsidRDefault="00C62436" w14:paraId="62169177" w14:textId="41999CF7">
            <w:pPr>
              <w:jc w:val="right"/>
              <w:rPr>
                <w:sz w:val="20"/>
              </w:rPr>
            </w:pPr>
            <w:r w:rsidRPr="00DB3A22">
              <w:rPr>
                <w:sz w:val="20"/>
              </w:rPr>
              <w:t>$</w:t>
            </w:r>
            <w:r w:rsidRPr="00DB3A22" w:rsidR="001F5982">
              <w:rPr>
                <w:sz w:val="20"/>
              </w:rPr>
              <w:t xml:space="preserve">24,331 </w:t>
            </w:r>
          </w:p>
        </w:tc>
      </w:tr>
      <w:tr w:rsidRPr="00F61378" w:rsidR="00B82AE7" w:rsidTr="00EC18B2" w14:paraId="77BDA9E4" w14:textId="77777777">
        <w:trPr>
          <w:cantSplit/>
          <w:jc w:val="center"/>
        </w:trPr>
        <w:tc>
          <w:tcPr>
            <w:tcW w:w="3270" w:type="dxa"/>
            <w:tcBorders>
              <w:top w:val="single" w:color="auto" w:sz="7" w:space="0"/>
              <w:left w:val="single" w:color="auto" w:sz="4" w:space="0"/>
              <w:bottom w:val="single" w:color="auto" w:sz="12" w:space="0"/>
              <w:right w:val="nil"/>
            </w:tcBorders>
            <w:vAlign w:val="center"/>
          </w:tcPr>
          <w:p w:rsidRPr="008310E4" w:rsidR="00B82AE7" w:rsidP="00B82AE7" w:rsidRDefault="00B82AE7" w14:paraId="0C4D64CF" w14:textId="4FABDBE1">
            <w:pPr>
              <w:keepLines/>
              <w:rPr>
                <w:sz w:val="20"/>
              </w:rPr>
            </w:pPr>
            <w:r w:rsidRPr="008310E4">
              <w:rPr>
                <w:sz w:val="20"/>
              </w:rPr>
              <w:t>Non-Labor Costs (Laboratory Analysis and Shipping)</w:t>
            </w:r>
          </w:p>
        </w:tc>
        <w:tc>
          <w:tcPr>
            <w:tcW w:w="810" w:type="dxa"/>
            <w:tcBorders>
              <w:top w:val="single" w:color="auto" w:sz="7" w:space="0"/>
              <w:left w:val="single" w:color="auto" w:sz="7" w:space="0"/>
              <w:bottom w:val="single" w:color="auto" w:sz="12" w:space="0"/>
              <w:right w:val="nil"/>
            </w:tcBorders>
            <w:vAlign w:val="center"/>
          </w:tcPr>
          <w:p w:rsidRPr="00F61378" w:rsidR="00B82AE7" w:rsidP="00B82AE7" w:rsidRDefault="00B82AE7" w14:paraId="1021213F" w14:textId="33AE83A1">
            <w:pPr>
              <w:keepLines/>
              <w:jc w:val="right"/>
              <w:rPr>
                <w:sz w:val="20"/>
              </w:rPr>
            </w:pPr>
            <w:r w:rsidDel="002435F4">
              <w:rPr>
                <w:sz w:val="20"/>
              </w:rPr>
              <w:t>$0</w:t>
            </w:r>
          </w:p>
        </w:tc>
        <w:tc>
          <w:tcPr>
            <w:tcW w:w="1110" w:type="dxa"/>
            <w:tcBorders>
              <w:top w:val="single" w:color="auto" w:sz="7" w:space="0"/>
              <w:left w:val="single" w:color="auto" w:sz="7" w:space="0"/>
              <w:bottom w:val="single" w:color="auto" w:sz="12" w:space="0"/>
              <w:right w:val="nil"/>
            </w:tcBorders>
          </w:tcPr>
          <w:p w:rsidRPr="00B82AE7" w:rsidR="00B82AE7" w:rsidP="00B82AE7" w:rsidRDefault="00B82AE7" w14:paraId="62053565" w14:textId="2D608B80">
            <w:pPr>
              <w:keepLines/>
              <w:jc w:val="right"/>
              <w:rPr>
                <w:sz w:val="20"/>
              </w:rPr>
            </w:pPr>
            <w:r w:rsidRPr="000E610E">
              <w:rPr>
                <w:sz w:val="20"/>
              </w:rPr>
              <w:t>$3,572,223</w:t>
            </w:r>
          </w:p>
        </w:tc>
        <w:tc>
          <w:tcPr>
            <w:tcW w:w="1105" w:type="dxa"/>
            <w:tcBorders>
              <w:top w:val="single" w:color="auto" w:sz="7" w:space="0"/>
              <w:left w:val="single" w:color="auto" w:sz="7" w:space="0"/>
              <w:bottom w:val="single" w:color="auto" w:sz="12" w:space="0"/>
              <w:right w:val="nil"/>
            </w:tcBorders>
          </w:tcPr>
          <w:p w:rsidRPr="00B82AE7" w:rsidR="00B82AE7" w:rsidP="00B82AE7" w:rsidRDefault="00B82AE7" w14:paraId="7CDE4FE2" w14:textId="6BD46CF6">
            <w:pPr>
              <w:keepLines/>
              <w:jc w:val="right"/>
              <w:rPr>
                <w:sz w:val="20"/>
              </w:rPr>
            </w:pPr>
            <w:r w:rsidRPr="000E610E">
              <w:rPr>
                <w:sz w:val="20"/>
              </w:rPr>
              <w:t>$3,572,223</w:t>
            </w:r>
          </w:p>
        </w:tc>
        <w:tc>
          <w:tcPr>
            <w:tcW w:w="1080" w:type="dxa"/>
            <w:tcBorders>
              <w:top w:val="single" w:color="auto" w:sz="7" w:space="0"/>
              <w:left w:val="single" w:color="auto" w:sz="7" w:space="0"/>
              <w:bottom w:val="single" w:color="auto" w:sz="12" w:space="0"/>
              <w:right w:val="nil"/>
            </w:tcBorders>
          </w:tcPr>
          <w:p w:rsidRPr="00B82AE7" w:rsidR="00B82AE7" w:rsidP="00B82AE7" w:rsidRDefault="00B82AE7" w14:paraId="77AB9C64" w14:textId="4F6513CD">
            <w:pPr>
              <w:keepLines/>
              <w:jc w:val="right"/>
              <w:rPr>
                <w:sz w:val="20"/>
              </w:rPr>
            </w:pPr>
            <w:r w:rsidRPr="000E610E">
              <w:rPr>
                <w:sz w:val="20"/>
              </w:rPr>
              <w:t>$3,572,223</w:t>
            </w:r>
          </w:p>
        </w:tc>
        <w:tc>
          <w:tcPr>
            <w:tcW w:w="810" w:type="dxa"/>
            <w:tcBorders>
              <w:top w:val="single" w:color="auto" w:sz="7" w:space="0"/>
              <w:left w:val="single" w:color="auto" w:sz="7" w:space="0"/>
              <w:bottom w:val="single" w:color="auto" w:sz="12" w:space="0"/>
              <w:right w:val="single" w:color="auto" w:sz="12" w:space="0"/>
            </w:tcBorders>
          </w:tcPr>
          <w:p w:rsidRPr="00B82AE7" w:rsidR="00B82AE7" w:rsidP="00B82AE7" w:rsidRDefault="00B82AE7" w14:paraId="0D9B9BF2" w14:textId="73B571D1">
            <w:pPr>
              <w:keepLines/>
              <w:jc w:val="right"/>
              <w:rPr>
                <w:sz w:val="20"/>
              </w:rPr>
            </w:pPr>
            <w:r w:rsidRPr="000E610E">
              <w:rPr>
                <w:sz w:val="20"/>
              </w:rPr>
              <w:t>$0</w:t>
            </w:r>
          </w:p>
        </w:tc>
        <w:tc>
          <w:tcPr>
            <w:tcW w:w="1125" w:type="dxa"/>
            <w:tcBorders>
              <w:top w:val="single" w:color="auto" w:sz="7" w:space="0"/>
              <w:left w:val="single" w:color="auto" w:sz="12" w:space="0"/>
              <w:bottom w:val="single" w:color="auto" w:sz="12" w:space="0"/>
              <w:right w:val="dashSmallGap" w:color="auto" w:sz="4" w:space="0"/>
            </w:tcBorders>
          </w:tcPr>
          <w:p w:rsidRPr="00B82AE7" w:rsidR="00B82AE7" w:rsidP="00B82AE7" w:rsidRDefault="00B82AE7" w14:paraId="25BA50E2" w14:textId="12DC50AC">
            <w:pPr>
              <w:keepLines/>
              <w:jc w:val="right"/>
              <w:rPr>
                <w:sz w:val="20"/>
              </w:rPr>
            </w:pPr>
            <w:r w:rsidRPr="000E610E">
              <w:rPr>
                <w:sz w:val="20"/>
              </w:rPr>
              <w:t>$10,716,669</w:t>
            </w:r>
          </w:p>
        </w:tc>
        <w:tc>
          <w:tcPr>
            <w:tcW w:w="1125" w:type="dxa"/>
            <w:tcBorders>
              <w:top w:val="nil"/>
              <w:left w:val="dashSmallGap" w:color="auto" w:sz="4" w:space="0"/>
              <w:bottom w:val="single" w:color="auto" w:sz="12" w:space="0"/>
              <w:right w:val="single" w:color="auto" w:sz="4" w:space="0"/>
            </w:tcBorders>
            <w:shd w:val="clear" w:color="auto" w:fill="auto"/>
          </w:tcPr>
          <w:p w:rsidRPr="00B82AE7" w:rsidR="00B82AE7" w:rsidP="00B82AE7" w:rsidRDefault="00B82AE7" w14:paraId="7919321D" w14:textId="290F7FC6">
            <w:pPr>
              <w:jc w:val="right"/>
              <w:rPr>
                <w:sz w:val="20"/>
              </w:rPr>
            </w:pPr>
            <w:r w:rsidRPr="000E610E">
              <w:rPr>
                <w:sz w:val="20"/>
              </w:rPr>
              <w:t>$2,143,334</w:t>
            </w:r>
          </w:p>
        </w:tc>
      </w:tr>
      <w:tr w:rsidRPr="00F61378" w:rsidR="00B82AE7" w:rsidTr="00EC18B2" w14:paraId="6072A637" w14:textId="77777777">
        <w:trPr>
          <w:cantSplit/>
          <w:jc w:val="center"/>
        </w:trPr>
        <w:tc>
          <w:tcPr>
            <w:tcW w:w="3270" w:type="dxa"/>
            <w:tcBorders>
              <w:top w:val="single" w:color="auto" w:sz="12" w:space="0"/>
              <w:left w:val="single" w:color="auto" w:sz="4" w:space="0"/>
              <w:bottom w:val="single" w:color="auto" w:sz="4" w:space="0"/>
              <w:right w:val="nil"/>
            </w:tcBorders>
            <w:vAlign w:val="center"/>
          </w:tcPr>
          <w:p w:rsidRPr="008310E4" w:rsidR="00B82AE7" w:rsidP="00B82AE7" w:rsidRDefault="00B82AE7" w14:paraId="422B8E15" w14:textId="1DC1727A">
            <w:pPr>
              <w:keepLines/>
              <w:rPr>
                <w:sz w:val="20"/>
              </w:rPr>
            </w:pPr>
            <w:r w:rsidRPr="008310E4">
              <w:rPr>
                <w:b/>
                <w:bCs/>
                <w:sz w:val="20"/>
              </w:rPr>
              <w:t>Subtotal – Very Large PWSs</w:t>
            </w:r>
          </w:p>
        </w:tc>
        <w:tc>
          <w:tcPr>
            <w:tcW w:w="810" w:type="dxa"/>
            <w:tcBorders>
              <w:top w:val="single" w:color="auto" w:sz="12" w:space="0"/>
              <w:left w:val="single" w:color="auto" w:sz="7" w:space="0"/>
              <w:bottom w:val="single" w:color="auto" w:sz="4" w:space="0"/>
              <w:right w:val="nil"/>
            </w:tcBorders>
            <w:vAlign w:val="center"/>
          </w:tcPr>
          <w:p w:rsidRPr="00F61378" w:rsidR="00B82AE7" w:rsidP="00B82AE7" w:rsidRDefault="00B82AE7" w14:paraId="1BF69805" w14:textId="18593039">
            <w:pPr>
              <w:keepLines/>
              <w:jc w:val="right"/>
              <w:rPr>
                <w:i/>
                <w:sz w:val="20"/>
              </w:rPr>
            </w:pPr>
            <w:r w:rsidDel="002435F4">
              <w:rPr>
                <w:b/>
                <w:bCs/>
                <w:sz w:val="20"/>
              </w:rPr>
              <w:t>$0</w:t>
            </w:r>
          </w:p>
        </w:tc>
        <w:tc>
          <w:tcPr>
            <w:tcW w:w="1110" w:type="dxa"/>
            <w:tcBorders>
              <w:top w:val="single" w:color="auto" w:sz="12" w:space="0"/>
              <w:left w:val="single" w:color="auto" w:sz="7" w:space="0"/>
              <w:bottom w:val="single" w:color="auto" w:sz="4" w:space="0"/>
              <w:right w:val="nil"/>
            </w:tcBorders>
          </w:tcPr>
          <w:p w:rsidRPr="00DA7C28" w:rsidR="00B82AE7" w:rsidP="00B82AE7" w:rsidRDefault="00B82AE7" w14:paraId="5E32A9DE" w14:textId="52A585A0">
            <w:pPr>
              <w:keepLines/>
              <w:jc w:val="right"/>
              <w:rPr>
                <w:b/>
                <w:bCs/>
                <w:i/>
                <w:sz w:val="20"/>
              </w:rPr>
            </w:pPr>
            <w:r w:rsidRPr="00DA7C28">
              <w:rPr>
                <w:b/>
                <w:bCs/>
                <w:sz w:val="20"/>
              </w:rPr>
              <w:t>$3,750,338</w:t>
            </w:r>
          </w:p>
        </w:tc>
        <w:tc>
          <w:tcPr>
            <w:tcW w:w="1105" w:type="dxa"/>
            <w:tcBorders>
              <w:top w:val="single" w:color="auto" w:sz="12" w:space="0"/>
              <w:left w:val="single" w:color="auto" w:sz="7" w:space="0"/>
              <w:bottom w:val="single" w:color="auto" w:sz="4" w:space="0"/>
              <w:right w:val="nil"/>
            </w:tcBorders>
          </w:tcPr>
          <w:p w:rsidRPr="00DA7C28" w:rsidR="00B82AE7" w:rsidP="00B82AE7" w:rsidRDefault="00B82AE7" w14:paraId="58AB9060" w14:textId="33043BE5">
            <w:pPr>
              <w:keepLines/>
              <w:jc w:val="right"/>
              <w:rPr>
                <w:b/>
                <w:bCs/>
                <w:i/>
                <w:sz w:val="20"/>
              </w:rPr>
            </w:pPr>
            <w:r w:rsidRPr="00DA7C28">
              <w:rPr>
                <w:b/>
                <w:bCs/>
                <w:sz w:val="20"/>
              </w:rPr>
              <w:t>$3,750,338</w:t>
            </w:r>
          </w:p>
        </w:tc>
        <w:tc>
          <w:tcPr>
            <w:tcW w:w="1080" w:type="dxa"/>
            <w:tcBorders>
              <w:top w:val="single" w:color="auto" w:sz="12" w:space="0"/>
              <w:left w:val="single" w:color="auto" w:sz="7" w:space="0"/>
              <w:bottom w:val="single" w:color="auto" w:sz="4" w:space="0"/>
              <w:right w:val="nil"/>
            </w:tcBorders>
          </w:tcPr>
          <w:p w:rsidRPr="00DA7C28" w:rsidR="00B82AE7" w:rsidP="00B82AE7" w:rsidRDefault="00B82AE7" w14:paraId="48CE8DD6" w14:textId="447A81D4">
            <w:pPr>
              <w:keepLines/>
              <w:jc w:val="right"/>
              <w:rPr>
                <w:b/>
                <w:bCs/>
                <w:i/>
                <w:sz w:val="20"/>
              </w:rPr>
            </w:pPr>
            <w:r w:rsidRPr="00DA7C28">
              <w:rPr>
                <w:b/>
                <w:bCs/>
                <w:sz w:val="20"/>
              </w:rPr>
              <w:t>$3,750,338</w:t>
            </w:r>
          </w:p>
        </w:tc>
        <w:tc>
          <w:tcPr>
            <w:tcW w:w="810" w:type="dxa"/>
            <w:tcBorders>
              <w:top w:val="single" w:color="auto" w:sz="12" w:space="0"/>
              <w:left w:val="single" w:color="auto" w:sz="7" w:space="0"/>
              <w:bottom w:val="single" w:color="auto" w:sz="4" w:space="0"/>
              <w:right w:val="single" w:color="auto" w:sz="12" w:space="0"/>
            </w:tcBorders>
          </w:tcPr>
          <w:p w:rsidRPr="00DA7C28" w:rsidR="00B82AE7" w:rsidP="00B82AE7" w:rsidRDefault="00B82AE7" w14:paraId="37243837" w14:textId="2AD3805A">
            <w:pPr>
              <w:keepLines/>
              <w:jc w:val="right"/>
              <w:rPr>
                <w:b/>
                <w:bCs/>
                <w:i/>
                <w:sz w:val="20"/>
              </w:rPr>
            </w:pPr>
            <w:r w:rsidRPr="00DA7C28">
              <w:rPr>
                <w:b/>
                <w:bCs/>
                <w:sz w:val="20"/>
              </w:rPr>
              <w:t>$0</w:t>
            </w:r>
          </w:p>
        </w:tc>
        <w:tc>
          <w:tcPr>
            <w:tcW w:w="1125" w:type="dxa"/>
            <w:tcBorders>
              <w:top w:val="single" w:color="auto" w:sz="12" w:space="0"/>
              <w:left w:val="single" w:color="auto" w:sz="12" w:space="0"/>
              <w:bottom w:val="single" w:color="auto" w:sz="4" w:space="0"/>
              <w:right w:val="dashSmallGap" w:color="auto" w:sz="4" w:space="0"/>
            </w:tcBorders>
          </w:tcPr>
          <w:p w:rsidRPr="00DA7C28" w:rsidR="00B82AE7" w:rsidP="00B82AE7" w:rsidRDefault="00B82AE7" w14:paraId="038D57EC" w14:textId="0EEFCA79">
            <w:pPr>
              <w:keepLines/>
              <w:jc w:val="right"/>
              <w:rPr>
                <w:b/>
                <w:bCs/>
                <w:i/>
                <w:sz w:val="20"/>
              </w:rPr>
            </w:pPr>
            <w:r w:rsidRPr="00DA7C28">
              <w:rPr>
                <w:b/>
                <w:bCs/>
                <w:sz w:val="20"/>
              </w:rPr>
              <w:t>$11,251,014</w:t>
            </w:r>
          </w:p>
        </w:tc>
        <w:tc>
          <w:tcPr>
            <w:tcW w:w="1125" w:type="dxa"/>
            <w:tcBorders>
              <w:top w:val="single" w:color="auto" w:sz="12" w:space="0"/>
              <w:left w:val="dashSmallGap" w:color="auto" w:sz="4" w:space="0"/>
              <w:bottom w:val="single" w:color="auto" w:sz="4" w:space="0"/>
              <w:right w:val="single" w:color="auto" w:sz="4" w:space="0"/>
            </w:tcBorders>
            <w:shd w:val="clear" w:color="auto" w:fill="auto"/>
          </w:tcPr>
          <w:p w:rsidRPr="00DA7C28" w:rsidR="00B82AE7" w:rsidP="00B82AE7" w:rsidRDefault="00B82AE7" w14:paraId="2E962EA3" w14:textId="04758B0C">
            <w:pPr>
              <w:jc w:val="right"/>
              <w:rPr>
                <w:b/>
                <w:bCs/>
                <w:sz w:val="20"/>
              </w:rPr>
            </w:pPr>
            <w:r w:rsidRPr="00DA7C28">
              <w:rPr>
                <w:b/>
                <w:bCs/>
                <w:sz w:val="20"/>
              </w:rPr>
              <w:t>$2,250,203</w:t>
            </w:r>
          </w:p>
        </w:tc>
      </w:tr>
      <w:tr w:rsidRPr="00F61378" w:rsidR="00DB3A22" w:rsidTr="00935003" w14:paraId="4D4A8A05" w14:textId="77777777">
        <w:trPr>
          <w:cantSplit/>
          <w:trHeight w:val="359"/>
          <w:jc w:val="center"/>
        </w:trPr>
        <w:tc>
          <w:tcPr>
            <w:tcW w:w="10435" w:type="dxa"/>
            <w:gridSpan w:val="8"/>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310E4" w:rsidR="00DB3A22" w:rsidP="00366179" w:rsidRDefault="00DB3A22" w14:paraId="181E8870" w14:textId="6070F0F3">
            <w:pPr>
              <w:pStyle w:val="ExhibitHeader"/>
              <w:jc w:val="left"/>
            </w:pPr>
            <w:r w:rsidRPr="008310E4">
              <w:t>ALL PWSs</w:t>
            </w:r>
          </w:p>
        </w:tc>
      </w:tr>
      <w:tr w:rsidRPr="00F61378" w:rsidR="00B82AE7" w:rsidTr="0089019A" w14:paraId="7CFCDECB" w14:textId="77777777">
        <w:trPr>
          <w:cantSplit/>
          <w:jc w:val="center"/>
        </w:trPr>
        <w:tc>
          <w:tcPr>
            <w:tcW w:w="3270" w:type="dxa"/>
            <w:tcBorders>
              <w:top w:val="single" w:color="auto" w:sz="4" w:space="0"/>
              <w:left w:val="single" w:color="auto" w:sz="4" w:space="0"/>
              <w:bottom w:val="single" w:color="auto" w:sz="4" w:space="0"/>
              <w:right w:val="single" w:color="auto" w:sz="4" w:space="0"/>
            </w:tcBorders>
            <w:vAlign w:val="center"/>
          </w:tcPr>
          <w:p w:rsidRPr="008310E4" w:rsidR="00B82AE7" w:rsidP="00B82AE7" w:rsidRDefault="00B82AE7" w14:paraId="20B95344" w14:textId="2C9EF723">
            <w:pPr>
              <w:keepLines/>
              <w:rPr>
                <w:sz w:val="20"/>
              </w:rPr>
            </w:pPr>
            <w:r w:rsidRPr="008310E4">
              <w:rPr>
                <w:sz w:val="20"/>
              </w:rPr>
              <w:t>Total Labor for All PWSs</w:t>
            </w:r>
          </w:p>
        </w:tc>
        <w:tc>
          <w:tcPr>
            <w:tcW w:w="810" w:type="dxa"/>
            <w:tcBorders>
              <w:top w:val="single" w:color="auto" w:sz="4" w:space="0"/>
              <w:left w:val="single" w:color="auto" w:sz="4" w:space="0"/>
              <w:bottom w:val="single" w:color="auto" w:sz="4" w:space="0"/>
              <w:right w:val="single" w:color="auto" w:sz="4" w:space="0"/>
            </w:tcBorders>
            <w:vAlign w:val="center"/>
          </w:tcPr>
          <w:p w:rsidRPr="00F61378" w:rsidR="00B82AE7" w:rsidP="00B82AE7" w:rsidRDefault="00B82AE7" w14:paraId="00BC227C" w14:textId="3CF61C85">
            <w:pPr>
              <w:jc w:val="right"/>
              <w:rPr>
                <w:sz w:val="20"/>
              </w:rPr>
            </w:pPr>
            <w:r w:rsidDel="00BB7F14">
              <w:rPr>
                <w:sz w:val="20"/>
              </w:rPr>
              <w:t>$0</w:t>
            </w:r>
          </w:p>
        </w:tc>
        <w:tc>
          <w:tcPr>
            <w:tcW w:w="1110" w:type="dxa"/>
            <w:tcBorders>
              <w:top w:val="single" w:color="auto" w:sz="4" w:space="0"/>
              <w:left w:val="single" w:color="auto" w:sz="4" w:space="0"/>
              <w:bottom w:val="single" w:color="auto" w:sz="4" w:space="0"/>
              <w:right w:val="single" w:color="auto" w:sz="4" w:space="0"/>
            </w:tcBorders>
          </w:tcPr>
          <w:p w:rsidRPr="00B82AE7" w:rsidR="00B82AE7" w:rsidP="00B82AE7" w:rsidRDefault="00B82AE7" w14:paraId="4C83AD29" w14:textId="2C6403A2">
            <w:pPr>
              <w:jc w:val="right"/>
              <w:rPr>
                <w:sz w:val="20"/>
              </w:rPr>
            </w:pPr>
            <w:r w:rsidRPr="000E610E">
              <w:rPr>
                <w:sz w:val="20"/>
              </w:rPr>
              <w:t>$1,834,423</w:t>
            </w:r>
          </w:p>
        </w:tc>
        <w:tc>
          <w:tcPr>
            <w:tcW w:w="1105" w:type="dxa"/>
            <w:tcBorders>
              <w:top w:val="single" w:color="auto" w:sz="4" w:space="0"/>
              <w:left w:val="single" w:color="auto" w:sz="4" w:space="0"/>
              <w:bottom w:val="single" w:color="auto" w:sz="4" w:space="0"/>
              <w:right w:val="single" w:color="auto" w:sz="4" w:space="0"/>
            </w:tcBorders>
          </w:tcPr>
          <w:p w:rsidRPr="00B82AE7" w:rsidR="00B82AE7" w:rsidP="00B82AE7" w:rsidRDefault="00B82AE7" w14:paraId="7296EDFC" w14:textId="13EC2124">
            <w:pPr>
              <w:jc w:val="right"/>
              <w:rPr>
                <w:sz w:val="20"/>
              </w:rPr>
            </w:pPr>
            <w:r w:rsidRPr="000E610E">
              <w:rPr>
                <w:sz w:val="20"/>
              </w:rPr>
              <w:t>$1,834,423</w:t>
            </w:r>
          </w:p>
        </w:tc>
        <w:tc>
          <w:tcPr>
            <w:tcW w:w="1080" w:type="dxa"/>
            <w:tcBorders>
              <w:top w:val="single" w:color="auto" w:sz="4" w:space="0"/>
              <w:left w:val="single" w:color="auto" w:sz="4" w:space="0"/>
              <w:bottom w:val="single" w:color="auto" w:sz="4" w:space="0"/>
              <w:right w:val="single" w:color="auto" w:sz="4" w:space="0"/>
            </w:tcBorders>
          </w:tcPr>
          <w:p w:rsidRPr="00B82AE7" w:rsidR="00B82AE7" w:rsidP="00B82AE7" w:rsidRDefault="00B82AE7" w14:paraId="2334DE06" w14:textId="64C019E6">
            <w:pPr>
              <w:jc w:val="right"/>
              <w:rPr>
                <w:sz w:val="20"/>
              </w:rPr>
            </w:pPr>
            <w:r w:rsidRPr="000E610E">
              <w:rPr>
                <w:sz w:val="20"/>
              </w:rPr>
              <w:t>$1,834,423</w:t>
            </w:r>
          </w:p>
        </w:tc>
        <w:tc>
          <w:tcPr>
            <w:tcW w:w="810" w:type="dxa"/>
            <w:tcBorders>
              <w:top w:val="single" w:color="auto" w:sz="4" w:space="0"/>
              <w:left w:val="single" w:color="auto" w:sz="4" w:space="0"/>
              <w:bottom w:val="single" w:color="auto" w:sz="4" w:space="0"/>
              <w:right w:val="single" w:color="auto" w:sz="12" w:space="0"/>
            </w:tcBorders>
          </w:tcPr>
          <w:p w:rsidRPr="00B82AE7" w:rsidR="00B82AE7" w:rsidP="00B82AE7" w:rsidRDefault="00B82AE7" w14:paraId="3E366139" w14:textId="4E3119F9">
            <w:pPr>
              <w:jc w:val="right"/>
              <w:rPr>
                <w:sz w:val="20"/>
              </w:rPr>
            </w:pPr>
            <w:r w:rsidRPr="00B82AE7">
              <w:rPr>
                <w:sz w:val="20"/>
              </w:rPr>
              <w:t>$0</w:t>
            </w:r>
          </w:p>
        </w:tc>
        <w:tc>
          <w:tcPr>
            <w:tcW w:w="1125" w:type="dxa"/>
            <w:tcBorders>
              <w:top w:val="single" w:color="auto" w:sz="4" w:space="0"/>
              <w:left w:val="single" w:color="auto" w:sz="12" w:space="0"/>
              <w:bottom w:val="single" w:color="auto" w:sz="4" w:space="0"/>
              <w:right w:val="dashSmallGap" w:color="auto" w:sz="4" w:space="0"/>
            </w:tcBorders>
          </w:tcPr>
          <w:p w:rsidRPr="00B82AE7" w:rsidR="00B82AE7" w:rsidP="00B82AE7" w:rsidRDefault="00B82AE7" w14:paraId="473CA7C4" w14:textId="38AE72C2">
            <w:pPr>
              <w:jc w:val="right"/>
              <w:rPr>
                <w:sz w:val="20"/>
              </w:rPr>
            </w:pPr>
            <w:r w:rsidRPr="000E610E">
              <w:rPr>
                <w:sz w:val="20"/>
              </w:rPr>
              <w:t>$5,503,268</w:t>
            </w:r>
          </w:p>
        </w:tc>
        <w:tc>
          <w:tcPr>
            <w:tcW w:w="1125" w:type="dxa"/>
            <w:tcBorders>
              <w:top w:val="single" w:color="auto" w:sz="4" w:space="0"/>
              <w:left w:val="dashSmallGap" w:color="auto" w:sz="4" w:space="0"/>
              <w:bottom w:val="single" w:color="auto" w:sz="4" w:space="0"/>
              <w:right w:val="single" w:color="auto" w:sz="4" w:space="0"/>
            </w:tcBorders>
            <w:shd w:val="clear" w:color="auto" w:fill="auto"/>
          </w:tcPr>
          <w:p w:rsidRPr="00B82AE7" w:rsidR="00B82AE7" w:rsidP="00B82AE7" w:rsidRDefault="00B82AE7" w14:paraId="3C97C604" w14:textId="17754D07">
            <w:pPr>
              <w:jc w:val="right"/>
              <w:rPr>
                <w:sz w:val="20"/>
              </w:rPr>
            </w:pPr>
            <w:r w:rsidRPr="000E610E">
              <w:rPr>
                <w:sz w:val="20"/>
              </w:rPr>
              <w:t>$1,100,654</w:t>
            </w:r>
          </w:p>
        </w:tc>
      </w:tr>
      <w:tr w:rsidRPr="00F61378" w:rsidR="00B82AE7" w:rsidTr="0089019A" w14:paraId="6037F1C5" w14:textId="77777777">
        <w:trPr>
          <w:cantSplit/>
          <w:jc w:val="center"/>
        </w:trPr>
        <w:tc>
          <w:tcPr>
            <w:tcW w:w="3270" w:type="dxa"/>
            <w:tcBorders>
              <w:top w:val="single" w:color="auto" w:sz="4" w:space="0"/>
              <w:left w:val="single" w:color="auto" w:sz="4" w:space="0"/>
              <w:bottom w:val="single" w:color="auto" w:sz="4" w:space="0"/>
              <w:right w:val="single" w:color="auto" w:sz="4" w:space="0"/>
            </w:tcBorders>
            <w:vAlign w:val="center"/>
          </w:tcPr>
          <w:p w:rsidRPr="008310E4" w:rsidR="00B82AE7" w:rsidP="00B82AE7" w:rsidRDefault="00B82AE7" w14:paraId="0BFC14B9" w14:textId="43092A34">
            <w:pPr>
              <w:rPr>
                <w:sz w:val="20"/>
              </w:rPr>
            </w:pPr>
            <w:r w:rsidRPr="008310E4">
              <w:rPr>
                <w:sz w:val="20"/>
              </w:rPr>
              <w:t>Total Non-Labor for All PWSs</w:t>
            </w:r>
          </w:p>
        </w:tc>
        <w:tc>
          <w:tcPr>
            <w:tcW w:w="810" w:type="dxa"/>
            <w:tcBorders>
              <w:top w:val="single" w:color="auto" w:sz="4" w:space="0"/>
              <w:left w:val="single" w:color="auto" w:sz="4" w:space="0"/>
              <w:bottom w:val="single" w:color="auto" w:sz="4" w:space="0"/>
              <w:right w:val="single" w:color="auto" w:sz="4" w:space="0"/>
            </w:tcBorders>
            <w:vAlign w:val="center"/>
          </w:tcPr>
          <w:p w:rsidRPr="00F61378" w:rsidR="00B82AE7" w:rsidP="00B82AE7" w:rsidRDefault="00B82AE7" w14:paraId="60B3C42A" w14:textId="3FB3AFA6">
            <w:pPr>
              <w:jc w:val="right"/>
              <w:rPr>
                <w:sz w:val="20"/>
              </w:rPr>
            </w:pPr>
            <w:r w:rsidDel="00BB7F14">
              <w:rPr>
                <w:sz w:val="20"/>
              </w:rPr>
              <w:t>$0</w:t>
            </w:r>
          </w:p>
        </w:tc>
        <w:tc>
          <w:tcPr>
            <w:tcW w:w="1110" w:type="dxa"/>
            <w:tcBorders>
              <w:top w:val="single" w:color="auto" w:sz="4" w:space="0"/>
              <w:left w:val="single" w:color="auto" w:sz="4" w:space="0"/>
              <w:bottom w:val="single" w:color="auto" w:sz="4" w:space="0"/>
              <w:right w:val="single" w:color="auto" w:sz="4" w:space="0"/>
            </w:tcBorders>
          </w:tcPr>
          <w:p w:rsidRPr="00B82AE7" w:rsidR="00B82AE7" w:rsidP="00B82AE7" w:rsidRDefault="00B82AE7" w14:paraId="6B79599E" w14:textId="0A18C323">
            <w:pPr>
              <w:jc w:val="right"/>
              <w:rPr>
                <w:sz w:val="20"/>
              </w:rPr>
            </w:pPr>
            <w:r w:rsidRPr="000E610E">
              <w:rPr>
                <w:sz w:val="20"/>
              </w:rPr>
              <w:t>$14,106,010</w:t>
            </w:r>
          </w:p>
        </w:tc>
        <w:tc>
          <w:tcPr>
            <w:tcW w:w="1105" w:type="dxa"/>
            <w:tcBorders>
              <w:top w:val="single" w:color="auto" w:sz="4" w:space="0"/>
              <w:left w:val="single" w:color="auto" w:sz="4" w:space="0"/>
              <w:bottom w:val="single" w:color="auto" w:sz="4" w:space="0"/>
              <w:right w:val="single" w:color="auto" w:sz="4" w:space="0"/>
            </w:tcBorders>
          </w:tcPr>
          <w:p w:rsidRPr="00B82AE7" w:rsidR="00B82AE7" w:rsidP="00B82AE7" w:rsidRDefault="00B82AE7" w14:paraId="297004DA" w14:textId="7302D507">
            <w:pPr>
              <w:jc w:val="right"/>
              <w:rPr>
                <w:sz w:val="20"/>
              </w:rPr>
            </w:pPr>
            <w:r w:rsidRPr="000E610E">
              <w:rPr>
                <w:sz w:val="20"/>
              </w:rPr>
              <w:t>$14,106,010</w:t>
            </w:r>
          </w:p>
        </w:tc>
        <w:tc>
          <w:tcPr>
            <w:tcW w:w="1080" w:type="dxa"/>
            <w:tcBorders>
              <w:top w:val="single" w:color="auto" w:sz="4" w:space="0"/>
              <w:left w:val="single" w:color="auto" w:sz="4" w:space="0"/>
              <w:bottom w:val="single" w:color="auto" w:sz="4" w:space="0"/>
              <w:right w:val="single" w:color="auto" w:sz="4" w:space="0"/>
            </w:tcBorders>
          </w:tcPr>
          <w:p w:rsidRPr="00B82AE7" w:rsidR="00B82AE7" w:rsidP="00B82AE7" w:rsidRDefault="00B82AE7" w14:paraId="4976DBD0" w14:textId="4EB35A0A">
            <w:pPr>
              <w:jc w:val="right"/>
              <w:rPr>
                <w:sz w:val="20"/>
              </w:rPr>
            </w:pPr>
            <w:r w:rsidRPr="000E610E">
              <w:rPr>
                <w:sz w:val="20"/>
              </w:rPr>
              <w:t>$14,106,010</w:t>
            </w:r>
          </w:p>
        </w:tc>
        <w:tc>
          <w:tcPr>
            <w:tcW w:w="810" w:type="dxa"/>
            <w:tcBorders>
              <w:top w:val="single" w:color="auto" w:sz="4" w:space="0"/>
              <w:left w:val="single" w:color="auto" w:sz="4" w:space="0"/>
              <w:bottom w:val="single" w:color="auto" w:sz="4" w:space="0"/>
              <w:right w:val="single" w:color="auto" w:sz="12" w:space="0"/>
            </w:tcBorders>
          </w:tcPr>
          <w:p w:rsidRPr="00B82AE7" w:rsidR="00B82AE7" w:rsidP="00B82AE7" w:rsidRDefault="00B82AE7" w14:paraId="6FDB9260" w14:textId="4CBE42D1">
            <w:pPr>
              <w:jc w:val="right"/>
              <w:rPr>
                <w:sz w:val="20"/>
              </w:rPr>
            </w:pPr>
            <w:r w:rsidRPr="00B82AE7">
              <w:rPr>
                <w:sz w:val="20"/>
              </w:rPr>
              <w:t>$0</w:t>
            </w:r>
          </w:p>
        </w:tc>
        <w:tc>
          <w:tcPr>
            <w:tcW w:w="1125" w:type="dxa"/>
            <w:tcBorders>
              <w:top w:val="single" w:color="auto" w:sz="4" w:space="0"/>
              <w:left w:val="single" w:color="auto" w:sz="12" w:space="0"/>
              <w:bottom w:val="single" w:color="auto" w:sz="4" w:space="0"/>
              <w:right w:val="dashSmallGap" w:color="auto" w:sz="4" w:space="0"/>
            </w:tcBorders>
          </w:tcPr>
          <w:p w:rsidRPr="00B82AE7" w:rsidR="00B82AE7" w:rsidP="00B82AE7" w:rsidRDefault="00B82AE7" w14:paraId="558B6895" w14:textId="51920C12">
            <w:pPr>
              <w:jc w:val="right"/>
              <w:rPr>
                <w:sz w:val="20"/>
              </w:rPr>
            </w:pPr>
            <w:r w:rsidRPr="000E610E">
              <w:rPr>
                <w:sz w:val="20"/>
              </w:rPr>
              <w:t>$42,318,030</w:t>
            </w:r>
          </w:p>
        </w:tc>
        <w:tc>
          <w:tcPr>
            <w:tcW w:w="1125" w:type="dxa"/>
            <w:tcBorders>
              <w:top w:val="single" w:color="auto" w:sz="4" w:space="0"/>
              <w:left w:val="dashSmallGap" w:color="auto" w:sz="4" w:space="0"/>
              <w:bottom w:val="single" w:color="auto" w:sz="4" w:space="0"/>
              <w:right w:val="single" w:color="auto" w:sz="4" w:space="0"/>
            </w:tcBorders>
            <w:shd w:val="clear" w:color="auto" w:fill="auto"/>
          </w:tcPr>
          <w:p w:rsidRPr="00B82AE7" w:rsidR="00B82AE7" w:rsidP="00B82AE7" w:rsidRDefault="00B82AE7" w14:paraId="68EC1949" w14:textId="6AE5F198">
            <w:pPr>
              <w:jc w:val="right"/>
              <w:rPr>
                <w:sz w:val="20"/>
              </w:rPr>
            </w:pPr>
            <w:r w:rsidRPr="000E610E">
              <w:rPr>
                <w:sz w:val="20"/>
              </w:rPr>
              <w:t>$8,463,606</w:t>
            </w:r>
          </w:p>
        </w:tc>
      </w:tr>
      <w:tr w:rsidRPr="00F61378" w:rsidR="00B82AE7" w:rsidTr="00EC18B2" w14:paraId="5FAB70B7" w14:textId="77777777">
        <w:trPr>
          <w:cantSplit/>
          <w:jc w:val="center"/>
        </w:trPr>
        <w:tc>
          <w:tcPr>
            <w:tcW w:w="3270" w:type="dxa"/>
            <w:tcBorders>
              <w:top w:val="single" w:color="auto" w:sz="4" w:space="0"/>
              <w:left w:val="single" w:color="auto" w:sz="4" w:space="0"/>
              <w:bottom w:val="single" w:color="auto" w:sz="4" w:space="0"/>
              <w:right w:val="single" w:color="auto" w:sz="4" w:space="0"/>
            </w:tcBorders>
            <w:vAlign w:val="center"/>
          </w:tcPr>
          <w:p w:rsidRPr="008310E4" w:rsidR="00B82AE7" w:rsidP="00B82AE7" w:rsidRDefault="00B82AE7" w14:paraId="5D430402" w14:textId="7BEF7944">
            <w:pPr>
              <w:rPr>
                <w:sz w:val="20"/>
              </w:rPr>
            </w:pPr>
            <w:r w:rsidRPr="008310E4">
              <w:rPr>
                <w:b/>
                <w:bCs/>
                <w:sz w:val="20"/>
              </w:rPr>
              <w:t>Total Labor and Non-Labor for All PWSs</w:t>
            </w:r>
          </w:p>
        </w:tc>
        <w:tc>
          <w:tcPr>
            <w:tcW w:w="810" w:type="dxa"/>
            <w:tcBorders>
              <w:top w:val="single" w:color="auto" w:sz="4" w:space="0"/>
              <w:left w:val="single" w:color="auto" w:sz="4" w:space="0"/>
              <w:bottom w:val="single" w:color="auto" w:sz="4" w:space="0"/>
              <w:right w:val="single" w:color="auto" w:sz="4" w:space="0"/>
            </w:tcBorders>
          </w:tcPr>
          <w:p w:rsidRPr="00F61378" w:rsidR="00B82AE7" w:rsidP="00B82AE7" w:rsidRDefault="00B82AE7" w14:paraId="6EFD9AB7" w14:textId="7F849C1A">
            <w:pPr>
              <w:jc w:val="right"/>
              <w:rPr>
                <w:b/>
                <w:sz w:val="20"/>
              </w:rPr>
            </w:pPr>
            <w:r w:rsidDel="00BB7F14">
              <w:rPr>
                <w:b/>
                <w:bCs/>
                <w:sz w:val="20"/>
              </w:rPr>
              <w:t>$0</w:t>
            </w:r>
          </w:p>
        </w:tc>
        <w:tc>
          <w:tcPr>
            <w:tcW w:w="1110" w:type="dxa"/>
            <w:tcBorders>
              <w:top w:val="single" w:color="auto" w:sz="4" w:space="0"/>
              <w:left w:val="single" w:color="auto" w:sz="4" w:space="0"/>
              <w:bottom w:val="single" w:color="auto" w:sz="4" w:space="0"/>
              <w:right w:val="single" w:color="auto" w:sz="4" w:space="0"/>
            </w:tcBorders>
          </w:tcPr>
          <w:p w:rsidRPr="00DA7C28" w:rsidR="00B82AE7" w:rsidP="00B82AE7" w:rsidRDefault="00B82AE7" w14:paraId="12253E18" w14:textId="12723302">
            <w:pPr>
              <w:jc w:val="right"/>
              <w:rPr>
                <w:b/>
                <w:bCs/>
                <w:sz w:val="20"/>
              </w:rPr>
            </w:pPr>
            <w:r w:rsidRPr="00DA7C28">
              <w:rPr>
                <w:b/>
                <w:bCs/>
                <w:sz w:val="20"/>
              </w:rPr>
              <w:t>$15,940,433</w:t>
            </w:r>
          </w:p>
        </w:tc>
        <w:tc>
          <w:tcPr>
            <w:tcW w:w="1105" w:type="dxa"/>
            <w:tcBorders>
              <w:top w:val="single" w:color="auto" w:sz="4" w:space="0"/>
              <w:left w:val="single" w:color="auto" w:sz="4" w:space="0"/>
              <w:bottom w:val="single" w:color="auto" w:sz="4" w:space="0"/>
              <w:right w:val="single" w:color="auto" w:sz="4" w:space="0"/>
            </w:tcBorders>
          </w:tcPr>
          <w:p w:rsidRPr="00DA7C28" w:rsidR="00B82AE7" w:rsidP="00B82AE7" w:rsidRDefault="00B82AE7" w14:paraId="39CBC981" w14:textId="421B7EA9">
            <w:pPr>
              <w:jc w:val="right"/>
              <w:rPr>
                <w:b/>
                <w:bCs/>
                <w:sz w:val="20"/>
              </w:rPr>
            </w:pPr>
            <w:r w:rsidRPr="00DA7C28">
              <w:rPr>
                <w:b/>
                <w:bCs/>
                <w:sz w:val="20"/>
              </w:rPr>
              <w:t>$15,940,433</w:t>
            </w:r>
          </w:p>
        </w:tc>
        <w:tc>
          <w:tcPr>
            <w:tcW w:w="1080" w:type="dxa"/>
            <w:tcBorders>
              <w:top w:val="single" w:color="auto" w:sz="4" w:space="0"/>
              <w:left w:val="single" w:color="auto" w:sz="4" w:space="0"/>
              <w:bottom w:val="single" w:color="auto" w:sz="4" w:space="0"/>
              <w:right w:val="single" w:color="auto" w:sz="4" w:space="0"/>
            </w:tcBorders>
          </w:tcPr>
          <w:p w:rsidRPr="00DA7C28" w:rsidR="00B82AE7" w:rsidP="00B82AE7" w:rsidRDefault="00B82AE7" w14:paraId="59FE28D6" w14:textId="33D6F64F">
            <w:pPr>
              <w:jc w:val="right"/>
              <w:rPr>
                <w:b/>
                <w:bCs/>
                <w:sz w:val="20"/>
              </w:rPr>
            </w:pPr>
            <w:r w:rsidRPr="00DA7C28">
              <w:rPr>
                <w:b/>
                <w:bCs/>
                <w:sz w:val="20"/>
              </w:rPr>
              <w:t>$15,940,433</w:t>
            </w:r>
          </w:p>
        </w:tc>
        <w:tc>
          <w:tcPr>
            <w:tcW w:w="810" w:type="dxa"/>
            <w:tcBorders>
              <w:top w:val="single" w:color="auto" w:sz="4" w:space="0"/>
              <w:left w:val="single" w:color="auto" w:sz="4" w:space="0"/>
              <w:bottom w:val="single" w:color="auto" w:sz="4" w:space="0"/>
              <w:right w:val="single" w:color="auto" w:sz="12" w:space="0"/>
            </w:tcBorders>
          </w:tcPr>
          <w:p w:rsidRPr="00DA7C28" w:rsidR="00B82AE7" w:rsidP="00B82AE7" w:rsidRDefault="00B82AE7" w14:paraId="067184D2" w14:textId="3A163234">
            <w:pPr>
              <w:jc w:val="right"/>
              <w:rPr>
                <w:b/>
                <w:bCs/>
                <w:sz w:val="20"/>
              </w:rPr>
            </w:pPr>
            <w:r w:rsidRPr="00DA7C28">
              <w:rPr>
                <w:b/>
                <w:bCs/>
                <w:sz w:val="20"/>
              </w:rPr>
              <w:t>$0</w:t>
            </w:r>
          </w:p>
        </w:tc>
        <w:tc>
          <w:tcPr>
            <w:tcW w:w="1125" w:type="dxa"/>
            <w:tcBorders>
              <w:top w:val="single" w:color="auto" w:sz="4" w:space="0"/>
              <w:left w:val="single" w:color="auto" w:sz="12" w:space="0"/>
              <w:bottom w:val="single" w:color="auto" w:sz="4" w:space="0"/>
              <w:right w:val="dashSmallGap" w:color="auto" w:sz="4" w:space="0"/>
            </w:tcBorders>
          </w:tcPr>
          <w:p w:rsidRPr="00DA7C28" w:rsidR="00B82AE7" w:rsidP="00B82AE7" w:rsidRDefault="00B82AE7" w14:paraId="4C010F0E" w14:textId="58B3F12A">
            <w:pPr>
              <w:jc w:val="right"/>
              <w:rPr>
                <w:b/>
                <w:bCs/>
                <w:sz w:val="20"/>
              </w:rPr>
            </w:pPr>
            <w:r w:rsidRPr="00DA7C28">
              <w:rPr>
                <w:b/>
                <w:bCs/>
                <w:sz w:val="20"/>
              </w:rPr>
              <w:t>$47,821,298</w:t>
            </w:r>
          </w:p>
        </w:tc>
        <w:tc>
          <w:tcPr>
            <w:tcW w:w="1125" w:type="dxa"/>
            <w:tcBorders>
              <w:top w:val="single" w:color="auto" w:sz="4" w:space="0"/>
              <w:left w:val="dashSmallGap" w:color="auto" w:sz="4" w:space="0"/>
              <w:bottom w:val="single" w:color="auto" w:sz="4" w:space="0"/>
              <w:right w:val="single" w:color="auto" w:sz="4" w:space="0"/>
            </w:tcBorders>
            <w:shd w:val="clear" w:color="auto" w:fill="auto"/>
          </w:tcPr>
          <w:p w:rsidRPr="00DA7C28" w:rsidR="00B82AE7" w:rsidP="00B82AE7" w:rsidRDefault="00B82AE7" w14:paraId="68602FB8" w14:textId="0A37C881">
            <w:pPr>
              <w:jc w:val="right"/>
              <w:rPr>
                <w:b/>
                <w:bCs/>
                <w:sz w:val="20"/>
              </w:rPr>
            </w:pPr>
            <w:r w:rsidRPr="00DA7C28">
              <w:rPr>
                <w:b/>
                <w:bCs/>
                <w:sz w:val="20"/>
              </w:rPr>
              <w:t>$9,564,260</w:t>
            </w:r>
          </w:p>
        </w:tc>
      </w:tr>
    </w:tbl>
    <w:p w:rsidRPr="00F61378" w:rsidR="00B321E9" w:rsidP="005E74DB" w:rsidRDefault="00357C29" w14:paraId="15056F0E" w14:textId="77777777">
      <w:pPr>
        <w:rPr>
          <w:sz w:val="18"/>
          <w:szCs w:val="18"/>
        </w:rPr>
      </w:pPr>
      <w:r w:rsidRPr="00F61378">
        <w:rPr>
          <w:sz w:val="18"/>
          <w:szCs w:val="18"/>
          <w:vertAlign w:val="superscript"/>
        </w:rPr>
        <w:t xml:space="preserve">1 </w:t>
      </w:r>
      <w:r w:rsidRPr="00F61378">
        <w:rPr>
          <w:sz w:val="18"/>
          <w:szCs w:val="18"/>
        </w:rPr>
        <w:t>Totals may not equal the sum of components due to rounding.</w:t>
      </w:r>
    </w:p>
    <w:p w:rsidRPr="00F61378" w:rsidR="00B321E9" w:rsidRDefault="00B321E9" w14:paraId="7B432EF8" w14:textId="77777777">
      <w:pPr>
        <w:autoSpaceDE/>
        <w:autoSpaceDN/>
        <w:adjustRightInd/>
        <w:rPr>
          <w:sz w:val="18"/>
          <w:szCs w:val="18"/>
        </w:rPr>
      </w:pPr>
      <w:r w:rsidRPr="00F61378">
        <w:rPr>
          <w:sz w:val="18"/>
          <w:szCs w:val="18"/>
        </w:rPr>
        <w:br w:type="page"/>
      </w:r>
    </w:p>
    <w:p w:rsidRPr="00F61378" w:rsidR="00B321E9" w:rsidP="00B321E9" w:rsidRDefault="00B321E9" w14:paraId="448BBBB7" w14:textId="6EEA1856">
      <w:pPr>
        <w:pStyle w:val="PreambleExhibit"/>
        <w:rPr>
          <w:sz w:val="18"/>
          <w:szCs w:val="18"/>
        </w:rPr>
      </w:pPr>
      <w:bookmarkStart w:name="_Toc319584492" w:id="500"/>
      <w:bookmarkStart w:name="_Toc54854807" w:id="501"/>
      <w:bookmarkStart w:name="_Toc82155467" w:id="502"/>
      <w:r w:rsidRPr="00F61378">
        <w:t>Exhibit B-1b: Per System (Respondent) and Per Response UCMR </w:t>
      </w:r>
      <w:r w:rsidR="00FE76B9">
        <w:t>5</w:t>
      </w:r>
      <w:r w:rsidRPr="00F61378" w:rsidR="00FE76B9">
        <w:t xml:space="preserve"> </w:t>
      </w:r>
      <w:r w:rsidRPr="00F61378">
        <w:t>Costs (</w:t>
      </w:r>
      <w:r w:rsidR="00557402">
        <w:t>2022</w:t>
      </w:r>
      <w:r w:rsidR="00473F26">
        <w:t>—</w:t>
      </w:r>
      <w:r w:rsidR="00557402">
        <w:t>2026</w:t>
      </w:r>
      <w:r w:rsidRPr="00F61378">
        <w:t xml:space="preserve">) </w:t>
      </w:r>
      <w:r w:rsidRPr="00F61378">
        <w:rPr>
          <w:i/>
          <w:szCs w:val="28"/>
        </w:rPr>
        <w:t xml:space="preserve">(corresponds with </w:t>
      </w:r>
      <w:r w:rsidRPr="00F61378" w:rsidR="00E84651">
        <w:rPr>
          <w:i/>
          <w:szCs w:val="28"/>
        </w:rPr>
        <w:t>Exhibit 1</w:t>
      </w:r>
      <w:r w:rsidR="000E4723">
        <w:rPr>
          <w:i/>
          <w:szCs w:val="28"/>
        </w:rPr>
        <w:t>0</w:t>
      </w:r>
      <w:r w:rsidRPr="00F61378" w:rsidR="00E84651">
        <w:rPr>
          <w:i/>
          <w:szCs w:val="28"/>
        </w:rPr>
        <w:t>b</w:t>
      </w:r>
      <w:r w:rsidRPr="00F61378">
        <w:rPr>
          <w:i/>
          <w:szCs w:val="28"/>
        </w:rPr>
        <w:t>)</w:t>
      </w:r>
      <w:bookmarkEnd w:id="500"/>
      <w:bookmarkEnd w:id="501"/>
      <w:bookmarkEnd w:id="502"/>
      <w:r w:rsidRPr="00F61378" w:rsidR="003E6AAF">
        <w:rPr>
          <w:i/>
          <w:szCs w:val="28"/>
        </w:rPr>
        <w:t xml:space="preserve"> </w:t>
      </w:r>
    </w:p>
    <w:tbl>
      <w:tblPr>
        <w:tblW w:w="9354" w:type="dxa"/>
        <w:tblInd w:w="26" w:type="dxa"/>
        <w:tblLayout w:type="fixed"/>
        <w:tblCellMar>
          <w:left w:w="8" w:type="dxa"/>
          <w:right w:w="8" w:type="dxa"/>
        </w:tblCellMar>
        <w:tblLook w:val="0000" w:firstRow="0" w:lastRow="0" w:firstColumn="0" w:lastColumn="0" w:noHBand="0" w:noVBand="0"/>
      </w:tblPr>
      <w:tblGrid>
        <w:gridCol w:w="1885"/>
        <w:gridCol w:w="59"/>
        <w:gridCol w:w="1181"/>
        <w:gridCol w:w="1240"/>
        <w:gridCol w:w="1240"/>
        <w:gridCol w:w="65"/>
        <w:gridCol w:w="1204"/>
        <w:gridCol w:w="1240"/>
        <w:gridCol w:w="1204"/>
        <w:gridCol w:w="36"/>
      </w:tblGrid>
      <w:tr w:rsidRPr="00F61378" w:rsidR="0089019A" w:rsidTr="0089019A" w14:paraId="3BC4F1DA" w14:textId="77777777">
        <w:trPr>
          <w:cantSplit/>
          <w:trHeight w:val="403" w:hRule="exact"/>
          <w:tblHeader/>
        </w:trPr>
        <w:tc>
          <w:tcPr>
            <w:tcW w:w="1885" w:type="dxa"/>
            <w:tcBorders>
              <w:top w:val="single" w:color="auto" w:sz="4" w:space="0"/>
              <w:left w:val="single" w:color="auto" w:sz="4" w:space="0"/>
              <w:right w:val="single" w:color="auto" w:sz="4" w:space="0"/>
            </w:tcBorders>
            <w:vAlign w:val="center"/>
          </w:tcPr>
          <w:p w:rsidRPr="00F61378" w:rsidR="0089019A" w:rsidP="00DA47DD" w:rsidRDefault="0089019A" w14:paraId="57DE0552" w14:textId="77777777">
            <w:pPr>
              <w:spacing w:before="38" w:after="31"/>
              <w:jc w:val="center"/>
              <w:rPr>
                <w:sz w:val="22"/>
                <w:szCs w:val="22"/>
              </w:rPr>
            </w:pPr>
            <w:r w:rsidRPr="00F61378">
              <w:rPr>
                <w:b/>
                <w:bCs/>
                <w:sz w:val="22"/>
                <w:szCs w:val="22"/>
              </w:rPr>
              <w:t>Burden / Cost</w:t>
            </w:r>
          </w:p>
        </w:tc>
        <w:tc>
          <w:tcPr>
            <w:tcW w:w="59" w:type="dxa"/>
            <w:tcBorders>
              <w:top w:val="single" w:color="auto" w:sz="4" w:space="0"/>
              <w:left w:val="single" w:color="auto" w:sz="4" w:space="0"/>
              <w:bottom w:val="single" w:color="auto" w:sz="4" w:space="0"/>
            </w:tcBorders>
            <w:vAlign w:val="center"/>
          </w:tcPr>
          <w:p w:rsidRPr="00F61378" w:rsidR="0089019A" w:rsidP="00DA47DD" w:rsidRDefault="0089019A" w14:paraId="1749C228" w14:textId="0C0E9242">
            <w:pPr>
              <w:spacing w:before="38" w:after="31"/>
              <w:jc w:val="center"/>
              <w:rPr>
                <w:sz w:val="22"/>
                <w:szCs w:val="22"/>
              </w:rPr>
            </w:pPr>
          </w:p>
        </w:tc>
        <w:tc>
          <w:tcPr>
            <w:tcW w:w="3661" w:type="dxa"/>
            <w:gridSpan w:val="3"/>
            <w:tcBorders>
              <w:top w:val="single" w:color="auto" w:sz="4" w:space="0"/>
              <w:bottom w:val="single" w:color="auto" w:sz="4" w:space="0"/>
              <w:right w:val="single" w:color="auto" w:sz="12" w:space="0"/>
            </w:tcBorders>
            <w:vAlign w:val="center"/>
          </w:tcPr>
          <w:p w:rsidRPr="00F61378" w:rsidR="0089019A" w:rsidP="00DA47DD" w:rsidRDefault="0089019A" w14:paraId="7B7EFFF0" w14:textId="26945C80">
            <w:pPr>
              <w:spacing w:before="38" w:after="31"/>
              <w:jc w:val="center"/>
              <w:rPr>
                <w:sz w:val="22"/>
                <w:szCs w:val="22"/>
              </w:rPr>
            </w:pPr>
            <w:r w:rsidRPr="00F61378">
              <w:rPr>
                <w:b/>
                <w:bCs/>
                <w:sz w:val="22"/>
                <w:szCs w:val="22"/>
              </w:rPr>
              <w:t xml:space="preserve">Total over </w:t>
            </w:r>
            <w:r>
              <w:rPr>
                <w:b/>
                <w:bCs/>
                <w:sz w:val="22"/>
                <w:szCs w:val="22"/>
              </w:rPr>
              <w:t>2022</w:t>
            </w:r>
            <w:r w:rsidR="00473F26">
              <w:rPr>
                <w:b/>
                <w:bCs/>
                <w:sz w:val="22"/>
                <w:szCs w:val="22"/>
              </w:rPr>
              <w:t>—</w:t>
            </w:r>
            <w:r>
              <w:rPr>
                <w:b/>
                <w:bCs/>
                <w:sz w:val="22"/>
                <w:szCs w:val="22"/>
              </w:rPr>
              <w:t>2026</w:t>
            </w:r>
          </w:p>
        </w:tc>
        <w:tc>
          <w:tcPr>
            <w:tcW w:w="65" w:type="dxa"/>
            <w:tcBorders>
              <w:top w:val="single" w:color="auto" w:sz="2" w:space="0"/>
              <w:left w:val="single" w:color="auto" w:sz="12" w:space="0"/>
              <w:bottom w:val="single" w:color="auto" w:sz="4" w:space="0"/>
            </w:tcBorders>
            <w:vAlign w:val="center"/>
          </w:tcPr>
          <w:p w:rsidRPr="00F61378" w:rsidR="0089019A" w:rsidP="00DA47DD" w:rsidRDefault="0089019A" w14:paraId="52CFD936" w14:textId="4E1FFB46">
            <w:pPr>
              <w:spacing w:before="38" w:after="31"/>
              <w:jc w:val="center"/>
              <w:rPr>
                <w:sz w:val="22"/>
                <w:szCs w:val="22"/>
              </w:rPr>
            </w:pPr>
          </w:p>
        </w:tc>
        <w:tc>
          <w:tcPr>
            <w:tcW w:w="3648" w:type="dxa"/>
            <w:gridSpan w:val="3"/>
            <w:tcBorders>
              <w:top w:val="single" w:color="auto" w:sz="2" w:space="0"/>
              <w:bottom w:val="single" w:color="auto" w:sz="4" w:space="0"/>
            </w:tcBorders>
            <w:vAlign w:val="center"/>
          </w:tcPr>
          <w:p w:rsidRPr="00F61378" w:rsidR="0089019A" w:rsidP="00DA47DD" w:rsidRDefault="0089019A" w14:paraId="0ACCD9B7" w14:textId="3DCE874D">
            <w:pPr>
              <w:spacing w:before="38" w:after="31"/>
              <w:jc w:val="center"/>
              <w:rPr>
                <w:sz w:val="22"/>
                <w:szCs w:val="22"/>
              </w:rPr>
            </w:pPr>
            <w:r w:rsidRPr="00F61378">
              <w:rPr>
                <w:b/>
                <w:bCs/>
                <w:sz w:val="22"/>
                <w:szCs w:val="22"/>
              </w:rPr>
              <w:t>Annual</w:t>
            </w:r>
            <w:r>
              <w:rPr>
                <w:b/>
                <w:bCs/>
                <w:sz w:val="22"/>
                <w:szCs w:val="22"/>
              </w:rPr>
              <w:t>ized Cost</w:t>
            </w:r>
            <w:r w:rsidRPr="00F61378">
              <w:rPr>
                <w:b/>
                <w:bCs/>
                <w:sz w:val="22"/>
                <w:szCs w:val="22"/>
              </w:rPr>
              <w:t xml:space="preserve"> over </w:t>
            </w:r>
            <w:r>
              <w:rPr>
                <w:b/>
                <w:bCs/>
                <w:sz w:val="22"/>
                <w:szCs w:val="22"/>
              </w:rPr>
              <w:t>2022</w:t>
            </w:r>
            <w:r w:rsidR="00473F26">
              <w:rPr>
                <w:b/>
                <w:bCs/>
                <w:sz w:val="22"/>
                <w:szCs w:val="22"/>
              </w:rPr>
              <w:t>—</w:t>
            </w:r>
            <w:r>
              <w:rPr>
                <w:b/>
                <w:bCs/>
                <w:sz w:val="22"/>
                <w:szCs w:val="22"/>
              </w:rPr>
              <w:t>2026</w:t>
            </w:r>
          </w:p>
        </w:tc>
        <w:tc>
          <w:tcPr>
            <w:tcW w:w="36" w:type="dxa"/>
            <w:tcBorders>
              <w:top w:val="single" w:color="auto" w:sz="2" w:space="0"/>
              <w:bottom w:val="single" w:color="auto" w:sz="4" w:space="0"/>
              <w:right w:val="single" w:color="auto" w:sz="2" w:space="0"/>
            </w:tcBorders>
            <w:vAlign w:val="center"/>
          </w:tcPr>
          <w:p w:rsidRPr="00F61378" w:rsidR="0089019A" w:rsidP="00DA47DD" w:rsidRDefault="0089019A" w14:paraId="522DA2A2" w14:textId="3988DE95">
            <w:pPr>
              <w:spacing w:before="38" w:after="31"/>
              <w:jc w:val="center"/>
              <w:rPr>
                <w:sz w:val="22"/>
                <w:szCs w:val="22"/>
              </w:rPr>
            </w:pPr>
          </w:p>
        </w:tc>
      </w:tr>
      <w:tr w:rsidRPr="00F61378" w:rsidR="005E74DB" w:rsidTr="0089019A" w14:paraId="1428D99A" w14:textId="77777777">
        <w:trPr>
          <w:cantSplit/>
          <w:trHeight w:val="692" w:hRule="exact"/>
        </w:trPr>
        <w:tc>
          <w:tcPr>
            <w:tcW w:w="1885" w:type="dxa"/>
            <w:tcBorders>
              <w:top w:val="nil"/>
              <w:left w:val="single" w:color="auto" w:sz="4" w:space="0"/>
              <w:bottom w:val="single" w:color="auto" w:sz="4" w:space="0"/>
              <w:right w:val="single" w:color="auto" w:sz="4" w:space="0"/>
            </w:tcBorders>
            <w:vAlign w:val="center"/>
          </w:tcPr>
          <w:p w:rsidRPr="00F61378" w:rsidR="005E74DB" w:rsidP="00F206DA" w:rsidRDefault="005E74DB" w14:paraId="0D7EF93D" w14:textId="77777777">
            <w:pPr>
              <w:spacing w:before="38" w:after="31"/>
              <w:rPr>
                <w:sz w:val="22"/>
                <w:szCs w:val="22"/>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5E74DB" w:rsidP="00DA47DD" w:rsidRDefault="005E74DB" w14:paraId="5B2C3FBF" w14:textId="77777777">
            <w:pPr>
              <w:spacing w:before="38" w:after="31"/>
              <w:jc w:val="center"/>
              <w:rPr>
                <w:sz w:val="22"/>
                <w:szCs w:val="22"/>
              </w:rPr>
            </w:pPr>
            <w:r w:rsidRPr="00F61378">
              <w:rPr>
                <w:iCs/>
                <w:sz w:val="22"/>
                <w:szCs w:val="22"/>
              </w:rPr>
              <w:t xml:space="preserve">Small </w:t>
            </w:r>
            <w:r w:rsidRPr="00F61378" w:rsidR="00D42E3B">
              <w:rPr>
                <w:iCs/>
                <w:sz w:val="22"/>
                <w:szCs w:val="22"/>
              </w:rPr>
              <w:t>PWSs</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5E74DB" w:rsidP="00DA47DD" w:rsidRDefault="005E74DB" w14:paraId="4B967121" w14:textId="77777777">
            <w:pPr>
              <w:spacing w:before="38" w:after="31"/>
              <w:jc w:val="center"/>
              <w:rPr>
                <w:sz w:val="22"/>
                <w:szCs w:val="22"/>
              </w:rPr>
            </w:pPr>
            <w:r w:rsidRPr="00F61378">
              <w:rPr>
                <w:iCs/>
                <w:sz w:val="22"/>
                <w:szCs w:val="22"/>
              </w:rPr>
              <w:t xml:space="preserve">Large </w:t>
            </w:r>
            <w:r w:rsidRPr="00F61378" w:rsidR="00D42E3B">
              <w:rPr>
                <w:iCs/>
                <w:sz w:val="22"/>
                <w:szCs w:val="22"/>
              </w:rPr>
              <w:t>PWSs</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5E74DB" w:rsidP="00DA47DD" w:rsidRDefault="005E74DB" w14:paraId="657EEAA9" w14:textId="77777777">
            <w:pPr>
              <w:spacing w:before="38" w:after="31"/>
              <w:jc w:val="center"/>
              <w:rPr>
                <w:sz w:val="22"/>
                <w:szCs w:val="22"/>
              </w:rPr>
            </w:pPr>
            <w:r w:rsidRPr="00F61378">
              <w:rPr>
                <w:iCs/>
                <w:sz w:val="22"/>
                <w:szCs w:val="22"/>
              </w:rPr>
              <w:t xml:space="preserve">Very Large </w:t>
            </w:r>
            <w:r w:rsidRPr="00F61378" w:rsidR="00D42E3B">
              <w:rPr>
                <w:iCs/>
                <w:sz w:val="22"/>
                <w:szCs w:val="22"/>
              </w:rPr>
              <w:t>PWSs</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5E74DB" w:rsidP="00DA47DD" w:rsidRDefault="005E74DB" w14:paraId="50FD2FE8" w14:textId="77777777">
            <w:pPr>
              <w:spacing w:before="38" w:after="31"/>
              <w:jc w:val="center"/>
              <w:rPr>
                <w:sz w:val="22"/>
                <w:szCs w:val="22"/>
              </w:rPr>
            </w:pPr>
            <w:r w:rsidRPr="00F61378">
              <w:rPr>
                <w:iCs/>
                <w:sz w:val="22"/>
                <w:szCs w:val="22"/>
              </w:rPr>
              <w:t xml:space="preserve">Small </w:t>
            </w:r>
            <w:r w:rsidRPr="00F61378" w:rsidR="00D42E3B">
              <w:rPr>
                <w:iCs/>
                <w:sz w:val="22"/>
                <w:szCs w:val="22"/>
              </w:rPr>
              <w:t>PWSs</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5E74DB" w:rsidP="00DA47DD" w:rsidRDefault="005E74DB" w14:paraId="1C23C14F" w14:textId="77777777">
            <w:pPr>
              <w:spacing w:before="38" w:after="31"/>
              <w:jc w:val="center"/>
              <w:rPr>
                <w:sz w:val="22"/>
                <w:szCs w:val="22"/>
              </w:rPr>
            </w:pPr>
            <w:r w:rsidRPr="00F61378">
              <w:rPr>
                <w:iCs/>
                <w:sz w:val="22"/>
                <w:szCs w:val="22"/>
              </w:rPr>
              <w:t xml:space="preserve">Large </w:t>
            </w:r>
            <w:r w:rsidRPr="00F61378" w:rsidR="00D42E3B">
              <w:rPr>
                <w:iCs/>
                <w:sz w:val="22"/>
                <w:szCs w:val="22"/>
              </w:rPr>
              <w:t>PWSs</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5E74DB" w:rsidP="00DA47DD" w:rsidRDefault="005E74DB" w14:paraId="22BBA800" w14:textId="77777777">
            <w:pPr>
              <w:spacing w:before="38" w:after="31"/>
              <w:jc w:val="center"/>
              <w:rPr>
                <w:sz w:val="22"/>
                <w:szCs w:val="22"/>
              </w:rPr>
            </w:pPr>
            <w:r w:rsidRPr="00F61378">
              <w:rPr>
                <w:iCs/>
                <w:sz w:val="22"/>
                <w:szCs w:val="22"/>
              </w:rPr>
              <w:t xml:space="preserve">Very Large </w:t>
            </w:r>
            <w:r w:rsidRPr="00F61378" w:rsidR="00D42E3B">
              <w:rPr>
                <w:iCs/>
                <w:sz w:val="22"/>
                <w:szCs w:val="22"/>
              </w:rPr>
              <w:t>PWSs</w:t>
            </w:r>
          </w:p>
        </w:tc>
      </w:tr>
      <w:tr w:rsidRPr="00F61378" w:rsidR="0089019A" w:rsidTr="00395096" w14:paraId="28D119B6" w14:textId="77777777">
        <w:trPr>
          <w:cantSplit/>
          <w:trHeight w:val="403" w:hRule="exact"/>
        </w:trPr>
        <w:tc>
          <w:tcPr>
            <w:tcW w:w="9354" w:type="dxa"/>
            <w:gridSpan w:val="10"/>
            <w:tcBorders>
              <w:top w:val="single" w:color="auto" w:sz="4" w:space="0"/>
              <w:left w:val="single" w:color="auto" w:sz="4" w:space="0"/>
              <w:bottom w:val="single" w:color="auto" w:sz="4" w:space="0"/>
              <w:right w:val="single" w:color="auto" w:sz="4" w:space="0"/>
            </w:tcBorders>
            <w:shd w:val="pct5" w:color="auto" w:fill="auto"/>
            <w:vAlign w:val="center"/>
          </w:tcPr>
          <w:p w:rsidRPr="00F61378" w:rsidR="0089019A" w:rsidP="00DA47DD" w:rsidRDefault="0089019A" w14:paraId="7E309500" w14:textId="34FF17DE">
            <w:pPr>
              <w:keepNext/>
              <w:keepLines/>
              <w:spacing w:before="38" w:after="31"/>
              <w:rPr>
                <w:sz w:val="22"/>
                <w:szCs w:val="22"/>
              </w:rPr>
            </w:pPr>
            <w:r w:rsidRPr="00F61378">
              <w:rPr>
                <w:b/>
                <w:bCs/>
                <w:sz w:val="22"/>
                <w:szCs w:val="22"/>
              </w:rPr>
              <w:t>PER RESPONDENT:</w:t>
            </w:r>
          </w:p>
        </w:tc>
      </w:tr>
      <w:tr w:rsidRPr="00F61378" w:rsidR="008E7E43" w:rsidTr="0089019A" w14:paraId="46281CBA" w14:textId="77777777">
        <w:trPr>
          <w:cantSplit/>
          <w:trHeight w:val="403" w:hRule="exact"/>
        </w:trPr>
        <w:tc>
          <w:tcPr>
            <w:tcW w:w="1885"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8D42691" w14:textId="77777777">
            <w:pPr>
              <w:keepNext/>
              <w:keepLines/>
              <w:spacing w:before="38" w:after="31"/>
              <w:rPr>
                <w:sz w:val="20"/>
              </w:rPr>
            </w:pPr>
            <w:r w:rsidRPr="00F61378">
              <w:rPr>
                <w:sz w:val="20"/>
              </w:rPr>
              <w:t>Labor Cost</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DD88581" w14:textId="33F9BE85">
            <w:pPr>
              <w:keepNext/>
              <w:keepLines/>
              <w:spacing w:before="38" w:after="31"/>
              <w:jc w:val="right"/>
              <w:rPr>
                <w:sz w:val="20"/>
              </w:rPr>
            </w:pPr>
            <w:r>
              <w:rPr>
                <w:sz w:val="20"/>
              </w:rPr>
              <w:t>$2</w:t>
            </w:r>
            <w:r w:rsidR="00B82AE7">
              <w:rPr>
                <w:sz w:val="20"/>
              </w:rPr>
              <w:t>61</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6869760" w14:textId="41CFBC97">
            <w:pPr>
              <w:keepNext/>
              <w:keepLines/>
              <w:spacing w:before="38" w:after="31"/>
              <w:jc w:val="right"/>
              <w:rPr>
                <w:sz w:val="20"/>
              </w:rPr>
            </w:pPr>
            <w:r>
              <w:rPr>
                <w:sz w:val="20"/>
              </w:rPr>
              <w:t>$869</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246A4546" w14:textId="5982B3E3">
            <w:pPr>
              <w:keepNext/>
              <w:keepLines/>
              <w:spacing w:before="38" w:after="31"/>
              <w:jc w:val="right"/>
              <w:rPr>
                <w:sz w:val="20"/>
              </w:rPr>
            </w:pPr>
            <w:r>
              <w:rPr>
                <w:sz w:val="20"/>
              </w:rPr>
              <w:t>$1,228</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1BF04A9A" w14:textId="063BECCD">
            <w:pPr>
              <w:keepNext/>
              <w:keepLines/>
              <w:spacing w:before="38" w:after="31"/>
              <w:jc w:val="right"/>
              <w:rPr>
                <w:sz w:val="20"/>
              </w:rPr>
            </w:pPr>
            <w:r>
              <w:rPr>
                <w:sz w:val="20"/>
              </w:rPr>
              <w:t>$52</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C6AA3F3" w14:textId="43F82613">
            <w:pPr>
              <w:keepNext/>
              <w:keepLines/>
              <w:spacing w:before="38" w:after="31"/>
              <w:jc w:val="right"/>
              <w:rPr>
                <w:sz w:val="20"/>
              </w:rPr>
            </w:pPr>
            <w:r>
              <w:rPr>
                <w:sz w:val="20"/>
              </w:rPr>
              <w:t>$174</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52208F59" w14:textId="21D98A2F">
            <w:pPr>
              <w:keepNext/>
              <w:keepLines/>
              <w:spacing w:before="38" w:after="31"/>
              <w:jc w:val="right"/>
              <w:rPr>
                <w:sz w:val="20"/>
              </w:rPr>
            </w:pPr>
            <w:r>
              <w:rPr>
                <w:sz w:val="20"/>
              </w:rPr>
              <w:t>$246</w:t>
            </w:r>
          </w:p>
        </w:tc>
      </w:tr>
      <w:tr w:rsidRPr="00F61378" w:rsidR="008E7E43" w:rsidTr="0089019A" w14:paraId="76C436CE" w14:textId="77777777">
        <w:trPr>
          <w:cantSplit/>
          <w:trHeight w:val="403" w:hRule="exact"/>
        </w:trPr>
        <w:tc>
          <w:tcPr>
            <w:tcW w:w="1885"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0BE2EBC8" w14:textId="77777777">
            <w:pPr>
              <w:keepNext/>
              <w:keepLines/>
              <w:spacing w:before="38" w:after="31"/>
              <w:rPr>
                <w:sz w:val="20"/>
              </w:rPr>
            </w:pPr>
            <w:r w:rsidRPr="00F61378">
              <w:rPr>
                <w:sz w:val="20"/>
              </w:rPr>
              <w:t>Non-Labor Cost</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1B7C13D4" w14:textId="3196FA67">
            <w:pPr>
              <w:keepNext/>
              <w:keepLines/>
              <w:spacing w:before="38" w:after="31"/>
              <w:jc w:val="right"/>
              <w:rPr>
                <w:sz w:val="20"/>
              </w:rPr>
            </w:pPr>
            <w:r w:rsidDel="007D001C">
              <w:rPr>
                <w:sz w:val="20"/>
              </w:rPr>
              <w:t>$0</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02115A07" w14:textId="0F0ED26E">
            <w:pPr>
              <w:keepNext/>
              <w:keepLines/>
              <w:spacing w:before="38" w:after="31"/>
              <w:jc w:val="right"/>
              <w:rPr>
                <w:sz w:val="20"/>
              </w:rPr>
            </w:pPr>
            <w:r>
              <w:rPr>
                <w:sz w:val="20"/>
              </w:rPr>
              <w:t>$8,</w:t>
            </w:r>
            <w:r w:rsidR="00B82AE7">
              <w:rPr>
                <w:sz w:val="20"/>
              </w:rPr>
              <w:t>043</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6EB75FE2" w14:textId="397C5DF1">
            <w:pPr>
              <w:keepNext/>
              <w:keepLines/>
              <w:spacing w:before="38" w:after="31"/>
              <w:jc w:val="right"/>
              <w:rPr>
                <w:sz w:val="20"/>
              </w:rPr>
            </w:pPr>
            <w:r>
              <w:rPr>
                <w:sz w:val="20"/>
              </w:rPr>
              <w:t>$</w:t>
            </w:r>
            <w:r w:rsidR="00C05259">
              <w:rPr>
                <w:sz w:val="20"/>
              </w:rPr>
              <w:t>2</w:t>
            </w:r>
            <w:r w:rsidR="00B82AE7">
              <w:rPr>
                <w:sz w:val="20"/>
              </w:rPr>
              <w:t>4</w:t>
            </w:r>
            <w:r w:rsidR="00C05259">
              <w:rPr>
                <w:sz w:val="20"/>
              </w:rPr>
              <w:t>,</w:t>
            </w:r>
            <w:r w:rsidR="00B82AE7">
              <w:rPr>
                <w:sz w:val="20"/>
              </w:rPr>
              <w:t>636</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0BE65ACA" w14:textId="4F9CDC4F">
            <w:pPr>
              <w:keepNext/>
              <w:keepLines/>
              <w:spacing w:before="38" w:after="31"/>
              <w:jc w:val="right"/>
              <w:rPr>
                <w:sz w:val="20"/>
              </w:rPr>
            </w:pPr>
            <w:r w:rsidDel="007D001C">
              <w:rPr>
                <w:sz w:val="20"/>
              </w:rPr>
              <w:t>$0</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1F35C157" w14:textId="732CA962">
            <w:pPr>
              <w:keepNext/>
              <w:keepLines/>
              <w:spacing w:before="38" w:after="31"/>
              <w:jc w:val="right"/>
              <w:rPr>
                <w:sz w:val="20"/>
              </w:rPr>
            </w:pPr>
            <w:r>
              <w:rPr>
                <w:sz w:val="20"/>
              </w:rPr>
              <w:t>$1,6</w:t>
            </w:r>
            <w:r w:rsidR="00B82AE7">
              <w:rPr>
                <w:sz w:val="20"/>
              </w:rPr>
              <w:t>09</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C46E4CB" w14:textId="136B15B5">
            <w:pPr>
              <w:keepNext/>
              <w:keepLines/>
              <w:spacing w:before="38" w:after="31"/>
              <w:jc w:val="right"/>
              <w:rPr>
                <w:sz w:val="20"/>
              </w:rPr>
            </w:pPr>
            <w:r>
              <w:rPr>
                <w:sz w:val="20"/>
              </w:rPr>
              <w:t>$</w:t>
            </w:r>
            <w:r w:rsidR="00B82AE7">
              <w:rPr>
                <w:sz w:val="20"/>
              </w:rPr>
              <w:t>4,927</w:t>
            </w:r>
          </w:p>
        </w:tc>
      </w:tr>
      <w:tr w:rsidRPr="00F61378" w:rsidR="008E7E43" w:rsidTr="0089019A" w14:paraId="0B123E33" w14:textId="77777777">
        <w:trPr>
          <w:cantSplit/>
          <w:trHeight w:val="403" w:hRule="exact"/>
        </w:trPr>
        <w:tc>
          <w:tcPr>
            <w:tcW w:w="1885"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0776ECD" w14:textId="77777777">
            <w:pPr>
              <w:keepLines/>
              <w:spacing w:before="38" w:after="31"/>
              <w:rPr>
                <w:sz w:val="20"/>
              </w:rPr>
            </w:pPr>
            <w:r w:rsidRPr="00F61378">
              <w:rPr>
                <w:sz w:val="20"/>
              </w:rPr>
              <w:t>Burden (labor hours)</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0E292F3" w14:textId="7E397B4D">
            <w:pPr>
              <w:keepLines/>
              <w:spacing w:before="38" w:after="31"/>
              <w:jc w:val="right"/>
              <w:rPr>
                <w:sz w:val="20"/>
              </w:rPr>
            </w:pPr>
            <w:r>
              <w:rPr>
                <w:sz w:val="20"/>
              </w:rPr>
              <w:t>6.7</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F2C645E" w14:textId="7E3C2670">
            <w:pPr>
              <w:keepLines/>
              <w:spacing w:before="38" w:after="31"/>
              <w:jc w:val="right"/>
              <w:rPr>
                <w:sz w:val="20"/>
              </w:rPr>
            </w:pPr>
            <w:r>
              <w:rPr>
                <w:sz w:val="20"/>
              </w:rPr>
              <w:t>22.4</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1513602A" w14:textId="649BA56D">
            <w:pPr>
              <w:keepLines/>
              <w:spacing w:before="38" w:after="31"/>
              <w:jc w:val="right"/>
              <w:rPr>
                <w:sz w:val="20"/>
              </w:rPr>
            </w:pPr>
            <w:r>
              <w:rPr>
                <w:sz w:val="20"/>
              </w:rPr>
              <w:t>32.1</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235CE208" w14:textId="4226217C">
            <w:pPr>
              <w:keepLines/>
              <w:spacing w:before="38" w:after="31"/>
              <w:jc w:val="right"/>
              <w:rPr>
                <w:sz w:val="20"/>
              </w:rPr>
            </w:pPr>
            <w:r>
              <w:rPr>
                <w:sz w:val="20"/>
              </w:rPr>
              <w:t>1.3</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3D581E47" w14:textId="4BDF788C">
            <w:pPr>
              <w:keepLines/>
              <w:spacing w:before="38" w:after="31"/>
              <w:jc w:val="right"/>
              <w:rPr>
                <w:sz w:val="20"/>
              </w:rPr>
            </w:pPr>
            <w:r>
              <w:rPr>
                <w:sz w:val="20"/>
              </w:rPr>
              <w:t>4.5</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88E6DAB" w14:textId="57207F48">
            <w:pPr>
              <w:keepLines/>
              <w:spacing w:before="38" w:after="31"/>
              <w:jc w:val="right"/>
              <w:rPr>
                <w:sz w:val="20"/>
              </w:rPr>
            </w:pPr>
            <w:r>
              <w:rPr>
                <w:sz w:val="20"/>
              </w:rPr>
              <w:t>6.4</w:t>
            </w:r>
          </w:p>
        </w:tc>
      </w:tr>
      <w:tr w:rsidRPr="00F61378" w:rsidR="0089019A" w:rsidTr="00395096" w14:paraId="5F43B8EF" w14:textId="77777777">
        <w:trPr>
          <w:cantSplit/>
          <w:trHeight w:val="403" w:hRule="exact"/>
        </w:trPr>
        <w:tc>
          <w:tcPr>
            <w:tcW w:w="9354" w:type="dxa"/>
            <w:gridSpan w:val="10"/>
            <w:tcBorders>
              <w:top w:val="single" w:color="auto" w:sz="4" w:space="0"/>
              <w:left w:val="single" w:color="auto" w:sz="4" w:space="0"/>
              <w:bottom w:val="single" w:color="auto" w:sz="4" w:space="0"/>
              <w:right w:val="single" w:color="auto" w:sz="4" w:space="0"/>
            </w:tcBorders>
            <w:shd w:val="pct5" w:color="auto" w:fill="auto"/>
            <w:vAlign w:val="center"/>
          </w:tcPr>
          <w:p w:rsidRPr="00F61378" w:rsidR="0089019A" w:rsidP="00DA47DD" w:rsidRDefault="0089019A" w14:paraId="55E8CE6B" w14:textId="3708B314">
            <w:pPr>
              <w:keepLines/>
              <w:spacing w:before="38" w:after="31"/>
              <w:rPr>
                <w:sz w:val="22"/>
                <w:szCs w:val="22"/>
              </w:rPr>
            </w:pPr>
            <w:r w:rsidRPr="00F61378">
              <w:rPr>
                <w:b/>
                <w:bCs/>
                <w:sz w:val="22"/>
                <w:szCs w:val="22"/>
              </w:rPr>
              <w:t>PER RESPONSE:</w:t>
            </w:r>
          </w:p>
        </w:tc>
      </w:tr>
      <w:tr w:rsidRPr="00F61378" w:rsidR="008E7E43" w:rsidTr="0089019A" w14:paraId="05D8305C" w14:textId="77777777">
        <w:trPr>
          <w:cantSplit/>
        </w:trPr>
        <w:tc>
          <w:tcPr>
            <w:tcW w:w="1885"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41A8F67" w14:textId="77777777">
            <w:pPr>
              <w:keepLines/>
              <w:spacing w:before="38" w:after="31"/>
              <w:rPr>
                <w:sz w:val="20"/>
              </w:rPr>
            </w:pPr>
            <w:r w:rsidRPr="00F61378">
              <w:rPr>
                <w:sz w:val="20"/>
              </w:rPr>
              <w:t>Number Responses per Respondent</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9FC2F72" w14:textId="14BFC0A1">
            <w:pPr>
              <w:keepLines/>
              <w:spacing w:before="38" w:after="31"/>
              <w:jc w:val="right"/>
              <w:rPr>
                <w:sz w:val="20"/>
              </w:rPr>
            </w:pPr>
            <w:r>
              <w:rPr>
                <w:sz w:val="20"/>
              </w:rPr>
              <w:t>2.8</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AB4F7C3" w14:textId="1B4DA14E">
            <w:pPr>
              <w:keepLines/>
              <w:spacing w:before="38" w:after="31"/>
              <w:jc w:val="right"/>
              <w:rPr>
                <w:sz w:val="20"/>
              </w:rPr>
            </w:pPr>
            <w:r>
              <w:rPr>
                <w:sz w:val="20"/>
              </w:rPr>
              <w:t>3.2</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3B91DB64" w14:textId="0C31E563">
            <w:pPr>
              <w:keepLines/>
              <w:spacing w:before="38" w:after="31"/>
              <w:jc w:val="right"/>
              <w:rPr>
                <w:sz w:val="20"/>
              </w:rPr>
            </w:pPr>
            <w:r>
              <w:rPr>
                <w:sz w:val="20"/>
              </w:rPr>
              <w:t>3.7</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659A6637" w14:textId="7139B558">
            <w:pPr>
              <w:keepLines/>
              <w:spacing w:before="38" w:after="31"/>
              <w:jc w:val="right"/>
              <w:rPr>
                <w:sz w:val="20"/>
              </w:rPr>
            </w:pPr>
            <w:r>
              <w:rPr>
                <w:sz w:val="20"/>
              </w:rPr>
              <w:t>0.6</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F50327B" w14:textId="4DEEDB84">
            <w:pPr>
              <w:keepLines/>
              <w:spacing w:before="38" w:after="31"/>
              <w:jc w:val="right"/>
              <w:rPr>
                <w:sz w:val="20"/>
              </w:rPr>
            </w:pPr>
            <w:r>
              <w:rPr>
                <w:sz w:val="20"/>
              </w:rPr>
              <w:t>0.6</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2AD851A" w14:textId="5F683C2E">
            <w:pPr>
              <w:keepLines/>
              <w:spacing w:before="38" w:after="31"/>
              <w:jc w:val="right"/>
              <w:rPr>
                <w:sz w:val="20"/>
              </w:rPr>
            </w:pPr>
            <w:r>
              <w:rPr>
                <w:sz w:val="20"/>
              </w:rPr>
              <w:t>0.7</w:t>
            </w:r>
          </w:p>
        </w:tc>
      </w:tr>
      <w:tr w:rsidRPr="00F61378" w:rsidR="008E7E43" w:rsidTr="0089019A" w14:paraId="5DB1E2C4" w14:textId="77777777">
        <w:trPr>
          <w:cantSplit/>
        </w:trPr>
        <w:tc>
          <w:tcPr>
            <w:tcW w:w="1885" w:type="dxa"/>
            <w:tcBorders>
              <w:top w:val="single" w:color="auto" w:sz="4" w:space="0"/>
              <w:left w:val="single" w:color="auto" w:sz="4" w:space="0"/>
              <w:bottom w:val="single" w:color="auto" w:sz="2" w:space="0"/>
              <w:right w:val="single" w:color="auto" w:sz="4" w:space="0"/>
            </w:tcBorders>
            <w:vAlign w:val="center"/>
          </w:tcPr>
          <w:p w:rsidRPr="00F61378" w:rsidR="00411C1B" w:rsidP="00411C1B" w:rsidRDefault="00411C1B" w14:paraId="51C3DAEA" w14:textId="77777777">
            <w:pPr>
              <w:keepLines/>
              <w:spacing w:before="38" w:after="31"/>
              <w:rPr>
                <w:sz w:val="20"/>
              </w:rPr>
            </w:pPr>
            <w:r w:rsidRPr="00F61378">
              <w:rPr>
                <w:sz w:val="20"/>
              </w:rPr>
              <w:t>Labor Cost per Response</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61B22443" w14:textId="0E2C7309">
            <w:pPr>
              <w:keepLines/>
              <w:spacing w:before="38" w:after="31"/>
              <w:jc w:val="right"/>
              <w:rPr>
                <w:sz w:val="20"/>
              </w:rPr>
            </w:pPr>
            <w:r>
              <w:rPr>
                <w:sz w:val="20"/>
              </w:rPr>
              <w:t>$</w:t>
            </w:r>
            <w:r w:rsidR="00CE57BD">
              <w:rPr>
                <w:sz w:val="20"/>
              </w:rPr>
              <w:t>92</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0A2615B4" w14:textId="02EC9AA5">
            <w:pPr>
              <w:keepLines/>
              <w:spacing w:before="38" w:after="31"/>
              <w:jc w:val="right"/>
              <w:rPr>
                <w:sz w:val="20"/>
              </w:rPr>
            </w:pPr>
            <w:r>
              <w:rPr>
                <w:sz w:val="20"/>
              </w:rPr>
              <w:t>$271</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721B5B6D" w14:textId="49F56663">
            <w:pPr>
              <w:keepLines/>
              <w:spacing w:before="38" w:after="31"/>
              <w:jc w:val="right"/>
              <w:rPr>
                <w:sz w:val="20"/>
              </w:rPr>
            </w:pPr>
            <w:r>
              <w:rPr>
                <w:sz w:val="20"/>
              </w:rPr>
              <w:t>$336</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1E8F57EA" w14:textId="5A45CF2C">
            <w:pPr>
              <w:keepLines/>
              <w:spacing w:before="38" w:after="31"/>
              <w:jc w:val="right"/>
              <w:rPr>
                <w:sz w:val="20"/>
              </w:rPr>
            </w:pPr>
            <w:r>
              <w:rPr>
                <w:sz w:val="20"/>
              </w:rPr>
              <w:t>$1</w:t>
            </w:r>
            <w:r w:rsidR="00B82AE7">
              <w:rPr>
                <w:sz w:val="20"/>
              </w:rPr>
              <w:t>8</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C2C7476" w14:textId="665805B8">
            <w:pPr>
              <w:keepLines/>
              <w:spacing w:before="38" w:after="31"/>
              <w:jc w:val="right"/>
              <w:rPr>
                <w:sz w:val="20"/>
              </w:rPr>
            </w:pPr>
            <w:r>
              <w:rPr>
                <w:sz w:val="20"/>
              </w:rPr>
              <w:t>$54</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507CC582" w14:textId="59E04BD8">
            <w:pPr>
              <w:keepLines/>
              <w:spacing w:before="38" w:after="31"/>
              <w:jc w:val="right"/>
              <w:rPr>
                <w:sz w:val="20"/>
              </w:rPr>
            </w:pPr>
            <w:r>
              <w:rPr>
                <w:sz w:val="20"/>
              </w:rPr>
              <w:t>$67</w:t>
            </w:r>
          </w:p>
        </w:tc>
      </w:tr>
      <w:tr w:rsidRPr="00F61378" w:rsidR="008E7E43" w:rsidTr="0089019A" w14:paraId="265AE10C" w14:textId="77777777">
        <w:trPr>
          <w:cantSplit/>
        </w:trPr>
        <w:tc>
          <w:tcPr>
            <w:tcW w:w="1885" w:type="dxa"/>
            <w:tcBorders>
              <w:top w:val="single" w:color="auto" w:sz="2" w:space="0"/>
              <w:left w:val="single" w:color="auto" w:sz="4" w:space="0"/>
              <w:bottom w:val="single" w:color="auto" w:sz="2" w:space="0"/>
              <w:right w:val="single" w:color="auto" w:sz="4" w:space="0"/>
            </w:tcBorders>
            <w:vAlign w:val="center"/>
          </w:tcPr>
          <w:p w:rsidRPr="00F61378" w:rsidR="00411C1B" w:rsidP="00411C1B" w:rsidRDefault="00411C1B" w14:paraId="0C55718B" w14:textId="77777777">
            <w:pPr>
              <w:keepLines/>
              <w:spacing w:before="38" w:after="31"/>
              <w:rPr>
                <w:sz w:val="20"/>
              </w:rPr>
            </w:pPr>
            <w:r w:rsidRPr="00F61378">
              <w:rPr>
                <w:sz w:val="20"/>
              </w:rPr>
              <w:t>Non-Labor Cost per Response</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4F18A08" w14:textId="0CCA7BCF">
            <w:pPr>
              <w:keepLines/>
              <w:spacing w:before="38" w:after="31"/>
              <w:jc w:val="right"/>
              <w:rPr>
                <w:sz w:val="20"/>
              </w:rPr>
            </w:pPr>
            <w:r w:rsidDel="00D15F91">
              <w:rPr>
                <w:sz w:val="20"/>
              </w:rPr>
              <w:t>$0</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01493904" w14:textId="33B59582">
            <w:pPr>
              <w:keepLines/>
              <w:spacing w:before="38" w:after="31"/>
              <w:jc w:val="right"/>
              <w:rPr>
                <w:sz w:val="20"/>
              </w:rPr>
            </w:pPr>
            <w:r>
              <w:rPr>
                <w:sz w:val="20"/>
              </w:rPr>
              <w:t>$2,5</w:t>
            </w:r>
            <w:r w:rsidR="00B82AE7">
              <w:rPr>
                <w:sz w:val="20"/>
              </w:rPr>
              <w:t>0</w:t>
            </w:r>
            <w:r w:rsidR="00326C19">
              <w:rPr>
                <w:sz w:val="20"/>
              </w:rPr>
              <w:t>6</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711CF557" w14:textId="583579F6">
            <w:pPr>
              <w:keepLines/>
              <w:spacing w:before="38" w:after="31"/>
              <w:jc w:val="right"/>
              <w:rPr>
                <w:sz w:val="20"/>
              </w:rPr>
            </w:pPr>
            <w:r>
              <w:rPr>
                <w:sz w:val="20"/>
              </w:rPr>
              <w:t>$6,</w:t>
            </w:r>
            <w:r w:rsidR="00B82AE7">
              <w:rPr>
                <w:sz w:val="20"/>
              </w:rPr>
              <w:t>740</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7EFCEEDB" w14:textId="13571450">
            <w:pPr>
              <w:keepLines/>
              <w:spacing w:before="38" w:after="31"/>
              <w:jc w:val="right"/>
              <w:rPr>
                <w:sz w:val="20"/>
              </w:rPr>
            </w:pPr>
            <w:r w:rsidDel="00D15F91">
              <w:rPr>
                <w:sz w:val="20"/>
              </w:rPr>
              <w:t>$0</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86454A6" w14:textId="1694B520">
            <w:pPr>
              <w:keepLines/>
              <w:spacing w:before="38" w:after="31"/>
              <w:jc w:val="right"/>
              <w:rPr>
                <w:sz w:val="20"/>
              </w:rPr>
            </w:pPr>
            <w:r>
              <w:rPr>
                <w:sz w:val="20"/>
              </w:rPr>
              <w:t>$5</w:t>
            </w:r>
            <w:r w:rsidR="00B82AE7">
              <w:rPr>
                <w:sz w:val="20"/>
              </w:rPr>
              <w:t>01</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C103F58" w14:textId="61F54F89">
            <w:pPr>
              <w:keepLines/>
              <w:spacing w:before="38" w:after="31"/>
              <w:jc w:val="right"/>
              <w:rPr>
                <w:sz w:val="20"/>
              </w:rPr>
            </w:pPr>
            <w:r>
              <w:rPr>
                <w:sz w:val="20"/>
              </w:rPr>
              <w:t>$1,3</w:t>
            </w:r>
            <w:r w:rsidR="00B82AE7">
              <w:rPr>
                <w:sz w:val="20"/>
              </w:rPr>
              <w:t>48</w:t>
            </w:r>
          </w:p>
        </w:tc>
      </w:tr>
      <w:tr w:rsidRPr="00F61378" w:rsidR="008E7E43" w:rsidTr="0089019A" w14:paraId="3F9F0CC1" w14:textId="77777777">
        <w:trPr>
          <w:cantSplit/>
        </w:trPr>
        <w:tc>
          <w:tcPr>
            <w:tcW w:w="1885" w:type="dxa"/>
            <w:tcBorders>
              <w:top w:val="single" w:color="auto" w:sz="2" w:space="0"/>
              <w:left w:val="single" w:color="auto" w:sz="4" w:space="0"/>
              <w:bottom w:val="single" w:color="auto" w:sz="4" w:space="0"/>
              <w:right w:val="single" w:color="auto" w:sz="4" w:space="0"/>
            </w:tcBorders>
            <w:vAlign w:val="center"/>
          </w:tcPr>
          <w:p w:rsidRPr="00F61378" w:rsidR="00411C1B" w:rsidP="00411C1B" w:rsidRDefault="00411C1B" w14:paraId="0778472E" w14:textId="2A579D70">
            <w:pPr>
              <w:keepLines/>
              <w:spacing w:before="38" w:after="31"/>
              <w:rPr>
                <w:sz w:val="20"/>
              </w:rPr>
            </w:pPr>
            <w:r w:rsidRPr="00F61378">
              <w:rPr>
                <w:sz w:val="20"/>
              </w:rPr>
              <w:t xml:space="preserve">Burden (labor hours) per Response </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2C4F5D92" w14:textId="4789DF46">
            <w:pPr>
              <w:keepLines/>
              <w:spacing w:before="38" w:after="31"/>
              <w:jc w:val="right"/>
              <w:rPr>
                <w:sz w:val="20"/>
              </w:rPr>
            </w:pPr>
            <w:r>
              <w:rPr>
                <w:sz w:val="20"/>
              </w:rPr>
              <w:t>2.</w:t>
            </w:r>
            <w:r w:rsidDel="00D15F91">
              <w:rPr>
                <w:sz w:val="20"/>
              </w:rPr>
              <w:t>4</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BC563CE" w14:textId="0F4767FC">
            <w:pPr>
              <w:keepLines/>
              <w:spacing w:before="38" w:after="31"/>
              <w:jc w:val="right"/>
              <w:rPr>
                <w:sz w:val="20"/>
              </w:rPr>
            </w:pPr>
            <w:r>
              <w:rPr>
                <w:sz w:val="20"/>
              </w:rPr>
              <w:t>7.0</w:t>
            </w:r>
          </w:p>
        </w:tc>
        <w:tc>
          <w:tcPr>
            <w:tcW w:w="1240" w:type="dxa"/>
            <w:tcBorders>
              <w:top w:val="single" w:color="auto" w:sz="4" w:space="0"/>
              <w:left w:val="single" w:color="auto" w:sz="4" w:space="0"/>
              <w:bottom w:val="single" w:color="auto" w:sz="4" w:space="0"/>
              <w:right w:val="single" w:color="auto" w:sz="12" w:space="0"/>
            </w:tcBorders>
            <w:vAlign w:val="center"/>
          </w:tcPr>
          <w:p w:rsidRPr="00F61378" w:rsidR="00411C1B" w:rsidP="00411C1B" w:rsidRDefault="00411C1B" w14:paraId="5E92D7C3" w14:textId="416CE312">
            <w:pPr>
              <w:keepLines/>
              <w:spacing w:before="38" w:after="31"/>
              <w:jc w:val="right"/>
              <w:rPr>
                <w:sz w:val="20"/>
              </w:rPr>
            </w:pPr>
            <w:r>
              <w:rPr>
                <w:sz w:val="20"/>
              </w:rPr>
              <w:t>8.8</w:t>
            </w:r>
          </w:p>
        </w:tc>
        <w:tc>
          <w:tcPr>
            <w:tcW w:w="1269" w:type="dxa"/>
            <w:gridSpan w:val="2"/>
            <w:tcBorders>
              <w:top w:val="single" w:color="auto" w:sz="4" w:space="0"/>
              <w:left w:val="single" w:color="auto" w:sz="12" w:space="0"/>
              <w:bottom w:val="single" w:color="auto" w:sz="4" w:space="0"/>
              <w:right w:val="single" w:color="auto" w:sz="4" w:space="0"/>
            </w:tcBorders>
            <w:vAlign w:val="center"/>
          </w:tcPr>
          <w:p w:rsidRPr="00F61378" w:rsidR="00411C1B" w:rsidP="00411C1B" w:rsidRDefault="00411C1B" w14:paraId="426C2C7B" w14:textId="0950100B">
            <w:pPr>
              <w:keepLines/>
              <w:spacing w:before="38" w:after="31"/>
              <w:jc w:val="right"/>
              <w:rPr>
                <w:sz w:val="20"/>
              </w:rPr>
            </w:pPr>
            <w:r>
              <w:rPr>
                <w:sz w:val="20"/>
              </w:rPr>
              <w:t>0.5</w:t>
            </w:r>
          </w:p>
        </w:tc>
        <w:tc>
          <w:tcPr>
            <w:tcW w:w="1240" w:type="dxa"/>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4AF33FF4" w14:textId="5F843C0D">
            <w:pPr>
              <w:keepLines/>
              <w:spacing w:before="38" w:after="31"/>
              <w:jc w:val="right"/>
              <w:rPr>
                <w:sz w:val="20"/>
              </w:rPr>
            </w:pPr>
            <w:r>
              <w:rPr>
                <w:sz w:val="20"/>
              </w:rPr>
              <w:t>1.4</w:t>
            </w:r>
          </w:p>
        </w:tc>
        <w:tc>
          <w:tcPr>
            <w:tcW w:w="1240" w:type="dxa"/>
            <w:gridSpan w:val="2"/>
            <w:tcBorders>
              <w:top w:val="single" w:color="auto" w:sz="4" w:space="0"/>
              <w:left w:val="single" w:color="auto" w:sz="4" w:space="0"/>
              <w:bottom w:val="single" w:color="auto" w:sz="4" w:space="0"/>
              <w:right w:val="single" w:color="auto" w:sz="4" w:space="0"/>
            </w:tcBorders>
            <w:vAlign w:val="center"/>
          </w:tcPr>
          <w:p w:rsidRPr="00F61378" w:rsidR="00411C1B" w:rsidP="00411C1B" w:rsidRDefault="00411C1B" w14:paraId="70E9423D" w14:textId="6F00B88E">
            <w:pPr>
              <w:keepLines/>
              <w:spacing w:before="38" w:after="31"/>
              <w:jc w:val="right"/>
              <w:rPr>
                <w:sz w:val="20"/>
              </w:rPr>
            </w:pPr>
            <w:r>
              <w:rPr>
                <w:sz w:val="20"/>
              </w:rPr>
              <w:t>1.8</w:t>
            </w:r>
          </w:p>
        </w:tc>
      </w:tr>
    </w:tbl>
    <w:p w:rsidRPr="00F61378" w:rsidR="005E74DB" w:rsidP="005E74DB" w:rsidRDefault="005E74DB" w14:paraId="53B925D9" w14:textId="77777777">
      <w:pPr>
        <w:keepLines/>
        <w:rPr>
          <w:szCs w:val="24"/>
        </w:rPr>
      </w:pPr>
    </w:p>
    <w:p w:rsidRPr="00F61378" w:rsidR="00D627FC" w:rsidP="00D627FC" w:rsidRDefault="00D627FC" w14:paraId="20110BBB" w14:textId="10512A78">
      <w:pPr>
        <w:pStyle w:val="PreambleExhibit"/>
        <w:rPr>
          <w:sz w:val="28"/>
          <w:szCs w:val="28"/>
        </w:rPr>
      </w:pPr>
      <w:bookmarkStart w:name="_Toc54854808" w:id="503"/>
      <w:bookmarkStart w:name="_Toc82155468" w:id="504"/>
      <w:r w:rsidRPr="00F61378">
        <w:t>Exhibit B-2a: Yearly Cost and Burden to States for Implementation of UCMR </w:t>
      </w:r>
      <w:r w:rsidR="00FE76B9">
        <w:t>5</w:t>
      </w:r>
      <w:r w:rsidRPr="00F61378" w:rsidR="00FE76B9">
        <w:t xml:space="preserve"> </w:t>
      </w:r>
      <w:r w:rsidRPr="00F61378">
        <w:t>(</w:t>
      </w:r>
      <w:r w:rsidR="00557402">
        <w:t>2022</w:t>
      </w:r>
      <w:r w:rsidR="00473F26">
        <w:t>—</w:t>
      </w:r>
      <w:r w:rsidR="00557402">
        <w:t>2026</w:t>
      </w:r>
      <w:r w:rsidRPr="00F61378">
        <w:t>)</w:t>
      </w:r>
      <w:r w:rsidRPr="00F61378">
        <w:rPr>
          <w:vertAlign w:val="superscript"/>
        </w:rPr>
        <w:t>1</w:t>
      </w:r>
      <w:r w:rsidRPr="00F61378">
        <w:t xml:space="preserve"> </w:t>
      </w:r>
      <w:r w:rsidRPr="00F61378">
        <w:rPr>
          <w:i/>
          <w:iCs/>
        </w:rPr>
        <w:t xml:space="preserve">(corresponds with </w:t>
      </w:r>
      <w:r w:rsidRPr="00F61378" w:rsidR="00E84651">
        <w:rPr>
          <w:i/>
          <w:iCs/>
        </w:rPr>
        <w:t>Exhibit 1</w:t>
      </w:r>
      <w:r w:rsidR="000E4723">
        <w:rPr>
          <w:i/>
          <w:iCs/>
        </w:rPr>
        <w:t>2</w:t>
      </w:r>
      <w:r w:rsidRPr="00F61378">
        <w:rPr>
          <w:i/>
          <w:iCs/>
        </w:rPr>
        <w:t>a)</w:t>
      </w:r>
      <w:bookmarkEnd w:id="503"/>
      <w:bookmarkEnd w:id="504"/>
    </w:p>
    <w:tbl>
      <w:tblPr>
        <w:tblW w:w="9360" w:type="dxa"/>
        <w:jc w:val="center"/>
        <w:tblLayout w:type="fixed"/>
        <w:tblCellMar>
          <w:left w:w="40" w:type="dxa"/>
          <w:right w:w="40" w:type="dxa"/>
        </w:tblCellMar>
        <w:tblLook w:val="0000" w:firstRow="0" w:lastRow="0" w:firstColumn="0" w:lastColumn="0" w:noHBand="0" w:noVBand="0"/>
      </w:tblPr>
      <w:tblGrid>
        <w:gridCol w:w="900"/>
        <w:gridCol w:w="1080"/>
        <w:gridCol w:w="1080"/>
        <w:gridCol w:w="1260"/>
        <w:gridCol w:w="1260"/>
        <w:gridCol w:w="1260"/>
        <w:gridCol w:w="1345"/>
        <w:gridCol w:w="440"/>
        <w:gridCol w:w="100"/>
        <w:gridCol w:w="135"/>
        <w:gridCol w:w="100"/>
        <w:gridCol w:w="100"/>
        <w:gridCol w:w="100"/>
        <w:gridCol w:w="100"/>
        <w:gridCol w:w="100"/>
      </w:tblGrid>
      <w:tr w:rsidRPr="00F61378" w:rsidR="005E74DB" w:rsidTr="0089019A" w14:paraId="51AA7559" w14:textId="77777777">
        <w:trPr>
          <w:cantSplit/>
          <w:tblHeader/>
          <w:jc w:val="center"/>
        </w:trPr>
        <w:tc>
          <w:tcPr>
            <w:tcW w:w="900" w:type="dxa"/>
            <w:tcBorders>
              <w:top w:val="single" w:color="auto" w:sz="4" w:space="0"/>
              <w:left w:val="single" w:color="auto" w:sz="4" w:space="0"/>
              <w:bottom w:val="single" w:color="auto" w:sz="4" w:space="0"/>
              <w:right w:val="single" w:color="auto" w:sz="8" w:space="0"/>
            </w:tcBorders>
            <w:vAlign w:val="center"/>
          </w:tcPr>
          <w:p w:rsidRPr="00F61378" w:rsidR="000F5932" w:rsidP="00790E6E" w:rsidRDefault="005E74DB" w14:paraId="32EDCFE9" w14:textId="77777777">
            <w:pPr>
              <w:pStyle w:val="NormalBefore19pt"/>
              <w:keepNext/>
              <w:jc w:val="center"/>
              <w:rPr>
                <w:sz w:val="22"/>
                <w:szCs w:val="22"/>
                <w:vertAlign w:val="baseline"/>
              </w:rPr>
            </w:pPr>
            <w:r w:rsidRPr="00F61378">
              <w:rPr>
                <w:sz w:val="22"/>
                <w:szCs w:val="22"/>
                <w:vertAlign w:val="baseline"/>
              </w:rPr>
              <w:t>Cost/</w:t>
            </w:r>
            <w:r w:rsidRPr="00F61378" w:rsidR="00B07D24">
              <w:rPr>
                <w:sz w:val="22"/>
                <w:szCs w:val="22"/>
                <w:vertAlign w:val="baseline"/>
              </w:rPr>
              <w:t xml:space="preserve"> </w:t>
            </w:r>
            <w:r w:rsidRPr="00F61378">
              <w:rPr>
                <w:sz w:val="22"/>
                <w:szCs w:val="22"/>
                <w:vertAlign w:val="baseline"/>
              </w:rPr>
              <w:t>Burden</w:t>
            </w: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5E74DB" w:rsidP="0033347E" w:rsidRDefault="00557402" w14:paraId="684DFD8D" w14:textId="6038508C">
            <w:pPr>
              <w:pStyle w:val="Normal12pt"/>
              <w:keepNext/>
              <w:jc w:val="center"/>
              <w:rPr>
                <w:sz w:val="22"/>
                <w:szCs w:val="22"/>
                <w:vertAlign w:val="baseline"/>
              </w:rPr>
            </w:pPr>
            <w:r w:rsidRPr="00F61378">
              <w:rPr>
                <w:bCs w:val="0"/>
                <w:iCs w:val="0"/>
                <w:sz w:val="22"/>
                <w:szCs w:val="22"/>
                <w:vertAlign w:val="baseline"/>
              </w:rPr>
              <w:t>20</w:t>
            </w:r>
            <w:r>
              <w:rPr>
                <w:bCs w:val="0"/>
                <w:iCs w:val="0"/>
                <w:sz w:val="22"/>
                <w:szCs w:val="22"/>
                <w:vertAlign w:val="baseline"/>
              </w:rPr>
              <w:t>22</w:t>
            </w: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5E74DB" w:rsidP="0033347E" w:rsidRDefault="00557402" w14:paraId="1304F73F" w14:textId="4B7E1535">
            <w:pPr>
              <w:keepNext/>
              <w:spacing w:before="33" w:after="37"/>
              <w:jc w:val="center"/>
              <w:rPr>
                <w:sz w:val="22"/>
                <w:szCs w:val="22"/>
              </w:rPr>
            </w:pPr>
            <w:r w:rsidRPr="00F61378">
              <w:rPr>
                <w:b/>
                <w:bCs/>
                <w:iCs/>
                <w:sz w:val="22"/>
                <w:szCs w:val="22"/>
              </w:rPr>
              <w:t>20</w:t>
            </w:r>
            <w:r>
              <w:rPr>
                <w:b/>
                <w:bCs/>
                <w:iCs/>
                <w:sz w:val="22"/>
                <w:szCs w:val="22"/>
              </w:rPr>
              <w:t>23</w:t>
            </w:r>
          </w:p>
        </w:tc>
        <w:tc>
          <w:tcPr>
            <w:tcW w:w="1260" w:type="dxa"/>
            <w:tcBorders>
              <w:top w:val="single" w:color="auto" w:sz="4" w:space="0"/>
              <w:left w:val="single" w:color="auto" w:sz="8" w:space="0"/>
              <w:bottom w:val="single" w:color="auto" w:sz="4" w:space="0"/>
              <w:right w:val="single" w:color="auto" w:sz="8" w:space="0"/>
            </w:tcBorders>
            <w:vAlign w:val="center"/>
          </w:tcPr>
          <w:p w:rsidRPr="00F61378" w:rsidR="005E74DB" w:rsidP="0033347E" w:rsidRDefault="00557402" w14:paraId="408DEA61" w14:textId="0B862AB1">
            <w:pPr>
              <w:keepNext/>
              <w:spacing w:before="33" w:after="37"/>
              <w:jc w:val="center"/>
              <w:rPr>
                <w:sz w:val="22"/>
                <w:szCs w:val="22"/>
              </w:rPr>
            </w:pPr>
            <w:r w:rsidRPr="00F61378">
              <w:rPr>
                <w:b/>
                <w:bCs/>
                <w:iCs/>
                <w:sz w:val="22"/>
                <w:szCs w:val="22"/>
              </w:rPr>
              <w:t>20</w:t>
            </w:r>
            <w:r>
              <w:rPr>
                <w:b/>
                <w:bCs/>
                <w:iCs/>
                <w:sz w:val="22"/>
                <w:szCs w:val="22"/>
              </w:rPr>
              <w:t>24</w:t>
            </w:r>
          </w:p>
        </w:tc>
        <w:tc>
          <w:tcPr>
            <w:tcW w:w="1260" w:type="dxa"/>
            <w:tcBorders>
              <w:top w:val="single" w:color="auto" w:sz="4" w:space="0"/>
              <w:left w:val="single" w:color="auto" w:sz="8" w:space="0"/>
              <w:bottom w:val="single" w:color="auto" w:sz="4" w:space="0"/>
              <w:right w:val="single" w:color="auto" w:sz="8" w:space="0"/>
            </w:tcBorders>
            <w:vAlign w:val="center"/>
          </w:tcPr>
          <w:p w:rsidRPr="00F61378" w:rsidR="005E74DB" w:rsidP="0033347E" w:rsidRDefault="00557402" w14:paraId="1F655173" w14:textId="3B10E944">
            <w:pPr>
              <w:keepNext/>
              <w:spacing w:before="33" w:after="37"/>
              <w:jc w:val="center"/>
              <w:rPr>
                <w:sz w:val="22"/>
                <w:szCs w:val="22"/>
              </w:rPr>
            </w:pPr>
            <w:r w:rsidRPr="00F61378">
              <w:rPr>
                <w:b/>
                <w:bCs/>
                <w:iCs/>
                <w:sz w:val="22"/>
                <w:szCs w:val="22"/>
              </w:rPr>
              <w:t>202</w:t>
            </w:r>
            <w:r>
              <w:rPr>
                <w:b/>
                <w:bCs/>
                <w:iCs/>
                <w:sz w:val="22"/>
                <w:szCs w:val="22"/>
              </w:rPr>
              <w:t>5</w:t>
            </w:r>
          </w:p>
        </w:tc>
        <w:tc>
          <w:tcPr>
            <w:tcW w:w="1260" w:type="dxa"/>
            <w:tcBorders>
              <w:top w:val="single" w:color="auto" w:sz="4" w:space="0"/>
              <w:left w:val="single" w:color="auto" w:sz="8" w:space="0"/>
              <w:bottom w:val="single" w:color="auto" w:sz="4" w:space="0"/>
              <w:right w:val="single" w:color="auto" w:sz="12" w:space="0"/>
            </w:tcBorders>
            <w:vAlign w:val="center"/>
          </w:tcPr>
          <w:p w:rsidRPr="00F61378" w:rsidR="005E74DB" w:rsidP="0033347E" w:rsidRDefault="00557402" w14:paraId="0CF263D3" w14:textId="10E39DB3">
            <w:pPr>
              <w:keepNext/>
              <w:spacing w:before="33" w:after="37"/>
              <w:jc w:val="center"/>
              <w:rPr>
                <w:sz w:val="22"/>
                <w:szCs w:val="22"/>
              </w:rPr>
            </w:pPr>
            <w:r w:rsidRPr="00F61378">
              <w:rPr>
                <w:b/>
                <w:bCs/>
                <w:iCs/>
                <w:sz w:val="22"/>
                <w:szCs w:val="22"/>
              </w:rPr>
              <w:t>202</w:t>
            </w:r>
            <w:r>
              <w:rPr>
                <w:b/>
                <w:bCs/>
                <w:iCs/>
                <w:sz w:val="22"/>
                <w:szCs w:val="22"/>
              </w:rPr>
              <w:t>6</w:t>
            </w:r>
          </w:p>
        </w:tc>
        <w:tc>
          <w:tcPr>
            <w:tcW w:w="1345" w:type="dxa"/>
            <w:tcBorders>
              <w:top w:val="single" w:color="auto" w:sz="4" w:space="0"/>
              <w:left w:val="single" w:color="auto" w:sz="12" w:space="0"/>
              <w:bottom w:val="single" w:color="auto" w:sz="4" w:space="0"/>
              <w:right w:val="dashSmallGap" w:color="auto" w:sz="4" w:space="0"/>
            </w:tcBorders>
            <w:vAlign w:val="center"/>
          </w:tcPr>
          <w:p w:rsidRPr="00F61378" w:rsidR="005E74DB" w:rsidP="00790E6E" w:rsidRDefault="005E74DB" w14:paraId="49EC4E39" w14:textId="5D1C5E5E">
            <w:pPr>
              <w:keepNext/>
              <w:spacing w:before="33" w:after="37"/>
              <w:jc w:val="center"/>
              <w:rPr>
                <w:sz w:val="22"/>
                <w:szCs w:val="22"/>
              </w:rPr>
            </w:pPr>
            <w:r w:rsidRPr="00F61378">
              <w:rPr>
                <w:b/>
                <w:bCs/>
                <w:iCs/>
                <w:sz w:val="22"/>
                <w:szCs w:val="22"/>
              </w:rPr>
              <w:t>Total</w:t>
            </w:r>
            <w:r w:rsidRPr="00F61378" w:rsidR="00D627FC">
              <w:rPr>
                <w:b/>
                <w:bCs/>
                <w:iCs/>
                <w:sz w:val="22"/>
                <w:szCs w:val="22"/>
                <w:vertAlign w:val="superscript"/>
              </w:rPr>
              <w:t>2</w:t>
            </w:r>
          </w:p>
        </w:tc>
        <w:tc>
          <w:tcPr>
            <w:tcW w:w="1175" w:type="dxa"/>
            <w:gridSpan w:val="8"/>
            <w:tcBorders>
              <w:top w:val="single" w:color="auto" w:sz="4" w:space="0"/>
              <w:left w:val="dashSmallGap" w:color="auto" w:sz="4" w:space="0"/>
              <w:bottom w:val="single" w:color="auto" w:sz="4" w:space="0"/>
              <w:right w:val="single" w:color="auto" w:sz="4" w:space="0"/>
            </w:tcBorders>
            <w:vAlign w:val="center"/>
          </w:tcPr>
          <w:p w:rsidRPr="00F61378" w:rsidR="005E74DB" w:rsidP="00790E6E" w:rsidRDefault="005E74DB" w14:paraId="0981BFDF" w14:textId="7E64E386">
            <w:pPr>
              <w:keepNext/>
              <w:spacing w:before="33" w:after="37"/>
              <w:jc w:val="center"/>
              <w:rPr>
                <w:sz w:val="22"/>
                <w:szCs w:val="22"/>
              </w:rPr>
            </w:pPr>
            <w:r w:rsidRPr="18CA65AF">
              <w:rPr>
                <w:b/>
                <w:bCs/>
                <w:sz w:val="22"/>
                <w:szCs w:val="22"/>
              </w:rPr>
              <w:t>Annual</w:t>
            </w:r>
            <w:r w:rsidR="009C4A51">
              <w:rPr>
                <w:b/>
                <w:bCs/>
                <w:sz w:val="22"/>
                <w:szCs w:val="22"/>
              </w:rPr>
              <w:t>iz</w:t>
            </w:r>
            <w:r w:rsidR="0075402A">
              <w:rPr>
                <w:b/>
                <w:bCs/>
                <w:sz w:val="22"/>
                <w:szCs w:val="22"/>
              </w:rPr>
              <w:t>e</w:t>
            </w:r>
            <w:r w:rsidR="009C4A51">
              <w:rPr>
                <w:b/>
                <w:bCs/>
                <w:sz w:val="22"/>
                <w:szCs w:val="22"/>
              </w:rPr>
              <w:t>d Cost</w:t>
            </w:r>
          </w:p>
        </w:tc>
      </w:tr>
      <w:tr w:rsidRPr="00F61378" w:rsidR="0090132B" w:rsidTr="18CA65AF" w14:paraId="1B017EBC" w14:textId="77777777">
        <w:trPr>
          <w:cantSplit/>
          <w:jc w:val="center"/>
        </w:trPr>
        <w:tc>
          <w:tcPr>
            <w:tcW w:w="8625" w:type="dxa"/>
            <w:gridSpan w:val="8"/>
            <w:tcBorders>
              <w:top w:val="single" w:color="auto" w:sz="4" w:space="0"/>
              <w:left w:val="single" w:color="auto" w:sz="4" w:space="0"/>
              <w:bottom w:val="single" w:color="auto" w:sz="4" w:space="0"/>
            </w:tcBorders>
            <w:vAlign w:val="center"/>
          </w:tcPr>
          <w:p w:rsidRPr="00F61378" w:rsidR="0090132B" w:rsidP="008624C5" w:rsidRDefault="0090132B" w14:paraId="3863CA8C" w14:textId="7F837DA7">
            <w:pPr>
              <w:keepNext/>
              <w:spacing w:before="33" w:after="37"/>
              <w:rPr>
                <w:sz w:val="22"/>
                <w:szCs w:val="22"/>
              </w:rPr>
            </w:pPr>
            <w:r w:rsidRPr="00F61378">
              <w:rPr>
                <w:b/>
                <w:bCs/>
                <w:i/>
                <w:iCs/>
                <w:sz w:val="22"/>
                <w:szCs w:val="22"/>
              </w:rPr>
              <w:t xml:space="preserve">Costs to </w:t>
            </w:r>
            <w:r w:rsidR="00281A6A">
              <w:rPr>
                <w:b/>
                <w:bCs/>
                <w:i/>
                <w:iCs/>
                <w:sz w:val="22"/>
                <w:szCs w:val="22"/>
              </w:rPr>
              <w:t>a</w:t>
            </w:r>
            <w:r w:rsidRPr="00F61378">
              <w:rPr>
                <w:b/>
                <w:bCs/>
                <w:i/>
                <w:iCs/>
                <w:sz w:val="22"/>
                <w:szCs w:val="22"/>
              </w:rPr>
              <w:t xml:space="preserve">ll </w:t>
            </w:r>
            <w:r w:rsidR="002974A7">
              <w:rPr>
                <w:b/>
                <w:bCs/>
                <w:i/>
                <w:iCs/>
                <w:sz w:val="22"/>
                <w:szCs w:val="22"/>
              </w:rPr>
              <w:t>S</w:t>
            </w:r>
            <w:r w:rsidRPr="00F61378">
              <w:rPr>
                <w:b/>
                <w:bCs/>
                <w:i/>
                <w:iCs/>
                <w:sz w:val="22"/>
                <w:szCs w:val="22"/>
              </w:rPr>
              <w:t>tates for labor related to UCMR implementation and oversight</w:t>
            </w:r>
          </w:p>
        </w:tc>
        <w:tc>
          <w:tcPr>
            <w:tcW w:w="100" w:type="dxa"/>
            <w:tcBorders>
              <w:top w:val="single" w:color="auto" w:sz="4" w:space="0"/>
              <w:bottom w:val="single" w:color="auto" w:sz="4" w:space="0"/>
            </w:tcBorders>
            <w:vAlign w:val="center"/>
          </w:tcPr>
          <w:p w:rsidRPr="00F61378" w:rsidR="0090132B" w:rsidP="00790E6E" w:rsidRDefault="0090132B" w14:paraId="675E2264" w14:textId="77777777">
            <w:pPr>
              <w:keepNext/>
              <w:spacing w:before="33" w:after="37"/>
              <w:rPr>
                <w:sz w:val="22"/>
                <w:szCs w:val="22"/>
              </w:rPr>
            </w:pPr>
          </w:p>
        </w:tc>
        <w:tc>
          <w:tcPr>
            <w:tcW w:w="135" w:type="dxa"/>
            <w:tcBorders>
              <w:top w:val="single" w:color="auto" w:sz="4" w:space="0"/>
              <w:bottom w:val="single" w:color="auto" w:sz="4" w:space="0"/>
            </w:tcBorders>
            <w:vAlign w:val="center"/>
          </w:tcPr>
          <w:p w:rsidRPr="00F61378" w:rsidR="0090132B" w:rsidP="00790E6E" w:rsidRDefault="0090132B" w14:paraId="215A45C0"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1F328E0D"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71803E25"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5FDCFED6"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3C293913" w14:textId="77777777">
            <w:pPr>
              <w:keepNext/>
              <w:spacing w:before="33" w:after="37"/>
              <w:rPr>
                <w:sz w:val="22"/>
                <w:szCs w:val="22"/>
              </w:rPr>
            </w:pPr>
          </w:p>
        </w:tc>
        <w:tc>
          <w:tcPr>
            <w:tcW w:w="100" w:type="dxa"/>
            <w:tcBorders>
              <w:top w:val="single" w:color="auto" w:sz="4" w:space="0"/>
              <w:bottom w:val="single" w:color="auto" w:sz="4" w:space="0"/>
              <w:right w:val="single" w:color="auto" w:sz="4" w:space="0"/>
            </w:tcBorders>
            <w:vAlign w:val="center"/>
          </w:tcPr>
          <w:p w:rsidRPr="00F61378" w:rsidR="0090132B" w:rsidP="00790E6E" w:rsidRDefault="0090132B" w14:paraId="1364BF09" w14:textId="1F8B26FF">
            <w:pPr>
              <w:keepNext/>
              <w:spacing w:before="33" w:after="37"/>
              <w:rPr>
                <w:sz w:val="22"/>
                <w:szCs w:val="22"/>
              </w:rPr>
            </w:pPr>
          </w:p>
        </w:tc>
      </w:tr>
      <w:tr w:rsidRPr="00F61378" w:rsidR="007C6537" w:rsidTr="0089019A" w14:paraId="4D9E75E9" w14:textId="77777777">
        <w:trPr>
          <w:cantSplit/>
          <w:jc w:val="center"/>
        </w:trPr>
        <w:tc>
          <w:tcPr>
            <w:tcW w:w="900" w:type="dxa"/>
            <w:tcBorders>
              <w:top w:val="single" w:color="auto" w:sz="4" w:space="0"/>
              <w:left w:val="single" w:color="auto" w:sz="4" w:space="0"/>
              <w:bottom w:val="single" w:color="auto" w:sz="4" w:space="0"/>
              <w:right w:val="single" w:color="auto" w:sz="8" w:space="0"/>
            </w:tcBorders>
            <w:vAlign w:val="center"/>
          </w:tcPr>
          <w:p w:rsidRPr="00F61378" w:rsidR="007C6537" w:rsidP="007C6537" w:rsidRDefault="007C6537" w14:paraId="2367AA32" w14:textId="77777777">
            <w:pPr>
              <w:keepNext/>
              <w:spacing w:before="33" w:after="37"/>
              <w:jc w:val="right"/>
              <w:rPr>
                <w:sz w:val="20"/>
              </w:rPr>
            </w:pP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5AF906F8" w14:textId="09B506C4">
            <w:pPr>
              <w:keepNext/>
              <w:jc w:val="right"/>
              <w:rPr>
                <w:sz w:val="20"/>
              </w:rPr>
            </w:pPr>
            <w:r>
              <w:rPr>
                <w:sz w:val="20"/>
              </w:rPr>
              <w:t>$1,180,421</w:t>
            </w: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1E8D4AE3" w14:textId="00D14554">
            <w:pPr>
              <w:keepNext/>
              <w:jc w:val="right"/>
              <w:rPr>
                <w:sz w:val="20"/>
              </w:rPr>
            </w:pPr>
            <w:r>
              <w:rPr>
                <w:sz w:val="20"/>
              </w:rPr>
              <w:t>$884,979</w:t>
            </w:r>
          </w:p>
        </w:tc>
        <w:tc>
          <w:tcPr>
            <w:tcW w:w="126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2D7EA46F" w14:textId="775D5CDD">
            <w:pPr>
              <w:keepNext/>
              <w:jc w:val="right"/>
              <w:rPr>
                <w:sz w:val="20"/>
              </w:rPr>
            </w:pPr>
            <w:r>
              <w:rPr>
                <w:sz w:val="20"/>
              </w:rPr>
              <w:t>$884,979</w:t>
            </w:r>
          </w:p>
        </w:tc>
        <w:tc>
          <w:tcPr>
            <w:tcW w:w="126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6E76F21D" w14:textId="53C070B6">
            <w:pPr>
              <w:keepNext/>
              <w:jc w:val="right"/>
              <w:rPr>
                <w:sz w:val="20"/>
              </w:rPr>
            </w:pPr>
            <w:r>
              <w:rPr>
                <w:sz w:val="20"/>
              </w:rPr>
              <w:t>$884,979</w:t>
            </w:r>
          </w:p>
        </w:tc>
        <w:tc>
          <w:tcPr>
            <w:tcW w:w="1260" w:type="dxa"/>
            <w:tcBorders>
              <w:top w:val="single" w:color="auto" w:sz="4" w:space="0"/>
              <w:left w:val="single" w:color="auto" w:sz="8" w:space="0"/>
              <w:bottom w:val="single" w:color="auto" w:sz="4" w:space="0"/>
              <w:right w:val="single" w:color="auto" w:sz="12" w:space="0"/>
            </w:tcBorders>
            <w:vAlign w:val="center"/>
          </w:tcPr>
          <w:p w:rsidRPr="00F61378" w:rsidR="007C6537" w:rsidP="007C6537" w:rsidRDefault="007C6537" w14:paraId="643340CA" w14:textId="18B0E730">
            <w:pPr>
              <w:keepNext/>
              <w:jc w:val="right"/>
              <w:rPr>
                <w:sz w:val="20"/>
              </w:rPr>
            </w:pPr>
            <w:r>
              <w:rPr>
                <w:sz w:val="20"/>
              </w:rPr>
              <w:t>$74,833</w:t>
            </w:r>
          </w:p>
        </w:tc>
        <w:tc>
          <w:tcPr>
            <w:tcW w:w="1345" w:type="dxa"/>
            <w:tcBorders>
              <w:top w:val="single" w:color="auto" w:sz="4" w:space="0"/>
              <w:left w:val="single" w:color="auto" w:sz="12" w:space="0"/>
              <w:bottom w:val="single" w:color="auto" w:sz="4" w:space="0"/>
              <w:right w:val="dashSmallGap" w:color="auto" w:sz="4" w:space="0"/>
            </w:tcBorders>
            <w:vAlign w:val="center"/>
          </w:tcPr>
          <w:p w:rsidRPr="00F61378" w:rsidR="007C6537" w:rsidP="007C6537" w:rsidRDefault="007C6537" w14:paraId="1D4961C6" w14:textId="55A1D395">
            <w:pPr>
              <w:keepNext/>
              <w:jc w:val="right"/>
              <w:rPr>
                <w:sz w:val="20"/>
              </w:rPr>
            </w:pPr>
            <w:r>
              <w:rPr>
                <w:sz w:val="20"/>
              </w:rPr>
              <w:t>$3,910,191</w:t>
            </w:r>
          </w:p>
        </w:tc>
        <w:tc>
          <w:tcPr>
            <w:tcW w:w="1175" w:type="dxa"/>
            <w:gridSpan w:val="8"/>
            <w:tcBorders>
              <w:top w:val="single" w:color="auto" w:sz="4" w:space="0"/>
              <w:left w:val="dashSmallGap" w:color="auto" w:sz="4" w:space="0"/>
              <w:bottom w:val="single" w:color="auto" w:sz="4" w:space="0"/>
              <w:right w:val="single" w:color="auto" w:sz="4" w:space="0"/>
            </w:tcBorders>
            <w:vAlign w:val="center"/>
          </w:tcPr>
          <w:p w:rsidRPr="00F61378" w:rsidR="007C6537" w:rsidP="007C6537" w:rsidRDefault="007C6537" w14:paraId="23389AFC" w14:textId="3C3EEF58">
            <w:pPr>
              <w:keepNext/>
              <w:jc w:val="right"/>
              <w:rPr>
                <w:sz w:val="20"/>
              </w:rPr>
            </w:pPr>
            <w:r>
              <w:rPr>
                <w:sz w:val="20"/>
              </w:rPr>
              <w:t>$782,038</w:t>
            </w:r>
          </w:p>
        </w:tc>
      </w:tr>
      <w:tr w:rsidRPr="00F61378" w:rsidR="0090132B" w:rsidTr="18CA65AF" w14:paraId="4B8795C7" w14:textId="77777777">
        <w:trPr>
          <w:cantSplit/>
          <w:jc w:val="center"/>
        </w:trPr>
        <w:tc>
          <w:tcPr>
            <w:tcW w:w="8625" w:type="dxa"/>
            <w:gridSpan w:val="8"/>
            <w:tcBorders>
              <w:top w:val="single" w:color="auto" w:sz="4" w:space="0"/>
              <w:left w:val="single" w:color="auto" w:sz="4" w:space="0"/>
              <w:bottom w:val="single" w:color="auto" w:sz="4" w:space="0"/>
            </w:tcBorders>
            <w:vAlign w:val="center"/>
          </w:tcPr>
          <w:p w:rsidRPr="00F61378" w:rsidR="0090132B" w:rsidP="008624C5" w:rsidRDefault="0090132B" w14:paraId="2169D91D" w14:textId="129F01CB">
            <w:pPr>
              <w:keepNext/>
              <w:spacing w:before="33" w:after="37"/>
              <w:rPr>
                <w:sz w:val="22"/>
                <w:szCs w:val="22"/>
              </w:rPr>
            </w:pPr>
            <w:r w:rsidRPr="00F61378">
              <w:rPr>
                <w:b/>
                <w:bCs/>
                <w:i/>
                <w:iCs/>
                <w:sz w:val="22"/>
                <w:szCs w:val="22"/>
              </w:rPr>
              <w:t xml:space="preserve">Labor burden for all </w:t>
            </w:r>
            <w:r w:rsidR="002974A7">
              <w:rPr>
                <w:b/>
                <w:bCs/>
                <w:i/>
                <w:iCs/>
                <w:sz w:val="22"/>
                <w:szCs w:val="22"/>
              </w:rPr>
              <w:t>S</w:t>
            </w:r>
            <w:r w:rsidRPr="00F61378">
              <w:rPr>
                <w:b/>
                <w:bCs/>
                <w:i/>
                <w:iCs/>
                <w:sz w:val="22"/>
                <w:szCs w:val="22"/>
              </w:rPr>
              <w:t xml:space="preserve">tates for UCMR implementation and oversight (number of hours) </w:t>
            </w:r>
          </w:p>
        </w:tc>
        <w:tc>
          <w:tcPr>
            <w:tcW w:w="100" w:type="dxa"/>
            <w:tcBorders>
              <w:top w:val="single" w:color="auto" w:sz="4" w:space="0"/>
              <w:bottom w:val="single" w:color="auto" w:sz="4" w:space="0"/>
            </w:tcBorders>
            <w:vAlign w:val="center"/>
          </w:tcPr>
          <w:p w:rsidRPr="00F61378" w:rsidR="0090132B" w:rsidP="00790E6E" w:rsidRDefault="0090132B" w14:paraId="74BADED6" w14:textId="77777777">
            <w:pPr>
              <w:keepNext/>
              <w:spacing w:before="33" w:after="37"/>
              <w:rPr>
                <w:sz w:val="22"/>
                <w:szCs w:val="22"/>
              </w:rPr>
            </w:pPr>
          </w:p>
        </w:tc>
        <w:tc>
          <w:tcPr>
            <w:tcW w:w="135" w:type="dxa"/>
            <w:tcBorders>
              <w:top w:val="single" w:color="auto" w:sz="4" w:space="0"/>
              <w:bottom w:val="single" w:color="auto" w:sz="4" w:space="0"/>
            </w:tcBorders>
            <w:vAlign w:val="center"/>
          </w:tcPr>
          <w:p w:rsidRPr="00F61378" w:rsidR="0090132B" w:rsidP="00790E6E" w:rsidRDefault="0090132B" w14:paraId="4003A583"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66F17079"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5774C2A6"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355C3B56" w14:textId="77777777">
            <w:pPr>
              <w:keepNext/>
              <w:spacing w:before="33" w:after="37"/>
              <w:rPr>
                <w:sz w:val="22"/>
                <w:szCs w:val="22"/>
              </w:rPr>
            </w:pPr>
          </w:p>
        </w:tc>
        <w:tc>
          <w:tcPr>
            <w:tcW w:w="100" w:type="dxa"/>
            <w:tcBorders>
              <w:top w:val="single" w:color="auto" w:sz="4" w:space="0"/>
              <w:bottom w:val="single" w:color="auto" w:sz="4" w:space="0"/>
            </w:tcBorders>
            <w:vAlign w:val="center"/>
          </w:tcPr>
          <w:p w:rsidRPr="00F61378" w:rsidR="0090132B" w:rsidP="00790E6E" w:rsidRDefault="0090132B" w14:paraId="2E5D34B3" w14:textId="77777777">
            <w:pPr>
              <w:keepNext/>
              <w:spacing w:before="33" w:after="37"/>
              <w:rPr>
                <w:sz w:val="22"/>
                <w:szCs w:val="22"/>
              </w:rPr>
            </w:pPr>
          </w:p>
        </w:tc>
        <w:tc>
          <w:tcPr>
            <w:tcW w:w="100" w:type="dxa"/>
            <w:tcBorders>
              <w:top w:val="single" w:color="auto" w:sz="4" w:space="0"/>
              <w:bottom w:val="single" w:color="auto" w:sz="4" w:space="0"/>
              <w:right w:val="single" w:color="auto" w:sz="4" w:space="0"/>
            </w:tcBorders>
            <w:vAlign w:val="center"/>
          </w:tcPr>
          <w:p w:rsidRPr="00F61378" w:rsidR="0090132B" w:rsidP="00790E6E" w:rsidRDefault="0090132B" w14:paraId="531E469B" w14:textId="171F28B8">
            <w:pPr>
              <w:keepNext/>
              <w:spacing w:before="33" w:after="37"/>
              <w:rPr>
                <w:sz w:val="22"/>
                <w:szCs w:val="22"/>
              </w:rPr>
            </w:pPr>
          </w:p>
        </w:tc>
      </w:tr>
      <w:tr w:rsidRPr="00F61378" w:rsidR="007C6537" w:rsidTr="0089019A" w14:paraId="65170014" w14:textId="77777777">
        <w:trPr>
          <w:cantSplit/>
          <w:jc w:val="center"/>
        </w:trPr>
        <w:tc>
          <w:tcPr>
            <w:tcW w:w="900" w:type="dxa"/>
            <w:tcBorders>
              <w:top w:val="single" w:color="auto" w:sz="4" w:space="0"/>
              <w:left w:val="single" w:color="auto" w:sz="4" w:space="0"/>
              <w:bottom w:val="single" w:color="auto" w:sz="4" w:space="0"/>
              <w:right w:val="single" w:color="auto" w:sz="8" w:space="0"/>
            </w:tcBorders>
            <w:vAlign w:val="center"/>
          </w:tcPr>
          <w:p w:rsidRPr="00F61378" w:rsidR="007C6537" w:rsidP="007C6537" w:rsidRDefault="007C6537" w14:paraId="2B89DB98" w14:textId="77777777">
            <w:pPr>
              <w:keepNext/>
              <w:spacing w:before="33" w:after="37"/>
              <w:jc w:val="right"/>
              <w:rPr>
                <w:sz w:val="20"/>
              </w:rPr>
            </w:pP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62BA2A10" w14:textId="5570D23E">
            <w:pPr>
              <w:keepNext/>
              <w:spacing w:before="33" w:after="37"/>
              <w:jc w:val="right"/>
              <w:rPr>
                <w:sz w:val="20"/>
              </w:rPr>
            </w:pPr>
            <w:r>
              <w:rPr>
                <w:sz w:val="20"/>
              </w:rPr>
              <w:t>20,334</w:t>
            </w: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1AEC8B78" w14:textId="643E751B">
            <w:pPr>
              <w:keepNext/>
              <w:spacing w:before="33" w:after="37"/>
              <w:jc w:val="right"/>
              <w:rPr>
                <w:sz w:val="20"/>
              </w:rPr>
            </w:pPr>
            <w:r>
              <w:rPr>
                <w:sz w:val="20"/>
              </w:rPr>
              <w:t>15,245</w:t>
            </w:r>
          </w:p>
        </w:tc>
        <w:tc>
          <w:tcPr>
            <w:tcW w:w="126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7FAF4465" w14:textId="4B1F6BD1">
            <w:pPr>
              <w:keepNext/>
              <w:spacing w:before="33" w:after="37"/>
              <w:jc w:val="right"/>
              <w:rPr>
                <w:sz w:val="20"/>
              </w:rPr>
            </w:pPr>
            <w:r>
              <w:rPr>
                <w:sz w:val="20"/>
              </w:rPr>
              <w:t>15,245</w:t>
            </w:r>
          </w:p>
        </w:tc>
        <w:tc>
          <w:tcPr>
            <w:tcW w:w="1260" w:type="dxa"/>
            <w:tcBorders>
              <w:top w:val="single" w:color="auto" w:sz="4" w:space="0"/>
              <w:left w:val="single" w:color="auto" w:sz="8" w:space="0"/>
              <w:bottom w:val="single" w:color="auto" w:sz="4" w:space="0"/>
              <w:right w:val="single" w:color="auto" w:sz="8" w:space="0"/>
            </w:tcBorders>
            <w:vAlign w:val="center"/>
          </w:tcPr>
          <w:p w:rsidRPr="00F61378" w:rsidR="007C6537" w:rsidP="007C6537" w:rsidRDefault="007C6537" w14:paraId="01DFD3AD" w14:textId="0F78170E">
            <w:pPr>
              <w:keepNext/>
              <w:spacing w:before="33" w:after="37"/>
              <w:jc w:val="right"/>
              <w:rPr>
                <w:sz w:val="20"/>
              </w:rPr>
            </w:pPr>
            <w:r>
              <w:rPr>
                <w:sz w:val="20"/>
              </w:rPr>
              <w:t>15,245</w:t>
            </w:r>
          </w:p>
        </w:tc>
        <w:tc>
          <w:tcPr>
            <w:tcW w:w="1260" w:type="dxa"/>
            <w:tcBorders>
              <w:top w:val="single" w:color="auto" w:sz="4" w:space="0"/>
              <w:left w:val="single" w:color="auto" w:sz="8" w:space="0"/>
              <w:bottom w:val="single" w:color="auto" w:sz="4" w:space="0"/>
              <w:right w:val="single" w:color="auto" w:sz="12" w:space="0"/>
            </w:tcBorders>
            <w:vAlign w:val="center"/>
          </w:tcPr>
          <w:p w:rsidRPr="00F61378" w:rsidR="007C6537" w:rsidP="007C6537" w:rsidRDefault="007C6537" w14:paraId="02C8466E" w14:textId="0D193DAB">
            <w:pPr>
              <w:keepNext/>
              <w:spacing w:before="33" w:after="37"/>
              <w:jc w:val="right"/>
              <w:rPr>
                <w:sz w:val="20"/>
              </w:rPr>
            </w:pPr>
            <w:r>
              <w:rPr>
                <w:sz w:val="20"/>
              </w:rPr>
              <w:t>1,289</w:t>
            </w:r>
          </w:p>
        </w:tc>
        <w:tc>
          <w:tcPr>
            <w:tcW w:w="1345" w:type="dxa"/>
            <w:tcBorders>
              <w:top w:val="single" w:color="auto" w:sz="4" w:space="0"/>
              <w:left w:val="single" w:color="auto" w:sz="12" w:space="0"/>
              <w:bottom w:val="single" w:color="auto" w:sz="4" w:space="0"/>
              <w:right w:val="dashSmallGap" w:color="auto" w:sz="4" w:space="0"/>
            </w:tcBorders>
            <w:vAlign w:val="bottom"/>
          </w:tcPr>
          <w:p w:rsidRPr="00F61378" w:rsidR="007C6537" w:rsidP="007C6537" w:rsidRDefault="007C6537" w14:paraId="58428E61" w14:textId="1C5F8AD6">
            <w:pPr>
              <w:keepNext/>
              <w:spacing w:before="33" w:after="37"/>
              <w:jc w:val="right"/>
              <w:rPr>
                <w:sz w:val="20"/>
              </w:rPr>
            </w:pPr>
            <w:r>
              <w:rPr>
                <w:sz w:val="20"/>
              </w:rPr>
              <w:t>67,358</w:t>
            </w:r>
          </w:p>
        </w:tc>
        <w:tc>
          <w:tcPr>
            <w:tcW w:w="1175" w:type="dxa"/>
            <w:gridSpan w:val="8"/>
            <w:tcBorders>
              <w:top w:val="single" w:color="auto" w:sz="4" w:space="0"/>
              <w:left w:val="dashSmallGap" w:color="auto" w:sz="4" w:space="0"/>
              <w:bottom w:val="single" w:color="auto" w:sz="4" w:space="0"/>
              <w:right w:val="single" w:color="auto" w:sz="4" w:space="0"/>
            </w:tcBorders>
            <w:vAlign w:val="bottom"/>
          </w:tcPr>
          <w:p w:rsidRPr="00F61378" w:rsidR="007C6537" w:rsidP="007C6537" w:rsidRDefault="007C6537" w14:paraId="0C5CF45B" w14:textId="185DF2AF">
            <w:pPr>
              <w:keepNext/>
              <w:spacing w:before="33" w:after="37"/>
              <w:jc w:val="right"/>
              <w:rPr>
                <w:sz w:val="20"/>
              </w:rPr>
            </w:pPr>
            <w:r>
              <w:rPr>
                <w:sz w:val="20"/>
              </w:rPr>
              <w:t>13,472</w:t>
            </w:r>
          </w:p>
        </w:tc>
      </w:tr>
    </w:tbl>
    <w:p w:rsidRPr="00F61378" w:rsidR="005E74DB" w:rsidP="005E74DB" w:rsidRDefault="005E74DB" w14:paraId="3E6AE1DF" w14:textId="3E89BF18">
      <w:pPr>
        <w:rPr>
          <w:sz w:val="18"/>
          <w:szCs w:val="18"/>
        </w:rPr>
      </w:pPr>
      <w:r w:rsidRPr="00F61378">
        <w:rPr>
          <w:sz w:val="18"/>
          <w:szCs w:val="18"/>
          <w:vertAlign w:val="superscript"/>
        </w:rPr>
        <w:t>1</w:t>
      </w:r>
      <w:r w:rsidRPr="00F61378" w:rsidR="00B07D24">
        <w:rPr>
          <w:sz w:val="18"/>
          <w:szCs w:val="18"/>
        </w:rPr>
        <w:t xml:space="preserve"> </w:t>
      </w:r>
      <w:r w:rsidRPr="00F61378">
        <w:rPr>
          <w:sz w:val="18"/>
          <w:szCs w:val="18"/>
        </w:rPr>
        <w:t xml:space="preserve">All costs are attributed to labor and are estimated over the period </w:t>
      </w:r>
      <w:r w:rsidR="00557402">
        <w:rPr>
          <w:sz w:val="18"/>
          <w:szCs w:val="18"/>
        </w:rPr>
        <w:t>2022</w:t>
      </w:r>
      <w:r w:rsidR="00473F26">
        <w:rPr>
          <w:sz w:val="18"/>
          <w:szCs w:val="18"/>
        </w:rPr>
        <w:t>—</w:t>
      </w:r>
      <w:r w:rsidR="00557402">
        <w:rPr>
          <w:sz w:val="18"/>
          <w:szCs w:val="18"/>
        </w:rPr>
        <w:t>2026</w:t>
      </w:r>
      <w:r w:rsidRPr="00F61378">
        <w:rPr>
          <w:sz w:val="18"/>
          <w:szCs w:val="18"/>
        </w:rPr>
        <w:t xml:space="preserve">. </w:t>
      </w:r>
    </w:p>
    <w:p w:rsidRPr="00F61378" w:rsidR="00D627FC" w:rsidP="005E74DB" w:rsidRDefault="00D627FC" w14:paraId="49633886" w14:textId="56FEED03">
      <w:pPr>
        <w:rPr>
          <w:sz w:val="18"/>
          <w:szCs w:val="18"/>
        </w:rPr>
      </w:pPr>
      <w:r w:rsidRPr="00F61378">
        <w:rPr>
          <w:sz w:val="18"/>
          <w:szCs w:val="18"/>
          <w:vertAlign w:val="superscript"/>
        </w:rPr>
        <w:t>2</w:t>
      </w:r>
      <w:r w:rsidRPr="00F61378">
        <w:rPr>
          <w:sz w:val="18"/>
          <w:szCs w:val="18"/>
        </w:rPr>
        <w:t xml:space="preserve"> Totals may not equal sum of components due to rounding.</w:t>
      </w:r>
    </w:p>
    <w:p w:rsidRPr="00F61378" w:rsidR="00790E6E" w:rsidRDefault="00790E6E" w14:paraId="2568035A" w14:textId="77777777">
      <w:pPr>
        <w:autoSpaceDE/>
        <w:autoSpaceDN/>
        <w:adjustRightInd/>
        <w:rPr>
          <w:sz w:val="28"/>
          <w:szCs w:val="28"/>
        </w:rPr>
      </w:pPr>
      <w:r w:rsidRPr="00F61378">
        <w:rPr>
          <w:sz w:val="28"/>
          <w:szCs w:val="28"/>
        </w:rPr>
        <w:br w:type="page"/>
      </w:r>
    </w:p>
    <w:p w:rsidRPr="00F61378" w:rsidR="00D627FC" w:rsidP="00D627FC" w:rsidRDefault="00D627FC" w14:paraId="570036B3" w14:textId="2B0E5917">
      <w:pPr>
        <w:pStyle w:val="PreambleExhibit"/>
        <w:rPr>
          <w:sz w:val="28"/>
          <w:szCs w:val="28"/>
        </w:rPr>
      </w:pPr>
      <w:bookmarkStart w:name="_Toc54854809" w:id="505"/>
      <w:bookmarkStart w:name="_Toc82155469" w:id="506"/>
      <w:r w:rsidRPr="00F61378">
        <w:t>Exhibit B-2b: Per State (Respondent) and Per Response UCMR </w:t>
      </w:r>
      <w:r w:rsidR="00FE76B9">
        <w:t>5</w:t>
      </w:r>
      <w:r w:rsidRPr="00F61378" w:rsidR="00FE76B9">
        <w:t xml:space="preserve"> </w:t>
      </w:r>
      <w:r w:rsidRPr="00F61378">
        <w:t>Costs (</w:t>
      </w:r>
      <w:r w:rsidR="00557402">
        <w:t>2022</w:t>
      </w:r>
      <w:r w:rsidR="00473F26">
        <w:t>—</w:t>
      </w:r>
      <w:r w:rsidR="00557402">
        <w:t>2026</w:t>
      </w:r>
      <w:r w:rsidRPr="00F61378">
        <w:t xml:space="preserve">) </w:t>
      </w:r>
      <w:r w:rsidRPr="00F61378">
        <w:rPr>
          <w:i/>
          <w:iCs/>
        </w:rPr>
        <w:t xml:space="preserve">(corresponds with </w:t>
      </w:r>
      <w:r w:rsidRPr="00F61378" w:rsidR="00E84651">
        <w:rPr>
          <w:i/>
          <w:iCs/>
        </w:rPr>
        <w:t>Exhibit 1</w:t>
      </w:r>
      <w:r w:rsidR="000E4723">
        <w:rPr>
          <w:i/>
          <w:iCs/>
        </w:rPr>
        <w:t>2</w:t>
      </w:r>
      <w:r w:rsidRPr="00F61378">
        <w:rPr>
          <w:i/>
          <w:iCs/>
        </w:rPr>
        <w:t>b)</w:t>
      </w:r>
      <w:bookmarkEnd w:id="505"/>
      <w:bookmarkEnd w:id="506"/>
    </w:p>
    <w:tbl>
      <w:tblPr>
        <w:tblW w:w="9359" w:type="dxa"/>
        <w:jc w:val="center"/>
        <w:tblLayout w:type="fixed"/>
        <w:tblCellMar>
          <w:left w:w="48" w:type="dxa"/>
          <w:right w:w="48" w:type="dxa"/>
        </w:tblCellMar>
        <w:tblLook w:val="0000" w:firstRow="0" w:lastRow="0" w:firstColumn="0" w:lastColumn="0" w:noHBand="0" w:noVBand="0"/>
      </w:tblPr>
      <w:tblGrid>
        <w:gridCol w:w="4039"/>
        <w:gridCol w:w="2659"/>
        <w:gridCol w:w="2387"/>
        <w:gridCol w:w="158"/>
        <w:gridCol w:w="116"/>
      </w:tblGrid>
      <w:tr w:rsidRPr="00F61378" w:rsidR="005E74DB" w:rsidTr="00C93E81" w14:paraId="38441CC0" w14:textId="77777777">
        <w:trPr>
          <w:cantSplit/>
          <w:tblHeader/>
          <w:jc w:val="center"/>
        </w:trPr>
        <w:tc>
          <w:tcPr>
            <w:tcW w:w="4039" w:type="dxa"/>
            <w:tcBorders>
              <w:top w:val="single" w:color="auto" w:sz="4" w:space="0"/>
              <w:left w:val="single" w:color="auto" w:sz="4" w:space="0"/>
              <w:bottom w:val="single" w:color="auto" w:sz="4" w:space="0"/>
              <w:right w:val="single" w:color="auto" w:sz="8" w:space="0"/>
            </w:tcBorders>
            <w:vAlign w:val="center"/>
          </w:tcPr>
          <w:p w:rsidRPr="00F61378" w:rsidR="005E74DB" w:rsidP="00790E6E" w:rsidRDefault="005E74DB" w14:paraId="534BD8EA" w14:textId="77777777">
            <w:pPr>
              <w:keepNext/>
              <w:keepLines/>
              <w:widowControl w:val="0"/>
              <w:spacing w:before="15" w:after="26"/>
              <w:jc w:val="center"/>
              <w:rPr>
                <w:sz w:val="22"/>
                <w:szCs w:val="22"/>
              </w:rPr>
            </w:pPr>
            <w:r w:rsidRPr="00F61378">
              <w:rPr>
                <w:b/>
                <w:bCs/>
                <w:sz w:val="22"/>
                <w:szCs w:val="22"/>
              </w:rPr>
              <w:t>Burden / Cost</w:t>
            </w:r>
          </w:p>
        </w:tc>
        <w:tc>
          <w:tcPr>
            <w:tcW w:w="2659" w:type="dxa"/>
            <w:tcBorders>
              <w:top w:val="single" w:color="auto" w:sz="4" w:space="0"/>
              <w:left w:val="single" w:color="auto" w:sz="8" w:space="0"/>
              <w:bottom w:val="single" w:color="auto" w:sz="4" w:space="0"/>
              <w:right w:val="single" w:color="auto" w:sz="8" w:space="0"/>
            </w:tcBorders>
            <w:vAlign w:val="center"/>
          </w:tcPr>
          <w:p w:rsidRPr="00F61378" w:rsidR="005E74DB" w:rsidP="00790E6E" w:rsidRDefault="005E74DB" w14:paraId="1FCD5B0E" w14:textId="43651DF6">
            <w:pPr>
              <w:keepNext/>
              <w:keepLines/>
              <w:widowControl w:val="0"/>
              <w:spacing w:before="15" w:after="26"/>
              <w:jc w:val="center"/>
              <w:rPr>
                <w:sz w:val="22"/>
                <w:szCs w:val="22"/>
              </w:rPr>
            </w:pPr>
            <w:r w:rsidRPr="00F61378">
              <w:rPr>
                <w:b/>
                <w:bCs/>
                <w:sz w:val="22"/>
                <w:szCs w:val="22"/>
              </w:rPr>
              <w:t xml:space="preserve">Total over </w:t>
            </w:r>
            <w:r w:rsidR="00557402">
              <w:rPr>
                <w:b/>
                <w:bCs/>
                <w:sz w:val="22"/>
                <w:szCs w:val="22"/>
              </w:rPr>
              <w:t>2022</w:t>
            </w:r>
            <w:r w:rsidR="00473F26">
              <w:rPr>
                <w:b/>
                <w:bCs/>
                <w:sz w:val="22"/>
                <w:szCs w:val="22"/>
              </w:rPr>
              <w:t>—</w:t>
            </w:r>
            <w:r w:rsidR="00557402">
              <w:rPr>
                <w:b/>
                <w:bCs/>
                <w:sz w:val="22"/>
                <w:szCs w:val="22"/>
              </w:rPr>
              <w:t>2026</w:t>
            </w:r>
          </w:p>
        </w:tc>
        <w:tc>
          <w:tcPr>
            <w:tcW w:w="2661" w:type="dxa"/>
            <w:gridSpan w:val="3"/>
            <w:tcBorders>
              <w:top w:val="single" w:color="auto" w:sz="4" w:space="0"/>
              <w:left w:val="single" w:color="auto" w:sz="8" w:space="0"/>
              <w:bottom w:val="single" w:color="auto" w:sz="4" w:space="0"/>
              <w:right w:val="single" w:color="auto" w:sz="4" w:space="0"/>
            </w:tcBorders>
            <w:vAlign w:val="center"/>
          </w:tcPr>
          <w:p w:rsidRPr="00F61378" w:rsidR="005E74DB" w:rsidP="00790E6E" w:rsidRDefault="005E74DB" w14:paraId="242AFDF5" w14:textId="201244E1">
            <w:pPr>
              <w:keepNext/>
              <w:keepLines/>
              <w:widowControl w:val="0"/>
              <w:spacing w:before="15"/>
              <w:jc w:val="center"/>
              <w:rPr>
                <w:b/>
                <w:bCs/>
                <w:sz w:val="22"/>
                <w:szCs w:val="22"/>
              </w:rPr>
            </w:pPr>
            <w:r w:rsidRPr="00F61378">
              <w:rPr>
                <w:b/>
                <w:bCs/>
                <w:sz w:val="22"/>
                <w:szCs w:val="22"/>
              </w:rPr>
              <w:t xml:space="preserve">Annual </w:t>
            </w:r>
            <w:r w:rsidR="009C4A51">
              <w:rPr>
                <w:b/>
                <w:bCs/>
                <w:sz w:val="22"/>
                <w:szCs w:val="22"/>
              </w:rPr>
              <w:t>Cost</w:t>
            </w:r>
            <w:r w:rsidRPr="00F61378">
              <w:rPr>
                <w:b/>
                <w:bCs/>
                <w:sz w:val="22"/>
                <w:szCs w:val="22"/>
              </w:rPr>
              <w:t xml:space="preserve"> </w:t>
            </w:r>
          </w:p>
          <w:p w:rsidRPr="00F61378" w:rsidR="005E74DB" w:rsidP="00790E6E" w:rsidRDefault="005E74DB" w14:paraId="205D59A0" w14:textId="21450812">
            <w:pPr>
              <w:keepNext/>
              <w:keepLines/>
              <w:widowControl w:val="0"/>
              <w:spacing w:after="26"/>
              <w:jc w:val="center"/>
              <w:rPr>
                <w:sz w:val="22"/>
                <w:szCs w:val="22"/>
              </w:rPr>
            </w:pPr>
            <w:r w:rsidRPr="00F61378">
              <w:rPr>
                <w:b/>
                <w:bCs/>
                <w:sz w:val="22"/>
                <w:szCs w:val="22"/>
              </w:rPr>
              <w:t xml:space="preserve">over </w:t>
            </w:r>
            <w:r w:rsidR="00557402">
              <w:rPr>
                <w:b/>
                <w:bCs/>
                <w:sz w:val="22"/>
                <w:szCs w:val="22"/>
              </w:rPr>
              <w:t>2022</w:t>
            </w:r>
            <w:r w:rsidR="00473F26">
              <w:rPr>
                <w:b/>
                <w:bCs/>
                <w:sz w:val="22"/>
                <w:szCs w:val="22"/>
              </w:rPr>
              <w:t>—</w:t>
            </w:r>
            <w:r w:rsidR="00557402">
              <w:rPr>
                <w:b/>
                <w:bCs/>
                <w:sz w:val="22"/>
                <w:szCs w:val="22"/>
              </w:rPr>
              <w:t>2026</w:t>
            </w:r>
          </w:p>
        </w:tc>
      </w:tr>
      <w:tr w:rsidRPr="00F61378" w:rsidR="00E605B2" w:rsidTr="00C93E81" w14:paraId="020AA5A2" w14:textId="77777777">
        <w:trPr>
          <w:cantSplit/>
          <w:jc w:val="center"/>
        </w:trPr>
        <w:tc>
          <w:tcPr>
            <w:tcW w:w="9085" w:type="dxa"/>
            <w:gridSpan w:val="3"/>
            <w:tcBorders>
              <w:top w:val="single" w:color="auto" w:sz="4" w:space="0"/>
              <w:left w:val="single" w:color="auto" w:sz="4" w:space="0"/>
              <w:bottom w:val="single" w:color="auto" w:sz="4" w:space="0"/>
            </w:tcBorders>
            <w:shd w:val="pct5" w:color="auto" w:fill="auto"/>
            <w:vAlign w:val="center"/>
          </w:tcPr>
          <w:p w:rsidRPr="00F61378" w:rsidR="00E605B2" w:rsidP="00790E6E" w:rsidRDefault="00E605B2" w14:paraId="0A4845CF" w14:textId="77777777">
            <w:pPr>
              <w:keepNext/>
              <w:keepLines/>
              <w:widowControl w:val="0"/>
              <w:spacing w:before="15" w:after="26"/>
              <w:rPr>
                <w:sz w:val="22"/>
                <w:szCs w:val="22"/>
              </w:rPr>
            </w:pPr>
            <w:r w:rsidRPr="00F61378">
              <w:rPr>
                <w:b/>
                <w:bCs/>
                <w:sz w:val="22"/>
                <w:szCs w:val="22"/>
              </w:rPr>
              <w:t>PER RESPONDENT:</w:t>
            </w:r>
          </w:p>
        </w:tc>
        <w:tc>
          <w:tcPr>
            <w:tcW w:w="158" w:type="dxa"/>
            <w:tcBorders>
              <w:top w:val="single" w:color="auto" w:sz="4" w:space="0"/>
              <w:bottom w:val="single" w:color="auto" w:sz="4" w:space="0"/>
            </w:tcBorders>
            <w:shd w:val="pct5" w:color="auto" w:fill="auto"/>
            <w:vAlign w:val="center"/>
          </w:tcPr>
          <w:p w:rsidRPr="00F61378" w:rsidR="00E605B2" w:rsidP="00790E6E" w:rsidRDefault="00E605B2" w14:paraId="11AAD6B7" w14:textId="77777777">
            <w:pPr>
              <w:keepNext/>
              <w:keepLines/>
              <w:widowControl w:val="0"/>
              <w:spacing w:before="15" w:after="26"/>
              <w:rPr>
                <w:sz w:val="22"/>
                <w:szCs w:val="22"/>
              </w:rPr>
            </w:pPr>
          </w:p>
        </w:tc>
        <w:tc>
          <w:tcPr>
            <w:tcW w:w="116" w:type="dxa"/>
            <w:tcBorders>
              <w:top w:val="single" w:color="auto" w:sz="4" w:space="0"/>
              <w:bottom w:val="single" w:color="auto" w:sz="4" w:space="0"/>
              <w:right w:val="single" w:color="auto" w:sz="4" w:space="0"/>
            </w:tcBorders>
            <w:shd w:val="pct5" w:color="auto" w:fill="auto"/>
            <w:vAlign w:val="center"/>
          </w:tcPr>
          <w:p w:rsidRPr="00F61378" w:rsidR="00E605B2" w:rsidP="00790E6E" w:rsidRDefault="00E605B2" w14:paraId="280FD27C" w14:textId="1886E693">
            <w:pPr>
              <w:keepNext/>
              <w:keepLines/>
              <w:widowControl w:val="0"/>
              <w:spacing w:before="15" w:after="26"/>
              <w:rPr>
                <w:sz w:val="22"/>
                <w:szCs w:val="22"/>
              </w:rPr>
            </w:pPr>
          </w:p>
        </w:tc>
      </w:tr>
      <w:tr w:rsidRPr="00F61378" w:rsidR="007C6537" w:rsidTr="00C93E81" w14:paraId="4D55B75B" w14:textId="77777777">
        <w:trPr>
          <w:cantSplit/>
          <w:jc w:val="center"/>
        </w:trPr>
        <w:tc>
          <w:tcPr>
            <w:tcW w:w="4039" w:type="dxa"/>
            <w:tcBorders>
              <w:top w:val="single" w:color="auto" w:sz="4" w:space="0"/>
              <w:left w:val="single" w:color="auto" w:sz="4" w:space="0"/>
              <w:bottom w:val="nil"/>
              <w:right w:val="single" w:color="auto" w:sz="8" w:space="0"/>
            </w:tcBorders>
            <w:vAlign w:val="center"/>
          </w:tcPr>
          <w:p w:rsidRPr="00F61378" w:rsidR="007C6537" w:rsidP="007C6537" w:rsidRDefault="007C6537" w14:paraId="6D80EF5F" w14:textId="77777777">
            <w:pPr>
              <w:keepNext/>
              <w:keepLines/>
              <w:widowControl w:val="0"/>
              <w:spacing w:before="15" w:after="26"/>
              <w:rPr>
                <w:sz w:val="20"/>
              </w:rPr>
            </w:pPr>
            <w:r w:rsidRPr="00F61378">
              <w:rPr>
                <w:sz w:val="20"/>
              </w:rPr>
              <w:t>Labor Cost</w:t>
            </w:r>
          </w:p>
        </w:tc>
        <w:tc>
          <w:tcPr>
            <w:tcW w:w="2659" w:type="dxa"/>
            <w:tcBorders>
              <w:top w:val="single" w:color="auto" w:sz="4" w:space="0"/>
              <w:left w:val="single" w:color="auto" w:sz="8" w:space="0"/>
              <w:bottom w:val="nil"/>
              <w:right w:val="single" w:color="auto" w:sz="8" w:space="0"/>
            </w:tcBorders>
            <w:vAlign w:val="center"/>
          </w:tcPr>
          <w:p w:rsidRPr="00F61378" w:rsidR="007C6537" w:rsidP="007C6537" w:rsidRDefault="007C6537" w14:paraId="066C0036" w14:textId="4E20B91D">
            <w:pPr>
              <w:keepNext/>
              <w:keepLines/>
              <w:widowControl w:val="0"/>
              <w:spacing w:before="15" w:after="26"/>
              <w:jc w:val="right"/>
              <w:rPr>
                <w:sz w:val="20"/>
              </w:rPr>
            </w:pPr>
            <w:r>
              <w:rPr>
                <w:sz w:val="20"/>
              </w:rPr>
              <w:t>$69,825</w:t>
            </w:r>
          </w:p>
        </w:tc>
        <w:tc>
          <w:tcPr>
            <w:tcW w:w="2661" w:type="dxa"/>
            <w:gridSpan w:val="3"/>
            <w:tcBorders>
              <w:top w:val="single" w:color="auto" w:sz="4" w:space="0"/>
              <w:left w:val="single" w:color="auto" w:sz="8" w:space="0"/>
              <w:bottom w:val="nil"/>
              <w:right w:val="single" w:color="auto" w:sz="4" w:space="0"/>
            </w:tcBorders>
            <w:vAlign w:val="center"/>
          </w:tcPr>
          <w:p w:rsidRPr="00F61378" w:rsidR="007C6537" w:rsidP="007C6537" w:rsidRDefault="007C6537" w14:paraId="7850C2FF" w14:textId="586A6EB7">
            <w:pPr>
              <w:keepNext/>
              <w:keepLines/>
              <w:widowControl w:val="0"/>
              <w:spacing w:before="15" w:after="26"/>
              <w:jc w:val="right"/>
              <w:rPr>
                <w:sz w:val="20"/>
              </w:rPr>
            </w:pPr>
            <w:r>
              <w:rPr>
                <w:sz w:val="20"/>
              </w:rPr>
              <w:t>$13,965</w:t>
            </w:r>
          </w:p>
        </w:tc>
      </w:tr>
      <w:tr w:rsidRPr="00F61378" w:rsidR="007C6537" w:rsidTr="00C93E81" w14:paraId="3317C08D" w14:textId="77777777">
        <w:trPr>
          <w:cantSplit/>
          <w:jc w:val="center"/>
        </w:trPr>
        <w:tc>
          <w:tcPr>
            <w:tcW w:w="4039" w:type="dxa"/>
            <w:tcBorders>
              <w:top w:val="single" w:color="auto" w:sz="7" w:space="0"/>
              <w:left w:val="single" w:color="auto" w:sz="4" w:space="0"/>
              <w:bottom w:val="nil"/>
              <w:right w:val="single" w:color="auto" w:sz="8" w:space="0"/>
            </w:tcBorders>
            <w:vAlign w:val="center"/>
          </w:tcPr>
          <w:p w:rsidRPr="00F61378" w:rsidR="007C6537" w:rsidP="007C6537" w:rsidRDefault="007C6537" w14:paraId="6C680EAC" w14:textId="77777777">
            <w:pPr>
              <w:keepNext/>
              <w:keepLines/>
              <w:widowControl w:val="0"/>
              <w:spacing w:before="15" w:after="26"/>
              <w:rPr>
                <w:sz w:val="20"/>
              </w:rPr>
            </w:pPr>
            <w:r w:rsidRPr="00F61378">
              <w:rPr>
                <w:sz w:val="20"/>
              </w:rPr>
              <w:t>Non-Labor Cost</w:t>
            </w:r>
          </w:p>
        </w:tc>
        <w:tc>
          <w:tcPr>
            <w:tcW w:w="2659" w:type="dxa"/>
            <w:tcBorders>
              <w:top w:val="single" w:color="auto" w:sz="7" w:space="0"/>
              <w:left w:val="single" w:color="auto" w:sz="8" w:space="0"/>
              <w:bottom w:val="nil"/>
              <w:right w:val="single" w:color="auto" w:sz="8" w:space="0"/>
            </w:tcBorders>
            <w:vAlign w:val="center"/>
          </w:tcPr>
          <w:p w:rsidRPr="00F61378" w:rsidR="007C6537" w:rsidP="007C6537" w:rsidRDefault="007C6537" w14:paraId="6F07DCE9" w14:textId="062652E0">
            <w:pPr>
              <w:keepNext/>
              <w:keepLines/>
              <w:widowControl w:val="0"/>
              <w:spacing w:before="15" w:after="26"/>
              <w:jc w:val="right"/>
              <w:rPr>
                <w:sz w:val="20"/>
              </w:rPr>
            </w:pPr>
            <w:r>
              <w:rPr>
                <w:sz w:val="20"/>
              </w:rPr>
              <w:t>$0</w:t>
            </w:r>
          </w:p>
        </w:tc>
        <w:tc>
          <w:tcPr>
            <w:tcW w:w="2661" w:type="dxa"/>
            <w:gridSpan w:val="3"/>
            <w:tcBorders>
              <w:top w:val="single" w:color="auto" w:sz="7" w:space="0"/>
              <w:left w:val="single" w:color="auto" w:sz="8" w:space="0"/>
              <w:bottom w:val="nil"/>
              <w:right w:val="single" w:color="auto" w:sz="4" w:space="0"/>
            </w:tcBorders>
            <w:vAlign w:val="center"/>
          </w:tcPr>
          <w:p w:rsidRPr="00F61378" w:rsidR="007C6537" w:rsidP="007C6537" w:rsidRDefault="007C6537" w14:paraId="1BB2BD60" w14:textId="0746208A">
            <w:pPr>
              <w:keepNext/>
              <w:keepLines/>
              <w:widowControl w:val="0"/>
              <w:spacing w:before="15" w:after="26"/>
              <w:jc w:val="right"/>
              <w:rPr>
                <w:sz w:val="20"/>
              </w:rPr>
            </w:pPr>
            <w:r>
              <w:rPr>
                <w:sz w:val="20"/>
              </w:rPr>
              <w:t>$0</w:t>
            </w:r>
          </w:p>
        </w:tc>
      </w:tr>
      <w:tr w:rsidRPr="00F61378" w:rsidR="007C6537" w:rsidTr="00C93E81" w14:paraId="57023314" w14:textId="77777777">
        <w:trPr>
          <w:cantSplit/>
          <w:jc w:val="center"/>
        </w:trPr>
        <w:tc>
          <w:tcPr>
            <w:tcW w:w="4039" w:type="dxa"/>
            <w:tcBorders>
              <w:top w:val="single" w:color="auto" w:sz="7" w:space="0"/>
              <w:left w:val="single" w:color="auto" w:sz="4" w:space="0"/>
              <w:bottom w:val="single" w:color="auto" w:sz="4" w:space="0"/>
              <w:right w:val="single" w:color="auto" w:sz="8" w:space="0"/>
            </w:tcBorders>
            <w:vAlign w:val="center"/>
          </w:tcPr>
          <w:p w:rsidRPr="00F61378" w:rsidR="007C6537" w:rsidP="007C6537" w:rsidRDefault="007C6537" w14:paraId="3142AF4D" w14:textId="77777777">
            <w:pPr>
              <w:keepNext/>
              <w:keepLines/>
              <w:widowControl w:val="0"/>
              <w:spacing w:before="15" w:after="26"/>
              <w:rPr>
                <w:sz w:val="20"/>
              </w:rPr>
            </w:pPr>
            <w:r w:rsidRPr="00F61378">
              <w:rPr>
                <w:sz w:val="20"/>
              </w:rPr>
              <w:t>Burden (labor hours)</w:t>
            </w:r>
          </w:p>
        </w:tc>
        <w:tc>
          <w:tcPr>
            <w:tcW w:w="2659" w:type="dxa"/>
            <w:tcBorders>
              <w:top w:val="single" w:color="auto" w:sz="7" w:space="0"/>
              <w:left w:val="single" w:color="auto" w:sz="8" w:space="0"/>
              <w:bottom w:val="single" w:color="auto" w:sz="4" w:space="0"/>
              <w:right w:val="single" w:color="auto" w:sz="8" w:space="0"/>
            </w:tcBorders>
            <w:vAlign w:val="center"/>
          </w:tcPr>
          <w:p w:rsidRPr="00F61378" w:rsidR="007C6537" w:rsidP="007C6537" w:rsidRDefault="007C6537" w14:paraId="664BDAC9" w14:textId="6AA321B0">
            <w:pPr>
              <w:keepNext/>
              <w:keepLines/>
              <w:widowControl w:val="0"/>
              <w:spacing w:before="15" w:after="26"/>
              <w:jc w:val="right"/>
              <w:rPr>
                <w:sz w:val="20"/>
              </w:rPr>
            </w:pPr>
            <w:r>
              <w:rPr>
                <w:sz w:val="20"/>
              </w:rPr>
              <w:t>1</w:t>
            </w:r>
            <w:r w:rsidR="00B27169">
              <w:rPr>
                <w:sz w:val="20"/>
              </w:rPr>
              <w:t>,</w:t>
            </w:r>
            <w:r>
              <w:rPr>
                <w:sz w:val="20"/>
              </w:rPr>
              <w:t>202.8</w:t>
            </w:r>
          </w:p>
        </w:tc>
        <w:tc>
          <w:tcPr>
            <w:tcW w:w="2661" w:type="dxa"/>
            <w:gridSpan w:val="3"/>
            <w:tcBorders>
              <w:top w:val="single" w:color="auto" w:sz="7" w:space="0"/>
              <w:left w:val="single" w:color="auto" w:sz="8" w:space="0"/>
              <w:bottom w:val="single" w:color="auto" w:sz="4" w:space="0"/>
              <w:right w:val="single" w:color="auto" w:sz="4" w:space="0"/>
            </w:tcBorders>
            <w:vAlign w:val="center"/>
          </w:tcPr>
          <w:p w:rsidRPr="00F61378" w:rsidR="007C6537" w:rsidP="007C6537" w:rsidRDefault="007C6537" w14:paraId="07154B9B" w14:textId="445CC63C">
            <w:pPr>
              <w:keepNext/>
              <w:keepLines/>
              <w:widowControl w:val="0"/>
              <w:spacing w:before="15" w:after="26"/>
              <w:jc w:val="right"/>
              <w:rPr>
                <w:sz w:val="20"/>
              </w:rPr>
            </w:pPr>
            <w:r>
              <w:rPr>
                <w:sz w:val="20"/>
              </w:rPr>
              <w:t>240.6</w:t>
            </w:r>
          </w:p>
        </w:tc>
      </w:tr>
      <w:tr w:rsidRPr="00F61378" w:rsidR="00E605B2" w:rsidTr="00C93E81" w14:paraId="47ABDA81" w14:textId="77777777">
        <w:trPr>
          <w:cantSplit/>
          <w:jc w:val="center"/>
        </w:trPr>
        <w:tc>
          <w:tcPr>
            <w:tcW w:w="9085" w:type="dxa"/>
            <w:gridSpan w:val="3"/>
            <w:tcBorders>
              <w:top w:val="single" w:color="auto" w:sz="4" w:space="0"/>
              <w:left w:val="single" w:color="auto" w:sz="4" w:space="0"/>
              <w:bottom w:val="single" w:color="auto" w:sz="4" w:space="0"/>
            </w:tcBorders>
            <w:shd w:val="pct5" w:color="auto" w:fill="auto"/>
            <w:vAlign w:val="center"/>
          </w:tcPr>
          <w:p w:rsidRPr="00F61378" w:rsidR="00E605B2" w:rsidP="00790E6E" w:rsidRDefault="00E605B2" w14:paraId="7A86AF9A" w14:textId="77777777">
            <w:pPr>
              <w:keepNext/>
              <w:keepLines/>
              <w:widowControl w:val="0"/>
              <w:spacing w:before="15" w:after="26"/>
              <w:rPr>
                <w:sz w:val="22"/>
                <w:szCs w:val="22"/>
              </w:rPr>
            </w:pPr>
            <w:r w:rsidRPr="00F61378">
              <w:rPr>
                <w:b/>
                <w:bCs/>
                <w:sz w:val="22"/>
                <w:szCs w:val="22"/>
              </w:rPr>
              <w:t>PER RESPONSE:</w:t>
            </w:r>
          </w:p>
        </w:tc>
        <w:tc>
          <w:tcPr>
            <w:tcW w:w="158" w:type="dxa"/>
            <w:tcBorders>
              <w:top w:val="single" w:color="auto" w:sz="4" w:space="0"/>
              <w:bottom w:val="single" w:color="auto" w:sz="4" w:space="0"/>
            </w:tcBorders>
            <w:shd w:val="pct5" w:color="auto" w:fill="auto"/>
            <w:vAlign w:val="center"/>
          </w:tcPr>
          <w:p w:rsidRPr="00F61378" w:rsidR="00E605B2" w:rsidP="00790E6E" w:rsidRDefault="00E605B2" w14:paraId="1C0B9072" w14:textId="77777777">
            <w:pPr>
              <w:keepNext/>
              <w:keepLines/>
              <w:widowControl w:val="0"/>
              <w:spacing w:before="15" w:after="26"/>
              <w:rPr>
                <w:sz w:val="22"/>
                <w:szCs w:val="22"/>
              </w:rPr>
            </w:pPr>
          </w:p>
        </w:tc>
        <w:tc>
          <w:tcPr>
            <w:tcW w:w="116" w:type="dxa"/>
            <w:tcBorders>
              <w:top w:val="single" w:color="auto" w:sz="4" w:space="0"/>
              <w:bottom w:val="single" w:color="auto" w:sz="4" w:space="0"/>
              <w:right w:val="single" w:color="auto" w:sz="4" w:space="0"/>
            </w:tcBorders>
            <w:shd w:val="pct5" w:color="auto" w:fill="auto"/>
            <w:vAlign w:val="center"/>
          </w:tcPr>
          <w:p w:rsidRPr="00F61378" w:rsidR="00E605B2" w:rsidP="00790E6E" w:rsidRDefault="00E605B2" w14:paraId="0A6E61D5" w14:textId="549F337A">
            <w:pPr>
              <w:keepNext/>
              <w:keepLines/>
              <w:widowControl w:val="0"/>
              <w:spacing w:before="15" w:after="26"/>
              <w:rPr>
                <w:sz w:val="22"/>
                <w:szCs w:val="22"/>
              </w:rPr>
            </w:pPr>
          </w:p>
        </w:tc>
      </w:tr>
      <w:tr w:rsidRPr="00F61378" w:rsidR="007C6537" w:rsidTr="00C93E81" w14:paraId="42A8C4D9" w14:textId="77777777">
        <w:trPr>
          <w:cantSplit/>
          <w:jc w:val="center"/>
        </w:trPr>
        <w:tc>
          <w:tcPr>
            <w:tcW w:w="4039" w:type="dxa"/>
            <w:tcBorders>
              <w:top w:val="single" w:color="auto" w:sz="4" w:space="0"/>
              <w:left w:val="single" w:color="auto" w:sz="4" w:space="0"/>
              <w:bottom w:val="nil"/>
              <w:right w:val="single" w:color="auto" w:sz="8" w:space="0"/>
            </w:tcBorders>
            <w:vAlign w:val="center"/>
          </w:tcPr>
          <w:p w:rsidRPr="00F61378" w:rsidR="007C6537" w:rsidP="007C6537" w:rsidRDefault="007C6537" w14:paraId="26EA748F" w14:textId="77777777">
            <w:pPr>
              <w:keepNext/>
              <w:keepLines/>
              <w:widowControl w:val="0"/>
              <w:spacing w:before="15" w:after="26"/>
              <w:rPr>
                <w:sz w:val="20"/>
              </w:rPr>
            </w:pPr>
            <w:r w:rsidRPr="00F61378">
              <w:rPr>
                <w:sz w:val="20"/>
              </w:rPr>
              <w:t>Number Responses per Respondent</w:t>
            </w:r>
            <w:r w:rsidRPr="00F61378">
              <w:rPr>
                <w:sz w:val="20"/>
                <w:vertAlign w:val="superscript"/>
              </w:rPr>
              <w:t>1</w:t>
            </w:r>
          </w:p>
        </w:tc>
        <w:tc>
          <w:tcPr>
            <w:tcW w:w="2659" w:type="dxa"/>
            <w:tcBorders>
              <w:top w:val="single" w:color="auto" w:sz="4" w:space="0"/>
              <w:left w:val="single" w:color="auto" w:sz="8" w:space="0"/>
              <w:bottom w:val="nil"/>
              <w:right w:val="single" w:color="auto" w:sz="8" w:space="0"/>
            </w:tcBorders>
            <w:vAlign w:val="center"/>
          </w:tcPr>
          <w:p w:rsidRPr="00F61378" w:rsidR="007C6537" w:rsidP="007C6537" w:rsidRDefault="00A11E2C" w14:paraId="0B8668CB" w14:textId="0ED3F0C1">
            <w:pPr>
              <w:keepNext/>
              <w:keepLines/>
              <w:widowControl w:val="0"/>
              <w:spacing w:before="15" w:after="26"/>
              <w:jc w:val="right"/>
              <w:rPr>
                <w:sz w:val="20"/>
              </w:rPr>
            </w:pPr>
            <w:r>
              <w:rPr>
                <w:sz w:val="20"/>
              </w:rPr>
              <w:t>3</w:t>
            </w:r>
            <w:r w:rsidR="00A61F4F">
              <w:rPr>
                <w:sz w:val="20"/>
              </w:rPr>
              <w:t>.0</w:t>
            </w:r>
          </w:p>
        </w:tc>
        <w:tc>
          <w:tcPr>
            <w:tcW w:w="2661" w:type="dxa"/>
            <w:gridSpan w:val="3"/>
            <w:tcBorders>
              <w:top w:val="single" w:color="auto" w:sz="4" w:space="0"/>
              <w:left w:val="single" w:color="auto" w:sz="8" w:space="0"/>
              <w:bottom w:val="nil"/>
              <w:right w:val="single" w:color="auto" w:sz="4" w:space="0"/>
            </w:tcBorders>
            <w:vAlign w:val="center"/>
          </w:tcPr>
          <w:p w:rsidRPr="00F61378" w:rsidR="007C6537" w:rsidP="007C6537" w:rsidRDefault="007C6537" w14:paraId="3E6EFB3A" w14:textId="3C917ABF">
            <w:pPr>
              <w:keepNext/>
              <w:keepLines/>
              <w:widowControl w:val="0"/>
              <w:spacing w:before="15" w:after="26"/>
              <w:jc w:val="right"/>
              <w:rPr>
                <w:sz w:val="20"/>
              </w:rPr>
            </w:pPr>
            <w:r w:rsidDel="00480A4A">
              <w:rPr>
                <w:sz w:val="20"/>
              </w:rPr>
              <w:t>1.0</w:t>
            </w:r>
            <w:r w:rsidDel="00480A4A">
              <w:rPr>
                <w:sz w:val="16"/>
                <w:szCs w:val="16"/>
              </w:rPr>
              <w:t> </w:t>
            </w:r>
          </w:p>
        </w:tc>
      </w:tr>
      <w:tr w:rsidRPr="00F61378" w:rsidR="007C6537" w:rsidTr="00C93E81" w14:paraId="403BA8CB" w14:textId="77777777">
        <w:trPr>
          <w:cantSplit/>
          <w:jc w:val="center"/>
        </w:trPr>
        <w:tc>
          <w:tcPr>
            <w:tcW w:w="4039" w:type="dxa"/>
            <w:tcBorders>
              <w:top w:val="single" w:color="auto" w:sz="7" w:space="0"/>
              <w:left w:val="single" w:color="auto" w:sz="4" w:space="0"/>
              <w:bottom w:val="nil"/>
              <w:right w:val="single" w:color="auto" w:sz="8" w:space="0"/>
            </w:tcBorders>
            <w:vAlign w:val="center"/>
          </w:tcPr>
          <w:p w:rsidRPr="00F61378" w:rsidR="007C6537" w:rsidP="007C6537" w:rsidRDefault="007C6537" w14:paraId="5F949E6F" w14:textId="77777777">
            <w:pPr>
              <w:keepNext/>
              <w:keepLines/>
              <w:widowControl w:val="0"/>
              <w:spacing w:before="15" w:after="26"/>
              <w:rPr>
                <w:sz w:val="20"/>
              </w:rPr>
            </w:pPr>
            <w:r w:rsidRPr="00F61378">
              <w:rPr>
                <w:sz w:val="20"/>
              </w:rPr>
              <w:t>Labor Cost per Response</w:t>
            </w:r>
          </w:p>
        </w:tc>
        <w:tc>
          <w:tcPr>
            <w:tcW w:w="2659" w:type="dxa"/>
            <w:tcBorders>
              <w:top w:val="single" w:color="auto" w:sz="7" w:space="0"/>
              <w:left w:val="single" w:color="auto" w:sz="8" w:space="0"/>
              <w:bottom w:val="nil"/>
              <w:right w:val="single" w:color="auto" w:sz="8" w:space="0"/>
            </w:tcBorders>
            <w:vAlign w:val="center"/>
          </w:tcPr>
          <w:p w:rsidRPr="00F61378" w:rsidR="007C6537" w:rsidP="007C6537" w:rsidRDefault="007C6537" w14:paraId="638EEDDA" w14:textId="341EBFFD">
            <w:pPr>
              <w:keepNext/>
              <w:keepLines/>
              <w:widowControl w:val="0"/>
              <w:spacing w:before="15" w:after="26"/>
              <w:jc w:val="right"/>
              <w:rPr>
                <w:sz w:val="20"/>
              </w:rPr>
            </w:pPr>
            <w:r>
              <w:rPr>
                <w:sz w:val="20"/>
              </w:rPr>
              <w:t>$13,965</w:t>
            </w:r>
          </w:p>
        </w:tc>
        <w:tc>
          <w:tcPr>
            <w:tcW w:w="2661" w:type="dxa"/>
            <w:gridSpan w:val="3"/>
            <w:tcBorders>
              <w:top w:val="single" w:color="auto" w:sz="7" w:space="0"/>
              <w:left w:val="single" w:color="auto" w:sz="8" w:space="0"/>
              <w:bottom w:val="nil"/>
              <w:right w:val="single" w:color="auto" w:sz="4" w:space="0"/>
            </w:tcBorders>
            <w:vAlign w:val="center"/>
          </w:tcPr>
          <w:p w:rsidRPr="00F61378" w:rsidR="007C6537" w:rsidP="007C6537" w:rsidRDefault="007C6537" w14:paraId="7D47A2C0" w14:textId="42F82977">
            <w:pPr>
              <w:keepNext/>
              <w:keepLines/>
              <w:widowControl w:val="0"/>
              <w:spacing w:before="15" w:after="26"/>
              <w:jc w:val="right"/>
              <w:rPr>
                <w:sz w:val="20"/>
              </w:rPr>
            </w:pPr>
            <w:r>
              <w:rPr>
                <w:sz w:val="20"/>
              </w:rPr>
              <w:t>$4,655</w:t>
            </w:r>
          </w:p>
        </w:tc>
      </w:tr>
      <w:tr w:rsidRPr="00F61378" w:rsidR="007C6537" w:rsidTr="00C93E81" w14:paraId="784CA6A4" w14:textId="77777777">
        <w:trPr>
          <w:cantSplit/>
          <w:jc w:val="center"/>
        </w:trPr>
        <w:tc>
          <w:tcPr>
            <w:tcW w:w="4039" w:type="dxa"/>
            <w:tcBorders>
              <w:top w:val="single" w:color="auto" w:sz="7" w:space="0"/>
              <w:left w:val="single" w:color="auto" w:sz="4" w:space="0"/>
              <w:bottom w:val="single" w:color="auto" w:sz="8" w:space="0"/>
              <w:right w:val="single" w:color="auto" w:sz="8" w:space="0"/>
            </w:tcBorders>
            <w:vAlign w:val="center"/>
          </w:tcPr>
          <w:p w:rsidRPr="00F61378" w:rsidR="007C6537" w:rsidP="007C6537" w:rsidRDefault="007C6537" w14:paraId="4BC75620" w14:textId="77777777">
            <w:pPr>
              <w:keepNext/>
              <w:keepLines/>
              <w:widowControl w:val="0"/>
              <w:spacing w:before="15" w:after="26"/>
              <w:rPr>
                <w:sz w:val="20"/>
              </w:rPr>
            </w:pPr>
            <w:r w:rsidRPr="00F61378">
              <w:rPr>
                <w:sz w:val="20"/>
              </w:rPr>
              <w:t>Non-Labor Cost per Response</w:t>
            </w:r>
          </w:p>
        </w:tc>
        <w:tc>
          <w:tcPr>
            <w:tcW w:w="2659" w:type="dxa"/>
            <w:tcBorders>
              <w:top w:val="single" w:color="auto" w:sz="7" w:space="0"/>
              <w:left w:val="single" w:color="auto" w:sz="8" w:space="0"/>
              <w:bottom w:val="single" w:color="auto" w:sz="8" w:space="0"/>
              <w:right w:val="single" w:color="auto" w:sz="8" w:space="0"/>
            </w:tcBorders>
            <w:vAlign w:val="center"/>
          </w:tcPr>
          <w:p w:rsidRPr="00F61378" w:rsidR="007C6537" w:rsidP="007C6537" w:rsidRDefault="007C6537" w14:paraId="393FF66C" w14:textId="230FE3D1">
            <w:pPr>
              <w:keepNext/>
              <w:keepLines/>
              <w:widowControl w:val="0"/>
              <w:spacing w:before="15" w:after="26"/>
              <w:jc w:val="right"/>
              <w:rPr>
                <w:sz w:val="20"/>
              </w:rPr>
            </w:pPr>
            <w:r>
              <w:rPr>
                <w:sz w:val="20"/>
              </w:rPr>
              <w:t>$0</w:t>
            </w:r>
          </w:p>
        </w:tc>
        <w:tc>
          <w:tcPr>
            <w:tcW w:w="2661" w:type="dxa"/>
            <w:gridSpan w:val="3"/>
            <w:tcBorders>
              <w:top w:val="single" w:color="auto" w:sz="7" w:space="0"/>
              <w:left w:val="single" w:color="auto" w:sz="8" w:space="0"/>
              <w:bottom w:val="single" w:color="auto" w:sz="8" w:space="0"/>
              <w:right w:val="single" w:color="auto" w:sz="4" w:space="0"/>
            </w:tcBorders>
            <w:vAlign w:val="center"/>
          </w:tcPr>
          <w:p w:rsidRPr="00F61378" w:rsidR="007C6537" w:rsidP="007C6537" w:rsidRDefault="007C6537" w14:paraId="65DD5D2E" w14:textId="233E5DB4">
            <w:pPr>
              <w:keepNext/>
              <w:keepLines/>
              <w:widowControl w:val="0"/>
              <w:spacing w:before="15" w:after="26"/>
              <w:jc w:val="right"/>
              <w:rPr>
                <w:sz w:val="20"/>
              </w:rPr>
            </w:pPr>
            <w:r>
              <w:rPr>
                <w:sz w:val="20"/>
              </w:rPr>
              <w:t>$0</w:t>
            </w:r>
          </w:p>
        </w:tc>
      </w:tr>
      <w:tr w:rsidRPr="00F61378" w:rsidR="007C6537" w:rsidTr="00C93E81" w14:paraId="3E7C3FD6" w14:textId="77777777">
        <w:trPr>
          <w:cantSplit/>
          <w:jc w:val="center"/>
        </w:trPr>
        <w:tc>
          <w:tcPr>
            <w:tcW w:w="4039" w:type="dxa"/>
            <w:tcBorders>
              <w:top w:val="single" w:color="auto" w:sz="8" w:space="0"/>
              <w:left w:val="single" w:color="auto" w:sz="4" w:space="0"/>
              <w:bottom w:val="single" w:color="auto" w:sz="4" w:space="0"/>
              <w:right w:val="single" w:color="auto" w:sz="8" w:space="0"/>
            </w:tcBorders>
            <w:vAlign w:val="center"/>
          </w:tcPr>
          <w:p w:rsidRPr="00F61378" w:rsidR="007C6537" w:rsidP="007C6537" w:rsidRDefault="007C6537" w14:paraId="2FA1E83A" w14:textId="77777777">
            <w:pPr>
              <w:keepNext/>
              <w:keepLines/>
              <w:widowControl w:val="0"/>
              <w:spacing w:before="15" w:after="26"/>
              <w:rPr>
                <w:sz w:val="20"/>
              </w:rPr>
            </w:pPr>
            <w:r w:rsidRPr="00F61378">
              <w:rPr>
                <w:sz w:val="20"/>
              </w:rPr>
              <w:t>Burden (labor hours) per Response</w:t>
            </w:r>
          </w:p>
        </w:tc>
        <w:tc>
          <w:tcPr>
            <w:tcW w:w="2659" w:type="dxa"/>
            <w:tcBorders>
              <w:top w:val="single" w:color="auto" w:sz="8" w:space="0"/>
              <w:left w:val="single" w:color="auto" w:sz="8" w:space="0"/>
              <w:bottom w:val="single" w:color="auto" w:sz="4" w:space="0"/>
              <w:right w:val="single" w:color="auto" w:sz="8" w:space="0"/>
            </w:tcBorders>
            <w:vAlign w:val="center"/>
          </w:tcPr>
          <w:p w:rsidRPr="00F61378" w:rsidR="007C6537" w:rsidP="007C6537" w:rsidRDefault="007C6537" w14:paraId="7156BC47" w14:textId="2A9D7DBC">
            <w:pPr>
              <w:keepNext/>
              <w:keepLines/>
              <w:widowControl w:val="0"/>
              <w:spacing w:before="15" w:after="26"/>
              <w:jc w:val="right"/>
              <w:rPr>
                <w:sz w:val="20"/>
              </w:rPr>
            </w:pPr>
            <w:r>
              <w:rPr>
                <w:sz w:val="20"/>
              </w:rPr>
              <w:t>240.6</w:t>
            </w:r>
          </w:p>
        </w:tc>
        <w:tc>
          <w:tcPr>
            <w:tcW w:w="2661" w:type="dxa"/>
            <w:gridSpan w:val="3"/>
            <w:tcBorders>
              <w:top w:val="single" w:color="auto" w:sz="8" w:space="0"/>
              <w:left w:val="single" w:color="auto" w:sz="8" w:space="0"/>
              <w:bottom w:val="single" w:color="auto" w:sz="4" w:space="0"/>
              <w:right w:val="single" w:color="auto" w:sz="4" w:space="0"/>
            </w:tcBorders>
            <w:vAlign w:val="center"/>
          </w:tcPr>
          <w:p w:rsidRPr="00F61378" w:rsidR="007C6537" w:rsidP="007C6537" w:rsidRDefault="00A11E2C" w14:paraId="2781ED60" w14:textId="172B184E">
            <w:pPr>
              <w:keepNext/>
              <w:keepLines/>
              <w:widowControl w:val="0"/>
              <w:spacing w:before="15" w:after="26"/>
              <w:jc w:val="right"/>
              <w:rPr>
                <w:sz w:val="20"/>
              </w:rPr>
            </w:pPr>
            <w:r>
              <w:rPr>
                <w:sz w:val="20"/>
              </w:rPr>
              <w:t>80.2</w:t>
            </w:r>
          </w:p>
        </w:tc>
      </w:tr>
    </w:tbl>
    <w:p w:rsidRPr="00F61378" w:rsidR="005E74DB" w:rsidP="00790E6E" w:rsidRDefault="005E74DB" w14:paraId="3FA9C4EA" w14:textId="2535C29E">
      <w:pPr>
        <w:keepLines/>
        <w:rPr>
          <w:sz w:val="18"/>
          <w:szCs w:val="18"/>
        </w:rPr>
      </w:pPr>
      <w:r w:rsidRPr="00F61378">
        <w:rPr>
          <w:sz w:val="18"/>
          <w:szCs w:val="18"/>
          <w:vertAlign w:val="superscript"/>
        </w:rPr>
        <w:t>1</w:t>
      </w:r>
      <w:r w:rsidRPr="00F61378" w:rsidR="0059049B">
        <w:rPr>
          <w:sz w:val="18"/>
          <w:szCs w:val="18"/>
        </w:rPr>
        <w:t xml:space="preserve"> </w:t>
      </w:r>
      <w:r w:rsidRPr="00F61378">
        <w:rPr>
          <w:sz w:val="18"/>
          <w:szCs w:val="18"/>
        </w:rPr>
        <w:t xml:space="preserve">States have </w:t>
      </w:r>
      <w:r w:rsidR="00C47C74">
        <w:rPr>
          <w:sz w:val="18"/>
          <w:szCs w:val="18"/>
        </w:rPr>
        <w:t>one</w:t>
      </w:r>
      <w:r w:rsidRPr="00F61378">
        <w:rPr>
          <w:sz w:val="18"/>
          <w:szCs w:val="18"/>
        </w:rPr>
        <w:t xml:space="preserve"> response per year</w:t>
      </w:r>
      <w:r w:rsidR="00A11E2C">
        <w:rPr>
          <w:sz w:val="18"/>
          <w:szCs w:val="18"/>
        </w:rPr>
        <w:t xml:space="preserve"> over the three sample collection years</w:t>
      </w:r>
      <w:r w:rsidRPr="00F61378">
        <w:rPr>
          <w:sz w:val="18"/>
          <w:szCs w:val="18"/>
        </w:rPr>
        <w:t xml:space="preserve">, since there are no specific cyclical </w:t>
      </w:r>
      <w:r w:rsidR="002974A7">
        <w:rPr>
          <w:sz w:val="18"/>
          <w:szCs w:val="18"/>
        </w:rPr>
        <w:t>S</w:t>
      </w:r>
      <w:r w:rsidRPr="00F61378" w:rsidR="004770B1">
        <w:rPr>
          <w:sz w:val="18"/>
          <w:szCs w:val="18"/>
        </w:rPr>
        <w:t>tate</w:t>
      </w:r>
      <w:r w:rsidRPr="00F61378">
        <w:rPr>
          <w:sz w:val="18"/>
          <w:szCs w:val="18"/>
        </w:rPr>
        <w:t xml:space="preserve"> reporting requirements under the UCMR program. </w:t>
      </w:r>
    </w:p>
    <w:p w:rsidRPr="00F61378" w:rsidR="002865A9" w:rsidP="00B07D24" w:rsidRDefault="002865A9" w14:paraId="6EF42C7B" w14:textId="77777777">
      <w:pPr>
        <w:ind w:right="144"/>
        <w:rPr>
          <w:szCs w:val="24"/>
        </w:rPr>
      </w:pPr>
    </w:p>
    <w:p w:rsidRPr="00F61378" w:rsidR="00F5121D" w:rsidP="00F5121D" w:rsidRDefault="00F5121D" w14:paraId="0BE7EA69" w14:textId="78D2B894">
      <w:pPr>
        <w:pStyle w:val="PreambleExhibit"/>
        <w:rPr>
          <w:szCs w:val="24"/>
        </w:rPr>
      </w:pPr>
      <w:bookmarkStart w:name="_Toc319584495" w:id="507"/>
      <w:bookmarkStart w:name="_Toc54854810" w:id="508"/>
      <w:bookmarkStart w:name="_Toc82155470" w:id="509"/>
      <w:r w:rsidRPr="00F61378">
        <w:t>Exhibit B-3a: Yearly Cost to EPA for UCMR </w:t>
      </w:r>
      <w:r w:rsidR="00FE76B9">
        <w:t>5</w:t>
      </w:r>
      <w:r w:rsidRPr="00F61378" w:rsidR="00FE76B9">
        <w:t xml:space="preserve"> </w:t>
      </w:r>
      <w:r w:rsidRPr="00F61378">
        <w:t>Implementation, by Type of Cost (</w:t>
      </w:r>
      <w:r w:rsidR="00557402">
        <w:t>2022</w:t>
      </w:r>
      <w:r w:rsidR="00473F26">
        <w:t>—</w:t>
      </w:r>
      <w:r w:rsidR="00557402">
        <w:t>2026</w:t>
      </w:r>
      <w:r w:rsidRPr="00F61378">
        <w:t>)</w:t>
      </w:r>
      <w:r w:rsidRPr="00F61378">
        <w:rPr>
          <w:vertAlign w:val="superscript"/>
        </w:rPr>
        <w:t>1</w:t>
      </w:r>
      <w:r w:rsidRPr="00F61378">
        <w:t xml:space="preserve"> </w:t>
      </w:r>
      <w:r w:rsidRPr="00F61378">
        <w:rPr>
          <w:i/>
          <w:iCs/>
        </w:rPr>
        <w:t xml:space="preserve">(corresponds with </w:t>
      </w:r>
      <w:r w:rsidRPr="00F61378" w:rsidR="00E84651">
        <w:rPr>
          <w:i/>
          <w:iCs/>
        </w:rPr>
        <w:t>Exhibit 1</w:t>
      </w:r>
      <w:r w:rsidR="000E4723">
        <w:rPr>
          <w:i/>
          <w:iCs/>
        </w:rPr>
        <w:t>3</w:t>
      </w:r>
      <w:r w:rsidRPr="00F61378">
        <w:rPr>
          <w:i/>
          <w:iCs/>
        </w:rPr>
        <w:t>a)</w:t>
      </w:r>
      <w:bookmarkEnd w:id="507"/>
      <w:bookmarkEnd w:id="508"/>
      <w:bookmarkEnd w:id="509"/>
      <w:r w:rsidRPr="00F61378" w:rsidR="003E6AAF">
        <w:rPr>
          <w:i/>
          <w:iCs/>
        </w:rPr>
        <w:t xml:space="preserve"> </w:t>
      </w:r>
    </w:p>
    <w:tbl>
      <w:tblPr>
        <w:tblW w:w="9715" w:type="dxa"/>
        <w:jc w:val="center"/>
        <w:tblLayout w:type="fixed"/>
        <w:tblCellMar>
          <w:left w:w="10" w:type="dxa"/>
          <w:right w:w="10" w:type="dxa"/>
        </w:tblCellMar>
        <w:tblLook w:val="0000" w:firstRow="0" w:lastRow="0" w:firstColumn="0" w:lastColumn="0" w:noHBand="0" w:noVBand="0"/>
      </w:tblPr>
      <w:tblGrid>
        <w:gridCol w:w="1705"/>
        <w:gridCol w:w="990"/>
        <w:gridCol w:w="1130"/>
        <w:gridCol w:w="1080"/>
        <w:gridCol w:w="1080"/>
        <w:gridCol w:w="1120"/>
        <w:gridCol w:w="1260"/>
        <w:gridCol w:w="720"/>
        <w:gridCol w:w="50"/>
        <w:gridCol w:w="40"/>
        <w:gridCol w:w="50"/>
        <w:gridCol w:w="40"/>
        <w:gridCol w:w="50"/>
        <w:gridCol w:w="40"/>
        <w:gridCol w:w="360"/>
      </w:tblGrid>
      <w:tr w:rsidRPr="00F61378" w:rsidR="005E74DB" w:rsidTr="00DA39C0" w14:paraId="53873A75" w14:textId="77777777">
        <w:trPr>
          <w:cantSplit/>
          <w:trHeight w:val="849" w:hRule="exact"/>
          <w:tblHeader/>
          <w:jc w:val="center"/>
        </w:trPr>
        <w:tc>
          <w:tcPr>
            <w:tcW w:w="1705" w:type="dxa"/>
            <w:tcBorders>
              <w:top w:val="single" w:color="auto" w:sz="4" w:space="0"/>
              <w:left w:val="single" w:color="auto" w:sz="4" w:space="0"/>
              <w:bottom w:val="single" w:color="auto" w:sz="4" w:space="0"/>
              <w:right w:val="single" w:color="auto" w:sz="4" w:space="0"/>
            </w:tcBorders>
            <w:vAlign w:val="center"/>
          </w:tcPr>
          <w:p w:rsidRPr="00F61378" w:rsidR="005E74DB" w:rsidP="00790E6E" w:rsidRDefault="005E74DB" w14:paraId="2A2762BE" w14:textId="77777777">
            <w:pPr>
              <w:keepLines/>
              <w:spacing w:before="27"/>
              <w:jc w:val="center"/>
              <w:rPr>
                <w:sz w:val="22"/>
                <w:szCs w:val="22"/>
              </w:rPr>
            </w:pPr>
            <w:r w:rsidRPr="00F61378">
              <w:rPr>
                <w:b/>
                <w:bCs/>
                <w:iCs/>
                <w:sz w:val="22"/>
                <w:szCs w:val="22"/>
              </w:rPr>
              <w:t>Cost Description</w:t>
            </w:r>
          </w:p>
        </w:tc>
        <w:tc>
          <w:tcPr>
            <w:tcW w:w="990" w:type="dxa"/>
            <w:tcBorders>
              <w:top w:val="single" w:color="auto" w:sz="4" w:space="0"/>
              <w:left w:val="single" w:color="auto" w:sz="4" w:space="0"/>
              <w:bottom w:val="single" w:color="auto" w:sz="4" w:space="0"/>
              <w:right w:val="single" w:color="auto" w:sz="4" w:space="0"/>
            </w:tcBorders>
            <w:vAlign w:val="center"/>
          </w:tcPr>
          <w:p w:rsidRPr="00F61378" w:rsidR="005E74DB" w:rsidP="00015951" w:rsidRDefault="00557402" w14:paraId="4403EA04" w14:textId="6E5E97B2">
            <w:pPr>
              <w:keepLines/>
              <w:spacing w:before="27"/>
              <w:jc w:val="center"/>
              <w:rPr>
                <w:sz w:val="22"/>
                <w:szCs w:val="22"/>
              </w:rPr>
            </w:pPr>
            <w:r w:rsidRPr="00F61378">
              <w:rPr>
                <w:b/>
                <w:bCs/>
                <w:iCs/>
                <w:sz w:val="22"/>
                <w:szCs w:val="22"/>
              </w:rPr>
              <w:t>20</w:t>
            </w:r>
            <w:r>
              <w:rPr>
                <w:b/>
                <w:bCs/>
                <w:iCs/>
                <w:sz w:val="22"/>
                <w:szCs w:val="22"/>
              </w:rPr>
              <w:t>22</w:t>
            </w:r>
          </w:p>
        </w:tc>
        <w:tc>
          <w:tcPr>
            <w:tcW w:w="1130" w:type="dxa"/>
            <w:tcBorders>
              <w:top w:val="single" w:color="auto" w:sz="4" w:space="0"/>
              <w:left w:val="single" w:color="auto" w:sz="4" w:space="0"/>
              <w:bottom w:val="single" w:color="auto" w:sz="4" w:space="0"/>
              <w:right w:val="single" w:color="auto" w:sz="4" w:space="0"/>
            </w:tcBorders>
            <w:vAlign w:val="center"/>
          </w:tcPr>
          <w:p w:rsidRPr="00F61378" w:rsidR="005E74DB" w:rsidP="00015951" w:rsidRDefault="00557402" w14:paraId="653570DF" w14:textId="09EE7773">
            <w:pPr>
              <w:keepLines/>
              <w:spacing w:before="27"/>
              <w:jc w:val="center"/>
              <w:rPr>
                <w:sz w:val="22"/>
                <w:szCs w:val="22"/>
              </w:rPr>
            </w:pPr>
            <w:r w:rsidRPr="00F61378">
              <w:rPr>
                <w:b/>
                <w:bCs/>
                <w:iCs/>
                <w:sz w:val="22"/>
                <w:szCs w:val="22"/>
              </w:rPr>
              <w:t>20</w:t>
            </w:r>
            <w:r>
              <w:rPr>
                <w:b/>
                <w:bCs/>
                <w:iCs/>
                <w:sz w:val="22"/>
                <w:szCs w:val="22"/>
              </w:rPr>
              <w:t>23</w:t>
            </w:r>
          </w:p>
        </w:tc>
        <w:tc>
          <w:tcPr>
            <w:tcW w:w="1080" w:type="dxa"/>
            <w:tcBorders>
              <w:top w:val="single" w:color="auto" w:sz="4" w:space="0"/>
              <w:left w:val="single" w:color="auto" w:sz="4" w:space="0"/>
              <w:bottom w:val="single" w:color="auto" w:sz="4" w:space="0"/>
              <w:right w:val="single" w:color="auto" w:sz="4" w:space="0"/>
            </w:tcBorders>
            <w:vAlign w:val="center"/>
          </w:tcPr>
          <w:p w:rsidRPr="00F61378" w:rsidR="005E74DB" w:rsidP="00015951" w:rsidRDefault="00557402" w14:paraId="4E37F78C" w14:textId="2B496A83">
            <w:pPr>
              <w:keepLines/>
              <w:spacing w:before="27"/>
              <w:jc w:val="center"/>
              <w:rPr>
                <w:sz w:val="22"/>
                <w:szCs w:val="22"/>
              </w:rPr>
            </w:pPr>
            <w:r w:rsidRPr="00F61378">
              <w:rPr>
                <w:b/>
                <w:bCs/>
                <w:iCs/>
                <w:sz w:val="22"/>
                <w:szCs w:val="22"/>
              </w:rPr>
              <w:t>20</w:t>
            </w:r>
            <w:r>
              <w:rPr>
                <w:b/>
                <w:bCs/>
                <w:iCs/>
                <w:sz w:val="22"/>
                <w:szCs w:val="22"/>
              </w:rPr>
              <w:t>24</w:t>
            </w:r>
          </w:p>
        </w:tc>
        <w:tc>
          <w:tcPr>
            <w:tcW w:w="1080" w:type="dxa"/>
            <w:tcBorders>
              <w:top w:val="single" w:color="auto" w:sz="4" w:space="0"/>
              <w:left w:val="single" w:color="auto" w:sz="4" w:space="0"/>
              <w:bottom w:val="single" w:color="auto" w:sz="4" w:space="0"/>
              <w:right w:val="single" w:color="auto" w:sz="4" w:space="0"/>
            </w:tcBorders>
            <w:vAlign w:val="center"/>
          </w:tcPr>
          <w:p w:rsidRPr="00F61378" w:rsidR="005E74DB" w:rsidP="00015951" w:rsidRDefault="00557402" w14:paraId="54209C36" w14:textId="0DDA2928">
            <w:pPr>
              <w:keepLines/>
              <w:spacing w:before="27"/>
              <w:jc w:val="center"/>
              <w:rPr>
                <w:sz w:val="22"/>
                <w:szCs w:val="22"/>
              </w:rPr>
            </w:pPr>
            <w:r w:rsidRPr="00F61378">
              <w:rPr>
                <w:b/>
                <w:bCs/>
                <w:iCs/>
                <w:sz w:val="22"/>
                <w:szCs w:val="22"/>
              </w:rPr>
              <w:t>202</w:t>
            </w:r>
            <w:r>
              <w:rPr>
                <w:b/>
                <w:bCs/>
                <w:iCs/>
                <w:sz w:val="22"/>
                <w:szCs w:val="22"/>
              </w:rPr>
              <w:t>5</w:t>
            </w:r>
          </w:p>
        </w:tc>
        <w:tc>
          <w:tcPr>
            <w:tcW w:w="1120" w:type="dxa"/>
            <w:tcBorders>
              <w:top w:val="single" w:color="auto" w:sz="4" w:space="0"/>
              <w:left w:val="single" w:color="auto" w:sz="4" w:space="0"/>
              <w:bottom w:val="single" w:color="auto" w:sz="4" w:space="0"/>
              <w:right w:val="single" w:color="auto" w:sz="4" w:space="0"/>
            </w:tcBorders>
            <w:vAlign w:val="center"/>
          </w:tcPr>
          <w:p w:rsidRPr="00F61378" w:rsidR="005E74DB" w:rsidP="00015951" w:rsidRDefault="00557402" w14:paraId="0215A21B" w14:textId="422E72BB">
            <w:pPr>
              <w:keepLines/>
              <w:spacing w:before="27"/>
              <w:jc w:val="center"/>
              <w:rPr>
                <w:sz w:val="22"/>
                <w:szCs w:val="22"/>
              </w:rPr>
            </w:pPr>
            <w:r w:rsidRPr="00F61378">
              <w:rPr>
                <w:b/>
                <w:bCs/>
                <w:iCs/>
                <w:sz w:val="22"/>
                <w:szCs w:val="22"/>
              </w:rPr>
              <w:t>202</w:t>
            </w:r>
            <w:r>
              <w:rPr>
                <w:b/>
                <w:bCs/>
                <w:iCs/>
                <w:sz w:val="22"/>
                <w:szCs w:val="22"/>
              </w:rPr>
              <w:t>6</w:t>
            </w:r>
          </w:p>
        </w:tc>
        <w:tc>
          <w:tcPr>
            <w:tcW w:w="1260" w:type="dxa"/>
            <w:tcBorders>
              <w:top w:val="single" w:color="auto" w:sz="4" w:space="0"/>
              <w:left w:val="single" w:color="auto" w:sz="4" w:space="0"/>
              <w:bottom w:val="single" w:color="auto" w:sz="4" w:space="0"/>
              <w:right w:val="single" w:color="auto" w:sz="4" w:space="0"/>
            </w:tcBorders>
            <w:vAlign w:val="center"/>
          </w:tcPr>
          <w:p w:rsidRPr="00F61378" w:rsidR="005E74DB" w:rsidP="00790E6E" w:rsidRDefault="005E74DB" w14:paraId="12F89B29" w14:textId="74903D18">
            <w:pPr>
              <w:keepLines/>
              <w:spacing w:before="27"/>
              <w:jc w:val="center"/>
              <w:rPr>
                <w:sz w:val="22"/>
                <w:szCs w:val="22"/>
              </w:rPr>
            </w:pPr>
            <w:r w:rsidRPr="00F61378">
              <w:rPr>
                <w:b/>
                <w:bCs/>
                <w:iCs/>
                <w:sz w:val="22"/>
                <w:szCs w:val="22"/>
              </w:rPr>
              <w:t>Total</w:t>
            </w:r>
            <w:r w:rsidRPr="00F61378" w:rsidR="00F12643">
              <w:rPr>
                <w:b/>
                <w:bCs/>
                <w:iCs/>
                <w:sz w:val="22"/>
                <w:szCs w:val="22"/>
                <w:vertAlign w:val="superscript"/>
              </w:rPr>
              <w:t>2</w:t>
            </w:r>
          </w:p>
        </w:tc>
        <w:tc>
          <w:tcPr>
            <w:tcW w:w="1350" w:type="dxa"/>
            <w:gridSpan w:val="8"/>
            <w:tcBorders>
              <w:top w:val="single" w:color="auto" w:sz="4" w:space="0"/>
              <w:left w:val="single" w:color="auto" w:sz="4" w:space="0"/>
              <w:bottom w:val="single" w:color="auto" w:sz="4" w:space="0"/>
              <w:right w:val="single" w:color="auto" w:sz="4" w:space="0"/>
            </w:tcBorders>
            <w:vAlign w:val="center"/>
          </w:tcPr>
          <w:p w:rsidRPr="00F61378" w:rsidR="005E74DB" w:rsidP="00790E6E" w:rsidRDefault="001D1672" w14:paraId="666533F5" w14:textId="05B74525">
            <w:pPr>
              <w:keepLines/>
              <w:spacing w:before="27"/>
              <w:jc w:val="center"/>
              <w:rPr>
                <w:sz w:val="22"/>
                <w:szCs w:val="22"/>
              </w:rPr>
            </w:pPr>
            <w:r w:rsidRPr="18CA65AF">
              <w:rPr>
                <w:b/>
                <w:bCs/>
                <w:sz w:val="22"/>
                <w:szCs w:val="22"/>
              </w:rPr>
              <w:t>Annual</w:t>
            </w:r>
            <w:r w:rsidR="000136BE">
              <w:rPr>
                <w:b/>
                <w:bCs/>
                <w:sz w:val="22"/>
                <w:szCs w:val="22"/>
              </w:rPr>
              <w:t>ized</w:t>
            </w:r>
            <w:r w:rsidRPr="18CA65AF">
              <w:rPr>
                <w:b/>
                <w:bCs/>
                <w:sz w:val="22"/>
                <w:szCs w:val="22"/>
              </w:rPr>
              <w:t xml:space="preserve"> Cost</w:t>
            </w:r>
          </w:p>
        </w:tc>
      </w:tr>
      <w:tr w:rsidRPr="00F61378" w:rsidR="007C52F5" w:rsidTr="00FA31FB" w14:paraId="2CBBD6F5" w14:textId="77777777">
        <w:trPr>
          <w:cantSplit/>
          <w:trHeight w:val="648" w:hRule="exact"/>
          <w:jc w:val="center"/>
        </w:trPr>
        <w:tc>
          <w:tcPr>
            <w:tcW w:w="9085" w:type="dxa"/>
            <w:gridSpan w:val="8"/>
            <w:tcBorders>
              <w:top w:val="single" w:color="auto" w:sz="4" w:space="0"/>
              <w:left w:val="single" w:color="auto" w:sz="4" w:space="0"/>
              <w:bottom w:val="single" w:color="auto" w:sz="4" w:space="0"/>
            </w:tcBorders>
            <w:shd w:val="clear" w:color="auto" w:fill="F2F2F2" w:themeFill="background1" w:themeFillShade="F2"/>
            <w:vAlign w:val="center"/>
          </w:tcPr>
          <w:p w:rsidRPr="00F61378" w:rsidR="007C52F5" w:rsidP="00A73C57" w:rsidRDefault="007C52F5" w14:paraId="489B6317" w14:textId="19C0CCFA">
            <w:pPr>
              <w:keepLines/>
              <w:spacing w:before="27"/>
              <w:rPr>
                <w:sz w:val="22"/>
                <w:szCs w:val="22"/>
              </w:rPr>
            </w:pPr>
            <w:r w:rsidRPr="00F61378">
              <w:rPr>
                <w:b/>
                <w:bCs/>
                <w:iCs/>
                <w:sz w:val="22"/>
                <w:szCs w:val="22"/>
              </w:rPr>
              <w:t>Regulatory Support Activities</w:t>
            </w:r>
            <w:r w:rsidRPr="00F61378">
              <w:rPr>
                <w:iCs/>
                <w:sz w:val="22"/>
                <w:szCs w:val="22"/>
              </w:rPr>
              <w:t xml:space="preserve">: laboratory PT; QC audits; </w:t>
            </w:r>
            <w:r w:rsidR="00602FEB">
              <w:rPr>
                <w:iCs/>
                <w:sz w:val="22"/>
                <w:szCs w:val="22"/>
              </w:rPr>
              <w:t>e</w:t>
            </w:r>
            <w:r w:rsidRPr="00602FEB" w:rsidR="00602FEB">
              <w:rPr>
                <w:iCs/>
                <w:sz w:val="22"/>
                <w:szCs w:val="22"/>
              </w:rPr>
              <w:t>lectronic</w:t>
            </w:r>
            <w:r w:rsidR="004531A3">
              <w:rPr>
                <w:iCs/>
                <w:sz w:val="22"/>
                <w:szCs w:val="22"/>
              </w:rPr>
              <w:t xml:space="preserve"> data</w:t>
            </w:r>
            <w:r w:rsidRPr="00602FEB" w:rsidR="00602FEB">
              <w:rPr>
                <w:iCs/>
                <w:sz w:val="22"/>
                <w:szCs w:val="22"/>
              </w:rPr>
              <w:t xml:space="preserve"> </w:t>
            </w:r>
            <w:r w:rsidR="00602FEB">
              <w:rPr>
                <w:iCs/>
                <w:sz w:val="22"/>
                <w:szCs w:val="22"/>
              </w:rPr>
              <w:t>r</w:t>
            </w:r>
            <w:r w:rsidRPr="00602FEB" w:rsidR="00602FEB">
              <w:rPr>
                <w:iCs/>
                <w:sz w:val="22"/>
                <w:szCs w:val="22"/>
              </w:rPr>
              <w:t xml:space="preserve">eporting </w:t>
            </w:r>
            <w:r w:rsidR="00602FEB">
              <w:rPr>
                <w:iCs/>
                <w:sz w:val="22"/>
                <w:szCs w:val="22"/>
              </w:rPr>
              <w:t>s</w:t>
            </w:r>
            <w:r w:rsidRPr="00602FEB" w:rsidR="00602FEB">
              <w:rPr>
                <w:iCs/>
                <w:sz w:val="22"/>
                <w:szCs w:val="22"/>
              </w:rPr>
              <w:t>ystem</w:t>
            </w:r>
            <w:r w:rsidRPr="00F61378">
              <w:rPr>
                <w:iCs/>
                <w:sz w:val="22"/>
                <w:szCs w:val="22"/>
              </w:rPr>
              <w:t>; and technical support, guidance document development</w:t>
            </w:r>
          </w:p>
        </w:tc>
        <w:tc>
          <w:tcPr>
            <w:tcW w:w="50" w:type="dxa"/>
            <w:tcBorders>
              <w:top w:val="single" w:color="auto" w:sz="4" w:space="0"/>
              <w:bottom w:val="single" w:color="auto" w:sz="4" w:space="0"/>
            </w:tcBorders>
            <w:shd w:val="clear" w:color="auto" w:fill="F2F2F2" w:themeFill="background1" w:themeFillShade="F2"/>
            <w:vAlign w:val="center"/>
          </w:tcPr>
          <w:p w:rsidRPr="00F61378" w:rsidR="007C52F5" w:rsidP="00A73C57" w:rsidRDefault="007C52F5" w14:paraId="0C354D63"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7C52F5" w:rsidP="00A73C57" w:rsidRDefault="007C52F5" w14:paraId="73E6953F" w14:textId="77777777">
            <w:pPr>
              <w:keepLines/>
              <w:spacing w:before="27"/>
              <w:rPr>
                <w:sz w:val="22"/>
                <w:szCs w:val="22"/>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7C52F5" w:rsidP="00A73C57" w:rsidRDefault="007C52F5" w14:paraId="6FF87A42"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7C52F5" w:rsidP="00A73C57" w:rsidRDefault="007C52F5" w14:paraId="2A77373B" w14:textId="77777777">
            <w:pPr>
              <w:keepLines/>
              <w:spacing w:before="27"/>
              <w:rPr>
                <w:sz w:val="22"/>
                <w:szCs w:val="22"/>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7C52F5" w:rsidP="00A73C57" w:rsidRDefault="007C52F5" w14:paraId="3A8E92A6"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7C52F5" w:rsidP="00A73C57" w:rsidRDefault="007C52F5" w14:paraId="0A9CB756" w14:textId="77777777">
            <w:pPr>
              <w:keepLines/>
              <w:spacing w:before="27"/>
              <w:rPr>
                <w:sz w:val="22"/>
                <w:szCs w:val="22"/>
              </w:rPr>
            </w:pPr>
          </w:p>
        </w:tc>
        <w:tc>
          <w:tcPr>
            <w:tcW w:w="360" w:type="dxa"/>
            <w:tcBorders>
              <w:top w:val="single" w:color="auto" w:sz="4" w:space="0"/>
              <w:bottom w:val="single" w:color="auto" w:sz="4" w:space="0"/>
              <w:right w:val="single" w:color="auto" w:sz="4" w:space="0"/>
            </w:tcBorders>
            <w:shd w:val="clear" w:color="auto" w:fill="F2F2F2" w:themeFill="background1" w:themeFillShade="F2"/>
            <w:vAlign w:val="center"/>
          </w:tcPr>
          <w:p w:rsidRPr="00F61378" w:rsidR="007C52F5" w:rsidP="00A73C57" w:rsidRDefault="007C52F5" w14:paraId="05DA8F65" w14:textId="2E492EF6">
            <w:pPr>
              <w:keepLines/>
              <w:spacing w:before="27"/>
              <w:rPr>
                <w:sz w:val="22"/>
                <w:szCs w:val="22"/>
              </w:rPr>
            </w:pPr>
          </w:p>
        </w:tc>
      </w:tr>
      <w:tr w:rsidRPr="00F61378" w:rsidR="00C1769F" w:rsidTr="00DA39C0" w14:paraId="63550E25" w14:textId="77777777">
        <w:trPr>
          <w:cantSplit/>
          <w:jc w:val="center"/>
        </w:trPr>
        <w:tc>
          <w:tcPr>
            <w:tcW w:w="1705" w:type="dxa"/>
            <w:tcBorders>
              <w:top w:val="single" w:color="auto" w:sz="4" w:space="0"/>
              <w:left w:val="single" w:color="auto" w:sz="4" w:space="0"/>
              <w:bottom w:val="single" w:color="auto" w:sz="8" w:space="0"/>
              <w:right w:val="single" w:color="auto" w:sz="8" w:space="0"/>
            </w:tcBorders>
            <w:vAlign w:val="center"/>
          </w:tcPr>
          <w:p w:rsidRPr="00FA31FB" w:rsidR="00C1769F" w:rsidP="00C1769F" w:rsidRDefault="00C1769F" w14:paraId="3D32307F" w14:textId="77777777">
            <w:pPr>
              <w:keepLines/>
              <w:spacing w:before="27"/>
              <w:rPr>
                <w:sz w:val="20"/>
              </w:rPr>
            </w:pPr>
            <w:r w:rsidRPr="00FA31FB">
              <w:rPr>
                <w:iCs/>
                <w:sz w:val="20"/>
              </w:rPr>
              <w:t>Lab PT</w:t>
            </w:r>
          </w:p>
        </w:tc>
        <w:tc>
          <w:tcPr>
            <w:tcW w:w="990" w:type="dxa"/>
            <w:tcBorders>
              <w:top w:val="single" w:color="auto" w:sz="4" w:space="0"/>
              <w:left w:val="single" w:color="auto" w:sz="8" w:space="0"/>
              <w:bottom w:val="single" w:color="auto" w:sz="8" w:space="0"/>
              <w:right w:val="single" w:color="auto" w:sz="8" w:space="0"/>
            </w:tcBorders>
            <w:vAlign w:val="center"/>
          </w:tcPr>
          <w:p w:rsidRPr="00FA31FB" w:rsidR="00C1769F" w:rsidP="00C1769F" w:rsidRDefault="00C1769F" w14:paraId="497B5A84" w14:textId="0CFE6CB4">
            <w:pPr>
              <w:keepLines/>
              <w:jc w:val="right"/>
              <w:rPr>
                <w:sz w:val="20"/>
              </w:rPr>
            </w:pPr>
            <w:r w:rsidRPr="00FA31FB">
              <w:rPr>
                <w:sz w:val="20"/>
              </w:rPr>
              <w:t xml:space="preserve">$245,975 </w:t>
            </w:r>
          </w:p>
        </w:tc>
        <w:tc>
          <w:tcPr>
            <w:tcW w:w="1130" w:type="dxa"/>
            <w:tcBorders>
              <w:top w:val="single" w:color="auto" w:sz="4" w:space="0"/>
              <w:left w:val="single" w:color="auto" w:sz="8" w:space="0"/>
              <w:bottom w:val="single" w:color="auto" w:sz="8" w:space="0"/>
              <w:right w:val="single" w:color="auto" w:sz="8" w:space="0"/>
            </w:tcBorders>
            <w:vAlign w:val="center"/>
          </w:tcPr>
          <w:p w:rsidRPr="00FA31FB" w:rsidR="00C1769F" w:rsidP="00C1769F" w:rsidRDefault="00C1769F" w14:paraId="1C4C66C0" w14:textId="179CDE61">
            <w:pPr>
              <w:keepLines/>
              <w:jc w:val="right"/>
              <w:rPr>
                <w:sz w:val="20"/>
              </w:rPr>
            </w:pPr>
            <w:r w:rsidRPr="00FA31FB">
              <w:rPr>
                <w:sz w:val="20"/>
              </w:rPr>
              <w:t xml:space="preserve">$0 </w:t>
            </w:r>
          </w:p>
        </w:tc>
        <w:tc>
          <w:tcPr>
            <w:tcW w:w="1080" w:type="dxa"/>
            <w:tcBorders>
              <w:top w:val="single" w:color="auto" w:sz="4" w:space="0"/>
              <w:left w:val="single" w:color="auto" w:sz="8" w:space="0"/>
              <w:bottom w:val="single" w:color="auto" w:sz="8" w:space="0"/>
              <w:right w:val="single" w:color="auto" w:sz="8" w:space="0"/>
            </w:tcBorders>
            <w:vAlign w:val="center"/>
          </w:tcPr>
          <w:p w:rsidRPr="00F61378" w:rsidR="00C1769F" w:rsidP="00C1769F" w:rsidRDefault="00C1769F" w14:paraId="3A0EA3B3" w14:textId="780BF06C">
            <w:pPr>
              <w:keepLines/>
              <w:jc w:val="right"/>
              <w:rPr>
                <w:sz w:val="18"/>
                <w:szCs w:val="18"/>
              </w:rPr>
            </w:pPr>
            <w:r>
              <w:rPr>
                <w:sz w:val="20"/>
              </w:rPr>
              <w:t xml:space="preserve">$0 </w:t>
            </w:r>
          </w:p>
        </w:tc>
        <w:tc>
          <w:tcPr>
            <w:tcW w:w="1080" w:type="dxa"/>
            <w:tcBorders>
              <w:top w:val="single" w:color="auto" w:sz="4" w:space="0"/>
              <w:left w:val="single" w:color="auto" w:sz="8" w:space="0"/>
              <w:bottom w:val="single" w:color="auto" w:sz="8" w:space="0"/>
              <w:right w:val="single" w:color="auto" w:sz="8" w:space="0"/>
            </w:tcBorders>
            <w:vAlign w:val="center"/>
          </w:tcPr>
          <w:p w:rsidRPr="00F61378" w:rsidR="00C1769F" w:rsidP="00C1769F" w:rsidRDefault="00C1769F" w14:paraId="5EAADC99" w14:textId="7D13607B">
            <w:pPr>
              <w:keepLines/>
              <w:jc w:val="right"/>
              <w:rPr>
                <w:sz w:val="18"/>
                <w:szCs w:val="18"/>
              </w:rPr>
            </w:pPr>
            <w:r>
              <w:rPr>
                <w:sz w:val="20"/>
              </w:rPr>
              <w:t xml:space="preserve">$0 </w:t>
            </w:r>
          </w:p>
        </w:tc>
        <w:tc>
          <w:tcPr>
            <w:tcW w:w="1120" w:type="dxa"/>
            <w:tcBorders>
              <w:top w:val="single" w:color="auto" w:sz="4" w:space="0"/>
              <w:left w:val="single" w:color="auto" w:sz="8" w:space="0"/>
              <w:bottom w:val="single" w:color="auto" w:sz="8" w:space="0"/>
              <w:right w:val="single" w:color="auto" w:sz="4" w:space="0"/>
            </w:tcBorders>
            <w:vAlign w:val="center"/>
          </w:tcPr>
          <w:p w:rsidRPr="00F61378" w:rsidR="00C1769F" w:rsidP="00C1769F" w:rsidRDefault="00C1769F" w14:paraId="5BDDB9DD" w14:textId="6B695B9F">
            <w:pPr>
              <w:keepLines/>
              <w:jc w:val="right"/>
              <w:rPr>
                <w:sz w:val="18"/>
                <w:szCs w:val="18"/>
              </w:rPr>
            </w:pPr>
            <w:r>
              <w:rPr>
                <w:sz w:val="20"/>
              </w:rPr>
              <w:t xml:space="preserve">$0 </w:t>
            </w:r>
          </w:p>
        </w:tc>
        <w:tc>
          <w:tcPr>
            <w:tcW w:w="1260" w:type="dxa"/>
            <w:tcBorders>
              <w:top w:val="single" w:color="auto" w:sz="4" w:space="0"/>
              <w:left w:val="single" w:color="auto" w:sz="4" w:space="0"/>
              <w:bottom w:val="single" w:color="auto" w:sz="8" w:space="0"/>
              <w:right w:val="single" w:color="auto" w:sz="4" w:space="0"/>
            </w:tcBorders>
            <w:vAlign w:val="center"/>
          </w:tcPr>
          <w:p w:rsidRPr="00F61378" w:rsidR="00C1769F" w:rsidP="00C1769F" w:rsidRDefault="00C1769F" w14:paraId="64303CC8" w14:textId="43ECD63A">
            <w:pPr>
              <w:keepLines/>
              <w:jc w:val="right"/>
              <w:rPr>
                <w:sz w:val="18"/>
                <w:szCs w:val="18"/>
              </w:rPr>
            </w:pPr>
            <w:r>
              <w:rPr>
                <w:sz w:val="20"/>
              </w:rPr>
              <w:t xml:space="preserve">$245,975 </w:t>
            </w:r>
          </w:p>
        </w:tc>
        <w:tc>
          <w:tcPr>
            <w:tcW w:w="1350" w:type="dxa"/>
            <w:gridSpan w:val="8"/>
            <w:tcBorders>
              <w:top w:val="single" w:color="auto" w:sz="4" w:space="0"/>
              <w:left w:val="single" w:color="auto" w:sz="4" w:space="0"/>
              <w:bottom w:val="single" w:color="auto" w:sz="8" w:space="0"/>
              <w:right w:val="single" w:color="auto" w:sz="4" w:space="0"/>
            </w:tcBorders>
            <w:vAlign w:val="center"/>
          </w:tcPr>
          <w:p w:rsidRPr="00F61378" w:rsidR="00C1769F" w:rsidP="00C1769F" w:rsidRDefault="00C1769F" w14:paraId="2998BB45" w14:textId="6FE34576">
            <w:pPr>
              <w:keepLines/>
              <w:jc w:val="right"/>
              <w:rPr>
                <w:sz w:val="18"/>
                <w:szCs w:val="18"/>
              </w:rPr>
            </w:pPr>
            <w:r>
              <w:rPr>
                <w:sz w:val="20"/>
              </w:rPr>
              <w:t xml:space="preserve">$49,195 </w:t>
            </w:r>
          </w:p>
        </w:tc>
      </w:tr>
      <w:tr w:rsidRPr="00F61378" w:rsidR="00C1769F" w:rsidTr="00DA39C0" w14:paraId="44829F31" w14:textId="77777777">
        <w:trPr>
          <w:cantSplit/>
          <w:jc w:val="center"/>
        </w:trPr>
        <w:tc>
          <w:tcPr>
            <w:tcW w:w="1705" w:type="dxa"/>
            <w:tcBorders>
              <w:top w:val="single" w:color="auto" w:sz="8" w:space="0"/>
              <w:left w:val="single" w:color="auto" w:sz="4" w:space="0"/>
              <w:bottom w:val="single" w:color="auto" w:sz="8" w:space="0"/>
              <w:right w:val="single" w:color="auto" w:sz="8" w:space="0"/>
            </w:tcBorders>
            <w:vAlign w:val="center"/>
          </w:tcPr>
          <w:p w:rsidRPr="00FA31FB" w:rsidR="00C1769F" w:rsidP="00C1769F" w:rsidRDefault="00C1769F" w14:paraId="510C979A" w14:textId="77777777">
            <w:pPr>
              <w:keepLines/>
              <w:spacing w:before="27"/>
              <w:rPr>
                <w:sz w:val="20"/>
              </w:rPr>
            </w:pPr>
            <w:r w:rsidRPr="00FA31FB">
              <w:rPr>
                <w:iCs/>
                <w:sz w:val="20"/>
              </w:rPr>
              <w:t>QC Audits</w:t>
            </w:r>
          </w:p>
        </w:tc>
        <w:tc>
          <w:tcPr>
            <w:tcW w:w="990" w:type="dxa"/>
            <w:tcBorders>
              <w:top w:val="single" w:color="auto" w:sz="8" w:space="0"/>
              <w:left w:val="single" w:color="auto" w:sz="8" w:space="0"/>
              <w:bottom w:val="single" w:color="auto" w:sz="8" w:space="0"/>
              <w:right w:val="single" w:color="auto" w:sz="8" w:space="0"/>
            </w:tcBorders>
            <w:vAlign w:val="center"/>
          </w:tcPr>
          <w:p w:rsidRPr="00FA31FB" w:rsidR="00C1769F" w:rsidP="00C1769F" w:rsidRDefault="00C1769F" w14:paraId="6B20D9F1" w14:textId="7CECAA43">
            <w:pPr>
              <w:keepLines/>
              <w:jc w:val="right"/>
              <w:rPr>
                <w:sz w:val="20"/>
              </w:rPr>
            </w:pPr>
            <w:r w:rsidRPr="00FA31FB">
              <w:rPr>
                <w:sz w:val="20"/>
              </w:rPr>
              <w:t xml:space="preserve">$20,375 </w:t>
            </w:r>
          </w:p>
        </w:tc>
        <w:tc>
          <w:tcPr>
            <w:tcW w:w="1130" w:type="dxa"/>
            <w:tcBorders>
              <w:top w:val="single" w:color="auto" w:sz="8" w:space="0"/>
              <w:left w:val="single" w:color="auto" w:sz="8" w:space="0"/>
              <w:bottom w:val="single" w:color="auto" w:sz="8" w:space="0"/>
              <w:right w:val="single" w:color="auto" w:sz="8" w:space="0"/>
            </w:tcBorders>
            <w:vAlign w:val="center"/>
          </w:tcPr>
          <w:p w:rsidRPr="00FA31FB" w:rsidR="00C1769F" w:rsidP="00C1769F" w:rsidRDefault="00C1769F" w14:paraId="6655DB13" w14:textId="1E4CC9D9">
            <w:pPr>
              <w:keepLines/>
              <w:jc w:val="right"/>
              <w:rPr>
                <w:sz w:val="20"/>
              </w:rPr>
            </w:pPr>
            <w:r w:rsidRPr="00FA31FB">
              <w:rPr>
                <w:sz w:val="20"/>
              </w:rPr>
              <w:t xml:space="preserve">$40,750 </w:t>
            </w:r>
          </w:p>
        </w:tc>
        <w:tc>
          <w:tcPr>
            <w:tcW w:w="1080" w:type="dxa"/>
            <w:tcBorders>
              <w:top w:val="single" w:color="auto" w:sz="8" w:space="0"/>
              <w:left w:val="single" w:color="auto" w:sz="8" w:space="0"/>
              <w:bottom w:val="single" w:color="auto" w:sz="8" w:space="0"/>
              <w:right w:val="single" w:color="auto" w:sz="8" w:space="0"/>
            </w:tcBorders>
            <w:vAlign w:val="center"/>
          </w:tcPr>
          <w:p w:rsidRPr="00F61378" w:rsidR="00C1769F" w:rsidP="00C1769F" w:rsidRDefault="00C1769F" w14:paraId="06C250BB" w14:textId="02E846E7">
            <w:pPr>
              <w:keepLines/>
              <w:jc w:val="right"/>
              <w:rPr>
                <w:sz w:val="18"/>
                <w:szCs w:val="18"/>
              </w:rPr>
            </w:pPr>
            <w:r>
              <w:rPr>
                <w:sz w:val="20"/>
              </w:rPr>
              <w:t xml:space="preserve">$40,750 </w:t>
            </w:r>
          </w:p>
        </w:tc>
        <w:tc>
          <w:tcPr>
            <w:tcW w:w="1080" w:type="dxa"/>
            <w:tcBorders>
              <w:top w:val="single" w:color="auto" w:sz="8" w:space="0"/>
              <w:left w:val="single" w:color="auto" w:sz="8" w:space="0"/>
              <w:bottom w:val="single" w:color="auto" w:sz="8" w:space="0"/>
              <w:right w:val="single" w:color="auto" w:sz="8" w:space="0"/>
            </w:tcBorders>
            <w:vAlign w:val="center"/>
          </w:tcPr>
          <w:p w:rsidRPr="00F61378" w:rsidR="00C1769F" w:rsidP="00C1769F" w:rsidRDefault="00C1769F" w14:paraId="679FCDD4" w14:textId="23F4C0D2">
            <w:pPr>
              <w:keepLines/>
              <w:jc w:val="right"/>
              <w:rPr>
                <w:sz w:val="18"/>
                <w:szCs w:val="18"/>
              </w:rPr>
            </w:pPr>
            <w:r>
              <w:rPr>
                <w:sz w:val="20"/>
              </w:rPr>
              <w:t xml:space="preserve">$20,375 </w:t>
            </w:r>
          </w:p>
        </w:tc>
        <w:tc>
          <w:tcPr>
            <w:tcW w:w="1120" w:type="dxa"/>
            <w:tcBorders>
              <w:top w:val="single" w:color="auto" w:sz="8" w:space="0"/>
              <w:left w:val="single" w:color="auto" w:sz="8" w:space="0"/>
              <w:bottom w:val="single" w:color="auto" w:sz="8" w:space="0"/>
              <w:right w:val="single" w:color="auto" w:sz="4" w:space="0"/>
            </w:tcBorders>
            <w:vAlign w:val="center"/>
          </w:tcPr>
          <w:p w:rsidRPr="00F61378" w:rsidR="00C1769F" w:rsidP="00C1769F" w:rsidRDefault="00C1769F" w14:paraId="78A82B2F" w14:textId="7F95F4E8">
            <w:pPr>
              <w:keepLines/>
              <w:jc w:val="right"/>
              <w:rPr>
                <w:sz w:val="18"/>
                <w:szCs w:val="18"/>
              </w:rPr>
            </w:pPr>
            <w:r>
              <w:rPr>
                <w:sz w:val="20"/>
              </w:rPr>
              <w:t xml:space="preserve">$0 </w:t>
            </w:r>
          </w:p>
        </w:tc>
        <w:tc>
          <w:tcPr>
            <w:tcW w:w="1260" w:type="dxa"/>
            <w:tcBorders>
              <w:top w:val="single" w:color="auto" w:sz="8" w:space="0"/>
              <w:left w:val="single" w:color="auto" w:sz="4" w:space="0"/>
              <w:bottom w:val="single" w:color="auto" w:sz="8" w:space="0"/>
              <w:right w:val="single" w:color="auto" w:sz="4" w:space="0"/>
            </w:tcBorders>
            <w:vAlign w:val="center"/>
          </w:tcPr>
          <w:p w:rsidRPr="00F61378" w:rsidR="00C1769F" w:rsidP="00C1769F" w:rsidRDefault="00C1769F" w14:paraId="668D9CDD" w14:textId="36E1571A">
            <w:pPr>
              <w:keepLines/>
              <w:jc w:val="right"/>
              <w:rPr>
                <w:sz w:val="18"/>
                <w:szCs w:val="18"/>
              </w:rPr>
            </w:pPr>
            <w:r>
              <w:rPr>
                <w:sz w:val="20"/>
              </w:rPr>
              <w:t xml:space="preserve">$122,251 </w:t>
            </w:r>
          </w:p>
        </w:tc>
        <w:tc>
          <w:tcPr>
            <w:tcW w:w="1350" w:type="dxa"/>
            <w:gridSpan w:val="8"/>
            <w:tcBorders>
              <w:top w:val="single" w:color="auto" w:sz="8" w:space="0"/>
              <w:left w:val="single" w:color="auto" w:sz="4" w:space="0"/>
              <w:bottom w:val="single" w:color="auto" w:sz="8" w:space="0"/>
              <w:right w:val="single" w:color="auto" w:sz="4" w:space="0"/>
            </w:tcBorders>
            <w:vAlign w:val="center"/>
          </w:tcPr>
          <w:p w:rsidRPr="00F61378" w:rsidR="00C1769F" w:rsidP="00C1769F" w:rsidRDefault="00C1769F" w14:paraId="61C7AE9D" w14:textId="7DD74CCB">
            <w:pPr>
              <w:keepLines/>
              <w:jc w:val="right"/>
              <w:rPr>
                <w:sz w:val="18"/>
                <w:szCs w:val="18"/>
              </w:rPr>
            </w:pPr>
            <w:r>
              <w:rPr>
                <w:sz w:val="20"/>
              </w:rPr>
              <w:t xml:space="preserve">$24,450 </w:t>
            </w:r>
          </w:p>
        </w:tc>
      </w:tr>
      <w:tr w:rsidRPr="00F61378" w:rsidR="00C1769F" w:rsidTr="00DA39C0" w14:paraId="4A5E23D9" w14:textId="77777777">
        <w:trPr>
          <w:cantSplit/>
          <w:jc w:val="center"/>
        </w:trPr>
        <w:tc>
          <w:tcPr>
            <w:tcW w:w="1705" w:type="dxa"/>
            <w:tcBorders>
              <w:top w:val="single" w:color="auto" w:sz="8" w:space="0"/>
              <w:left w:val="single" w:color="auto" w:sz="4" w:space="0"/>
              <w:bottom w:val="single" w:color="auto" w:sz="8" w:space="0"/>
              <w:right w:val="single" w:color="auto" w:sz="8" w:space="0"/>
            </w:tcBorders>
            <w:vAlign w:val="center"/>
          </w:tcPr>
          <w:p w:rsidRPr="00FA31FB" w:rsidR="00C1769F" w:rsidP="00C1769F" w:rsidRDefault="00602FEB" w14:paraId="6221F2B1" w14:textId="473CC423">
            <w:pPr>
              <w:keepLines/>
              <w:spacing w:before="27"/>
              <w:rPr>
                <w:sz w:val="20"/>
              </w:rPr>
            </w:pPr>
            <w:r w:rsidRPr="00FA31FB">
              <w:rPr>
                <w:iCs/>
                <w:sz w:val="20"/>
              </w:rPr>
              <w:t>Electronic</w:t>
            </w:r>
            <w:r w:rsidRPr="00FA31FB" w:rsidR="004531A3">
              <w:rPr>
                <w:iCs/>
                <w:sz w:val="20"/>
              </w:rPr>
              <w:t xml:space="preserve"> Data</w:t>
            </w:r>
            <w:r w:rsidRPr="00FA31FB">
              <w:rPr>
                <w:iCs/>
                <w:sz w:val="20"/>
              </w:rPr>
              <w:t xml:space="preserve"> Reporting System </w:t>
            </w:r>
          </w:p>
        </w:tc>
        <w:tc>
          <w:tcPr>
            <w:tcW w:w="990" w:type="dxa"/>
            <w:tcBorders>
              <w:top w:val="single" w:color="auto" w:sz="8" w:space="0"/>
              <w:left w:val="single" w:color="auto" w:sz="8" w:space="0"/>
              <w:bottom w:val="single" w:color="auto" w:sz="8" w:space="0"/>
              <w:right w:val="single" w:color="auto" w:sz="8" w:space="0"/>
            </w:tcBorders>
            <w:vAlign w:val="center"/>
          </w:tcPr>
          <w:p w:rsidRPr="00FA31FB" w:rsidR="00C1769F" w:rsidP="00C1769F" w:rsidRDefault="00C1769F" w14:paraId="4B684C9D" w14:textId="47AA0B78">
            <w:pPr>
              <w:keepLines/>
              <w:jc w:val="right"/>
              <w:rPr>
                <w:sz w:val="20"/>
              </w:rPr>
            </w:pPr>
            <w:r w:rsidRPr="00FA31FB">
              <w:rPr>
                <w:sz w:val="20"/>
              </w:rPr>
              <w:t xml:space="preserve">$360,000 </w:t>
            </w:r>
          </w:p>
        </w:tc>
        <w:tc>
          <w:tcPr>
            <w:tcW w:w="1130" w:type="dxa"/>
            <w:tcBorders>
              <w:top w:val="single" w:color="auto" w:sz="8" w:space="0"/>
              <w:left w:val="single" w:color="auto" w:sz="8" w:space="0"/>
              <w:bottom w:val="single" w:color="auto" w:sz="8" w:space="0"/>
              <w:right w:val="single" w:color="auto" w:sz="8" w:space="0"/>
            </w:tcBorders>
            <w:vAlign w:val="center"/>
          </w:tcPr>
          <w:p w:rsidRPr="00FA31FB" w:rsidR="00C1769F" w:rsidP="00C1769F" w:rsidRDefault="00C1769F" w14:paraId="7B4FF47B" w14:textId="6186E105">
            <w:pPr>
              <w:keepLines/>
              <w:jc w:val="right"/>
              <w:rPr>
                <w:sz w:val="20"/>
              </w:rPr>
            </w:pPr>
            <w:r w:rsidRPr="00FA31FB">
              <w:rPr>
                <w:sz w:val="20"/>
              </w:rPr>
              <w:t xml:space="preserve">$360,000 </w:t>
            </w:r>
          </w:p>
        </w:tc>
        <w:tc>
          <w:tcPr>
            <w:tcW w:w="1080" w:type="dxa"/>
            <w:tcBorders>
              <w:top w:val="single" w:color="auto" w:sz="8" w:space="0"/>
              <w:left w:val="single" w:color="auto" w:sz="8" w:space="0"/>
              <w:bottom w:val="single" w:color="auto" w:sz="8" w:space="0"/>
              <w:right w:val="single" w:color="auto" w:sz="8" w:space="0"/>
            </w:tcBorders>
            <w:vAlign w:val="center"/>
          </w:tcPr>
          <w:p w:rsidRPr="00F61378" w:rsidR="00C1769F" w:rsidP="00C1769F" w:rsidRDefault="00C1769F" w14:paraId="4562FD88" w14:textId="0E736246">
            <w:pPr>
              <w:keepLines/>
              <w:jc w:val="right"/>
              <w:rPr>
                <w:sz w:val="18"/>
                <w:szCs w:val="18"/>
              </w:rPr>
            </w:pPr>
            <w:r>
              <w:rPr>
                <w:sz w:val="20"/>
              </w:rPr>
              <w:t xml:space="preserve">$360,000 </w:t>
            </w:r>
          </w:p>
        </w:tc>
        <w:tc>
          <w:tcPr>
            <w:tcW w:w="1080" w:type="dxa"/>
            <w:tcBorders>
              <w:top w:val="single" w:color="auto" w:sz="8" w:space="0"/>
              <w:left w:val="single" w:color="auto" w:sz="8" w:space="0"/>
              <w:bottom w:val="single" w:color="auto" w:sz="8" w:space="0"/>
              <w:right w:val="single" w:color="auto" w:sz="8" w:space="0"/>
            </w:tcBorders>
            <w:vAlign w:val="center"/>
          </w:tcPr>
          <w:p w:rsidRPr="00F61378" w:rsidR="00C1769F" w:rsidP="00C1769F" w:rsidRDefault="00C1769F" w14:paraId="01A52526" w14:textId="7B8DC8A7">
            <w:pPr>
              <w:keepLines/>
              <w:jc w:val="right"/>
              <w:rPr>
                <w:sz w:val="18"/>
                <w:szCs w:val="18"/>
              </w:rPr>
            </w:pPr>
            <w:r>
              <w:rPr>
                <w:sz w:val="20"/>
              </w:rPr>
              <w:t xml:space="preserve">$360,000 </w:t>
            </w:r>
          </w:p>
        </w:tc>
        <w:tc>
          <w:tcPr>
            <w:tcW w:w="1120" w:type="dxa"/>
            <w:tcBorders>
              <w:top w:val="single" w:color="auto" w:sz="8" w:space="0"/>
              <w:left w:val="single" w:color="auto" w:sz="8" w:space="0"/>
              <w:bottom w:val="single" w:color="auto" w:sz="8" w:space="0"/>
              <w:right w:val="single" w:color="auto" w:sz="4" w:space="0"/>
            </w:tcBorders>
            <w:vAlign w:val="center"/>
          </w:tcPr>
          <w:p w:rsidRPr="00F61378" w:rsidR="00C1769F" w:rsidP="00C1769F" w:rsidRDefault="00C1769F" w14:paraId="378ED502" w14:textId="0957BBD6">
            <w:pPr>
              <w:keepLines/>
              <w:jc w:val="right"/>
              <w:rPr>
                <w:sz w:val="18"/>
                <w:szCs w:val="18"/>
              </w:rPr>
            </w:pPr>
            <w:r>
              <w:rPr>
                <w:sz w:val="20"/>
              </w:rPr>
              <w:t xml:space="preserve">$360,000 </w:t>
            </w:r>
          </w:p>
        </w:tc>
        <w:tc>
          <w:tcPr>
            <w:tcW w:w="1260" w:type="dxa"/>
            <w:tcBorders>
              <w:top w:val="single" w:color="auto" w:sz="8" w:space="0"/>
              <w:left w:val="single" w:color="auto" w:sz="4" w:space="0"/>
              <w:bottom w:val="single" w:color="auto" w:sz="8" w:space="0"/>
              <w:right w:val="single" w:color="auto" w:sz="4" w:space="0"/>
            </w:tcBorders>
            <w:vAlign w:val="center"/>
          </w:tcPr>
          <w:p w:rsidRPr="00F61378" w:rsidR="00C1769F" w:rsidP="00C1769F" w:rsidRDefault="00C1769F" w14:paraId="7D8E7C06" w14:textId="05CDBC50">
            <w:pPr>
              <w:keepLines/>
              <w:jc w:val="right"/>
              <w:rPr>
                <w:sz w:val="18"/>
                <w:szCs w:val="18"/>
              </w:rPr>
            </w:pPr>
            <w:r>
              <w:rPr>
                <w:sz w:val="20"/>
              </w:rPr>
              <w:t xml:space="preserve">$1,800,000 </w:t>
            </w:r>
          </w:p>
        </w:tc>
        <w:tc>
          <w:tcPr>
            <w:tcW w:w="1350" w:type="dxa"/>
            <w:gridSpan w:val="8"/>
            <w:tcBorders>
              <w:top w:val="single" w:color="auto" w:sz="8" w:space="0"/>
              <w:left w:val="single" w:color="auto" w:sz="4" w:space="0"/>
              <w:bottom w:val="single" w:color="auto" w:sz="8" w:space="0"/>
              <w:right w:val="single" w:color="auto" w:sz="4" w:space="0"/>
            </w:tcBorders>
            <w:vAlign w:val="center"/>
          </w:tcPr>
          <w:p w:rsidRPr="00F61378" w:rsidR="00C1769F" w:rsidP="00C1769F" w:rsidRDefault="00C1769F" w14:paraId="5E38F6BA" w14:textId="40BE0C0C">
            <w:pPr>
              <w:keepLines/>
              <w:jc w:val="right"/>
              <w:rPr>
                <w:sz w:val="18"/>
                <w:szCs w:val="18"/>
              </w:rPr>
            </w:pPr>
            <w:r>
              <w:rPr>
                <w:sz w:val="20"/>
              </w:rPr>
              <w:t xml:space="preserve">$360,000 </w:t>
            </w:r>
          </w:p>
        </w:tc>
      </w:tr>
      <w:tr w:rsidRPr="00F61378" w:rsidR="00C1769F" w:rsidTr="00DA39C0" w14:paraId="0DBFB1DE" w14:textId="77777777">
        <w:trPr>
          <w:cantSplit/>
          <w:jc w:val="center"/>
        </w:trPr>
        <w:tc>
          <w:tcPr>
            <w:tcW w:w="1705" w:type="dxa"/>
            <w:tcBorders>
              <w:top w:val="single" w:color="auto" w:sz="8" w:space="0"/>
              <w:left w:val="single" w:color="auto" w:sz="4" w:space="0"/>
              <w:bottom w:val="single" w:color="auto" w:sz="8" w:space="0"/>
              <w:right w:val="single" w:color="auto" w:sz="8" w:space="0"/>
            </w:tcBorders>
            <w:vAlign w:val="center"/>
          </w:tcPr>
          <w:p w:rsidRPr="00FA31FB" w:rsidR="00C1769F" w:rsidP="00C1769F" w:rsidRDefault="00C1769F" w14:paraId="1892135A" w14:textId="77777777">
            <w:pPr>
              <w:keepLines/>
              <w:spacing w:before="27"/>
              <w:rPr>
                <w:sz w:val="20"/>
              </w:rPr>
            </w:pPr>
            <w:r w:rsidRPr="00FA31FB">
              <w:rPr>
                <w:iCs/>
                <w:sz w:val="20"/>
              </w:rPr>
              <w:t>Technical Support</w:t>
            </w:r>
          </w:p>
        </w:tc>
        <w:tc>
          <w:tcPr>
            <w:tcW w:w="990" w:type="dxa"/>
            <w:tcBorders>
              <w:top w:val="single" w:color="auto" w:sz="8" w:space="0"/>
              <w:left w:val="single" w:color="auto" w:sz="8" w:space="0"/>
              <w:bottom w:val="single" w:color="auto" w:sz="8" w:space="0"/>
              <w:right w:val="single" w:color="auto" w:sz="8" w:space="0"/>
            </w:tcBorders>
            <w:vAlign w:val="center"/>
          </w:tcPr>
          <w:p w:rsidRPr="00FA31FB" w:rsidR="00C1769F" w:rsidP="00C1769F" w:rsidRDefault="00C1769F" w14:paraId="36FD1D2B" w14:textId="55E11108">
            <w:pPr>
              <w:keepLines/>
              <w:jc w:val="right"/>
              <w:rPr>
                <w:sz w:val="20"/>
              </w:rPr>
            </w:pPr>
            <w:r w:rsidRPr="00FA31FB">
              <w:rPr>
                <w:sz w:val="20"/>
              </w:rPr>
              <w:t xml:space="preserve">$422,987 </w:t>
            </w:r>
          </w:p>
        </w:tc>
        <w:tc>
          <w:tcPr>
            <w:tcW w:w="1130" w:type="dxa"/>
            <w:tcBorders>
              <w:top w:val="single" w:color="auto" w:sz="8" w:space="0"/>
              <w:left w:val="single" w:color="auto" w:sz="8" w:space="0"/>
              <w:bottom w:val="single" w:color="auto" w:sz="8" w:space="0"/>
              <w:right w:val="single" w:color="auto" w:sz="8" w:space="0"/>
            </w:tcBorders>
            <w:vAlign w:val="center"/>
          </w:tcPr>
          <w:p w:rsidRPr="00FA31FB" w:rsidR="00C1769F" w:rsidP="00C1769F" w:rsidRDefault="00C1769F" w14:paraId="2754BA50" w14:textId="36575698">
            <w:pPr>
              <w:keepLines/>
              <w:jc w:val="right"/>
              <w:rPr>
                <w:sz w:val="20"/>
              </w:rPr>
            </w:pPr>
            <w:r w:rsidRPr="00FA31FB">
              <w:rPr>
                <w:sz w:val="20"/>
              </w:rPr>
              <w:t xml:space="preserve">$363,339 </w:t>
            </w:r>
          </w:p>
        </w:tc>
        <w:tc>
          <w:tcPr>
            <w:tcW w:w="1080" w:type="dxa"/>
            <w:tcBorders>
              <w:top w:val="single" w:color="auto" w:sz="8" w:space="0"/>
              <w:left w:val="single" w:color="auto" w:sz="8" w:space="0"/>
              <w:bottom w:val="single" w:color="auto" w:sz="8" w:space="0"/>
              <w:right w:val="single" w:color="auto" w:sz="8" w:space="0"/>
            </w:tcBorders>
            <w:vAlign w:val="center"/>
          </w:tcPr>
          <w:p w:rsidRPr="00F61378" w:rsidR="00C1769F" w:rsidP="00C1769F" w:rsidRDefault="00C1769F" w14:paraId="787C51AC" w14:textId="4FA1D444">
            <w:pPr>
              <w:keepLines/>
              <w:jc w:val="right"/>
              <w:rPr>
                <w:sz w:val="18"/>
                <w:szCs w:val="18"/>
              </w:rPr>
            </w:pPr>
            <w:r>
              <w:rPr>
                <w:sz w:val="20"/>
              </w:rPr>
              <w:t xml:space="preserve">$300,000 </w:t>
            </w:r>
          </w:p>
        </w:tc>
        <w:tc>
          <w:tcPr>
            <w:tcW w:w="1080" w:type="dxa"/>
            <w:tcBorders>
              <w:top w:val="single" w:color="auto" w:sz="8" w:space="0"/>
              <w:left w:val="single" w:color="auto" w:sz="8" w:space="0"/>
              <w:bottom w:val="single" w:color="auto" w:sz="8" w:space="0"/>
              <w:right w:val="single" w:color="auto" w:sz="8" w:space="0"/>
            </w:tcBorders>
            <w:vAlign w:val="center"/>
          </w:tcPr>
          <w:p w:rsidRPr="00F61378" w:rsidR="00C1769F" w:rsidP="00C1769F" w:rsidRDefault="00C1769F" w14:paraId="54561FAE" w14:textId="0E5926BF">
            <w:pPr>
              <w:keepLines/>
              <w:jc w:val="right"/>
              <w:rPr>
                <w:sz w:val="18"/>
                <w:szCs w:val="18"/>
              </w:rPr>
            </w:pPr>
            <w:r>
              <w:rPr>
                <w:sz w:val="20"/>
              </w:rPr>
              <w:t xml:space="preserve">$300,000 </w:t>
            </w:r>
          </w:p>
        </w:tc>
        <w:tc>
          <w:tcPr>
            <w:tcW w:w="1120" w:type="dxa"/>
            <w:tcBorders>
              <w:top w:val="single" w:color="auto" w:sz="8" w:space="0"/>
              <w:left w:val="single" w:color="auto" w:sz="8" w:space="0"/>
              <w:bottom w:val="single" w:color="auto" w:sz="8" w:space="0"/>
              <w:right w:val="single" w:color="auto" w:sz="4" w:space="0"/>
            </w:tcBorders>
            <w:vAlign w:val="center"/>
          </w:tcPr>
          <w:p w:rsidRPr="00F61378" w:rsidR="00C1769F" w:rsidP="00C1769F" w:rsidRDefault="00C1769F" w14:paraId="070A3B25" w14:textId="0D303266">
            <w:pPr>
              <w:keepLines/>
              <w:jc w:val="right"/>
              <w:rPr>
                <w:sz w:val="18"/>
                <w:szCs w:val="18"/>
              </w:rPr>
            </w:pPr>
            <w:r>
              <w:rPr>
                <w:sz w:val="20"/>
              </w:rPr>
              <w:t xml:space="preserve">$150,000 </w:t>
            </w:r>
          </w:p>
        </w:tc>
        <w:tc>
          <w:tcPr>
            <w:tcW w:w="1260" w:type="dxa"/>
            <w:tcBorders>
              <w:top w:val="single" w:color="auto" w:sz="8" w:space="0"/>
              <w:left w:val="single" w:color="auto" w:sz="4" w:space="0"/>
              <w:bottom w:val="single" w:color="auto" w:sz="8" w:space="0"/>
              <w:right w:val="single" w:color="auto" w:sz="4" w:space="0"/>
            </w:tcBorders>
            <w:vAlign w:val="center"/>
          </w:tcPr>
          <w:p w:rsidRPr="00F61378" w:rsidR="00C1769F" w:rsidP="00C1769F" w:rsidRDefault="00C1769F" w14:paraId="2E8BA141" w14:textId="0D0A31B3">
            <w:pPr>
              <w:keepLines/>
              <w:jc w:val="right"/>
              <w:rPr>
                <w:sz w:val="18"/>
                <w:szCs w:val="18"/>
              </w:rPr>
            </w:pPr>
            <w:r>
              <w:rPr>
                <w:sz w:val="20"/>
              </w:rPr>
              <w:t xml:space="preserve">$1,536,326 </w:t>
            </w:r>
          </w:p>
        </w:tc>
        <w:tc>
          <w:tcPr>
            <w:tcW w:w="1350" w:type="dxa"/>
            <w:gridSpan w:val="8"/>
            <w:tcBorders>
              <w:top w:val="single" w:color="auto" w:sz="8" w:space="0"/>
              <w:left w:val="single" w:color="auto" w:sz="4" w:space="0"/>
              <w:bottom w:val="single" w:color="auto" w:sz="8" w:space="0"/>
              <w:right w:val="single" w:color="auto" w:sz="4" w:space="0"/>
            </w:tcBorders>
            <w:vAlign w:val="center"/>
          </w:tcPr>
          <w:p w:rsidRPr="00F61378" w:rsidR="00C1769F" w:rsidP="00C1769F" w:rsidRDefault="00C1769F" w14:paraId="3DB617E6" w14:textId="5B214DCF">
            <w:pPr>
              <w:keepLines/>
              <w:jc w:val="right"/>
              <w:rPr>
                <w:sz w:val="18"/>
                <w:szCs w:val="18"/>
              </w:rPr>
            </w:pPr>
            <w:r>
              <w:rPr>
                <w:sz w:val="20"/>
              </w:rPr>
              <w:t xml:space="preserve">$307,265 </w:t>
            </w:r>
          </w:p>
        </w:tc>
      </w:tr>
      <w:tr w:rsidRPr="00F61378" w:rsidR="00C1769F" w:rsidTr="00DA39C0" w14:paraId="2D8140B6" w14:textId="77777777">
        <w:trPr>
          <w:cantSplit/>
          <w:jc w:val="center"/>
        </w:trPr>
        <w:tc>
          <w:tcPr>
            <w:tcW w:w="1705" w:type="dxa"/>
            <w:tcBorders>
              <w:top w:val="single" w:color="auto" w:sz="8" w:space="0"/>
              <w:left w:val="single" w:color="auto" w:sz="4" w:space="0"/>
              <w:bottom w:val="single" w:color="auto" w:sz="4" w:space="0"/>
              <w:right w:val="single" w:color="auto" w:sz="8" w:space="0"/>
            </w:tcBorders>
            <w:vAlign w:val="center"/>
          </w:tcPr>
          <w:p w:rsidRPr="00FA31FB" w:rsidR="00C1769F" w:rsidP="00C1769F" w:rsidRDefault="00C1769F" w14:paraId="0E1746ED" w14:textId="77777777">
            <w:pPr>
              <w:keepLines/>
              <w:spacing w:before="27"/>
              <w:rPr>
                <w:b/>
                <w:bCs/>
                <w:iCs/>
                <w:sz w:val="20"/>
              </w:rPr>
            </w:pPr>
            <w:r w:rsidRPr="00FA31FB">
              <w:rPr>
                <w:b/>
                <w:bCs/>
                <w:iCs/>
                <w:sz w:val="20"/>
              </w:rPr>
              <w:t xml:space="preserve">Subtotal – </w:t>
            </w:r>
          </w:p>
          <w:p w:rsidRPr="00FA31FB" w:rsidR="00C1769F" w:rsidP="00C1769F" w:rsidRDefault="00C1769F" w14:paraId="2E08AB32" w14:textId="77777777">
            <w:pPr>
              <w:keepLines/>
              <w:rPr>
                <w:sz w:val="20"/>
              </w:rPr>
            </w:pPr>
            <w:r w:rsidRPr="00FA31FB">
              <w:rPr>
                <w:b/>
                <w:bCs/>
                <w:iCs/>
                <w:sz w:val="20"/>
              </w:rPr>
              <w:t>Regulatory Support</w:t>
            </w:r>
          </w:p>
        </w:tc>
        <w:tc>
          <w:tcPr>
            <w:tcW w:w="990" w:type="dxa"/>
            <w:tcBorders>
              <w:top w:val="single" w:color="auto" w:sz="8" w:space="0"/>
              <w:left w:val="single" w:color="auto" w:sz="8" w:space="0"/>
              <w:bottom w:val="single" w:color="auto" w:sz="4" w:space="0"/>
              <w:right w:val="single" w:color="auto" w:sz="8" w:space="0"/>
            </w:tcBorders>
            <w:vAlign w:val="center"/>
          </w:tcPr>
          <w:p w:rsidRPr="00FA31FB" w:rsidR="00C1769F" w:rsidP="00C1769F" w:rsidRDefault="00C1769F" w14:paraId="1D9C6061" w14:textId="27B2D75E">
            <w:pPr>
              <w:keepLines/>
              <w:jc w:val="right"/>
              <w:rPr>
                <w:b/>
                <w:bCs/>
                <w:sz w:val="20"/>
              </w:rPr>
            </w:pPr>
            <w:r w:rsidRPr="00FA31FB">
              <w:rPr>
                <w:b/>
                <w:bCs/>
                <w:sz w:val="20"/>
              </w:rPr>
              <w:t xml:space="preserve">$1,049,338 </w:t>
            </w:r>
          </w:p>
        </w:tc>
        <w:tc>
          <w:tcPr>
            <w:tcW w:w="1130" w:type="dxa"/>
            <w:tcBorders>
              <w:top w:val="single" w:color="auto" w:sz="8" w:space="0"/>
              <w:left w:val="single" w:color="auto" w:sz="8" w:space="0"/>
              <w:bottom w:val="single" w:color="auto" w:sz="4" w:space="0"/>
              <w:right w:val="single" w:color="auto" w:sz="8" w:space="0"/>
            </w:tcBorders>
            <w:vAlign w:val="center"/>
          </w:tcPr>
          <w:p w:rsidRPr="00FA31FB" w:rsidR="00C1769F" w:rsidP="00C1769F" w:rsidRDefault="00C1769F" w14:paraId="132A1A18" w14:textId="12FCEA79">
            <w:pPr>
              <w:keepLines/>
              <w:jc w:val="right"/>
              <w:rPr>
                <w:b/>
                <w:bCs/>
                <w:sz w:val="20"/>
              </w:rPr>
            </w:pPr>
            <w:r w:rsidRPr="00FA31FB">
              <w:rPr>
                <w:b/>
                <w:bCs/>
                <w:sz w:val="20"/>
              </w:rPr>
              <w:t xml:space="preserve">$764,089 </w:t>
            </w:r>
          </w:p>
        </w:tc>
        <w:tc>
          <w:tcPr>
            <w:tcW w:w="1080" w:type="dxa"/>
            <w:tcBorders>
              <w:top w:val="single" w:color="auto" w:sz="8" w:space="0"/>
              <w:left w:val="single" w:color="auto" w:sz="8" w:space="0"/>
              <w:bottom w:val="single" w:color="auto" w:sz="4" w:space="0"/>
              <w:right w:val="single" w:color="auto" w:sz="8" w:space="0"/>
            </w:tcBorders>
            <w:vAlign w:val="center"/>
          </w:tcPr>
          <w:p w:rsidRPr="00F61378" w:rsidR="00C1769F" w:rsidP="00C1769F" w:rsidRDefault="00C1769F" w14:paraId="5137CEAE" w14:textId="0BBBD5B7">
            <w:pPr>
              <w:keepLines/>
              <w:jc w:val="right"/>
              <w:rPr>
                <w:b/>
                <w:bCs/>
                <w:sz w:val="18"/>
                <w:szCs w:val="18"/>
              </w:rPr>
            </w:pPr>
            <w:r>
              <w:rPr>
                <w:b/>
                <w:bCs/>
                <w:sz w:val="20"/>
              </w:rPr>
              <w:t xml:space="preserve">$700,750 </w:t>
            </w:r>
          </w:p>
        </w:tc>
        <w:tc>
          <w:tcPr>
            <w:tcW w:w="1080" w:type="dxa"/>
            <w:tcBorders>
              <w:top w:val="single" w:color="auto" w:sz="8" w:space="0"/>
              <w:left w:val="single" w:color="auto" w:sz="8" w:space="0"/>
              <w:bottom w:val="single" w:color="auto" w:sz="4" w:space="0"/>
              <w:right w:val="single" w:color="auto" w:sz="8" w:space="0"/>
            </w:tcBorders>
            <w:vAlign w:val="center"/>
          </w:tcPr>
          <w:p w:rsidRPr="00F61378" w:rsidR="00C1769F" w:rsidP="00C1769F" w:rsidRDefault="00C1769F" w14:paraId="6500B962" w14:textId="400271F9">
            <w:pPr>
              <w:keepLines/>
              <w:jc w:val="right"/>
              <w:rPr>
                <w:b/>
                <w:bCs/>
                <w:sz w:val="18"/>
                <w:szCs w:val="18"/>
              </w:rPr>
            </w:pPr>
            <w:r>
              <w:rPr>
                <w:b/>
                <w:bCs/>
                <w:sz w:val="20"/>
              </w:rPr>
              <w:t xml:space="preserve">$680,375 </w:t>
            </w:r>
          </w:p>
        </w:tc>
        <w:tc>
          <w:tcPr>
            <w:tcW w:w="1120" w:type="dxa"/>
            <w:tcBorders>
              <w:top w:val="single" w:color="auto" w:sz="8" w:space="0"/>
              <w:left w:val="single" w:color="auto" w:sz="8" w:space="0"/>
              <w:bottom w:val="single" w:color="auto" w:sz="4" w:space="0"/>
              <w:right w:val="single" w:color="auto" w:sz="4" w:space="0"/>
            </w:tcBorders>
            <w:vAlign w:val="center"/>
          </w:tcPr>
          <w:p w:rsidRPr="00F61378" w:rsidR="00C1769F" w:rsidP="00C1769F" w:rsidRDefault="00C1769F" w14:paraId="67D4CC13" w14:textId="38DB228B">
            <w:pPr>
              <w:keepLines/>
              <w:jc w:val="right"/>
              <w:rPr>
                <w:b/>
                <w:bCs/>
                <w:sz w:val="18"/>
                <w:szCs w:val="18"/>
              </w:rPr>
            </w:pPr>
            <w:r>
              <w:rPr>
                <w:b/>
                <w:bCs/>
                <w:sz w:val="20"/>
              </w:rPr>
              <w:t xml:space="preserve">$510,000 </w:t>
            </w:r>
          </w:p>
        </w:tc>
        <w:tc>
          <w:tcPr>
            <w:tcW w:w="1260" w:type="dxa"/>
            <w:tcBorders>
              <w:top w:val="single" w:color="auto" w:sz="8" w:space="0"/>
              <w:left w:val="single" w:color="auto" w:sz="4" w:space="0"/>
              <w:bottom w:val="single" w:color="auto" w:sz="4" w:space="0"/>
              <w:right w:val="single" w:color="auto" w:sz="4" w:space="0"/>
            </w:tcBorders>
            <w:vAlign w:val="center"/>
          </w:tcPr>
          <w:p w:rsidRPr="00C1769F" w:rsidR="00C1769F" w:rsidP="00C1769F" w:rsidRDefault="00C1769F" w14:paraId="69A5EF2F" w14:textId="49C8F41B">
            <w:pPr>
              <w:keepLines/>
              <w:jc w:val="right"/>
              <w:rPr>
                <w:b/>
                <w:bCs/>
                <w:sz w:val="18"/>
                <w:szCs w:val="18"/>
              </w:rPr>
            </w:pPr>
            <w:r w:rsidRPr="00C1769F">
              <w:rPr>
                <w:b/>
                <w:bCs/>
                <w:sz w:val="20"/>
              </w:rPr>
              <w:t xml:space="preserve">$3,704,553 </w:t>
            </w:r>
          </w:p>
        </w:tc>
        <w:tc>
          <w:tcPr>
            <w:tcW w:w="1350" w:type="dxa"/>
            <w:gridSpan w:val="8"/>
            <w:tcBorders>
              <w:top w:val="single" w:color="auto" w:sz="8" w:space="0"/>
              <w:left w:val="single" w:color="auto" w:sz="4" w:space="0"/>
              <w:bottom w:val="single" w:color="auto" w:sz="4" w:space="0"/>
              <w:right w:val="single" w:color="auto" w:sz="4" w:space="0"/>
            </w:tcBorders>
            <w:vAlign w:val="center"/>
          </w:tcPr>
          <w:p w:rsidRPr="00C1769F" w:rsidR="00C1769F" w:rsidP="00C1769F" w:rsidRDefault="00C1769F" w14:paraId="1DD5C8B3" w14:textId="3D497FD5">
            <w:pPr>
              <w:keepLines/>
              <w:jc w:val="right"/>
              <w:rPr>
                <w:b/>
                <w:bCs/>
                <w:sz w:val="18"/>
                <w:szCs w:val="18"/>
              </w:rPr>
            </w:pPr>
            <w:r w:rsidRPr="00C1769F">
              <w:rPr>
                <w:b/>
                <w:bCs/>
                <w:sz w:val="20"/>
              </w:rPr>
              <w:t xml:space="preserve">$740,911 </w:t>
            </w:r>
          </w:p>
        </w:tc>
      </w:tr>
      <w:tr w:rsidRPr="00F61378" w:rsidR="0060217B" w:rsidTr="00FA31FB" w14:paraId="53ACD097" w14:textId="77777777">
        <w:trPr>
          <w:cantSplit/>
          <w:trHeight w:val="648" w:hRule="exact"/>
          <w:jc w:val="center"/>
        </w:trPr>
        <w:tc>
          <w:tcPr>
            <w:tcW w:w="9085" w:type="dxa"/>
            <w:gridSpan w:val="8"/>
            <w:tcBorders>
              <w:top w:val="single" w:color="auto" w:sz="4" w:space="0"/>
              <w:left w:val="single" w:color="auto" w:sz="4" w:space="0"/>
              <w:bottom w:val="single" w:color="auto" w:sz="4" w:space="0"/>
            </w:tcBorders>
            <w:shd w:val="clear" w:color="auto" w:fill="F2F2F2" w:themeFill="background1" w:themeFillShade="F2"/>
            <w:vAlign w:val="center"/>
          </w:tcPr>
          <w:p w:rsidRPr="00F61378" w:rsidR="0060217B" w:rsidP="0060217B" w:rsidRDefault="0060217B" w14:paraId="695D5C3F" w14:textId="77777777">
            <w:pPr>
              <w:keepLines/>
              <w:spacing w:before="27"/>
              <w:rPr>
                <w:sz w:val="22"/>
                <w:szCs w:val="22"/>
              </w:rPr>
            </w:pPr>
            <w:r w:rsidRPr="00F61378">
              <w:rPr>
                <w:b/>
                <w:bCs/>
                <w:iCs/>
                <w:sz w:val="22"/>
                <w:szCs w:val="22"/>
              </w:rPr>
              <w:t>National and Regional Oversight and Data Analysis</w:t>
            </w:r>
            <w:r w:rsidRPr="00F61378">
              <w:rPr>
                <w:iCs/>
                <w:sz w:val="22"/>
                <w:szCs w:val="22"/>
              </w:rPr>
              <w:t>: UCMR management oversight; review and evaluation of data from all UCMR monitoring</w:t>
            </w:r>
          </w:p>
        </w:tc>
        <w:tc>
          <w:tcPr>
            <w:tcW w:w="5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3DA8CEB4"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100EA5DC" w14:textId="77777777">
            <w:pPr>
              <w:keepLines/>
              <w:spacing w:before="27"/>
              <w:rPr>
                <w:sz w:val="22"/>
                <w:szCs w:val="22"/>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1CFDB3ED"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4BEC5E1E" w14:textId="77777777">
            <w:pPr>
              <w:keepLines/>
              <w:spacing w:before="27"/>
              <w:rPr>
                <w:sz w:val="22"/>
                <w:szCs w:val="22"/>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45E388A1"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44FD5943" w14:textId="77777777">
            <w:pPr>
              <w:keepLines/>
              <w:spacing w:before="27"/>
              <w:rPr>
                <w:sz w:val="22"/>
                <w:szCs w:val="22"/>
              </w:rPr>
            </w:pPr>
          </w:p>
        </w:tc>
        <w:tc>
          <w:tcPr>
            <w:tcW w:w="360" w:type="dxa"/>
            <w:tcBorders>
              <w:top w:val="single" w:color="auto" w:sz="4" w:space="0"/>
              <w:bottom w:val="single" w:color="auto" w:sz="4" w:space="0"/>
              <w:right w:val="single" w:color="auto" w:sz="4" w:space="0"/>
            </w:tcBorders>
            <w:shd w:val="clear" w:color="auto" w:fill="F2F2F2" w:themeFill="background1" w:themeFillShade="F2"/>
            <w:vAlign w:val="center"/>
          </w:tcPr>
          <w:p w:rsidRPr="00F61378" w:rsidR="0060217B" w:rsidP="0060217B" w:rsidRDefault="0060217B" w14:paraId="529C5D1C" w14:textId="6FFD7423">
            <w:pPr>
              <w:keepLines/>
              <w:spacing w:before="27"/>
              <w:rPr>
                <w:sz w:val="22"/>
                <w:szCs w:val="22"/>
              </w:rPr>
            </w:pPr>
          </w:p>
        </w:tc>
      </w:tr>
      <w:tr w:rsidRPr="00F61378" w:rsidR="00207B2B" w:rsidTr="00DA39C0" w14:paraId="78B7DEF5" w14:textId="77777777">
        <w:trPr>
          <w:cantSplit/>
          <w:trHeight w:val="497" w:hRule="exact"/>
          <w:jc w:val="center"/>
        </w:trPr>
        <w:tc>
          <w:tcPr>
            <w:tcW w:w="1705" w:type="dxa"/>
            <w:tcBorders>
              <w:top w:val="single" w:color="auto" w:sz="4" w:space="0"/>
              <w:left w:val="single" w:color="auto" w:sz="4" w:space="0"/>
              <w:bottom w:val="single" w:color="auto" w:sz="4" w:space="0"/>
              <w:right w:val="single" w:color="auto" w:sz="8" w:space="0"/>
            </w:tcBorders>
            <w:vAlign w:val="center"/>
          </w:tcPr>
          <w:p w:rsidRPr="00F61378" w:rsidR="00207B2B" w:rsidP="00207B2B" w:rsidRDefault="00207B2B" w14:paraId="27CB0D65" w14:textId="77777777">
            <w:pPr>
              <w:keepLines/>
              <w:spacing w:before="27"/>
              <w:jc w:val="right"/>
              <w:rPr>
                <w:sz w:val="18"/>
                <w:szCs w:val="18"/>
              </w:rPr>
            </w:pPr>
          </w:p>
        </w:tc>
        <w:tc>
          <w:tcPr>
            <w:tcW w:w="990" w:type="dxa"/>
            <w:tcBorders>
              <w:top w:val="single" w:color="auto" w:sz="4" w:space="0"/>
              <w:left w:val="single" w:color="auto" w:sz="8" w:space="0"/>
              <w:bottom w:val="single" w:color="auto" w:sz="4" w:space="0"/>
              <w:right w:val="single" w:color="auto" w:sz="8" w:space="0"/>
            </w:tcBorders>
            <w:vAlign w:val="center"/>
          </w:tcPr>
          <w:p w:rsidRPr="00F61378" w:rsidR="00207B2B" w:rsidP="00207B2B" w:rsidRDefault="00207B2B" w14:paraId="33CD9BAE" w14:textId="08832028">
            <w:pPr>
              <w:keepLines/>
              <w:spacing w:before="27"/>
              <w:jc w:val="right"/>
              <w:rPr>
                <w:sz w:val="18"/>
                <w:szCs w:val="18"/>
              </w:rPr>
            </w:pPr>
            <w:r>
              <w:rPr>
                <w:b/>
                <w:bCs/>
                <w:sz w:val="20"/>
              </w:rPr>
              <w:t xml:space="preserve">$2,226,432 </w:t>
            </w:r>
          </w:p>
        </w:tc>
        <w:tc>
          <w:tcPr>
            <w:tcW w:w="1130" w:type="dxa"/>
            <w:tcBorders>
              <w:top w:val="single" w:color="auto" w:sz="4" w:space="0"/>
              <w:left w:val="single" w:color="auto" w:sz="8" w:space="0"/>
              <w:bottom w:val="single" w:color="auto" w:sz="4" w:space="0"/>
              <w:right w:val="single" w:color="auto" w:sz="8" w:space="0"/>
            </w:tcBorders>
            <w:vAlign w:val="center"/>
          </w:tcPr>
          <w:p w:rsidRPr="00F61378" w:rsidR="00207B2B" w:rsidP="00207B2B" w:rsidRDefault="00207B2B" w14:paraId="71DA40B1" w14:textId="297547AB">
            <w:pPr>
              <w:keepLines/>
              <w:spacing w:before="27"/>
              <w:jc w:val="right"/>
              <w:rPr>
                <w:sz w:val="18"/>
                <w:szCs w:val="18"/>
              </w:rPr>
            </w:pPr>
            <w:r>
              <w:rPr>
                <w:b/>
                <w:bCs/>
                <w:sz w:val="20"/>
              </w:rPr>
              <w:t xml:space="preserve">$2,226,432 </w:t>
            </w: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207B2B" w:rsidP="00207B2B" w:rsidRDefault="00207B2B" w14:paraId="5CF0C860" w14:textId="134B3A40">
            <w:pPr>
              <w:keepLines/>
              <w:spacing w:before="27"/>
              <w:jc w:val="right"/>
              <w:rPr>
                <w:sz w:val="18"/>
                <w:szCs w:val="18"/>
              </w:rPr>
            </w:pPr>
            <w:r>
              <w:rPr>
                <w:b/>
                <w:bCs/>
                <w:sz w:val="20"/>
              </w:rPr>
              <w:t xml:space="preserve">$2,226,432 </w:t>
            </w:r>
          </w:p>
        </w:tc>
        <w:tc>
          <w:tcPr>
            <w:tcW w:w="1080" w:type="dxa"/>
            <w:tcBorders>
              <w:top w:val="single" w:color="auto" w:sz="4" w:space="0"/>
              <w:left w:val="single" w:color="auto" w:sz="8" w:space="0"/>
              <w:bottom w:val="single" w:color="auto" w:sz="4" w:space="0"/>
              <w:right w:val="single" w:color="auto" w:sz="8" w:space="0"/>
            </w:tcBorders>
            <w:vAlign w:val="center"/>
          </w:tcPr>
          <w:p w:rsidRPr="00F61378" w:rsidR="00207B2B" w:rsidP="00207B2B" w:rsidRDefault="00207B2B" w14:paraId="1C43F14E" w14:textId="48065588">
            <w:pPr>
              <w:keepLines/>
              <w:spacing w:before="27"/>
              <w:jc w:val="right"/>
              <w:rPr>
                <w:sz w:val="18"/>
                <w:szCs w:val="18"/>
              </w:rPr>
            </w:pPr>
            <w:r>
              <w:rPr>
                <w:b/>
                <w:bCs/>
                <w:sz w:val="20"/>
              </w:rPr>
              <w:t xml:space="preserve">$2,226,432 </w:t>
            </w:r>
          </w:p>
        </w:tc>
        <w:tc>
          <w:tcPr>
            <w:tcW w:w="1120" w:type="dxa"/>
            <w:tcBorders>
              <w:top w:val="single" w:color="auto" w:sz="4" w:space="0"/>
              <w:left w:val="single" w:color="auto" w:sz="8" w:space="0"/>
              <w:bottom w:val="single" w:color="auto" w:sz="4" w:space="0"/>
              <w:right w:val="single" w:color="auto" w:sz="4" w:space="0"/>
            </w:tcBorders>
            <w:vAlign w:val="center"/>
          </w:tcPr>
          <w:p w:rsidRPr="00F61378" w:rsidR="00207B2B" w:rsidP="00207B2B" w:rsidRDefault="00207B2B" w14:paraId="758CFC6C" w14:textId="360C29A9">
            <w:pPr>
              <w:keepLines/>
              <w:spacing w:before="27"/>
              <w:jc w:val="right"/>
              <w:rPr>
                <w:sz w:val="18"/>
                <w:szCs w:val="18"/>
              </w:rPr>
            </w:pPr>
            <w:r>
              <w:rPr>
                <w:b/>
                <w:bCs/>
                <w:sz w:val="20"/>
              </w:rPr>
              <w:t xml:space="preserve">$1,113,216 </w:t>
            </w:r>
          </w:p>
        </w:tc>
        <w:tc>
          <w:tcPr>
            <w:tcW w:w="1260" w:type="dxa"/>
            <w:tcBorders>
              <w:top w:val="single" w:color="auto" w:sz="4" w:space="0"/>
              <w:left w:val="single" w:color="auto" w:sz="4" w:space="0"/>
              <w:bottom w:val="single" w:color="auto" w:sz="4" w:space="0"/>
              <w:right w:val="single" w:color="auto" w:sz="4" w:space="0"/>
            </w:tcBorders>
            <w:vAlign w:val="center"/>
          </w:tcPr>
          <w:p w:rsidRPr="00207B2B" w:rsidR="00207B2B" w:rsidP="00207B2B" w:rsidRDefault="00207B2B" w14:paraId="3CBCB930" w14:textId="0BA6F76A">
            <w:pPr>
              <w:keepLines/>
              <w:spacing w:before="27"/>
              <w:jc w:val="right"/>
              <w:rPr>
                <w:b/>
                <w:bCs/>
                <w:sz w:val="18"/>
                <w:szCs w:val="18"/>
              </w:rPr>
            </w:pPr>
            <w:r w:rsidRPr="00207B2B">
              <w:rPr>
                <w:b/>
                <w:bCs/>
                <w:sz w:val="20"/>
              </w:rPr>
              <w:t xml:space="preserve">$10,018,944 </w:t>
            </w:r>
          </w:p>
        </w:tc>
        <w:tc>
          <w:tcPr>
            <w:tcW w:w="1350" w:type="dxa"/>
            <w:gridSpan w:val="8"/>
            <w:tcBorders>
              <w:top w:val="single" w:color="auto" w:sz="4" w:space="0"/>
              <w:left w:val="single" w:color="auto" w:sz="4" w:space="0"/>
              <w:bottom w:val="single" w:color="auto" w:sz="4" w:space="0"/>
              <w:right w:val="single" w:color="auto" w:sz="4" w:space="0"/>
            </w:tcBorders>
            <w:vAlign w:val="center"/>
          </w:tcPr>
          <w:p w:rsidRPr="00207B2B" w:rsidR="00207B2B" w:rsidP="00207B2B" w:rsidRDefault="00207B2B" w14:paraId="2F194D51" w14:textId="1F6E47C5">
            <w:pPr>
              <w:keepLines/>
              <w:spacing w:before="27"/>
              <w:jc w:val="right"/>
              <w:rPr>
                <w:b/>
                <w:bCs/>
                <w:sz w:val="18"/>
                <w:szCs w:val="18"/>
              </w:rPr>
            </w:pPr>
            <w:r w:rsidRPr="00207B2B">
              <w:rPr>
                <w:b/>
                <w:bCs/>
                <w:sz w:val="20"/>
              </w:rPr>
              <w:t xml:space="preserve">$2,003,789 </w:t>
            </w:r>
          </w:p>
        </w:tc>
      </w:tr>
      <w:tr w:rsidRPr="00F61378" w:rsidR="0060217B" w:rsidTr="00FA31FB" w14:paraId="08467859" w14:textId="77777777">
        <w:trPr>
          <w:cantSplit/>
          <w:trHeight w:val="648" w:hRule="exact"/>
          <w:jc w:val="center"/>
        </w:trPr>
        <w:tc>
          <w:tcPr>
            <w:tcW w:w="9085" w:type="dxa"/>
            <w:gridSpan w:val="8"/>
            <w:tcBorders>
              <w:top w:val="single" w:color="auto" w:sz="4" w:space="0"/>
              <w:left w:val="single" w:color="auto" w:sz="4" w:space="0"/>
              <w:bottom w:val="single" w:color="auto" w:sz="4" w:space="0"/>
            </w:tcBorders>
            <w:shd w:val="clear" w:color="auto" w:fill="F2F2F2" w:themeFill="background1" w:themeFillShade="F2"/>
            <w:vAlign w:val="center"/>
          </w:tcPr>
          <w:p w:rsidRPr="00F61378" w:rsidR="0060217B" w:rsidP="0060217B" w:rsidRDefault="0060217B" w14:paraId="03359CCF" w14:textId="0AA4E608">
            <w:pPr>
              <w:keepLines/>
              <w:spacing w:before="27"/>
              <w:rPr>
                <w:sz w:val="22"/>
                <w:szCs w:val="22"/>
              </w:rPr>
            </w:pPr>
            <w:r w:rsidRPr="00F61378">
              <w:rPr>
                <w:b/>
                <w:bCs/>
                <w:iCs/>
                <w:sz w:val="22"/>
                <w:szCs w:val="22"/>
              </w:rPr>
              <w:t>Small PWS Testing</w:t>
            </w:r>
            <w:r w:rsidRPr="00F61378">
              <w:rPr>
                <w:iCs/>
                <w:sz w:val="22"/>
                <w:szCs w:val="22"/>
              </w:rPr>
              <w:t>: implementation coordination</w:t>
            </w:r>
            <w:r w:rsidR="00FA31FB">
              <w:rPr>
                <w:iCs/>
                <w:sz w:val="22"/>
                <w:szCs w:val="22"/>
              </w:rPr>
              <w:t>;</w:t>
            </w:r>
            <w:r w:rsidRPr="00F61378">
              <w:rPr>
                <w:iCs/>
                <w:sz w:val="22"/>
                <w:szCs w:val="22"/>
              </w:rPr>
              <w:t xml:space="preserve"> and analytical and shipping costs for small PWS testing</w:t>
            </w:r>
          </w:p>
        </w:tc>
        <w:tc>
          <w:tcPr>
            <w:tcW w:w="5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3ACD6400"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748233AF" w14:textId="77777777">
            <w:pPr>
              <w:keepLines/>
              <w:spacing w:before="27"/>
              <w:rPr>
                <w:sz w:val="22"/>
                <w:szCs w:val="22"/>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4205AFB1"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6F320186" w14:textId="77777777">
            <w:pPr>
              <w:keepLines/>
              <w:spacing w:before="27"/>
              <w:rPr>
                <w:sz w:val="22"/>
                <w:szCs w:val="22"/>
              </w:rPr>
            </w:pPr>
          </w:p>
        </w:tc>
        <w:tc>
          <w:tcPr>
            <w:tcW w:w="5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6C7164EB" w14:textId="77777777">
            <w:pPr>
              <w:keepLines/>
              <w:spacing w:before="27"/>
              <w:rPr>
                <w:sz w:val="22"/>
                <w:szCs w:val="22"/>
              </w:rPr>
            </w:pPr>
          </w:p>
        </w:tc>
        <w:tc>
          <w:tcPr>
            <w:tcW w:w="40" w:type="dxa"/>
            <w:tcBorders>
              <w:top w:val="single" w:color="auto" w:sz="4" w:space="0"/>
              <w:bottom w:val="single" w:color="auto" w:sz="4" w:space="0"/>
            </w:tcBorders>
            <w:shd w:val="clear" w:color="auto" w:fill="F2F2F2" w:themeFill="background1" w:themeFillShade="F2"/>
            <w:vAlign w:val="center"/>
          </w:tcPr>
          <w:p w:rsidRPr="00F61378" w:rsidR="0060217B" w:rsidP="0060217B" w:rsidRDefault="0060217B" w14:paraId="5539734C" w14:textId="77777777">
            <w:pPr>
              <w:keepLines/>
              <w:spacing w:before="27"/>
              <w:rPr>
                <w:sz w:val="22"/>
                <w:szCs w:val="22"/>
              </w:rPr>
            </w:pPr>
          </w:p>
        </w:tc>
        <w:tc>
          <w:tcPr>
            <w:tcW w:w="360" w:type="dxa"/>
            <w:tcBorders>
              <w:top w:val="single" w:color="auto" w:sz="4" w:space="0"/>
              <w:bottom w:val="single" w:color="auto" w:sz="4" w:space="0"/>
              <w:right w:val="single" w:color="auto" w:sz="4" w:space="0"/>
            </w:tcBorders>
            <w:shd w:val="clear" w:color="auto" w:fill="F2F2F2" w:themeFill="background1" w:themeFillShade="F2"/>
            <w:vAlign w:val="center"/>
          </w:tcPr>
          <w:p w:rsidRPr="00F61378" w:rsidR="0060217B" w:rsidP="0060217B" w:rsidRDefault="0060217B" w14:paraId="40F16898" w14:textId="0BCAEEBE">
            <w:pPr>
              <w:keepLines/>
              <w:spacing w:before="27"/>
              <w:rPr>
                <w:sz w:val="22"/>
                <w:szCs w:val="22"/>
              </w:rPr>
            </w:pPr>
          </w:p>
        </w:tc>
      </w:tr>
      <w:tr w:rsidRPr="00F61378" w:rsidR="005B218F" w:rsidTr="00DA39C0" w14:paraId="468D515A" w14:textId="77777777">
        <w:trPr>
          <w:cantSplit/>
          <w:trHeight w:val="561" w:hRule="exact"/>
          <w:jc w:val="center"/>
        </w:trPr>
        <w:tc>
          <w:tcPr>
            <w:tcW w:w="1705" w:type="dxa"/>
            <w:tcBorders>
              <w:top w:val="single" w:color="auto" w:sz="4" w:space="0"/>
              <w:left w:val="single" w:color="auto" w:sz="4" w:space="0"/>
              <w:bottom w:val="single" w:color="auto" w:sz="8" w:space="0"/>
              <w:right w:val="single" w:color="auto" w:sz="8" w:space="0"/>
            </w:tcBorders>
            <w:vAlign w:val="center"/>
          </w:tcPr>
          <w:p w:rsidRPr="00FA31FB" w:rsidR="005B218F" w:rsidP="005B218F" w:rsidRDefault="005B218F" w14:paraId="12839BBE" w14:textId="7884627A">
            <w:pPr>
              <w:keepLines/>
              <w:spacing w:before="27"/>
              <w:rPr>
                <w:sz w:val="20"/>
              </w:rPr>
            </w:pPr>
            <w:r w:rsidRPr="00FA31FB">
              <w:rPr>
                <w:iCs/>
                <w:sz w:val="20"/>
              </w:rPr>
              <w:t>Implementation Coordination</w:t>
            </w:r>
          </w:p>
        </w:tc>
        <w:tc>
          <w:tcPr>
            <w:tcW w:w="990" w:type="dxa"/>
            <w:tcBorders>
              <w:top w:val="single" w:color="auto" w:sz="4" w:space="0"/>
              <w:left w:val="single" w:color="auto" w:sz="8" w:space="0"/>
              <w:bottom w:val="single" w:color="auto" w:sz="8" w:space="0"/>
              <w:right w:val="single" w:color="auto" w:sz="8" w:space="0"/>
            </w:tcBorders>
            <w:vAlign w:val="center"/>
          </w:tcPr>
          <w:p w:rsidRPr="00FA31FB" w:rsidR="005B218F" w:rsidP="005B218F" w:rsidRDefault="005B218F" w14:paraId="5DFA7E58" w14:textId="70E13832">
            <w:pPr>
              <w:keepLines/>
              <w:spacing w:before="27"/>
              <w:jc w:val="right"/>
              <w:rPr>
                <w:sz w:val="20"/>
              </w:rPr>
            </w:pPr>
            <w:r w:rsidRPr="00FA31FB">
              <w:rPr>
                <w:sz w:val="20"/>
              </w:rPr>
              <w:t xml:space="preserve">$0 </w:t>
            </w:r>
          </w:p>
        </w:tc>
        <w:tc>
          <w:tcPr>
            <w:tcW w:w="1130" w:type="dxa"/>
            <w:tcBorders>
              <w:top w:val="single" w:color="auto" w:sz="4" w:space="0"/>
              <w:left w:val="single" w:color="auto" w:sz="8" w:space="0"/>
              <w:bottom w:val="single" w:color="auto" w:sz="8" w:space="0"/>
              <w:right w:val="single" w:color="auto" w:sz="8" w:space="0"/>
            </w:tcBorders>
            <w:vAlign w:val="center"/>
          </w:tcPr>
          <w:p w:rsidRPr="00FA31FB" w:rsidR="005B218F" w:rsidP="005B218F" w:rsidRDefault="005B218F" w14:paraId="6DCDEA41" w14:textId="1B442882">
            <w:pPr>
              <w:keepLines/>
              <w:spacing w:before="27"/>
              <w:jc w:val="right"/>
              <w:rPr>
                <w:sz w:val="20"/>
              </w:rPr>
            </w:pPr>
            <w:r w:rsidRPr="00FA31FB">
              <w:rPr>
                <w:sz w:val="20"/>
              </w:rPr>
              <w:t>$4,4</w:t>
            </w:r>
            <w:r w:rsidRPr="00FA31FB" w:rsidR="001D06EE">
              <w:rPr>
                <w:sz w:val="20"/>
              </w:rPr>
              <w:t>81</w:t>
            </w:r>
            <w:r w:rsidRPr="00FA31FB">
              <w:rPr>
                <w:sz w:val="20"/>
              </w:rPr>
              <w:t>,</w:t>
            </w:r>
            <w:r w:rsidRPr="00FA31FB" w:rsidR="001D06EE">
              <w:rPr>
                <w:sz w:val="20"/>
              </w:rPr>
              <w:t>822</w:t>
            </w:r>
            <w:r w:rsidRPr="00FA31FB">
              <w:rPr>
                <w:sz w:val="20"/>
              </w:rPr>
              <w:t xml:space="preserve"> </w:t>
            </w:r>
          </w:p>
        </w:tc>
        <w:tc>
          <w:tcPr>
            <w:tcW w:w="1080" w:type="dxa"/>
            <w:tcBorders>
              <w:top w:val="single" w:color="auto" w:sz="4" w:space="0"/>
              <w:left w:val="single" w:color="auto" w:sz="8" w:space="0"/>
              <w:bottom w:val="single" w:color="auto" w:sz="8" w:space="0"/>
              <w:right w:val="single" w:color="auto" w:sz="8" w:space="0"/>
            </w:tcBorders>
            <w:vAlign w:val="center"/>
          </w:tcPr>
          <w:p w:rsidRPr="00FA31FB" w:rsidR="005B218F" w:rsidP="005B218F" w:rsidRDefault="005B218F" w14:paraId="0FA0BC39" w14:textId="50BA71EA">
            <w:pPr>
              <w:keepLines/>
              <w:spacing w:before="27"/>
              <w:jc w:val="right"/>
              <w:rPr>
                <w:sz w:val="20"/>
              </w:rPr>
            </w:pPr>
            <w:r w:rsidRPr="00FA31FB">
              <w:rPr>
                <w:sz w:val="20"/>
              </w:rPr>
              <w:t>$4,48</w:t>
            </w:r>
            <w:r w:rsidRPr="00FA31FB" w:rsidR="001D06EE">
              <w:rPr>
                <w:sz w:val="20"/>
              </w:rPr>
              <w:t>1</w:t>
            </w:r>
            <w:r w:rsidRPr="00FA31FB">
              <w:rPr>
                <w:sz w:val="20"/>
              </w:rPr>
              <w:t>,</w:t>
            </w:r>
            <w:r w:rsidRPr="00FA31FB" w:rsidR="001D06EE">
              <w:rPr>
                <w:sz w:val="20"/>
              </w:rPr>
              <w:t>822</w:t>
            </w:r>
            <w:r w:rsidRPr="00FA31FB">
              <w:rPr>
                <w:sz w:val="20"/>
              </w:rPr>
              <w:t xml:space="preserve"> </w:t>
            </w:r>
          </w:p>
        </w:tc>
        <w:tc>
          <w:tcPr>
            <w:tcW w:w="1080" w:type="dxa"/>
            <w:tcBorders>
              <w:top w:val="single" w:color="auto" w:sz="4" w:space="0"/>
              <w:left w:val="single" w:color="auto" w:sz="8" w:space="0"/>
              <w:bottom w:val="single" w:color="auto" w:sz="8" w:space="0"/>
              <w:right w:val="single" w:color="auto" w:sz="8" w:space="0"/>
            </w:tcBorders>
            <w:vAlign w:val="center"/>
          </w:tcPr>
          <w:p w:rsidRPr="00FA31FB" w:rsidR="005B218F" w:rsidP="005B218F" w:rsidRDefault="005B218F" w14:paraId="24618CE2" w14:textId="6DBF8169">
            <w:pPr>
              <w:keepLines/>
              <w:spacing w:before="27"/>
              <w:jc w:val="right"/>
              <w:rPr>
                <w:sz w:val="20"/>
              </w:rPr>
            </w:pPr>
            <w:r w:rsidRPr="00FA31FB">
              <w:rPr>
                <w:sz w:val="20"/>
              </w:rPr>
              <w:t>$4,48</w:t>
            </w:r>
            <w:r w:rsidRPr="00FA31FB" w:rsidR="001D06EE">
              <w:rPr>
                <w:sz w:val="20"/>
              </w:rPr>
              <w:t>1</w:t>
            </w:r>
            <w:r w:rsidRPr="00FA31FB">
              <w:rPr>
                <w:sz w:val="20"/>
              </w:rPr>
              <w:t>,</w:t>
            </w:r>
            <w:r w:rsidRPr="00FA31FB" w:rsidR="001D06EE">
              <w:rPr>
                <w:sz w:val="20"/>
              </w:rPr>
              <w:t>822</w:t>
            </w:r>
            <w:r w:rsidRPr="00FA31FB">
              <w:rPr>
                <w:sz w:val="20"/>
              </w:rPr>
              <w:t xml:space="preserve"> </w:t>
            </w:r>
          </w:p>
        </w:tc>
        <w:tc>
          <w:tcPr>
            <w:tcW w:w="1120" w:type="dxa"/>
            <w:tcBorders>
              <w:top w:val="single" w:color="auto" w:sz="4" w:space="0"/>
              <w:left w:val="single" w:color="auto" w:sz="8" w:space="0"/>
              <w:bottom w:val="single" w:color="auto" w:sz="8" w:space="0"/>
              <w:right w:val="single" w:color="auto" w:sz="4" w:space="0"/>
            </w:tcBorders>
            <w:vAlign w:val="center"/>
          </w:tcPr>
          <w:p w:rsidRPr="00FA31FB" w:rsidR="005B218F" w:rsidP="005B218F" w:rsidRDefault="005B218F" w14:paraId="4D667A17" w14:textId="59A08654">
            <w:pPr>
              <w:keepLines/>
              <w:spacing w:before="27"/>
              <w:jc w:val="right"/>
              <w:rPr>
                <w:sz w:val="20"/>
              </w:rPr>
            </w:pPr>
            <w:r w:rsidRPr="00FA31FB">
              <w:rPr>
                <w:sz w:val="20"/>
              </w:rPr>
              <w:t xml:space="preserve">$0 </w:t>
            </w:r>
          </w:p>
        </w:tc>
        <w:tc>
          <w:tcPr>
            <w:tcW w:w="1260" w:type="dxa"/>
            <w:tcBorders>
              <w:top w:val="single" w:color="auto" w:sz="4" w:space="0"/>
              <w:left w:val="single" w:color="auto" w:sz="4" w:space="0"/>
              <w:bottom w:val="single" w:color="auto" w:sz="8" w:space="0"/>
              <w:right w:val="single" w:color="auto" w:sz="4" w:space="0"/>
            </w:tcBorders>
            <w:vAlign w:val="center"/>
          </w:tcPr>
          <w:p w:rsidRPr="00FA31FB" w:rsidR="005B218F" w:rsidP="005B218F" w:rsidRDefault="005B218F" w14:paraId="6F66A2D6" w14:textId="66D47AB3">
            <w:pPr>
              <w:keepLines/>
              <w:spacing w:before="27"/>
              <w:jc w:val="right"/>
              <w:rPr>
                <w:sz w:val="20"/>
              </w:rPr>
            </w:pPr>
            <w:r w:rsidRPr="00FA31FB">
              <w:rPr>
                <w:sz w:val="20"/>
              </w:rPr>
              <w:t xml:space="preserve">$13,445,467 </w:t>
            </w:r>
          </w:p>
        </w:tc>
        <w:tc>
          <w:tcPr>
            <w:tcW w:w="1350" w:type="dxa"/>
            <w:gridSpan w:val="8"/>
            <w:tcBorders>
              <w:top w:val="single" w:color="auto" w:sz="4" w:space="0"/>
              <w:left w:val="single" w:color="auto" w:sz="4" w:space="0"/>
              <w:bottom w:val="single" w:color="auto" w:sz="8" w:space="0"/>
              <w:right w:val="single" w:color="auto" w:sz="4" w:space="0"/>
            </w:tcBorders>
            <w:vAlign w:val="center"/>
          </w:tcPr>
          <w:p w:rsidRPr="00FA31FB" w:rsidR="005B218F" w:rsidP="005B218F" w:rsidRDefault="005B218F" w14:paraId="4F81EDD1" w14:textId="0074120D">
            <w:pPr>
              <w:keepLines/>
              <w:spacing w:before="27"/>
              <w:jc w:val="right"/>
              <w:rPr>
                <w:sz w:val="20"/>
              </w:rPr>
            </w:pPr>
            <w:r w:rsidRPr="00FA31FB">
              <w:rPr>
                <w:sz w:val="20"/>
              </w:rPr>
              <w:t xml:space="preserve">$2,689,093 </w:t>
            </w:r>
          </w:p>
        </w:tc>
      </w:tr>
      <w:tr w:rsidRPr="00F61378" w:rsidR="005B218F" w:rsidTr="00DA39C0" w14:paraId="23DDE224" w14:textId="77777777">
        <w:trPr>
          <w:cantSplit/>
          <w:trHeight w:val="561" w:hRule="exact"/>
          <w:jc w:val="center"/>
        </w:trPr>
        <w:tc>
          <w:tcPr>
            <w:tcW w:w="1705" w:type="dxa"/>
            <w:tcBorders>
              <w:top w:val="single" w:color="auto" w:sz="8" w:space="0"/>
              <w:left w:val="single" w:color="auto" w:sz="4" w:space="0"/>
              <w:bottom w:val="single" w:color="auto" w:sz="8" w:space="0"/>
              <w:right w:val="single" w:color="auto" w:sz="8" w:space="0"/>
            </w:tcBorders>
            <w:vAlign w:val="center"/>
          </w:tcPr>
          <w:p w:rsidRPr="00FA31FB" w:rsidR="005B218F" w:rsidP="005B218F" w:rsidRDefault="005B218F" w14:paraId="3676CF26" w14:textId="140C1767">
            <w:pPr>
              <w:keepLines/>
              <w:spacing w:before="27"/>
              <w:rPr>
                <w:sz w:val="20"/>
              </w:rPr>
            </w:pPr>
            <w:r w:rsidRPr="00FA31FB">
              <w:rPr>
                <w:iCs/>
                <w:sz w:val="20"/>
              </w:rPr>
              <w:t>Fees for Analysis and shipping</w:t>
            </w:r>
          </w:p>
        </w:tc>
        <w:tc>
          <w:tcPr>
            <w:tcW w:w="990" w:type="dxa"/>
            <w:tcBorders>
              <w:top w:val="single" w:color="auto" w:sz="8" w:space="0"/>
              <w:left w:val="single" w:color="auto" w:sz="8" w:space="0"/>
              <w:bottom w:val="single" w:color="auto" w:sz="8" w:space="0"/>
              <w:right w:val="single" w:color="auto" w:sz="8" w:space="0"/>
            </w:tcBorders>
            <w:vAlign w:val="center"/>
          </w:tcPr>
          <w:p w:rsidRPr="00FA31FB" w:rsidR="005B218F" w:rsidP="005B218F" w:rsidRDefault="005B218F" w14:paraId="06F5BC66" w14:textId="4D41FB3C">
            <w:pPr>
              <w:keepLines/>
              <w:spacing w:before="27"/>
              <w:jc w:val="right"/>
              <w:rPr>
                <w:sz w:val="20"/>
              </w:rPr>
            </w:pPr>
            <w:r w:rsidRPr="00FA31FB">
              <w:rPr>
                <w:sz w:val="20"/>
              </w:rPr>
              <w:t xml:space="preserve">$0 </w:t>
            </w:r>
          </w:p>
        </w:tc>
        <w:tc>
          <w:tcPr>
            <w:tcW w:w="1130" w:type="dxa"/>
            <w:tcBorders>
              <w:top w:val="single" w:color="auto" w:sz="8" w:space="0"/>
              <w:left w:val="single" w:color="auto" w:sz="8" w:space="0"/>
              <w:bottom w:val="single" w:color="auto" w:sz="8" w:space="0"/>
              <w:right w:val="single" w:color="auto" w:sz="8" w:space="0"/>
            </w:tcBorders>
            <w:vAlign w:val="center"/>
          </w:tcPr>
          <w:p w:rsidRPr="00FA31FB" w:rsidR="005B218F" w:rsidP="005B218F" w:rsidRDefault="005B218F" w14:paraId="1C49557F" w14:textId="7FE53B36">
            <w:pPr>
              <w:keepLines/>
              <w:spacing w:before="27"/>
              <w:jc w:val="right"/>
              <w:rPr>
                <w:sz w:val="20"/>
              </w:rPr>
            </w:pPr>
            <w:r w:rsidRPr="00FA31FB">
              <w:rPr>
                <w:sz w:val="20"/>
              </w:rPr>
              <w:t xml:space="preserve">$8,395,642 </w:t>
            </w:r>
          </w:p>
        </w:tc>
        <w:tc>
          <w:tcPr>
            <w:tcW w:w="1080" w:type="dxa"/>
            <w:tcBorders>
              <w:top w:val="single" w:color="auto" w:sz="8" w:space="0"/>
              <w:left w:val="single" w:color="auto" w:sz="8" w:space="0"/>
              <w:bottom w:val="single" w:color="auto" w:sz="8" w:space="0"/>
              <w:right w:val="single" w:color="auto" w:sz="8" w:space="0"/>
            </w:tcBorders>
            <w:vAlign w:val="center"/>
          </w:tcPr>
          <w:p w:rsidRPr="00FA31FB" w:rsidR="005B218F" w:rsidP="005B218F" w:rsidRDefault="005B218F" w14:paraId="4461A4B4" w14:textId="181D7331">
            <w:pPr>
              <w:keepLines/>
              <w:spacing w:before="27"/>
              <w:jc w:val="right"/>
              <w:rPr>
                <w:sz w:val="20"/>
              </w:rPr>
            </w:pPr>
            <w:r w:rsidRPr="00FA31FB">
              <w:rPr>
                <w:sz w:val="20"/>
              </w:rPr>
              <w:t xml:space="preserve">$8,395,642 </w:t>
            </w:r>
          </w:p>
        </w:tc>
        <w:tc>
          <w:tcPr>
            <w:tcW w:w="1080" w:type="dxa"/>
            <w:tcBorders>
              <w:top w:val="single" w:color="auto" w:sz="8" w:space="0"/>
              <w:left w:val="single" w:color="auto" w:sz="8" w:space="0"/>
              <w:bottom w:val="single" w:color="auto" w:sz="8" w:space="0"/>
              <w:right w:val="single" w:color="auto" w:sz="8" w:space="0"/>
            </w:tcBorders>
            <w:vAlign w:val="center"/>
          </w:tcPr>
          <w:p w:rsidRPr="00FA31FB" w:rsidR="005B218F" w:rsidP="005B218F" w:rsidRDefault="005B218F" w14:paraId="70F876BD" w14:textId="3CD8E575">
            <w:pPr>
              <w:keepLines/>
              <w:spacing w:before="27"/>
              <w:jc w:val="right"/>
              <w:rPr>
                <w:sz w:val="20"/>
              </w:rPr>
            </w:pPr>
            <w:r w:rsidRPr="00FA31FB">
              <w:rPr>
                <w:sz w:val="20"/>
              </w:rPr>
              <w:t xml:space="preserve">$8,395,642 </w:t>
            </w:r>
          </w:p>
        </w:tc>
        <w:tc>
          <w:tcPr>
            <w:tcW w:w="1120" w:type="dxa"/>
            <w:tcBorders>
              <w:top w:val="single" w:color="auto" w:sz="8" w:space="0"/>
              <w:left w:val="single" w:color="auto" w:sz="8" w:space="0"/>
              <w:bottom w:val="single" w:color="auto" w:sz="8" w:space="0"/>
              <w:right w:val="single" w:color="auto" w:sz="4" w:space="0"/>
            </w:tcBorders>
            <w:vAlign w:val="center"/>
          </w:tcPr>
          <w:p w:rsidRPr="00FA31FB" w:rsidR="005B218F" w:rsidP="005B218F" w:rsidRDefault="005B218F" w14:paraId="06F01957" w14:textId="0AF28883">
            <w:pPr>
              <w:keepLines/>
              <w:spacing w:before="27"/>
              <w:jc w:val="right"/>
              <w:rPr>
                <w:sz w:val="20"/>
              </w:rPr>
            </w:pPr>
            <w:r w:rsidRPr="00FA31FB">
              <w:rPr>
                <w:sz w:val="20"/>
              </w:rPr>
              <w:t xml:space="preserve">$0 </w:t>
            </w:r>
          </w:p>
        </w:tc>
        <w:tc>
          <w:tcPr>
            <w:tcW w:w="1260" w:type="dxa"/>
            <w:tcBorders>
              <w:top w:val="single" w:color="auto" w:sz="8" w:space="0"/>
              <w:left w:val="single" w:color="auto" w:sz="4" w:space="0"/>
              <w:bottom w:val="single" w:color="auto" w:sz="8" w:space="0"/>
              <w:right w:val="single" w:color="auto" w:sz="4" w:space="0"/>
            </w:tcBorders>
            <w:vAlign w:val="center"/>
          </w:tcPr>
          <w:p w:rsidRPr="00FA31FB" w:rsidR="005B218F" w:rsidP="005B218F" w:rsidRDefault="005B218F" w14:paraId="4408C8A4" w14:textId="67E79E5B">
            <w:pPr>
              <w:keepLines/>
              <w:spacing w:before="27"/>
              <w:jc w:val="right"/>
              <w:rPr>
                <w:sz w:val="20"/>
              </w:rPr>
            </w:pPr>
            <w:r w:rsidRPr="00FA31FB">
              <w:rPr>
                <w:sz w:val="20"/>
              </w:rPr>
              <w:t xml:space="preserve">$25,186,927 </w:t>
            </w:r>
          </w:p>
        </w:tc>
        <w:tc>
          <w:tcPr>
            <w:tcW w:w="1350" w:type="dxa"/>
            <w:gridSpan w:val="8"/>
            <w:tcBorders>
              <w:top w:val="single" w:color="auto" w:sz="8" w:space="0"/>
              <w:left w:val="single" w:color="auto" w:sz="4" w:space="0"/>
              <w:bottom w:val="single" w:color="auto" w:sz="8" w:space="0"/>
              <w:right w:val="single" w:color="auto" w:sz="4" w:space="0"/>
            </w:tcBorders>
            <w:vAlign w:val="center"/>
          </w:tcPr>
          <w:p w:rsidRPr="00FA31FB" w:rsidR="005B218F" w:rsidP="005B218F" w:rsidRDefault="005B218F" w14:paraId="20061199" w14:textId="3BB2F5A1">
            <w:pPr>
              <w:keepLines/>
              <w:spacing w:before="27"/>
              <w:jc w:val="right"/>
              <w:rPr>
                <w:sz w:val="20"/>
              </w:rPr>
            </w:pPr>
            <w:r w:rsidRPr="00FA31FB">
              <w:rPr>
                <w:sz w:val="20"/>
              </w:rPr>
              <w:t xml:space="preserve">$5,037,385 </w:t>
            </w:r>
          </w:p>
        </w:tc>
      </w:tr>
      <w:tr w:rsidRPr="00F61378" w:rsidR="005B218F" w:rsidTr="00227086" w14:paraId="38DE39A3" w14:textId="77777777">
        <w:trPr>
          <w:cantSplit/>
          <w:trHeight w:val="614" w:hRule="exact"/>
          <w:jc w:val="center"/>
        </w:trPr>
        <w:tc>
          <w:tcPr>
            <w:tcW w:w="1705" w:type="dxa"/>
            <w:tcBorders>
              <w:top w:val="single" w:color="auto" w:sz="8" w:space="0"/>
              <w:left w:val="single" w:color="auto" w:sz="4" w:space="0"/>
              <w:bottom w:val="single" w:color="auto" w:sz="12" w:space="0"/>
              <w:right w:val="single" w:color="auto" w:sz="8" w:space="0"/>
            </w:tcBorders>
            <w:vAlign w:val="center"/>
          </w:tcPr>
          <w:p w:rsidRPr="00FA31FB" w:rsidR="005B218F" w:rsidP="005B218F" w:rsidRDefault="005B218F" w14:paraId="12394477" w14:textId="18477BB9">
            <w:pPr>
              <w:keepLines/>
              <w:spacing w:before="27"/>
              <w:rPr>
                <w:b/>
                <w:bCs/>
                <w:iCs/>
                <w:sz w:val="20"/>
              </w:rPr>
            </w:pPr>
            <w:r w:rsidRPr="00FA31FB">
              <w:rPr>
                <w:b/>
                <w:bCs/>
                <w:iCs/>
                <w:sz w:val="20"/>
              </w:rPr>
              <w:t xml:space="preserve">Subtotal – </w:t>
            </w:r>
          </w:p>
          <w:p w:rsidRPr="00FA31FB" w:rsidR="005B218F" w:rsidP="005B218F" w:rsidRDefault="005B218F" w14:paraId="3A044459" w14:textId="77777777">
            <w:pPr>
              <w:keepLines/>
              <w:rPr>
                <w:sz w:val="20"/>
              </w:rPr>
            </w:pPr>
            <w:r w:rsidRPr="00FA31FB">
              <w:rPr>
                <w:b/>
                <w:bCs/>
                <w:iCs/>
                <w:sz w:val="20"/>
              </w:rPr>
              <w:t>Small PWS Testing</w:t>
            </w:r>
          </w:p>
        </w:tc>
        <w:tc>
          <w:tcPr>
            <w:tcW w:w="990" w:type="dxa"/>
            <w:tcBorders>
              <w:top w:val="single" w:color="auto" w:sz="8" w:space="0"/>
              <w:left w:val="single" w:color="auto" w:sz="8" w:space="0"/>
              <w:bottom w:val="single" w:color="auto" w:sz="12" w:space="0"/>
              <w:right w:val="single" w:color="auto" w:sz="8" w:space="0"/>
            </w:tcBorders>
            <w:vAlign w:val="center"/>
          </w:tcPr>
          <w:p w:rsidRPr="00FA31FB" w:rsidR="005B218F" w:rsidP="005B218F" w:rsidRDefault="005B218F" w14:paraId="50BEF03C" w14:textId="57E23877">
            <w:pPr>
              <w:keepLines/>
              <w:spacing w:before="27"/>
              <w:jc w:val="right"/>
              <w:rPr>
                <w:sz w:val="20"/>
              </w:rPr>
            </w:pPr>
            <w:r w:rsidRPr="00FA31FB">
              <w:rPr>
                <w:b/>
                <w:bCs/>
                <w:sz w:val="20"/>
              </w:rPr>
              <w:t xml:space="preserve">$0 </w:t>
            </w:r>
          </w:p>
        </w:tc>
        <w:tc>
          <w:tcPr>
            <w:tcW w:w="1130" w:type="dxa"/>
            <w:tcBorders>
              <w:top w:val="single" w:color="auto" w:sz="8" w:space="0"/>
              <w:left w:val="single" w:color="auto" w:sz="8" w:space="0"/>
              <w:bottom w:val="single" w:color="auto" w:sz="12" w:space="0"/>
              <w:right w:val="single" w:color="auto" w:sz="8" w:space="0"/>
            </w:tcBorders>
            <w:vAlign w:val="center"/>
          </w:tcPr>
          <w:p w:rsidRPr="00FA31FB" w:rsidR="005B218F" w:rsidP="005B218F" w:rsidRDefault="005B218F" w14:paraId="481308D6" w14:textId="5B8602E5">
            <w:pPr>
              <w:keepLines/>
              <w:jc w:val="right"/>
              <w:rPr>
                <w:b/>
                <w:bCs/>
                <w:sz w:val="20"/>
              </w:rPr>
            </w:pPr>
            <w:r w:rsidRPr="00FA31FB">
              <w:rPr>
                <w:b/>
                <w:bCs/>
                <w:sz w:val="20"/>
              </w:rPr>
              <w:t xml:space="preserve">$12,877,465 </w:t>
            </w:r>
          </w:p>
        </w:tc>
        <w:tc>
          <w:tcPr>
            <w:tcW w:w="1080" w:type="dxa"/>
            <w:tcBorders>
              <w:top w:val="single" w:color="auto" w:sz="8" w:space="0"/>
              <w:left w:val="single" w:color="auto" w:sz="8" w:space="0"/>
              <w:bottom w:val="single" w:color="auto" w:sz="12" w:space="0"/>
              <w:right w:val="single" w:color="auto" w:sz="8" w:space="0"/>
            </w:tcBorders>
            <w:vAlign w:val="center"/>
          </w:tcPr>
          <w:p w:rsidRPr="00FA31FB" w:rsidR="005B218F" w:rsidP="005B218F" w:rsidRDefault="005B218F" w14:paraId="1D46C7D2" w14:textId="3F29EA20">
            <w:pPr>
              <w:keepLines/>
              <w:jc w:val="right"/>
              <w:rPr>
                <w:b/>
                <w:bCs/>
                <w:sz w:val="20"/>
              </w:rPr>
            </w:pPr>
            <w:r w:rsidRPr="00FA31FB">
              <w:rPr>
                <w:b/>
                <w:bCs/>
                <w:sz w:val="20"/>
              </w:rPr>
              <w:t xml:space="preserve">$12,877,465 </w:t>
            </w:r>
          </w:p>
        </w:tc>
        <w:tc>
          <w:tcPr>
            <w:tcW w:w="1080" w:type="dxa"/>
            <w:tcBorders>
              <w:top w:val="single" w:color="auto" w:sz="8" w:space="0"/>
              <w:left w:val="single" w:color="auto" w:sz="8" w:space="0"/>
              <w:bottom w:val="single" w:color="auto" w:sz="12" w:space="0"/>
              <w:right w:val="single" w:color="auto" w:sz="8" w:space="0"/>
            </w:tcBorders>
            <w:vAlign w:val="center"/>
          </w:tcPr>
          <w:p w:rsidRPr="00FA31FB" w:rsidR="005B218F" w:rsidP="005B218F" w:rsidRDefault="005B218F" w14:paraId="3F6C811B" w14:textId="4607ACC9">
            <w:pPr>
              <w:keepLines/>
              <w:jc w:val="right"/>
              <w:rPr>
                <w:b/>
                <w:bCs/>
                <w:sz w:val="20"/>
              </w:rPr>
            </w:pPr>
            <w:r w:rsidRPr="00FA31FB">
              <w:rPr>
                <w:b/>
                <w:bCs/>
                <w:sz w:val="20"/>
              </w:rPr>
              <w:t xml:space="preserve">$12,877,465 </w:t>
            </w:r>
          </w:p>
        </w:tc>
        <w:tc>
          <w:tcPr>
            <w:tcW w:w="1120" w:type="dxa"/>
            <w:tcBorders>
              <w:top w:val="single" w:color="auto" w:sz="8" w:space="0"/>
              <w:left w:val="single" w:color="auto" w:sz="8" w:space="0"/>
              <w:bottom w:val="single" w:color="auto" w:sz="12" w:space="0"/>
              <w:right w:val="single" w:color="auto" w:sz="4" w:space="0"/>
            </w:tcBorders>
            <w:vAlign w:val="center"/>
          </w:tcPr>
          <w:p w:rsidRPr="00FA31FB" w:rsidR="005B218F" w:rsidP="005B218F" w:rsidRDefault="005B218F" w14:paraId="40A1BD07" w14:textId="39B73D9B">
            <w:pPr>
              <w:keepLines/>
              <w:jc w:val="right"/>
              <w:rPr>
                <w:b/>
                <w:bCs/>
                <w:sz w:val="20"/>
              </w:rPr>
            </w:pPr>
            <w:r w:rsidRPr="00FA31FB">
              <w:rPr>
                <w:b/>
                <w:bCs/>
                <w:sz w:val="20"/>
              </w:rPr>
              <w:t xml:space="preserve">$0 </w:t>
            </w:r>
          </w:p>
        </w:tc>
        <w:tc>
          <w:tcPr>
            <w:tcW w:w="1260" w:type="dxa"/>
            <w:tcBorders>
              <w:top w:val="single" w:color="auto" w:sz="8" w:space="0"/>
              <w:left w:val="single" w:color="auto" w:sz="4" w:space="0"/>
              <w:bottom w:val="single" w:color="auto" w:sz="12" w:space="0"/>
              <w:right w:val="single" w:color="auto" w:sz="4" w:space="0"/>
            </w:tcBorders>
            <w:vAlign w:val="center"/>
          </w:tcPr>
          <w:p w:rsidRPr="00FA31FB" w:rsidR="005B218F" w:rsidP="005B218F" w:rsidRDefault="005B218F" w14:paraId="17DD95AE" w14:textId="2F7C68B9">
            <w:pPr>
              <w:keepLines/>
              <w:jc w:val="right"/>
              <w:rPr>
                <w:b/>
                <w:bCs/>
                <w:sz w:val="20"/>
              </w:rPr>
            </w:pPr>
            <w:r w:rsidRPr="00FA31FB">
              <w:rPr>
                <w:b/>
                <w:bCs/>
                <w:sz w:val="20"/>
              </w:rPr>
              <w:t xml:space="preserve">$38,632,394 </w:t>
            </w:r>
          </w:p>
        </w:tc>
        <w:tc>
          <w:tcPr>
            <w:tcW w:w="1350" w:type="dxa"/>
            <w:gridSpan w:val="8"/>
            <w:tcBorders>
              <w:top w:val="single" w:color="auto" w:sz="8" w:space="0"/>
              <w:left w:val="single" w:color="auto" w:sz="4" w:space="0"/>
              <w:bottom w:val="single" w:color="auto" w:sz="12" w:space="0"/>
              <w:right w:val="single" w:color="auto" w:sz="4" w:space="0"/>
            </w:tcBorders>
            <w:vAlign w:val="center"/>
          </w:tcPr>
          <w:p w:rsidRPr="00FA31FB" w:rsidR="005B218F" w:rsidP="005B218F" w:rsidRDefault="005B218F" w14:paraId="2AC3E969" w14:textId="52CA428B">
            <w:pPr>
              <w:keepLines/>
              <w:jc w:val="right"/>
              <w:rPr>
                <w:b/>
                <w:bCs/>
                <w:sz w:val="20"/>
              </w:rPr>
            </w:pPr>
            <w:r w:rsidRPr="00FA31FB">
              <w:rPr>
                <w:b/>
                <w:bCs/>
                <w:sz w:val="20"/>
              </w:rPr>
              <w:t xml:space="preserve">$7,726,479 </w:t>
            </w:r>
          </w:p>
        </w:tc>
      </w:tr>
      <w:tr w:rsidRPr="00F61378" w:rsidR="005B218F" w:rsidTr="00227086" w14:paraId="4206612A" w14:textId="77777777">
        <w:trPr>
          <w:cantSplit/>
          <w:trHeight w:val="374" w:hRule="exact"/>
          <w:jc w:val="center"/>
        </w:trPr>
        <w:tc>
          <w:tcPr>
            <w:tcW w:w="1705" w:type="dxa"/>
            <w:tcBorders>
              <w:top w:val="single" w:color="auto" w:sz="12" w:space="0"/>
              <w:left w:val="single" w:color="auto" w:sz="4" w:space="0"/>
              <w:bottom w:val="single" w:color="auto" w:sz="4" w:space="0"/>
              <w:right w:val="single" w:color="auto" w:sz="8" w:space="0"/>
            </w:tcBorders>
            <w:vAlign w:val="center"/>
          </w:tcPr>
          <w:p w:rsidRPr="00FA31FB" w:rsidR="005B218F" w:rsidP="005B218F" w:rsidRDefault="005B218F" w14:paraId="4055E98C" w14:textId="6346D2D7">
            <w:pPr>
              <w:keepLines/>
              <w:spacing w:before="27"/>
              <w:jc w:val="center"/>
              <w:rPr>
                <w:sz w:val="20"/>
              </w:rPr>
            </w:pPr>
            <w:r w:rsidRPr="00FA31FB">
              <w:rPr>
                <w:b/>
                <w:bCs/>
                <w:sz w:val="20"/>
              </w:rPr>
              <w:t>TOTAL</w:t>
            </w:r>
          </w:p>
        </w:tc>
        <w:tc>
          <w:tcPr>
            <w:tcW w:w="990" w:type="dxa"/>
            <w:tcBorders>
              <w:top w:val="single" w:color="auto" w:sz="12" w:space="0"/>
              <w:left w:val="single" w:color="auto" w:sz="8" w:space="0"/>
              <w:bottom w:val="single" w:color="auto" w:sz="4" w:space="0"/>
              <w:right w:val="single" w:color="auto" w:sz="8" w:space="0"/>
            </w:tcBorders>
            <w:vAlign w:val="center"/>
          </w:tcPr>
          <w:p w:rsidRPr="000E610E" w:rsidR="005B218F" w:rsidP="005B218F" w:rsidRDefault="005B218F" w14:paraId="3AED76B4" w14:textId="64C41520">
            <w:pPr>
              <w:keepLines/>
              <w:spacing w:before="27"/>
              <w:jc w:val="right"/>
              <w:rPr>
                <w:sz w:val="20"/>
              </w:rPr>
            </w:pPr>
            <w:r w:rsidRPr="005B218F">
              <w:rPr>
                <w:b/>
                <w:bCs/>
                <w:sz w:val="20"/>
              </w:rPr>
              <w:t xml:space="preserve">$3,275,770 </w:t>
            </w:r>
          </w:p>
        </w:tc>
        <w:tc>
          <w:tcPr>
            <w:tcW w:w="1130" w:type="dxa"/>
            <w:tcBorders>
              <w:top w:val="single" w:color="auto" w:sz="12" w:space="0"/>
              <w:left w:val="single" w:color="auto" w:sz="8" w:space="0"/>
              <w:bottom w:val="single" w:color="auto" w:sz="4" w:space="0"/>
              <w:right w:val="single" w:color="auto" w:sz="8" w:space="0"/>
            </w:tcBorders>
            <w:vAlign w:val="center"/>
          </w:tcPr>
          <w:p w:rsidRPr="00C47C74" w:rsidR="005B218F" w:rsidP="005B218F" w:rsidRDefault="005B218F" w14:paraId="42EF9EDF" w14:textId="3467B752">
            <w:pPr>
              <w:keepLines/>
              <w:jc w:val="right"/>
              <w:rPr>
                <w:b/>
                <w:bCs/>
                <w:sz w:val="20"/>
              </w:rPr>
            </w:pPr>
            <w:r w:rsidRPr="00C47C74">
              <w:rPr>
                <w:b/>
                <w:bCs/>
                <w:sz w:val="20"/>
              </w:rPr>
              <w:t xml:space="preserve">$15,867,986 </w:t>
            </w:r>
          </w:p>
        </w:tc>
        <w:tc>
          <w:tcPr>
            <w:tcW w:w="1080" w:type="dxa"/>
            <w:tcBorders>
              <w:top w:val="single" w:color="auto" w:sz="12" w:space="0"/>
              <w:left w:val="single" w:color="auto" w:sz="8" w:space="0"/>
              <w:bottom w:val="single" w:color="auto" w:sz="4" w:space="0"/>
              <w:right w:val="single" w:color="auto" w:sz="8" w:space="0"/>
            </w:tcBorders>
            <w:vAlign w:val="center"/>
          </w:tcPr>
          <w:p w:rsidRPr="00C47C74" w:rsidR="005B218F" w:rsidP="005B218F" w:rsidRDefault="005B218F" w14:paraId="7DAEB5C9" w14:textId="6FABF087">
            <w:pPr>
              <w:keepLines/>
              <w:jc w:val="right"/>
              <w:rPr>
                <w:b/>
                <w:bCs/>
                <w:sz w:val="20"/>
              </w:rPr>
            </w:pPr>
            <w:r w:rsidRPr="00C47C74">
              <w:rPr>
                <w:b/>
                <w:bCs/>
                <w:sz w:val="20"/>
              </w:rPr>
              <w:t xml:space="preserve">$15,804,647 </w:t>
            </w:r>
          </w:p>
        </w:tc>
        <w:tc>
          <w:tcPr>
            <w:tcW w:w="1080" w:type="dxa"/>
            <w:tcBorders>
              <w:top w:val="single" w:color="auto" w:sz="12" w:space="0"/>
              <w:left w:val="single" w:color="auto" w:sz="8" w:space="0"/>
              <w:bottom w:val="single" w:color="auto" w:sz="4" w:space="0"/>
              <w:right w:val="single" w:color="auto" w:sz="8" w:space="0"/>
            </w:tcBorders>
            <w:vAlign w:val="center"/>
          </w:tcPr>
          <w:p w:rsidRPr="00C47C74" w:rsidR="005B218F" w:rsidP="005B218F" w:rsidRDefault="005B218F" w14:paraId="3280EBFD" w14:textId="32375DD6">
            <w:pPr>
              <w:keepLines/>
              <w:jc w:val="right"/>
              <w:rPr>
                <w:b/>
                <w:bCs/>
                <w:sz w:val="20"/>
              </w:rPr>
            </w:pPr>
            <w:r w:rsidRPr="00C47C74">
              <w:rPr>
                <w:b/>
                <w:bCs/>
                <w:sz w:val="20"/>
              </w:rPr>
              <w:t xml:space="preserve">$15,784,272 </w:t>
            </w:r>
          </w:p>
        </w:tc>
        <w:tc>
          <w:tcPr>
            <w:tcW w:w="1120" w:type="dxa"/>
            <w:tcBorders>
              <w:top w:val="single" w:color="auto" w:sz="12" w:space="0"/>
              <w:left w:val="single" w:color="auto" w:sz="8" w:space="0"/>
              <w:bottom w:val="single" w:color="auto" w:sz="4" w:space="0"/>
              <w:right w:val="single" w:color="auto" w:sz="4" w:space="0"/>
            </w:tcBorders>
            <w:vAlign w:val="center"/>
          </w:tcPr>
          <w:p w:rsidRPr="00C47C74" w:rsidR="005B218F" w:rsidP="005B218F" w:rsidRDefault="005B218F" w14:paraId="16EA0814" w14:textId="381BD8CF">
            <w:pPr>
              <w:keepLines/>
              <w:jc w:val="right"/>
              <w:rPr>
                <w:b/>
                <w:bCs/>
                <w:sz w:val="20"/>
              </w:rPr>
            </w:pPr>
            <w:r w:rsidRPr="00C47C74">
              <w:rPr>
                <w:b/>
                <w:bCs/>
                <w:sz w:val="20"/>
              </w:rPr>
              <w:t xml:space="preserve">$1,623,216 </w:t>
            </w:r>
          </w:p>
        </w:tc>
        <w:tc>
          <w:tcPr>
            <w:tcW w:w="1260" w:type="dxa"/>
            <w:tcBorders>
              <w:top w:val="single" w:color="auto" w:sz="12" w:space="0"/>
              <w:left w:val="single" w:color="auto" w:sz="4" w:space="0"/>
              <w:bottom w:val="single" w:color="auto" w:sz="4" w:space="0"/>
              <w:right w:val="single" w:color="auto" w:sz="4" w:space="0"/>
            </w:tcBorders>
            <w:vAlign w:val="center"/>
          </w:tcPr>
          <w:p w:rsidRPr="00C47C74" w:rsidR="005B218F" w:rsidP="005B218F" w:rsidRDefault="005B218F" w14:paraId="2B449F77" w14:textId="111798B6">
            <w:pPr>
              <w:keepLines/>
              <w:jc w:val="right"/>
              <w:rPr>
                <w:b/>
                <w:bCs/>
                <w:sz w:val="20"/>
              </w:rPr>
            </w:pPr>
            <w:r w:rsidRPr="00C47C74">
              <w:rPr>
                <w:b/>
                <w:bCs/>
                <w:sz w:val="20"/>
              </w:rPr>
              <w:t xml:space="preserve">$52,355,891 </w:t>
            </w:r>
          </w:p>
        </w:tc>
        <w:tc>
          <w:tcPr>
            <w:tcW w:w="1350" w:type="dxa"/>
            <w:gridSpan w:val="8"/>
            <w:tcBorders>
              <w:top w:val="single" w:color="auto" w:sz="12" w:space="0"/>
              <w:left w:val="single" w:color="auto" w:sz="4" w:space="0"/>
              <w:bottom w:val="single" w:color="auto" w:sz="4" w:space="0"/>
              <w:right w:val="single" w:color="auto" w:sz="4" w:space="0"/>
            </w:tcBorders>
            <w:vAlign w:val="center"/>
          </w:tcPr>
          <w:p w:rsidRPr="00C47C74" w:rsidR="005B218F" w:rsidP="005B218F" w:rsidRDefault="005B218F" w14:paraId="02A6548D" w14:textId="514A39E9">
            <w:pPr>
              <w:keepLines/>
              <w:jc w:val="right"/>
              <w:rPr>
                <w:b/>
                <w:bCs/>
                <w:sz w:val="20"/>
              </w:rPr>
            </w:pPr>
            <w:r w:rsidRPr="00C47C74">
              <w:rPr>
                <w:b/>
                <w:bCs/>
                <w:sz w:val="20"/>
              </w:rPr>
              <w:t xml:space="preserve">$10,471,178 </w:t>
            </w:r>
          </w:p>
        </w:tc>
      </w:tr>
    </w:tbl>
    <w:p w:rsidRPr="00F61378" w:rsidR="005E74DB" w:rsidP="004436E1" w:rsidRDefault="005E74DB" w14:paraId="09CA6E17" w14:textId="2E5985E1">
      <w:pPr>
        <w:rPr>
          <w:bCs/>
          <w:sz w:val="18"/>
          <w:szCs w:val="18"/>
        </w:rPr>
      </w:pPr>
      <w:r w:rsidRPr="00F61378">
        <w:rPr>
          <w:bCs/>
          <w:sz w:val="18"/>
          <w:szCs w:val="18"/>
          <w:vertAlign w:val="superscript"/>
        </w:rPr>
        <w:t>1</w:t>
      </w:r>
      <w:r w:rsidRPr="00F61378">
        <w:rPr>
          <w:bCs/>
          <w:sz w:val="18"/>
          <w:szCs w:val="18"/>
        </w:rPr>
        <w:t xml:space="preserve"> </w:t>
      </w:r>
      <w:r w:rsidR="001237C2">
        <w:rPr>
          <w:bCs/>
          <w:sz w:val="18"/>
          <w:szCs w:val="18"/>
        </w:rPr>
        <w:t xml:space="preserve">EPA </w:t>
      </w:r>
      <w:r w:rsidRPr="00F61378">
        <w:rPr>
          <w:bCs/>
          <w:sz w:val="18"/>
          <w:szCs w:val="18"/>
        </w:rPr>
        <w:t xml:space="preserve">costs are estimated over the period </w:t>
      </w:r>
      <w:r w:rsidR="00557402">
        <w:rPr>
          <w:bCs/>
          <w:sz w:val="18"/>
          <w:szCs w:val="18"/>
        </w:rPr>
        <w:t>2022</w:t>
      </w:r>
      <w:r w:rsidR="00473F26">
        <w:rPr>
          <w:bCs/>
          <w:sz w:val="18"/>
          <w:szCs w:val="18"/>
        </w:rPr>
        <w:t>—</w:t>
      </w:r>
      <w:r w:rsidR="00557402">
        <w:rPr>
          <w:bCs/>
          <w:sz w:val="18"/>
          <w:szCs w:val="18"/>
        </w:rPr>
        <w:t>2026</w:t>
      </w:r>
      <w:r w:rsidRPr="00F61378" w:rsidR="00797D0A">
        <w:rPr>
          <w:bCs/>
          <w:sz w:val="18"/>
          <w:szCs w:val="18"/>
        </w:rPr>
        <w:t xml:space="preserve">. </w:t>
      </w:r>
    </w:p>
    <w:p w:rsidRPr="00F61378" w:rsidR="00F12643" w:rsidP="004436E1" w:rsidRDefault="00F12643" w14:paraId="3F1F13F3" w14:textId="0B25555D">
      <w:pPr>
        <w:rPr>
          <w:bCs/>
          <w:sz w:val="18"/>
          <w:szCs w:val="18"/>
        </w:rPr>
      </w:pPr>
      <w:r w:rsidRPr="00F61378">
        <w:rPr>
          <w:bCs/>
          <w:iCs/>
          <w:sz w:val="22"/>
          <w:szCs w:val="22"/>
          <w:vertAlign w:val="superscript"/>
        </w:rPr>
        <w:t>2</w:t>
      </w:r>
      <w:r w:rsidRPr="00F61378">
        <w:rPr>
          <w:sz w:val="18"/>
          <w:szCs w:val="18"/>
        </w:rPr>
        <w:t xml:space="preserve"> Totals may not equal sum of components due to rounding.</w:t>
      </w:r>
    </w:p>
    <w:p w:rsidRPr="00F61378" w:rsidR="00F12643" w:rsidP="004436E1" w:rsidRDefault="00F12643" w14:paraId="7F431BE3" w14:textId="77777777">
      <w:pPr>
        <w:rPr>
          <w:bCs/>
          <w:sz w:val="18"/>
          <w:szCs w:val="18"/>
        </w:rPr>
      </w:pPr>
    </w:p>
    <w:p w:rsidRPr="00F61378" w:rsidR="00316AC6" w:rsidP="00577D9A" w:rsidRDefault="00316AC6" w14:paraId="77ACAA47" w14:textId="2D0908A5">
      <w:pPr>
        <w:pStyle w:val="PreambleExhibit"/>
        <w:keepNext/>
        <w:keepLines/>
        <w:rPr>
          <w:sz w:val="28"/>
          <w:szCs w:val="28"/>
        </w:rPr>
      </w:pPr>
      <w:bookmarkStart w:name="_Toc319584496" w:id="510"/>
      <w:bookmarkStart w:name="_Toc54854811" w:id="511"/>
      <w:bookmarkStart w:name="_Toc82155471" w:id="512"/>
      <w:r w:rsidRPr="00F61378">
        <w:t xml:space="preserve">Exhibit B-3b: Summary of EPA </w:t>
      </w:r>
      <w:r w:rsidR="00B47F8A">
        <w:t>Burden</w:t>
      </w:r>
      <w:r w:rsidRPr="00F61378">
        <w:t xml:space="preserve"> and Costs for UCMR </w:t>
      </w:r>
      <w:r w:rsidR="00FE76B9">
        <w:t>5</w:t>
      </w:r>
      <w:r w:rsidRPr="00F61378" w:rsidR="00FE76B9">
        <w:t xml:space="preserve"> </w:t>
      </w:r>
      <w:r w:rsidRPr="00F61378">
        <w:t>Implementation (</w:t>
      </w:r>
      <w:r w:rsidR="00557402">
        <w:t>2022</w:t>
      </w:r>
      <w:r w:rsidR="00473F26">
        <w:t>—</w:t>
      </w:r>
      <w:r w:rsidR="00557402">
        <w:t>2026</w:t>
      </w:r>
      <w:r w:rsidRPr="00F61378">
        <w:t xml:space="preserve">) </w:t>
      </w:r>
      <w:r w:rsidRPr="00F61378">
        <w:rPr>
          <w:i/>
          <w:iCs/>
        </w:rPr>
        <w:t xml:space="preserve">(corresponds with </w:t>
      </w:r>
      <w:r w:rsidRPr="00F61378" w:rsidR="00E84651">
        <w:rPr>
          <w:i/>
          <w:iCs/>
        </w:rPr>
        <w:t>Exhibit 1</w:t>
      </w:r>
      <w:r w:rsidR="000E4723">
        <w:rPr>
          <w:i/>
          <w:iCs/>
        </w:rPr>
        <w:t>3</w:t>
      </w:r>
      <w:r w:rsidRPr="00F61378">
        <w:rPr>
          <w:i/>
          <w:iCs/>
        </w:rPr>
        <w:t>b)</w:t>
      </w:r>
      <w:bookmarkEnd w:id="510"/>
      <w:bookmarkEnd w:id="511"/>
      <w:bookmarkEnd w:id="512"/>
    </w:p>
    <w:tbl>
      <w:tblPr>
        <w:tblW w:w="9360"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left w:w="68" w:type="dxa"/>
          <w:right w:w="68" w:type="dxa"/>
        </w:tblCellMar>
        <w:tblLook w:val="0000" w:firstRow="0" w:lastRow="0" w:firstColumn="0" w:lastColumn="0" w:noHBand="0" w:noVBand="0"/>
      </w:tblPr>
      <w:tblGrid>
        <w:gridCol w:w="4500"/>
        <w:gridCol w:w="4860"/>
      </w:tblGrid>
      <w:tr w:rsidRPr="00F61378" w:rsidR="005E74DB" w:rsidTr="0089019A" w14:paraId="098B475B" w14:textId="77777777">
        <w:trPr>
          <w:cantSplit/>
          <w:trHeight w:val="624" w:hRule="exact"/>
          <w:tblHeader/>
          <w:jc w:val="center"/>
        </w:trPr>
        <w:tc>
          <w:tcPr>
            <w:tcW w:w="4500" w:type="dxa"/>
            <w:tcBorders>
              <w:bottom w:val="single" w:color="auto" w:sz="12" w:space="0"/>
            </w:tcBorders>
            <w:vAlign w:val="center"/>
          </w:tcPr>
          <w:p w:rsidRPr="00F61378" w:rsidR="005E74DB" w:rsidP="00577D9A" w:rsidRDefault="005E74DB" w14:paraId="468D399C" w14:textId="77777777">
            <w:pPr>
              <w:keepNext/>
              <w:keepLines/>
              <w:spacing w:before="49" w:after="30"/>
              <w:jc w:val="center"/>
              <w:rPr>
                <w:sz w:val="22"/>
                <w:szCs w:val="22"/>
              </w:rPr>
            </w:pPr>
            <w:r w:rsidRPr="00F61378">
              <w:rPr>
                <w:b/>
                <w:bCs/>
                <w:iCs/>
                <w:sz w:val="22"/>
                <w:szCs w:val="22"/>
              </w:rPr>
              <w:t>Burden / Cost</w:t>
            </w:r>
          </w:p>
        </w:tc>
        <w:tc>
          <w:tcPr>
            <w:tcW w:w="4860" w:type="dxa"/>
            <w:tcBorders>
              <w:bottom w:val="single" w:color="auto" w:sz="12" w:space="0"/>
            </w:tcBorders>
            <w:vAlign w:val="center"/>
          </w:tcPr>
          <w:p w:rsidRPr="00F61378" w:rsidR="005E74DB" w:rsidP="00577D9A" w:rsidRDefault="005E74DB" w14:paraId="32E8016B" w14:textId="285B963D">
            <w:pPr>
              <w:keepNext/>
              <w:keepLines/>
              <w:spacing w:before="49" w:after="30"/>
              <w:jc w:val="center"/>
              <w:rPr>
                <w:sz w:val="22"/>
                <w:szCs w:val="22"/>
              </w:rPr>
            </w:pPr>
            <w:r w:rsidRPr="00F61378">
              <w:rPr>
                <w:b/>
                <w:bCs/>
                <w:iCs/>
                <w:sz w:val="22"/>
                <w:szCs w:val="22"/>
              </w:rPr>
              <w:t>Annual</w:t>
            </w:r>
            <w:r w:rsidR="00864332">
              <w:rPr>
                <w:b/>
                <w:bCs/>
                <w:iCs/>
                <w:sz w:val="22"/>
                <w:szCs w:val="22"/>
              </w:rPr>
              <w:t>ized</w:t>
            </w:r>
            <w:r w:rsidRPr="00F61378">
              <w:rPr>
                <w:b/>
                <w:bCs/>
                <w:iCs/>
                <w:sz w:val="22"/>
                <w:szCs w:val="22"/>
              </w:rPr>
              <w:t xml:space="preserve"> Cost over </w:t>
            </w:r>
            <w:r w:rsidR="00E911E6">
              <w:rPr>
                <w:b/>
                <w:bCs/>
                <w:iCs/>
                <w:sz w:val="22"/>
                <w:szCs w:val="22"/>
              </w:rPr>
              <w:t>5</w:t>
            </w:r>
            <w:r w:rsidRPr="00F61378" w:rsidR="0099071A">
              <w:rPr>
                <w:b/>
                <w:bCs/>
                <w:iCs/>
                <w:sz w:val="22"/>
                <w:szCs w:val="22"/>
              </w:rPr>
              <w:t xml:space="preserve">-Year UCMR Period </w:t>
            </w:r>
            <w:r w:rsidRPr="00F61378">
              <w:rPr>
                <w:b/>
                <w:bCs/>
                <w:iCs/>
                <w:sz w:val="22"/>
                <w:szCs w:val="22"/>
              </w:rPr>
              <w:t>(</w:t>
            </w:r>
            <w:r w:rsidR="00557402">
              <w:rPr>
                <w:b/>
                <w:bCs/>
                <w:iCs/>
                <w:sz w:val="22"/>
                <w:szCs w:val="22"/>
              </w:rPr>
              <w:t>2022</w:t>
            </w:r>
            <w:r w:rsidR="00473F26">
              <w:rPr>
                <w:b/>
                <w:bCs/>
                <w:iCs/>
                <w:sz w:val="22"/>
                <w:szCs w:val="22"/>
              </w:rPr>
              <w:t>—</w:t>
            </w:r>
            <w:r w:rsidR="00557402">
              <w:rPr>
                <w:b/>
                <w:bCs/>
                <w:iCs/>
                <w:sz w:val="22"/>
                <w:szCs w:val="22"/>
              </w:rPr>
              <w:t>2026</w:t>
            </w:r>
            <w:r w:rsidRPr="00F61378">
              <w:rPr>
                <w:iCs/>
                <w:sz w:val="22"/>
                <w:szCs w:val="22"/>
              </w:rPr>
              <w:t>)</w:t>
            </w:r>
          </w:p>
        </w:tc>
      </w:tr>
      <w:tr w:rsidRPr="00F61378" w:rsidR="00C1769F" w:rsidTr="0089019A" w14:paraId="2B159ED7" w14:textId="77777777">
        <w:trPr>
          <w:cantSplit/>
          <w:trHeight w:val="374" w:hRule="exact"/>
          <w:jc w:val="center"/>
        </w:trPr>
        <w:tc>
          <w:tcPr>
            <w:tcW w:w="4500" w:type="dxa"/>
            <w:tcBorders>
              <w:top w:val="single" w:color="auto" w:sz="12" w:space="0"/>
              <w:bottom w:val="single" w:color="auto" w:sz="8" w:space="0"/>
            </w:tcBorders>
            <w:vAlign w:val="center"/>
          </w:tcPr>
          <w:p w:rsidRPr="00F61378" w:rsidR="00C1769F" w:rsidP="00C1769F" w:rsidRDefault="00C1769F" w14:paraId="3F3D2D99" w14:textId="77777777">
            <w:pPr>
              <w:keepNext/>
              <w:keepLines/>
              <w:spacing w:before="49" w:after="30"/>
              <w:rPr>
                <w:sz w:val="20"/>
              </w:rPr>
            </w:pPr>
            <w:r w:rsidRPr="00F61378">
              <w:rPr>
                <w:iCs/>
                <w:sz w:val="20"/>
              </w:rPr>
              <w:t>Labor Cost</w:t>
            </w:r>
          </w:p>
        </w:tc>
        <w:tc>
          <w:tcPr>
            <w:tcW w:w="4860" w:type="dxa"/>
            <w:tcBorders>
              <w:top w:val="single" w:color="auto" w:sz="12" w:space="0"/>
              <w:bottom w:val="single" w:color="auto" w:sz="8" w:space="0"/>
            </w:tcBorders>
            <w:vAlign w:val="center"/>
          </w:tcPr>
          <w:p w:rsidRPr="00F61378" w:rsidR="00C1769F" w:rsidP="00C1769F" w:rsidRDefault="00C1769F" w14:paraId="290B219F" w14:textId="3DB9E9C7">
            <w:pPr>
              <w:keepNext/>
              <w:keepLines/>
              <w:spacing w:before="49" w:after="30"/>
              <w:jc w:val="right"/>
              <w:rPr>
                <w:sz w:val="20"/>
              </w:rPr>
            </w:pPr>
            <w:r>
              <w:rPr>
                <w:sz w:val="20"/>
              </w:rPr>
              <w:t>$</w:t>
            </w:r>
            <w:r w:rsidRPr="00DB69CD" w:rsidR="00DB69CD">
              <w:rPr>
                <w:sz w:val="20"/>
              </w:rPr>
              <w:t>2</w:t>
            </w:r>
            <w:r w:rsidR="00F260AE">
              <w:rPr>
                <w:sz w:val="20"/>
              </w:rPr>
              <w:t>,</w:t>
            </w:r>
            <w:r w:rsidRPr="00DB69CD" w:rsidR="00DB69CD">
              <w:rPr>
                <w:sz w:val="20"/>
              </w:rPr>
              <w:t>003</w:t>
            </w:r>
            <w:r w:rsidR="00F260AE">
              <w:rPr>
                <w:sz w:val="20"/>
              </w:rPr>
              <w:t>,</w:t>
            </w:r>
            <w:r w:rsidRPr="00DB69CD" w:rsidR="00DB69CD">
              <w:rPr>
                <w:sz w:val="20"/>
              </w:rPr>
              <w:t>78</w:t>
            </w:r>
            <w:r w:rsidR="00DB69CD">
              <w:rPr>
                <w:sz w:val="20"/>
              </w:rPr>
              <w:t>9</w:t>
            </w:r>
          </w:p>
        </w:tc>
      </w:tr>
      <w:tr w:rsidRPr="00F61378" w:rsidR="00C1769F" w:rsidTr="0089019A" w14:paraId="6A02B0C5" w14:textId="77777777">
        <w:trPr>
          <w:cantSplit/>
          <w:trHeight w:val="374" w:hRule="exact"/>
          <w:jc w:val="center"/>
        </w:trPr>
        <w:tc>
          <w:tcPr>
            <w:tcW w:w="4500" w:type="dxa"/>
            <w:tcBorders>
              <w:top w:val="single" w:color="auto" w:sz="8" w:space="0"/>
            </w:tcBorders>
            <w:vAlign w:val="center"/>
          </w:tcPr>
          <w:p w:rsidRPr="00F61378" w:rsidR="00C1769F" w:rsidP="00C1769F" w:rsidRDefault="00C1769F" w14:paraId="777B5BEB" w14:textId="77777777">
            <w:pPr>
              <w:keepNext/>
              <w:keepLines/>
              <w:spacing w:before="49" w:after="30"/>
              <w:rPr>
                <w:sz w:val="20"/>
              </w:rPr>
            </w:pPr>
            <w:r w:rsidRPr="00F61378">
              <w:rPr>
                <w:iCs/>
                <w:sz w:val="20"/>
              </w:rPr>
              <w:t>Non-Labor Cost</w:t>
            </w:r>
          </w:p>
        </w:tc>
        <w:tc>
          <w:tcPr>
            <w:tcW w:w="4860" w:type="dxa"/>
            <w:tcBorders>
              <w:top w:val="single" w:color="auto" w:sz="8" w:space="0"/>
            </w:tcBorders>
            <w:vAlign w:val="center"/>
          </w:tcPr>
          <w:p w:rsidRPr="00F61378" w:rsidR="00C1769F" w:rsidP="00C1769F" w:rsidRDefault="00C1769F" w14:paraId="528240F4" w14:textId="518B44BE">
            <w:pPr>
              <w:keepNext/>
              <w:keepLines/>
              <w:spacing w:before="49" w:after="30"/>
              <w:jc w:val="right"/>
              <w:rPr>
                <w:iCs/>
                <w:sz w:val="20"/>
              </w:rPr>
            </w:pPr>
            <w:r>
              <w:rPr>
                <w:sz w:val="20"/>
              </w:rPr>
              <w:t>$</w:t>
            </w:r>
            <w:r w:rsidR="005B218F">
              <w:rPr>
                <w:sz w:val="20"/>
              </w:rPr>
              <w:t>8,467,389</w:t>
            </w:r>
          </w:p>
        </w:tc>
      </w:tr>
      <w:tr w:rsidRPr="00F61378" w:rsidR="00C1769F" w:rsidTr="00E30916" w14:paraId="59D5F909" w14:textId="77777777">
        <w:trPr>
          <w:cantSplit/>
          <w:trHeight w:val="374" w:hRule="exact"/>
          <w:jc w:val="center"/>
        </w:trPr>
        <w:tc>
          <w:tcPr>
            <w:tcW w:w="4500" w:type="dxa"/>
            <w:vAlign w:val="center"/>
          </w:tcPr>
          <w:p w:rsidRPr="00F61378" w:rsidR="00C1769F" w:rsidP="00C1769F" w:rsidRDefault="00C1769F" w14:paraId="0444777F" w14:textId="77777777">
            <w:pPr>
              <w:keepNext/>
              <w:keepLines/>
              <w:spacing w:before="49" w:after="30"/>
              <w:rPr>
                <w:sz w:val="20"/>
              </w:rPr>
            </w:pPr>
            <w:r w:rsidRPr="00F61378">
              <w:rPr>
                <w:b/>
                <w:bCs/>
                <w:iCs/>
                <w:sz w:val="20"/>
              </w:rPr>
              <w:t>Total Cost to EPA for UCMR Implementation</w:t>
            </w:r>
          </w:p>
        </w:tc>
        <w:tc>
          <w:tcPr>
            <w:tcW w:w="4860" w:type="dxa"/>
            <w:vAlign w:val="center"/>
          </w:tcPr>
          <w:p w:rsidRPr="0089019A" w:rsidR="00C1769F" w:rsidP="00C1769F" w:rsidRDefault="00C1769F" w14:paraId="51A8F543" w14:textId="5095A044">
            <w:pPr>
              <w:keepNext/>
              <w:keepLines/>
              <w:spacing w:before="49" w:after="30"/>
              <w:jc w:val="right"/>
              <w:rPr>
                <w:b/>
                <w:bCs/>
                <w:sz w:val="20"/>
              </w:rPr>
            </w:pPr>
            <w:r w:rsidRPr="0089019A">
              <w:rPr>
                <w:b/>
                <w:bCs/>
                <w:sz w:val="20"/>
              </w:rPr>
              <w:t>$</w:t>
            </w:r>
            <w:r w:rsidRPr="0089019A" w:rsidR="005B218F">
              <w:rPr>
                <w:b/>
                <w:bCs/>
                <w:sz w:val="20"/>
              </w:rPr>
              <w:t>10,471,178</w:t>
            </w:r>
          </w:p>
        </w:tc>
      </w:tr>
      <w:tr w:rsidRPr="00F61378" w:rsidR="00C1769F" w:rsidTr="00E30916" w14:paraId="294FAB3C" w14:textId="77777777">
        <w:trPr>
          <w:cantSplit/>
          <w:trHeight w:val="374" w:hRule="exact"/>
          <w:jc w:val="center"/>
        </w:trPr>
        <w:tc>
          <w:tcPr>
            <w:tcW w:w="4500" w:type="dxa"/>
            <w:vAlign w:val="center"/>
          </w:tcPr>
          <w:p w:rsidRPr="00F61378" w:rsidR="00C1769F" w:rsidP="00C1769F" w:rsidRDefault="00C1769F" w14:paraId="00BFA51E" w14:textId="77777777">
            <w:pPr>
              <w:keepNext/>
              <w:keepLines/>
              <w:spacing w:before="49" w:after="30"/>
              <w:rPr>
                <w:sz w:val="20"/>
              </w:rPr>
            </w:pPr>
            <w:r w:rsidRPr="00F61378">
              <w:rPr>
                <w:iCs/>
                <w:sz w:val="20"/>
              </w:rPr>
              <w:t>Burden (labor hours)</w:t>
            </w:r>
          </w:p>
        </w:tc>
        <w:tc>
          <w:tcPr>
            <w:tcW w:w="4860" w:type="dxa"/>
            <w:vAlign w:val="center"/>
          </w:tcPr>
          <w:p w:rsidRPr="00F61378" w:rsidR="00C1769F" w:rsidP="00C1769F" w:rsidRDefault="00C1769F" w14:paraId="532E1104" w14:textId="0ED8B958">
            <w:pPr>
              <w:keepNext/>
              <w:keepLines/>
              <w:spacing w:before="49" w:after="30"/>
              <w:jc w:val="right"/>
              <w:rPr>
                <w:sz w:val="20"/>
              </w:rPr>
            </w:pPr>
            <w:r>
              <w:rPr>
                <w:sz w:val="20"/>
              </w:rPr>
              <w:t xml:space="preserve">22,464 </w:t>
            </w:r>
          </w:p>
        </w:tc>
      </w:tr>
    </w:tbl>
    <w:p w:rsidRPr="00F61378" w:rsidR="00FB480A" w:rsidP="002342C5" w:rsidRDefault="00FB480A" w14:paraId="7068E77F" w14:textId="3AAA0FA4">
      <w:pPr>
        <w:rPr>
          <w:szCs w:val="24"/>
        </w:rPr>
      </w:pPr>
    </w:p>
    <w:p w:rsidRPr="00F61378" w:rsidR="004E07A3" w:rsidRDefault="004E07A3" w14:paraId="6A3F9A41" w14:textId="77777777">
      <w:pPr>
        <w:autoSpaceDE/>
        <w:autoSpaceDN/>
        <w:adjustRightInd/>
        <w:rPr>
          <w:rFonts w:eastAsia="MS Mincho"/>
          <w:b/>
          <w:bCs/>
          <w:lang w:eastAsia="ja-JP"/>
        </w:rPr>
      </w:pPr>
      <w:bookmarkStart w:name="_Toc319584497" w:id="513"/>
      <w:r w:rsidRPr="00F61378">
        <w:br w:type="page"/>
      </w:r>
    </w:p>
    <w:p w:rsidRPr="00F61378" w:rsidR="00A94FEF" w:rsidP="00C610EA" w:rsidRDefault="00C610EA" w14:paraId="3540228A" w14:textId="3B413D1F">
      <w:pPr>
        <w:pStyle w:val="PreambleExhibit"/>
        <w:rPr>
          <w:i/>
          <w:iCs/>
          <w:sz w:val="28"/>
          <w:szCs w:val="28"/>
        </w:rPr>
      </w:pPr>
      <w:bookmarkStart w:name="_Toc54854812" w:id="514"/>
      <w:bookmarkStart w:name="_Toc82155472" w:id="515"/>
      <w:r w:rsidRPr="00F61378">
        <w:t>Exhibit B-4: National Cost Summary for UCMR </w:t>
      </w:r>
      <w:r w:rsidR="00FE76B9">
        <w:t>5</w:t>
      </w:r>
      <w:r w:rsidRPr="00F61378" w:rsidR="00FE76B9">
        <w:t xml:space="preserve"> </w:t>
      </w:r>
      <w:r w:rsidRPr="00F61378">
        <w:t>Implementation</w:t>
      </w:r>
      <w:r w:rsidRPr="00F61378">
        <w:rPr>
          <w:i/>
        </w:rPr>
        <w:t xml:space="preserve"> (</w:t>
      </w:r>
      <w:r w:rsidR="00557402">
        <w:rPr>
          <w:i/>
        </w:rPr>
        <w:t>2022</w:t>
      </w:r>
      <w:r w:rsidR="00473F26">
        <w:rPr>
          <w:i/>
        </w:rPr>
        <w:t>—</w:t>
      </w:r>
      <w:r w:rsidR="00557402">
        <w:rPr>
          <w:i/>
        </w:rPr>
        <w:t>2026</w:t>
      </w:r>
      <w:r w:rsidRPr="00F61378">
        <w:rPr>
          <w:i/>
        </w:rPr>
        <w:t>) (corresponds with Exhibit 1</w:t>
      </w:r>
      <w:r w:rsidR="000E4723">
        <w:rPr>
          <w:i/>
        </w:rPr>
        <w:t>4</w:t>
      </w:r>
      <w:r w:rsidRPr="00F61378">
        <w:rPr>
          <w:i/>
        </w:rPr>
        <w:t>)</w:t>
      </w:r>
      <w:bookmarkEnd w:id="513"/>
      <w:bookmarkEnd w:id="514"/>
      <w:bookmarkEnd w:id="515"/>
    </w:p>
    <w:tbl>
      <w:tblPr>
        <w:tblW w:w="9720" w:type="dxa"/>
        <w:jc w:val="center"/>
        <w:tblLayout w:type="fixed"/>
        <w:tblCellMar>
          <w:left w:w="27" w:type="dxa"/>
          <w:right w:w="27" w:type="dxa"/>
        </w:tblCellMar>
        <w:tblLook w:val="0000" w:firstRow="0" w:lastRow="0" w:firstColumn="0" w:lastColumn="0" w:noHBand="0" w:noVBand="0"/>
      </w:tblPr>
      <w:tblGrid>
        <w:gridCol w:w="2006"/>
        <w:gridCol w:w="1144"/>
        <w:gridCol w:w="1080"/>
        <w:gridCol w:w="1080"/>
        <w:gridCol w:w="1170"/>
        <w:gridCol w:w="956"/>
        <w:gridCol w:w="1109"/>
        <w:gridCol w:w="525"/>
        <w:gridCol w:w="650"/>
      </w:tblGrid>
      <w:tr w:rsidRPr="00F61378" w:rsidR="005E74DB" w:rsidTr="00DA39C0" w14:paraId="2110F174" w14:textId="77777777">
        <w:trPr>
          <w:trHeight w:val="631" w:hRule="exact"/>
          <w:tblHeader/>
          <w:jc w:val="center"/>
        </w:trPr>
        <w:tc>
          <w:tcPr>
            <w:tcW w:w="2006" w:type="dxa"/>
            <w:tcBorders>
              <w:top w:val="single" w:color="auto" w:sz="4" w:space="0"/>
              <w:left w:val="single" w:color="auto" w:sz="4" w:space="0"/>
              <w:bottom w:val="single" w:color="auto" w:sz="4" w:space="0"/>
              <w:right w:val="nil"/>
            </w:tcBorders>
            <w:vAlign w:val="center"/>
          </w:tcPr>
          <w:p w:rsidRPr="00DA39C0" w:rsidR="005E74DB" w:rsidP="00790E6E" w:rsidRDefault="005E74DB" w14:paraId="5B0B1BD3" w14:textId="77777777">
            <w:pPr>
              <w:keepNext/>
              <w:keepLines/>
              <w:spacing w:before="28" w:after="45"/>
              <w:rPr>
                <w:sz w:val="22"/>
                <w:szCs w:val="22"/>
              </w:rPr>
            </w:pPr>
            <w:r w:rsidRPr="00DA39C0">
              <w:rPr>
                <w:b/>
                <w:bCs/>
                <w:iCs/>
                <w:sz w:val="22"/>
                <w:szCs w:val="22"/>
              </w:rPr>
              <w:t>Type of Cost</w:t>
            </w:r>
          </w:p>
        </w:tc>
        <w:tc>
          <w:tcPr>
            <w:tcW w:w="1144" w:type="dxa"/>
            <w:tcBorders>
              <w:top w:val="single" w:color="auto" w:sz="4" w:space="0"/>
              <w:left w:val="single" w:color="auto" w:sz="7" w:space="0"/>
              <w:bottom w:val="single" w:color="auto" w:sz="4" w:space="0"/>
              <w:right w:val="nil"/>
            </w:tcBorders>
            <w:vAlign w:val="center"/>
          </w:tcPr>
          <w:p w:rsidRPr="00DA39C0" w:rsidR="005E74DB" w:rsidP="00E434FE" w:rsidRDefault="00557402" w14:paraId="54374E3C" w14:textId="089864D1">
            <w:pPr>
              <w:keepNext/>
              <w:keepLines/>
              <w:spacing w:before="28" w:after="45"/>
              <w:jc w:val="center"/>
              <w:rPr>
                <w:sz w:val="22"/>
                <w:szCs w:val="22"/>
              </w:rPr>
            </w:pPr>
            <w:r w:rsidRPr="00DA39C0">
              <w:rPr>
                <w:b/>
                <w:bCs/>
                <w:iCs/>
                <w:sz w:val="22"/>
                <w:szCs w:val="22"/>
              </w:rPr>
              <w:t>2022</w:t>
            </w:r>
          </w:p>
        </w:tc>
        <w:tc>
          <w:tcPr>
            <w:tcW w:w="1080" w:type="dxa"/>
            <w:tcBorders>
              <w:top w:val="single" w:color="auto" w:sz="4" w:space="0"/>
              <w:left w:val="single" w:color="auto" w:sz="7" w:space="0"/>
              <w:bottom w:val="single" w:color="auto" w:sz="4" w:space="0"/>
              <w:right w:val="nil"/>
            </w:tcBorders>
            <w:vAlign w:val="center"/>
          </w:tcPr>
          <w:p w:rsidRPr="00DA39C0" w:rsidR="005E74DB" w:rsidP="00E434FE" w:rsidRDefault="00557402" w14:paraId="68C132CE" w14:textId="55810072">
            <w:pPr>
              <w:keepNext/>
              <w:keepLines/>
              <w:spacing w:before="28" w:after="45"/>
              <w:jc w:val="center"/>
              <w:rPr>
                <w:sz w:val="22"/>
                <w:szCs w:val="22"/>
              </w:rPr>
            </w:pPr>
            <w:r w:rsidRPr="00DA39C0">
              <w:rPr>
                <w:b/>
                <w:bCs/>
                <w:iCs/>
                <w:sz w:val="22"/>
                <w:szCs w:val="22"/>
              </w:rPr>
              <w:t>2023</w:t>
            </w:r>
          </w:p>
        </w:tc>
        <w:tc>
          <w:tcPr>
            <w:tcW w:w="1080" w:type="dxa"/>
            <w:tcBorders>
              <w:top w:val="single" w:color="auto" w:sz="4" w:space="0"/>
              <w:left w:val="single" w:color="auto" w:sz="7" w:space="0"/>
              <w:bottom w:val="single" w:color="auto" w:sz="4" w:space="0"/>
              <w:right w:val="nil"/>
            </w:tcBorders>
            <w:vAlign w:val="center"/>
          </w:tcPr>
          <w:p w:rsidRPr="00DA39C0" w:rsidR="005E74DB" w:rsidP="00E434FE" w:rsidRDefault="00557402" w14:paraId="56C6EEF6" w14:textId="1F0B2063">
            <w:pPr>
              <w:keepNext/>
              <w:keepLines/>
              <w:spacing w:before="28" w:after="45"/>
              <w:jc w:val="center"/>
              <w:rPr>
                <w:sz w:val="22"/>
                <w:szCs w:val="22"/>
              </w:rPr>
            </w:pPr>
            <w:r w:rsidRPr="00DA39C0">
              <w:rPr>
                <w:b/>
                <w:bCs/>
                <w:iCs/>
                <w:sz w:val="22"/>
                <w:szCs w:val="22"/>
              </w:rPr>
              <w:t>2024</w:t>
            </w:r>
          </w:p>
        </w:tc>
        <w:tc>
          <w:tcPr>
            <w:tcW w:w="1170" w:type="dxa"/>
            <w:tcBorders>
              <w:top w:val="single" w:color="auto" w:sz="4" w:space="0"/>
              <w:left w:val="single" w:color="auto" w:sz="7" w:space="0"/>
              <w:bottom w:val="single" w:color="auto" w:sz="4" w:space="0"/>
              <w:right w:val="nil"/>
            </w:tcBorders>
            <w:vAlign w:val="center"/>
          </w:tcPr>
          <w:p w:rsidRPr="00DA39C0" w:rsidR="005E74DB" w:rsidP="00E434FE" w:rsidRDefault="00557402" w14:paraId="28CA4350" w14:textId="014C402A">
            <w:pPr>
              <w:keepNext/>
              <w:keepLines/>
              <w:spacing w:before="28" w:after="45"/>
              <w:jc w:val="center"/>
              <w:rPr>
                <w:sz w:val="22"/>
                <w:szCs w:val="22"/>
              </w:rPr>
            </w:pPr>
            <w:r w:rsidRPr="00DA39C0">
              <w:rPr>
                <w:b/>
                <w:bCs/>
                <w:iCs/>
                <w:sz w:val="22"/>
                <w:szCs w:val="22"/>
              </w:rPr>
              <w:t>2025</w:t>
            </w:r>
          </w:p>
        </w:tc>
        <w:tc>
          <w:tcPr>
            <w:tcW w:w="956" w:type="dxa"/>
            <w:tcBorders>
              <w:top w:val="single" w:color="auto" w:sz="4" w:space="0"/>
              <w:left w:val="single" w:color="auto" w:sz="7" w:space="0"/>
              <w:bottom w:val="single" w:color="auto" w:sz="4" w:space="0"/>
              <w:right w:val="nil"/>
            </w:tcBorders>
            <w:vAlign w:val="center"/>
          </w:tcPr>
          <w:p w:rsidRPr="00DA39C0" w:rsidR="005E74DB" w:rsidP="00E434FE" w:rsidRDefault="00557402" w14:paraId="728515C6" w14:textId="5500CB87">
            <w:pPr>
              <w:keepNext/>
              <w:keepLines/>
              <w:spacing w:before="28" w:after="45"/>
              <w:jc w:val="center"/>
              <w:rPr>
                <w:sz w:val="22"/>
                <w:szCs w:val="22"/>
              </w:rPr>
            </w:pPr>
            <w:r w:rsidRPr="00DA39C0">
              <w:rPr>
                <w:b/>
                <w:bCs/>
                <w:iCs/>
                <w:sz w:val="22"/>
                <w:szCs w:val="22"/>
              </w:rPr>
              <w:t>2026</w:t>
            </w:r>
          </w:p>
        </w:tc>
        <w:tc>
          <w:tcPr>
            <w:tcW w:w="1109" w:type="dxa"/>
            <w:tcBorders>
              <w:top w:val="single" w:color="auto" w:sz="4" w:space="0"/>
              <w:left w:val="single" w:color="auto" w:sz="7" w:space="0"/>
              <w:bottom w:val="single" w:color="auto" w:sz="4" w:space="0"/>
              <w:right w:val="single" w:color="auto" w:sz="4" w:space="0"/>
            </w:tcBorders>
            <w:vAlign w:val="center"/>
          </w:tcPr>
          <w:p w:rsidRPr="00DA39C0" w:rsidR="005E74DB" w:rsidP="00FB480A" w:rsidRDefault="005E74DB" w14:paraId="76A1323B" w14:textId="4F569908">
            <w:pPr>
              <w:keepNext/>
              <w:keepLines/>
              <w:spacing w:before="28" w:after="45"/>
              <w:jc w:val="center"/>
              <w:rPr>
                <w:sz w:val="22"/>
                <w:szCs w:val="22"/>
              </w:rPr>
            </w:pPr>
            <w:r w:rsidRPr="00DA39C0">
              <w:rPr>
                <w:b/>
                <w:bCs/>
                <w:iCs/>
                <w:sz w:val="22"/>
                <w:szCs w:val="22"/>
              </w:rPr>
              <w:t>T</w:t>
            </w:r>
            <w:r w:rsidRPr="00DA39C0" w:rsidR="00DA39C0">
              <w:rPr>
                <w:b/>
                <w:bCs/>
                <w:iCs/>
                <w:sz w:val="22"/>
                <w:szCs w:val="22"/>
              </w:rPr>
              <w:t>otal</w:t>
            </w:r>
            <w:r w:rsidRPr="00DA39C0" w:rsidR="004E07A3">
              <w:rPr>
                <w:b/>
                <w:bCs/>
                <w:iCs/>
                <w:sz w:val="22"/>
                <w:szCs w:val="22"/>
                <w:vertAlign w:val="superscript"/>
              </w:rPr>
              <w:t>1</w:t>
            </w:r>
          </w:p>
        </w:tc>
        <w:tc>
          <w:tcPr>
            <w:tcW w:w="1175" w:type="dxa"/>
            <w:gridSpan w:val="2"/>
            <w:tcBorders>
              <w:top w:val="single" w:color="auto" w:sz="4" w:space="0"/>
              <w:left w:val="single" w:color="auto" w:sz="7" w:space="0"/>
              <w:bottom w:val="single" w:color="auto" w:sz="4" w:space="0"/>
              <w:right w:val="single" w:color="auto" w:sz="4" w:space="0"/>
            </w:tcBorders>
            <w:vAlign w:val="center"/>
          </w:tcPr>
          <w:p w:rsidRPr="00DA39C0" w:rsidR="58867D8D" w:rsidP="18CA65AF" w:rsidRDefault="58867D8D" w14:paraId="17E8A110" w14:textId="69D3E362">
            <w:pPr>
              <w:spacing w:before="27"/>
              <w:jc w:val="center"/>
              <w:rPr>
                <w:sz w:val="22"/>
                <w:szCs w:val="22"/>
              </w:rPr>
            </w:pPr>
            <w:r w:rsidRPr="00DA39C0">
              <w:rPr>
                <w:b/>
                <w:bCs/>
                <w:sz w:val="22"/>
                <w:szCs w:val="22"/>
              </w:rPr>
              <w:t>Annual</w:t>
            </w:r>
            <w:r w:rsidRPr="00DA39C0" w:rsidR="001B434A">
              <w:rPr>
                <w:b/>
                <w:bCs/>
                <w:sz w:val="22"/>
                <w:szCs w:val="22"/>
              </w:rPr>
              <w:t>ized Cost</w:t>
            </w:r>
          </w:p>
        </w:tc>
      </w:tr>
      <w:tr w:rsidRPr="00F61378" w:rsidR="00594979" w:rsidTr="00FA31FB" w14:paraId="369AB458" w14:textId="77777777">
        <w:trPr>
          <w:trHeight w:val="374" w:hRule="exact"/>
          <w:jc w:val="center"/>
        </w:trPr>
        <w:tc>
          <w:tcPr>
            <w:tcW w:w="9720" w:type="dxa"/>
            <w:gridSpan w:val="9"/>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1378" w:rsidR="00594979" w:rsidP="00790E6E" w:rsidRDefault="00594979" w14:paraId="2E536A75" w14:textId="77777777">
            <w:pPr>
              <w:keepNext/>
              <w:keepLines/>
              <w:spacing w:before="28" w:after="45"/>
              <w:rPr>
                <w:sz w:val="20"/>
              </w:rPr>
            </w:pPr>
            <w:r w:rsidRPr="00DA39C0">
              <w:rPr>
                <w:b/>
                <w:bCs/>
                <w:iCs/>
                <w:sz w:val="22"/>
                <w:szCs w:val="22"/>
              </w:rPr>
              <w:t>Small PWSs</w:t>
            </w:r>
          </w:p>
        </w:tc>
      </w:tr>
      <w:tr w:rsidRPr="00F61378" w:rsidR="00266CC7" w:rsidTr="00DA39C0" w14:paraId="1F7B62D8" w14:textId="77777777">
        <w:trPr>
          <w:jc w:val="center"/>
        </w:trPr>
        <w:tc>
          <w:tcPr>
            <w:tcW w:w="2006" w:type="dxa"/>
            <w:tcBorders>
              <w:top w:val="single" w:color="auto" w:sz="4" w:space="0"/>
              <w:left w:val="single" w:color="auto" w:sz="4" w:space="0"/>
              <w:bottom w:val="nil"/>
              <w:right w:val="nil"/>
            </w:tcBorders>
            <w:vAlign w:val="center"/>
          </w:tcPr>
          <w:p w:rsidRPr="00F61378" w:rsidR="00266CC7" w:rsidP="00266CC7" w:rsidRDefault="00266CC7" w14:paraId="680559E0" w14:textId="77777777">
            <w:pPr>
              <w:keepNext/>
              <w:keepLines/>
              <w:spacing w:before="28" w:after="45"/>
              <w:rPr>
                <w:sz w:val="20"/>
              </w:rPr>
            </w:pPr>
            <w:r w:rsidRPr="00F61378">
              <w:rPr>
                <w:iCs/>
                <w:sz w:val="20"/>
              </w:rPr>
              <w:t>Labor Cost</w:t>
            </w:r>
          </w:p>
        </w:tc>
        <w:tc>
          <w:tcPr>
            <w:tcW w:w="1144" w:type="dxa"/>
            <w:tcBorders>
              <w:top w:val="single" w:color="auto" w:sz="4" w:space="0"/>
              <w:left w:val="single" w:color="auto" w:sz="7" w:space="0"/>
              <w:bottom w:val="nil"/>
              <w:right w:val="nil"/>
            </w:tcBorders>
            <w:vAlign w:val="center"/>
          </w:tcPr>
          <w:p w:rsidRPr="00F61378" w:rsidR="00266CC7" w:rsidP="00266CC7" w:rsidRDefault="00266CC7" w14:paraId="3055D246" w14:textId="2B4B2C3A">
            <w:pPr>
              <w:keepNext/>
              <w:keepLines/>
              <w:jc w:val="right"/>
              <w:rPr>
                <w:sz w:val="20"/>
              </w:rPr>
            </w:pPr>
            <w:r>
              <w:rPr>
                <w:sz w:val="20"/>
              </w:rPr>
              <w:t>$0</w:t>
            </w:r>
          </w:p>
        </w:tc>
        <w:tc>
          <w:tcPr>
            <w:tcW w:w="1080" w:type="dxa"/>
            <w:tcBorders>
              <w:top w:val="single" w:color="auto" w:sz="4" w:space="0"/>
              <w:left w:val="single" w:color="auto" w:sz="7" w:space="0"/>
              <w:bottom w:val="nil"/>
              <w:right w:val="nil"/>
            </w:tcBorders>
          </w:tcPr>
          <w:p w:rsidRPr="00266CC7" w:rsidR="00266CC7" w:rsidP="00266CC7" w:rsidRDefault="00266CC7" w14:paraId="6770907C" w14:textId="08679B36">
            <w:pPr>
              <w:keepNext/>
              <w:keepLines/>
              <w:jc w:val="right"/>
              <w:rPr>
                <w:sz w:val="20"/>
              </w:rPr>
            </w:pPr>
            <w:r w:rsidRPr="000E610E">
              <w:rPr>
                <w:sz w:val="20"/>
              </w:rPr>
              <w:t xml:space="preserve">$517,596 </w:t>
            </w:r>
          </w:p>
        </w:tc>
        <w:tc>
          <w:tcPr>
            <w:tcW w:w="1080" w:type="dxa"/>
            <w:tcBorders>
              <w:top w:val="single" w:color="auto" w:sz="4" w:space="0"/>
              <w:left w:val="single" w:color="auto" w:sz="7" w:space="0"/>
              <w:bottom w:val="nil"/>
              <w:right w:val="nil"/>
            </w:tcBorders>
          </w:tcPr>
          <w:p w:rsidRPr="00266CC7" w:rsidR="00266CC7" w:rsidP="00266CC7" w:rsidRDefault="00266CC7" w14:paraId="6463C2B5" w14:textId="09BA28EF">
            <w:pPr>
              <w:keepNext/>
              <w:keepLines/>
              <w:jc w:val="right"/>
              <w:rPr>
                <w:sz w:val="20"/>
              </w:rPr>
            </w:pPr>
            <w:r w:rsidRPr="000E610E">
              <w:rPr>
                <w:sz w:val="20"/>
              </w:rPr>
              <w:t xml:space="preserve">$517,596 </w:t>
            </w:r>
          </w:p>
        </w:tc>
        <w:tc>
          <w:tcPr>
            <w:tcW w:w="1170" w:type="dxa"/>
            <w:tcBorders>
              <w:top w:val="single" w:color="auto" w:sz="4" w:space="0"/>
              <w:left w:val="single" w:color="auto" w:sz="7" w:space="0"/>
              <w:bottom w:val="nil"/>
              <w:right w:val="nil"/>
            </w:tcBorders>
          </w:tcPr>
          <w:p w:rsidRPr="00266CC7" w:rsidR="00266CC7" w:rsidP="00266CC7" w:rsidRDefault="00266CC7" w14:paraId="6231758A" w14:textId="45C102C9">
            <w:pPr>
              <w:keepNext/>
              <w:keepLines/>
              <w:jc w:val="right"/>
              <w:rPr>
                <w:sz w:val="20"/>
              </w:rPr>
            </w:pPr>
            <w:r w:rsidRPr="000E610E">
              <w:rPr>
                <w:sz w:val="20"/>
              </w:rPr>
              <w:t xml:space="preserve">$517,596 </w:t>
            </w:r>
          </w:p>
        </w:tc>
        <w:tc>
          <w:tcPr>
            <w:tcW w:w="956" w:type="dxa"/>
            <w:tcBorders>
              <w:top w:val="single" w:color="auto" w:sz="4" w:space="0"/>
              <w:left w:val="single" w:color="auto" w:sz="7" w:space="0"/>
              <w:bottom w:val="nil"/>
              <w:right w:val="nil"/>
            </w:tcBorders>
          </w:tcPr>
          <w:p w:rsidRPr="001E3989" w:rsidR="00266CC7" w:rsidP="00266CC7" w:rsidRDefault="00266CC7" w14:paraId="1E771C88" w14:textId="30CBC9EA">
            <w:pPr>
              <w:keepNext/>
              <w:keepLines/>
              <w:jc w:val="right"/>
              <w:rPr>
                <w:sz w:val="20"/>
              </w:rPr>
            </w:pPr>
            <w:r w:rsidRPr="001E3989">
              <w:rPr>
                <w:sz w:val="20"/>
              </w:rPr>
              <w:t>$0</w:t>
            </w:r>
          </w:p>
        </w:tc>
        <w:tc>
          <w:tcPr>
            <w:tcW w:w="1109" w:type="dxa"/>
            <w:tcBorders>
              <w:top w:val="single" w:color="auto" w:sz="4" w:space="0"/>
              <w:left w:val="single" w:color="auto" w:sz="7" w:space="0"/>
              <w:bottom w:val="nil"/>
              <w:right w:val="single" w:color="auto" w:sz="4" w:space="0"/>
            </w:tcBorders>
          </w:tcPr>
          <w:p w:rsidRPr="00266CC7" w:rsidR="00266CC7" w:rsidP="00266CC7" w:rsidRDefault="00266CC7" w14:paraId="5A8E4860" w14:textId="1894A812">
            <w:pPr>
              <w:keepNext/>
              <w:keepLines/>
              <w:jc w:val="right"/>
              <w:rPr>
                <w:sz w:val="20"/>
              </w:rPr>
            </w:pPr>
            <w:r w:rsidRPr="000E610E">
              <w:rPr>
                <w:sz w:val="20"/>
              </w:rPr>
              <w:t xml:space="preserve">$1,552,788 </w:t>
            </w:r>
          </w:p>
        </w:tc>
        <w:tc>
          <w:tcPr>
            <w:tcW w:w="1175" w:type="dxa"/>
            <w:gridSpan w:val="2"/>
            <w:tcBorders>
              <w:top w:val="single" w:color="auto" w:sz="4" w:space="0"/>
              <w:left w:val="single" w:color="auto" w:sz="7" w:space="0"/>
              <w:bottom w:val="nil"/>
              <w:right w:val="single" w:color="auto" w:sz="4" w:space="0"/>
            </w:tcBorders>
          </w:tcPr>
          <w:p w:rsidRPr="000E610E" w:rsidR="00266CC7" w:rsidP="00266CC7" w:rsidRDefault="00266CC7" w14:paraId="2F100312" w14:textId="1A008638">
            <w:pPr>
              <w:jc w:val="right"/>
              <w:rPr>
                <w:sz w:val="20"/>
              </w:rPr>
            </w:pPr>
            <w:r w:rsidRPr="000E610E">
              <w:rPr>
                <w:sz w:val="20"/>
              </w:rPr>
              <w:t xml:space="preserve">$310,558 </w:t>
            </w:r>
          </w:p>
        </w:tc>
      </w:tr>
      <w:tr w:rsidRPr="00F61378" w:rsidR="00266CC7" w:rsidTr="00DA39C0" w14:paraId="11755C55" w14:textId="77777777">
        <w:trPr>
          <w:jc w:val="center"/>
        </w:trPr>
        <w:tc>
          <w:tcPr>
            <w:tcW w:w="2006" w:type="dxa"/>
            <w:tcBorders>
              <w:top w:val="single" w:color="auto" w:sz="7" w:space="0"/>
              <w:left w:val="single" w:color="auto" w:sz="4" w:space="0"/>
              <w:bottom w:val="nil"/>
              <w:right w:val="nil"/>
            </w:tcBorders>
            <w:vAlign w:val="center"/>
          </w:tcPr>
          <w:p w:rsidRPr="00F61378" w:rsidR="00266CC7" w:rsidP="00266CC7" w:rsidRDefault="00266CC7" w14:paraId="5B8BB562" w14:textId="77777777">
            <w:pPr>
              <w:keepNext/>
              <w:keepLines/>
              <w:spacing w:before="28" w:after="45"/>
              <w:rPr>
                <w:sz w:val="20"/>
              </w:rPr>
            </w:pPr>
            <w:r w:rsidRPr="00F61378">
              <w:rPr>
                <w:iCs/>
                <w:sz w:val="20"/>
              </w:rPr>
              <w:t>Non-Labor Cost</w:t>
            </w:r>
          </w:p>
        </w:tc>
        <w:tc>
          <w:tcPr>
            <w:tcW w:w="1144" w:type="dxa"/>
            <w:tcBorders>
              <w:top w:val="single" w:color="auto" w:sz="7" w:space="0"/>
              <w:left w:val="single" w:color="auto" w:sz="7" w:space="0"/>
              <w:bottom w:val="nil"/>
              <w:right w:val="nil"/>
            </w:tcBorders>
            <w:vAlign w:val="center"/>
          </w:tcPr>
          <w:p w:rsidRPr="00F61378" w:rsidR="00266CC7" w:rsidP="00266CC7" w:rsidRDefault="00266CC7" w14:paraId="19BA644B" w14:textId="5437EE3F">
            <w:pPr>
              <w:keepNext/>
              <w:keepLines/>
              <w:jc w:val="right"/>
              <w:rPr>
                <w:sz w:val="20"/>
              </w:rPr>
            </w:pPr>
            <w:r>
              <w:rPr>
                <w:sz w:val="20"/>
              </w:rPr>
              <w:t>$0</w:t>
            </w:r>
          </w:p>
        </w:tc>
        <w:tc>
          <w:tcPr>
            <w:tcW w:w="1080" w:type="dxa"/>
            <w:tcBorders>
              <w:top w:val="single" w:color="auto" w:sz="7" w:space="0"/>
              <w:left w:val="single" w:color="auto" w:sz="7" w:space="0"/>
              <w:bottom w:val="nil"/>
              <w:right w:val="nil"/>
            </w:tcBorders>
          </w:tcPr>
          <w:p w:rsidRPr="001E3989" w:rsidR="00266CC7" w:rsidP="00266CC7" w:rsidRDefault="00266CC7" w14:paraId="1EA6561C" w14:textId="27D78B99">
            <w:pPr>
              <w:keepNext/>
              <w:keepLines/>
              <w:jc w:val="right"/>
              <w:rPr>
                <w:sz w:val="20"/>
              </w:rPr>
            </w:pPr>
            <w:r w:rsidRPr="001E3989">
              <w:rPr>
                <w:sz w:val="20"/>
              </w:rPr>
              <w:t>$0</w:t>
            </w:r>
          </w:p>
        </w:tc>
        <w:tc>
          <w:tcPr>
            <w:tcW w:w="1080" w:type="dxa"/>
            <w:tcBorders>
              <w:top w:val="single" w:color="auto" w:sz="7" w:space="0"/>
              <w:left w:val="single" w:color="auto" w:sz="7" w:space="0"/>
              <w:bottom w:val="nil"/>
              <w:right w:val="nil"/>
            </w:tcBorders>
          </w:tcPr>
          <w:p w:rsidRPr="001E3989" w:rsidR="00266CC7" w:rsidP="00266CC7" w:rsidRDefault="00266CC7" w14:paraId="6E4220DF" w14:textId="1313278E">
            <w:pPr>
              <w:keepNext/>
              <w:keepLines/>
              <w:jc w:val="right"/>
              <w:rPr>
                <w:sz w:val="20"/>
              </w:rPr>
            </w:pPr>
            <w:r w:rsidRPr="001E3989">
              <w:rPr>
                <w:sz w:val="20"/>
              </w:rPr>
              <w:t>$0</w:t>
            </w:r>
          </w:p>
        </w:tc>
        <w:tc>
          <w:tcPr>
            <w:tcW w:w="1170" w:type="dxa"/>
            <w:tcBorders>
              <w:top w:val="single" w:color="auto" w:sz="7" w:space="0"/>
              <w:left w:val="single" w:color="auto" w:sz="7" w:space="0"/>
              <w:bottom w:val="nil"/>
              <w:right w:val="nil"/>
            </w:tcBorders>
          </w:tcPr>
          <w:p w:rsidRPr="001E3989" w:rsidR="00266CC7" w:rsidP="00266CC7" w:rsidRDefault="00266CC7" w14:paraId="79F40DC2" w14:textId="60E12430">
            <w:pPr>
              <w:keepNext/>
              <w:keepLines/>
              <w:jc w:val="right"/>
              <w:rPr>
                <w:sz w:val="20"/>
              </w:rPr>
            </w:pPr>
            <w:r w:rsidRPr="001E3989">
              <w:rPr>
                <w:sz w:val="20"/>
              </w:rPr>
              <w:t>$0</w:t>
            </w:r>
          </w:p>
        </w:tc>
        <w:tc>
          <w:tcPr>
            <w:tcW w:w="956" w:type="dxa"/>
            <w:tcBorders>
              <w:top w:val="single" w:color="auto" w:sz="7" w:space="0"/>
              <w:left w:val="single" w:color="auto" w:sz="7" w:space="0"/>
              <w:bottom w:val="nil"/>
              <w:right w:val="nil"/>
            </w:tcBorders>
          </w:tcPr>
          <w:p w:rsidRPr="001E3989" w:rsidR="00266CC7" w:rsidP="00266CC7" w:rsidRDefault="00266CC7" w14:paraId="22C0CA55" w14:textId="150DE3DC">
            <w:pPr>
              <w:keepNext/>
              <w:keepLines/>
              <w:jc w:val="right"/>
              <w:rPr>
                <w:sz w:val="20"/>
              </w:rPr>
            </w:pPr>
            <w:r w:rsidRPr="001E3989">
              <w:rPr>
                <w:sz w:val="20"/>
              </w:rPr>
              <w:t>$0</w:t>
            </w:r>
          </w:p>
        </w:tc>
        <w:tc>
          <w:tcPr>
            <w:tcW w:w="1109" w:type="dxa"/>
            <w:tcBorders>
              <w:top w:val="single" w:color="auto" w:sz="7" w:space="0"/>
              <w:left w:val="single" w:color="auto" w:sz="7" w:space="0"/>
              <w:bottom w:val="nil"/>
              <w:right w:val="single" w:color="auto" w:sz="4" w:space="0"/>
            </w:tcBorders>
          </w:tcPr>
          <w:p w:rsidRPr="001E3989" w:rsidR="00266CC7" w:rsidP="00266CC7" w:rsidRDefault="00266CC7" w14:paraId="591EE649" w14:textId="383628B8">
            <w:pPr>
              <w:keepNext/>
              <w:keepLines/>
              <w:jc w:val="right"/>
              <w:rPr>
                <w:sz w:val="20"/>
              </w:rPr>
            </w:pPr>
            <w:r w:rsidRPr="001E3989">
              <w:rPr>
                <w:sz w:val="20"/>
              </w:rPr>
              <w:t>$0</w:t>
            </w:r>
          </w:p>
        </w:tc>
        <w:tc>
          <w:tcPr>
            <w:tcW w:w="1175" w:type="dxa"/>
            <w:gridSpan w:val="2"/>
            <w:tcBorders>
              <w:top w:val="single" w:color="auto" w:sz="7" w:space="0"/>
              <w:left w:val="single" w:color="auto" w:sz="7" w:space="0"/>
              <w:bottom w:val="nil"/>
              <w:right w:val="single" w:color="auto" w:sz="4" w:space="0"/>
            </w:tcBorders>
          </w:tcPr>
          <w:p w:rsidRPr="001E3989" w:rsidR="00266CC7" w:rsidP="00266CC7" w:rsidRDefault="00266CC7" w14:paraId="44BFD42C" w14:textId="10C4E82C">
            <w:pPr>
              <w:jc w:val="right"/>
              <w:rPr>
                <w:sz w:val="20"/>
              </w:rPr>
            </w:pPr>
            <w:r w:rsidRPr="001E3989">
              <w:rPr>
                <w:sz w:val="20"/>
              </w:rPr>
              <w:t>$0</w:t>
            </w:r>
          </w:p>
        </w:tc>
      </w:tr>
      <w:tr w:rsidRPr="00F61378" w:rsidR="00266CC7" w:rsidTr="00DA39C0" w14:paraId="529C89A5" w14:textId="77777777">
        <w:trPr>
          <w:jc w:val="center"/>
        </w:trPr>
        <w:tc>
          <w:tcPr>
            <w:tcW w:w="2006" w:type="dxa"/>
            <w:tcBorders>
              <w:top w:val="single" w:color="auto" w:sz="7" w:space="0"/>
              <w:left w:val="single" w:color="auto" w:sz="4" w:space="0"/>
              <w:bottom w:val="single" w:color="auto" w:sz="4" w:space="0"/>
              <w:right w:val="nil"/>
            </w:tcBorders>
            <w:vAlign w:val="center"/>
          </w:tcPr>
          <w:p w:rsidRPr="00F61378" w:rsidR="00266CC7" w:rsidP="00266CC7" w:rsidRDefault="00266CC7" w14:paraId="5E63EC3D" w14:textId="77777777">
            <w:pPr>
              <w:keepNext/>
              <w:keepLines/>
              <w:spacing w:before="28" w:after="45"/>
              <w:rPr>
                <w:sz w:val="20"/>
              </w:rPr>
            </w:pPr>
            <w:r w:rsidRPr="00F61378">
              <w:rPr>
                <w:b/>
                <w:bCs/>
                <w:iCs/>
                <w:sz w:val="20"/>
              </w:rPr>
              <w:t>Total Small PWS Cost</w:t>
            </w:r>
          </w:p>
        </w:tc>
        <w:tc>
          <w:tcPr>
            <w:tcW w:w="1144" w:type="dxa"/>
            <w:tcBorders>
              <w:top w:val="single" w:color="auto" w:sz="7" w:space="0"/>
              <w:left w:val="single" w:color="auto" w:sz="7" w:space="0"/>
              <w:bottom w:val="single" w:color="auto" w:sz="4" w:space="0"/>
              <w:right w:val="nil"/>
            </w:tcBorders>
            <w:vAlign w:val="center"/>
          </w:tcPr>
          <w:p w:rsidRPr="009A0674" w:rsidR="00266CC7" w:rsidP="00266CC7" w:rsidRDefault="00266CC7" w14:paraId="3A6AC550" w14:textId="01728A61">
            <w:pPr>
              <w:keepNext/>
              <w:keepLines/>
              <w:jc w:val="right"/>
              <w:rPr>
                <w:b/>
                <w:bCs/>
                <w:sz w:val="20"/>
              </w:rPr>
            </w:pPr>
            <w:r w:rsidRPr="009A0674">
              <w:rPr>
                <w:b/>
                <w:bCs/>
                <w:sz w:val="20"/>
              </w:rPr>
              <w:t>$0</w:t>
            </w:r>
          </w:p>
        </w:tc>
        <w:tc>
          <w:tcPr>
            <w:tcW w:w="1080" w:type="dxa"/>
            <w:tcBorders>
              <w:top w:val="single" w:color="auto" w:sz="7" w:space="0"/>
              <w:left w:val="single" w:color="auto" w:sz="7" w:space="0"/>
              <w:bottom w:val="single" w:color="auto" w:sz="4" w:space="0"/>
              <w:right w:val="nil"/>
            </w:tcBorders>
          </w:tcPr>
          <w:p w:rsidRPr="008310E4" w:rsidR="00266CC7" w:rsidP="00266CC7" w:rsidRDefault="00266CC7" w14:paraId="2D207025" w14:textId="2129D75B">
            <w:pPr>
              <w:keepNext/>
              <w:keepLines/>
              <w:jc w:val="right"/>
              <w:rPr>
                <w:b/>
                <w:bCs/>
                <w:sz w:val="20"/>
              </w:rPr>
            </w:pPr>
            <w:r w:rsidRPr="008310E4">
              <w:rPr>
                <w:b/>
                <w:bCs/>
                <w:sz w:val="20"/>
              </w:rPr>
              <w:t xml:space="preserve">$517,596 </w:t>
            </w:r>
          </w:p>
        </w:tc>
        <w:tc>
          <w:tcPr>
            <w:tcW w:w="1080" w:type="dxa"/>
            <w:tcBorders>
              <w:top w:val="single" w:color="auto" w:sz="7" w:space="0"/>
              <w:left w:val="single" w:color="auto" w:sz="7" w:space="0"/>
              <w:bottom w:val="single" w:color="auto" w:sz="4" w:space="0"/>
              <w:right w:val="nil"/>
            </w:tcBorders>
          </w:tcPr>
          <w:p w:rsidRPr="008310E4" w:rsidR="00266CC7" w:rsidP="00266CC7" w:rsidRDefault="00266CC7" w14:paraId="507B0C5D" w14:textId="5D377CB2">
            <w:pPr>
              <w:keepNext/>
              <w:keepLines/>
              <w:jc w:val="right"/>
              <w:rPr>
                <w:b/>
                <w:bCs/>
                <w:sz w:val="20"/>
              </w:rPr>
            </w:pPr>
            <w:r w:rsidRPr="008310E4">
              <w:rPr>
                <w:b/>
                <w:bCs/>
                <w:sz w:val="20"/>
              </w:rPr>
              <w:t xml:space="preserve">$517,596 </w:t>
            </w:r>
          </w:p>
        </w:tc>
        <w:tc>
          <w:tcPr>
            <w:tcW w:w="1170" w:type="dxa"/>
            <w:tcBorders>
              <w:top w:val="single" w:color="auto" w:sz="7" w:space="0"/>
              <w:left w:val="single" w:color="auto" w:sz="7" w:space="0"/>
              <w:bottom w:val="single" w:color="auto" w:sz="4" w:space="0"/>
              <w:right w:val="nil"/>
            </w:tcBorders>
          </w:tcPr>
          <w:p w:rsidRPr="008310E4" w:rsidR="00266CC7" w:rsidP="00266CC7" w:rsidRDefault="00266CC7" w14:paraId="1B962C38" w14:textId="34B7B32C">
            <w:pPr>
              <w:keepNext/>
              <w:keepLines/>
              <w:jc w:val="right"/>
              <w:rPr>
                <w:b/>
                <w:bCs/>
                <w:sz w:val="20"/>
              </w:rPr>
            </w:pPr>
            <w:r w:rsidRPr="008310E4">
              <w:rPr>
                <w:b/>
                <w:bCs/>
                <w:sz w:val="20"/>
              </w:rPr>
              <w:t xml:space="preserve">$517,596 </w:t>
            </w:r>
          </w:p>
        </w:tc>
        <w:tc>
          <w:tcPr>
            <w:tcW w:w="956" w:type="dxa"/>
            <w:tcBorders>
              <w:top w:val="single" w:color="auto" w:sz="7" w:space="0"/>
              <w:left w:val="single" w:color="auto" w:sz="7" w:space="0"/>
              <w:bottom w:val="single" w:color="auto" w:sz="4" w:space="0"/>
              <w:right w:val="nil"/>
            </w:tcBorders>
          </w:tcPr>
          <w:p w:rsidRPr="008310E4" w:rsidR="00266CC7" w:rsidP="00266CC7" w:rsidRDefault="00266CC7" w14:paraId="6B2B316A" w14:textId="50EB3E32">
            <w:pPr>
              <w:keepNext/>
              <w:keepLines/>
              <w:jc w:val="right"/>
              <w:rPr>
                <w:b/>
                <w:bCs/>
                <w:sz w:val="20"/>
              </w:rPr>
            </w:pPr>
            <w:r w:rsidRPr="008310E4">
              <w:rPr>
                <w:b/>
                <w:bCs/>
                <w:sz w:val="20"/>
              </w:rPr>
              <w:t>$0</w:t>
            </w:r>
          </w:p>
        </w:tc>
        <w:tc>
          <w:tcPr>
            <w:tcW w:w="1109" w:type="dxa"/>
            <w:tcBorders>
              <w:top w:val="single" w:color="auto" w:sz="7" w:space="0"/>
              <w:left w:val="single" w:color="auto" w:sz="7" w:space="0"/>
              <w:bottom w:val="single" w:color="auto" w:sz="4" w:space="0"/>
              <w:right w:val="single" w:color="auto" w:sz="4" w:space="0"/>
            </w:tcBorders>
          </w:tcPr>
          <w:p w:rsidRPr="008310E4" w:rsidR="00266CC7" w:rsidP="00266CC7" w:rsidRDefault="00266CC7" w14:paraId="73139DE0" w14:textId="06617827">
            <w:pPr>
              <w:keepNext/>
              <w:keepLines/>
              <w:jc w:val="right"/>
              <w:rPr>
                <w:b/>
                <w:bCs/>
                <w:sz w:val="20"/>
              </w:rPr>
            </w:pPr>
            <w:r w:rsidRPr="008310E4">
              <w:rPr>
                <w:b/>
                <w:bCs/>
                <w:sz w:val="20"/>
              </w:rPr>
              <w:t xml:space="preserve">$1,552,788 </w:t>
            </w:r>
          </w:p>
        </w:tc>
        <w:tc>
          <w:tcPr>
            <w:tcW w:w="1175" w:type="dxa"/>
            <w:gridSpan w:val="2"/>
            <w:tcBorders>
              <w:top w:val="single" w:color="auto" w:sz="7" w:space="0"/>
              <w:left w:val="single" w:color="auto" w:sz="7" w:space="0"/>
              <w:bottom w:val="single" w:color="auto" w:sz="4" w:space="0"/>
              <w:right w:val="single" w:color="auto" w:sz="4" w:space="0"/>
            </w:tcBorders>
          </w:tcPr>
          <w:p w:rsidRPr="008310E4" w:rsidR="00266CC7" w:rsidP="00266CC7" w:rsidRDefault="00266CC7" w14:paraId="5C68D2F5" w14:textId="644B297C">
            <w:pPr>
              <w:jc w:val="right"/>
              <w:rPr>
                <w:b/>
                <w:bCs/>
                <w:sz w:val="20"/>
              </w:rPr>
            </w:pPr>
            <w:r w:rsidRPr="008310E4">
              <w:rPr>
                <w:b/>
                <w:bCs/>
                <w:sz w:val="20"/>
              </w:rPr>
              <w:t xml:space="preserve">$310,558 </w:t>
            </w:r>
          </w:p>
        </w:tc>
      </w:tr>
      <w:tr w:rsidRPr="00F61378" w:rsidR="00E96A8C" w:rsidTr="00FA31FB" w14:paraId="2F2E93A9" w14:textId="77777777">
        <w:trPr>
          <w:trHeight w:val="374" w:hRule="exact"/>
          <w:jc w:val="center"/>
        </w:trPr>
        <w:tc>
          <w:tcPr>
            <w:tcW w:w="9720" w:type="dxa"/>
            <w:gridSpan w:val="9"/>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61378" w:rsidR="00E96A8C" w:rsidP="00E96A8C" w:rsidRDefault="00E96A8C" w14:paraId="0EFDF669" w14:textId="77777777">
            <w:pPr>
              <w:keepNext/>
              <w:keepLines/>
              <w:spacing w:before="28" w:after="45"/>
              <w:rPr>
                <w:sz w:val="20"/>
              </w:rPr>
            </w:pPr>
            <w:r w:rsidRPr="00DA39C0">
              <w:rPr>
                <w:b/>
                <w:bCs/>
                <w:sz w:val="22"/>
                <w:szCs w:val="22"/>
              </w:rPr>
              <w:t>Large PWSs</w:t>
            </w:r>
          </w:p>
        </w:tc>
      </w:tr>
      <w:tr w:rsidRPr="00F61378" w:rsidR="009A0674" w:rsidTr="00DA39C0" w14:paraId="020066B5" w14:textId="77777777">
        <w:trPr>
          <w:jc w:val="center"/>
        </w:trPr>
        <w:tc>
          <w:tcPr>
            <w:tcW w:w="2006" w:type="dxa"/>
            <w:tcBorders>
              <w:top w:val="single" w:color="auto" w:sz="4" w:space="0"/>
              <w:left w:val="single" w:color="auto" w:sz="4" w:space="0"/>
              <w:bottom w:val="nil"/>
              <w:right w:val="nil"/>
            </w:tcBorders>
            <w:vAlign w:val="center"/>
          </w:tcPr>
          <w:p w:rsidRPr="00F61378" w:rsidR="009A0674" w:rsidP="009A0674" w:rsidRDefault="009A0674" w14:paraId="28E37C8F" w14:textId="5CD9D1F0">
            <w:pPr>
              <w:keepNext/>
              <w:keepLines/>
              <w:spacing w:before="28" w:after="45"/>
              <w:rPr>
                <w:sz w:val="20"/>
              </w:rPr>
            </w:pPr>
            <w:r w:rsidRPr="00F61378">
              <w:rPr>
                <w:sz w:val="20"/>
              </w:rPr>
              <w:t>Labor Cost</w:t>
            </w:r>
          </w:p>
        </w:tc>
        <w:tc>
          <w:tcPr>
            <w:tcW w:w="1144" w:type="dxa"/>
            <w:tcBorders>
              <w:top w:val="single" w:color="auto" w:sz="4" w:space="0"/>
              <w:left w:val="single" w:color="auto" w:sz="7" w:space="0"/>
              <w:bottom w:val="nil"/>
              <w:right w:val="nil"/>
            </w:tcBorders>
            <w:vAlign w:val="center"/>
          </w:tcPr>
          <w:p w:rsidRPr="00F61378" w:rsidR="009A0674" w:rsidP="009A0674" w:rsidRDefault="009A0674" w14:paraId="3A2E3C56" w14:textId="470C75E2">
            <w:pPr>
              <w:keepNext/>
              <w:keepLines/>
              <w:jc w:val="right"/>
              <w:rPr>
                <w:sz w:val="20"/>
              </w:rPr>
            </w:pPr>
            <w:r>
              <w:rPr>
                <w:sz w:val="20"/>
              </w:rPr>
              <w:t>$0</w:t>
            </w:r>
          </w:p>
        </w:tc>
        <w:tc>
          <w:tcPr>
            <w:tcW w:w="1080" w:type="dxa"/>
            <w:tcBorders>
              <w:top w:val="single" w:color="auto" w:sz="4" w:space="0"/>
              <w:left w:val="single" w:color="auto" w:sz="7" w:space="0"/>
              <w:bottom w:val="nil"/>
              <w:right w:val="nil"/>
            </w:tcBorders>
            <w:vAlign w:val="center"/>
          </w:tcPr>
          <w:p w:rsidRPr="00F61378" w:rsidR="009A0674" w:rsidP="009A0674" w:rsidRDefault="009A0674" w14:paraId="1ACD8689" w14:textId="4413477A">
            <w:pPr>
              <w:keepNext/>
              <w:keepLines/>
              <w:jc w:val="right"/>
              <w:rPr>
                <w:sz w:val="20"/>
              </w:rPr>
            </w:pPr>
            <w:r>
              <w:rPr>
                <w:sz w:val="20"/>
              </w:rPr>
              <w:t>$1,138,712</w:t>
            </w:r>
          </w:p>
        </w:tc>
        <w:tc>
          <w:tcPr>
            <w:tcW w:w="1080" w:type="dxa"/>
            <w:tcBorders>
              <w:top w:val="single" w:color="auto" w:sz="4" w:space="0"/>
              <w:left w:val="single" w:color="auto" w:sz="7" w:space="0"/>
              <w:bottom w:val="nil"/>
              <w:right w:val="nil"/>
            </w:tcBorders>
            <w:vAlign w:val="center"/>
          </w:tcPr>
          <w:p w:rsidRPr="00F61378" w:rsidR="009A0674" w:rsidP="009A0674" w:rsidRDefault="009A0674" w14:paraId="59AF00B2" w14:textId="32A9EE22">
            <w:pPr>
              <w:keepNext/>
              <w:keepLines/>
              <w:jc w:val="right"/>
              <w:rPr>
                <w:sz w:val="20"/>
              </w:rPr>
            </w:pPr>
            <w:r>
              <w:rPr>
                <w:sz w:val="20"/>
              </w:rPr>
              <w:t>$1,138,712</w:t>
            </w:r>
          </w:p>
        </w:tc>
        <w:tc>
          <w:tcPr>
            <w:tcW w:w="1170" w:type="dxa"/>
            <w:tcBorders>
              <w:top w:val="single" w:color="auto" w:sz="4" w:space="0"/>
              <w:left w:val="single" w:color="auto" w:sz="7" w:space="0"/>
              <w:bottom w:val="nil"/>
              <w:right w:val="nil"/>
            </w:tcBorders>
            <w:vAlign w:val="center"/>
          </w:tcPr>
          <w:p w:rsidRPr="00F61378" w:rsidR="009A0674" w:rsidP="009A0674" w:rsidRDefault="009A0674" w14:paraId="29BA9F15" w14:textId="3C216DE3">
            <w:pPr>
              <w:keepNext/>
              <w:keepLines/>
              <w:jc w:val="right"/>
              <w:rPr>
                <w:sz w:val="20"/>
              </w:rPr>
            </w:pPr>
            <w:r>
              <w:rPr>
                <w:sz w:val="20"/>
              </w:rPr>
              <w:t>$1,138,712</w:t>
            </w:r>
          </w:p>
        </w:tc>
        <w:tc>
          <w:tcPr>
            <w:tcW w:w="956" w:type="dxa"/>
            <w:tcBorders>
              <w:top w:val="single" w:color="auto" w:sz="4" w:space="0"/>
              <w:left w:val="single" w:color="auto" w:sz="7" w:space="0"/>
              <w:bottom w:val="nil"/>
              <w:right w:val="nil"/>
            </w:tcBorders>
            <w:vAlign w:val="center"/>
          </w:tcPr>
          <w:p w:rsidRPr="00F61378" w:rsidR="009A0674" w:rsidP="009A0674" w:rsidRDefault="009A0674" w14:paraId="7775AA1D" w14:textId="698167A4">
            <w:pPr>
              <w:keepNext/>
              <w:keepLines/>
              <w:jc w:val="right"/>
              <w:rPr>
                <w:sz w:val="20"/>
              </w:rPr>
            </w:pPr>
            <w:r>
              <w:rPr>
                <w:sz w:val="20"/>
              </w:rPr>
              <w:t>$0</w:t>
            </w:r>
          </w:p>
        </w:tc>
        <w:tc>
          <w:tcPr>
            <w:tcW w:w="1109" w:type="dxa"/>
            <w:tcBorders>
              <w:top w:val="single" w:color="auto" w:sz="4" w:space="0"/>
              <w:left w:val="single" w:color="auto" w:sz="7" w:space="0"/>
              <w:bottom w:val="nil"/>
              <w:right w:val="single" w:color="auto" w:sz="4" w:space="0"/>
            </w:tcBorders>
            <w:vAlign w:val="center"/>
          </w:tcPr>
          <w:p w:rsidRPr="00F61378" w:rsidR="009A0674" w:rsidP="009A0674" w:rsidRDefault="009A0674" w14:paraId="780C114B" w14:textId="2471F80A">
            <w:pPr>
              <w:keepNext/>
              <w:keepLines/>
              <w:jc w:val="right"/>
              <w:rPr>
                <w:sz w:val="20"/>
              </w:rPr>
            </w:pPr>
            <w:r>
              <w:rPr>
                <w:sz w:val="20"/>
              </w:rPr>
              <w:t>$3,416,136</w:t>
            </w:r>
          </w:p>
        </w:tc>
        <w:tc>
          <w:tcPr>
            <w:tcW w:w="1175" w:type="dxa"/>
            <w:gridSpan w:val="2"/>
            <w:tcBorders>
              <w:top w:val="single" w:color="auto" w:sz="4" w:space="0"/>
              <w:left w:val="single" w:color="auto" w:sz="7" w:space="0"/>
              <w:bottom w:val="nil"/>
              <w:right w:val="single" w:color="auto" w:sz="4" w:space="0"/>
            </w:tcBorders>
            <w:vAlign w:val="center"/>
          </w:tcPr>
          <w:p w:rsidRPr="00A92095" w:rsidR="18CA65AF" w:rsidP="00B46370" w:rsidRDefault="00B46370" w14:paraId="1243B388" w14:textId="0F3B46C1">
            <w:pPr>
              <w:autoSpaceDE/>
              <w:autoSpaceDN/>
              <w:adjustRightInd/>
              <w:jc w:val="right"/>
              <w:rPr>
                <w:sz w:val="20"/>
              </w:rPr>
            </w:pPr>
            <w:r w:rsidRPr="00A92095">
              <w:rPr>
                <w:sz w:val="20"/>
              </w:rPr>
              <w:t>$</w:t>
            </w:r>
            <w:r w:rsidRPr="00A92095" w:rsidR="0083229F">
              <w:rPr>
                <w:sz w:val="20"/>
              </w:rPr>
              <w:t xml:space="preserve">683,227 </w:t>
            </w:r>
          </w:p>
        </w:tc>
      </w:tr>
      <w:tr w:rsidRPr="00F61378" w:rsidR="00266CC7" w:rsidTr="00DA39C0" w14:paraId="54A6C60E" w14:textId="77777777">
        <w:trPr>
          <w:jc w:val="center"/>
        </w:trPr>
        <w:tc>
          <w:tcPr>
            <w:tcW w:w="2006" w:type="dxa"/>
            <w:tcBorders>
              <w:top w:val="single" w:color="auto" w:sz="7" w:space="0"/>
              <w:left w:val="single" w:color="auto" w:sz="4" w:space="0"/>
              <w:bottom w:val="nil"/>
              <w:right w:val="nil"/>
            </w:tcBorders>
            <w:vAlign w:val="center"/>
          </w:tcPr>
          <w:p w:rsidRPr="00F61378" w:rsidR="00266CC7" w:rsidP="00266CC7" w:rsidRDefault="00266CC7" w14:paraId="6470D5FD" w14:textId="5F475D9F">
            <w:pPr>
              <w:keepNext/>
              <w:keepLines/>
              <w:spacing w:before="28" w:after="45"/>
              <w:rPr>
                <w:sz w:val="20"/>
              </w:rPr>
            </w:pPr>
            <w:r w:rsidRPr="00F61378">
              <w:rPr>
                <w:sz w:val="20"/>
              </w:rPr>
              <w:t>Non-Labor Cost</w:t>
            </w:r>
          </w:p>
        </w:tc>
        <w:tc>
          <w:tcPr>
            <w:tcW w:w="1144" w:type="dxa"/>
            <w:tcBorders>
              <w:top w:val="single" w:color="auto" w:sz="7" w:space="0"/>
              <w:left w:val="single" w:color="auto" w:sz="7" w:space="0"/>
              <w:bottom w:val="nil"/>
              <w:right w:val="nil"/>
            </w:tcBorders>
            <w:vAlign w:val="center"/>
          </w:tcPr>
          <w:p w:rsidRPr="00F61378" w:rsidR="00266CC7" w:rsidP="00266CC7" w:rsidRDefault="00266CC7" w14:paraId="57CE3981" w14:textId="43455BF8">
            <w:pPr>
              <w:keepNext/>
              <w:keepLines/>
              <w:jc w:val="right"/>
              <w:rPr>
                <w:sz w:val="20"/>
              </w:rPr>
            </w:pPr>
            <w:r>
              <w:rPr>
                <w:sz w:val="20"/>
              </w:rPr>
              <w:t>$0</w:t>
            </w:r>
          </w:p>
        </w:tc>
        <w:tc>
          <w:tcPr>
            <w:tcW w:w="1080" w:type="dxa"/>
            <w:tcBorders>
              <w:top w:val="single" w:color="auto" w:sz="7" w:space="0"/>
              <w:left w:val="single" w:color="auto" w:sz="7" w:space="0"/>
              <w:bottom w:val="nil"/>
              <w:right w:val="nil"/>
            </w:tcBorders>
          </w:tcPr>
          <w:p w:rsidRPr="00266CC7" w:rsidR="00266CC7" w:rsidP="00266CC7" w:rsidRDefault="00266CC7" w14:paraId="1D80FE9B" w14:textId="32837887">
            <w:pPr>
              <w:keepNext/>
              <w:keepLines/>
              <w:jc w:val="right"/>
              <w:rPr>
                <w:sz w:val="20"/>
              </w:rPr>
            </w:pPr>
            <w:r w:rsidRPr="000E610E">
              <w:rPr>
                <w:sz w:val="20"/>
              </w:rPr>
              <w:t xml:space="preserve">$10,533,787 </w:t>
            </w:r>
          </w:p>
        </w:tc>
        <w:tc>
          <w:tcPr>
            <w:tcW w:w="1080" w:type="dxa"/>
            <w:tcBorders>
              <w:top w:val="single" w:color="auto" w:sz="7" w:space="0"/>
              <w:left w:val="single" w:color="auto" w:sz="7" w:space="0"/>
              <w:bottom w:val="nil"/>
              <w:right w:val="nil"/>
            </w:tcBorders>
          </w:tcPr>
          <w:p w:rsidRPr="00266CC7" w:rsidR="00266CC7" w:rsidP="00266CC7" w:rsidRDefault="00266CC7" w14:paraId="78B433A2" w14:textId="78B39DE5">
            <w:pPr>
              <w:keepNext/>
              <w:keepLines/>
              <w:jc w:val="right"/>
              <w:rPr>
                <w:sz w:val="20"/>
              </w:rPr>
            </w:pPr>
            <w:r w:rsidRPr="000E610E">
              <w:rPr>
                <w:sz w:val="20"/>
              </w:rPr>
              <w:t xml:space="preserve">$10,533,787 </w:t>
            </w:r>
          </w:p>
        </w:tc>
        <w:tc>
          <w:tcPr>
            <w:tcW w:w="1170" w:type="dxa"/>
            <w:tcBorders>
              <w:top w:val="single" w:color="auto" w:sz="7" w:space="0"/>
              <w:left w:val="single" w:color="auto" w:sz="7" w:space="0"/>
              <w:bottom w:val="nil"/>
              <w:right w:val="nil"/>
            </w:tcBorders>
          </w:tcPr>
          <w:p w:rsidRPr="00266CC7" w:rsidR="00266CC7" w:rsidP="00266CC7" w:rsidRDefault="00266CC7" w14:paraId="342DB7F3" w14:textId="1DBD45A4">
            <w:pPr>
              <w:keepNext/>
              <w:keepLines/>
              <w:jc w:val="right"/>
              <w:rPr>
                <w:sz w:val="20"/>
              </w:rPr>
            </w:pPr>
            <w:r w:rsidRPr="000E610E">
              <w:rPr>
                <w:sz w:val="20"/>
              </w:rPr>
              <w:t xml:space="preserve">$10,533,787 </w:t>
            </w:r>
          </w:p>
        </w:tc>
        <w:tc>
          <w:tcPr>
            <w:tcW w:w="956" w:type="dxa"/>
            <w:tcBorders>
              <w:top w:val="single" w:color="auto" w:sz="7" w:space="0"/>
              <w:left w:val="single" w:color="auto" w:sz="7" w:space="0"/>
              <w:bottom w:val="nil"/>
              <w:right w:val="nil"/>
            </w:tcBorders>
          </w:tcPr>
          <w:p w:rsidRPr="001E3989" w:rsidR="00266CC7" w:rsidP="00266CC7" w:rsidRDefault="00266CC7" w14:paraId="58F6C6E8" w14:textId="6BBDE4BF">
            <w:pPr>
              <w:keepNext/>
              <w:keepLines/>
              <w:jc w:val="right"/>
              <w:rPr>
                <w:sz w:val="20"/>
              </w:rPr>
            </w:pPr>
            <w:r w:rsidRPr="001E3989">
              <w:rPr>
                <w:sz w:val="20"/>
              </w:rPr>
              <w:t>$0</w:t>
            </w:r>
          </w:p>
        </w:tc>
        <w:tc>
          <w:tcPr>
            <w:tcW w:w="1109" w:type="dxa"/>
            <w:tcBorders>
              <w:top w:val="single" w:color="auto" w:sz="7" w:space="0"/>
              <w:left w:val="single" w:color="auto" w:sz="7" w:space="0"/>
              <w:bottom w:val="nil"/>
              <w:right w:val="single" w:color="auto" w:sz="4" w:space="0"/>
            </w:tcBorders>
          </w:tcPr>
          <w:p w:rsidRPr="00266CC7" w:rsidR="00266CC7" w:rsidP="00266CC7" w:rsidRDefault="00266CC7" w14:paraId="0E39A620" w14:textId="01256A57">
            <w:pPr>
              <w:keepNext/>
              <w:keepLines/>
              <w:jc w:val="right"/>
              <w:rPr>
                <w:sz w:val="20"/>
              </w:rPr>
            </w:pPr>
            <w:r w:rsidRPr="000E610E">
              <w:rPr>
                <w:sz w:val="20"/>
              </w:rPr>
              <w:t xml:space="preserve">$31,601,361 </w:t>
            </w:r>
          </w:p>
        </w:tc>
        <w:tc>
          <w:tcPr>
            <w:tcW w:w="1175" w:type="dxa"/>
            <w:gridSpan w:val="2"/>
            <w:tcBorders>
              <w:top w:val="single" w:color="auto" w:sz="7" w:space="0"/>
              <w:left w:val="single" w:color="auto" w:sz="7" w:space="0"/>
              <w:bottom w:val="nil"/>
              <w:right w:val="single" w:color="auto" w:sz="4" w:space="0"/>
            </w:tcBorders>
          </w:tcPr>
          <w:p w:rsidRPr="00266CC7" w:rsidR="00266CC7" w:rsidP="00266CC7" w:rsidRDefault="00266CC7" w14:paraId="57FAF4CB" w14:textId="448DA59B">
            <w:pPr>
              <w:autoSpaceDE/>
              <w:autoSpaceDN/>
              <w:adjustRightInd/>
              <w:jc w:val="right"/>
              <w:rPr>
                <w:sz w:val="20"/>
              </w:rPr>
            </w:pPr>
            <w:r w:rsidRPr="000E610E">
              <w:rPr>
                <w:sz w:val="20"/>
              </w:rPr>
              <w:t>$6,320,272</w:t>
            </w:r>
            <w:r w:rsidR="00373907">
              <w:rPr>
                <w:sz w:val="20"/>
              </w:rPr>
              <w:t xml:space="preserve"> </w:t>
            </w:r>
          </w:p>
        </w:tc>
      </w:tr>
      <w:tr w:rsidRPr="00F61378" w:rsidR="00266CC7" w:rsidTr="00DA39C0" w14:paraId="772EFF84" w14:textId="77777777">
        <w:trPr>
          <w:jc w:val="center"/>
        </w:trPr>
        <w:tc>
          <w:tcPr>
            <w:tcW w:w="2006" w:type="dxa"/>
            <w:tcBorders>
              <w:top w:val="single" w:color="auto" w:sz="7" w:space="0"/>
              <w:left w:val="single" w:color="auto" w:sz="4" w:space="0"/>
              <w:bottom w:val="single" w:color="auto" w:sz="4" w:space="0"/>
              <w:right w:val="nil"/>
            </w:tcBorders>
            <w:vAlign w:val="center"/>
          </w:tcPr>
          <w:p w:rsidRPr="00F61378" w:rsidR="00266CC7" w:rsidP="00266CC7" w:rsidRDefault="00266CC7" w14:paraId="1D08FC47" w14:textId="61A774E6">
            <w:pPr>
              <w:keepNext/>
              <w:keepLines/>
              <w:spacing w:before="28" w:after="45"/>
              <w:rPr>
                <w:sz w:val="20"/>
              </w:rPr>
            </w:pPr>
            <w:r w:rsidRPr="00F61378">
              <w:rPr>
                <w:b/>
                <w:bCs/>
                <w:iCs/>
                <w:sz w:val="20"/>
              </w:rPr>
              <w:t>Total Large PWS Cost</w:t>
            </w:r>
          </w:p>
        </w:tc>
        <w:tc>
          <w:tcPr>
            <w:tcW w:w="1144" w:type="dxa"/>
            <w:tcBorders>
              <w:top w:val="single" w:color="auto" w:sz="7" w:space="0"/>
              <w:left w:val="single" w:color="auto" w:sz="7" w:space="0"/>
              <w:bottom w:val="single" w:color="auto" w:sz="4" w:space="0"/>
              <w:right w:val="nil"/>
            </w:tcBorders>
            <w:vAlign w:val="center"/>
          </w:tcPr>
          <w:p w:rsidRPr="009A0674" w:rsidR="00266CC7" w:rsidP="00266CC7" w:rsidRDefault="00266CC7" w14:paraId="7CC2E690" w14:textId="0D6700BC">
            <w:pPr>
              <w:keepNext/>
              <w:keepLines/>
              <w:jc w:val="right"/>
              <w:rPr>
                <w:b/>
                <w:bCs/>
                <w:sz w:val="20"/>
              </w:rPr>
            </w:pPr>
            <w:r w:rsidRPr="009A0674">
              <w:rPr>
                <w:b/>
                <w:bCs/>
                <w:sz w:val="20"/>
              </w:rPr>
              <w:t>$0</w:t>
            </w:r>
          </w:p>
        </w:tc>
        <w:tc>
          <w:tcPr>
            <w:tcW w:w="1080" w:type="dxa"/>
            <w:tcBorders>
              <w:top w:val="single" w:color="auto" w:sz="7" w:space="0"/>
              <w:left w:val="single" w:color="auto" w:sz="7" w:space="0"/>
              <w:bottom w:val="single" w:color="auto" w:sz="4" w:space="0"/>
              <w:right w:val="nil"/>
            </w:tcBorders>
          </w:tcPr>
          <w:p w:rsidRPr="00266CC7" w:rsidR="00266CC7" w:rsidP="00266CC7" w:rsidRDefault="00266CC7" w14:paraId="5C141A0C" w14:textId="61B7F330">
            <w:pPr>
              <w:keepNext/>
              <w:keepLines/>
              <w:jc w:val="right"/>
              <w:rPr>
                <w:b/>
                <w:bCs/>
                <w:sz w:val="20"/>
              </w:rPr>
            </w:pPr>
            <w:r w:rsidRPr="000E610E">
              <w:rPr>
                <w:b/>
                <w:bCs/>
                <w:sz w:val="20"/>
              </w:rPr>
              <w:t xml:space="preserve">$11,672,499 </w:t>
            </w:r>
          </w:p>
        </w:tc>
        <w:tc>
          <w:tcPr>
            <w:tcW w:w="1080" w:type="dxa"/>
            <w:tcBorders>
              <w:top w:val="single" w:color="auto" w:sz="7" w:space="0"/>
              <w:left w:val="single" w:color="auto" w:sz="7" w:space="0"/>
              <w:bottom w:val="single" w:color="auto" w:sz="4" w:space="0"/>
              <w:right w:val="nil"/>
            </w:tcBorders>
          </w:tcPr>
          <w:p w:rsidRPr="00266CC7" w:rsidR="00266CC7" w:rsidP="00266CC7" w:rsidRDefault="00266CC7" w14:paraId="0A382264" w14:textId="68F960D9">
            <w:pPr>
              <w:keepNext/>
              <w:keepLines/>
              <w:jc w:val="right"/>
              <w:rPr>
                <w:b/>
                <w:bCs/>
                <w:sz w:val="20"/>
              </w:rPr>
            </w:pPr>
            <w:r w:rsidRPr="000E610E">
              <w:rPr>
                <w:b/>
                <w:bCs/>
                <w:sz w:val="20"/>
              </w:rPr>
              <w:t xml:space="preserve">$11,672,499 </w:t>
            </w:r>
          </w:p>
        </w:tc>
        <w:tc>
          <w:tcPr>
            <w:tcW w:w="1170" w:type="dxa"/>
            <w:tcBorders>
              <w:top w:val="single" w:color="auto" w:sz="7" w:space="0"/>
              <w:left w:val="single" w:color="auto" w:sz="7" w:space="0"/>
              <w:bottom w:val="single" w:color="auto" w:sz="4" w:space="0"/>
              <w:right w:val="nil"/>
            </w:tcBorders>
          </w:tcPr>
          <w:p w:rsidRPr="00266CC7" w:rsidR="00266CC7" w:rsidP="00266CC7" w:rsidRDefault="00266CC7" w14:paraId="268C1C9D" w14:textId="42055646">
            <w:pPr>
              <w:keepNext/>
              <w:keepLines/>
              <w:jc w:val="right"/>
              <w:rPr>
                <w:b/>
                <w:bCs/>
                <w:sz w:val="20"/>
              </w:rPr>
            </w:pPr>
            <w:r w:rsidRPr="000E610E">
              <w:rPr>
                <w:b/>
                <w:bCs/>
                <w:sz w:val="20"/>
              </w:rPr>
              <w:t xml:space="preserve">$11,672,499 </w:t>
            </w:r>
          </w:p>
        </w:tc>
        <w:tc>
          <w:tcPr>
            <w:tcW w:w="956" w:type="dxa"/>
            <w:tcBorders>
              <w:top w:val="single" w:color="auto" w:sz="7" w:space="0"/>
              <w:left w:val="single" w:color="auto" w:sz="7" w:space="0"/>
              <w:bottom w:val="single" w:color="auto" w:sz="4" w:space="0"/>
              <w:right w:val="nil"/>
            </w:tcBorders>
          </w:tcPr>
          <w:p w:rsidRPr="001E3989" w:rsidR="00266CC7" w:rsidP="00266CC7" w:rsidRDefault="00266CC7" w14:paraId="6832750B" w14:textId="6EFD5265">
            <w:pPr>
              <w:keepNext/>
              <w:keepLines/>
              <w:jc w:val="right"/>
              <w:rPr>
                <w:b/>
                <w:bCs/>
                <w:sz w:val="20"/>
              </w:rPr>
            </w:pPr>
            <w:r w:rsidRPr="001E3989">
              <w:rPr>
                <w:b/>
                <w:bCs/>
                <w:sz w:val="20"/>
              </w:rPr>
              <w:t>$0</w:t>
            </w:r>
          </w:p>
        </w:tc>
        <w:tc>
          <w:tcPr>
            <w:tcW w:w="1109" w:type="dxa"/>
            <w:tcBorders>
              <w:top w:val="single" w:color="auto" w:sz="7" w:space="0"/>
              <w:left w:val="single" w:color="auto" w:sz="7" w:space="0"/>
              <w:bottom w:val="single" w:color="auto" w:sz="4" w:space="0"/>
              <w:right w:val="single" w:color="auto" w:sz="4" w:space="0"/>
            </w:tcBorders>
          </w:tcPr>
          <w:p w:rsidRPr="00266CC7" w:rsidR="00266CC7" w:rsidP="00266CC7" w:rsidRDefault="00266CC7" w14:paraId="72C1282B" w14:textId="61CB956B">
            <w:pPr>
              <w:keepNext/>
              <w:keepLines/>
              <w:jc w:val="right"/>
              <w:rPr>
                <w:b/>
                <w:bCs/>
                <w:sz w:val="20"/>
              </w:rPr>
            </w:pPr>
            <w:r w:rsidRPr="000E610E">
              <w:rPr>
                <w:b/>
                <w:bCs/>
                <w:sz w:val="20"/>
              </w:rPr>
              <w:t xml:space="preserve">$35,017,496 </w:t>
            </w:r>
          </w:p>
        </w:tc>
        <w:tc>
          <w:tcPr>
            <w:tcW w:w="1175" w:type="dxa"/>
            <w:gridSpan w:val="2"/>
            <w:tcBorders>
              <w:top w:val="single" w:color="auto" w:sz="7" w:space="0"/>
              <w:left w:val="single" w:color="auto" w:sz="7" w:space="0"/>
              <w:bottom w:val="single" w:color="auto" w:sz="4" w:space="0"/>
              <w:right w:val="single" w:color="auto" w:sz="4" w:space="0"/>
            </w:tcBorders>
          </w:tcPr>
          <w:p w:rsidRPr="00266CC7" w:rsidR="00266CC7" w:rsidP="00266CC7" w:rsidRDefault="00266CC7" w14:paraId="53D3EC87" w14:textId="5A30097A">
            <w:pPr>
              <w:autoSpaceDE/>
              <w:autoSpaceDN/>
              <w:adjustRightInd/>
              <w:jc w:val="right"/>
              <w:rPr>
                <w:b/>
                <w:bCs/>
                <w:sz w:val="20"/>
              </w:rPr>
            </w:pPr>
            <w:r w:rsidRPr="000E610E">
              <w:rPr>
                <w:b/>
                <w:bCs/>
                <w:sz w:val="20"/>
              </w:rPr>
              <w:t xml:space="preserve">$7,003,499 </w:t>
            </w:r>
          </w:p>
        </w:tc>
      </w:tr>
      <w:tr w:rsidRPr="00F61378" w:rsidR="00B96D19" w:rsidTr="00FA31FB" w14:paraId="587ECA2D" w14:textId="77777777">
        <w:trPr>
          <w:trHeight w:val="374" w:hRule="exact"/>
          <w:jc w:val="center"/>
        </w:trPr>
        <w:tc>
          <w:tcPr>
            <w:tcW w:w="9720" w:type="dxa"/>
            <w:gridSpan w:val="9"/>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9C0" w:rsidR="00B96D19" w:rsidP="18CA65AF" w:rsidRDefault="00B96D19" w14:paraId="7BD12903" w14:textId="57792DF0">
            <w:pPr>
              <w:rPr>
                <w:sz w:val="22"/>
                <w:szCs w:val="22"/>
              </w:rPr>
            </w:pPr>
            <w:r w:rsidRPr="00DA39C0">
              <w:rPr>
                <w:b/>
                <w:bCs/>
                <w:sz w:val="22"/>
                <w:szCs w:val="22"/>
              </w:rPr>
              <w:t>Very Large PWSs</w:t>
            </w:r>
          </w:p>
        </w:tc>
      </w:tr>
      <w:tr w:rsidRPr="00F61378" w:rsidR="009A0674" w:rsidTr="00DA39C0" w14:paraId="5FCA2A1E" w14:textId="77777777">
        <w:trPr>
          <w:jc w:val="center"/>
        </w:trPr>
        <w:tc>
          <w:tcPr>
            <w:tcW w:w="2006" w:type="dxa"/>
            <w:tcBorders>
              <w:top w:val="single" w:color="auto" w:sz="4" w:space="0"/>
              <w:left w:val="single" w:color="auto" w:sz="4" w:space="0"/>
              <w:bottom w:val="nil"/>
              <w:right w:val="nil"/>
            </w:tcBorders>
            <w:vAlign w:val="center"/>
          </w:tcPr>
          <w:p w:rsidRPr="00F61378" w:rsidR="009A0674" w:rsidP="009A0674" w:rsidRDefault="009A0674" w14:paraId="131F0DE5" w14:textId="0CE34F90">
            <w:pPr>
              <w:keepNext/>
              <w:keepLines/>
              <w:spacing w:before="28" w:after="45"/>
              <w:rPr>
                <w:sz w:val="20"/>
              </w:rPr>
            </w:pPr>
            <w:r w:rsidRPr="00F61378">
              <w:rPr>
                <w:sz w:val="20"/>
              </w:rPr>
              <w:t>Labor Cost</w:t>
            </w:r>
          </w:p>
        </w:tc>
        <w:tc>
          <w:tcPr>
            <w:tcW w:w="1144" w:type="dxa"/>
            <w:tcBorders>
              <w:top w:val="single" w:color="auto" w:sz="4" w:space="0"/>
              <w:left w:val="single" w:color="auto" w:sz="7" w:space="0"/>
              <w:bottom w:val="nil"/>
              <w:right w:val="nil"/>
            </w:tcBorders>
            <w:vAlign w:val="center"/>
          </w:tcPr>
          <w:p w:rsidRPr="00F61378" w:rsidR="009A0674" w:rsidP="009A0674" w:rsidRDefault="009A0674" w14:paraId="2964D319" w14:textId="4CD434CC">
            <w:pPr>
              <w:keepNext/>
              <w:keepLines/>
              <w:jc w:val="right"/>
              <w:rPr>
                <w:sz w:val="20"/>
              </w:rPr>
            </w:pPr>
            <w:r>
              <w:rPr>
                <w:sz w:val="20"/>
              </w:rPr>
              <w:t>$0</w:t>
            </w:r>
          </w:p>
        </w:tc>
        <w:tc>
          <w:tcPr>
            <w:tcW w:w="1080" w:type="dxa"/>
            <w:tcBorders>
              <w:top w:val="single" w:color="auto" w:sz="4" w:space="0"/>
              <w:left w:val="single" w:color="auto" w:sz="7" w:space="0"/>
              <w:bottom w:val="nil"/>
              <w:right w:val="nil"/>
            </w:tcBorders>
            <w:vAlign w:val="center"/>
          </w:tcPr>
          <w:p w:rsidRPr="00F61378" w:rsidR="009A0674" w:rsidP="009A0674" w:rsidRDefault="009A0674" w14:paraId="1C0335CF" w14:textId="03FA4503">
            <w:pPr>
              <w:keepNext/>
              <w:keepLines/>
              <w:jc w:val="right"/>
              <w:rPr>
                <w:sz w:val="20"/>
              </w:rPr>
            </w:pPr>
            <w:r>
              <w:rPr>
                <w:sz w:val="20"/>
              </w:rPr>
              <w:t>$178,115</w:t>
            </w:r>
          </w:p>
        </w:tc>
        <w:tc>
          <w:tcPr>
            <w:tcW w:w="1080" w:type="dxa"/>
            <w:tcBorders>
              <w:top w:val="single" w:color="auto" w:sz="4" w:space="0"/>
              <w:left w:val="single" w:color="auto" w:sz="7" w:space="0"/>
              <w:bottom w:val="nil"/>
              <w:right w:val="nil"/>
            </w:tcBorders>
            <w:vAlign w:val="center"/>
          </w:tcPr>
          <w:p w:rsidRPr="00F61378" w:rsidR="009A0674" w:rsidP="009A0674" w:rsidRDefault="009A0674" w14:paraId="423403DE" w14:textId="438855A1">
            <w:pPr>
              <w:keepNext/>
              <w:keepLines/>
              <w:jc w:val="right"/>
              <w:rPr>
                <w:sz w:val="20"/>
              </w:rPr>
            </w:pPr>
            <w:r>
              <w:rPr>
                <w:sz w:val="20"/>
              </w:rPr>
              <w:t>$178,115</w:t>
            </w:r>
          </w:p>
        </w:tc>
        <w:tc>
          <w:tcPr>
            <w:tcW w:w="1170" w:type="dxa"/>
            <w:tcBorders>
              <w:top w:val="single" w:color="auto" w:sz="4" w:space="0"/>
              <w:left w:val="single" w:color="auto" w:sz="7" w:space="0"/>
              <w:bottom w:val="nil"/>
              <w:right w:val="nil"/>
            </w:tcBorders>
            <w:vAlign w:val="center"/>
          </w:tcPr>
          <w:p w:rsidRPr="00F61378" w:rsidR="009A0674" w:rsidP="009A0674" w:rsidRDefault="009A0674" w14:paraId="608521EE" w14:textId="6049E5BE">
            <w:pPr>
              <w:keepNext/>
              <w:keepLines/>
              <w:jc w:val="right"/>
              <w:rPr>
                <w:sz w:val="20"/>
              </w:rPr>
            </w:pPr>
            <w:r>
              <w:rPr>
                <w:sz w:val="20"/>
              </w:rPr>
              <w:t>$178,115</w:t>
            </w:r>
          </w:p>
        </w:tc>
        <w:tc>
          <w:tcPr>
            <w:tcW w:w="956" w:type="dxa"/>
            <w:tcBorders>
              <w:top w:val="single" w:color="auto" w:sz="4" w:space="0"/>
              <w:left w:val="single" w:color="auto" w:sz="7" w:space="0"/>
              <w:bottom w:val="nil"/>
              <w:right w:val="nil"/>
            </w:tcBorders>
            <w:vAlign w:val="center"/>
          </w:tcPr>
          <w:p w:rsidRPr="00F61378" w:rsidR="009A0674" w:rsidP="009A0674" w:rsidRDefault="009A0674" w14:paraId="6E738FD5" w14:textId="0DFF8537">
            <w:pPr>
              <w:keepNext/>
              <w:keepLines/>
              <w:jc w:val="right"/>
              <w:rPr>
                <w:sz w:val="20"/>
              </w:rPr>
            </w:pPr>
            <w:r>
              <w:rPr>
                <w:sz w:val="20"/>
              </w:rPr>
              <w:t>$0</w:t>
            </w:r>
          </w:p>
        </w:tc>
        <w:tc>
          <w:tcPr>
            <w:tcW w:w="1109" w:type="dxa"/>
            <w:tcBorders>
              <w:top w:val="single" w:color="auto" w:sz="4" w:space="0"/>
              <w:left w:val="single" w:color="auto" w:sz="7" w:space="0"/>
              <w:bottom w:val="nil"/>
              <w:right w:val="single" w:color="auto" w:sz="4" w:space="0"/>
            </w:tcBorders>
            <w:vAlign w:val="center"/>
          </w:tcPr>
          <w:p w:rsidRPr="00F61378" w:rsidR="009A0674" w:rsidP="009A0674" w:rsidRDefault="009A0674" w14:paraId="6261DF8E" w14:textId="1EA644A2">
            <w:pPr>
              <w:keepNext/>
              <w:keepLines/>
              <w:jc w:val="right"/>
              <w:rPr>
                <w:sz w:val="20"/>
              </w:rPr>
            </w:pPr>
            <w:r>
              <w:rPr>
                <w:sz w:val="20"/>
              </w:rPr>
              <w:t>$534,345</w:t>
            </w:r>
          </w:p>
        </w:tc>
        <w:tc>
          <w:tcPr>
            <w:tcW w:w="1175" w:type="dxa"/>
            <w:gridSpan w:val="2"/>
            <w:tcBorders>
              <w:top w:val="single" w:color="auto" w:sz="4" w:space="0"/>
              <w:left w:val="single" w:color="auto" w:sz="7" w:space="0"/>
              <w:bottom w:val="nil"/>
              <w:right w:val="single" w:color="auto" w:sz="4" w:space="0"/>
            </w:tcBorders>
            <w:vAlign w:val="center"/>
          </w:tcPr>
          <w:p w:rsidRPr="00A92095" w:rsidR="18CA65AF" w:rsidP="00F1189E" w:rsidRDefault="00F1189E" w14:paraId="1A1B3CFB" w14:textId="7FE884D4">
            <w:pPr>
              <w:autoSpaceDE/>
              <w:autoSpaceDN/>
              <w:adjustRightInd/>
              <w:jc w:val="right"/>
              <w:rPr>
                <w:sz w:val="20"/>
              </w:rPr>
            </w:pPr>
            <w:r w:rsidRPr="00A92095">
              <w:rPr>
                <w:sz w:val="20"/>
              </w:rPr>
              <w:t>$106,86</w:t>
            </w:r>
            <w:r w:rsidR="00266CC7">
              <w:rPr>
                <w:sz w:val="20"/>
              </w:rPr>
              <w:t>9</w:t>
            </w:r>
          </w:p>
        </w:tc>
      </w:tr>
      <w:tr w:rsidRPr="00F61378" w:rsidR="00266CC7" w:rsidTr="00DA39C0" w14:paraId="5363BD7B" w14:textId="77777777">
        <w:trPr>
          <w:jc w:val="center"/>
        </w:trPr>
        <w:tc>
          <w:tcPr>
            <w:tcW w:w="2006" w:type="dxa"/>
            <w:tcBorders>
              <w:top w:val="single" w:color="auto" w:sz="7" w:space="0"/>
              <w:left w:val="single" w:color="auto" w:sz="4" w:space="0"/>
              <w:bottom w:val="nil"/>
              <w:right w:val="nil"/>
            </w:tcBorders>
            <w:vAlign w:val="center"/>
          </w:tcPr>
          <w:p w:rsidRPr="00F61378" w:rsidR="00266CC7" w:rsidP="00266CC7" w:rsidRDefault="00266CC7" w14:paraId="69BEB170" w14:textId="79381C37">
            <w:pPr>
              <w:keepNext/>
              <w:keepLines/>
              <w:spacing w:before="28" w:after="45"/>
              <w:rPr>
                <w:sz w:val="20"/>
              </w:rPr>
            </w:pPr>
            <w:r w:rsidRPr="00F61378">
              <w:rPr>
                <w:sz w:val="20"/>
              </w:rPr>
              <w:t>Non-Labor Cost</w:t>
            </w:r>
          </w:p>
        </w:tc>
        <w:tc>
          <w:tcPr>
            <w:tcW w:w="1144" w:type="dxa"/>
            <w:tcBorders>
              <w:top w:val="single" w:color="auto" w:sz="7" w:space="0"/>
              <w:left w:val="single" w:color="auto" w:sz="7" w:space="0"/>
              <w:bottom w:val="nil"/>
              <w:right w:val="nil"/>
            </w:tcBorders>
            <w:vAlign w:val="center"/>
          </w:tcPr>
          <w:p w:rsidRPr="00F61378" w:rsidR="00266CC7" w:rsidP="00266CC7" w:rsidRDefault="00266CC7" w14:paraId="53AA0F25" w14:textId="6BA3B06C">
            <w:pPr>
              <w:keepNext/>
              <w:keepLines/>
              <w:jc w:val="right"/>
              <w:rPr>
                <w:sz w:val="20"/>
              </w:rPr>
            </w:pPr>
            <w:r>
              <w:rPr>
                <w:sz w:val="20"/>
              </w:rPr>
              <w:t>$0</w:t>
            </w:r>
          </w:p>
        </w:tc>
        <w:tc>
          <w:tcPr>
            <w:tcW w:w="1080" w:type="dxa"/>
            <w:tcBorders>
              <w:top w:val="single" w:color="auto" w:sz="7" w:space="0"/>
              <w:left w:val="single" w:color="auto" w:sz="7" w:space="0"/>
              <w:bottom w:val="nil"/>
              <w:right w:val="nil"/>
            </w:tcBorders>
            <w:vAlign w:val="center"/>
          </w:tcPr>
          <w:p w:rsidRPr="00266CC7" w:rsidR="00266CC7" w:rsidP="00266CC7" w:rsidRDefault="00266CC7" w14:paraId="3E13E924" w14:textId="163CAE5B">
            <w:pPr>
              <w:keepNext/>
              <w:keepLines/>
              <w:jc w:val="right"/>
              <w:rPr>
                <w:sz w:val="20"/>
              </w:rPr>
            </w:pPr>
            <w:r w:rsidRPr="000E610E">
              <w:rPr>
                <w:sz w:val="20"/>
              </w:rPr>
              <w:t xml:space="preserve">$3,572,223 </w:t>
            </w:r>
          </w:p>
        </w:tc>
        <w:tc>
          <w:tcPr>
            <w:tcW w:w="1080" w:type="dxa"/>
            <w:tcBorders>
              <w:top w:val="single" w:color="auto" w:sz="7" w:space="0"/>
              <w:left w:val="single" w:color="auto" w:sz="7" w:space="0"/>
              <w:bottom w:val="nil"/>
              <w:right w:val="nil"/>
            </w:tcBorders>
            <w:vAlign w:val="center"/>
          </w:tcPr>
          <w:p w:rsidRPr="00266CC7" w:rsidR="00266CC7" w:rsidP="00266CC7" w:rsidRDefault="00266CC7" w14:paraId="1CE3D6BB" w14:textId="30F99DEB">
            <w:pPr>
              <w:keepNext/>
              <w:keepLines/>
              <w:jc w:val="right"/>
              <w:rPr>
                <w:sz w:val="20"/>
              </w:rPr>
            </w:pPr>
            <w:r w:rsidRPr="000E610E">
              <w:rPr>
                <w:sz w:val="20"/>
              </w:rPr>
              <w:t xml:space="preserve">$3,572,223 </w:t>
            </w:r>
          </w:p>
        </w:tc>
        <w:tc>
          <w:tcPr>
            <w:tcW w:w="1170" w:type="dxa"/>
            <w:tcBorders>
              <w:top w:val="single" w:color="auto" w:sz="7" w:space="0"/>
              <w:left w:val="single" w:color="auto" w:sz="7" w:space="0"/>
              <w:bottom w:val="nil"/>
              <w:right w:val="nil"/>
            </w:tcBorders>
            <w:vAlign w:val="center"/>
          </w:tcPr>
          <w:p w:rsidRPr="00266CC7" w:rsidR="00266CC7" w:rsidP="00266CC7" w:rsidRDefault="00266CC7" w14:paraId="6BB196CD" w14:textId="7D8C0012">
            <w:pPr>
              <w:keepNext/>
              <w:keepLines/>
              <w:jc w:val="right"/>
              <w:rPr>
                <w:sz w:val="20"/>
              </w:rPr>
            </w:pPr>
            <w:r w:rsidRPr="000E610E">
              <w:rPr>
                <w:sz w:val="20"/>
              </w:rPr>
              <w:t xml:space="preserve">$3,572,223 </w:t>
            </w:r>
          </w:p>
        </w:tc>
        <w:tc>
          <w:tcPr>
            <w:tcW w:w="956" w:type="dxa"/>
            <w:tcBorders>
              <w:top w:val="single" w:color="auto" w:sz="7" w:space="0"/>
              <w:left w:val="single" w:color="auto" w:sz="7" w:space="0"/>
              <w:bottom w:val="nil"/>
              <w:right w:val="nil"/>
            </w:tcBorders>
            <w:vAlign w:val="center"/>
          </w:tcPr>
          <w:p w:rsidRPr="001E3989" w:rsidR="00266CC7" w:rsidP="00266CC7" w:rsidRDefault="00266CC7" w14:paraId="16F332A2" w14:textId="074ED2D3">
            <w:pPr>
              <w:keepNext/>
              <w:keepLines/>
              <w:jc w:val="right"/>
              <w:rPr>
                <w:sz w:val="20"/>
              </w:rPr>
            </w:pPr>
            <w:r w:rsidRPr="001E3989">
              <w:rPr>
                <w:sz w:val="20"/>
              </w:rPr>
              <w:t>$0</w:t>
            </w:r>
          </w:p>
        </w:tc>
        <w:tc>
          <w:tcPr>
            <w:tcW w:w="1109" w:type="dxa"/>
            <w:tcBorders>
              <w:top w:val="single" w:color="auto" w:sz="7" w:space="0"/>
              <w:left w:val="single" w:color="auto" w:sz="7" w:space="0"/>
              <w:bottom w:val="nil"/>
              <w:right w:val="single" w:color="auto" w:sz="4" w:space="0"/>
            </w:tcBorders>
            <w:vAlign w:val="center"/>
          </w:tcPr>
          <w:p w:rsidRPr="00266CC7" w:rsidR="00266CC7" w:rsidP="00266CC7" w:rsidRDefault="00266CC7" w14:paraId="0AEA2395" w14:textId="7EEBB164">
            <w:pPr>
              <w:keepNext/>
              <w:keepLines/>
              <w:jc w:val="right"/>
              <w:rPr>
                <w:sz w:val="20"/>
              </w:rPr>
            </w:pPr>
            <w:r w:rsidRPr="000E610E">
              <w:rPr>
                <w:sz w:val="20"/>
              </w:rPr>
              <w:t xml:space="preserve">$10,716,669 </w:t>
            </w:r>
          </w:p>
        </w:tc>
        <w:tc>
          <w:tcPr>
            <w:tcW w:w="1175" w:type="dxa"/>
            <w:gridSpan w:val="2"/>
            <w:tcBorders>
              <w:top w:val="single" w:color="auto" w:sz="7" w:space="0"/>
              <w:left w:val="single" w:color="auto" w:sz="7" w:space="0"/>
              <w:bottom w:val="nil"/>
              <w:right w:val="single" w:color="auto" w:sz="4" w:space="0"/>
            </w:tcBorders>
            <w:vAlign w:val="center"/>
          </w:tcPr>
          <w:p w:rsidRPr="00266CC7" w:rsidR="00266CC7" w:rsidP="00266CC7" w:rsidRDefault="00266CC7" w14:paraId="700A3B0B" w14:textId="33013719">
            <w:pPr>
              <w:autoSpaceDE/>
              <w:autoSpaceDN/>
              <w:adjustRightInd/>
              <w:jc w:val="right"/>
              <w:rPr>
                <w:sz w:val="20"/>
              </w:rPr>
            </w:pPr>
            <w:r w:rsidRPr="000E610E">
              <w:rPr>
                <w:sz w:val="20"/>
              </w:rPr>
              <w:t xml:space="preserve">$2,143,334 </w:t>
            </w:r>
          </w:p>
        </w:tc>
      </w:tr>
      <w:tr w:rsidRPr="00F61378" w:rsidR="00266CC7" w:rsidTr="00DA39C0" w14:paraId="09934703" w14:textId="77777777">
        <w:trPr>
          <w:jc w:val="center"/>
        </w:trPr>
        <w:tc>
          <w:tcPr>
            <w:tcW w:w="2006" w:type="dxa"/>
            <w:tcBorders>
              <w:top w:val="single" w:color="auto" w:sz="7" w:space="0"/>
              <w:left w:val="single" w:color="auto" w:sz="4" w:space="0"/>
              <w:bottom w:val="single" w:color="auto" w:sz="4" w:space="0"/>
              <w:right w:val="nil"/>
            </w:tcBorders>
            <w:vAlign w:val="center"/>
          </w:tcPr>
          <w:p w:rsidRPr="00F61378" w:rsidR="00266CC7" w:rsidP="00266CC7" w:rsidRDefault="00266CC7" w14:paraId="3468F3EC" w14:textId="135C13BF">
            <w:pPr>
              <w:keepNext/>
              <w:keepLines/>
              <w:spacing w:before="28"/>
              <w:rPr>
                <w:b/>
                <w:bCs/>
                <w:iCs/>
                <w:sz w:val="20"/>
              </w:rPr>
            </w:pPr>
            <w:r w:rsidRPr="00F61378">
              <w:rPr>
                <w:b/>
                <w:bCs/>
                <w:iCs/>
                <w:sz w:val="20"/>
              </w:rPr>
              <w:t xml:space="preserve">Total Very Large </w:t>
            </w:r>
          </w:p>
          <w:p w:rsidRPr="00F61378" w:rsidR="00266CC7" w:rsidP="00266CC7" w:rsidRDefault="00266CC7" w14:paraId="39626F37" w14:textId="77777777">
            <w:pPr>
              <w:keepNext/>
              <w:keepLines/>
              <w:spacing w:after="45"/>
              <w:rPr>
                <w:sz w:val="20"/>
              </w:rPr>
            </w:pPr>
            <w:r w:rsidRPr="00F61378">
              <w:rPr>
                <w:b/>
                <w:bCs/>
                <w:iCs/>
                <w:sz w:val="20"/>
              </w:rPr>
              <w:t>PWS Cost</w:t>
            </w:r>
          </w:p>
        </w:tc>
        <w:tc>
          <w:tcPr>
            <w:tcW w:w="1144" w:type="dxa"/>
            <w:tcBorders>
              <w:top w:val="single" w:color="auto" w:sz="7" w:space="0"/>
              <w:left w:val="single" w:color="auto" w:sz="7" w:space="0"/>
              <w:bottom w:val="single" w:color="auto" w:sz="4" w:space="0"/>
              <w:right w:val="nil"/>
            </w:tcBorders>
            <w:vAlign w:val="center"/>
          </w:tcPr>
          <w:p w:rsidRPr="009A0674" w:rsidR="00266CC7" w:rsidP="00266CC7" w:rsidRDefault="00266CC7" w14:paraId="10515997" w14:textId="5E5567D6">
            <w:pPr>
              <w:keepNext/>
              <w:keepLines/>
              <w:jc w:val="right"/>
              <w:rPr>
                <w:b/>
                <w:bCs/>
                <w:sz w:val="20"/>
              </w:rPr>
            </w:pPr>
            <w:r w:rsidRPr="009A0674">
              <w:rPr>
                <w:b/>
                <w:bCs/>
                <w:sz w:val="20"/>
              </w:rPr>
              <w:t>$0</w:t>
            </w:r>
          </w:p>
        </w:tc>
        <w:tc>
          <w:tcPr>
            <w:tcW w:w="1080" w:type="dxa"/>
            <w:tcBorders>
              <w:top w:val="single" w:color="auto" w:sz="7" w:space="0"/>
              <w:left w:val="single" w:color="auto" w:sz="7" w:space="0"/>
              <w:bottom w:val="single" w:color="auto" w:sz="4" w:space="0"/>
              <w:right w:val="nil"/>
            </w:tcBorders>
            <w:vAlign w:val="center"/>
          </w:tcPr>
          <w:p w:rsidRPr="00266CC7" w:rsidR="00266CC7" w:rsidP="00266CC7" w:rsidRDefault="00266CC7" w14:paraId="1BE6A9B5" w14:textId="50AB97F7">
            <w:pPr>
              <w:keepNext/>
              <w:keepLines/>
              <w:jc w:val="right"/>
              <w:rPr>
                <w:b/>
                <w:bCs/>
                <w:sz w:val="20"/>
              </w:rPr>
            </w:pPr>
            <w:r w:rsidRPr="000E610E">
              <w:rPr>
                <w:b/>
                <w:bCs/>
                <w:sz w:val="20"/>
              </w:rPr>
              <w:t xml:space="preserve">$3,750,338 </w:t>
            </w:r>
          </w:p>
        </w:tc>
        <w:tc>
          <w:tcPr>
            <w:tcW w:w="1080" w:type="dxa"/>
            <w:tcBorders>
              <w:top w:val="single" w:color="auto" w:sz="7" w:space="0"/>
              <w:left w:val="single" w:color="auto" w:sz="7" w:space="0"/>
              <w:bottom w:val="single" w:color="auto" w:sz="4" w:space="0"/>
              <w:right w:val="nil"/>
            </w:tcBorders>
            <w:vAlign w:val="center"/>
          </w:tcPr>
          <w:p w:rsidRPr="00266CC7" w:rsidR="00266CC7" w:rsidP="00266CC7" w:rsidRDefault="00266CC7" w14:paraId="7B0952E7" w14:textId="61F1CF6C">
            <w:pPr>
              <w:keepNext/>
              <w:keepLines/>
              <w:jc w:val="right"/>
              <w:rPr>
                <w:b/>
                <w:bCs/>
                <w:sz w:val="20"/>
              </w:rPr>
            </w:pPr>
            <w:r w:rsidRPr="000E610E">
              <w:rPr>
                <w:b/>
                <w:bCs/>
                <w:sz w:val="20"/>
              </w:rPr>
              <w:t xml:space="preserve">$3,750,338 </w:t>
            </w:r>
          </w:p>
        </w:tc>
        <w:tc>
          <w:tcPr>
            <w:tcW w:w="1170" w:type="dxa"/>
            <w:tcBorders>
              <w:top w:val="single" w:color="auto" w:sz="7" w:space="0"/>
              <w:left w:val="single" w:color="auto" w:sz="7" w:space="0"/>
              <w:bottom w:val="single" w:color="auto" w:sz="4" w:space="0"/>
              <w:right w:val="nil"/>
            </w:tcBorders>
            <w:vAlign w:val="center"/>
          </w:tcPr>
          <w:p w:rsidRPr="00266CC7" w:rsidR="00266CC7" w:rsidP="00266CC7" w:rsidRDefault="00266CC7" w14:paraId="2FBE5311" w14:textId="14AF4345">
            <w:pPr>
              <w:keepNext/>
              <w:keepLines/>
              <w:jc w:val="right"/>
              <w:rPr>
                <w:b/>
                <w:bCs/>
                <w:sz w:val="20"/>
              </w:rPr>
            </w:pPr>
            <w:r w:rsidRPr="000E610E">
              <w:rPr>
                <w:b/>
                <w:bCs/>
                <w:sz w:val="20"/>
              </w:rPr>
              <w:t xml:space="preserve">$3,750,338 </w:t>
            </w:r>
          </w:p>
        </w:tc>
        <w:tc>
          <w:tcPr>
            <w:tcW w:w="956" w:type="dxa"/>
            <w:tcBorders>
              <w:top w:val="single" w:color="auto" w:sz="7" w:space="0"/>
              <w:left w:val="single" w:color="auto" w:sz="7" w:space="0"/>
              <w:bottom w:val="single" w:color="auto" w:sz="4" w:space="0"/>
              <w:right w:val="nil"/>
            </w:tcBorders>
            <w:vAlign w:val="center"/>
          </w:tcPr>
          <w:p w:rsidRPr="001E3989" w:rsidR="00266CC7" w:rsidP="00266CC7" w:rsidRDefault="00266CC7" w14:paraId="3385836D" w14:textId="75FA8BF1">
            <w:pPr>
              <w:keepNext/>
              <w:keepLines/>
              <w:jc w:val="right"/>
              <w:rPr>
                <w:b/>
                <w:bCs/>
                <w:sz w:val="20"/>
              </w:rPr>
            </w:pPr>
            <w:r w:rsidRPr="001E3989">
              <w:rPr>
                <w:b/>
                <w:bCs/>
                <w:sz w:val="20"/>
              </w:rPr>
              <w:t>$0</w:t>
            </w:r>
          </w:p>
        </w:tc>
        <w:tc>
          <w:tcPr>
            <w:tcW w:w="1109" w:type="dxa"/>
            <w:tcBorders>
              <w:top w:val="single" w:color="auto" w:sz="7" w:space="0"/>
              <w:left w:val="single" w:color="auto" w:sz="7" w:space="0"/>
              <w:bottom w:val="single" w:color="auto" w:sz="4" w:space="0"/>
              <w:right w:val="single" w:color="auto" w:sz="4" w:space="0"/>
            </w:tcBorders>
            <w:vAlign w:val="center"/>
          </w:tcPr>
          <w:p w:rsidRPr="00266CC7" w:rsidR="00266CC7" w:rsidP="00266CC7" w:rsidRDefault="00266CC7" w14:paraId="240FB4AE" w14:textId="22B46A29">
            <w:pPr>
              <w:keepNext/>
              <w:keepLines/>
              <w:jc w:val="right"/>
              <w:rPr>
                <w:b/>
                <w:bCs/>
                <w:sz w:val="20"/>
              </w:rPr>
            </w:pPr>
            <w:r w:rsidRPr="000E610E">
              <w:rPr>
                <w:b/>
                <w:bCs/>
                <w:sz w:val="20"/>
              </w:rPr>
              <w:t xml:space="preserve">$11,251,014 </w:t>
            </w:r>
          </w:p>
        </w:tc>
        <w:tc>
          <w:tcPr>
            <w:tcW w:w="1175" w:type="dxa"/>
            <w:gridSpan w:val="2"/>
            <w:tcBorders>
              <w:top w:val="single" w:color="auto" w:sz="7" w:space="0"/>
              <w:left w:val="single" w:color="auto" w:sz="7" w:space="0"/>
              <w:bottom w:val="single" w:color="auto" w:sz="4" w:space="0"/>
              <w:right w:val="single" w:color="auto" w:sz="4" w:space="0"/>
            </w:tcBorders>
            <w:vAlign w:val="center"/>
          </w:tcPr>
          <w:p w:rsidRPr="00266CC7" w:rsidR="00266CC7" w:rsidP="00266CC7" w:rsidRDefault="00266CC7" w14:paraId="44EE76B8" w14:textId="7E59744B">
            <w:pPr>
              <w:autoSpaceDE/>
              <w:autoSpaceDN/>
              <w:adjustRightInd/>
              <w:jc w:val="right"/>
              <w:rPr>
                <w:b/>
                <w:bCs/>
                <w:sz w:val="20"/>
              </w:rPr>
            </w:pPr>
            <w:r w:rsidRPr="000E610E">
              <w:rPr>
                <w:b/>
                <w:bCs/>
                <w:sz w:val="20"/>
              </w:rPr>
              <w:t xml:space="preserve">$2,250,203 </w:t>
            </w:r>
          </w:p>
        </w:tc>
      </w:tr>
      <w:tr w:rsidRPr="00F61378" w:rsidR="00B96D19" w:rsidTr="00DA39C0" w14:paraId="1E2D5BBC" w14:textId="77777777">
        <w:trPr>
          <w:trHeight w:val="374" w:hRule="exact"/>
          <w:jc w:val="center"/>
        </w:trPr>
        <w:tc>
          <w:tcPr>
            <w:tcW w:w="8545" w:type="dxa"/>
            <w:gridSpan w:val="7"/>
            <w:tcBorders>
              <w:top w:val="single" w:color="auto" w:sz="4" w:space="0"/>
              <w:left w:val="single" w:color="auto" w:sz="4" w:space="0"/>
              <w:bottom w:val="single" w:color="auto" w:sz="4" w:space="0"/>
            </w:tcBorders>
            <w:shd w:val="clear" w:color="auto" w:fill="F2F2F2" w:themeFill="background1" w:themeFillShade="F2"/>
            <w:vAlign w:val="center"/>
          </w:tcPr>
          <w:p w:rsidRPr="00F61378" w:rsidR="00B96D19" w:rsidP="00A42B27" w:rsidRDefault="00B96D19" w14:paraId="239CA852" w14:textId="6D8B2D11">
            <w:pPr>
              <w:keepNext/>
              <w:keepLines/>
              <w:spacing w:before="28" w:after="45"/>
              <w:rPr>
                <w:sz w:val="20"/>
              </w:rPr>
            </w:pPr>
            <w:r w:rsidRPr="00DA39C0">
              <w:rPr>
                <w:b/>
                <w:bCs/>
                <w:sz w:val="22"/>
                <w:szCs w:val="22"/>
              </w:rPr>
              <w:t>States</w:t>
            </w:r>
          </w:p>
        </w:tc>
        <w:tc>
          <w:tcPr>
            <w:tcW w:w="1175" w:type="dxa"/>
            <w:gridSpan w:val="2"/>
            <w:tcBorders>
              <w:top w:val="single" w:color="auto" w:sz="4" w:space="0"/>
              <w:bottom w:val="single" w:color="auto" w:sz="4" w:space="0"/>
              <w:right w:val="single" w:color="auto" w:sz="4" w:space="0"/>
            </w:tcBorders>
            <w:shd w:val="clear" w:color="auto" w:fill="F2F2F2" w:themeFill="background1" w:themeFillShade="F2"/>
            <w:vAlign w:val="center"/>
          </w:tcPr>
          <w:p w:rsidRPr="00A92095" w:rsidR="00B96D19" w:rsidP="18CA65AF" w:rsidRDefault="00B96D19" w14:paraId="22BC470A" w14:textId="39409CB2">
            <w:pPr>
              <w:rPr>
                <w:sz w:val="20"/>
              </w:rPr>
            </w:pPr>
          </w:p>
        </w:tc>
      </w:tr>
      <w:tr w:rsidRPr="00F61378" w:rsidR="009A0674" w:rsidTr="00DA39C0" w14:paraId="50EBB602" w14:textId="77777777">
        <w:trPr>
          <w:jc w:val="center"/>
        </w:trPr>
        <w:tc>
          <w:tcPr>
            <w:tcW w:w="2006" w:type="dxa"/>
            <w:tcBorders>
              <w:top w:val="single" w:color="auto" w:sz="4" w:space="0"/>
              <w:left w:val="single" w:color="auto" w:sz="4" w:space="0"/>
              <w:bottom w:val="nil"/>
              <w:right w:val="nil"/>
            </w:tcBorders>
            <w:vAlign w:val="center"/>
          </w:tcPr>
          <w:p w:rsidRPr="00F61378" w:rsidR="009A0674" w:rsidP="009A0674" w:rsidRDefault="009A0674" w14:paraId="4D24FDC2" w14:textId="41054E82">
            <w:pPr>
              <w:keepNext/>
              <w:keepLines/>
              <w:spacing w:before="28" w:after="45"/>
              <w:rPr>
                <w:sz w:val="20"/>
              </w:rPr>
            </w:pPr>
            <w:r w:rsidRPr="00F61378">
              <w:rPr>
                <w:sz w:val="20"/>
              </w:rPr>
              <w:t>Labor Cost</w:t>
            </w:r>
          </w:p>
        </w:tc>
        <w:tc>
          <w:tcPr>
            <w:tcW w:w="1144" w:type="dxa"/>
            <w:tcBorders>
              <w:top w:val="single" w:color="auto" w:sz="4" w:space="0"/>
              <w:left w:val="single" w:color="auto" w:sz="7" w:space="0"/>
              <w:bottom w:val="nil"/>
              <w:right w:val="nil"/>
            </w:tcBorders>
            <w:vAlign w:val="center"/>
          </w:tcPr>
          <w:p w:rsidRPr="00F61378" w:rsidR="009A0674" w:rsidP="009A0674" w:rsidRDefault="009A0674" w14:paraId="1F27D9BD" w14:textId="182EB0F4">
            <w:pPr>
              <w:keepNext/>
              <w:keepLines/>
              <w:jc w:val="right"/>
              <w:rPr>
                <w:sz w:val="20"/>
              </w:rPr>
            </w:pPr>
            <w:r>
              <w:rPr>
                <w:sz w:val="20"/>
              </w:rPr>
              <w:t>$1,180,421</w:t>
            </w:r>
          </w:p>
        </w:tc>
        <w:tc>
          <w:tcPr>
            <w:tcW w:w="1080" w:type="dxa"/>
            <w:tcBorders>
              <w:top w:val="single" w:color="auto" w:sz="4" w:space="0"/>
              <w:left w:val="single" w:color="auto" w:sz="7" w:space="0"/>
              <w:bottom w:val="nil"/>
              <w:right w:val="nil"/>
            </w:tcBorders>
            <w:vAlign w:val="center"/>
          </w:tcPr>
          <w:p w:rsidRPr="00F61378" w:rsidR="009A0674" w:rsidP="009A0674" w:rsidRDefault="009A0674" w14:paraId="56D8EE77" w14:textId="5247341E">
            <w:pPr>
              <w:keepNext/>
              <w:keepLines/>
              <w:jc w:val="right"/>
              <w:rPr>
                <w:sz w:val="20"/>
              </w:rPr>
            </w:pPr>
            <w:r>
              <w:rPr>
                <w:sz w:val="20"/>
              </w:rPr>
              <w:t>$884,979</w:t>
            </w:r>
          </w:p>
        </w:tc>
        <w:tc>
          <w:tcPr>
            <w:tcW w:w="1080" w:type="dxa"/>
            <w:tcBorders>
              <w:top w:val="single" w:color="auto" w:sz="4" w:space="0"/>
              <w:left w:val="single" w:color="auto" w:sz="7" w:space="0"/>
              <w:bottom w:val="nil"/>
              <w:right w:val="nil"/>
            </w:tcBorders>
            <w:vAlign w:val="center"/>
          </w:tcPr>
          <w:p w:rsidRPr="00F61378" w:rsidR="009A0674" w:rsidP="009A0674" w:rsidRDefault="009A0674" w14:paraId="5B413E05" w14:textId="10A73493">
            <w:pPr>
              <w:keepNext/>
              <w:keepLines/>
              <w:jc w:val="right"/>
              <w:rPr>
                <w:sz w:val="20"/>
              </w:rPr>
            </w:pPr>
            <w:r>
              <w:rPr>
                <w:sz w:val="20"/>
              </w:rPr>
              <w:t>$884,979</w:t>
            </w:r>
          </w:p>
        </w:tc>
        <w:tc>
          <w:tcPr>
            <w:tcW w:w="1170" w:type="dxa"/>
            <w:tcBorders>
              <w:top w:val="single" w:color="auto" w:sz="4" w:space="0"/>
              <w:left w:val="single" w:color="auto" w:sz="7" w:space="0"/>
              <w:bottom w:val="nil"/>
              <w:right w:val="nil"/>
            </w:tcBorders>
            <w:vAlign w:val="center"/>
          </w:tcPr>
          <w:p w:rsidRPr="00F61378" w:rsidR="009A0674" w:rsidP="009A0674" w:rsidRDefault="009A0674" w14:paraId="70F52A25" w14:textId="79989E6D">
            <w:pPr>
              <w:keepNext/>
              <w:keepLines/>
              <w:jc w:val="right"/>
              <w:rPr>
                <w:sz w:val="20"/>
              </w:rPr>
            </w:pPr>
            <w:r>
              <w:rPr>
                <w:sz w:val="20"/>
              </w:rPr>
              <w:t>$884,979</w:t>
            </w:r>
          </w:p>
        </w:tc>
        <w:tc>
          <w:tcPr>
            <w:tcW w:w="956" w:type="dxa"/>
            <w:tcBorders>
              <w:top w:val="single" w:color="auto" w:sz="4" w:space="0"/>
              <w:left w:val="single" w:color="auto" w:sz="7" w:space="0"/>
              <w:bottom w:val="nil"/>
              <w:right w:val="nil"/>
            </w:tcBorders>
            <w:vAlign w:val="center"/>
          </w:tcPr>
          <w:p w:rsidRPr="00F61378" w:rsidR="009A0674" w:rsidP="009A0674" w:rsidRDefault="009A0674" w14:paraId="085EAF9A" w14:textId="6F02B02F">
            <w:pPr>
              <w:keepNext/>
              <w:keepLines/>
              <w:jc w:val="right"/>
              <w:rPr>
                <w:sz w:val="20"/>
              </w:rPr>
            </w:pPr>
            <w:r>
              <w:rPr>
                <w:sz w:val="20"/>
              </w:rPr>
              <w:t>$74,833</w:t>
            </w:r>
          </w:p>
        </w:tc>
        <w:tc>
          <w:tcPr>
            <w:tcW w:w="1109" w:type="dxa"/>
            <w:tcBorders>
              <w:top w:val="single" w:color="auto" w:sz="4" w:space="0"/>
              <w:left w:val="single" w:color="auto" w:sz="7" w:space="0"/>
              <w:bottom w:val="nil"/>
              <w:right w:val="single" w:color="auto" w:sz="4" w:space="0"/>
            </w:tcBorders>
            <w:vAlign w:val="center"/>
          </w:tcPr>
          <w:p w:rsidRPr="00F61378" w:rsidR="009A0674" w:rsidP="009A0674" w:rsidRDefault="009A0674" w14:paraId="338358A0" w14:textId="552DED30">
            <w:pPr>
              <w:keepNext/>
              <w:keepLines/>
              <w:jc w:val="right"/>
              <w:rPr>
                <w:sz w:val="20"/>
              </w:rPr>
            </w:pPr>
            <w:r>
              <w:rPr>
                <w:sz w:val="20"/>
              </w:rPr>
              <w:t>$3,910,191</w:t>
            </w:r>
          </w:p>
        </w:tc>
        <w:tc>
          <w:tcPr>
            <w:tcW w:w="1175" w:type="dxa"/>
            <w:gridSpan w:val="2"/>
            <w:tcBorders>
              <w:top w:val="single" w:color="auto" w:sz="4" w:space="0"/>
              <w:left w:val="single" w:color="auto" w:sz="7" w:space="0"/>
              <w:bottom w:val="nil"/>
              <w:right w:val="single" w:color="auto" w:sz="4" w:space="0"/>
            </w:tcBorders>
            <w:vAlign w:val="center"/>
          </w:tcPr>
          <w:p w:rsidRPr="00A92095" w:rsidR="18CA65AF" w:rsidP="00FF48ED" w:rsidRDefault="00FF48ED" w14:paraId="035DF7B2" w14:textId="5999AE4B">
            <w:pPr>
              <w:autoSpaceDE/>
              <w:autoSpaceDN/>
              <w:adjustRightInd/>
              <w:jc w:val="right"/>
              <w:rPr>
                <w:sz w:val="20"/>
              </w:rPr>
            </w:pPr>
            <w:r w:rsidRPr="00A92095">
              <w:rPr>
                <w:sz w:val="20"/>
              </w:rPr>
              <w:t>$782,038</w:t>
            </w:r>
          </w:p>
        </w:tc>
      </w:tr>
      <w:tr w:rsidRPr="00F61378" w:rsidR="009A0674" w:rsidTr="00DA39C0" w14:paraId="35FA7000" w14:textId="77777777">
        <w:trPr>
          <w:jc w:val="center"/>
        </w:trPr>
        <w:tc>
          <w:tcPr>
            <w:tcW w:w="2006" w:type="dxa"/>
            <w:tcBorders>
              <w:top w:val="single" w:color="auto" w:sz="7" w:space="0"/>
              <w:left w:val="single" w:color="auto" w:sz="4" w:space="0"/>
              <w:bottom w:val="nil"/>
              <w:right w:val="nil"/>
            </w:tcBorders>
            <w:vAlign w:val="center"/>
          </w:tcPr>
          <w:p w:rsidRPr="00F61378" w:rsidR="009A0674" w:rsidP="009A0674" w:rsidRDefault="009A0674" w14:paraId="7DB25A4B" w14:textId="18B8EE82">
            <w:pPr>
              <w:keepNext/>
              <w:keepLines/>
              <w:spacing w:before="28" w:after="45"/>
              <w:rPr>
                <w:sz w:val="20"/>
              </w:rPr>
            </w:pPr>
            <w:r w:rsidRPr="00F61378">
              <w:rPr>
                <w:sz w:val="20"/>
              </w:rPr>
              <w:t>Non-Labor Cost</w:t>
            </w:r>
          </w:p>
        </w:tc>
        <w:tc>
          <w:tcPr>
            <w:tcW w:w="1144" w:type="dxa"/>
            <w:tcBorders>
              <w:top w:val="single" w:color="auto" w:sz="7" w:space="0"/>
              <w:left w:val="single" w:color="auto" w:sz="7" w:space="0"/>
              <w:bottom w:val="nil"/>
              <w:right w:val="nil"/>
            </w:tcBorders>
            <w:vAlign w:val="center"/>
          </w:tcPr>
          <w:p w:rsidRPr="00F61378" w:rsidR="009A0674" w:rsidP="009A0674" w:rsidRDefault="009A0674" w14:paraId="3E3EDAD8" w14:textId="5DF13CDA">
            <w:pPr>
              <w:keepNext/>
              <w:keepLines/>
              <w:jc w:val="right"/>
              <w:rPr>
                <w:sz w:val="20"/>
              </w:rPr>
            </w:pPr>
            <w:r>
              <w:rPr>
                <w:sz w:val="20"/>
              </w:rPr>
              <w:t>$0</w:t>
            </w:r>
          </w:p>
        </w:tc>
        <w:tc>
          <w:tcPr>
            <w:tcW w:w="1080" w:type="dxa"/>
            <w:tcBorders>
              <w:top w:val="single" w:color="auto" w:sz="7" w:space="0"/>
              <w:left w:val="single" w:color="auto" w:sz="7" w:space="0"/>
              <w:bottom w:val="nil"/>
              <w:right w:val="nil"/>
            </w:tcBorders>
            <w:vAlign w:val="center"/>
          </w:tcPr>
          <w:p w:rsidRPr="00F61378" w:rsidR="009A0674" w:rsidP="009A0674" w:rsidRDefault="009A0674" w14:paraId="0C5E6404" w14:textId="0AB85F0D">
            <w:pPr>
              <w:keepNext/>
              <w:keepLines/>
              <w:jc w:val="right"/>
              <w:rPr>
                <w:sz w:val="20"/>
              </w:rPr>
            </w:pPr>
            <w:r>
              <w:rPr>
                <w:sz w:val="20"/>
              </w:rPr>
              <w:t>$0</w:t>
            </w:r>
          </w:p>
        </w:tc>
        <w:tc>
          <w:tcPr>
            <w:tcW w:w="1080" w:type="dxa"/>
            <w:tcBorders>
              <w:top w:val="single" w:color="auto" w:sz="7" w:space="0"/>
              <w:left w:val="single" w:color="auto" w:sz="7" w:space="0"/>
              <w:bottom w:val="nil"/>
              <w:right w:val="nil"/>
            </w:tcBorders>
            <w:vAlign w:val="center"/>
          </w:tcPr>
          <w:p w:rsidRPr="00F61378" w:rsidR="009A0674" w:rsidP="009A0674" w:rsidRDefault="009A0674" w14:paraId="1C2FB53D" w14:textId="5E231FC2">
            <w:pPr>
              <w:keepNext/>
              <w:keepLines/>
              <w:jc w:val="right"/>
              <w:rPr>
                <w:sz w:val="20"/>
              </w:rPr>
            </w:pPr>
            <w:r>
              <w:rPr>
                <w:sz w:val="20"/>
              </w:rPr>
              <w:t>$0</w:t>
            </w:r>
          </w:p>
        </w:tc>
        <w:tc>
          <w:tcPr>
            <w:tcW w:w="1170" w:type="dxa"/>
            <w:tcBorders>
              <w:top w:val="single" w:color="auto" w:sz="7" w:space="0"/>
              <w:left w:val="single" w:color="auto" w:sz="7" w:space="0"/>
              <w:bottom w:val="nil"/>
              <w:right w:val="nil"/>
            </w:tcBorders>
            <w:vAlign w:val="center"/>
          </w:tcPr>
          <w:p w:rsidRPr="00F61378" w:rsidR="009A0674" w:rsidP="009A0674" w:rsidRDefault="009A0674" w14:paraId="6D489915" w14:textId="04862B80">
            <w:pPr>
              <w:keepNext/>
              <w:keepLines/>
              <w:jc w:val="right"/>
              <w:rPr>
                <w:sz w:val="20"/>
              </w:rPr>
            </w:pPr>
            <w:r>
              <w:rPr>
                <w:sz w:val="20"/>
              </w:rPr>
              <w:t>$0</w:t>
            </w:r>
          </w:p>
        </w:tc>
        <w:tc>
          <w:tcPr>
            <w:tcW w:w="956" w:type="dxa"/>
            <w:tcBorders>
              <w:top w:val="single" w:color="auto" w:sz="7" w:space="0"/>
              <w:left w:val="single" w:color="auto" w:sz="7" w:space="0"/>
              <w:bottom w:val="nil"/>
              <w:right w:val="nil"/>
            </w:tcBorders>
            <w:vAlign w:val="center"/>
          </w:tcPr>
          <w:p w:rsidRPr="00F61378" w:rsidR="009A0674" w:rsidP="009A0674" w:rsidRDefault="009A0674" w14:paraId="1525B61D" w14:textId="2A3F6EB2">
            <w:pPr>
              <w:keepNext/>
              <w:keepLines/>
              <w:jc w:val="right"/>
              <w:rPr>
                <w:sz w:val="20"/>
              </w:rPr>
            </w:pPr>
            <w:r>
              <w:rPr>
                <w:sz w:val="20"/>
              </w:rPr>
              <w:t>$0</w:t>
            </w:r>
          </w:p>
        </w:tc>
        <w:tc>
          <w:tcPr>
            <w:tcW w:w="1109" w:type="dxa"/>
            <w:tcBorders>
              <w:top w:val="single" w:color="auto" w:sz="7" w:space="0"/>
              <w:left w:val="single" w:color="auto" w:sz="7" w:space="0"/>
              <w:bottom w:val="nil"/>
              <w:right w:val="single" w:color="auto" w:sz="4" w:space="0"/>
            </w:tcBorders>
            <w:vAlign w:val="center"/>
          </w:tcPr>
          <w:p w:rsidRPr="00F61378" w:rsidR="009A0674" w:rsidP="009A0674" w:rsidRDefault="009A0674" w14:paraId="62C83732" w14:textId="5E86680C">
            <w:pPr>
              <w:keepNext/>
              <w:keepLines/>
              <w:jc w:val="right"/>
              <w:rPr>
                <w:sz w:val="20"/>
              </w:rPr>
            </w:pPr>
            <w:r>
              <w:rPr>
                <w:sz w:val="20"/>
              </w:rPr>
              <w:t>$0</w:t>
            </w:r>
          </w:p>
        </w:tc>
        <w:tc>
          <w:tcPr>
            <w:tcW w:w="1175" w:type="dxa"/>
            <w:gridSpan w:val="2"/>
            <w:tcBorders>
              <w:top w:val="single" w:color="auto" w:sz="7" w:space="0"/>
              <w:left w:val="single" w:color="auto" w:sz="7" w:space="0"/>
              <w:bottom w:val="nil"/>
              <w:right w:val="single" w:color="auto" w:sz="4" w:space="0"/>
            </w:tcBorders>
            <w:vAlign w:val="center"/>
          </w:tcPr>
          <w:p w:rsidRPr="00A92095" w:rsidR="18CA65AF" w:rsidP="18CA65AF" w:rsidRDefault="00FF48ED" w14:paraId="0410F973" w14:textId="2FFBAEF8">
            <w:pPr>
              <w:jc w:val="right"/>
              <w:rPr>
                <w:sz w:val="20"/>
              </w:rPr>
            </w:pPr>
            <w:r w:rsidRPr="00A92095">
              <w:rPr>
                <w:sz w:val="20"/>
              </w:rPr>
              <w:t>$0</w:t>
            </w:r>
          </w:p>
        </w:tc>
      </w:tr>
      <w:tr w:rsidRPr="00F61378" w:rsidR="009A0674" w:rsidTr="00DA39C0" w14:paraId="654A33D0" w14:textId="77777777">
        <w:trPr>
          <w:jc w:val="center"/>
        </w:trPr>
        <w:tc>
          <w:tcPr>
            <w:tcW w:w="2006" w:type="dxa"/>
            <w:tcBorders>
              <w:top w:val="single" w:color="auto" w:sz="7" w:space="0"/>
              <w:left w:val="single" w:color="auto" w:sz="4" w:space="0"/>
              <w:bottom w:val="single" w:color="auto" w:sz="4" w:space="0"/>
              <w:right w:val="nil"/>
            </w:tcBorders>
            <w:vAlign w:val="center"/>
          </w:tcPr>
          <w:p w:rsidRPr="00F61378" w:rsidR="009A0674" w:rsidP="009A0674" w:rsidRDefault="009A0674" w14:paraId="63A78CFC" w14:textId="2F59F2CE">
            <w:pPr>
              <w:keepNext/>
              <w:keepLines/>
              <w:spacing w:before="28" w:after="45"/>
              <w:rPr>
                <w:sz w:val="20"/>
              </w:rPr>
            </w:pPr>
            <w:r w:rsidRPr="00F61378">
              <w:rPr>
                <w:b/>
                <w:bCs/>
                <w:iCs/>
                <w:sz w:val="20"/>
              </w:rPr>
              <w:t>Total State Cost</w:t>
            </w:r>
          </w:p>
        </w:tc>
        <w:tc>
          <w:tcPr>
            <w:tcW w:w="1144" w:type="dxa"/>
            <w:tcBorders>
              <w:top w:val="single" w:color="auto" w:sz="7" w:space="0"/>
              <w:left w:val="single" w:color="auto" w:sz="7" w:space="0"/>
              <w:bottom w:val="single" w:color="auto" w:sz="4" w:space="0"/>
              <w:right w:val="nil"/>
            </w:tcBorders>
            <w:vAlign w:val="center"/>
          </w:tcPr>
          <w:p w:rsidRPr="009A0674" w:rsidR="009A0674" w:rsidP="009A0674" w:rsidRDefault="009A0674" w14:paraId="2DD88959" w14:textId="6603EAC3">
            <w:pPr>
              <w:keepNext/>
              <w:keepLines/>
              <w:jc w:val="right"/>
              <w:rPr>
                <w:b/>
                <w:bCs/>
                <w:sz w:val="20"/>
              </w:rPr>
            </w:pPr>
            <w:r w:rsidRPr="009A0674">
              <w:rPr>
                <w:b/>
                <w:bCs/>
                <w:sz w:val="20"/>
              </w:rPr>
              <w:t>$1,180,421</w:t>
            </w:r>
          </w:p>
        </w:tc>
        <w:tc>
          <w:tcPr>
            <w:tcW w:w="1080" w:type="dxa"/>
            <w:tcBorders>
              <w:top w:val="single" w:color="auto" w:sz="7" w:space="0"/>
              <w:left w:val="single" w:color="auto" w:sz="7" w:space="0"/>
              <w:bottom w:val="single" w:color="auto" w:sz="4" w:space="0"/>
              <w:right w:val="nil"/>
            </w:tcBorders>
            <w:vAlign w:val="center"/>
          </w:tcPr>
          <w:p w:rsidRPr="009A0674" w:rsidR="009A0674" w:rsidP="009A0674" w:rsidRDefault="009A0674" w14:paraId="6719E117" w14:textId="3F522F47">
            <w:pPr>
              <w:keepNext/>
              <w:keepLines/>
              <w:jc w:val="right"/>
              <w:rPr>
                <w:b/>
                <w:bCs/>
                <w:sz w:val="20"/>
              </w:rPr>
            </w:pPr>
            <w:r w:rsidRPr="009A0674">
              <w:rPr>
                <w:b/>
                <w:bCs/>
                <w:sz w:val="20"/>
              </w:rPr>
              <w:t>$884,979</w:t>
            </w:r>
          </w:p>
        </w:tc>
        <w:tc>
          <w:tcPr>
            <w:tcW w:w="1080" w:type="dxa"/>
            <w:tcBorders>
              <w:top w:val="single" w:color="auto" w:sz="7" w:space="0"/>
              <w:left w:val="single" w:color="auto" w:sz="7" w:space="0"/>
              <w:bottom w:val="single" w:color="auto" w:sz="4" w:space="0"/>
              <w:right w:val="nil"/>
            </w:tcBorders>
            <w:vAlign w:val="center"/>
          </w:tcPr>
          <w:p w:rsidRPr="009A0674" w:rsidR="009A0674" w:rsidP="009A0674" w:rsidRDefault="009A0674" w14:paraId="66DD0D50" w14:textId="4EEC9AF9">
            <w:pPr>
              <w:keepNext/>
              <w:keepLines/>
              <w:jc w:val="right"/>
              <w:rPr>
                <w:b/>
                <w:bCs/>
                <w:sz w:val="20"/>
              </w:rPr>
            </w:pPr>
            <w:r w:rsidRPr="009A0674">
              <w:rPr>
                <w:b/>
                <w:bCs/>
                <w:sz w:val="20"/>
              </w:rPr>
              <w:t>$884,979</w:t>
            </w:r>
          </w:p>
        </w:tc>
        <w:tc>
          <w:tcPr>
            <w:tcW w:w="1170" w:type="dxa"/>
            <w:tcBorders>
              <w:top w:val="single" w:color="auto" w:sz="7" w:space="0"/>
              <w:left w:val="single" w:color="auto" w:sz="7" w:space="0"/>
              <w:bottom w:val="single" w:color="auto" w:sz="4" w:space="0"/>
              <w:right w:val="nil"/>
            </w:tcBorders>
            <w:vAlign w:val="center"/>
          </w:tcPr>
          <w:p w:rsidRPr="009A0674" w:rsidR="009A0674" w:rsidP="009A0674" w:rsidRDefault="009A0674" w14:paraId="4954ADB9" w14:textId="660216AD">
            <w:pPr>
              <w:keepNext/>
              <w:keepLines/>
              <w:jc w:val="right"/>
              <w:rPr>
                <w:b/>
                <w:bCs/>
                <w:sz w:val="20"/>
              </w:rPr>
            </w:pPr>
            <w:r w:rsidRPr="009A0674">
              <w:rPr>
                <w:b/>
                <w:bCs/>
                <w:sz w:val="20"/>
              </w:rPr>
              <w:t>$884,979</w:t>
            </w:r>
          </w:p>
        </w:tc>
        <w:tc>
          <w:tcPr>
            <w:tcW w:w="956" w:type="dxa"/>
            <w:tcBorders>
              <w:top w:val="single" w:color="auto" w:sz="7" w:space="0"/>
              <w:left w:val="single" w:color="auto" w:sz="7" w:space="0"/>
              <w:bottom w:val="single" w:color="auto" w:sz="4" w:space="0"/>
              <w:right w:val="nil"/>
            </w:tcBorders>
            <w:vAlign w:val="center"/>
          </w:tcPr>
          <w:p w:rsidRPr="009A0674" w:rsidR="009A0674" w:rsidP="009A0674" w:rsidRDefault="009A0674" w14:paraId="50996F1E" w14:textId="792CCAFA">
            <w:pPr>
              <w:keepNext/>
              <w:keepLines/>
              <w:jc w:val="right"/>
              <w:rPr>
                <w:b/>
                <w:bCs/>
                <w:sz w:val="20"/>
              </w:rPr>
            </w:pPr>
            <w:r w:rsidRPr="009A0674">
              <w:rPr>
                <w:b/>
                <w:bCs/>
                <w:sz w:val="20"/>
              </w:rPr>
              <w:t>$74,833</w:t>
            </w:r>
          </w:p>
        </w:tc>
        <w:tc>
          <w:tcPr>
            <w:tcW w:w="1109" w:type="dxa"/>
            <w:tcBorders>
              <w:top w:val="single" w:color="auto" w:sz="7" w:space="0"/>
              <w:left w:val="single" w:color="auto" w:sz="7" w:space="0"/>
              <w:bottom w:val="single" w:color="auto" w:sz="4" w:space="0"/>
              <w:right w:val="single" w:color="auto" w:sz="4" w:space="0"/>
            </w:tcBorders>
            <w:vAlign w:val="center"/>
          </w:tcPr>
          <w:p w:rsidRPr="009A0674" w:rsidR="009A0674" w:rsidP="009A0674" w:rsidRDefault="009A0674" w14:paraId="2948B4BB" w14:textId="4673DABF">
            <w:pPr>
              <w:keepNext/>
              <w:keepLines/>
              <w:jc w:val="right"/>
              <w:rPr>
                <w:b/>
                <w:bCs/>
                <w:sz w:val="20"/>
              </w:rPr>
            </w:pPr>
            <w:r w:rsidRPr="009A0674">
              <w:rPr>
                <w:b/>
                <w:bCs/>
                <w:sz w:val="20"/>
              </w:rPr>
              <w:t>$3,910,191</w:t>
            </w:r>
          </w:p>
        </w:tc>
        <w:tc>
          <w:tcPr>
            <w:tcW w:w="1175" w:type="dxa"/>
            <w:gridSpan w:val="2"/>
            <w:tcBorders>
              <w:top w:val="single" w:color="auto" w:sz="7" w:space="0"/>
              <w:left w:val="single" w:color="auto" w:sz="7" w:space="0"/>
              <w:bottom w:val="single" w:color="auto" w:sz="4" w:space="0"/>
              <w:right w:val="single" w:color="auto" w:sz="4" w:space="0"/>
            </w:tcBorders>
            <w:vAlign w:val="center"/>
          </w:tcPr>
          <w:p w:rsidRPr="00A92095" w:rsidR="18CA65AF" w:rsidP="00FF48ED" w:rsidRDefault="00FF48ED" w14:paraId="7E91DB15" w14:textId="72E64202">
            <w:pPr>
              <w:autoSpaceDE/>
              <w:autoSpaceDN/>
              <w:adjustRightInd/>
              <w:jc w:val="right"/>
              <w:rPr>
                <w:b/>
                <w:bCs/>
                <w:sz w:val="20"/>
              </w:rPr>
            </w:pPr>
            <w:r w:rsidRPr="00A92095">
              <w:rPr>
                <w:b/>
                <w:bCs/>
                <w:sz w:val="20"/>
              </w:rPr>
              <w:t>$782,038</w:t>
            </w:r>
          </w:p>
        </w:tc>
      </w:tr>
      <w:tr w:rsidRPr="00F61378" w:rsidR="00B96D19" w:rsidTr="00FA31FB" w14:paraId="5F50D69F" w14:textId="77777777">
        <w:trPr>
          <w:trHeight w:val="374" w:hRule="exact"/>
          <w:jc w:val="center"/>
        </w:trPr>
        <w:tc>
          <w:tcPr>
            <w:tcW w:w="9720" w:type="dxa"/>
            <w:gridSpan w:val="9"/>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A92095" w:rsidR="00B96D19" w:rsidP="18CA65AF" w:rsidRDefault="00B96D19" w14:paraId="0D73E75C" w14:textId="38133B54">
            <w:pPr>
              <w:rPr>
                <w:sz w:val="20"/>
              </w:rPr>
            </w:pPr>
            <w:r w:rsidRPr="00DA39C0">
              <w:rPr>
                <w:b/>
                <w:bCs/>
                <w:sz w:val="22"/>
                <w:szCs w:val="22"/>
              </w:rPr>
              <w:t>EPA</w:t>
            </w:r>
          </w:p>
        </w:tc>
      </w:tr>
      <w:tr w:rsidRPr="00F61378" w:rsidR="00464959" w:rsidTr="00DA39C0" w14:paraId="7E8B64A0" w14:textId="77777777">
        <w:trPr>
          <w:jc w:val="center"/>
        </w:trPr>
        <w:tc>
          <w:tcPr>
            <w:tcW w:w="2006" w:type="dxa"/>
            <w:tcBorders>
              <w:top w:val="single" w:color="auto" w:sz="4" w:space="0"/>
              <w:left w:val="single" w:color="auto" w:sz="4" w:space="0"/>
              <w:bottom w:val="nil"/>
              <w:right w:val="nil"/>
            </w:tcBorders>
            <w:vAlign w:val="center"/>
          </w:tcPr>
          <w:p w:rsidRPr="00F61378" w:rsidR="00464959" w:rsidP="00464959" w:rsidRDefault="00464959" w14:paraId="3B468347" w14:textId="1F590B64">
            <w:pPr>
              <w:keepNext/>
              <w:keepLines/>
              <w:spacing w:before="28" w:after="45"/>
              <w:rPr>
                <w:sz w:val="20"/>
              </w:rPr>
            </w:pPr>
            <w:r w:rsidRPr="00F61378">
              <w:rPr>
                <w:sz w:val="20"/>
              </w:rPr>
              <w:t>Labor Cost</w:t>
            </w:r>
          </w:p>
        </w:tc>
        <w:tc>
          <w:tcPr>
            <w:tcW w:w="1144" w:type="dxa"/>
            <w:tcBorders>
              <w:top w:val="single" w:color="auto" w:sz="4" w:space="0"/>
              <w:left w:val="single" w:color="auto" w:sz="7" w:space="0"/>
              <w:bottom w:val="nil"/>
              <w:right w:val="single" w:color="auto" w:sz="4" w:space="0"/>
            </w:tcBorders>
            <w:vAlign w:val="center"/>
          </w:tcPr>
          <w:p w:rsidRPr="00F61378" w:rsidR="00464959" w:rsidP="00464959" w:rsidRDefault="00464959" w14:paraId="1B271BC1" w14:textId="5BB5F270">
            <w:pPr>
              <w:keepNext/>
              <w:keepLines/>
              <w:jc w:val="right"/>
              <w:rPr>
                <w:sz w:val="20"/>
              </w:rPr>
            </w:pPr>
            <w:r>
              <w:rPr>
                <w:sz w:val="20"/>
              </w:rPr>
              <w:t>$2,226,432</w:t>
            </w:r>
          </w:p>
        </w:tc>
        <w:tc>
          <w:tcPr>
            <w:tcW w:w="1080" w:type="dxa"/>
            <w:tcBorders>
              <w:top w:val="single" w:color="auto" w:sz="4" w:space="0"/>
              <w:left w:val="single" w:color="auto" w:sz="4" w:space="0"/>
              <w:bottom w:val="nil"/>
              <w:right w:val="single" w:color="auto" w:sz="4" w:space="0"/>
            </w:tcBorders>
            <w:vAlign w:val="center"/>
          </w:tcPr>
          <w:p w:rsidRPr="00F61378" w:rsidR="00464959" w:rsidP="00464959" w:rsidRDefault="00464959" w14:paraId="4660703D" w14:textId="6E22A9BF">
            <w:pPr>
              <w:keepNext/>
              <w:keepLines/>
              <w:jc w:val="right"/>
              <w:rPr>
                <w:sz w:val="20"/>
              </w:rPr>
            </w:pPr>
            <w:r>
              <w:rPr>
                <w:sz w:val="20"/>
              </w:rPr>
              <w:t>$2,226,432</w:t>
            </w:r>
          </w:p>
        </w:tc>
        <w:tc>
          <w:tcPr>
            <w:tcW w:w="1080" w:type="dxa"/>
            <w:tcBorders>
              <w:top w:val="single" w:color="auto" w:sz="4" w:space="0"/>
              <w:left w:val="single" w:color="auto" w:sz="4" w:space="0"/>
              <w:bottom w:val="nil"/>
              <w:right w:val="single" w:color="auto" w:sz="4" w:space="0"/>
            </w:tcBorders>
            <w:vAlign w:val="center"/>
          </w:tcPr>
          <w:p w:rsidRPr="00F61378" w:rsidR="00464959" w:rsidP="00464959" w:rsidRDefault="00464959" w14:paraId="7CBEA5AE" w14:textId="42D6F647">
            <w:pPr>
              <w:keepNext/>
              <w:keepLines/>
              <w:jc w:val="right"/>
              <w:rPr>
                <w:sz w:val="20"/>
              </w:rPr>
            </w:pPr>
            <w:r>
              <w:rPr>
                <w:sz w:val="20"/>
              </w:rPr>
              <w:t>$2,226,432</w:t>
            </w:r>
          </w:p>
        </w:tc>
        <w:tc>
          <w:tcPr>
            <w:tcW w:w="1170" w:type="dxa"/>
            <w:tcBorders>
              <w:top w:val="single" w:color="auto" w:sz="4" w:space="0"/>
              <w:left w:val="single" w:color="auto" w:sz="4" w:space="0"/>
              <w:bottom w:val="nil"/>
              <w:right w:val="single" w:color="auto" w:sz="4" w:space="0"/>
            </w:tcBorders>
            <w:vAlign w:val="center"/>
          </w:tcPr>
          <w:p w:rsidRPr="00F61378" w:rsidR="00464959" w:rsidP="00464959" w:rsidRDefault="00464959" w14:paraId="38E6F607" w14:textId="4BB2DF3A">
            <w:pPr>
              <w:keepNext/>
              <w:keepLines/>
              <w:jc w:val="right"/>
              <w:rPr>
                <w:sz w:val="20"/>
              </w:rPr>
            </w:pPr>
            <w:r>
              <w:rPr>
                <w:sz w:val="20"/>
              </w:rPr>
              <w:t>$2,226,432</w:t>
            </w:r>
          </w:p>
        </w:tc>
        <w:tc>
          <w:tcPr>
            <w:tcW w:w="956" w:type="dxa"/>
            <w:tcBorders>
              <w:top w:val="single" w:color="auto" w:sz="4" w:space="0"/>
              <w:left w:val="single" w:color="auto" w:sz="4" w:space="0"/>
              <w:bottom w:val="nil"/>
              <w:right w:val="single" w:color="auto" w:sz="4" w:space="0"/>
            </w:tcBorders>
            <w:vAlign w:val="center"/>
          </w:tcPr>
          <w:p w:rsidRPr="00F61378" w:rsidR="00464959" w:rsidP="00464959" w:rsidRDefault="00464959" w14:paraId="0F794117" w14:textId="282AA151">
            <w:pPr>
              <w:keepNext/>
              <w:keepLines/>
              <w:jc w:val="right"/>
              <w:rPr>
                <w:sz w:val="20"/>
              </w:rPr>
            </w:pPr>
            <w:r>
              <w:rPr>
                <w:sz w:val="20"/>
              </w:rPr>
              <w:t>$1,113,216</w:t>
            </w:r>
          </w:p>
        </w:tc>
        <w:tc>
          <w:tcPr>
            <w:tcW w:w="1109" w:type="dxa"/>
            <w:tcBorders>
              <w:top w:val="single" w:color="auto" w:sz="4" w:space="0"/>
              <w:left w:val="single" w:color="auto" w:sz="4" w:space="0"/>
              <w:bottom w:val="nil"/>
              <w:right w:val="single" w:color="auto" w:sz="4" w:space="0"/>
            </w:tcBorders>
            <w:vAlign w:val="center"/>
          </w:tcPr>
          <w:p w:rsidRPr="00F61378" w:rsidR="00464959" w:rsidP="00464959" w:rsidRDefault="00464959" w14:paraId="39C2BAF7" w14:textId="067B73D3">
            <w:pPr>
              <w:keepNext/>
              <w:keepLines/>
              <w:jc w:val="right"/>
              <w:rPr>
                <w:sz w:val="20"/>
              </w:rPr>
            </w:pPr>
            <w:r>
              <w:rPr>
                <w:sz w:val="20"/>
              </w:rPr>
              <w:t>$</w:t>
            </w:r>
            <w:r w:rsidR="00630C78">
              <w:rPr>
                <w:sz w:val="20"/>
              </w:rPr>
              <w:t>10,018,944</w:t>
            </w:r>
          </w:p>
        </w:tc>
        <w:tc>
          <w:tcPr>
            <w:tcW w:w="1175" w:type="dxa"/>
            <w:gridSpan w:val="2"/>
            <w:tcBorders>
              <w:top w:val="single" w:color="auto" w:sz="4" w:space="0"/>
              <w:left w:val="single" w:color="auto" w:sz="4" w:space="0"/>
              <w:bottom w:val="nil"/>
              <w:right w:val="single" w:color="auto" w:sz="4" w:space="0"/>
            </w:tcBorders>
            <w:vAlign w:val="center"/>
          </w:tcPr>
          <w:p w:rsidRPr="00A92095" w:rsidR="18CA65AF" w:rsidP="00A92095" w:rsidRDefault="00921D40" w14:paraId="064D94EF" w14:textId="27097E61">
            <w:pPr>
              <w:autoSpaceDE/>
              <w:autoSpaceDN/>
              <w:adjustRightInd/>
              <w:jc w:val="right"/>
              <w:rPr>
                <w:sz w:val="20"/>
              </w:rPr>
            </w:pPr>
            <w:r w:rsidRPr="00A92095">
              <w:rPr>
                <w:sz w:val="20"/>
              </w:rPr>
              <w:t>$2,003,78</w:t>
            </w:r>
            <w:r w:rsidRPr="00A92095" w:rsidR="00A92095">
              <w:rPr>
                <w:sz w:val="20"/>
              </w:rPr>
              <w:t>9</w:t>
            </w:r>
          </w:p>
        </w:tc>
      </w:tr>
      <w:tr w:rsidRPr="00F61378" w:rsidR="00266CC7" w:rsidTr="00DA39C0" w14:paraId="3CA610E9" w14:textId="77777777">
        <w:trPr>
          <w:jc w:val="center"/>
        </w:trPr>
        <w:tc>
          <w:tcPr>
            <w:tcW w:w="2006" w:type="dxa"/>
            <w:tcBorders>
              <w:top w:val="single" w:color="auto" w:sz="7" w:space="0"/>
              <w:left w:val="single" w:color="auto" w:sz="4" w:space="0"/>
              <w:bottom w:val="single" w:color="auto" w:sz="8" w:space="0"/>
              <w:right w:val="nil"/>
            </w:tcBorders>
            <w:vAlign w:val="center"/>
          </w:tcPr>
          <w:p w:rsidRPr="00F61378" w:rsidR="00266CC7" w:rsidP="00266CC7" w:rsidRDefault="00266CC7" w14:paraId="44A05898" w14:textId="081C2188">
            <w:pPr>
              <w:keepNext/>
              <w:keepLines/>
              <w:spacing w:before="28" w:after="45"/>
              <w:rPr>
                <w:sz w:val="20"/>
              </w:rPr>
            </w:pPr>
            <w:r w:rsidRPr="00F61378">
              <w:rPr>
                <w:sz w:val="20"/>
              </w:rPr>
              <w:t>Non-Labor Cost</w:t>
            </w:r>
          </w:p>
        </w:tc>
        <w:tc>
          <w:tcPr>
            <w:tcW w:w="1144" w:type="dxa"/>
            <w:tcBorders>
              <w:top w:val="single" w:color="auto" w:sz="7" w:space="0"/>
              <w:left w:val="single" w:color="auto" w:sz="7" w:space="0"/>
              <w:bottom w:val="single" w:color="auto" w:sz="8" w:space="0"/>
              <w:right w:val="single" w:color="auto" w:sz="4" w:space="0"/>
            </w:tcBorders>
            <w:vAlign w:val="center"/>
          </w:tcPr>
          <w:p w:rsidRPr="00F61378" w:rsidR="00266CC7" w:rsidP="00266CC7" w:rsidRDefault="00266CC7" w14:paraId="56738C78" w14:textId="0EFBDE71">
            <w:pPr>
              <w:keepNext/>
              <w:keepLines/>
              <w:jc w:val="right"/>
              <w:rPr>
                <w:sz w:val="20"/>
              </w:rPr>
            </w:pPr>
            <w:r>
              <w:rPr>
                <w:sz w:val="20"/>
              </w:rPr>
              <w:t>$1,049,338</w:t>
            </w:r>
          </w:p>
        </w:tc>
        <w:tc>
          <w:tcPr>
            <w:tcW w:w="1080" w:type="dxa"/>
            <w:tcBorders>
              <w:top w:val="single" w:color="auto" w:sz="7" w:space="0"/>
              <w:left w:val="single" w:color="auto" w:sz="4" w:space="0"/>
              <w:bottom w:val="single" w:color="auto" w:sz="8" w:space="0"/>
              <w:right w:val="single" w:color="auto" w:sz="4" w:space="0"/>
            </w:tcBorders>
            <w:vAlign w:val="center"/>
          </w:tcPr>
          <w:p w:rsidRPr="00266CC7" w:rsidR="00266CC7" w:rsidP="00266CC7" w:rsidRDefault="00266CC7" w14:paraId="29E0BBD9" w14:textId="48CF5370">
            <w:pPr>
              <w:keepNext/>
              <w:keepLines/>
              <w:jc w:val="right"/>
              <w:rPr>
                <w:sz w:val="20"/>
              </w:rPr>
            </w:pPr>
            <w:r w:rsidRPr="000E610E">
              <w:rPr>
                <w:sz w:val="20"/>
              </w:rPr>
              <w:t xml:space="preserve">$13,641,554 </w:t>
            </w:r>
          </w:p>
        </w:tc>
        <w:tc>
          <w:tcPr>
            <w:tcW w:w="1080" w:type="dxa"/>
            <w:tcBorders>
              <w:top w:val="single" w:color="auto" w:sz="7" w:space="0"/>
              <w:left w:val="single" w:color="auto" w:sz="4" w:space="0"/>
              <w:bottom w:val="single" w:color="auto" w:sz="8" w:space="0"/>
              <w:right w:val="single" w:color="auto" w:sz="4" w:space="0"/>
            </w:tcBorders>
            <w:vAlign w:val="center"/>
          </w:tcPr>
          <w:p w:rsidRPr="00266CC7" w:rsidR="00266CC7" w:rsidP="00266CC7" w:rsidRDefault="00266CC7" w14:paraId="2D934F05" w14:textId="54C0C2A2">
            <w:pPr>
              <w:keepNext/>
              <w:keepLines/>
              <w:jc w:val="right"/>
              <w:rPr>
                <w:sz w:val="20"/>
              </w:rPr>
            </w:pPr>
            <w:r w:rsidRPr="000E610E">
              <w:rPr>
                <w:sz w:val="20"/>
              </w:rPr>
              <w:t xml:space="preserve">$13,578,215 </w:t>
            </w:r>
          </w:p>
        </w:tc>
        <w:tc>
          <w:tcPr>
            <w:tcW w:w="1170" w:type="dxa"/>
            <w:tcBorders>
              <w:top w:val="single" w:color="auto" w:sz="7" w:space="0"/>
              <w:left w:val="single" w:color="auto" w:sz="4" w:space="0"/>
              <w:bottom w:val="single" w:color="auto" w:sz="8" w:space="0"/>
              <w:right w:val="single" w:color="auto" w:sz="4" w:space="0"/>
            </w:tcBorders>
            <w:vAlign w:val="center"/>
          </w:tcPr>
          <w:p w:rsidRPr="00266CC7" w:rsidR="00266CC7" w:rsidP="00266CC7" w:rsidRDefault="00266CC7" w14:paraId="074B4ED5" w14:textId="01F79D9E">
            <w:pPr>
              <w:keepNext/>
              <w:keepLines/>
              <w:jc w:val="right"/>
              <w:rPr>
                <w:sz w:val="20"/>
              </w:rPr>
            </w:pPr>
            <w:r w:rsidRPr="000E610E">
              <w:rPr>
                <w:sz w:val="20"/>
              </w:rPr>
              <w:t xml:space="preserve">$13,557,840 </w:t>
            </w:r>
          </w:p>
        </w:tc>
        <w:tc>
          <w:tcPr>
            <w:tcW w:w="956" w:type="dxa"/>
            <w:tcBorders>
              <w:top w:val="single" w:color="auto" w:sz="7" w:space="0"/>
              <w:left w:val="single" w:color="auto" w:sz="4" w:space="0"/>
              <w:bottom w:val="single" w:color="auto" w:sz="8" w:space="0"/>
              <w:right w:val="single" w:color="auto" w:sz="4" w:space="0"/>
            </w:tcBorders>
            <w:vAlign w:val="center"/>
          </w:tcPr>
          <w:p w:rsidRPr="00266CC7" w:rsidR="00266CC7" w:rsidP="00266CC7" w:rsidRDefault="00266CC7" w14:paraId="6F1BF6F3" w14:textId="136664EF">
            <w:pPr>
              <w:keepNext/>
              <w:keepLines/>
              <w:jc w:val="right"/>
              <w:rPr>
                <w:sz w:val="20"/>
              </w:rPr>
            </w:pPr>
            <w:r w:rsidRPr="000E610E">
              <w:rPr>
                <w:sz w:val="20"/>
              </w:rPr>
              <w:t xml:space="preserve">$510,000 </w:t>
            </w:r>
          </w:p>
        </w:tc>
        <w:tc>
          <w:tcPr>
            <w:tcW w:w="1109" w:type="dxa"/>
            <w:tcBorders>
              <w:top w:val="single" w:color="auto" w:sz="7" w:space="0"/>
              <w:left w:val="single" w:color="auto" w:sz="4" w:space="0"/>
              <w:bottom w:val="single" w:color="auto" w:sz="8" w:space="0"/>
              <w:right w:val="single" w:color="auto" w:sz="4" w:space="0"/>
            </w:tcBorders>
            <w:vAlign w:val="center"/>
          </w:tcPr>
          <w:p w:rsidRPr="00266CC7" w:rsidR="00266CC7" w:rsidP="00266CC7" w:rsidRDefault="00266CC7" w14:paraId="1EDDC39D" w14:textId="5A3AD095">
            <w:pPr>
              <w:keepNext/>
              <w:keepLines/>
              <w:jc w:val="right"/>
              <w:rPr>
                <w:sz w:val="20"/>
              </w:rPr>
            </w:pPr>
            <w:r w:rsidRPr="000E610E">
              <w:rPr>
                <w:sz w:val="20"/>
              </w:rPr>
              <w:t xml:space="preserve">$42,336,947 </w:t>
            </w:r>
          </w:p>
        </w:tc>
        <w:tc>
          <w:tcPr>
            <w:tcW w:w="1175" w:type="dxa"/>
            <w:gridSpan w:val="2"/>
            <w:tcBorders>
              <w:top w:val="single" w:color="auto" w:sz="7" w:space="0"/>
              <w:left w:val="single" w:color="auto" w:sz="4" w:space="0"/>
              <w:bottom w:val="single" w:color="auto" w:sz="8" w:space="0"/>
              <w:right w:val="single" w:color="auto" w:sz="4" w:space="0"/>
            </w:tcBorders>
            <w:vAlign w:val="center"/>
          </w:tcPr>
          <w:p w:rsidRPr="00266CC7" w:rsidR="00266CC7" w:rsidP="00266CC7" w:rsidRDefault="00266CC7" w14:paraId="41BB235D" w14:textId="1D60D7F8">
            <w:pPr>
              <w:autoSpaceDE/>
              <w:autoSpaceDN/>
              <w:adjustRightInd/>
              <w:jc w:val="right"/>
              <w:rPr>
                <w:sz w:val="20"/>
              </w:rPr>
            </w:pPr>
            <w:r w:rsidRPr="000E610E">
              <w:rPr>
                <w:sz w:val="20"/>
              </w:rPr>
              <w:t xml:space="preserve">$8,467,389 </w:t>
            </w:r>
          </w:p>
        </w:tc>
      </w:tr>
      <w:tr w:rsidRPr="00F61378" w:rsidR="00266CC7" w:rsidTr="00DA39C0" w14:paraId="3E72F536" w14:textId="77777777">
        <w:trPr>
          <w:jc w:val="center"/>
        </w:trPr>
        <w:tc>
          <w:tcPr>
            <w:tcW w:w="2006" w:type="dxa"/>
            <w:tcBorders>
              <w:top w:val="single" w:color="auto" w:sz="8" w:space="0"/>
              <w:left w:val="single" w:color="auto" w:sz="4" w:space="0"/>
              <w:bottom w:val="single" w:color="auto" w:sz="4" w:space="0"/>
              <w:right w:val="single" w:color="auto" w:sz="4" w:space="0"/>
            </w:tcBorders>
            <w:vAlign w:val="center"/>
          </w:tcPr>
          <w:p w:rsidRPr="00F61378" w:rsidR="00266CC7" w:rsidP="00266CC7" w:rsidRDefault="00266CC7" w14:paraId="49E3A14C" w14:textId="2B2A6C55">
            <w:pPr>
              <w:keepNext/>
              <w:keepLines/>
              <w:spacing w:before="28" w:after="45"/>
              <w:rPr>
                <w:sz w:val="20"/>
              </w:rPr>
            </w:pPr>
            <w:r w:rsidRPr="00F61378">
              <w:rPr>
                <w:b/>
                <w:bCs/>
                <w:iCs/>
                <w:sz w:val="20"/>
              </w:rPr>
              <w:t>Total EPA Cost</w:t>
            </w:r>
          </w:p>
        </w:tc>
        <w:tc>
          <w:tcPr>
            <w:tcW w:w="1144" w:type="dxa"/>
            <w:tcBorders>
              <w:top w:val="single" w:color="auto" w:sz="8" w:space="0"/>
              <w:left w:val="single" w:color="auto" w:sz="4" w:space="0"/>
              <w:bottom w:val="single" w:color="auto" w:sz="4" w:space="0"/>
              <w:right w:val="single" w:color="auto" w:sz="4" w:space="0"/>
            </w:tcBorders>
            <w:vAlign w:val="center"/>
          </w:tcPr>
          <w:p w:rsidRPr="00630C78" w:rsidR="00266CC7" w:rsidP="00266CC7" w:rsidRDefault="00266CC7" w14:paraId="3CAFB49B" w14:textId="49171F7F">
            <w:pPr>
              <w:keepNext/>
              <w:keepLines/>
              <w:jc w:val="right"/>
              <w:rPr>
                <w:b/>
                <w:bCs/>
                <w:sz w:val="20"/>
              </w:rPr>
            </w:pPr>
            <w:r w:rsidRPr="00630C78">
              <w:rPr>
                <w:b/>
                <w:bCs/>
                <w:sz w:val="20"/>
              </w:rPr>
              <w:t>$3,275,770</w:t>
            </w:r>
          </w:p>
        </w:tc>
        <w:tc>
          <w:tcPr>
            <w:tcW w:w="1080" w:type="dxa"/>
            <w:tcBorders>
              <w:top w:val="single" w:color="auto" w:sz="8" w:space="0"/>
              <w:left w:val="single" w:color="auto" w:sz="4" w:space="0"/>
              <w:bottom w:val="single" w:color="auto" w:sz="4" w:space="0"/>
              <w:right w:val="single" w:color="auto" w:sz="4" w:space="0"/>
            </w:tcBorders>
            <w:vAlign w:val="center"/>
          </w:tcPr>
          <w:p w:rsidRPr="00266CC7" w:rsidR="00266CC7" w:rsidP="00266CC7" w:rsidRDefault="00266CC7" w14:paraId="3BB0698A" w14:textId="274A17E4">
            <w:pPr>
              <w:keepNext/>
              <w:keepLines/>
              <w:jc w:val="right"/>
              <w:rPr>
                <w:b/>
                <w:bCs/>
                <w:sz w:val="20"/>
              </w:rPr>
            </w:pPr>
            <w:r w:rsidRPr="000E610E">
              <w:rPr>
                <w:b/>
                <w:bCs/>
                <w:sz w:val="20"/>
              </w:rPr>
              <w:t xml:space="preserve">$15,867,986 </w:t>
            </w:r>
          </w:p>
        </w:tc>
        <w:tc>
          <w:tcPr>
            <w:tcW w:w="1080" w:type="dxa"/>
            <w:tcBorders>
              <w:top w:val="single" w:color="auto" w:sz="8" w:space="0"/>
              <w:left w:val="single" w:color="auto" w:sz="4" w:space="0"/>
              <w:bottom w:val="single" w:color="auto" w:sz="4" w:space="0"/>
              <w:right w:val="single" w:color="auto" w:sz="4" w:space="0"/>
            </w:tcBorders>
            <w:vAlign w:val="center"/>
          </w:tcPr>
          <w:p w:rsidRPr="00266CC7" w:rsidR="00266CC7" w:rsidP="00266CC7" w:rsidRDefault="00266CC7" w14:paraId="79CD94B1" w14:textId="608354A7">
            <w:pPr>
              <w:keepNext/>
              <w:keepLines/>
              <w:jc w:val="right"/>
              <w:rPr>
                <w:b/>
                <w:bCs/>
                <w:sz w:val="20"/>
              </w:rPr>
            </w:pPr>
            <w:r w:rsidRPr="000E610E">
              <w:rPr>
                <w:b/>
                <w:bCs/>
                <w:sz w:val="20"/>
              </w:rPr>
              <w:t xml:space="preserve">$15,804,647 </w:t>
            </w:r>
          </w:p>
        </w:tc>
        <w:tc>
          <w:tcPr>
            <w:tcW w:w="1170" w:type="dxa"/>
            <w:tcBorders>
              <w:top w:val="single" w:color="auto" w:sz="8" w:space="0"/>
              <w:left w:val="single" w:color="auto" w:sz="4" w:space="0"/>
              <w:bottom w:val="single" w:color="auto" w:sz="4" w:space="0"/>
              <w:right w:val="single" w:color="auto" w:sz="4" w:space="0"/>
            </w:tcBorders>
            <w:vAlign w:val="center"/>
          </w:tcPr>
          <w:p w:rsidRPr="00266CC7" w:rsidR="00266CC7" w:rsidP="00266CC7" w:rsidRDefault="00266CC7" w14:paraId="5ECE4807" w14:textId="295367CE">
            <w:pPr>
              <w:keepNext/>
              <w:keepLines/>
              <w:jc w:val="right"/>
              <w:rPr>
                <w:b/>
                <w:bCs/>
                <w:sz w:val="20"/>
              </w:rPr>
            </w:pPr>
            <w:r w:rsidRPr="000E610E">
              <w:rPr>
                <w:b/>
                <w:bCs/>
                <w:sz w:val="20"/>
              </w:rPr>
              <w:t xml:space="preserve">$15,784,272 </w:t>
            </w:r>
          </w:p>
        </w:tc>
        <w:tc>
          <w:tcPr>
            <w:tcW w:w="956" w:type="dxa"/>
            <w:tcBorders>
              <w:top w:val="single" w:color="auto" w:sz="8" w:space="0"/>
              <w:left w:val="single" w:color="auto" w:sz="4" w:space="0"/>
              <w:bottom w:val="single" w:color="auto" w:sz="4" w:space="0"/>
              <w:right w:val="single" w:color="auto" w:sz="4" w:space="0"/>
            </w:tcBorders>
            <w:vAlign w:val="center"/>
          </w:tcPr>
          <w:p w:rsidRPr="00266CC7" w:rsidR="00266CC7" w:rsidP="00266CC7" w:rsidRDefault="00266CC7" w14:paraId="2AAE2CF4" w14:textId="7FC21B34">
            <w:pPr>
              <w:keepNext/>
              <w:keepLines/>
              <w:jc w:val="right"/>
              <w:rPr>
                <w:b/>
                <w:bCs/>
                <w:sz w:val="20"/>
              </w:rPr>
            </w:pPr>
            <w:r w:rsidRPr="000E610E">
              <w:rPr>
                <w:b/>
                <w:bCs/>
                <w:sz w:val="20"/>
              </w:rPr>
              <w:t xml:space="preserve">$1,623,216 </w:t>
            </w:r>
          </w:p>
        </w:tc>
        <w:tc>
          <w:tcPr>
            <w:tcW w:w="1109" w:type="dxa"/>
            <w:tcBorders>
              <w:top w:val="single" w:color="auto" w:sz="8" w:space="0"/>
              <w:left w:val="single" w:color="auto" w:sz="4" w:space="0"/>
              <w:bottom w:val="single" w:color="auto" w:sz="4" w:space="0"/>
              <w:right w:val="single" w:color="auto" w:sz="4" w:space="0"/>
            </w:tcBorders>
            <w:vAlign w:val="center"/>
          </w:tcPr>
          <w:p w:rsidRPr="00266CC7" w:rsidR="00266CC7" w:rsidP="00266CC7" w:rsidRDefault="00266CC7" w14:paraId="76FF6281" w14:textId="549AA422">
            <w:pPr>
              <w:keepNext/>
              <w:keepLines/>
              <w:jc w:val="right"/>
              <w:rPr>
                <w:b/>
                <w:bCs/>
                <w:sz w:val="20"/>
              </w:rPr>
            </w:pPr>
            <w:r w:rsidRPr="000E610E">
              <w:rPr>
                <w:b/>
                <w:bCs/>
                <w:sz w:val="20"/>
              </w:rPr>
              <w:t xml:space="preserve">$52,355,891 </w:t>
            </w:r>
          </w:p>
        </w:tc>
        <w:tc>
          <w:tcPr>
            <w:tcW w:w="1175" w:type="dxa"/>
            <w:gridSpan w:val="2"/>
            <w:tcBorders>
              <w:top w:val="single" w:color="auto" w:sz="8" w:space="0"/>
              <w:left w:val="single" w:color="auto" w:sz="4" w:space="0"/>
              <w:bottom w:val="single" w:color="auto" w:sz="4" w:space="0"/>
              <w:right w:val="single" w:color="auto" w:sz="4" w:space="0"/>
            </w:tcBorders>
            <w:vAlign w:val="center"/>
          </w:tcPr>
          <w:p w:rsidRPr="00266CC7" w:rsidR="00266CC7" w:rsidP="00266CC7" w:rsidRDefault="00266CC7" w14:paraId="434515D2" w14:textId="4B978B23">
            <w:pPr>
              <w:autoSpaceDE/>
              <w:autoSpaceDN/>
              <w:adjustRightInd/>
              <w:jc w:val="right"/>
              <w:rPr>
                <w:b/>
                <w:bCs/>
                <w:sz w:val="20"/>
              </w:rPr>
            </w:pPr>
            <w:r w:rsidRPr="000E610E">
              <w:rPr>
                <w:b/>
                <w:bCs/>
                <w:sz w:val="20"/>
              </w:rPr>
              <w:t xml:space="preserve">$10,471,178 </w:t>
            </w:r>
          </w:p>
        </w:tc>
      </w:tr>
      <w:tr w:rsidRPr="00F61378" w:rsidR="00B96D19" w:rsidTr="00DA39C0" w14:paraId="3DD19921" w14:textId="77777777">
        <w:trPr>
          <w:trHeight w:val="374" w:hRule="exact"/>
          <w:jc w:val="center"/>
        </w:trPr>
        <w:tc>
          <w:tcPr>
            <w:tcW w:w="8545" w:type="dxa"/>
            <w:gridSpan w:val="7"/>
            <w:tcBorders>
              <w:top w:val="single" w:color="auto" w:sz="4" w:space="0"/>
              <w:left w:val="single" w:color="auto" w:sz="4" w:space="0"/>
              <w:bottom w:val="single" w:color="auto" w:sz="4" w:space="0"/>
            </w:tcBorders>
            <w:shd w:val="clear" w:color="auto" w:fill="F2F2F2" w:themeFill="background1" w:themeFillShade="F2"/>
            <w:vAlign w:val="center"/>
          </w:tcPr>
          <w:p w:rsidRPr="00F61378" w:rsidR="00B96D19" w:rsidP="00A42B27" w:rsidRDefault="00B96D19" w14:paraId="765D373B" w14:textId="6794E5FE">
            <w:pPr>
              <w:keepNext/>
              <w:keepLines/>
              <w:spacing w:before="28" w:after="45"/>
              <w:rPr>
                <w:sz w:val="20"/>
              </w:rPr>
            </w:pPr>
            <w:r w:rsidRPr="00DA39C0">
              <w:rPr>
                <w:b/>
                <w:bCs/>
                <w:sz w:val="22"/>
                <w:szCs w:val="22"/>
              </w:rPr>
              <w:t>National Total</w:t>
            </w:r>
          </w:p>
        </w:tc>
        <w:tc>
          <w:tcPr>
            <w:tcW w:w="525" w:type="dxa"/>
            <w:tcBorders>
              <w:top w:val="single" w:color="auto" w:sz="4" w:space="0"/>
              <w:bottom w:val="single" w:color="auto" w:sz="4" w:space="0"/>
            </w:tcBorders>
            <w:shd w:val="clear" w:color="auto" w:fill="F2F2F2" w:themeFill="background1" w:themeFillShade="F2"/>
            <w:vAlign w:val="center"/>
          </w:tcPr>
          <w:p w:rsidRPr="00A92095" w:rsidR="00B96D19" w:rsidP="00A42B27" w:rsidRDefault="00B96D19" w14:paraId="711CCC1D" w14:textId="77777777">
            <w:pPr>
              <w:keepNext/>
              <w:keepLines/>
              <w:spacing w:before="28" w:after="45"/>
              <w:rPr>
                <w:sz w:val="20"/>
              </w:rPr>
            </w:pPr>
          </w:p>
        </w:tc>
        <w:tc>
          <w:tcPr>
            <w:tcW w:w="650" w:type="dxa"/>
            <w:tcBorders>
              <w:top w:val="single" w:color="auto" w:sz="4" w:space="0"/>
              <w:bottom w:val="single" w:color="auto" w:sz="4" w:space="0"/>
              <w:right w:val="single" w:color="auto" w:sz="4" w:space="0"/>
            </w:tcBorders>
            <w:shd w:val="clear" w:color="auto" w:fill="F2F2F2" w:themeFill="background1" w:themeFillShade="F2"/>
            <w:vAlign w:val="center"/>
          </w:tcPr>
          <w:p w:rsidRPr="00A92095" w:rsidR="00B96D19" w:rsidP="18CA65AF" w:rsidRDefault="00B96D19" w14:paraId="341C0907" w14:textId="27B51F18">
            <w:pPr>
              <w:rPr>
                <w:sz w:val="20"/>
              </w:rPr>
            </w:pPr>
          </w:p>
        </w:tc>
      </w:tr>
      <w:tr w:rsidRPr="00F61378" w:rsidR="00266CC7" w:rsidTr="00DA39C0" w14:paraId="64BBA228" w14:textId="77777777">
        <w:trPr>
          <w:jc w:val="center"/>
        </w:trPr>
        <w:tc>
          <w:tcPr>
            <w:tcW w:w="2006" w:type="dxa"/>
            <w:tcBorders>
              <w:top w:val="single" w:color="auto" w:sz="4" w:space="0"/>
              <w:left w:val="single" w:color="auto" w:sz="4" w:space="0"/>
              <w:bottom w:val="nil"/>
              <w:right w:val="nil"/>
            </w:tcBorders>
            <w:vAlign w:val="center"/>
          </w:tcPr>
          <w:p w:rsidRPr="00F61378" w:rsidR="00266CC7" w:rsidP="00266CC7" w:rsidRDefault="00266CC7" w14:paraId="2CEC4973" w14:textId="68552D08">
            <w:pPr>
              <w:keepNext/>
              <w:keepLines/>
              <w:spacing w:before="28" w:after="45"/>
              <w:rPr>
                <w:sz w:val="20"/>
              </w:rPr>
            </w:pPr>
            <w:r w:rsidRPr="00F61378">
              <w:rPr>
                <w:b/>
                <w:bCs/>
                <w:sz w:val="20"/>
              </w:rPr>
              <w:t>Total with EPA</w:t>
            </w:r>
          </w:p>
        </w:tc>
        <w:tc>
          <w:tcPr>
            <w:tcW w:w="1144" w:type="dxa"/>
            <w:tcBorders>
              <w:top w:val="single" w:color="auto" w:sz="4" w:space="0"/>
              <w:left w:val="single" w:color="auto" w:sz="7" w:space="0"/>
              <w:bottom w:val="nil"/>
              <w:right w:val="nil"/>
            </w:tcBorders>
            <w:vAlign w:val="center"/>
          </w:tcPr>
          <w:p w:rsidRPr="00BC7496" w:rsidR="00266CC7" w:rsidP="00266CC7" w:rsidRDefault="00266CC7" w14:paraId="7FCA9F09" w14:textId="3F4AD6BA">
            <w:pPr>
              <w:keepNext/>
              <w:keepLines/>
              <w:jc w:val="right"/>
              <w:rPr>
                <w:b/>
                <w:bCs/>
                <w:sz w:val="20"/>
              </w:rPr>
            </w:pPr>
            <w:r w:rsidRPr="00BC7496">
              <w:rPr>
                <w:b/>
                <w:bCs/>
                <w:sz w:val="20"/>
              </w:rPr>
              <w:t>$4,456,191</w:t>
            </w:r>
          </w:p>
        </w:tc>
        <w:tc>
          <w:tcPr>
            <w:tcW w:w="1080" w:type="dxa"/>
            <w:tcBorders>
              <w:top w:val="single" w:color="auto" w:sz="4" w:space="0"/>
              <w:left w:val="single" w:color="auto" w:sz="7" w:space="0"/>
              <w:bottom w:val="nil"/>
              <w:right w:val="nil"/>
            </w:tcBorders>
            <w:vAlign w:val="center"/>
          </w:tcPr>
          <w:p w:rsidRPr="00266CC7" w:rsidR="00266CC7" w:rsidP="00266CC7" w:rsidRDefault="00266CC7" w14:paraId="1B440971" w14:textId="0FC18EF1">
            <w:pPr>
              <w:keepNext/>
              <w:keepLines/>
              <w:jc w:val="right"/>
              <w:rPr>
                <w:b/>
                <w:bCs/>
                <w:sz w:val="20"/>
              </w:rPr>
            </w:pPr>
            <w:r w:rsidRPr="000E610E">
              <w:rPr>
                <w:b/>
                <w:bCs/>
                <w:sz w:val="20"/>
              </w:rPr>
              <w:t xml:space="preserve">$32,693,397 </w:t>
            </w:r>
          </w:p>
        </w:tc>
        <w:tc>
          <w:tcPr>
            <w:tcW w:w="1080" w:type="dxa"/>
            <w:tcBorders>
              <w:top w:val="single" w:color="auto" w:sz="4" w:space="0"/>
              <w:left w:val="single" w:color="auto" w:sz="7" w:space="0"/>
              <w:bottom w:val="nil"/>
              <w:right w:val="nil"/>
            </w:tcBorders>
            <w:vAlign w:val="center"/>
          </w:tcPr>
          <w:p w:rsidRPr="00266CC7" w:rsidR="00266CC7" w:rsidP="00266CC7" w:rsidRDefault="00266CC7" w14:paraId="1C2B008E" w14:textId="0F956322">
            <w:pPr>
              <w:keepNext/>
              <w:keepLines/>
              <w:jc w:val="right"/>
              <w:rPr>
                <w:b/>
                <w:bCs/>
                <w:sz w:val="20"/>
              </w:rPr>
            </w:pPr>
            <w:r w:rsidRPr="000E610E">
              <w:rPr>
                <w:b/>
                <w:bCs/>
                <w:sz w:val="20"/>
              </w:rPr>
              <w:t xml:space="preserve">$32,630,059 </w:t>
            </w:r>
          </w:p>
        </w:tc>
        <w:tc>
          <w:tcPr>
            <w:tcW w:w="1170" w:type="dxa"/>
            <w:tcBorders>
              <w:top w:val="single" w:color="auto" w:sz="4" w:space="0"/>
              <w:left w:val="single" w:color="auto" w:sz="7" w:space="0"/>
              <w:bottom w:val="nil"/>
              <w:right w:val="nil"/>
            </w:tcBorders>
            <w:vAlign w:val="center"/>
          </w:tcPr>
          <w:p w:rsidRPr="00266CC7" w:rsidR="00266CC7" w:rsidP="00266CC7" w:rsidRDefault="00266CC7" w14:paraId="38C10C85" w14:textId="7108CFF0">
            <w:pPr>
              <w:keepNext/>
              <w:keepLines/>
              <w:jc w:val="right"/>
              <w:rPr>
                <w:b/>
                <w:bCs/>
                <w:sz w:val="20"/>
              </w:rPr>
            </w:pPr>
            <w:r w:rsidRPr="000E610E">
              <w:rPr>
                <w:b/>
                <w:bCs/>
                <w:sz w:val="20"/>
              </w:rPr>
              <w:t xml:space="preserve">$32,609,683 </w:t>
            </w:r>
          </w:p>
        </w:tc>
        <w:tc>
          <w:tcPr>
            <w:tcW w:w="956" w:type="dxa"/>
            <w:tcBorders>
              <w:top w:val="single" w:color="auto" w:sz="4" w:space="0"/>
              <w:left w:val="single" w:color="auto" w:sz="7" w:space="0"/>
              <w:bottom w:val="nil"/>
              <w:right w:val="nil"/>
            </w:tcBorders>
            <w:vAlign w:val="center"/>
          </w:tcPr>
          <w:p w:rsidRPr="00266CC7" w:rsidR="00266CC7" w:rsidP="00266CC7" w:rsidRDefault="00266CC7" w14:paraId="610A285A" w14:textId="7A1E1A0D">
            <w:pPr>
              <w:keepNext/>
              <w:keepLines/>
              <w:jc w:val="right"/>
              <w:rPr>
                <w:b/>
                <w:bCs/>
                <w:sz w:val="20"/>
              </w:rPr>
            </w:pPr>
            <w:r w:rsidRPr="000E610E">
              <w:rPr>
                <w:b/>
                <w:bCs/>
                <w:sz w:val="20"/>
              </w:rPr>
              <w:t xml:space="preserve">$1,698,049 </w:t>
            </w:r>
          </w:p>
        </w:tc>
        <w:tc>
          <w:tcPr>
            <w:tcW w:w="1109" w:type="dxa"/>
            <w:tcBorders>
              <w:top w:val="single" w:color="auto" w:sz="4" w:space="0"/>
              <w:left w:val="single" w:color="auto" w:sz="7" w:space="0"/>
              <w:bottom w:val="nil"/>
              <w:right w:val="single" w:color="auto" w:sz="4" w:space="0"/>
            </w:tcBorders>
            <w:vAlign w:val="center"/>
          </w:tcPr>
          <w:p w:rsidRPr="00266CC7" w:rsidR="00266CC7" w:rsidP="00266CC7" w:rsidRDefault="00266CC7" w14:paraId="5DBADCF6" w14:textId="6FDA6C44">
            <w:pPr>
              <w:keepNext/>
              <w:keepLines/>
              <w:jc w:val="right"/>
              <w:rPr>
                <w:b/>
                <w:bCs/>
                <w:sz w:val="20"/>
              </w:rPr>
            </w:pPr>
            <w:r w:rsidRPr="000E610E">
              <w:rPr>
                <w:b/>
                <w:bCs/>
                <w:sz w:val="20"/>
              </w:rPr>
              <w:t xml:space="preserve">$104,087,380 </w:t>
            </w:r>
          </w:p>
        </w:tc>
        <w:tc>
          <w:tcPr>
            <w:tcW w:w="1175" w:type="dxa"/>
            <w:gridSpan w:val="2"/>
            <w:tcBorders>
              <w:top w:val="single" w:color="auto" w:sz="4" w:space="0"/>
              <w:left w:val="single" w:color="auto" w:sz="7" w:space="0"/>
              <w:bottom w:val="nil"/>
              <w:right w:val="single" w:color="auto" w:sz="4" w:space="0"/>
            </w:tcBorders>
            <w:vAlign w:val="center"/>
          </w:tcPr>
          <w:p w:rsidRPr="00266CC7" w:rsidR="00266CC7" w:rsidP="00266CC7" w:rsidRDefault="00266CC7" w14:paraId="0961B0D4" w14:textId="099B2D31">
            <w:pPr>
              <w:autoSpaceDE/>
              <w:autoSpaceDN/>
              <w:adjustRightInd/>
              <w:jc w:val="right"/>
              <w:rPr>
                <w:b/>
                <w:bCs/>
                <w:sz w:val="20"/>
              </w:rPr>
            </w:pPr>
            <w:r w:rsidRPr="000E610E">
              <w:rPr>
                <w:b/>
                <w:bCs/>
                <w:sz w:val="20"/>
              </w:rPr>
              <w:t xml:space="preserve">$20,817,476 </w:t>
            </w:r>
          </w:p>
        </w:tc>
      </w:tr>
      <w:tr w:rsidRPr="00F61378" w:rsidR="00266CC7" w:rsidTr="00DA39C0" w14:paraId="6D198F96" w14:textId="77777777">
        <w:trPr>
          <w:jc w:val="center"/>
        </w:trPr>
        <w:tc>
          <w:tcPr>
            <w:tcW w:w="2006" w:type="dxa"/>
            <w:tcBorders>
              <w:top w:val="single" w:color="auto" w:sz="7" w:space="0"/>
              <w:left w:val="single" w:color="auto" w:sz="4" w:space="0"/>
              <w:bottom w:val="single" w:color="auto" w:sz="4" w:space="0"/>
              <w:right w:val="nil"/>
            </w:tcBorders>
            <w:vAlign w:val="center"/>
          </w:tcPr>
          <w:p w:rsidRPr="00F61378" w:rsidR="00266CC7" w:rsidP="00266CC7" w:rsidRDefault="00266CC7" w14:paraId="0D48BBBD" w14:textId="7C0031C8">
            <w:pPr>
              <w:keepNext/>
              <w:keepLines/>
              <w:spacing w:before="28" w:after="45"/>
              <w:rPr>
                <w:sz w:val="20"/>
              </w:rPr>
            </w:pPr>
            <w:r w:rsidRPr="00F61378">
              <w:rPr>
                <w:b/>
                <w:bCs/>
                <w:sz w:val="20"/>
              </w:rPr>
              <w:t>Total without EPA</w:t>
            </w:r>
          </w:p>
        </w:tc>
        <w:tc>
          <w:tcPr>
            <w:tcW w:w="1144" w:type="dxa"/>
            <w:tcBorders>
              <w:top w:val="single" w:color="auto" w:sz="7" w:space="0"/>
              <w:left w:val="single" w:color="auto" w:sz="7" w:space="0"/>
              <w:bottom w:val="single" w:color="auto" w:sz="4" w:space="0"/>
              <w:right w:val="nil"/>
            </w:tcBorders>
            <w:vAlign w:val="center"/>
          </w:tcPr>
          <w:p w:rsidRPr="009A0674" w:rsidR="00266CC7" w:rsidP="00266CC7" w:rsidRDefault="00266CC7" w14:paraId="3A570805" w14:textId="126CDFFD">
            <w:pPr>
              <w:keepNext/>
              <w:keepLines/>
              <w:jc w:val="right"/>
              <w:rPr>
                <w:b/>
                <w:bCs/>
                <w:sz w:val="20"/>
              </w:rPr>
            </w:pPr>
            <w:r w:rsidRPr="009A0674">
              <w:rPr>
                <w:b/>
                <w:bCs/>
                <w:sz w:val="20"/>
              </w:rPr>
              <w:t>$1,180,421</w:t>
            </w:r>
          </w:p>
        </w:tc>
        <w:tc>
          <w:tcPr>
            <w:tcW w:w="1080" w:type="dxa"/>
            <w:tcBorders>
              <w:top w:val="single" w:color="auto" w:sz="7" w:space="0"/>
              <w:left w:val="single" w:color="auto" w:sz="7" w:space="0"/>
              <w:bottom w:val="single" w:color="auto" w:sz="4" w:space="0"/>
              <w:right w:val="nil"/>
            </w:tcBorders>
            <w:vAlign w:val="center"/>
          </w:tcPr>
          <w:p w:rsidRPr="00266CC7" w:rsidR="00266CC7" w:rsidP="00266CC7" w:rsidRDefault="00266CC7" w14:paraId="37DB70CC" w14:textId="212159DD">
            <w:pPr>
              <w:keepNext/>
              <w:keepLines/>
              <w:jc w:val="right"/>
              <w:rPr>
                <w:b/>
                <w:bCs/>
                <w:sz w:val="20"/>
              </w:rPr>
            </w:pPr>
            <w:r w:rsidRPr="000E610E">
              <w:rPr>
                <w:b/>
                <w:bCs/>
                <w:sz w:val="20"/>
              </w:rPr>
              <w:t xml:space="preserve">$16,825,412 </w:t>
            </w:r>
          </w:p>
        </w:tc>
        <w:tc>
          <w:tcPr>
            <w:tcW w:w="1080" w:type="dxa"/>
            <w:tcBorders>
              <w:top w:val="single" w:color="auto" w:sz="7" w:space="0"/>
              <w:left w:val="single" w:color="auto" w:sz="7" w:space="0"/>
              <w:bottom w:val="single" w:color="auto" w:sz="4" w:space="0"/>
              <w:right w:val="nil"/>
            </w:tcBorders>
            <w:vAlign w:val="center"/>
          </w:tcPr>
          <w:p w:rsidRPr="00266CC7" w:rsidR="00266CC7" w:rsidP="00266CC7" w:rsidRDefault="00266CC7" w14:paraId="788318CC" w14:textId="17813B72">
            <w:pPr>
              <w:keepNext/>
              <w:keepLines/>
              <w:jc w:val="right"/>
              <w:rPr>
                <w:b/>
                <w:bCs/>
                <w:sz w:val="20"/>
              </w:rPr>
            </w:pPr>
            <w:r w:rsidRPr="000E610E">
              <w:rPr>
                <w:b/>
                <w:bCs/>
                <w:sz w:val="20"/>
              </w:rPr>
              <w:t xml:space="preserve">$16,825,412 </w:t>
            </w:r>
          </w:p>
        </w:tc>
        <w:tc>
          <w:tcPr>
            <w:tcW w:w="1170" w:type="dxa"/>
            <w:tcBorders>
              <w:top w:val="single" w:color="auto" w:sz="7" w:space="0"/>
              <w:left w:val="single" w:color="auto" w:sz="7" w:space="0"/>
              <w:bottom w:val="single" w:color="auto" w:sz="4" w:space="0"/>
              <w:right w:val="nil"/>
            </w:tcBorders>
            <w:vAlign w:val="center"/>
          </w:tcPr>
          <w:p w:rsidRPr="00266CC7" w:rsidR="00266CC7" w:rsidP="00266CC7" w:rsidRDefault="00266CC7" w14:paraId="585B5061" w14:textId="53D234D1">
            <w:pPr>
              <w:keepNext/>
              <w:keepLines/>
              <w:jc w:val="right"/>
              <w:rPr>
                <w:b/>
                <w:bCs/>
                <w:sz w:val="20"/>
              </w:rPr>
            </w:pPr>
            <w:r w:rsidRPr="000E610E">
              <w:rPr>
                <w:b/>
                <w:bCs/>
                <w:sz w:val="20"/>
              </w:rPr>
              <w:t xml:space="preserve">$16,825,412 </w:t>
            </w:r>
          </w:p>
        </w:tc>
        <w:tc>
          <w:tcPr>
            <w:tcW w:w="956" w:type="dxa"/>
            <w:tcBorders>
              <w:top w:val="single" w:color="auto" w:sz="7" w:space="0"/>
              <w:left w:val="single" w:color="auto" w:sz="7" w:space="0"/>
              <w:bottom w:val="single" w:color="auto" w:sz="4" w:space="0"/>
              <w:right w:val="nil"/>
            </w:tcBorders>
            <w:vAlign w:val="center"/>
          </w:tcPr>
          <w:p w:rsidRPr="00266CC7" w:rsidR="00266CC7" w:rsidP="00266CC7" w:rsidRDefault="00266CC7" w14:paraId="42278642" w14:textId="42411CCD">
            <w:pPr>
              <w:keepNext/>
              <w:keepLines/>
              <w:jc w:val="right"/>
              <w:rPr>
                <w:b/>
                <w:bCs/>
                <w:sz w:val="20"/>
              </w:rPr>
            </w:pPr>
            <w:r w:rsidRPr="000E610E">
              <w:rPr>
                <w:b/>
                <w:bCs/>
                <w:sz w:val="20"/>
              </w:rPr>
              <w:t xml:space="preserve">$74,833 </w:t>
            </w:r>
          </w:p>
        </w:tc>
        <w:tc>
          <w:tcPr>
            <w:tcW w:w="1109" w:type="dxa"/>
            <w:tcBorders>
              <w:top w:val="single" w:color="auto" w:sz="7" w:space="0"/>
              <w:left w:val="single" w:color="auto" w:sz="7" w:space="0"/>
              <w:bottom w:val="single" w:color="auto" w:sz="4" w:space="0"/>
              <w:right w:val="single" w:color="auto" w:sz="4" w:space="0"/>
            </w:tcBorders>
            <w:vAlign w:val="center"/>
          </w:tcPr>
          <w:p w:rsidRPr="00266CC7" w:rsidR="00266CC7" w:rsidP="00266CC7" w:rsidRDefault="00266CC7" w14:paraId="015676D6" w14:textId="56FACD5F">
            <w:pPr>
              <w:keepNext/>
              <w:keepLines/>
              <w:jc w:val="right"/>
              <w:rPr>
                <w:b/>
                <w:bCs/>
                <w:sz w:val="20"/>
              </w:rPr>
            </w:pPr>
            <w:r w:rsidRPr="000E610E">
              <w:rPr>
                <w:b/>
                <w:bCs/>
                <w:sz w:val="20"/>
              </w:rPr>
              <w:t xml:space="preserve">$51,731,489 </w:t>
            </w:r>
          </w:p>
        </w:tc>
        <w:tc>
          <w:tcPr>
            <w:tcW w:w="1175" w:type="dxa"/>
            <w:gridSpan w:val="2"/>
            <w:tcBorders>
              <w:top w:val="single" w:color="auto" w:sz="7" w:space="0"/>
              <w:left w:val="single" w:color="auto" w:sz="7" w:space="0"/>
              <w:bottom w:val="single" w:color="auto" w:sz="4" w:space="0"/>
              <w:right w:val="single" w:color="auto" w:sz="4" w:space="0"/>
            </w:tcBorders>
            <w:vAlign w:val="center"/>
          </w:tcPr>
          <w:p w:rsidRPr="000E610E" w:rsidR="00266CC7" w:rsidP="00266CC7" w:rsidRDefault="00266CC7" w14:paraId="43A4C814" w14:textId="622E2DB5">
            <w:pPr>
              <w:autoSpaceDE/>
              <w:autoSpaceDN/>
              <w:adjustRightInd/>
              <w:jc w:val="right"/>
              <w:rPr>
                <w:b/>
                <w:bCs/>
                <w:sz w:val="20"/>
              </w:rPr>
            </w:pPr>
            <w:r w:rsidRPr="000E610E">
              <w:rPr>
                <w:b/>
                <w:bCs/>
                <w:sz w:val="20"/>
              </w:rPr>
              <w:t xml:space="preserve">$10,346,298 </w:t>
            </w:r>
          </w:p>
        </w:tc>
      </w:tr>
      <w:tr w:rsidRPr="00F61378" w:rsidR="00B96D19" w:rsidTr="00FA31FB" w14:paraId="6F2DB806" w14:textId="77777777">
        <w:trPr>
          <w:jc w:val="center"/>
        </w:trPr>
        <w:tc>
          <w:tcPr>
            <w:tcW w:w="9720" w:type="dxa"/>
            <w:gridSpan w:val="9"/>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B96D19" w:rsidP="18CA65AF" w:rsidRDefault="00B96D19" w14:paraId="3687D19B" w14:textId="74FCDC8D">
            <w:pPr>
              <w:rPr>
                <w:sz w:val="20"/>
              </w:rPr>
            </w:pPr>
            <w:r w:rsidRPr="00DA39C0">
              <w:rPr>
                <w:b/>
                <w:bCs/>
                <w:sz w:val="22"/>
                <w:szCs w:val="22"/>
              </w:rPr>
              <w:t>Total Burden (hours) for All Responses</w:t>
            </w:r>
            <w:r w:rsidRPr="00DA39C0">
              <w:rPr>
                <w:b/>
                <w:bCs/>
                <w:sz w:val="22"/>
                <w:szCs w:val="22"/>
                <w:vertAlign w:val="superscript"/>
              </w:rPr>
              <w:t>2</w:t>
            </w:r>
          </w:p>
        </w:tc>
      </w:tr>
      <w:tr w:rsidRPr="00F61378" w:rsidR="00266CC7" w:rsidTr="00DA39C0" w14:paraId="6CAA8A0F" w14:textId="77777777">
        <w:trPr>
          <w:jc w:val="center"/>
        </w:trPr>
        <w:tc>
          <w:tcPr>
            <w:tcW w:w="2006" w:type="dxa"/>
            <w:tcBorders>
              <w:top w:val="single" w:color="auto" w:sz="4" w:space="0"/>
              <w:left w:val="single" w:color="auto" w:sz="4" w:space="0"/>
              <w:bottom w:val="nil"/>
              <w:right w:val="nil"/>
            </w:tcBorders>
            <w:vAlign w:val="center"/>
          </w:tcPr>
          <w:p w:rsidRPr="00DA39C0" w:rsidR="00266CC7" w:rsidP="00266CC7" w:rsidRDefault="00266CC7" w14:paraId="47F9C2A7" w14:textId="67983487">
            <w:pPr>
              <w:keepNext/>
              <w:keepLines/>
              <w:spacing w:before="28" w:after="45"/>
              <w:rPr>
                <w:sz w:val="20"/>
              </w:rPr>
            </w:pPr>
            <w:r w:rsidRPr="00DA39C0">
              <w:rPr>
                <w:sz w:val="20"/>
              </w:rPr>
              <w:t>Small PWSs</w:t>
            </w:r>
          </w:p>
        </w:tc>
        <w:tc>
          <w:tcPr>
            <w:tcW w:w="1144" w:type="dxa"/>
            <w:tcBorders>
              <w:top w:val="single" w:color="auto" w:sz="4" w:space="0"/>
              <w:left w:val="single" w:color="auto" w:sz="7" w:space="0"/>
              <w:bottom w:val="nil"/>
              <w:right w:val="nil"/>
            </w:tcBorders>
            <w:vAlign w:val="center"/>
          </w:tcPr>
          <w:p w:rsidRPr="00F61378" w:rsidR="00266CC7" w:rsidP="00266CC7" w:rsidRDefault="00266CC7" w14:paraId="53AD5FE7" w14:textId="0F9954D5">
            <w:pPr>
              <w:keepNext/>
              <w:keepLines/>
              <w:jc w:val="right"/>
              <w:rPr>
                <w:sz w:val="20"/>
              </w:rPr>
            </w:pPr>
            <w:r w:rsidDel="00EC61AA">
              <w:rPr>
                <w:sz w:val="20"/>
              </w:rPr>
              <w:t>0.0</w:t>
            </w:r>
          </w:p>
        </w:tc>
        <w:tc>
          <w:tcPr>
            <w:tcW w:w="1080" w:type="dxa"/>
            <w:tcBorders>
              <w:top w:val="single" w:color="auto" w:sz="4" w:space="0"/>
              <w:left w:val="single" w:color="auto" w:sz="7" w:space="0"/>
              <w:bottom w:val="nil"/>
              <w:right w:val="nil"/>
            </w:tcBorders>
          </w:tcPr>
          <w:p w:rsidRPr="00266CC7" w:rsidR="00266CC7" w:rsidP="00266CC7" w:rsidRDefault="00266CC7" w14:paraId="3D44F596" w14:textId="209C6C12">
            <w:pPr>
              <w:keepNext/>
              <w:keepLines/>
              <w:jc w:val="right"/>
              <w:rPr>
                <w:sz w:val="20"/>
              </w:rPr>
            </w:pPr>
            <w:r w:rsidRPr="000E610E">
              <w:rPr>
                <w:sz w:val="20"/>
              </w:rPr>
              <w:t>13,323.6</w:t>
            </w:r>
          </w:p>
        </w:tc>
        <w:tc>
          <w:tcPr>
            <w:tcW w:w="1080" w:type="dxa"/>
            <w:tcBorders>
              <w:top w:val="single" w:color="auto" w:sz="4" w:space="0"/>
              <w:left w:val="single" w:color="auto" w:sz="7" w:space="0"/>
              <w:bottom w:val="nil"/>
              <w:right w:val="nil"/>
            </w:tcBorders>
          </w:tcPr>
          <w:p w:rsidRPr="00266CC7" w:rsidR="00266CC7" w:rsidP="00266CC7" w:rsidRDefault="00266CC7" w14:paraId="198E5F13" w14:textId="6678410B">
            <w:pPr>
              <w:keepNext/>
              <w:keepLines/>
              <w:jc w:val="right"/>
              <w:rPr>
                <w:sz w:val="20"/>
              </w:rPr>
            </w:pPr>
            <w:r w:rsidRPr="000E610E">
              <w:rPr>
                <w:sz w:val="20"/>
              </w:rPr>
              <w:t>13,323.6</w:t>
            </w:r>
          </w:p>
        </w:tc>
        <w:tc>
          <w:tcPr>
            <w:tcW w:w="1170" w:type="dxa"/>
            <w:tcBorders>
              <w:top w:val="single" w:color="auto" w:sz="4" w:space="0"/>
              <w:left w:val="single" w:color="auto" w:sz="7" w:space="0"/>
              <w:bottom w:val="nil"/>
              <w:right w:val="nil"/>
            </w:tcBorders>
          </w:tcPr>
          <w:p w:rsidRPr="00266CC7" w:rsidR="00266CC7" w:rsidP="00266CC7" w:rsidRDefault="00266CC7" w14:paraId="05E21EBE" w14:textId="2E641D83">
            <w:pPr>
              <w:keepNext/>
              <w:keepLines/>
              <w:jc w:val="right"/>
              <w:rPr>
                <w:sz w:val="20"/>
              </w:rPr>
            </w:pPr>
            <w:r w:rsidRPr="000E610E">
              <w:rPr>
                <w:sz w:val="20"/>
              </w:rPr>
              <w:t>13,323.6</w:t>
            </w:r>
          </w:p>
        </w:tc>
        <w:tc>
          <w:tcPr>
            <w:tcW w:w="956" w:type="dxa"/>
            <w:tcBorders>
              <w:top w:val="single" w:color="auto" w:sz="4" w:space="0"/>
              <w:left w:val="single" w:color="auto" w:sz="7" w:space="0"/>
              <w:bottom w:val="nil"/>
              <w:right w:val="single" w:color="auto" w:sz="4" w:space="0"/>
            </w:tcBorders>
          </w:tcPr>
          <w:p w:rsidRPr="001E3989" w:rsidR="00266CC7" w:rsidP="00266CC7" w:rsidRDefault="00266CC7" w14:paraId="4EC21366" w14:textId="4D542993">
            <w:pPr>
              <w:keepNext/>
              <w:keepLines/>
              <w:jc w:val="right"/>
              <w:rPr>
                <w:sz w:val="20"/>
              </w:rPr>
            </w:pPr>
            <w:r w:rsidRPr="001E3989">
              <w:rPr>
                <w:sz w:val="20"/>
              </w:rPr>
              <w:t>0.0</w:t>
            </w:r>
          </w:p>
        </w:tc>
        <w:tc>
          <w:tcPr>
            <w:tcW w:w="1109" w:type="dxa"/>
            <w:tcBorders>
              <w:top w:val="single" w:color="auto" w:sz="4" w:space="0"/>
              <w:left w:val="single" w:color="auto" w:sz="4" w:space="0"/>
              <w:bottom w:val="single" w:color="auto" w:sz="4" w:space="0"/>
              <w:right w:val="single" w:color="auto" w:sz="4" w:space="0"/>
            </w:tcBorders>
          </w:tcPr>
          <w:p w:rsidRPr="00266CC7" w:rsidR="00266CC7" w:rsidP="00266CC7" w:rsidRDefault="00266CC7" w14:paraId="066F08A0" w14:textId="51CCEE40">
            <w:pPr>
              <w:keepNext/>
              <w:keepLines/>
              <w:jc w:val="right"/>
              <w:rPr>
                <w:sz w:val="20"/>
              </w:rPr>
            </w:pPr>
            <w:r w:rsidRPr="000E610E">
              <w:rPr>
                <w:sz w:val="20"/>
              </w:rPr>
              <w:t>39,970.9</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Pr>
          <w:p w:rsidRPr="00266CC7" w:rsidR="00266CC7" w:rsidP="00266CC7" w:rsidRDefault="00266CC7" w14:paraId="7D5E89F4" w14:textId="3DDCE7EA">
            <w:pPr>
              <w:jc w:val="right"/>
              <w:rPr>
                <w:sz w:val="20"/>
              </w:rPr>
            </w:pPr>
            <w:r w:rsidRPr="000E610E">
              <w:rPr>
                <w:sz w:val="20"/>
              </w:rPr>
              <w:t>7,994.2</w:t>
            </w:r>
          </w:p>
        </w:tc>
      </w:tr>
      <w:tr w:rsidRPr="00F61378" w:rsidR="002B56E3" w:rsidTr="00DA39C0" w14:paraId="34376D48" w14:textId="77777777">
        <w:trPr>
          <w:jc w:val="center"/>
        </w:trPr>
        <w:tc>
          <w:tcPr>
            <w:tcW w:w="2006" w:type="dxa"/>
            <w:tcBorders>
              <w:top w:val="single" w:color="auto" w:sz="7" w:space="0"/>
              <w:left w:val="single" w:color="auto" w:sz="4" w:space="0"/>
              <w:bottom w:val="nil"/>
              <w:right w:val="nil"/>
            </w:tcBorders>
            <w:vAlign w:val="center"/>
          </w:tcPr>
          <w:p w:rsidRPr="00DA39C0" w:rsidR="002B56E3" w:rsidP="002B56E3" w:rsidRDefault="002B56E3" w14:paraId="657F5A88" w14:textId="67FD2033">
            <w:pPr>
              <w:keepNext/>
              <w:keepLines/>
              <w:spacing w:before="28" w:after="45"/>
              <w:rPr>
                <w:sz w:val="20"/>
              </w:rPr>
            </w:pPr>
            <w:r w:rsidRPr="00DA39C0">
              <w:rPr>
                <w:sz w:val="20"/>
              </w:rPr>
              <w:t>Large PWSs</w:t>
            </w:r>
          </w:p>
        </w:tc>
        <w:tc>
          <w:tcPr>
            <w:tcW w:w="1144" w:type="dxa"/>
            <w:tcBorders>
              <w:top w:val="single" w:color="auto" w:sz="7" w:space="0"/>
              <w:left w:val="single" w:color="auto" w:sz="7" w:space="0"/>
              <w:bottom w:val="nil"/>
              <w:right w:val="nil"/>
            </w:tcBorders>
            <w:vAlign w:val="center"/>
          </w:tcPr>
          <w:p w:rsidRPr="00F61378" w:rsidR="002B56E3" w:rsidP="002B56E3" w:rsidRDefault="002B56E3" w14:paraId="61C101A0" w14:textId="2D0CF571">
            <w:pPr>
              <w:keepNext/>
              <w:keepLines/>
              <w:jc w:val="right"/>
              <w:rPr>
                <w:sz w:val="20"/>
              </w:rPr>
            </w:pPr>
            <w:r w:rsidDel="00EC61AA">
              <w:rPr>
                <w:sz w:val="20"/>
              </w:rPr>
              <w:t>0.0</w:t>
            </w:r>
          </w:p>
        </w:tc>
        <w:tc>
          <w:tcPr>
            <w:tcW w:w="1080" w:type="dxa"/>
            <w:tcBorders>
              <w:top w:val="single" w:color="auto" w:sz="7" w:space="0"/>
              <w:left w:val="single" w:color="auto" w:sz="7" w:space="0"/>
              <w:bottom w:val="nil"/>
              <w:right w:val="nil"/>
            </w:tcBorders>
            <w:vAlign w:val="center"/>
          </w:tcPr>
          <w:p w:rsidRPr="00F61378" w:rsidR="002B56E3" w:rsidP="002B56E3" w:rsidRDefault="002B56E3" w14:paraId="44683862" w14:textId="6530C504">
            <w:pPr>
              <w:keepNext/>
              <w:keepLines/>
              <w:jc w:val="right"/>
              <w:rPr>
                <w:sz w:val="20"/>
              </w:rPr>
            </w:pPr>
            <w:r>
              <w:rPr>
                <w:sz w:val="20"/>
              </w:rPr>
              <w:t>29,312.</w:t>
            </w:r>
            <w:r w:rsidDel="00EC61AA">
              <w:rPr>
                <w:sz w:val="20"/>
              </w:rPr>
              <w:t>0</w:t>
            </w:r>
          </w:p>
        </w:tc>
        <w:tc>
          <w:tcPr>
            <w:tcW w:w="1080" w:type="dxa"/>
            <w:tcBorders>
              <w:top w:val="single" w:color="auto" w:sz="7" w:space="0"/>
              <w:left w:val="single" w:color="auto" w:sz="7" w:space="0"/>
              <w:bottom w:val="nil"/>
              <w:right w:val="nil"/>
            </w:tcBorders>
            <w:vAlign w:val="center"/>
          </w:tcPr>
          <w:p w:rsidRPr="00F61378" w:rsidR="002B56E3" w:rsidP="002B56E3" w:rsidRDefault="002B56E3" w14:paraId="6D47D899" w14:textId="1B0329E9">
            <w:pPr>
              <w:keepNext/>
              <w:keepLines/>
              <w:jc w:val="right"/>
              <w:rPr>
                <w:sz w:val="20"/>
              </w:rPr>
            </w:pPr>
            <w:r>
              <w:rPr>
                <w:sz w:val="20"/>
              </w:rPr>
              <w:t>29,312.</w:t>
            </w:r>
            <w:r w:rsidDel="00EC61AA">
              <w:rPr>
                <w:sz w:val="20"/>
              </w:rPr>
              <w:t>0</w:t>
            </w:r>
          </w:p>
        </w:tc>
        <w:tc>
          <w:tcPr>
            <w:tcW w:w="1170" w:type="dxa"/>
            <w:tcBorders>
              <w:top w:val="single" w:color="auto" w:sz="7" w:space="0"/>
              <w:left w:val="single" w:color="auto" w:sz="7" w:space="0"/>
              <w:bottom w:val="nil"/>
              <w:right w:val="nil"/>
            </w:tcBorders>
            <w:vAlign w:val="center"/>
          </w:tcPr>
          <w:p w:rsidRPr="00F61378" w:rsidR="002B56E3" w:rsidP="002B56E3" w:rsidRDefault="002B56E3" w14:paraId="784D4CFB" w14:textId="636B81FF">
            <w:pPr>
              <w:keepNext/>
              <w:keepLines/>
              <w:jc w:val="right"/>
              <w:rPr>
                <w:sz w:val="20"/>
              </w:rPr>
            </w:pPr>
            <w:r>
              <w:rPr>
                <w:sz w:val="20"/>
              </w:rPr>
              <w:t>29,312.</w:t>
            </w:r>
            <w:r w:rsidDel="00EC61AA">
              <w:rPr>
                <w:sz w:val="20"/>
              </w:rPr>
              <w:t>0</w:t>
            </w:r>
          </w:p>
        </w:tc>
        <w:tc>
          <w:tcPr>
            <w:tcW w:w="956" w:type="dxa"/>
            <w:tcBorders>
              <w:top w:val="single" w:color="auto" w:sz="7" w:space="0"/>
              <w:left w:val="single" w:color="auto" w:sz="7" w:space="0"/>
              <w:bottom w:val="nil"/>
              <w:right w:val="single" w:color="auto" w:sz="4" w:space="0"/>
            </w:tcBorders>
            <w:vAlign w:val="center"/>
          </w:tcPr>
          <w:p w:rsidRPr="00F61378" w:rsidR="002B56E3" w:rsidP="002B56E3" w:rsidRDefault="002B56E3" w14:paraId="488F2C7F" w14:textId="2E66EFE0">
            <w:pPr>
              <w:keepNext/>
              <w:keepLines/>
              <w:jc w:val="right"/>
              <w:rPr>
                <w:sz w:val="20"/>
              </w:rPr>
            </w:pPr>
            <w:r w:rsidDel="00EC61AA">
              <w:rPr>
                <w:sz w:val="20"/>
              </w:rPr>
              <w:t>0.0</w:t>
            </w:r>
          </w:p>
        </w:tc>
        <w:tc>
          <w:tcPr>
            <w:tcW w:w="1109" w:type="dxa"/>
            <w:tcBorders>
              <w:top w:val="single" w:color="auto" w:sz="4" w:space="0"/>
              <w:left w:val="single" w:color="auto" w:sz="4" w:space="0"/>
              <w:bottom w:val="single" w:color="auto" w:sz="4" w:space="0"/>
              <w:right w:val="single" w:color="auto" w:sz="4" w:space="0"/>
            </w:tcBorders>
            <w:vAlign w:val="center"/>
          </w:tcPr>
          <w:p w:rsidRPr="00F61378" w:rsidR="002B56E3" w:rsidP="002B56E3" w:rsidRDefault="002B56E3" w14:paraId="37AAF2F5" w14:textId="3E0D2EDB">
            <w:pPr>
              <w:keepNext/>
              <w:keepLines/>
              <w:jc w:val="right"/>
              <w:rPr>
                <w:sz w:val="20"/>
              </w:rPr>
            </w:pPr>
            <w:r>
              <w:rPr>
                <w:sz w:val="20"/>
              </w:rPr>
              <w:t>87,935.</w:t>
            </w:r>
            <w:r w:rsidDel="005410FD">
              <w:rPr>
                <w:sz w:val="20"/>
              </w:rPr>
              <w:t>9</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B56E3" w:rsidR="002B56E3" w:rsidP="002B56E3" w:rsidRDefault="002B56E3" w14:paraId="43D4B003" w14:textId="0B53B2C3">
            <w:pPr>
              <w:jc w:val="right"/>
              <w:rPr>
                <w:sz w:val="20"/>
              </w:rPr>
            </w:pPr>
            <w:r w:rsidRPr="002B56E3">
              <w:rPr>
                <w:sz w:val="20"/>
              </w:rPr>
              <w:t>17</w:t>
            </w:r>
            <w:r>
              <w:rPr>
                <w:sz w:val="20"/>
              </w:rPr>
              <w:t>,</w:t>
            </w:r>
            <w:r w:rsidRPr="002B56E3">
              <w:rPr>
                <w:sz w:val="20"/>
              </w:rPr>
              <w:t>587.2</w:t>
            </w:r>
          </w:p>
        </w:tc>
      </w:tr>
      <w:tr w:rsidRPr="00F61378" w:rsidR="002B56E3" w:rsidTr="00DA39C0" w14:paraId="264536C1" w14:textId="77777777">
        <w:trPr>
          <w:jc w:val="center"/>
        </w:trPr>
        <w:tc>
          <w:tcPr>
            <w:tcW w:w="2006" w:type="dxa"/>
            <w:tcBorders>
              <w:top w:val="single" w:color="auto" w:sz="7" w:space="0"/>
              <w:left w:val="single" w:color="auto" w:sz="4" w:space="0"/>
              <w:bottom w:val="nil"/>
              <w:right w:val="nil"/>
            </w:tcBorders>
            <w:vAlign w:val="center"/>
          </w:tcPr>
          <w:p w:rsidRPr="00DA39C0" w:rsidR="002B56E3" w:rsidP="002B56E3" w:rsidRDefault="002B56E3" w14:paraId="4D68398C" w14:textId="70F8986B">
            <w:pPr>
              <w:keepNext/>
              <w:keepLines/>
              <w:spacing w:before="28" w:after="45"/>
              <w:rPr>
                <w:sz w:val="20"/>
              </w:rPr>
            </w:pPr>
            <w:r w:rsidRPr="00DA39C0">
              <w:rPr>
                <w:sz w:val="20"/>
              </w:rPr>
              <w:t>Very Large PWSs</w:t>
            </w:r>
          </w:p>
        </w:tc>
        <w:tc>
          <w:tcPr>
            <w:tcW w:w="1144" w:type="dxa"/>
            <w:tcBorders>
              <w:top w:val="single" w:color="auto" w:sz="7" w:space="0"/>
              <w:left w:val="single" w:color="auto" w:sz="7" w:space="0"/>
              <w:bottom w:val="nil"/>
              <w:right w:val="nil"/>
            </w:tcBorders>
            <w:vAlign w:val="center"/>
          </w:tcPr>
          <w:p w:rsidRPr="00F61378" w:rsidR="002B56E3" w:rsidP="002B56E3" w:rsidRDefault="002B56E3" w14:paraId="32749A42" w14:textId="1ACB502B">
            <w:pPr>
              <w:keepNext/>
              <w:keepLines/>
              <w:jc w:val="right"/>
              <w:rPr>
                <w:sz w:val="20"/>
              </w:rPr>
            </w:pPr>
            <w:r w:rsidDel="00EC61AA">
              <w:rPr>
                <w:sz w:val="20"/>
              </w:rPr>
              <w:t>0.0</w:t>
            </w:r>
          </w:p>
        </w:tc>
        <w:tc>
          <w:tcPr>
            <w:tcW w:w="1080" w:type="dxa"/>
            <w:tcBorders>
              <w:top w:val="single" w:color="auto" w:sz="7" w:space="0"/>
              <w:left w:val="single" w:color="auto" w:sz="7" w:space="0"/>
              <w:bottom w:val="nil"/>
              <w:right w:val="nil"/>
            </w:tcBorders>
            <w:vAlign w:val="center"/>
          </w:tcPr>
          <w:p w:rsidRPr="00F61378" w:rsidR="002B56E3" w:rsidP="002B56E3" w:rsidRDefault="002B56E3" w14:paraId="3E4EAD1E" w14:textId="04CF357A">
            <w:pPr>
              <w:keepNext/>
              <w:keepLines/>
              <w:jc w:val="right"/>
              <w:rPr>
                <w:sz w:val="20"/>
              </w:rPr>
            </w:pPr>
            <w:r>
              <w:rPr>
                <w:sz w:val="20"/>
              </w:rPr>
              <w:t>4,655.</w:t>
            </w:r>
            <w:r w:rsidDel="00EC61AA">
              <w:rPr>
                <w:sz w:val="20"/>
              </w:rPr>
              <w:t>9</w:t>
            </w:r>
          </w:p>
        </w:tc>
        <w:tc>
          <w:tcPr>
            <w:tcW w:w="1080" w:type="dxa"/>
            <w:tcBorders>
              <w:top w:val="single" w:color="auto" w:sz="7" w:space="0"/>
              <w:left w:val="single" w:color="auto" w:sz="7" w:space="0"/>
              <w:bottom w:val="nil"/>
              <w:right w:val="nil"/>
            </w:tcBorders>
            <w:vAlign w:val="center"/>
          </w:tcPr>
          <w:p w:rsidRPr="00F61378" w:rsidR="002B56E3" w:rsidP="002B56E3" w:rsidRDefault="002B56E3" w14:paraId="6B543B40" w14:textId="1C43311C">
            <w:pPr>
              <w:keepNext/>
              <w:keepLines/>
              <w:jc w:val="right"/>
              <w:rPr>
                <w:sz w:val="20"/>
              </w:rPr>
            </w:pPr>
            <w:r>
              <w:rPr>
                <w:sz w:val="20"/>
              </w:rPr>
              <w:t>4,655.</w:t>
            </w:r>
            <w:r w:rsidDel="00EC61AA">
              <w:rPr>
                <w:sz w:val="20"/>
              </w:rPr>
              <w:t>9</w:t>
            </w:r>
          </w:p>
        </w:tc>
        <w:tc>
          <w:tcPr>
            <w:tcW w:w="1170" w:type="dxa"/>
            <w:tcBorders>
              <w:top w:val="single" w:color="auto" w:sz="7" w:space="0"/>
              <w:left w:val="single" w:color="auto" w:sz="7" w:space="0"/>
              <w:bottom w:val="nil"/>
              <w:right w:val="nil"/>
            </w:tcBorders>
            <w:vAlign w:val="center"/>
          </w:tcPr>
          <w:p w:rsidRPr="00F61378" w:rsidR="002B56E3" w:rsidP="002B56E3" w:rsidRDefault="002B56E3" w14:paraId="197200E9" w14:textId="58BFC3F4">
            <w:pPr>
              <w:keepNext/>
              <w:keepLines/>
              <w:jc w:val="right"/>
              <w:rPr>
                <w:sz w:val="20"/>
              </w:rPr>
            </w:pPr>
            <w:r>
              <w:rPr>
                <w:sz w:val="20"/>
              </w:rPr>
              <w:t>4,655.</w:t>
            </w:r>
            <w:r w:rsidDel="00EC61AA">
              <w:rPr>
                <w:sz w:val="20"/>
              </w:rPr>
              <w:t>9</w:t>
            </w:r>
          </w:p>
        </w:tc>
        <w:tc>
          <w:tcPr>
            <w:tcW w:w="956" w:type="dxa"/>
            <w:tcBorders>
              <w:top w:val="single" w:color="auto" w:sz="7" w:space="0"/>
              <w:left w:val="single" w:color="auto" w:sz="7" w:space="0"/>
              <w:bottom w:val="nil"/>
              <w:right w:val="single" w:color="auto" w:sz="4" w:space="0"/>
            </w:tcBorders>
            <w:vAlign w:val="center"/>
          </w:tcPr>
          <w:p w:rsidRPr="00F61378" w:rsidR="002B56E3" w:rsidP="002B56E3" w:rsidRDefault="002B56E3" w14:paraId="4599AB75" w14:textId="4FCD5E1A">
            <w:pPr>
              <w:keepNext/>
              <w:keepLines/>
              <w:jc w:val="right"/>
              <w:rPr>
                <w:sz w:val="20"/>
              </w:rPr>
            </w:pPr>
            <w:r w:rsidDel="00EC61AA">
              <w:rPr>
                <w:sz w:val="20"/>
              </w:rPr>
              <w:t>0.0</w:t>
            </w:r>
          </w:p>
        </w:tc>
        <w:tc>
          <w:tcPr>
            <w:tcW w:w="1109" w:type="dxa"/>
            <w:tcBorders>
              <w:top w:val="single" w:color="auto" w:sz="4" w:space="0"/>
              <w:left w:val="single" w:color="auto" w:sz="4" w:space="0"/>
              <w:bottom w:val="single" w:color="auto" w:sz="4" w:space="0"/>
              <w:right w:val="single" w:color="auto" w:sz="4" w:space="0"/>
            </w:tcBorders>
            <w:vAlign w:val="center"/>
          </w:tcPr>
          <w:p w:rsidRPr="00F61378" w:rsidR="002B56E3" w:rsidP="002B56E3" w:rsidRDefault="002B56E3" w14:paraId="335385EA" w14:textId="149FEBF5">
            <w:pPr>
              <w:keepNext/>
              <w:keepLines/>
              <w:jc w:val="right"/>
              <w:rPr>
                <w:sz w:val="20"/>
              </w:rPr>
            </w:pPr>
            <w:r>
              <w:rPr>
                <w:sz w:val="20"/>
              </w:rPr>
              <w:t>13,967.</w:t>
            </w:r>
            <w:r w:rsidDel="005410FD">
              <w:rPr>
                <w:sz w:val="20"/>
              </w:rPr>
              <w:t>6</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B56E3" w:rsidR="002B56E3" w:rsidP="002B56E3" w:rsidRDefault="002B56E3" w14:paraId="6F001AFD" w14:textId="24FD9F3C">
            <w:pPr>
              <w:jc w:val="right"/>
              <w:rPr>
                <w:sz w:val="20"/>
              </w:rPr>
            </w:pPr>
            <w:r w:rsidRPr="002B56E3">
              <w:rPr>
                <w:sz w:val="20"/>
              </w:rPr>
              <w:t>2</w:t>
            </w:r>
            <w:r>
              <w:rPr>
                <w:sz w:val="20"/>
              </w:rPr>
              <w:t>,</w:t>
            </w:r>
            <w:r w:rsidRPr="002B56E3">
              <w:rPr>
                <w:sz w:val="20"/>
              </w:rPr>
              <w:t>793.5</w:t>
            </w:r>
          </w:p>
        </w:tc>
      </w:tr>
      <w:tr w:rsidRPr="00F61378" w:rsidR="002B56E3" w:rsidTr="00DA39C0" w14:paraId="06D875A6" w14:textId="77777777">
        <w:trPr>
          <w:jc w:val="center"/>
        </w:trPr>
        <w:tc>
          <w:tcPr>
            <w:tcW w:w="2006" w:type="dxa"/>
            <w:tcBorders>
              <w:top w:val="single" w:color="auto" w:sz="7" w:space="0"/>
              <w:left w:val="single" w:color="auto" w:sz="4" w:space="0"/>
              <w:bottom w:val="nil"/>
              <w:right w:val="nil"/>
            </w:tcBorders>
            <w:vAlign w:val="center"/>
          </w:tcPr>
          <w:p w:rsidRPr="00DA39C0" w:rsidR="002B56E3" w:rsidP="002B56E3" w:rsidRDefault="002B56E3" w14:paraId="48524E4C" w14:textId="4157AB16">
            <w:pPr>
              <w:keepNext/>
              <w:keepLines/>
              <w:spacing w:before="28" w:after="45"/>
              <w:rPr>
                <w:sz w:val="20"/>
              </w:rPr>
            </w:pPr>
            <w:r w:rsidRPr="00DA39C0">
              <w:rPr>
                <w:sz w:val="20"/>
              </w:rPr>
              <w:t>States</w:t>
            </w:r>
          </w:p>
        </w:tc>
        <w:tc>
          <w:tcPr>
            <w:tcW w:w="1144" w:type="dxa"/>
            <w:tcBorders>
              <w:top w:val="single" w:color="auto" w:sz="7" w:space="0"/>
              <w:left w:val="single" w:color="auto" w:sz="7" w:space="0"/>
              <w:bottom w:val="nil"/>
              <w:right w:val="nil"/>
            </w:tcBorders>
            <w:vAlign w:val="center"/>
          </w:tcPr>
          <w:p w:rsidRPr="00F61378" w:rsidR="002B56E3" w:rsidP="002B56E3" w:rsidRDefault="002B56E3" w14:paraId="18929EB1" w14:textId="562BC7AE">
            <w:pPr>
              <w:keepNext/>
              <w:keepLines/>
              <w:jc w:val="right"/>
              <w:rPr>
                <w:sz w:val="20"/>
              </w:rPr>
            </w:pPr>
            <w:r>
              <w:rPr>
                <w:sz w:val="20"/>
              </w:rPr>
              <w:t>20,334.3</w:t>
            </w:r>
          </w:p>
        </w:tc>
        <w:tc>
          <w:tcPr>
            <w:tcW w:w="1080" w:type="dxa"/>
            <w:tcBorders>
              <w:top w:val="single" w:color="auto" w:sz="7" w:space="0"/>
              <w:left w:val="single" w:color="auto" w:sz="7" w:space="0"/>
              <w:bottom w:val="nil"/>
              <w:right w:val="nil"/>
            </w:tcBorders>
            <w:vAlign w:val="center"/>
          </w:tcPr>
          <w:p w:rsidRPr="00F61378" w:rsidR="002B56E3" w:rsidP="002B56E3" w:rsidRDefault="002B56E3" w14:paraId="4BDEA10D" w14:textId="68984875">
            <w:pPr>
              <w:keepNext/>
              <w:keepLines/>
              <w:jc w:val="right"/>
              <w:rPr>
                <w:sz w:val="20"/>
              </w:rPr>
            </w:pPr>
            <w:r>
              <w:rPr>
                <w:sz w:val="20"/>
              </w:rPr>
              <w:t>15,244.9</w:t>
            </w:r>
          </w:p>
        </w:tc>
        <w:tc>
          <w:tcPr>
            <w:tcW w:w="1080" w:type="dxa"/>
            <w:tcBorders>
              <w:top w:val="single" w:color="auto" w:sz="7" w:space="0"/>
              <w:left w:val="single" w:color="auto" w:sz="7" w:space="0"/>
              <w:bottom w:val="nil"/>
              <w:right w:val="nil"/>
            </w:tcBorders>
            <w:vAlign w:val="center"/>
          </w:tcPr>
          <w:p w:rsidRPr="00F61378" w:rsidR="002B56E3" w:rsidP="002B56E3" w:rsidRDefault="002B56E3" w14:paraId="36D544C4" w14:textId="3520A013">
            <w:pPr>
              <w:keepNext/>
              <w:keepLines/>
              <w:jc w:val="right"/>
              <w:rPr>
                <w:sz w:val="20"/>
              </w:rPr>
            </w:pPr>
            <w:r>
              <w:rPr>
                <w:sz w:val="20"/>
              </w:rPr>
              <w:t>15,244.9</w:t>
            </w:r>
          </w:p>
        </w:tc>
        <w:tc>
          <w:tcPr>
            <w:tcW w:w="1170" w:type="dxa"/>
            <w:tcBorders>
              <w:top w:val="single" w:color="auto" w:sz="7" w:space="0"/>
              <w:left w:val="single" w:color="auto" w:sz="7" w:space="0"/>
              <w:bottom w:val="nil"/>
              <w:right w:val="nil"/>
            </w:tcBorders>
            <w:vAlign w:val="center"/>
          </w:tcPr>
          <w:p w:rsidRPr="00F61378" w:rsidR="002B56E3" w:rsidP="002B56E3" w:rsidRDefault="002B56E3" w14:paraId="2EBBF343" w14:textId="3FA9BE23">
            <w:pPr>
              <w:keepNext/>
              <w:keepLines/>
              <w:jc w:val="right"/>
              <w:rPr>
                <w:sz w:val="20"/>
              </w:rPr>
            </w:pPr>
            <w:r>
              <w:rPr>
                <w:sz w:val="20"/>
              </w:rPr>
              <w:t>15,244.9</w:t>
            </w:r>
          </w:p>
        </w:tc>
        <w:tc>
          <w:tcPr>
            <w:tcW w:w="956" w:type="dxa"/>
            <w:tcBorders>
              <w:top w:val="single" w:color="auto" w:sz="7" w:space="0"/>
              <w:left w:val="single" w:color="auto" w:sz="7" w:space="0"/>
              <w:bottom w:val="nil"/>
              <w:right w:val="single" w:color="auto" w:sz="4" w:space="0"/>
            </w:tcBorders>
            <w:vAlign w:val="center"/>
          </w:tcPr>
          <w:p w:rsidRPr="00F61378" w:rsidR="002B56E3" w:rsidP="002B56E3" w:rsidRDefault="002B56E3" w14:paraId="7B7025EE" w14:textId="6DF01842">
            <w:pPr>
              <w:keepNext/>
              <w:keepLines/>
              <w:jc w:val="right"/>
              <w:rPr>
                <w:sz w:val="20"/>
              </w:rPr>
            </w:pPr>
            <w:r>
              <w:rPr>
                <w:sz w:val="20"/>
              </w:rPr>
              <w:t>1,289.1</w:t>
            </w:r>
          </w:p>
        </w:tc>
        <w:tc>
          <w:tcPr>
            <w:tcW w:w="1109" w:type="dxa"/>
            <w:tcBorders>
              <w:top w:val="single" w:color="auto" w:sz="4" w:space="0"/>
              <w:left w:val="single" w:color="auto" w:sz="4" w:space="0"/>
              <w:bottom w:val="single" w:color="auto" w:sz="4" w:space="0"/>
              <w:right w:val="single" w:color="auto" w:sz="4" w:space="0"/>
            </w:tcBorders>
            <w:vAlign w:val="center"/>
          </w:tcPr>
          <w:p w:rsidRPr="00F61378" w:rsidR="002B56E3" w:rsidP="002B56E3" w:rsidRDefault="002B56E3" w14:paraId="186C1E70" w14:textId="2EDF8A1F">
            <w:pPr>
              <w:keepNext/>
              <w:keepLines/>
              <w:jc w:val="right"/>
              <w:rPr>
                <w:sz w:val="20"/>
              </w:rPr>
            </w:pPr>
            <w:r>
              <w:rPr>
                <w:sz w:val="20"/>
              </w:rPr>
              <w:t>67,358.1</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B56E3" w:rsidR="002B56E3" w:rsidP="002B56E3" w:rsidRDefault="002B56E3" w14:paraId="4BAE9A90" w14:textId="30D283B6">
            <w:pPr>
              <w:jc w:val="right"/>
              <w:rPr>
                <w:sz w:val="20"/>
              </w:rPr>
            </w:pPr>
            <w:r w:rsidRPr="002B56E3">
              <w:rPr>
                <w:sz w:val="20"/>
              </w:rPr>
              <w:t>13</w:t>
            </w:r>
            <w:r>
              <w:rPr>
                <w:sz w:val="20"/>
              </w:rPr>
              <w:t>,</w:t>
            </w:r>
            <w:r w:rsidRPr="002B56E3">
              <w:rPr>
                <w:sz w:val="20"/>
              </w:rPr>
              <w:t>471.6</w:t>
            </w:r>
          </w:p>
        </w:tc>
      </w:tr>
      <w:tr w:rsidRPr="00F61378" w:rsidR="002B56E3" w:rsidTr="00DA39C0" w14:paraId="43E75446" w14:textId="77777777">
        <w:trPr>
          <w:jc w:val="center"/>
        </w:trPr>
        <w:tc>
          <w:tcPr>
            <w:tcW w:w="2006" w:type="dxa"/>
            <w:tcBorders>
              <w:top w:val="single" w:color="auto" w:sz="7" w:space="0"/>
              <w:left w:val="single" w:color="auto" w:sz="4" w:space="0"/>
              <w:bottom w:val="single" w:color="auto" w:sz="12" w:space="0"/>
              <w:right w:val="nil"/>
            </w:tcBorders>
            <w:vAlign w:val="center"/>
          </w:tcPr>
          <w:p w:rsidRPr="00DA39C0" w:rsidR="002B56E3" w:rsidP="002B56E3" w:rsidRDefault="002B56E3" w14:paraId="3926154E" w14:textId="6F4145D9">
            <w:pPr>
              <w:keepNext/>
              <w:keepLines/>
              <w:spacing w:before="28" w:after="45"/>
              <w:rPr>
                <w:sz w:val="20"/>
              </w:rPr>
            </w:pPr>
            <w:r w:rsidRPr="00DA39C0">
              <w:rPr>
                <w:sz w:val="20"/>
              </w:rPr>
              <w:t>EPA</w:t>
            </w:r>
          </w:p>
        </w:tc>
        <w:tc>
          <w:tcPr>
            <w:tcW w:w="1144" w:type="dxa"/>
            <w:tcBorders>
              <w:top w:val="single" w:color="auto" w:sz="7" w:space="0"/>
              <w:left w:val="single" w:color="auto" w:sz="7" w:space="0"/>
              <w:bottom w:val="single" w:color="auto" w:sz="12" w:space="0"/>
              <w:right w:val="nil"/>
            </w:tcBorders>
            <w:vAlign w:val="center"/>
          </w:tcPr>
          <w:p w:rsidRPr="00F61378" w:rsidR="002B56E3" w:rsidP="002B56E3" w:rsidRDefault="002B56E3" w14:paraId="050C2D6D" w14:textId="50C2A1B3">
            <w:pPr>
              <w:keepNext/>
              <w:keepLines/>
              <w:jc w:val="right"/>
              <w:rPr>
                <w:sz w:val="20"/>
              </w:rPr>
            </w:pPr>
            <w:r>
              <w:rPr>
                <w:sz w:val="20"/>
              </w:rPr>
              <w:t>24,960.</w:t>
            </w:r>
            <w:r w:rsidDel="00EC61AA">
              <w:rPr>
                <w:sz w:val="20"/>
              </w:rPr>
              <w:t>0</w:t>
            </w:r>
          </w:p>
        </w:tc>
        <w:tc>
          <w:tcPr>
            <w:tcW w:w="1080" w:type="dxa"/>
            <w:tcBorders>
              <w:top w:val="single" w:color="auto" w:sz="7" w:space="0"/>
              <w:left w:val="single" w:color="auto" w:sz="7" w:space="0"/>
              <w:bottom w:val="single" w:color="auto" w:sz="12" w:space="0"/>
              <w:right w:val="nil"/>
            </w:tcBorders>
            <w:vAlign w:val="center"/>
          </w:tcPr>
          <w:p w:rsidRPr="00F61378" w:rsidR="002B56E3" w:rsidP="002B56E3" w:rsidRDefault="002B56E3" w14:paraId="3F376B24" w14:textId="55C23315">
            <w:pPr>
              <w:keepNext/>
              <w:keepLines/>
              <w:jc w:val="right"/>
              <w:rPr>
                <w:sz w:val="20"/>
              </w:rPr>
            </w:pPr>
            <w:r>
              <w:rPr>
                <w:sz w:val="20"/>
              </w:rPr>
              <w:t>24,960.</w:t>
            </w:r>
            <w:r w:rsidDel="00EC61AA">
              <w:rPr>
                <w:sz w:val="20"/>
              </w:rPr>
              <w:t>0</w:t>
            </w:r>
          </w:p>
        </w:tc>
        <w:tc>
          <w:tcPr>
            <w:tcW w:w="1080" w:type="dxa"/>
            <w:tcBorders>
              <w:top w:val="single" w:color="auto" w:sz="7" w:space="0"/>
              <w:left w:val="single" w:color="auto" w:sz="7" w:space="0"/>
              <w:bottom w:val="single" w:color="auto" w:sz="12" w:space="0"/>
              <w:right w:val="nil"/>
            </w:tcBorders>
            <w:vAlign w:val="center"/>
          </w:tcPr>
          <w:p w:rsidRPr="00F61378" w:rsidR="002B56E3" w:rsidP="002B56E3" w:rsidRDefault="002B56E3" w14:paraId="4C1614ED" w14:textId="162E8B6B">
            <w:pPr>
              <w:keepNext/>
              <w:keepLines/>
              <w:jc w:val="right"/>
              <w:rPr>
                <w:sz w:val="20"/>
              </w:rPr>
            </w:pPr>
            <w:r>
              <w:rPr>
                <w:sz w:val="20"/>
              </w:rPr>
              <w:t>24,960.</w:t>
            </w:r>
            <w:r w:rsidDel="00EC61AA">
              <w:rPr>
                <w:sz w:val="20"/>
              </w:rPr>
              <w:t>0</w:t>
            </w:r>
          </w:p>
        </w:tc>
        <w:tc>
          <w:tcPr>
            <w:tcW w:w="1170" w:type="dxa"/>
            <w:tcBorders>
              <w:top w:val="single" w:color="auto" w:sz="7" w:space="0"/>
              <w:left w:val="single" w:color="auto" w:sz="7" w:space="0"/>
              <w:bottom w:val="single" w:color="auto" w:sz="12" w:space="0"/>
              <w:right w:val="nil"/>
            </w:tcBorders>
            <w:vAlign w:val="center"/>
          </w:tcPr>
          <w:p w:rsidRPr="00F61378" w:rsidR="002B56E3" w:rsidP="002B56E3" w:rsidRDefault="002B56E3" w14:paraId="062DA191" w14:textId="12A732BC">
            <w:pPr>
              <w:keepNext/>
              <w:keepLines/>
              <w:jc w:val="right"/>
              <w:rPr>
                <w:sz w:val="20"/>
              </w:rPr>
            </w:pPr>
            <w:r>
              <w:rPr>
                <w:sz w:val="20"/>
              </w:rPr>
              <w:t>24,960.</w:t>
            </w:r>
            <w:r w:rsidDel="00EC61AA">
              <w:rPr>
                <w:sz w:val="20"/>
              </w:rPr>
              <w:t>0</w:t>
            </w:r>
          </w:p>
        </w:tc>
        <w:tc>
          <w:tcPr>
            <w:tcW w:w="956" w:type="dxa"/>
            <w:tcBorders>
              <w:top w:val="single" w:color="auto" w:sz="7" w:space="0"/>
              <w:left w:val="single" w:color="auto" w:sz="7" w:space="0"/>
              <w:bottom w:val="single" w:color="auto" w:sz="12" w:space="0"/>
              <w:right w:val="single" w:color="auto" w:sz="4" w:space="0"/>
            </w:tcBorders>
            <w:vAlign w:val="center"/>
          </w:tcPr>
          <w:p w:rsidRPr="00F61378" w:rsidR="002B56E3" w:rsidP="002B56E3" w:rsidRDefault="002B56E3" w14:paraId="1F9BE682" w14:textId="335205E1">
            <w:pPr>
              <w:keepNext/>
              <w:keepLines/>
              <w:jc w:val="right"/>
              <w:rPr>
                <w:sz w:val="20"/>
              </w:rPr>
            </w:pPr>
            <w:r>
              <w:rPr>
                <w:sz w:val="20"/>
              </w:rPr>
              <w:t>12,480.</w:t>
            </w:r>
            <w:r w:rsidDel="00EC61AA">
              <w:rPr>
                <w:sz w:val="20"/>
              </w:rPr>
              <w:t>0</w:t>
            </w:r>
          </w:p>
        </w:tc>
        <w:tc>
          <w:tcPr>
            <w:tcW w:w="1109" w:type="dxa"/>
            <w:tcBorders>
              <w:top w:val="single" w:color="auto" w:sz="4" w:space="0"/>
              <w:left w:val="single" w:color="auto" w:sz="4" w:space="0"/>
              <w:bottom w:val="single" w:color="auto" w:sz="12" w:space="0"/>
              <w:right w:val="single" w:color="auto" w:sz="4" w:space="0"/>
            </w:tcBorders>
            <w:vAlign w:val="center"/>
          </w:tcPr>
          <w:p w:rsidRPr="00F61378" w:rsidR="002B56E3" w:rsidP="002B56E3" w:rsidRDefault="002B56E3" w14:paraId="3AE6D0DC" w14:textId="6CB84953">
            <w:pPr>
              <w:keepNext/>
              <w:keepLines/>
              <w:jc w:val="right"/>
              <w:rPr>
                <w:sz w:val="20"/>
              </w:rPr>
            </w:pPr>
            <w:r>
              <w:rPr>
                <w:sz w:val="20"/>
              </w:rPr>
              <w:t>112,320.</w:t>
            </w:r>
            <w:r w:rsidDel="005410FD">
              <w:rPr>
                <w:sz w:val="20"/>
              </w:rPr>
              <w:t>0</w:t>
            </w:r>
          </w:p>
        </w:tc>
        <w:tc>
          <w:tcPr>
            <w:tcW w:w="1175"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rsidRPr="002B56E3" w:rsidR="002B56E3" w:rsidP="002B56E3" w:rsidRDefault="002B56E3" w14:paraId="50B2B280" w14:textId="17139877">
            <w:pPr>
              <w:jc w:val="right"/>
              <w:rPr>
                <w:sz w:val="20"/>
              </w:rPr>
            </w:pPr>
            <w:r w:rsidRPr="002B56E3">
              <w:rPr>
                <w:sz w:val="20"/>
              </w:rPr>
              <w:t>22</w:t>
            </w:r>
            <w:r>
              <w:rPr>
                <w:sz w:val="20"/>
              </w:rPr>
              <w:t>,</w:t>
            </w:r>
            <w:r w:rsidRPr="002B56E3">
              <w:rPr>
                <w:sz w:val="20"/>
              </w:rPr>
              <w:t>464.0</w:t>
            </w:r>
          </w:p>
        </w:tc>
      </w:tr>
      <w:tr w:rsidRPr="00F61378" w:rsidR="00266CC7" w:rsidTr="00DA39C0" w14:paraId="55853473" w14:textId="77777777">
        <w:trPr>
          <w:jc w:val="center"/>
        </w:trPr>
        <w:tc>
          <w:tcPr>
            <w:tcW w:w="2006" w:type="dxa"/>
            <w:tcBorders>
              <w:top w:val="single" w:color="auto" w:sz="12" w:space="0"/>
              <w:left w:val="single" w:color="auto" w:sz="4" w:space="0"/>
              <w:bottom w:val="single" w:color="auto" w:sz="8" w:space="0"/>
              <w:right w:val="single" w:color="auto" w:sz="8" w:space="0"/>
            </w:tcBorders>
            <w:vAlign w:val="center"/>
          </w:tcPr>
          <w:p w:rsidRPr="00DA39C0" w:rsidR="00266CC7" w:rsidP="00266CC7" w:rsidRDefault="00266CC7" w14:paraId="1C98DECB" w14:textId="1C5BB55D">
            <w:pPr>
              <w:keepNext/>
              <w:keepLines/>
              <w:spacing w:before="28" w:after="45"/>
              <w:rPr>
                <w:sz w:val="20"/>
              </w:rPr>
            </w:pPr>
            <w:r w:rsidRPr="00DA39C0">
              <w:rPr>
                <w:b/>
                <w:bCs/>
                <w:sz w:val="20"/>
              </w:rPr>
              <w:t>Total with EPA</w:t>
            </w:r>
          </w:p>
        </w:tc>
        <w:tc>
          <w:tcPr>
            <w:tcW w:w="1144" w:type="dxa"/>
            <w:tcBorders>
              <w:top w:val="single" w:color="auto" w:sz="12" w:space="0"/>
              <w:left w:val="single" w:color="auto" w:sz="8" w:space="0"/>
              <w:bottom w:val="single" w:color="auto" w:sz="8" w:space="0"/>
              <w:right w:val="single" w:color="auto" w:sz="8" w:space="0"/>
            </w:tcBorders>
            <w:vAlign w:val="center"/>
          </w:tcPr>
          <w:p w:rsidRPr="009A0674" w:rsidR="00266CC7" w:rsidP="00266CC7" w:rsidRDefault="00266CC7" w14:paraId="2FA7D1A9" w14:textId="74E1E504">
            <w:pPr>
              <w:keepNext/>
              <w:keepLines/>
              <w:jc w:val="right"/>
              <w:rPr>
                <w:b/>
                <w:bCs/>
                <w:sz w:val="20"/>
              </w:rPr>
            </w:pPr>
            <w:r w:rsidRPr="009A0674">
              <w:rPr>
                <w:b/>
                <w:bCs/>
                <w:sz w:val="20"/>
              </w:rPr>
              <w:t>45,294.3</w:t>
            </w:r>
          </w:p>
        </w:tc>
        <w:tc>
          <w:tcPr>
            <w:tcW w:w="1080" w:type="dxa"/>
            <w:tcBorders>
              <w:top w:val="single" w:color="auto" w:sz="12" w:space="0"/>
              <w:left w:val="single" w:color="auto" w:sz="8" w:space="0"/>
              <w:bottom w:val="single" w:color="auto" w:sz="8" w:space="0"/>
              <w:right w:val="single" w:color="auto" w:sz="8" w:space="0"/>
            </w:tcBorders>
          </w:tcPr>
          <w:p w:rsidRPr="00266CC7" w:rsidR="00266CC7" w:rsidP="00266CC7" w:rsidRDefault="00266CC7" w14:paraId="542317E9" w14:textId="5EB9CD9A">
            <w:pPr>
              <w:keepNext/>
              <w:keepLines/>
              <w:jc w:val="right"/>
              <w:rPr>
                <w:b/>
                <w:bCs/>
                <w:sz w:val="20"/>
              </w:rPr>
            </w:pPr>
            <w:r w:rsidRPr="000E610E">
              <w:rPr>
                <w:b/>
                <w:bCs/>
                <w:sz w:val="20"/>
              </w:rPr>
              <w:t>87,496.4</w:t>
            </w:r>
          </w:p>
        </w:tc>
        <w:tc>
          <w:tcPr>
            <w:tcW w:w="1080" w:type="dxa"/>
            <w:tcBorders>
              <w:top w:val="single" w:color="auto" w:sz="12" w:space="0"/>
              <w:left w:val="single" w:color="auto" w:sz="8" w:space="0"/>
              <w:bottom w:val="single" w:color="auto" w:sz="8" w:space="0"/>
              <w:right w:val="single" w:color="auto" w:sz="8" w:space="0"/>
            </w:tcBorders>
          </w:tcPr>
          <w:p w:rsidRPr="00266CC7" w:rsidR="00266CC7" w:rsidP="00266CC7" w:rsidRDefault="00266CC7" w14:paraId="6159257A" w14:textId="191185BB">
            <w:pPr>
              <w:keepNext/>
              <w:keepLines/>
              <w:jc w:val="right"/>
              <w:rPr>
                <w:b/>
                <w:bCs/>
                <w:sz w:val="20"/>
              </w:rPr>
            </w:pPr>
            <w:r w:rsidRPr="000E610E">
              <w:rPr>
                <w:b/>
                <w:bCs/>
                <w:sz w:val="20"/>
              </w:rPr>
              <w:t>87,496.4</w:t>
            </w:r>
          </w:p>
        </w:tc>
        <w:tc>
          <w:tcPr>
            <w:tcW w:w="1170" w:type="dxa"/>
            <w:tcBorders>
              <w:top w:val="single" w:color="auto" w:sz="12" w:space="0"/>
              <w:left w:val="single" w:color="auto" w:sz="8" w:space="0"/>
              <w:bottom w:val="single" w:color="auto" w:sz="8" w:space="0"/>
              <w:right w:val="single" w:color="auto" w:sz="8" w:space="0"/>
            </w:tcBorders>
          </w:tcPr>
          <w:p w:rsidRPr="00266CC7" w:rsidR="00266CC7" w:rsidP="00266CC7" w:rsidRDefault="00266CC7" w14:paraId="33FF9F60" w14:textId="50442947">
            <w:pPr>
              <w:keepNext/>
              <w:keepLines/>
              <w:jc w:val="right"/>
              <w:rPr>
                <w:b/>
                <w:bCs/>
                <w:sz w:val="20"/>
              </w:rPr>
            </w:pPr>
            <w:r w:rsidRPr="000E610E">
              <w:rPr>
                <w:b/>
                <w:bCs/>
                <w:sz w:val="20"/>
              </w:rPr>
              <w:t>87,496.4</w:t>
            </w:r>
          </w:p>
        </w:tc>
        <w:tc>
          <w:tcPr>
            <w:tcW w:w="956" w:type="dxa"/>
            <w:tcBorders>
              <w:top w:val="single" w:color="auto" w:sz="12" w:space="0"/>
              <w:left w:val="single" w:color="auto" w:sz="8" w:space="0"/>
              <w:bottom w:val="single" w:color="auto" w:sz="8" w:space="0"/>
              <w:right w:val="single" w:color="auto" w:sz="4" w:space="0"/>
            </w:tcBorders>
          </w:tcPr>
          <w:p w:rsidRPr="00266CC7" w:rsidR="00266CC7" w:rsidP="00266CC7" w:rsidRDefault="00266CC7" w14:paraId="7091E87C" w14:textId="61F07A88">
            <w:pPr>
              <w:keepNext/>
              <w:keepLines/>
              <w:jc w:val="right"/>
              <w:rPr>
                <w:b/>
                <w:bCs/>
                <w:sz w:val="20"/>
              </w:rPr>
            </w:pPr>
            <w:r w:rsidRPr="000E610E">
              <w:rPr>
                <w:b/>
                <w:bCs/>
                <w:sz w:val="20"/>
              </w:rPr>
              <w:t>13,769.1</w:t>
            </w:r>
          </w:p>
        </w:tc>
        <w:tc>
          <w:tcPr>
            <w:tcW w:w="1109" w:type="dxa"/>
            <w:tcBorders>
              <w:top w:val="single" w:color="auto" w:sz="12" w:space="0"/>
              <w:left w:val="single" w:color="auto" w:sz="4" w:space="0"/>
              <w:bottom w:val="single" w:color="auto" w:sz="4" w:space="0"/>
              <w:right w:val="single" w:color="auto" w:sz="4" w:space="0"/>
            </w:tcBorders>
          </w:tcPr>
          <w:p w:rsidRPr="00266CC7" w:rsidR="00266CC7" w:rsidP="00266CC7" w:rsidRDefault="00266CC7" w14:paraId="2890C93F" w14:textId="6199A944">
            <w:pPr>
              <w:keepNext/>
              <w:keepLines/>
              <w:jc w:val="right"/>
              <w:rPr>
                <w:b/>
                <w:bCs/>
                <w:sz w:val="20"/>
              </w:rPr>
            </w:pPr>
            <w:r w:rsidRPr="000E610E">
              <w:rPr>
                <w:b/>
                <w:bCs/>
                <w:sz w:val="20"/>
              </w:rPr>
              <w:t>321,552.5</w:t>
            </w:r>
          </w:p>
        </w:tc>
        <w:tc>
          <w:tcPr>
            <w:tcW w:w="1175" w:type="dxa"/>
            <w:gridSpan w:val="2"/>
            <w:tcBorders>
              <w:top w:val="single" w:color="auto" w:sz="12" w:space="0"/>
              <w:left w:val="single" w:color="auto" w:sz="4" w:space="0"/>
              <w:bottom w:val="single" w:color="auto" w:sz="4" w:space="0"/>
              <w:right w:val="single" w:color="auto" w:sz="4" w:space="0"/>
            </w:tcBorders>
            <w:shd w:val="clear" w:color="auto" w:fill="auto"/>
          </w:tcPr>
          <w:p w:rsidRPr="00266CC7" w:rsidR="00266CC7" w:rsidP="00266CC7" w:rsidRDefault="00266CC7" w14:paraId="4B44EA11" w14:textId="5EFF8B30">
            <w:pPr>
              <w:jc w:val="right"/>
              <w:rPr>
                <w:b/>
                <w:bCs/>
                <w:sz w:val="20"/>
              </w:rPr>
            </w:pPr>
            <w:r w:rsidRPr="000E610E">
              <w:rPr>
                <w:b/>
                <w:bCs/>
                <w:sz w:val="20"/>
              </w:rPr>
              <w:t>64,310.5</w:t>
            </w:r>
          </w:p>
        </w:tc>
      </w:tr>
      <w:tr w:rsidRPr="00F61378" w:rsidR="00266CC7" w:rsidTr="00DA39C0" w14:paraId="0266C6F1" w14:textId="77777777">
        <w:trPr>
          <w:jc w:val="center"/>
        </w:trPr>
        <w:tc>
          <w:tcPr>
            <w:tcW w:w="2006" w:type="dxa"/>
            <w:tcBorders>
              <w:top w:val="single" w:color="auto" w:sz="8" w:space="0"/>
              <w:left w:val="single" w:color="auto" w:sz="4" w:space="0"/>
              <w:bottom w:val="single" w:color="auto" w:sz="4" w:space="0"/>
              <w:right w:val="nil"/>
            </w:tcBorders>
            <w:vAlign w:val="center"/>
          </w:tcPr>
          <w:p w:rsidRPr="00DA39C0" w:rsidR="00266CC7" w:rsidP="00266CC7" w:rsidRDefault="00266CC7" w14:paraId="723A1350" w14:textId="42D93DC4">
            <w:pPr>
              <w:keepNext/>
              <w:keepLines/>
              <w:spacing w:before="28" w:after="45"/>
              <w:rPr>
                <w:sz w:val="20"/>
              </w:rPr>
            </w:pPr>
            <w:r w:rsidRPr="00DA39C0">
              <w:rPr>
                <w:b/>
                <w:bCs/>
                <w:sz w:val="20"/>
              </w:rPr>
              <w:t>Total without EPA</w:t>
            </w:r>
          </w:p>
        </w:tc>
        <w:tc>
          <w:tcPr>
            <w:tcW w:w="1144" w:type="dxa"/>
            <w:tcBorders>
              <w:top w:val="single" w:color="auto" w:sz="8" w:space="0"/>
              <w:left w:val="single" w:color="auto" w:sz="7" w:space="0"/>
              <w:bottom w:val="single" w:color="auto" w:sz="4" w:space="0"/>
              <w:right w:val="nil"/>
            </w:tcBorders>
            <w:vAlign w:val="center"/>
          </w:tcPr>
          <w:p w:rsidRPr="009A0674" w:rsidR="00266CC7" w:rsidP="00266CC7" w:rsidRDefault="00266CC7" w14:paraId="3903E7B6" w14:textId="43D224B2">
            <w:pPr>
              <w:keepNext/>
              <w:keepLines/>
              <w:jc w:val="right"/>
              <w:rPr>
                <w:b/>
                <w:bCs/>
                <w:sz w:val="20"/>
              </w:rPr>
            </w:pPr>
            <w:r w:rsidRPr="009A0674">
              <w:rPr>
                <w:b/>
                <w:bCs/>
                <w:sz w:val="20"/>
              </w:rPr>
              <w:t>20,334.3</w:t>
            </w:r>
          </w:p>
        </w:tc>
        <w:tc>
          <w:tcPr>
            <w:tcW w:w="1080" w:type="dxa"/>
            <w:tcBorders>
              <w:top w:val="single" w:color="auto" w:sz="8" w:space="0"/>
              <w:left w:val="single" w:color="auto" w:sz="7" w:space="0"/>
              <w:bottom w:val="single" w:color="auto" w:sz="4" w:space="0"/>
              <w:right w:val="nil"/>
            </w:tcBorders>
          </w:tcPr>
          <w:p w:rsidRPr="00266CC7" w:rsidR="00266CC7" w:rsidP="00266CC7" w:rsidRDefault="00266CC7" w14:paraId="65DD1080" w14:textId="0C8BA973">
            <w:pPr>
              <w:keepNext/>
              <w:keepLines/>
              <w:jc w:val="right"/>
              <w:rPr>
                <w:b/>
                <w:bCs/>
                <w:sz w:val="20"/>
              </w:rPr>
            </w:pPr>
            <w:r w:rsidRPr="000E610E">
              <w:rPr>
                <w:b/>
                <w:bCs/>
                <w:sz w:val="20"/>
              </w:rPr>
              <w:t>62,536.4</w:t>
            </w:r>
          </w:p>
        </w:tc>
        <w:tc>
          <w:tcPr>
            <w:tcW w:w="1080" w:type="dxa"/>
            <w:tcBorders>
              <w:top w:val="single" w:color="auto" w:sz="8" w:space="0"/>
              <w:left w:val="single" w:color="auto" w:sz="7" w:space="0"/>
              <w:bottom w:val="single" w:color="auto" w:sz="4" w:space="0"/>
              <w:right w:val="nil"/>
            </w:tcBorders>
          </w:tcPr>
          <w:p w:rsidRPr="00266CC7" w:rsidR="00266CC7" w:rsidP="00266CC7" w:rsidRDefault="00266CC7" w14:paraId="6CCEE11A" w14:textId="74DF9C22">
            <w:pPr>
              <w:keepNext/>
              <w:keepLines/>
              <w:jc w:val="right"/>
              <w:rPr>
                <w:b/>
                <w:bCs/>
                <w:sz w:val="20"/>
              </w:rPr>
            </w:pPr>
            <w:r w:rsidRPr="000E610E">
              <w:rPr>
                <w:b/>
                <w:bCs/>
                <w:sz w:val="20"/>
              </w:rPr>
              <w:t>62,536.4</w:t>
            </w:r>
          </w:p>
        </w:tc>
        <w:tc>
          <w:tcPr>
            <w:tcW w:w="1170" w:type="dxa"/>
            <w:tcBorders>
              <w:top w:val="single" w:color="auto" w:sz="8" w:space="0"/>
              <w:left w:val="single" w:color="auto" w:sz="7" w:space="0"/>
              <w:bottom w:val="single" w:color="auto" w:sz="4" w:space="0"/>
              <w:right w:val="nil"/>
            </w:tcBorders>
          </w:tcPr>
          <w:p w:rsidRPr="00266CC7" w:rsidR="00266CC7" w:rsidP="00266CC7" w:rsidRDefault="00266CC7" w14:paraId="579EA425" w14:textId="4175BB57">
            <w:pPr>
              <w:keepNext/>
              <w:keepLines/>
              <w:jc w:val="right"/>
              <w:rPr>
                <w:b/>
                <w:bCs/>
                <w:sz w:val="20"/>
              </w:rPr>
            </w:pPr>
            <w:r w:rsidRPr="000E610E">
              <w:rPr>
                <w:b/>
                <w:bCs/>
                <w:sz w:val="20"/>
              </w:rPr>
              <w:t>62,536.4</w:t>
            </w:r>
          </w:p>
        </w:tc>
        <w:tc>
          <w:tcPr>
            <w:tcW w:w="956" w:type="dxa"/>
            <w:tcBorders>
              <w:top w:val="single" w:color="auto" w:sz="8" w:space="0"/>
              <w:left w:val="single" w:color="auto" w:sz="7" w:space="0"/>
              <w:bottom w:val="single" w:color="auto" w:sz="4" w:space="0"/>
              <w:right w:val="single" w:color="auto" w:sz="4" w:space="0"/>
            </w:tcBorders>
          </w:tcPr>
          <w:p w:rsidRPr="00266CC7" w:rsidR="00266CC7" w:rsidP="00266CC7" w:rsidRDefault="00266CC7" w14:paraId="7C0C0976" w14:textId="5CA0BD2A">
            <w:pPr>
              <w:keepNext/>
              <w:keepLines/>
              <w:jc w:val="right"/>
              <w:rPr>
                <w:b/>
                <w:bCs/>
                <w:sz w:val="20"/>
              </w:rPr>
            </w:pPr>
            <w:r w:rsidRPr="000E610E">
              <w:rPr>
                <w:b/>
                <w:bCs/>
                <w:sz w:val="20"/>
              </w:rPr>
              <w:t>1,289.1</w:t>
            </w:r>
          </w:p>
        </w:tc>
        <w:tc>
          <w:tcPr>
            <w:tcW w:w="1109" w:type="dxa"/>
            <w:tcBorders>
              <w:top w:val="single" w:color="auto" w:sz="4" w:space="0"/>
              <w:left w:val="single" w:color="auto" w:sz="4" w:space="0"/>
              <w:bottom w:val="single" w:color="auto" w:sz="4" w:space="0"/>
              <w:right w:val="single" w:color="auto" w:sz="4" w:space="0"/>
            </w:tcBorders>
          </w:tcPr>
          <w:p w:rsidRPr="00266CC7" w:rsidR="00266CC7" w:rsidP="00266CC7" w:rsidRDefault="00266CC7" w14:paraId="74D3F4E4" w14:textId="1D85D5D1">
            <w:pPr>
              <w:keepNext/>
              <w:keepLines/>
              <w:jc w:val="right"/>
              <w:rPr>
                <w:b/>
                <w:bCs/>
                <w:sz w:val="20"/>
              </w:rPr>
            </w:pPr>
            <w:r w:rsidRPr="000E610E">
              <w:rPr>
                <w:b/>
                <w:bCs/>
                <w:sz w:val="20"/>
              </w:rPr>
              <w:t>209,232.5</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Pr>
          <w:p w:rsidRPr="00266CC7" w:rsidR="00266CC7" w:rsidP="00266CC7" w:rsidRDefault="00266CC7" w14:paraId="355437E4" w14:textId="3268796F">
            <w:pPr>
              <w:jc w:val="right"/>
              <w:rPr>
                <w:b/>
                <w:bCs/>
                <w:sz w:val="20"/>
              </w:rPr>
            </w:pPr>
            <w:r w:rsidRPr="000E610E">
              <w:rPr>
                <w:b/>
                <w:bCs/>
                <w:sz w:val="20"/>
              </w:rPr>
              <w:t>41,846.5</w:t>
            </w:r>
          </w:p>
        </w:tc>
      </w:tr>
    </w:tbl>
    <w:p w:rsidRPr="00F61378" w:rsidR="00C610EA" w:rsidP="005E74DB" w:rsidRDefault="005E74DB" w14:paraId="3F8F4858" w14:textId="2CDFC198">
      <w:pPr>
        <w:rPr>
          <w:sz w:val="18"/>
          <w:szCs w:val="18"/>
        </w:rPr>
      </w:pPr>
      <w:r w:rsidRPr="00F61378">
        <w:rPr>
          <w:sz w:val="18"/>
          <w:szCs w:val="18"/>
          <w:vertAlign w:val="superscript"/>
        </w:rPr>
        <w:t>1</w:t>
      </w:r>
      <w:r w:rsidRPr="00F61378" w:rsidR="0099071A">
        <w:rPr>
          <w:sz w:val="18"/>
          <w:szCs w:val="18"/>
        </w:rPr>
        <w:t xml:space="preserve"> </w:t>
      </w:r>
      <w:r w:rsidRPr="00F61378" w:rsidR="004E07A3">
        <w:rPr>
          <w:sz w:val="18"/>
          <w:szCs w:val="18"/>
        </w:rPr>
        <w:t xml:space="preserve">Totals may not equal the sum of components due to rounding. </w:t>
      </w:r>
    </w:p>
    <w:p w:rsidRPr="009F3828" w:rsidR="004E07A3" w:rsidP="009F3828" w:rsidRDefault="00C610EA" w14:paraId="56613FC3" w14:textId="44D21A3E">
      <w:pPr>
        <w:rPr>
          <w:sz w:val="18"/>
          <w:szCs w:val="18"/>
        </w:rPr>
      </w:pPr>
      <w:r w:rsidRPr="00F61378">
        <w:rPr>
          <w:sz w:val="18"/>
          <w:szCs w:val="18"/>
          <w:vertAlign w:val="superscript"/>
        </w:rPr>
        <w:t>2</w:t>
      </w:r>
      <w:r w:rsidRPr="00F61378">
        <w:rPr>
          <w:sz w:val="18"/>
          <w:szCs w:val="18"/>
        </w:rPr>
        <w:t xml:space="preserve"> </w:t>
      </w:r>
      <w:r w:rsidRPr="00F61378" w:rsidR="004E07A3">
        <w:rPr>
          <w:sz w:val="18"/>
          <w:szCs w:val="18"/>
        </w:rPr>
        <w:t xml:space="preserve">Although EPA is not considered a respondent to the UCMR, </w:t>
      </w:r>
      <w:r w:rsidR="00227086">
        <w:rPr>
          <w:sz w:val="18"/>
          <w:szCs w:val="18"/>
        </w:rPr>
        <w:t>a</w:t>
      </w:r>
      <w:r w:rsidRPr="00F61378" w:rsidR="004E07A3">
        <w:rPr>
          <w:sz w:val="18"/>
          <w:szCs w:val="18"/>
        </w:rPr>
        <w:t xml:space="preserve">gency </w:t>
      </w:r>
      <w:r w:rsidR="00B47F8A">
        <w:rPr>
          <w:sz w:val="18"/>
          <w:szCs w:val="18"/>
        </w:rPr>
        <w:t>burden</w:t>
      </w:r>
      <w:r w:rsidRPr="00F61378" w:rsidR="004E07A3">
        <w:rPr>
          <w:sz w:val="18"/>
          <w:szCs w:val="18"/>
        </w:rPr>
        <w:t xml:space="preserve"> </w:t>
      </w:r>
      <w:r w:rsidR="004C2543">
        <w:rPr>
          <w:sz w:val="18"/>
          <w:szCs w:val="18"/>
        </w:rPr>
        <w:t>is</w:t>
      </w:r>
      <w:r w:rsidRPr="00F61378" w:rsidR="004E07A3">
        <w:rPr>
          <w:sz w:val="18"/>
          <w:szCs w:val="18"/>
        </w:rPr>
        <w:t xml:space="preserve"> shown here to illustrate the national costs of the program. National totals are shown with and without </w:t>
      </w:r>
      <w:r w:rsidR="00227086">
        <w:rPr>
          <w:sz w:val="18"/>
          <w:szCs w:val="18"/>
        </w:rPr>
        <w:t>EPA</w:t>
      </w:r>
      <w:r w:rsidRPr="00F61378" w:rsidR="00227086">
        <w:rPr>
          <w:sz w:val="18"/>
          <w:szCs w:val="18"/>
        </w:rPr>
        <w:t xml:space="preserve"> </w:t>
      </w:r>
      <w:r w:rsidRPr="00F61378" w:rsidR="004E07A3">
        <w:rPr>
          <w:sz w:val="18"/>
          <w:szCs w:val="18"/>
        </w:rPr>
        <w:t>costs.</w:t>
      </w:r>
      <w:bookmarkStart w:name="_Toc319584498" w:id="516"/>
    </w:p>
    <w:p w:rsidRPr="00F61378" w:rsidR="0075402A" w:rsidP="002B3632" w:rsidRDefault="0075402A" w14:paraId="4A713ACD" w14:textId="77777777">
      <w:pPr>
        <w:pStyle w:val="PreambleExhibit"/>
      </w:pPr>
    </w:p>
    <w:p w:rsidRPr="00F61378" w:rsidR="002865A9" w:rsidP="002B3632" w:rsidRDefault="001538FE" w14:paraId="38AC35D6" w14:textId="555D318C">
      <w:pPr>
        <w:pStyle w:val="PreambleExhibit"/>
        <w:rPr>
          <w:sz w:val="28"/>
          <w:szCs w:val="28"/>
        </w:rPr>
      </w:pPr>
      <w:bookmarkStart w:name="_Toc54854813" w:id="517"/>
      <w:bookmarkStart w:name="_Toc82155473" w:id="518"/>
      <w:r w:rsidRPr="00F61378">
        <w:t>Exhibit B-5: UCMR </w:t>
      </w:r>
      <w:r w:rsidR="00FE76B9">
        <w:t>5</w:t>
      </w:r>
      <w:r w:rsidRPr="00F61378" w:rsidR="00FE76B9">
        <w:t xml:space="preserve"> </w:t>
      </w:r>
      <w:r w:rsidRPr="00F61378">
        <w:t>Per Respondent Burden and Cost Summary (</w:t>
      </w:r>
      <w:r w:rsidR="00557402">
        <w:t>2022</w:t>
      </w:r>
      <w:r w:rsidR="00473F26">
        <w:t>—</w:t>
      </w:r>
      <w:r w:rsidR="00557402">
        <w:t>2026</w:t>
      </w:r>
      <w:r w:rsidRPr="00F61378">
        <w:t xml:space="preserve">) </w:t>
      </w:r>
      <w:r w:rsidRPr="00F61378">
        <w:rPr>
          <w:i/>
          <w:iCs/>
        </w:rPr>
        <w:t>(corresponds with Exhibit 1</w:t>
      </w:r>
      <w:r w:rsidR="000E4723">
        <w:rPr>
          <w:i/>
          <w:iCs/>
        </w:rPr>
        <w:t>5</w:t>
      </w:r>
      <w:r w:rsidRPr="00F61378">
        <w:rPr>
          <w:i/>
          <w:iCs/>
        </w:rPr>
        <w:t>)</w:t>
      </w:r>
      <w:bookmarkEnd w:id="516"/>
      <w:bookmarkEnd w:id="517"/>
      <w:bookmarkEnd w:id="518"/>
    </w:p>
    <w:tbl>
      <w:tblPr>
        <w:tblW w:w="9357" w:type="dxa"/>
        <w:jc w:val="center"/>
        <w:tblLayout w:type="fixed"/>
        <w:tblCellMar>
          <w:left w:w="10" w:type="dxa"/>
          <w:right w:w="10" w:type="dxa"/>
        </w:tblCellMar>
        <w:tblLook w:val="0000" w:firstRow="0" w:lastRow="0" w:firstColumn="0" w:lastColumn="0" w:noHBand="0" w:noVBand="0"/>
      </w:tblPr>
      <w:tblGrid>
        <w:gridCol w:w="2065"/>
        <w:gridCol w:w="990"/>
        <w:gridCol w:w="990"/>
        <w:gridCol w:w="1080"/>
        <w:gridCol w:w="990"/>
        <w:gridCol w:w="1080"/>
        <w:gridCol w:w="1080"/>
        <w:gridCol w:w="770"/>
        <w:gridCol w:w="40"/>
        <w:gridCol w:w="50"/>
        <w:gridCol w:w="40"/>
        <w:gridCol w:w="50"/>
        <w:gridCol w:w="40"/>
        <w:gridCol w:w="52"/>
        <w:gridCol w:w="40"/>
      </w:tblGrid>
      <w:tr w:rsidRPr="00F61378" w:rsidR="005E74DB" w:rsidTr="000244D8" w14:paraId="3BDCDD84" w14:textId="77777777">
        <w:trPr>
          <w:tblHeader/>
          <w:jc w:val="center"/>
        </w:trPr>
        <w:tc>
          <w:tcPr>
            <w:tcW w:w="2065" w:type="dxa"/>
            <w:tcBorders>
              <w:top w:val="single" w:color="auto" w:sz="4" w:space="0"/>
              <w:left w:val="single" w:color="auto" w:sz="4" w:space="0"/>
              <w:bottom w:val="single" w:color="auto" w:sz="4" w:space="0"/>
              <w:right w:val="nil"/>
            </w:tcBorders>
            <w:vAlign w:val="center"/>
          </w:tcPr>
          <w:p w:rsidRPr="00DA39C0" w:rsidR="005E74DB" w:rsidP="003345E1" w:rsidRDefault="005E74DB" w14:paraId="0FF11952" w14:textId="77777777">
            <w:pPr>
              <w:keepNext/>
              <w:spacing w:before="37"/>
              <w:jc w:val="center"/>
              <w:rPr>
                <w:b/>
                <w:bCs/>
                <w:iCs/>
                <w:sz w:val="22"/>
                <w:szCs w:val="22"/>
              </w:rPr>
            </w:pPr>
            <w:r w:rsidRPr="00DA39C0">
              <w:rPr>
                <w:b/>
                <w:bCs/>
                <w:iCs/>
                <w:sz w:val="22"/>
                <w:szCs w:val="22"/>
              </w:rPr>
              <w:t>Burden (hours)/</w:t>
            </w:r>
          </w:p>
          <w:p w:rsidRPr="00DA39C0" w:rsidR="005E74DB" w:rsidP="003345E1" w:rsidRDefault="005E74DB" w14:paraId="2F652081" w14:textId="77777777">
            <w:pPr>
              <w:keepNext/>
              <w:spacing w:after="50"/>
              <w:jc w:val="center"/>
              <w:rPr>
                <w:b/>
                <w:bCs/>
                <w:iCs/>
                <w:sz w:val="22"/>
                <w:szCs w:val="22"/>
              </w:rPr>
            </w:pPr>
            <w:r w:rsidRPr="00DA39C0">
              <w:rPr>
                <w:b/>
                <w:bCs/>
                <w:iCs/>
                <w:sz w:val="22"/>
                <w:szCs w:val="22"/>
              </w:rPr>
              <w:t>Cost (dollars)</w:t>
            </w:r>
          </w:p>
        </w:tc>
        <w:tc>
          <w:tcPr>
            <w:tcW w:w="990" w:type="dxa"/>
            <w:tcBorders>
              <w:top w:val="single" w:color="auto" w:sz="4" w:space="0"/>
              <w:left w:val="single" w:color="auto" w:sz="7" w:space="0"/>
              <w:bottom w:val="single" w:color="auto" w:sz="4" w:space="0"/>
              <w:right w:val="nil"/>
            </w:tcBorders>
            <w:vAlign w:val="center"/>
          </w:tcPr>
          <w:p w:rsidRPr="00DA39C0" w:rsidR="005E74DB" w:rsidP="003345E1" w:rsidRDefault="005E74DB" w14:paraId="559CB3CD" w14:textId="77777777">
            <w:pPr>
              <w:keepNext/>
              <w:spacing w:before="37" w:after="50"/>
              <w:jc w:val="center"/>
              <w:rPr>
                <w:b/>
                <w:bCs/>
                <w:iCs/>
                <w:sz w:val="22"/>
                <w:szCs w:val="22"/>
              </w:rPr>
            </w:pPr>
            <w:r w:rsidRPr="00DA39C0">
              <w:rPr>
                <w:b/>
                <w:bCs/>
                <w:iCs/>
                <w:sz w:val="22"/>
                <w:szCs w:val="22"/>
              </w:rPr>
              <w:t xml:space="preserve">Small </w:t>
            </w:r>
            <w:r w:rsidRPr="00DA39C0" w:rsidR="00D42E3B">
              <w:rPr>
                <w:b/>
                <w:bCs/>
                <w:iCs/>
                <w:sz w:val="22"/>
                <w:szCs w:val="22"/>
              </w:rPr>
              <w:t>PWSs</w:t>
            </w:r>
          </w:p>
        </w:tc>
        <w:tc>
          <w:tcPr>
            <w:tcW w:w="990" w:type="dxa"/>
            <w:tcBorders>
              <w:top w:val="single" w:color="auto" w:sz="4" w:space="0"/>
              <w:left w:val="single" w:color="auto" w:sz="7" w:space="0"/>
              <w:bottom w:val="single" w:color="auto" w:sz="4" w:space="0"/>
              <w:right w:val="nil"/>
            </w:tcBorders>
            <w:vAlign w:val="center"/>
          </w:tcPr>
          <w:p w:rsidRPr="00DA39C0" w:rsidR="00DC4344" w:rsidP="003345E1" w:rsidRDefault="005E74DB" w14:paraId="2149C055" w14:textId="77777777">
            <w:pPr>
              <w:keepNext/>
              <w:spacing w:before="37" w:after="50"/>
              <w:jc w:val="center"/>
              <w:rPr>
                <w:b/>
                <w:bCs/>
                <w:iCs/>
                <w:sz w:val="22"/>
                <w:szCs w:val="22"/>
              </w:rPr>
            </w:pPr>
            <w:r w:rsidRPr="00DA39C0">
              <w:rPr>
                <w:b/>
                <w:bCs/>
                <w:iCs/>
                <w:sz w:val="22"/>
                <w:szCs w:val="22"/>
              </w:rPr>
              <w:t xml:space="preserve">Large </w:t>
            </w:r>
          </w:p>
          <w:p w:rsidRPr="00DA39C0" w:rsidR="005E74DB" w:rsidP="003345E1" w:rsidRDefault="00D42E3B" w14:paraId="77AAAF7D" w14:textId="5F858B9C">
            <w:pPr>
              <w:keepNext/>
              <w:spacing w:before="37" w:after="50"/>
              <w:jc w:val="center"/>
              <w:rPr>
                <w:b/>
                <w:bCs/>
                <w:iCs/>
                <w:sz w:val="22"/>
                <w:szCs w:val="22"/>
              </w:rPr>
            </w:pPr>
            <w:r w:rsidRPr="00DA39C0">
              <w:rPr>
                <w:b/>
                <w:bCs/>
                <w:iCs/>
                <w:sz w:val="22"/>
                <w:szCs w:val="22"/>
              </w:rPr>
              <w:t>PWSs</w:t>
            </w:r>
          </w:p>
        </w:tc>
        <w:tc>
          <w:tcPr>
            <w:tcW w:w="1080" w:type="dxa"/>
            <w:tcBorders>
              <w:top w:val="single" w:color="auto" w:sz="4" w:space="0"/>
              <w:left w:val="single" w:color="auto" w:sz="7" w:space="0"/>
              <w:bottom w:val="single" w:color="auto" w:sz="4" w:space="0"/>
              <w:right w:val="nil"/>
            </w:tcBorders>
            <w:vAlign w:val="center"/>
          </w:tcPr>
          <w:p w:rsidRPr="00DA39C0" w:rsidR="005E74DB" w:rsidP="003345E1" w:rsidRDefault="005E74DB" w14:paraId="6A1B3D74" w14:textId="77777777">
            <w:pPr>
              <w:keepNext/>
              <w:spacing w:before="37" w:after="50"/>
              <w:jc w:val="center"/>
              <w:rPr>
                <w:b/>
                <w:bCs/>
                <w:iCs/>
                <w:sz w:val="22"/>
                <w:szCs w:val="22"/>
              </w:rPr>
            </w:pPr>
            <w:r w:rsidRPr="00DA39C0">
              <w:rPr>
                <w:b/>
                <w:bCs/>
                <w:iCs/>
                <w:sz w:val="22"/>
                <w:szCs w:val="22"/>
              </w:rPr>
              <w:t xml:space="preserve">Very Large </w:t>
            </w:r>
            <w:r w:rsidRPr="00DA39C0" w:rsidR="00D42E3B">
              <w:rPr>
                <w:b/>
                <w:bCs/>
                <w:iCs/>
                <w:sz w:val="22"/>
                <w:szCs w:val="22"/>
              </w:rPr>
              <w:t>PWSs</w:t>
            </w:r>
          </w:p>
        </w:tc>
        <w:tc>
          <w:tcPr>
            <w:tcW w:w="990" w:type="dxa"/>
            <w:tcBorders>
              <w:top w:val="single" w:color="auto" w:sz="4" w:space="0"/>
              <w:left w:val="single" w:color="auto" w:sz="7" w:space="0"/>
              <w:bottom w:val="single" w:color="auto" w:sz="4" w:space="0"/>
              <w:right w:val="nil"/>
            </w:tcBorders>
            <w:vAlign w:val="center"/>
          </w:tcPr>
          <w:p w:rsidRPr="00DA39C0" w:rsidR="005E74DB" w:rsidP="003345E1" w:rsidRDefault="005E74DB" w14:paraId="32116C79" w14:textId="77777777">
            <w:pPr>
              <w:keepNext/>
              <w:spacing w:before="37" w:after="50"/>
              <w:jc w:val="center"/>
              <w:rPr>
                <w:b/>
                <w:bCs/>
                <w:iCs/>
                <w:sz w:val="22"/>
                <w:szCs w:val="22"/>
              </w:rPr>
            </w:pPr>
            <w:r w:rsidRPr="00DA39C0">
              <w:rPr>
                <w:b/>
                <w:bCs/>
                <w:iCs/>
                <w:sz w:val="22"/>
                <w:szCs w:val="22"/>
              </w:rPr>
              <w:t>States</w:t>
            </w:r>
          </w:p>
        </w:tc>
        <w:tc>
          <w:tcPr>
            <w:tcW w:w="1080" w:type="dxa"/>
            <w:tcBorders>
              <w:top w:val="single" w:color="auto" w:sz="4" w:space="0"/>
              <w:left w:val="single" w:color="auto" w:sz="7" w:space="0"/>
              <w:bottom w:val="single" w:color="auto" w:sz="4" w:space="0"/>
              <w:right w:val="nil"/>
            </w:tcBorders>
            <w:vAlign w:val="center"/>
          </w:tcPr>
          <w:p w:rsidRPr="00DA39C0" w:rsidR="005E74DB" w:rsidP="003345E1" w:rsidRDefault="005E74DB" w14:paraId="617B35EC" w14:textId="77777777">
            <w:pPr>
              <w:keepNext/>
              <w:spacing w:before="37" w:after="50"/>
              <w:jc w:val="center"/>
              <w:rPr>
                <w:b/>
                <w:bCs/>
                <w:iCs/>
                <w:sz w:val="22"/>
                <w:szCs w:val="22"/>
              </w:rPr>
            </w:pPr>
            <w:r w:rsidRPr="00DA39C0">
              <w:rPr>
                <w:b/>
                <w:bCs/>
                <w:iCs/>
                <w:sz w:val="22"/>
                <w:szCs w:val="22"/>
              </w:rPr>
              <w:t>EPA</w:t>
            </w:r>
          </w:p>
        </w:tc>
        <w:tc>
          <w:tcPr>
            <w:tcW w:w="1080" w:type="dxa"/>
            <w:tcBorders>
              <w:top w:val="single" w:color="auto" w:sz="4" w:space="0"/>
              <w:left w:val="single" w:color="auto" w:sz="15" w:space="0"/>
              <w:bottom w:val="single" w:color="auto" w:sz="4" w:space="0"/>
              <w:right w:val="nil"/>
            </w:tcBorders>
            <w:vAlign w:val="center"/>
          </w:tcPr>
          <w:p w:rsidRPr="00F61378" w:rsidR="005E74DB" w:rsidP="003345E1" w:rsidRDefault="005E74DB" w14:paraId="4ED08204" w14:textId="77777777">
            <w:pPr>
              <w:keepNext/>
              <w:spacing w:before="37" w:after="50"/>
              <w:jc w:val="center"/>
              <w:rPr>
                <w:sz w:val="22"/>
                <w:szCs w:val="22"/>
              </w:rPr>
            </w:pPr>
            <w:r w:rsidRPr="00F61378">
              <w:rPr>
                <w:b/>
                <w:bCs/>
                <w:iCs/>
                <w:sz w:val="22"/>
                <w:szCs w:val="22"/>
              </w:rPr>
              <w:t>National Average with EPA</w:t>
            </w:r>
            <w:r w:rsidRPr="00F61378">
              <w:rPr>
                <w:b/>
                <w:bCs/>
                <w:iCs/>
                <w:sz w:val="22"/>
                <w:szCs w:val="22"/>
                <w:vertAlign w:val="superscript"/>
              </w:rPr>
              <w:t>1</w:t>
            </w:r>
          </w:p>
        </w:tc>
        <w:tc>
          <w:tcPr>
            <w:tcW w:w="1082" w:type="dxa"/>
            <w:gridSpan w:val="8"/>
            <w:tcBorders>
              <w:top w:val="single" w:color="auto" w:sz="4" w:space="0"/>
              <w:left w:val="single" w:color="auto" w:sz="7" w:space="0"/>
              <w:bottom w:val="single" w:color="auto" w:sz="4" w:space="0"/>
              <w:right w:val="single" w:color="auto" w:sz="4" w:space="0"/>
            </w:tcBorders>
            <w:vAlign w:val="center"/>
          </w:tcPr>
          <w:p w:rsidRPr="00F61378" w:rsidR="005E74DB" w:rsidP="003345E1" w:rsidRDefault="005E74DB" w14:paraId="3018A0C8" w14:textId="77777777">
            <w:pPr>
              <w:keepNext/>
              <w:spacing w:before="37" w:after="50"/>
              <w:jc w:val="center"/>
              <w:rPr>
                <w:sz w:val="22"/>
                <w:szCs w:val="22"/>
              </w:rPr>
            </w:pPr>
            <w:r w:rsidRPr="00F61378">
              <w:rPr>
                <w:b/>
                <w:bCs/>
                <w:iCs/>
                <w:sz w:val="22"/>
                <w:szCs w:val="22"/>
              </w:rPr>
              <w:t>National Average without EPA</w:t>
            </w:r>
          </w:p>
        </w:tc>
      </w:tr>
      <w:tr w:rsidRPr="00F61378" w:rsidR="002F1766" w:rsidTr="00230C48" w14:paraId="4013E434" w14:textId="77777777">
        <w:trPr>
          <w:tblHeader/>
          <w:jc w:val="center"/>
        </w:trPr>
        <w:tc>
          <w:tcPr>
            <w:tcW w:w="9045" w:type="dxa"/>
            <w:gridSpan w:val="8"/>
            <w:tcBorders>
              <w:top w:val="single" w:color="auto" w:sz="4" w:space="0"/>
              <w:left w:val="single" w:color="auto" w:sz="4" w:space="0"/>
              <w:bottom w:val="single" w:color="auto" w:sz="4" w:space="0"/>
            </w:tcBorders>
            <w:shd w:val="pct5" w:color="auto" w:fill="auto"/>
            <w:vAlign w:val="center"/>
          </w:tcPr>
          <w:p w:rsidRPr="00F61378" w:rsidR="002F1766" w:rsidP="00790E6E" w:rsidRDefault="00E911E6" w14:paraId="74312949" w14:textId="6CC9A4A7">
            <w:pPr>
              <w:keepNext/>
              <w:spacing w:before="37" w:after="50"/>
              <w:rPr>
                <w:sz w:val="22"/>
                <w:szCs w:val="22"/>
              </w:rPr>
            </w:pPr>
            <w:r>
              <w:rPr>
                <w:b/>
                <w:bCs/>
                <w:iCs/>
                <w:sz w:val="22"/>
                <w:szCs w:val="22"/>
              </w:rPr>
              <w:t>5</w:t>
            </w:r>
            <w:r w:rsidRPr="00F61378" w:rsidR="002F1766">
              <w:rPr>
                <w:b/>
                <w:bCs/>
                <w:iCs/>
                <w:sz w:val="22"/>
                <w:szCs w:val="22"/>
              </w:rPr>
              <w:t>-Year Total per Respondent</w:t>
            </w:r>
          </w:p>
        </w:tc>
        <w:tc>
          <w:tcPr>
            <w:tcW w:w="40" w:type="dxa"/>
            <w:tcBorders>
              <w:top w:val="single" w:color="auto" w:sz="4" w:space="0"/>
              <w:bottom w:val="single" w:color="auto" w:sz="4" w:space="0"/>
            </w:tcBorders>
            <w:shd w:val="pct5" w:color="auto" w:fill="auto"/>
            <w:vAlign w:val="center"/>
          </w:tcPr>
          <w:p w:rsidRPr="00F61378" w:rsidR="002F1766" w:rsidP="00790E6E" w:rsidRDefault="002F1766" w14:paraId="1D09CD2F" w14:textId="77777777">
            <w:pPr>
              <w:keepNext/>
              <w:spacing w:before="37" w:after="50"/>
              <w:rPr>
                <w:sz w:val="22"/>
                <w:szCs w:val="22"/>
              </w:rPr>
            </w:pPr>
          </w:p>
        </w:tc>
        <w:tc>
          <w:tcPr>
            <w:tcW w:w="50" w:type="dxa"/>
            <w:tcBorders>
              <w:top w:val="single" w:color="auto" w:sz="4" w:space="0"/>
              <w:bottom w:val="single" w:color="auto" w:sz="4" w:space="0"/>
            </w:tcBorders>
            <w:shd w:val="pct5" w:color="auto" w:fill="auto"/>
            <w:vAlign w:val="center"/>
          </w:tcPr>
          <w:p w:rsidRPr="00F61378" w:rsidR="002F1766" w:rsidP="00790E6E" w:rsidRDefault="002F1766" w14:paraId="1C113AB3" w14:textId="77777777">
            <w:pPr>
              <w:keepNext/>
              <w:spacing w:before="37" w:after="50"/>
              <w:rPr>
                <w:sz w:val="22"/>
                <w:szCs w:val="22"/>
              </w:rPr>
            </w:pPr>
          </w:p>
        </w:tc>
        <w:tc>
          <w:tcPr>
            <w:tcW w:w="40" w:type="dxa"/>
            <w:tcBorders>
              <w:top w:val="single" w:color="auto" w:sz="4" w:space="0"/>
              <w:bottom w:val="single" w:color="auto" w:sz="4" w:space="0"/>
            </w:tcBorders>
            <w:shd w:val="pct5" w:color="auto" w:fill="auto"/>
            <w:vAlign w:val="center"/>
          </w:tcPr>
          <w:p w:rsidRPr="00F61378" w:rsidR="002F1766" w:rsidP="00790E6E" w:rsidRDefault="002F1766" w14:paraId="5C05A876" w14:textId="77777777">
            <w:pPr>
              <w:keepNext/>
              <w:spacing w:before="37" w:after="50"/>
              <w:rPr>
                <w:sz w:val="22"/>
                <w:szCs w:val="22"/>
              </w:rPr>
            </w:pPr>
          </w:p>
        </w:tc>
        <w:tc>
          <w:tcPr>
            <w:tcW w:w="50" w:type="dxa"/>
            <w:tcBorders>
              <w:top w:val="single" w:color="auto" w:sz="4" w:space="0"/>
              <w:bottom w:val="single" w:color="auto" w:sz="4" w:space="0"/>
            </w:tcBorders>
            <w:shd w:val="pct5" w:color="auto" w:fill="auto"/>
            <w:vAlign w:val="center"/>
          </w:tcPr>
          <w:p w:rsidRPr="00F61378" w:rsidR="002F1766" w:rsidP="00790E6E" w:rsidRDefault="002F1766" w14:paraId="601CA2FD" w14:textId="77777777">
            <w:pPr>
              <w:keepNext/>
              <w:spacing w:before="37" w:after="50"/>
              <w:rPr>
                <w:sz w:val="22"/>
                <w:szCs w:val="22"/>
              </w:rPr>
            </w:pPr>
          </w:p>
        </w:tc>
        <w:tc>
          <w:tcPr>
            <w:tcW w:w="40" w:type="dxa"/>
            <w:tcBorders>
              <w:top w:val="single" w:color="auto" w:sz="4" w:space="0"/>
              <w:bottom w:val="single" w:color="auto" w:sz="4" w:space="0"/>
            </w:tcBorders>
            <w:shd w:val="pct5" w:color="auto" w:fill="auto"/>
            <w:vAlign w:val="center"/>
          </w:tcPr>
          <w:p w:rsidRPr="00F61378" w:rsidR="002F1766" w:rsidP="00790E6E" w:rsidRDefault="002F1766" w14:paraId="45A5A1DF" w14:textId="77777777">
            <w:pPr>
              <w:keepNext/>
              <w:spacing w:before="37" w:after="50"/>
              <w:rPr>
                <w:sz w:val="22"/>
                <w:szCs w:val="22"/>
              </w:rPr>
            </w:pPr>
          </w:p>
        </w:tc>
        <w:tc>
          <w:tcPr>
            <w:tcW w:w="52" w:type="dxa"/>
            <w:tcBorders>
              <w:top w:val="single" w:color="auto" w:sz="4" w:space="0"/>
              <w:bottom w:val="single" w:color="auto" w:sz="4" w:space="0"/>
            </w:tcBorders>
            <w:shd w:val="pct5" w:color="auto" w:fill="auto"/>
            <w:vAlign w:val="center"/>
          </w:tcPr>
          <w:p w:rsidRPr="00F61378" w:rsidR="002F1766" w:rsidP="00790E6E" w:rsidRDefault="002F1766" w14:paraId="7E3FB94E" w14:textId="77777777">
            <w:pPr>
              <w:keepNext/>
              <w:spacing w:before="37" w:after="50"/>
              <w:rPr>
                <w:sz w:val="22"/>
                <w:szCs w:val="22"/>
              </w:rPr>
            </w:pPr>
          </w:p>
        </w:tc>
        <w:tc>
          <w:tcPr>
            <w:tcW w:w="40" w:type="dxa"/>
            <w:tcBorders>
              <w:top w:val="single" w:color="auto" w:sz="4" w:space="0"/>
              <w:bottom w:val="single" w:color="auto" w:sz="4" w:space="0"/>
              <w:right w:val="single" w:color="auto" w:sz="4" w:space="0"/>
            </w:tcBorders>
            <w:shd w:val="pct5" w:color="auto" w:fill="auto"/>
            <w:vAlign w:val="center"/>
          </w:tcPr>
          <w:p w:rsidRPr="00F61378" w:rsidR="002F1766" w:rsidP="00790E6E" w:rsidRDefault="002F1766" w14:paraId="232AE806" w14:textId="726DAA74">
            <w:pPr>
              <w:keepNext/>
              <w:spacing w:before="37" w:after="50"/>
              <w:rPr>
                <w:sz w:val="22"/>
                <w:szCs w:val="22"/>
              </w:rPr>
            </w:pPr>
          </w:p>
        </w:tc>
      </w:tr>
      <w:tr w:rsidRPr="00F61378" w:rsidR="008B276E" w:rsidTr="000244D8" w14:paraId="67D9433D" w14:textId="77777777">
        <w:trPr>
          <w:tblHeader/>
          <w:jc w:val="center"/>
        </w:trPr>
        <w:tc>
          <w:tcPr>
            <w:tcW w:w="2065" w:type="dxa"/>
            <w:tcBorders>
              <w:top w:val="single" w:color="auto" w:sz="4" w:space="0"/>
              <w:left w:val="single" w:color="auto" w:sz="4" w:space="0"/>
              <w:bottom w:val="single" w:color="auto" w:sz="8" w:space="0"/>
              <w:right w:val="nil"/>
            </w:tcBorders>
            <w:vAlign w:val="center"/>
          </w:tcPr>
          <w:p w:rsidRPr="003F4B5B" w:rsidR="006B343F" w:rsidP="006B343F" w:rsidRDefault="006B343F" w14:paraId="5626774E" w14:textId="77777777">
            <w:pPr>
              <w:keepNext/>
              <w:spacing w:before="37" w:after="50"/>
              <w:rPr>
                <w:sz w:val="20"/>
              </w:rPr>
            </w:pPr>
            <w:r w:rsidRPr="003F4B5B">
              <w:rPr>
                <w:iCs/>
                <w:sz w:val="20"/>
              </w:rPr>
              <w:t>Total # of Responses Per Respondent</w:t>
            </w:r>
          </w:p>
        </w:tc>
        <w:tc>
          <w:tcPr>
            <w:tcW w:w="990" w:type="dxa"/>
            <w:tcBorders>
              <w:top w:val="single" w:color="auto" w:sz="4" w:space="0"/>
              <w:left w:val="single" w:color="auto" w:sz="7" w:space="0"/>
              <w:bottom w:val="single" w:color="auto" w:sz="8" w:space="0"/>
              <w:right w:val="nil"/>
            </w:tcBorders>
            <w:vAlign w:val="center"/>
          </w:tcPr>
          <w:p w:rsidRPr="003F4B5B" w:rsidR="006B343F" w:rsidP="006B343F" w:rsidRDefault="006B343F" w14:paraId="1CBBD211" w14:textId="1D64F235">
            <w:pPr>
              <w:keepNext/>
              <w:jc w:val="right"/>
              <w:rPr>
                <w:sz w:val="20"/>
              </w:rPr>
            </w:pPr>
            <w:r w:rsidRPr="003F4B5B">
              <w:rPr>
                <w:sz w:val="20"/>
              </w:rPr>
              <w:t>2.8</w:t>
            </w:r>
          </w:p>
        </w:tc>
        <w:tc>
          <w:tcPr>
            <w:tcW w:w="990" w:type="dxa"/>
            <w:tcBorders>
              <w:top w:val="single" w:color="auto" w:sz="4" w:space="0"/>
              <w:left w:val="single" w:color="auto" w:sz="7" w:space="0"/>
              <w:bottom w:val="single" w:color="auto" w:sz="8" w:space="0"/>
              <w:right w:val="nil"/>
            </w:tcBorders>
            <w:vAlign w:val="center"/>
          </w:tcPr>
          <w:p w:rsidRPr="003F4B5B" w:rsidR="006B343F" w:rsidP="006B343F" w:rsidRDefault="006B343F" w14:paraId="6C768AC6" w14:textId="44AC9805">
            <w:pPr>
              <w:keepNext/>
              <w:jc w:val="right"/>
              <w:rPr>
                <w:sz w:val="20"/>
              </w:rPr>
            </w:pPr>
            <w:r w:rsidRPr="003F4B5B">
              <w:rPr>
                <w:sz w:val="20"/>
              </w:rPr>
              <w:t>3.2</w:t>
            </w:r>
          </w:p>
        </w:tc>
        <w:tc>
          <w:tcPr>
            <w:tcW w:w="1080" w:type="dxa"/>
            <w:tcBorders>
              <w:top w:val="single" w:color="auto" w:sz="4" w:space="0"/>
              <w:left w:val="single" w:color="auto" w:sz="7" w:space="0"/>
              <w:bottom w:val="single" w:color="auto" w:sz="8" w:space="0"/>
              <w:right w:val="nil"/>
            </w:tcBorders>
            <w:vAlign w:val="center"/>
          </w:tcPr>
          <w:p w:rsidRPr="003F4B5B" w:rsidR="006B343F" w:rsidP="006B343F" w:rsidRDefault="006B343F" w14:paraId="1AB6BB67" w14:textId="2C50DD92">
            <w:pPr>
              <w:keepNext/>
              <w:jc w:val="right"/>
              <w:rPr>
                <w:sz w:val="20"/>
              </w:rPr>
            </w:pPr>
            <w:r w:rsidRPr="003F4B5B">
              <w:rPr>
                <w:sz w:val="20"/>
              </w:rPr>
              <w:t>3.7</w:t>
            </w:r>
          </w:p>
        </w:tc>
        <w:tc>
          <w:tcPr>
            <w:tcW w:w="990" w:type="dxa"/>
            <w:tcBorders>
              <w:top w:val="single" w:color="auto" w:sz="4" w:space="0"/>
              <w:left w:val="single" w:color="auto" w:sz="7" w:space="0"/>
              <w:bottom w:val="single" w:color="auto" w:sz="8" w:space="0"/>
              <w:right w:val="nil"/>
            </w:tcBorders>
            <w:vAlign w:val="center"/>
          </w:tcPr>
          <w:p w:rsidRPr="003F4B5B" w:rsidR="006B343F" w:rsidP="006B343F" w:rsidRDefault="006B343F" w14:paraId="6F40206D" w14:textId="3550F724">
            <w:pPr>
              <w:keepNext/>
              <w:jc w:val="right"/>
              <w:rPr>
                <w:sz w:val="20"/>
              </w:rPr>
            </w:pPr>
            <w:r w:rsidRPr="003F4B5B">
              <w:rPr>
                <w:sz w:val="20"/>
              </w:rPr>
              <w:t>5.0</w:t>
            </w:r>
          </w:p>
        </w:tc>
        <w:tc>
          <w:tcPr>
            <w:tcW w:w="1080" w:type="dxa"/>
            <w:tcBorders>
              <w:top w:val="single" w:color="auto" w:sz="4" w:space="0"/>
              <w:left w:val="single" w:color="auto" w:sz="7" w:space="0"/>
              <w:bottom w:val="single" w:color="auto" w:sz="8" w:space="0"/>
              <w:right w:val="nil"/>
            </w:tcBorders>
            <w:vAlign w:val="center"/>
          </w:tcPr>
          <w:p w:rsidRPr="003F4B5B" w:rsidR="006B343F" w:rsidP="006B343F" w:rsidRDefault="006B343F" w14:paraId="0A28F6C7" w14:textId="7E25F664">
            <w:pPr>
              <w:keepNext/>
              <w:jc w:val="right"/>
              <w:rPr>
                <w:sz w:val="20"/>
              </w:rPr>
            </w:pPr>
            <w:r w:rsidRPr="003F4B5B" w:rsidDel="00FB78A9">
              <w:rPr>
                <w:sz w:val="20"/>
              </w:rPr>
              <w:t>n/a</w:t>
            </w:r>
          </w:p>
        </w:tc>
        <w:tc>
          <w:tcPr>
            <w:tcW w:w="1080" w:type="dxa"/>
            <w:tcBorders>
              <w:top w:val="single" w:color="auto" w:sz="4" w:space="0"/>
              <w:left w:val="single" w:color="auto" w:sz="15" w:space="0"/>
              <w:bottom w:val="single" w:color="auto" w:sz="8" w:space="0"/>
              <w:right w:val="nil"/>
            </w:tcBorders>
            <w:vAlign w:val="center"/>
          </w:tcPr>
          <w:p w:rsidRPr="003F4B5B" w:rsidR="006B343F" w:rsidP="006B343F" w:rsidRDefault="006B343F" w14:paraId="608FE976" w14:textId="116A6420">
            <w:pPr>
              <w:keepNext/>
              <w:jc w:val="right"/>
              <w:rPr>
                <w:b/>
                <w:sz w:val="20"/>
              </w:rPr>
            </w:pPr>
            <w:r w:rsidRPr="003F4B5B" w:rsidDel="00FB78A9">
              <w:rPr>
                <w:sz w:val="20"/>
              </w:rPr>
              <w:t>n/a</w:t>
            </w:r>
          </w:p>
        </w:tc>
        <w:tc>
          <w:tcPr>
            <w:tcW w:w="1082" w:type="dxa"/>
            <w:gridSpan w:val="8"/>
            <w:tcBorders>
              <w:top w:val="single" w:color="auto" w:sz="4" w:space="0"/>
              <w:left w:val="single" w:color="auto" w:sz="7" w:space="0"/>
              <w:bottom w:val="single" w:color="auto" w:sz="8" w:space="0"/>
              <w:right w:val="single" w:color="auto" w:sz="4" w:space="0"/>
            </w:tcBorders>
            <w:vAlign w:val="center"/>
          </w:tcPr>
          <w:p w:rsidRPr="003F4B5B" w:rsidR="006B343F" w:rsidP="006B343F" w:rsidRDefault="006B343F" w14:paraId="0BFC446A" w14:textId="398FD49A">
            <w:pPr>
              <w:keepNext/>
              <w:jc w:val="right"/>
              <w:rPr>
                <w:b/>
                <w:sz w:val="20"/>
              </w:rPr>
            </w:pPr>
            <w:r w:rsidRPr="003F4B5B">
              <w:rPr>
                <w:sz w:val="20"/>
              </w:rPr>
              <w:t>3.</w:t>
            </w:r>
            <w:r w:rsidRPr="003F4B5B" w:rsidDel="00FB78A9">
              <w:rPr>
                <w:sz w:val="20"/>
              </w:rPr>
              <w:t>0</w:t>
            </w:r>
          </w:p>
        </w:tc>
      </w:tr>
      <w:tr w:rsidRPr="00F61378" w:rsidR="00582978" w:rsidTr="000244D8" w14:paraId="12B331F0"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3F4B5B" w:rsidR="00582978" w:rsidP="00582978" w:rsidRDefault="00582978" w14:paraId="14F565DC" w14:textId="77777777">
            <w:pPr>
              <w:keepNext/>
              <w:spacing w:before="37" w:after="50"/>
              <w:rPr>
                <w:sz w:val="20"/>
              </w:rPr>
            </w:pPr>
            <w:r w:rsidRPr="003F4B5B">
              <w:rPr>
                <w:iCs/>
                <w:sz w:val="20"/>
              </w:rPr>
              <w:t>Labor Cost Per Respondent</w:t>
            </w:r>
          </w:p>
        </w:tc>
        <w:tc>
          <w:tcPr>
            <w:tcW w:w="990" w:type="dxa"/>
            <w:tcBorders>
              <w:top w:val="single" w:color="auto" w:sz="8" w:space="0"/>
              <w:left w:val="single" w:color="auto" w:sz="7" w:space="0"/>
              <w:bottom w:val="single" w:color="auto" w:sz="8" w:space="0"/>
              <w:right w:val="nil"/>
            </w:tcBorders>
            <w:vAlign w:val="center"/>
          </w:tcPr>
          <w:p w:rsidRPr="003F4B5B" w:rsidR="00582978" w:rsidP="00582978" w:rsidRDefault="00582978" w14:paraId="25517593" w14:textId="4A467D99">
            <w:pPr>
              <w:keepNext/>
              <w:jc w:val="right"/>
              <w:rPr>
                <w:sz w:val="20"/>
              </w:rPr>
            </w:pPr>
            <w:r w:rsidRPr="003F4B5B">
              <w:rPr>
                <w:sz w:val="20"/>
              </w:rPr>
              <w:t>$2</w:t>
            </w:r>
            <w:r w:rsidRPr="003F4B5B" w:rsidR="00266CC7">
              <w:rPr>
                <w:sz w:val="20"/>
              </w:rPr>
              <w:t>61</w:t>
            </w:r>
          </w:p>
        </w:tc>
        <w:tc>
          <w:tcPr>
            <w:tcW w:w="990" w:type="dxa"/>
            <w:tcBorders>
              <w:top w:val="single" w:color="auto" w:sz="8" w:space="0"/>
              <w:left w:val="single" w:color="auto" w:sz="7" w:space="0"/>
              <w:bottom w:val="single" w:color="auto" w:sz="8" w:space="0"/>
              <w:right w:val="nil"/>
            </w:tcBorders>
            <w:vAlign w:val="center"/>
          </w:tcPr>
          <w:p w:rsidRPr="003F4B5B" w:rsidR="00582978" w:rsidP="00582978" w:rsidRDefault="00582978" w14:paraId="41185B46" w14:textId="5681C41A">
            <w:pPr>
              <w:keepNext/>
              <w:jc w:val="right"/>
              <w:rPr>
                <w:sz w:val="20"/>
              </w:rPr>
            </w:pPr>
            <w:r w:rsidRPr="003F4B5B">
              <w:rPr>
                <w:sz w:val="20"/>
              </w:rPr>
              <w:t>$869</w:t>
            </w:r>
          </w:p>
        </w:tc>
        <w:tc>
          <w:tcPr>
            <w:tcW w:w="1080" w:type="dxa"/>
            <w:tcBorders>
              <w:top w:val="single" w:color="auto" w:sz="8" w:space="0"/>
              <w:left w:val="single" w:color="auto" w:sz="7" w:space="0"/>
              <w:bottom w:val="single" w:color="auto" w:sz="8" w:space="0"/>
              <w:right w:val="nil"/>
            </w:tcBorders>
            <w:vAlign w:val="center"/>
          </w:tcPr>
          <w:p w:rsidRPr="003F4B5B" w:rsidR="00582978" w:rsidP="00582978" w:rsidRDefault="00582978" w14:paraId="5E726239" w14:textId="4B4CEF2A">
            <w:pPr>
              <w:keepNext/>
              <w:jc w:val="right"/>
              <w:rPr>
                <w:sz w:val="20"/>
              </w:rPr>
            </w:pPr>
            <w:r w:rsidRPr="003F4B5B">
              <w:rPr>
                <w:sz w:val="20"/>
              </w:rPr>
              <w:t>$1,228</w:t>
            </w:r>
          </w:p>
        </w:tc>
        <w:tc>
          <w:tcPr>
            <w:tcW w:w="990" w:type="dxa"/>
            <w:tcBorders>
              <w:top w:val="single" w:color="auto" w:sz="8" w:space="0"/>
              <w:left w:val="single" w:color="auto" w:sz="7" w:space="0"/>
              <w:bottom w:val="single" w:color="auto" w:sz="8" w:space="0"/>
              <w:right w:val="nil"/>
            </w:tcBorders>
            <w:vAlign w:val="center"/>
          </w:tcPr>
          <w:p w:rsidRPr="003F4B5B" w:rsidR="00582978" w:rsidP="00582978" w:rsidRDefault="00582978" w14:paraId="652EFDB8" w14:textId="617FF04D">
            <w:pPr>
              <w:keepNext/>
              <w:jc w:val="right"/>
              <w:rPr>
                <w:sz w:val="20"/>
              </w:rPr>
            </w:pPr>
            <w:r w:rsidRPr="003F4B5B">
              <w:rPr>
                <w:sz w:val="20"/>
              </w:rPr>
              <w:t>$69,825</w:t>
            </w:r>
          </w:p>
        </w:tc>
        <w:tc>
          <w:tcPr>
            <w:tcW w:w="1080" w:type="dxa"/>
            <w:tcBorders>
              <w:top w:val="single" w:color="auto" w:sz="8" w:space="0"/>
              <w:left w:val="single" w:color="auto" w:sz="7" w:space="0"/>
              <w:bottom w:val="single" w:color="auto" w:sz="8" w:space="0"/>
              <w:right w:val="nil"/>
            </w:tcBorders>
            <w:vAlign w:val="center"/>
          </w:tcPr>
          <w:p w:rsidRPr="003F4B5B" w:rsidR="00582978" w:rsidP="00582978" w:rsidRDefault="00582978" w14:paraId="56C873F4" w14:textId="60124BB6">
            <w:pPr>
              <w:keepNext/>
              <w:jc w:val="right"/>
              <w:rPr>
                <w:sz w:val="20"/>
              </w:rPr>
            </w:pPr>
            <w:r w:rsidRPr="003F4B5B">
              <w:rPr>
                <w:sz w:val="20"/>
              </w:rPr>
              <w:t>$10,018,944</w:t>
            </w:r>
          </w:p>
        </w:tc>
        <w:tc>
          <w:tcPr>
            <w:tcW w:w="1080" w:type="dxa"/>
            <w:tcBorders>
              <w:top w:val="single" w:color="auto" w:sz="8" w:space="0"/>
              <w:left w:val="single" w:color="auto" w:sz="15" w:space="0"/>
              <w:bottom w:val="single" w:color="auto" w:sz="8" w:space="0"/>
              <w:right w:val="nil"/>
            </w:tcBorders>
            <w:vAlign w:val="center"/>
          </w:tcPr>
          <w:p w:rsidRPr="003F4B5B" w:rsidR="00582978" w:rsidP="00582978" w:rsidRDefault="00582978" w14:paraId="631537FF" w14:textId="0D4D361E">
            <w:pPr>
              <w:keepNext/>
              <w:jc w:val="right"/>
              <w:rPr>
                <w:b/>
                <w:sz w:val="20"/>
              </w:rPr>
            </w:pPr>
            <w:r w:rsidRPr="003F4B5B">
              <w:rPr>
                <w:sz w:val="20"/>
              </w:rPr>
              <w:t>$1,</w:t>
            </w:r>
            <w:r w:rsidRPr="003F4B5B" w:rsidR="00200089">
              <w:rPr>
                <w:sz w:val="20"/>
              </w:rPr>
              <w:t>874</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3F4B5B" w:rsidR="00582978" w:rsidP="00582978" w:rsidRDefault="00582978" w14:paraId="4012221B" w14:textId="6621E713">
            <w:pPr>
              <w:keepNext/>
              <w:jc w:val="right"/>
              <w:rPr>
                <w:b/>
                <w:sz w:val="20"/>
              </w:rPr>
            </w:pPr>
            <w:r w:rsidRPr="003F4B5B">
              <w:rPr>
                <w:sz w:val="20"/>
              </w:rPr>
              <w:t>$</w:t>
            </w:r>
            <w:r w:rsidRPr="003F4B5B" w:rsidR="00200089">
              <w:rPr>
                <w:sz w:val="20"/>
              </w:rPr>
              <w:t>908</w:t>
            </w:r>
          </w:p>
        </w:tc>
      </w:tr>
      <w:tr w:rsidRPr="00F61378" w:rsidR="00266CC7" w:rsidTr="000E610E" w14:paraId="001B4E0B"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3F4B5B" w:rsidR="00266CC7" w:rsidP="00266CC7" w:rsidRDefault="00266CC7" w14:paraId="7F8F8CA4" w14:textId="77777777">
            <w:pPr>
              <w:keepNext/>
              <w:spacing w:before="37" w:after="50"/>
              <w:rPr>
                <w:sz w:val="20"/>
              </w:rPr>
            </w:pPr>
            <w:r w:rsidRPr="003F4B5B">
              <w:rPr>
                <w:iCs/>
                <w:sz w:val="20"/>
              </w:rPr>
              <w:t>Non-Labor Cost Per Respondent</w:t>
            </w:r>
          </w:p>
        </w:tc>
        <w:tc>
          <w:tcPr>
            <w:tcW w:w="990" w:type="dxa"/>
            <w:tcBorders>
              <w:top w:val="single" w:color="auto" w:sz="8" w:space="0"/>
              <w:left w:val="single" w:color="auto" w:sz="7" w:space="0"/>
              <w:bottom w:val="single" w:color="auto" w:sz="8" w:space="0"/>
              <w:right w:val="nil"/>
            </w:tcBorders>
            <w:vAlign w:val="center"/>
          </w:tcPr>
          <w:p w:rsidRPr="003F4B5B" w:rsidR="00266CC7" w:rsidP="00266CC7" w:rsidRDefault="00266CC7" w14:paraId="41136238" w14:textId="6CE86BBB">
            <w:pPr>
              <w:keepNext/>
              <w:jc w:val="right"/>
              <w:rPr>
                <w:sz w:val="20"/>
              </w:rPr>
            </w:pPr>
            <w:r w:rsidRPr="003F4B5B" w:rsidDel="00FB78A9">
              <w:rPr>
                <w:sz w:val="20"/>
              </w:rPr>
              <w:t>$0</w:t>
            </w:r>
          </w:p>
        </w:tc>
        <w:tc>
          <w:tcPr>
            <w:tcW w:w="990" w:type="dxa"/>
            <w:tcBorders>
              <w:top w:val="single" w:color="auto" w:sz="8" w:space="0"/>
              <w:left w:val="single" w:color="auto" w:sz="7" w:space="0"/>
              <w:bottom w:val="single" w:color="auto" w:sz="8" w:space="0"/>
              <w:right w:val="nil"/>
            </w:tcBorders>
            <w:vAlign w:val="center"/>
          </w:tcPr>
          <w:p w:rsidRPr="003F4B5B" w:rsidR="00266CC7" w:rsidP="00266CC7" w:rsidRDefault="00266CC7" w14:paraId="1FABD4E3" w14:textId="5A2F5D1E">
            <w:pPr>
              <w:keepNext/>
              <w:jc w:val="right"/>
              <w:rPr>
                <w:sz w:val="20"/>
              </w:rPr>
            </w:pPr>
            <w:r w:rsidRPr="003F4B5B">
              <w:rPr>
                <w:sz w:val="20"/>
              </w:rPr>
              <w:t>$8,043</w:t>
            </w:r>
          </w:p>
        </w:tc>
        <w:tc>
          <w:tcPr>
            <w:tcW w:w="1080" w:type="dxa"/>
            <w:tcBorders>
              <w:top w:val="single" w:color="auto" w:sz="8" w:space="0"/>
              <w:left w:val="single" w:color="auto" w:sz="7" w:space="0"/>
              <w:bottom w:val="single" w:color="auto" w:sz="8" w:space="0"/>
              <w:right w:val="nil"/>
            </w:tcBorders>
          </w:tcPr>
          <w:p w:rsidRPr="003F4B5B" w:rsidR="00266CC7" w:rsidP="00266CC7" w:rsidRDefault="00266CC7" w14:paraId="1E12DA70" w14:textId="66143AE9">
            <w:pPr>
              <w:keepNext/>
              <w:jc w:val="right"/>
              <w:rPr>
                <w:sz w:val="20"/>
              </w:rPr>
            </w:pPr>
            <w:r w:rsidRPr="003F4B5B">
              <w:rPr>
                <w:sz w:val="20"/>
              </w:rPr>
              <w:t>$24,636</w:t>
            </w:r>
          </w:p>
        </w:tc>
        <w:tc>
          <w:tcPr>
            <w:tcW w:w="990" w:type="dxa"/>
            <w:tcBorders>
              <w:top w:val="single" w:color="auto" w:sz="8" w:space="0"/>
              <w:left w:val="single" w:color="auto" w:sz="7" w:space="0"/>
              <w:bottom w:val="single" w:color="auto" w:sz="8" w:space="0"/>
              <w:right w:val="nil"/>
            </w:tcBorders>
          </w:tcPr>
          <w:p w:rsidRPr="003F4B5B" w:rsidR="00266CC7" w:rsidP="00266CC7" w:rsidRDefault="00266CC7" w14:paraId="5452C996" w14:textId="7A7F2798">
            <w:pPr>
              <w:keepNext/>
              <w:jc w:val="right"/>
              <w:rPr>
                <w:sz w:val="20"/>
              </w:rPr>
            </w:pPr>
            <w:r w:rsidRPr="003F4B5B">
              <w:rPr>
                <w:sz w:val="20"/>
              </w:rPr>
              <w:t>$0</w:t>
            </w:r>
          </w:p>
        </w:tc>
        <w:tc>
          <w:tcPr>
            <w:tcW w:w="1080" w:type="dxa"/>
            <w:tcBorders>
              <w:top w:val="single" w:color="auto" w:sz="8" w:space="0"/>
              <w:left w:val="single" w:color="auto" w:sz="7" w:space="0"/>
              <w:bottom w:val="single" w:color="auto" w:sz="8" w:space="0"/>
              <w:right w:val="nil"/>
            </w:tcBorders>
          </w:tcPr>
          <w:p w:rsidRPr="003F4B5B" w:rsidR="00266CC7" w:rsidP="00266CC7" w:rsidRDefault="00266CC7" w14:paraId="070C639A" w14:textId="3124F5E1">
            <w:pPr>
              <w:keepNext/>
              <w:jc w:val="right"/>
              <w:rPr>
                <w:sz w:val="20"/>
              </w:rPr>
            </w:pPr>
            <w:r w:rsidRPr="003F4B5B">
              <w:rPr>
                <w:sz w:val="20"/>
              </w:rPr>
              <w:t>$42,336,947</w:t>
            </w:r>
          </w:p>
        </w:tc>
        <w:tc>
          <w:tcPr>
            <w:tcW w:w="1080" w:type="dxa"/>
            <w:tcBorders>
              <w:top w:val="single" w:color="auto" w:sz="8" w:space="0"/>
              <w:left w:val="single" w:color="auto" w:sz="15" w:space="0"/>
              <w:bottom w:val="single" w:color="auto" w:sz="8" w:space="0"/>
              <w:right w:val="nil"/>
            </w:tcBorders>
          </w:tcPr>
          <w:p w:rsidRPr="003F4B5B" w:rsidR="00266CC7" w:rsidP="00266CC7" w:rsidRDefault="00266CC7" w14:paraId="0155B1D6" w14:textId="71F98E87">
            <w:pPr>
              <w:keepNext/>
              <w:jc w:val="right"/>
              <w:rPr>
                <w:b/>
                <w:sz w:val="20"/>
              </w:rPr>
            </w:pPr>
            <w:r w:rsidRPr="003F4B5B">
              <w:rPr>
                <w:sz w:val="20"/>
              </w:rPr>
              <w:t>$8,165</w:t>
            </w:r>
          </w:p>
        </w:tc>
        <w:tc>
          <w:tcPr>
            <w:tcW w:w="1082" w:type="dxa"/>
            <w:gridSpan w:val="8"/>
            <w:tcBorders>
              <w:top w:val="single" w:color="auto" w:sz="8" w:space="0"/>
              <w:left w:val="single" w:color="auto" w:sz="7" w:space="0"/>
              <w:bottom w:val="single" w:color="auto" w:sz="8" w:space="0"/>
              <w:right w:val="single" w:color="auto" w:sz="4" w:space="0"/>
            </w:tcBorders>
          </w:tcPr>
          <w:p w:rsidRPr="003F4B5B" w:rsidR="00266CC7" w:rsidP="00266CC7" w:rsidRDefault="00266CC7" w14:paraId="4F941CA2" w14:textId="0DDDD06D">
            <w:pPr>
              <w:keepNext/>
              <w:jc w:val="right"/>
              <w:rPr>
                <w:b/>
                <w:sz w:val="20"/>
              </w:rPr>
            </w:pPr>
            <w:r w:rsidRPr="003F4B5B">
              <w:rPr>
                <w:sz w:val="20"/>
              </w:rPr>
              <w:t>$4,082</w:t>
            </w:r>
          </w:p>
        </w:tc>
      </w:tr>
      <w:tr w:rsidRPr="00F61378" w:rsidR="00266CC7" w:rsidTr="000E610E" w14:paraId="01C2FAAB"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4C2543" w:rsidR="00266CC7" w:rsidP="00266CC7" w:rsidRDefault="00266CC7" w14:paraId="328DBD1C" w14:textId="77777777">
            <w:pPr>
              <w:keepNext/>
              <w:spacing w:before="37" w:after="50"/>
              <w:rPr>
                <w:sz w:val="20"/>
              </w:rPr>
            </w:pPr>
            <w:r w:rsidRPr="004C2543">
              <w:rPr>
                <w:sz w:val="20"/>
              </w:rPr>
              <w:t>Total Cost (Labor plus Non-Labor)</w:t>
            </w:r>
          </w:p>
        </w:tc>
        <w:tc>
          <w:tcPr>
            <w:tcW w:w="990" w:type="dxa"/>
            <w:tcBorders>
              <w:top w:val="single" w:color="auto" w:sz="8" w:space="0"/>
              <w:left w:val="single" w:color="auto" w:sz="7" w:space="0"/>
              <w:bottom w:val="single" w:color="auto" w:sz="8" w:space="0"/>
              <w:right w:val="nil"/>
            </w:tcBorders>
            <w:vAlign w:val="center"/>
          </w:tcPr>
          <w:p w:rsidRPr="003F4B5B" w:rsidR="00266CC7" w:rsidP="00266CC7" w:rsidRDefault="00266CC7" w14:paraId="029CAF19" w14:textId="119190FC">
            <w:pPr>
              <w:keepNext/>
              <w:jc w:val="right"/>
              <w:rPr>
                <w:i/>
                <w:sz w:val="20"/>
              </w:rPr>
            </w:pPr>
            <w:r w:rsidRPr="003F4B5B">
              <w:rPr>
                <w:sz w:val="20"/>
              </w:rPr>
              <w:t>$261</w:t>
            </w:r>
          </w:p>
        </w:tc>
        <w:tc>
          <w:tcPr>
            <w:tcW w:w="990" w:type="dxa"/>
            <w:tcBorders>
              <w:top w:val="single" w:color="auto" w:sz="8" w:space="0"/>
              <w:left w:val="single" w:color="auto" w:sz="7" w:space="0"/>
              <w:bottom w:val="single" w:color="auto" w:sz="8" w:space="0"/>
              <w:right w:val="nil"/>
            </w:tcBorders>
            <w:vAlign w:val="center"/>
          </w:tcPr>
          <w:p w:rsidRPr="003F4B5B" w:rsidR="00266CC7" w:rsidP="00266CC7" w:rsidRDefault="00266CC7" w14:paraId="4FF5FE5D" w14:textId="1873CD8B">
            <w:pPr>
              <w:keepNext/>
              <w:jc w:val="right"/>
              <w:rPr>
                <w:i/>
                <w:sz w:val="20"/>
              </w:rPr>
            </w:pPr>
            <w:r w:rsidRPr="003F4B5B">
              <w:rPr>
                <w:sz w:val="20"/>
              </w:rPr>
              <w:t>$8,913</w:t>
            </w:r>
          </w:p>
        </w:tc>
        <w:tc>
          <w:tcPr>
            <w:tcW w:w="1080" w:type="dxa"/>
            <w:tcBorders>
              <w:top w:val="single" w:color="auto" w:sz="8" w:space="0"/>
              <w:left w:val="single" w:color="auto" w:sz="7" w:space="0"/>
              <w:bottom w:val="single" w:color="auto" w:sz="8" w:space="0"/>
              <w:right w:val="nil"/>
            </w:tcBorders>
          </w:tcPr>
          <w:p w:rsidRPr="003F4B5B" w:rsidR="00266CC7" w:rsidP="00266CC7" w:rsidRDefault="00266CC7" w14:paraId="2B2C1D0A" w14:textId="2DA1179A">
            <w:pPr>
              <w:keepNext/>
              <w:jc w:val="right"/>
              <w:rPr>
                <w:i/>
                <w:sz w:val="20"/>
              </w:rPr>
            </w:pPr>
            <w:r w:rsidRPr="003F4B5B">
              <w:rPr>
                <w:sz w:val="20"/>
              </w:rPr>
              <w:t>$25,864</w:t>
            </w:r>
          </w:p>
        </w:tc>
        <w:tc>
          <w:tcPr>
            <w:tcW w:w="990" w:type="dxa"/>
            <w:tcBorders>
              <w:top w:val="single" w:color="auto" w:sz="8" w:space="0"/>
              <w:left w:val="single" w:color="auto" w:sz="7" w:space="0"/>
              <w:bottom w:val="single" w:color="auto" w:sz="8" w:space="0"/>
              <w:right w:val="nil"/>
            </w:tcBorders>
          </w:tcPr>
          <w:p w:rsidRPr="003F4B5B" w:rsidR="00266CC7" w:rsidP="00266CC7" w:rsidRDefault="00266CC7" w14:paraId="5662DEA6" w14:textId="18133B13">
            <w:pPr>
              <w:keepNext/>
              <w:jc w:val="right"/>
              <w:rPr>
                <w:i/>
                <w:sz w:val="20"/>
              </w:rPr>
            </w:pPr>
            <w:r w:rsidRPr="003F4B5B">
              <w:rPr>
                <w:sz w:val="20"/>
              </w:rPr>
              <w:t>$69,825</w:t>
            </w:r>
          </w:p>
        </w:tc>
        <w:tc>
          <w:tcPr>
            <w:tcW w:w="1080" w:type="dxa"/>
            <w:tcBorders>
              <w:top w:val="single" w:color="auto" w:sz="8" w:space="0"/>
              <w:left w:val="single" w:color="auto" w:sz="7" w:space="0"/>
              <w:bottom w:val="single" w:color="auto" w:sz="8" w:space="0"/>
              <w:right w:val="nil"/>
            </w:tcBorders>
          </w:tcPr>
          <w:p w:rsidRPr="003F4B5B" w:rsidR="00266CC7" w:rsidP="00266CC7" w:rsidRDefault="00266CC7" w14:paraId="2A04743A" w14:textId="34CE105C">
            <w:pPr>
              <w:keepNext/>
              <w:jc w:val="right"/>
              <w:rPr>
                <w:i/>
                <w:sz w:val="20"/>
              </w:rPr>
            </w:pPr>
            <w:r w:rsidRPr="003F4B5B">
              <w:rPr>
                <w:sz w:val="20"/>
              </w:rPr>
              <w:t>$52,355,891</w:t>
            </w:r>
          </w:p>
        </w:tc>
        <w:tc>
          <w:tcPr>
            <w:tcW w:w="1080" w:type="dxa"/>
            <w:tcBorders>
              <w:top w:val="single" w:color="auto" w:sz="8" w:space="0"/>
              <w:left w:val="single" w:color="auto" w:sz="15" w:space="0"/>
              <w:bottom w:val="single" w:color="auto" w:sz="8" w:space="0"/>
              <w:right w:val="nil"/>
            </w:tcBorders>
          </w:tcPr>
          <w:p w:rsidRPr="003F4B5B" w:rsidR="00266CC7" w:rsidP="00266CC7" w:rsidRDefault="00266CC7" w14:paraId="07EB9A75" w14:textId="605665B2">
            <w:pPr>
              <w:keepNext/>
              <w:jc w:val="right"/>
              <w:rPr>
                <w:b/>
                <w:i/>
                <w:sz w:val="20"/>
              </w:rPr>
            </w:pPr>
            <w:r w:rsidRPr="003F4B5B">
              <w:rPr>
                <w:sz w:val="20"/>
              </w:rPr>
              <w:t>$10,039</w:t>
            </w:r>
          </w:p>
        </w:tc>
        <w:tc>
          <w:tcPr>
            <w:tcW w:w="1082" w:type="dxa"/>
            <w:gridSpan w:val="8"/>
            <w:tcBorders>
              <w:top w:val="single" w:color="auto" w:sz="8" w:space="0"/>
              <w:left w:val="single" w:color="auto" w:sz="7" w:space="0"/>
              <w:bottom w:val="single" w:color="auto" w:sz="8" w:space="0"/>
              <w:right w:val="single" w:color="auto" w:sz="4" w:space="0"/>
            </w:tcBorders>
          </w:tcPr>
          <w:p w:rsidRPr="003F4B5B" w:rsidR="00266CC7" w:rsidP="00266CC7" w:rsidRDefault="00266CC7" w14:paraId="7491359F" w14:textId="6D885A6B">
            <w:pPr>
              <w:keepNext/>
              <w:jc w:val="right"/>
              <w:rPr>
                <w:b/>
                <w:i/>
                <w:sz w:val="20"/>
              </w:rPr>
            </w:pPr>
            <w:r w:rsidRPr="003F4B5B">
              <w:rPr>
                <w:sz w:val="20"/>
              </w:rPr>
              <w:t>$4,990</w:t>
            </w:r>
          </w:p>
        </w:tc>
      </w:tr>
      <w:tr w:rsidRPr="00F61378" w:rsidR="00266CC7" w:rsidTr="000E610E" w14:paraId="6016941C"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3F4B5B" w:rsidR="00266CC7" w:rsidP="00266CC7" w:rsidRDefault="00266CC7" w14:paraId="301726CC" w14:textId="77777777">
            <w:pPr>
              <w:keepNext/>
              <w:spacing w:before="37" w:after="50"/>
              <w:rPr>
                <w:sz w:val="20"/>
              </w:rPr>
            </w:pPr>
            <w:r w:rsidRPr="003F4B5B">
              <w:rPr>
                <w:sz w:val="20"/>
              </w:rPr>
              <w:t>Total Cost Per Response</w:t>
            </w:r>
          </w:p>
        </w:tc>
        <w:tc>
          <w:tcPr>
            <w:tcW w:w="990" w:type="dxa"/>
            <w:tcBorders>
              <w:top w:val="single" w:color="auto" w:sz="8" w:space="0"/>
              <w:left w:val="single" w:color="auto" w:sz="7" w:space="0"/>
              <w:bottom w:val="single" w:color="auto" w:sz="8" w:space="0"/>
              <w:right w:val="nil"/>
            </w:tcBorders>
            <w:vAlign w:val="center"/>
          </w:tcPr>
          <w:p w:rsidRPr="003F4B5B" w:rsidR="00266CC7" w:rsidP="00266CC7" w:rsidRDefault="00266CC7" w14:paraId="03382E31" w14:textId="2301A545">
            <w:pPr>
              <w:keepNext/>
              <w:jc w:val="right"/>
              <w:rPr>
                <w:sz w:val="20"/>
              </w:rPr>
            </w:pPr>
            <w:r w:rsidRPr="003F4B5B">
              <w:rPr>
                <w:sz w:val="20"/>
              </w:rPr>
              <w:t>$92</w:t>
            </w:r>
          </w:p>
        </w:tc>
        <w:tc>
          <w:tcPr>
            <w:tcW w:w="990" w:type="dxa"/>
            <w:tcBorders>
              <w:top w:val="single" w:color="auto" w:sz="8" w:space="0"/>
              <w:left w:val="single" w:color="auto" w:sz="7" w:space="0"/>
              <w:bottom w:val="single" w:color="auto" w:sz="8" w:space="0"/>
              <w:right w:val="nil"/>
            </w:tcBorders>
            <w:vAlign w:val="center"/>
          </w:tcPr>
          <w:p w:rsidRPr="003F4B5B" w:rsidR="00266CC7" w:rsidP="00266CC7" w:rsidRDefault="00266CC7" w14:paraId="1D50BC42" w14:textId="112E1F36">
            <w:pPr>
              <w:keepNext/>
              <w:jc w:val="right"/>
              <w:rPr>
                <w:sz w:val="20"/>
              </w:rPr>
            </w:pPr>
            <w:r w:rsidRPr="003F4B5B">
              <w:rPr>
                <w:sz w:val="20"/>
              </w:rPr>
              <w:t>$2,777</w:t>
            </w:r>
          </w:p>
        </w:tc>
        <w:tc>
          <w:tcPr>
            <w:tcW w:w="1080" w:type="dxa"/>
            <w:tcBorders>
              <w:top w:val="single" w:color="auto" w:sz="8" w:space="0"/>
              <w:left w:val="single" w:color="auto" w:sz="7" w:space="0"/>
              <w:bottom w:val="single" w:color="auto" w:sz="8" w:space="0"/>
              <w:right w:val="nil"/>
            </w:tcBorders>
          </w:tcPr>
          <w:p w:rsidRPr="003F4B5B" w:rsidR="00266CC7" w:rsidP="00266CC7" w:rsidRDefault="00266CC7" w14:paraId="3D52FB22" w14:textId="3170179C">
            <w:pPr>
              <w:keepNext/>
              <w:jc w:val="right"/>
              <w:rPr>
                <w:sz w:val="20"/>
              </w:rPr>
            </w:pPr>
            <w:r w:rsidRPr="003F4B5B">
              <w:rPr>
                <w:sz w:val="20"/>
              </w:rPr>
              <w:t>$7,076</w:t>
            </w:r>
          </w:p>
        </w:tc>
        <w:tc>
          <w:tcPr>
            <w:tcW w:w="990" w:type="dxa"/>
            <w:tcBorders>
              <w:top w:val="single" w:color="auto" w:sz="8" w:space="0"/>
              <w:left w:val="single" w:color="auto" w:sz="7" w:space="0"/>
              <w:bottom w:val="single" w:color="auto" w:sz="8" w:space="0"/>
              <w:right w:val="nil"/>
            </w:tcBorders>
          </w:tcPr>
          <w:p w:rsidRPr="003F4B5B" w:rsidR="00266CC7" w:rsidP="00266CC7" w:rsidRDefault="00266CC7" w14:paraId="337918F3" w14:textId="34468FF8">
            <w:pPr>
              <w:keepNext/>
              <w:jc w:val="right"/>
              <w:rPr>
                <w:sz w:val="20"/>
              </w:rPr>
            </w:pPr>
            <w:r w:rsidRPr="003F4B5B">
              <w:rPr>
                <w:sz w:val="20"/>
              </w:rPr>
              <w:t>$13,965</w:t>
            </w:r>
          </w:p>
        </w:tc>
        <w:tc>
          <w:tcPr>
            <w:tcW w:w="1080" w:type="dxa"/>
            <w:tcBorders>
              <w:top w:val="single" w:color="auto" w:sz="8" w:space="0"/>
              <w:left w:val="single" w:color="auto" w:sz="7" w:space="0"/>
              <w:bottom w:val="single" w:color="auto" w:sz="8" w:space="0"/>
              <w:right w:val="nil"/>
            </w:tcBorders>
          </w:tcPr>
          <w:p w:rsidRPr="003F4B5B" w:rsidR="00266CC7" w:rsidP="00266CC7" w:rsidRDefault="00266CC7" w14:paraId="47BEF4B3" w14:textId="7B1EDDE3">
            <w:pPr>
              <w:keepNext/>
              <w:jc w:val="right"/>
              <w:rPr>
                <w:sz w:val="20"/>
              </w:rPr>
            </w:pPr>
            <w:r w:rsidRPr="003F4B5B">
              <w:rPr>
                <w:sz w:val="20"/>
              </w:rPr>
              <w:t>n/a</w:t>
            </w:r>
          </w:p>
        </w:tc>
        <w:tc>
          <w:tcPr>
            <w:tcW w:w="1080" w:type="dxa"/>
            <w:tcBorders>
              <w:top w:val="single" w:color="auto" w:sz="8" w:space="0"/>
              <w:left w:val="single" w:color="auto" w:sz="15" w:space="0"/>
              <w:bottom w:val="single" w:color="auto" w:sz="8" w:space="0"/>
              <w:right w:val="nil"/>
            </w:tcBorders>
          </w:tcPr>
          <w:p w:rsidRPr="003F4B5B" w:rsidR="00266CC7" w:rsidP="00266CC7" w:rsidRDefault="00266CC7" w14:paraId="03BE4961" w14:textId="6A334E6A">
            <w:pPr>
              <w:keepNext/>
              <w:jc w:val="right"/>
              <w:rPr>
                <w:b/>
                <w:sz w:val="20"/>
              </w:rPr>
            </w:pPr>
            <w:r w:rsidRPr="003F4B5B">
              <w:rPr>
                <w:sz w:val="20"/>
              </w:rPr>
              <w:t>n/a</w:t>
            </w:r>
          </w:p>
        </w:tc>
        <w:tc>
          <w:tcPr>
            <w:tcW w:w="1082" w:type="dxa"/>
            <w:gridSpan w:val="8"/>
            <w:tcBorders>
              <w:top w:val="single" w:color="auto" w:sz="8" w:space="0"/>
              <w:left w:val="single" w:color="auto" w:sz="7" w:space="0"/>
              <w:bottom w:val="single" w:color="auto" w:sz="8" w:space="0"/>
              <w:right w:val="single" w:color="auto" w:sz="4" w:space="0"/>
            </w:tcBorders>
          </w:tcPr>
          <w:p w:rsidRPr="003F4B5B" w:rsidR="00266CC7" w:rsidP="00266CC7" w:rsidRDefault="00266CC7" w14:paraId="3611B341" w14:textId="120DDDD6">
            <w:pPr>
              <w:keepNext/>
              <w:jc w:val="right"/>
              <w:rPr>
                <w:b/>
                <w:sz w:val="20"/>
              </w:rPr>
            </w:pPr>
            <w:r w:rsidRPr="003F4B5B">
              <w:rPr>
                <w:sz w:val="20"/>
              </w:rPr>
              <w:t>$1,653</w:t>
            </w:r>
          </w:p>
        </w:tc>
      </w:tr>
      <w:tr w:rsidRPr="00F61378" w:rsidR="006B343F" w:rsidTr="000244D8" w14:paraId="6B2F5624"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3F4B5B" w:rsidR="006B343F" w:rsidP="006B343F" w:rsidRDefault="006B343F" w14:paraId="5D3CEBA8" w14:textId="77777777">
            <w:pPr>
              <w:keepNext/>
              <w:spacing w:before="37" w:after="50"/>
              <w:rPr>
                <w:sz w:val="20"/>
              </w:rPr>
            </w:pPr>
            <w:r w:rsidRPr="003F4B5B">
              <w:rPr>
                <w:sz w:val="20"/>
              </w:rPr>
              <w:t>Total Burden Per Respondent (hr)</w:t>
            </w:r>
          </w:p>
        </w:tc>
        <w:tc>
          <w:tcPr>
            <w:tcW w:w="990" w:type="dxa"/>
            <w:tcBorders>
              <w:top w:val="single" w:color="auto" w:sz="8" w:space="0"/>
              <w:left w:val="single" w:color="auto" w:sz="7" w:space="0"/>
              <w:bottom w:val="single" w:color="auto" w:sz="8" w:space="0"/>
              <w:right w:val="nil"/>
            </w:tcBorders>
            <w:vAlign w:val="center"/>
          </w:tcPr>
          <w:p w:rsidRPr="003F4B5B" w:rsidR="006B343F" w:rsidP="006B343F" w:rsidRDefault="006B343F" w14:paraId="0529850B" w14:textId="0ED42E95">
            <w:pPr>
              <w:keepNext/>
              <w:jc w:val="right"/>
              <w:rPr>
                <w:sz w:val="20"/>
              </w:rPr>
            </w:pPr>
            <w:r w:rsidRPr="003F4B5B">
              <w:rPr>
                <w:sz w:val="20"/>
              </w:rPr>
              <w:t>6.7</w:t>
            </w:r>
          </w:p>
        </w:tc>
        <w:tc>
          <w:tcPr>
            <w:tcW w:w="990" w:type="dxa"/>
            <w:tcBorders>
              <w:top w:val="single" w:color="auto" w:sz="8" w:space="0"/>
              <w:left w:val="single" w:color="auto" w:sz="7" w:space="0"/>
              <w:bottom w:val="single" w:color="auto" w:sz="8" w:space="0"/>
              <w:right w:val="nil"/>
            </w:tcBorders>
            <w:vAlign w:val="center"/>
          </w:tcPr>
          <w:p w:rsidRPr="003F4B5B" w:rsidR="006B343F" w:rsidP="006B343F" w:rsidRDefault="006B343F" w14:paraId="24E1B7E3" w14:textId="7D0BCF5C">
            <w:pPr>
              <w:keepNext/>
              <w:jc w:val="right"/>
              <w:rPr>
                <w:sz w:val="20"/>
              </w:rPr>
            </w:pPr>
            <w:r w:rsidRPr="003F4B5B">
              <w:rPr>
                <w:sz w:val="20"/>
              </w:rPr>
              <w:t>22.4</w:t>
            </w:r>
          </w:p>
        </w:tc>
        <w:tc>
          <w:tcPr>
            <w:tcW w:w="1080" w:type="dxa"/>
            <w:tcBorders>
              <w:top w:val="single" w:color="auto" w:sz="8" w:space="0"/>
              <w:left w:val="single" w:color="auto" w:sz="7" w:space="0"/>
              <w:bottom w:val="single" w:color="auto" w:sz="8" w:space="0"/>
              <w:right w:val="nil"/>
            </w:tcBorders>
            <w:vAlign w:val="center"/>
          </w:tcPr>
          <w:p w:rsidRPr="003F4B5B" w:rsidR="006B343F" w:rsidP="006B343F" w:rsidRDefault="006B343F" w14:paraId="02583E7C" w14:textId="491EF654">
            <w:pPr>
              <w:keepNext/>
              <w:jc w:val="right"/>
              <w:rPr>
                <w:sz w:val="20"/>
              </w:rPr>
            </w:pPr>
            <w:r w:rsidRPr="003F4B5B">
              <w:rPr>
                <w:sz w:val="20"/>
              </w:rPr>
              <w:t>32.1</w:t>
            </w:r>
          </w:p>
        </w:tc>
        <w:tc>
          <w:tcPr>
            <w:tcW w:w="990" w:type="dxa"/>
            <w:tcBorders>
              <w:top w:val="single" w:color="auto" w:sz="8" w:space="0"/>
              <w:left w:val="single" w:color="auto" w:sz="7" w:space="0"/>
              <w:bottom w:val="single" w:color="auto" w:sz="8" w:space="0"/>
              <w:right w:val="nil"/>
            </w:tcBorders>
            <w:vAlign w:val="center"/>
          </w:tcPr>
          <w:p w:rsidRPr="003F4B5B" w:rsidR="006B343F" w:rsidP="006B343F" w:rsidRDefault="006B343F" w14:paraId="0E61C54F" w14:textId="43DCE2BC">
            <w:pPr>
              <w:keepNext/>
              <w:jc w:val="right"/>
              <w:rPr>
                <w:sz w:val="20"/>
              </w:rPr>
            </w:pPr>
            <w:r w:rsidRPr="003F4B5B">
              <w:rPr>
                <w:sz w:val="20"/>
              </w:rPr>
              <w:t>1,202.8</w:t>
            </w:r>
          </w:p>
        </w:tc>
        <w:tc>
          <w:tcPr>
            <w:tcW w:w="1080" w:type="dxa"/>
            <w:tcBorders>
              <w:top w:val="single" w:color="auto" w:sz="8" w:space="0"/>
              <w:left w:val="single" w:color="auto" w:sz="7" w:space="0"/>
              <w:bottom w:val="single" w:color="auto" w:sz="8" w:space="0"/>
              <w:right w:val="nil"/>
            </w:tcBorders>
            <w:vAlign w:val="center"/>
          </w:tcPr>
          <w:p w:rsidRPr="003F4B5B" w:rsidR="006B343F" w:rsidP="006B343F" w:rsidRDefault="006B343F" w14:paraId="57DB2C43" w14:textId="0BF3278F">
            <w:pPr>
              <w:keepNext/>
              <w:jc w:val="right"/>
              <w:rPr>
                <w:sz w:val="20"/>
              </w:rPr>
            </w:pPr>
            <w:r w:rsidRPr="003F4B5B">
              <w:rPr>
                <w:sz w:val="20"/>
              </w:rPr>
              <w:t>112,320.</w:t>
            </w:r>
            <w:r w:rsidRPr="003F4B5B" w:rsidDel="00FB78A9">
              <w:rPr>
                <w:sz w:val="20"/>
              </w:rPr>
              <w:t>0</w:t>
            </w:r>
          </w:p>
        </w:tc>
        <w:tc>
          <w:tcPr>
            <w:tcW w:w="1080" w:type="dxa"/>
            <w:tcBorders>
              <w:top w:val="single" w:color="auto" w:sz="8" w:space="0"/>
              <w:left w:val="single" w:color="auto" w:sz="15" w:space="0"/>
              <w:bottom w:val="single" w:color="auto" w:sz="8" w:space="0"/>
              <w:right w:val="nil"/>
            </w:tcBorders>
            <w:vAlign w:val="center"/>
          </w:tcPr>
          <w:p w:rsidRPr="003F4B5B" w:rsidR="006B343F" w:rsidP="006B343F" w:rsidRDefault="006B343F" w14:paraId="0E3DD88A" w14:textId="0A414396">
            <w:pPr>
              <w:keepNext/>
              <w:jc w:val="right"/>
              <w:rPr>
                <w:b/>
                <w:sz w:val="20"/>
              </w:rPr>
            </w:pPr>
            <w:r w:rsidRPr="003F4B5B">
              <w:rPr>
                <w:sz w:val="20"/>
              </w:rPr>
              <w:t>31.0</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3F4B5B" w:rsidR="006B343F" w:rsidP="006B343F" w:rsidRDefault="006B343F" w14:paraId="75A8E392" w14:textId="04CA9289">
            <w:pPr>
              <w:keepNext/>
              <w:jc w:val="right"/>
              <w:rPr>
                <w:b/>
                <w:sz w:val="20"/>
              </w:rPr>
            </w:pPr>
            <w:r w:rsidRPr="003F4B5B">
              <w:rPr>
                <w:sz w:val="20"/>
              </w:rPr>
              <w:t>20.2</w:t>
            </w:r>
          </w:p>
        </w:tc>
      </w:tr>
      <w:tr w:rsidRPr="00F61378" w:rsidR="008B276E" w:rsidTr="000244D8" w14:paraId="6FF9F62B" w14:textId="77777777">
        <w:trPr>
          <w:tblHeader/>
          <w:jc w:val="center"/>
        </w:trPr>
        <w:tc>
          <w:tcPr>
            <w:tcW w:w="2065" w:type="dxa"/>
            <w:tcBorders>
              <w:top w:val="single" w:color="auto" w:sz="8" w:space="0"/>
              <w:left w:val="single" w:color="auto" w:sz="4" w:space="0"/>
              <w:bottom w:val="single" w:color="auto" w:sz="4" w:space="0"/>
              <w:right w:val="nil"/>
            </w:tcBorders>
            <w:vAlign w:val="center"/>
          </w:tcPr>
          <w:p w:rsidRPr="003F4B5B" w:rsidR="006B343F" w:rsidP="006B343F" w:rsidRDefault="006B343F" w14:paraId="120897E5" w14:textId="77777777">
            <w:pPr>
              <w:keepNext/>
              <w:spacing w:before="37" w:after="50"/>
              <w:rPr>
                <w:sz w:val="20"/>
              </w:rPr>
            </w:pPr>
            <w:r w:rsidRPr="003F4B5B">
              <w:rPr>
                <w:sz w:val="20"/>
              </w:rPr>
              <w:t>Total Burden Per Response (hr)</w:t>
            </w:r>
          </w:p>
        </w:tc>
        <w:tc>
          <w:tcPr>
            <w:tcW w:w="990" w:type="dxa"/>
            <w:tcBorders>
              <w:top w:val="single" w:color="auto" w:sz="8" w:space="0"/>
              <w:left w:val="single" w:color="auto" w:sz="7" w:space="0"/>
              <w:bottom w:val="single" w:color="auto" w:sz="4" w:space="0"/>
              <w:right w:val="nil"/>
            </w:tcBorders>
            <w:vAlign w:val="center"/>
          </w:tcPr>
          <w:p w:rsidRPr="003F4B5B" w:rsidR="006B343F" w:rsidP="006B343F" w:rsidRDefault="006B343F" w14:paraId="6EB7E68F" w14:textId="6A64385B">
            <w:pPr>
              <w:keepNext/>
              <w:jc w:val="right"/>
              <w:rPr>
                <w:sz w:val="20"/>
              </w:rPr>
            </w:pPr>
            <w:r w:rsidRPr="003F4B5B">
              <w:rPr>
                <w:sz w:val="20"/>
              </w:rPr>
              <w:t>2.</w:t>
            </w:r>
            <w:r w:rsidRPr="003F4B5B" w:rsidDel="00FB78A9">
              <w:rPr>
                <w:sz w:val="20"/>
              </w:rPr>
              <w:t>4</w:t>
            </w:r>
          </w:p>
        </w:tc>
        <w:tc>
          <w:tcPr>
            <w:tcW w:w="990" w:type="dxa"/>
            <w:tcBorders>
              <w:top w:val="single" w:color="auto" w:sz="8" w:space="0"/>
              <w:left w:val="single" w:color="auto" w:sz="7" w:space="0"/>
              <w:bottom w:val="single" w:color="auto" w:sz="4" w:space="0"/>
              <w:right w:val="nil"/>
            </w:tcBorders>
            <w:vAlign w:val="center"/>
          </w:tcPr>
          <w:p w:rsidRPr="003F4B5B" w:rsidR="006B343F" w:rsidP="006B343F" w:rsidRDefault="006B343F" w14:paraId="2014E8E6" w14:textId="21D2E9CE">
            <w:pPr>
              <w:keepNext/>
              <w:jc w:val="right"/>
              <w:rPr>
                <w:sz w:val="20"/>
              </w:rPr>
            </w:pPr>
            <w:r w:rsidRPr="003F4B5B">
              <w:rPr>
                <w:sz w:val="20"/>
              </w:rPr>
              <w:t>7.0</w:t>
            </w:r>
          </w:p>
        </w:tc>
        <w:tc>
          <w:tcPr>
            <w:tcW w:w="1080" w:type="dxa"/>
            <w:tcBorders>
              <w:top w:val="single" w:color="auto" w:sz="8" w:space="0"/>
              <w:left w:val="single" w:color="auto" w:sz="7" w:space="0"/>
              <w:bottom w:val="single" w:color="auto" w:sz="4" w:space="0"/>
              <w:right w:val="nil"/>
            </w:tcBorders>
            <w:vAlign w:val="center"/>
          </w:tcPr>
          <w:p w:rsidRPr="003F4B5B" w:rsidR="006B343F" w:rsidP="006B343F" w:rsidRDefault="006B343F" w14:paraId="5D37773A" w14:textId="33604925">
            <w:pPr>
              <w:keepNext/>
              <w:jc w:val="right"/>
              <w:rPr>
                <w:sz w:val="20"/>
              </w:rPr>
            </w:pPr>
            <w:r w:rsidRPr="003F4B5B">
              <w:rPr>
                <w:sz w:val="20"/>
              </w:rPr>
              <w:t>8.8</w:t>
            </w:r>
          </w:p>
        </w:tc>
        <w:tc>
          <w:tcPr>
            <w:tcW w:w="990" w:type="dxa"/>
            <w:tcBorders>
              <w:top w:val="single" w:color="auto" w:sz="8" w:space="0"/>
              <w:left w:val="single" w:color="auto" w:sz="7" w:space="0"/>
              <w:bottom w:val="single" w:color="auto" w:sz="4" w:space="0"/>
              <w:right w:val="nil"/>
            </w:tcBorders>
            <w:vAlign w:val="center"/>
          </w:tcPr>
          <w:p w:rsidRPr="003F4B5B" w:rsidR="006B343F" w:rsidP="006B343F" w:rsidRDefault="006B343F" w14:paraId="33E5C456" w14:textId="0FE2EAF5">
            <w:pPr>
              <w:keepNext/>
              <w:jc w:val="right"/>
              <w:rPr>
                <w:sz w:val="20"/>
              </w:rPr>
            </w:pPr>
            <w:r w:rsidRPr="003F4B5B">
              <w:rPr>
                <w:sz w:val="20"/>
              </w:rPr>
              <w:t>240.6</w:t>
            </w:r>
          </w:p>
        </w:tc>
        <w:tc>
          <w:tcPr>
            <w:tcW w:w="1080" w:type="dxa"/>
            <w:tcBorders>
              <w:top w:val="single" w:color="auto" w:sz="8" w:space="0"/>
              <w:left w:val="single" w:color="auto" w:sz="7" w:space="0"/>
              <w:bottom w:val="single" w:color="auto" w:sz="4" w:space="0"/>
              <w:right w:val="nil"/>
            </w:tcBorders>
            <w:vAlign w:val="center"/>
          </w:tcPr>
          <w:p w:rsidRPr="003F4B5B" w:rsidR="006B343F" w:rsidP="006B343F" w:rsidRDefault="006B343F" w14:paraId="10A9F009" w14:textId="0F5C7CAB">
            <w:pPr>
              <w:keepNext/>
              <w:jc w:val="right"/>
              <w:rPr>
                <w:sz w:val="20"/>
              </w:rPr>
            </w:pPr>
            <w:r w:rsidRPr="003F4B5B" w:rsidDel="00FB78A9">
              <w:rPr>
                <w:sz w:val="20"/>
              </w:rPr>
              <w:t>n/a</w:t>
            </w:r>
          </w:p>
        </w:tc>
        <w:tc>
          <w:tcPr>
            <w:tcW w:w="1080" w:type="dxa"/>
            <w:tcBorders>
              <w:top w:val="single" w:color="auto" w:sz="8" w:space="0"/>
              <w:left w:val="single" w:color="auto" w:sz="15" w:space="0"/>
              <w:bottom w:val="single" w:color="auto" w:sz="4" w:space="0"/>
              <w:right w:val="nil"/>
            </w:tcBorders>
            <w:vAlign w:val="center"/>
          </w:tcPr>
          <w:p w:rsidRPr="003F4B5B" w:rsidR="006B343F" w:rsidP="006B343F" w:rsidRDefault="006B343F" w14:paraId="626A461C" w14:textId="6A27606B">
            <w:pPr>
              <w:keepNext/>
              <w:jc w:val="right"/>
              <w:rPr>
                <w:b/>
                <w:sz w:val="20"/>
              </w:rPr>
            </w:pPr>
            <w:r w:rsidRPr="003F4B5B" w:rsidDel="00FB78A9">
              <w:rPr>
                <w:sz w:val="20"/>
              </w:rPr>
              <w:t>n/a</w:t>
            </w:r>
          </w:p>
        </w:tc>
        <w:tc>
          <w:tcPr>
            <w:tcW w:w="1082" w:type="dxa"/>
            <w:gridSpan w:val="8"/>
            <w:tcBorders>
              <w:top w:val="single" w:color="auto" w:sz="8" w:space="0"/>
              <w:left w:val="single" w:color="auto" w:sz="7" w:space="0"/>
              <w:bottom w:val="single" w:color="auto" w:sz="4" w:space="0"/>
              <w:right w:val="single" w:color="auto" w:sz="4" w:space="0"/>
            </w:tcBorders>
            <w:vAlign w:val="center"/>
          </w:tcPr>
          <w:p w:rsidRPr="003F4B5B" w:rsidR="006B343F" w:rsidP="006B343F" w:rsidRDefault="006B343F" w14:paraId="22108CE5" w14:textId="03AAE0D6">
            <w:pPr>
              <w:keepNext/>
              <w:jc w:val="right"/>
              <w:rPr>
                <w:b/>
                <w:sz w:val="20"/>
              </w:rPr>
            </w:pPr>
            <w:r w:rsidRPr="003F4B5B">
              <w:rPr>
                <w:sz w:val="20"/>
              </w:rPr>
              <w:t>6.7</w:t>
            </w:r>
          </w:p>
        </w:tc>
      </w:tr>
      <w:tr w:rsidRPr="00F61378" w:rsidR="002F1766" w:rsidTr="00230C48" w14:paraId="5369E8D4" w14:textId="77777777">
        <w:trPr>
          <w:tblHeader/>
          <w:jc w:val="center"/>
        </w:trPr>
        <w:tc>
          <w:tcPr>
            <w:tcW w:w="9045" w:type="dxa"/>
            <w:gridSpan w:val="8"/>
            <w:tcBorders>
              <w:top w:val="single" w:color="auto" w:sz="4" w:space="0"/>
              <w:left w:val="single" w:color="auto" w:sz="4" w:space="0"/>
              <w:bottom w:val="single" w:color="auto" w:sz="4" w:space="0"/>
            </w:tcBorders>
            <w:shd w:val="pct5" w:color="auto" w:fill="auto"/>
            <w:vAlign w:val="center"/>
          </w:tcPr>
          <w:p w:rsidRPr="00F61378" w:rsidR="002F1766" w:rsidP="00790E6E" w:rsidRDefault="002F1766" w14:paraId="49AF0F85" w14:textId="77777777">
            <w:pPr>
              <w:keepNext/>
              <w:spacing w:before="37" w:after="50"/>
              <w:rPr>
                <w:b/>
                <w:sz w:val="22"/>
                <w:szCs w:val="22"/>
              </w:rPr>
            </w:pPr>
            <w:r w:rsidRPr="00F61378">
              <w:rPr>
                <w:b/>
                <w:bCs/>
                <w:sz w:val="22"/>
                <w:szCs w:val="22"/>
              </w:rPr>
              <w:t>Average Annual per Respondent</w:t>
            </w:r>
          </w:p>
        </w:tc>
        <w:tc>
          <w:tcPr>
            <w:tcW w:w="40" w:type="dxa"/>
            <w:tcBorders>
              <w:top w:val="single" w:color="auto" w:sz="4" w:space="0"/>
              <w:bottom w:val="single" w:color="auto" w:sz="4" w:space="0"/>
            </w:tcBorders>
            <w:shd w:val="pct5" w:color="auto" w:fill="auto"/>
            <w:vAlign w:val="center"/>
          </w:tcPr>
          <w:p w:rsidRPr="00F61378" w:rsidR="002F1766" w:rsidP="00790E6E" w:rsidRDefault="002F1766" w14:paraId="5BF331F0" w14:textId="77777777">
            <w:pPr>
              <w:keepNext/>
              <w:spacing w:before="37" w:after="50"/>
              <w:rPr>
                <w:b/>
                <w:sz w:val="22"/>
                <w:szCs w:val="22"/>
              </w:rPr>
            </w:pPr>
          </w:p>
        </w:tc>
        <w:tc>
          <w:tcPr>
            <w:tcW w:w="50" w:type="dxa"/>
            <w:tcBorders>
              <w:top w:val="single" w:color="auto" w:sz="4" w:space="0"/>
              <w:bottom w:val="single" w:color="auto" w:sz="4" w:space="0"/>
            </w:tcBorders>
            <w:shd w:val="pct5" w:color="auto" w:fill="auto"/>
            <w:vAlign w:val="center"/>
          </w:tcPr>
          <w:p w:rsidRPr="00F61378" w:rsidR="002F1766" w:rsidP="00790E6E" w:rsidRDefault="002F1766" w14:paraId="1BCFAF1D" w14:textId="77777777">
            <w:pPr>
              <w:keepNext/>
              <w:spacing w:before="37" w:after="50"/>
              <w:rPr>
                <w:b/>
                <w:sz w:val="22"/>
                <w:szCs w:val="22"/>
              </w:rPr>
            </w:pPr>
          </w:p>
        </w:tc>
        <w:tc>
          <w:tcPr>
            <w:tcW w:w="40" w:type="dxa"/>
            <w:tcBorders>
              <w:top w:val="single" w:color="auto" w:sz="4" w:space="0"/>
              <w:bottom w:val="single" w:color="auto" w:sz="4" w:space="0"/>
            </w:tcBorders>
            <w:shd w:val="pct5" w:color="auto" w:fill="auto"/>
            <w:vAlign w:val="center"/>
          </w:tcPr>
          <w:p w:rsidRPr="00F61378" w:rsidR="002F1766" w:rsidP="00790E6E" w:rsidRDefault="002F1766" w14:paraId="097DA6BB" w14:textId="77777777">
            <w:pPr>
              <w:keepNext/>
              <w:spacing w:before="37" w:after="50"/>
              <w:rPr>
                <w:b/>
                <w:sz w:val="22"/>
                <w:szCs w:val="22"/>
              </w:rPr>
            </w:pPr>
          </w:p>
        </w:tc>
        <w:tc>
          <w:tcPr>
            <w:tcW w:w="50" w:type="dxa"/>
            <w:tcBorders>
              <w:top w:val="single" w:color="auto" w:sz="4" w:space="0"/>
              <w:bottom w:val="single" w:color="auto" w:sz="4" w:space="0"/>
            </w:tcBorders>
            <w:shd w:val="pct5" w:color="auto" w:fill="auto"/>
            <w:vAlign w:val="center"/>
          </w:tcPr>
          <w:p w:rsidRPr="00F61378" w:rsidR="002F1766" w:rsidP="00790E6E" w:rsidRDefault="002F1766" w14:paraId="34721A71" w14:textId="77777777">
            <w:pPr>
              <w:keepNext/>
              <w:spacing w:before="37" w:after="50"/>
              <w:rPr>
                <w:b/>
                <w:sz w:val="22"/>
                <w:szCs w:val="22"/>
              </w:rPr>
            </w:pPr>
          </w:p>
        </w:tc>
        <w:tc>
          <w:tcPr>
            <w:tcW w:w="40" w:type="dxa"/>
            <w:tcBorders>
              <w:top w:val="single" w:color="auto" w:sz="4" w:space="0"/>
              <w:bottom w:val="single" w:color="auto" w:sz="4" w:space="0"/>
            </w:tcBorders>
            <w:shd w:val="pct5" w:color="auto" w:fill="auto"/>
            <w:vAlign w:val="center"/>
          </w:tcPr>
          <w:p w:rsidRPr="00F61378" w:rsidR="002F1766" w:rsidP="00790E6E" w:rsidRDefault="002F1766" w14:paraId="186D37F8" w14:textId="77777777">
            <w:pPr>
              <w:keepNext/>
              <w:spacing w:before="37" w:after="50"/>
              <w:rPr>
                <w:b/>
                <w:sz w:val="22"/>
                <w:szCs w:val="22"/>
              </w:rPr>
            </w:pPr>
          </w:p>
        </w:tc>
        <w:tc>
          <w:tcPr>
            <w:tcW w:w="52" w:type="dxa"/>
            <w:tcBorders>
              <w:top w:val="single" w:color="auto" w:sz="4" w:space="0"/>
              <w:bottom w:val="single" w:color="auto" w:sz="4" w:space="0"/>
            </w:tcBorders>
            <w:shd w:val="pct5" w:color="auto" w:fill="auto"/>
            <w:vAlign w:val="center"/>
          </w:tcPr>
          <w:p w:rsidRPr="00F61378" w:rsidR="002F1766" w:rsidP="00790E6E" w:rsidRDefault="002F1766" w14:paraId="3108F38B" w14:textId="77777777">
            <w:pPr>
              <w:keepNext/>
              <w:spacing w:before="37" w:after="50"/>
              <w:rPr>
                <w:b/>
                <w:sz w:val="22"/>
                <w:szCs w:val="22"/>
              </w:rPr>
            </w:pPr>
          </w:p>
        </w:tc>
        <w:tc>
          <w:tcPr>
            <w:tcW w:w="40" w:type="dxa"/>
            <w:tcBorders>
              <w:top w:val="single" w:color="auto" w:sz="4" w:space="0"/>
              <w:bottom w:val="single" w:color="auto" w:sz="4" w:space="0"/>
              <w:right w:val="single" w:color="auto" w:sz="4" w:space="0"/>
            </w:tcBorders>
            <w:shd w:val="pct5" w:color="auto" w:fill="auto"/>
            <w:vAlign w:val="center"/>
          </w:tcPr>
          <w:p w:rsidRPr="00F61378" w:rsidR="002F1766" w:rsidP="00790E6E" w:rsidRDefault="002F1766" w14:paraId="6365CCAD" w14:textId="55376874">
            <w:pPr>
              <w:keepNext/>
              <w:spacing w:before="37" w:after="50"/>
              <w:rPr>
                <w:b/>
                <w:sz w:val="22"/>
                <w:szCs w:val="22"/>
              </w:rPr>
            </w:pPr>
          </w:p>
        </w:tc>
      </w:tr>
      <w:tr w:rsidRPr="00F61378" w:rsidR="008B276E" w:rsidTr="000244D8" w14:paraId="356203AC" w14:textId="77777777">
        <w:trPr>
          <w:trHeight w:val="413"/>
          <w:tblHeader/>
          <w:jc w:val="center"/>
        </w:trPr>
        <w:tc>
          <w:tcPr>
            <w:tcW w:w="2065" w:type="dxa"/>
            <w:tcBorders>
              <w:top w:val="single" w:color="auto" w:sz="4" w:space="0"/>
              <w:left w:val="single" w:color="auto" w:sz="4" w:space="0"/>
              <w:bottom w:val="single" w:color="auto" w:sz="8" w:space="0"/>
              <w:right w:val="nil"/>
            </w:tcBorders>
            <w:vAlign w:val="center"/>
          </w:tcPr>
          <w:p w:rsidRPr="00F61378" w:rsidR="006B343F" w:rsidP="006B343F" w:rsidRDefault="006B343F" w14:paraId="21160102" w14:textId="77777777">
            <w:pPr>
              <w:keepNext/>
              <w:spacing w:before="37" w:after="50"/>
              <w:rPr>
                <w:sz w:val="20"/>
              </w:rPr>
            </w:pPr>
            <w:r w:rsidRPr="00F61378">
              <w:rPr>
                <w:sz w:val="20"/>
              </w:rPr>
              <w:t>Ave. # of Responses Per Respondent</w:t>
            </w:r>
          </w:p>
        </w:tc>
        <w:tc>
          <w:tcPr>
            <w:tcW w:w="990" w:type="dxa"/>
            <w:tcBorders>
              <w:top w:val="single" w:color="auto" w:sz="4" w:space="0"/>
              <w:left w:val="single" w:color="auto" w:sz="7" w:space="0"/>
              <w:bottom w:val="single" w:color="auto" w:sz="8" w:space="0"/>
              <w:right w:val="nil"/>
            </w:tcBorders>
            <w:vAlign w:val="center"/>
          </w:tcPr>
          <w:p w:rsidRPr="00F61378" w:rsidR="006B343F" w:rsidP="006B343F" w:rsidRDefault="006B343F" w14:paraId="64316418" w14:textId="4D801DCD">
            <w:pPr>
              <w:keepNext/>
              <w:jc w:val="right"/>
              <w:rPr>
                <w:sz w:val="20"/>
              </w:rPr>
            </w:pPr>
            <w:r>
              <w:rPr>
                <w:sz w:val="20"/>
              </w:rPr>
              <w:t>0.6</w:t>
            </w:r>
          </w:p>
        </w:tc>
        <w:tc>
          <w:tcPr>
            <w:tcW w:w="990" w:type="dxa"/>
            <w:tcBorders>
              <w:top w:val="single" w:color="auto" w:sz="4" w:space="0"/>
              <w:left w:val="single" w:color="auto" w:sz="7" w:space="0"/>
              <w:bottom w:val="single" w:color="auto" w:sz="8" w:space="0"/>
              <w:right w:val="nil"/>
            </w:tcBorders>
            <w:vAlign w:val="center"/>
          </w:tcPr>
          <w:p w:rsidRPr="00F61378" w:rsidR="006B343F" w:rsidP="006B343F" w:rsidRDefault="006B343F" w14:paraId="55D9D9AA" w14:textId="470413D2">
            <w:pPr>
              <w:keepNext/>
              <w:jc w:val="right"/>
              <w:rPr>
                <w:sz w:val="20"/>
              </w:rPr>
            </w:pPr>
            <w:r>
              <w:rPr>
                <w:sz w:val="20"/>
              </w:rPr>
              <w:t>0.6</w:t>
            </w:r>
          </w:p>
        </w:tc>
        <w:tc>
          <w:tcPr>
            <w:tcW w:w="1080" w:type="dxa"/>
            <w:tcBorders>
              <w:top w:val="single" w:color="auto" w:sz="4" w:space="0"/>
              <w:left w:val="single" w:color="auto" w:sz="7" w:space="0"/>
              <w:bottom w:val="single" w:color="auto" w:sz="8" w:space="0"/>
              <w:right w:val="nil"/>
            </w:tcBorders>
            <w:vAlign w:val="center"/>
          </w:tcPr>
          <w:p w:rsidRPr="00F61378" w:rsidR="006B343F" w:rsidP="006B343F" w:rsidRDefault="006B343F" w14:paraId="21802CA5" w14:textId="02792AAC">
            <w:pPr>
              <w:keepNext/>
              <w:jc w:val="right"/>
              <w:rPr>
                <w:sz w:val="20"/>
              </w:rPr>
            </w:pPr>
            <w:r>
              <w:rPr>
                <w:sz w:val="20"/>
              </w:rPr>
              <w:t>0.7</w:t>
            </w:r>
          </w:p>
        </w:tc>
        <w:tc>
          <w:tcPr>
            <w:tcW w:w="990" w:type="dxa"/>
            <w:tcBorders>
              <w:top w:val="single" w:color="auto" w:sz="4" w:space="0"/>
              <w:left w:val="single" w:color="auto" w:sz="7" w:space="0"/>
              <w:bottom w:val="single" w:color="auto" w:sz="8" w:space="0"/>
              <w:right w:val="nil"/>
            </w:tcBorders>
            <w:vAlign w:val="center"/>
          </w:tcPr>
          <w:p w:rsidRPr="00F61378" w:rsidR="006B343F" w:rsidP="006B343F" w:rsidRDefault="006B343F" w14:paraId="4D3D8045" w14:textId="7D66B19E">
            <w:pPr>
              <w:keepNext/>
              <w:jc w:val="right"/>
              <w:rPr>
                <w:sz w:val="20"/>
              </w:rPr>
            </w:pPr>
            <w:r w:rsidDel="00C74D91">
              <w:rPr>
                <w:sz w:val="20"/>
              </w:rPr>
              <w:t>1.0</w:t>
            </w:r>
          </w:p>
        </w:tc>
        <w:tc>
          <w:tcPr>
            <w:tcW w:w="1080" w:type="dxa"/>
            <w:tcBorders>
              <w:top w:val="single" w:color="auto" w:sz="4" w:space="0"/>
              <w:left w:val="single" w:color="auto" w:sz="7" w:space="0"/>
              <w:bottom w:val="single" w:color="auto" w:sz="8" w:space="0"/>
              <w:right w:val="nil"/>
            </w:tcBorders>
            <w:vAlign w:val="center"/>
          </w:tcPr>
          <w:p w:rsidRPr="00F61378" w:rsidR="006B343F" w:rsidP="006B343F" w:rsidRDefault="006B343F" w14:paraId="4B6EB819" w14:textId="67B8EFE3">
            <w:pPr>
              <w:keepNext/>
              <w:jc w:val="right"/>
              <w:rPr>
                <w:sz w:val="20"/>
              </w:rPr>
            </w:pPr>
            <w:r w:rsidDel="00C74D91">
              <w:rPr>
                <w:sz w:val="20"/>
              </w:rPr>
              <w:t>n/a</w:t>
            </w:r>
          </w:p>
        </w:tc>
        <w:tc>
          <w:tcPr>
            <w:tcW w:w="1080" w:type="dxa"/>
            <w:tcBorders>
              <w:top w:val="single" w:color="auto" w:sz="4" w:space="0"/>
              <w:left w:val="single" w:color="auto" w:sz="15" w:space="0"/>
              <w:bottom w:val="single" w:color="auto" w:sz="8" w:space="0"/>
              <w:right w:val="nil"/>
            </w:tcBorders>
            <w:vAlign w:val="center"/>
          </w:tcPr>
          <w:p w:rsidRPr="006B343F" w:rsidR="006B343F" w:rsidP="006B343F" w:rsidRDefault="006B343F" w14:paraId="71997989" w14:textId="3CD7C130">
            <w:pPr>
              <w:keepNext/>
              <w:jc w:val="right"/>
              <w:rPr>
                <w:sz w:val="20"/>
              </w:rPr>
            </w:pPr>
            <w:r w:rsidRPr="006B343F" w:rsidDel="00C74D91">
              <w:rPr>
                <w:sz w:val="20"/>
              </w:rPr>
              <w:t>n/a</w:t>
            </w:r>
          </w:p>
        </w:tc>
        <w:tc>
          <w:tcPr>
            <w:tcW w:w="1082" w:type="dxa"/>
            <w:gridSpan w:val="8"/>
            <w:tcBorders>
              <w:top w:val="single" w:color="auto" w:sz="4" w:space="0"/>
              <w:left w:val="single" w:color="auto" w:sz="7" w:space="0"/>
              <w:bottom w:val="single" w:color="auto" w:sz="8" w:space="0"/>
              <w:right w:val="single" w:color="auto" w:sz="4" w:space="0"/>
            </w:tcBorders>
            <w:vAlign w:val="center"/>
          </w:tcPr>
          <w:p w:rsidRPr="00DC4344" w:rsidR="006B343F" w:rsidP="006B343F" w:rsidRDefault="006B343F" w14:paraId="27D87089" w14:textId="3C1B3397">
            <w:pPr>
              <w:keepNext/>
              <w:jc w:val="right"/>
              <w:rPr>
                <w:b/>
                <w:sz w:val="20"/>
              </w:rPr>
            </w:pPr>
            <w:r>
              <w:rPr>
                <w:sz w:val="20"/>
              </w:rPr>
              <w:t>0.6</w:t>
            </w:r>
          </w:p>
        </w:tc>
      </w:tr>
      <w:tr w:rsidRPr="00F61378" w:rsidR="00C71593" w:rsidTr="000244D8" w14:paraId="286424FF"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F61378" w:rsidR="00C71593" w:rsidP="00C71593" w:rsidRDefault="00C71593" w14:paraId="0C33B767" w14:textId="77777777">
            <w:pPr>
              <w:keepNext/>
              <w:spacing w:before="37" w:after="50"/>
              <w:rPr>
                <w:sz w:val="20"/>
              </w:rPr>
            </w:pPr>
            <w:r w:rsidRPr="00F61378">
              <w:rPr>
                <w:sz w:val="20"/>
              </w:rPr>
              <w:t>Labor Cost Per Respondent</w:t>
            </w:r>
          </w:p>
        </w:tc>
        <w:tc>
          <w:tcPr>
            <w:tcW w:w="990" w:type="dxa"/>
            <w:tcBorders>
              <w:top w:val="single" w:color="auto" w:sz="8" w:space="0"/>
              <w:left w:val="single" w:color="auto" w:sz="7" w:space="0"/>
              <w:bottom w:val="single" w:color="auto" w:sz="8" w:space="0"/>
              <w:right w:val="nil"/>
            </w:tcBorders>
            <w:vAlign w:val="center"/>
          </w:tcPr>
          <w:p w:rsidRPr="00F61378" w:rsidR="00C71593" w:rsidP="00C71593" w:rsidRDefault="00C71593" w14:paraId="370F9CB2" w14:textId="7A9709EF">
            <w:pPr>
              <w:keepNext/>
              <w:jc w:val="right"/>
              <w:rPr>
                <w:sz w:val="20"/>
              </w:rPr>
            </w:pPr>
            <w:r>
              <w:rPr>
                <w:sz w:val="20"/>
              </w:rPr>
              <w:t>$52</w:t>
            </w:r>
          </w:p>
        </w:tc>
        <w:tc>
          <w:tcPr>
            <w:tcW w:w="990" w:type="dxa"/>
            <w:tcBorders>
              <w:top w:val="single" w:color="auto" w:sz="8" w:space="0"/>
              <w:left w:val="single" w:color="auto" w:sz="7" w:space="0"/>
              <w:bottom w:val="single" w:color="auto" w:sz="8" w:space="0"/>
              <w:right w:val="nil"/>
            </w:tcBorders>
            <w:vAlign w:val="center"/>
          </w:tcPr>
          <w:p w:rsidRPr="00F61378" w:rsidR="00C71593" w:rsidP="00C71593" w:rsidRDefault="00C71593" w14:paraId="6CFB2DEE" w14:textId="0F650D1D">
            <w:pPr>
              <w:keepNext/>
              <w:jc w:val="right"/>
              <w:rPr>
                <w:sz w:val="20"/>
              </w:rPr>
            </w:pPr>
            <w:r>
              <w:rPr>
                <w:sz w:val="20"/>
              </w:rPr>
              <w:t>$174</w:t>
            </w:r>
          </w:p>
        </w:tc>
        <w:tc>
          <w:tcPr>
            <w:tcW w:w="1080" w:type="dxa"/>
            <w:tcBorders>
              <w:top w:val="single" w:color="auto" w:sz="8" w:space="0"/>
              <w:left w:val="single" w:color="auto" w:sz="7" w:space="0"/>
              <w:bottom w:val="single" w:color="auto" w:sz="8" w:space="0"/>
              <w:right w:val="nil"/>
            </w:tcBorders>
            <w:vAlign w:val="center"/>
          </w:tcPr>
          <w:p w:rsidRPr="00F61378" w:rsidR="00C71593" w:rsidP="00C71593" w:rsidRDefault="00C71593" w14:paraId="7B1DF86C" w14:textId="32B4CB9B">
            <w:pPr>
              <w:keepNext/>
              <w:jc w:val="right"/>
              <w:rPr>
                <w:sz w:val="20"/>
              </w:rPr>
            </w:pPr>
            <w:r>
              <w:rPr>
                <w:sz w:val="20"/>
              </w:rPr>
              <w:t>$246</w:t>
            </w:r>
          </w:p>
        </w:tc>
        <w:tc>
          <w:tcPr>
            <w:tcW w:w="990" w:type="dxa"/>
            <w:tcBorders>
              <w:top w:val="single" w:color="auto" w:sz="8" w:space="0"/>
              <w:left w:val="single" w:color="auto" w:sz="7" w:space="0"/>
              <w:bottom w:val="single" w:color="auto" w:sz="8" w:space="0"/>
              <w:right w:val="nil"/>
            </w:tcBorders>
            <w:vAlign w:val="center"/>
          </w:tcPr>
          <w:p w:rsidRPr="00F61378" w:rsidR="00C71593" w:rsidP="00C71593" w:rsidRDefault="00C71593" w14:paraId="47D035E7" w14:textId="5CF3CA61">
            <w:pPr>
              <w:keepNext/>
              <w:jc w:val="right"/>
              <w:rPr>
                <w:sz w:val="20"/>
              </w:rPr>
            </w:pPr>
            <w:r>
              <w:rPr>
                <w:sz w:val="20"/>
              </w:rPr>
              <w:t>$13,965</w:t>
            </w:r>
          </w:p>
        </w:tc>
        <w:tc>
          <w:tcPr>
            <w:tcW w:w="1080" w:type="dxa"/>
            <w:tcBorders>
              <w:top w:val="single" w:color="auto" w:sz="8" w:space="0"/>
              <w:left w:val="single" w:color="auto" w:sz="7" w:space="0"/>
              <w:bottom w:val="single" w:color="auto" w:sz="8" w:space="0"/>
              <w:right w:val="nil"/>
            </w:tcBorders>
            <w:vAlign w:val="center"/>
          </w:tcPr>
          <w:p w:rsidRPr="00F61378" w:rsidR="00C71593" w:rsidP="00C71593" w:rsidRDefault="00C71593" w14:paraId="19B0C3B3" w14:textId="1B3634AC">
            <w:pPr>
              <w:keepNext/>
              <w:jc w:val="right"/>
              <w:rPr>
                <w:sz w:val="20"/>
              </w:rPr>
            </w:pPr>
            <w:r>
              <w:rPr>
                <w:sz w:val="20"/>
              </w:rPr>
              <w:t>$2,003,789</w:t>
            </w:r>
          </w:p>
        </w:tc>
        <w:tc>
          <w:tcPr>
            <w:tcW w:w="1080" w:type="dxa"/>
            <w:tcBorders>
              <w:top w:val="single" w:color="auto" w:sz="8" w:space="0"/>
              <w:left w:val="single" w:color="auto" w:sz="15" w:space="0"/>
              <w:bottom w:val="single" w:color="auto" w:sz="8" w:space="0"/>
              <w:right w:val="nil"/>
            </w:tcBorders>
            <w:vAlign w:val="center"/>
          </w:tcPr>
          <w:p w:rsidRPr="00DC4344" w:rsidR="00C71593" w:rsidP="00C71593" w:rsidRDefault="00C71593" w14:paraId="2D506945" w14:textId="098F7C29">
            <w:pPr>
              <w:keepNext/>
              <w:jc w:val="right"/>
              <w:rPr>
                <w:b/>
                <w:sz w:val="20"/>
              </w:rPr>
            </w:pPr>
            <w:r>
              <w:rPr>
                <w:sz w:val="20"/>
              </w:rPr>
              <w:t>$375</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DC4344" w:rsidR="00C71593" w:rsidP="00C71593" w:rsidRDefault="00C71593" w14:paraId="00E33B3C" w14:textId="39040BD2">
            <w:pPr>
              <w:keepNext/>
              <w:jc w:val="right"/>
              <w:rPr>
                <w:b/>
                <w:sz w:val="20"/>
              </w:rPr>
            </w:pPr>
            <w:r>
              <w:rPr>
                <w:sz w:val="20"/>
              </w:rPr>
              <w:t>$</w:t>
            </w:r>
            <w:r w:rsidR="00DE3761">
              <w:rPr>
                <w:sz w:val="20"/>
              </w:rPr>
              <w:t>182</w:t>
            </w:r>
          </w:p>
        </w:tc>
      </w:tr>
      <w:tr w:rsidRPr="00F61378" w:rsidR="00266CC7" w:rsidTr="00A12C90" w14:paraId="5E51509A"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F61378" w:rsidR="00266CC7" w:rsidP="00266CC7" w:rsidRDefault="00266CC7" w14:paraId="24EC06F5" w14:textId="77777777">
            <w:pPr>
              <w:keepNext/>
              <w:spacing w:before="37" w:after="50"/>
              <w:rPr>
                <w:sz w:val="20"/>
              </w:rPr>
            </w:pPr>
            <w:r w:rsidRPr="00F61378">
              <w:rPr>
                <w:sz w:val="20"/>
              </w:rPr>
              <w:t>Non-Labor Cost Per Respondent</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0DD3AC74" w14:textId="1D958C8D">
            <w:pPr>
              <w:keepNext/>
              <w:jc w:val="right"/>
              <w:rPr>
                <w:sz w:val="20"/>
              </w:rPr>
            </w:pPr>
            <w:r w:rsidRPr="00266CC7" w:rsidDel="00C74D91">
              <w:rPr>
                <w:sz w:val="20"/>
              </w:rPr>
              <w:t>$0</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0C8B85E5" w14:textId="6B465027">
            <w:pPr>
              <w:keepNext/>
              <w:jc w:val="right"/>
              <w:rPr>
                <w:sz w:val="20"/>
              </w:rPr>
            </w:pPr>
            <w:r w:rsidRPr="000E610E">
              <w:rPr>
                <w:sz w:val="20"/>
              </w:rPr>
              <w:t>$1,609</w:t>
            </w:r>
          </w:p>
        </w:tc>
        <w:tc>
          <w:tcPr>
            <w:tcW w:w="1080" w:type="dxa"/>
            <w:tcBorders>
              <w:top w:val="single" w:color="auto" w:sz="8" w:space="0"/>
              <w:left w:val="single" w:color="auto" w:sz="7" w:space="0"/>
              <w:bottom w:val="single" w:color="auto" w:sz="8" w:space="0"/>
              <w:right w:val="nil"/>
            </w:tcBorders>
            <w:vAlign w:val="center"/>
          </w:tcPr>
          <w:p w:rsidRPr="00266CC7" w:rsidR="00266CC7" w:rsidP="00266CC7" w:rsidRDefault="00266CC7" w14:paraId="5F9C504F" w14:textId="037DD258">
            <w:pPr>
              <w:keepNext/>
              <w:jc w:val="right"/>
              <w:rPr>
                <w:sz w:val="20"/>
              </w:rPr>
            </w:pPr>
            <w:r w:rsidRPr="000E610E">
              <w:rPr>
                <w:sz w:val="20"/>
              </w:rPr>
              <w:t>$4,927</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0AC1CC0B" w14:textId="0CFB3C49">
            <w:pPr>
              <w:keepNext/>
              <w:jc w:val="right"/>
              <w:rPr>
                <w:sz w:val="20"/>
              </w:rPr>
            </w:pPr>
            <w:r w:rsidRPr="000E610E">
              <w:rPr>
                <w:sz w:val="20"/>
              </w:rPr>
              <w:t>$0</w:t>
            </w:r>
          </w:p>
        </w:tc>
        <w:tc>
          <w:tcPr>
            <w:tcW w:w="1080" w:type="dxa"/>
            <w:tcBorders>
              <w:top w:val="single" w:color="auto" w:sz="8" w:space="0"/>
              <w:left w:val="single" w:color="auto" w:sz="7" w:space="0"/>
              <w:bottom w:val="single" w:color="auto" w:sz="8" w:space="0"/>
              <w:right w:val="nil"/>
            </w:tcBorders>
            <w:vAlign w:val="center"/>
          </w:tcPr>
          <w:p w:rsidRPr="00266CC7" w:rsidR="00266CC7" w:rsidP="00266CC7" w:rsidRDefault="00266CC7" w14:paraId="47BD7BFE" w14:textId="1D44667B">
            <w:pPr>
              <w:keepNext/>
              <w:jc w:val="right"/>
              <w:rPr>
                <w:sz w:val="20"/>
              </w:rPr>
            </w:pPr>
            <w:r w:rsidRPr="000E610E">
              <w:rPr>
                <w:sz w:val="20"/>
              </w:rPr>
              <w:t>$8,467,389</w:t>
            </w:r>
          </w:p>
        </w:tc>
        <w:tc>
          <w:tcPr>
            <w:tcW w:w="1080" w:type="dxa"/>
            <w:tcBorders>
              <w:top w:val="single" w:color="auto" w:sz="8" w:space="0"/>
              <w:left w:val="single" w:color="auto" w:sz="15" w:space="0"/>
              <w:bottom w:val="single" w:color="auto" w:sz="8" w:space="0"/>
              <w:right w:val="nil"/>
            </w:tcBorders>
            <w:vAlign w:val="center"/>
          </w:tcPr>
          <w:p w:rsidRPr="00266CC7" w:rsidR="00266CC7" w:rsidP="00266CC7" w:rsidRDefault="00266CC7" w14:paraId="4B4A8961" w14:textId="641C4BBB">
            <w:pPr>
              <w:keepNext/>
              <w:jc w:val="right"/>
              <w:rPr>
                <w:b/>
                <w:sz w:val="20"/>
              </w:rPr>
            </w:pPr>
            <w:r w:rsidRPr="000E610E">
              <w:rPr>
                <w:sz w:val="20"/>
              </w:rPr>
              <w:t>$1,633</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266CC7" w:rsidR="00266CC7" w:rsidP="00266CC7" w:rsidRDefault="00266CC7" w14:paraId="05851A5F" w14:textId="2C9236FA">
            <w:pPr>
              <w:keepNext/>
              <w:jc w:val="right"/>
              <w:rPr>
                <w:b/>
                <w:sz w:val="20"/>
              </w:rPr>
            </w:pPr>
            <w:r w:rsidRPr="000E610E">
              <w:rPr>
                <w:sz w:val="20"/>
              </w:rPr>
              <w:t>$816</w:t>
            </w:r>
          </w:p>
        </w:tc>
      </w:tr>
      <w:tr w:rsidRPr="00F61378" w:rsidR="00266CC7" w:rsidTr="00A12C90" w14:paraId="128EB6F2"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4C2543" w:rsidR="00266CC7" w:rsidP="00266CC7" w:rsidRDefault="00266CC7" w14:paraId="708E1695" w14:textId="77777777">
            <w:pPr>
              <w:keepNext/>
              <w:spacing w:before="37" w:after="50"/>
              <w:rPr>
                <w:sz w:val="20"/>
              </w:rPr>
            </w:pPr>
            <w:r w:rsidRPr="004C2543">
              <w:rPr>
                <w:sz w:val="20"/>
              </w:rPr>
              <w:t>Ave. Cost (Labor plus Non-Labor)</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16054EE3" w14:textId="4383E008">
            <w:pPr>
              <w:keepNext/>
              <w:jc w:val="right"/>
              <w:rPr>
                <w:i/>
                <w:sz w:val="20"/>
              </w:rPr>
            </w:pPr>
            <w:r w:rsidRPr="00266CC7">
              <w:rPr>
                <w:sz w:val="20"/>
              </w:rPr>
              <w:t>$52</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64B01E93" w14:textId="0053D9D5">
            <w:pPr>
              <w:keepNext/>
              <w:jc w:val="right"/>
              <w:rPr>
                <w:i/>
                <w:sz w:val="20"/>
              </w:rPr>
            </w:pPr>
            <w:r w:rsidRPr="000E610E">
              <w:rPr>
                <w:sz w:val="20"/>
              </w:rPr>
              <w:t>$1,783</w:t>
            </w:r>
          </w:p>
        </w:tc>
        <w:tc>
          <w:tcPr>
            <w:tcW w:w="1080" w:type="dxa"/>
            <w:tcBorders>
              <w:top w:val="single" w:color="auto" w:sz="8" w:space="0"/>
              <w:left w:val="single" w:color="auto" w:sz="7" w:space="0"/>
              <w:bottom w:val="single" w:color="auto" w:sz="8" w:space="0"/>
              <w:right w:val="nil"/>
            </w:tcBorders>
            <w:vAlign w:val="center"/>
          </w:tcPr>
          <w:p w:rsidRPr="00266CC7" w:rsidR="00266CC7" w:rsidP="00266CC7" w:rsidRDefault="00266CC7" w14:paraId="5391CB83" w14:textId="2BD87F05">
            <w:pPr>
              <w:keepNext/>
              <w:jc w:val="right"/>
              <w:rPr>
                <w:i/>
                <w:sz w:val="20"/>
              </w:rPr>
            </w:pPr>
            <w:r w:rsidRPr="000E610E">
              <w:rPr>
                <w:sz w:val="20"/>
              </w:rPr>
              <w:t>$5,173</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1B393FD4" w14:textId="2B8DB6F7">
            <w:pPr>
              <w:keepNext/>
              <w:jc w:val="right"/>
              <w:rPr>
                <w:i/>
                <w:sz w:val="20"/>
              </w:rPr>
            </w:pPr>
            <w:r w:rsidRPr="000E610E">
              <w:rPr>
                <w:sz w:val="20"/>
              </w:rPr>
              <w:t>$13,965</w:t>
            </w:r>
          </w:p>
        </w:tc>
        <w:tc>
          <w:tcPr>
            <w:tcW w:w="1080" w:type="dxa"/>
            <w:tcBorders>
              <w:top w:val="single" w:color="auto" w:sz="8" w:space="0"/>
              <w:left w:val="single" w:color="auto" w:sz="7" w:space="0"/>
              <w:bottom w:val="single" w:color="auto" w:sz="8" w:space="0"/>
              <w:right w:val="nil"/>
            </w:tcBorders>
            <w:vAlign w:val="center"/>
          </w:tcPr>
          <w:p w:rsidRPr="00266CC7" w:rsidR="00266CC7" w:rsidP="00266CC7" w:rsidRDefault="00266CC7" w14:paraId="7E525651" w14:textId="76B0E2EA">
            <w:pPr>
              <w:keepNext/>
              <w:jc w:val="right"/>
              <w:rPr>
                <w:i/>
                <w:sz w:val="20"/>
              </w:rPr>
            </w:pPr>
            <w:r w:rsidRPr="000E610E">
              <w:rPr>
                <w:sz w:val="20"/>
              </w:rPr>
              <w:t>$10,471,178</w:t>
            </w:r>
          </w:p>
        </w:tc>
        <w:tc>
          <w:tcPr>
            <w:tcW w:w="1080" w:type="dxa"/>
            <w:tcBorders>
              <w:top w:val="single" w:color="auto" w:sz="8" w:space="0"/>
              <w:left w:val="single" w:color="auto" w:sz="15" w:space="0"/>
              <w:bottom w:val="single" w:color="auto" w:sz="8" w:space="0"/>
              <w:right w:val="nil"/>
            </w:tcBorders>
            <w:vAlign w:val="center"/>
          </w:tcPr>
          <w:p w:rsidRPr="00266CC7" w:rsidR="00266CC7" w:rsidP="00266CC7" w:rsidRDefault="00266CC7" w14:paraId="37C66B5F" w14:textId="7AFE2C41">
            <w:pPr>
              <w:keepNext/>
              <w:jc w:val="right"/>
              <w:rPr>
                <w:b/>
                <w:i/>
                <w:sz w:val="20"/>
              </w:rPr>
            </w:pPr>
            <w:r w:rsidRPr="000E610E">
              <w:rPr>
                <w:sz w:val="20"/>
              </w:rPr>
              <w:t>$2,008</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266CC7" w:rsidR="00266CC7" w:rsidP="00266CC7" w:rsidRDefault="00266CC7" w14:paraId="5211DE6C" w14:textId="03F4C68F">
            <w:pPr>
              <w:keepNext/>
              <w:jc w:val="right"/>
              <w:rPr>
                <w:b/>
                <w:i/>
                <w:sz w:val="20"/>
              </w:rPr>
            </w:pPr>
            <w:r w:rsidRPr="000E610E">
              <w:rPr>
                <w:sz w:val="20"/>
              </w:rPr>
              <w:t>$998</w:t>
            </w:r>
          </w:p>
        </w:tc>
      </w:tr>
      <w:tr w:rsidRPr="00F61378" w:rsidR="00266CC7" w:rsidTr="00A12C90" w14:paraId="0260F986"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F61378" w:rsidR="00266CC7" w:rsidP="00266CC7" w:rsidRDefault="00266CC7" w14:paraId="080D1000" w14:textId="77777777">
            <w:pPr>
              <w:keepNext/>
              <w:spacing w:before="37" w:after="50"/>
              <w:rPr>
                <w:sz w:val="20"/>
              </w:rPr>
            </w:pPr>
            <w:r w:rsidRPr="00F61378">
              <w:rPr>
                <w:sz w:val="20"/>
              </w:rPr>
              <w:t>Ave. Cost Per Response</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782B784F" w14:textId="607202AF">
            <w:pPr>
              <w:keepNext/>
              <w:jc w:val="right"/>
              <w:rPr>
                <w:sz w:val="20"/>
              </w:rPr>
            </w:pPr>
            <w:r w:rsidRPr="00266CC7">
              <w:rPr>
                <w:sz w:val="20"/>
              </w:rPr>
              <w:t>$18</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36B36443" w14:textId="10DDF042">
            <w:pPr>
              <w:keepNext/>
              <w:jc w:val="right"/>
              <w:rPr>
                <w:sz w:val="20"/>
              </w:rPr>
            </w:pPr>
            <w:r w:rsidRPr="000E610E">
              <w:rPr>
                <w:sz w:val="20"/>
              </w:rPr>
              <w:t>$555</w:t>
            </w:r>
          </w:p>
        </w:tc>
        <w:tc>
          <w:tcPr>
            <w:tcW w:w="1080" w:type="dxa"/>
            <w:tcBorders>
              <w:top w:val="single" w:color="auto" w:sz="8" w:space="0"/>
              <w:left w:val="single" w:color="auto" w:sz="7" w:space="0"/>
              <w:bottom w:val="single" w:color="auto" w:sz="8" w:space="0"/>
              <w:right w:val="nil"/>
            </w:tcBorders>
            <w:vAlign w:val="center"/>
          </w:tcPr>
          <w:p w:rsidRPr="00266CC7" w:rsidR="00266CC7" w:rsidP="00266CC7" w:rsidRDefault="00266CC7" w14:paraId="1B1A3808" w14:textId="2D56D10B">
            <w:pPr>
              <w:keepNext/>
              <w:jc w:val="right"/>
              <w:rPr>
                <w:sz w:val="20"/>
              </w:rPr>
            </w:pPr>
            <w:r w:rsidRPr="000E610E">
              <w:rPr>
                <w:sz w:val="20"/>
              </w:rPr>
              <w:t>$1,415</w:t>
            </w:r>
          </w:p>
        </w:tc>
        <w:tc>
          <w:tcPr>
            <w:tcW w:w="990" w:type="dxa"/>
            <w:tcBorders>
              <w:top w:val="single" w:color="auto" w:sz="8" w:space="0"/>
              <w:left w:val="single" w:color="auto" w:sz="7" w:space="0"/>
              <w:bottom w:val="single" w:color="auto" w:sz="8" w:space="0"/>
              <w:right w:val="nil"/>
            </w:tcBorders>
            <w:vAlign w:val="center"/>
          </w:tcPr>
          <w:p w:rsidRPr="00266CC7" w:rsidR="00266CC7" w:rsidP="00266CC7" w:rsidRDefault="00266CC7" w14:paraId="57E44EA4" w14:textId="769E6E41">
            <w:pPr>
              <w:keepNext/>
              <w:jc w:val="right"/>
              <w:rPr>
                <w:sz w:val="20"/>
              </w:rPr>
            </w:pPr>
            <w:r w:rsidRPr="000E610E">
              <w:rPr>
                <w:sz w:val="20"/>
              </w:rPr>
              <w:t>$13,965</w:t>
            </w:r>
          </w:p>
        </w:tc>
        <w:tc>
          <w:tcPr>
            <w:tcW w:w="1080" w:type="dxa"/>
            <w:tcBorders>
              <w:top w:val="single" w:color="auto" w:sz="8" w:space="0"/>
              <w:left w:val="single" w:color="auto" w:sz="7" w:space="0"/>
              <w:bottom w:val="single" w:color="auto" w:sz="8" w:space="0"/>
              <w:right w:val="nil"/>
            </w:tcBorders>
            <w:vAlign w:val="center"/>
          </w:tcPr>
          <w:p w:rsidRPr="00266CC7" w:rsidR="00266CC7" w:rsidP="00266CC7" w:rsidRDefault="00266CC7" w14:paraId="6CA9CB35" w14:textId="195E81AD">
            <w:pPr>
              <w:keepNext/>
              <w:jc w:val="right"/>
              <w:rPr>
                <w:sz w:val="20"/>
              </w:rPr>
            </w:pPr>
            <w:r w:rsidRPr="00266CC7">
              <w:rPr>
                <w:sz w:val="20"/>
              </w:rPr>
              <w:t>n/a</w:t>
            </w:r>
          </w:p>
        </w:tc>
        <w:tc>
          <w:tcPr>
            <w:tcW w:w="1080" w:type="dxa"/>
            <w:tcBorders>
              <w:top w:val="single" w:color="auto" w:sz="8" w:space="0"/>
              <w:left w:val="single" w:color="auto" w:sz="15" w:space="0"/>
              <w:bottom w:val="single" w:color="auto" w:sz="8" w:space="0"/>
              <w:right w:val="nil"/>
            </w:tcBorders>
            <w:vAlign w:val="center"/>
          </w:tcPr>
          <w:p w:rsidRPr="00266CC7" w:rsidR="00266CC7" w:rsidP="00266CC7" w:rsidRDefault="00266CC7" w14:paraId="48E5A418" w14:textId="7E72E8EB">
            <w:pPr>
              <w:keepNext/>
              <w:jc w:val="right"/>
              <w:rPr>
                <w:sz w:val="20"/>
              </w:rPr>
            </w:pPr>
            <w:r w:rsidRPr="00266CC7">
              <w:rPr>
                <w:sz w:val="20"/>
              </w:rPr>
              <w:t>n/a</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266CC7" w:rsidR="00266CC7" w:rsidP="00266CC7" w:rsidRDefault="00266CC7" w14:paraId="2CD4FFAA" w14:textId="36F8BCF5">
            <w:pPr>
              <w:keepNext/>
              <w:jc w:val="right"/>
              <w:rPr>
                <w:b/>
                <w:sz w:val="20"/>
              </w:rPr>
            </w:pPr>
            <w:r w:rsidRPr="000E610E">
              <w:rPr>
                <w:sz w:val="20"/>
              </w:rPr>
              <w:t>$331</w:t>
            </w:r>
          </w:p>
        </w:tc>
      </w:tr>
      <w:tr w:rsidRPr="00F61378" w:rsidR="006B343F" w:rsidTr="000244D8" w14:paraId="184DD76E" w14:textId="77777777">
        <w:trPr>
          <w:tblHeader/>
          <w:jc w:val="center"/>
        </w:trPr>
        <w:tc>
          <w:tcPr>
            <w:tcW w:w="2065" w:type="dxa"/>
            <w:tcBorders>
              <w:top w:val="single" w:color="auto" w:sz="8" w:space="0"/>
              <w:left w:val="single" w:color="auto" w:sz="4" w:space="0"/>
              <w:bottom w:val="single" w:color="auto" w:sz="8" w:space="0"/>
              <w:right w:val="nil"/>
            </w:tcBorders>
            <w:vAlign w:val="center"/>
          </w:tcPr>
          <w:p w:rsidRPr="00F61378" w:rsidR="006B343F" w:rsidP="006B343F" w:rsidRDefault="006B343F" w14:paraId="5D513835" w14:textId="77777777">
            <w:pPr>
              <w:keepNext/>
              <w:spacing w:before="37" w:after="50"/>
              <w:rPr>
                <w:sz w:val="20"/>
              </w:rPr>
            </w:pPr>
            <w:r w:rsidRPr="00F61378">
              <w:rPr>
                <w:sz w:val="20"/>
              </w:rPr>
              <w:t>Ave. Burden Per Respondent (hr)</w:t>
            </w:r>
          </w:p>
        </w:tc>
        <w:tc>
          <w:tcPr>
            <w:tcW w:w="990" w:type="dxa"/>
            <w:tcBorders>
              <w:top w:val="single" w:color="auto" w:sz="8" w:space="0"/>
              <w:left w:val="single" w:color="auto" w:sz="7" w:space="0"/>
              <w:bottom w:val="single" w:color="auto" w:sz="8" w:space="0"/>
              <w:right w:val="nil"/>
            </w:tcBorders>
            <w:vAlign w:val="center"/>
          </w:tcPr>
          <w:p w:rsidRPr="00F61378" w:rsidR="006B343F" w:rsidP="006B343F" w:rsidRDefault="006B343F" w14:paraId="0FE641BF" w14:textId="774018DC">
            <w:pPr>
              <w:keepNext/>
              <w:jc w:val="right"/>
              <w:rPr>
                <w:sz w:val="20"/>
              </w:rPr>
            </w:pPr>
            <w:r>
              <w:rPr>
                <w:sz w:val="20"/>
              </w:rPr>
              <w:t>1.3</w:t>
            </w:r>
          </w:p>
        </w:tc>
        <w:tc>
          <w:tcPr>
            <w:tcW w:w="990" w:type="dxa"/>
            <w:tcBorders>
              <w:top w:val="single" w:color="auto" w:sz="8" w:space="0"/>
              <w:left w:val="single" w:color="auto" w:sz="7" w:space="0"/>
              <w:bottom w:val="single" w:color="auto" w:sz="8" w:space="0"/>
              <w:right w:val="nil"/>
            </w:tcBorders>
            <w:vAlign w:val="center"/>
          </w:tcPr>
          <w:p w:rsidRPr="00F61378" w:rsidR="006B343F" w:rsidP="006B343F" w:rsidRDefault="006B343F" w14:paraId="0F74E381" w14:textId="7106A1A9">
            <w:pPr>
              <w:keepNext/>
              <w:jc w:val="right"/>
              <w:rPr>
                <w:sz w:val="20"/>
              </w:rPr>
            </w:pPr>
            <w:r>
              <w:rPr>
                <w:sz w:val="20"/>
              </w:rPr>
              <w:t>4.5</w:t>
            </w:r>
          </w:p>
        </w:tc>
        <w:tc>
          <w:tcPr>
            <w:tcW w:w="1080" w:type="dxa"/>
            <w:tcBorders>
              <w:top w:val="single" w:color="auto" w:sz="8" w:space="0"/>
              <w:left w:val="single" w:color="auto" w:sz="7" w:space="0"/>
              <w:bottom w:val="single" w:color="auto" w:sz="8" w:space="0"/>
              <w:right w:val="nil"/>
            </w:tcBorders>
            <w:vAlign w:val="center"/>
          </w:tcPr>
          <w:p w:rsidRPr="00F61378" w:rsidR="006B343F" w:rsidP="006B343F" w:rsidRDefault="006B343F" w14:paraId="1248784D" w14:textId="2674C669">
            <w:pPr>
              <w:keepNext/>
              <w:jc w:val="right"/>
              <w:rPr>
                <w:sz w:val="20"/>
              </w:rPr>
            </w:pPr>
            <w:r>
              <w:rPr>
                <w:sz w:val="20"/>
              </w:rPr>
              <w:t>6.4</w:t>
            </w:r>
          </w:p>
        </w:tc>
        <w:tc>
          <w:tcPr>
            <w:tcW w:w="990" w:type="dxa"/>
            <w:tcBorders>
              <w:top w:val="single" w:color="auto" w:sz="8" w:space="0"/>
              <w:left w:val="single" w:color="auto" w:sz="7" w:space="0"/>
              <w:bottom w:val="single" w:color="auto" w:sz="8" w:space="0"/>
              <w:right w:val="nil"/>
            </w:tcBorders>
            <w:vAlign w:val="center"/>
          </w:tcPr>
          <w:p w:rsidRPr="00F61378" w:rsidR="006B343F" w:rsidP="006B343F" w:rsidRDefault="006B343F" w14:paraId="013BCA70" w14:textId="68EC60EA">
            <w:pPr>
              <w:keepNext/>
              <w:jc w:val="right"/>
              <w:rPr>
                <w:sz w:val="20"/>
              </w:rPr>
            </w:pPr>
            <w:r>
              <w:rPr>
                <w:sz w:val="20"/>
              </w:rPr>
              <w:t>240.6</w:t>
            </w:r>
          </w:p>
        </w:tc>
        <w:tc>
          <w:tcPr>
            <w:tcW w:w="1080" w:type="dxa"/>
            <w:tcBorders>
              <w:top w:val="single" w:color="auto" w:sz="8" w:space="0"/>
              <w:left w:val="single" w:color="auto" w:sz="7" w:space="0"/>
              <w:bottom w:val="single" w:color="auto" w:sz="8" w:space="0"/>
              <w:right w:val="nil"/>
            </w:tcBorders>
            <w:vAlign w:val="center"/>
          </w:tcPr>
          <w:p w:rsidRPr="00F61378" w:rsidR="006B343F" w:rsidP="006B343F" w:rsidRDefault="006B343F" w14:paraId="6DD1E175" w14:textId="2143A4E8">
            <w:pPr>
              <w:keepNext/>
              <w:jc w:val="right"/>
              <w:rPr>
                <w:sz w:val="20"/>
              </w:rPr>
            </w:pPr>
            <w:r>
              <w:rPr>
                <w:sz w:val="20"/>
              </w:rPr>
              <w:t>22,464.</w:t>
            </w:r>
            <w:r w:rsidDel="00C74D91">
              <w:rPr>
                <w:sz w:val="20"/>
              </w:rPr>
              <w:t>0</w:t>
            </w:r>
          </w:p>
        </w:tc>
        <w:tc>
          <w:tcPr>
            <w:tcW w:w="1080" w:type="dxa"/>
            <w:tcBorders>
              <w:top w:val="single" w:color="auto" w:sz="8" w:space="0"/>
              <w:left w:val="single" w:color="auto" w:sz="15" w:space="0"/>
              <w:bottom w:val="single" w:color="auto" w:sz="8" w:space="0"/>
              <w:right w:val="nil"/>
            </w:tcBorders>
            <w:vAlign w:val="center"/>
          </w:tcPr>
          <w:p w:rsidRPr="00DC4344" w:rsidR="006B343F" w:rsidP="006B343F" w:rsidRDefault="006B343F" w14:paraId="27C33D3E" w14:textId="71FCBABD">
            <w:pPr>
              <w:keepNext/>
              <w:jc w:val="right"/>
              <w:rPr>
                <w:b/>
                <w:sz w:val="20"/>
              </w:rPr>
            </w:pPr>
            <w:r>
              <w:rPr>
                <w:sz w:val="20"/>
              </w:rPr>
              <w:t>6.2</w:t>
            </w:r>
          </w:p>
        </w:tc>
        <w:tc>
          <w:tcPr>
            <w:tcW w:w="1082" w:type="dxa"/>
            <w:gridSpan w:val="8"/>
            <w:tcBorders>
              <w:top w:val="single" w:color="auto" w:sz="8" w:space="0"/>
              <w:left w:val="single" w:color="auto" w:sz="7" w:space="0"/>
              <w:bottom w:val="single" w:color="auto" w:sz="8" w:space="0"/>
              <w:right w:val="single" w:color="auto" w:sz="4" w:space="0"/>
            </w:tcBorders>
            <w:vAlign w:val="center"/>
          </w:tcPr>
          <w:p w:rsidRPr="00DC4344" w:rsidR="006B343F" w:rsidP="006B343F" w:rsidRDefault="006B343F" w14:paraId="08113C95" w14:textId="0794E517">
            <w:pPr>
              <w:keepNext/>
              <w:jc w:val="right"/>
              <w:rPr>
                <w:b/>
                <w:sz w:val="20"/>
              </w:rPr>
            </w:pPr>
            <w:r>
              <w:rPr>
                <w:sz w:val="20"/>
              </w:rPr>
              <w:t>4.0</w:t>
            </w:r>
          </w:p>
        </w:tc>
      </w:tr>
      <w:tr w:rsidRPr="00F61378" w:rsidR="008B276E" w:rsidTr="000244D8" w14:paraId="42B71A58" w14:textId="77777777">
        <w:trPr>
          <w:tblHeader/>
          <w:jc w:val="center"/>
        </w:trPr>
        <w:tc>
          <w:tcPr>
            <w:tcW w:w="2065" w:type="dxa"/>
            <w:tcBorders>
              <w:top w:val="single" w:color="auto" w:sz="8" w:space="0"/>
              <w:left w:val="single" w:color="auto" w:sz="4" w:space="0"/>
              <w:bottom w:val="single" w:color="auto" w:sz="4" w:space="0"/>
              <w:right w:val="nil"/>
            </w:tcBorders>
            <w:vAlign w:val="center"/>
          </w:tcPr>
          <w:p w:rsidRPr="00F61378" w:rsidR="006B343F" w:rsidP="006B343F" w:rsidRDefault="006B343F" w14:paraId="7D4E4C62" w14:textId="77777777">
            <w:pPr>
              <w:keepNext/>
              <w:spacing w:before="37" w:after="50"/>
              <w:rPr>
                <w:sz w:val="20"/>
              </w:rPr>
            </w:pPr>
            <w:r w:rsidRPr="00F61378">
              <w:rPr>
                <w:sz w:val="20"/>
              </w:rPr>
              <w:t>Ave. Burden Per Response (hr)</w:t>
            </w:r>
          </w:p>
        </w:tc>
        <w:tc>
          <w:tcPr>
            <w:tcW w:w="990" w:type="dxa"/>
            <w:tcBorders>
              <w:top w:val="single" w:color="auto" w:sz="8" w:space="0"/>
              <w:left w:val="single" w:color="auto" w:sz="7" w:space="0"/>
              <w:bottom w:val="single" w:color="auto" w:sz="4" w:space="0"/>
              <w:right w:val="nil"/>
            </w:tcBorders>
            <w:vAlign w:val="center"/>
          </w:tcPr>
          <w:p w:rsidRPr="00F61378" w:rsidR="006B343F" w:rsidP="006B343F" w:rsidRDefault="006B343F" w14:paraId="3FD538FF" w14:textId="762563B7">
            <w:pPr>
              <w:keepNext/>
              <w:jc w:val="right"/>
              <w:rPr>
                <w:sz w:val="20"/>
              </w:rPr>
            </w:pPr>
            <w:r>
              <w:rPr>
                <w:sz w:val="20"/>
              </w:rPr>
              <w:t>0.5</w:t>
            </w:r>
          </w:p>
        </w:tc>
        <w:tc>
          <w:tcPr>
            <w:tcW w:w="990" w:type="dxa"/>
            <w:tcBorders>
              <w:top w:val="single" w:color="auto" w:sz="8" w:space="0"/>
              <w:left w:val="single" w:color="auto" w:sz="7" w:space="0"/>
              <w:bottom w:val="single" w:color="auto" w:sz="4" w:space="0"/>
              <w:right w:val="nil"/>
            </w:tcBorders>
            <w:vAlign w:val="center"/>
          </w:tcPr>
          <w:p w:rsidRPr="00F61378" w:rsidR="006B343F" w:rsidP="006B343F" w:rsidRDefault="006B343F" w14:paraId="71F86FF7" w14:textId="136F64CF">
            <w:pPr>
              <w:keepNext/>
              <w:jc w:val="right"/>
              <w:rPr>
                <w:sz w:val="20"/>
              </w:rPr>
            </w:pPr>
            <w:r>
              <w:rPr>
                <w:sz w:val="20"/>
              </w:rPr>
              <w:t>1.4</w:t>
            </w:r>
          </w:p>
        </w:tc>
        <w:tc>
          <w:tcPr>
            <w:tcW w:w="1080" w:type="dxa"/>
            <w:tcBorders>
              <w:top w:val="single" w:color="auto" w:sz="8" w:space="0"/>
              <w:left w:val="single" w:color="auto" w:sz="7" w:space="0"/>
              <w:bottom w:val="single" w:color="auto" w:sz="4" w:space="0"/>
              <w:right w:val="nil"/>
            </w:tcBorders>
            <w:vAlign w:val="center"/>
          </w:tcPr>
          <w:p w:rsidRPr="00F61378" w:rsidR="006B343F" w:rsidP="006B343F" w:rsidRDefault="006B343F" w14:paraId="62EC550F" w14:textId="337B2075">
            <w:pPr>
              <w:keepNext/>
              <w:jc w:val="right"/>
              <w:rPr>
                <w:sz w:val="20"/>
              </w:rPr>
            </w:pPr>
            <w:r>
              <w:rPr>
                <w:sz w:val="20"/>
              </w:rPr>
              <w:t>1.8</w:t>
            </w:r>
          </w:p>
        </w:tc>
        <w:tc>
          <w:tcPr>
            <w:tcW w:w="990" w:type="dxa"/>
            <w:tcBorders>
              <w:top w:val="single" w:color="auto" w:sz="8" w:space="0"/>
              <w:left w:val="single" w:color="auto" w:sz="7" w:space="0"/>
              <w:bottom w:val="single" w:color="auto" w:sz="4" w:space="0"/>
              <w:right w:val="nil"/>
            </w:tcBorders>
            <w:vAlign w:val="center"/>
          </w:tcPr>
          <w:p w:rsidRPr="00F61378" w:rsidR="006B343F" w:rsidP="006B343F" w:rsidRDefault="006B343F" w14:paraId="1F8803E2" w14:textId="7BACC540">
            <w:pPr>
              <w:keepNext/>
              <w:jc w:val="right"/>
              <w:rPr>
                <w:sz w:val="20"/>
              </w:rPr>
            </w:pPr>
            <w:r>
              <w:rPr>
                <w:sz w:val="20"/>
              </w:rPr>
              <w:t>48.1</w:t>
            </w:r>
          </w:p>
        </w:tc>
        <w:tc>
          <w:tcPr>
            <w:tcW w:w="1080" w:type="dxa"/>
            <w:tcBorders>
              <w:top w:val="single" w:color="auto" w:sz="8" w:space="0"/>
              <w:left w:val="single" w:color="auto" w:sz="7" w:space="0"/>
              <w:bottom w:val="single" w:color="auto" w:sz="4" w:space="0"/>
              <w:right w:val="nil"/>
            </w:tcBorders>
            <w:vAlign w:val="center"/>
          </w:tcPr>
          <w:p w:rsidRPr="00F61378" w:rsidR="006B343F" w:rsidP="006B343F" w:rsidRDefault="006B343F" w14:paraId="4009AA00" w14:textId="287D6CD8">
            <w:pPr>
              <w:keepNext/>
              <w:jc w:val="right"/>
              <w:rPr>
                <w:sz w:val="20"/>
              </w:rPr>
            </w:pPr>
            <w:r w:rsidDel="00C74D91">
              <w:rPr>
                <w:sz w:val="20"/>
              </w:rPr>
              <w:t>n/a</w:t>
            </w:r>
          </w:p>
        </w:tc>
        <w:tc>
          <w:tcPr>
            <w:tcW w:w="1080" w:type="dxa"/>
            <w:tcBorders>
              <w:top w:val="single" w:color="auto" w:sz="8" w:space="0"/>
              <w:left w:val="single" w:color="auto" w:sz="15" w:space="0"/>
              <w:bottom w:val="single" w:color="auto" w:sz="4" w:space="0"/>
              <w:right w:val="nil"/>
            </w:tcBorders>
            <w:vAlign w:val="center"/>
          </w:tcPr>
          <w:p w:rsidRPr="006B343F" w:rsidR="006B343F" w:rsidP="006B343F" w:rsidRDefault="006B343F" w14:paraId="4DCBA4FB" w14:textId="6EC55882">
            <w:pPr>
              <w:keepNext/>
              <w:jc w:val="right"/>
              <w:rPr>
                <w:sz w:val="20"/>
              </w:rPr>
            </w:pPr>
            <w:r w:rsidRPr="006B343F" w:rsidDel="00C74D91">
              <w:rPr>
                <w:sz w:val="20"/>
              </w:rPr>
              <w:t>n/a</w:t>
            </w:r>
          </w:p>
        </w:tc>
        <w:tc>
          <w:tcPr>
            <w:tcW w:w="1082" w:type="dxa"/>
            <w:gridSpan w:val="8"/>
            <w:tcBorders>
              <w:top w:val="single" w:color="auto" w:sz="8" w:space="0"/>
              <w:left w:val="single" w:color="auto" w:sz="7" w:space="0"/>
              <w:bottom w:val="single" w:color="auto" w:sz="4" w:space="0"/>
              <w:right w:val="single" w:color="auto" w:sz="4" w:space="0"/>
            </w:tcBorders>
            <w:vAlign w:val="center"/>
          </w:tcPr>
          <w:p w:rsidRPr="00DC4344" w:rsidR="006B343F" w:rsidP="006B343F" w:rsidRDefault="006B343F" w14:paraId="18850901" w14:textId="23E15C5A">
            <w:pPr>
              <w:keepNext/>
              <w:jc w:val="right"/>
              <w:rPr>
                <w:b/>
                <w:sz w:val="20"/>
              </w:rPr>
            </w:pPr>
            <w:r>
              <w:rPr>
                <w:sz w:val="20"/>
              </w:rPr>
              <w:t>1.3</w:t>
            </w:r>
          </w:p>
        </w:tc>
      </w:tr>
    </w:tbl>
    <w:p w:rsidR="00961CB8" w:rsidP="005E74DB" w:rsidRDefault="005E74DB" w14:paraId="057A778A" w14:textId="06AC6BAB">
      <w:pPr>
        <w:rPr>
          <w:sz w:val="18"/>
          <w:szCs w:val="18"/>
        </w:rPr>
      </w:pPr>
      <w:r w:rsidRPr="00F61378">
        <w:rPr>
          <w:sz w:val="18"/>
          <w:szCs w:val="18"/>
          <w:vertAlign w:val="superscript"/>
        </w:rPr>
        <w:t>1</w:t>
      </w:r>
      <w:r w:rsidRPr="00F61378" w:rsidR="0099071A">
        <w:rPr>
          <w:sz w:val="18"/>
          <w:szCs w:val="18"/>
        </w:rPr>
        <w:t xml:space="preserve"> </w:t>
      </w:r>
      <w:r w:rsidRPr="00F61378">
        <w:rPr>
          <w:sz w:val="18"/>
          <w:szCs w:val="18"/>
        </w:rPr>
        <w:t xml:space="preserve">National average </w:t>
      </w:r>
      <w:r w:rsidR="00B47F8A">
        <w:rPr>
          <w:sz w:val="18"/>
          <w:szCs w:val="18"/>
        </w:rPr>
        <w:t>burden</w:t>
      </w:r>
      <w:r w:rsidRPr="00F61378">
        <w:rPr>
          <w:sz w:val="18"/>
          <w:szCs w:val="18"/>
        </w:rPr>
        <w:t xml:space="preserve"> and costs differ greatly between the </w:t>
      </w:r>
      <w:r w:rsidR="002974A7">
        <w:rPr>
          <w:sz w:val="18"/>
          <w:szCs w:val="18"/>
        </w:rPr>
        <w:t>S</w:t>
      </w:r>
      <w:r w:rsidRPr="00F61378" w:rsidR="004770B1">
        <w:rPr>
          <w:sz w:val="18"/>
          <w:szCs w:val="18"/>
        </w:rPr>
        <w:t>tate</w:t>
      </w:r>
      <w:r w:rsidRPr="00F61378">
        <w:rPr>
          <w:sz w:val="18"/>
          <w:szCs w:val="18"/>
        </w:rPr>
        <w:t xml:space="preserve"> respondents and the various </w:t>
      </w:r>
      <w:r w:rsidRPr="00F61378" w:rsidR="00D42E3B">
        <w:rPr>
          <w:sz w:val="18"/>
          <w:szCs w:val="18"/>
        </w:rPr>
        <w:t>PWS</w:t>
      </w:r>
      <w:r w:rsidRPr="00F61378">
        <w:rPr>
          <w:sz w:val="18"/>
          <w:szCs w:val="18"/>
        </w:rPr>
        <w:t xml:space="preserve"> respondents</w:t>
      </w:r>
      <w:r w:rsidRPr="00F61378" w:rsidR="00797D0A">
        <w:rPr>
          <w:sz w:val="18"/>
          <w:szCs w:val="18"/>
        </w:rPr>
        <w:t xml:space="preserve">. </w:t>
      </w:r>
      <w:r w:rsidRPr="00F61378">
        <w:rPr>
          <w:sz w:val="18"/>
          <w:szCs w:val="18"/>
        </w:rPr>
        <w:t>This should be taken into consideration when looking at the national average with or without EPA.</w:t>
      </w:r>
    </w:p>
    <w:p w:rsidR="00961CB8" w:rsidRDefault="00961CB8" w14:paraId="7B8BCCF9" w14:textId="6DF1905F">
      <w:pPr>
        <w:autoSpaceDE/>
        <w:autoSpaceDN/>
        <w:adjustRightInd/>
        <w:rPr>
          <w:sz w:val="18"/>
          <w:szCs w:val="18"/>
        </w:rPr>
      </w:pPr>
    </w:p>
    <w:sectPr w:rsidR="00961CB8" w:rsidSect="00E87035">
      <w:headerReference w:type="default" r:id="rId19"/>
      <w:footerReference w:type="default" r:id="rId20"/>
      <w:pgSz w:w="12240" w:h="15840"/>
      <w:pgMar w:top="720" w:right="1440" w:bottom="1440" w:left="1440" w:header="1152"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9777B" w14:textId="77777777" w:rsidR="00575869" w:rsidRDefault="00575869">
      <w:r>
        <w:separator/>
      </w:r>
    </w:p>
  </w:endnote>
  <w:endnote w:type="continuationSeparator" w:id="0">
    <w:p w14:paraId="005CE1D3" w14:textId="77777777" w:rsidR="00575869" w:rsidRDefault="00575869">
      <w:r>
        <w:continuationSeparator/>
      </w:r>
    </w:p>
  </w:endnote>
  <w:endnote w:type="continuationNotice" w:id="1">
    <w:p w14:paraId="49FF240A" w14:textId="77777777" w:rsidR="00575869" w:rsidRDefault="00575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6FC52" w14:textId="77777777" w:rsidR="00575869" w:rsidRDefault="00575869" w:rsidP="00187005">
    <w:pPr>
      <w:framePr w:wrap="notBeside" w:vAnchor="text" w:hAnchor="text" w:xAlign="center" w:y="262"/>
      <w:rPr>
        <w:szCs w:val="24"/>
      </w:rPr>
    </w:pPr>
    <w:r>
      <w:fldChar w:fldCharType="begin"/>
    </w:r>
    <w:r>
      <w:instrText xml:space="preserve"> PAGE  </w:instrText>
    </w:r>
    <w:r>
      <w:fldChar w:fldCharType="separate"/>
    </w:r>
    <w:r>
      <w:rPr>
        <w:noProof/>
      </w:rPr>
      <w:t>vi</w:t>
    </w:r>
    <w:r>
      <w:rPr>
        <w:noProof/>
      </w:rPr>
      <w:fldChar w:fldCharType="end"/>
    </w:r>
  </w:p>
  <w:p w14:paraId="5E60E4B9" w14:textId="77777777" w:rsidR="00575869" w:rsidRDefault="00575869" w:rsidP="00E870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7B5A" w14:textId="1374C06D" w:rsidR="00575869" w:rsidRDefault="00575869" w:rsidP="00187005">
    <w:pPr>
      <w:framePr w:wrap="notBeside" w:vAnchor="text" w:hAnchor="text" w:xAlign="center" w:y="262"/>
      <w:rPr>
        <w:szCs w:val="24"/>
      </w:rPr>
    </w:pPr>
    <w:r>
      <w:fldChar w:fldCharType="begin"/>
    </w:r>
    <w:r>
      <w:instrText xml:space="preserve"> PAGE  </w:instrText>
    </w:r>
    <w:r>
      <w:fldChar w:fldCharType="separate"/>
    </w:r>
    <w:r>
      <w:rPr>
        <w:noProof/>
      </w:rPr>
      <w:t>vi</w:t>
    </w:r>
    <w:r>
      <w:rPr>
        <w:noProof/>
      </w:rPr>
      <w:fldChar w:fldCharType="end"/>
    </w:r>
  </w:p>
  <w:p w14:paraId="620F2D65" w14:textId="77777777" w:rsidR="00575869" w:rsidRDefault="00575869">
    <w:pP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7548618"/>
      <w:docPartObj>
        <w:docPartGallery w:val="Page Numbers (Bottom of Page)"/>
        <w:docPartUnique/>
      </w:docPartObj>
    </w:sdtPr>
    <w:sdtEndPr>
      <w:rPr>
        <w:noProof/>
      </w:rPr>
    </w:sdtEndPr>
    <w:sdtContent>
      <w:p w14:paraId="3A9F4260" w14:textId="1CD38C7C" w:rsidR="00575869" w:rsidRDefault="00575869">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7795577"/>
      <w:docPartObj>
        <w:docPartGallery w:val="Page Numbers (Bottom of Page)"/>
        <w:docPartUnique/>
      </w:docPartObj>
    </w:sdtPr>
    <w:sdtEndPr>
      <w:rPr>
        <w:noProof/>
      </w:rPr>
    </w:sdtEndPr>
    <w:sdtContent>
      <w:p w14:paraId="46B396C4" w14:textId="3B1719A0" w:rsidR="00575869" w:rsidRDefault="00575869">
        <w:pPr>
          <w:pStyle w:val="Footer"/>
          <w:jc w:val="center"/>
        </w:pPr>
        <w:r>
          <w:fldChar w:fldCharType="begin"/>
        </w:r>
        <w:r>
          <w:instrText xml:space="preserve"> PAGE   \* MERGEFORMAT </w:instrText>
        </w:r>
        <w:r>
          <w:fldChar w:fldCharType="separate"/>
        </w:r>
        <w:r>
          <w:rPr>
            <w:noProof/>
          </w:rPr>
          <w:t>71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C2F31" w14:textId="77777777" w:rsidR="00575869" w:rsidRDefault="00575869">
      <w:r>
        <w:separator/>
      </w:r>
    </w:p>
  </w:footnote>
  <w:footnote w:type="continuationSeparator" w:id="0">
    <w:p w14:paraId="6F6767EF" w14:textId="77777777" w:rsidR="00575869" w:rsidRDefault="00575869">
      <w:r>
        <w:continuationSeparator/>
      </w:r>
    </w:p>
  </w:footnote>
  <w:footnote w:type="continuationNotice" w:id="1">
    <w:p w14:paraId="61B4999A" w14:textId="77777777" w:rsidR="00575869" w:rsidRDefault="00575869"/>
  </w:footnote>
  <w:footnote w:id="2">
    <w:p w14:paraId="641ED110" w14:textId="0863722C" w:rsidR="00575869" w:rsidRDefault="00575869" w:rsidP="005E74DB">
      <w:pPr>
        <w:rPr>
          <w:szCs w:val="24"/>
        </w:rPr>
      </w:pPr>
      <w:r>
        <w:rPr>
          <w:szCs w:val="24"/>
          <w:vertAlign w:val="superscript"/>
        </w:rPr>
        <w:footnoteRef/>
      </w:r>
      <w:r>
        <w:t xml:space="preserve"> Transient non-community water systems (TNCWSs) are excluded from Assessment Monitoring under UCMR 5, consistent with the typical UCMR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C684" w14:textId="2F927997" w:rsidR="00575869" w:rsidRPr="00DD3ED2" w:rsidRDefault="00575869" w:rsidP="00DD3ED2">
    <w:pPr>
      <w:tabs>
        <w:tab w:val="left" w:pos="720"/>
        <w:tab w:val="left" w:pos="8132"/>
        <w:tab w:val="right" w:pos="9360"/>
      </w:tabs>
      <w:rPr>
        <w:szCs w:val="24"/>
      </w:rPr>
    </w:pPr>
    <w:r>
      <w:rPr>
        <w:b/>
        <w:bCs/>
        <w:i/>
        <w:iCs/>
      </w:rPr>
      <w:t>ICR for UCMR 5 - Final Rule</w:t>
    </w:r>
    <w:r>
      <w:rPr>
        <w:b/>
        <w:bCs/>
        <w:i/>
        <w:iCs/>
      </w:rPr>
      <w:ptab w:relativeTo="margin" w:alignment="right" w:leader="none"/>
    </w:r>
    <w:r>
      <w:rPr>
        <w:b/>
        <w:bCs/>
        <w:i/>
        <w:iCs/>
      </w:rPr>
      <w:t>August 2021</w:t>
    </w:r>
  </w:p>
  <w:p w14:paraId="45419E1A" w14:textId="77777777" w:rsidR="00575869" w:rsidRDefault="005758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9A4B" w14:textId="59BF05FD" w:rsidR="00575869" w:rsidRPr="00E87035" w:rsidRDefault="00575869" w:rsidP="00D50080">
    <w:pPr>
      <w:tabs>
        <w:tab w:val="left" w:pos="720"/>
        <w:tab w:val="left" w:pos="8010"/>
        <w:tab w:val="right" w:pos="9360"/>
      </w:tabs>
      <w:rPr>
        <w:b/>
        <w:i/>
      </w:rPr>
    </w:pPr>
    <w:r>
      <w:rPr>
        <w:b/>
        <w:bCs/>
        <w:i/>
        <w:iCs/>
      </w:rPr>
      <w:t>ICR for UCMR 5 - Final Rule</w:t>
    </w:r>
    <w:r>
      <w:rPr>
        <w:b/>
        <w:bCs/>
        <w:i/>
        <w:iCs/>
      </w:rPr>
      <w:tab/>
      <w:t>August 2021</w:t>
    </w:r>
  </w:p>
  <w:p w14:paraId="02A5EF40" w14:textId="77777777" w:rsidR="00575869" w:rsidRPr="00E87035" w:rsidRDefault="00575869" w:rsidP="00E87035">
    <w:pPr>
      <w:tabs>
        <w:tab w:val="left" w:pos="720"/>
        <w:tab w:val="left" w:pos="8132"/>
        <w:tab w:val="right" w:pos="9360"/>
      </w:tabs>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2551" w14:textId="46ECDA4C" w:rsidR="00575869" w:rsidRDefault="00575869" w:rsidP="00D50080">
    <w:pPr>
      <w:tabs>
        <w:tab w:val="left" w:pos="720"/>
        <w:tab w:val="left" w:pos="8010"/>
        <w:tab w:val="right" w:pos="9360"/>
      </w:tabs>
      <w:rPr>
        <w:b/>
        <w:bCs/>
        <w:i/>
        <w:iCs/>
      </w:rPr>
    </w:pPr>
    <w:r>
      <w:rPr>
        <w:b/>
        <w:bCs/>
        <w:i/>
        <w:iCs/>
      </w:rPr>
      <w:t>ICR for UCMR 5 - Final Rule</w:t>
    </w:r>
    <w:r>
      <w:rPr>
        <w:b/>
        <w:bCs/>
        <w:i/>
        <w:iCs/>
      </w:rPr>
      <w:tab/>
    </w:r>
    <w:r>
      <w:rPr>
        <w:b/>
        <w:bCs/>
        <w:i/>
        <w:iCs/>
      </w:rPr>
      <w:tab/>
      <w:t>August 2021</w:t>
    </w:r>
  </w:p>
  <w:p w14:paraId="3133E65D" w14:textId="77777777" w:rsidR="00575869" w:rsidRPr="009F3828" w:rsidRDefault="00575869" w:rsidP="009F3828">
    <w:pPr>
      <w:tabs>
        <w:tab w:val="left" w:pos="720"/>
        <w:tab w:val="left" w:pos="8132"/>
        <w:tab w:val="right" w:pos="9360"/>
      </w:tabs>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B8A0134"/>
    <w:lvl w:ilvl="0">
      <w:numFmt w:val="bullet"/>
      <w:lvlText w:val="*"/>
      <w:lvlJc w:val="left"/>
    </w:lvl>
  </w:abstractNum>
  <w:abstractNum w:abstractNumId="1" w15:restartNumberingAfterBreak="0">
    <w:nsid w:val="051F37BB"/>
    <w:multiLevelType w:val="hybridMultilevel"/>
    <w:tmpl w:val="DB4A2C64"/>
    <w:lvl w:ilvl="0" w:tplc="CB342A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5369"/>
    <w:multiLevelType w:val="hybridMultilevel"/>
    <w:tmpl w:val="7574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26561"/>
    <w:multiLevelType w:val="hybridMultilevel"/>
    <w:tmpl w:val="3292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DB69DB"/>
    <w:multiLevelType w:val="hybridMultilevel"/>
    <w:tmpl w:val="977860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E3529"/>
    <w:multiLevelType w:val="hybridMultilevel"/>
    <w:tmpl w:val="53D0E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B4CE4"/>
    <w:multiLevelType w:val="hybridMultilevel"/>
    <w:tmpl w:val="6D84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4308E"/>
    <w:multiLevelType w:val="hybridMultilevel"/>
    <w:tmpl w:val="3E84B6E0"/>
    <w:lvl w:ilvl="0" w:tplc="EA8479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32C0C"/>
    <w:multiLevelType w:val="hybridMultilevel"/>
    <w:tmpl w:val="1674B244"/>
    <w:lvl w:ilvl="0" w:tplc="CB342A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6224E"/>
    <w:multiLevelType w:val="hybridMultilevel"/>
    <w:tmpl w:val="9F3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00363"/>
    <w:multiLevelType w:val="hybridMultilevel"/>
    <w:tmpl w:val="D50A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07731"/>
    <w:multiLevelType w:val="hybridMultilevel"/>
    <w:tmpl w:val="C396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D456B"/>
    <w:multiLevelType w:val="hybridMultilevel"/>
    <w:tmpl w:val="A444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82176"/>
    <w:multiLevelType w:val="hybridMultilevel"/>
    <w:tmpl w:val="58D0B030"/>
    <w:lvl w:ilvl="0" w:tplc="2BCCA51E">
      <w:start w:val="1"/>
      <w:numFmt w:val="bullet"/>
      <w:lvlText w:val="•"/>
      <w:lvlJc w:val="left"/>
      <w:pPr>
        <w:tabs>
          <w:tab w:val="num" w:pos="0"/>
        </w:tabs>
        <w:ind w:left="181" w:hanging="1"/>
      </w:pPr>
      <w:rPr>
        <w:rFonts w:ascii="Times New Roman" w:hAnsi="Times New Roman" w:cs="Times New Roman" w:hint="default"/>
      </w:rPr>
    </w:lvl>
    <w:lvl w:ilvl="1" w:tplc="2312C6F2">
      <w:start w:val="1"/>
      <w:numFmt w:val="bullet"/>
      <w:lvlText w:val="o"/>
      <w:lvlJc w:val="left"/>
      <w:pPr>
        <w:tabs>
          <w:tab w:val="num" w:pos="1440"/>
        </w:tabs>
        <w:ind w:left="1440" w:hanging="360"/>
      </w:pPr>
      <w:rPr>
        <w:rFonts w:ascii="Courier New" w:hAnsi="Courier New" w:cs="Courier New" w:hint="default"/>
      </w:rPr>
    </w:lvl>
    <w:lvl w:ilvl="2" w:tplc="D30027CC">
      <w:start w:val="1"/>
      <w:numFmt w:val="bullet"/>
      <w:lvlText w:val=""/>
      <w:lvlJc w:val="left"/>
      <w:pPr>
        <w:tabs>
          <w:tab w:val="num" w:pos="2160"/>
        </w:tabs>
        <w:ind w:left="2160" w:hanging="360"/>
      </w:pPr>
      <w:rPr>
        <w:rFonts w:ascii="Wingdings" w:hAnsi="Wingdings" w:hint="default"/>
      </w:rPr>
    </w:lvl>
    <w:lvl w:ilvl="3" w:tplc="420C2A5A">
      <w:start w:val="1"/>
      <w:numFmt w:val="bullet"/>
      <w:lvlText w:val=""/>
      <w:lvlJc w:val="left"/>
      <w:pPr>
        <w:tabs>
          <w:tab w:val="num" w:pos="2880"/>
        </w:tabs>
        <w:ind w:left="2880" w:hanging="360"/>
      </w:pPr>
      <w:rPr>
        <w:rFonts w:ascii="Symbol" w:hAnsi="Symbol" w:hint="default"/>
      </w:rPr>
    </w:lvl>
    <w:lvl w:ilvl="4" w:tplc="03204276">
      <w:start w:val="1"/>
      <w:numFmt w:val="bullet"/>
      <w:lvlText w:val="o"/>
      <w:lvlJc w:val="left"/>
      <w:pPr>
        <w:tabs>
          <w:tab w:val="num" w:pos="3600"/>
        </w:tabs>
        <w:ind w:left="3600" w:hanging="360"/>
      </w:pPr>
      <w:rPr>
        <w:rFonts w:ascii="Courier New" w:hAnsi="Courier New" w:cs="Courier New" w:hint="default"/>
      </w:rPr>
    </w:lvl>
    <w:lvl w:ilvl="5" w:tplc="0AF843DE">
      <w:start w:val="1"/>
      <w:numFmt w:val="bullet"/>
      <w:lvlText w:val=""/>
      <w:lvlJc w:val="left"/>
      <w:pPr>
        <w:tabs>
          <w:tab w:val="num" w:pos="4320"/>
        </w:tabs>
        <w:ind w:left="4320" w:hanging="360"/>
      </w:pPr>
      <w:rPr>
        <w:rFonts w:ascii="Wingdings" w:hAnsi="Wingdings" w:hint="default"/>
      </w:rPr>
    </w:lvl>
    <w:lvl w:ilvl="6" w:tplc="F816148E">
      <w:start w:val="1"/>
      <w:numFmt w:val="bullet"/>
      <w:lvlText w:val=""/>
      <w:lvlJc w:val="left"/>
      <w:pPr>
        <w:tabs>
          <w:tab w:val="num" w:pos="5040"/>
        </w:tabs>
        <w:ind w:left="5040" w:hanging="360"/>
      </w:pPr>
      <w:rPr>
        <w:rFonts w:ascii="Symbol" w:hAnsi="Symbol" w:hint="default"/>
      </w:rPr>
    </w:lvl>
    <w:lvl w:ilvl="7" w:tplc="DB80363A">
      <w:start w:val="1"/>
      <w:numFmt w:val="bullet"/>
      <w:lvlText w:val="o"/>
      <w:lvlJc w:val="left"/>
      <w:pPr>
        <w:tabs>
          <w:tab w:val="num" w:pos="5760"/>
        </w:tabs>
        <w:ind w:left="5760" w:hanging="360"/>
      </w:pPr>
      <w:rPr>
        <w:rFonts w:ascii="Courier New" w:hAnsi="Courier New" w:cs="Courier New" w:hint="default"/>
      </w:rPr>
    </w:lvl>
    <w:lvl w:ilvl="8" w:tplc="CC2C2B8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E5F47"/>
    <w:multiLevelType w:val="hybridMultilevel"/>
    <w:tmpl w:val="DCBE2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3C66FB"/>
    <w:multiLevelType w:val="hybridMultilevel"/>
    <w:tmpl w:val="F4248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C7DFA"/>
    <w:multiLevelType w:val="hybridMultilevel"/>
    <w:tmpl w:val="1A1620FC"/>
    <w:lvl w:ilvl="0" w:tplc="C75CC2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20AF2"/>
    <w:multiLevelType w:val="hybridMultilevel"/>
    <w:tmpl w:val="49F4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B7296"/>
    <w:multiLevelType w:val="hybridMultilevel"/>
    <w:tmpl w:val="869C7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B3857"/>
    <w:multiLevelType w:val="hybridMultilevel"/>
    <w:tmpl w:val="485A0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D3968"/>
    <w:multiLevelType w:val="hybridMultilevel"/>
    <w:tmpl w:val="F6A6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A77D6E"/>
    <w:multiLevelType w:val="hybridMultilevel"/>
    <w:tmpl w:val="EA461374"/>
    <w:lvl w:ilvl="0" w:tplc="C37883F0">
      <w:start w:val="1"/>
      <w:numFmt w:val="bullet"/>
      <w:lvlText w:val="•"/>
      <w:lvlJc w:val="left"/>
      <w:pPr>
        <w:tabs>
          <w:tab w:val="num" w:pos="0"/>
        </w:tabs>
        <w:ind w:left="181" w:hanging="1"/>
      </w:pPr>
      <w:rPr>
        <w:rFonts w:ascii="Times New Roman" w:hAnsi="Times New Roman" w:cs="Times New Roman" w:hint="default"/>
      </w:rPr>
    </w:lvl>
    <w:lvl w:ilvl="1" w:tplc="2C3EA898">
      <w:start w:val="1"/>
      <w:numFmt w:val="bullet"/>
      <w:lvlText w:val="o"/>
      <w:lvlJc w:val="left"/>
      <w:pPr>
        <w:tabs>
          <w:tab w:val="num" w:pos="1440"/>
        </w:tabs>
        <w:ind w:left="1440" w:hanging="360"/>
      </w:pPr>
      <w:rPr>
        <w:rFonts w:ascii="Courier New" w:hAnsi="Courier New" w:cs="Courier New" w:hint="default"/>
      </w:rPr>
    </w:lvl>
    <w:lvl w:ilvl="2" w:tplc="7AB26A24">
      <w:start w:val="1"/>
      <w:numFmt w:val="bullet"/>
      <w:lvlText w:val=""/>
      <w:lvlJc w:val="left"/>
      <w:pPr>
        <w:tabs>
          <w:tab w:val="num" w:pos="2160"/>
        </w:tabs>
        <w:ind w:left="2160" w:hanging="360"/>
      </w:pPr>
      <w:rPr>
        <w:rFonts w:ascii="Wingdings" w:hAnsi="Wingdings" w:hint="default"/>
      </w:rPr>
    </w:lvl>
    <w:lvl w:ilvl="3" w:tplc="5B343D74">
      <w:start w:val="1"/>
      <w:numFmt w:val="bullet"/>
      <w:lvlText w:val=""/>
      <w:lvlJc w:val="left"/>
      <w:pPr>
        <w:tabs>
          <w:tab w:val="num" w:pos="2880"/>
        </w:tabs>
        <w:ind w:left="2880" w:hanging="360"/>
      </w:pPr>
      <w:rPr>
        <w:rFonts w:ascii="Symbol" w:hAnsi="Symbol" w:hint="default"/>
      </w:rPr>
    </w:lvl>
    <w:lvl w:ilvl="4" w:tplc="E0F249DA">
      <w:start w:val="1"/>
      <w:numFmt w:val="bullet"/>
      <w:lvlText w:val="o"/>
      <w:lvlJc w:val="left"/>
      <w:pPr>
        <w:tabs>
          <w:tab w:val="num" w:pos="3600"/>
        </w:tabs>
        <w:ind w:left="3600" w:hanging="360"/>
      </w:pPr>
      <w:rPr>
        <w:rFonts w:ascii="Courier New" w:hAnsi="Courier New" w:cs="Courier New" w:hint="default"/>
      </w:rPr>
    </w:lvl>
    <w:lvl w:ilvl="5" w:tplc="C6CC382A">
      <w:start w:val="1"/>
      <w:numFmt w:val="bullet"/>
      <w:lvlText w:val=""/>
      <w:lvlJc w:val="left"/>
      <w:pPr>
        <w:tabs>
          <w:tab w:val="num" w:pos="4320"/>
        </w:tabs>
        <w:ind w:left="4320" w:hanging="360"/>
      </w:pPr>
      <w:rPr>
        <w:rFonts w:ascii="Wingdings" w:hAnsi="Wingdings" w:hint="default"/>
      </w:rPr>
    </w:lvl>
    <w:lvl w:ilvl="6" w:tplc="350EDA84">
      <w:start w:val="1"/>
      <w:numFmt w:val="bullet"/>
      <w:lvlText w:val=""/>
      <w:lvlJc w:val="left"/>
      <w:pPr>
        <w:tabs>
          <w:tab w:val="num" w:pos="5040"/>
        </w:tabs>
        <w:ind w:left="5040" w:hanging="360"/>
      </w:pPr>
      <w:rPr>
        <w:rFonts w:ascii="Symbol" w:hAnsi="Symbol" w:hint="default"/>
      </w:rPr>
    </w:lvl>
    <w:lvl w:ilvl="7" w:tplc="B138314E">
      <w:start w:val="1"/>
      <w:numFmt w:val="bullet"/>
      <w:lvlText w:val="o"/>
      <w:lvlJc w:val="left"/>
      <w:pPr>
        <w:tabs>
          <w:tab w:val="num" w:pos="5760"/>
        </w:tabs>
        <w:ind w:left="5760" w:hanging="360"/>
      </w:pPr>
      <w:rPr>
        <w:rFonts w:ascii="Courier New" w:hAnsi="Courier New" w:cs="Courier New" w:hint="default"/>
      </w:rPr>
    </w:lvl>
    <w:lvl w:ilvl="8" w:tplc="DF3ED58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E4461"/>
    <w:multiLevelType w:val="hybridMultilevel"/>
    <w:tmpl w:val="4ABC8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B75B61"/>
    <w:multiLevelType w:val="hybridMultilevel"/>
    <w:tmpl w:val="CEF40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32601"/>
    <w:multiLevelType w:val="hybridMultilevel"/>
    <w:tmpl w:val="5B1A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E446C0"/>
    <w:multiLevelType w:val="hybridMultilevel"/>
    <w:tmpl w:val="FC5E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B5C70"/>
    <w:multiLevelType w:val="hybridMultilevel"/>
    <w:tmpl w:val="F1980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42"/>
  </w:num>
  <w:num w:numId="3">
    <w:abstractNumId w:val="39"/>
  </w:num>
  <w:num w:numId="4">
    <w:abstractNumId w:val="30"/>
  </w:num>
  <w:num w:numId="5">
    <w:abstractNumId w:val="28"/>
  </w:num>
  <w:num w:numId="6">
    <w:abstractNumId w:val="6"/>
  </w:num>
  <w:num w:numId="7">
    <w:abstractNumId w:val="19"/>
  </w:num>
  <w:num w:numId="8">
    <w:abstractNumId w:val="17"/>
  </w:num>
  <w:num w:numId="9">
    <w:abstractNumId w:val="25"/>
  </w:num>
  <w:num w:numId="10">
    <w:abstractNumId w:val="34"/>
  </w:num>
  <w:num w:numId="11">
    <w:abstractNumId w:val="21"/>
  </w:num>
  <w:num w:numId="12">
    <w:abstractNumId w:val="33"/>
  </w:num>
  <w:num w:numId="13">
    <w:abstractNumId w:val="20"/>
  </w:num>
  <w:num w:numId="14">
    <w:abstractNumId w:val="7"/>
  </w:num>
  <w:num w:numId="15">
    <w:abstractNumId w:val="9"/>
  </w:num>
  <w:num w:numId="16">
    <w:abstractNumId w:val="8"/>
  </w:num>
  <w:num w:numId="17">
    <w:abstractNumId w:val="31"/>
  </w:num>
  <w:num w:numId="18">
    <w:abstractNumId w:val="18"/>
  </w:num>
  <w:num w:numId="19">
    <w:abstractNumId w:val="37"/>
  </w:num>
  <w:num w:numId="20">
    <w:abstractNumId w:val="10"/>
  </w:num>
  <w:num w:numId="21">
    <w:abstractNumId w:val="1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
  </w:num>
  <w:num w:numId="25">
    <w:abstractNumId w:val="36"/>
  </w:num>
  <w:num w:numId="26">
    <w:abstractNumId w:val="2"/>
  </w:num>
  <w:num w:numId="27">
    <w:abstractNumId w:val="40"/>
  </w:num>
  <w:num w:numId="28">
    <w:abstractNumId w:val="32"/>
  </w:num>
  <w:num w:numId="29">
    <w:abstractNumId w:val="27"/>
  </w:num>
  <w:num w:numId="30">
    <w:abstractNumId w:val="38"/>
  </w:num>
  <w:num w:numId="31">
    <w:abstractNumId w:val="41"/>
  </w:num>
  <w:num w:numId="32">
    <w:abstractNumId w:val="13"/>
  </w:num>
  <w:num w:numId="33">
    <w:abstractNumId w:val="23"/>
  </w:num>
  <w:num w:numId="34">
    <w:abstractNumId w:val="3"/>
  </w:num>
  <w:num w:numId="35">
    <w:abstractNumId w:val="14"/>
  </w:num>
  <w:num w:numId="36">
    <w:abstractNumId w:val="24"/>
  </w:num>
  <w:num w:numId="37">
    <w:abstractNumId w:val="15"/>
  </w:num>
  <w:num w:numId="38">
    <w:abstractNumId w:val="26"/>
  </w:num>
  <w:num w:numId="39">
    <w:abstractNumId w:val="11"/>
  </w:num>
  <w:num w:numId="40">
    <w:abstractNumId w:val="1"/>
  </w:num>
  <w:num w:numId="41">
    <w:abstractNumId w:val="5"/>
  </w:num>
  <w:num w:numId="42">
    <w:abstractNumId w:val="1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306"/>
    <w:rsid w:val="00000025"/>
    <w:rsid w:val="000003C3"/>
    <w:rsid w:val="00000E2F"/>
    <w:rsid w:val="00000F66"/>
    <w:rsid w:val="000012F0"/>
    <w:rsid w:val="000013B1"/>
    <w:rsid w:val="000018A3"/>
    <w:rsid w:val="00001A7C"/>
    <w:rsid w:val="000022F6"/>
    <w:rsid w:val="00002EB5"/>
    <w:rsid w:val="00003AC2"/>
    <w:rsid w:val="00003B6A"/>
    <w:rsid w:val="00003CF5"/>
    <w:rsid w:val="000043DA"/>
    <w:rsid w:val="00004D9B"/>
    <w:rsid w:val="00004E61"/>
    <w:rsid w:val="00005A47"/>
    <w:rsid w:val="00006807"/>
    <w:rsid w:val="000070CC"/>
    <w:rsid w:val="000071DC"/>
    <w:rsid w:val="000078B0"/>
    <w:rsid w:val="000102AB"/>
    <w:rsid w:val="00010645"/>
    <w:rsid w:val="00010E0B"/>
    <w:rsid w:val="00011782"/>
    <w:rsid w:val="00011A4C"/>
    <w:rsid w:val="0001222D"/>
    <w:rsid w:val="00012B30"/>
    <w:rsid w:val="00012C45"/>
    <w:rsid w:val="00012F33"/>
    <w:rsid w:val="00013300"/>
    <w:rsid w:val="000136BD"/>
    <w:rsid w:val="000136BE"/>
    <w:rsid w:val="00013957"/>
    <w:rsid w:val="00014028"/>
    <w:rsid w:val="0001414B"/>
    <w:rsid w:val="00014CDC"/>
    <w:rsid w:val="000154FB"/>
    <w:rsid w:val="000158DD"/>
    <w:rsid w:val="00015951"/>
    <w:rsid w:val="00015E4D"/>
    <w:rsid w:val="00016DAD"/>
    <w:rsid w:val="000170B4"/>
    <w:rsid w:val="000177D3"/>
    <w:rsid w:val="000201C5"/>
    <w:rsid w:val="000204E6"/>
    <w:rsid w:val="00020509"/>
    <w:rsid w:val="000206C0"/>
    <w:rsid w:val="00020C7D"/>
    <w:rsid w:val="00020D76"/>
    <w:rsid w:val="00021240"/>
    <w:rsid w:val="000218B3"/>
    <w:rsid w:val="00021CB5"/>
    <w:rsid w:val="00021F86"/>
    <w:rsid w:val="00022C16"/>
    <w:rsid w:val="00022CC8"/>
    <w:rsid w:val="00023019"/>
    <w:rsid w:val="00023B7A"/>
    <w:rsid w:val="0002411A"/>
    <w:rsid w:val="000244D8"/>
    <w:rsid w:val="00024741"/>
    <w:rsid w:val="00024DC9"/>
    <w:rsid w:val="0002509A"/>
    <w:rsid w:val="00025A87"/>
    <w:rsid w:val="00025BC7"/>
    <w:rsid w:val="0002634B"/>
    <w:rsid w:val="00026362"/>
    <w:rsid w:val="000268AE"/>
    <w:rsid w:val="00026DB5"/>
    <w:rsid w:val="00026FA2"/>
    <w:rsid w:val="00027105"/>
    <w:rsid w:val="00027505"/>
    <w:rsid w:val="0002771B"/>
    <w:rsid w:val="00027DAE"/>
    <w:rsid w:val="00027F76"/>
    <w:rsid w:val="00030140"/>
    <w:rsid w:val="0003138D"/>
    <w:rsid w:val="000313D9"/>
    <w:rsid w:val="000316EA"/>
    <w:rsid w:val="00031A39"/>
    <w:rsid w:val="0003224D"/>
    <w:rsid w:val="0003244E"/>
    <w:rsid w:val="000326B3"/>
    <w:rsid w:val="000327D8"/>
    <w:rsid w:val="000329BC"/>
    <w:rsid w:val="000330FA"/>
    <w:rsid w:val="0003389E"/>
    <w:rsid w:val="00033AC5"/>
    <w:rsid w:val="000343A2"/>
    <w:rsid w:val="00034B35"/>
    <w:rsid w:val="00034E90"/>
    <w:rsid w:val="00035B1F"/>
    <w:rsid w:val="000361D7"/>
    <w:rsid w:val="000362DE"/>
    <w:rsid w:val="00036B59"/>
    <w:rsid w:val="0003717B"/>
    <w:rsid w:val="000371CA"/>
    <w:rsid w:val="000374F5"/>
    <w:rsid w:val="00037A97"/>
    <w:rsid w:val="00037B60"/>
    <w:rsid w:val="00037F0B"/>
    <w:rsid w:val="000400BE"/>
    <w:rsid w:val="00040660"/>
    <w:rsid w:val="000408C3"/>
    <w:rsid w:val="00041B6F"/>
    <w:rsid w:val="00042434"/>
    <w:rsid w:val="00042AC9"/>
    <w:rsid w:val="00043A62"/>
    <w:rsid w:val="00043AD8"/>
    <w:rsid w:val="0004444E"/>
    <w:rsid w:val="00044763"/>
    <w:rsid w:val="000448D7"/>
    <w:rsid w:val="000461B2"/>
    <w:rsid w:val="000469AF"/>
    <w:rsid w:val="00046B58"/>
    <w:rsid w:val="00047008"/>
    <w:rsid w:val="00047372"/>
    <w:rsid w:val="00047481"/>
    <w:rsid w:val="000475E6"/>
    <w:rsid w:val="00047783"/>
    <w:rsid w:val="000477F3"/>
    <w:rsid w:val="00047B0A"/>
    <w:rsid w:val="0005169A"/>
    <w:rsid w:val="00051A1E"/>
    <w:rsid w:val="00051CE7"/>
    <w:rsid w:val="00052129"/>
    <w:rsid w:val="00052332"/>
    <w:rsid w:val="0005245F"/>
    <w:rsid w:val="000533D4"/>
    <w:rsid w:val="00053494"/>
    <w:rsid w:val="00053534"/>
    <w:rsid w:val="00053674"/>
    <w:rsid w:val="00053916"/>
    <w:rsid w:val="000539CD"/>
    <w:rsid w:val="00053FB6"/>
    <w:rsid w:val="000540A4"/>
    <w:rsid w:val="000542CD"/>
    <w:rsid w:val="00054A2A"/>
    <w:rsid w:val="00054DB7"/>
    <w:rsid w:val="00054E39"/>
    <w:rsid w:val="00054F81"/>
    <w:rsid w:val="0005505B"/>
    <w:rsid w:val="000569D6"/>
    <w:rsid w:val="00056D64"/>
    <w:rsid w:val="00056FAD"/>
    <w:rsid w:val="00057033"/>
    <w:rsid w:val="000570A2"/>
    <w:rsid w:val="00057261"/>
    <w:rsid w:val="00057454"/>
    <w:rsid w:val="00060057"/>
    <w:rsid w:val="0006036E"/>
    <w:rsid w:val="00060C9A"/>
    <w:rsid w:val="000618D9"/>
    <w:rsid w:val="000619ED"/>
    <w:rsid w:val="00061D18"/>
    <w:rsid w:val="0006358B"/>
    <w:rsid w:val="000636F5"/>
    <w:rsid w:val="00063C7D"/>
    <w:rsid w:val="000642DB"/>
    <w:rsid w:val="00064313"/>
    <w:rsid w:val="00064730"/>
    <w:rsid w:val="000647DD"/>
    <w:rsid w:val="00064FF1"/>
    <w:rsid w:val="000666AB"/>
    <w:rsid w:val="0006676D"/>
    <w:rsid w:val="00066BEE"/>
    <w:rsid w:val="000672DC"/>
    <w:rsid w:val="0006753F"/>
    <w:rsid w:val="00070285"/>
    <w:rsid w:val="00070825"/>
    <w:rsid w:val="00070A19"/>
    <w:rsid w:val="00070A43"/>
    <w:rsid w:val="00070C21"/>
    <w:rsid w:val="00070E0A"/>
    <w:rsid w:val="00070EDC"/>
    <w:rsid w:val="00072100"/>
    <w:rsid w:val="000724D3"/>
    <w:rsid w:val="00072735"/>
    <w:rsid w:val="000734EB"/>
    <w:rsid w:val="00073632"/>
    <w:rsid w:val="00073645"/>
    <w:rsid w:val="0007377E"/>
    <w:rsid w:val="00073897"/>
    <w:rsid w:val="00073AA1"/>
    <w:rsid w:val="0007407E"/>
    <w:rsid w:val="00074FF2"/>
    <w:rsid w:val="0007569D"/>
    <w:rsid w:val="00076271"/>
    <w:rsid w:val="00077499"/>
    <w:rsid w:val="00077B16"/>
    <w:rsid w:val="00077B37"/>
    <w:rsid w:val="00077D9F"/>
    <w:rsid w:val="00077FAD"/>
    <w:rsid w:val="00080020"/>
    <w:rsid w:val="0008015C"/>
    <w:rsid w:val="000802AC"/>
    <w:rsid w:val="0008064D"/>
    <w:rsid w:val="0008139F"/>
    <w:rsid w:val="00081D42"/>
    <w:rsid w:val="0008256D"/>
    <w:rsid w:val="000829B5"/>
    <w:rsid w:val="000836E2"/>
    <w:rsid w:val="00083932"/>
    <w:rsid w:val="00083BEE"/>
    <w:rsid w:val="000844BB"/>
    <w:rsid w:val="00084511"/>
    <w:rsid w:val="0008484F"/>
    <w:rsid w:val="000849C8"/>
    <w:rsid w:val="00084E4B"/>
    <w:rsid w:val="00085E0E"/>
    <w:rsid w:val="0008601C"/>
    <w:rsid w:val="000871E2"/>
    <w:rsid w:val="000874EA"/>
    <w:rsid w:val="00087823"/>
    <w:rsid w:val="00087F0C"/>
    <w:rsid w:val="00090A37"/>
    <w:rsid w:val="00090C57"/>
    <w:rsid w:val="0009129B"/>
    <w:rsid w:val="00091F34"/>
    <w:rsid w:val="0009237D"/>
    <w:rsid w:val="000927AA"/>
    <w:rsid w:val="00092C0D"/>
    <w:rsid w:val="000935BC"/>
    <w:rsid w:val="00093728"/>
    <w:rsid w:val="00093D07"/>
    <w:rsid w:val="000949C8"/>
    <w:rsid w:val="000953E7"/>
    <w:rsid w:val="000957FB"/>
    <w:rsid w:val="00095A96"/>
    <w:rsid w:val="00095DC8"/>
    <w:rsid w:val="00095F83"/>
    <w:rsid w:val="00095FB7"/>
    <w:rsid w:val="0009615F"/>
    <w:rsid w:val="0009690E"/>
    <w:rsid w:val="0009707D"/>
    <w:rsid w:val="00097DE6"/>
    <w:rsid w:val="00097F68"/>
    <w:rsid w:val="00097FF6"/>
    <w:rsid w:val="000A0002"/>
    <w:rsid w:val="000A08A8"/>
    <w:rsid w:val="000A12DC"/>
    <w:rsid w:val="000A1B58"/>
    <w:rsid w:val="000A1BE4"/>
    <w:rsid w:val="000A1C67"/>
    <w:rsid w:val="000A24BB"/>
    <w:rsid w:val="000A2512"/>
    <w:rsid w:val="000A2EE4"/>
    <w:rsid w:val="000A2FCE"/>
    <w:rsid w:val="000A3342"/>
    <w:rsid w:val="000A34C1"/>
    <w:rsid w:val="000A34E7"/>
    <w:rsid w:val="000A38AD"/>
    <w:rsid w:val="000A3C8E"/>
    <w:rsid w:val="000A3FD5"/>
    <w:rsid w:val="000A4F00"/>
    <w:rsid w:val="000A50C4"/>
    <w:rsid w:val="000A522A"/>
    <w:rsid w:val="000A57E2"/>
    <w:rsid w:val="000A5C9A"/>
    <w:rsid w:val="000A6B93"/>
    <w:rsid w:val="000A748B"/>
    <w:rsid w:val="000A7A8C"/>
    <w:rsid w:val="000B0479"/>
    <w:rsid w:val="000B04D4"/>
    <w:rsid w:val="000B0A8F"/>
    <w:rsid w:val="000B1E7E"/>
    <w:rsid w:val="000B1F51"/>
    <w:rsid w:val="000B203F"/>
    <w:rsid w:val="000B2835"/>
    <w:rsid w:val="000B3259"/>
    <w:rsid w:val="000B3A46"/>
    <w:rsid w:val="000B3AEF"/>
    <w:rsid w:val="000B4D7E"/>
    <w:rsid w:val="000B4F42"/>
    <w:rsid w:val="000B5D1A"/>
    <w:rsid w:val="000B5D6D"/>
    <w:rsid w:val="000B62BD"/>
    <w:rsid w:val="000B703C"/>
    <w:rsid w:val="000C0CAF"/>
    <w:rsid w:val="000C13B9"/>
    <w:rsid w:val="000C1FC3"/>
    <w:rsid w:val="000C1FF2"/>
    <w:rsid w:val="000C29BD"/>
    <w:rsid w:val="000C2B7C"/>
    <w:rsid w:val="000C2ECB"/>
    <w:rsid w:val="000C327C"/>
    <w:rsid w:val="000C32F3"/>
    <w:rsid w:val="000C3D5B"/>
    <w:rsid w:val="000C3F10"/>
    <w:rsid w:val="000C429A"/>
    <w:rsid w:val="000C43A0"/>
    <w:rsid w:val="000C4523"/>
    <w:rsid w:val="000C5199"/>
    <w:rsid w:val="000C5371"/>
    <w:rsid w:val="000C5468"/>
    <w:rsid w:val="000C614B"/>
    <w:rsid w:val="000C63D7"/>
    <w:rsid w:val="000C6924"/>
    <w:rsid w:val="000C70E5"/>
    <w:rsid w:val="000C77FF"/>
    <w:rsid w:val="000C7855"/>
    <w:rsid w:val="000D0887"/>
    <w:rsid w:val="000D0AC8"/>
    <w:rsid w:val="000D0B3A"/>
    <w:rsid w:val="000D10FD"/>
    <w:rsid w:val="000D188C"/>
    <w:rsid w:val="000D2113"/>
    <w:rsid w:val="000D2496"/>
    <w:rsid w:val="000D274D"/>
    <w:rsid w:val="000D3CB4"/>
    <w:rsid w:val="000D40AC"/>
    <w:rsid w:val="000D4485"/>
    <w:rsid w:val="000D4517"/>
    <w:rsid w:val="000D4F06"/>
    <w:rsid w:val="000D5DA7"/>
    <w:rsid w:val="000D6212"/>
    <w:rsid w:val="000D6574"/>
    <w:rsid w:val="000D6748"/>
    <w:rsid w:val="000D6E2D"/>
    <w:rsid w:val="000D6F47"/>
    <w:rsid w:val="000D6F6F"/>
    <w:rsid w:val="000D76E8"/>
    <w:rsid w:val="000D7D42"/>
    <w:rsid w:val="000E00C6"/>
    <w:rsid w:val="000E0550"/>
    <w:rsid w:val="000E059E"/>
    <w:rsid w:val="000E0722"/>
    <w:rsid w:val="000E07A2"/>
    <w:rsid w:val="000E0C4E"/>
    <w:rsid w:val="000E0E34"/>
    <w:rsid w:val="000E0FA6"/>
    <w:rsid w:val="000E1276"/>
    <w:rsid w:val="000E1C9C"/>
    <w:rsid w:val="000E1EE1"/>
    <w:rsid w:val="000E23F8"/>
    <w:rsid w:val="000E266E"/>
    <w:rsid w:val="000E26FA"/>
    <w:rsid w:val="000E2774"/>
    <w:rsid w:val="000E3556"/>
    <w:rsid w:val="000E36A9"/>
    <w:rsid w:val="000E37AB"/>
    <w:rsid w:val="000E3B5C"/>
    <w:rsid w:val="000E3DD1"/>
    <w:rsid w:val="000E4206"/>
    <w:rsid w:val="000E4723"/>
    <w:rsid w:val="000E5132"/>
    <w:rsid w:val="000E566D"/>
    <w:rsid w:val="000E58FD"/>
    <w:rsid w:val="000E5C93"/>
    <w:rsid w:val="000E610E"/>
    <w:rsid w:val="000E6BBB"/>
    <w:rsid w:val="000E7C14"/>
    <w:rsid w:val="000E7CD7"/>
    <w:rsid w:val="000F0A89"/>
    <w:rsid w:val="000F1836"/>
    <w:rsid w:val="000F1842"/>
    <w:rsid w:val="000F1983"/>
    <w:rsid w:val="000F1AD8"/>
    <w:rsid w:val="000F2588"/>
    <w:rsid w:val="000F27A0"/>
    <w:rsid w:val="000F2AD4"/>
    <w:rsid w:val="000F32D0"/>
    <w:rsid w:val="000F3BFA"/>
    <w:rsid w:val="000F433D"/>
    <w:rsid w:val="000F4F79"/>
    <w:rsid w:val="000F5239"/>
    <w:rsid w:val="000F52C2"/>
    <w:rsid w:val="000F52E8"/>
    <w:rsid w:val="000F54DE"/>
    <w:rsid w:val="000F590C"/>
    <w:rsid w:val="000F5932"/>
    <w:rsid w:val="000F5A33"/>
    <w:rsid w:val="000F6143"/>
    <w:rsid w:val="000F659D"/>
    <w:rsid w:val="000F7BA0"/>
    <w:rsid w:val="001003E8"/>
    <w:rsid w:val="00100730"/>
    <w:rsid w:val="00100960"/>
    <w:rsid w:val="00100A1D"/>
    <w:rsid w:val="001010F7"/>
    <w:rsid w:val="00101517"/>
    <w:rsid w:val="0010185D"/>
    <w:rsid w:val="00101D34"/>
    <w:rsid w:val="001022AE"/>
    <w:rsid w:val="001022B3"/>
    <w:rsid w:val="00102A88"/>
    <w:rsid w:val="001035CE"/>
    <w:rsid w:val="00103CEF"/>
    <w:rsid w:val="001044BE"/>
    <w:rsid w:val="001045BC"/>
    <w:rsid w:val="00105BF9"/>
    <w:rsid w:val="0010604D"/>
    <w:rsid w:val="0010619B"/>
    <w:rsid w:val="00106516"/>
    <w:rsid w:val="00106C8A"/>
    <w:rsid w:val="00106F31"/>
    <w:rsid w:val="001071B0"/>
    <w:rsid w:val="001077C9"/>
    <w:rsid w:val="00107846"/>
    <w:rsid w:val="00107DDF"/>
    <w:rsid w:val="00107FCD"/>
    <w:rsid w:val="00110628"/>
    <w:rsid w:val="00111EB0"/>
    <w:rsid w:val="00112982"/>
    <w:rsid w:val="00112B0F"/>
    <w:rsid w:val="001137BE"/>
    <w:rsid w:val="00113C18"/>
    <w:rsid w:val="00113DAC"/>
    <w:rsid w:val="00113E0E"/>
    <w:rsid w:val="0011448C"/>
    <w:rsid w:val="00114C46"/>
    <w:rsid w:val="00114C93"/>
    <w:rsid w:val="00114FE2"/>
    <w:rsid w:val="00115384"/>
    <w:rsid w:val="0011561B"/>
    <w:rsid w:val="00115931"/>
    <w:rsid w:val="00115985"/>
    <w:rsid w:val="00115C56"/>
    <w:rsid w:val="00115E19"/>
    <w:rsid w:val="00116134"/>
    <w:rsid w:val="0011686A"/>
    <w:rsid w:val="00117BAA"/>
    <w:rsid w:val="001203BF"/>
    <w:rsid w:val="0012051E"/>
    <w:rsid w:val="001206F5"/>
    <w:rsid w:val="00120B41"/>
    <w:rsid w:val="00120E10"/>
    <w:rsid w:val="00121969"/>
    <w:rsid w:val="00121B10"/>
    <w:rsid w:val="00121E26"/>
    <w:rsid w:val="0012201B"/>
    <w:rsid w:val="0012260E"/>
    <w:rsid w:val="0012293B"/>
    <w:rsid w:val="00122E14"/>
    <w:rsid w:val="00122FCF"/>
    <w:rsid w:val="001237C2"/>
    <w:rsid w:val="00123F98"/>
    <w:rsid w:val="00124097"/>
    <w:rsid w:val="00124334"/>
    <w:rsid w:val="001244D9"/>
    <w:rsid w:val="001247A3"/>
    <w:rsid w:val="00124926"/>
    <w:rsid w:val="0012495A"/>
    <w:rsid w:val="00124ADE"/>
    <w:rsid w:val="00124F13"/>
    <w:rsid w:val="00125032"/>
    <w:rsid w:val="001261D3"/>
    <w:rsid w:val="001262C5"/>
    <w:rsid w:val="00126CB3"/>
    <w:rsid w:val="00127130"/>
    <w:rsid w:val="0012751B"/>
    <w:rsid w:val="00127913"/>
    <w:rsid w:val="001300EE"/>
    <w:rsid w:val="00130CAC"/>
    <w:rsid w:val="00131558"/>
    <w:rsid w:val="00131DAC"/>
    <w:rsid w:val="00131F97"/>
    <w:rsid w:val="00132B0C"/>
    <w:rsid w:val="00132D13"/>
    <w:rsid w:val="00132E62"/>
    <w:rsid w:val="001331C8"/>
    <w:rsid w:val="00133381"/>
    <w:rsid w:val="001358CE"/>
    <w:rsid w:val="00136147"/>
    <w:rsid w:val="001364DE"/>
    <w:rsid w:val="00136702"/>
    <w:rsid w:val="00136D6D"/>
    <w:rsid w:val="00136F84"/>
    <w:rsid w:val="001376CC"/>
    <w:rsid w:val="001377E0"/>
    <w:rsid w:val="001377EF"/>
    <w:rsid w:val="0014043E"/>
    <w:rsid w:val="00140598"/>
    <w:rsid w:val="0014062C"/>
    <w:rsid w:val="00141365"/>
    <w:rsid w:val="00141706"/>
    <w:rsid w:val="00141EE8"/>
    <w:rsid w:val="00141FB9"/>
    <w:rsid w:val="001421AE"/>
    <w:rsid w:val="00142F00"/>
    <w:rsid w:val="00143888"/>
    <w:rsid w:val="00143CB1"/>
    <w:rsid w:val="0014450E"/>
    <w:rsid w:val="001464B6"/>
    <w:rsid w:val="001479F7"/>
    <w:rsid w:val="00147D91"/>
    <w:rsid w:val="0015005E"/>
    <w:rsid w:val="0015006E"/>
    <w:rsid w:val="00150358"/>
    <w:rsid w:val="00150BDE"/>
    <w:rsid w:val="00151007"/>
    <w:rsid w:val="0015159B"/>
    <w:rsid w:val="00151C23"/>
    <w:rsid w:val="00152456"/>
    <w:rsid w:val="00152808"/>
    <w:rsid w:val="00152D5B"/>
    <w:rsid w:val="00152DBC"/>
    <w:rsid w:val="00153106"/>
    <w:rsid w:val="0015345D"/>
    <w:rsid w:val="001537D2"/>
    <w:rsid w:val="001538FE"/>
    <w:rsid w:val="001549A4"/>
    <w:rsid w:val="00154EEE"/>
    <w:rsid w:val="00156166"/>
    <w:rsid w:val="00156190"/>
    <w:rsid w:val="00156CDB"/>
    <w:rsid w:val="001575DC"/>
    <w:rsid w:val="00157A06"/>
    <w:rsid w:val="00157D58"/>
    <w:rsid w:val="00160068"/>
    <w:rsid w:val="001607A9"/>
    <w:rsid w:val="0016109B"/>
    <w:rsid w:val="00161961"/>
    <w:rsid w:val="001621EF"/>
    <w:rsid w:val="00162227"/>
    <w:rsid w:val="0016237B"/>
    <w:rsid w:val="00162391"/>
    <w:rsid w:val="00162AA5"/>
    <w:rsid w:val="001630DD"/>
    <w:rsid w:val="0016320F"/>
    <w:rsid w:val="00163277"/>
    <w:rsid w:val="0016339A"/>
    <w:rsid w:val="00163632"/>
    <w:rsid w:val="00163C29"/>
    <w:rsid w:val="001648C5"/>
    <w:rsid w:val="00164CC8"/>
    <w:rsid w:val="00165F2A"/>
    <w:rsid w:val="001660AB"/>
    <w:rsid w:val="0016676F"/>
    <w:rsid w:val="00166A0F"/>
    <w:rsid w:val="00166BDF"/>
    <w:rsid w:val="00167927"/>
    <w:rsid w:val="001679D7"/>
    <w:rsid w:val="00167E8B"/>
    <w:rsid w:val="00170748"/>
    <w:rsid w:val="001707EB"/>
    <w:rsid w:val="001712D8"/>
    <w:rsid w:val="001723B2"/>
    <w:rsid w:val="001723C2"/>
    <w:rsid w:val="00172F77"/>
    <w:rsid w:val="001732EC"/>
    <w:rsid w:val="0017390A"/>
    <w:rsid w:val="00173F08"/>
    <w:rsid w:val="0017417E"/>
    <w:rsid w:val="0017544A"/>
    <w:rsid w:val="0017555E"/>
    <w:rsid w:val="00175C57"/>
    <w:rsid w:val="00175FF7"/>
    <w:rsid w:val="0017609E"/>
    <w:rsid w:val="00176814"/>
    <w:rsid w:val="00176929"/>
    <w:rsid w:val="00176B70"/>
    <w:rsid w:val="00176DFA"/>
    <w:rsid w:val="00177C51"/>
    <w:rsid w:val="001802AA"/>
    <w:rsid w:val="00180490"/>
    <w:rsid w:val="00180744"/>
    <w:rsid w:val="00180817"/>
    <w:rsid w:val="00180C6F"/>
    <w:rsid w:val="00182229"/>
    <w:rsid w:val="001824F2"/>
    <w:rsid w:val="001825E1"/>
    <w:rsid w:val="00182C2C"/>
    <w:rsid w:val="001838E1"/>
    <w:rsid w:val="00183B0A"/>
    <w:rsid w:val="00183F00"/>
    <w:rsid w:val="0018444A"/>
    <w:rsid w:val="0018484B"/>
    <w:rsid w:val="00184BD1"/>
    <w:rsid w:val="00184CB6"/>
    <w:rsid w:val="0018512B"/>
    <w:rsid w:val="001859DF"/>
    <w:rsid w:val="00185CEB"/>
    <w:rsid w:val="00185E89"/>
    <w:rsid w:val="00185FB7"/>
    <w:rsid w:val="0018646D"/>
    <w:rsid w:val="001868C0"/>
    <w:rsid w:val="00186B9F"/>
    <w:rsid w:val="00186BF0"/>
    <w:rsid w:val="00186D25"/>
    <w:rsid w:val="00187005"/>
    <w:rsid w:val="00187AC2"/>
    <w:rsid w:val="00187B0F"/>
    <w:rsid w:val="00187C9B"/>
    <w:rsid w:val="00187F7E"/>
    <w:rsid w:val="00187FC7"/>
    <w:rsid w:val="00190486"/>
    <w:rsid w:val="001908CB"/>
    <w:rsid w:val="00190E6E"/>
    <w:rsid w:val="00192776"/>
    <w:rsid w:val="00192D6D"/>
    <w:rsid w:val="00192F71"/>
    <w:rsid w:val="001937D5"/>
    <w:rsid w:val="00193901"/>
    <w:rsid w:val="00193D00"/>
    <w:rsid w:val="0019419B"/>
    <w:rsid w:val="00195797"/>
    <w:rsid w:val="00195942"/>
    <w:rsid w:val="00195CEA"/>
    <w:rsid w:val="00195D5F"/>
    <w:rsid w:val="00195FE3"/>
    <w:rsid w:val="001960A0"/>
    <w:rsid w:val="001962A8"/>
    <w:rsid w:val="00196B6C"/>
    <w:rsid w:val="001976DB"/>
    <w:rsid w:val="00197C39"/>
    <w:rsid w:val="001A0713"/>
    <w:rsid w:val="001A094B"/>
    <w:rsid w:val="001A0BEA"/>
    <w:rsid w:val="001A0CBC"/>
    <w:rsid w:val="001A0E4F"/>
    <w:rsid w:val="001A0F14"/>
    <w:rsid w:val="001A11C8"/>
    <w:rsid w:val="001A15F0"/>
    <w:rsid w:val="001A2A06"/>
    <w:rsid w:val="001A33FA"/>
    <w:rsid w:val="001A36AE"/>
    <w:rsid w:val="001A395F"/>
    <w:rsid w:val="001A3C1C"/>
    <w:rsid w:val="001A3DEF"/>
    <w:rsid w:val="001A4194"/>
    <w:rsid w:val="001A46DB"/>
    <w:rsid w:val="001A4933"/>
    <w:rsid w:val="001A56DC"/>
    <w:rsid w:val="001A5778"/>
    <w:rsid w:val="001A5977"/>
    <w:rsid w:val="001A5C91"/>
    <w:rsid w:val="001A5D96"/>
    <w:rsid w:val="001A63F6"/>
    <w:rsid w:val="001A671A"/>
    <w:rsid w:val="001A6CB8"/>
    <w:rsid w:val="001A71A5"/>
    <w:rsid w:val="001A7464"/>
    <w:rsid w:val="001A7D3B"/>
    <w:rsid w:val="001B008F"/>
    <w:rsid w:val="001B053B"/>
    <w:rsid w:val="001B09FB"/>
    <w:rsid w:val="001B0E93"/>
    <w:rsid w:val="001B101F"/>
    <w:rsid w:val="001B10D3"/>
    <w:rsid w:val="001B120D"/>
    <w:rsid w:val="001B1593"/>
    <w:rsid w:val="001B1831"/>
    <w:rsid w:val="001B2000"/>
    <w:rsid w:val="001B2538"/>
    <w:rsid w:val="001B2857"/>
    <w:rsid w:val="001B37F0"/>
    <w:rsid w:val="001B3B15"/>
    <w:rsid w:val="001B3BEE"/>
    <w:rsid w:val="001B434A"/>
    <w:rsid w:val="001B483F"/>
    <w:rsid w:val="001B491F"/>
    <w:rsid w:val="001B4F7C"/>
    <w:rsid w:val="001B5047"/>
    <w:rsid w:val="001B5462"/>
    <w:rsid w:val="001B6025"/>
    <w:rsid w:val="001B645C"/>
    <w:rsid w:val="001B7414"/>
    <w:rsid w:val="001C08A8"/>
    <w:rsid w:val="001C0AA3"/>
    <w:rsid w:val="001C0CDC"/>
    <w:rsid w:val="001C1B97"/>
    <w:rsid w:val="001C2303"/>
    <w:rsid w:val="001C28F6"/>
    <w:rsid w:val="001C2AFF"/>
    <w:rsid w:val="001C3078"/>
    <w:rsid w:val="001C34F9"/>
    <w:rsid w:val="001C35AC"/>
    <w:rsid w:val="001C3F68"/>
    <w:rsid w:val="001C4CE4"/>
    <w:rsid w:val="001C4D14"/>
    <w:rsid w:val="001C5832"/>
    <w:rsid w:val="001C6801"/>
    <w:rsid w:val="001C6A8C"/>
    <w:rsid w:val="001C6B85"/>
    <w:rsid w:val="001C6BD3"/>
    <w:rsid w:val="001C7B4E"/>
    <w:rsid w:val="001C7C1D"/>
    <w:rsid w:val="001D0354"/>
    <w:rsid w:val="001D048B"/>
    <w:rsid w:val="001D06EE"/>
    <w:rsid w:val="001D0CF1"/>
    <w:rsid w:val="001D0F3C"/>
    <w:rsid w:val="001D103A"/>
    <w:rsid w:val="001D1610"/>
    <w:rsid w:val="001D1672"/>
    <w:rsid w:val="001D1C15"/>
    <w:rsid w:val="001D249B"/>
    <w:rsid w:val="001D2612"/>
    <w:rsid w:val="001D27C4"/>
    <w:rsid w:val="001D280E"/>
    <w:rsid w:val="001D2831"/>
    <w:rsid w:val="001D29A1"/>
    <w:rsid w:val="001D29FE"/>
    <w:rsid w:val="001D2B4C"/>
    <w:rsid w:val="001D35D7"/>
    <w:rsid w:val="001D39BF"/>
    <w:rsid w:val="001D3C1E"/>
    <w:rsid w:val="001D3CBA"/>
    <w:rsid w:val="001D490B"/>
    <w:rsid w:val="001D545C"/>
    <w:rsid w:val="001D5A68"/>
    <w:rsid w:val="001D5AD3"/>
    <w:rsid w:val="001D5FC3"/>
    <w:rsid w:val="001D6288"/>
    <w:rsid w:val="001D6B9B"/>
    <w:rsid w:val="001D6F50"/>
    <w:rsid w:val="001D740C"/>
    <w:rsid w:val="001E05B3"/>
    <w:rsid w:val="001E0AAB"/>
    <w:rsid w:val="001E0BD6"/>
    <w:rsid w:val="001E1960"/>
    <w:rsid w:val="001E1C31"/>
    <w:rsid w:val="001E1C5A"/>
    <w:rsid w:val="001E1CF1"/>
    <w:rsid w:val="001E1E1F"/>
    <w:rsid w:val="001E2119"/>
    <w:rsid w:val="001E2249"/>
    <w:rsid w:val="001E2AD5"/>
    <w:rsid w:val="001E2D7D"/>
    <w:rsid w:val="001E3128"/>
    <w:rsid w:val="001E3255"/>
    <w:rsid w:val="001E3989"/>
    <w:rsid w:val="001E3C58"/>
    <w:rsid w:val="001E4036"/>
    <w:rsid w:val="001E4DA4"/>
    <w:rsid w:val="001E5293"/>
    <w:rsid w:val="001E5491"/>
    <w:rsid w:val="001E5D6D"/>
    <w:rsid w:val="001E5FF7"/>
    <w:rsid w:val="001E62FE"/>
    <w:rsid w:val="001E6984"/>
    <w:rsid w:val="001E70D8"/>
    <w:rsid w:val="001E70F9"/>
    <w:rsid w:val="001E73C9"/>
    <w:rsid w:val="001E750F"/>
    <w:rsid w:val="001E7C53"/>
    <w:rsid w:val="001F1587"/>
    <w:rsid w:val="001F15C3"/>
    <w:rsid w:val="001F2663"/>
    <w:rsid w:val="001F3040"/>
    <w:rsid w:val="001F342E"/>
    <w:rsid w:val="001F4083"/>
    <w:rsid w:val="001F43C0"/>
    <w:rsid w:val="001F4664"/>
    <w:rsid w:val="001F46F0"/>
    <w:rsid w:val="001F48E4"/>
    <w:rsid w:val="001F4C4A"/>
    <w:rsid w:val="001F55F0"/>
    <w:rsid w:val="001F58DE"/>
    <w:rsid w:val="001F5982"/>
    <w:rsid w:val="001F5A89"/>
    <w:rsid w:val="001F5C72"/>
    <w:rsid w:val="001F63D2"/>
    <w:rsid w:val="001F6620"/>
    <w:rsid w:val="001F667B"/>
    <w:rsid w:val="001F66A0"/>
    <w:rsid w:val="001F6B07"/>
    <w:rsid w:val="001F6BB1"/>
    <w:rsid w:val="001F79C6"/>
    <w:rsid w:val="00200089"/>
    <w:rsid w:val="002005C2"/>
    <w:rsid w:val="00200707"/>
    <w:rsid w:val="00200752"/>
    <w:rsid w:val="002008FF"/>
    <w:rsid w:val="0020131D"/>
    <w:rsid w:val="00201383"/>
    <w:rsid w:val="00201CBA"/>
    <w:rsid w:val="002021A9"/>
    <w:rsid w:val="00202C84"/>
    <w:rsid w:val="00202DBF"/>
    <w:rsid w:val="0020346E"/>
    <w:rsid w:val="00204008"/>
    <w:rsid w:val="00204E6E"/>
    <w:rsid w:val="00204F0C"/>
    <w:rsid w:val="002057D2"/>
    <w:rsid w:val="002057EE"/>
    <w:rsid w:val="00205C81"/>
    <w:rsid w:val="00206665"/>
    <w:rsid w:val="00206727"/>
    <w:rsid w:val="002067DE"/>
    <w:rsid w:val="00206BEE"/>
    <w:rsid w:val="00206FA9"/>
    <w:rsid w:val="00207045"/>
    <w:rsid w:val="0020730C"/>
    <w:rsid w:val="002073A7"/>
    <w:rsid w:val="00207B2B"/>
    <w:rsid w:val="00207C1B"/>
    <w:rsid w:val="00207C82"/>
    <w:rsid w:val="00207E26"/>
    <w:rsid w:val="00207E75"/>
    <w:rsid w:val="002100BD"/>
    <w:rsid w:val="00210E0E"/>
    <w:rsid w:val="00211554"/>
    <w:rsid w:val="00211C00"/>
    <w:rsid w:val="00211D2D"/>
    <w:rsid w:val="002122E9"/>
    <w:rsid w:val="0021271C"/>
    <w:rsid w:val="00212A63"/>
    <w:rsid w:val="00213319"/>
    <w:rsid w:val="00213BC1"/>
    <w:rsid w:val="00213CE0"/>
    <w:rsid w:val="002141BA"/>
    <w:rsid w:val="0021428E"/>
    <w:rsid w:val="002144C6"/>
    <w:rsid w:val="00214823"/>
    <w:rsid w:val="00214AAC"/>
    <w:rsid w:val="0021502A"/>
    <w:rsid w:val="002154F5"/>
    <w:rsid w:val="0021555F"/>
    <w:rsid w:val="0021576F"/>
    <w:rsid w:val="00215819"/>
    <w:rsid w:val="00215C89"/>
    <w:rsid w:val="002161A3"/>
    <w:rsid w:val="0021659F"/>
    <w:rsid w:val="00216D91"/>
    <w:rsid w:val="002173BF"/>
    <w:rsid w:val="002175C2"/>
    <w:rsid w:val="00217A97"/>
    <w:rsid w:val="00220212"/>
    <w:rsid w:val="002204EB"/>
    <w:rsid w:val="00220D60"/>
    <w:rsid w:val="00221164"/>
    <w:rsid w:val="00221953"/>
    <w:rsid w:val="00222487"/>
    <w:rsid w:val="002227FC"/>
    <w:rsid w:val="00222B61"/>
    <w:rsid w:val="00222E90"/>
    <w:rsid w:val="002231B5"/>
    <w:rsid w:val="002231F4"/>
    <w:rsid w:val="00223500"/>
    <w:rsid w:val="00223706"/>
    <w:rsid w:val="002240CC"/>
    <w:rsid w:val="00225C28"/>
    <w:rsid w:val="0022615C"/>
    <w:rsid w:val="002264F3"/>
    <w:rsid w:val="00226BE3"/>
    <w:rsid w:val="00227086"/>
    <w:rsid w:val="0022754E"/>
    <w:rsid w:val="00227746"/>
    <w:rsid w:val="00227BC8"/>
    <w:rsid w:val="00227D86"/>
    <w:rsid w:val="002300A4"/>
    <w:rsid w:val="002301F7"/>
    <w:rsid w:val="0023088F"/>
    <w:rsid w:val="00230C43"/>
    <w:rsid w:val="00230C48"/>
    <w:rsid w:val="00230D64"/>
    <w:rsid w:val="002315E3"/>
    <w:rsid w:val="00231D34"/>
    <w:rsid w:val="00232149"/>
    <w:rsid w:val="0023266F"/>
    <w:rsid w:val="00232847"/>
    <w:rsid w:val="002332C8"/>
    <w:rsid w:val="00233415"/>
    <w:rsid w:val="00233894"/>
    <w:rsid w:val="00233C82"/>
    <w:rsid w:val="002340A2"/>
    <w:rsid w:val="002342C5"/>
    <w:rsid w:val="00234922"/>
    <w:rsid w:val="00235283"/>
    <w:rsid w:val="002352A1"/>
    <w:rsid w:val="00235AC1"/>
    <w:rsid w:val="00235F32"/>
    <w:rsid w:val="002362EC"/>
    <w:rsid w:val="002366B2"/>
    <w:rsid w:val="00236C94"/>
    <w:rsid w:val="002371B1"/>
    <w:rsid w:val="002375C6"/>
    <w:rsid w:val="00237DFD"/>
    <w:rsid w:val="00240249"/>
    <w:rsid w:val="0024121D"/>
    <w:rsid w:val="00241318"/>
    <w:rsid w:val="00241396"/>
    <w:rsid w:val="002416CC"/>
    <w:rsid w:val="002437BB"/>
    <w:rsid w:val="002439F6"/>
    <w:rsid w:val="00243B06"/>
    <w:rsid w:val="0024435F"/>
    <w:rsid w:val="00244681"/>
    <w:rsid w:val="00244BEE"/>
    <w:rsid w:val="00244F83"/>
    <w:rsid w:val="002450DA"/>
    <w:rsid w:val="00245529"/>
    <w:rsid w:val="002456A0"/>
    <w:rsid w:val="0024575F"/>
    <w:rsid w:val="00245D79"/>
    <w:rsid w:val="002462A9"/>
    <w:rsid w:val="00246BE3"/>
    <w:rsid w:val="00247334"/>
    <w:rsid w:val="002478FE"/>
    <w:rsid w:val="002479A0"/>
    <w:rsid w:val="00247B3B"/>
    <w:rsid w:val="002506A5"/>
    <w:rsid w:val="002511E0"/>
    <w:rsid w:val="00251315"/>
    <w:rsid w:val="00251957"/>
    <w:rsid w:val="00251EAE"/>
    <w:rsid w:val="002525C5"/>
    <w:rsid w:val="00252D53"/>
    <w:rsid w:val="002532C8"/>
    <w:rsid w:val="00253784"/>
    <w:rsid w:val="00253B23"/>
    <w:rsid w:val="00253B61"/>
    <w:rsid w:val="00254113"/>
    <w:rsid w:val="00254788"/>
    <w:rsid w:val="00254A81"/>
    <w:rsid w:val="002550E1"/>
    <w:rsid w:val="00255F97"/>
    <w:rsid w:val="00255FCD"/>
    <w:rsid w:val="00255FFD"/>
    <w:rsid w:val="00256B35"/>
    <w:rsid w:val="00256FB3"/>
    <w:rsid w:val="0025704E"/>
    <w:rsid w:val="002574F9"/>
    <w:rsid w:val="00257A93"/>
    <w:rsid w:val="00257F39"/>
    <w:rsid w:val="00260123"/>
    <w:rsid w:val="002602F1"/>
    <w:rsid w:val="002603BC"/>
    <w:rsid w:val="002609FD"/>
    <w:rsid w:val="00260E96"/>
    <w:rsid w:val="00260F8B"/>
    <w:rsid w:val="002610EC"/>
    <w:rsid w:val="002614FE"/>
    <w:rsid w:val="002615CB"/>
    <w:rsid w:val="00261818"/>
    <w:rsid w:val="00261C3F"/>
    <w:rsid w:val="0026202C"/>
    <w:rsid w:val="0026306C"/>
    <w:rsid w:val="0026309B"/>
    <w:rsid w:val="0026312F"/>
    <w:rsid w:val="002638D2"/>
    <w:rsid w:val="002638EE"/>
    <w:rsid w:val="00263CD5"/>
    <w:rsid w:val="00264CC0"/>
    <w:rsid w:val="00265107"/>
    <w:rsid w:val="002651BB"/>
    <w:rsid w:val="00265235"/>
    <w:rsid w:val="002658D5"/>
    <w:rsid w:val="00265F4F"/>
    <w:rsid w:val="00266775"/>
    <w:rsid w:val="00266956"/>
    <w:rsid w:val="00266CB9"/>
    <w:rsid w:val="00266CC7"/>
    <w:rsid w:val="00267403"/>
    <w:rsid w:val="0026796B"/>
    <w:rsid w:val="0026797E"/>
    <w:rsid w:val="00267ED0"/>
    <w:rsid w:val="002701DA"/>
    <w:rsid w:val="00270A56"/>
    <w:rsid w:val="0027193B"/>
    <w:rsid w:val="00271994"/>
    <w:rsid w:val="00271E94"/>
    <w:rsid w:val="002721C1"/>
    <w:rsid w:val="0027289C"/>
    <w:rsid w:val="002733DA"/>
    <w:rsid w:val="00273407"/>
    <w:rsid w:val="0027348B"/>
    <w:rsid w:val="00273CF1"/>
    <w:rsid w:val="00273E3A"/>
    <w:rsid w:val="00274139"/>
    <w:rsid w:val="002742E3"/>
    <w:rsid w:val="0027433C"/>
    <w:rsid w:val="00274720"/>
    <w:rsid w:val="00275233"/>
    <w:rsid w:val="00275CCC"/>
    <w:rsid w:val="00276271"/>
    <w:rsid w:val="00276D4C"/>
    <w:rsid w:val="00277221"/>
    <w:rsid w:val="002772A6"/>
    <w:rsid w:val="002773F3"/>
    <w:rsid w:val="00277BAB"/>
    <w:rsid w:val="00277D25"/>
    <w:rsid w:val="00280116"/>
    <w:rsid w:val="0028071A"/>
    <w:rsid w:val="00280F11"/>
    <w:rsid w:val="00281134"/>
    <w:rsid w:val="002816B3"/>
    <w:rsid w:val="002819B5"/>
    <w:rsid w:val="00281A6A"/>
    <w:rsid w:val="00281C4F"/>
    <w:rsid w:val="00281EF6"/>
    <w:rsid w:val="00282038"/>
    <w:rsid w:val="002820DD"/>
    <w:rsid w:val="00282677"/>
    <w:rsid w:val="00282FCD"/>
    <w:rsid w:val="00283051"/>
    <w:rsid w:val="00283198"/>
    <w:rsid w:val="00283436"/>
    <w:rsid w:val="00283C10"/>
    <w:rsid w:val="00283F4E"/>
    <w:rsid w:val="002847B0"/>
    <w:rsid w:val="0028544E"/>
    <w:rsid w:val="00285B21"/>
    <w:rsid w:val="002865A9"/>
    <w:rsid w:val="0028666A"/>
    <w:rsid w:val="0028678A"/>
    <w:rsid w:val="002875CB"/>
    <w:rsid w:val="00287954"/>
    <w:rsid w:val="00290035"/>
    <w:rsid w:val="00290861"/>
    <w:rsid w:val="0029188B"/>
    <w:rsid w:val="00291951"/>
    <w:rsid w:val="00291A90"/>
    <w:rsid w:val="002920BC"/>
    <w:rsid w:val="002923CC"/>
    <w:rsid w:val="002928FE"/>
    <w:rsid w:val="0029323B"/>
    <w:rsid w:val="00293620"/>
    <w:rsid w:val="0029377A"/>
    <w:rsid w:val="002937FF"/>
    <w:rsid w:val="00294013"/>
    <w:rsid w:val="0029403E"/>
    <w:rsid w:val="00294834"/>
    <w:rsid w:val="002954B5"/>
    <w:rsid w:val="00295C8B"/>
    <w:rsid w:val="00296F08"/>
    <w:rsid w:val="002974A7"/>
    <w:rsid w:val="00297625"/>
    <w:rsid w:val="00297B5F"/>
    <w:rsid w:val="00297E5C"/>
    <w:rsid w:val="002A0ABC"/>
    <w:rsid w:val="002A17AD"/>
    <w:rsid w:val="002A1B89"/>
    <w:rsid w:val="002A23D8"/>
    <w:rsid w:val="002A2A3F"/>
    <w:rsid w:val="002A2B32"/>
    <w:rsid w:val="002A2E8E"/>
    <w:rsid w:val="002A3296"/>
    <w:rsid w:val="002A36CD"/>
    <w:rsid w:val="002A3A04"/>
    <w:rsid w:val="002A4C19"/>
    <w:rsid w:val="002A4EBF"/>
    <w:rsid w:val="002A502C"/>
    <w:rsid w:val="002A539E"/>
    <w:rsid w:val="002A57F0"/>
    <w:rsid w:val="002A58B0"/>
    <w:rsid w:val="002A5EF8"/>
    <w:rsid w:val="002A6BEA"/>
    <w:rsid w:val="002A7381"/>
    <w:rsid w:val="002A7413"/>
    <w:rsid w:val="002A78A5"/>
    <w:rsid w:val="002B0591"/>
    <w:rsid w:val="002B09A9"/>
    <w:rsid w:val="002B0A37"/>
    <w:rsid w:val="002B0A6C"/>
    <w:rsid w:val="002B1CCF"/>
    <w:rsid w:val="002B1DE5"/>
    <w:rsid w:val="002B21BE"/>
    <w:rsid w:val="002B2ADB"/>
    <w:rsid w:val="002B32F2"/>
    <w:rsid w:val="002B3632"/>
    <w:rsid w:val="002B38FA"/>
    <w:rsid w:val="002B3FDB"/>
    <w:rsid w:val="002B403A"/>
    <w:rsid w:val="002B403E"/>
    <w:rsid w:val="002B4B1B"/>
    <w:rsid w:val="002B56E3"/>
    <w:rsid w:val="002B57D5"/>
    <w:rsid w:val="002B5838"/>
    <w:rsid w:val="002B5A78"/>
    <w:rsid w:val="002B5C14"/>
    <w:rsid w:val="002B63E0"/>
    <w:rsid w:val="002B640A"/>
    <w:rsid w:val="002B6896"/>
    <w:rsid w:val="002B6960"/>
    <w:rsid w:val="002B6A3F"/>
    <w:rsid w:val="002B6AB3"/>
    <w:rsid w:val="002B764A"/>
    <w:rsid w:val="002B7804"/>
    <w:rsid w:val="002B789F"/>
    <w:rsid w:val="002C0379"/>
    <w:rsid w:val="002C0955"/>
    <w:rsid w:val="002C144C"/>
    <w:rsid w:val="002C1DF9"/>
    <w:rsid w:val="002C205E"/>
    <w:rsid w:val="002C212E"/>
    <w:rsid w:val="002C21C0"/>
    <w:rsid w:val="002C235F"/>
    <w:rsid w:val="002C254A"/>
    <w:rsid w:val="002C2932"/>
    <w:rsid w:val="002C2A5E"/>
    <w:rsid w:val="002C31AF"/>
    <w:rsid w:val="002C36E7"/>
    <w:rsid w:val="002C3845"/>
    <w:rsid w:val="002C3915"/>
    <w:rsid w:val="002C3BB2"/>
    <w:rsid w:val="002C3D75"/>
    <w:rsid w:val="002C3E08"/>
    <w:rsid w:val="002C4173"/>
    <w:rsid w:val="002C42FF"/>
    <w:rsid w:val="002C430D"/>
    <w:rsid w:val="002C4375"/>
    <w:rsid w:val="002C4C0C"/>
    <w:rsid w:val="002C4E62"/>
    <w:rsid w:val="002C5E10"/>
    <w:rsid w:val="002C5FB1"/>
    <w:rsid w:val="002C67DB"/>
    <w:rsid w:val="002C6FC0"/>
    <w:rsid w:val="002C75F9"/>
    <w:rsid w:val="002C7A3F"/>
    <w:rsid w:val="002C7BEF"/>
    <w:rsid w:val="002C7D67"/>
    <w:rsid w:val="002D0600"/>
    <w:rsid w:val="002D0E88"/>
    <w:rsid w:val="002D14D5"/>
    <w:rsid w:val="002D2291"/>
    <w:rsid w:val="002D2AAA"/>
    <w:rsid w:val="002D2BD5"/>
    <w:rsid w:val="002D3053"/>
    <w:rsid w:val="002D31A5"/>
    <w:rsid w:val="002D349F"/>
    <w:rsid w:val="002D468E"/>
    <w:rsid w:val="002D4886"/>
    <w:rsid w:val="002D4F6B"/>
    <w:rsid w:val="002D5712"/>
    <w:rsid w:val="002D5A34"/>
    <w:rsid w:val="002D5BA5"/>
    <w:rsid w:val="002D5EE5"/>
    <w:rsid w:val="002D63CD"/>
    <w:rsid w:val="002D6AFD"/>
    <w:rsid w:val="002D6EAA"/>
    <w:rsid w:val="002D7307"/>
    <w:rsid w:val="002D7343"/>
    <w:rsid w:val="002D745E"/>
    <w:rsid w:val="002D746A"/>
    <w:rsid w:val="002D7680"/>
    <w:rsid w:val="002D7A80"/>
    <w:rsid w:val="002D7E8D"/>
    <w:rsid w:val="002E003E"/>
    <w:rsid w:val="002E01D3"/>
    <w:rsid w:val="002E03D8"/>
    <w:rsid w:val="002E09B3"/>
    <w:rsid w:val="002E0A6A"/>
    <w:rsid w:val="002E2760"/>
    <w:rsid w:val="002E2BDF"/>
    <w:rsid w:val="002E4097"/>
    <w:rsid w:val="002E426D"/>
    <w:rsid w:val="002E4A54"/>
    <w:rsid w:val="002E4F2F"/>
    <w:rsid w:val="002E71A2"/>
    <w:rsid w:val="002E7EB8"/>
    <w:rsid w:val="002F02AD"/>
    <w:rsid w:val="002F1362"/>
    <w:rsid w:val="002F1766"/>
    <w:rsid w:val="002F1E98"/>
    <w:rsid w:val="002F231D"/>
    <w:rsid w:val="002F28CC"/>
    <w:rsid w:val="002F2DB1"/>
    <w:rsid w:val="002F31A6"/>
    <w:rsid w:val="002F376E"/>
    <w:rsid w:val="002F3F4C"/>
    <w:rsid w:val="002F5051"/>
    <w:rsid w:val="002F5BB9"/>
    <w:rsid w:val="002F6207"/>
    <w:rsid w:val="002F66D5"/>
    <w:rsid w:val="002F69B1"/>
    <w:rsid w:val="002F6C3E"/>
    <w:rsid w:val="002F6E6D"/>
    <w:rsid w:val="002F6F36"/>
    <w:rsid w:val="002F75A1"/>
    <w:rsid w:val="002F773D"/>
    <w:rsid w:val="002F77F7"/>
    <w:rsid w:val="002F7937"/>
    <w:rsid w:val="003001F0"/>
    <w:rsid w:val="0030070D"/>
    <w:rsid w:val="003009F0"/>
    <w:rsid w:val="00300B22"/>
    <w:rsid w:val="00300F91"/>
    <w:rsid w:val="00301123"/>
    <w:rsid w:val="003013B1"/>
    <w:rsid w:val="00301B46"/>
    <w:rsid w:val="00303321"/>
    <w:rsid w:val="003036B5"/>
    <w:rsid w:val="00303886"/>
    <w:rsid w:val="00303F7A"/>
    <w:rsid w:val="00304261"/>
    <w:rsid w:val="0030452C"/>
    <w:rsid w:val="003046B6"/>
    <w:rsid w:val="00304AED"/>
    <w:rsid w:val="00304E23"/>
    <w:rsid w:val="00305308"/>
    <w:rsid w:val="00305A22"/>
    <w:rsid w:val="00305E03"/>
    <w:rsid w:val="0030638B"/>
    <w:rsid w:val="00306AC9"/>
    <w:rsid w:val="003076FA"/>
    <w:rsid w:val="0030799B"/>
    <w:rsid w:val="00310A1A"/>
    <w:rsid w:val="00311BC1"/>
    <w:rsid w:val="00311F0A"/>
    <w:rsid w:val="00312D3D"/>
    <w:rsid w:val="00313157"/>
    <w:rsid w:val="00313BA1"/>
    <w:rsid w:val="00313F11"/>
    <w:rsid w:val="00314091"/>
    <w:rsid w:val="003150E8"/>
    <w:rsid w:val="00315286"/>
    <w:rsid w:val="0031555C"/>
    <w:rsid w:val="0031663B"/>
    <w:rsid w:val="003168B2"/>
    <w:rsid w:val="003168CF"/>
    <w:rsid w:val="003168E1"/>
    <w:rsid w:val="0031699E"/>
    <w:rsid w:val="00316AC6"/>
    <w:rsid w:val="00316E74"/>
    <w:rsid w:val="0031747C"/>
    <w:rsid w:val="00317A94"/>
    <w:rsid w:val="0032012D"/>
    <w:rsid w:val="0032041C"/>
    <w:rsid w:val="0032083B"/>
    <w:rsid w:val="00320E43"/>
    <w:rsid w:val="00321001"/>
    <w:rsid w:val="0032119B"/>
    <w:rsid w:val="003214C1"/>
    <w:rsid w:val="003219D2"/>
    <w:rsid w:val="00321B3C"/>
    <w:rsid w:val="00321C29"/>
    <w:rsid w:val="003230D2"/>
    <w:rsid w:val="003234AF"/>
    <w:rsid w:val="00323EC8"/>
    <w:rsid w:val="0032491E"/>
    <w:rsid w:val="00324DCC"/>
    <w:rsid w:val="00324E5C"/>
    <w:rsid w:val="00325352"/>
    <w:rsid w:val="0032546E"/>
    <w:rsid w:val="003259CC"/>
    <w:rsid w:val="00325B52"/>
    <w:rsid w:val="00326A21"/>
    <w:rsid w:val="00326C19"/>
    <w:rsid w:val="0032730C"/>
    <w:rsid w:val="00330213"/>
    <w:rsid w:val="00330FB1"/>
    <w:rsid w:val="003311DE"/>
    <w:rsid w:val="003319A6"/>
    <w:rsid w:val="003319B1"/>
    <w:rsid w:val="00332293"/>
    <w:rsid w:val="003322CA"/>
    <w:rsid w:val="0033230A"/>
    <w:rsid w:val="0033234A"/>
    <w:rsid w:val="003326C7"/>
    <w:rsid w:val="00332C1A"/>
    <w:rsid w:val="00332DD8"/>
    <w:rsid w:val="00332EE4"/>
    <w:rsid w:val="00332FF5"/>
    <w:rsid w:val="0033347E"/>
    <w:rsid w:val="0033373E"/>
    <w:rsid w:val="00333E8F"/>
    <w:rsid w:val="00334117"/>
    <w:rsid w:val="0033426E"/>
    <w:rsid w:val="003345E1"/>
    <w:rsid w:val="0033480C"/>
    <w:rsid w:val="003350F1"/>
    <w:rsid w:val="003351DA"/>
    <w:rsid w:val="003353C5"/>
    <w:rsid w:val="003353F4"/>
    <w:rsid w:val="00335967"/>
    <w:rsid w:val="00335F85"/>
    <w:rsid w:val="00335FA2"/>
    <w:rsid w:val="0033617B"/>
    <w:rsid w:val="0033636D"/>
    <w:rsid w:val="003368C5"/>
    <w:rsid w:val="00336C67"/>
    <w:rsid w:val="0033716D"/>
    <w:rsid w:val="0034064C"/>
    <w:rsid w:val="00340A65"/>
    <w:rsid w:val="00340A75"/>
    <w:rsid w:val="00340BE2"/>
    <w:rsid w:val="00340F5D"/>
    <w:rsid w:val="00341243"/>
    <w:rsid w:val="003412FA"/>
    <w:rsid w:val="00341C74"/>
    <w:rsid w:val="00341E57"/>
    <w:rsid w:val="00341F81"/>
    <w:rsid w:val="00342015"/>
    <w:rsid w:val="00342166"/>
    <w:rsid w:val="003430E3"/>
    <w:rsid w:val="00343307"/>
    <w:rsid w:val="0034333A"/>
    <w:rsid w:val="0034341E"/>
    <w:rsid w:val="0034342E"/>
    <w:rsid w:val="00344234"/>
    <w:rsid w:val="0034461D"/>
    <w:rsid w:val="00344EF4"/>
    <w:rsid w:val="003450EC"/>
    <w:rsid w:val="0034527B"/>
    <w:rsid w:val="00345652"/>
    <w:rsid w:val="00345689"/>
    <w:rsid w:val="003456D2"/>
    <w:rsid w:val="00345748"/>
    <w:rsid w:val="00346165"/>
    <w:rsid w:val="0034654C"/>
    <w:rsid w:val="0034732D"/>
    <w:rsid w:val="003475BD"/>
    <w:rsid w:val="00347AC5"/>
    <w:rsid w:val="00350838"/>
    <w:rsid w:val="00350E57"/>
    <w:rsid w:val="00351206"/>
    <w:rsid w:val="003519CF"/>
    <w:rsid w:val="0035228B"/>
    <w:rsid w:val="00352905"/>
    <w:rsid w:val="00352BAD"/>
    <w:rsid w:val="00352C9F"/>
    <w:rsid w:val="00353487"/>
    <w:rsid w:val="003539C8"/>
    <w:rsid w:val="00353BF5"/>
    <w:rsid w:val="00354631"/>
    <w:rsid w:val="00355130"/>
    <w:rsid w:val="00355162"/>
    <w:rsid w:val="003557A4"/>
    <w:rsid w:val="00355A32"/>
    <w:rsid w:val="00355EC6"/>
    <w:rsid w:val="003563E8"/>
    <w:rsid w:val="00356715"/>
    <w:rsid w:val="00356D4E"/>
    <w:rsid w:val="00356DB8"/>
    <w:rsid w:val="0035726E"/>
    <w:rsid w:val="00357C29"/>
    <w:rsid w:val="00357C99"/>
    <w:rsid w:val="0036017C"/>
    <w:rsid w:val="0036059A"/>
    <w:rsid w:val="00360DA6"/>
    <w:rsid w:val="00361630"/>
    <w:rsid w:val="003616AA"/>
    <w:rsid w:val="003616E0"/>
    <w:rsid w:val="00361BBB"/>
    <w:rsid w:val="00361E4D"/>
    <w:rsid w:val="00362170"/>
    <w:rsid w:val="0036295C"/>
    <w:rsid w:val="00362C7C"/>
    <w:rsid w:val="0036384E"/>
    <w:rsid w:val="00364519"/>
    <w:rsid w:val="00364617"/>
    <w:rsid w:val="00364BD9"/>
    <w:rsid w:val="00364DC9"/>
    <w:rsid w:val="00364E52"/>
    <w:rsid w:val="0036559A"/>
    <w:rsid w:val="00365CC7"/>
    <w:rsid w:val="00366179"/>
    <w:rsid w:val="003662E6"/>
    <w:rsid w:val="00366317"/>
    <w:rsid w:val="00366917"/>
    <w:rsid w:val="0036755F"/>
    <w:rsid w:val="00370657"/>
    <w:rsid w:val="00370693"/>
    <w:rsid w:val="003711B8"/>
    <w:rsid w:val="003714FC"/>
    <w:rsid w:val="00371C6E"/>
    <w:rsid w:val="00371CCE"/>
    <w:rsid w:val="00371DAB"/>
    <w:rsid w:val="00372314"/>
    <w:rsid w:val="00372705"/>
    <w:rsid w:val="00373466"/>
    <w:rsid w:val="00373907"/>
    <w:rsid w:val="00373AA8"/>
    <w:rsid w:val="00373C1B"/>
    <w:rsid w:val="00373D00"/>
    <w:rsid w:val="003741EF"/>
    <w:rsid w:val="0037485C"/>
    <w:rsid w:val="0037498F"/>
    <w:rsid w:val="003749CD"/>
    <w:rsid w:val="00374ABF"/>
    <w:rsid w:val="0037540A"/>
    <w:rsid w:val="00375552"/>
    <w:rsid w:val="00375716"/>
    <w:rsid w:val="003759F8"/>
    <w:rsid w:val="00375FBB"/>
    <w:rsid w:val="003761EB"/>
    <w:rsid w:val="00376406"/>
    <w:rsid w:val="00376C55"/>
    <w:rsid w:val="00376EAF"/>
    <w:rsid w:val="003772D6"/>
    <w:rsid w:val="003801DA"/>
    <w:rsid w:val="0038032D"/>
    <w:rsid w:val="00380474"/>
    <w:rsid w:val="00380B66"/>
    <w:rsid w:val="0038102F"/>
    <w:rsid w:val="003810E8"/>
    <w:rsid w:val="0038138A"/>
    <w:rsid w:val="003814EA"/>
    <w:rsid w:val="0038153C"/>
    <w:rsid w:val="003818D9"/>
    <w:rsid w:val="00382BA4"/>
    <w:rsid w:val="0038317D"/>
    <w:rsid w:val="00383881"/>
    <w:rsid w:val="00383B6F"/>
    <w:rsid w:val="00383F40"/>
    <w:rsid w:val="0038416E"/>
    <w:rsid w:val="00384B4D"/>
    <w:rsid w:val="00384E7C"/>
    <w:rsid w:val="0038506E"/>
    <w:rsid w:val="003851AC"/>
    <w:rsid w:val="00385288"/>
    <w:rsid w:val="00385B4D"/>
    <w:rsid w:val="00385C6D"/>
    <w:rsid w:val="003865CC"/>
    <w:rsid w:val="00386996"/>
    <w:rsid w:val="00387D6B"/>
    <w:rsid w:val="00387FFE"/>
    <w:rsid w:val="003904BD"/>
    <w:rsid w:val="00390759"/>
    <w:rsid w:val="00390BA0"/>
    <w:rsid w:val="00391AD4"/>
    <w:rsid w:val="00392948"/>
    <w:rsid w:val="00392C59"/>
    <w:rsid w:val="00392FFB"/>
    <w:rsid w:val="003933CD"/>
    <w:rsid w:val="0039385A"/>
    <w:rsid w:val="00393B90"/>
    <w:rsid w:val="00393F74"/>
    <w:rsid w:val="0039429D"/>
    <w:rsid w:val="003947C8"/>
    <w:rsid w:val="00394D39"/>
    <w:rsid w:val="00395096"/>
    <w:rsid w:val="00396640"/>
    <w:rsid w:val="0039692A"/>
    <w:rsid w:val="00396E58"/>
    <w:rsid w:val="0039702B"/>
    <w:rsid w:val="00397340"/>
    <w:rsid w:val="0039748D"/>
    <w:rsid w:val="00397731"/>
    <w:rsid w:val="00397734"/>
    <w:rsid w:val="00397F81"/>
    <w:rsid w:val="003A0062"/>
    <w:rsid w:val="003A06F2"/>
    <w:rsid w:val="003A06F7"/>
    <w:rsid w:val="003A08A2"/>
    <w:rsid w:val="003A094A"/>
    <w:rsid w:val="003A0A5F"/>
    <w:rsid w:val="003A0D90"/>
    <w:rsid w:val="003A1099"/>
    <w:rsid w:val="003A2725"/>
    <w:rsid w:val="003A2AFB"/>
    <w:rsid w:val="003A31BD"/>
    <w:rsid w:val="003A37EF"/>
    <w:rsid w:val="003A380A"/>
    <w:rsid w:val="003A38E2"/>
    <w:rsid w:val="003A414A"/>
    <w:rsid w:val="003A460D"/>
    <w:rsid w:val="003A468E"/>
    <w:rsid w:val="003A47CC"/>
    <w:rsid w:val="003A47EA"/>
    <w:rsid w:val="003A4C28"/>
    <w:rsid w:val="003A4D8F"/>
    <w:rsid w:val="003A4F5A"/>
    <w:rsid w:val="003A54B9"/>
    <w:rsid w:val="003A551C"/>
    <w:rsid w:val="003A5711"/>
    <w:rsid w:val="003A581B"/>
    <w:rsid w:val="003A5AF9"/>
    <w:rsid w:val="003A5BE1"/>
    <w:rsid w:val="003A5CC5"/>
    <w:rsid w:val="003A69B3"/>
    <w:rsid w:val="003A778F"/>
    <w:rsid w:val="003B0141"/>
    <w:rsid w:val="003B08FD"/>
    <w:rsid w:val="003B256D"/>
    <w:rsid w:val="003B339E"/>
    <w:rsid w:val="003B395D"/>
    <w:rsid w:val="003B3AB6"/>
    <w:rsid w:val="003B3C5A"/>
    <w:rsid w:val="003B4212"/>
    <w:rsid w:val="003B46B5"/>
    <w:rsid w:val="003B4D3A"/>
    <w:rsid w:val="003B51C6"/>
    <w:rsid w:val="003B551C"/>
    <w:rsid w:val="003B5CD9"/>
    <w:rsid w:val="003B5DE6"/>
    <w:rsid w:val="003B6113"/>
    <w:rsid w:val="003B664B"/>
    <w:rsid w:val="003B6977"/>
    <w:rsid w:val="003B6CD4"/>
    <w:rsid w:val="003B7161"/>
    <w:rsid w:val="003B720A"/>
    <w:rsid w:val="003B7865"/>
    <w:rsid w:val="003B78D9"/>
    <w:rsid w:val="003B7BDB"/>
    <w:rsid w:val="003B7D24"/>
    <w:rsid w:val="003C0B4B"/>
    <w:rsid w:val="003C0EE3"/>
    <w:rsid w:val="003C0F87"/>
    <w:rsid w:val="003C15FC"/>
    <w:rsid w:val="003C1684"/>
    <w:rsid w:val="003C169A"/>
    <w:rsid w:val="003C2A42"/>
    <w:rsid w:val="003C30D1"/>
    <w:rsid w:val="003C31EC"/>
    <w:rsid w:val="003C337A"/>
    <w:rsid w:val="003C35B9"/>
    <w:rsid w:val="003C3CA9"/>
    <w:rsid w:val="003C4156"/>
    <w:rsid w:val="003C421A"/>
    <w:rsid w:val="003C44FB"/>
    <w:rsid w:val="003C4541"/>
    <w:rsid w:val="003C49CB"/>
    <w:rsid w:val="003C5769"/>
    <w:rsid w:val="003C585B"/>
    <w:rsid w:val="003C5F0E"/>
    <w:rsid w:val="003C6071"/>
    <w:rsid w:val="003C637B"/>
    <w:rsid w:val="003C6559"/>
    <w:rsid w:val="003C6804"/>
    <w:rsid w:val="003C6A57"/>
    <w:rsid w:val="003C6B60"/>
    <w:rsid w:val="003C722B"/>
    <w:rsid w:val="003C743B"/>
    <w:rsid w:val="003C7FD4"/>
    <w:rsid w:val="003D0A68"/>
    <w:rsid w:val="003D17B0"/>
    <w:rsid w:val="003D1A77"/>
    <w:rsid w:val="003D24CF"/>
    <w:rsid w:val="003D261F"/>
    <w:rsid w:val="003D26B3"/>
    <w:rsid w:val="003D2CFC"/>
    <w:rsid w:val="003D2DBC"/>
    <w:rsid w:val="003D3054"/>
    <w:rsid w:val="003D3154"/>
    <w:rsid w:val="003D3874"/>
    <w:rsid w:val="003D3ADA"/>
    <w:rsid w:val="003D3E28"/>
    <w:rsid w:val="003D4055"/>
    <w:rsid w:val="003D4608"/>
    <w:rsid w:val="003D49A5"/>
    <w:rsid w:val="003D599B"/>
    <w:rsid w:val="003D5A63"/>
    <w:rsid w:val="003D64EB"/>
    <w:rsid w:val="003D6679"/>
    <w:rsid w:val="003D6C8F"/>
    <w:rsid w:val="003D7042"/>
    <w:rsid w:val="003D740F"/>
    <w:rsid w:val="003D7730"/>
    <w:rsid w:val="003D7A9C"/>
    <w:rsid w:val="003D7C6D"/>
    <w:rsid w:val="003E0EED"/>
    <w:rsid w:val="003E0F9B"/>
    <w:rsid w:val="003E14D5"/>
    <w:rsid w:val="003E1CCE"/>
    <w:rsid w:val="003E2305"/>
    <w:rsid w:val="003E2F1A"/>
    <w:rsid w:val="003E3501"/>
    <w:rsid w:val="003E3B00"/>
    <w:rsid w:val="003E40F9"/>
    <w:rsid w:val="003E5422"/>
    <w:rsid w:val="003E57E8"/>
    <w:rsid w:val="003E604A"/>
    <w:rsid w:val="003E6692"/>
    <w:rsid w:val="003E67FA"/>
    <w:rsid w:val="003E6AAF"/>
    <w:rsid w:val="003E6C1A"/>
    <w:rsid w:val="003E70D5"/>
    <w:rsid w:val="003F004E"/>
    <w:rsid w:val="003F068A"/>
    <w:rsid w:val="003F07FD"/>
    <w:rsid w:val="003F1128"/>
    <w:rsid w:val="003F16A9"/>
    <w:rsid w:val="003F1937"/>
    <w:rsid w:val="003F2383"/>
    <w:rsid w:val="003F3055"/>
    <w:rsid w:val="003F324D"/>
    <w:rsid w:val="003F32B6"/>
    <w:rsid w:val="003F34FA"/>
    <w:rsid w:val="003F35DB"/>
    <w:rsid w:val="003F405D"/>
    <w:rsid w:val="003F4172"/>
    <w:rsid w:val="003F4B5B"/>
    <w:rsid w:val="003F4C52"/>
    <w:rsid w:val="003F4D07"/>
    <w:rsid w:val="003F4E2B"/>
    <w:rsid w:val="003F5880"/>
    <w:rsid w:val="003F5DC1"/>
    <w:rsid w:val="003F5FEC"/>
    <w:rsid w:val="003F62AB"/>
    <w:rsid w:val="003F67D4"/>
    <w:rsid w:val="003F683A"/>
    <w:rsid w:val="003F6F0D"/>
    <w:rsid w:val="003F72FB"/>
    <w:rsid w:val="003F730D"/>
    <w:rsid w:val="0040014A"/>
    <w:rsid w:val="00400A85"/>
    <w:rsid w:val="00401340"/>
    <w:rsid w:val="00401A51"/>
    <w:rsid w:val="00401AC9"/>
    <w:rsid w:val="00401B38"/>
    <w:rsid w:val="00401B98"/>
    <w:rsid w:val="00402E30"/>
    <w:rsid w:val="00402E34"/>
    <w:rsid w:val="004032E0"/>
    <w:rsid w:val="00403525"/>
    <w:rsid w:val="0040408C"/>
    <w:rsid w:val="00404475"/>
    <w:rsid w:val="00404767"/>
    <w:rsid w:val="00404EC5"/>
    <w:rsid w:val="00405E0A"/>
    <w:rsid w:val="00405FAC"/>
    <w:rsid w:val="004060B3"/>
    <w:rsid w:val="00406482"/>
    <w:rsid w:val="00406D3A"/>
    <w:rsid w:val="00406DF5"/>
    <w:rsid w:val="00407B48"/>
    <w:rsid w:val="004103C8"/>
    <w:rsid w:val="00410494"/>
    <w:rsid w:val="00410A3D"/>
    <w:rsid w:val="00410C1E"/>
    <w:rsid w:val="00410D45"/>
    <w:rsid w:val="00410E58"/>
    <w:rsid w:val="00410ED8"/>
    <w:rsid w:val="00410FBC"/>
    <w:rsid w:val="00411C1B"/>
    <w:rsid w:val="00411CF2"/>
    <w:rsid w:val="004123F1"/>
    <w:rsid w:val="004127CE"/>
    <w:rsid w:val="00412D4F"/>
    <w:rsid w:val="004131AB"/>
    <w:rsid w:val="00413C04"/>
    <w:rsid w:val="00414329"/>
    <w:rsid w:val="00414505"/>
    <w:rsid w:val="00414590"/>
    <w:rsid w:val="004147EA"/>
    <w:rsid w:val="00414DD2"/>
    <w:rsid w:val="004156ED"/>
    <w:rsid w:val="00415738"/>
    <w:rsid w:val="004163E4"/>
    <w:rsid w:val="004164FA"/>
    <w:rsid w:val="004166AF"/>
    <w:rsid w:val="00416D41"/>
    <w:rsid w:val="00416F67"/>
    <w:rsid w:val="00417679"/>
    <w:rsid w:val="00417B67"/>
    <w:rsid w:val="0042100E"/>
    <w:rsid w:val="00421200"/>
    <w:rsid w:val="0042135F"/>
    <w:rsid w:val="00421695"/>
    <w:rsid w:val="004216E1"/>
    <w:rsid w:val="00421C86"/>
    <w:rsid w:val="00421CF4"/>
    <w:rsid w:val="00421F06"/>
    <w:rsid w:val="0042249F"/>
    <w:rsid w:val="00422516"/>
    <w:rsid w:val="00422809"/>
    <w:rsid w:val="00422AEF"/>
    <w:rsid w:val="00422F78"/>
    <w:rsid w:val="00423CFD"/>
    <w:rsid w:val="00424446"/>
    <w:rsid w:val="00424BCB"/>
    <w:rsid w:val="00425296"/>
    <w:rsid w:val="004253C2"/>
    <w:rsid w:val="00425721"/>
    <w:rsid w:val="004258E5"/>
    <w:rsid w:val="00425CF6"/>
    <w:rsid w:val="00426436"/>
    <w:rsid w:val="0042651B"/>
    <w:rsid w:val="00426FF2"/>
    <w:rsid w:val="004277C6"/>
    <w:rsid w:val="00427F43"/>
    <w:rsid w:val="004301F0"/>
    <w:rsid w:val="0043061A"/>
    <w:rsid w:val="0043097A"/>
    <w:rsid w:val="00430A5A"/>
    <w:rsid w:val="00430B2C"/>
    <w:rsid w:val="00430C71"/>
    <w:rsid w:val="00430DEE"/>
    <w:rsid w:val="004310CA"/>
    <w:rsid w:val="00432EFA"/>
    <w:rsid w:val="00433D51"/>
    <w:rsid w:val="00433DCE"/>
    <w:rsid w:val="00433F9C"/>
    <w:rsid w:val="0043413A"/>
    <w:rsid w:val="00434288"/>
    <w:rsid w:val="00434712"/>
    <w:rsid w:val="00434B87"/>
    <w:rsid w:val="0043508F"/>
    <w:rsid w:val="00435693"/>
    <w:rsid w:val="0043569D"/>
    <w:rsid w:val="004359E5"/>
    <w:rsid w:val="004360AA"/>
    <w:rsid w:val="00436414"/>
    <w:rsid w:val="004365D5"/>
    <w:rsid w:val="00437063"/>
    <w:rsid w:val="0043722F"/>
    <w:rsid w:val="00437C1B"/>
    <w:rsid w:val="00440345"/>
    <w:rsid w:val="00440506"/>
    <w:rsid w:val="00440684"/>
    <w:rsid w:val="00440869"/>
    <w:rsid w:val="0044168D"/>
    <w:rsid w:val="0044191C"/>
    <w:rsid w:val="00441CAA"/>
    <w:rsid w:val="00441EFF"/>
    <w:rsid w:val="004421AC"/>
    <w:rsid w:val="004421CB"/>
    <w:rsid w:val="00442834"/>
    <w:rsid w:val="004436E1"/>
    <w:rsid w:val="0044373C"/>
    <w:rsid w:val="00443A1B"/>
    <w:rsid w:val="00443A9A"/>
    <w:rsid w:val="00444925"/>
    <w:rsid w:val="0044612C"/>
    <w:rsid w:val="00446642"/>
    <w:rsid w:val="0044703D"/>
    <w:rsid w:val="00447263"/>
    <w:rsid w:val="004474C2"/>
    <w:rsid w:val="00447ED5"/>
    <w:rsid w:val="00450125"/>
    <w:rsid w:val="0045029A"/>
    <w:rsid w:val="00450A3A"/>
    <w:rsid w:val="004529BB"/>
    <w:rsid w:val="00452ADB"/>
    <w:rsid w:val="004531A3"/>
    <w:rsid w:val="004533A9"/>
    <w:rsid w:val="00453E1D"/>
    <w:rsid w:val="00453F01"/>
    <w:rsid w:val="00454218"/>
    <w:rsid w:val="00455B24"/>
    <w:rsid w:val="00456476"/>
    <w:rsid w:val="00456755"/>
    <w:rsid w:val="00456E83"/>
    <w:rsid w:val="00457270"/>
    <w:rsid w:val="00457393"/>
    <w:rsid w:val="004574DF"/>
    <w:rsid w:val="004579E1"/>
    <w:rsid w:val="00457D33"/>
    <w:rsid w:val="0046004A"/>
    <w:rsid w:val="00461233"/>
    <w:rsid w:val="0046137F"/>
    <w:rsid w:val="004629C8"/>
    <w:rsid w:val="004631F9"/>
    <w:rsid w:val="0046326E"/>
    <w:rsid w:val="00463F0A"/>
    <w:rsid w:val="00464033"/>
    <w:rsid w:val="00464177"/>
    <w:rsid w:val="00464959"/>
    <w:rsid w:val="00464A2C"/>
    <w:rsid w:val="00464AD3"/>
    <w:rsid w:val="00464BDE"/>
    <w:rsid w:val="00465AC3"/>
    <w:rsid w:val="00466206"/>
    <w:rsid w:val="00466382"/>
    <w:rsid w:val="00466535"/>
    <w:rsid w:val="00466A47"/>
    <w:rsid w:val="00466AD4"/>
    <w:rsid w:val="00466FAD"/>
    <w:rsid w:val="004674FB"/>
    <w:rsid w:val="004676E8"/>
    <w:rsid w:val="00467AC0"/>
    <w:rsid w:val="00470C49"/>
    <w:rsid w:val="004710B6"/>
    <w:rsid w:val="004711FE"/>
    <w:rsid w:val="00472B9D"/>
    <w:rsid w:val="0047379F"/>
    <w:rsid w:val="00473ABE"/>
    <w:rsid w:val="00473F26"/>
    <w:rsid w:val="00474D79"/>
    <w:rsid w:val="004770B1"/>
    <w:rsid w:val="0047752F"/>
    <w:rsid w:val="00477DA1"/>
    <w:rsid w:val="00477DED"/>
    <w:rsid w:val="00477F9D"/>
    <w:rsid w:val="004800B4"/>
    <w:rsid w:val="00480A1C"/>
    <w:rsid w:val="00481200"/>
    <w:rsid w:val="004812D7"/>
    <w:rsid w:val="00481855"/>
    <w:rsid w:val="0048246F"/>
    <w:rsid w:val="004837C9"/>
    <w:rsid w:val="004838E0"/>
    <w:rsid w:val="004839C1"/>
    <w:rsid w:val="00484457"/>
    <w:rsid w:val="0048517E"/>
    <w:rsid w:val="004852C6"/>
    <w:rsid w:val="00485C0E"/>
    <w:rsid w:val="00485DA2"/>
    <w:rsid w:val="004861BD"/>
    <w:rsid w:val="0048651B"/>
    <w:rsid w:val="0048685B"/>
    <w:rsid w:val="004873A5"/>
    <w:rsid w:val="004878E3"/>
    <w:rsid w:val="00487910"/>
    <w:rsid w:val="00487C33"/>
    <w:rsid w:val="00487C6F"/>
    <w:rsid w:val="004905DA"/>
    <w:rsid w:val="0049096A"/>
    <w:rsid w:val="00491169"/>
    <w:rsid w:val="0049163D"/>
    <w:rsid w:val="0049203C"/>
    <w:rsid w:val="00492B1F"/>
    <w:rsid w:val="00492CA0"/>
    <w:rsid w:val="00492F19"/>
    <w:rsid w:val="004930A5"/>
    <w:rsid w:val="0049325E"/>
    <w:rsid w:val="0049376F"/>
    <w:rsid w:val="00493BCD"/>
    <w:rsid w:val="00493CE9"/>
    <w:rsid w:val="00493E2C"/>
    <w:rsid w:val="00494104"/>
    <w:rsid w:val="004943A0"/>
    <w:rsid w:val="00494410"/>
    <w:rsid w:val="0049488D"/>
    <w:rsid w:val="0049539E"/>
    <w:rsid w:val="004958D8"/>
    <w:rsid w:val="0049593B"/>
    <w:rsid w:val="00495C3A"/>
    <w:rsid w:val="00495D41"/>
    <w:rsid w:val="00495DD6"/>
    <w:rsid w:val="0049631B"/>
    <w:rsid w:val="00496DFC"/>
    <w:rsid w:val="0049738D"/>
    <w:rsid w:val="00497675"/>
    <w:rsid w:val="0049773C"/>
    <w:rsid w:val="004A02E3"/>
    <w:rsid w:val="004A05EF"/>
    <w:rsid w:val="004A0907"/>
    <w:rsid w:val="004A0CBB"/>
    <w:rsid w:val="004A1FCA"/>
    <w:rsid w:val="004A2A6A"/>
    <w:rsid w:val="004A3606"/>
    <w:rsid w:val="004A372A"/>
    <w:rsid w:val="004A39FB"/>
    <w:rsid w:val="004A46B5"/>
    <w:rsid w:val="004A4923"/>
    <w:rsid w:val="004A52D0"/>
    <w:rsid w:val="004A56C2"/>
    <w:rsid w:val="004A57B0"/>
    <w:rsid w:val="004A5967"/>
    <w:rsid w:val="004A59C9"/>
    <w:rsid w:val="004A5D27"/>
    <w:rsid w:val="004A5D6B"/>
    <w:rsid w:val="004A63D5"/>
    <w:rsid w:val="004A6777"/>
    <w:rsid w:val="004A704F"/>
    <w:rsid w:val="004A739B"/>
    <w:rsid w:val="004A76A4"/>
    <w:rsid w:val="004A7DAC"/>
    <w:rsid w:val="004B029F"/>
    <w:rsid w:val="004B090F"/>
    <w:rsid w:val="004B1AC9"/>
    <w:rsid w:val="004B1C4C"/>
    <w:rsid w:val="004B2D03"/>
    <w:rsid w:val="004B2D43"/>
    <w:rsid w:val="004B31CF"/>
    <w:rsid w:val="004B33C4"/>
    <w:rsid w:val="004B3DF6"/>
    <w:rsid w:val="004B454D"/>
    <w:rsid w:val="004B4693"/>
    <w:rsid w:val="004B5187"/>
    <w:rsid w:val="004B51ED"/>
    <w:rsid w:val="004B5907"/>
    <w:rsid w:val="004B5921"/>
    <w:rsid w:val="004B5E77"/>
    <w:rsid w:val="004B617E"/>
    <w:rsid w:val="004B6504"/>
    <w:rsid w:val="004B678D"/>
    <w:rsid w:val="004B794A"/>
    <w:rsid w:val="004B7C40"/>
    <w:rsid w:val="004B7DF8"/>
    <w:rsid w:val="004C1243"/>
    <w:rsid w:val="004C125D"/>
    <w:rsid w:val="004C14C0"/>
    <w:rsid w:val="004C179C"/>
    <w:rsid w:val="004C1873"/>
    <w:rsid w:val="004C2543"/>
    <w:rsid w:val="004C2E32"/>
    <w:rsid w:val="004C311E"/>
    <w:rsid w:val="004C39C3"/>
    <w:rsid w:val="004C39C8"/>
    <w:rsid w:val="004C3B01"/>
    <w:rsid w:val="004C3ECD"/>
    <w:rsid w:val="004C4BE6"/>
    <w:rsid w:val="004C64D0"/>
    <w:rsid w:val="004C6977"/>
    <w:rsid w:val="004C6BA9"/>
    <w:rsid w:val="004C6D4B"/>
    <w:rsid w:val="004C70E9"/>
    <w:rsid w:val="004C78AA"/>
    <w:rsid w:val="004C78DF"/>
    <w:rsid w:val="004C7A90"/>
    <w:rsid w:val="004C7E19"/>
    <w:rsid w:val="004D0B2A"/>
    <w:rsid w:val="004D0E12"/>
    <w:rsid w:val="004D1254"/>
    <w:rsid w:val="004D1371"/>
    <w:rsid w:val="004D1453"/>
    <w:rsid w:val="004D1777"/>
    <w:rsid w:val="004D1CEA"/>
    <w:rsid w:val="004D21C4"/>
    <w:rsid w:val="004D2C00"/>
    <w:rsid w:val="004D32A3"/>
    <w:rsid w:val="004D3A31"/>
    <w:rsid w:val="004D3EDC"/>
    <w:rsid w:val="004D44D4"/>
    <w:rsid w:val="004D52DE"/>
    <w:rsid w:val="004D5999"/>
    <w:rsid w:val="004D5A67"/>
    <w:rsid w:val="004D5B08"/>
    <w:rsid w:val="004D5B73"/>
    <w:rsid w:val="004D5F0D"/>
    <w:rsid w:val="004D61DC"/>
    <w:rsid w:val="004D622B"/>
    <w:rsid w:val="004D69EA"/>
    <w:rsid w:val="004D7204"/>
    <w:rsid w:val="004D749F"/>
    <w:rsid w:val="004D789B"/>
    <w:rsid w:val="004D7938"/>
    <w:rsid w:val="004D793F"/>
    <w:rsid w:val="004D79FD"/>
    <w:rsid w:val="004E05E8"/>
    <w:rsid w:val="004E07A3"/>
    <w:rsid w:val="004E0C7B"/>
    <w:rsid w:val="004E0DD7"/>
    <w:rsid w:val="004E0EED"/>
    <w:rsid w:val="004E17E3"/>
    <w:rsid w:val="004E1E8C"/>
    <w:rsid w:val="004E1F8B"/>
    <w:rsid w:val="004E20A7"/>
    <w:rsid w:val="004E23EC"/>
    <w:rsid w:val="004E276F"/>
    <w:rsid w:val="004E286B"/>
    <w:rsid w:val="004E2ED4"/>
    <w:rsid w:val="004E2F27"/>
    <w:rsid w:val="004E3346"/>
    <w:rsid w:val="004E39EB"/>
    <w:rsid w:val="004E3ACE"/>
    <w:rsid w:val="004E3CE0"/>
    <w:rsid w:val="004E53C0"/>
    <w:rsid w:val="004E5C84"/>
    <w:rsid w:val="004E5D8C"/>
    <w:rsid w:val="004E61B4"/>
    <w:rsid w:val="004E6B30"/>
    <w:rsid w:val="004E7CC7"/>
    <w:rsid w:val="004F0386"/>
    <w:rsid w:val="004F07A3"/>
    <w:rsid w:val="004F0EA6"/>
    <w:rsid w:val="004F0FF4"/>
    <w:rsid w:val="004F101C"/>
    <w:rsid w:val="004F182C"/>
    <w:rsid w:val="004F1F46"/>
    <w:rsid w:val="004F26DE"/>
    <w:rsid w:val="004F282C"/>
    <w:rsid w:val="004F2900"/>
    <w:rsid w:val="004F31BC"/>
    <w:rsid w:val="004F35F1"/>
    <w:rsid w:val="004F3675"/>
    <w:rsid w:val="004F43F4"/>
    <w:rsid w:val="004F456F"/>
    <w:rsid w:val="004F466E"/>
    <w:rsid w:val="004F46B1"/>
    <w:rsid w:val="004F4898"/>
    <w:rsid w:val="004F4935"/>
    <w:rsid w:val="004F4F48"/>
    <w:rsid w:val="004F4F4A"/>
    <w:rsid w:val="004F56E8"/>
    <w:rsid w:val="004F5C80"/>
    <w:rsid w:val="004F63BC"/>
    <w:rsid w:val="004F6569"/>
    <w:rsid w:val="004F695B"/>
    <w:rsid w:val="004F6E2F"/>
    <w:rsid w:val="004F7689"/>
    <w:rsid w:val="004F7DB8"/>
    <w:rsid w:val="004F7F73"/>
    <w:rsid w:val="0050063E"/>
    <w:rsid w:val="00500DE0"/>
    <w:rsid w:val="00501044"/>
    <w:rsid w:val="00501306"/>
    <w:rsid w:val="00501A52"/>
    <w:rsid w:val="00501F60"/>
    <w:rsid w:val="00501F95"/>
    <w:rsid w:val="005028C7"/>
    <w:rsid w:val="00503BEB"/>
    <w:rsid w:val="0050421F"/>
    <w:rsid w:val="00504F1F"/>
    <w:rsid w:val="005052A9"/>
    <w:rsid w:val="005052F9"/>
    <w:rsid w:val="00505559"/>
    <w:rsid w:val="005055EB"/>
    <w:rsid w:val="0050579B"/>
    <w:rsid w:val="00505FBE"/>
    <w:rsid w:val="005061DD"/>
    <w:rsid w:val="00506AD2"/>
    <w:rsid w:val="00506F3C"/>
    <w:rsid w:val="0050721A"/>
    <w:rsid w:val="00507780"/>
    <w:rsid w:val="00507897"/>
    <w:rsid w:val="00507AAC"/>
    <w:rsid w:val="00507AF4"/>
    <w:rsid w:val="00507AF6"/>
    <w:rsid w:val="00507D2D"/>
    <w:rsid w:val="00507EFE"/>
    <w:rsid w:val="00507F56"/>
    <w:rsid w:val="00507F7B"/>
    <w:rsid w:val="00510703"/>
    <w:rsid w:val="0051092E"/>
    <w:rsid w:val="0051098C"/>
    <w:rsid w:val="005112BC"/>
    <w:rsid w:val="00511D80"/>
    <w:rsid w:val="00512EED"/>
    <w:rsid w:val="00513184"/>
    <w:rsid w:val="005136BA"/>
    <w:rsid w:val="00514184"/>
    <w:rsid w:val="005147D9"/>
    <w:rsid w:val="0051523F"/>
    <w:rsid w:val="005156C2"/>
    <w:rsid w:val="00515E20"/>
    <w:rsid w:val="00516311"/>
    <w:rsid w:val="0051682D"/>
    <w:rsid w:val="00516BD4"/>
    <w:rsid w:val="0051705F"/>
    <w:rsid w:val="0051721B"/>
    <w:rsid w:val="00517915"/>
    <w:rsid w:val="0051799A"/>
    <w:rsid w:val="00517CCE"/>
    <w:rsid w:val="00517D0E"/>
    <w:rsid w:val="00520146"/>
    <w:rsid w:val="005203F3"/>
    <w:rsid w:val="00520789"/>
    <w:rsid w:val="00520AFA"/>
    <w:rsid w:val="00520FFA"/>
    <w:rsid w:val="00521094"/>
    <w:rsid w:val="005211BF"/>
    <w:rsid w:val="005213DA"/>
    <w:rsid w:val="005219D8"/>
    <w:rsid w:val="0052229B"/>
    <w:rsid w:val="00522D3D"/>
    <w:rsid w:val="00522D8F"/>
    <w:rsid w:val="00522E16"/>
    <w:rsid w:val="0052305E"/>
    <w:rsid w:val="005231A7"/>
    <w:rsid w:val="00523240"/>
    <w:rsid w:val="00523293"/>
    <w:rsid w:val="0052371D"/>
    <w:rsid w:val="00523731"/>
    <w:rsid w:val="0052449B"/>
    <w:rsid w:val="00524B8A"/>
    <w:rsid w:val="00524F9D"/>
    <w:rsid w:val="005253DB"/>
    <w:rsid w:val="00525CAE"/>
    <w:rsid w:val="0052662A"/>
    <w:rsid w:val="00526F2B"/>
    <w:rsid w:val="00526F79"/>
    <w:rsid w:val="0052713A"/>
    <w:rsid w:val="005271C2"/>
    <w:rsid w:val="00527C1D"/>
    <w:rsid w:val="005301AB"/>
    <w:rsid w:val="0053037E"/>
    <w:rsid w:val="00530985"/>
    <w:rsid w:val="00530AEF"/>
    <w:rsid w:val="00531390"/>
    <w:rsid w:val="005317F1"/>
    <w:rsid w:val="005319C5"/>
    <w:rsid w:val="00531C2A"/>
    <w:rsid w:val="00531F59"/>
    <w:rsid w:val="00532054"/>
    <w:rsid w:val="00532883"/>
    <w:rsid w:val="005329E3"/>
    <w:rsid w:val="00532CAF"/>
    <w:rsid w:val="0053305E"/>
    <w:rsid w:val="005331C8"/>
    <w:rsid w:val="0053327E"/>
    <w:rsid w:val="00533C4B"/>
    <w:rsid w:val="00533C65"/>
    <w:rsid w:val="005344A6"/>
    <w:rsid w:val="00534B97"/>
    <w:rsid w:val="005354BD"/>
    <w:rsid w:val="00535BAB"/>
    <w:rsid w:val="00535ED5"/>
    <w:rsid w:val="005360B5"/>
    <w:rsid w:val="005363B5"/>
    <w:rsid w:val="00536E84"/>
    <w:rsid w:val="005371D6"/>
    <w:rsid w:val="005372CA"/>
    <w:rsid w:val="005403A3"/>
    <w:rsid w:val="005405FC"/>
    <w:rsid w:val="0054161A"/>
    <w:rsid w:val="00541652"/>
    <w:rsid w:val="00541D49"/>
    <w:rsid w:val="00541E25"/>
    <w:rsid w:val="005421A7"/>
    <w:rsid w:val="00542335"/>
    <w:rsid w:val="005424D5"/>
    <w:rsid w:val="00542857"/>
    <w:rsid w:val="0054356F"/>
    <w:rsid w:val="005437E3"/>
    <w:rsid w:val="005450E1"/>
    <w:rsid w:val="00545144"/>
    <w:rsid w:val="0054538C"/>
    <w:rsid w:val="005458CC"/>
    <w:rsid w:val="00545D56"/>
    <w:rsid w:val="00545F77"/>
    <w:rsid w:val="00546475"/>
    <w:rsid w:val="005464A5"/>
    <w:rsid w:val="0054684C"/>
    <w:rsid w:val="0054699F"/>
    <w:rsid w:val="00546FF2"/>
    <w:rsid w:val="00547324"/>
    <w:rsid w:val="005478A7"/>
    <w:rsid w:val="00551389"/>
    <w:rsid w:val="00551510"/>
    <w:rsid w:val="00551F23"/>
    <w:rsid w:val="00551FC7"/>
    <w:rsid w:val="0055273B"/>
    <w:rsid w:val="00552EB2"/>
    <w:rsid w:val="005532A6"/>
    <w:rsid w:val="00553351"/>
    <w:rsid w:val="00553499"/>
    <w:rsid w:val="005537DC"/>
    <w:rsid w:val="00553A6E"/>
    <w:rsid w:val="00554054"/>
    <w:rsid w:val="00554F76"/>
    <w:rsid w:val="00555089"/>
    <w:rsid w:val="00555557"/>
    <w:rsid w:val="0055582B"/>
    <w:rsid w:val="00555EA9"/>
    <w:rsid w:val="00555EF9"/>
    <w:rsid w:val="00556332"/>
    <w:rsid w:val="00556560"/>
    <w:rsid w:val="00556E1D"/>
    <w:rsid w:val="00556FED"/>
    <w:rsid w:val="00557402"/>
    <w:rsid w:val="00560106"/>
    <w:rsid w:val="00560D36"/>
    <w:rsid w:val="00561592"/>
    <w:rsid w:val="00561A1F"/>
    <w:rsid w:val="00561B00"/>
    <w:rsid w:val="00562853"/>
    <w:rsid w:val="00562BE7"/>
    <w:rsid w:val="005632A3"/>
    <w:rsid w:val="00563573"/>
    <w:rsid w:val="00563607"/>
    <w:rsid w:val="0056436F"/>
    <w:rsid w:val="00564742"/>
    <w:rsid w:val="00565B31"/>
    <w:rsid w:val="00566655"/>
    <w:rsid w:val="00566BE5"/>
    <w:rsid w:val="00566DE9"/>
    <w:rsid w:val="00567A63"/>
    <w:rsid w:val="00567F6B"/>
    <w:rsid w:val="0057048C"/>
    <w:rsid w:val="00570881"/>
    <w:rsid w:val="00570B91"/>
    <w:rsid w:val="00571B07"/>
    <w:rsid w:val="00571E00"/>
    <w:rsid w:val="00571E94"/>
    <w:rsid w:val="005721EC"/>
    <w:rsid w:val="0057272C"/>
    <w:rsid w:val="00572A81"/>
    <w:rsid w:val="00572CA0"/>
    <w:rsid w:val="00572F0B"/>
    <w:rsid w:val="0057363B"/>
    <w:rsid w:val="00573CDA"/>
    <w:rsid w:val="005740BF"/>
    <w:rsid w:val="005741B4"/>
    <w:rsid w:val="00574406"/>
    <w:rsid w:val="00574437"/>
    <w:rsid w:val="005752F7"/>
    <w:rsid w:val="005754CE"/>
    <w:rsid w:val="00575869"/>
    <w:rsid w:val="005769E8"/>
    <w:rsid w:val="00576E89"/>
    <w:rsid w:val="00577588"/>
    <w:rsid w:val="0057771E"/>
    <w:rsid w:val="00577C69"/>
    <w:rsid w:val="00577C89"/>
    <w:rsid w:val="00577D9A"/>
    <w:rsid w:val="00577DDF"/>
    <w:rsid w:val="00577FE9"/>
    <w:rsid w:val="00580AB4"/>
    <w:rsid w:val="0058104E"/>
    <w:rsid w:val="00581271"/>
    <w:rsid w:val="00581388"/>
    <w:rsid w:val="00581597"/>
    <w:rsid w:val="005817C2"/>
    <w:rsid w:val="00581DF5"/>
    <w:rsid w:val="00581EEE"/>
    <w:rsid w:val="005821F0"/>
    <w:rsid w:val="00582457"/>
    <w:rsid w:val="0058269F"/>
    <w:rsid w:val="00582978"/>
    <w:rsid w:val="00582C50"/>
    <w:rsid w:val="00582CD8"/>
    <w:rsid w:val="00582ED5"/>
    <w:rsid w:val="00582FF8"/>
    <w:rsid w:val="00583142"/>
    <w:rsid w:val="005835A9"/>
    <w:rsid w:val="005848D5"/>
    <w:rsid w:val="00584C19"/>
    <w:rsid w:val="00585242"/>
    <w:rsid w:val="00585B1B"/>
    <w:rsid w:val="00585CF5"/>
    <w:rsid w:val="00586898"/>
    <w:rsid w:val="00586F09"/>
    <w:rsid w:val="00586F16"/>
    <w:rsid w:val="00586F76"/>
    <w:rsid w:val="005870CE"/>
    <w:rsid w:val="00587329"/>
    <w:rsid w:val="005874F4"/>
    <w:rsid w:val="00587500"/>
    <w:rsid w:val="00587601"/>
    <w:rsid w:val="005877C0"/>
    <w:rsid w:val="00587A42"/>
    <w:rsid w:val="00587AEA"/>
    <w:rsid w:val="0059049B"/>
    <w:rsid w:val="005905F0"/>
    <w:rsid w:val="00590620"/>
    <w:rsid w:val="005906AD"/>
    <w:rsid w:val="00590B00"/>
    <w:rsid w:val="0059188F"/>
    <w:rsid w:val="005924D4"/>
    <w:rsid w:val="00592588"/>
    <w:rsid w:val="00592801"/>
    <w:rsid w:val="00592C21"/>
    <w:rsid w:val="00593287"/>
    <w:rsid w:val="005935D7"/>
    <w:rsid w:val="00593B63"/>
    <w:rsid w:val="00593F51"/>
    <w:rsid w:val="00594435"/>
    <w:rsid w:val="0059449A"/>
    <w:rsid w:val="00594506"/>
    <w:rsid w:val="00594591"/>
    <w:rsid w:val="00594979"/>
    <w:rsid w:val="00594BF0"/>
    <w:rsid w:val="00594E57"/>
    <w:rsid w:val="005951C1"/>
    <w:rsid w:val="00595318"/>
    <w:rsid w:val="00595408"/>
    <w:rsid w:val="00595573"/>
    <w:rsid w:val="00595634"/>
    <w:rsid w:val="00595A97"/>
    <w:rsid w:val="005965FA"/>
    <w:rsid w:val="00596B6E"/>
    <w:rsid w:val="00596D74"/>
    <w:rsid w:val="00596F4D"/>
    <w:rsid w:val="00596F8C"/>
    <w:rsid w:val="005970D7"/>
    <w:rsid w:val="00597C9E"/>
    <w:rsid w:val="005A016A"/>
    <w:rsid w:val="005A020D"/>
    <w:rsid w:val="005A0CE1"/>
    <w:rsid w:val="005A123D"/>
    <w:rsid w:val="005A12B7"/>
    <w:rsid w:val="005A1E6F"/>
    <w:rsid w:val="005A2323"/>
    <w:rsid w:val="005A2D49"/>
    <w:rsid w:val="005A3DC2"/>
    <w:rsid w:val="005A3E0A"/>
    <w:rsid w:val="005A46B1"/>
    <w:rsid w:val="005A5D7C"/>
    <w:rsid w:val="005A690D"/>
    <w:rsid w:val="005A72B6"/>
    <w:rsid w:val="005A7563"/>
    <w:rsid w:val="005A76E1"/>
    <w:rsid w:val="005A78A9"/>
    <w:rsid w:val="005B04B8"/>
    <w:rsid w:val="005B04CD"/>
    <w:rsid w:val="005B090C"/>
    <w:rsid w:val="005B1086"/>
    <w:rsid w:val="005B11E3"/>
    <w:rsid w:val="005B13DD"/>
    <w:rsid w:val="005B19DA"/>
    <w:rsid w:val="005B1D61"/>
    <w:rsid w:val="005B218F"/>
    <w:rsid w:val="005B24F0"/>
    <w:rsid w:val="005B25E2"/>
    <w:rsid w:val="005B2916"/>
    <w:rsid w:val="005B311F"/>
    <w:rsid w:val="005B3767"/>
    <w:rsid w:val="005B3913"/>
    <w:rsid w:val="005B3C14"/>
    <w:rsid w:val="005B3F6F"/>
    <w:rsid w:val="005B4A51"/>
    <w:rsid w:val="005B4D1F"/>
    <w:rsid w:val="005B4EC3"/>
    <w:rsid w:val="005B5199"/>
    <w:rsid w:val="005B51D4"/>
    <w:rsid w:val="005B54D7"/>
    <w:rsid w:val="005B552D"/>
    <w:rsid w:val="005B5770"/>
    <w:rsid w:val="005B5936"/>
    <w:rsid w:val="005B67A0"/>
    <w:rsid w:val="005B6863"/>
    <w:rsid w:val="005B6FA2"/>
    <w:rsid w:val="005B7172"/>
    <w:rsid w:val="005B723A"/>
    <w:rsid w:val="005B725C"/>
    <w:rsid w:val="005B7834"/>
    <w:rsid w:val="005B7871"/>
    <w:rsid w:val="005B7ADC"/>
    <w:rsid w:val="005C046C"/>
    <w:rsid w:val="005C144C"/>
    <w:rsid w:val="005C14AA"/>
    <w:rsid w:val="005C1836"/>
    <w:rsid w:val="005C1AC9"/>
    <w:rsid w:val="005C1F6B"/>
    <w:rsid w:val="005C251D"/>
    <w:rsid w:val="005C299B"/>
    <w:rsid w:val="005C2ED1"/>
    <w:rsid w:val="005C2F30"/>
    <w:rsid w:val="005C3090"/>
    <w:rsid w:val="005C5522"/>
    <w:rsid w:val="005C5E98"/>
    <w:rsid w:val="005C61B7"/>
    <w:rsid w:val="005C6366"/>
    <w:rsid w:val="005C63A9"/>
    <w:rsid w:val="005C64D5"/>
    <w:rsid w:val="005C6662"/>
    <w:rsid w:val="005C6886"/>
    <w:rsid w:val="005C6B80"/>
    <w:rsid w:val="005C7121"/>
    <w:rsid w:val="005D003E"/>
    <w:rsid w:val="005D031A"/>
    <w:rsid w:val="005D0399"/>
    <w:rsid w:val="005D0476"/>
    <w:rsid w:val="005D0F41"/>
    <w:rsid w:val="005D1758"/>
    <w:rsid w:val="005D2435"/>
    <w:rsid w:val="005D3021"/>
    <w:rsid w:val="005D310D"/>
    <w:rsid w:val="005D3945"/>
    <w:rsid w:val="005D3EC0"/>
    <w:rsid w:val="005D4248"/>
    <w:rsid w:val="005D4640"/>
    <w:rsid w:val="005D4828"/>
    <w:rsid w:val="005D4B33"/>
    <w:rsid w:val="005D5B4B"/>
    <w:rsid w:val="005D6021"/>
    <w:rsid w:val="005D6D94"/>
    <w:rsid w:val="005D6F9C"/>
    <w:rsid w:val="005D7138"/>
    <w:rsid w:val="005D7A5F"/>
    <w:rsid w:val="005D7FE0"/>
    <w:rsid w:val="005E0029"/>
    <w:rsid w:val="005E05CD"/>
    <w:rsid w:val="005E05F9"/>
    <w:rsid w:val="005E079D"/>
    <w:rsid w:val="005E0ACB"/>
    <w:rsid w:val="005E0D8F"/>
    <w:rsid w:val="005E10F1"/>
    <w:rsid w:val="005E1644"/>
    <w:rsid w:val="005E1681"/>
    <w:rsid w:val="005E1BE7"/>
    <w:rsid w:val="005E226E"/>
    <w:rsid w:val="005E26C7"/>
    <w:rsid w:val="005E2C34"/>
    <w:rsid w:val="005E377E"/>
    <w:rsid w:val="005E39A8"/>
    <w:rsid w:val="005E435C"/>
    <w:rsid w:val="005E4E19"/>
    <w:rsid w:val="005E5176"/>
    <w:rsid w:val="005E540E"/>
    <w:rsid w:val="005E5C63"/>
    <w:rsid w:val="005E5CF3"/>
    <w:rsid w:val="005E6A18"/>
    <w:rsid w:val="005E74DB"/>
    <w:rsid w:val="005E7688"/>
    <w:rsid w:val="005E7CB7"/>
    <w:rsid w:val="005F05FD"/>
    <w:rsid w:val="005F0903"/>
    <w:rsid w:val="005F0BAB"/>
    <w:rsid w:val="005F0E7E"/>
    <w:rsid w:val="005F1013"/>
    <w:rsid w:val="005F117E"/>
    <w:rsid w:val="005F13C0"/>
    <w:rsid w:val="005F1663"/>
    <w:rsid w:val="005F1871"/>
    <w:rsid w:val="005F20FD"/>
    <w:rsid w:val="005F293E"/>
    <w:rsid w:val="005F2A5B"/>
    <w:rsid w:val="005F2F8C"/>
    <w:rsid w:val="005F300F"/>
    <w:rsid w:val="005F3449"/>
    <w:rsid w:val="005F411B"/>
    <w:rsid w:val="005F4611"/>
    <w:rsid w:val="005F46C3"/>
    <w:rsid w:val="005F55AA"/>
    <w:rsid w:val="005F62C8"/>
    <w:rsid w:val="005F65A0"/>
    <w:rsid w:val="005F682D"/>
    <w:rsid w:val="005F683E"/>
    <w:rsid w:val="005F69A9"/>
    <w:rsid w:val="005F6C7B"/>
    <w:rsid w:val="005F7184"/>
    <w:rsid w:val="005F7D35"/>
    <w:rsid w:val="005F7E0D"/>
    <w:rsid w:val="006003CB"/>
    <w:rsid w:val="0060064C"/>
    <w:rsid w:val="006006C9"/>
    <w:rsid w:val="00601CCA"/>
    <w:rsid w:val="00602030"/>
    <w:rsid w:val="0060217B"/>
    <w:rsid w:val="00602A2A"/>
    <w:rsid w:val="00602FC1"/>
    <w:rsid w:val="00602FEB"/>
    <w:rsid w:val="0060328D"/>
    <w:rsid w:val="00603C6B"/>
    <w:rsid w:val="006041C5"/>
    <w:rsid w:val="0060467D"/>
    <w:rsid w:val="00604B95"/>
    <w:rsid w:val="006054D9"/>
    <w:rsid w:val="00605BF4"/>
    <w:rsid w:val="00605EF7"/>
    <w:rsid w:val="0060690D"/>
    <w:rsid w:val="00606B66"/>
    <w:rsid w:val="0060799F"/>
    <w:rsid w:val="00607A8A"/>
    <w:rsid w:val="00607FB4"/>
    <w:rsid w:val="006108F4"/>
    <w:rsid w:val="0061137A"/>
    <w:rsid w:val="00611609"/>
    <w:rsid w:val="00611BE7"/>
    <w:rsid w:val="006123FA"/>
    <w:rsid w:val="00612B8C"/>
    <w:rsid w:val="00612D8F"/>
    <w:rsid w:val="00613084"/>
    <w:rsid w:val="0061354F"/>
    <w:rsid w:val="00613AB9"/>
    <w:rsid w:val="006141B5"/>
    <w:rsid w:val="006141C5"/>
    <w:rsid w:val="00614923"/>
    <w:rsid w:val="00614C19"/>
    <w:rsid w:val="00614EB4"/>
    <w:rsid w:val="00614F03"/>
    <w:rsid w:val="006152C3"/>
    <w:rsid w:val="00615E76"/>
    <w:rsid w:val="00615EFB"/>
    <w:rsid w:val="00616F8F"/>
    <w:rsid w:val="006170D4"/>
    <w:rsid w:val="006173D8"/>
    <w:rsid w:val="006179F9"/>
    <w:rsid w:val="00617BA1"/>
    <w:rsid w:val="006201FD"/>
    <w:rsid w:val="0062055B"/>
    <w:rsid w:val="006209E8"/>
    <w:rsid w:val="00620D1D"/>
    <w:rsid w:val="00621204"/>
    <w:rsid w:val="006212CD"/>
    <w:rsid w:val="00622E28"/>
    <w:rsid w:val="006235CF"/>
    <w:rsid w:val="006236F0"/>
    <w:rsid w:val="00623A5E"/>
    <w:rsid w:val="00623D45"/>
    <w:rsid w:val="00624767"/>
    <w:rsid w:val="00625039"/>
    <w:rsid w:val="006251CC"/>
    <w:rsid w:val="00625893"/>
    <w:rsid w:val="00625A1E"/>
    <w:rsid w:val="00626257"/>
    <w:rsid w:val="0062683C"/>
    <w:rsid w:val="00626855"/>
    <w:rsid w:val="00627A3F"/>
    <w:rsid w:val="00627B65"/>
    <w:rsid w:val="00627DFA"/>
    <w:rsid w:val="006300E1"/>
    <w:rsid w:val="00630738"/>
    <w:rsid w:val="00630C78"/>
    <w:rsid w:val="00630DB4"/>
    <w:rsid w:val="00630EDC"/>
    <w:rsid w:val="006314CE"/>
    <w:rsid w:val="0063159B"/>
    <w:rsid w:val="006320CA"/>
    <w:rsid w:val="006330D1"/>
    <w:rsid w:val="00633292"/>
    <w:rsid w:val="00633CEC"/>
    <w:rsid w:val="00634022"/>
    <w:rsid w:val="006342AE"/>
    <w:rsid w:val="0063437F"/>
    <w:rsid w:val="0063461F"/>
    <w:rsid w:val="00634DCD"/>
    <w:rsid w:val="00635AA5"/>
    <w:rsid w:val="00636092"/>
    <w:rsid w:val="006361DF"/>
    <w:rsid w:val="00636A17"/>
    <w:rsid w:val="00636A1D"/>
    <w:rsid w:val="00636BE6"/>
    <w:rsid w:val="00636DB7"/>
    <w:rsid w:val="00636E6E"/>
    <w:rsid w:val="00637599"/>
    <w:rsid w:val="00637ECF"/>
    <w:rsid w:val="00640172"/>
    <w:rsid w:val="00640976"/>
    <w:rsid w:val="00640DEE"/>
    <w:rsid w:val="00640F06"/>
    <w:rsid w:val="0064197E"/>
    <w:rsid w:val="006421CB"/>
    <w:rsid w:val="00642285"/>
    <w:rsid w:val="006425D1"/>
    <w:rsid w:val="00643902"/>
    <w:rsid w:val="0064390E"/>
    <w:rsid w:val="00643C1F"/>
    <w:rsid w:val="00643E6F"/>
    <w:rsid w:val="00643E88"/>
    <w:rsid w:val="0064581F"/>
    <w:rsid w:val="00645E14"/>
    <w:rsid w:val="00645FB9"/>
    <w:rsid w:val="00646069"/>
    <w:rsid w:val="006463E1"/>
    <w:rsid w:val="00646A09"/>
    <w:rsid w:val="0064730C"/>
    <w:rsid w:val="006477A8"/>
    <w:rsid w:val="00647B5E"/>
    <w:rsid w:val="00647C3A"/>
    <w:rsid w:val="0065019D"/>
    <w:rsid w:val="00650250"/>
    <w:rsid w:val="006507DE"/>
    <w:rsid w:val="006513B3"/>
    <w:rsid w:val="006517CF"/>
    <w:rsid w:val="006526A2"/>
    <w:rsid w:val="00652EBB"/>
    <w:rsid w:val="006534A2"/>
    <w:rsid w:val="0065368D"/>
    <w:rsid w:val="006536C0"/>
    <w:rsid w:val="00653E0A"/>
    <w:rsid w:val="006540F1"/>
    <w:rsid w:val="006544B3"/>
    <w:rsid w:val="006546B5"/>
    <w:rsid w:val="00654B5B"/>
    <w:rsid w:val="00654CF3"/>
    <w:rsid w:val="00656062"/>
    <w:rsid w:val="0065666D"/>
    <w:rsid w:val="006567A0"/>
    <w:rsid w:val="00656855"/>
    <w:rsid w:val="00656AAF"/>
    <w:rsid w:val="00656B0F"/>
    <w:rsid w:val="00656BDA"/>
    <w:rsid w:val="00656EF3"/>
    <w:rsid w:val="00657193"/>
    <w:rsid w:val="006572C9"/>
    <w:rsid w:val="0065760C"/>
    <w:rsid w:val="00660092"/>
    <w:rsid w:val="00660429"/>
    <w:rsid w:val="00661553"/>
    <w:rsid w:val="00661BCA"/>
    <w:rsid w:val="00661BD5"/>
    <w:rsid w:val="00661C4C"/>
    <w:rsid w:val="006622AE"/>
    <w:rsid w:val="00662453"/>
    <w:rsid w:val="006629C5"/>
    <w:rsid w:val="00662AD1"/>
    <w:rsid w:val="00663475"/>
    <w:rsid w:val="00663BF4"/>
    <w:rsid w:val="00663F84"/>
    <w:rsid w:val="00664597"/>
    <w:rsid w:val="006645E2"/>
    <w:rsid w:val="0066514E"/>
    <w:rsid w:val="006652E6"/>
    <w:rsid w:val="0066566C"/>
    <w:rsid w:val="006656A7"/>
    <w:rsid w:val="006656EA"/>
    <w:rsid w:val="00665EF4"/>
    <w:rsid w:val="00666079"/>
    <w:rsid w:val="006661CF"/>
    <w:rsid w:val="006661EF"/>
    <w:rsid w:val="00666FC2"/>
    <w:rsid w:val="00667031"/>
    <w:rsid w:val="006671DC"/>
    <w:rsid w:val="0066795C"/>
    <w:rsid w:val="00670753"/>
    <w:rsid w:val="006708B1"/>
    <w:rsid w:val="00670CDF"/>
    <w:rsid w:val="00670CF0"/>
    <w:rsid w:val="00671B1A"/>
    <w:rsid w:val="00673005"/>
    <w:rsid w:val="006739D0"/>
    <w:rsid w:val="00673E75"/>
    <w:rsid w:val="00673E91"/>
    <w:rsid w:val="00674937"/>
    <w:rsid w:val="00674982"/>
    <w:rsid w:val="00674C07"/>
    <w:rsid w:val="0067530F"/>
    <w:rsid w:val="0067597B"/>
    <w:rsid w:val="00675F88"/>
    <w:rsid w:val="006760BF"/>
    <w:rsid w:val="0067625D"/>
    <w:rsid w:val="006763E7"/>
    <w:rsid w:val="00680387"/>
    <w:rsid w:val="006807D3"/>
    <w:rsid w:val="00681555"/>
    <w:rsid w:val="00681616"/>
    <w:rsid w:val="00681957"/>
    <w:rsid w:val="00682292"/>
    <w:rsid w:val="00682AA7"/>
    <w:rsid w:val="00682B16"/>
    <w:rsid w:val="0068329C"/>
    <w:rsid w:val="00683783"/>
    <w:rsid w:val="00683BC5"/>
    <w:rsid w:val="006840D9"/>
    <w:rsid w:val="0068416E"/>
    <w:rsid w:val="006841F2"/>
    <w:rsid w:val="0068427B"/>
    <w:rsid w:val="00684644"/>
    <w:rsid w:val="006846E4"/>
    <w:rsid w:val="006848D2"/>
    <w:rsid w:val="00684A99"/>
    <w:rsid w:val="00684CD3"/>
    <w:rsid w:val="006850A6"/>
    <w:rsid w:val="00685E85"/>
    <w:rsid w:val="00685E99"/>
    <w:rsid w:val="006860DF"/>
    <w:rsid w:val="00686229"/>
    <w:rsid w:val="00686B5F"/>
    <w:rsid w:val="006870D9"/>
    <w:rsid w:val="00687688"/>
    <w:rsid w:val="00690342"/>
    <w:rsid w:val="0069060C"/>
    <w:rsid w:val="00690C44"/>
    <w:rsid w:val="00690FA9"/>
    <w:rsid w:val="006910BB"/>
    <w:rsid w:val="006910E9"/>
    <w:rsid w:val="006914CA"/>
    <w:rsid w:val="00692067"/>
    <w:rsid w:val="00692251"/>
    <w:rsid w:val="006923C8"/>
    <w:rsid w:val="0069276C"/>
    <w:rsid w:val="00693342"/>
    <w:rsid w:val="006943A5"/>
    <w:rsid w:val="00695B96"/>
    <w:rsid w:val="00695C77"/>
    <w:rsid w:val="00695CDC"/>
    <w:rsid w:val="00695D7A"/>
    <w:rsid w:val="00695DD6"/>
    <w:rsid w:val="00695FE1"/>
    <w:rsid w:val="0069622A"/>
    <w:rsid w:val="00696568"/>
    <w:rsid w:val="0069659C"/>
    <w:rsid w:val="0069689B"/>
    <w:rsid w:val="0069758E"/>
    <w:rsid w:val="00697739"/>
    <w:rsid w:val="00697758"/>
    <w:rsid w:val="0069782A"/>
    <w:rsid w:val="006A0F81"/>
    <w:rsid w:val="006A1008"/>
    <w:rsid w:val="006A12D9"/>
    <w:rsid w:val="006A191B"/>
    <w:rsid w:val="006A1D92"/>
    <w:rsid w:val="006A1DB8"/>
    <w:rsid w:val="006A1E36"/>
    <w:rsid w:val="006A21D7"/>
    <w:rsid w:val="006A24D3"/>
    <w:rsid w:val="006A276C"/>
    <w:rsid w:val="006A3817"/>
    <w:rsid w:val="006A3C16"/>
    <w:rsid w:val="006A41D8"/>
    <w:rsid w:val="006A4F60"/>
    <w:rsid w:val="006A50BC"/>
    <w:rsid w:val="006A5120"/>
    <w:rsid w:val="006A517C"/>
    <w:rsid w:val="006A599A"/>
    <w:rsid w:val="006A5C56"/>
    <w:rsid w:val="006A68D7"/>
    <w:rsid w:val="006A6CB2"/>
    <w:rsid w:val="006A6F7A"/>
    <w:rsid w:val="006A710E"/>
    <w:rsid w:val="006A72E2"/>
    <w:rsid w:val="006A7319"/>
    <w:rsid w:val="006A750A"/>
    <w:rsid w:val="006A786D"/>
    <w:rsid w:val="006A7884"/>
    <w:rsid w:val="006B003B"/>
    <w:rsid w:val="006B02E9"/>
    <w:rsid w:val="006B0A22"/>
    <w:rsid w:val="006B0E95"/>
    <w:rsid w:val="006B1059"/>
    <w:rsid w:val="006B1AF2"/>
    <w:rsid w:val="006B21D5"/>
    <w:rsid w:val="006B253A"/>
    <w:rsid w:val="006B2D39"/>
    <w:rsid w:val="006B2DBB"/>
    <w:rsid w:val="006B2FD5"/>
    <w:rsid w:val="006B30A2"/>
    <w:rsid w:val="006B3324"/>
    <w:rsid w:val="006B33A0"/>
    <w:rsid w:val="006B343F"/>
    <w:rsid w:val="006B365E"/>
    <w:rsid w:val="006B3A62"/>
    <w:rsid w:val="006B3EDB"/>
    <w:rsid w:val="006B4269"/>
    <w:rsid w:val="006B45FA"/>
    <w:rsid w:val="006B4BC3"/>
    <w:rsid w:val="006B5053"/>
    <w:rsid w:val="006B5471"/>
    <w:rsid w:val="006B559E"/>
    <w:rsid w:val="006B65DF"/>
    <w:rsid w:val="006B676C"/>
    <w:rsid w:val="006B6918"/>
    <w:rsid w:val="006B70D2"/>
    <w:rsid w:val="006B7431"/>
    <w:rsid w:val="006B7580"/>
    <w:rsid w:val="006B7B03"/>
    <w:rsid w:val="006B7C5E"/>
    <w:rsid w:val="006B7CEA"/>
    <w:rsid w:val="006B7F37"/>
    <w:rsid w:val="006C0370"/>
    <w:rsid w:val="006C0486"/>
    <w:rsid w:val="006C0CD2"/>
    <w:rsid w:val="006C0FF3"/>
    <w:rsid w:val="006C132F"/>
    <w:rsid w:val="006C16F4"/>
    <w:rsid w:val="006C1948"/>
    <w:rsid w:val="006C19B6"/>
    <w:rsid w:val="006C1ABE"/>
    <w:rsid w:val="006C1B38"/>
    <w:rsid w:val="006C2125"/>
    <w:rsid w:val="006C2655"/>
    <w:rsid w:val="006C27CD"/>
    <w:rsid w:val="006C282D"/>
    <w:rsid w:val="006C2D20"/>
    <w:rsid w:val="006C30D7"/>
    <w:rsid w:val="006C3121"/>
    <w:rsid w:val="006C332D"/>
    <w:rsid w:val="006C3754"/>
    <w:rsid w:val="006C37AC"/>
    <w:rsid w:val="006C390D"/>
    <w:rsid w:val="006C3B41"/>
    <w:rsid w:val="006C3D05"/>
    <w:rsid w:val="006C43D0"/>
    <w:rsid w:val="006C4726"/>
    <w:rsid w:val="006C4898"/>
    <w:rsid w:val="006C4B53"/>
    <w:rsid w:val="006C4BB0"/>
    <w:rsid w:val="006C4EFD"/>
    <w:rsid w:val="006C5034"/>
    <w:rsid w:val="006C5FA2"/>
    <w:rsid w:val="006C62D0"/>
    <w:rsid w:val="006C631D"/>
    <w:rsid w:val="006C63DB"/>
    <w:rsid w:val="006C6697"/>
    <w:rsid w:val="006C67C8"/>
    <w:rsid w:val="006C68BC"/>
    <w:rsid w:val="006C7999"/>
    <w:rsid w:val="006C7FB0"/>
    <w:rsid w:val="006D046F"/>
    <w:rsid w:val="006D07F8"/>
    <w:rsid w:val="006D1080"/>
    <w:rsid w:val="006D118D"/>
    <w:rsid w:val="006D14E6"/>
    <w:rsid w:val="006D191A"/>
    <w:rsid w:val="006D1D2D"/>
    <w:rsid w:val="006D2BB7"/>
    <w:rsid w:val="006D32CB"/>
    <w:rsid w:val="006D35C6"/>
    <w:rsid w:val="006D3750"/>
    <w:rsid w:val="006D38F0"/>
    <w:rsid w:val="006D42A7"/>
    <w:rsid w:val="006D441C"/>
    <w:rsid w:val="006D4571"/>
    <w:rsid w:val="006D46CA"/>
    <w:rsid w:val="006D4749"/>
    <w:rsid w:val="006D49FA"/>
    <w:rsid w:val="006D4E98"/>
    <w:rsid w:val="006D5A75"/>
    <w:rsid w:val="006D5BB2"/>
    <w:rsid w:val="006D6572"/>
    <w:rsid w:val="006D70C9"/>
    <w:rsid w:val="006D7366"/>
    <w:rsid w:val="006D741F"/>
    <w:rsid w:val="006D76F8"/>
    <w:rsid w:val="006D7D1B"/>
    <w:rsid w:val="006E06F2"/>
    <w:rsid w:val="006E07C3"/>
    <w:rsid w:val="006E0ADC"/>
    <w:rsid w:val="006E0D63"/>
    <w:rsid w:val="006E0DBA"/>
    <w:rsid w:val="006E0EF5"/>
    <w:rsid w:val="006E12CC"/>
    <w:rsid w:val="006E132E"/>
    <w:rsid w:val="006E13C5"/>
    <w:rsid w:val="006E20DF"/>
    <w:rsid w:val="006E227B"/>
    <w:rsid w:val="006E44F4"/>
    <w:rsid w:val="006E47F3"/>
    <w:rsid w:val="006E4950"/>
    <w:rsid w:val="006E4EAB"/>
    <w:rsid w:val="006E4FE0"/>
    <w:rsid w:val="006E50D6"/>
    <w:rsid w:val="006E55AA"/>
    <w:rsid w:val="006E5CC7"/>
    <w:rsid w:val="006E6342"/>
    <w:rsid w:val="006E63A8"/>
    <w:rsid w:val="006E64BA"/>
    <w:rsid w:val="006E79FC"/>
    <w:rsid w:val="006F00EB"/>
    <w:rsid w:val="006F024E"/>
    <w:rsid w:val="006F0D0B"/>
    <w:rsid w:val="006F14F3"/>
    <w:rsid w:val="006F1DB3"/>
    <w:rsid w:val="006F21E7"/>
    <w:rsid w:val="006F266F"/>
    <w:rsid w:val="006F2AC3"/>
    <w:rsid w:val="006F36B6"/>
    <w:rsid w:val="006F421E"/>
    <w:rsid w:val="006F44CE"/>
    <w:rsid w:val="006F47A6"/>
    <w:rsid w:val="006F4C80"/>
    <w:rsid w:val="006F4E08"/>
    <w:rsid w:val="006F51A0"/>
    <w:rsid w:val="006F525E"/>
    <w:rsid w:val="006F5A77"/>
    <w:rsid w:val="006F5DAC"/>
    <w:rsid w:val="006F60A0"/>
    <w:rsid w:val="006F67A2"/>
    <w:rsid w:val="006F68F6"/>
    <w:rsid w:val="0070010E"/>
    <w:rsid w:val="00700211"/>
    <w:rsid w:val="0070030D"/>
    <w:rsid w:val="00700791"/>
    <w:rsid w:val="00700D16"/>
    <w:rsid w:val="00700E57"/>
    <w:rsid w:val="007014E1"/>
    <w:rsid w:val="00701D78"/>
    <w:rsid w:val="00703197"/>
    <w:rsid w:val="007031DB"/>
    <w:rsid w:val="00703537"/>
    <w:rsid w:val="0070481A"/>
    <w:rsid w:val="00704DA8"/>
    <w:rsid w:val="00704E67"/>
    <w:rsid w:val="00704F5E"/>
    <w:rsid w:val="007057EC"/>
    <w:rsid w:val="00705A51"/>
    <w:rsid w:val="00705B42"/>
    <w:rsid w:val="00705C6C"/>
    <w:rsid w:val="00705DEC"/>
    <w:rsid w:val="0070635C"/>
    <w:rsid w:val="00706AF7"/>
    <w:rsid w:val="00707B65"/>
    <w:rsid w:val="007103A6"/>
    <w:rsid w:val="007105B8"/>
    <w:rsid w:val="0071086B"/>
    <w:rsid w:val="00710D9E"/>
    <w:rsid w:val="00711146"/>
    <w:rsid w:val="0071126C"/>
    <w:rsid w:val="00711A3C"/>
    <w:rsid w:val="00711B72"/>
    <w:rsid w:val="00711FCF"/>
    <w:rsid w:val="007127B9"/>
    <w:rsid w:val="00713142"/>
    <w:rsid w:val="00713832"/>
    <w:rsid w:val="00713EEA"/>
    <w:rsid w:val="007140E0"/>
    <w:rsid w:val="00714126"/>
    <w:rsid w:val="007141CE"/>
    <w:rsid w:val="00714E96"/>
    <w:rsid w:val="007152C2"/>
    <w:rsid w:val="00715BAB"/>
    <w:rsid w:val="00716397"/>
    <w:rsid w:val="007169F7"/>
    <w:rsid w:val="00716DB7"/>
    <w:rsid w:val="00716FF8"/>
    <w:rsid w:val="007173CB"/>
    <w:rsid w:val="00717767"/>
    <w:rsid w:val="00720302"/>
    <w:rsid w:val="0072047A"/>
    <w:rsid w:val="007204C8"/>
    <w:rsid w:val="00721164"/>
    <w:rsid w:val="007213F5"/>
    <w:rsid w:val="0072155F"/>
    <w:rsid w:val="00721AEC"/>
    <w:rsid w:val="00721B90"/>
    <w:rsid w:val="00721DB2"/>
    <w:rsid w:val="00721E14"/>
    <w:rsid w:val="0072222E"/>
    <w:rsid w:val="007224EF"/>
    <w:rsid w:val="00722915"/>
    <w:rsid w:val="00722D01"/>
    <w:rsid w:val="00723792"/>
    <w:rsid w:val="00723B52"/>
    <w:rsid w:val="00723BCB"/>
    <w:rsid w:val="00724176"/>
    <w:rsid w:val="00724285"/>
    <w:rsid w:val="00724886"/>
    <w:rsid w:val="00724BEC"/>
    <w:rsid w:val="00724BF0"/>
    <w:rsid w:val="00724C8A"/>
    <w:rsid w:val="00724F0E"/>
    <w:rsid w:val="007257EB"/>
    <w:rsid w:val="00725C1A"/>
    <w:rsid w:val="00726435"/>
    <w:rsid w:val="007266B5"/>
    <w:rsid w:val="00726A24"/>
    <w:rsid w:val="00726D40"/>
    <w:rsid w:val="00726F8F"/>
    <w:rsid w:val="0072754C"/>
    <w:rsid w:val="00727A07"/>
    <w:rsid w:val="00727E01"/>
    <w:rsid w:val="00727F8D"/>
    <w:rsid w:val="0073022F"/>
    <w:rsid w:val="007306D7"/>
    <w:rsid w:val="007308DA"/>
    <w:rsid w:val="0073099A"/>
    <w:rsid w:val="00730D7F"/>
    <w:rsid w:val="0073118C"/>
    <w:rsid w:val="0073192D"/>
    <w:rsid w:val="0073193C"/>
    <w:rsid w:val="00731B54"/>
    <w:rsid w:val="00731B58"/>
    <w:rsid w:val="00731D79"/>
    <w:rsid w:val="007333CA"/>
    <w:rsid w:val="00733577"/>
    <w:rsid w:val="007336FE"/>
    <w:rsid w:val="00733B0E"/>
    <w:rsid w:val="00734693"/>
    <w:rsid w:val="007349D9"/>
    <w:rsid w:val="00734B76"/>
    <w:rsid w:val="007357C7"/>
    <w:rsid w:val="00735977"/>
    <w:rsid w:val="0073685F"/>
    <w:rsid w:val="00736D35"/>
    <w:rsid w:val="00736FE7"/>
    <w:rsid w:val="007370D6"/>
    <w:rsid w:val="0073759C"/>
    <w:rsid w:val="00737A0D"/>
    <w:rsid w:val="00737CAA"/>
    <w:rsid w:val="00737FB6"/>
    <w:rsid w:val="00740154"/>
    <w:rsid w:val="00741400"/>
    <w:rsid w:val="00741583"/>
    <w:rsid w:val="007422F6"/>
    <w:rsid w:val="007423FA"/>
    <w:rsid w:val="0074326F"/>
    <w:rsid w:val="007432D1"/>
    <w:rsid w:val="007437AC"/>
    <w:rsid w:val="00743835"/>
    <w:rsid w:val="00744201"/>
    <w:rsid w:val="0074462F"/>
    <w:rsid w:val="007447B5"/>
    <w:rsid w:val="007459AD"/>
    <w:rsid w:val="00745C90"/>
    <w:rsid w:val="0074632E"/>
    <w:rsid w:val="007463E8"/>
    <w:rsid w:val="007468AF"/>
    <w:rsid w:val="007469DD"/>
    <w:rsid w:val="00746D7E"/>
    <w:rsid w:val="00747460"/>
    <w:rsid w:val="0074752B"/>
    <w:rsid w:val="0074780E"/>
    <w:rsid w:val="00747903"/>
    <w:rsid w:val="00747CCD"/>
    <w:rsid w:val="00747DF8"/>
    <w:rsid w:val="0075058A"/>
    <w:rsid w:val="0075092B"/>
    <w:rsid w:val="00750B8A"/>
    <w:rsid w:val="00750C5C"/>
    <w:rsid w:val="0075121B"/>
    <w:rsid w:val="007515FA"/>
    <w:rsid w:val="00751840"/>
    <w:rsid w:val="00752372"/>
    <w:rsid w:val="00752712"/>
    <w:rsid w:val="007529F4"/>
    <w:rsid w:val="00753580"/>
    <w:rsid w:val="0075363B"/>
    <w:rsid w:val="00753B37"/>
    <w:rsid w:val="00753BA4"/>
    <w:rsid w:val="00753C12"/>
    <w:rsid w:val="00753E12"/>
    <w:rsid w:val="0075402A"/>
    <w:rsid w:val="00754B93"/>
    <w:rsid w:val="00754F04"/>
    <w:rsid w:val="007556D1"/>
    <w:rsid w:val="00755BEA"/>
    <w:rsid w:val="00755E60"/>
    <w:rsid w:val="00756C20"/>
    <w:rsid w:val="007577B5"/>
    <w:rsid w:val="00757811"/>
    <w:rsid w:val="007579DF"/>
    <w:rsid w:val="0076009B"/>
    <w:rsid w:val="00760434"/>
    <w:rsid w:val="00760B3D"/>
    <w:rsid w:val="00761248"/>
    <w:rsid w:val="00761386"/>
    <w:rsid w:val="007617DD"/>
    <w:rsid w:val="0076180C"/>
    <w:rsid w:val="00762320"/>
    <w:rsid w:val="007628A4"/>
    <w:rsid w:val="00762C2B"/>
    <w:rsid w:val="007631FE"/>
    <w:rsid w:val="0076388B"/>
    <w:rsid w:val="007638B8"/>
    <w:rsid w:val="007638D6"/>
    <w:rsid w:val="00763B7E"/>
    <w:rsid w:val="00764324"/>
    <w:rsid w:val="00765545"/>
    <w:rsid w:val="007656DC"/>
    <w:rsid w:val="00765B5F"/>
    <w:rsid w:val="00765E11"/>
    <w:rsid w:val="007666D7"/>
    <w:rsid w:val="00767535"/>
    <w:rsid w:val="00767A11"/>
    <w:rsid w:val="007701AE"/>
    <w:rsid w:val="0077057C"/>
    <w:rsid w:val="00770673"/>
    <w:rsid w:val="00770700"/>
    <w:rsid w:val="007707C7"/>
    <w:rsid w:val="00770813"/>
    <w:rsid w:val="00770A27"/>
    <w:rsid w:val="00771E32"/>
    <w:rsid w:val="007720CB"/>
    <w:rsid w:val="00772217"/>
    <w:rsid w:val="007722E8"/>
    <w:rsid w:val="00772346"/>
    <w:rsid w:val="00772660"/>
    <w:rsid w:val="00772843"/>
    <w:rsid w:val="0077376E"/>
    <w:rsid w:val="00774388"/>
    <w:rsid w:val="00774BD0"/>
    <w:rsid w:val="00774DED"/>
    <w:rsid w:val="00774F98"/>
    <w:rsid w:val="00775137"/>
    <w:rsid w:val="007757E7"/>
    <w:rsid w:val="00775FCB"/>
    <w:rsid w:val="00776A51"/>
    <w:rsid w:val="00777265"/>
    <w:rsid w:val="00780573"/>
    <w:rsid w:val="00780E4B"/>
    <w:rsid w:val="0078108B"/>
    <w:rsid w:val="00781507"/>
    <w:rsid w:val="00781E20"/>
    <w:rsid w:val="0078203D"/>
    <w:rsid w:val="007822B7"/>
    <w:rsid w:val="007825E1"/>
    <w:rsid w:val="007825ED"/>
    <w:rsid w:val="0078275B"/>
    <w:rsid w:val="00782964"/>
    <w:rsid w:val="00782ED1"/>
    <w:rsid w:val="00783013"/>
    <w:rsid w:val="00783907"/>
    <w:rsid w:val="00783DD2"/>
    <w:rsid w:val="007842CC"/>
    <w:rsid w:val="0078433C"/>
    <w:rsid w:val="007845E8"/>
    <w:rsid w:val="00784723"/>
    <w:rsid w:val="00784F5E"/>
    <w:rsid w:val="00785146"/>
    <w:rsid w:val="007854DF"/>
    <w:rsid w:val="0078554C"/>
    <w:rsid w:val="00785781"/>
    <w:rsid w:val="00785F30"/>
    <w:rsid w:val="007862AC"/>
    <w:rsid w:val="0078668B"/>
    <w:rsid w:val="00786A1E"/>
    <w:rsid w:val="00786BC6"/>
    <w:rsid w:val="00786C88"/>
    <w:rsid w:val="0078755E"/>
    <w:rsid w:val="00787B0D"/>
    <w:rsid w:val="007904E1"/>
    <w:rsid w:val="00790E1F"/>
    <w:rsid w:val="00790E6E"/>
    <w:rsid w:val="00791E96"/>
    <w:rsid w:val="0079245E"/>
    <w:rsid w:val="00793008"/>
    <w:rsid w:val="007933A2"/>
    <w:rsid w:val="00794AED"/>
    <w:rsid w:val="00794CB6"/>
    <w:rsid w:val="00795216"/>
    <w:rsid w:val="007955F9"/>
    <w:rsid w:val="00795D9A"/>
    <w:rsid w:val="00796500"/>
    <w:rsid w:val="00796703"/>
    <w:rsid w:val="00796B2E"/>
    <w:rsid w:val="007970FF"/>
    <w:rsid w:val="007975E8"/>
    <w:rsid w:val="0079760E"/>
    <w:rsid w:val="007979D6"/>
    <w:rsid w:val="00797C2C"/>
    <w:rsid w:val="00797D0A"/>
    <w:rsid w:val="007A06DD"/>
    <w:rsid w:val="007A0E95"/>
    <w:rsid w:val="007A1283"/>
    <w:rsid w:val="007A138E"/>
    <w:rsid w:val="007A168B"/>
    <w:rsid w:val="007A25CC"/>
    <w:rsid w:val="007A29A6"/>
    <w:rsid w:val="007A2D52"/>
    <w:rsid w:val="007A2EB6"/>
    <w:rsid w:val="007A303E"/>
    <w:rsid w:val="007A310A"/>
    <w:rsid w:val="007A405F"/>
    <w:rsid w:val="007A49D1"/>
    <w:rsid w:val="007A4C31"/>
    <w:rsid w:val="007A4CD5"/>
    <w:rsid w:val="007A5737"/>
    <w:rsid w:val="007A6C70"/>
    <w:rsid w:val="007A6C7F"/>
    <w:rsid w:val="007A6D12"/>
    <w:rsid w:val="007A7054"/>
    <w:rsid w:val="007A71AB"/>
    <w:rsid w:val="007A73CA"/>
    <w:rsid w:val="007A7860"/>
    <w:rsid w:val="007A7914"/>
    <w:rsid w:val="007A7DF8"/>
    <w:rsid w:val="007B08E1"/>
    <w:rsid w:val="007B0C0D"/>
    <w:rsid w:val="007B0D4A"/>
    <w:rsid w:val="007B1569"/>
    <w:rsid w:val="007B16A5"/>
    <w:rsid w:val="007B20D5"/>
    <w:rsid w:val="007B32A2"/>
    <w:rsid w:val="007B335A"/>
    <w:rsid w:val="007B3CAC"/>
    <w:rsid w:val="007B48AA"/>
    <w:rsid w:val="007B4D51"/>
    <w:rsid w:val="007B5623"/>
    <w:rsid w:val="007B5F6C"/>
    <w:rsid w:val="007B6988"/>
    <w:rsid w:val="007B6FEF"/>
    <w:rsid w:val="007B7069"/>
    <w:rsid w:val="007C0827"/>
    <w:rsid w:val="007C09F5"/>
    <w:rsid w:val="007C1008"/>
    <w:rsid w:val="007C1388"/>
    <w:rsid w:val="007C13BD"/>
    <w:rsid w:val="007C19ED"/>
    <w:rsid w:val="007C27E3"/>
    <w:rsid w:val="007C27F5"/>
    <w:rsid w:val="007C33B6"/>
    <w:rsid w:val="007C35AE"/>
    <w:rsid w:val="007C4B71"/>
    <w:rsid w:val="007C4F01"/>
    <w:rsid w:val="007C52F5"/>
    <w:rsid w:val="007C588B"/>
    <w:rsid w:val="007C5EC9"/>
    <w:rsid w:val="007C62ED"/>
    <w:rsid w:val="007C6537"/>
    <w:rsid w:val="007C67AB"/>
    <w:rsid w:val="007C6A39"/>
    <w:rsid w:val="007C6D34"/>
    <w:rsid w:val="007C7336"/>
    <w:rsid w:val="007C7645"/>
    <w:rsid w:val="007D0374"/>
    <w:rsid w:val="007D0381"/>
    <w:rsid w:val="007D04E0"/>
    <w:rsid w:val="007D077A"/>
    <w:rsid w:val="007D0B9A"/>
    <w:rsid w:val="007D2027"/>
    <w:rsid w:val="007D207A"/>
    <w:rsid w:val="007D247D"/>
    <w:rsid w:val="007D24E2"/>
    <w:rsid w:val="007D3B2D"/>
    <w:rsid w:val="007D3F34"/>
    <w:rsid w:val="007D3F7E"/>
    <w:rsid w:val="007D452F"/>
    <w:rsid w:val="007D4540"/>
    <w:rsid w:val="007D4C38"/>
    <w:rsid w:val="007D4D14"/>
    <w:rsid w:val="007D50B9"/>
    <w:rsid w:val="007D5DA7"/>
    <w:rsid w:val="007D5FA3"/>
    <w:rsid w:val="007D6033"/>
    <w:rsid w:val="007D6113"/>
    <w:rsid w:val="007D64BA"/>
    <w:rsid w:val="007D6565"/>
    <w:rsid w:val="007D65B0"/>
    <w:rsid w:val="007D666A"/>
    <w:rsid w:val="007D6F91"/>
    <w:rsid w:val="007D7256"/>
    <w:rsid w:val="007D797E"/>
    <w:rsid w:val="007E0F08"/>
    <w:rsid w:val="007E13D5"/>
    <w:rsid w:val="007E24C4"/>
    <w:rsid w:val="007E31E0"/>
    <w:rsid w:val="007E32D6"/>
    <w:rsid w:val="007E37F9"/>
    <w:rsid w:val="007E46E8"/>
    <w:rsid w:val="007E4AD2"/>
    <w:rsid w:val="007E4D62"/>
    <w:rsid w:val="007E66DD"/>
    <w:rsid w:val="007E760A"/>
    <w:rsid w:val="007E775F"/>
    <w:rsid w:val="007E7867"/>
    <w:rsid w:val="007E7F04"/>
    <w:rsid w:val="007F00F1"/>
    <w:rsid w:val="007F011D"/>
    <w:rsid w:val="007F0AEA"/>
    <w:rsid w:val="007F172C"/>
    <w:rsid w:val="007F183E"/>
    <w:rsid w:val="007F29E2"/>
    <w:rsid w:val="007F2B08"/>
    <w:rsid w:val="007F2E2C"/>
    <w:rsid w:val="007F3832"/>
    <w:rsid w:val="007F38BB"/>
    <w:rsid w:val="007F47E7"/>
    <w:rsid w:val="007F48C6"/>
    <w:rsid w:val="007F4ACD"/>
    <w:rsid w:val="007F52CF"/>
    <w:rsid w:val="007F54E2"/>
    <w:rsid w:val="007F5839"/>
    <w:rsid w:val="007F5A24"/>
    <w:rsid w:val="007F5F46"/>
    <w:rsid w:val="007F64F3"/>
    <w:rsid w:val="007F68A8"/>
    <w:rsid w:val="007F6A19"/>
    <w:rsid w:val="007F6B36"/>
    <w:rsid w:val="007F6F99"/>
    <w:rsid w:val="007F768C"/>
    <w:rsid w:val="007F7982"/>
    <w:rsid w:val="00800B52"/>
    <w:rsid w:val="00800E9E"/>
    <w:rsid w:val="00801755"/>
    <w:rsid w:val="00801A2A"/>
    <w:rsid w:val="008022B2"/>
    <w:rsid w:val="008024F0"/>
    <w:rsid w:val="008028F9"/>
    <w:rsid w:val="00802C4A"/>
    <w:rsid w:val="00802DBD"/>
    <w:rsid w:val="00802EC2"/>
    <w:rsid w:val="00803279"/>
    <w:rsid w:val="008033F0"/>
    <w:rsid w:val="00803428"/>
    <w:rsid w:val="00803570"/>
    <w:rsid w:val="00803C50"/>
    <w:rsid w:val="00803E39"/>
    <w:rsid w:val="00804C00"/>
    <w:rsid w:val="00805136"/>
    <w:rsid w:val="008054F9"/>
    <w:rsid w:val="00806C34"/>
    <w:rsid w:val="00806CA2"/>
    <w:rsid w:val="008072A4"/>
    <w:rsid w:val="008078DC"/>
    <w:rsid w:val="00807D66"/>
    <w:rsid w:val="0081059A"/>
    <w:rsid w:val="008106C7"/>
    <w:rsid w:val="00810E3B"/>
    <w:rsid w:val="008110FA"/>
    <w:rsid w:val="0081116F"/>
    <w:rsid w:val="00811F7D"/>
    <w:rsid w:val="008120DA"/>
    <w:rsid w:val="008127C3"/>
    <w:rsid w:val="00812CC5"/>
    <w:rsid w:val="008130F5"/>
    <w:rsid w:val="0081356C"/>
    <w:rsid w:val="00813B22"/>
    <w:rsid w:val="00814667"/>
    <w:rsid w:val="008146F1"/>
    <w:rsid w:val="0081586C"/>
    <w:rsid w:val="00815CCB"/>
    <w:rsid w:val="00815CDC"/>
    <w:rsid w:val="00815D54"/>
    <w:rsid w:val="008168CA"/>
    <w:rsid w:val="00816E35"/>
    <w:rsid w:val="00817305"/>
    <w:rsid w:val="00817635"/>
    <w:rsid w:val="00817A83"/>
    <w:rsid w:val="00820093"/>
    <w:rsid w:val="008214A0"/>
    <w:rsid w:val="0082152F"/>
    <w:rsid w:val="00821749"/>
    <w:rsid w:val="008217EE"/>
    <w:rsid w:val="00821B14"/>
    <w:rsid w:val="00822454"/>
    <w:rsid w:val="00822644"/>
    <w:rsid w:val="00822AE0"/>
    <w:rsid w:val="00823667"/>
    <w:rsid w:val="0082381E"/>
    <w:rsid w:val="00823ABC"/>
    <w:rsid w:val="008240E4"/>
    <w:rsid w:val="008242B6"/>
    <w:rsid w:val="0082432A"/>
    <w:rsid w:val="008244AF"/>
    <w:rsid w:val="00824DB7"/>
    <w:rsid w:val="008252D2"/>
    <w:rsid w:val="00825318"/>
    <w:rsid w:val="00825713"/>
    <w:rsid w:val="00825AD2"/>
    <w:rsid w:val="00825BD6"/>
    <w:rsid w:val="00826010"/>
    <w:rsid w:val="00826702"/>
    <w:rsid w:val="008267CE"/>
    <w:rsid w:val="00826C7C"/>
    <w:rsid w:val="00827474"/>
    <w:rsid w:val="00827ABF"/>
    <w:rsid w:val="00827BDC"/>
    <w:rsid w:val="00830432"/>
    <w:rsid w:val="0083064C"/>
    <w:rsid w:val="00830672"/>
    <w:rsid w:val="00830695"/>
    <w:rsid w:val="00830753"/>
    <w:rsid w:val="00830864"/>
    <w:rsid w:val="00830925"/>
    <w:rsid w:val="008310E4"/>
    <w:rsid w:val="00831365"/>
    <w:rsid w:val="008317BB"/>
    <w:rsid w:val="00831F6D"/>
    <w:rsid w:val="00831FAF"/>
    <w:rsid w:val="0083229F"/>
    <w:rsid w:val="0083234B"/>
    <w:rsid w:val="00832724"/>
    <w:rsid w:val="008333C5"/>
    <w:rsid w:val="008334C5"/>
    <w:rsid w:val="00834049"/>
    <w:rsid w:val="0083419B"/>
    <w:rsid w:val="00834B47"/>
    <w:rsid w:val="00834E6D"/>
    <w:rsid w:val="00835531"/>
    <w:rsid w:val="00835868"/>
    <w:rsid w:val="0083592E"/>
    <w:rsid w:val="00835C31"/>
    <w:rsid w:val="00836C6B"/>
    <w:rsid w:val="00836CBE"/>
    <w:rsid w:val="00836CC8"/>
    <w:rsid w:val="008376A9"/>
    <w:rsid w:val="0083796A"/>
    <w:rsid w:val="00837AD6"/>
    <w:rsid w:val="00837F0F"/>
    <w:rsid w:val="00840468"/>
    <w:rsid w:val="00840E0B"/>
    <w:rsid w:val="00840E0E"/>
    <w:rsid w:val="00840EA9"/>
    <w:rsid w:val="00841593"/>
    <w:rsid w:val="00841632"/>
    <w:rsid w:val="0084186B"/>
    <w:rsid w:val="00841D9F"/>
    <w:rsid w:val="0084212D"/>
    <w:rsid w:val="008423F6"/>
    <w:rsid w:val="00842588"/>
    <w:rsid w:val="0084324B"/>
    <w:rsid w:val="0084369A"/>
    <w:rsid w:val="00844177"/>
    <w:rsid w:val="00844221"/>
    <w:rsid w:val="0084431B"/>
    <w:rsid w:val="00844A0F"/>
    <w:rsid w:val="00844FE9"/>
    <w:rsid w:val="00845800"/>
    <w:rsid w:val="0084584E"/>
    <w:rsid w:val="00846135"/>
    <w:rsid w:val="0084653A"/>
    <w:rsid w:val="008466F6"/>
    <w:rsid w:val="008470CB"/>
    <w:rsid w:val="00847153"/>
    <w:rsid w:val="00847197"/>
    <w:rsid w:val="00847263"/>
    <w:rsid w:val="00850044"/>
    <w:rsid w:val="0085042B"/>
    <w:rsid w:val="008507D7"/>
    <w:rsid w:val="00850C00"/>
    <w:rsid w:val="00850CC0"/>
    <w:rsid w:val="00850D89"/>
    <w:rsid w:val="00851023"/>
    <w:rsid w:val="008511AB"/>
    <w:rsid w:val="00851942"/>
    <w:rsid w:val="00851FE0"/>
    <w:rsid w:val="008522AB"/>
    <w:rsid w:val="008524A5"/>
    <w:rsid w:val="00852C3F"/>
    <w:rsid w:val="0085324D"/>
    <w:rsid w:val="00853283"/>
    <w:rsid w:val="0085357D"/>
    <w:rsid w:val="00853AC2"/>
    <w:rsid w:val="0085414A"/>
    <w:rsid w:val="0085465B"/>
    <w:rsid w:val="00854F25"/>
    <w:rsid w:val="00855032"/>
    <w:rsid w:val="00855301"/>
    <w:rsid w:val="008553F1"/>
    <w:rsid w:val="0085571E"/>
    <w:rsid w:val="00855A22"/>
    <w:rsid w:val="00856A1E"/>
    <w:rsid w:val="00856C89"/>
    <w:rsid w:val="00856CE6"/>
    <w:rsid w:val="00856EEB"/>
    <w:rsid w:val="00857699"/>
    <w:rsid w:val="00857CB8"/>
    <w:rsid w:val="00861916"/>
    <w:rsid w:val="00861AAB"/>
    <w:rsid w:val="00861CBB"/>
    <w:rsid w:val="00861EA3"/>
    <w:rsid w:val="00861F8E"/>
    <w:rsid w:val="008624C5"/>
    <w:rsid w:val="008626B1"/>
    <w:rsid w:val="008629B7"/>
    <w:rsid w:val="00862E55"/>
    <w:rsid w:val="00863848"/>
    <w:rsid w:val="00864031"/>
    <w:rsid w:val="00864332"/>
    <w:rsid w:val="00864BD0"/>
    <w:rsid w:val="00864D42"/>
    <w:rsid w:val="0086505E"/>
    <w:rsid w:val="0086526E"/>
    <w:rsid w:val="00865C35"/>
    <w:rsid w:val="00865FDF"/>
    <w:rsid w:val="008662CC"/>
    <w:rsid w:val="00866310"/>
    <w:rsid w:val="0086658B"/>
    <w:rsid w:val="00866CF5"/>
    <w:rsid w:val="00867614"/>
    <w:rsid w:val="00867A34"/>
    <w:rsid w:val="00870769"/>
    <w:rsid w:val="0087107C"/>
    <w:rsid w:val="008713FB"/>
    <w:rsid w:val="00871957"/>
    <w:rsid w:val="00871CE8"/>
    <w:rsid w:val="00872333"/>
    <w:rsid w:val="0087253F"/>
    <w:rsid w:val="008727D5"/>
    <w:rsid w:val="00872AE0"/>
    <w:rsid w:val="0087319E"/>
    <w:rsid w:val="00873696"/>
    <w:rsid w:val="00873EC1"/>
    <w:rsid w:val="008741F2"/>
    <w:rsid w:val="00874B4E"/>
    <w:rsid w:val="00874F4D"/>
    <w:rsid w:val="00875074"/>
    <w:rsid w:val="00876731"/>
    <w:rsid w:val="00876AD3"/>
    <w:rsid w:val="008770D9"/>
    <w:rsid w:val="0087735D"/>
    <w:rsid w:val="008776FA"/>
    <w:rsid w:val="00877D13"/>
    <w:rsid w:val="0088008A"/>
    <w:rsid w:val="008802A4"/>
    <w:rsid w:val="00880D3B"/>
    <w:rsid w:val="00880E98"/>
    <w:rsid w:val="00881139"/>
    <w:rsid w:val="0088192F"/>
    <w:rsid w:val="00881A52"/>
    <w:rsid w:val="00881E9A"/>
    <w:rsid w:val="00881FC5"/>
    <w:rsid w:val="008829C4"/>
    <w:rsid w:val="008842C0"/>
    <w:rsid w:val="008844BB"/>
    <w:rsid w:val="008850A2"/>
    <w:rsid w:val="008850E0"/>
    <w:rsid w:val="008854BC"/>
    <w:rsid w:val="00885BC2"/>
    <w:rsid w:val="00886926"/>
    <w:rsid w:val="00886A0E"/>
    <w:rsid w:val="00887069"/>
    <w:rsid w:val="00887146"/>
    <w:rsid w:val="0088728B"/>
    <w:rsid w:val="00887EEC"/>
    <w:rsid w:val="00890018"/>
    <w:rsid w:val="0089019A"/>
    <w:rsid w:val="00890769"/>
    <w:rsid w:val="008907BA"/>
    <w:rsid w:val="00891363"/>
    <w:rsid w:val="00891A4C"/>
    <w:rsid w:val="00891C17"/>
    <w:rsid w:val="008920D2"/>
    <w:rsid w:val="0089262F"/>
    <w:rsid w:val="0089274C"/>
    <w:rsid w:val="00892A5B"/>
    <w:rsid w:val="00893736"/>
    <w:rsid w:val="00893EAA"/>
    <w:rsid w:val="00894AF0"/>
    <w:rsid w:val="00894AF4"/>
    <w:rsid w:val="00895478"/>
    <w:rsid w:val="0089548D"/>
    <w:rsid w:val="00895502"/>
    <w:rsid w:val="008956CB"/>
    <w:rsid w:val="0089573F"/>
    <w:rsid w:val="008957EB"/>
    <w:rsid w:val="00895C61"/>
    <w:rsid w:val="00895EAA"/>
    <w:rsid w:val="00895FC2"/>
    <w:rsid w:val="00896673"/>
    <w:rsid w:val="00896898"/>
    <w:rsid w:val="00896911"/>
    <w:rsid w:val="00897266"/>
    <w:rsid w:val="0089752E"/>
    <w:rsid w:val="00897A94"/>
    <w:rsid w:val="008A009A"/>
    <w:rsid w:val="008A0362"/>
    <w:rsid w:val="008A090E"/>
    <w:rsid w:val="008A0A3C"/>
    <w:rsid w:val="008A0D84"/>
    <w:rsid w:val="008A1A51"/>
    <w:rsid w:val="008A282B"/>
    <w:rsid w:val="008A30B2"/>
    <w:rsid w:val="008A32BB"/>
    <w:rsid w:val="008A39B8"/>
    <w:rsid w:val="008A3A43"/>
    <w:rsid w:val="008A3B48"/>
    <w:rsid w:val="008A4464"/>
    <w:rsid w:val="008A511F"/>
    <w:rsid w:val="008A56A4"/>
    <w:rsid w:val="008A5A2B"/>
    <w:rsid w:val="008A5A47"/>
    <w:rsid w:val="008A5C65"/>
    <w:rsid w:val="008A5CA8"/>
    <w:rsid w:val="008A5EF7"/>
    <w:rsid w:val="008A70E3"/>
    <w:rsid w:val="008A784C"/>
    <w:rsid w:val="008A7CB7"/>
    <w:rsid w:val="008B016C"/>
    <w:rsid w:val="008B119B"/>
    <w:rsid w:val="008B139F"/>
    <w:rsid w:val="008B15AD"/>
    <w:rsid w:val="008B19BB"/>
    <w:rsid w:val="008B23DB"/>
    <w:rsid w:val="008B276E"/>
    <w:rsid w:val="008B3083"/>
    <w:rsid w:val="008B31D3"/>
    <w:rsid w:val="008B3B01"/>
    <w:rsid w:val="008B3F58"/>
    <w:rsid w:val="008B4099"/>
    <w:rsid w:val="008B4113"/>
    <w:rsid w:val="008B46D4"/>
    <w:rsid w:val="008B48BD"/>
    <w:rsid w:val="008B4D70"/>
    <w:rsid w:val="008B5039"/>
    <w:rsid w:val="008B5454"/>
    <w:rsid w:val="008B5898"/>
    <w:rsid w:val="008B58FB"/>
    <w:rsid w:val="008B6C71"/>
    <w:rsid w:val="008B767A"/>
    <w:rsid w:val="008B7828"/>
    <w:rsid w:val="008B78E4"/>
    <w:rsid w:val="008B7CBB"/>
    <w:rsid w:val="008C0012"/>
    <w:rsid w:val="008C012D"/>
    <w:rsid w:val="008C07FC"/>
    <w:rsid w:val="008C0C9F"/>
    <w:rsid w:val="008C0F6F"/>
    <w:rsid w:val="008C11BE"/>
    <w:rsid w:val="008C143D"/>
    <w:rsid w:val="008C187F"/>
    <w:rsid w:val="008C1E43"/>
    <w:rsid w:val="008C312B"/>
    <w:rsid w:val="008C3854"/>
    <w:rsid w:val="008C387A"/>
    <w:rsid w:val="008C3D71"/>
    <w:rsid w:val="008C4660"/>
    <w:rsid w:val="008C46ED"/>
    <w:rsid w:val="008C48EE"/>
    <w:rsid w:val="008C4BAF"/>
    <w:rsid w:val="008C4D21"/>
    <w:rsid w:val="008C553F"/>
    <w:rsid w:val="008C58DC"/>
    <w:rsid w:val="008C5963"/>
    <w:rsid w:val="008C5FFE"/>
    <w:rsid w:val="008C63BF"/>
    <w:rsid w:val="008C64F1"/>
    <w:rsid w:val="008C73E6"/>
    <w:rsid w:val="008C759C"/>
    <w:rsid w:val="008C7F3C"/>
    <w:rsid w:val="008D0864"/>
    <w:rsid w:val="008D0C0C"/>
    <w:rsid w:val="008D0C6B"/>
    <w:rsid w:val="008D11B8"/>
    <w:rsid w:val="008D166E"/>
    <w:rsid w:val="008D188A"/>
    <w:rsid w:val="008D1BAA"/>
    <w:rsid w:val="008D27DE"/>
    <w:rsid w:val="008D2D08"/>
    <w:rsid w:val="008D2F3D"/>
    <w:rsid w:val="008D3147"/>
    <w:rsid w:val="008D3FD8"/>
    <w:rsid w:val="008D5043"/>
    <w:rsid w:val="008D515A"/>
    <w:rsid w:val="008D5181"/>
    <w:rsid w:val="008D532A"/>
    <w:rsid w:val="008D53FC"/>
    <w:rsid w:val="008D5545"/>
    <w:rsid w:val="008D5578"/>
    <w:rsid w:val="008D5658"/>
    <w:rsid w:val="008D59E3"/>
    <w:rsid w:val="008D5A4A"/>
    <w:rsid w:val="008D5B43"/>
    <w:rsid w:val="008D5CC7"/>
    <w:rsid w:val="008D6297"/>
    <w:rsid w:val="008D6A2E"/>
    <w:rsid w:val="008D6FFF"/>
    <w:rsid w:val="008D7CD6"/>
    <w:rsid w:val="008E1312"/>
    <w:rsid w:val="008E19E1"/>
    <w:rsid w:val="008E1CB9"/>
    <w:rsid w:val="008E2C0E"/>
    <w:rsid w:val="008E3102"/>
    <w:rsid w:val="008E37EB"/>
    <w:rsid w:val="008E39D1"/>
    <w:rsid w:val="008E3C0E"/>
    <w:rsid w:val="008E3EC0"/>
    <w:rsid w:val="008E4498"/>
    <w:rsid w:val="008E5085"/>
    <w:rsid w:val="008E5AE4"/>
    <w:rsid w:val="008E5D3C"/>
    <w:rsid w:val="008E6168"/>
    <w:rsid w:val="008E636C"/>
    <w:rsid w:val="008E638E"/>
    <w:rsid w:val="008E656C"/>
    <w:rsid w:val="008E6C4A"/>
    <w:rsid w:val="008E6E51"/>
    <w:rsid w:val="008E6E80"/>
    <w:rsid w:val="008E7194"/>
    <w:rsid w:val="008E7CB6"/>
    <w:rsid w:val="008E7CD7"/>
    <w:rsid w:val="008E7D35"/>
    <w:rsid w:val="008E7DD0"/>
    <w:rsid w:val="008E7E43"/>
    <w:rsid w:val="008F00A9"/>
    <w:rsid w:val="008F0518"/>
    <w:rsid w:val="008F0CAC"/>
    <w:rsid w:val="008F10C1"/>
    <w:rsid w:val="008F169E"/>
    <w:rsid w:val="008F1D03"/>
    <w:rsid w:val="008F2001"/>
    <w:rsid w:val="008F244F"/>
    <w:rsid w:val="008F266E"/>
    <w:rsid w:val="008F2D4D"/>
    <w:rsid w:val="008F3B73"/>
    <w:rsid w:val="008F490C"/>
    <w:rsid w:val="008F53E0"/>
    <w:rsid w:val="008F54FF"/>
    <w:rsid w:val="008F607B"/>
    <w:rsid w:val="008F63DE"/>
    <w:rsid w:val="008F63F5"/>
    <w:rsid w:val="008F68BF"/>
    <w:rsid w:val="008F6CB9"/>
    <w:rsid w:val="008F6D90"/>
    <w:rsid w:val="008F6DEF"/>
    <w:rsid w:val="008F7108"/>
    <w:rsid w:val="008F7B8E"/>
    <w:rsid w:val="008F7BD3"/>
    <w:rsid w:val="00900313"/>
    <w:rsid w:val="0090069F"/>
    <w:rsid w:val="00900939"/>
    <w:rsid w:val="0090132B"/>
    <w:rsid w:val="00901F26"/>
    <w:rsid w:val="00902A24"/>
    <w:rsid w:val="00902CDE"/>
    <w:rsid w:val="00902DE6"/>
    <w:rsid w:val="00902F3F"/>
    <w:rsid w:val="00903734"/>
    <w:rsid w:val="009041B0"/>
    <w:rsid w:val="0090492A"/>
    <w:rsid w:val="00904E87"/>
    <w:rsid w:val="00904FFE"/>
    <w:rsid w:val="00905C3B"/>
    <w:rsid w:val="0090629E"/>
    <w:rsid w:val="009062EF"/>
    <w:rsid w:val="0090632A"/>
    <w:rsid w:val="00906776"/>
    <w:rsid w:val="009067D7"/>
    <w:rsid w:val="009078FB"/>
    <w:rsid w:val="00907AEB"/>
    <w:rsid w:val="0091093F"/>
    <w:rsid w:val="00910949"/>
    <w:rsid w:val="00910EC1"/>
    <w:rsid w:val="009115E4"/>
    <w:rsid w:val="0091239B"/>
    <w:rsid w:val="00912B41"/>
    <w:rsid w:val="00912DCB"/>
    <w:rsid w:val="00913142"/>
    <w:rsid w:val="009137D6"/>
    <w:rsid w:val="00913CED"/>
    <w:rsid w:val="00914A7B"/>
    <w:rsid w:val="00915259"/>
    <w:rsid w:val="00915B3C"/>
    <w:rsid w:val="00917897"/>
    <w:rsid w:val="00917B34"/>
    <w:rsid w:val="00917B72"/>
    <w:rsid w:val="00917E5F"/>
    <w:rsid w:val="00920780"/>
    <w:rsid w:val="009210F7"/>
    <w:rsid w:val="00921841"/>
    <w:rsid w:val="00921915"/>
    <w:rsid w:val="00921BD0"/>
    <w:rsid w:val="00921D40"/>
    <w:rsid w:val="00921FCA"/>
    <w:rsid w:val="0092240E"/>
    <w:rsid w:val="00922CBA"/>
    <w:rsid w:val="00922F50"/>
    <w:rsid w:val="009230B3"/>
    <w:rsid w:val="009231F8"/>
    <w:rsid w:val="009233A1"/>
    <w:rsid w:val="00923FB1"/>
    <w:rsid w:val="00924347"/>
    <w:rsid w:val="0092475D"/>
    <w:rsid w:val="00924D4C"/>
    <w:rsid w:val="00925290"/>
    <w:rsid w:val="009264C9"/>
    <w:rsid w:val="00926C98"/>
    <w:rsid w:val="009272E7"/>
    <w:rsid w:val="0092745F"/>
    <w:rsid w:val="00927628"/>
    <w:rsid w:val="009276F0"/>
    <w:rsid w:val="00927B53"/>
    <w:rsid w:val="009301B6"/>
    <w:rsid w:val="00930647"/>
    <w:rsid w:val="00930A68"/>
    <w:rsid w:val="00930ACA"/>
    <w:rsid w:val="00930F88"/>
    <w:rsid w:val="0093146D"/>
    <w:rsid w:val="0093160D"/>
    <w:rsid w:val="00931DAB"/>
    <w:rsid w:val="009321FC"/>
    <w:rsid w:val="00932427"/>
    <w:rsid w:val="00932642"/>
    <w:rsid w:val="00932E4D"/>
    <w:rsid w:val="00933749"/>
    <w:rsid w:val="00933D48"/>
    <w:rsid w:val="00934C68"/>
    <w:rsid w:val="00935003"/>
    <w:rsid w:val="00935A25"/>
    <w:rsid w:val="00935D56"/>
    <w:rsid w:val="00935E95"/>
    <w:rsid w:val="00935E9E"/>
    <w:rsid w:val="0093665F"/>
    <w:rsid w:val="00936C7C"/>
    <w:rsid w:val="00936D69"/>
    <w:rsid w:val="00937209"/>
    <w:rsid w:val="00937319"/>
    <w:rsid w:val="00937841"/>
    <w:rsid w:val="00940284"/>
    <w:rsid w:val="009404BC"/>
    <w:rsid w:val="00940B9C"/>
    <w:rsid w:val="00940CAD"/>
    <w:rsid w:val="00940FDB"/>
    <w:rsid w:val="009418D3"/>
    <w:rsid w:val="009420FC"/>
    <w:rsid w:val="0094215D"/>
    <w:rsid w:val="009425EC"/>
    <w:rsid w:val="00942803"/>
    <w:rsid w:val="00942A51"/>
    <w:rsid w:val="00942DFF"/>
    <w:rsid w:val="00942ECA"/>
    <w:rsid w:val="0094352E"/>
    <w:rsid w:val="009447FB"/>
    <w:rsid w:val="00944DB5"/>
    <w:rsid w:val="0094515A"/>
    <w:rsid w:val="00945D02"/>
    <w:rsid w:val="009460B0"/>
    <w:rsid w:val="00946247"/>
    <w:rsid w:val="0094656B"/>
    <w:rsid w:val="00946AAD"/>
    <w:rsid w:val="00947204"/>
    <w:rsid w:val="00947409"/>
    <w:rsid w:val="00950D58"/>
    <w:rsid w:val="00950D90"/>
    <w:rsid w:val="00951268"/>
    <w:rsid w:val="009515F4"/>
    <w:rsid w:val="00952F1F"/>
    <w:rsid w:val="0095335C"/>
    <w:rsid w:val="00953E75"/>
    <w:rsid w:val="00954298"/>
    <w:rsid w:val="00954DB5"/>
    <w:rsid w:val="00955022"/>
    <w:rsid w:val="00955763"/>
    <w:rsid w:val="00955FE5"/>
    <w:rsid w:val="00956F4C"/>
    <w:rsid w:val="00957AB7"/>
    <w:rsid w:val="00957CF6"/>
    <w:rsid w:val="00960DAC"/>
    <w:rsid w:val="0096132B"/>
    <w:rsid w:val="00961B11"/>
    <w:rsid w:val="00961CB8"/>
    <w:rsid w:val="00962063"/>
    <w:rsid w:val="0096246F"/>
    <w:rsid w:val="009629B9"/>
    <w:rsid w:val="00963684"/>
    <w:rsid w:val="00964AF7"/>
    <w:rsid w:val="00964B44"/>
    <w:rsid w:val="00964F3D"/>
    <w:rsid w:val="0096514C"/>
    <w:rsid w:val="00965232"/>
    <w:rsid w:val="0096524C"/>
    <w:rsid w:val="009652D8"/>
    <w:rsid w:val="00966365"/>
    <w:rsid w:val="00966AFE"/>
    <w:rsid w:val="0096709A"/>
    <w:rsid w:val="00967D01"/>
    <w:rsid w:val="00970008"/>
    <w:rsid w:val="009701B8"/>
    <w:rsid w:val="009709FE"/>
    <w:rsid w:val="00970EC3"/>
    <w:rsid w:val="0097102D"/>
    <w:rsid w:val="009712D3"/>
    <w:rsid w:val="009723A7"/>
    <w:rsid w:val="0097243B"/>
    <w:rsid w:val="00973088"/>
    <w:rsid w:val="009731DC"/>
    <w:rsid w:val="009734DD"/>
    <w:rsid w:val="00973CC1"/>
    <w:rsid w:val="00973F04"/>
    <w:rsid w:val="00974047"/>
    <w:rsid w:val="0097478E"/>
    <w:rsid w:val="00974794"/>
    <w:rsid w:val="00975215"/>
    <w:rsid w:val="00975A08"/>
    <w:rsid w:val="00975F83"/>
    <w:rsid w:val="00976307"/>
    <w:rsid w:val="00976841"/>
    <w:rsid w:val="00976A7E"/>
    <w:rsid w:val="00976E98"/>
    <w:rsid w:val="00976F59"/>
    <w:rsid w:val="00977759"/>
    <w:rsid w:val="00977FDD"/>
    <w:rsid w:val="00980162"/>
    <w:rsid w:val="00980200"/>
    <w:rsid w:val="00980392"/>
    <w:rsid w:val="0098071B"/>
    <w:rsid w:val="00980856"/>
    <w:rsid w:val="00980BEF"/>
    <w:rsid w:val="009811A6"/>
    <w:rsid w:val="00981E1F"/>
    <w:rsid w:val="00981E77"/>
    <w:rsid w:val="00982EE4"/>
    <w:rsid w:val="00983E51"/>
    <w:rsid w:val="009848BA"/>
    <w:rsid w:val="00984938"/>
    <w:rsid w:val="00984A0B"/>
    <w:rsid w:val="009851AD"/>
    <w:rsid w:val="0098646E"/>
    <w:rsid w:val="00986765"/>
    <w:rsid w:val="00986879"/>
    <w:rsid w:val="00986E44"/>
    <w:rsid w:val="00986EC1"/>
    <w:rsid w:val="0098705B"/>
    <w:rsid w:val="00990042"/>
    <w:rsid w:val="0099071A"/>
    <w:rsid w:val="009907C3"/>
    <w:rsid w:val="009917D6"/>
    <w:rsid w:val="00991D12"/>
    <w:rsid w:val="00991D1A"/>
    <w:rsid w:val="00992339"/>
    <w:rsid w:val="00992448"/>
    <w:rsid w:val="009925BF"/>
    <w:rsid w:val="00992872"/>
    <w:rsid w:val="009929D4"/>
    <w:rsid w:val="00992B90"/>
    <w:rsid w:val="00993460"/>
    <w:rsid w:val="00993618"/>
    <w:rsid w:val="00993707"/>
    <w:rsid w:val="009938E0"/>
    <w:rsid w:val="00994C37"/>
    <w:rsid w:val="00994C57"/>
    <w:rsid w:val="009961F9"/>
    <w:rsid w:val="009965A6"/>
    <w:rsid w:val="00996713"/>
    <w:rsid w:val="009A0025"/>
    <w:rsid w:val="009A0674"/>
    <w:rsid w:val="009A082D"/>
    <w:rsid w:val="009A10A3"/>
    <w:rsid w:val="009A112F"/>
    <w:rsid w:val="009A15EB"/>
    <w:rsid w:val="009A1913"/>
    <w:rsid w:val="009A2044"/>
    <w:rsid w:val="009A3BDC"/>
    <w:rsid w:val="009A4EC0"/>
    <w:rsid w:val="009A5D12"/>
    <w:rsid w:val="009A5F15"/>
    <w:rsid w:val="009A5F69"/>
    <w:rsid w:val="009A6217"/>
    <w:rsid w:val="009A647D"/>
    <w:rsid w:val="009A684D"/>
    <w:rsid w:val="009A6D1F"/>
    <w:rsid w:val="009A73B2"/>
    <w:rsid w:val="009A7C3A"/>
    <w:rsid w:val="009A7EC0"/>
    <w:rsid w:val="009B0950"/>
    <w:rsid w:val="009B1ABE"/>
    <w:rsid w:val="009B1B95"/>
    <w:rsid w:val="009B35D5"/>
    <w:rsid w:val="009B3E6B"/>
    <w:rsid w:val="009B4119"/>
    <w:rsid w:val="009B432B"/>
    <w:rsid w:val="009B44B2"/>
    <w:rsid w:val="009B46AD"/>
    <w:rsid w:val="009B4F78"/>
    <w:rsid w:val="009B50C0"/>
    <w:rsid w:val="009B53FD"/>
    <w:rsid w:val="009B5C53"/>
    <w:rsid w:val="009B5E61"/>
    <w:rsid w:val="009B5EC7"/>
    <w:rsid w:val="009B6D96"/>
    <w:rsid w:val="009B6DAF"/>
    <w:rsid w:val="009C0A31"/>
    <w:rsid w:val="009C0B74"/>
    <w:rsid w:val="009C16B5"/>
    <w:rsid w:val="009C2144"/>
    <w:rsid w:val="009C25EB"/>
    <w:rsid w:val="009C262F"/>
    <w:rsid w:val="009C2699"/>
    <w:rsid w:val="009C283A"/>
    <w:rsid w:val="009C28A9"/>
    <w:rsid w:val="009C29C1"/>
    <w:rsid w:val="009C2AB5"/>
    <w:rsid w:val="009C2EC8"/>
    <w:rsid w:val="009C3281"/>
    <w:rsid w:val="009C337B"/>
    <w:rsid w:val="009C38F9"/>
    <w:rsid w:val="009C3C45"/>
    <w:rsid w:val="009C43E5"/>
    <w:rsid w:val="009C4A51"/>
    <w:rsid w:val="009C569E"/>
    <w:rsid w:val="009C5849"/>
    <w:rsid w:val="009C61F1"/>
    <w:rsid w:val="009C6C5C"/>
    <w:rsid w:val="009C704A"/>
    <w:rsid w:val="009C7261"/>
    <w:rsid w:val="009C72AF"/>
    <w:rsid w:val="009C72D6"/>
    <w:rsid w:val="009C76C2"/>
    <w:rsid w:val="009C78AB"/>
    <w:rsid w:val="009D05B7"/>
    <w:rsid w:val="009D0A8A"/>
    <w:rsid w:val="009D1EEB"/>
    <w:rsid w:val="009D2E28"/>
    <w:rsid w:val="009D3507"/>
    <w:rsid w:val="009D39E2"/>
    <w:rsid w:val="009D436A"/>
    <w:rsid w:val="009D463E"/>
    <w:rsid w:val="009D4851"/>
    <w:rsid w:val="009D4878"/>
    <w:rsid w:val="009D4F3A"/>
    <w:rsid w:val="009D5A13"/>
    <w:rsid w:val="009D60AA"/>
    <w:rsid w:val="009D62C9"/>
    <w:rsid w:val="009D6C71"/>
    <w:rsid w:val="009D6CE1"/>
    <w:rsid w:val="009D746F"/>
    <w:rsid w:val="009D7529"/>
    <w:rsid w:val="009D7AE4"/>
    <w:rsid w:val="009D7DE2"/>
    <w:rsid w:val="009E039A"/>
    <w:rsid w:val="009E149E"/>
    <w:rsid w:val="009E1B5D"/>
    <w:rsid w:val="009E1F5F"/>
    <w:rsid w:val="009E2025"/>
    <w:rsid w:val="009E2658"/>
    <w:rsid w:val="009E2FA3"/>
    <w:rsid w:val="009E3058"/>
    <w:rsid w:val="009E3934"/>
    <w:rsid w:val="009E3955"/>
    <w:rsid w:val="009E3985"/>
    <w:rsid w:val="009E3D3B"/>
    <w:rsid w:val="009E4FD0"/>
    <w:rsid w:val="009E566F"/>
    <w:rsid w:val="009E5D9A"/>
    <w:rsid w:val="009E6528"/>
    <w:rsid w:val="009E6595"/>
    <w:rsid w:val="009E6644"/>
    <w:rsid w:val="009E6A92"/>
    <w:rsid w:val="009E6B0D"/>
    <w:rsid w:val="009E6C63"/>
    <w:rsid w:val="009E738A"/>
    <w:rsid w:val="009E743C"/>
    <w:rsid w:val="009E782E"/>
    <w:rsid w:val="009E78B2"/>
    <w:rsid w:val="009F00BF"/>
    <w:rsid w:val="009F105C"/>
    <w:rsid w:val="009F1604"/>
    <w:rsid w:val="009F172E"/>
    <w:rsid w:val="009F177A"/>
    <w:rsid w:val="009F1D8E"/>
    <w:rsid w:val="009F22B8"/>
    <w:rsid w:val="009F2642"/>
    <w:rsid w:val="009F2DF4"/>
    <w:rsid w:val="009F2F6A"/>
    <w:rsid w:val="009F309C"/>
    <w:rsid w:val="009F3192"/>
    <w:rsid w:val="009F3828"/>
    <w:rsid w:val="009F382B"/>
    <w:rsid w:val="009F41DD"/>
    <w:rsid w:val="009F437A"/>
    <w:rsid w:val="009F4388"/>
    <w:rsid w:val="009F480F"/>
    <w:rsid w:val="009F4897"/>
    <w:rsid w:val="009F516E"/>
    <w:rsid w:val="009F5A9F"/>
    <w:rsid w:val="009F61C9"/>
    <w:rsid w:val="009F6CEB"/>
    <w:rsid w:val="009F6E81"/>
    <w:rsid w:val="009F72BA"/>
    <w:rsid w:val="009F7311"/>
    <w:rsid w:val="009F73FF"/>
    <w:rsid w:val="009F75CA"/>
    <w:rsid w:val="009F7B6A"/>
    <w:rsid w:val="00A001A1"/>
    <w:rsid w:val="00A001A2"/>
    <w:rsid w:val="00A00A1D"/>
    <w:rsid w:val="00A00D49"/>
    <w:rsid w:val="00A01537"/>
    <w:rsid w:val="00A01AA9"/>
    <w:rsid w:val="00A01AB7"/>
    <w:rsid w:val="00A021FF"/>
    <w:rsid w:val="00A02D20"/>
    <w:rsid w:val="00A03B03"/>
    <w:rsid w:val="00A042A5"/>
    <w:rsid w:val="00A06395"/>
    <w:rsid w:val="00A066A6"/>
    <w:rsid w:val="00A067C7"/>
    <w:rsid w:val="00A06A4D"/>
    <w:rsid w:val="00A06D0F"/>
    <w:rsid w:val="00A06FE8"/>
    <w:rsid w:val="00A07440"/>
    <w:rsid w:val="00A07579"/>
    <w:rsid w:val="00A077A6"/>
    <w:rsid w:val="00A10734"/>
    <w:rsid w:val="00A107B4"/>
    <w:rsid w:val="00A10A09"/>
    <w:rsid w:val="00A11E2C"/>
    <w:rsid w:val="00A11EBB"/>
    <w:rsid w:val="00A11F20"/>
    <w:rsid w:val="00A12009"/>
    <w:rsid w:val="00A120C8"/>
    <w:rsid w:val="00A124E4"/>
    <w:rsid w:val="00A127AD"/>
    <w:rsid w:val="00A12879"/>
    <w:rsid w:val="00A129EE"/>
    <w:rsid w:val="00A12C90"/>
    <w:rsid w:val="00A12F57"/>
    <w:rsid w:val="00A13DC1"/>
    <w:rsid w:val="00A1574F"/>
    <w:rsid w:val="00A15C84"/>
    <w:rsid w:val="00A15E19"/>
    <w:rsid w:val="00A16677"/>
    <w:rsid w:val="00A16714"/>
    <w:rsid w:val="00A178E8"/>
    <w:rsid w:val="00A205B9"/>
    <w:rsid w:val="00A21148"/>
    <w:rsid w:val="00A23685"/>
    <w:rsid w:val="00A24080"/>
    <w:rsid w:val="00A24954"/>
    <w:rsid w:val="00A25050"/>
    <w:rsid w:val="00A2566A"/>
    <w:rsid w:val="00A25A40"/>
    <w:rsid w:val="00A25D72"/>
    <w:rsid w:val="00A26D24"/>
    <w:rsid w:val="00A272B5"/>
    <w:rsid w:val="00A27B1E"/>
    <w:rsid w:val="00A27E16"/>
    <w:rsid w:val="00A27FE6"/>
    <w:rsid w:val="00A302B1"/>
    <w:rsid w:val="00A305CA"/>
    <w:rsid w:val="00A3096B"/>
    <w:rsid w:val="00A30BB2"/>
    <w:rsid w:val="00A30C29"/>
    <w:rsid w:val="00A30FF6"/>
    <w:rsid w:val="00A3126B"/>
    <w:rsid w:val="00A313DC"/>
    <w:rsid w:val="00A3190E"/>
    <w:rsid w:val="00A31CAC"/>
    <w:rsid w:val="00A3240B"/>
    <w:rsid w:val="00A32698"/>
    <w:rsid w:val="00A32978"/>
    <w:rsid w:val="00A32C6F"/>
    <w:rsid w:val="00A33024"/>
    <w:rsid w:val="00A3316E"/>
    <w:rsid w:val="00A33256"/>
    <w:rsid w:val="00A335D5"/>
    <w:rsid w:val="00A338C5"/>
    <w:rsid w:val="00A34381"/>
    <w:rsid w:val="00A348AD"/>
    <w:rsid w:val="00A34CBC"/>
    <w:rsid w:val="00A3593F"/>
    <w:rsid w:val="00A36045"/>
    <w:rsid w:val="00A3671B"/>
    <w:rsid w:val="00A367B7"/>
    <w:rsid w:val="00A368FB"/>
    <w:rsid w:val="00A36E21"/>
    <w:rsid w:val="00A37062"/>
    <w:rsid w:val="00A370D6"/>
    <w:rsid w:val="00A37323"/>
    <w:rsid w:val="00A376A4"/>
    <w:rsid w:val="00A3796C"/>
    <w:rsid w:val="00A4013C"/>
    <w:rsid w:val="00A40361"/>
    <w:rsid w:val="00A40A76"/>
    <w:rsid w:val="00A40E2E"/>
    <w:rsid w:val="00A40F9B"/>
    <w:rsid w:val="00A41F8F"/>
    <w:rsid w:val="00A42482"/>
    <w:rsid w:val="00A42B27"/>
    <w:rsid w:val="00A42BF7"/>
    <w:rsid w:val="00A43127"/>
    <w:rsid w:val="00A43DB7"/>
    <w:rsid w:val="00A4464A"/>
    <w:rsid w:val="00A44803"/>
    <w:rsid w:val="00A4485C"/>
    <w:rsid w:val="00A4508F"/>
    <w:rsid w:val="00A4545D"/>
    <w:rsid w:val="00A45992"/>
    <w:rsid w:val="00A45A58"/>
    <w:rsid w:val="00A4667B"/>
    <w:rsid w:val="00A46E8E"/>
    <w:rsid w:val="00A47553"/>
    <w:rsid w:val="00A47D30"/>
    <w:rsid w:val="00A5032B"/>
    <w:rsid w:val="00A5079E"/>
    <w:rsid w:val="00A50B96"/>
    <w:rsid w:val="00A510B4"/>
    <w:rsid w:val="00A512EA"/>
    <w:rsid w:val="00A5161B"/>
    <w:rsid w:val="00A51DBD"/>
    <w:rsid w:val="00A51E73"/>
    <w:rsid w:val="00A5225B"/>
    <w:rsid w:val="00A52B8B"/>
    <w:rsid w:val="00A536F3"/>
    <w:rsid w:val="00A536FF"/>
    <w:rsid w:val="00A53A3F"/>
    <w:rsid w:val="00A53BD7"/>
    <w:rsid w:val="00A53CE0"/>
    <w:rsid w:val="00A53CE8"/>
    <w:rsid w:val="00A53DD6"/>
    <w:rsid w:val="00A546BC"/>
    <w:rsid w:val="00A54FC5"/>
    <w:rsid w:val="00A55193"/>
    <w:rsid w:val="00A55436"/>
    <w:rsid w:val="00A55686"/>
    <w:rsid w:val="00A55D1E"/>
    <w:rsid w:val="00A563BD"/>
    <w:rsid w:val="00A56C04"/>
    <w:rsid w:val="00A56F63"/>
    <w:rsid w:val="00A571AC"/>
    <w:rsid w:val="00A575CB"/>
    <w:rsid w:val="00A5783A"/>
    <w:rsid w:val="00A57867"/>
    <w:rsid w:val="00A57E9E"/>
    <w:rsid w:val="00A600F5"/>
    <w:rsid w:val="00A60664"/>
    <w:rsid w:val="00A61077"/>
    <w:rsid w:val="00A61A68"/>
    <w:rsid w:val="00A61C7C"/>
    <w:rsid w:val="00A61D37"/>
    <w:rsid w:val="00A61EF0"/>
    <w:rsid w:val="00A61F4F"/>
    <w:rsid w:val="00A6201E"/>
    <w:rsid w:val="00A62B35"/>
    <w:rsid w:val="00A62FC6"/>
    <w:rsid w:val="00A6398E"/>
    <w:rsid w:val="00A63C60"/>
    <w:rsid w:val="00A642F4"/>
    <w:rsid w:val="00A649F7"/>
    <w:rsid w:val="00A65192"/>
    <w:rsid w:val="00A6780D"/>
    <w:rsid w:val="00A7018F"/>
    <w:rsid w:val="00A716A7"/>
    <w:rsid w:val="00A71758"/>
    <w:rsid w:val="00A71800"/>
    <w:rsid w:val="00A71F2B"/>
    <w:rsid w:val="00A71FDB"/>
    <w:rsid w:val="00A72041"/>
    <w:rsid w:val="00A72419"/>
    <w:rsid w:val="00A72F7B"/>
    <w:rsid w:val="00A7304D"/>
    <w:rsid w:val="00A73396"/>
    <w:rsid w:val="00A734FB"/>
    <w:rsid w:val="00A738E5"/>
    <w:rsid w:val="00A73C57"/>
    <w:rsid w:val="00A73D6A"/>
    <w:rsid w:val="00A74B11"/>
    <w:rsid w:val="00A751B1"/>
    <w:rsid w:val="00A75F35"/>
    <w:rsid w:val="00A761D0"/>
    <w:rsid w:val="00A76282"/>
    <w:rsid w:val="00A773AC"/>
    <w:rsid w:val="00A776CA"/>
    <w:rsid w:val="00A77ED7"/>
    <w:rsid w:val="00A80809"/>
    <w:rsid w:val="00A808BE"/>
    <w:rsid w:val="00A80BDD"/>
    <w:rsid w:val="00A80C57"/>
    <w:rsid w:val="00A80C74"/>
    <w:rsid w:val="00A81034"/>
    <w:rsid w:val="00A8109C"/>
    <w:rsid w:val="00A81E95"/>
    <w:rsid w:val="00A82C6C"/>
    <w:rsid w:val="00A8385F"/>
    <w:rsid w:val="00A839D6"/>
    <w:rsid w:val="00A83DA4"/>
    <w:rsid w:val="00A84216"/>
    <w:rsid w:val="00A8432D"/>
    <w:rsid w:val="00A84EDB"/>
    <w:rsid w:val="00A8547F"/>
    <w:rsid w:val="00A863B2"/>
    <w:rsid w:val="00A86A94"/>
    <w:rsid w:val="00A90489"/>
    <w:rsid w:val="00A90ADA"/>
    <w:rsid w:val="00A90BD5"/>
    <w:rsid w:val="00A915FE"/>
    <w:rsid w:val="00A92095"/>
    <w:rsid w:val="00A9253A"/>
    <w:rsid w:val="00A9259B"/>
    <w:rsid w:val="00A925B6"/>
    <w:rsid w:val="00A92660"/>
    <w:rsid w:val="00A92A27"/>
    <w:rsid w:val="00A93546"/>
    <w:rsid w:val="00A93584"/>
    <w:rsid w:val="00A93901"/>
    <w:rsid w:val="00A942DE"/>
    <w:rsid w:val="00A9445B"/>
    <w:rsid w:val="00A944CA"/>
    <w:rsid w:val="00A94502"/>
    <w:rsid w:val="00A945BB"/>
    <w:rsid w:val="00A94CBB"/>
    <w:rsid w:val="00A94FEF"/>
    <w:rsid w:val="00A95520"/>
    <w:rsid w:val="00A95B23"/>
    <w:rsid w:val="00A966D3"/>
    <w:rsid w:val="00A9673C"/>
    <w:rsid w:val="00A9681D"/>
    <w:rsid w:val="00A96B52"/>
    <w:rsid w:val="00A97036"/>
    <w:rsid w:val="00A972B8"/>
    <w:rsid w:val="00A977FE"/>
    <w:rsid w:val="00AA035D"/>
    <w:rsid w:val="00AA134C"/>
    <w:rsid w:val="00AA2CDD"/>
    <w:rsid w:val="00AA2E13"/>
    <w:rsid w:val="00AA2F4D"/>
    <w:rsid w:val="00AA3148"/>
    <w:rsid w:val="00AA3AD7"/>
    <w:rsid w:val="00AA3DE4"/>
    <w:rsid w:val="00AA4DFC"/>
    <w:rsid w:val="00AA603E"/>
    <w:rsid w:val="00AA6492"/>
    <w:rsid w:val="00AA6BBB"/>
    <w:rsid w:val="00AA71DC"/>
    <w:rsid w:val="00AA73E4"/>
    <w:rsid w:val="00AA7619"/>
    <w:rsid w:val="00AA76AD"/>
    <w:rsid w:val="00AA7B56"/>
    <w:rsid w:val="00AA7D0B"/>
    <w:rsid w:val="00AA7EE6"/>
    <w:rsid w:val="00AB01F4"/>
    <w:rsid w:val="00AB0ACD"/>
    <w:rsid w:val="00AB1E81"/>
    <w:rsid w:val="00AB2099"/>
    <w:rsid w:val="00AB218A"/>
    <w:rsid w:val="00AB2ABC"/>
    <w:rsid w:val="00AB2E0F"/>
    <w:rsid w:val="00AB3248"/>
    <w:rsid w:val="00AB32D7"/>
    <w:rsid w:val="00AB34C6"/>
    <w:rsid w:val="00AB3BF5"/>
    <w:rsid w:val="00AB3DD1"/>
    <w:rsid w:val="00AB3FD0"/>
    <w:rsid w:val="00AB4007"/>
    <w:rsid w:val="00AB5397"/>
    <w:rsid w:val="00AB582C"/>
    <w:rsid w:val="00AB5A20"/>
    <w:rsid w:val="00AB5ECC"/>
    <w:rsid w:val="00AB6501"/>
    <w:rsid w:val="00AB66A9"/>
    <w:rsid w:val="00AB6A1E"/>
    <w:rsid w:val="00AB6B3F"/>
    <w:rsid w:val="00AB70C5"/>
    <w:rsid w:val="00AB767E"/>
    <w:rsid w:val="00AB7919"/>
    <w:rsid w:val="00AB7C14"/>
    <w:rsid w:val="00AC01F1"/>
    <w:rsid w:val="00AC0344"/>
    <w:rsid w:val="00AC0619"/>
    <w:rsid w:val="00AC085F"/>
    <w:rsid w:val="00AC230D"/>
    <w:rsid w:val="00AC2FBA"/>
    <w:rsid w:val="00AC3418"/>
    <w:rsid w:val="00AC3E95"/>
    <w:rsid w:val="00AC42B9"/>
    <w:rsid w:val="00AC4537"/>
    <w:rsid w:val="00AC4614"/>
    <w:rsid w:val="00AC5117"/>
    <w:rsid w:val="00AC5467"/>
    <w:rsid w:val="00AC576E"/>
    <w:rsid w:val="00AC5F5A"/>
    <w:rsid w:val="00AC60E0"/>
    <w:rsid w:val="00AC6542"/>
    <w:rsid w:val="00AC6B08"/>
    <w:rsid w:val="00AC7583"/>
    <w:rsid w:val="00AC76C5"/>
    <w:rsid w:val="00AD01EC"/>
    <w:rsid w:val="00AD054E"/>
    <w:rsid w:val="00AD0625"/>
    <w:rsid w:val="00AD06F7"/>
    <w:rsid w:val="00AD07C7"/>
    <w:rsid w:val="00AD0E91"/>
    <w:rsid w:val="00AD1016"/>
    <w:rsid w:val="00AD1108"/>
    <w:rsid w:val="00AD12E1"/>
    <w:rsid w:val="00AD13B5"/>
    <w:rsid w:val="00AD29C9"/>
    <w:rsid w:val="00AD29E4"/>
    <w:rsid w:val="00AD2C8B"/>
    <w:rsid w:val="00AD36B4"/>
    <w:rsid w:val="00AD3AC0"/>
    <w:rsid w:val="00AD3FDB"/>
    <w:rsid w:val="00AD4C52"/>
    <w:rsid w:val="00AD51B3"/>
    <w:rsid w:val="00AD5274"/>
    <w:rsid w:val="00AD542A"/>
    <w:rsid w:val="00AD54C4"/>
    <w:rsid w:val="00AD56E9"/>
    <w:rsid w:val="00AD57C0"/>
    <w:rsid w:val="00AD5F04"/>
    <w:rsid w:val="00AD6071"/>
    <w:rsid w:val="00AD6323"/>
    <w:rsid w:val="00AD6A66"/>
    <w:rsid w:val="00AD6B1C"/>
    <w:rsid w:val="00AD6DC4"/>
    <w:rsid w:val="00AD6F91"/>
    <w:rsid w:val="00AD71FD"/>
    <w:rsid w:val="00AD7360"/>
    <w:rsid w:val="00AD772B"/>
    <w:rsid w:val="00AD781B"/>
    <w:rsid w:val="00AD7A7C"/>
    <w:rsid w:val="00AD7B6A"/>
    <w:rsid w:val="00AD7D24"/>
    <w:rsid w:val="00AE08C0"/>
    <w:rsid w:val="00AE0B10"/>
    <w:rsid w:val="00AE0D82"/>
    <w:rsid w:val="00AE0F74"/>
    <w:rsid w:val="00AE11FD"/>
    <w:rsid w:val="00AE23EA"/>
    <w:rsid w:val="00AE28AE"/>
    <w:rsid w:val="00AE352A"/>
    <w:rsid w:val="00AE3865"/>
    <w:rsid w:val="00AE488A"/>
    <w:rsid w:val="00AE4E81"/>
    <w:rsid w:val="00AE5387"/>
    <w:rsid w:val="00AE5714"/>
    <w:rsid w:val="00AE5861"/>
    <w:rsid w:val="00AE669E"/>
    <w:rsid w:val="00AE6805"/>
    <w:rsid w:val="00AE698C"/>
    <w:rsid w:val="00AE71A2"/>
    <w:rsid w:val="00AE71D0"/>
    <w:rsid w:val="00AE73B8"/>
    <w:rsid w:val="00AE7C18"/>
    <w:rsid w:val="00AE7C73"/>
    <w:rsid w:val="00AF06D6"/>
    <w:rsid w:val="00AF0FFA"/>
    <w:rsid w:val="00AF2054"/>
    <w:rsid w:val="00AF217B"/>
    <w:rsid w:val="00AF21FD"/>
    <w:rsid w:val="00AF2299"/>
    <w:rsid w:val="00AF2785"/>
    <w:rsid w:val="00AF3FDF"/>
    <w:rsid w:val="00AF4002"/>
    <w:rsid w:val="00AF4048"/>
    <w:rsid w:val="00AF52C7"/>
    <w:rsid w:val="00AF58F8"/>
    <w:rsid w:val="00AF5F58"/>
    <w:rsid w:val="00AF6AF5"/>
    <w:rsid w:val="00AF6DB9"/>
    <w:rsid w:val="00AF6E87"/>
    <w:rsid w:val="00AF6EA3"/>
    <w:rsid w:val="00AF7013"/>
    <w:rsid w:val="00AF753B"/>
    <w:rsid w:val="00AF754B"/>
    <w:rsid w:val="00B0046B"/>
    <w:rsid w:val="00B00822"/>
    <w:rsid w:val="00B016FF"/>
    <w:rsid w:val="00B01FB2"/>
    <w:rsid w:val="00B0213C"/>
    <w:rsid w:val="00B02BEE"/>
    <w:rsid w:val="00B02DB9"/>
    <w:rsid w:val="00B03A12"/>
    <w:rsid w:val="00B03BC5"/>
    <w:rsid w:val="00B03E26"/>
    <w:rsid w:val="00B03F6C"/>
    <w:rsid w:val="00B04128"/>
    <w:rsid w:val="00B049FA"/>
    <w:rsid w:val="00B05731"/>
    <w:rsid w:val="00B064A4"/>
    <w:rsid w:val="00B066D6"/>
    <w:rsid w:val="00B0718F"/>
    <w:rsid w:val="00B0747F"/>
    <w:rsid w:val="00B078D6"/>
    <w:rsid w:val="00B07D24"/>
    <w:rsid w:val="00B101BE"/>
    <w:rsid w:val="00B10523"/>
    <w:rsid w:val="00B1071E"/>
    <w:rsid w:val="00B10E40"/>
    <w:rsid w:val="00B1189C"/>
    <w:rsid w:val="00B12030"/>
    <w:rsid w:val="00B12436"/>
    <w:rsid w:val="00B12633"/>
    <w:rsid w:val="00B12F08"/>
    <w:rsid w:val="00B12F91"/>
    <w:rsid w:val="00B12FF8"/>
    <w:rsid w:val="00B13363"/>
    <w:rsid w:val="00B13A0E"/>
    <w:rsid w:val="00B13C71"/>
    <w:rsid w:val="00B140F4"/>
    <w:rsid w:val="00B144D1"/>
    <w:rsid w:val="00B14B74"/>
    <w:rsid w:val="00B14BCA"/>
    <w:rsid w:val="00B15390"/>
    <w:rsid w:val="00B16977"/>
    <w:rsid w:val="00B16D9B"/>
    <w:rsid w:val="00B16DBE"/>
    <w:rsid w:val="00B17614"/>
    <w:rsid w:val="00B1780A"/>
    <w:rsid w:val="00B178CE"/>
    <w:rsid w:val="00B17F99"/>
    <w:rsid w:val="00B20210"/>
    <w:rsid w:val="00B2047D"/>
    <w:rsid w:val="00B20581"/>
    <w:rsid w:val="00B2113F"/>
    <w:rsid w:val="00B21B22"/>
    <w:rsid w:val="00B21F38"/>
    <w:rsid w:val="00B2249F"/>
    <w:rsid w:val="00B22765"/>
    <w:rsid w:val="00B22937"/>
    <w:rsid w:val="00B22B62"/>
    <w:rsid w:val="00B22BA5"/>
    <w:rsid w:val="00B22FAB"/>
    <w:rsid w:val="00B23250"/>
    <w:rsid w:val="00B232FA"/>
    <w:rsid w:val="00B237B7"/>
    <w:rsid w:val="00B23C57"/>
    <w:rsid w:val="00B240D6"/>
    <w:rsid w:val="00B24239"/>
    <w:rsid w:val="00B24690"/>
    <w:rsid w:val="00B250C7"/>
    <w:rsid w:val="00B25155"/>
    <w:rsid w:val="00B255A7"/>
    <w:rsid w:val="00B2584B"/>
    <w:rsid w:val="00B25B93"/>
    <w:rsid w:val="00B261C7"/>
    <w:rsid w:val="00B26326"/>
    <w:rsid w:val="00B26379"/>
    <w:rsid w:val="00B266C5"/>
    <w:rsid w:val="00B26A67"/>
    <w:rsid w:val="00B26E55"/>
    <w:rsid w:val="00B26FCB"/>
    <w:rsid w:val="00B270C4"/>
    <w:rsid w:val="00B27148"/>
    <w:rsid w:val="00B27169"/>
    <w:rsid w:val="00B278C4"/>
    <w:rsid w:val="00B27B1E"/>
    <w:rsid w:val="00B314FC"/>
    <w:rsid w:val="00B31504"/>
    <w:rsid w:val="00B31A4A"/>
    <w:rsid w:val="00B3205D"/>
    <w:rsid w:val="00B321E9"/>
    <w:rsid w:val="00B324F3"/>
    <w:rsid w:val="00B325C2"/>
    <w:rsid w:val="00B32B16"/>
    <w:rsid w:val="00B3349C"/>
    <w:rsid w:val="00B33B7C"/>
    <w:rsid w:val="00B33C55"/>
    <w:rsid w:val="00B33CB9"/>
    <w:rsid w:val="00B35276"/>
    <w:rsid w:val="00B35BC0"/>
    <w:rsid w:val="00B35C19"/>
    <w:rsid w:val="00B35EBC"/>
    <w:rsid w:val="00B36402"/>
    <w:rsid w:val="00B36515"/>
    <w:rsid w:val="00B36BFF"/>
    <w:rsid w:val="00B3777D"/>
    <w:rsid w:val="00B40DAD"/>
    <w:rsid w:val="00B41544"/>
    <w:rsid w:val="00B41855"/>
    <w:rsid w:val="00B419D1"/>
    <w:rsid w:val="00B420CA"/>
    <w:rsid w:val="00B422C9"/>
    <w:rsid w:val="00B428A2"/>
    <w:rsid w:val="00B428E0"/>
    <w:rsid w:val="00B42D01"/>
    <w:rsid w:val="00B42D40"/>
    <w:rsid w:val="00B4419E"/>
    <w:rsid w:val="00B44700"/>
    <w:rsid w:val="00B4486D"/>
    <w:rsid w:val="00B44B49"/>
    <w:rsid w:val="00B44C88"/>
    <w:rsid w:val="00B44DFD"/>
    <w:rsid w:val="00B45BA4"/>
    <w:rsid w:val="00B45E58"/>
    <w:rsid w:val="00B46370"/>
    <w:rsid w:val="00B469AD"/>
    <w:rsid w:val="00B46B00"/>
    <w:rsid w:val="00B46DB1"/>
    <w:rsid w:val="00B47053"/>
    <w:rsid w:val="00B470F0"/>
    <w:rsid w:val="00B473FE"/>
    <w:rsid w:val="00B476EE"/>
    <w:rsid w:val="00B47F8A"/>
    <w:rsid w:val="00B5041C"/>
    <w:rsid w:val="00B50979"/>
    <w:rsid w:val="00B50E73"/>
    <w:rsid w:val="00B5187C"/>
    <w:rsid w:val="00B518E5"/>
    <w:rsid w:val="00B51CB1"/>
    <w:rsid w:val="00B5271A"/>
    <w:rsid w:val="00B53239"/>
    <w:rsid w:val="00B5336E"/>
    <w:rsid w:val="00B53576"/>
    <w:rsid w:val="00B54F51"/>
    <w:rsid w:val="00B55212"/>
    <w:rsid w:val="00B55DF4"/>
    <w:rsid w:val="00B5602A"/>
    <w:rsid w:val="00B56634"/>
    <w:rsid w:val="00B566CA"/>
    <w:rsid w:val="00B567ED"/>
    <w:rsid w:val="00B577B1"/>
    <w:rsid w:val="00B57B1A"/>
    <w:rsid w:val="00B60BF2"/>
    <w:rsid w:val="00B60DD7"/>
    <w:rsid w:val="00B61234"/>
    <w:rsid w:val="00B61CE5"/>
    <w:rsid w:val="00B620E0"/>
    <w:rsid w:val="00B620E6"/>
    <w:rsid w:val="00B6266D"/>
    <w:rsid w:val="00B62ADB"/>
    <w:rsid w:val="00B62FD2"/>
    <w:rsid w:val="00B6345B"/>
    <w:rsid w:val="00B63C05"/>
    <w:rsid w:val="00B63C09"/>
    <w:rsid w:val="00B6458E"/>
    <w:rsid w:val="00B65448"/>
    <w:rsid w:val="00B6588F"/>
    <w:rsid w:val="00B65B8A"/>
    <w:rsid w:val="00B65C56"/>
    <w:rsid w:val="00B6619A"/>
    <w:rsid w:val="00B665E0"/>
    <w:rsid w:val="00B66E4D"/>
    <w:rsid w:val="00B66EBD"/>
    <w:rsid w:val="00B67138"/>
    <w:rsid w:val="00B675A2"/>
    <w:rsid w:val="00B67C99"/>
    <w:rsid w:val="00B70290"/>
    <w:rsid w:val="00B70BD1"/>
    <w:rsid w:val="00B70D1D"/>
    <w:rsid w:val="00B7116B"/>
    <w:rsid w:val="00B7341C"/>
    <w:rsid w:val="00B735D6"/>
    <w:rsid w:val="00B73668"/>
    <w:rsid w:val="00B743C2"/>
    <w:rsid w:val="00B7445E"/>
    <w:rsid w:val="00B7479A"/>
    <w:rsid w:val="00B74B07"/>
    <w:rsid w:val="00B74E76"/>
    <w:rsid w:val="00B7560B"/>
    <w:rsid w:val="00B7562D"/>
    <w:rsid w:val="00B75891"/>
    <w:rsid w:val="00B75D23"/>
    <w:rsid w:val="00B77348"/>
    <w:rsid w:val="00B777FE"/>
    <w:rsid w:val="00B77A14"/>
    <w:rsid w:val="00B8041F"/>
    <w:rsid w:val="00B80885"/>
    <w:rsid w:val="00B809C1"/>
    <w:rsid w:val="00B809E5"/>
    <w:rsid w:val="00B80A45"/>
    <w:rsid w:val="00B812B4"/>
    <w:rsid w:val="00B814E4"/>
    <w:rsid w:val="00B817F7"/>
    <w:rsid w:val="00B81E4E"/>
    <w:rsid w:val="00B81F3C"/>
    <w:rsid w:val="00B82180"/>
    <w:rsid w:val="00B82701"/>
    <w:rsid w:val="00B82795"/>
    <w:rsid w:val="00B827EC"/>
    <w:rsid w:val="00B82AE7"/>
    <w:rsid w:val="00B82B21"/>
    <w:rsid w:val="00B83133"/>
    <w:rsid w:val="00B83643"/>
    <w:rsid w:val="00B847EB"/>
    <w:rsid w:val="00B84986"/>
    <w:rsid w:val="00B84F60"/>
    <w:rsid w:val="00B85399"/>
    <w:rsid w:val="00B85B06"/>
    <w:rsid w:val="00B85C9F"/>
    <w:rsid w:val="00B85D12"/>
    <w:rsid w:val="00B85E4A"/>
    <w:rsid w:val="00B86256"/>
    <w:rsid w:val="00B865CB"/>
    <w:rsid w:val="00B86A00"/>
    <w:rsid w:val="00B86D9D"/>
    <w:rsid w:val="00B870A2"/>
    <w:rsid w:val="00B875BF"/>
    <w:rsid w:val="00B87B27"/>
    <w:rsid w:val="00B87C0F"/>
    <w:rsid w:val="00B87EC9"/>
    <w:rsid w:val="00B87FF8"/>
    <w:rsid w:val="00B90444"/>
    <w:rsid w:val="00B90549"/>
    <w:rsid w:val="00B909C8"/>
    <w:rsid w:val="00B90BB7"/>
    <w:rsid w:val="00B9152F"/>
    <w:rsid w:val="00B915C9"/>
    <w:rsid w:val="00B91768"/>
    <w:rsid w:val="00B91C87"/>
    <w:rsid w:val="00B91DF3"/>
    <w:rsid w:val="00B91FCA"/>
    <w:rsid w:val="00B92682"/>
    <w:rsid w:val="00B92AF8"/>
    <w:rsid w:val="00B930E9"/>
    <w:rsid w:val="00B9314D"/>
    <w:rsid w:val="00B939E8"/>
    <w:rsid w:val="00B94025"/>
    <w:rsid w:val="00B941AE"/>
    <w:rsid w:val="00B941BB"/>
    <w:rsid w:val="00B9457F"/>
    <w:rsid w:val="00B94842"/>
    <w:rsid w:val="00B94E3C"/>
    <w:rsid w:val="00B969AA"/>
    <w:rsid w:val="00B96C4F"/>
    <w:rsid w:val="00B96D19"/>
    <w:rsid w:val="00B96E08"/>
    <w:rsid w:val="00B96FD3"/>
    <w:rsid w:val="00B970F5"/>
    <w:rsid w:val="00B97AFB"/>
    <w:rsid w:val="00B97B9F"/>
    <w:rsid w:val="00B97CD9"/>
    <w:rsid w:val="00BA08FE"/>
    <w:rsid w:val="00BA0C6C"/>
    <w:rsid w:val="00BA1E47"/>
    <w:rsid w:val="00BA222E"/>
    <w:rsid w:val="00BA3546"/>
    <w:rsid w:val="00BA3635"/>
    <w:rsid w:val="00BA38B4"/>
    <w:rsid w:val="00BA3C84"/>
    <w:rsid w:val="00BA4F4E"/>
    <w:rsid w:val="00BA50FA"/>
    <w:rsid w:val="00BA5B1E"/>
    <w:rsid w:val="00BA619B"/>
    <w:rsid w:val="00BA626E"/>
    <w:rsid w:val="00BA718D"/>
    <w:rsid w:val="00BA7B30"/>
    <w:rsid w:val="00BA7E5A"/>
    <w:rsid w:val="00BB0001"/>
    <w:rsid w:val="00BB0144"/>
    <w:rsid w:val="00BB046C"/>
    <w:rsid w:val="00BB05CE"/>
    <w:rsid w:val="00BB0C78"/>
    <w:rsid w:val="00BB0E52"/>
    <w:rsid w:val="00BB1550"/>
    <w:rsid w:val="00BB1C4C"/>
    <w:rsid w:val="00BB1E43"/>
    <w:rsid w:val="00BB21F6"/>
    <w:rsid w:val="00BB2B70"/>
    <w:rsid w:val="00BB2CA0"/>
    <w:rsid w:val="00BB2DFC"/>
    <w:rsid w:val="00BB3021"/>
    <w:rsid w:val="00BB32F8"/>
    <w:rsid w:val="00BB34CE"/>
    <w:rsid w:val="00BB399B"/>
    <w:rsid w:val="00BB3BFC"/>
    <w:rsid w:val="00BB425A"/>
    <w:rsid w:val="00BB436D"/>
    <w:rsid w:val="00BB4BE1"/>
    <w:rsid w:val="00BB552B"/>
    <w:rsid w:val="00BB56FB"/>
    <w:rsid w:val="00BB5E0E"/>
    <w:rsid w:val="00BB639A"/>
    <w:rsid w:val="00BB6947"/>
    <w:rsid w:val="00BB6F50"/>
    <w:rsid w:val="00BB7822"/>
    <w:rsid w:val="00BB7F9D"/>
    <w:rsid w:val="00BC02F8"/>
    <w:rsid w:val="00BC06CD"/>
    <w:rsid w:val="00BC277F"/>
    <w:rsid w:val="00BC2C7E"/>
    <w:rsid w:val="00BC31A4"/>
    <w:rsid w:val="00BC3FF3"/>
    <w:rsid w:val="00BC4590"/>
    <w:rsid w:val="00BC4AAA"/>
    <w:rsid w:val="00BC4B0A"/>
    <w:rsid w:val="00BC5528"/>
    <w:rsid w:val="00BC5884"/>
    <w:rsid w:val="00BC59A3"/>
    <w:rsid w:val="00BC59A6"/>
    <w:rsid w:val="00BC64E0"/>
    <w:rsid w:val="00BC6BD4"/>
    <w:rsid w:val="00BC7496"/>
    <w:rsid w:val="00BD0022"/>
    <w:rsid w:val="00BD033C"/>
    <w:rsid w:val="00BD0501"/>
    <w:rsid w:val="00BD091B"/>
    <w:rsid w:val="00BD105E"/>
    <w:rsid w:val="00BD21C7"/>
    <w:rsid w:val="00BD238B"/>
    <w:rsid w:val="00BD255B"/>
    <w:rsid w:val="00BD2644"/>
    <w:rsid w:val="00BD2BC7"/>
    <w:rsid w:val="00BD3207"/>
    <w:rsid w:val="00BD35E5"/>
    <w:rsid w:val="00BD3789"/>
    <w:rsid w:val="00BD3F87"/>
    <w:rsid w:val="00BD4766"/>
    <w:rsid w:val="00BD48F6"/>
    <w:rsid w:val="00BD4C86"/>
    <w:rsid w:val="00BD4DD0"/>
    <w:rsid w:val="00BD5196"/>
    <w:rsid w:val="00BD5999"/>
    <w:rsid w:val="00BD5C5B"/>
    <w:rsid w:val="00BD6EBF"/>
    <w:rsid w:val="00BD7238"/>
    <w:rsid w:val="00BD7C33"/>
    <w:rsid w:val="00BD7D26"/>
    <w:rsid w:val="00BE0568"/>
    <w:rsid w:val="00BE0E86"/>
    <w:rsid w:val="00BE0F6D"/>
    <w:rsid w:val="00BE18E0"/>
    <w:rsid w:val="00BE2500"/>
    <w:rsid w:val="00BE28DB"/>
    <w:rsid w:val="00BE2F30"/>
    <w:rsid w:val="00BE3081"/>
    <w:rsid w:val="00BE3338"/>
    <w:rsid w:val="00BE3A30"/>
    <w:rsid w:val="00BE41A3"/>
    <w:rsid w:val="00BE4C73"/>
    <w:rsid w:val="00BE4DF7"/>
    <w:rsid w:val="00BE58AF"/>
    <w:rsid w:val="00BE59C2"/>
    <w:rsid w:val="00BE5BE9"/>
    <w:rsid w:val="00BE601C"/>
    <w:rsid w:val="00BE64B3"/>
    <w:rsid w:val="00BE6A8B"/>
    <w:rsid w:val="00BE6C28"/>
    <w:rsid w:val="00BE7A73"/>
    <w:rsid w:val="00BE7F5E"/>
    <w:rsid w:val="00BE7FE2"/>
    <w:rsid w:val="00BF0625"/>
    <w:rsid w:val="00BF0637"/>
    <w:rsid w:val="00BF073B"/>
    <w:rsid w:val="00BF11B2"/>
    <w:rsid w:val="00BF1638"/>
    <w:rsid w:val="00BF204E"/>
    <w:rsid w:val="00BF218D"/>
    <w:rsid w:val="00BF2689"/>
    <w:rsid w:val="00BF27B6"/>
    <w:rsid w:val="00BF2C22"/>
    <w:rsid w:val="00BF2E65"/>
    <w:rsid w:val="00BF33C6"/>
    <w:rsid w:val="00BF3535"/>
    <w:rsid w:val="00BF389E"/>
    <w:rsid w:val="00BF3B26"/>
    <w:rsid w:val="00BF42EA"/>
    <w:rsid w:val="00BF437A"/>
    <w:rsid w:val="00BF46D8"/>
    <w:rsid w:val="00BF688B"/>
    <w:rsid w:val="00BF6A94"/>
    <w:rsid w:val="00BF6C39"/>
    <w:rsid w:val="00BF7186"/>
    <w:rsid w:val="00BF74A8"/>
    <w:rsid w:val="00BF7686"/>
    <w:rsid w:val="00BF7888"/>
    <w:rsid w:val="00BF788D"/>
    <w:rsid w:val="00BF7CBB"/>
    <w:rsid w:val="00C000EE"/>
    <w:rsid w:val="00C00848"/>
    <w:rsid w:val="00C01AC9"/>
    <w:rsid w:val="00C01B4B"/>
    <w:rsid w:val="00C02246"/>
    <w:rsid w:val="00C031BD"/>
    <w:rsid w:val="00C0324B"/>
    <w:rsid w:val="00C03288"/>
    <w:rsid w:val="00C03559"/>
    <w:rsid w:val="00C037C3"/>
    <w:rsid w:val="00C040DB"/>
    <w:rsid w:val="00C040EA"/>
    <w:rsid w:val="00C04724"/>
    <w:rsid w:val="00C05259"/>
    <w:rsid w:val="00C05BD3"/>
    <w:rsid w:val="00C0628E"/>
    <w:rsid w:val="00C0663F"/>
    <w:rsid w:val="00C0682C"/>
    <w:rsid w:val="00C069DE"/>
    <w:rsid w:val="00C07569"/>
    <w:rsid w:val="00C07E88"/>
    <w:rsid w:val="00C10C57"/>
    <w:rsid w:val="00C115DB"/>
    <w:rsid w:val="00C119D4"/>
    <w:rsid w:val="00C11E08"/>
    <w:rsid w:val="00C11E3A"/>
    <w:rsid w:val="00C1222F"/>
    <w:rsid w:val="00C123BE"/>
    <w:rsid w:val="00C12477"/>
    <w:rsid w:val="00C12EA6"/>
    <w:rsid w:val="00C13129"/>
    <w:rsid w:val="00C133B7"/>
    <w:rsid w:val="00C135CC"/>
    <w:rsid w:val="00C1384D"/>
    <w:rsid w:val="00C13AF6"/>
    <w:rsid w:val="00C1460E"/>
    <w:rsid w:val="00C1478C"/>
    <w:rsid w:val="00C14CEC"/>
    <w:rsid w:val="00C14F7F"/>
    <w:rsid w:val="00C1513C"/>
    <w:rsid w:val="00C1614E"/>
    <w:rsid w:val="00C16A95"/>
    <w:rsid w:val="00C1769F"/>
    <w:rsid w:val="00C17941"/>
    <w:rsid w:val="00C20434"/>
    <w:rsid w:val="00C2048D"/>
    <w:rsid w:val="00C20820"/>
    <w:rsid w:val="00C20E5D"/>
    <w:rsid w:val="00C2183C"/>
    <w:rsid w:val="00C21A55"/>
    <w:rsid w:val="00C221DE"/>
    <w:rsid w:val="00C2235D"/>
    <w:rsid w:val="00C225C9"/>
    <w:rsid w:val="00C2298D"/>
    <w:rsid w:val="00C22C79"/>
    <w:rsid w:val="00C22FCE"/>
    <w:rsid w:val="00C23245"/>
    <w:rsid w:val="00C232F1"/>
    <w:rsid w:val="00C236ED"/>
    <w:rsid w:val="00C241C7"/>
    <w:rsid w:val="00C248B4"/>
    <w:rsid w:val="00C24DFF"/>
    <w:rsid w:val="00C26569"/>
    <w:rsid w:val="00C27BBA"/>
    <w:rsid w:val="00C3007C"/>
    <w:rsid w:val="00C300ED"/>
    <w:rsid w:val="00C313E7"/>
    <w:rsid w:val="00C31F12"/>
    <w:rsid w:val="00C32979"/>
    <w:rsid w:val="00C32AEF"/>
    <w:rsid w:val="00C32D10"/>
    <w:rsid w:val="00C332A7"/>
    <w:rsid w:val="00C333C8"/>
    <w:rsid w:val="00C33B7B"/>
    <w:rsid w:val="00C33D7A"/>
    <w:rsid w:val="00C33F6C"/>
    <w:rsid w:val="00C34547"/>
    <w:rsid w:val="00C34BB1"/>
    <w:rsid w:val="00C34FE8"/>
    <w:rsid w:val="00C356F3"/>
    <w:rsid w:val="00C35AD6"/>
    <w:rsid w:val="00C36010"/>
    <w:rsid w:val="00C369A0"/>
    <w:rsid w:val="00C36A7E"/>
    <w:rsid w:val="00C375C6"/>
    <w:rsid w:val="00C40726"/>
    <w:rsid w:val="00C408A0"/>
    <w:rsid w:val="00C411A7"/>
    <w:rsid w:val="00C41DE7"/>
    <w:rsid w:val="00C42601"/>
    <w:rsid w:val="00C427D7"/>
    <w:rsid w:val="00C4286A"/>
    <w:rsid w:val="00C445DC"/>
    <w:rsid w:val="00C44B5A"/>
    <w:rsid w:val="00C468E3"/>
    <w:rsid w:val="00C46E1B"/>
    <w:rsid w:val="00C479A7"/>
    <w:rsid w:val="00C47C74"/>
    <w:rsid w:val="00C50084"/>
    <w:rsid w:val="00C502B7"/>
    <w:rsid w:val="00C506CE"/>
    <w:rsid w:val="00C513BE"/>
    <w:rsid w:val="00C51F42"/>
    <w:rsid w:val="00C5293E"/>
    <w:rsid w:val="00C53DB2"/>
    <w:rsid w:val="00C53E22"/>
    <w:rsid w:val="00C5463B"/>
    <w:rsid w:val="00C54C59"/>
    <w:rsid w:val="00C558A1"/>
    <w:rsid w:val="00C560A8"/>
    <w:rsid w:val="00C569C4"/>
    <w:rsid w:val="00C56A1F"/>
    <w:rsid w:val="00C56AA3"/>
    <w:rsid w:val="00C572AA"/>
    <w:rsid w:val="00C57448"/>
    <w:rsid w:val="00C574DB"/>
    <w:rsid w:val="00C57756"/>
    <w:rsid w:val="00C577A6"/>
    <w:rsid w:val="00C57D3C"/>
    <w:rsid w:val="00C60267"/>
    <w:rsid w:val="00C60DCF"/>
    <w:rsid w:val="00C610EA"/>
    <w:rsid w:val="00C614B1"/>
    <w:rsid w:val="00C614D9"/>
    <w:rsid w:val="00C61566"/>
    <w:rsid w:val="00C61607"/>
    <w:rsid w:val="00C619FE"/>
    <w:rsid w:val="00C61CB3"/>
    <w:rsid w:val="00C6225F"/>
    <w:rsid w:val="00C62436"/>
    <w:rsid w:val="00C62D9F"/>
    <w:rsid w:val="00C62E41"/>
    <w:rsid w:val="00C6301D"/>
    <w:rsid w:val="00C633FB"/>
    <w:rsid w:val="00C634A8"/>
    <w:rsid w:val="00C63B8A"/>
    <w:rsid w:val="00C64A1D"/>
    <w:rsid w:val="00C655C3"/>
    <w:rsid w:val="00C6581D"/>
    <w:rsid w:val="00C65B39"/>
    <w:rsid w:val="00C66518"/>
    <w:rsid w:val="00C66D9C"/>
    <w:rsid w:val="00C67627"/>
    <w:rsid w:val="00C677C6"/>
    <w:rsid w:val="00C67C9D"/>
    <w:rsid w:val="00C67F04"/>
    <w:rsid w:val="00C700FA"/>
    <w:rsid w:val="00C701ED"/>
    <w:rsid w:val="00C7027E"/>
    <w:rsid w:val="00C707C5"/>
    <w:rsid w:val="00C70EE5"/>
    <w:rsid w:val="00C711BE"/>
    <w:rsid w:val="00C71593"/>
    <w:rsid w:val="00C7281F"/>
    <w:rsid w:val="00C72F6A"/>
    <w:rsid w:val="00C733FF"/>
    <w:rsid w:val="00C737E5"/>
    <w:rsid w:val="00C73BF0"/>
    <w:rsid w:val="00C744E7"/>
    <w:rsid w:val="00C75039"/>
    <w:rsid w:val="00C75B0F"/>
    <w:rsid w:val="00C75C99"/>
    <w:rsid w:val="00C75FE4"/>
    <w:rsid w:val="00C76249"/>
    <w:rsid w:val="00C7663A"/>
    <w:rsid w:val="00C7679A"/>
    <w:rsid w:val="00C76F5C"/>
    <w:rsid w:val="00C775DF"/>
    <w:rsid w:val="00C778E3"/>
    <w:rsid w:val="00C77C03"/>
    <w:rsid w:val="00C80325"/>
    <w:rsid w:val="00C80607"/>
    <w:rsid w:val="00C80A9D"/>
    <w:rsid w:val="00C810CA"/>
    <w:rsid w:val="00C8233C"/>
    <w:rsid w:val="00C82605"/>
    <w:rsid w:val="00C82B29"/>
    <w:rsid w:val="00C82BEE"/>
    <w:rsid w:val="00C833B4"/>
    <w:rsid w:val="00C834DC"/>
    <w:rsid w:val="00C834ED"/>
    <w:rsid w:val="00C8399D"/>
    <w:rsid w:val="00C83E62"/>
    <w:rsid w:val="00C8413A"/>
    <w:rsid w:val="00C845E1"/>
    <w:rsid w:val="00C84A3E"/>
    <w:rsid w:val="00C85B56"/>
    <w:rsid w:val="00C85C2A"/>
    <w:rsid w:val="00C85EC1"/>
    <w:rsid w:val="00C86492"/>
    <w:rsid w:val="00C878B9"/>
    <w:rsid w:val="00C879A5"/>
    <w:rsid w:val="00C90866"/>
    <w:rsid w:val="00C90DEC"/>
    <w:rsid w:val="00C91308"/>
    <w:rsid w:val="00C91752"/>
    <w:rsid w:val="00C918D6"/>
    <w:rsid w:val="00C92963"/>
    <w:rsid w:val="00C93E81"/>
    <w:rsid w:val="00C93FAD"/>
    <w:rsid w:val="00C9413B"/>
    <w:rsid w:val="00C9449C"/>
    <w:rsid w:val="00C94862"/>
    <w:rsid w:val="00C94D93"/>
    <w:rsid w:val="00C95656"/>
    <w:rsid w:val="00C95916"/>
    <w:rsid w:val="00C9598D"/>
    <w:rsid w:val="00C95D5F"/>
    <w:rsid w:val="00C96080"/>
    <w:rsid w:val="00C96488"/>
    <w:rsid w:val="00C96612"/>
    <w:rsid w:val="00C96D45"/>
    <w:rsid w:val="00C96D72"/>
    <w:rsid w:val="00C972DE"/>
    <w:rsid w:val="00C9732B"/>
    <w:rsid w:val="00C97866"/>
    <w:rsid w:val="00C97F20"/>
    <w:rsid w:val="00CA06BF"/>
    <w:rsid w:val="00CA0908"/>
    <w:rsid w:val="00CA1054"/>
    <w:rsid w:val="00CA1111"/>
    <w:rsid w:val="00CA139F"/>
    <w:rsid w:val="00CA1521"/>
    <w:rsid w:val="00CA16D5"/>
    <w:rsid w:val="00CA1CEA"/>
    <w:rsid w:val="00CA21BB"/>
    <w:rsid w:val="00CA280C"/>
    <w:rsid w:val="00CA2DAC"/>
    <w:rsid w:val="00CA2DF5"/>
    <w:rsid w:val="00CA3086"/>
    <w:rsid w:val="00CA30B4"/>
    <w:rsid w:val="00CA35B7"/>
    <w:rsid w:val="00CA366C"/>
    <w:rsid w:val="00CA36F0"/>
    <w:rsid w:val="00CA3ACB"/>
    <w:rsid w:val="00CA4558"/>
    <w:rsid w:val="00CA4E4C"/>
    <w:rsid w:val="00CA4F75"/>
    <w:rsid w:val="00CA50F2"/>
    <w:rsid w:val="00CA51AF"/>
    <w:rsid w:val="00CA556B"/>
    <w:rsid w:val="00CA5643"/>
    <w:rsid w:val="00CA6884"/>
    <w:rsid w:val="00CA6F3B"/>
    <w:rsid w:val="00CA6F46"/>
    <w:rsid w:val="00CA7A64"/>
    <w:rsid w:val="00CB1722"/>
    <w:rsid w:val="00CB19D2"/>
    <w:rsid w:val="00CB38BF"/>
    <w:rsid w:val="00CB3B39"/>
    <w:rsid w:val="00CB3C37"/>
    <w:rsid w:val="00CB3DD3"/>
    <w:rsid w:val="00CB41FA"/>
    <w:rsid w:val="00CB4A4B"/>
    <w:rsid w:val="00CB4C5E"/>
    <w:rsid w:val="00CB5E6D"/>
    <w:rsid w:val="00CB604F"/>
    <w:rsid w:val="00CB60B1"/>
    <w:rsid w:val="00CB6121"/>
    <w:rsid w:val="00CB63AD"/>
    <w:rsid w:val="00CB6674"/>
    <w:rsid w:val="00CB6A4B"/>
    <w:rsid w:val="00CB6B49"/>
    <w:rsid w:val="00CB6CBD"/>
    <w:rsid w:val="00CB6CE8"/>
    <w:rsid w:val="00CB71E8"/>
    <w:rsid w:val="00CB74BF"/>
    <w:rsid w:val="00CB7CCA"/>
    <w:rsid w:val="00CC04F7"/>
    <w:rsid w:val="00CC06D0"/>
    <w:rsid w:val="00CC0A22"/>
    <w:rsid w:val="00CC0BDB"/>
    <w:rsid w:val="00CC0E60"/>
    <w:rsid w:val="00CC25B8"/>
    <w:rsid w:val="00CC26E2"/>
    <w:rsid w:val="00CC272D"/>
    <w:rsid w:val="00CC2F00"/>
    <w:rsid w:val="00CC313E"/>
    <w:rsid w:val="00CC3ECF"/>
    <w:rsid w:val="00CC4AC2"/>
    <w:rsid w:val="00CC4AEC"/>
    <w:rsid w:val="00CC5AD4"/>
    <w:rsid w:val="00CC5D41"/>
    <w:rsid w:val="00CC6059"/>
    <w:rsid w:val="00CC612E"/>
    <w:rsid w:val="00CC6705"/>
    <w:rsid w:val="00CC6711"/>
    <w:rsid w:val="00CC6737"/>
    <w:rsid w:val="00CC6818"/>
    <w:rsid w:val="00CC6FE6"/>
    <w:rsid w:val="00CC7860"/>
    <w:rsid w:val="00CC7C23"/>
    <w:rsid w:val="00CC7CDA"/>
    <w:rsid w:val="00CC7E51"/>
    <w:rsid w:val="00CD008D"/>
    <w:rsid w:val="00CD07C9"/>
    <w:rsid w:val="00CD0D07"/>
    <w:rsid w:val="00CD0EB7"/>
    <w:rsid w:val="00CD12D0"/>
    <w:rsid w:val="00CD133F"/>
    <w:rsid w:val="00CD19D2"/>
    <w:rsid w:val="00CD2240"/>
    <w:rsid w:val="00CD2BE5"/>
    <w:rsid w:val="00CD48CD"/>
    <w:rsid w:val="00CD5257"/>
    <w:rsid w:val="00CD57AE"/>
    <w:rsid w:val="00CD5AF0"/>
    <w:rsid w:val="00CD5DCA"/>
    <w:rsid w:val="00CD5E0F"/>
    <w:rsid w:val="00CD5EFB"/>
    <w:rsid w:val="00CD6823"/>
    <w:rsid w:val="00CD6BE0"/>
    <w:rsid w:val="00CD6D90"/>
    <w:rsid w:val="00CD72FD"/>
    <w:rsid w:val="00CE022F"/>
    <w:rsid w:val="00CE0709"/>
    <w:rsid w:val="00CE09E9"/>
    <w:rsid w:val="00CE0B94"/>
    <w:rsid w:val="00CE0C32"/>
    <w:rsid w:val="00CE1517"/>
    <w:rsid w:val="00CE165F"/>
    <w:rsid w:val="00CE1818"/>
    <w:rsid w:val="00CE1838"/>
    <w:rsid w:val="00CE1C22"/>
    <w:rsid w:val="00CE1EBF"/>
    <w:rsid w:val="00CE215D"/>
    <w:rsid w:val="00CE2288"/>
    <w:rsid w:val="00CE2BE5"/>
    <w:rsid w:val="00CE3365"/>
    <w:rsid w:val="00CE370C"/>
    <w:rsid w:val="00CE39AE"/>
    <w:rsid w:val="00CE40D7"/>
    <w:rsid w:val="00CE4C73"/>
    <w:rsid w:val="00CE4CBB"/>
    <w:rsid w:val="00CE57BD"/>
    <w:rsid w:val="00CE5A63"/>
    <w:rsid w:val="00CE60EA"/>
    <w:rsid w:val="00CE6634"/>
    <w:rsid w:val="00CE6738"/>
    <w:rsid w:val="00CE7549"/>
    <w:rsid w:val="00CF028F"/>
    <w:rsid w:val="00CF0392"/>
    <w:rsid w:val="00CF06FB"/>
    <w:rsid w:val="00CF14FB"/>
    <w:rsid w:val="00CF172E"/>
    <w:rsid w:val="00CF1C55"/>
    <w:rsid w:val="00CF20A1"/>
    <w:rsid w:val="00CF2EBD"/>
    <w:rsid w:val="00CF3017"/>
    <w:rsid w:val="00CF34E7"/>
    <w:rsid w:val="00CF3B3E"/>
    <w:rsid w:val="00CF46A4"/>
    <w:rsid w:val="00CF5259"/>
    <w:rsid w:val="00CF63FD"/>
    <w:rsid w:val="00CF6910"/>
    <w:rsid w:val="00CF69E0"/>
    <w:rsid w:val="00CF7DE4"/>
    <w:rsid w:val="00D00364"/>
    <w:rsid w:val="00D00984"/>
    <w:rsid w:val="00D0164A"/>
    <w:rsid w:val="00D01CE9"/>
    <w:rsid w:val="00D01F32"/>
    <w:rsid w:val="00D02230"/>
    <w:rsid w:val="00D028D0"/>
    <w:rsid w:val="00D02978"/>
    <w:rsid w:val="00D02A0A"/>
    <w:rsid w:val="00D02AA2"/>
    <w:rsid w:val="00D02CF1"/>
    <w:rsid w:val="00D03197"/>
    <w:rsid w:val="00D0322E"/>
    <w:rsid w:val="00D03B41"/>
    <w:rsid w:val="00D043E0"/>
    <w:rsid w:val="00D0468D"/>
    <w:rsid w:val="00D04799"/>
    <w:rsid w:val="00D04D51"/>
    <w:rsid w:val="00D055B3"/>
    <w:rsid w:val="00D05671"/>
    <w:rsid w:val="00D05DD7"/>
    <w:rsid w:val="00D05E3A"/>
    <w:rsid w:val="00D060CA"/>
    <w:rsid w:val="00D0683C"/>
    <w:rsid w:val="00D070C2"/>
    <w:rsid w:val="00D10A9A"/>
    <w:rsid w:val="00D112D1"/>
    <w:rsid w:val="00D113EA"/>
    <w:rsid w:val="00D11B41"/>
    <w:rsid w:val="00D11C80"/>
    <w:rsid w:val="00D11CA0"/>
    <w:rsid w:val="00D1220F"/>
    <w:rsid w:val="00D12F52"/>
    <w:rsid w:val="00D132C1"/>
    <w:rsid w:val="00D13957"/>
    <w:rsid w:val="00D1399B"/>
    <w:rsid w:val="00D1412D"/>
    <w:rsid w:val="00D1449E"/>
    <w:rsid w:val="00D145B5"/>
    <w:rsid w:val="00D14A97"/>
    <w:rsid w:val="00D14DDF"/>
    <w:rsid w:val="00D14E93"/>
    <w:rsid w:val="00D1514A"/>
    <w:rsid w:val="00D155A4"/>
    <w:rsid w:val="00D168B2"/>
    <w:rsid w:val="00D16E14"/>
    <w:rsid w:val="00D16FBD"/>
    <w:rsid w:val="00D170B4"/>
    <w:rsid w:val="00D17274"/>
    <w:rsid w:val="00D1778D"/>
    <w:rsid w:val="00D204D4"/>
    <w:rsid w:val="00D20826"/>
    <w:rsid w:val="00D20B5D"/>
    <w:rsid w:val="00D213F8"/>
    <w:rsid w:val="00D2172D"/>
    <w:rsid w:val="00D21BBC"/>
    <w:rsid w:val="00D2234D"/>
    <w:rsid w:val="00D2235F"/>
    <w:rsid w:val="00D2245C"/>
    <w:rsid w:val="00D225A9"/>
    <w:rsid w:val="00D22D83"/>
    <w:rsid w:val="00D235CA"/>
    <w:rsid w:val="00D235E8"/>
    <w:rsid w:val="00D23895"/>
    <w:rsid w:val="00D24655"/>
    <w:rsid w:val="00D24692"/>
    <w:rsid w:val="00D24D6E"/>
    <w:rsid w:val="00D24FAF"/>
    <w:rsid w:val="00D2505E"/>
    <w:rsid w:val="00D25303"/>
    <w:rsid w:val="00D26124"/>
    <w:rsid w:val="00D26152"/>
    <w:rsid w:val="00D26185"/>
    <w:rsid w:val="00D26242"/>
    <w:rsid w:val="00D26E7F"/>
    <w:rsid w:val="00D26F6F"/>
    <w:rsid w:val="00D27F9B"/>
    <w:rsid w:val="00D30247"/>
    <w:rsid w:val="00D3024E"/>
    <w:rsid w:val="00D302A9"/>
    <w:rsid w:val="00D30713"/>
    <w:rsid w:val="00D32B8A"/>
    <w:rsid w:val="00D32E86"/>
    <w:rsid w:val="00D32FDE"/>
    <w:rsid w:val="00D336E9"/>
    <w:rsid w:val="00D34445"/>
    <w:rsid w:val="00D345A3"/>
    <w:rsid w:val="00D347C1"/>
    <w:rsid w:val="00D34BF5"/>
    <w:rsid w:val="00D3514D"/>
    <w:rsid w:val="00D35233"/>
    <w:rsid w:val="00D35563"/>
    <w:rsid w:val="00D35A22"/>
    <w:rsid w:val="00D35D84"/>
    <w:rsid w:val="00D35FBA"/>
    <w:rsid w:val="00D37021"/>
    <w:rsid w:val="00D3736C"/>
    <w:rsid w:val="00D37A49"/>
    <w:rsid w:val="00D37E09"/>
    <w:rsid w:val="00D406EC"/>
    <w:rsid w:val="00D40C50"/>
    <w:rsid w:val="00D40F04"/>
    <w:rsid w:val="00D40F7E"/>
    <w:rsid w:val="00D40FF7"/>
    <w:rsid w:val="00D41002"/>
    <w:rsid w:val="00D41389"/>
    <w:rsid w:val="00D41A74"/>
    <w:rsid w:val="00D41D43"/>
    <w:rsid w:val="00D422B1"/>
    <w:rsid w:val="00D42962"/>
    <w:rsid w:val="00D42E3B"/>
    <w:rsid w:val="00D42F34"/>
    <w:rsid w:val="00D43222"/>
    <w:rsid w:val="00D438B6"/>
    <w:rsid w:val="00D4499B"/>
    <w:rsid w:val="00D449BE"/>
    <w:rsid w:val="00D44ACD"/>
    <w:rsid w:val="00D451A8"/>
    <w:rsid w:val="00D45780"/>
    <w:rsid w:val="00D457D7"/>
    <w:rsid w:val="00D45F8C"/>
    <w:rsid w:val="00D45F8F"/>
    <w:rsid w:val="00D46012"/>
    <w:rsid w:val="00D4657E"/>
    <w:rsid w:val="00D478F3"/>
    <w:rsid w:val="00D47B32"/>
    <w:rsid w:val="00D50080"/>
    <w:rsid w:val="00D5026C"/>
    <w:rsid w:val="00D5069E"/>
    <w:rsid w:val="00D50B25"/>
    <w:rsid w:val="00D50D66"/>
    <w:rsid w:val="00D51201"/>
    <w:rsid w:val="00D514CD"/>
    <w:rsid w:val="00D51577"/>
    <w:rsid w:val="00D518D2"/>
    <w:rsid w:val="00D51B86"/>
    <w:rsid w:val="00D521F8"/>
    <w:rsid w:val="00D5400B"/>
    <w:rsid w:val="00D5413D"/>
    <w:rsid w:val="00D54167"/>
    <w:rsid w:val="00D54A61"/>
    <w:rsid w:val="00D55A8A"/>
    <w:rsid w:val="00D55DA3"/>
    <w:rsid w:val="00D56786"/>
    <w:rsid w:val="00D56B6D"/>
    <w:rsid w:val="00D56CDB"/>
    <w:rsid w:val="00D573CC"/>
    <w:rsid w:val="00D578F4"/>
    <w:rsid w:val="00D60006"/>
    <w:rsid w:val="00D601EB"/>
    <w:rsid w:val="00D60227"/>
    <w:rsid w:val="00D605EF"/>
    <w:rsid w:val="00D60686"/>
    <w:rsid w:val="00D60BE6"/>
    <w:rsid w:val="00D60C73"/>
    <w:rsid w:val="00D60F57"/>
    <w:rsid w:val="00D61144"/>
    <w:rsid w:val="00D615CD"/>
    <w:rsid w:val="00D62649"/>
    <w:rsid w:val="00D627FC"/>
    <w:rsid w:val="00D62AE0"/>
    <w:rsid w:val="00D63771"/>
    <w:rsid w:val="00D64020"/>
    <w:rsid w:val="00D641F7"/>
    <w:rsid w:val="00D652C1"/>
    <w:rsid w:val="00D65633"/>
    <w:rsid w:val="00D6580B"/>
    <w:rsid w:val="00D65C53"/>
    <w:rsid w:val="00D66288"/>
    <w:rsid w:val="00D66689"/>
    <w:rsid w:val="00D6685D"/>
    <w:rsid w:val="00D66F02"/>
    <w:rsid w:val="00D67430"/>
    <w:rsid w:val="00D67A62"/>
    <w:rsid w:val="00D7034A"/>
    <w:rsid w:val="00D710AB"/>
    <w:rsid w:val="00D71E0E"/>
    <w:rsid w:val="00D71F4D"/>
    <w:rsid w:val="00D7201C"/>
    <w:rsid w:val="00D72DA0"/>
    <w:rsid w:val="00D73A77"/>
    <w:rsid w:val="00D73F5D"/>
    <w:rsid w:val="00D7402E"/>
    <w:rsid w:val="00D74045"/>
    <w:rsid w:val="00D74799"/>
    <w:rsid w:val="00D74D5B"/>
    <w:rsid w:val="00D75C53"/>
    <w:rsid w:val="00D76363"/>
    <w:rsid w:val="00D763B7"/>
    <w:rsid w:val="00D7642A"/>
    <w:rsid w:val="00D764AF"/>
    <w:rsid w:val="00D77128"/>
    <w:rsid w:val="00D77671"/>
    <w:rsid w:val="00D80960"/>
    <w:rsid w:val="00D80978"/>
    <w:rsid w:val="00D80AF1"/>
    <w:rsid w:val="00D816B5"/>
    <w:rsid w:val="00D8178B"/>
    <w:rsid w:val="00D81A0F"/>
    <w:rsid w:val="00D81AD4"/>
    <w:rsid w:val="00D81DEE"/>
    <w:rsid w:val="00D8209A"/>
    <w:rsid w:val="00D82345"/>
    <w:rsid w:val="00D83A35"/>
    <w:rsid w:val="00D84261"/>
    <w:rsid w:val="00D8431F"/>
    <w:rsid w:val="00D843D4"/>
    <w:rsid w:val="00D8456A"/>
    <w:rsid w:val="00D84928"/>
    <w:rsid w:val="00D853E2"/>
    <w:rsid w:val="00D857C3"/>
    <w:rsid w:val="00D85B3A"/>
    <w:rsid w:val="00D85EEB"/>
    <w:rsid w:val="00D8799A"/>
    <w:rsid w:val="00D87BD1"/>
    <w:rsid w:val="00D87E01"/>
    <w:rsid w:val="00D87E87"/>
    <w:rsid w:val="00D90D0B"/>
    <w:rsid w:val="00D91A50"/>
    <w:rsid w:val="00D91EB7"/>
    <w:rsid w:val="00D91F93"/>
    <w:rsid w:val="00D92069"/>
    <w:rsid w:val="00D92383"/>
    <w:rsid w:val="00D92B84"/>
    <w:rsid w:val="00D934B8"/>
    <w:rsid w:val="00D93790"/>
    <w:rsid w:val="00D94CA9"/>
    <w:rsid w:val="00D953E5"/>
    <w:rsid w:val="00D95A0A"/>
    <w:rsid w:val="00D95E3A"/>
    <w:rsid w:val="00D96294"/>
    <w:rsid w:val="00D963B1"/>
    <w:rsid w:val="00D96FD3"/>
    <w:rsid w:val="00D97678"/>
    <w:rsid w:val="00D977CC"/>
    <w:rsid w:val="00D97931"/>
    <w:rsid w:val="00D97943"/>
    <w:rsid w:val="00D97E07"/>
    <w:rsid w:val="00DA034F"/>
    <w:rsid w:val="00DA0786"/>
    <w:rsid w:val="00DA094A"/>
    <w:rsid w:val="00DA1404"/>
    <w:rsid w:val="00DA1D55"/>
    <w:rsid w:val="00DA22AC"/>
    <w:rsid w:val="00DA234B"/>
    <w:rsid w:val="00DA253F"/>
    <w:rsid w:val="00DA258F"/>
    <w:rsid w:val="00DA289C"/>
    <w:rsid w:val="00DA3479"/>
    <w:rsid w:val="00DA39C0"/>
    <w:rsid w:val="00DA3EFC"/>
    <w:rsid w:val="00DA400F"/>
    <w:rsid w:val="00DA42DE"/>
    <w:rsid w:val="00DA4784"/>
    <w:rsid w:val="00DA47DD"/>
    <w:rsid w:val="00DA489A"/>
    <w:rsid w:val="00DA4F3C"/>
    <w:rsid w:val="00DA5872"/>
    <w:rsid w:val="00DA64DF"/>
    <w:rsid w:val="00DA6A58"/>
    <w:rsid w:val="00DA6CE3"/>
    <w:rsid w:val="00DA7C28"/>
    <w:rsid w:val="00DB05C2"/>
    <w:rsid w:val="00DB07EE"/>
    <w:rsid w:val="00DB0822"/>
    <w:rsid w:val="00DB0F48"/>
    <w:rsid w:val="00DB185F"/>
    <w:rsid w:val="00DB263F"/>
    <w:rsid w:val="00DB282D"/>
    <w:rsid w:val="00DB2AA3"/>
    <w:rsid w:val="00DB31A0"/>
    <w:rsid w:val="00DB37E5"/>
    <w:rsid w:val="00DB3A22"/>
    <w:rsid w:val="00DB3C6E"/>
    <w:rsid w:val="00DB4B78"/>
    <w:rsid w:val="00DB4D48"/>
    <w:rsid w:val="00DB5484"/>
    <w:rsid w:val="00DB5515"/>
    <w:rsid w:val="00DB5942"/>
    <w:rsid w:val="00DB5963"/>
    <w:rsid w:val="00DB5A6C"/>
    <w:rsid w:val="00DB650A"/>
    <w:rsid w:val="00DB69CD"/>
    <w:rsid w:val="00DB6C88"/>
    <w:rsid w:val="00DB75AA"/>
    <w:rsid w:val="00DB7B49"/>
    <w:rsid w:val="00DB7B76"/>
    <w:rsid w:val="00DB7BCA"/>
    <w:rsid w:val="00DC092E"/>
    <w:rsid w:val="00DC187D"/>
    <w:rsid w:val="00DC18B8"/>
    <w:rsid w:val="00DC1979"/>
    <w:rsid w:val="00DC19E3"/>
    <w:rsid w:val="00DC1C32"/>
    <w:rsid w:val="00DC1FF9"/>
    <w:rsid w:val="00DC2292"/>
    <w:rsid w:val="00DC26DF"/>
    <w:rsid w:val="00DC2F18"/>
    <w:rsid w:val="00DC314B"/>
    <w:rsid w:val="00DC31B1"/>
    <w:rsid w:val="00DC384E"/>
    <w:rsid w:val="00DC3998"/>
    <w:rsid w:val="00DC4344"/>
    <w:rsid w:val="00DC449A"/>
    <w:rsid w:val="00DC48DB"/>
    <w:rsid w:val="00DC49CF"/>
    <w:rsid w:val="00DC5120"/>
    <w:rsid w:val="00DC5B7D"/>
    <w:rsid w:val="00DC5E95"/>
    <w:rsid w:val="00DC6A48"/>
    <w:rsid w:val="00DC6B55"/>
    <w:rsid w:val="00DC6DE6"/>
    <w:rsid w:val="00DC71A7"/>
    <w:rsid w:val="00DD016D"/>
    <w:rsid w:val="00DD08E8"/>
    <w:rsid w:val="00DD0C77"/>
    <w:rsid w:val="00DD1550"/>
    <w:rsid w:val="00DD22ED"/>
    <w:rsid w:val="00DD251A"/>
    <w:rsid w:val="00DD27BD"/>
    <w:rsid w:val="00DD2872"/>
    <w:rsid w:val="00DD36DE"/>
    <w:rsid w:val="00DD3E1F"/>
    <w:rsid w:val="00DD3ED2"/>
    <w:rsid w:val="00DD42B3"/>
    <w:rsid w:val="00DD510A"/>
    <w:rsid w:val="00DD517A"/>
    <w:rsid w:val="00DD5357"/>
    <w:rsid w:val="00DD5A87"/>
    <w:rsid w:val="00DD5C72"/>
    <w:rsid w:val="00DD5C85"/>
    <w:rsid w:val="00DD6131"/>
    <w:rsid w:val="00DD61BE"/>
    <w:rsid w:val="00DD64B6"/>
    <w:rsid w:val="00DD696D"/>
    <w:rsid w:val="00DD6D9F"/>
    <w:rsid w:val="00DD77C3"/>
    <w:rsid w:val="00DE026A"/>
    <w:rsid w:val="00DE02F4"/>
    <w:rsid w:val="00DE0787"/>
    <w:rsid w:val="00DE0FC3"/>
    <w:rsid w:val="00DE2010"/>
    <w:rsid w:val="00DE20D8"/>
    <w:rsid w:val="00DE2588"/>
    <w:rsid w:val="00DE2879"/>
    <w:rsid w:val="00DE2947"/>
    <w:rsid w:val="00DE33CF"/>
    <w:rsid w:val="00DE3761"/>
    <w:rsid w:val="00DE3A7C"/>
    <w:rsid w:val="00DE3A98"/>
    <w:rsid w:val="00DE3DA0"/>
    <w:rsid w:val="00DE4772"/>
    <w:rsid w:val="00DE5AD1"/>
    <w:rsid w:val="00DE61F3"/>
    <w:rsid w:val="00DE635C"/>
    <w:rsid w:val="00DE63A8"/>
    <w:rsid w:val="00DE6752"/>
    <w:rsid w:val="00DE6EE8"/>
    <w:rsid w:val="00DE7641"/>
    <w:rsid w:val="00DF01E0"/>
    <w:rsid w:val="00DF0202"/>
    <w:rsid w:val="00DF0A8E"/>
    <w:rsid w:val="00DF0B73"/>
    <w:rsid w:val="00DF0C14"/>
    <w:rsid w:val="00DF0CBF"/>
    <w:rsid w:val="00DF1016"/>
    <w:rsid w:val="00DF3679"/>
    <w:rsid w:val="00DF3ABC"/>
    <w:rsid w:val="00DF3AE4"/>
    <w:rsid w:val="00DF3C7A"/>
    <w:rsid w:val="00DF440C"/>
    <w:rsid w:val="00DF4F24"/>
    <w:rsid w:val="00DF50CE"/>
    <w:rsid w:val="00DF59D7"/>
    <w:rsid w:val="00DF6F40"/>
    <w:rsid w:val="00DF7083"/>
    <w:rsid w:val="00DF7AD2"/>
    <w:rsid w:val="00DF7FA0"/>
    <w:rsid w:val="00E00E14"/>
    <w:rsid w:val="00E016F0"/>
    <w:rsid w:val="00E0198B"/>
    <w:rsid w:val="00E01DC1"/>
    <w:rsid w:val="00E02231"/>
    <w:rsid w:val="00E02BF1"/>
    <w:rsid w:val="00E02F27"/>
    <w:rsid w:val="00E03291"/>
    <w:rsid w:val="00E03653"/>
    <w:rsid w:val="00E044C4"/>
    <w:rsid w:val="00E046C9"/>
    <w:rsid w:val="00E04C37"/>
    <w:rsid w:val="00E04EC8"/>
    <w:rsid w:val="00E04EE9"/>
    <w:rsid w:val="00E051F0"/>
    <w:rsid w:val="00E052F5"/>
    <w:rsid w:val="00E05984"/>
    <w:rsid w:val="00E05DBD"/>
    <w:rsid w:val="00E06B22"/>
    <w:rsid w:val="00E0760D"/>
    <w:rsid w:val="00E0786B"/>
    <w:rsid w:val="00E07AE5"/>
    <w:rsid w:val="00E07E39"/>
    <w:rsid w:val="00E10346"/>
    <w:rsid w:val="00E10376"/>
    <w:rsid w:val="00E114A0"/>
    <w:rsid w:val="00E11898"/>
    <w:rsid w:val="00E12B14"/>
    <w:rsid w:val="00E12B7C"/>
    <w:rsid w:val="00E13329"/>
    <w:rsid w:val="00E13AE8"/>
    <w:rsid w:val="00E13D00"/>
    <w:rsid w:val="00E13E24"/>
    <w:rsid w:val="00E150E6"/>
    <w:rsid w:val="00E1517E"/>
    <w:rsid w:val="00E1660C"/>
    <w:rsid w:val="00E169CA"/>
    <w:rsid w:val="00E16B1B"/>
    <w:rsid w:val="00E16FC2"/>
    <w:rsid w:val="00E17127"/>
    <w:rsid w:val="00E17159"/>
    <w:rsid w:val="00E17290"/>
    <w:rsid w:val="00E173FB"/>
    <w:rsid w:val="00E1756B"/>
    <w:rsid w:val="00E17735"/>
    <w:rsid w:val="00E178EA"/>
    <w:rsid w:val="00E17DCD"/>
    <w:rsid w:val="00E20155"/>
    <w:rsid w:val="00E20171"/>
    <w:rsid w:val="00E202E8"/>
    <w:rsid w:val="00E207DE"/>
    <w:rsid w:val="00E20FA4"/>
    <w:rsid w:val="00E216FD"/>
    <w:rsid w:val="00E21888"/>
    <w:rsid w:val="00E21941"/>
    <w:rsid w:val="00E219CE"/>
    <w:rsid w:val="00E222FF"/>
    <w:rsid w:val="00E22383"/>
    <w:rsid w:val="00E226F7"/>
    <w:rsid w:val="00E22C55"/>
    <w:rsid w:val="00E22CB8"/>
    <w:rsid w:val="00E23569"/>
    <w:rsid w:val="00E23621"/>
    <w:rsid w:val="00E23938"/>
    <w:rsid w:val="00E23E1F"/>
    <w:rsid w:val="00E24500"/>
    <w:rsid w:val="00E24A08"/>
    <w:rsid w:val="00E253E3"/>
    <w:rsid w:val="00E25B96"/>
    <w:rsid w:val="00E25FBF"/>
    <w:rsid w:val="00E2716F"/>
    <w:rsid w:val="00E272E4"/>
    <w:rsid w:val="00E27464"/>
    <w:rsid w:val="00E27683"/>
    <w:rsid w:val="00E277A3"/>
    <w:rsid w:val="00E27B08"/>
    <w:rsid w:val="00E27C60"/>
    <w:rsid w:val="00E27E0C"/>
    <w:rsid w:val="00E300D1"/>
    <w:rsid w:val="00E30906"/>
    <w:rsid w:val="00E30916"/>
    <w:rsid w:val="00E30BF4"/>
    <w:rsid w:val="00E30CC8"/>
    <w:rsid w:val="00E310DA"/>
    <w:rsid w:val="00E31757"/>
    <w:rsid w:val="00E324FB"/>
    <w:rsid w:val="00E32BB6"/>
    <w:rsid w:val="00E32EB9"/>
    <w:rsid w:val="00E3332D"/>
    <w:rsid w:val="00E33594"/>
    <w:rsid w:val="00E33B76"/>
    <w:rsid w:val="00E347A8"/>
    <w:rsid w:val="00E34A06"/>
    <w:rsid w:val="00E36147"/>
    <w:rsid w:val="00E363D2"/>
    <w:rsid w:val="00E36AC6"/>
    <w:rsid w:val="00E36D83"/>
    <w:rsid w:val="00E37164"/>
    <w:rsid w:val="00E37E1F"/>
    <w:rsid w:val="00E37E64"/>
    <w:rsid w:val="00E40707"/>
    <w:rsid w:val="00E40BFE"/>
    <w:rsid w:val="00E41293"/>
    <w:rsid w:val="00E41ABF"/>
    <w:rsid w:val="00E41DC7"/>
    <w:rsid w:val="00E42236"/>
    <w:rsid w:val="00E4241E"/>
    <w:rsid w:val="00E42844"/>
    <w:rsid w:val="00E42858"/>
    <w:rsid w:val="00E42BC6"/>
    <w:rsid w:val="00E42EA4"/>
    <w:rsid w:val="00E42FDE"/>
    <w:rsid w:val="00E434FE"/>
    <w:rsid w:val="00E438FC"/>
    <w:rsid w:val="00E43E9D"/>
    <w:rsid w:val="00E44404"/>
    <w:rsid w:val="00E448F5"/>
    <w:rsid w:val="00E44FB6"/>
    <w:rsid w:val="00E4567E"/>
    <w:rsid w:val="00E456BA"/>
    <w:rsid w:val="00E4705E"/>
    <w:rsid w:val="00E4758A"/>
    <w:rsid w:val="00E50BDB"/>
    <w:rsid w:val="00E51011"/>
    <w:rsid w:val="00E517BE"/>
    <w:rsid w:val="00E5190A"/>
    <w:rsid w:val="00E51935"/>
    <w:rsid w:val="00E5201B"/>
    <w:rsid w:val="00E52192"/>
    <w:rsid w:val="00E529EC"/>
    <w:rsid w:val="00E53017"/>
    <w:rsid w:val="00E53E66"/>
    <w:rsid w:val="00E53E6D"/>
    <w:rsid w:val="00E54234"/>
    <w:rsid w:val="00E54252"/>
    <w:rsid w:val="00E5452A"/>
    <w:rsid w:val="00E54B58"/>
    <w:rsid w:val="00E54CFB"/>
    <w:rsid w:val="00E54F97"/>
    <w:rsid w:val="00E557DF"/>
    <w:rsid w:val="00E5580A"/>
    <w:rsid w:val="00E55C35"/>
    <w:rsid w:val="00E55FDE"/>
    <w:rsid w:val="00E5662E"/>
    <w:rsid w:val="00E56CE6"/>
    <w:rsid w:val="00E57100"/>
    <w:rsid w:val="00E57232"/>
    <w:rsid w:val="00E57450"/>
    <w:rsid w:val="00E605B2"/>
    <w:rsid w:val="00E6119D"/>
    <w:rsid w:val="00E61718"/>
    <w:rsid w:val="00E61A6D"/>
    <w:rsid w:val="00E61E41"/>
    <w:rsid w:val="00E62899"/>
    <w:rsid w:val="00E62DA6"/>
    <w:rsid w:val="00E63049"/>
    <w:rsid w:val="00E639AE"/>
    <w:rsid w:val="00E642C9"/>
    <w:rsid w:val="00E642F8"/>
    <w:rsid w:val="00E64519"/>
    <w:rsid w:val="00E64F92"/>
    <w:rsid w:val="00E65603"/>
    <w:rsid w:val="00E656FF"/>
    <w:rsid w:val="00E65A30"/>
    <w:rsid w:val="00E65A6D"/>
    <w:rsid w:val="00E65C8D"/>
    <w:rsid w:val="00E66666"/>
    <w:rsid w:val="00E66B98"/>
    <w:rsid w:val="00E6750B"/>
    <w:rsid w:val="00E67D24"/>
    <w:rsid w:val="00E67D9F"/>
    <w:rsid w:val="00E67E7A"/>
    <w:rsid w:val="00E70D80"/>
    <w:rsid w:val="00E70E40"/>
    <w:rsid w:val="00E70F14"/>
    <w:rsid w:val="00E7128B"/>
    <w:rsid w:val="00E71676"/>
    <w:rsid w:val="00E716CE"/>
    <w:rsid w:val="00E71A28"/>
    <w:rsid w:val="00E72058"/>
    <w:rsid w:val="00E7206D"/>
    <w:rsid w:val="00E722A2"/>
    <w:rsid w:val="00E72BA9"/>
    <w:rsid w:val="00E7309F"/>
    <w:rsid w:val="00E73100"/>
    <w:rsid w:val="00E73560"/>
    <w:rsid w:val="00E7393D"/>
    <w:rsid w:val="00E73B02"/>
    <w:rsid w:val="00E73C2B"/>
    <w:rsid w:val="00E74482"/>
    <w:rsid w:val="00E74CE6"/>
    <w:rsid w:val="00E75C62"/>
    <w:rsid w:val="00E768B6"/>
    <w:rsid w:val="00E76A28"/>
    <w:rsid w:val="00E77357"/>
    <w:rsid w:val="00E77671"/>
    <w:rsid w:val="00E77BC4"/>
    <w:rsid w:val="00E8091F"/>
    <w:rsid w:val="00E809AD"/>
    <w:rsid w:val="00E80C67"/>
    <w:rsid w:val="00E80DD4"/>
    <w:rsid w:val="00E80DF0"/>
    <w:rsid w:val="00E81023"/>
    <w:rsid w:val="00E8264B"/>
    <w:rsid w:val="00E8278D"/>
    <w:rsid w:val="00E8385D"/>
    <w:rsid w:val="00E838C5"/>
    <w:rsid w:val="00E83FD0"/>
    <w:rsid w:val="00E843A4"/>
    <w:rsid w:val="00E84408"/>
    <w:rsid w:val="00E84651"/>
    <w:rsid w:val="00E8484C"/>
    <w:rsid w:val="00E84881"/>
    <w:rsid w:val="00E84F19"/>
    <w:rsid w:val="00E84FA0"/>
    <w:rsid w:val="00E85B8A"/>
    <w:rsid w:val="00E85C33"/>
    <w:rsid w:val="00E85C72"/>
    <w:rsid w:val="00E864B5"/>
    <w:rsid w:val="00E86722"/>
    <w:rsid w:val="00E87035"/>
    <w:rsid w:val="00E8773F"/>
    <w:rsid w:val="00E9010A"/>
    <w:rsid w:val="00E9035A"/>
    <w:rsid w:val="00E90524"/>
    <w:rsid w:val="00E906C3"/>
    <w:rsid w:val="00E907AE"/>
    <w:rsid w:val="00E90E46"/>
    <w:rsid w:val="00E90FDC"/>
    <w:rsid w:val="00E91047"/>
    <w:rsid w:val="00E9104A"/>
    <w:rsid w:val="00E911E6"/>
    <w:rsid w:val="00E9176D"/>
    <w:rsid w:val="00E91FAF"/>
    <w:rsid w:val="00E92184"/>
    <w:rsid w:val="00E92512"/>
    <w:rsid w:val="00E93A74"/>
    <w:rsid w:val="00E943CC"/>
    <w:rsid w:val="00E94BCA"/>
    <w:rsid w:val="00E95252"/>
    <w:rsid w:val="00E96A8C"/>
    <w:rsid w:val="00E96D69"/>
    <w:rsid w:val="00E972B6"/>
    <w:rsid w:val="00E9756A"/>
    <w:rsid w:val="00E97AA9"/>
    <w:rsid w:val="00E97E3A"/>
    <w:rsid w:val="00EA039C"/>
    <w:rsid w:val="00EA042E"/>
    <w:rsid w:val="00EA0898"/>
    <w:rsid w:val="00EA1181"/>
    <w:rsid w:val="00EA1AA4"/>
    <w:rsid w:val="00EA232B"/>
    <w:rsid w:val="00EA26E7"/>
    <w:rsid w:val="00EA2C11"/>
    <w:rsid w:val="00EA2FF5"/>
    <w:rsid w:val="00EA312A"/>
    <w:rsid w:val="00EA335D"/>
    <w:rsid w:val="00EA39BF"/>
    <w:rsid w:val="00EA43A9"/>
    <w:rsid w:val="00EA46B1"/>
    <w:rsid w:val="00EA4ABF"/>
    <w:rsid w:val="00EA54BA"/>
    <w:rsid w:val="00EA5C87"/>
    <w:rsid w:val="00EA6E60"/>
    <w:rsid w:val="00EA716E"/>
    <w:rsid w:val="00EA7215"/>
    <w:rsid w:val="00EA7795"/>
    <w:rsid w:val="00EA7B6B"/>
    <w:rsid w:val="00EB0000"/>
    <w:rsid w:val="00EB027B"/>
    <w:rsid w:val="00EB03C1"/>
    <w:rsid w:val="00EB04C7"/>
    <w:rsid w:val="00EB04FE"/>
    <w:rsid w:val="00EB063B"/>
    <w:rsid w:val="00EB0A14"/>
    <w:rsid w:val="00EB1326"/>
    <w:rsid w:val="00EB17C2"/>
    <w:rsid w:val="00EB22E1"/>
    <w:rsid w:val="00EB26D8"/>
    <w:rsid w:val="00EB2B8E"/>
    <w:rsid w:val="00EB2F41"/>
    <w:rsid w:val="00EB303C"/>
    <w:rsid w:val="00EB3151"/>
    <w:rsid w:val="00EB3273"/>
    <w:rsid w:val="00EB4EDD"/>
    <w:rsid w:val="00EB5AE0"/>
    <w:rsid w:val="00EB5EE4"/>
    <w:rsid w:val="00EB5FB3"/>
    <w:rsid w:val="00EB60C1"/>
    <w:rsid w:val="00EB6987"/>
    <w:rsid w:val="00EB6BCD"/>
    <w:rsid w:val="00EB6C28"/>
    <w:rsid w:val="00EB6E71"/>
    <w:rsid w:val="00EB7516"/>
    <w:rsid w:val="00EC0A7B"/>
    <w:rsid w:val="00EC11E9"/>
    <w:rsid w:val="00EC121B"/>
    <w:rsid w:val="00EC1606"/>
    <w:rsid w:val="00EC17AE"/>
    <w:rsid w:val="00EC18B2"/>
    <w:rsid w:val="00EC18E2"/>
    <w:rsid w:val="00EC1E3A"/>
    <w:rsid w:val="00EC2503"/>
    <w:rsid w:val="00EC272D"/>
    <w:rsid w:val="00EC2D8D"/>
    <w:rsid w:val="00EC2E98"/>
    <w:rsid w:val="00EC3431"/>
    <w:rsid w:val="00EC352F"/>
    <w:rsid w:val="00EC36A0"/>
    <w:rsid w:val="00EC4078"/>
    <w:rsid w:val="00EC4083"/>
    <w:rsid w:val="00EC41C9"/>
    <w:rsid w:val="00EC458D"/>
    <w:rsid w:val="00EC4A24"/>
    <w:rsid w:val="00EC4A36"/>
    <w:rsid w:val="00EC4A49"/>
    <w:rsid w:val="00EC53F7"/>
    <w:rsid w:val="00EC5F17"/>
    <w:rsid w:val="00EC641A"/>
    <w:rsid w:val="00EC6AA0"/>
    <w:rsid w:val="00EC7189"/>
    <w:rsid w:val="00ED01E7"/>
    <w:rsid w:val="00ED0306"/>
    <w:rsid w:val="00ED035A"/>
    <w:rsid w:val="00ED0471"/>
    <w:rsid w:val="00ED0A15"/>
    <w:rsid w:val="00ED1549"/>
    <w:rsid w:val="00ED1645"/>
    <w:rsid w:val="00ED167E"/>
    <w:rsid w:val="00ED18E1"/>
    <w:rsid w:val="00ED1B1C"/>
    <w:rsid w:val="00ED1C43"/>
    <w:rsid w:val="00ED29E9"/>
    <w:rsid w:val="00ED3348"/>
    <w:rsid w:val="00ED3404"/>
    <w:rsid w:val="00ED3561"/>
    <w:rsid w:val="00ED374C"/>
    <w:rsid w:val="00ED397B"/>
    <w:rsid w:val="00ED4A4A"/>
    <w:rsid w:val="00ED4BA8"/>
    <w:rsid w:val="00ED502E"/>
    <w:rsid w:val="00ED5102"/>
    <w:rsid w:val="00ED5928"/>
    <w:rsid w:val="00ED5AC1"/>
    <w:rsid w:val="00ED5CE6"/>
    <w:rsid w:val="00ED5EB8"/>
    <w:rsid w:val="00ED5FD1"/>
    <w:rsid w:val="00ED6BB5"/>
    <w:rsid w:val="00ED71B0"/>
    <w:rsid w:val="00EE0854"/>
    <w:rsid w:val="00EE09A9"/>
    <w:rsid w:val="00EE130F"/>
    <w:rsid w:val="00EE2337"/>
    <w:rsid w:val="00EE321B"/>
    <w:rsid w:val="00EE359B"/>
    <w:rsid w:val="00EE3BA7"/>
    <w:rsid w:val="00EE5182"/>
    <w:rsid w:val="00EE5229"/>
    <w:rsid w:val="00EE54D4"/>
    <w:rsid w:val="00EE5913"/>
    <w:rsid w:val="00EE5E9E"/>
    <w:rsid w:val="00EE62C3"/>
    <w:rsid w:val="00EE6556"/>
    <w:rsid w:val="00EE74B4"/>
    <w:rsid w:val="00EE7645"/>
    <w:rsid w:val="00EF0031"/>
    <w:rsid w:val="00EF01E8"/>
    <w:rsid w:val="00EF08C7"/>
    <w:rsid w:val="00EF0931"/>
    <w:rsid w:val="00EF1285"/>
    <w:rsid w:val="00EF19D1"/>
    <w:rsid w:val="00EF20C6"/>
    <w:rsid w:val="00EF2650"/>
    <w:rsid w:val="00EF2C63"/>
    <w:rsid w:val="00EF3076"/>
    <w:rsid w:val="00EF3382"/>
    <w:rsid w:val="00EF3C89"/>
    <w:rsid w:val="00EF40C5"/>
    <w:rsid w:val="00EF426F"/>
    <w:rsid w:val="00EF4350"/>
    <w:rsid w:val="00EF46C2"/>
    <w:rsid w:val="00EF4CEE"/>
    <w:rsid w:val="00EF4F74"/>
    <w:rsid w:val="00EF53D2"/>
    <w:rsid w:val="00EF5B34"/>
    <w:rsid w:val="00EF6806"/>
    <w:rsid w:val="00EF72ED"/>
    <w:rsid w:val="00EF7542"/>
    <w:rsid w:val="00EF7564"/>
    <w:rsid w:val="00EF7740"/>
    <w:rsid w:val="00EF7E7D"/>
    <w:rsid w:val="00F008E0"/>
    <w:rsid w:val="00F01572"/>
    <w:rsid w:val="00F01671"/>
    <w:rsid w:val="00F01B26"/>
    <w:rsid w:val="00F02017"/>
    <w:rsid w:val="00F0204C"/>
    <w:rsid w:val="00F0235A"/>
    <w:rsid w:val="00F023D5"/>
    <w:rsid w:val="00F032B5"/>
    <w:rsid w:val="00F038CB"/>
    <w:rsid w:val="00F0411E"/>
    <w:rsid w:val="00F0464A"/>
    <w:rsid w:val="00F0473A"/>
    <w:rsid w:val="00F048B1"/>
    <w:rsid w:val="00F049F2"/>
    <w:rsid w:val="00F04C99"/>
    <w:rsid w:val="00F0531C"/>
    <w:rsid w:val="00F056E2"/>
    <w:rsid w:val="00F05967"/>
    <w:rsid w:val="00F05A1A"/>
    <w:rsid w:val="00F066AB"/>
    <w:rsid w:val="00F066E4"/>
    <w:rsid w:val="00F0685B"/>
    <w:rsid w:val="00F070A7"/>
    <w:rsid w:val="00F0732A"/>
    <w:rsid w:val="00F0759E"/>
    <w:rsid w:val="00F10712"/>
    <w:rsid w:val="00F1127E"/>
    <w:rsid w:val="00F1160E"/>
    <w:rsid w:val="00F117B2"/>
    <w:rsid w:val="00F117CE"/>
    <w:rsid w:val="00F1189E"/>
    <w:rsid w:val="00F12643"/>
    <w:rsid w:val="00F126C5"/>
    <w:rsid w:val="00F12897"/>
    <w:rsid w:val="00F12D6D"/>
    <w:rsid w:val="00F12EA0"/>
    <w:rsid w:val="00F13573"/>
    <w:rsid w:val="00F13976"/>
    <w:rsid w:val="00F13BBF"/>
    <w:rsid w:val="00F14C54"/>
    <w:rsid w:val="00F14D0F"/>
    <w:rsid w:val="00F14D90"/>
    <w:rsid w:val="00F15248"/>
    <w:rsid w:val="00F15371"/>
    <w:rsid w:val="00F15864"/>
    <w:rsid w:val="00F1601A"/>
    <w:rsid w:val="00F164C8"/>
    <w:rsid w:val="00F173BE"/>
    <w:rsid w:val="00F20378"/>
    <w:rsid w:val="00F206DA"/>
    <w:rsid w:val="00F206E1"/>
    <w:rsid w:val="00F20A55"/>
    <w:rsid w:val="00F20BDC"/>
    <w:rsid w:val="00F20CBA"/>
    <w:rsid w:val="00F20E12"/>
    <w:rsid w:val="00F211E7"/>
    <w:rsid w:val="00F212A5"/>
    <w:rsid w:val="00F213F0"/>
    <w:rsid w:val="00F2156E"/>
    <w:rsid w:val="00F2175C"/>
    <w:rsid w:val="00F21917"/>
    <w:rsid w:val="00F227DE"/>
    <w:rsid w:val="00F22D08"/>
    <w:rsid w:val="00F22E31"/>
    <w:rsid w:val="00F22E9D"/>
    <w:rsid w:val="00F231DB"/>
    <w:rsid w:val="00F2323D"/>
    <w:rsid w:val="00F233DB"/>
    <w:rsid w:val="00F233F6"/>
    <w:rsid w:val="00F235E3"/>
    <w:rsid w:val="00F242CC"/>
    <w:rsid w:val="00F24486"/>
    <w:rsid w:val="00F2462C"/>
    <w:rsid w:val="00F24F2F"/>
    <w:rsid w:val="00F2511E"/>
    <w:rsid w:val="00F258BE"/>
    <w:rsid w:val="00F25AF6"/>
    <w:rsid w:val="00F25D6C"/>
    <w:rsid w:val="00F260AE"/>
    <w:rsid w:val="00F26E2A"/>
    <w:rsid w:val="00F270FD"/>
    <w:rsid w:val="00F272A0"/>
    <w:rsid w:val="00F3017E"/>
    <w:rsid w:val="00F30616"/>
    <w:rsid w:val="00F306EF"/>
    <w:rsid w:val="00F30D14"/>
    <w:rsid w:val="00F312FE"/>
    <w:rsid w:val="00F31A46"/>
    <w:rsid w:val="00F320BC"/>
    <w:rsid w:val="00F32498"/>
    <w:rsid w:val="00F32651"/>
    <w:rsid w:val="00F32A99"/>
    <w:rsid w:val="00F33184"/>
    <w:rsid w:val="00F352A6"/>
    <w:rsid w:val="00F353BF"/>
    <w:rsid w:val="00F35847"/>
    <w:rsid w:val="00F35A86"/>
    <w:rsid w:val="00F36024"/>
    <w:rsid w:val="00F365C9"/>
    <w:rsid w:val="00F36742"/>
    <w:rsid w:val="00F36FEA"/>
    <w:rsid w:val="00F3754F"/>
    <w:rsid w:val="00F377AC"/>
    <w:rsid w:val="00F37EB2"/>
    <w:rsid w:val="00F37EB9"/>
    <w:rsid w:val="00F4071E"/>
    <w:rsid w:val="00F40812"/>
    <w:rsid w:val="00F40A77"/>
    <w:rsid w:val="00F40D1F"/>
    <w:rsid w:val="00F41653"/>
    <w:rsid w:val="00F41B1F"/>
    <w:rsid w:val="00F41D38"/>
    <w:rsid w:val="00F42899"/>
    <w:rsid w:val="00F43D9B"/>
    <w:rsid w:val="00F442DE"/>
    <w:rsid w:val="00F44B18"/>
    <w:rsid w:val="00F44DC8"/>
    <w:rsid w:val="00F44F2E"/>
    <w:rsid w:val="00F4530D"/>
    <w:rsid w:val="00F45412"/>
    <w:rsid w:val="00F45735"/>
    <w:rsid w:val="00F467ED"/>
    <w:rsid w:val="00F46D6C"/>
    <w:rsid w:val="00F50CA4"/>
    <w:rsid w:val="00F5121D"/>
    <w:rsid w:val="00F5159A"/>
    <w:rsid w:val="00F51938"/>
    <w:rsid w:val="00F51A7A"/>
    <w:rsid w:val="00F52212"/>
    <w:rsid w:val="00F52574"/>
    <w:rsid w:val="00F52691"/>
    <w:rsid w:val="00F52A46"/>
    <w:rsid w:val="00F52ABF"/>
    <w:rsid w:val="00F52F5E"/>
    <w:rsid w:val="00F530BD"/>
    <w:rsid w:val="00F53A24"/>
    <w:rsid w:val="00F541E1"/>
    <w:rsid w:val="00F54974"/>
    <w:rsid w:val="00F54B44"/>
    <w:rsid w:val="00F55195"/>
    <w:rsid w:val="00F55383"/>
    <w:rsid w:val="00F56047"/>
    <w:rsid w:val="00F5612B"/>
    <w:rsid w:val="00F56D6E"/>
    <w:rsid w:val="00F57107"/>
    <w:rsid w:val="00F57554"/>
    <w:rsid w:val="00F57F5F"/>
    <w:rsid w:val="00F60313"/>
    <w:rsid w:val="00F6050A"/>
    <w:rsid w:val="00F61378"/>
    <w:rsid w:val="00F61A57"/>
    <w:rsid w:val="00F61F93"/>
    <w:rsid w:val="00F620A5"/>
    <w:rsid w:val="00F628CE"/>
    <w:rsid w:val="00F63037"/>
    <w:rsid w:val="00F637F5"/>
    <w:rsid w:val="00F63B27"/>
    <w:rsid w:val="00F63BDF"/>
    <w:rsid w:val="00F6417A"/>
    <w:rsid w:val="00F646CD"/>
    <w:rsid w:val="00F64AC3"/>
    <w:rsid w:val="00F64CCD"/>
    <w:rsid w:val="00F658A6"/>
    <w:rsid w:val="00F659A9"/>
    <w:rsid w:val="00F65C5A"/>
    <w:rsid w:val="00F6650B"/>
    <w:rsid w:val="00F669B3"/>
    <w:rsid w:val="00F674D2"/>
    <w:rsid w:val="00F67C29"/>
    <w:rsid w:val="00F70061"/>
    <w:rsid w:val="00F700B9"/>
    <w:rsid w:val="00F701BF"/>
    <w:rsid w:val="00F70DCB"/>
    <w:rsid w:val="00F71373"/>
    <w:rsid w:val="00F71621"/>
    <w:rsid w:val="00F71A2F"/>
    <w:rsid w:val="00F724CD"/>
    <w:rsid w:val="00F726E9"/>
    <w:rsid w:val="00F72971"/>
    <w:rsid w:val="00F729BB"/>
    <w:rsid w:val="00F73595"/>
    <w:rsid w:val="00F73DD6"/>
    <w:rsid w:val="00F73EB2"/>
    <w:rsid w:val="00F73FC0"/>
    <w:rsid w:val="00F74388"/>
    <w:rsid w:val="00F74673"/>
    <w:rsid w:val="00F746A0"/>
    <w:rsid w:val="00F74A42"/>
    <w:rsid w:val="00F74BFF"/>
    <w:rsid w:val="00F75627"/>
    <w:rsid w:val="00F76BDF"/>
    <w:rsid w:val="00F76E78"/>
    <w:rsid w:val="00F76F2D"/>
    <w:rsid w:val="00F77126"/>
    <w:rsid w:val="00F80A71"/>
    <w:rsid w:val="00F80C9E"/>
    <w:rsid w:val="00F813FA"/>
    <w:rsid w:val="00F81426"/>
    <w:rsid w:val="00F81649"/>
    <w:rsid w:val="00F82455"/>
    <w:rsid w:val="00F826B0"/>
    <w:rsid w:val="00F828B0"/>
    <w:rsid w:val="00F83388"/>
    <w:rsid w:val="00F83D52"/>
    <w:rsid w:val="00F83DD7"/>
    <w:rsid w:val="00F8424C"/>
    <w:rsid w:val="00F844B7"/>
    <w:rsid w:val="00F844F8"/>
    <w:rsid w:val="00F8497B"/>
    <w:rsid w:val="00F85677"/>
    <w:rsid w:val="00F85D24"/>
    <w:rsid w:val="00F85F38"/>
    <w:rsid w:val="00F86249"/>
    <w:rsid w:val="00F8744C"/>
    <w:rsid w:val="00F874E3"/>
    <w:rsid w:val="00F87799"/>
    <w:rsid w:val="00F87A75"/>
    <w:rsid w:val="00F9017C"/>
    <w:rsid w:val="00F903F4"/>
    <w:rsid w:val="00F905FE"/>
    <w:rsid w:val="00F90C98"/>
    <w:rsid w:val="00F90EAA"/>
    <w:rsid w:val="00F90F3A"/>
    <w:rsid w:val="00F91DF3"/>
    <w:rsid w:val="00F91EF1"/>
    <w:rsid w:val="00F92685"/>
    <w:rsid w:val="00F92835"/>
    <w:rsid w:val="00F928AF"/>
    <w:rsid w:val="00F9290A"/>
    <w:rsid w:val="00F93486"/>
    <w:rsid w:val="00F934C7"/>
    <w:rsid w:val="00F9361E"/>
    <w:rsid w:val="00F93C5F"/>
    <w:rsid w:val="00F93C6F"/>
    <w:rsid w:val="00F93D50"/>
    <w:rsid w:val="00F93DF1"/>
    <w:rsid w:val="00F94C84"/>
    <w:rsid w:val="00F94CA8"/>
    <w:rsid w:val="00F94FF5"/>
    <w:rsid w:val="00F9533F"/>
    <w:rsid w:val="00F95E92"/>
    <w:rsid w:val="00F96AE0"/>
    <w:rsid w:val="00F9715F"/>
    <w:rsid w:val="00F97C34"/>
    <w:rsid w:val="00FA01EB"/>
    <w:rsid w:val="00FA050C"/>
    <w:rsid w:val="00FA0603"/>
    <w:rsid w:val="00FA07DE"/>
    <w:rsid w:val="00FA0E9C"/>
    <w:rsid w:val="00FA1852"/>
    <w:rsid w:val="00FA2355"/>
    <w:rsid w:val="00FA23FC"/>
    <w:rsid w:val="00FA2891"/>
    <w:rsid w:val="00FA2E19"/>
    <w:rsid w:val="00FA31FB"/>
    <w:rsid w:val="00FA356F"/>
    <w:rsid w:val="00FA3C19"/>
    <w:rsid w:val="00FA3D66"/>
    <w:rsid w:val="00FA3E4D"/>
    <w:rsid w:val="00FA438A"/>
    <w:rsid w:val="00FA458E"/>
    <w:rsid w:val="00FA46FD"/>
    <w:rsid w:val="00FA566C"/>
    <w:rsid w:val="00FA570C"/>
    <w:rsid w:val="00FA5714"/>
    <w:rsid w:val="00FA573D"/>
    <w:rsid w:val="00FA5792"/>
    <w:rsid w:val="00FA5C3E"/>
    <w:rsid w:val="00FA5EFA"/>
    <w:rsid w:val="00FA61E2"/>
    <w:rsid w:val="00FA63CD"/>
    <w:rsid w:val="00FA6606"/>
    <w:rsid w:val="00FA74A8"/>
    <w:rsid w:val="00FA7D2B"/>
    <w:rsid w:val="00FA7E60"/>
    <w:rsid w:val="00FB045B"/>
    <w:rsid w:val="00FB0AEE"/>
    <w:rsid w:val="00FB0BAC"/>
    <w:rsid w:val="00FB16D9"/>
    <w:rsid w:val="00FB1A8A"/>
    <w:rsid w:val="00FB2333"/>
    <w:rsid w:val="00FB25D9"/>
    <w:rsid w:val="00FB2816"/>
    <w:rsid w:val="00FB2BBE"/>
    <w:rsid w:val="00FB2C19"/>
    <w:rsid w:val="00FB3E2D"/>
    <w:rsid w:val="00FB480A"/>
    <w:rsid w:val="00FB4F66"/>
    <w:rsid w:val="00FB530E"/>
    <w:rsid w:val="00FB5846"/>
    <w:rsid w:val="00FB588C"/>
    <w:rsid w:val="00FB5E42"/>
    <w:rsid w:val="00FB613E"/>
    <w:rsid w:val="00FB63DE"/>
    <w:rsid w:val="00FB674D"/>
    <w:rsid w:val="00FB6912"/>
    <w:rsid w:val="00FB6C55"/>
    <w:rsid w:val="00FB702A"/>
    <w:rsid w:val="00FB72A2"/>
    <w:rsid w:val="00FB72CD"/>
    <w:rsid w:val="00FB755C"/>
    <w:rsid w:val="00FB7750"/>
    <w:rsid w:val="00FB7C61"/>
    <w:rsid w:val="00FB7ED5"/>
    <w:rsid w:val="00FC0051"/>
    <w:rsid w:val="00FC02FD"/>
    <w:rsid w:val="00FC18A7"/>
    <w:rsid w:val="00FC1B82"/>
    <w:rsid w:val="00FC1F00"/>
    <w:rsid w:val="00FC2E9F"/>
    <w:rsid w:val="00FC3D6F"/>
    <w:rsid w:val="00FC3E3A"/>
    <w:rsid w:val="00FC3E52"/>
    <w:rsid w:val="00FC4463"/>
    <w:rsid w:val="00FC44F5"/>
    <w:rsid w:val="00FC478A"/>
    <w:rsid w:val="00FC478F"/>
    <w:rsid w:val="00FC4A48"/>
    <w:rsid w:val="00FC507F"/>
    <w:rsid w:val="00FC5DBA"/>
    <w:rsid w:val="00FC6AD9"/>
    <w:rsid w:val="00FC769D"/>
    <w:rsid w:val="00FC77B5"/>
    <w:rsid w:val="00FD0162"/>
    <w:rsid w:val="00FD040B"/>
    <w:rsid w:val="00FD0ED4"/>
    <w:rsid w:val="00FD1200"/>
    <w:rsid w:val="00FD1AD2"/>
    <w:rsid w:val="00FD23E2"/>
    <w:rsid w:val="00FD286C"/>
    <w:rsid w:val="00FD2C4D"/>
    <w:rsid w:val="00FD2F13"/>
    <w:rsid w:val="00FD31F8"/>
    <w:rsid w:val="00FD37B1"/>
    <w:rsid w:val="00FD37D4"/>
    <w:rsid w:val="00FD3909"/>
    <w:rsid w:val="00FD3935"/>
    <w:rsid w:val="00FD3A4F"/>
    <w:rsid w:val="00FD3B99"/>
    <w:rsid w:val="00FD3DF7"/>
    <w:rsid w:val="00FD59B7"/>
    <w:rsid w:val="00FD67B3"/>
    <w:rsid w:val="00FD6FC4"/>
    <w:rsid w:val="00FD78B9"/>
    <w:rsid w:val="00FD7E10"/>
    <w:rsid w:val="00FE01D5"/>
    <w:rsid w:val="00FE07EC"/>
    <w:rsid w:val="00FE09D4"/>
    <w:rsid w:val="00FE0EB9"/>
    <w:rsid w:val="00FE0F72"/>
    <w:rsid w:val="00FE1492"/>
    <w:rsid w:val="00FE14C4"/>
    <w:rsid w:val="00FE23C2"/>
    <w:rsid w:val="00FE281A"/>
    <w:rsid w:val="00FE2874"/>
    <w:rsid w:val="00FE3076"/>
    <w:rsid w:val="00FE319E"/>
    <w:rsid w:val="00FE38A2"/>
    <w:rsid w:val="00FE4C19"/>
    <w:rsid w:val="00FE4C34"/>
    <w:rsid w:val="00FE5C76"/>
    <w:rsid w:val="00FE5C86"/>
    <w:rsid w:val="00FE6E33"/>
    <w:rsid w:val="00FE7204"/>
    <w:rsid w:val="00FE72B9"/>
    <w:rsid w:val="00FE7450"/>
    <w:rsid w:val="00FE76B9"/>
    <w:rsid w:val="00FE77CA"/>
    <w:rsid w:val="00FE7D40"/>
    <w:rsid w:val="00FF0FF3"/>
    <w:rsid w:val="00FF12CF"/>
    <w:rsid w:val="00FF16CE"/>
    <w:rsid w:val="00FF2267"/>
    <w:rsid w:val="00FF2636"/>
    <w:rsid w:val="00FF270D"/>
    <w:rsid w:val="00FF2757"/>
    <w:rsid w:val="00FF3964"/>
    <w:rsid w:val="00FF430F"/>
    <w:rsid w:val="00FF479D"/>
    <w:rsid w:val="00FF48A2"/>
    <w:rsid w:val="00FF48ED"/>
    <w:rsid w:val="00FF4989"/>
    <w:rsid w:val="00FF4D2F"/>
    <w:rsid w:val="00FF4DDC"/>
    <w:rsid w:val="00FF5E4F"/>
    <w:rsid w:val="00FF64BD"/>
    <w:rsid w:val="00FF698F"/>
    <w:rsid w:val="00FF6B2D"/>
    <w:rsid w:val="00FF72A7"/>
    <w:rsid w:val="00FF7443"/>
    <w:rsid w:val="00FF77CD"/>
    <w:rsid w:val="00FF7E1D"/>
    <w:rsid w:val="0545DA54"/>
    <w:rsid w:val="08E45165"/>
    <w:rsid w:val="08FC1801"/>
    <w:rsid w:val="0959DC43"/>
    <w:rsid w:val="0F3F2FE9"/>
    <w:rsid w:val="134C93B7"/>
    <w:rsid w:val="13FE346F"/>
    <w:rsid w:val="14617DBF"/>
    <w:rsid w:val="161C0108"/>
    <w:rsid w:val="18CA65AF"/>
    <w:rsid w:val="1A1C9667"/>
    <w:rsid w:val="1A652B39"/>
    <w:rsid w:val="1A9C6535"/>
    <w:rsid w:val="1E0F33C8"/>
    <w:rsid w:val="2AD1CB98"/>
    <w:rsid w:val="2F082E2D"/>
    <w:rsid w:val="3662F69F"/>
    <w:rsid w:val="43E61E61"/>
    <w:rsid w:val="4AFB7272"/>
    <w:rsid w:val="51F872D0"/>
    <w:rsid w:val="530B8EDB"/>
    <w:rsid w:val="58867D8D"/>
    <w:rsid w:val="5D562560"/>
    <w:rsid w:val="6639B153"/>
    <w:rsid w:val="668009F7"/>
    <w:rsid w:val="6CA0D37B"/>
    <w:rsid w:val="728FA83E"/>
    <w:rsid w:val="76DD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F2DD4F5"/>
  <w15:docId w15:val="{5357CD47-84F0-4D08-946E-F7E521C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234"/>
    <w:pPr>
      <w:autoSpaceDE w:val="0"/>
      <w:autoSpaceDN w:val="0"/>
      <w:adjustRightInd w:val="0"/>
    </w:pPr>
    <w:rPr>
      <w:sz w:val="24"/>
    </w:r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414DD2"/>
    <w:pPr>
      <w:keepNext/>
      <w:spacing w:before="240" w:after="60"/>
      <w:outlineLvl w:val="1"/>
    </w:pPr>
    <w:rPr>
      <w:rFonts w:cs="Arial"/>
      <w:b/>
      <w:bCs/>
      <w:iCs/>
      <w:sz w:val="28"/>
      <w:szCs w:val="28"/>
    </w:rPr>
  </w:style>
  <w:style w:type="paragraph" w:styleId="Heading3">
    <w:name w:val="heading 3"/>
    <w:basedOn w:val="Normal"/>
    <w:next w:val="Normal"/>
    <w:link w:val="Heading3Char"/>
    <w:qFormat/>
    <w:rsid w:val="007E31E0"/>
    <w:pPr>
      <w:keepNext/>
      <w:spacing w:before="240" w:after="60"/>
      <w:ind w:left="720"/>
      <w:outlineLvl w:val="2"/>
    </w:pPr>
    <w:rPr>
      <w:rFonts w:cs="Arial"/>
      <w:b/>
      <w:bCs/>
      <w:szCs w:val="26"/>
    </w:rPr>
  </w:style>
  <w:style w:type="paragraph" w:styleId="Heading4">
    <w:name w:val="heading 4"/>
    <w:basedOn w:val="Normal"/>
    <w:next w:val="Normal"/>
    <w:link w:val="Heading4Char"/>
    <w:qFormat/>
    <w:rsid w:val="005C046C"/>
    <w:pPr>
      <w:keepNext/>
      <w:spacing w:before="120" w:after="60"/>
      <w:ind w:left="720"/>
      <w:outlineLvl w:val="3"/>
    </w:pPr>
    <w:rPr>
      <w:bCs/>
      <w:i/>
      <w:szCs w:val="28"/>
    </w:rPr>
  </w:style>
  <w:style w:type="paragraph" w:styleId="Heading5">
    <w:name w:val="heading 5"/>
    <w:basedOn w:val="Normal"/>
    <w:next w:val="Normal"/>
    <w:qFormat/>
    <w:rsid w:val="00D50D66"/>
    <w:pPr>
      <w:spacing w:before="60" w:after="60"/>
      <w:ind w:left="72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link w:val="FooterChar"/>
    <w:uiPriority w:val="99"/>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qFormat/>
    <w:rsid w:val="00D67430"/>
    <w:pPr>
      <w:widowControl w:val="0"/>
    </w:pPr>
    <w:rPr>
      <w:rFonts w:eastAsia="MS Mincho"/>
      <w:lang w:eastAsia="ja-JP"/>
    </w:rPr>
  </w:style>
  <w:style w:type="table" w:styleId="TableGrid">
    <w:name w:val="Table Grid"/>
    <w:basedOn w:val="TableNormal"/>
    <w:rsid w:val="00635AA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old"/>
    <w:basedOn w:val="Normal"/>
    <w:rsid w:val="000F5932"/>
    <w:pPr>
      <w:spacing w:before="33" w:after="37"/>
    </w:pPr>
    <w:rPr>
      <w:b/>
      <w:bCs/>
      <w:iCs/>
      <w:szCs w:val="24"/>
      <w:vertAlign w:val="superscript"/>
    </w:rPr>
  </w:style>
  <w:style w:type="paragraph" w:customStyle="1" w:styleId="NormalBefore19pt">
    <w:name w:val="Normal + Before:  1.9 pt"/>
    <w:aliases w:val="After:  1.55 pt"/>
    <w:basedOn w:val="Normal"/>
    <w:rsid w:val="000F5932"/>
    <w:pPr>
      <w:spacing w:before="33" w:after="37"/>
    </w:pPr>
    <w:rPr>
      <w:b/>
      <w:bCs/>
      <w:iCs/>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395096"/>
    <w:pPr>
      <w:tabs>
        <w:tab w:val="right" w:leader="dot" w:pos="9350"/>
      </w:tabs>
      <w:spacing w:after="120"/>
    </w:pPr>
    <w:rPr>
      <w:b/>
      <w:noProof/>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 w:type="character" w:customStyle="1" w:styleId="FooterChar">
    <w:name w:val="Footer Char"/>
    <w:basedOn w:val="DefaultParagraphFont"/>
    <w:link w:val="Footer"/>
    <w:uiPriority w:val="99"/>
    <w:rsid w:val="008130F5"/>
  </w:style>
  <w:style w:type="character" w:styleId="FollowedHyperlink">
    <w:name w:val="FollowedHyperlink"/>
    <w:basedOn w:val="DefaultParagraphFont"/>
    <w:semiHidden/>
    <w:unhideWhenUsed/>
    <w:rsid w:val="007469DD"/>
    <w:rPr>
      <w:color w:val="800080" w:themeColor="followedHyperlink"/>
      <w:u w:val="single"/>
    </w:rPr>
  </w:style>
  <w:style w:type="character" w:customStyle="1" w:styleId="fdmstext">
    <w:name w:val="fdmstext"/>
    <w:basedOn w:val="DefaultParagraphFont"/>
    <w:rsid w:val="003B6CD4"/>
    <w:rPr>
      <w:b/>
      <w:bCs/>
      <w:color w:val="0000CC"/>
    </w:rPr>
  </w:style>
  <w:style w:type="paragraph" w:customStyle="1" w:styleId="ExhibitText">
    <w:name w:val="Exhibit Text"/>
    <w:link w:val="ExhibitTextChar"/>
    <w:qFormat/>
    <w:rsid w:val="001F43C0"/>
    <w:pPr>
      <w:spacing w:after="60"/>
    </w:pPr>
    <w:rPr>
      <w:rFonts w:eastAsia="MS Mincho"/>
      <w:lang w:eastAsia="ja-JP"/>
    </w:rPr>
  </w:style>
  <w:style w:type="paragraph" w:customStyle="1" w:styleId="ExhibitHeader">
    <w:name w:val="Exhibit Header"/>
    <w:link w:val="ExhibitHeaderChar"/>
    <w:qFormat/>
    <w:rsid w:val="003C15FC"/>
    <w:pPr>
      <w:tabs>
        <w:tab w:val="left" w:pos="-1440"/>
      </w:tabs>
      <w:jc w:val="center"/>
    </w:pPr>
    <w:rPr>
      <w:rFonts w:eastAsia="MS Mincho"/>
      <w:b/>
      <w:bCs/>
      <w:sz w:val="22"/>
      <w:szCs w:val="24"/>
      <w:lang w:eastAsia="ja-JP"/>
    </w:rPr>
  </w:style>
  <w:style w:type="character" w:customStyle="1" w:styleId="ExhibitTextChar">
    <w:name w:val="Exhibit Text Char"/>
    <w:basedOn w:val="DefaultParagraphFont"/>
    <w:link w:val="ExhibitText"/>
    <w:rsid w:val="001F43C0"/>
    <w:rPr>
      <w:rFonts w:eastAsia="MS Mincho"/>
      <w:lang w:eastAsia="ja-JP"/>
    </w:rPr>
  </w:style>
  <w:style w:type="character" w:customStyle="1" w:styleId="ExhibitHeaderChar">
    <w:name w:val="Exhibit Header Char"/>
    <w:basedOn w:val="DefaultParagraphFont"/>
    <w:link w:val="ExhibitHeader"/>
    <w:rsid w:val="003C15FC"/>
    <w:rPr>
      <w:rFonts w:eastAsia="MS Mincho"/>
      <w:b/>
      <w:bCs/>
      <w:sz w:val="22"/>
      <w:szCs w:val="24"/>
      <w:lang w:eastAsia="ja-JP"/>
    </w:rPr>
  </w:style>
  <w:style w:type="paragraph" w:customStyle="1" w:styleId="PreambleNormalText">
    <w:name w:val="Preamble Normal Text"/>
    <w:basedOn w:val="Normal"/>
    <w:link w:val="PreambleNormalTextChar"/>
    <w:qFormat/>
    <w:rsid w:val="00DE635C"/>
    <w:pPr>
      <w:widowControl w:val="0"/>
      <w:spacing w:line="480" w:lineRule="auto"/>
      <w:ind w:firstLine="720"/>
    </w:pPr>
    <w:rPr>
      <w:rFonts w:eastAsia="MS Mincho"/>
      <w:bCs/>
      <w:szCs w:val="24"/>
      <w:lang w:eastAsia="ja-JP"/>
    </w:rPr>
  </w:style>
  <w:style w:type="character" w:customStyle="1" w:styleId="PreambleNormalTextChar">
    <w:name w:val="Preamble Normal Text Char"/>
    <w:basedOn w:val="DefaultParagraphFont"/>
    <w:link w:val="PreambleNormalText"/>
    <w:rsid w:val="00DE635C"/>
    <w:rPr>
      <w:rFonts w:eastAsia="MS Mincho"/>
      <w:bCs/>
      <w:sz w:val="24"/>
      <w:szCs w:val="24"/>
      <w:lang w:eastAsia="ja-JP"/>
    </w:rPr>
  </w:style>
  <w:style w:type="character" w:customStyle="1" w:styleId="Heading2Char">
    <w:name w:val="Heading 2 Char"/>
    <w:basedOn w:val="DefaultParagraphFont"/>
    <w:link w:val="Heading2"/>
    <w:uiPriority w:val="9"/>
    <w:rsid w:val="0033373E"/>
    <w:rPr>
      <w:rFonts w:cs="Arial"/>
      <w:b/>
      <w:bCs/>
      <w:iCs/>
      <w:sz w:val="28"/>
      <w:szCs w:val="28"/>
    </w:rPr>
  </w:style>
  <w:style w:type="character" w:customStyle="1" w:styleId="Heading3Char">
    <w:name w:val="Heading 3 Char"/>
    <w:basedOn w:val="DefaultParagraphFont"/>
    <w:link w:val="Heading3"/>
    <w:rsid w:val="002C7A3F"/>
    <w:rPr>
      <w:rFonts w:cs="Arial"/>
      <w:b/>
      <w:bCs/>
      <w:sz w:val="24"/>
      <w:szCs w:val="26"/>
    </w:rPr>
  </w:style>
  <w:style w:type="character" w:styleId="UnresolvedMention">
    <w:name w:val="Unresolved Mention"/>
    <w:basedOn w:val="DefaultParagraphFont"/>
    <w:uiPriority w:val="99"/>
    <w:unhideWhenUsed/>
    <w:rsid w:val="00D112D1"/>
    <w:rPr>
      <w:color w:val="605E5C"/>
      <w:shd w:val="clear" w:color="auto" w:fill="E1DFDD"/>
    </w:rPr>
  </w:style>
  <w:style w:type="character" w:styleId="Mention">
    <w:name w:val="Mention"/>
    <w:basedOn w:val="DefaultParagraphFont"/>
    <w:uiPriority w:val="99"/>
    <w:unhideWhenUsed/>
    <w:rsid w:val="00D80960"/>
    <w:rPr>
      <w:color w:val="2B579A"/>
      <w:shd w:val="clear" w:color="auto" w:fill="E1DFDD"/>
    </w:rPr>
  </w:style>
  <w:style w:type="character" w:customStyle="1" w:styleId="normaltextrun">
    <w:name w:val="normaltextrun"/>
    <w:basedOn w:val="DefaultParagraphFont"/>
    <w:rsid w:val="00814667"/>
  </w:style>
  <w:style w:type="paragraph" w:customStyle="1" w:styleId="a">
    <w:name w:val="!"/>
    <w:rsid w:val="003A094A"/>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321">
      <w:bodyDiv w:val="1"/>
      <w:marLeft w:val="0"/>
      <w:marRight w:val="0"/>
      <w:marTop w:val="0"/>
      <w:marBottom w:val="0"/>
      <w:divBdr>
        <w:top w:val="none" w:sz="0" w:space="0" w:color="auto"/>
        <w:left w:val="none" w:sz="0" w:space="0" w:color="auto"/>
        <w:bottom w:val="none" w:sz="0" w:space="0" w:color="auto"/>
        <w:right w:val="none" w:sz="0" w:space="0" w:color="auto"/>
      </w:divBdr>
    </w:div>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109933717">
      <w:bodyDiv w:val="1"/>
      <w:marLeft w:val="0"/>
      <w:marRight w:val="0"/>
      <w:marTop w:val="0"/>
      <w:marBottom w:val="0"/>
      <w:divBdr>
        <w:top w:val="none" w:sz="0" w:space="0" w:color="auto"/>
        <w:left w:val="none" w:sz="0" w:space="0" w:color="auto"/>
        <w:bottom w:val="none" w:sz="0" w:space="0" w:color="auto"/>
        <w:right w:val="none" w:sz="0" w:space="0" w:color="auto"/>
      </w:divBdr>
    </w:div>
    <w:div w:id="130952568">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166334064">
      <w:bodyDiv w:val="1"/>
      <w:marLeft w:val="0"/>
      <w:marRight w:val="0"/>
      <w:marTop w:val="0"/>
      <w:marBottom w:val="0"/>
      <w:divBdr>
        <w:top w:val="none" w:sz="0" w:space="0" w:color="auto"/>
        <w:left w:val="none" w:sz="0" w:space="0" w:color="auto"/>
        <w:bottom w:val="none" w:sz="0" w:space="0" w:color="auto"/>
        <w:right w:val="none" w:sz="0" w:space="0" w:color="auto"/>
      </w:divBdr>
    </w:div>
    <w:div w:id="178080926">
      <w:bodyDiv w:val="1"/>
      <w:marLeft w:val="0"/>
      <w:marRight w:val="0"/>
      <w:marTop w:val="0"/>
      <w:marBottom w:val="0"/>
      <w:divBdr>
        <w:top w:val="none" w:sz="0" w:space="0" w:color="auto"/>
        <w:left w:val="none" w:sz="0" w:space="0" w:color="auto"/>
        <w:bottom w:val="none" w:sz="0" w:space="0" w:color="auto"/>
        <w:right w:val="none" w:sz="0" w:space="0" w:color="auto"/>
      </w:divBdr>
    </w:div>
    <w:div w:id="213125467">
      <w:bodyDiv w:val="1"/>
      <w:marLeft w:val="0"/>
      <w:marRight w:val="0"/>
      <w:marTop w:val="0"/>
      <w:marBottom w:val="0"/>
      <w:divBdr>
        <w:top w:val="none" w:sz="0" w:space="0" w:color="auto"/>
        <w:left w:val="none" w:sz="0" w:space="0" w:color="auto"/>
        <w:bottom w:val="none" w:sz="0" w:space="0" w:color="auto"/>
        <w:right w:val="none" w:sz="0" w:space="0" w:color="auto"/>
      </w:divBdr>
    </w:div>
    <w:div w:id="220362017">
      <w:bodyDiv w:val="1"/>
      <w:marLeft w:val="0"/>
      <w:marRight w:val="0"/>
      <w:marTop w:val="0"/>
      <w:marBottom w:val="0"/>
      <w:divBdr>
        <w:top w:val="none" w:sz="0" w:space="0" w:color="auto"/>
        <w:left w:val="none" w:sz="0" w:space="0" w:color="auto"/>
        <w:bottom w:val="none" w:sz="0" w:space="0" w:color="auto"/>
        <w:right w:val="none" w:sz="0" w:space="0" w:color="auto"/>
      </w:divBdr>
    </w:div>
    <w:div w:id="240140206">
      <w:bodyDiv w:val="1"/>
      <w:marLeft w:val="0"/>
      <w:marRight w:val="0"/>
      <w:marTop w:val="0"/>
      <w:marBottom w:val="0"/>
      <w:divBdr>
        <w:top w:val="none" w:sz="0" w:space="0" w:color="auto"/>
        <w:left w:val="none" w:sz="0" w:space="0" w:color="auto"/>
        <w:bottom w:val="none" w:sz="0" w:space="0" w:color="auto"/>
        <w:right w:val="none" w:sz="0" w:space="0" w:color="auto"/>
      </w:divBdr>
    </w:div>
    <w:div w:id="260065956">
      <w:bodyDiv w:val="1"/>
      <w:marLeft w:val="0"/>
      <w:marRight w:val="0"/>
      <w:marTop w:val="0"/>
      <w:marBottom w:val="0"/>
      <w:divBdr>
        <w:top w:val="none" w:sz="0" w:space="0" w:color="auto"/>
        <w:left w:val="none" w:sz="0" w:space="0" w:color="auto"/>
        <w:bottom w:val="none" w:sz="0" w:space="0" w:color="auto"/>
        <w:right w:val="none" w:sz="0" w:space="0" w:color="auto"/>
      </w:divBdr>
    </w:div>
    <w:div w:id="355231079">
      <w:bodyDiv w:val="1"/>
      <w:marLeft w:val="0"/>
      <w:marRight w:val="0"/>
      <w:marTop w:val="0"/>
      <w:marBottom w:val="0"/>
      <w:divBdr>
        <w:top w:val="none" w:sz="0" w:space="0" w:color="auto"/>
        <w:left w:val="none" w:sz="0" w:space="0" w:color="auto"/>
        <w:bottom w:val="none" w:sz="0" w:space="0" w:color="auto"/>
        <w:right w:val="none" w:sz="0" w:space="0" w:color="auto"/>
      </w:divBdr>
    </w:div>
    <w:div w:id="373115108">
      <w:bodyDiv w:val="1"/>
      <w:marLeft w:val="0"/>
      <w:marRight w:val="0"/>
      <w:marTop w:val="0"/>
      <w:marBottom w:val="0"/>
      <w:divBdr>
        <w:top w:val="none" w:sz="0" w:space="0" w:color="auto"/>
        <w:left w:val="none" w:sz="0" w:space="0" w:color="auto"/>
        <w:bottom w:val="none" w:sz="0" w:space="0" w:color="auto"/>
        <w:right w:val="none" w:sz="0" w:space="0" w:color="auto"/>
      </w:divBdr>
    </w:div>
    <w:div w:id="375274263">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444812586">
      <w:bodyDiv w:val="1"/>
      <w:marLeft w:val="0"/>
      <w:marRight w:val="0"/>
      <w:marTop w:val="0"/>
      <w:marBottom w:val="0"/>
      <w:divBdr>
        <w:top w:val="none" w:sz="0" w:space="0" w:color="auto"/>
        <w:left w:val="none" w:sz="0" w:space="0" w:color="auto"/>
        <w:bottom w:val="none" w:sz="0" w:space="0" w:color="auto"/>
        <w:right w:val="none" w:sz="0" w:space="0" w:color="auto"/>
      </w:divBdr>
    </w:div>
    <w:div w:id="457066644">
      <w:bodyDiv w:val="1"/>
      <w:marLeft w:val="0"/>
      <w:marRight w:val="0"/>
      <w:marTop w:val="0"/>
      <w:marBottom w:val="0"/>
      <w:divBdr>
        <w:top w:val="none" w:sz="0" w:space="0" w:color="auto"/>
        <w:left w:val="none" w:sz="0" w:space="0" w:color="auto"/>
        <w:bottom w:val="none" w:sz="0" w:space="0" w:color="auto"/>
        <w:right w:val="none" w:sz="0" w:space="0" w:color="auto"/>
      </w:divBdr>
    </w:div>
    <w:div w:id="463353239">
      <w:bodyDiv w:val="1"/>
      <w:marLeft w:val="0"/>
      <w:marRight w:val="0"/>
      <w:marTop w:val="0"/>
      <w:marBottom w:val="0"/>
      <w:divBdr>
        <w:top w:val="none" w:sz="0" w:space="0" w:color="auto"/>
        <w:left w:val="none" w:sz="0" w:space="0" w:color="auto"/>
        <w:bottom w:val="none" w:sz="0" w:space="0" w:color="auto"/>
        <w:right w:val="none" w:sz="0" w:space="0" w:color="auto"/>
      </w:divBdr>
    </w:div>
    <w:div w:id="480540667">
      <w:bodyDiv w:val="1"/>
      <w:marLeft w:val="0"/>
      <w:marRight w:val="0"/>
      <w:marTop w:val="0"/>
      <w:marBottom w:val="0"/>
      <w:divBdr>
        <w:top w:val="none" w:sz="0" w:space="0" w:color="auto"/>
        <w:left w:val="none" w:sz="0" w:space="0" w:color="auto"/>
        <w:bottom w:val="none" w:sz="0" w:space="0" w:color="auto"/>
        <w:right w:val="none" w:sz="0" w:space="0" w:color="auto"/>
      </w:divBdr>
    </w:div>
    <w:div w:id="483352592">
      <w:bodyDiv w:val="1"/>
      <w:marLeft w:val="0"/>
      <w:marRight w:val="0"/>
      <w:marTop w:val="0"/>
      <w:marBottom w:val="0"/>
      <w:divBdr>
        <w:top w:val="none" w:sz="0" w:space="0" w:color="auto"/>
        <w:left w:val="none" w:sz="0" w:space="0" w:color="auto"/>
        <w:bottom w:val="none" w:sz="0" w:space="0" w:color="auto"/>
        <w:right w:val="none" w:sz="0" w:space="0" w:color="auto"/>
      </w:divBdr>
    </w:div>
    <w:div w:id="491064294">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920020567">
      <w:bodyDiv w:val="1"/>
      <w:marLeft w:val="0"/>
      <w:marRight w:val="0"/>
      <w:marTop w:val="0"/>
      <w:marBottom w:val="0"/>
      <w:divBdr>
        <w:top w:val="none" w:sz="0" w:space="0" w:color="auto"/>
        <w:left w:val="none" w:sz="0" w:space="0" w:color="auto"/>
        <w:bottom w:val="none" w:sz="0" w:space="0" w:color="auto"/>
        <w:right w:val="none" w:sz="0" w:space="0" w:color="auto"/>
      </w:divBdr>
    </w:div>
    <w:div w:id="958608953">
      <w:bodyDiv w:val="1"/>
      <w:marLeft w:val="0"/>
      <w:marRight w:val="0"/>
      <w:marTop w:val="0"/>
      <w:marBottom w:val="0"/>
      <w:divBdr>
        <w:top w:val="none" w:sz="0" w:space="0" w:color="auto"/>
        <w:left w:val="none" w:sz="0" w:space="0" w:color="auto"/>
        <w:bottom w:val="none" w:sz="0" w:space="0" w:color="auto"/>
        <w:right w:val="none" w:sz="0" w:space="0" w:color="auto"/>
      </w:divBdr>
    </w:div>
    <w:div w:id="1086414369">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09583252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263145768">
      <w:bodyDiv w:val="1"/>
      <w:marLeft w:val="0"/>
      <w:marRight w:val="0"/>
      <w:marTop w:val="0"/>
      <w:marBottom w:val="0"/>
      <w:divBdr>
        <w:top w:val="none" w:sz="0" w:space="0" w:color="auto"/>
        <w:left w:val="none" w:sz="0" w:space="0" w:color="auto"/>
        <w:bottom w:val="none" w:sz="0" w:space="0" w:color="auto"/>
        <w:right w:val="none" w:sz="0" w:space="0" w:color="auto"/>
      </w:divBdr>
    </w:div>
    <w:div w:id="1265386925">
      <w:bodyDiv w:val="1"/>
      <w:marLeft w:val="0"/>
      <w:marRight w:val="0"/>
      <w:marTop w:val="0"/>
      <w:marBottom w:val="0"/>
      <w:divBdr>
        <w:top w:val="none" w:sz="0" w:space="0" w:color="auto"/>
        <w:left w:val="none" w:sz="0" w:space="0" w:color="auto"/>
        <w:bottom w:val="none" w:sz="0" w:space="0" w:color="auto"/>
        <w:right w:val="none" w:sz="0" w:space="0" w:color="auto"/>
      </w:divBdr>
    </w:div>
    <w:div w:id="1285886206">
      <w:bodyDiv w:val="1"/>
      <w:marLeft w:val="0"/>
      <w:marRight w:val="0"/>
      <w:marTop w:val="0"/>
      <w:marBottom w:val="0"/>
      <w:divBdr>
        <w:top w:val="none" w:sz="0" w:space="0" w:color="auto"/>
        <w:left w:val="none" w:sz="0" w:space="0" w:color="auto"/>
        <w:bottom w:val="none" w:sz="0" w:space="0" w:color="auto"/>
        <w:right w:val="none" w:sz="0" w:space="0" w:color="auto"/>
      </w:divBdr>
    </w:div>
    <w:div w:id="1286691103">
      <w:bodyDiv w:val="1"/>
      <w:marLeft w:val="0"/>
      <w:marRight w:val="0"/>
      <w:marTop w:val="0"/>
      <w:marBottom w:val="0"/>
      <w:divBdr>
        <w:top w:val="none" w:sz="0" w:space="0" w:color="auto"/>
        <w:left w:val="none" w:sz="0" w:space="0" w:color="auto"/>
        <w:bottom w:val="none" w:sz="0" w:space="0" w:color="auto"/>
        <w:right w:val="none" w:sz="0" w:space="0" w:color="auto"/>
      </w:divBdr>
    </w:div>
    <w:div w:id="1381443384">
      <w:bodyDiv w:val="1"/>
      <w:marLeft w:val="0"/>
      <w:marRight w:val="0"/>
      <w:marTop w:val="0"/>
      <w:marBottom w:val="0"/>
      <w:divBdr>
        <w:top w:val="none" w:sz="0" w:space="0" w:color="auto"/>
        <w:left w:val="none" w:sz="0" w:space="0" w:color="auto"/>
        <w:bottom w:val="none" w:sz="0" w:space="0" w:color="auto"/>
        <w:right w:val="none" w:sz="0" w:space="0" w:color="auto"/>
      </w:divBdr>
    </w:div>
    <w:div w:id="1400592227">
      <w:bodyDiv w:val="1"/>
      <w:marLeft w:val="0"/>
      <w:marRight w:val="0"/>
      <w:marTop w:val="0"/>
      <w:marBottom w:val="0"/>
      <w:divBdr>
        <w:top w:val="none" w:sz="0" w:space="0" w:color="auto"/>
        <w:left w:val="none" w:sz="0" w:space="0" w:color="auto"/>
        <w:bottom w:val="none" w:sz="0" w:space="0" w:color="auto"/>
        <w:right w:val="none" w:sz="0" w:space="0" w:color="auto"/>
      </w:divBdr>
    </w:div>
    <w:div w:id="1430739960">
      <w:bodyDiv w:val="1"/>
      <w:marLeft w:val="0"/>
      <w:marRight w:val="0"/>
      <w:marTop w:val="0"/>
      <w:marBottom w:val="0"/>
      <w:divBdr>
        <w:top w:val="none" w:sz="0" w:space="0" w:color="auto"/>
        <w:left w:val="none" w:sz="0" w:space="0" w:color="auto"/>
        <w:bottom w:val="none" w:sz="0" w:space="0" w:color="auto"/>
        <w:right w:val="none" w:sz="0" w:space="0" w:color="auto"/>
      </w:divBdr>
    </w:div>
    <w:div w:id="1437481288">
      <w:bodyDiv w:val="1"/>
      <w:marLeft w:val="0"/>
      <w:marRight w:val="0"/>
      <w:marTop w:val="0"/>
      <w:marBottom w:val="0"/>
      <w:divBdr>
        <w:top w:val="none" w:sz="0" w:space="0" w:color="auto"/>
        <w:left w:val="none" w:sz="0" w:space="0" w:color="auto"/>
        <w:bottom w:val="none" w:sz="0" w:space="0" w:color="auto"/>
        <w:right w:val="none" w:sz="0" w:space="0" w:color="auto"/>
      </w:divBdr>
    </w:div>
    <w:div w:id="1442920891">
      <w:bodyDiv w:val="1"/>
      <w:marLeft w:val="0"/>
      <w:marRight w:val="0"/>
      <w:marTop w:val="0"/>
      <w:marBottom w:val="0"/>
      <w:divBdr>
        <w:top w:val="none" w:sz="0" w:space="0" w:color="auto"/>
        <w:left w:val="none" w:sz="0" w:space="0" w:color="auto"/>
        <w:bottom w:val="none" w:sz="0" w:space="0" w:color="auto"/>
        <w:right w:val="none" w:sz="0" w:space="0" w:color="auto"/>
      </w:divBdr>
    </w:div>
    <w:div w:id="1521046961">
      <w:bodyDiv w:val="1"/>
      <w:marLeft w:val="0"/>
      <w:marRight w:val="0"/>
      <w:marTop w:val="0"/>
      <w:marBottom w:val="0"/>
      <w:divBdr>
        <w:top w:val="none" w:sz="0" w:space="0" w:color="auto"/>
        <w:left w:val="none" w:sz="0" w:space="0" w:color="auto"/>
        <w:bottom w:val="none" w:sz="0" w:space="0" w:color="auto"/>
        <w:right w:val="none" w:sz="0" w:space="0" w:color="auto"/>
      </w:divBdr>
    </w:div>
    <w:div w:id="1531449807">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563364137">
      <w:bodyDiv w:val="1"/>
      <w:marLeft w:val="0"/>
      <w:marRight w:val="0"/>
      <w:marTop w:val="0"/>
      <w:marBottom w:val="0"/>
      <w:divBdr>
        <w:top w:val="none" w:sz="0" w:space="0" w:color="auto"/>
        <w:left w:val="none" w:sz="0" w:space="0" w:color="auto"/>
        <w:bottom w:val="none" w:sz="0" w:space="0" w:color="auto"/>
        <w:right w:val="none" w:sz="0" w:space="0" w:color="auto"/>
      </w:divBdr>
    </w:div>
    <w:div w:id="1617325620">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723485141">
      <w:bodyDiv w:val="1"/>
      <w:marLeft w:val="0"/>
      <w:marRight w:val="0"/>
      <w:marTop w:val="0"/>
      <w:marBottom w:val="0"/>
      <w:divBdr>
        <w:top w:val="none" w:sz="0" w:space="0" w:color="auto"/>
        <w:left w:val="none" w:sz="0" w:space="0" w:color="auto"/>
        <w:bottom w:val="none" w:sz="0" w:space="0" w:color="auto"/>
        <w:right w:val="none" w:sz="0" w:space="0" w:color="auto"/>
      </w:divBdr>
    </w:div>
    <w:div w:id="1743988997">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93938048">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1824616587">
      <w:bodyDiv w:val="1"/>
      <w:marLeft w:val="0"/>
      <w:marRight w:val="0"/>
      <w:marTop w:val="0"/>
      <w:marBottom w:val="0"/>
      <w:divBdr>
        <w:top w:val="none" w:sz="0" w:space="0" w:color="auto"/>
        <w:left w:val="none" w:sz="0" w:space="0" w:color="auto"/>
        <w:bottom w:val="none" w:sz="0" w:space="0" w:color="auto"/>
        <w:right w:val="none" w:sz="0" w:space="0" w:color="auto"/>
      </w:divBdr>
    </w:div>
    <w:div w:id="2006857364">
      <w:bodyDiv w:val="1"/>
      <w:marLeft w:val="0"/>
      <w:marRight w:val="0"/>
      <w:marTop w:val="0"/>
      <w:marBottom w:val="0"/>
      <w:divBdr>
        <w:top w:val="none" w:sz="0" w:space="0" w:color="auto"/>
        <w:left w:val="none" w:sz="0" w:space="0" w:color="auto"/>
        <w:bottom w:val="none" w:sz="0" w:space="0" w:color="auto"/>
        <w:right w:val="none" w:sz="0" w:space="0" w:color="auto"/>
      </w:divBdr>
    </w:div>
    <w:div w:id="2032219456">
      <w:bodyDiv w:val="1"/>
      <w:marLeft w:val="0"/>
      <w:marRight w:val="0"/>
      <w:marTop w:val="0"/>
      <w:marBottom w:val="0"/>
      <w:divBdr>
        <w:top w:val="none" w:sz="0" w:space="0" w:color="auto"/>
        <w:left w:val="none" w:sz="0" w:space="0" w:color="auto"/>
        <w:bottom w:val="none" w:sz="0" w:space="0" w:color="auto"/>
        <w:right w:val="none" w:sz="0" w:space="0" w:color="auto"/>
      </w:divBdr>
    </w:div>
    <w:div w:id="2046366574">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 w:id="2090880753">
      <w:bodyDiv w:val="1"/>
      <w:marLeft w:val="0"/>
      <w:marRight w:val="0"/>
      <w:marTop w:val="0"/>
      <w:marBottom w:val="0"/>
      <w:divBdr>
        <w:top w:val="none" w:sz="0" w:space="0" w:color="auto"/>
        <w:left w:val="none" w:sz="0" w:space="0" w:color="auto"/>
        <w:bottom w:val="none" w:sz="0" w:space="0" w:color="auto"/>
        <w:right w:val="none" w:sz="0" w:space="0" w:color="auto"/>
      </w:divBdr>
    </w:div>
    <w:div w:id="2109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sa.go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pm.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pa.gov/docke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i.t09.htm" TargetMode="External"/><Relationship Id="rId5" Type="http://schemas.openxmlformats.org/officeDocument/2006/relationships/webSettings" Target="webSettings.xml"/><Relationship Id="rId15" Type="http://schemas.openxmlformats.org/officeDocument/2006/relationships/hyperlink" Target="http://www.regulations.gov"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gulation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02EE9-EDC8-4C69-AFD1-33A4F4FF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24382</Words>
  <Characters>138984</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Carroll</dc:creator>
  <cp:keywords/>
  <cp:lastModifiedBy>Bruce, Teddy</cp:lastModifiedBy>
  <cp:revision>2</cp:revision>
  <dcterms:created xsi:type="dcterms:W3CDTF">2021-11-10T02:13:00Z</dcterms:created>
  <dcterms:modified xsi:type="dcterms:W3CDTF">2021-11-10T02:13:00Z</dcterms:modified>
</cp:coreProperties>
</file>