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6C04" w:rsidR="008D1294" w:rsidP="00374759" w:rsidRDefault="00EA6C04" w14:paraId="778B1EA6"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530A34" w:rsidR="00340D9B" w:rsidP="00417231" w:rsidRDefault="00EA6C04" w14:paraId="0A975A26" w14:textId="1131C3D5">
      <w:pPr>
        <w:jc w:val="center"/>
        <w:rPr>
          <w:rFonts w:asciiTheme="majorHAnsi" w:hAnsiTheme="majorHAnsi"/>
          <w:b/>
          <w:bCs/>
          <w:sz w:val="24"/>
        </w:rPr>
      </w:pPr>
      <w:r w:rsidRPr="00530A34">
        <w:rPr>
          <w:rFonts w:asciiTheme="majorHAnsi" w:hAnsiTheme="majorHAnsi"/>
          <w:sz w:val="24"/>
        </w:rPr>
        <w:t>Collection Title –</w:t>
      </w:r>
      <w:r w:rsidRPr="00530A34" w:rsidR="00417231">
        <w:rPr>
          <w:rFonts w:ascii="Times New Roman" w:hAnsi="Times New Roman" w:eastAsia="Times New Roman" w:cs="Times New Roman"/>
          <w:b/>
          <w:bCs/>
          <w:sz w:val="24"/>
          <w:szCs w:val="24"/>
        </w:rPr>
        <w:t xml:space="preserve"> </w:t>
      </w:r>
      <w:r w:rsidRPr="00530A34" w:rsidR="00417231">
        <w:rPr>
          <w:rFonts w:asciiTheme="majorHAnsi" w:hAnsiTheme="majorHAnsi"/>
          <w:b/>
          <w:bCs/>
          <w:sz w:val="24"/>
        </w:rPr>
        <w:t>OMB Control No. 2900-0674</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5"/>
        <w:gridCol w:w="7109"/>
      </w:tblGrid>
      <w:tr w:rsidRPr="00417231" w:rsidR="00417231" w:rsidTr="007B6E02" w14:paraId="1F4988C4" w14:textId="77777777">
        <w:trPr>
          <w:trHeight w:val="363"/>
        </w:trPr>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52B87F80" w14:textId="77777777">
            <w:pPr>
              <w:rPr>
                <w:rFonts w:asciiTheme="majorHAnsi" w:hAnsiTheme="majorHAnsi"/>
                <w:b/>
                <w:bCs/>
                <w:sz w:val="24"/>
              </w:rPr>
            </w:pPr>
            <w:r w:rsidRPr="00417231">
              <w:rPr>
                <w:rFonts w:asciiTheme="majorHAnsi" w:hAnsiTheme="majorHAnsi"/>
                <w:b/>
                <w:bCs/>
                <w:sz w:val="24"/>
              </w:rPr>
              <w:t>VA Form 10182 </w:t>
            </w:r>
          </w:p>
        </w:tc>
        <w:tc>
          <w:tcPr>
            <w:tcW w:w="7109"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0B0022F3" w14:textId="6066BB4E">
            <w:pPr>
              <w:rPr>
                <w:rFonts w:asciiTheme="majorHAnsi" w:hAnsiTheme="majorHAnsi"/>
                <w:b/>
                <w:bCs/>
                <w:sz w:val="24"/>
              </w:rPr>
            </w:pPr>
            <w:r w:rsidRPr="00417231">
              <w:rPr>
                <w:rFonts w:asciiTheme="majorHAnsi" w:hAnsiTheme="majorHAnsi"/>
                <w:b/>
                <w:bCs/>
                <w:sz w:val="24"/>
              </w:rPr>
              <w:t>Decision Review Request: Board Appeal (Notice of Disagreement) (</w:t>
            </w:r>
            <w:r w:rsidR="00AD14E2">
              <w:rPr>
                <w:rFonts w:asciiTheme="majorHAnsi" w:hAnsiTheme="majorHAnsi"/>
                <w:b/>
                <w:bCs/>
                <w:sz w:val="24"/>
              </w:rPr>
              <w:t>AMA</w:t>
            </w:r>
            <w:r w:rsidRPr="00417231">
              <w:rPr>
                <w:rFonts w:asciiTheme="majorHAnsi" w:hAnsiTheme="majorHAnsi"/>
                <w:b/>
                <w:bCs/>
                <w:sz w:val="24"/>
              </w:rPr>
              <w:t>) </w:t>
            </w:r>
          </w:p>
        </w:tc>
      </w:tr>
      <w:tr w:rsidRPr="00417231" w:rsidR="00417231" w:rsidTr="007B6E02" w14:paraId="04E97867" w14:textId="77777777">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63107B6D" w14:textId="77777777">
            <w:pPr>
              <w:rPr>
                <w:rFonts w:asciiTheme="majorHAnsi" w:hAnsiTheme="majorHAnsi"/>
                <w:b/>
                <w:bCs/>
                <w:sz w:val="24"/>
              </w:rPr>
            </w:pPr>
            <w:r w:rsidRPr="00417231">
              <w:rPr>
                <w:rFonts w:asciiTheme="majorHAnsi" w:hAnsiTheme="majorHAnsi"/>
                <w:b/>
                <w:bCs/>
                <w:sz w:val="24"/>
              </w:rPr>
              <w:t>VA Form 9 </w:t>
            </w:r>
          </w:p>
        </w:tc>
        <w:tc>
          <w:tcPr>
            <w:tcW w:w="7109"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0A5BF598" w14:textId="77777777">
            <w:pPr>
              <w:rPr>
                <w:rFonts w:asciiTheme="majorHAnsi" w:hAnsiTheme="majorHAnsi"/>
                <w:b/>
                <w:bCs/>
                <w:sz w:val="24"/>
              </w:rPr>
            </w:pPr>
            <w:r w:rsidRPr="00417231">
              <w:rPr>
                <w:rFonts w:asciiTheme="majorHAnsi" w:hAnsiTheme="majorHAnsi"/>
                <w:b/>
                <w:bCs/>
                <w:sz w:val="24"/>
              </w:rPr>
              <w:t>Appeal to the Board of Veterans’ Appeals (legacy) </w:t>
            </w:r>
          </w:p>
        </w:tc>
      </w:tr>
      <w:tr w:rsidRPr="00417231" w:rsidR="00417231" w:rsidTr="007B6E02" w14:paraId="11F7ED28" w14:textId="77777777">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0BBCB308" w14:textId="77777777">
            <w:pPr>
              <w:rPr>
                <w:rFonts w:asciiTheme="majorHAnsi" w:hAnsiTheme="majorHAnsi"/>
                <w:b/>
                <w:bCs/>
                <w:sz w:val="24"/>
              </w:rPr>
            </w:pPr>
            <w:r w:rsidRPr="00417231">
              <w:rPr>
                <w:rFonts w:asciiTheme="majorHAnsi" w:hAnsiTheme="majorHAnsi"/>
                <w:b/>
                <w:bCs/>
                <w:sz w:val="24"/>
              </w:rPr>
              <w:t>Nonstandard Form </w:t>
            </w:r>
          </w:p>
        </w:tc>
        <w:tc>
          <w:tcPr>
            <w:tcW w:w="7109"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612CE271" w14:textId="77777777">
            <w:pPr>
              <w:rPr>
                <w:rFonts w:asciiTheme="majorHAnsi" w:hAnsiTheme="majorHAnsi"/>
                <w:b/>
                <w:bCs/>
                <w:sz w:val="24"/>
              </w:rPr>
            </w:pPr>
            <w:r w:rsidRPr="00417231">
              <w:rPr>
                <w:rFonts w:asciiTheme="majorHAnsi" w:hAnsiTheme="majorHAnsi"/>
                <w:b/>
                <w:bCs/>
                <w:sz w:val="24"/>
              </w:rPr>
              <w:t>Withdrawal of Services by a Representative </w:t>
            </w:r>
          </w:p>
        </w:tc>
      </w:tr>
      <w:tr w:rsidRPr="00417231" w:rsidR="00417231" w:rsidTr="007B6E02" w14:paraId="4F09B5FB" w14:textId="77777777">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6F51E4C8" w14:textId="77777777">
            <w:pPr>
              <w:rPr>
                <w:rFonts w:asciiTheme="majorHAnsi" w:hAnsiTheme="majorHAnsi"/>
                <w:b/>
                <w:bCs/>
                <w:sz w:val="24"/>
              </w:rPr>
            </w:pPr>
            <w:r w:rsidRPr="00417231">
              <w:rPr>
                <w:rFonts w:asciiTheme="majorHAnsi" w:hAnsiTheme="majorHAnsi"/>
                <w:b/>
                <w:bCs/>
                <w:sz w:val="24"/>
              </w:rPr>
              <w:t>Nonstandard Form </w:t>
            </w:r>
          </w:p>
        </w:tc>
        <w:tc>
          <w:tcPr>
            <w:tcW w:w="7109"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33C2B0E9" w14:textId="77777777">
            <w:pPr>
              <w:rPr>
                <w:rFonts w:asciiTheme="majorHAnsi" w:hAnsiTheme="majorHAnsi"/>
                <w:b/>
                <w:bCs/>
                <w:sz w:val="24"/>
              </w:rPr>
            </w:pPr>
            <w:r w:rsidRPr="00417231">
              <w:rPr>
                <w:rFonts w:asciiTheme="majorHAnsi" w:hAnsiTheme="majorHAnsi"/>
                <w:b/>
                <w:bCs/>
                <w:sz w:val="24"/>
              </w:rPr>
              <w:t>Requests for Changes in Hearing Dates or Methods </w:t>
            </w:r>
          </w:p>
        </w:tc>
      </w:tr>
      <w:tr w:rsidRPr="00417231" w:rsidR="00417231" w:rsidTr="007B6E02" w14:paraId="4A88E614" w14:textId="77777777">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42974822" w14:textId="77777777">
            <w:pPr>
              <w:rPr>
                <w:rFonts w:asciiTheme="majorHAnsi" w:hAnsiTheme="majorHAnsi"/>
                <w:b/>
                <w:bCs/>
                <w:sz w:val="24"/>
              </w:rPr>
            </w:pPr>
            <w:r w:rsidRPr="00417231">
              <w:rPr>
                <w:rFonts w:asciiTheme="majorHAnsi" w:hAnsiTheme="majorHAnsi"/>
                <w:b/>
                <w:bCs/>
                <w:sz w:val="24"/>
              </w:rPr>
              <w:t>Nonstandard Form </w:t>
            </w:r>
          </w:p>
        </w:tc>
        <w:tc>
          <w:tcPr>
            <w:tcW w:w="7109" w:type="dxa"/>
            <w:tcBorders>
              <w:top w:val="single" w:color="auto" w:sz="6" w:space="0"/>
              <w:left w:val="single" w:color="auto" w:sz="6" w:space="0"/>
              <w:bottom w:val="single" w:color="auto" w:sz="6" w:space="0"/>
              <w:right w:val="single" w:color="auto" w:sz="6" w:space="0"/>
            </w:tcBorders>
            <w:shd w:val="clear" w:color="auto" w:fill="auto"/>
            <w:hideMark/>
          </w:tcPr>
          <w:p w:rsidRPr="00417231" w:rsidR="00417231" w:rsidP="00417231" w:rsidRDefault="00417231" w14:paraId="40B7140C" w14:textId="77777777">
            <w:pPr>
              <w:rPr>
                <w:rFonts w:asciiTheme="majorHAnsi" w:hAnsiTheme="majorHAnsi"/>
                <w:b/>
                <w:bCs/>
                <w:sz w:val="24"/>
              </w:rPr>
            </w:pPr>
            <w:r w:rsidRPr="00417231">
              <w:rPr>
                <w:rFonts w:asciiTheme="majorHAnsi" w:hAnsiTheme="majorHAnsi"/>
                <w:b/>
                <w:bCs/>
                <w:sz w:val="24"/>
              </w:rPr>
              <w:t>Motions for Reconsideration </w:t>
            </w:r>
          </w:p>
        </w:tc>
      </w:tr>
    </w:tbl>
    <w:p w:rsidRPr="00530A34" w:rsidR="00417231" w:rsidP="00417231" w:rsidRDefault="00417231" w14:paraId="5E5136CD" w14:textId="77777777">
      <w:pPr>
        <w:rPr>
          <w:rFonts w:asciiTheme="majorHAnsi" w:hAnsiTheme="majorHAnsi"/>
          <w:b/>
          <w:bCs/>
          <w:sz w:val="24"/>
        </w:rPr>
      </w:pPr>
    </w:p>
    <w:tbl>
      <w:tblPr>
        <w:tblStyle w:val="TableGrid"/>
        <w:tblW w:w="9515" w:type="dxa"/>
        <w:tblInd w:w="-5" w:type="dxa"/>
        <w:tblLook w:val="04A0" w:firstRow="1" w:lastRow="0" w:firstColumn="1" w:lastColumn="0" w:noHBand="0" w:noVBand="1"/>
      </w:tblPr>
      <w:tblGrid>
        <w:gridCol w:w="9515"/>
      </w:tblGrid>
      <w:tr w:rsidR="00594B6B" w:rsidTr="00594B6B" w14:paraId="3FB1D7B9" w14:textId="77777777">
        <w:trPr>
          <w:trHeight w:val="595"/>
        </w:trPr>
        <w:tc>
          <w:tcPr>
            <w:tcW w:w="9515" w:type="dxa"/>
          </w:tcPr>
          <w:p w:rsidRPr="00C36156" w:rsidR="00417231" w:rsidP="00594B6B" w:rsidRDefault="00594B6B" w14:paraId="71AA81AE" w14:textId="598F76EF">
            <w:pPr>
              <w:rPr>
                <w:rFonts w:asciiTheme="majorHAnsi" w:hAnsiTheme="majorHAnsi"/>
                <w:b/>
                <w:bCs/>
                <w:sz w:val="24"/>
                <w:u w:val="single"/>
              </w:rPr>
            </w:pPr>
            <w:r w:rsidRPr="00C36156">
              <w:rPr>
                <w:rFonts w:asciiTheme="majorHAnsi" w:hAnsiTheme="majorHAnsi"/>
                <w:b/>
                <w:bCs/>
                <w:sz w:val="24"/>
                <w:u w:val="single"/>
              </w:rPr>
              <w:t>Summary of Changes from Previously Approved Collection</w:t>
            </w:r>
            <w:r w:rsidRPr="00C36156" w:rsidR="00C36156">
              <w:rPr>
                <w:rFonts w:asciiTheme="majorHAnsi" w:hAnsiTheme="majorHAnsi"/>
                <w:b/>
                <w:bCs/>
                <w:sz w:val="24"/>
                <w:u w:val="single"/>
              </w:rPr>
              <w:t>:</w:t>
            </w:r>
          </w:p>
          <w:p w:rsidRPr="00C36156" w:rsidR="00C36156" w:rsidP="00594B6B" w:rsidRDefault="00C36156" w14:paraId="7DA05318" w14:textId="77777777">
            <w:pPr>
              <w:rPr>
                <w:rFonts w:asciiTheme="majorHAnsi" w:hAnsiTheme="majorHAnsi"/>
                <w:b/>
                <w:bCs/>
                <w:sz w:val="24"/>
              </w:rPr>
            </w:pPr>
          </w:p>
          <w:p w:rsidR="00417231" w:rsidP="00417231" w:rsidRDefault="00417231" w14:paraId="247F015B" w14:textId="0E4F1F7D">
            <w:pPr>
              <w:pStyle w:val="ListParagraph"/>
              <w:numPr>
                <w:ilvl w:val="0"/>
                <w:numId w:val="25"/>
              </w:numPr>
              <w:rPr>
                <w:rFonts w:asciiTheme="majorHAnsi" w:hAnsiTheme="majorHAnsi"/>
                <w:sz w:val="24"/>
              </w:rPr>
            </w:pPr>
            <w:r w:rsidRPr="00530A34">
              <w:rPr>
                <w:rFonts w:asciiTheme="majorHAnsi" w:hAnsiTheme="majorHAnsi"/>
                <w:sz w:val="24"/>
              </w:rPr>
              <w:t>Revisions to VA Form 10182</w:t>
            </w:r>
            <w:r w:rsidR="00144DE9">
              <w:rPr>
                <w:rFonts w:asciiTheme="majorHAnsi" w:hAnsiTheme="majorHAnsi"/>
                <w:sz w:val="24"/>
              </w:rPr>
              <w:t>:</w:t>
            </w:r>
          </w:p>
          <w:p w:rsidR="000C300A" w:rsidP="000C300A" w:rsidRDefault="000C300A" w14:paraId="0C77B70F" w14:textId="77777777">
            <w:pPr>
              <w:pStyle w:val="ListParagraph"/>
              <w:rPr>
                <w:rFonts w:asciiTheme="majorHAnsi" w:hAnsiTheme="majorHAnsi"/>
                <w:sz w:val="24"/>
              </w:rPr>
            </w:pPr>
          </w:p>
          <w:p w:rsidR="00144DE9" w:rsidP="00090F4B" w:rsidRDefault="00144DE9" w14:paraId="5B0480C8" w14:textId="3EBB1270">
            <w:pPr>
              <w:pStyle w:val="ListParagraph"/>
              <w:numPr>
                <w:ilvl w:val="1"/>
                <w:numId w:val="25"/>
              </w:numPr>
              <w:rPr>
                <w:rFonts w:asciiTheme="majorHAnsi" w:hAnsiTheme="majorHAnsi"/>
                <w:sz w:val="24"/>
              </w:rPr>
            </w:pPr>
            <w:r w:rsidRPr="00144DE9">
              <w:rPr>
                <w:rFonts w:asciiTheme="majorHAnsi" w:hAnsiTheme="majorHAnsi"/>
                <w:sz w:val="24"/>
              </w:rPr>
              <w:t> </w:t>
            </w:r>
            <w:r>
              <w:rPr>
                <w:rFonts w:asciiTheme="majorHAnsi" w:hAnsiTheme="majorHAnsi"/>
                <w:sz w:val="24"/>
              </w:rPr>
              <w:t>R</w:t>
            </w:r>
            <w:r w:rsidRPr="00144DE9">
              <w:rPr>
                <w:rFonts w:asciiTheme="majorHAnsi" w:hAnsiTheme="majorHAnsi"/>
                <w:sz w:val="24"/>
              </w:rPr>
              <w:t xml:space="preserve">emoval of the requirement to provide a social security number </w:t>
            </w:r>
          </w:p>
          <w:p w:rsidR="00704FEC" w:rsidP="00090F4B" w:rsidRDefault="00144DE9" w14:paraId="5C658C0F" w14:textId="77777777">
            <w:pPr>
              <w:pStyle w:val="ListParagraph"/>
              <w:numPr>
                <w:ilvl w:val="1"/>
                <w:numId w:val="25"/>
              </w:numPr>
              <w:rPr>
                <w:rFonts w:asciiTheme="majorHAnsi" w:hAnsiTheme="majorHAnsi"/>
                <w:sz w:val="24"/>
              </w:rPr>
            </w:pPr>
            <w:r>
              <w:rPr>
                <w:rFonts w:asciiTheme="majorHAnsi" w:hAnsiTheme="majorHAnsi"/>
                <w:sz w:val="24"/>
              </w:rPr>
              <w:t>I</w:t>
            </w:r>
            <w:r w:rsidRPr="00144DE9">
              <w:rPr>
                <w:rFonts w:asciiTheme="majorHAnsi" w:hAnsiTheme="majorHAnsi"/>
                <w:sz w:val="24"/>
              </w:rPr>
              <w:t>nclusion of checkboxes to indicate a preferred method of hearing</w:t>
            </w:r>
          </w:p>
          <w:p w:rsidR="00704FEC" w:rsidP="00704FEC" w:rsidRDefault="00704FEC" w14:paraId="2B43F534" w14:textId="77777777">
            <w:pPr>
              <w:pStyle w:val="ListParagraph"/>
              <w:numPr>
                <w:ilvl w:val="1"/>
                <w:numId w:val="25"/>
              </w:numPr>
              <w:rPr>
                <w:rFonts w:asciiTheme="majorHAnsi" w:hAnsiTheme="majorHAnsi"/>
                <w:sz w:val="24"/>
              </w:rPr>
            </w:pPr>
            <w:r>
              <w:rPr>
                <w:rFonts w:asciiTheme="majorHAnsi" w:hAnsiTheme="majorHAnsi"/>
                <w:sz w:val="24"/>
              </w:rPr>
              <w:t>I</w:t>
            </w:r>
            <w:r w:rsidRPr="00144DE9" w:rsidR="00144DE9">
              <w:rPr>
                <w:rFonts w:asciiTheme="majorHAnsi" w:hAnsiTheme="majorHAnsi"/>
                <w:sz w:val="24"/>
              </w:rPr>
              <w:t>nclusion of a checkbox to indicate whether the decision for which appeal is being sought was issued by the Veterans Health Administration (VHA)</w:t>
            </w:r>
          </w:p>
          <w:p w:rsidR="00704FEC" w:rsidP="00704FEC" w:rsidRDefault="00704FEC" w14:paraId="242F8234" w14:textId="77777777">
            <w:pPr>
              <w:pStyle w:val="ListParagraph"/>
              <w:numPr>
                <w:ilvl w:val="1"/>
                <w:numId w:val="25"/>
              </w:numPr>
              <w:rPr>
                <w:rFonts w:asciiTheme="majorHAnsi" w:hAnsiTheme="majorHAnsi"/>
                <w:sz w:val="24"/>
              </w:rPr>
            </w:pPr>
            <w:r w:rsidRPr="00704FEC">
              <w:rPr>
                <w:rFonts w:asciiTheme="majorHAnsi" w:hAnsiTheme="majorHAnsi"/>
                <w:sz w:val="24"/>
              </w:rPr>
              <w:t>P</w:t>
            </w:r>
            <w:r w:rsidRPr="00704FEC" w:rsidR="00144DE9">
              <w:rPr>
                <w:rFonts w:asciiTheme="majorHAnsi" w:hAnsiTheme="majorHAnsi"/>
                <w:sz w:val="24"/>
              </w:rPr>
              <w:t>rovision of a list of examples of common issues a claimant may disagree with including service connection, disability evaluation, or and effective date of award</w:t>
            </w:r>
          </w:p>
          <w:p w:rsidR="00704FEC" w:rsidP="00704FEC" w:rsidRDefault="00704FEC" w14:paraId="66E73034" w14:textId="77777777">
            <w:pPr>
              <w:pStyle w:val="ListParagraph"/>
              <w:numPr>
                <w:ilvl w:val="1"/>
                <w:numId w:val="25"/>
              </w:numPr>
              <w:rPr>
                <w:rFonts w:asciiTheme="majorHAnsi" w:hAnsiTheme="majorHAnsi"/>
                <w:sz w:val="24"/>
              </w:rPr>
            </w:pPr>
            <w:r w:rsidRPr="00704FEC">
              <w:rPr>
                <w:rFonts w:asciiTheme="majorHAnsi" w:hAnsiTheme="majorHAnsi"/>
                <w:sz w:val="24"/>
              </w:rPr>
              <w:t>I</w:t>
            </w:r>
            <w:r w:rsidRPr="00704FEC" w:rsidR="00144DE9">
              <w:rPr>
                <w:rFonts w:asciiTheme="majorHAnsi" w:hAnsiTheme="majorHAnsi"/>
                <w:sz w:val="24"/>
              </w:rPr>
              <w:t>nclusion of a checkbox to request an extension of the deadline to file a Notice of Disagreement</w:t>
            </w:r>
          </w:p>
          <w:p w:rsidR="007D4692" w:rsidP="00704FEC" w:rsidRDefault="00704FEC" w14:paraId="3E2E74D0" w14:textId="77777777">
            <w:pPr>
              <w:pStyle w:val="ListParagraph"/>
              <w:numPr>
                <w:ilvl w:val="1"/>
                <w:numId w:val="25"/>
              </w:numPr>
              <w:rPr>
                <w:rFonts w:asciiTheme="majorHAnsi" w:hAnsiTheme="majorHAnsi"/>
                <w:sz w:val="24"/>
              </w:rPr>
            </w:pPr>
            <w:r>
              <w:rPr>
                <w:rFonts w:asciiTheme="majorHAnsi" w:hAnsiTheme="majorHAnsi"/>
                <w:sz w:val="24"/>
              </w:rPr>
              <w:t>R</w:t>
            </w:r>
            <w:r w:rsidRPr="00704FEC" w:rsidR="00144DE9">
              <w:rPr>
                <w:rFonts w:asciiTheme="majorHAnsi" w:hAnsiTheme="majorHAnsi"/>
                <w:sz w:val="24"/>
              </w:rPr>
              <w:t>emoval of the checkbox used to indicate whether the Notice of Disagreement has been filed in response to a Statement of the Case or Supplemental Statement of the Case issued under the legacy appeals process</w:t>
            </w:r>
          </w:p>
          <w:p w:rsidR="007D4692" w:rsidP="00704FEC" w:rsidRDefault="00704FEC" w14:paraId="79ED6A00" w14:textId="77777777">
            <w:pPr>
              <w:pStyle w:val="ListParagraph"/>
              <w:numPr>
                <w:ilvl w:val="1"/>
                <w:numId w:val="25"/>
              </w:numPr>
              <w:rPr>
                <w:rFonts w:asciiTheme="majorHAnsi" w:hAnsiTheme="majorHAnsi"/>
                <w:sz w:val="24"/>
              </w:rPr>
            </w:pPr>
            <w:r>
              <w:rPr>
                <w:rFonts w:asciiTheme="majorHAnsi" w:hAnsiTheme="majorHAnsi"/>
                <w:sz w:val="24"/>
              </w:rPr>
              <w:t>R</w:t>
            </w:r>
            <w:r w:rsidRPr="00704FEC" w:rsidR="00144DE9">
              <w:rPr>
                <w:rFonts w:asciiTheme="majorHAnsi" w:hAnsiTheme="majorHAnsi"/>
                <w:sz w:val="24"/>
              </w:rPr>
              <w:t>eplacement of the checkbox for indicating the claimant “is homeless” to indicate whether the claimant is “experiencing homelessness”</w:t>
            </w:r>
          </w:p>
          <w:p w:rsidR="007D4692" w:rsidP="00704FEC" w:rsidRDefault="007D4692" w14:paraId="69449470" w14:textId="77777777">
            <w:pPr>
              <w:pStyle w:val="ListParagraph"/>
              <w:numPr>
                <w:ilvl w:val="1"/>
                <w:numId w:val="25"/>
              </w:numPr>
              <w:rPr>
                <w:rFonts w:asciiTheme="majorHAnsi" w:hAnsiTheme="majorHAnsi"/>
                <w:sz w:val="24"/>
              </w:rPr>
            </w:pPr>
            <w:r>
              <w:rPr>
                <w:rFonts w:asciiTheme="majorHAnsi" w:hAnsiTheme="majorHAnsi"/>
                <w:sz w:val="24"/>
              </w:rPr>
              <w:t>A</w:t>
            </w:r>
            <w:r w:rsidRPr="00704FEC" w:rsidR="00144DE9">
              <w:rPr>
                <w:rFonts w:asciiTheme="majorHAnsi" w:hAnsiTheme="majorHAnsi"/>
                <w:sz w:val="24"/>
              </w:rPr>
              <w:t xml:space="preserve"> clarified description of the window of time within which to submit evidence on the Evidence Submission docket</w:t>
            </w:r>
          </w:p>
          <w:p w:rsidR="00806CAD" w:rsidP="00704FEC" w:rsidRDefault="007D4692" w14:paraId="507FDF34" w14:textId="67B67A36">
            <w:pPr>
              <w:pStyle w:val="ListParagraph"/>
              <w:numPr>
                <w:ilvl w:val="1"/>
                <w:numId w:val="25"/>
              </w:numPr>
              <w:rPr>
                <w:rFonts w:asciiTheme="majorHAnsi" w:hAnsiTheme="majorHAnsi"/>
                <w:sz w:val="24"/>
              </w:rPr>
            </w:pPr>
            <w:r>
              <w:rPr>
                <w:rFonts w:asciiTheme="majorHAnsi" w:hAnsiTheme="majorHAnsi"/>
                <w:sz w:val="24"/>
              </w:rPr>
              <w:t>A</w:t>
            </w:r>
            <w:r w:rsidRPr="00704FEC" w:rsidR="00144DE9">
              <w:rPr>
                <w:rFonts w:asciiTheme="majorHAnsi" w:hAnsiTheme="majorHAnsi"/>
                <w:sz w:val="24"/>
              </w:rPr>
              <w:t>dding a subpart to Part III for issues the appellant wishes to include in the VA Form 10182 that need to be listed on additional sheets</w:t>
            </w:r>
          </w:p>
          <w:p w:rsidRPr="00704FEC" w:rsidR="000C300A" w:rsidP="000C300A" w:rsidRDefault="000C300A" w14:paraId="5E7B598F" w14:textId="77777777">
            <w:pPr>
              <w:pStyle w:val="ListParagraph"/>
              <w:ind w:left="1440"/>
              <w:rPr>
                <w:rFonts w:asciiTheme="majorHAnsi" w:hAnsiTheme="majorHAnsi"/>
                <w:sz w:val="24"/>
              </w:rPr>
            </w:pPr>
          </w:p>
          <w:p w:rsidR="00417231" w:rsidP="00417231" w:rsidRDefault="00417231" w14:paraId="5149D0C7" w14:textId="391B7EF5">
            <w:pPr>
              <w:pStyle w:val="ListParagraph"/>
              <w:numPr>
                <w:ilvl w:val="0"/>
                <w:numId w:val="25"/>
              </w:numPr>
              <w:rPr>
                <w:rFonts w:asciiTheme="majorHAnsi" w:hAnsiTheme="majorHAnsi"/>
                <w:sz w:val="24"/>
              </w:rPr>
            </w:pPr>
            <w:r w:rsidRPr="00530A34">
              <w:rPr>
                <w:rFonts w:asciiTheme="majorHAnsi" w:hAnsiTheme="majorHAnsi"/>
                <w:sz w:val="24"/>
              </w:rPr>
              <w:t>The information collection for the nonstandard legacy Notice of Disagreement is not requested to be renewed</w:t>
            </w:r>
          </w:p>
          <w:p w:rsidRPr="00530A34" w:rsidR="0038138D" w:rsidP="0038138D" w:rsidRDefault="0038138D" w14:paraId="6EE24B4D" w14:textId="77777777">
            <w:pPr>
              <w:pStyle w:val="ListParagraph"/>
              <w:rPr>
                <w:rFonts w:asciiTheme="majorHAnsi" w:hAnsiTheme="majorHAnsi"/>
                <w:sz w:val="24"/>
              </w:rPr>
            </w:pPr>
          </w:p>
          <w:p w:rsidRPr="00530A34" w:rsidR="00417231" w:rsidP="00417231" w:rsidRDefault="00417231" w14:paraId="78F31ACD" w14:textId="05B43F57">
            <w:pPr>
              <w:pStyle w:val="ListParagraph"/>
              <w:numPr>
                <w:ilvl w:val="0"/>
                <w:numId w:val="25"/>
              </w:numPr>
              <w:rPr>
                <w:rFonts w:asciiTheme="majorHAnsi" w:hAnsiTheme="majorHAnsi"/>
                <w:sz w:val="24"/>
              </w:rPr>
            </w:pPr>
            <w:r w:rsidRPr="00530A34">
              <w:rPr>
                <w:rFonts w:asciiTheme="majorHAnsi" w:hAnsiTheme="majorHAnsi"/>
                <w:sz w:val="24"/>
              </w:rPr>
              <w:t>Decrease in overall respondent burden</w:t>
            </w:r>
          </w:p>
          <w:p w:rsidRPr="00417231" w:rsidR="00594B6B" w:rsidP="00417231" w:rsidRDefault="00594B6B" w14:paraId="4B84C622" w14:textId="27F6EACD">
            <w:pPr>
              <w:rPr>
                <w:rFonts w:asciiTheme="majorHAnsi" w:hAnsiTheme="majorHAnsi"/>
                <w:sz w:val="24"/>
              </w:rPr>
            </w:pPr>
          </w:p>
        </w:tc>
      </w:tr>
    </w:tbl>
    <w:p w:rsidRPr="00340D9B" w:rsidR="00340D9B" w:rsidP="002D7713" w:rsidRDefault="00340D9B" w14:paraId="24ADB817" w14:textId="77777777">
      <w:pPr>
        <w:pStyle w:val="ListParagraph"/>
        <w:spacing w:after="0" w:line="240" w:lineRule="auto"/>
        <w:rPr>
          <w:rFonts w:asciiTheme="majorHAnsi" w:hAnsiTheme="majorHAnsi"/>
          <w:sz w:val="24"/>
        </w:rPr>
      </w:pPr>
    </w:p>
    <w:p w:rsidR="00340D9B" w:rsidP="006E563D" w:rsidRDefault="00340D9B" w14:paraId="377C02B4" w14:textId="77777777">
      <w:pPr>
        <w:spacing w:after="0" w:line="240" w:lineRule="auto"/>
        <w:rPr>
          <w:rFonts w:asciiTheme="majorHAnsi" w:hAnsiTheme="majorHAnsi"/>
          <w:sz w:val="24"/>
        </w:rPr>
      </w:pPr>
    </w:p>
    <w:p w:rsidRPr="0085688C" w:rsidR="005C7428" w:rsidP="006E563D" w:rsidRDefault="0027743E" w14:paraId="2B807DA5" w14:textId="20BD144F">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A429CB" w:rsidP="006E563D" w:rsidRDefault="00A429CB" w14:paraId="2B68E3AC" w14:textId="71F2F873">
      <w:pPr>
        <w:spacing w:after="0" w:line="240" w:lineRule="auto"/>
        <w:rPr>
          <w:rFonts w:asciiTheme="majorHAnsi" w:hAnsiTheme="majorHAnsi"/>
          <w:i/>
          <w:sz w:val="24"/>
        </w:rPr>
      </w:pPr>
    </w:p>
    <w:p w:rsidRPr="00BA3CB9" w:rsidR="00BA3CB9" w:rsidP="00BA3CB9" w:rsidRDefault="00BA3CB9" w14:paraId="60602B85" w14:textId="69C2AC93">
      <w:pPr>
        <w:spacing w:after="0" w:line="240" w:lineRule="auto"/>
        <w:rPr>
          <w:rFonts w:eastAsia="Times New Roman" w:cs="Times New Roman" w:asciiTheme="majorHAnsi" w:hAnsiTheme="majorHAnsi"/>
          <w:i/>
          <w:sz w:val="20"/>
          <w:szCs w:val="20"/>
        </w:rPr>
      </w:pPr>
      <w:r w:rsidRPr="00BA3CB9">
        <w:rPr>
          <w:rFonts w:eastAsia="Times New Roman" w:cs="Times New Roman" w:asciiTheme="majorHAnsi" w:hAnsiTheme="majorHAnsi"/>
          <w:b/>
          <w:i/>
          <w:sz w:val="24"/>
          <w:szCs w:val="24"/>
        </w:rPr>
        <w:t xml:space="preserve">VA Form 10182, </w:t>
      </w:r>
      <w:bookmarkStart w:name="_Hlk530408280" w:id="0"/>
      <w:r w:rsidRPr="00BA3CB9">
        <w:rPr>
          <w:rFonts w:eastAsia="Times New Roman" w:cs="Times New Roman" w:asciiTheme="majorHAnsi" w:hAnsiTheme="majorHAnsi"/>
          <w:b/>
          <w:i/>
          <w:sz w:val="24"/>
          <w:szCs w:val="24"/>
        </w:rPr>
        <w:t xml:space="preserve">Decision Review Request: Board Appeal (Notice of Disagreement) </w:t>
      </w:r>
      <w:bookmarkEnd w:id="0"/>
      <w:r w:rsidRPr="00BA3CB9">
        <w:rPr>
          <w:rFonts w:eastAsia="Times New Roman" w:cs="Times New Roman" w:asciiTheme="majorHAnsi" w:hAnsiTheme="majorHAnsi"/>
          <w:b/>
          <w:i/>
          <w:sz w:val="24"/>
          <w:szCs w:val="24"/>
        </w:rPr>
        <w:t>and VA Form 9</w:t>
      </w:r>
      <w:r w:rsidR="00E16078">
        <w:rPr>
          <w:rFonts w:eastAsia="Times New Roman" w:cs="Times New Roman" w:asciiTheme="majorHAnsi" w:hAnsiTheme="majorHAnsi"/>
          <w:b/>
          <w:i/>
          <w:sz w:val="24"/>
          <w:szCs w:val="24"/>
        </w:rPr>
        <w:t>,</w:t>
      </w:r>
      <w:r w:rsidRPr="00BA3CB9">
        <w:rPr>
          <w:rFonts w:eastAsia="Times New Roman" w:cs="Times New Roman" w:asciiTheme="majorHAnsi" w:hAnsiTheme="majorHAnsi"/>
          <w:b/>
          <w:i/>
          <w:sz w:val="24"/>
          <w:szCs w:val="24"/>
        </w:rPr>
        <w:t xml:space="preserve"> Appeal to the Board of Veterans’ Appeals</w:t>
      </w:r>
    </w:p>
    <w:p w:rsidRPr="00BA3CB9" w:rsidR="00BA3CB9" w:rsidP="00BA3CB9" w:rsidRDefault="00BA3CB9" w14:paraId="64726A86" w14:textId="77777777">
      <w:pPr>
        <w:spacing w:after="0" w:line="240" w:lineRule="auto"/>
        <w:rPr>
          <w:rFonts w:eastAsia="Times New Roman" w:cs="Times New Roman" w:asciiTheme="majorHAnsi" w:hAnsiTheme="majorHAnsi"/>
          <w:sz w:val="20"/>
          <w:szCs w:val="20"/>
        </w:rPr>
      </w:pPr>
    </w:p>
    <w:p w:rsidRPr="00BA3CB9" w:rsidR="00BA3CB9" w:rsidP="00BA3CB9" w:rsidRDefault="00BA3CB9" w14:paraId="146D9563" w14:textId="63BDD140">
      <w:pPr>
        <w:spacing w:after="0" w:line="240" w:lineRule="auto"/>
        <w:rPr>
          <w:rFonts w:eastAsia="Times New Roman" w:cs="Times New Roman" w:asciiTheme="majorHAnsi" w:hAnsiTheme="majorHAnsi"/>
          <w:sz w:val="24"/>
          <w:szCs w:val="24"/>
        </w:rPr>
      </w:pPr>
      <w:r w:rsidRPr="00BA3CB9">
        <w:rPr>
          <w:rFonts w:eastAsia="Times New Roman" w:cs="Times New Roman" w:asciiTheme="majorHAnsi" w:hAnsiTheme="majorHAnsi"/>
          <w:sz w:val="24"/>
          <w:szCs w:val="24"/>
        </w:rPr>
        <w:t>The mission of the Board of Veterans’ Appeals (Board) is to hold hearings and issue timely quality decisions on matters that have been appealed to the Board. Following passage</w:t>
      </w:r>
      <w:r w:rsidR="00EE1B06">
        <w:rPr>
          <w:rFonts w:eastAsia="Times New Roman" w:cs="Times New Roman" w:asciiTheme="majorHAnsi" w:hAnsiTheme="majorHAnsi"/>
          <w:sz w:val="24"/>
          <w:szCs w:val="24"/>
        </w:rPr>
        <w:t xml:space="preserve"> of the </w:t>
      </w:r>
      <w:r w:rsidRPr="00EE1B06" w:rsidR="00EE1B06">
        <w:rPr>
          <w:rFonts w:eastAsia="Times New Roman" w:cs="Times New Roman" w:asciiTheme="majorHAnsi" w:hAnsiTheme="majorHAnsi"/>
          <w:sz w:val="24"/>
          <w:szCs w:val="24"/>
        </w:rPr>
        <w:t>Veterans Appeals Improvement and Modernization Act of 2017 (AMA)</w:t>
      </w:r>
      <w:r w:rsidR="00EE1B06">
        <w:rPr>
          <w:rFonts w:eastAsia="Times New Roman" w:cs="Times New Roman" w:asciiTheme="majorHAnsi" w:hAnsiTheme="majorHAnsi"/>
          <w:sz w:val="24"/>
          <w:szCs w:val="24"/>
        </w:rPr>
        <w:t>,</w:t>
      </w:r>
      <w:r w:rsidRPr="003A59A7" w:rsidR="003A59A7">
        <w:rPr>
          <w:rFonts w:eastAsia="Times New Roman" w:cs="Times New Roman" w:asciiTheme="majorHAnsi" w:hAnsiTheme="majorHAnsi"/>
          <w:sz w:val="24"/>
          <w:szCs w:val="24"/>
          <w:vertAlign w:val="superscript"/>
        </w:rPr>
        <w:t xml:space="preserve"> </w:t>
      </w:r>
      <w:r w:rsidRPr="00BA3CB9" w:rsidR="003A59A7">
        <w:rPr>
          <w:rFonts w:eastAsia="Times New Roman" w:cs="Times New Roman" w:asciiTheme="majorHAnsi" w:hAnsiTheme="majorHAnsi"/>
          <w:sz w:val="24"/>
          <w:szCs w:val="24"/>
          <w:vertAlign w:val="superscript"/>
        </w:rPr>
        <w:footnoteReference w:id="2"/>
      </w:r>
      <w:r w:rsidRPr="00BA3CB9">
        <w:rPr>
          <w:rFonts w:eastAsia="Times New Roman" w:cs="Times New Roman" w:asciiTheme="majorHAnsi" w:hAnsiTheme="majorHAnsi"/>
          <w:sz w:val="24"/>
          <w:szCs w:val="24"/>
        </w:rPr>
        <w:t xml:space="preserve"> a Notice of Disagreement form (VA Form 10182) was created for use in the modernized </w:t>
      </w:r>
      <w:r w:rsidR="00F31894">
        <w:rPr>
          <w:rFonts w:eastAsia="Times New Roman" w:cs="Times New Roman" w:asciiTheme="majorHAnsi" w:hAnsiTheme="majorHAnsi"/>
          <w:sz w:val="24"/>
          <w:szCs w:val="24"/>
        </w:rPr>
        <w:t>review</w:t>
      </w:r>
      <w:r w:rsidRPr="00BA3CB9">
        <w:rPr>
          <w:rFonts w:eastAsia="Times New Roman" w:cs="Times New Roman" w:asciiTheme="majorHAnsi" w:hAnsiTheme="majorHAnsi"/>
          <w:sz w:val="24"/>
          <w:szCs w:val="24"/>
        </w:rPr>
        <w:t xml:space="preserve"> system</w:t>
      </w:r>
      <w:r w:rsidR="00C432D6">
        <w:rPr>
          <w:rFonts w:eastAsia="Times New Roman" w:cs="Times New Roman" w:asciiTheme="majorHAnsi" w:hAnsiTheme="majorHAnsi"/>
          <w:sz w:val="24"/>
          <w:szCs w:val="24"/>
        </w:rPr>
        <w:t xml:space="preserve">, </w:t>
      </w:r>
      <w:r w:rsidR="00E24729">
        <w:rPr>
          <w:rFonts w:eastAsia="Times New Roman" w:cs="Times New Roman" w:asciiTheme="majorHAnsi" w:hAnsiTheme="majorHAnsi"/>
          <w:sz w:val="24"/>
          <w:szCs w:val="24"/>
        </w:rPr>
        <w:t xml:space="preserve">following </w:t>
      </w:r>
      <w:r w:rsidR="00C432D6">
        <w:rPr>
          <w:rFonts w:eastAsia="Times New Roman" w:cs="Times New Roman" w:asciiTheme="majorHAnsi" w:hAnsiTheme="majorHAnsi"/>
          <w:sz w:val="24"/>
          <w:szCs w:val="24"/>
        </w:rPr>
        <w:t>implement</w:t>
      </w:r>
      <w:r w:rsidR="00E24729">
        <w:rPr>
          <w:rFonts w:eastAsia="Times New Roman" w:cs="Times New Roman" w:asciiTheme="majorHAnsi" w:hAnsiTheme="majorHAnsi"/>
          <w:sz w:val="24"/>
          <w:szCs w:val="24"/>
        </w:rPr>
        <w:t>ation</w:t>
      </w:r>
      <w:r w:rsidR="00B81BC7">
        <w:rPr>
          <w:rFonts w:eastAsia="Times New Roman" w:cs="Times New Roman" w:asciiTheme="majorHAnsi" w:hAnsiTheme="majorHAnsi"/>
          <w:sz w:val="24"/>
          <w:szCs w:val="24"/>
        </w:rPr>
        <w:t xml:space="preserve"> of </w:t>
      </w:r>
      <w:r w:rsidR="00090349">
        <w:rPr>
          <w:rFonts w:eastAsia="Times New Roman" w:cs="Times New Roman" w:asciiTheme="majorHAnsi" w:hAnsiTheme="majorHAnsi"/>
          <w:sz w:val="24"/>
          <w:szCs w:val="24"/>
        </w:rPr>
        <w:t xml:space="preserve">the </w:t>
      </w:r>
      <w:r w:rsidR="00B81BC7">
        <w:rPr>
          <w:rFonts w:eastAsia="Times New Roman" w:cs="Times New Roman" w:asciiTheme="majorHAnsi" w:hAnsiTheme="majorHAnsi"/>
          <w:sz w:val="24"/>
          <w:szCs w:val="24"/>
        </w:rPr>
        <w:t>AMA</w:t>
      </w:r>
      <w:r w:rsidR="00E24729">
        <w:rPr>
          <w:rFonts w:eastAsia="Times New Roman" w:cs="Times New Roman" w:asciiTheme="majorHAnsi" w:hAnsiTheme="majorHAnsi"/>
          <w:sz w:val="24"/>
          <w:szCs w:val="24"/>
        </w:rPr>
        <w:t xml:space="preserve"> </w:t>
      </w:r>
      <w:r w:rsidR="00C432D6">
        <w:rPr>
          <w:rFonts w:eastAsia="Times New Roman" w:cs="Times New Roman" w:asciiTheme="majorHAnsi" w:hAnsiTheme="majorHAnsi"/>
          <w:sz w:val="24"/>
          <w:szCs w:val="24"/>
        </w:rPr>
        <w:t>on February 19</w:t>
      </w:r>
      <w:r w:rsidR="00B81BC7">
        <w:rPr>
          <w:rFonts w:eastAsia="Times New Roman" w:cs="Times New Roman" w:asciiTheme="majorHAnsi" w:hAnsiTheme="majorHAnsi"/>
          <w:sz w:val="24"/>
          <w:szCs w:val="24"/>
        </w:rPr>
        <w:t>,</w:t>
      </w:r>
      <w:r w:rsidR="00C432D6">
        <w:rPr>
          <w:rFonts w:eastAsia="Times New Roman" w:cs="Times New Roman" w:asciiTheme="majorHAnsi" w:hAnsiTheme="majorHAnsi"/>
          <w:sz w:val="24"/>
          <w:szCs w:val="24"/>
        </w:rPr>
        <w:t xml:space="preserve"> 2019</w:t>
      </w:r>
      <w:r w:rsidRPr="00BA3CB9">
        <w:rPr>
          <w:rFonts w:eastAsia="Times New Roman" w:cs="Times New Roman" w:asciiTheme="majorHAnsi" w:hAnsiTheme="majorHAnsi"/>
          <w:sz w:val="24"/>
          <w:szCs w:val="24"/>
        </w:rPr>
        <w:t>. VA Form 10182 is currently in use and was approved in the prior collection of information approved for OMB Control No. 2900-0674. The VA Form 10182</w:t>
      </w:r>
      <w:r w:rsidR="00B81BC7">
        <w:rPr>
          <w:rFonts w:eastAsia="Times New Roman" w:cs="Times New Roman" w:asciiTheme="majorHAnsi" w:hAnsiTheme="majorHAnsi"/>
          <w:sz w:val="24"/>
          <w:szCs w:val="24"/>
        </w:rPr>
        <w:t xml:space="preserve"> </w:t>
      </w:r>
      <w:r w:rsidRPr="00BA3CB9">
        <w:rPr>
          <w:rFonts w:eastAsia="Times New Roman" w:cs="Times New Roman" w:asciiTheme="majorHAnsi" w:hAnsiTheme="majorHAnsi"/>
          <w:sz w:val="24"/>
          <w:szCs w:val="24"/>
        </w:rPr>
        <w:t>is used to appeal decisions by VA</w:t>
      </w:r>
      <w:r w:rsidR="00870253">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 xml:space="preserve"> to request a hearing before a Veterans Law Judge (VLJ)</w:t>
      </w:r>
      <w:r w:rsidR="00870253">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 xml:space="preserve"> and to request the opportunity to submit evidence directly to the Board as part of an appeal. Under the modernized review system, the VA Form 10182 is required for claimants who receive notice of a VA decision </w:t>
      </w:r>
      <w:r w:rsidR="00791D82">
        <w:rPr>
          <w:rFonts w:eastAsia="Times New Roman" w:cs="Times New Roman" w:asciiTheme="majorHAnsi" w:hAnsiTheme="majorHAnsi"/>
          <w:sz w:val="24"/>
          <w:szCs w:val="24"/>
        </w:rPr>
        <w:t xml:space="preserve">issued </w:t>
      </w:r>
      <w:r w:rsidRPr="00BA3CB9">
        <w:rPr>
          <w:rFonts w:eastAsia="Times New Roman" w:cs="Times New Roman" w:asciiTheme="majorHAnsi" w:hAnsiTheme="majorHAnsi"/>
          <w:sz w:val="24"/>
          <w:szCs w:val="24"/>
        </w:rPr>
        <w:t>on or after February 19, 2019</w:t>
      </w:r>
      <w:r w:rsidR="00740B9F">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 xml:space="preserve"> and</w:t>
      </w:r>
      <w:r w:rsidR="00791D82">
        <w:rPr>
          <w:rFonts w:eastAsia="Times New Roman" w:cs="Times New Roman" w:asciiTheme="majorHAnsi" w:hAnsiTheme="majorHAnsi"/>
          <w:sz w:val="24"/>
          <w:szCs w:val="24"/>
        </w:rPr>
        <w:t xml:space="preserve"> who</w:t>
      </w:r>
      <w:r w:rsidRPr="00BA3CB9">
        <w:rPr>
          <w:rFonts w:eastAsia="Times New Roman" w:cs="Times New Roman" w:asciiTheme="majorHAnsi" w:hAnsiTheme="majorHAnsi"/>
          <w:sz w:val="24"/>
          <w:szCs w:val="24"/>
        </w:rPr>
        <w:t xml:space="preserve"> wish to appeal to the Board. Claimants who receive notice of a VA decision before February 19, 2019</w:t>
      </w:r>
      <w:r w:rsidR="00740B9F">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 xml:space="preserve"> will remain in the legacy appeals system, unless they choose to opt</w:t>
      </w:r>
      <w:r w:rsidR="00740B9F">
        <w:rPr>
          <w:rFonts w:eastAsia="Times New Roman" w:cs="Times New Roman" w:asciiTheme="majorHAnsi" w:hAnsiTheme="majorHAnsi"/>
          <w:sz w:val="24"/>
          <w:szCs w:val="24"/>
        </w:rPr>
        <w:t xml:space="preserve"> </w:t>
      </w:r>
      <w:r w:rsidRPr="00BA3CB9">
        <w:rPr>
          <w:rFonts w:eastAsia="Times New Roman" w:cs="Times New Roman" w:asciiTheme="majorHAnsi" w:hAnsiTheme="majorHAnsi"/>
          <w:sz w:val="24"/>
          <w:szCs w:val="24"/>
        </w:rPr>
        <w:t>into the modernized review system following the issuance of a Statement of the Case</w:t>
      </w:r>
      <w:r w:rsidR="005566F9">
        <w:rPr>
          <w:rFonts w:eastAsia="Times New Roman" w:cs="Times New Roman" w:asciiTheme="majorHAnsi" w:hAnsiTheme="majorHAnsi"/>
          <w:sz w:val="24"/>
          <w:szCs w:val="24"/>
        </w:rPr>
        <w:t xml:space="preserve"> (SOC)</w:t>
      </w:r>
      <w:r w:rsidRPr="00BA3CB9">
        <w:rPr>
          <w:rFonts w:eastAsia="Times New Roman" w:cs="Times New Roman" w:asciiTheme="majorHAnsi" w:hAnsiTheme="majorHAnsi"/>
          <w:sz w:val="24"/>
          <w:szCs w:val="24"/>
        </w:rPr>
        <w:t xml:space="preserve"> or Supplemental Statement of the Case</w:t>
      </w:r>
      <w:r w:rsidR="005566F9">
        <w:rPr>
          <w:rFonts w:eastAsia="Times New Roman" w:cs="Times New Roman" w:asciiTheme="majorHAnsi" w:hAnsiTheme="majorHAnsi"/>
          <w:sz w:val="24"/>
          <w:szCs w:val="24"/>
        </w:rPr>
        <w:t xml:space="preserve"> (SS</w:t>
      </w:r>
      <w:r w:rsidR="005F49B1">
        <w:rPr>
          <w:rFonts w:eastAsia="Times New Roman" w:cs="Times New Roman" w:asciiTheme="majorHAnsi" w:hAnsiTheme="majorHAnsi"/>
          <w:sz w:val="24"/>
          <w:szCs w:val="24"/>
        </w:rPr>
        <w:t>OC)</w:t>
      </w:r>
      <w:r w:rsidRPr="00BA3CB9">
        <w:rPr>
          <w:rFonts w:eastAsia="Times New Roman" w:cs="Times New Roman" w:asciiTheme="majorHAnsi" w:hAnsiTheme="majorHAnsi"/>
          <w:sz w:val="24"/>
          <w:szCs w:val="24"/>
        </w:rPr>
        <w:t xml:space="preserve"> issued on or after February 19, 2019</w:t>
      </w:r>
      <w:r w:rsidR="00740B9F">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 xml:space="preserve"> in the legacy system. Legacy appellants that do not opt</w:t>
      </w:r>
      <w:r w:rsidR="00740B9F">
        <w:rPr>
          <w:rFonts w:eastAsia="Times New Roman" w:cs="Times New Roman" w:asciiTheme="majorHAnsi" w:hAnsiTheme="majorHAnsi"/>
          <w:sz w:val="24"/>
          <w:szCs w:val="24"/>
        </w:rPr>
        <w:t xml:space="preserve"> </w:t>
      </w:r>
      <w:r w:rsidRPr="00BA3CB9">
        <w:rPr>
          <w:rFonts w:eastAsia="Times New Roman" w:cs="Times New Roman" w:asciiTheme="majorHAnsi" w:hAnsiTheme="majorHAnsi"/>
          <w:sz w:val="24"/>
          <w:szCs w:val="24"/>
        </w:rPr>
        <w:t>into the modernized review system are required to use a VA Form 9</w:t>
      </w:r>
      <w:r w:rsidR="00927DC4">
        <w:rPr>
          <w:rFonts w:eastAsia="Times New Roman" w:cs="Times New Roman" w:asciiTheme="majorHAnsi" w:hAnsiTheme="majorHAnsi"/>
          <w:sz w:val="24"/>
          <w:szCs w:val="24"/>
        </w:rPr>
        <w:t xml:space="preserve"> (or substantive appeal)</w:t>
      </w:r>
      <w:r w:rsidRPr="00BA3CB9">
        <w:rPr>
          <w:rFonts w:eastAsia="Times New Roman" w:cs="Times New Roman" w:asciiTheme="majorHAnsi" w:hAnsiTheme="majorHAnsi"/>
          <w:sz w:val="24"/>
          <w:szCs w:val="24"/>
        </w:rPr>
        <w:t xml:space="preserve"> to complete their appeal to the Board. </w:t>
      </w:r>
    </w:p>
    <w:p w:rsidRPr="00BA3CB9" w:rsidR="00BA3CB9" w:rsidP="00BA3CB9" w:rsidRDefault="00BA3CB9" w14:paraId="4B08B05C" w14:textId="77777777">
      <w:pPr>
        <w:spacing w:after="0" w:line="240" w:lineRule="auto"/>
        <w:rPr>
          <w:rFonts w:eastAsia="Times New Roman" w:cs="Times New Roman" w:asciiTheme="majorHAnsi" w:hAnsiTheme="majorHAnsi"/>
          <w:sz w:val="24"/>
          <w:szCs w:val="24"/>
        </w:rPr>
      </w:pPr>
    </w:p>
    <w:p w:rsidRPr="00BA3CB9" w:rsidR="00BA3CB9" w:rsidP="00BA3CB9" w:rsidRDefault="00BA3CB9" w14:paraId="5E3097D3" w14:textId="6E39F30E">
      <w:pPr>
        <w:spacing w:after="0" w:line="240" w:lineRule="auto"/>
        <w:rPr>
          <w:rFonts w:eastAsia="Times New Roman" w:cs="Times New Roman" w:asciiTheme="majorHAnsi" w:hAnsiTheme="majorHAnsi"/>
          <w:sz w:val="24"/>
          <w:szCs w:val="24"/>
        </w:rPr>
      </w:pPr>
      <w:r w:rsidRPr="00BA3CB9">
        <w:rPr>
          <w:rFonts w:eastAsia="Times New Roman" w:cs="Times New Roman" w:asciiTheme="majorHAnsi" w:hAnsiTheme="majorHAnsi"/>
          <w:sz w:val="24"/>
          <w:szCs w:val="24"/>
        </w:rPr>
        <w:t xml:space="preserve">Among other changes, </w:t>
      </w:r>
      <w:r w:rsidR="002F1E01">
        <w:rPr>
          <w:rFonts w:eastAsia="Times New Roman" w:cs="Times New Roman" w:asciiTheme="majorHAnsi" w:hAnsiTheme="majorHAnsi"/>
          <w:sz w:val="24"/>
          <w:szCs w:val="24"/>
        </w:rPr>
        <w:t>the</w:t>
      </w:r>
      <w:r w:rsidRPr="00BA3CB9">
        <w:rPr>
          <w:rFonts w:eastAsia="Times New Roman" w:cs="Times New Roman" w:asciiTheme="majorHAnsi" w:hAnsiTheme="majorHAnsi"/>
          <w:sz w:val="24"/>
          <w:szCs w:val="24"/>
        </w:rPr>
        <w:t xml:space="preserve"> </w:t>
      </w:r>
      <w:r w:rsidR="003A59A7">
        <w:rPr>
          <w:rFonts w:eastAsia="Times New Roman" w:cs="Times New Roman" w:asciiTheme="majorHAnsi" w:hAnsiTheme="majorHAnsi"/>
          <w:sz w:val="24"/>
          <w:szCs w:val="24"/>
        </w:rPr>
        <w:t>AMA</w:t>
      </w:r>
      <w:r w:rsidRPr="00BA3CB9">
        <w:rPr>
          <w:rFonts w:eastAsia="Times New Roman" w:cs="Times New Roman" w:asciiTheme="majorHAnsi" w:hAnsiTheme="majorHAnsi"/>
          <w:sz w:val="24"/>
          <w:szCs w:val="24"/>
        </w:rPr>
        <w:t xml:space="preserve"> requires that claimants wishing to appeal a </w:t>
      </w:r>
      <w:r w:rsidR="000A0F9D">
        <w:rPr>
          <w:rFonts w:eastAsia="Times New Roman" w:cs="Times New Roman" w:asciiTheme="majorHAnsi" w:hAnsiTheme="majorHAnsi"/>
          <w:sz w:val="24"/>
          <w:szCs w:val="24"/>
        </w:rPr>
        <w:t>VA decision to the Board</w:t>
      </w:r>
      <w:r w:rsidRPr="00BA3CB9">
        <w:rPr>
          <w:rFonts w:eastAsia="Times New Roman" w:cs="Times New Roman" w:asciiTheme="majorHAnsi" w:hAnsiTheme="majorHAnsi"/>
          <w:sz w:val="24"/>
          <w:szCs w:val="24"/>
        </w:rPr>
        <w:t xml:space="preserve"> complete a Notice of Disagreement and submit the completed form directly to the Board.</w:t>
      </w:r>
      <w:r w:rsidRPr="00C7660B" w:rsidR="00C7660B">
        <w:rPr>
          <w:rFonts w:eastAsia="Times New Roman" w:cs="Times New Roman" w:asciiTheme="majorHAnsi" w:hAnsiTheme="majorHAnsi"/>
          <w:sz w:val="24"/>
          <w:szCs w:val="24"/>
        </w:rPr>
        <w:t xml:space="preserve"> </w:t>
      </w:r>
      <w:r w:rsidRPr="00BA3CB9" w:rsidR="00C7660B">
        <w:rPr>
          <w:rFonts w:eastAsia="Times New Roman" w:cs="Times New Roman" w:asciiTheme="majorHAnsi" w:hAnsiTheme="majorHAnsi"/>
          <w:sz w:val="24"/>
          <w:szCs w:val="24"/>
        </w:rPr>
        <w:t>38 U.S.C. § 7105(a);</w:t>
      </w:r>
      <w:r w:rsidRPr="00BA3CB9" w:rsidR="00C7660B">
        <w:rPr>
          <w:rFonts w:eastAsia="Times New Roman" w:cs="Times New Roman" w:asciiTheme="majorHAnsi" w:hAnsiTheme="majorHAnsi"/>
          <w:sz w:val="24"/>
          <w:szCs w:val="24"/>
          <w:vertAlign w:val="superscript"/>
        </w:rPr>
        <w:footnoteReference w:id="3"/>
      </w:r>
      <w:r w:rsidRPr="00BA3CB9" w:rsidR="00C7660B">
        <w:rPr>
          <w:rFonts w:eastAsia="Times New Roman" w:cs="Times New Roman" w:asciiTheme="majorHAnsi" w:hAnsiTheme="majorHAnsi"/>
          <w:sz w:val="24"/>
          <w:szCs w:val="24"/>
        </w:rPr>
        <w:t xml:space="preserve"> 38 C.F.R. § 20.202. </w:t>
      </w:r>
      <w:r w:rsidRPr="00BA3CB9">
        <w:rPr>
          <w:rFonts w:eastAsia="Times New Roman" w:cs="Times New Roman" w:asciiTheme="majorHAnsi" w:hAnsiTheme="majorHAnsi"/>
          <w:sz w:val="24"/>
          <w:szCs w:val="24"/>
        </w:rPr>
        <w:t>This new appeals system is referred to as the “modernized review system”</w:t>
      </w:r>
      <w:r w:rsidR="00CC7621">
        <w:rPr>
          <w:rFonts w:eastAsia="Times New Roman" w:cs="Times New Roman" w:asciiTheme="majorHAnsi" w:hAnsiTheme="majorHAnsi"/>
          <w:sz w:val="24"/>
          <w:szCs w:val="24"/>
        </w:rPr>
        <w:t xml:space="preserve"> or “AMA.”</w:t>
      </w:r>
      <w:r w:rsidR="00C7660B">
        <w:rPr>
          <w:rFonts w:eastAsia="Times New Roman" w:cs="Times New Roman" w:asciiTheme="majorHAnsi" w:hAnsiTheme="majorHAnsi"/>
          <w:sz w:val="24"/>
          <w:szCs w:val="24"/>
        </w:rPr>
        <w:t xml:space="preserve"> </w:t>
      </w:r>
      <w:r w:rsidRPr="00BA3CB9">
        <w:rPr>
          <w:rFonts w:eastAsia="Times New Roman" w:cs="Times New Roman" w:asciiTheme="majorHAnsi" w:hAnsiTheme="majorHAnsi"/>
          <w:sz w:val="24"/>
          <w:szCs w:val="24"/>
        </w:rPr>
        <w:t>38 C.F.R. § 20.202 also provides claimants an opportunity to clarify a Notice of Disagreement if the form is not complete when initially submitted. To be accepted by the Board as an appeal, the Notice of Disagreement must be in a form prescribed by VA,</w:t>
      </w:r>
      <w:r w:rsidRPr="00BA3CB9">
        <w:rPr>
          <w:rFonts w:eastAsia="Times New Roman" w:cs="Times New Roman" w:asciiTheme="majorHAnsi" w:hAnsiTheme="majorHAnsi"/>
          <w:sz w:val="24"/>
          <w:szCs w:val="24"/>
          <w:vertAlign w:val="superscript"/>
        </w:rPr>
        <w:footnoteReference w:id="4"/>
      </w:r>
      <w:r w:rsidRPr="00BA3CB9">
        <w:rPr>
          <w:rFonts w:eastAsia="Times New Roman" w:cs="Times New Roman" w:asciiTheme="majorHAnsi" w:hAnsiTheme="majorHAnsi"/>
          <w:sz w:val="24"/>
          <w:szCs w:val="24"/>
        </w:rPr>
        <w:t xml:space="preserve"> identify the specific determination with which the claimant </w:t>
      </w:r>
      <w:r w:rsidRPr="00BA3CB9" w:rsidR="003650CE">
        <w:rPr>
          <w:rFonts w:eastAsia="Times New Roman" w:cs="Times New Roman" w:asciiTheme="majorHAnsi" w:hAnsiTheme="majorHAnsi"/>
          <w:sz w:val="24"/>
          <w:szCs w:val="24"/>
        </w:rPr>
        <w:t>disagrees</w:t>
      </w:r>
      <w:r w:rsidR="003650CE">
        <w:rPr>
          <w:rFonts w:eastAsia="Times New Roman" w:cs="Times New Roman" w:asciiTheme="majorHAnsi" w:hAnsiTheme="majorHAnsi"/>
          <w:sz w:val="24"/>
          <w:szCs w:val="24"/>
        </w:rPr>
        <w:t xml:space="preserve"> and</w:t>
      </w:r>
      <w:r w:rsidRPr="00BA3CB9">
        <w:rPr>
          <w:rFonts w:eastAsia="Times New Roman" w:cs="Times New Roman" w:asciiTheme="majorHAnsi" w:hAnsiTheme="majorHAnsi"/>
          <w:sz w:val="24"/>
          <w:szCs w:val="24"/>
        </w:rPr>
        <w:t xml:space="preserve"> indicate if the claimant requests to have a hearing before the Board, an opportunity to submit additional evidence, or neither. 38 U.S.C. §</w:t>
      </w:r>
      <w:r w:rsidR="00E35E77">
        <w:rPr>
          <w:rFonts w:eastAsia="Times New Roman" w:cs="Times New Roman" w:asciiTheme="majorHAnsi" w:hAnsiTheme="majorHAnsi"/>
          <w:sz w:val="24"/>
          <w:szCs w:val="24"/>
        </w:rPr>
        <w:t> </w:t>
      </w:r>
      <w:r w:rsidRPr="00BA3CB9">
        <w:rPr>
          <w:rFonts w:eastAsia="Times New Roman" w:cs="Times New Roman" w:asciiTheme="majorHAnsi" w:hAnsiTheme="majorHAnsi"/>
          <w:sz w:val="24"/>
          <w:szCs w:val="24"/>
        </w:rPr>
        <w:t>7105(b)(2). The Jeff Miller and Richard Blumenthal Veterans Health Care and Benefits Improvement Act of 2016, Pub. L. 114-315, amends 38 U.S.C. § 7107 to establish the Board’s authority, upon request for a hearing, to determine what type of hearing it will provide an appellant, while affording the appellant the opportunity to request an alternative type of hearing once the Board makes its initial determination.</w:t>
      </w:r>
    </w:p>
    <w:p w:rsidRPr="00BA3CB9" w:rsidR="00BA3CB9" w:rsidP="00BA3CB9" w:rsidRDefault="00BA3CB9" w14:paraId="093D621B" w14:textId="77777777">
      <w:pPr>
        <w:spacing w:after="0" w:line="240" w:lineRule="auto"/>
        <w:rPr>
          <w:rFonts w:eastAsia="Times New Roman" w:cs="Times New Roman" w:asciiTheme="majorHAnsi" w:hAnsiTheme="majorHAnsi"/>
          <w:sz w:val="24"/>
          <w:szCs w:val="24"/>
        </w:rPr>
      </w:pPr>
    </w:p>
    <w:p w:rsidRPr="00BA3CB9" w:rsidR="00BA3CB9" w:rsidP="00BA3CB9" w:rsidRDefault="00BA3CB9" w14:paraId="12E9613B" w14:textId="3D882406">
      <w:pPr>
        <w:spacing w:after="0" w:line="240" w:lineRule="auto"/>
        <w:rPr>
          <w:rFonts w:eastAsia="Times New Roman" w:cs="Times New Roman" w:asciiTheme="majorHAnsi" w:hAnsiTheme="majorHAnsi"/>
          <w:sz w:val="24"/>
          <w:szCs w:val="24"/>
        </w:rPr>
      </w:pPr>
      <w:r w:rsidRPr="00BA3CB9">
        <w:rPr>
          <w:rFonts w:eastAsia="Times New Roman" w:cs="Times New Roman" w:asciiTheme="majorHAnsi" w:hAnsiTheme="majorHAnsi"/>
          <w:sz w:val="24"/>
          <w:szCs w:val="24"/>
        </w:rPr>
        <w:t xml:space="preserve">If a Notice of Disagreement indicates that the appellant is requesting a hearing before the Board, the Board must notify the appellant </w:t>
      </w:r>
      <w:r w:rsidR="00291D38">
        <w:rPr>
          <w:rFonts w:eastAsia="Times New Roman" w:cs="Times New Roman" w:asciiTheme="majorHAnsi" w:hAnsiTheme="majorHAnsi"/>
          <w:sz w:val="24"/>
          <w:szCs w:val="24"/>
        </w:rPr>
        <w:t>as to whether</w:t>
      </w:r>
      <w:r w:rsidRPr="00BA3CB9">
        <w:rPr>
          <w:rFonts w:eastAsia="Times New Roman" w:cs="Times New Roman" w:asciiTheme="majorHAnsi" w:hAnsiTheme="majorHAnsi"/>
          <w:sz w:val="24"/>
          <w:szCs w:val="24"/>
        </w:rPr>
        <w:t xml:space="preserve"> their requested hearing will be </w:t>
      </w:r>
      <w:r w:rsidRPr="00BA3CB9">
        <w:rPr>
          <w:rFonts w:eastAsia="Times New Roman" w:cs="Times New Roman" w:asciiTheme="majorHAnsi" w:hAnsiTheme="majorHAnsi"/>
          <w:sz w:val="24"/>
          <w:szCs w:val="24"/>
        </w:rPr>
        <w:lastRenderedPageBreak/>
        <w:t xml:space="preserve">held (1) at the Board’s principal location, or (2) by picture and voice transmission (i.e., using video teleconference) from a VA facility with suitable equipment. Once notified of the method that VA will use to satisfy their request, an appellant may then choose to request </w:t>
      </w:r>
      <w:r w:rsidR="00291D38">
        <w:rPr>
          <w:rFonts w:eastAsia="Times New Roman" w:cs="Times New Roman" w:asciiTheme="majorHAnsi" w:hAnsiTheme="majorHAnsi"/>
          <w:sz w:val="24"/>
          <w:szCs w:val="24"/>
        </w:rPr>
        <w:t>a different</w:t>
      </w:r>
      <w:r w:rsidRPr="00BA3CB9">
        <w:rPr>
          <w:rFonts w:eastAsia="Times New Roman" w:cs="Times New Roman" w:asciiTheme="majorHAnsi" w:hAnsiTheme="majorHAnsi"/>
          <w:sz w:val="24"/>
          <w:szCs w:val="24"/>
        </w:rPr>
        <w:t xml:space="preserve"> method</w:t>
      </w:r>
      <w:r w:rsidR="00315A60">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 xml:space="preserve">a request that the Board will grant. </w:t>
      </w:r>
      <w:bookmarkStart w:name="_Hlk83303968" w:id="1"/>
      <w:r w:rsidRPr="00BA3CB9">
        <w:rPr>
          <w:rFonts w:eastAsia="Times New Roman" w:cs="Times New Roman" w:asciiTheme="majorHAnsi" w:hAnsiTheme="majorHAnsi"/>
          <w:sz w:val="24"/>
          <w:szCs w:val="24"/>
        </w:rPr>
        <w:t xml:space="preserve">38 U.S.C. § 7107(c); </w:t>
      </w:r>
      <w:bookmarkStart w:name="_Hlk83287599" w:id="2"/>
      <w:r w:rsidRPr="00BA3CB9">
        <w:rPr>
          <w:rFonts w:eastAsia="Times New Roman" w:cs="Times New Roman" w:asciiTheme="majorHAnsi" w:hAnsiTheme="majorHAnsi"/>
          <w:sz w:val="24"/>
          <w:szCs w:val="24"/>
        </w:rPr>
        <w:t>38 C.F.R. § 20</w:t>
      </w:r>
      <w:bookmarkEnd w:id="2"/>
      <w:r w:rsidRPr="00BA3CB9">
        <w:rPr>
          <w:rFonts w:eastAsia="Times New Roman" w:cs="Times New Roman" w:asciiTheme="majorHAnsi" w:hAnsiTheme="majorHAnsi"/>
          <w:sz w:val="24"/>
          <w:szCs w:val="24"/>
        </w:rPr>
        <w:t xml:space="preserve">.703(c), (d). </w:t>
      </w:r>
      <w:bookmarkStart w:name="_Hlk83645033" w:id="3"/>
      <w:bookmarkEnd w:id="1"/>
      <w:r w:rsidRPr="00BA3CB9">
        <w:rPr>
          <w:rFonts w:eastAsia="Times New Roman" w:cs="Times New Roman" w:asciiTheme="majorHAnsi" w:hAnsiTheme="majorHAnsi"/>
          <w:sz w:val="24"/>
          <w:szCs w:val="24"/>
        </w:rPr>
        <w:t>Following the March 2020 outbreak of COVID-19 in the United States</w:t>
      </w:r>
      <w:r w:rsidR="00B545B6">
        <w:rPr>
          <w:rFonts w:eastAsia="Times New Roman" w:cs="Times New Roman" w:asciiTheme="majorHAnsi" w:hAnsiTheme="majorHAnsi"/>
          <w:sz w:val="24"/>
          <w:szCs w:val="24"/>
        </w:rPr>
        <w:t xml:space="preserve"> and passage of the VA </w:t>
      </w:r>
      <w:r w:rsidR="00C4640A">
        <w:rPr>
          <w:rFonts w:eastAsia="Times New Roman" w:cs="Times New Roman" w:asciiTheme="majorHAnsi" w:hAnsiTheme="majorHAnsi"/>
          <w:sz w:val="24"/>
          <w:szCs w:val="24"/>
        </w:rPr>
        <w:t>Tele-</w:t>
      </w:r>
      <w:r w:rsidR="008710A3">
        <w:rPr>
          <w:rFonts w:eastAsia="Times New Roman" w:cs="Times New Roman" w:asciiTheme="majorHAnsi" w:hAnsiTheme="majorHAnsi"/>
          <w:sz w:val="24"/>
          <w:szCs w:val="24"/>
        </w:rPr>
        <w:t>H</w:t>
      </w:r>
      <w:r w:rsidR="00C4640A">
        <w:rPr>
          <w:rFonts w:eastAsia="Times New Roman" w:cs="Times New Roman" w:asciiTheme="majorHAnsi" w:hAnsiTheme="majorHAnsi"/>
          <w:sz w:val="24"/>
          <w:szCs w:val="24"/>
        </w:rPr>
        <w:t>earing Modernization Act</w:t>
      </w:r>
      <w:r w:rsidR="00EC0986">
        <w:rPr>
          <w:rFonts w:eastAsia="Times New Roman" w:cs="Times New Roman" w:asciiTheme="majorHAnsi" w:hAnsiTheme="majorHAnsi"/>
          <w:sz w:val="24"/>
          <w:szCs w:val="24"/>
        </w:rPr>
        <w:t xml:space="preserve"> of 2020</w:t>
      </w:r>
      <w:r w:rsidRPr="00BA3CB9">
        <w:rPr>
          <w:rFonts w:eastAsia="Times New Roman" w:cs="Times New Roman" w:asciiTheme="majorHAnsi" w:hAnsiTheme="majorHAnsi"/>
          <w:sz w:val="24"/>
          <w:szCs w:val="24"/>
        </w:rPr>
        <w:t>,</w:t>
      </w:r>
      <w:r w:rsidR="00741C17">
        <w:rPr>
          <w:rStyle w:val="FootnoteReference"/>
          <w:rFonts w:eastAsia="Times New Roman" w:cs="Times New Roman" w:asciiTheme="majorHAnsi" w:hAnsiTheme="majorHAnsi"/>
          <w:sz w:val="24"/>
          <w:szCs w:val="24"/>
        </w:rPr>
        <w:footnoteReference w:id="5"/>
      </w:r>
      <w:r w:rsidRPr="00BA3CB9">
        <w:rPr>
          <w:rFonts w:eastAsia="Times New Roman" w:cs="Times New Roman" w:asciiTheme="majorHAnsi" w:hAnsiTheme="majorHAnsi"/>
          <w:sz w:val="24"/>
          <w:szCs w:val="24"/>
        </w:rPr>
        <w:t xml:space="preserve"> the Board has provided appellants with the option of a virtual tele</w:t>
      </w:r>
      <w:r w:rsidR="00D322ED">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hearing using an internet</w:t>
      </w:r>
      <w:r w:rsidR="008E0D2B">
        <w:rPr>
          <w:rFonts w:eastAsia="Times New Roman" w:cs="Times New Roman" w:asciiTheme="majorHAnsi" w:hAnsiTheme="majorHAnsi"/>
          <w:sz w:val="24"/>
          <w:szCs w:val="24"/>
        </w:rPr>
        <w:noBreakHyphen/>
      </w:r>
      <w:r w:rsidRPr="00BA3CB9">
        <w:rPr>
          <w:rFonts w:eastAsia="Times New Roman" w:cs="Times New Roman" w:asciiTheme="majorHAnsi" w:hAnsiTheme="majorHAnsi"/>
          <w:sz w:val="24"/>
          <w:szCs w:val="24"/>
        </w:rPr>
        <w:t xml:space="preserve">connected device of the claimant’s choosing and will continue to do so moving forward. </w:t>
      </w:r>
      <w:bookmarkStart w:name="_Hlk83304159" w:id="4"/>
      <w:r w:rsidRPr="00BA3CB9" w:rsidR="006E7666">
        <w:rPr>
          <w:rFonts w:eastAsia="Times New Roman" w:cs="Times New Roman" w:asciiTheme="majorHAnsi" w:hAnsiTheme="majorHAnsi"/>
          <w:sz w:val="24"/>
          <w:szCs w:val="24"/>
        </w:rPr>
        <w:t xml:space="preserve">38 U.S.C. § 7107(c); </w:t>
      </w:r>
      <w:r w:rsidRPr="00BA3CB9" w:rsidR="008E0D2B">
        <w:rPr>
          <w:rFonts w:eastAsia="Times New Roman" w:cs="Times New Roman" w:asciiTheme="majorHAnsi" w:hAnsiTheme="majorHAnsi"/>
          <w:sz w:val="24"/>
          <w:szCs w:val="24"/>
        </w:rPr>
        <w:t>38</w:t>
      </w:r>
      <w:r w:rsidR="008E0D2B">
        <w:rPr>
          <w:rFonts w:eastAsia="Times New Roman" w:cs="Times New Roman" w:asciiTheme="majorHAnsi" w:hAnsiTheme="majorHAnsi"/>
          <w:sz w:val="24"/>
          <w:szCs w:val="24"/>
        </w:rPr>
        <w:t> </w:t>
      </w:r>
      <w:r w:rsidRPr="00BA3CB9">
        <w:rPr>
          <w:rFonts w:eastAsia="Times New Roman" w:cs="Times New Roman" w:asciiTheme="majorHAnsi" w:hAnsiTheme="majorHAnsi"/>
          <w:sz w:val="24"/>
          <w:szCs w:val="24"/>
        </w:rPr>
        <w:t>C.F.R. § 20.2.</w:t>
      </w:r>
      <w:bookmarkEnd w:id="4"/>
    </w:p>
    <w:bookmarkEnd w:id="3"/>
    <w:p w:rsidRPr="00BA3CB9" w:rsidR="00BA3CB9" w:rsidP="00BA3CB9" w:rsidRDefault="00BA3CB9" w14:paraId="58F2D13F" w14:textId="77777777">
      <w:pPr>
        <w:spacing w:after="0" w:line="240" w:lineRule="auto"/>
        <w:rPr>
          <w:rFonts w:eastAsia="Times New Roman" w:cs="Times New Roman" w:asciiTheme="majorHAnsi" w:hAnsiTheme="majorHAnsi"/>
          <w:sz w:val="24"/>
          <w:szCs w:val="24"/>
        </w:rPr>
      </w:pPr>
    </w:p>
    <w:p w:rsidRPr="00BA3CB9" w:rsidR="00BA3CB9" w:rsidP="00BA3CB9" w:rsidRDefault="00291D38" w14:paraId="7652376C" w14:textId="479BEDC7">
      <w:pPr>
        <w:spacing w:after="0" w:line="240" w:lineRule="auto"/>
        <w:rPr>
          <w:rFonts w:eastAsia="Times New Roman" w:cs="Times New Roman" w:asciiTheme="majorHAnsi" w:hAnsiTheme="majorHAnsi"/>
          <w:sz w:val="24"/>
          <w:szCs w:val="24"/>
        </w:rPr>
      </w:pPr>
      <w:r>
        <w:rPr>
          <w:rFonts w:eastAsia="Times New Roman" w:cs="Times New Roman" w:asciiTheme="majorHAnsi" w:hAnsiTheme="majorHAnsi"/>
          <w:sz w:val="24"/>
          <w:szCs w:val="24"/>
        </w:rPr>
        <w:t>T</w:t>
      </w:r>
      <w:r w:rsidRPr="00BA3CB9" w:rsidR="00BA3CB9">
        <w:rPr>
          <w:rFonts w:eastAsia="Times New Roman" w:cs="Times New Roman" w:asciiTheme="majorHAnsi" w:hAnsiTheme="majorHAnsi"/>
          <w:sz w:val="24"/>
          <w:szCs w:val="24"/>
        </w:rPr>
        <w:t xml:space="preserve">o effectuate the laws, the Board is requesting to renew </w:t>
      </w:r>
      <w:bookmarkStart w:name="_Hlk83826538" w:id="5"/>
      <w:r w:rsidRPr="00BA3CB9" w:rsidR="00BA3CB9">
        <w:rPr>
          <w:rFonts w:eastAsia="Times New Roman" w:cs="Times New Roman" w:asciiTheme="majorHAnsi" w:hAnsiTheme="majorHAnsi"/>
          <w:sz w:val="24"/>
          <w:szCs w:val="24"/>
        </w:rPr>
        <w:t>OMB Control No. 2900-0674</w:t>
      </w:r>
      <w:bookmarkEnd w:id="5"/>
      <w:r w:rsidRPr="00BA3CB9" w:rsidR="00BA3CB9">
        <w:rPr>
          <w:rFonts w:eastAsia="Times New Roman" w:cs="Times New Roman" w:asciiTheme="majorHAnsi" w:hAnsiTheme="majorHAnsi"/>
          <w:sz w:val="24"/>
          <w:szCs w:val="24"/>
        </w:rPr>
        <w:t>. Control No. 2900-0674 would contain all appeals-related information collections for the legacy and</w:t>
      </w:r>
      <w:r w:rsidR="0001704B">
        <w:rPr>
          <w:rFonts w:eastAsia="Times New Roman" w:cs="Times New Roman" w:asciiTheme="majorHAnsi" w:hAnsiTheme="majorHAnsi"/>
          <w:sz w:val="24"/>
          <w:szCs w:val="24"/>
        </w:rPr>
        <w:t xml:space="preserve"> modernized review</w:t>
      </w:r>
      <w:r w:rsidRPr="00BA3CB9" w:rsidR="00BA3CB9">
        <w:rPr>
          <w:rFonts w:eastAsia="Times New Roman" w:cs="Times New Roman" w:asciiTheme="majorHAnsi" w:hAnsiTheme="majorHAnsi"/>
          <w:sz w:val="24"/>
          <w:szCs w:val="24"/>
        </w:rPr>
        <w:t xml:space="preserve"> systems, with the exception of </w:t>
      </w:r>
      <w:r w:rsidRPr="00D322ED" w:rsidR="006A2199">
        <w:rPr>
          <w:rFonts w:eastAsia="Times New Roman" w:cs="Times New Roman" w:asciiTheme="majorHAnsi" w:hAnsiTheme="majorHAnsi"/>
          <w:sz w:val="24"/>
          <w:szCs w:val="24"/>
        </w:rPr>
        <w:t xml:space="preserve">a new legacy appeals form, </w:t>
      </w:r>
      <w:r w:rsidRPr="00D322ED" w:rsidR="00021EDD">
        <w:rPr>
          <w:rFonts w:eastAsia="Times New Roman" w:cs="Times New Roman" w:asciiTheme="majorHAnsi" w:hAnsiTheme="majorHAnsi"/>
          <w:sz w:val="24"/>
          <w:szCs w:val="24"/>
        </w:rPr>
        <w:t>VA Form 10-307</w:t>
      </w:r>
      <w:r w:rsidR="00EB773F">
        <w:rPr>
          <w:rFonts w:eastAsia="Times New Roman" w:cs="Times New Roman" w:asciiTheme="majorHAnsi" w:hAnsiTheme="majorHAnsi"/>
          <w:sz w:val="24"/>
          <w:szCs w:val="24"/>
        </w:rPr>
        <w:t xml:space="preserve">, </w:t>
      </w:r>
      <w:r w:rsidRPr="00D322ED" w:rsidR="00021EDD">
        <w:rPr>
          <w:rFonts w:eastAsia="Times New Roman" w:cs="Times New Roman" w:asciiTheme="majorHAnsi" w:hAnsiTheme="majorHAnsi"/>
          <w:i/>
          <w:iCs/>
          <w:sz w:val="24"/>
          <w:szCs w:val="24"/>
        </w:rPr>
        <w:t>Program of Comprehensive Assistance for Family Caregivers Notice of Disagreement</w:t>
      </w:r>
      <w:r w:rsidR="00EB773F">
        <w:rPr>
          <w:rFonts w:eastAsia="Times New Roman" w:cs="Times New Roman" w:asciiTheme="majorHAnsi" w:hAnsiTheme="majorHAnsi"/>
          <w:sz w:val="24"/>
          <w:szCs w:val="24"/>
        </w:rPr>
        <w:t>, which</w:t>
      </w:r>
      <w:r w:rsidRPr="00D322ED" w:rsidR="00021EDD">
        <w:rPr>
          <w:rFonts w:eastAsia="Times New Roman" w:cs="Times New Roman" w:asciiTheme="majorHAnsi" w:hAnsiTheme="majorHAnsi"/>
          <w:sz w:val="24"/>
          <w:szCs w:val="24"/>
        </w:rPr>
        <w:t xml:space="preserve"> will be approved under Control No. 2900 NEW. </w:t>
      </w:r>
    </w:p>
    <w:p w:rsidRPr="00BA3CB9" w:rsidR="00BA3CB9" w:rsidP="00BA3CB9" w:rsidRDefault="00BA3CB9" w14:paraId="6C32F87F" w14:textId="77777777">
      <w:pPr>
        <w:spacing w:after="0" w:line="240" w:lineRule="auto"/>
        <w:rPr>
          <w:rFonts w:eastAsia="Times New Roman" w:cs="Times New Roman" w:asciiTheme="majorHAnsi" w:hAnsiTheme="majorHAnsi"/>
          <w:sz w:val="24"/>
          <w:szCs w:val="24"/>
        </w:rPr>
      </w:pPr>
    </w:p>
    <w:p w:rsidRPr="00BA3CB9" w:rsidR="00BA3CB9" w:rsidP="00BA3CB9" w:rsidRDefault="00BA3CB9" w14:paraId="7A742129" w14:textId="206D7F97">
      <w:pPr>
        <w:spacing w:after="0" w:line="240" w:lineRule="auto"/>
        <w:rPr>
          <w:rFonts w:eastAsia="Times New Roman" w:cs="Times New Roman" w:asciiTheme="majorHAnsi" w:hAnsiTheme="majorHAnsi"/>
          <w:sz w:val="24"/>
          <w:szCs w:val="24"/>
        </w:rPr>
      </w:pPr>
      <w:r w:rsidRPr="00BA3CB9">
        <w:rPr>
          <w:rFonts w:eastAsia="Times New Roman" w:cs="Times New Roman" w:asciiTheme="majorHAnsi" w:hAnsiTheme="majorHAnsi"/>
          <w:sz w:val="24"/>
          <w:szCs w:val="24"/>
        </w:rPr>
        <w:t xml:space="preserve">The VA Form 9, “Appeal to Board of Veterans’ Appeals,” is required to complete a legacy appeal to the Board. The completed form becomes the “substantive appeal” (or “formal appeal”), which is required </w:t>
      </w:r>
      <w:r w:rsidR="00926F2E">
        <w:rPr>
          <w:rFonts w:eastAsia="Times New Roman" w:cs="Times New Roman" w:asciiTheme="majorHAnsi" w:hAnsiTheme="majorHAnsi"/>
          <w:sz w:val="24"/>
          <w:szCs w:val="24"/>
        </w:rPr>
        <w:t xml:space="preserve">for legacy appeals </w:t>
      </w:r>
      <w:r w:rsidRPr="00BA3CB9">
        <w:rPr>
          <w:rFonts w:eastAsia="Times New Roman" w:cs="Times New Roman" w:asciiTheme="majorHAnsi" w:hAnsiTheme="majorHAnsi"/>
          <w:sz w:val="24"/>
          <w:szCs w:val="24"/>
        </w:rPr>
        <w:t xml:space="preserve">by </w:t>
      </w:r>
      <w:bookmarkStart w:name="_Hlk535506555" w:id="6"/>
      <w:r w:rsidR="00926F2E">
        <w:rPr>
          <w:rFonts w:eastAsia="Times New Roman" w:cs="Times New Roman" w:asciiTheme="majorHAnsi" w:hAnsiTheme="majorHAnsi"/>
          <w:sz w:val="24"/>
          <w:szCs w:val="24"/>
        </w:rPr>
        <w:t xml:space="preserve">former </w:t>
      </w:r>
      <w:r w:rsidRPr="00BA3CB9">
        <w:rPr>
          <w:rFonts w:eastAsia="Times New Roman" w:cs="Times New Roman" w:asciiTheme="majorHAnsi" w:hAnsiTheme="majorHAnsi"/>
          <w:sz w:val="24"/>
          <w:szCs w:val="24"/>
        </w:rPr>
        <w:t xml:space="preserve">38 U.S.C. § 7105(a) and (d)(3) and </w:t>
      </w:r>
      <w:r w:rsidR="00926F2E">
        <w:rPr>
          <w:rFonts w:eastAsia="Times New Roman" w:cs="Times New Roman" w:asciiTheme="majorHAnsi" w:hAnsiTheme="majorHAnsi"/>
          <w:sz w:val="24"/>
          <w:szCs w:val="24"/>
        </w:rPr>
        <w:t xml:space="preserve">current </w:t>
      </w:r>
      <w:r w:rsidRPr="00BA3CB9">
        <w:rPr>
          <w:rFonts w:eastAsia="Times New Roman" w:cs="Times New Roman" w:asciiTheme="majorHAnsi" w:hAnsiTheme="majorHAnsi"/>
          <w:sz w:val="24"/>
          <w:szCs w:val="24"/>
        </w:rPr>
        <w:t>38 C.F.R. §</w:t>
      </w:r>
      <w:bookmarkEnd w:id="6"/>
      <w:r w:rsidRPr="00BA3CB9">
        <w:rPr>
          <w:rFonts w:eastAsia="Times New Roman" w:cs="Times New Roman" w:asciiTheme="majorHAnsi" w:hAnsiTheme="majorHAnsi"/>
          <w:sz w:val="24"/>
          <w:szCs w:val="24"/>
        </w:rPr>
        <w:t xml:space="preserve"> 19.22 to complete an appeal to the Board. There will be no changes to the VA Form 9 itself. As discussed above, claimants may also request expeditious treatment of their appeal. </w:t>
      </w:r>
      <w:r w:rsidRPr="00BA3CB9" w:rsidR="004D51BD">
        <w:rPr>
          <w:rFonts w:eastAsia="Times New Roman" w:cs="Times New Roman" w:asciiTheme="majorHAnsi" w:hAnsiTheme="majorHAnsi"/>
          <w:sz w:val="24"/>
          <w:szCs w:val="24"/>
        </w:rPr>
        <w:t>38</w:t>
      </w:r>
      <w:r w:rsidR="004D51BD">
        <w:rPr>
          <w:rFonts w:eastAsia="Times New Roman" w:cs="Times New Roman" w:asciiTheme="majorHAnsi" w:hAnsiTheme="majorHAnsi"/>
          <w:sz w:val="24"/>
          <w:szCs w:val="24"/>
        </w:rPr>
        <w:t> </w:t>
      </w:r>
      <w:r w:rsidRPr="00BA3CB9">
        <w:rPr>
          <w:rFonts w:eastAsia="Times New Roman" w:cs="Times New Roman" w:asciiTheme="majorHAnsi" w:hAnsiTheme="majorHAnsi"/>
          <w:sz w:val="24"/>
          <w:szCs w:val="24"/>
        </w:rPr>
        <w:t>U.S.C. § 7112; 38 C.F.R. § 20.90</w:t>
      </w:r>
      <w:r w:rsidRPr="00D322ED" w:rsidR="007C3C75">
        <w:rPr>
          <w:rFonts w:eastAsia="Times New Roman" w:cs="Times New Roman" w:asciiTheme="majorHAnsi" w:hAnsiTheme="majorHAnsi"/>
          <w:sz w:val="24"/>
          <w:szCs w:val="24"/>
        </w:rPr>
        <w:t>2</w:t>
      </w:r>
      <w:r w:rsidRPr="00BA3CB9">
        <w:rPr>
          <w:rFonts w:eastAsia="Times New Roman" w:cs="Times New Roman" w:asciiTheme="majorHAnsi" w:hAnsiTheme="majorHAnsi"/>
          <w:sz w:val="24"/>
          <w:szCs w:val="24"/>
        </w:rPr>
        <w:t xml:space="preserve">(c). </w:t>
      </w:r>
    </w:p>
    <w:p w:rsidRPr="00BA3CB9" w:rsidR="00BA3CB9" w:rsidP="00BA3CB9" w:rsidRDefault="00BA3CB9" w14:paraId="54291A01" w14:textId="77777777">
      <w:pPr>
        <w:spacing w:after="0" w:line="240" w:lineRule="auto"/>
        <w:rPr>
          <w:rFonts w:eastAsia="Times New Roman" w:cs="Times New Roman" w:asciiTheme="majorHAnsi" w:hAnsiTheme="majorHAnsi"/>
          <w:sz w:val="24"/>
          <w:szCs w:val="24"/>
        </w:rPr>
      </w:pPr>
    </w:p>
    <w:p w:rsidRPr="00BA3CB9" w:rsidR="00BA3CB9" w:rsidP="00BA3CB9" w:rsidRDefault="00BA3CB9" w14:paraId="47D778CC" w14:textId="57C21874">
      <w:pPr>
        <w:spacing w:after="0" w:line="240" w:lineRule="auto"/>
        <w:rPr>
          <w:rFonts w:eastAsia="Times New Roman" w:cs="Times New Roman" w:asciiTheme="majorHAnsi" w:hAnsiTheme="majorHAnsi"/>
          <w:sz w:val="24"/>
          <w:szCs w:val="24"/>
        </w:rPr>
      </w:pPr>
      <w:r w:rsidRPr="00BA3CB9">
        <w:rPr>
          <w:rFonts w:eastAsia="Times New Roman" w:cs="Times New Roman" w:asciiTheme="majorHAnsi" w:hAnsiTheme="majorHAnsi"/>
          <w:sz w:val="24"/>
          <w:szCs w:val="24"/>
        </w:rPr>
        <w:t>As legacy appeals continue to draw down, the use of the legacy forms will continue to decrease, particularly as appellants continue to opt</w:t>
      </w:r>
      <w:r w:rsidR="004D51BD">
        <w:rPr>
          <w:rFonts w:eastAsia="Times New Roman" w:cs="Times New Roman" w:asciiTheme="majorHAnsi" w:hAnsiTheme="majorHAnsi"/>
          <w:sz w:val="24"/>
          <w:szCs w:val="24"/>
        </w:rPr>
        <w:t xml:space="preserve"> </w:t>
      </w:r>
      <w:r w:rsidRPr="00BA3CB9">
        <w:rPr>
          <w:rFonts w:eastAsia="Times New Roman" w:cs="Times New Roman" w:asciiTheme="majorHAnsi" w:hAnsiTheme="majorHAnsi"/>
          <w:sz w:val="24"/>
          <w:szCs w:val="24"/>
        </w:rPr>
        <w:t xml:space="preserve">in eligible legacy appeals to the modernized review system. </w:t>
      </w:r>
    </w:p>
    <w:p w:rsidRPr="00BA3CB9" w:rsidR="00BA3CB9" w:rsidP="00BA3CB9" w:rsidRDefault="00BA3CB9" w14:paraId="41B2A876" w14:textId="77777777">
      <w:pPr>
        <w:spacing w:after="0" w:line="240" w:lineRule="auto"/>
        <w:rPr>
          <w:rFonts w:eastAsia="Times New Roman" w:cs="Times New Roman" w:asciiTheme="majorHAnsi" w:hAnsiTheme="majorHAnsi"/>
          <w:sz w:val="24"/>
          <w:szCs w:val="24"/>
        </w:rPr>
      </w:pPr>
    </w:p>
    <w:p w:rsidRPr="00BA3CB9" w:rsidR="00BA3CB9" w:rsidP="00BA3CB9" w:rsidRDefault="00BA3CB9" w14:paraId="7DF57F9E" w14:textId="77777777">
      <w:pPr>
        <w:spacing w:after="0" w:line="240" w:lineRule="auto"/>
        <w:rPr>
          <w:rFonts w:eastAsia="Times New Roman" w:cs="Times New Roman" w:asciiTheme="majorHAnsi" w:hAnsiTheme="majorHAnsi"/>
          <w:b/>
          <w:sz w:val="24"/>
          <w:szCs w:val="24"/>
        </w:rPr>
      </w:pPr>
      <w:r w:rsidRPr="00BA3CB9">
        <w:rPr>
          <w:rFonts w:eastAsia="Times New Roman" w:cs="Times New Roman" w:asciiTheme="majorHAnsi" w:hAnsiTheme="majorHAnsi"/>
          <w:b/>
          <w:i/>
          <w:sz w:val="24"/>
          <w:szCs w:val="24"/>
        </w:rPr>
        <w:t>Withdrawal of Services by a Representative</w:t>
      </w:r>
    </w:p>
    <w:p w:rsidRPr="00BA3CB9" w:rsidR="00BA3CB9" w:rsidP="00BA3CB9" w:rsidRDefault="00BA3CB9" w14:paraId="4E2DDEE9" w14:textId="77777777">
      <w:pPr>
        <w:spacing w:after="0" w:line="240" w:lineRule="auto"/>
        <w:rPr>
          <w:rFonts w:eastAsia="Times New Roman" w:cs="Times New Roman" w:asciiTheme="majorHAnsi" w:hAnsiTheme="majorHAnsi"/>
          <w:sz w:val="24"/>
          <w:szCs w:val="24"/>
        </w:rPr>
      </w:pPr>
    </w:p>
    <w:p w:rsidRPr="00BA3CB9" w:rsidR="00BA3CB9" w:rsidP="00BA3CB9" w:rsidRDefault="00BA3CB9" w14:paraId="50CD7D11" w14:textId="2D796889">
      <w:pPr>
        <w:tabs>
          <w:tab w:val="left" w:pos="540"/>
          <w:tab w:val="left" w:pos="1080"/>
          <w:tab w:val="left" w:pos="1680"/>
          <w:tab w:val="left" w:pos="2160"/>
          <w:tab w:val="left" w:pos="4680"/>
        </w:tabs>
        <w:spacing w:after="0" w:line="240" w:lineRule="auto"/>
        <w:ind w:right="270"/>
        <w:rPr>
          <w:rFonts w:eastAsia="Times New Roman" w:cs="Times New Roman" w:asciiTheme="majorHAnsi" w:hAnsiTheme="majorHAnsi"/>
          <w:sz w:val="24"/>
          <w:szCs w:val="24"/>
        </w:rPr>
      </w:pPr>
      <w:r w:rsidRPr="00BA3CB9">
        <w:rPr>
          <w:rFonts w:eastAsia="Times New Roman" w:cs="Times New Roman" w:asciiTheme="majorHAnsi" w:hAnsiTheme="majorHAnsi"/>
          <w:sz w:val="24"/>
          <w:szCs w:val="24"/>
        </w:rPr>
        <w:t xml:space="preserve">Individuals who have received a decision on a claim for VA benefits, and who choose to appeal that decision to the Board, will have the right to be represented. </w:t>
      </w:r>
      <w:r w:rsidRPr="00BA3CB9">
        <w:rPr>
          <w:rFonts w:eastAsia="Times New Roman" w:cs="Times New Roman" w:asciiTheme="majorHAnsi" w:hAnsiTheme="majorHAnsi"/>
          <w:i/>
          <w:sz w:val="24"/>
          <w:szCs w:val="24"/>
        </w:rPr>
        <w:t xml:space="preserve">See </w:t>
      </w:r>
      <w:r w:rsidRPr="00BA3CB9">
        <w:rPr>
          <w:rFonts w:eastAsia="Times New Roman" w:cs="Times New Roman" w:asciiTheme="majorHAnsi" w:hAnsiTheme="majorHAnsi"/>
          <w:sz w:val="24"/>
          <w:szCs w:val="24"/>
        </w:rPr>
        <w:t>38 U.S.C. §§ 5901</w:t>
      </w:r>
      <w:r w:rsidR="008473B3">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 xml:space="preserve">5905. Appellants who appoint a representative depend upon that representative to protect their appellate interests. Additionally, VA looks to the representative for the completion of necessary representational services and is required to provide information concerning the status of the appellant’s appeal to the representative. </w:t>
      </w:r>
      <w:r w:rsidRPr="00BA3CB9">
        <w:rPr>
          <w:rFonts w:eastAsia="Times New Roman" w:cs="Times New Roman" w:asciiTheme="majorHAnsi" w:hAnsiTheme="majorHAnsi"/>
          <w:i/>
          <w:sz w:val="24"/>
          <w:szCs w:val="24"/>
        </w:rPr>
        <w:t>See</w:t>
      </w:r>
      <w:r w:rsidRPr="00BA3CB9">
        <w:rPr>
          <w:rFonts w:eastAsia="Times New Roman" w:cs="Times New Roman" w:asciiTheme="majorHAnsi" w:hAnsiTheme="majorHAnsi"/>
          <w:sz w:val="24"/>
          <w:szCs w:val="24"/>
        </w:rPr>
        <w:t xml:space="preserve"> 38 U.S.C. § 7104(e)(2). To adequately protect an appellant’s due process rights, both the appellant and the Board must be notified when a representative</w:t>
      </w:r>
      <w:r w:rsidR="005F322F">
        <w:rPr>
          <w:rFonts w:eastAsia="Times New Roman" w:cs="Times New Roman" w:asciiTheme="majorHAnsi" w:hAnsiTheme="majorHAnsi"/>
          <w:sz w:val="24"/>
          <w:szCs w:val="24"/>
        </w:rPr>
        <w:t xml:space="preserve"> seeks to</w:t>
      </w:r>
      <w:r w:rsidRPr="00BA3CB9">
        <w:rPr>
          <w:rFonts w:eastAsia="Times New Roman" w:cs="Times New Roman" w:asciiTheme="majorHAnsi" w:hAnsiTheme="majorHAnsi"/>
          <w:sz w:val="24"/>
          <w:szCs w:val="24"/>
        </w:rPr>
        <w:t xml:space="preserve"> withdraws from a case. 38 C.F.R. § 20.6. </w:t>
      </w:r>
      <w:r w:rsidR="004D3A55">
        <w:rPr>
          <w:rFonts w:eastAsia="Times New Roman" w:cs="Times New Roman" w:asciiTheme="majorHAnsi" w:hAnsiTheme="majorHAnsi"/>
          <w:sz w:val="24"/>
          <w:szCs w:val="24"/>
        </w:rPr>
        <w:t xml:space="preserve">Moreover, </w:t>
      </w:r>
      <w:r w:rsidRPr="00BA3CB9">
        <w:rPr>
          <w:rFonts w:eastAsia="Times New Roman" w:cs="Times New Roman" w:asciiTheme="majorHAnsi" w:hAnsiTheme="majorHAnsi"/>
          <w:sz w:val="24"/>
          <w:szCs w:val="24"/>
        </w:rPr>
        <w:t>to protect appellants from the adverse consequences of being abandoned by their representative without good cause</w:t>
      </w:r>
      <w:r w:rsidR="00114459">
        <w:rPr>
          <w:rFonts w:eastAsia="Times New Roman" w:cs="Times New Roman" w:asciiTheme="majorHAnsi" w:hAnsiTheme="majorHAnsi"/>
          <w:sz w:val="24"/>
          <w:szCs w:val="24"/>
        </w:rPr>
        <w:t>,</w:t>
      </w:r>
      <w:r w:rsidR="00C771E2">
        <w:rPr>
          <w:rFonts w:eastAsia="Times New Roman" w:cs="Times New Roman" w:asciiTheme="majorHAnsi" w:hAnsiTheme="majorHAnsi"/>
          <w:sz w:val="24"/>
          <w:szCs w:val="24"/>
        </w:rPr>
        <w:t xml:space="preserve"> </w:t>
      </w:r>
      <w:r w:rsidRPr="00BA3CB9">
        <w:rPr>
          <w:rFonts w:eastAsia="Times New Roman" w:cs="Times New Roman" w:asciiTheme="majorHAnsi" w:hAnsiTheme="majorHAnsi"/>
          <w:sz w:val="24"/>
          <w:szCs w:val="24"/>
        </w:rPr>
        <w:t>representatives</w:t>
      </w:r>
      <w:r w:rsidR="00114459">
        <w:rPr>
          <w:rFonts w:eastAsia="Times New Roman" w:cs="Times New Roman" w:asciiTheme="majorHAnsi" w:hAnsiTheme="majorHAnsi"/>
          <w:sz w:val="24"/>
          <w:szCs w:val="24"/>
        </w:rPr>
        <w:t xml:space="preserve"> are required</w:t>
      </w:r>
      <w:r w:rsidRPr="00BA3CB9">
        <w:rPr>
          <w:rFonts w:eastAsia="Times New Roman" w:cs="Times New Roman" w:asciiTheme="majorHAnsi" w:hAnsiTheme="majorHAnsi"/>
          <w:sz w:val="24"/>
          <w:szCs w:val="24"/>
        </w:rPr>
        <w:t xml:space="preserve"> to file a motion seeking permission</w:t>
      </w:r>
      <w:r w:rsidR="00A97BD6">
        <w:rPr>
          <w:rFonts w:eastAsia="Times New Roman" w:cs="Times New Roman" w:asciiTheme="majorHAnsi" w:hAnsiTheme="majorHAnsi"/>
          <w:sz w:val="24"/>
          <w:szCs w:val="24"/>
        </w:rPr>
        <w:t xml:space="preserve"> from the Board</w:t>
      </w:r>
      <w:r w:rsidRPr="00BA3CB9">
        <w:rPr>
          <w:rFonts w:eastAsia="Times New Roman" w:cs="Times New Roman" w:asciiTheme="majorHAnsi" w:hAnsiTheme="majorHAnsi"/>
          <w:sz w:val="24"/>
          <w:szCs w:val="24"/>
        </w:rPr>
        <w:t xml:space="preserve"> to withdraw representation. 38 C.F.R. § 20.6. </w:t>
      </w:r>
    </w:p>
    <w:p w:rsidRPr="00BA3CB9" w:rsidR="00BA3CB9" w:rsidP="00BA3CB9" w:rsidRDefault="00BA3CB9" w14:paraId="7643C8A5" w14:textId="77777777">
      <w:pPr>
        <w:spacing w:after="0" w:line="240" w:lineRule="auto"/>
        <w:rPr>
          <w:rFonts w:eastAsia="Times New Roman" w:cs="Times New Roman" w:asciiTheme="majorHAnsi" w:hAnsiTheme="majorHAnsi"/>
          <w:sz w:val="24"/>
          <w:szCs w:val="24"/>
        </w:rPr>
      </w:pPr>
    </w:p>
    <w:p w:rsidRPr="00BA3CB9" w:rsidR="00BA3CB9" w:rsidP="00BA3CB9" w:rsidRDefault="00BA3CB9" w14:paraId="2175491F" w14:textId="77777777">
      <w:pPr>
        <w:spacing w:after="0" w:line="240" w:lineRule="auto"/>
        <w:rPr>
          <w:rFonts w:eastAsia="Times New Roman" w:cs="Times New Roman" w:asciiTheme="majorHAnsi" w:hAnsiTheme="majorHAnsi"/>
          <w:sz w:val="24"/>
          <w:szCs w:val="24"/>
        </w:rPr>
      </w:pPr>
      <w:r w:rsidRPr="00BA3CB9">
        <w:rPr>
          <w:rFonts w:eastAsia="Times New Roman" w:cs="Times New Roman" w:asciiTheme="majorHAnsi" w:hAnsiTheme="majorHAnsi"/>
          <w:b/>
          <w:i/>
          <w:sz w:val="24"/>
          <w:szCs w:val="24"/>
        </w:rPr>
        <w:t>Requests for Changes in Hearing Dates or Methods</w:t>
      </w:r>
    </w:p>
    <w:p w:rsidRPr="00BA3CB9" w:rsidR="00BA3CB9" w:rsidP="00BA3CB9" w:rsidRDefault="00BA3CB9" w14:paraId="2B82E262" w14:textId="77777777">
      <w:pPr>
        <w:spacing w:after="0" w:line="240" w:lineRule="auto"/>
        <w:rPr>
          <w:rFonts w:eastAsia="Times New Roman" w:cs="Times New Roman" w:asciiTheme="majorHAnsi" w:hAnsiTheme="majorHAnsi"/>
          <w:sz w:val="24"/>
          <w:szCs w:val="24"/>
        </w:rPr>
      </w:pPr>
    </w:p>
    <w:p w:rsidRPr="00BA3CB9" w:rsidR="00BA3CB9" w:rsidP="00BA3CB9" w:rsidRDefault="00BA3CB9" w14:paraId="5733A550" w14:textId="46D7E715">
      <w:pPr>
        <w:tabs>
          <w:tab w:val="left" w:pos="540"/>
          <w:tab w:val="left" w:pos="1080"/>
          <w:tab w:val="left" w:pos="1680"/>
          <w:tab w:val="left" w:pos="2160"/>
          <w:tab w:val="left" w:pos="4680"/>
        </w:tabs>
        <w:spacing w:after="0" w:line="240" w:lineRule="auto"/>
        <w:ind w:right="270"/>
        <w:rPr>
          <w:rFonts w:eastAsia="Times New Roman" w:cs="Times New Roman" w:asciiTheme="majorHAnsi" w:hAnsiTheme="majorHAnsi"/>
          <w:sz w:val="24"/>
          <w:szCs w:val="24"/>
          <w:highlight w:val="yellow"/>
        </w:rPr>
      </w:pPr>
      <w:r w:rsidRPr="00BA3CB9">
        <w:rPr>
          <w:rFonts w:eastAsia="Times New Roman" w:cs="Times New Roman" w:asciiTheme="majorHAnsi" w:hAnsiTheme="majorHAnsi"/>
          <w:sz w:val="24"/>
          <w:szCs w:val="24"/>
        </w:rPr>
        <w:lastRenderedPageBreak/>
        <w:t xml:space="preserve">VA will continue to provide hearings to appellants and their representatives, as required by basic constitutional due process considerations and by </w:t>
      </w:r>
      <w:bookmarkStart w:name="_Hlk535506312" w:id="7"/>
      <w:r w:rsidRPr="00BA3CB9">
        <w:rPr>
          <w:rFonts w:eastAsia="Times New Roman" w:cs="Times New Roman" w:asciiTheme="majorHAnsi" w:hAnsiTheme="majorHAnsi"/>
          <w:sz w:val="24"/>
          <w:szCs w:val="24"/>
        </w:rPr>
        <w:t>38 U.S.C. § 7107</w:t>
      </w:r>
      <w:bookmarkEnd w:id="7"/>
      <w:r w:rsidRPr="00BA3CB9">
        <w:rPr>
          <w:rFonts w:eastAsia="Times New Roman" w:cs="Times New Roman" w:asciiTheme="majorHAnsi" w:hAnsiTheme="majorHAnsi"/>
          <w:sz w:val="24"/>
          <w:szCs w:val="24"/>
        </w:rPr>
        <w:t>. For appeals under the new system, VA only accepts a request for a hearing when such request is received on a</w:t>
      </w:r>
      <w:r w:rsidR="00CF3B95">
        <w:rPr>
          <w:rFonts w:eastAsia="Times New Roman" w:cs="Times New Roman" w:asciiTheme="majorHAnsi" w:hAnsiTheme="majorHAnsi"/>
          <w:sz w:val="24"/>
          <w:szCs w:val="24"/>
        </w:rPr>
        <w:t xml:space="preserve"> VA Form 10182</w:t>
      </w:r>
      <w:r w:rsidRPr="00BA3CB9">
        <w:rPr>
          <w:rFonts w:eastAsia="Times New Roman" w:cs="Times New Roman" w:asciiTheme="majorHAnsi" w:hAnsiTheme="majorHAnsi"/>
          <w:sz w:val="24"/>
          <w:szCs w:val="24"/>
        </w:rPr>
        <w:t xml:space="preserve"> Notice of Disagreement</w:t>
      </w:r>
      <w:r w:rsidR="006024F0">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 xml:space="preserve"> including by way of a request to amend a previously submitted Notice of Disagreement. 38 C.F.R. </w:t>
      </w:r>
      <w:bookmarkStart w:name="_Hlk535506339" w:id="8"/>
      <w:r w:rsidRPr="00BA3CB9">
        <w:rPr>
          <w:rFonts w:eastAsia="Times New Roman" w:cs="Times New Roman" w:asciiTheme="majorHAnsi" w:hAnsiTheme="majorHAnsi"/>
          <w:sz w:val="24"/>
          <w:szCs w:val="24"/>
        </w:rPr>
        <w:t>§ 20.202(c)(2)</w:t>
      </w:r>
      <w:bookmarkEnd w:id="8"/>
      <w:r w:rsidRPr="00BA3CB9">
        <w:rPr>
          <w:rFonts w:eastAsia="Times New Roman" w:cs="Times New Roman" w:asciiTheme="majorHAnsi" w:hAnsiTheme="majorHAnsi"/>
          <w:sz w:val="24"/>
          <w:szCs w:val="24"/>
        </w:rPr>
        <w:t>. Once a hearing has been requested by an appellant, the Board will then determine whether the hearing will be held at its princip</w:t>
      </w:r>
      <w:r w:rsidRPr="00D322ED" w:rsidR="007832CF">
        <w:rPr>
          <w:rFonts w:eastAsia="Times New Roman" w:cs="Times New Roman" w:asciiTheme="majorHAnsi" w:hAnsiTheme="majorHAnsi"/>
          <w:sz w:val="24"/>
          <w:szCs w:val="24"/>
        </w:rPr>
        <w:t>al</w:t>
      </w:r>
      <w:r w:rsidRPr="00BA3CB9">
        <w:rPr>
          <w:rFonts w:eastAsia="Times New Roman" w:cs="Times New Roman" w:asciiTheme="majorHAnsi" w:hAnsiTheme="majorHAnsi"/>
          <w:sz w:val="24"/>
          <w:szCs w:val="24"/>
        </w:rPr>
        <w:t xml:space="preserve"> location, or via video-teleconference from a VA facility other than the Board’s princip</w:t>
      </w:r>
      <w:r w:rsidRPr="00D322ED" w:rsidR="007832CF">
        <w:rPr>
          <w:rFonts w:eastAsia="Times New Roman" w:cs="Times New Roman" w:asciiTheme="majorHAnsi" w:hAnsiTheme="majorHAnsi"/>
          <w:sz w:val="24"/>
          <w:szCs w:val="24"/>
        </w:rPr>
        <w:t>al</w:t>
      </w:r>
      <w:r w:rsidRPr="00BA3CB9">
        <w:rPr>
          <w:rFonts w:eastAsia="Times New Roman" w:cs="Times New Roman" w:asciiTheme="majorHAnsi" w:hAnsiTheme="majorHAnsi"/>
          <w:sz w:val="24"/>
          <w:szCs w:val="24"/>
        </w:rPr>
        <w:t xml:space="preserve"> location. </w:t>
      </w:r>
      <w:r w:rsidRPr="00BA3CB9">
        <w:rPr>
          <w:rFonts w:eastAsia="Times New Roman" w:cs="Times New Roman" w:asciiTheme="majorHAnsi" w:hAnsiTheme="majorHAnsi"/>
          <w:i/>
          <w:sz w:val="24"/>
          <w:szCs w:val="24"/>
        </w:rPr>
        <w:t xml:space="preserve">See </w:t>
      </w:r>
      <w:r w:rsidRPr="00BA3CB9">
        <w:rPr>
          <w:rFonts w:eastAsia="Times New Roman" w:cs="Times New Roman" w:asciiTheme="majorHAnsi" w:hAnsiTheme="majorHAnsi"/>
          <w:sz w:val="24"/>
          <w:szCs w:val="24"/>
        </w:rPr>
        <w:t>38 U.S.C. §</w:t>
      </w:r>
      <w:r w:rsidRPr="00BA3CB9">
        <w:rPr>
          <w:rFonts w:eastAsia="Times New Roman" w:cs="Times New Roman" w:asciiTheme="majorHAnsi" w:hAnsiTheme="majorHAnsi"/>
          <w:sz w:val="20"/>
          <w:szCs w:val="20"/>
        </w:rPr>
        <w:t> </w:t>
      </w:r>
      <w:r w:rsidRPr="00BA3CB9">
        <w:rPr>
          <w:rFonts w:eastAsia="Times New Roman" w:cs="Times New Roman" w:asciiTheme="majorHAnsi" w:hAnsiTheme="majorHAnsi"/>
          <w:sz w:val="24"/>
          <w:szCs w:val="24"/>
        </w:rPr>
        <w:t>7107(c)(1).</w:t>
      </w:r>
      <w:r w:rsidRPr="00BA3CB9">
        <w:rPr>
          <w:rFonts w:eastAsia="Times New Roman" w:cs="Times New Roman" w:asciiTheme="majorHAnsi" w:hAnsiTheme="majorHAnsi"/>
          <w:sz w:val="20"/>
          <w:szCs w:val="20"/>
        </w:rPr>
        <w:t xml:space="preserve"> </w:t>
      </w:r>
      <w:r w:rsidRPr="00BA3CB9">
        <w:rPr>
          <w:rFonts w:eastAsia="Times New Roman" w:cs="Times New Roman" w:asciiTheme="majorHAnsi" w:hAnsiTheme="majorHAnsi"/>
          <w:sz w:val="24"/>
          <w:szCs w:val="24"/>
        </w:rPr>
        <w:t>However, as noted above</w:t>
      </w:r>
      <w:r w:rsidRPr="00BA3CB9">
        <w:rPr>
          <w:rFonts w:eastAsia="Times New Roman" w:cs="Times New Roman" w:asciiTheme="majorHAnsi" w:hAnsiTheme="majorHAnsi"/>
          <w:sz w:val="20"/>
          <w:szCs w:val="20"/>
        </w:rPr>
        <w:t xml:space="preserve">, </w:t>
      </w:r>
      <w:r w:rsidRPr="00BA3CB9">
        <w:rPr>
          <w:rFonts w:eastAsia="Times New Roman" w:cs="Times New Roman" w:asciiTheme="majorHAnsi" w:hAnsiTheme="majorHAnsi"/>
          <w:sz w:val="24"/>
          <w:szCs w:val="24"/>
        </w:rPr>
        <w:t>following the March 2020 outbreak of COVID-19 in the United States, the Board has provided appellants with the option to for a virtual tele</w:t>
      </w:r>
      <w:r w:rsidRPr="00D322ED" w:rsidR="00771A77">
        <w:rPr>
          <w:rFonts w:eastAsia="Times New Roman" w:cs="Times New Roman" w:asciiTheme="majorHAnsi" w:hAnsiTheme="majorHAnsi"/>
          <w:sz w:val="24"/>
          <w:szCs w:val="24"/>
        </w:rPr>
        <w:t>-</w:t>
      </w:r>
      <w:r w:rsidRPr="00BA3CB9">
        <w:rPr>
          <w:rFonts w:eastAsia="Times New Roman" w:cs="Times New Roman" w:asciiTheme="majorHAnsi" w:hAnsiTheme="majorHAnsi"/>
          <w:sz w:val="24"/>
          <w:szCs w:val="24"/>
        </w:rPr>
        <w:t>hearing using an internet-connected device of the appellant’s choosing and will continue to do so moving forward. 38 C.F.R. § 20.2.</w:t>
      </w:r>
    </w:p>
    <w:p w:rsidRPr="00BA3CB9" w:rsidR="00BA3CB9" w:rsidP="00BA3CB9" w:rsidRDefault="00BA3CB9" w14:paraId="7359D47D" w14:textId="77777777">
      <w:pPr>
        <w:tabs>
          <w:tab w:val="left" w:pos="540"/>
          <w:tab w:val="left" w:pos="1080"/>
          <w:tab w:val="left" w:pos="1680"/>
          <w:tab w:val="left" w:pos="2160"/>
          <w:tab w:val="left" w:pos="4680"/>
        </w:tabs>
        <w:spacing w:after="0" w:line="240" w:lineRule="auto"/>
        <w:ind w:right="270"/>
        <w:rPr>
          <w:rFonts w:eastAsia="Times New Roman" w:cs="Times New Roman" w:asciiTheme="majorHAnsi" w:hAnsiTheme="majorHAnsi"/>
          <w:sz w:val="24"/>
          <w:szCs w:val="24"/>
          <w:highlight w:val="yellow"/>
        </w:rPr>
      </w:pPr>
    </w:p>
    <w:p w:rsidRPr="00BA3CB9" w:rsidR="00BA3CB9" w:rsidP="00BA3CB9" w:rsidRDefault="00BA3CB9" w14:paraId="5839A4DD" w14:textId="42B8C321">
      <w:pPr>
        <w:tabs>
          <w:tab w:val="left" w:pos="540"/>
          <w:tab w:val="left" w:pos="1080"/>
          <w:tab w:val="left" w:pos="1680"/>
          <w:tab w:val="left" w:pos="2160"/>
          <w:tab w:val="left" w:pos="4680"/>
        </w:tabs>
        <w:spacing w:after="0" w:line="240" w:lineRule="auto"/>
        <w:ind w:right="270"/>
        <w:rPr>
          <w:rFonts w:eastAsia="Times New Roman" w:cs="Times New Roman" w:asciiTheme="majorHAnsi" w:hAnsiTheme="majorHAnsi"/>
          <w:sz w:val="24"/>
          <w:szCs w:val="24"/>
        </w:rPr>
      </w:pPr>
      <w:r w:rsidRPr="00BA3CB9">
        <w:rPr>
          <w:rFonts w:eastAsia="Times New Roman" w:cs="Times New Roman" w:asciiTheme="majorHAnsi" w:hAnsiTheme="majorHAnsi"/>
          <w:sz w:val="24"/>
          <w:szCs w:val="24"/>
        </w:rPr>
        <w:t>Although as discussed above, the Board determines the method of a requested hearing, the proposed revisions to the VA Form 10182 gives appellants the option to request one of the hearing methods listed above. However, if after the Board notifies</w:t>
      </w:r>
      <w:r w:rsidRPr="00D322ED" w:rsidR="0026315F">
        <w:rPr>
          <w:rFonts w:eastAsia="Times New Roman" w:cs="Times New Roman" w:asciiTheme="majorHAnsi" w:hAnsiTheme="majorHAnsi"/>
          <w:sz w:val="24"/>
          <w:szCs w:val="24"/>
        </w:rPr>
        <w:t xml:space="preserve"> </w:t>
      </w:r>
      <w:r w:rsidRPr="00BA3CB9">
        <w:rPr>
          <w:rFonts w:eastAsia="Times New Roman" w:cs="Times New Roman" w:asciiTheme="majorHAnsi" w:hAnsiTheme="majorHAnsi"/>
          <w:sz w:val="24"/>
          <w:szCs w:val="24"/>
        </w:rPr>
        <w:t xml:space="preserve">the appellant as to how their hearing will be conducted, the Board receives a request for an alternate hearing in its place, the Board will grant such a request. 38 U.S.C. § 7107(c)(2); </w:t>
      </w:r>
      <w:bookmarkStart w:name="_Hlk535506378" w:id="9"/>
      <w:r w:rsidRPr="00BA3CB9">
        <w:rPr>
          <w:rFonts w:eastAsia="Times New Roman" w:cs="Times New Roman" w:asciiTheme="majorHAnsi" w:hAnsiTheme="majorHAnsi"/>
          <w:sz w:val="24"/>
          <w:szCs w:val="24"/>
        </w:rPr>
        <w:t>38 C.F.R. § 20.703(a), (d)</w:t>
      </w:r>
      <w:bookmarkEnd w:id="9"/>
      <w:r w:rsidRPr="00BA3CB9">
        <w:rPr>
          <w:rFonts w:eastAsia="Times New Roman" w:cs="Times New Roman" w:asciiTheme="majorHAnsi" w:hAnsiTheme="majorHAnsi"/>
          <w:sz w:val="24"/>
          <w:szCs w:val="24"/>
        </w:rPr>
        <w:t>. For example, should the Board initially determine that a hearing is to be conducted via video-teleconference from a VA facility, then an appellant may contact the Board to request that the hearing be conducted at the Board’s princip</w:t>
      </w:r>
      <w:r w:rsidRPr="00D322ED">
        <w:rPr>
          <w:rFonts w:eastAsia="Times New Roman" w:cs="Times New Roman" w:asciiTheme="majorHAnsi" w:hAnsiTheme="majorHAnsi"/>
          <w:sz w:val="24"/>
          <w:szCs w:val="24"/>
        </w:rPr>
        <w:t>al</w:t>
      </w:r>
      <w:r w:rsidRPr="00BA3CB9">
        <w:rPr>
          <w:rFonts w:eastAsia="Times New Roman" w:cs="Times New Roman" w:asciiTheme="majorHAnsi" w:hAnsiTheme="majorHAnsi"/>
          <w:sz w:val="24"/>
          <w:szCs w:val="24"/>
        </w:rPr>
        <w:t xml:space="preserve"> location</w:t>
      </w:r>
      <w:r w:rsidRPr="00D322ED" w:rsidR="00FC1337">
        <w:rPr>
          <w:rFonts w:eastAsia="Times New Roman" w:cs="Times New Roman" w:asciiTheme="majorHAnsi" w:hAnsiTheme="majorHAnsi"/>
          <w:sz w:val="24"/>
          <w:szCs w:val="24"/>
        </w:rPr>
        <w:t xml:space="preserve"> instead</w:t>
      </w:r>
      <w:r w:rsidRPr="00BA3CB9">
        <w:rPr>
          <w:rFonts w:eastAsia="Times New Roman" w:cs="Times New Roman" w:asciiTheme="majorHAnsi" w:hAnsiTheme="majorHAnsi"/>
          <w:sz w:val="24"/>
          <w:szCs w:val="24"/>
        </w:rPr>
        <w:t xml:space="preserve">. </w:t>
      </w:r>
      <w:r w:rsidRPr="00BA3CB9">
        <w:rPr>
          <w:rFonts w:eastAsia="Times New Roman" w:cs="Times New Roman" w:asciiTheme="majorHAnsi" w:hAnsiTheme="majorHAnsi"/>
          <w:i/>
          <w:sz w:val="24"/>
          <w:szCs w:val="24"/>
        </w:rPr>
        <w:t>Id</w:t>
      </w:r>
      <w:r w:rsidRPr="00BA3CB9">
        <w:rPr>
          <w:rFonts w:eastAsia="Times New Roman" w:cs="Times New Roman" w:asciiTheme="majorHAnsi" w:hAnsiTheme="majorHAnsi"/>
          <w:sz w:val="24"/>
          <w:szCs w:val="24"/>
        </w:rPr>
        <w:t xml:space="preserve">. In addition, from time to time, appellants request changes in hearing dates and/or times and withdraw hearing requests. 38 C.F.R. § </w:t>
      </w:r>
      <w:bookmarkStart w:name="_Hlk535506418" w:id="10"/>
      <w:r w:rsidRPr="00BA3CB9">
        <w:rPr>
          <w:rFonts w:eastAsia="Times New Roman" w:cs="Times New Roman" w:asciiTheme="majorHAnsi" w:hAnsiTheme="majorHAnsi"/>
          <w:sz w:val="24"/>
          <w:szCs w:val="24"/>
        </w:rPr>
        <w:t>20.704(c), (e)</w:t>
      </w:r>
      <w:bookmarkEnd w:id="10"/>
      <w:r w:rsidRPr="00BA3CB9">
        <w:rPr>
          <w:rFonts w:eastAsia="Times New Roman" w:cs="Times New Roman" w:asciiTheme="majorHAnsi" w:hAnsiTheme="majorHAnsi"/>
          <w:sz w:val="24"/>
          <w:szCs w:val="24"/>
        </w:rPr>
        <w:t xml:space="preserve">. </w:t>
      </w:r>
      <w:r w:rsidRPr="00D322ED" w:rsidR="00D322ED">
        <w:rPr>
          <w:rFonts w:eastAsia="Times New Roman" w:cs="Times New Roman" w:asciiTheme="majorHAnsi" w:hAnsiTheme="majorHAnsi"/>
          <w:sz w:val="24"/>
          <w:szCs w:val="24"/>
        </w:rPr>
        <w:t>T</w:t>
      </w:r>
      <w:r w:rsidRPr="00BA3CB9">
        <w:rPr>
          <w:rFonts w:eastAsia="Times New Roman" w:cs="Times New Roman" w:asciiTheme="majorHAnsi" w:hAnsiTheme="majorHAnsi"/>
          <w:sz w:val="24"/>
          <w:szCs w:val="24"/>
        </w:rPr>
        <w:t xml:space="preserve">o do so, they must contact the Board to inform VA of their intent. </w:t>
      </w:r>
    </w:p>
    <w:p w:rsidRPr="00BA3CB9" w:rsidR="00BA3CB9" w:rsidP="00BA3CB9" w:rsidRDefault="00BA3CB9" w14:paraId="36768A07" w14:textId="77777777">
      <w:pPr>
        <w:spacing w:after="0" w:line="240" w:lineRule="auto"/>
        <w:rPr>
          <w:rFonts w:eastAsia="Times New Roman" w:cs="Times New Roman" w:asciiTheme="majorHAnsi" w:hAnsiTheme="majorHAnsi"/>
          <w:sz w:val="24"/>
          <w:szCs w:val="24"/>
        </w:rPr>
      </w:pPr>
    </w:p>
    <w:p w:rsidRPr="00BA3CB9" w:rsidR="00BA3CB9" w:rsidP="00BA3CB9" w:rsidRDefault="00BA3CB9" w14:paraId="7C99FCEA" w14:textId="77777777">
      <w:pPr>
        <w:spacing w:after="0" w:line="240" w:lineRule="auto"/>
        <w:rPr>
          <w:rFonts w:eastAsia="Times New Roman" w:cs="Times New Roman" w:asciiTheme="majorHAnsi" w:hAnsiTheme="majorHAnsi"/>
          <w:sz w:val="24"/>
          <w:szCs w:val="24"/>
        </w:rPr>
      </w:pPr>
      <w:r w:rsidRPr="00BA3CB9">
        <w:rPr>
          <w:rFonts w:eastAsia="Times New Roman" w:cs="Times New Roman" w:asciiTheme="majorHAnsi" w:hAnsiTheme="majorHAnsi"/>
          <w:b/>
          <w:i/>
          <w:sz w:val="24"/>
          <w:szCs w:val="24"/>
        </w:rPr>
        <w:t>Motions for Reconsideration</w:t>
      </w:r>
    </w:p>
    <w:p w:rsidRPr="00BA3CB9" w:rsidR="00BA3CB9" w:rsidP="00BA3CB9" w:rsidRDefault="00BA3CB9" w14:paraId="3A889D10" w14:textId="77777777">
      <w:pPr>
        <w:spacing w:after="0" w:line="240" w:lineRule="auto"/>
        <w:rPr>
          <w:rFonts w:eastAsia="Times New Roman" w:cs="Times New Roman" w:asciiTheme="majorHAnsi" w:hAnsiTheme="majorHAnsi"/>
          <w:sz w:val="24"/>
          <w:szCs w:val="24"/>
        </w:rPr>
      </w:pPr>
    </w:p>
    <w:p w:rsidR="00510F0C" w:rsidP="00D322ED" w:rsidRDefault="00BA3CB9" w14:paraId="474E3BFC" w14:textId="4C54DC51">
      <w:pPr>
        <w:tabs>
          <w:tab w:val="left" w:pos="540"/>
          <w:tab w:val="left" w:pos="1080"/>
          <w:tab w:val="left" w:pos="1680"/>
          <w:tab w:val="left" w:pos="2160"/>
          <w:tab w:val="left" w:pos="4680"/>
        </w:tabs>
        <w:spacing w:after="0" w:line="240" w:lineRule="auto"/>
        <w:ind w:right="270"/>
        <w:rPr>
          <w:rFonts w:eastAsia="Times New Roman" w:cs="Times New Roman" w:asciiTheme="majorHAnsi" w:hAnsiTheme="majorHAnsi"/>
          <w:sz w:val="24"/>
          <w:szCs w:val="24"/>
        </w:rPr>
      </w:pPr>
      <w:r w:rsidRPr="00BA3CB9">
        <w:rPr>
          <w:rFonts w:eastAsia="Times New Roman" w:cs="Times New Roman" w:asciiTheme="majorHAnsi" w:hAnsiTheme="majorHAnsi"/>
          <w:sz w:val="24"/>
          <w:szCs w:val="24"/>
        </w:rPr>
        <w:t xml:space="preserve">Pursuant to </w:t>
      </w:r>
      <w:bookmarkStart w:name="_Hlk535506443" w:id="11"/>
      <w:r w:rsidRPr="00BA3CB9">
        <w:rPr>
          <w:rFonts w:eastAsia="Times New Roman" w:cs="Times New Roman" w:asciiTheme="majorHAnsi" w:hAnsiTheme="majorHAnsi"/>
          <w:sz w:val="24"/>
          <w:szCs w:val="24"/>
        </w:rPr>
        <w:t>38 U.S.C. § 7103(a)</w:t>
      </w:r>
      <w:bookmarkEnd w:id="11"/>
      <w:r w:rsidRPr="00BA3CB9">
        <w:rPr>
          <w:rFonts w:eastAsia="Times New Roman" w:cs="Times New Roman" w:asciiTheme="majorHAnsi" w:hAnsiTheme="majorHAnsi"/>
          <w:sz w:val="24"/>
          <w:szCs w:val="24"/>
        </w:rPr>
        <w:t xml:space="preserve">, decisions by the Board are final “unless the Chairman orders reconsideration of the decision” either “on the Chairman’s initiative, or upon motion of a claimant.” To challenge the finality of a Board decision without appealing that decision to the United States Court of Appeals for Veterans Claims, appellants may file a motion for reconsideration with the Board. The procedures for filing a motion for reconsideration are set forth in </w:t>
      </w:r>
      <w:bookmarkStart w:name="_Hlk535506451" w:id="12"/>
      <w:r w:rsidRPr="00BA3CB9">
        <w:rPr>
          <w:rFonts w:eastAsia="Times New Roman" w:cs="Times New Roman" w:asciiTheme="majorHAnsi" w:hAnsiTheme="majorHAnsi"/>
          <w:sz w:val="24"/>
          <w:szCs w:val="24"/>
        </w:rPr>
        <w:t>38 C.F.R. § 20.1002</w:t>
      </w:r>
      <w:bookmarkEnd w:id="12"/>
      <w:r w:rsidRPr="00BA3CB9">
        <w:rPr>
          <w:rFonts w:eastAsia="Times New Roman" w:cs="Times New Roman" w:asciiTheme="majorHAnsi" w:hAnsiTheme="majorHAnsi"/>
          <w:sz w:val="24"/>
          <w:szCs w:val="24"/>
        </w:rPr>
        <w:t>.</w:t>
      </w:r>
    </w:p>
    <w:p w:rsidR="00D322ED" w:rsidP="00D322ED" w:rsidRDefault="00D322ED" w14:paraId="6E94E345" w14:textId="60DFB1B8">
      <w:pPr>
        <w:tabs>
          <w:tab w:val="left" w:pos="540"/>
          <w:tab w:val="left" w:pos="1080"/>
          <w:tab w:val="left" w:pos="1680"/>
          <w:tab w:val="left" w:pos="2160"/>
          <w:tab w:val="left" w:pos="4680"/>
        </w:tabs>
        <w:spacing w:after="0" w:line="240" w:lineRule="auto"/>
        <w:ind w:right="270"/>
        <w:rPr>
          <w:rFonts w:eastAsia="Times New Roman" w:cs="Times New Roman" w:asciiTheme="majorHAnsi" w:hAnsiTheme="majorHAnsi"/>
          <w:sz w:val="24"/>
          <w:szCs w:val="24"/>
        </w:rPr>
      </w:pPr>
    </w:p>
    <w:p w:rsidRPr="00D322ED" w:rsidR="00D322ED" w:rsidP="00D322ED" w:rsidRDefault="00D322ED" w14:paraId="00B1D02A" w14:textId="77777777">
      <w:pPr>
        <w:tabs>
          <w:tab w:val="left" w:pos="540"/>
          <w:tab w:val="left" w:pos="1080"/>
          <w:tab w:val="left" w:pos="1680"/>
          <w:tab w:val="left" w:pos="2160"/>
          <w:tab w:val="left" w:pos="4680"/>
        </w:tabs>
        <w:spacing w:after="0" w:line="240" w:lineRule="auto"/>
        <w:ind w:right="270"/>
        <w:rPr>
          <w:rFonts w:eastAsia="Times New Roman" w:cs="Times New Roman" w:asciiTheme="majorHAnsi" w:hAnsiTheme="majorHAnsi"/>
          <w:sz w:val="24"/>
          <w:szCs w:val="24"/>
        </w:rPr>
      </w:pPr>
    </w:p>
    <w:p w:rsidRPr="0085688C" w:rsidR="005C7428" w:rsidP="006E563D" w:rsidRDefault="00510F0C" w14:paraId="1F6015FB" w14:textId="6E1E54C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A33A5B" w:rsidP="006E563D" w:rsidRDefault="00A33A5B" w14:paraId="54272447" w14:textId="77777777">
      <w:pPr>
        <w:spacing w:after="0" w:line="240" w:lineRule="auto"/>
        <w:rPr>
          <w:rFonts w:asciiTheme="majorHAnsi" w:hAnsiTheme="majorHAnsi"/>
          <w:i/>
          <w:sz w:val="24"/>
        </w:rPr>
      </w:pPr>
    </w:p>
    <w:p w:rsidRPr="001117DC" w:rsidR="001117DC" w:rsidP="001117DC" w:rsidRDefault="001117DC" w14:paraId="365B3DB7" w14:textId="63C8FB8D">
      <w:pPr>
        <w:spacing w:after="0" w:line="240" w:lineRule="auto"/>
        <w:rPr>
          <w:rFonts w:eastAsia="Times New Roman" w:cs="Times New Roman" w:asciiTheme="majorHAnsi" w:hAnsiTheme="majorHAnsi"/>
          <w:i/>
          <w:sz w:val="20"/>
          <w:szCs w:val="20"/>
        </w:rPr>
      </w:pPr>
      <w:r w:rsidRPr="001117DC">
        <w:rPr>
          <w:rFonts w:eastAsia="Times New Roman" w:cs="Times New Roman" w:asciiTheme="majorHAnsi" w:hAnsiTheme="majorHAnsi"/>
          <w:b/>
          <w:i/>
          <w:sz w:val="24"/>
          <w:szCs w:val="24"/>
        </w:rPr>
        <w:t>VA Form 10182, Decision Review Request: Board Appeal (Notice of Disagreement) and VA Form 9</w:t>
      </w:r>
      <w:r w:rsidR="008933AC">
        <w:rPr>
          <w:rFonts w:eastAsia="Times New Roman" w:cs="Times New Roman" w:asciiTheme="majorHAnsi" w:hAnsiTheme="majorHAnsi"/>
          <w:b/>
          <w:i/>
          <w:sz w:val="24"/>
          <w:szCs w:val="24"/>
        </w:rPr>
        <w:t>,</w:t>
      </w:r>
      <w:r w:rsidRPr="001117DC">
        <w:rPr>
          <w:rFonts w:eastAsia="Times New Roman" w:cs="Times New Roman" w:asciiTheme="majorHAnsi" w:hAnsiTheme="majorHAnsi"/>
          <w:b/>
          <w:i/>
          <w:sz w:val="24"/>
          <w:szCs w:val="24"/>
        </w:rPr>
        <w:t xml:space="preserve"> Appeal to the Board of Veterans’ Appeals</w:t>
      </w:r>
    </w:p>
    <w:p w:rsidRPr="00B06992" w:rsidR="001117DC" w:rsidP="001117DC" w:rsidRDefault="001117DC" w14:paraId="655B6FEB" w14:textId="547EF751">
      <w:pPr>
        <w:spacing w:after="0" w:line="240" w:lineRule="auto"/>
        <w:rPr>
          <w:rFonts w:eastAsia="Times New Roman" w:cs="Times New Roman" w:asciiTheme="majorHAnsi" w:hAnsiTheme="majorHAnsi"/>
          <w:sz w:val="24"/>
          <w:szCs w:val="24"/>
        </w:rPr>
      </w:pPr>
    </w:p>
    <w:p w:rsidRPr="00B06992" w:rsidR="00934C88" w:rsidP="001117DC" w:rsidRDefault="00A33A5B" w14:paraId="6B53E6EF" w14:textId="48B2C194">
      <w:pPr>
        <w:spacing w:after="0" w:line="240" w:lineRule="auto"/>
        <w:rPr>
          <w:rFonts w:eastAsia="Times New Roman" w:cs="Times New Roman" w:asciiTheme="majorHAnsi" w:hAnsiTheme="majorHAnsi"/>
          <w:sz w:val="24"/>
          <w:szCs w:val="24"/>
        </w:rPr>
      </w:pPr>
      <w:r w:rsidRPr="00B06992">
        <w:rPr>
          <w:rFonts w:eastAsia="Times New Roman" w:cs="Times New Roman" w:asciiTheme="majorHAnsi" w:hAnsiTheme="majorHAnsi"/>
          <w:sz w:val="24"/>
          <w:szCs w:val="24"/>
        </w:rPr>
        <w:t>The respondents are claimants seeking to appeal a VA decision to the Board.</w:t>
      </w:r>
      <w:r w:rsidRPr="00B06992" w:rsidR="00DC17C2">
        <w:rPr>
          <w:rFonts w:eastAsia="Times New Roman" w:cs="Times New Roman" w:asciiTheme="majorHAnsi" w:hAnsiTheme="majorHAnsi"/>
          <w:sz w:val="24"/>
          <w:szCs w:val="24"/>
        </w:rPr>
        <w:t xml:space="preserve"> </w:t>
      </w:r>
      <w:r w:rsidRPr="00B06992" w:rsidR="00CD7EDC">
        <w:rPr>
          <w:rFonts w:eastAsia="Times New Roman" w:cs="Times New Roman" w:asciiTheme="majorHAnsi" w:hAnsiTheme="majorHAnsi"/>
          <w:sz w:val="24"/>
          <w:szCs w:val="24"/>
        </w:rPr>
        <w:t>To do so</w:t>
      </w:r>
      <w:r w:rsidRPr="00B06992" w:rsidR="00073B00">
        <w:rPr>
          <w:rFonts w:eastAsia="Times New Roman" w:cs="Times New Roman" w:asciiTheme="majorHAnsi" w:hAnsiTheme="majorHAnsi"/>
          <w:sz w:val="24"/>
          <w:szCs w:val="24"/>
        </w:rPr>
        <w:t xml:space="preserve"> in the modernized review system, they must submit a VA Form 10182</w:t>
      </w:r>
      <w:r w:rsidRPr="00B06992" w:rsidR="007B351B">
        <w:rPr>
          <w:rFonts w:eastAsia="Times New Roman" w:cs="Times New Roman" w:asciiTheme="majorHAnsi" w:hAnsiTheme="majorHAnsi"/>
          <w:sz w:val="24"/>
          <w:szCs w:val="24"/>
        </w:rPr>
        <w:t>. To perfect an appeal in the</w:t>
      </w:r>
      <w:r w:rsidRPr="00B06992" w:rsidR="007B1C2F">
        <w:rPr>
          <w:rFonts w:eastAsia="Times New Roman" w:cs="Times New Roman" w:asciiTheme="majorHAnsi" w:hAnsiTheme="majorHAnsi"/>
          <w:sz w:val="24"/>
          <w:szCs w:val="24"/>
        </w:rPr>
        <w:t xml:space="preserve"> legacy</w:t>
      </w:r>
      <w:r w:rsidRPr="00B06992" w:rsidR="007B351B">
        <w:rPr>
          <w:rFonts w:eastAsia="Times New Roman" w:cs="Times New Roman" w:asciiTheme="majorHAnsi" w:hAnsiTheme="majorHAnsi"/>
          <w:sz w:val="24"/>
          <w:szCs w:val="24"/>
        </w:rPr>
        <w:t xml:space="preserve"> review system, they m</w:t>
      </w:r>
      <w:r w:rsidRPr="00B06992" w:rsidR="00534F4B">
        <w:rPr>
          <w:rFonts w:eastAsia="Times New Roman" w:cs="Times New Roman" w:asciiTheme="majorHAnsi" w:hAnsiTheme="majorHAnsi"/>
          <w:sz w:val="24"/>
          <w:szCs w:val="24"/>
        </w:rPr>
        <w:t>ay submit a VA Form 9.</w:t>
      </w:r>
      <w:r w:rsidRPr="00B06992" w:rsidR="00302085">
        <w:rPr>
          <w:rFonts w:eastAsia="Times New Roman" w:cs="Times New Roman" w:asciiTheme="majorHAnsi" w:hAnsiTheme="majorHAnsi"/>
          <w:sz w:val="24"/>
          <w:szCs w:val="24"/>
        </w:rPr>
        <w:t xml:space="preserve"> The VA Form 10182 is included with the notice of a VA decision </w:t>
      </w:r>
      <w:r w:rsidRPr="00B06992" w:rsidR="00D875CC">
        <w:rPr>
          <w:rFonts w:eastAsia="Times New Roman" w:cs="Times New Roman" w:asciiTheme="majorHAnsi" w:hAnsiTheme="majorHAnsi"/>
          <w:sz w:val="24"/>
          <w:szCs w:val="24"/>
        </w:rPr>
        <w:t>issued on or after February 19, 2019</w:t>
      </w:r>
      <w:r w:rsidRPr="00B06992" w:rsidR="00577706">
        <w:rPr>
          <w:rFonts w:eastAsia="Times New Roman" w:cs="Times New Roman" w:asciiTheme="majorHAnsi" w:hAnsiTheme="majorHAnsi"/>
          <w:sz w:val="24"/>
          <w:szCs w:val="24"/>
        </w:rPr>
        <w:t xml:space="preserve">, and the VA Form 9 is also attached to </w:t>
      </w:r>
      <w:r w:rsidR="00B34773">
        <w:rPr>
          <w:rFonts w:eastAsia="Times New Roman" w:cs="Times New Roman" w:asciiTheme="majorHAnsi" w:hAnsiTheme="majorHAnsi"/>
          <w:sz w:val="24"/>
          <w:szCs w:val="24"/>
        </w:rPr>
        <w:t>(</w:t>
      </w:r>
      <w:r w:rsidRPr="00B06992" w:rsidR="00577706">
        <w:rPr>
          <w:rFonts w:eastAsia="Times New Roman" w:cs="Times New Roman" w:asciiTheme="majorHAnsi" w:hAnsiTheme="majorHAnsi"/>
          <w:sz w:val="24"/>
          <w:szCs w:val="24"/>
        </w:rPr>
        <w:t>SOC) issued for ongoing legacy appea</w:t>
      </w:r>
      <w:r w:rsidRPr="00B06992" w:rsidR="005B50DB">
        <w:rPr>
          <w:rFonts w:eastAsia="Times New Roman" w:cs="Times New Roman" w:asciiTheme="majorHAnsi" w:hAnsiTheme="majorHAnsi"/>
          <w:sz w:val="24"/>
          <w:szCs w:val="24"/>
        </w:rPr>
        <w:t xml:space="preserve">ls. Both forms may also be accessed online here: </w:t>
      </w:r>
      <w:hyperlink w:history="1" r:id="rId11">
        <w:r w:rsidRPr="00B06992" w:rsidR="005B50DB">
          <w:rPr>
            <w:rStyle w:val="Hyperlink"/>
            <w:rFonts w:eastAsia="Times New Roman" w:cs="Times New Roman" w:asciiTheme="majorHAnsi" w:hAnsiTheme="majorHAnsi"/>
            <w:sz w:val="24"/>
            <w:szCs w:val="24"/>
          </w:rPr>
          <w:t>https://www.va.gov/find-forms/</w:t>
        </w:r>
      </w:hyperlink>
      <w:r w:rsidRPr="00B06992" w:rsidR="005B50DB">
        <w:rPr>
          <w:rFonts w:eastAsia="Times New Roman" w:cs="Times New Roman" w:asciiTheme="majorHAnsi" w:hAnsiTheme="majorHAnsi"/>
          <w:sz w:val="24"/>
          <w:szCs w:val="24"/>
        </w:rPr>
        <w:t xml:space="preserve">. </w:t>
      </w:r>
      <w:r w:rsidRPr="00B06992" w:rsidR="00044657">
        <w:rPr>
          <w:rFonts w:eastAsia="Times New Roman" w:cs="Times New Roman" w:asciiTheme="majorHAnsi" w:hAnsiTheme="majorHAnsi"/>
          <w:sz w:val="24"/>
          <w:szCs w:val="24"/>
        </w:rPr>
        <w:t>Co</w:t>
      </w:r>
      <w:r w:rsidRPr="00B06992" w:rsidR="00AD6432">
        <w:rPr>
          <w:rFonts w:eastAsia="Times New Roman" w:cs="Times New Roman" w:asciiTheme="majorHAnsi" w:hAnsiTheme="majorHAnsi"/>
          <w:sz w:val="24"/>
          <w:szCs w:val="24"/>
        </w:rPr>
        <w:t xml:space="preserve">mpleted </w:t>
      </w:r>
      <w:r w:rsidRPr="00B06992" w:rsidR="000878CC">
        <w:rPr>
          <w:rFonts w:eastAsia="Times New Roman" w:cs="Times New Roman" w:asciiTheme="majorHAnsi" w:hAnsiTheme="majorHAnsi"/>
          <w:sz w:val="24"/>
          <w:szCs w:val="24"/>
        </w:rPr>
        <w:t>VA Form</w:t>
      </w:r>
      <w:r w:rsidR="007665E6">
        <w:rPr>
          <w:rFonts w:eastAsia="Times New Roman" w:cs="Times New Roman" w:asciiTheme="majorHAnsi" w:hAnsiTheme="majorHAnsi"/>
          <w:sz w:val="24"/>
          <w:szCs w:val="24"/>
        </w:rPr>
        <w:t>s</w:t>
      </w:r>
      <w:r w:rsidRPr="00B06992" w:rsidR="000878CC">
        <w:rPr>
          <w:rFonts w:eastAsia="Times New Roman" w:cs="Times New Roman" w:asciiTheme="majorHAnsi" w:hAnsiTheme="majorHAnsi"/>
          <w:sz w:val="24"/>
          <w:szCs w:val="24"/>
        </w:rPr>
        <w:t xml:space="preserve"> 10182 may be mailed </w:t>
      </w:r>
      <w:r w:rsidRPr="00B06992" w:rsidR="000878CC">
        <w:rPr>
          <w:rFonts w:eastAsia="Times New Roman" w:cs="Times New Roman" w:asciiTheme="majorHAnsi" w:hAnsiTheme="majorHAnsi"/>
          <w:sz w:val="24"/>
          <w:szCs w:val="24"/>
        </w:rPr>
        <w:lastRenderedPageBreak/>
        <w:t xml:space="preserve">to the Board at its address as identified in </w:t>
      </w:r>
      <w:r w:rsidRPr="00BA3CB9" w:rsidR="000878CC">
        <w:rPr>
          <w:rFonts w:eastAsia="Times New Roman" w:cs="Times New Roman" w:asciiTheme="majorHAnsi" w:hAnsiTheme="majorHAnsi"/>
          <w:sz w:val="24"/>
          <w:szCs w:val="24"/>
        </w:rPr>
        <w:t>38 C.F.R. §</w:t>
      </w:r>
      <w:r w:rsidRPr="00B06992" w:rsidR="000878CC">
        <w:rPr>
          <w:rFonts w:eastAsia="Times New Roman" w:cs="Times New Roman" w:asciiTheme="majorHAnsi" w:hAnsiTheme="majorHAnsi"/>
          <w:sz w:val="24"/>
          <w:szCs w:val="24"/>
        </w:rPr>
        <w:t xml:space="preserve"> 20.203</w:t>
      </w:r>
      <w:r w:rsidR="00E91984">
        <w:rPr>
          <w:rFonts w:eastAsia="Times New Roman" w:cs="Times New Roman" w:asciiTheme="majorHAnsi" w:hAnsiTheme="majorHAnsi"/>
          <w:sz w:val="24"/>
          <w:szCs w:val="24"/>
        </w:rPr>
        <w:t>,</w:t>
      </w:r>
      <w:r w:rsidRPr="00B06992" w:rsidR="000878CC">
        <w:rPr>
          <w:rFonts w:eastAsia="Times New Roman" w:cs="Times New Roman" w:asciiTheme="majorHAnsi" w:hAnsiTheme="majorHAnsi"/>
          <w:sz w:val="24"/>
          <w:szCs w:val="24"/>
        </w:rPr>
        <w:t xml:space="preserve"> faxed to the Board</w:t>
      </w:r>
      <w:r w:rsidR="00E91984">
        <w:rPr>
          <w:rFonts w:eastAsia="Times New Roman" w:cs="Times New Roman" w:asciiTheme="majorHAnsi" w:hAnsiTheme="majorHAnsi"/>
          <w:sz w:val="24"/>
          <w:szCs w:val="24"/>
        </w:rPr>
        <w:t xml:space="preserve">, </w:t>
      </w:r>
      <w:bookmarkStart w:name="_Hlk85790361" w:id="13"/>
      <w:r w:rsidR="00E91984">
        <w:rPr>
          <w:rFonts w:eastAsia="Times New Roman" w:cs="Times New Roman" w:asciiTheme="majorHAnsi" w:hAnsiTheme="majorHAnsi"/>
          <w:sz w:val="24"/>
          <w:szCs w:val="24"/>
        </w:rPr>
        <w:t xml:space="preserve">or submitted to VA’s centralized </w:t>
      </w:r>
      <w:r w:rsidR="00F0094E">
        <w:rPr>
          <w:rFonts w:eastAsia="Times New Roman" w:cs="Times New Roman" w:asciiTheme="majorHAnsi" w:hAnsiTheme="majorHAnsi"/>
          <w:sz w:val="24"/>
          <w:szCs w:val="24"/>
        </w:rPr>
        <w:t>mail portal through a “Direct Upload” account</w:t>
      </w:r>
      <w:bookmarkEnd w:id="13"/>
      <w:r w:rsidRPr="00B06992" w:rsidR="006F220E">
        <w:rPr>
          <w:rFonts w:eastAsia="Times New Roman" w:cs="Times New Roman" w:asciiTheme="majorHAnsi" w:hAnsiTheme="majorHAnsi"/>
          <w:sz w:val="24"/>
          <w:szCs w:val="24"/>
        </w:rPr>
        <w:t>.</w:t>
      </w:r>
      <w:r w:rsidRPr="00B06992" w:rsidR="0067217E">
        <w:rPr>
          <w:rFonts w:eastAsia="Times New Roman" w:cs="Times New Roman" w:asciiTheme="majorHAnsi" w:hAnsiTheme="majorHAnsi"/>
          <w:sz w:val="24"/>
          <w:szCs w:val="24"/>
        </w:rPr>
        <w:t xml:space="preserve"> </w:t>
      </w:r>
      <w:r w:rsidRPr="00B06992" w:rsidR="00E5682D">
        <w:rPr>
          <w:rFonts w:eastAsia="Times New Roman" w:cs="Times New Roman" w:asciiTheme="majorHAnsi" w:hAnsiTheme="majorHAnsi"/>
          <w:sz w:val="24"/>
          <w:szCs w:val="24"/>
        </w:rPr>
        <w:t>VA Form</w:t>
      </w:r>
      <w:r w:rsidR="004B2F70">
        <w:rPr>
          <w:rFonts w:eastAsia="Times New Roman" w:cs="Times New Roman" w:asciiTheme="majorHAnsi" w:hAnsiTheme="majorHAnsi"/>
          <w:sz w:val="24"/>
          <w:szCs w:val="24"/>
        </w:rPr>
        <w:t>s</w:t>
      </w:r>
      <w:r w:rsidRPr="00B06992" w:rsidR="00E5682D">
        <w:rPr>
          <w:rFonts w:eastAsia="Times New Roman" w:cs="Times New Roman" w:asciiTheme="majorHAnsi" w:hAnsiTheme="majorHAnsi"/>
          <w:sz w:val="24"/>
          <w:szCs w:val="24"/>
        </w:rPr>
        <w:t xml:space="preserve"> 9 are processed by the</w:t>
      </w:r>
      <w:r w:rsidRPr="00B06992" w:rsidR="00C83039">
        <w:rPr>
          <w:rFonts w:eastAsia="Times New Roman" w:cs="Times New Roman" w:asciiTheme="majorHAnsi" w:hAnsiTheme="majorHAnsi"/>
          <w:sz w:val="24"/>
          <w:szCs w:val="24"/>
        </w:rPr>
        <w:t xml:space="preserve"> </w:t>
      </w:r>
      <w:r w:rsidRPr="00B06992" w:rsidR="00FC306A">
        <w:rPr>
          <w:rFonts w:eastAsia="Times New Roman" w:cs="Times New Roman" w:asciiTheme="majorHAnsi" w:hAnsiTheme="majorHAnsi"/>
          <w:sz w:val="24"/>
          <w:szCs w:val="24"/>
        </w:rPr>
        <w:t>VA office that issues the SOC, and instructions for submission of the VA Form 9 by mail</w:t>
      </w:r>
      <w:r w:rsidR="00710C0F">
        <w:rPr>
          <w:rFonts w:eastAsia="Times New Roman" w:cs="Times New Roman" w:asciiTheme="majorHAnsi" w:hAnsiTheme="majorHAnsi"/>
          <w:sz w:val="24"/>
          <w:szCs w:val="24"/>
        </w:rPr>
        <w:t>,</w:t>
      </w:r>
      <w:r w:rsidRPr="00B06992" w:rsidR="00FC306A">
        <w:rPr>
          <w:rFonts w:eastAsia="Times New Roman" w:cs="Times New Roman" w:asciiTheme="majorHAnsi" w:hAnsiTheme="majorHAnsi"/>
          <w:sz w:val="24"/>
          <w:szCs w:val="24"/>
        </w:rPr>
        <w:t xml:space="preserve"> fax</w:t>
      </w:r>
      <w:r w:rsidR="00710C0F">
        <w:rPr>
          <w:rFonts w:eastAsia="Times New Roman" w:cs="Times New Roman" w:asciiTheme="majorHAnsi" w:hAnsiTheme="majorHAnsi"/>
          <w:sz w:val="24"/>
          <w:szCs w:val="24"/>
        </w:rPr>
        <w:t>, or Direct Upload</w:t>
      </w:r>
      <w:r w:rsidRPr="00B06992" w:rsidR="00FC306A">
        <w:rPr>
          <w:rFonts w:eastAsia="Times New Roman" w:cs="Times New Roman" w:asciiTheme="majorHAnsi" w:hAnsiTheme="majorHAnsi"/>
          <w:sz w:val="24"/>
          <w:szCs w:val="24"/>
        </w:rPr>
        <w:t xml:space="preserve"> are provided with the SOC.</w:t>
      </w:r>
      <w:r w:rsidRPr="00B06992" w:rsidR="001677A3">
        <w:rPr>
          <w:rFonts w:eastAsia="Times New Roman" w:cs="Times New Roman" w:asciiTheme="majorHAnsi" w:hAnsiTheme="majorHAnsi"/>
          <w:sz w:val="24"/>
          <w:szCs w:val="24"/>
        </w:rPr>
        <w:t xml:space="preserve"> Both VA Form</w:t>
      </w:r>
      <w:r w:rsidR="007665E6">
        <w:rPr>
          <w:rFonts w:eastAsia="Times New Roman" w:cs="Times New Roman" w:asciiTheme="majorHAnsi" w:hAnsiTheme="majorHAnsi"/>
          <w:sz w:val="24"/>
          <w:szCs w:val="24"/>
        </w:rPr>
        <w:t>s</w:t>
      </w:r>
      <w:r w:rsidRPr="00B06992" w:rsidR="001677A3">
        <w:rPr>
          <w:rFonts w:eastAsia="Times New Roman" w:cs="Times New Roman" w:asciiTheme="majorHAnsi" w:hAnsiTheme="majorHAnsi"/>
          <w:sz w:val="24"/>
          <w:szCs w:val="24"/>
        </w:rPr>
        <w:t xml:space="preserve"> 10182 and VA Form</w:t>
      </w:r>
      <w:r w:rsidR="00531F57">
        <w:rPr>
          <w:rFonts w:eastAsia="Times New Roman" w:cs="Times New Roman" w:asciiTheme="majorHAnsi" w:hAnsiTheme="majorHAnsi"/>
          <w:sz w:val="24"/>
          <w:szCs w:val="24"/>
        </w:rPr>
        <w:t>s</w:t>
      </w:r>
      <w:r w:rsidRPr="00B06992" w:rsidR="001677A3">
        <w:rPr>
          <w:rFonts w:eastAsia="Times New Roman" w:cs="Times New Roman" w:asciiTheme="majorHAnsi" w:hAnsiTheme="majorHAnsi"/>
          <w:sz w:val="24"/>
          <w:szCs w:val="24"/>
        </w:rPr>
        <w:t xml:space="preserve"> 9 are </w:t>
      </w:r>
      <w:r w:rsidRPr="00B06992" w:rsidR="00AB7295">
        <w:rPr>
          <w:rFonts w:eastAsia="Times New Roman" w:cs="Times New Roman" w:asciiTheme="majorHAnsi" w:hAnsiTheme="majorHAnsi"/>
          <w:sz w:val="24"/>
          <w:szCs w:val="24"/>
        </w:rPr>
        <w:t>completed and filed by</w:t>
      </w:r>
      <w:r w:rsidRPr="00B06992" w:rsidR="001677A3">
        <w:rPr>
          <w:rFonts w:eastAsia="Times New Roman" w:cs="Times New Roman" w:asciiTheme="majorHAnsi" w:hAnsiTheme="majorHAnsi"/>
          <w:sz w:val="24"/>
          <w:szCs w:val="24"/>
        </w:rPr>
        <w:t xml:space="preserve"> </w:t>
      </w:r>
      <w:r w:rsidRPr="00B06992" w:rsidR="007B2FF3">
        <w:rPr>
          <w:rFonts w:eastAsia="Times New Roman" w:cs="Times New Roman" w:asciiTheme="majorHAnsi" w:hAnsiTheme="majorHAnsi"/>
          <w:sz w:val="24"/>
          <w:szCs w:val="24"/>
        </w:rPr>
        <w:t>either the claimant</w:t>
      </w:r>
      <w:r w:rsidRPr="00B06992" w:rsidR="00AB7295">
        <w:rPr>
          <w:rFonts w:eastAsia="Times New Roman" w:cs="Times New Roman" w:asciiTheme="majorHAnsi" w:hAnsiTheme="majorHAnsi"/>
          <w:sz w:val="24"/>
          <w:szCs w:val="24"/>
        </w:rPr>
        <w:t xml:space="preserve"> or</w:t>
      </w:r>
      <w:r w:rsidRPr="00B06992" w:rsidR="007B2FF3">
        <w:rPr>
          <w:rFonts w:eastAsia="Times New Roman" w:cs="Times New Roman" w:asciiTheme="majorHAnsi" w:hAnsiTheme="majorHAnsi"/>
          <w:sz w:val="24"/>
          <w:szCs w:val="24"/>
        </w:rPr>
        <w:t xml:space="preserve"> their appointed represen</w:t>
      </w:r>
      <w:r w:rsidRPr="00B06992" w:rsidR="0015410F">
        <w:rPr>
          <w:rFonts w:eastAsia="Times New Roman" w:cs="Times New Roman" w:asciiTheme="majorHAnsi" w:hAnsiTheme="majorHAnsi"/>
          <w:sz w:val="24"/>
          <w:szCs w:val="24"/>
        </w:rPr>
        <w:t>tative</w:t>
      </w:r>
      <w:r w:rsidRPr="00B06992" w:rsidR="00AB7295">
        <w:rPr>
          <w:rFonts w:eastAsia="Times New Roman" w:cs="Times New Roman" w:asciiTheme="majorHAnsi" w:hAnsiTheme="majorHAnsi"/>
          <w:sz w:val="24"/>
          <w:szCs w:val="24"/>
        </w:rPr>
        <w:t>.</w:t>
      </w:r>
      <w:r w:rsidRPr="00B06992" w:rsidR="00EC02E9">
        <w:rPr>
          <w:rFonts w:eastAsia="Times New Roman" w:cs="Times New Roman" w:asciiTheme="majorHAnsi" w:hAnsiTheme="majorHAnsi"/>
          <w:sz w:val="24"/>
          <w:szCs w:val="24"/>
        </w:rPr>
        <w:t xml:space="preserve"> There are no</w:t>
      </w:r>
      <w:r w:rsidRPr="00B06992" w:rsidR="00AB7295">
        <w:rPr>
          <w:rFonts w:eastAsia="Times New Roman" w:cs="Times New Roman" w:asciiTheme="majorHAnsi" w:hAnsiTheme="majorHAnsi"/>
          <w:sz w:val="24"/>
          <w:szCs w:val="24"/>
        </w:rPr>
        <w:t xml:space="preserve"> </w:t>
      </w:r>
      <w:r w:rsidRPr="00B06992" w:rsidR="00EC02E9">
        <w:rPr>
          <w:rFonts w:eastAsia="Times New Roman" w:cs="Times New Roman" w:asciiTheme="majorHAnsi" w:hAnsiTheme="majorHAnsi"/>
          <w:sz w:val="24"/>
          <w:szCs w:val="24"/>
        </w:rPr>
        <w:t xml:space="preserve">invitations or other communications sent to the respondent associated with the information collection. </w:t>
      </w:r>
    </w:p>
    <w:p w:rsidRPr="00B06992" w:rsidR="00934C88" w:rsidP="001117DC" w:rsidRDefault="00934C88" w14:paraId="09582E7C" w14:textId="77777777">
      <w:pPr>
        <w:spacing w:after="0" w:line="240" w:lineRule="auto"/>
        <w:rPr>
          <w:rFonts w:eastAsia="Times New Roman" w:cs="Times New Roman" w:asciiTheme="majorHAnsi" w:hAnsiTheme="majorHAnsi"/>
          <w:sz w:val="24"/>
          <w:szCs w:val="24"/>
        </w:rPr>
      </w:pPr>
    </w:p>
    <w:p w:rsidRPr="001117DC" w:rsidR="001117DC" w:rsidP="001117DC" w:rsidRDefault="00E84EF4" w14:paraId="7FE16D6C" w14:textId="7DF4B430">
      <w:pPr>
        <w:spacing w:after="0" w:line="240" w:lineRule="auto"/>
        <w:rPr>
          <w:rFonts w:eastAsia="Times New Roman" w:cs="Times New Roman" w:asciiTheme="majorHAnsi" w:hAnsiTheme="majorHAnsi"/>
          <w:sz w:val="24"/>
          <w:szCs w:val="24"/>
        </w:rPr>
      </w:pPr>
      <w:r w:rsidRPr="00B06992">
        <w:rPr>
          <w:rFonts w:eastAsia="Times New Roman" w:cs="Times New Roman" w:asciiTheme="majorHAnsi" w:hAnsiTheme="majorHAnsi"/>
          <w:sz w:val="24"/>
          <w:szCs w:val="24"/>
        </w:rPr>
        <w:t>Once returned by the respondent, t</w:t>
      </w:r>
      <w:r w:rsidRPr="001117DC" w:rsidR="001117DC">
        <w:rPr>
          <w:rFonts w:eastAsia="Times New Roman" w:cs="Times New Roman" w:asciiTheme="majorHAnsi" w:hAnsiTheme="majorHAnsi"/>
          <w:sz w:val="24"/>
          <w:szCs w:val="24"/>
        </w:rPr>
        <w:t xml:space="preserve">he information collected will be used by the Board to identify the issues in dispute </w:t>
      </w:r>
      <w:r w:rsidR="000F2224">
        <w:rPr>
          <w:rFonts w:eastAsia="Times New Roman" w:cs="Times New Roman" w:asciiTheme="majorHAnsi" w:hAnsiTheme="majorHAnsi"/>
          <w:sz w:val="24"/>
          <w:szCs w:val="24"/>
        </w:rPr>
        <w:t>that</w:t>
      </w:r>
      <w:r w:rsidRPr="001117DC" w:rsidR="001117DC">
        <w:rPr>
          <w:rFonts w:eastAsia="Times New Roman" w:cs="Times New Roman" w:asciiTheme="majorHAnsi" w:hAnsiTheme="majorHAnsi"/>
          <w:sz w:val="24"/>
          <w:szCs w:val="24"/>
        </w:rPr>
        <w:t xml:space="preserve"> the claimant seeks to appeal, and to determine whether the Board has proper jurisdiction over the appeal (i.e., to verify that the Notice of Disagreement was adequately completed and timely filed). Where a claimant presents arguments in his/her </w:t>
      </w:r>
      <w:r w:rsidR="000F2224">
        <w:rPr>
          <w:rFonts w:eastAsia="Times New Roman" w:cs="Times New Roman" w:asciiTheme="majorHAnsi" w:hAnsiTheme="majorHAnsi"/>
          <w:sz w:val="24"/>
          <w:szCs w:val="24"/>
        </w:rPr>
        <w:t>VA Form 10182</w:t>
      </w:r>
      <w:r w:rsidRPr="001117DC" w:rsidR="001117DC">
        <w:rPr>
          <w:rFonts w:eastAsia="Times New Roman" w:cs="Times New Roman" w:asciiTheme="majorHAnsi" w:hAnsiTheme="majorHAnsi"/>
          <w:sz w:val="24"/>
          <w:szCs w:val="24"/>
        </w:rPr>
        <w:t xml:space="preserve"> or VA Form 9, the Board will consider and weigh these arguments when adjudicating the appeal.</w:t>
      </w:r>
      <w:r w:rsidRPr="001117DC" w:rsidR="001117DC">
        <w:rPr>
          <w:rFonts w:eastAsia="Times New Roman" w:cs="Times New Roman" w:asciiTheme="majorHAnsi" w:hAnsiTheme="majorHAnsi"/>
          <w:sz w:val="24"/>
          <w:szCs w:val="24"/>
        </w:rPr>
        <w:br/>
      </w:r>
    </w:p>
    <w:p w:rsidRPr="00B06992" w:rsidR="001117DC" w:rsidP="001117DC" w:rsidRDefault="001117DC" w14:paraId="062FCD63" w14:textId="69816F41">
      <w:pPr>
        <w:spacing w:after="0" w:line="240" w:lineRule="auto"/>
        <w:rPr>
          <w:rFonts w:eastAsia="Times New Roman" w:cs="Times New Roman" w:asciiTheme="majorHAnsi" w:hAnsiTheme="majorHAnsi"/>
          <w:sz w:val="24"/>
          <w:szCs w:val="24"/>
        </w:rPr>
      </w:pPr>
      <w:r w:rsidRPr="001117DC">
        <w:rPr>
          <w:rFonts w:eastAsia="Times New Roman" w:cs="Times New Roman" w:asciiTheme="majorHAnsi" w:hAnsiTheme="majorHAnsi"/>
          <w:sz w:val="24"/>
          <w:szCs w:val="24"/>
        </w:rPr>
        <w:t xml:space="preserve">In addition, appeals to the Board will be adjudicated in the order in which they are received, but divided into separate “dockets.” Appeals will be assigned to a docket based on the hearing and evidence submission elections made on the Notice of Disagreement, specifically: (1) appeals in which there is no request for the opportunity to submit additional evidence, or request for a hearing before a </w:t>
      </w:r>
      <w:r w:rsidR="001C2491">
        <w:rPr>
          <w:rFonts w:eastAsia="Times New Roman" w:cs="Times New Roman" w:asciiTheme="majorHAnsi" w:hAnsiTheme="majorHAnsi"/>
          <w:sz w:val="24"/>
          <w:szCs w:val="24"/>
        </w:rPr>
        <w:t>VLJ</w:t>
      </w:r>
      <w:r w:rsidRPr="001117DC">
        <w:rPr>
          <w:rFonts w:eastAsia="Times New Roman" w:cs="Times New Roman" w:asciiTheme="majorHAnsi" w:hAnsiTheme="majorHAnsi"/>
          <w:sz w:val="24"/>
          <w:szCs w:val="24"/>
        </w:rPr>
        <w:t xml:space="preserve">; (2) appeals in which there is a request for the opportunity to submit additional evidence, but no request for a hearing; and (3) appeals in which there is a request for both the opportunity to submit additional evidence and a hearing before a </w:t>
      </w:r>
      <w:r w:rsidR="00D44DF9">
        <w:rPr>
          <w:rFonts w:eastAsia="Times New Roman" w:cs="Times New Roman" w:asciiTheme="majorHAnsi" w:hAnsiTheme="majorHAnsi"/>
          <w:sz w:val="24"/>
          <w:szCs w:val="24"/>
        </w:rPr>
        <w:t>VLJ</w:t>
      </w:r>
      <w:r w:rsidRPr="001117DC">
        <w:rPr>
          <w:rFonts w:eastAsia="Times New Roman" w:cs="Times New Roman" w:asciiTheme="majorHAnsi" w:hAnsiTheme="majorHAnsi"/>
          <w:sz w:val="24"/>
          <w:szCs w:val="24"/>
        </w:rPr>
        <w:t xml:space="preserve">. 38 U.S.C. § 7107(a); 38 C.F.R. § 20.800. Legacy appeals will be assigned to a separate docket. </w:t>
      </w:r>
      <w:r w:rsidR="0029781A">
        <w:rPr>
          <w:rFonts w:eastAsia="Times New Roman" w:cs="Times New Roman" w:asciiTheme="majorHAnsi" w:hAnsiTheme="majorHAnsi"/>
          <w:sz w:val="24"/>
          <w:szCs w:val="24"/>
        </w:rPr>
        <w:t xml:space="preserve">Under </w:t>
      </w:r>
      <w:r w:rsidR="002D05E3">
        <w:rPr>
          <w:rFonts w:eastAsia="Times New Roman" w:cs="Times New Roman" w:asciiTheme="majorHAnsi" w:hAnsiTheme="majorHAnsi"/>
          <w:sz w:val="24"/>
          <w:szCs w:val="24"/>
        </w:rPr>
        <w:t>the</w:t>
      </w:r>
      <w:r w:rsidR="0029781A">
        <w:rPr>
          <w:rFonts w:eastAsia="Times New Roman" w:cs="Times New Roman" w:asciiTheme="majorHAnsi" w:hAnsiTheme="majorHAnsi"/>
          <w:sz w:val="24"/>
          <w:szCs w:val="24"/>
        </w:rPr>
        <w:t xml:space="preserve"> AMA</w:t>
      </w:r>
      <w:r w:rsidRPr="001117DC">
        <w:rPr>
          <w:rFonts w:eastAsia="Times New Roman" w:cs="Times New Roman" w:asciiTheme="majorHAnsi" w:hAnsiTheme="majorHAnsi"/>
          <w:sz w:val="24"/>
          <w:szCs w:val="24"/>
        </w:rPr>
        <w:t xml:space="preserve">, the </w:t>
      </w:r>
      <w:r w:rsidR="00661790">
        <w:rPr>
          <w:rFonts w:eastAsia="Times New Roman" w:cs="Times New Roman" w:asciiTheme="majorHAnsi" w:hAnsiTheme="majorHAnsi"/>
          <w:sz w:val="24"/>
          <w:szCs w:val="24"/>
        </w:rPr>
        <w:t>VA Form 10182/</w:t>
      </w:r>
      <w:r w:rsidRPr="001117DC">
        <w:rPr>
          <w:rFonts w:eastAsia="Times New Roman" w:cs="Times New Roman" w:asciiTheme="majorHAnsi" w:hAnsiTheme="majorHAnsi"/>
          <w:sz w:val="24"/>
          <w:szCs w:val="24"/>
        </w:rPr>
        <w:t xml:space="preserve">Notice of Disagreement </w:t>
      </w:r>
      <w:r w:rsidRPr="00B06992" w:rsidR="00FF5895">
        <w:rPr>
          <w:rFonts w:eastAsia="Times New Roman" w:cs="Times New Roman" w:asciiTheme="majorHAnsi" w:hAnsiTheme="majorHAnsi"/>
          <w:sz w:val="24"/>
          <w:szCs w:val="24"/>
        </w:rPr>
        <w:t>is</w:t>
      </w:r>
      <w:r w:rsidRPr="001117DC">
        <w:rPr>
          <w:rFonts w:eastAsia="Times New Roman" w:cs="Times New Roman" w:asciiTheme="majorHAnsi" w:hAnsiTheme="majorHAnsi"/>
          <w:sz w:val="24"/>
          <w:szCs w:val="24"/>
        </w:rPr>
        <w:t xml:space="preserve"> </w:t>
      </w:r>
      <w:r w:rsidR="00120D55">
        <w:rPr>
          <w:rFonts w:eastAsia="Times New Roman" w:cs="Times New Roman" w:asciiTheme="majorHAnsi" w:hAnsiTheme="majorHAnsi"/>
          <w:sz w:val="24"/>
          <w:szCs w:val="24"/>
        </w:rPr>
        <w:t>the only form that may be used</w:t>
      </w:r>
      <w:r w:rsidRPr="001117DC">
        <w:rPr>
          <w:rFonts w:eastAsia="Times New Roman" w:cs="Times New Roman" w:asciiTheme="majorHAnsi" w:hAnsiTheme="majorHAnsi"/>
          <w:sz w:val="24"/>
          <w:szCs w:val="24"/>
        </w:rPr>
        <w:t xml:space="preserve"> to request a hearing before a Veterans Law Judge, 38 C.F.R. § 20.202(c), and will be used by Board staff to determine the appellant’s intent to do so. Legacy appellants may request a hearing on the VA Form 9 or in a separate statement.</w:t>
      </w:r>
    </w:p>
    <w:p w:rsidRPr="001117DC" w:rsidR="001117DC" w:rsidP="001117DC" w:rsidRDefault="001117DC" w14:paraId="72E6F9E5" w14:textId="77777777">
      <w:pPr>
        <w:tabs>
          <w:tab w:val="left" w:pos="270"/>
        </w:tabs>
        <w:spacing w:after="0" w:line="240" w:lineRule="auto"/>
        <w:rPr>
          <w:rFonts w:ascii="Times New Roman" w:hAnsi="Times New Roman" w:eastAsia="Times New Roman" w:cs="Times New Roman"/>
          <w:sz w:val="24"/>
          <w:szCs w:val="24"/>
        </w:rPr>
      </w:pPr>
    </w:p>
    <w:p w:rsidRPr="001117DC" w:rsidR="001117DC" w:rsidP="001117DC" w:rsidRDefault="001117DC" w14:paraId="220DC978" w14:textId="77777777">
      <w:pPr>
        <w:spacing w:after="0" w:line="240" w:lineRule="auto"/>
        <w:rPr>
          <w:rFonts w:eastAsia="Times New Roman" w:cs="Times New Roman" w:asciiTheme="majorHAnsi" w:hAnsiTheme="majorHAnsi"/>
          <w:b/>
          <w:sz w:val="24"/>
          <w:szCs w:val="24"/>
        </w:rPr>
      </w:pPr>
      <w:r w:rsidRPr="001117DC">
        <w:rPr>
          <w:rFonts w:eastAsia="Times New Roman" w:cs="Times New Roman" w:asciiTheme="majorHAnsi" w:hAnsiTheme="majorHAnsi"/>
          <w:b/>
          <w:i/>
          <w:sz w:val="24"/>
          <w:szCs w:val="24"/>
        </w:rPr>
        <w:t>Withdrawal of Services by a Representative</w:t>
      </w:r>
    </w:p>
    <w:p w:rsidRPr="001117DC" w:rsidR="001117DC" w:rsidP="001117DC" w:rsidRDefault="001117DC" w14:paraId="05F6BD11" w14:textId="77777777">
      <w:pPr>
        <w:tabs>
          <w:tab w:val="left" w:pos="270"/>
        </w:tabs>
        <w:spacing w:after="0" w:line="240" w:lineRule="auto"/>
        <w:rPr>
          <w:rFonts w:eastAsia="Times New Roman" w:cs="Times New Roman" w:asciiTheme="majorHAnsi" w:hAnsiTheme="majorHAnsi"/>
          <w:sz w:val="24"/>
          <w:szCs w:val="24"/>
        </w:rPr>
      </w:pPr>
    </w:p>
    <w:p w:rsidRPr="001117DC" w:rsidR="001117DC" w:rsidP="001117DC" w:rsidRDefault="000922C2" w14:paraId="65BFD8B1" w14:textId="04609816">
      <w:pPr>
        <w:tabs>
          <w:tab w:val="left" w:pos="540"/>
          <w:tab w:val="left" w:pos="1080"/>
          <w:tab w:val="left" w:pos="1680"/>
          <w:tab w:val="left" w:pos="2160"/>
          <w:tab w:val="left" w:pos="4680"/>
        </w:tabs>
        <w:spacing w:after="0" w:line="240" w:lineRule="auto"/>
        <w:ind w:right="270"/>
        <w:rPr>
          <w:rFonts w:eastAsia="Times New Roman" w:cs="Times New Roman" w:asciiTheme="majorHAnsi" w:hAnsiTheme="majorHAnsi"/>
          <w:sz w:val="24"/>
          <w:szCs w:val="24"/>
        </w:rPr>
      </w:pPr>
      <w:r w:rsidRPr="00B06992">
        <w:rPr>
          <w:rFonts w:eastAsia="Times New Roman" w:cs="Times New Roman" w:asciiTheme="majorHAnsi" w:hAnsiTheme="majorHAnsi"/>
          <w:sz w:val="24"/>
          <w:szCs w:val="24"/>
        </w:rPr>
        <w:t>The respondents are appointed representatives</w:t>
      </w:r>
      <w:r w:rsidRPr="00B06992" w:rsidR="00A2442F">
        <w:rPr>
          <w:rFonts w:eastAsia="Times New Roman" w:cs="Times New Roman" w:asciiTheme="majorHAnsi" w:hAnsiTheme="majorHAnsi"/>
          <w:sz w:val="24"/>
          <w:szCs w:val="24"/>
        </w:rPr>
        <w:t>.</w:t>
      </w:r>
      <w:r w:rsidRPr="00B06992" w:rsidR="00242A0A">
        <w:rPr>
          <w:rFonts w:eastAsia="Times New Roman" w:cs="Times New Roman" w:asciiTheme="majorHAnsi" w:hAnsiTheme="majorHAnsi"/>
          <w:sz w:val="24"/>
          <w:szCs w:val="24"/>
        </w:rPr>
        <w:t xml:space="preserve"> </w:t>
      </w:r>
      <w:bookmarkStart w:name="_Hlk85721981" w:id="14"/>
      <w:r w:rsidRPr="00B06992" w:rsidR="00242A0A">
        <w:rPr>
          <w:rFonts w:eastAsia="Times New Roman" w:cs="Times New Roman" w:asciiTheme="majorHAnsi" w:hAnsiTheme="majorHAnsi"/>
          <w:sz w:val="24"/>
          <w:szCs w:val="24"/>
        </w:rPr>
        <w:t>Because this information is not required on a standard form</w:t>
      </w:r>
      <w:r w:rsidRPr="00B06992" w:rsidR="00EC6901">
        <w:rPr>
          <w:rFonts w:eastAsia="Times New Roman" w:cs="Times New Roman" w:asciiTheme="majorHAnsi" w:hAnsiTheme="majorHAnsi"/>
          <w:sz w:val="24"/>
          <w:szCs w:val="24"/>
        </w:rPr>
        <w:t>, there is no specific format for providing this information to the Board.</w:t>
      </w:r>
      <w:r w:rsidRPr="00B06992" w:rsidR="000D1C62">
        <w:rPr>
          <w:rFonts w:eastAsia="Times New Roman" w:cs="Times New Roman" w:asciiTheme="majorHAnsi" w:hAnsiTheme="majorHAnsi"/>
          <w:sz w:val="24"/>
          <w:szCs w:val="24"/>
        </w:rPr>
        <w:t xml:space="preserve"> This information can be provided to the Board by mail or fax</w:t>
      </w:r>
      <w:r w:rsidR="00661790">
        <w:rPr>
          <w:rFonts w:eastAsia="Times New Roman" w:cs="Times New Roman" w:asciiTheme="majorHAnsi" w:hAnsiTheme="majorHAnsi"/>
          <w:sz w:val="24"/>
          <w:szCs w:val="24"/>
        </w:rPr>
        <w:t xml:space="preserve"> </w:t>
      </w:r>
      <w:r w:rsidR="00113C27">
        <w:rPr>
          <w:rFonts w:eastAsia="Times New Roman" w:cs="Times New Roman" w:asciiTheme="majorHAnsi" w:hAnsiTheme="majorHAnsi"/>
          <w:sz w:val="24"/>
          <w:szCs w:val="24"/>
        </w:rPr>
        <w:t>or may be submitted to VA’s centralized mail portal through a “Direct Upload” account</w:t>
      </w:r>
      <w:r w:rsidRPr="00B06992" w:rsidR="000D1C62">
        <w:rPr>
          <w:rFonts w:eastAsia="Times New Roman" w:cs="Times New Roman" w:asciiTheme="majorHAnsi" w:hAnsiTheme="majorHAnsi"/>
          <w:sz w:val="24"/>
          <w:szCs w:val="24"/>
        </w:rPr>
        <w:t>.</w:t>
      </w:r>
      <w:r w:rsidRPr="00B06992" w:rsidR="00155DC8">
        <w:rPr>
          <w:rFonts w:eastAsia="Times New Roman" w:cs="Times New Roman" w:asciiTheme="majorHAnsi" w:hAnsiTheme="majorHAnsi"/>
          <w:sz w:val="24"/>
          <w:szCs w:val="24"/>
        </w:rPr>
        <w:t xml:space="preserve"> There are no invitations or other communications sent to the respondent associated with the information collection.</w:t>
      </w:r>
      <w:r w:rsidRPr="00B06992" w:rsidR="00592446">
        <w:rPr>
          <w:rFonts w:eastAsia="Times New Roman" w:cs="Times New Roman" w:asciiTheme="majorHAnsi" w:hAnsiTheme="majorHAnsi"/>
          <w:sz w:val="24"/>
          <w:szCs w:val="24"/>
        </w:rPr>
        <w:t xml:space="preserve"> </w:t>
      </w:r>
      <w:bookmarkEnd w:id="14"/>
      <w:r w:rsidRPr="00B06992" w:rsidR="00592446">
        <w:rPr>
          <w:rFonts w:eastAsia="Times New Roman" w:cs="Times New Roman" w:asciiTheme="majorHAnsi" w:hAnsiTheme="majorHAnsi"/>
          <w:sz w:val="24"/>
          <w:szCs w:val="24"/>
        </w:rPr>
        <w:t>Once returned by the respondent, the withdrawal of services request is processed by the Board</w:t>
      </w:r>
      <w:r w:rsidRPr="00B06992" w:rsidR="009F4596">
        <w:rPr>
          <w:rFonts w:eastAsia="Times New Roman" w:cs="Times New Roman" w:asciiTheme="majorHAnsi" w:hAnsiTheme="majorHAnsi"/>
          <w:sz w:val="24"/>
          <w:szCs w:val="24"/>
        </w:rPr>
        <w:t>. In processing this information, the Board will determine if withdrawal of services by a representative is appropriate.</w:t>
      </w:r>
      <w:r w:rsidRPr="00B06992" w:rsidR="0002695D">
        <w:rPr>
          <w:rFonts w:eastAsia="Times New Roman" w:cs="Times New Roman" w:asciiTheme="majorHAnsi" w:hAnsiTheme="majorHAnsi"/>
          <w:sz w:val="24"/>
          <w:szCs w:val="24"/>
        </w:rPr>
        <w:t xml:space="preserve"> </w:t>
      </w:r>
      <w:r w:rsidRPr="001117DC" w:rsidR="0002695D">
        <w:rPr>
          <w:rFonts w:eastAsia="Times New Roman" w:cs="Times New Roman" w:asciiTheme="majorHAnsi" w:hAnsiTheme="majorHAnsi"/>
          <w:sz w:val="24"/>
          <w:szCs w:val="24"/>
        </w:rPr>
        <w:t>This information keeps both the appellant and VA apprised of an appellant’s representation and assists in protecting appellants from professionally unethical conduct by their representatives.</w:t>
      </w:r>
    </w:p>
    <w:p w:rsidRPr="001117DC" w:rsidR="001117DC" w:rsidP="001117DC" w:rsidRDefault="001117DC" w14:paraId="0BE8DBE4" w14:textId="77777777">
      <w:pPr>
        <w:tabs>
          <w:tab w:val="left" w:pos="270"/>
        </w:tabs>
        <w:spacing w:after="0" w:line="240" w:lineRule="auto"/>
        <w:rPr>
          <w:rFonts w:ascii="Times New Roman" w:hAnsi="Times New Roman" w:eastAsia="Times New Roman" w:cs="Times New Roman"/>
          <w:sz w:val="24"/>
          <w:szCs w:val="24"/>
        </w:rPr>
      </w:pPr>
    </w:p>
    <w:p w:rsidRPr="001117DC" w:rsidR="001117DC" w:rsidP="001117DC" w:rsidRDefault="001117DC" w14:paraId="7F486848" w14:textId="77777777">
      <w:pPr>
        <w:spacing w:after="0" w:line="240" w:lineRule="auto"/>
        <w:rPr>
          <w:rFonts w:eastAsia="Times New Roman" w:cs="Times New Roman" w:asciiTheme="majorHAnsi" w:hAnsiTheme="majorHAnsi"/>
          <w:sz w:val="24"/>
          <w:szCs w:val="24"/>
        </w:rPr>
      </w:pPr>
      <w:r w:rsidRPr="001117DC">
        <w:rPr>
          <w:rFonts w:eastAsia="Times New Roman" w:cs="Times New Roman" w:asciiTheme="majorHAnsi" w:hAnsiTheme="majorHAnsi"/>
          <w:b/>
          <w:i/>
          <w:sz w:val="24"/>
          <w:szCs w:val="24"/>
        </w:rPr>
        <w:t>Requests for Changes in Hearing Dates or Methods</w:t>
      </w:r>
    </w:p>
    <w:p w:rsidRPr="001117DC" w:rsidR="001117DC" w:rsidP="001117DC" w:rsidRDefault="001117DC" w14:paraId="17D583AD" w14:textId="77777777">
      <w:pPr>
        <w:tabs>
          <w:tab w:val="left" w:pos="270"/>
        </w:tabs>
        <w:spacing w:after="0" w:line="240" w:lineRule="auto"/>
        <w:rPr>
          <w:rFonts w:eastAsia="Times New Roman" w:cs="Times New Roman" w:asciiTheme="majorHAnsi" w:hAnsiTheme="majorHAnsi"/>
          <w:sz w:val="24"/>
          <w:szCs w:val="24"/>
        </w:rPr>
      </w:pPr>
    </w:p>
    <w:p w:rsidRPr="001117DC" w:rsidR="001117DC" w:rsidP="001117DC" w:rsidRDefault="00F043E1" w14:paraId="75293E83" w14:textId="25960D72">
      <w:pPr>
        <w:spacing w:after="0" w:line="240" w:lineRule="auto"/>
        <w:rPr>
          <w:rFonts w:eastAsia="Times New Roman" w:cs="Times New Roman" w:asciiTheme="majorHAnsi" w:hAnsiTheme="majorHAnsi"/>
          <w:sz w:val="24"/>
          <w:szCs w:val="24"/>
        </w:rPr>
      </w:pPr>
      <w:r w:rsidRPr="00B06992">
        <w:rPr>
          <w:rFonts w:eastAsia="Times New Roman" w:cs="Times New Roman" w:asciiTheme="majorHAnsi" w:hAnsiTheme="majorHAnsi"/>
          <w:sz w:val="24"/>
          <w:szCs w:val="24"/>
        </w:rPr>
        <w:t xml:space="preserve">The respondents are </w:t>
      </w:r>
      <w:r w:rsidRPr="00B06992" w:rsidR="002963D2">
        <w:rPr>
          <w:rFonts w:eastAsia="Times New Roman" w:cs="Times New Roman" w:asciiTheme="majorHAnsi" w:hAnsiTheme="majorHAnsi"/>
          <w:sz w:val="24"/>
          <w:szCs w:val="24"/>
        </w:rPr>
        <w:t>appellants</w:t>
      </w:r>
      <w:r w:rsidRPr="00B06992" w:rsidR="00304ED5">
        <w:rPr>
          <w:rFonts w:eastAsia="Times New Roman" w:cs="Times New Roman" w:asciiTheme="majorHAnsi" w:hAnsiTheme="majorHAnsi"/>
          <w:sz w:val="24"/>
          <w:szCs w:val="24"/>
        </w:rPr>
        <w:t xml:space="preserve"> who have requested a hearing before the Board and wish to reschedule a hearing or change the method of hearing the Board has selected. </w:t>
      </w:r>
      <w:bookmarkStart w:name="_Hlk85722257" w:id="15"/>
      <w:r w:rsidRPr="00B06992" w:rsidR="00304ED5">
        <w:rPr>
          <w:rFonts w:eastAsia="Times New Roman" w:cs="Times New Roman" w:asciiTheme="majorHAnsi" w:hAnsiTheme="majorHAnsi"/>
          <w:sz w:val="24"/>
          <w:szCs w:val="24"/>
        </w:rPr>
        <w:t xml:space="preserve">Because </w:t>
      </w:r>
      <w:r w:rsidRPr="00B06992" w:rsidR="00304ED5">
        <w:rPr>
          <w:rFonts w:eastAsia="Times New Roman" w:cs="Times New Roman" w:asciiTheme="majorHAnsi" w:hAnsiTheme="majorHAnsi"/>
          <w:sz w:val="24"/>
          <w:szCs w:val="24"/>
        </w:rPr>
        <w:lastRenderedPageBreak/>
        <w:t>this information is not required on a standard form, there is no specific format for providing this information to the Board. This information can be provided to the Board by mail or fax</w:t>
      </w:r>
      <w:r w:rsidR="001D6B4D">
        <w:rPr>
          <w:rFonts w:eastAsia="Times New Roman" w:cs="Times New Roman" w:asciiTheme="majorHAnsi" w:hAnsiTheme="majorHAnsi"/>
          <w:sz w:val="24"/>
          <w:szCs w:val="24"/>
        </w:rPr>
        <w:t xml:space="preserve"> </w:t>
      </w:r>
      <w:r w:rsidR="000F76E4">
        <w:rPr>
          <w:rFonts w:eastAsia="Times New Roman" w:cs="Times New Roman" w:asciiTheme="majorHAnsi" w:hAnsiTheme="majorHAnsi"/>
          <w:sz w:val="24"/>
          <w:szCs w:val="24"/>
        </w:rPr>
        <w:t>or may be submitted to VA’s centralized mail portal through a “Direct Upload” account</w:t>
      </w:r>
      <w:r w:rsidRPr="00B06992" w:rsidR="00304ED5">
        <w:rPr>
          <w:rFonts w:eastAsia="Times New Roman" w:cs="Times New Roman" w:asciiTheme="majorHAnsi" w:hAnsiTheme="majorHAnsi"/>
          <w:sz w:val="24"/>
          <w:szCs w:val="24"/>
        </w:rPr>
        <w:t xml:space="preserve">. There are no invitations or other communications sent to the respondent associated with the information collection. </w:t>
      </w:r>
      <w:bookmarkEnd w:id="15"/>
      <w:r w:rsidRPr="001117DC" w:rsidR="001117DC">
        <w:rPr>
          <w:rFonts w:eastAsia="Times New Roman" w:cs="Times New Roman" w:asciiTheme="majorHAnsi" w:hAnsiTheme="majorHAnsi"/>
          <w:sz w:val="24"/>
          <w:szCs w:val="24"/>
        </w:rPr>
        <w:t>The information provided will be used by the Board to identify hearing requests, schedule hearings to meet those requests, make arrangements to reschedule hearings, and to fulfill requests for an alternative method of hearing.</w:t>
      </w:r>
    </w:p>
    <w:p w:rsidRPr="001117DC" w:rsidR="001117DC" w:rsidP="001117DC" w:rsidRDefault="001117DC" w14:paraId="4A503069" w14:textId="77777777">
      <w:pPr>
        <w:tabs>
          <w:tab w:val="left" w:pos="270"/>
        </w:tabs>
        <w:spacing w:after="0" w:line="240" w:lineRule="auto"/>
        <w:rPr>
          <w:rFonts w:eastAsia="Times New Roman" w:cs="Times New Roman" w:asciiTheme="majorHAnsi" w:hAnsiTheme="majorHAnsi"/>
          <w:sz w:val="24"/>
          <w:szCs w:val="24"/>
        </w:rPr>
      </w:pPr>
    </w:p>
    <w:p w:rsidRPr="001117DC" w:rsidR="001117DC" w:rsidP="001117DC" w:rsidRDefault="001117DC" w14:paraId="015DF9B3" w14:textId="77777777">
      <w:pPr>
        <w:spacing w:after="0" w:line="240" w:lineRule="auto"/>
        <w:rPr>
          <w:rFonts w:eastAsia="Times New Roman" w:cs="Times New Roman" w:asciiTheme="majorHAnsi" w:hAnsiTheme="majorHAnsi"/>
          <w:sz w:val="24"/>
          <w:szCs w:val="24"/>
        </w:rPr>
      </w:pPr>
      <w:r w:rsidRPr="001117DC">
        <w:rPr>
          <w:rFonts w:eastAsia="Times New Roman" w:cs="Times New Roman" w:asciiTheme="majorHAnsi" w:hAnsiTheme="majorHAnsi"/>
          <w:b/>
          <w:i/>
          <w:sz w:val="24"/>
          <w:szCs w:val="24"/>
        </w:rPr>
        <w:t>Motions for Reconsideration</w:t>
      </w:r>
    </w:p>
    <w:p w:rsidRPr="001117DC" w:rsidR="001117DC" w:rsidP="001117DC" w:rsidRDefault="001117DC" w14:paraId="0D40FB6E" w14:textId="77777777">
      <w:pPr>
        <w:tabs>
          <w:tab w:val="left" w:pos="270"/>
        </w:tabs>
        <w:spacing w:after="0" w:line="240" w:lineRule="auto"/>
        <w:rPr>
          <w:rFonts w:eastAsia="Times New Roman" w:cs="Times New Roman" w:asciiTheme="majorHAnsi" w:hAnsiTheme="majorHAnsi"/>
          <w:sz w:val="24"/>
          <w:szCs w:val="24"/>
        </w:rPr>
      </w:pPr>
    </w:p>
    <w:p w:rsidRPr="001117DC" w:rsidR="001117DC" w:rsidP="001117DC" w:rsidRDefault="00743DE5" w14:paraId="10FA75AB" w14:textId="5C229034">
      <w:pPr>
        <w:tabs>
          <w:tab w:val="left" w:pos="540"/>
          <w:tab w:val="left" w:pos="1080"/>
          <w:tab w:val="left" w:pos="1680"/>
          <w:tab w:val="left" w:pos="2160"/>
          <w:tab w:val="left" w:pos="4680"/>
        </w:tabs>
        <w:spacing w:after="0" w:line="240" w:lineRule="auto"/>
        <w:ind w:right="270"/>
        <w:rPr>
          <w:rFonts w:eastAsia="Times New Roman" w:cs="Times New Roman" w:asciiTheme="majorHAnsi" w:hAnsiTheme="majorHAnsi"/>
          <w:sz w:val="24"/>
          <w:szCs w:val="24"/>
        </w:rPr>
      </w:pPr>
      <w:r w:rsidRPr="00B06992">
        <w:rPr>
          <w:rFonts w:eastAsia="Times New Roman" w:cs="Times New Roman" w:asciiTheme="majorHAnsi" w:hAnsiTheme="majorHAnsi"/>
          <w:sz w:val="24"/>
          <w:szCs w:val="24"/>
        </w:rPr>
        <w:t>The respondents are appellants who have received a final Board decision</w:t>
      </w:r>
      <w:r w:rsidRPr="00B06992" w:rsidR="003B35E9">
        <w:rPr>
          <w:rFonts w:eastAsia="Times New Roman" w:cs="Times New Roman" w:asciiTheme="majorHAnsi" w:hAnsiTheme="majorHAnsi"/>
          <w:sz w:val="24"/>
          <w:szCs w:val="24"/>
        </w:rPr>
        <w:t xml:space="preserve"> on their claims</w:t>
      </w:r>
      <w:r w:rsidRPr="00B06992">
        <w:rPr>
          <w:rFonts w:eastAsia="Times New Roman" w:cs="Times New Roman" w:asciiTheme="majorHAnsi" w:hAnsiTheme="majorHAnsi"/>
          <w:sz w:val="24"/>
          <w:szCs w:val="24"/>
        </w:rPr>
        <w:t xml:space="preserve"> with which they disagree and would like the Board to reconsider</w:t>
      </w:r>
      <w:r w:rsidRPr="00B06992" w:rsidR="003B35E9">
        <w:rPr>
          <w:rFonts w:eastAsia="Times New Roman" w:cs="Times New Roman" w:asciiTheme="majorHAnsi" w:hAnsiTheme="majorHAnsi"/>
          <w:sz w:val="24"/>
          <w:szCs w:val="24"/>
        </w:rPr>
        <w:t>. Because this information is not required on a standard form, there is no specific format for providing this information to the Board. This information can be provided to the Board by mail or fax</w:t>
      </w:r>
      <w:r w:rsidR="00FE4C52">
        <w:rPr>
          <w:rFonts w:eastAsia="Times New Roman" w:cs="Times New Roman" w:asciiTheme="majorHAnsi" w:hAnsiTheme="majorHAnsi"/>
          <w:sz w:val="24"/>
          <w:szCs w:val="24"/>
        </w:rPr>
        <w:t xml:space="preserve"> </w:t>
      </w:r>
      <w:r w:rsidR="001D6B4D">
        <w:rPr>
          <w:rFonts w:eastAsia="Times New Roman" w:cs="Times New Roman" w:asciiTheme="majorHAnsi" w:hAnsiTheme="majorHAnsi"/>
          <w:sz w:val="24"/>
          <w:szCs w:val="24"/>
        </w:rPr>
        <w:t>or may be submitted to VA’s centralized mail portal through a “Direct Upload” account</w:t>
      </w:r>
      <w:r w:rsidRPr="00B06992" w:rsidR="003B35E9">
        <w:rPr>
          <w:rFonts w:eastAsia="Times New Roman" w:cs="Times New Roman" w:asciiTheme="majorHAnsi" w:hAnsiTheme="majorHAnsi"/>
          <w:sz w:val="24"/>
          <w:szCs w:val="24"/>
        </w:rPr>
        <w:t>.</w:t>
      </w:r>
      <w:r w:rsidRPr="00B06992" w:rsidR="00F46B80">
        <w:rPr>
          <w:rFonts w:eastAsia="Times New Roman" w:cs="Times New Roman" w:asciiTheme="majorHAnsi" w:hAnsiTheme="majorHAnsi"/>
          <w:sz w:val="24"/>
          <w:szCs w:val="24"/>
        </w:rPr>
        <w:t xml:space="preserve"> Although notice of appellate rights </w:t>
      </w:r>
      <w:r w:rsidRPr="00B06992" w:rsidR="006129BE">
        <w:rPr>
          <w:rFonts w:eastAsia="Times New Roman" w:cs="Times New Roman" w:asciiTheme="majorHAnsi" w:hAnsiTheme="majorHAnsi"/>
          <w:sz w:val="24"/>
          <w:szCs w:val="24"/>
        </w:rPr>
        <w:t>is</w:t>
      </w:r>
      <w:r w:rsidRPr="00B06992" w:rsidR="00F46B80">
        <w:rPr>
          <w:rFonts w:eastAsia="Times New Roman" w:cs="Times New Roman" w:asciiTheme="majorHAnsi" w:hAnsiTheme="majorHAnsi"/>
          <w:sz w:val="24"/>
          <w:szCs w:val="24"/>
        </w:rPr>
        <w:t xml:space="preserve"> attached to all final Board decisions and these</w:t>
      </w:r>
      <w:r w:rsidRPr="00B06992" w:rsidR="003B35E9">
        <w:rPr>
          <w:rFonts w:eastAsia="Times New Roman" w:cs="Times New Roman" w:asciiTheme="majorHAnsi" w:hAnsiTheme="majorHAnsi"/>
          <w:sz w:val="24"/>
          <w:szCs w:val="24"/>
        </w:rPr>
        <w:t xml:space="preserve"> </w:t>
      </w:r>
      <w:r w:rsidRPr="00B06992" w:rsidR="00F46B80">
        <w:rPr>
          <w:rFonts w:eastAsia="Times New Roman" w:cs="Times New Roman" w:asciiTheme="majorHAnsi" w:hAnsiTheme="majorHAnsi"/>
          <w:sz w:val="24"/>
          <w:szCs w:val="24"/>
        </w:rPr>
        <w:t>appellate rights provide instructions for filing motions for reconsideration, t</w:t>
      </w:r>
      <w:r w:rsidRPr="00B06992" w:rsidR="003B35E9">
        <w:rPr>
          <w:rFonts w:eastAsia="Times New Roman" w:cs="Times New Roman" w:asciiTheme="majorHAnsi" w:hAnsiTheme="majorHAnsi"/>
          <w:sz w:val="24"/>
          <w:szCs w:val="24"/>
        </w:rPr>
        <w:t xml:space="preserve">here are no invitations or other communications sent to the respondent associated with the information collection. </w:t>
      </w:r>
      <w:r w:rsidRPr="001117DC" w:rsidR="001117DC">
        <w:rPr>
          <w:rFonts w:eastAsia="Times New Roman" w:cs="Times New Roman" w:asciiTheme="majorHAnsi" w:hAnsiTheme="majorHAnsi"/>
          <w:sz w:val="24"/>
          <w:szCs w:val="24"/>
        </w:rPr>
        <w:t>The Chairman of the Board, or their designee, will use the information provided to decide whether a motion for reconsideration of a Board decision should be granted.</w:t>
      </w:r>
    </w:p>
    <w:p w:rsidR="00530A34" w:rsidP="006E563D" w:rsidRDefault="00530A34" w14:paraId="5A7086AF" w14:textId="29EBBF77">
      <w:pPr>
        <w:spacing w:after="0" w:line="240" w:lineRule="auto"/>
        <w:rPr>
          <w:rFonts w:asciiTheme="majorHAnsi" w:hAnsiTheme="majorHAnsi"/>
          <w:i/>
          <w:sz w:val="24"/>
        </w:rPr>
      </w:pPr>
    </w:p>
    <w:p w:rsidR="00530A34" w:rsidP="006E563D" w:rsidRDefault="00530A34" w14:paraId="541D148B" w14:textId="77777777">
      <w:pPr>
        <w:spacing w:after="0" w:line="240" w:lineRule="auto"/>
        <w:rPr>
          <w:rFonts w:asciiTheme="majorHAnsi" w:hAnsiTheme="majorHAnsi"/>
          <w:i/>
          <w:sz w:val="24"/>
        </w:rPr>
      </w:pPr>
    </w:p>
    <w:p w:rsidRPr="00B14F38" w:rsidR="00B46535" w:rsidP="004E2158" w:rsidRDefault="005C7428" w14:paraId="5DB8079D" w14:textId="1F925662">
      <w:pPr>
        <w:spacing w:after="0" w:line="240" w:lineRule="auto"/>
        <w:rPr>
          <w:rFonts w:asciiTheme="majorHAnsi" w:hAnsiTheme="majorHAnsi"/>
          <w:i/>
          <w:sz w:val="24"/>
        </w:rPr>
      </w:pPr>
      <w:r w:rsidRPr="00B14F38">
        <w:rPr>
          <w:rFonts w:asciiTheme="majorHAnsi" w:hAnsiTheme="majorHAnsi"/>
          <w:sz w:val="24"/>
        </w:rPr>
        <w:t xml:space="preserve">3. </w:t>
      </w:r>
      <w:r w:rsidRPr="00B14F38">
        <w:rPr>
          <w:rFonts w:asciiTheme="majorHAnsi" w:hAnsiTheme="majorHAnsi"/>
          <w:sz w:val="24"/>
        </w:rPr>
        <w:tab/>
      </w:r>
      <w:r w:rsidRPr="00B14F38">
        <w:rPr>
          <w:rFonts w:asciiTheme="majorHAnsi" w:hAnsiTheme="majorHAnsi"/>
          <w:sz w:val="24"/>
          <w:u w:val="single"/>
        </w:rPr>
        <w:t>Use of Information Technology</w:t>
      </w:r>
      <w:r w:rsidRPr="00B14F38" w:rsidR="0085688C">
        <w:rPr>
          <w:rFonts w:asciiTheme="majorHAnsi" w:hAnsiTheme="majorHAnsi"/>
          <w:sz w:val="24"/>
          <w:u w:val="single"/>
        </w:rPr>
        <w:t xml:space="preserve"> </w:t>
      </w:r>
    </w:p>
    <w:p w:rsidRPr="00B14F38" w:rsidR="00B55E9F" w:rsidP="006E563D" w:rsidRDefault="00B55E9F" w14:paraId="20C02932" w14:textId="77777777">
      <w:pPr>
        <w:spacing w:after="0" w:line="240" w:lineRule="auto"/>
        <w:rPr>
          <w:rFonts w:asciiTheme="majorHAnsi" w:hAnsiTheme="majorHAnsi"/>
          <w:i/>
          <w:sz w:val="24"/>
        </w:rPr>
      </w:pPr>
    </w:p>
    <w:p w:rsidRPr="00B14F38" w:rsidR="003E2D64" w:rsidP="006E563D" w:rsidRDefault="00B10D79" w14:paraId="3BF934CE" w14:textId="2C53D907">
      <w:pPr>
        <w:spacing w:after="0" w:line="240" w:lineRule="auto"/>
        <w:rPr>
          <w:rFonts w:asciiTheme="majorHAnsi" w:hAnsiTheme="majorHAnsi"/>
          <w:iCs/>
          <w:sz w:val="24"/>
        </w:rPr>
      </w:pPr>
      <w:r w:rsidRPr="00B14F38">
        <w:rPr>
          <w:rFonts w:asciiTheme="majorHAnsi" w:hAnsiTheme="majorHAnsi"/>
          <w:iCs/>
          <w:sz w:val="24"/>
        </w:rPr>
        <w:t xml:space="preserve">VA Form 10182 and VA Form 9 </w:t>
      </w:r>
      <w:r w:rsidR="0010795A">
        <w:rPr>
          <w:rFonts w:asciiTheme="majorHAnsi" w:hAnsiTheme="majorHAnsi"/>
          <w:iCs/>
          <w:sz w:val="24"/>
        </w:rPr>
        <w:t>are</w:t>
      </w:r>
      <w:r w:rsidRPr="00B14F38">
        <w:rPr>
          <w:rFonts w:asciiTheme="majorHAnsi" w:hAnsiTheme="majorHAnsi"/>
          <w:iCs/>
          <w:sz w:val="24"/>
        </w:rPr>
        <w:t xml:space="preserve"> available at the following web address:</w:t>
      </w:r>
      <w:r w:rsidR="00597C8C">
        <w:rPr>
          <w:rFonts w:asciiTheme="majorHAnsi" w:hAnsiTheme="majorHAnsi"/>
          <w:iCs/>
          <w:sz w:val="24"/>
        </w:rPr>
        <w:t xml:space="preserve"> </w:t>
      </w:r>
      <w:r w:rsidRPr="00B14F38">
        <w:rPr>
          <w:rFonts w:asciiTheme="majorHAnsi" w:hAnsiTheme="majorHAnsi"/>
          <w:iCs/>
          <w:sz w:val="24"/>
        </w:rPr>
        <w:t xml:space="preserve">  </w:t>
      </w:r>
      <w:r w:rsidRPr="00597C8C" w:rsidR="00597C8C">
        <w:rPr>
          <w:rFonts w:asciiTheme="majorHAnsi" w:hAnsiTheme="majorHAnsi"/>
          <w:iCs/>
          <w:sz w:val="24"/>
        </w:rPr>
        <w:t>https://www.va.gov/find-forms/</w:t>
      </w:r>
      <w:r w:rsidR="00597C8C">
        <w:rPr>
          <w:rFonts w:asciiTheme="majorHAnsi" w:hAnsiTheme="majorHAnsi"/>
          <w:iCs/>
          <w:sz w:val="24"/>
        </w:rPr>
        <w:t>.</w:t>
      </w:r>
    </w:p>
    <w:p w:rsidRPr="00B14F38" w:rsidR="008635C4" w:rsidP="006E563D" w:rsidRDefault="008635C4" w14:paraId="593222BD" w14:textId="68ABDFD5">
      <w:pPr>
        <w:spacing w:after="0" w:line="240" w:lineRule="auto"/>
        <w:rPr>
          <w:rFonts w:asciiTheme="majorHAnsi" w:hAnsiTheme="majorHAnsi"/>
          <w:iCs/>
          <w:sz w:val="24"/>
        </w:rPr>
      </w:pPr>
    </w:p>
    <w:p w:rsidR="00137689" w:rsidP="006E563D" w:rsidRDefault="00D82C1D" w14:paraId="5C796E67" w14:textId="420E17CA">
      <w:pPr>
        <w:spacing w:after="0" w:line="240" w:lineRule="auto"/>
        <w:rPr>
          <w:rFonts w:asciiTheme="majorHAnsi" w:hAnsiTheme="majorHAnsi"/>
          <w:iCs/>
          <w:sz w:val="24"/>
        </w:rPr>
      </w:pPr>
      <w:r w:rsidRPr="00B14F38">
        <w:rPr>
          <w:rFonts w:asciiTheme="majorHAnsi" w:hAnsiTheme="majorHAnsi"/>
          <w:iCs/>
          <w:sz w:val="24"/>
        </w:rPr>
        <w:t xml:space="preserve">In addition to accepting all forms contained in this information collection by mail or fax, </w:t>
      </w:r>
      <w:r w:rsidRPr="00B14F38" w:rsidR="0056795B">
        <w:rPr>
          <w:rFonts w:asciiTheme="majorHAnsi" w:hAnsiTheme="majorHAnsi"/>
          <w:iCs/>
          <w:sz w:val="24"/>
        </w:rPr>
        <w:t xml:space="preserve">in 2021, the Board </w:t>
      </w:r>
      <w:r w:rsidRPr="00B14F38" w:rsidR="00BC0193">
        <w:rPr>
          <w:rFonts w:asciiTheme="majorHAnsi" w:hAnsiTheme="majorHAnsi"/>
          <w:iCs/>
          <w:sz w:val="24"/>
        </w:rPr>
        <w:t xml:space="preserve">started accepting submission of documents </w:t>
      </w:r>
      <w:r w:rsidRPr="00B14F38" w:rsidR="00347AB7">
        <w:rPr>
          <w:rFonts w:asciiTheme="majorHAnsi" w:hAnsiTheme="majorHAnsi"/>
          <w:iCs/>
          <w:sz w:val="24"/>
        </w:rPr>
        <w:t>through “Direct Upload”</w:t>
      </w:r>
      <w:r w:rsidRPr="00B14F38" w:rsidR="006B6A4C">
        <w:rPr>
          <w:rFonts w:asciiTheme="majorHAnsi" w:hAnsiTheme="majorHAnsi"/>
          <w:iCs/>
          <w:sz w:val="24"/>
        </w:rPr>
        <w:t xml:space="preserve"> accounts.</w:t>
      </w:r>
      <w:r w:rsidRPr="00B14F38" w:rsidR="00F35B37">
        <w:rPr>
          <w:rFonts w:asciiTheme="majorHAnsi" w:hAnsiTheme="majorHAnsi"/>
          <w:iCs/>
          <w:sz w:val="24"/>
        </w:rPr>
        <w:t xml:space="preserve"> “Direct Upload” account</w:t>
      </w:r>
      <w:r w:rsidR="00483FB4">
        <w:rPr>
          <w:rFonts w:asciiTheme="majorHAnsi" w:hAnsiTheme="majorHAnsi"/>
          <w:iCs/>
          <w:sz w:val="24"/>
        </w:rPr>
        <w:t>s</w:t>
      </w:r>
      <w:r w:rsidRPr="00B14F38" w:rsidR="00F35B37">
        <w:rPr>
          <w:rFonts w:asciiTheme="majorHAnsi" w:hAnsiTheme="majorHAnsi"/>
          <w:iCs/>
          <w:sz w:val="24"/>
        </w:rPr>
        <w:t xml:space="preserve"> allow appellants and/or their appointed representative to submit documents to VA’s centralized mail portal</w:t>
      </w:r>
      <w:r w:rsidRPr="00B14F38" w:rsidR="007E14C7">
        <w:rPr>
          <w:rFonts w:asciiTheme="majorHAnsi" w:hAnsiTheme="majorHAnsi"/>
          <w:iCs/>
          <w:sz w:val="24"/>
        </w:rPr>
        <w:t xml:space="preserve"> without mailing or faxing.</w:t>
      </w:r>
      <w:r w:rsidR="00104C36">
        <w:rPr>
          <w:rFonts w:asciiTheme="majorHAnsi" w:hAnsiTheme="majorHAnsi"/>
          <w:iCs/>
          <w:sz w:val="24"/>
        </w:rPr>
        <w:t xml:space="preserve"> </w:t>
      </w:r>
      <w:r w:rsidR="00FA48B4">
        <w:rPr>
          <w:rFonts w:asciiTheme="majorHAnsi" w:hAnsiTheme="majorHAnsi"/>
          <w:iCs/>
          <w:sz w:val="24"/>
        </w:rPr>
        <w:t xml:space="preserve">Since beginning to accept </w:t>
      </w:r>
      <w:r w:rsidR="00E03E96">
        <w:rPr>
          <w:rFonts w:asciiTheme="majorHAnsi" w:hAnsiTheme="majorHAnsi"/>
          <w:iCs/>
          <w:sz w:val="24"/>
        </w:rPr>
        <w:t>“Direct Upload” filings to VA’s centralize</w:t>
      </w:r>
      <w:r w:rsidR="00444062">
        <w:rPr>
          <w:rFonts w:asciiTheme="majorHAnsi" w:hAnsiTheme="majorHAnsi"/>
          <w:iCs/>
          <w:sz w:val="24"/>
        </w:rPr>
        <w:t>d</w:t>
      </w:r>
      <w:r w:rsidR="00E03E96">
        <w:rPr>
          <w:rFonts w:asciiTheme="majorHAnsi" w:hAnsiTheme="majorHAnsi"/>
          <w:iCs/>
          <w:sz w:val="24"/>
        </w:rPr>
        <w:t xml:space="preserve"> mail portal, </w:t>
      </w:r>
      <w:r w:rsidR="00DB0783">
        <w:rPr>
          <w:rFonts w:asciiTheme="majorHAnsi" w:hAnsiTheme="majorHAnsi"/>
          <w:iCs/>
          <w:sz w:val="24"/>
        </w:rPr>
        <w:t xml:space="preserve">it is estimated that </w:t>
      </w:r>
      <w:r w:rsidR="000A3076">
        <w:rPr>
          <w:rFonts w:asciiTheme="majorHAnsi" w:hAnsiTheme="majorHAnsi"/>
          <w:iCs/>
          <w:sz w:val="24"/>
        </w:rPr>
        <w:t xml:space="preserve">approximately </w:t>
      </w:r>
      <w:r w:rsidR="00077253">
        <w:rPr>
          <w:rFonts w:asciiTheme="majorHAnsi" w:hAnsiTheme="majorHAnsi"/>
          <w:iCs/>
          <w:sz w:val="24"/>
        </w:rPr>
        <w:t xml:space="preserve">12% of </w:t>
      </w:r>
      <w:r w:rsidR="00DB0783">
        <w:rPr>
          <w:rFonts w:asciiTheme="majorHAnsi" w:hAnsiTheme="majorHAnsi"/>
          <w:iCs/>
          <w:sz w:val="24"/>
        </w:rPr>
        <w:t>the responses in this information collection have be</w:t>
      </w:r>
      <w:r w:rsidR="007B1D1B">
        <w:rPr>
          <w:rFonts w:asciiTheme="majorHAnsi" w:hAnsiTheme="majorHAnsi"/>
          <w:iCs/>
          <w:sz w:val="24"/>
        </w:rPr>
        <w:t>en</w:t>
      </w:r>
      <w:r w:rsidR="00DB0783">
        <w:rPr>
          <w:rFonts w:asciiTheme="majorHAnsi" w:hAnsiTheme="majorHAnsi"/>
          <w:iCs/>
          <w:sz w:val="24"/>
        </w:rPr>
        <w:t xml:space="preserve"> submitted </w:t>
      </w:r>
      <w:r w:rsidR="00723D4E">
        <w:rPr>
          <w:rFonts w:asciiTheme="majorHAnsi" w:hAnsiTheme="majorHAnsi"/>
          <w:iCs/>
          <w:sz w:val="24"/>
        </w:rPr>
        <w:t xml:space="preserve">to the Board </w:t>
      </w:r>
      <w:r w:rsidR="00077253">
        <w:rPr>
          <w:rFonts w:asciiTheme="majorHAnsi" w:hAnsiTheme="majorHAnsi"/>
          <w:iCs/>
          <w:sz w:val="24"/>
        </w:rPr>
        <w:t>using “Direct Upload”</w:t>
      </w:r>
      <w:r w:rsidR="001C5111">
        <w:rPr>
          <w:rFonts w:asciiTheme="majorHAnsi" w:hAnsiTheme="majorHAnsi"/>
          <w:iCs/>
          <w:sz w:val="24"/>
        </w:rPr>
        <w:t>; however</w:t>
      </w:r>
      <w:r w:rsidR="00606127">
        <w:rPr>
          <w:rFonts w:asciiTheme="majorHAnsi" w:hAnsiTheme="majorHAnsi"/>
          <w:iCs/>
          <w:sz w:val="24"/>
        </w:rPr>
        <w:t xml:space="preserve">, </w:t>
      </w:r>
      <w:r w:rsidR="00A97C4F">
        <w:rPr>
          <w:rFonts w:asciiTheme="majorHAnsi" w:hAnsiTheme="majorHAnsi"/>
          <w:iCs/>
          <w:sz w:val="24"/>
        </w:rPr>
        <w:t xml:space="preserve">usage of “Direct Upload” has steadily increased and is expected to continue to do so. </w:t>
      </w:r>
      <w:r w:rsidR="00723D4E">
        <w:rPr>
          <w:rFonts w:asciiTheme="majorHAnsi" w:hAnsiTheme="majorHAnsi"/>
          <w:iCs/>
          <w:sz w:val="24"/>
        </w:rPr>
        <w:t>Because use</w:t>
      </w:r>
      <w:r w:rsidR="00A433E2">
        <w:rPr>
          <w:rFonts w:asciiTheme="majorHAnsi" w:hAnsiTheme="majorHAnsi"/>
          <w:iCs/>
          <w:sz w:val="24"/>
        </w:rPr>
        <w:t xml:space="preserve"> of “Direct Upload” to file correspondence at the Board is very new, </w:t>
      </w:r>
      <w:r w:rsidR="00B42D03">
        <w:rPr>
          <w:rFonts w:asciiTheme="majorHAnsi" w:hAnsiTheme="majorHAnsi"/>
          <w:iCs/>
          <w:sz w:val="24"/>
        </w:rPr>
        <w:t>the Board is</w:t>
      </w:r>
      <w:r w:rsidR="00B51B2D">
        <w:rPr>
          <w:rFonts w:asciiTheme="majorHAnsi" w:hAnsiTheme="majorHAnsi"/>
          <w:iCs/>
          <w:sz w:val="24"/>
        </w:rPr>
        <w:t xml:space="preserve"> unable to</w:t>
      </w:r>
      <w:r w:rsidR="00A433E2">
        <w:rPr>
          <w:rFonts w:asciiTheme="majorHAnsi" w:hAnsiTheme="majorHAnsi"/>
          <w:iCs/>
          <w:sz w:val="24"/>
        </w:rPr>
        <w:t xml:space="preserve"> estimate future increases in “Direct Upload”</w:t>
      </w:r>
      <w:r w:rsidR="004A1593">
        <w:rPr>
          <w:rFonts w:asciiTheme="majorHAnsi" w:hAnsiTheme="majorHAnsi"/>
          <w:iCs/>
          <w:sz w:val="24"/>
        </w:rPr>
        <w:t xml:space="preserve"> submissions at this time</w:t>
      </w:r>
      <w:r w:rsidR="00137689">
        <w:rPr>
          <w:rFonts w:asciiTheme="majorHAnsi" w:hAnsiTheme="majorHAnsi"/>
          <w:iCs/>
          <w:sz w:val="24"/>
        </w:rPr>
        <w:t xml:space="preserve">. </w:t>
      </w:r>
    </w:p>
    <w:p w:rsidR="00137689" w:rsidP="006E563D" w:rsidRDefault="00137689" w14:paraId="7F2D25B1" w14:textId="77777777">
      <w:pPr>
        <w:spacing w:after="0" w:line="240" w:lineRule="auto"/>
        <w:rPr>
          <w:rFonts w:asciiTheme="majorHAnsi" w:hAnsiTheme="majorHAnsi"/>
          <w:iCs/>
          <w:sz w:val="24"/>
        </w:rPr>
      </w:pPr>
    </w:p>
    <w:p w:rsidR="003707E2" w:rsidP="006E563D" w:rsidRDefault="00407044" w14:paraId="6ECFC3B1" w14:textId="2376E00C">
      <w:pPr>
        <w:spacing w:after="0" w:line="240" w:lineRule="auto"/>
        <w:rPr>
          <w:rFonts w:asciiTheme="majorHAnsi" w:hAnsiTheme="majorHAnsi"/>
          <w:iCs/>
          <w:sz w:val="24"/>
        </w:rPr>
      </w:pPr>
      <w:r>
        <w:rPr>
          <w:rFonts w:asciiTheme="majorHAnsi" w:hAnsiTheme="majorHAnsi"/>
          <w:iCs/>
          <w:sz w:val="24"/>
        </w:rPr>
        <w:t>T</w:t>
      </w:r>
      <w:r w:rsidR="004B0E6D">
        <w:rPr>
          <w:rFonts w:asciiTheme="majorHAnsi" w:hAnsiTheme="majorHAnsi"/>
          <w:iCs/>
          <w:sz w:val="24"/>
        </w:rPr>
        <w:t xml:space="preserve">he Board notes that </w:t>
      </w:r>
      <w:r w:rsidR="002B609A">
        <w:rPr>
          <w:rFonts w:asciiTheme="majorHAnsi" w:hAnsiTheme="majorHAnsi"/>
          <w:iCs/>
          <w:sz w:val="24"/>
        </w:rPr>
        <w:t xml:space="preserve">many of the </w:t>
      </w:r>
      <w:r w:rsidR="002E7041">
        <w:rPr>
          <w:rFonts w:asciiTheme="majorHAnsi" w:hAnsiTheme="majorHAnsi"/>
          <w:iCs/>
          <w:sz w:val="24"/>
        </w:rPr>
        <w:t>V</w:t>
      </w:r>
      <w:r w:rsidR="002B609A">
        <w:rPr>
          <w:rFonts w:asciiTheme="majorHAnsi" w:hAnsiTheme="majorHAnsi"/>
          <w:iCs/>
          <w:sz w:val="24"/>
        </w:rPr>
        <w:t xml:space="preserve">eterans and other appellants the Board serves </w:t>
      </w:r>
      <w:r w:rsidR="00C5205E">
        <w:rPr>
          <w:rFonts w:asciiTheme="majorHAnsi" w:hAnsiTheme="majorHAnsi"/>
          <w:iCs/>
          <w:sz w:val="24"/>
        </w:rPr>
        <w:t>are of advanced age</w:t>
      </w:r>
      <w:r w:rsidR="003707E2">
        <w:rPr>
          <w:rFonts w:asciiTheme="majorHAnsi" w:hAnsiTheme="majorHAnsi"/>
          <w:iCs/>
          <w:sz w:val="24"/>
        </w:rPr>
        <w:t xml:space="preserve"> or may have limited access to internet services</w:t>
      </w:r>
      <w:r w:rsidR="002140C2">
        <w:rPr>
          <w:rFonts w:asciiTheme="majorHAnsi" w:hAnsiTheme="majorHAnsi"/>
          <w:iCs/>
          <w:sz w:val="24"/>
        </w:rPr>
        <w:t>.</w:t>
      </w:r>
      <w:r w:rsidR="00990D63">
        <w:rPr>
          <w:rFonts w:asciiTheme="majorHAnsi" w:hAnsiTheme="majorHAnsi"/>
          <w:iCs/>
          <w:sz w:val="24"/>
        </w:rPr>
        <w:t xml:space="preserve"> Therefore, </w:t>
      </w:r>
      <w:r w:rsidR="00460CA7">
        <w:rPr>
          <w:rFonts w:asciiTheme="majorHAnsi" w:hAnsiTheme="majorHAnsi"/>
          <w:iCs/>
          <w:sz w:val="24"/>
        </w:rPr>
        <w:t>it is in the best interests of the Board in serving appellants</w:t>
      </w:r>
      <w:r w:rsidR="00D3209D">
        <w:rPr>
          <w:rFonts w:asciiTheme="majorHAnsi" w:hAnsiTheme="majorHAnsi"/>
          <w:iCs/>
          <w:sz w:val="24"/>
        </w:rPr>
        <w:t xml:space="preserve"> to </w:t>
      </w:r>
      <w:r w:rsidR="00FB0B45">
        <w:rPr>
          <w:rFonts w:asciiTheme="majorHAnsi" w:hAnsiTheme="majorHAnsi"/>
          <w:iCs/>
          <w:sz w:val="24"/>
        </w:rPr>
        <w:t>remain flexible by accepting submissions by mail and fax.</w:t>
      </w:r>
      <w:r w:rsidR="00ED507A">
        <w:rPr>
          <w:rFonts w:asciiTheme="majorHAnsi" w:hAnsiTheme="majorHAnsi"/>
          <w:iCs/>
          <w:sz w:val="24"/>
        </w:rPr>
        <w:t xml:space="preserve"> Moreover, accepting submissions by mail is consistent with regulations that direct appellants to file correspondence at the Board’s mailing address. </w:t>
      </w:r>
      <w:r w:rsidRPr="004F267C" w:rsidR="00ED507A">
        <w:rPr>
          <w:rFonts w:asciiTheme="majorHAnsi" w:hAnsiTheme="majorHAnsi"/>
          <w:i/>
          <w:sz w:val="24"/>
        </w:rPr>
        <w:t>See</w:t>
      </w:r>
      <w:r w:rsidR="00ED507A">
        <w:rPr>
          <w:rFonts w:asciiTheme="majorHAnsi" w:hAnsiTheme="majorHAnsi"/>
          <w:iCs/>
          <w:sz w:val="24"/>
        </w:rPr>
        <w:t xml:space="preserve"> </w:t>
      </w:r>
      <w:r w:rsidRPr="00880418" w:rsidR="00880418">
        <w:rPr>
          <w:rFonts w:asciiTheme="majorHAnsi" w:hAnsiTheme="majorHAnsi"/>
          <w:iCs/>
          <w:sz w:val="24"/>
        </w:rPr>
        <w:t>38 C.F.R. §§ 20.6</w:t>
      </w:r>
      <w:r w:rsidR="006030F2">
        <w:rPr>
          <w:rFonts w:asciiTheme="majorHAnsi" w:hAnsiTheme="majorHAnsi"/>
          <w:iCs/>
          <w:sz w:val="24"/>
        </w:rPr>
        <w:t>, 20.203</w:t>
      </w:r>
      <w:r w:rsidR="004F267C">
        <w:rPr>
          <w:rFonts w:asciiTheme="majorHAnsi" w:hAnsiTheme="majorHAnsi"/>
          <w:iCs/>
          <w:sz w:val="24"/>
        </w:rPr>
        <w:t xml:space="preserve">, </w:t>
      </w:r>
      <w:r w:rsidRPr="00880418" w:rsidR="00880418">
        <w:rPr>
          <w:rFonts w:asciiTheme="majorHAnsi" w:hAnsiTheme="majorHAnsi"/>
          <w:iCs/>
          <w:sz w:val="24"/>
        </w:rPr>
        <w:t>20.100</w:t>
      </w:r>
      <w:r w:rsidR="004F267C">
        <w:rPr>
          <w:rFonts w:asciiTheme="majorHAnsi" w:hAnsiTheme="majorHAnsi"/>
          <w:iCs/>
          <w:sz w:val="24"/>
        </w:rPr>
        <w:t>2</w:t>
      </w:r>
      <w:r w:rsidR="006030F2">
        <w:rPr>
          <w:rFonts w:asciiTheme="majorHAnsi" w:hAnsiTheme="majorHAnsi"/>
          <w:iCs/>
          <w:sz w:val="24"/>
        </w:rPr>
        <w:t>.</w:t>
      </w:r>
    </w:p>
    <w:p w:rsidR="003707E2" w:rsidP="006E563D" w:rsidRDefault="003707E2" w14:paraId="32D0E527" w14:textId="77777777">
      <w:pPr>
        <w:spacing w:after="0" w:line="240" w:lineRule="auto"/>
        <w:rPr>
          <w:rFonts w:asciiTheme="majorHAnsi" w:hAnsiTheme="majorHAnsi"/>
          <w:iCs/>
          <w:sz w:val="24"/>
        </w:rPr>
      </w:pPr>
    </w:p>
    <w:p w:rsidR="006B0F04" w:rsidP="006E563D" w:rsidRDefault="003707E2" w14:paraId="47FD0513" w14:textId="7D678FD1">
      <w:pPr>
        <w:spacing w:after="0" w:line="240" w:lineRule="auto"/>
        <w:rPr>
          <w:rFonts w:asciiTheme="majorHAnsi" w:hAnsiTheme="majorHAnsi"/>
          <w:iCs/>
          <w:sz w:val="24"/>
        </w:rPr>
      </w:pPr>
      <w:r>
        <w:rPr>
          <w:rFonts w:asciiTheme="majorHAnsi" w:hAnsiTheme="majorHAnsi"/>
          <w:iCs/>
          <w:sz w:val="24"/>
        </w:rPr>
        <w:t>Finally</w:t>
      </w:r>
      <w:r w:rsidR="003753FB">
        <w:rPr>
          <w:rFonts w:asciiTheme="majorHAnsi" w:hAnsiTheme="majorHAnsi"/>
          <w:iCs/>
          <w:sz w:val="24"/>
        </w:rPr>
        <w:t xml:space="preserve">, </w:t>
      </w:r>
      <w:r w:rsidR="000B5A3C">
        <w:rPr>
          <w:rFonts w:asciiTheme="majorHAnsi" w:hAnsiTheme="majorHAnsi"/>
          <w:iCs/>
          <w:sz w:val="24"/>
        </w:rPr>
        <w:t xml:space="preserve">VA is actively pursuing the development of an electronic claims processing system, which would include launching an online version of the VA Form 10182 on </w:t>
      </w:r>
      <w:r w:rsidRPr="00B9336E" w:rsidR="00B9336E">
        <w:rPr>
          <w:rFonts w:asciiTheme="majorHAnsi" w:hAnsiTheme="majorHAnsi"/>
          <w:iCs/>
          <w:sz w:val="24"/>
        </w:rPr>
        <w:t>https://www.va.gov/</w:t>
      </w:r>
      <w:r w:rsidR="00115F1C">
        <w:rPr>
          <w:rFonts w:asciiTheme="majorHAnsi" w:hAnsiTheme="majorHAnsi"/>
          <w:iCs/>
          <w:sz w:val="24"/>
        </w:rPr>
        <w:t xml:space="preserve"> and allow</w:t>
      </w:r>
      <w:r w:rsidR="00A60541">
        <w:rPr>
          <w:rFonts w:asciiTheme="majorHAnsi" w:hAnsiTheme="majorHAnsi"/>
          <w:iCs/>
          <w:sz w:val="24"/>
        </w:rPr>
        <w:t>ing claimants</w:t>
      </w:r>
      <w:r w:rsidR="00115F1C">
        <w:rPr>
          <w:rFonts w:asciiTheme="majorHAnsi" w:hAnsiTheme="majorHAnsi"/>
          <w:iCs/>
          <w:sz w:val="24"/>
        </w:rPr>
        <w:t xml:space="preserve"> to </w:t>
      </w:r>
      <w:r w:rsidR="005B13DD">
        <w:rPr>
          <w:rFonts w:asciiTheme="majorHAnsi" w:hAnsiTheme="majorHAnsi"/>
          <w:iCs/>
          <w:sz w:val="24"/>
        </w:rPr>
        <w:t xml:space="preserve">electronically </w:t>
      </w:r>
      <w:r w:rsidR="00115F1C">
        <w:rPr>
          <w:rFonts w:asciiTheme="majorHAnsi" w:hAnsiTheme="majorHAnsi"/>
          <w:iCs/>
          <w:sz w:val="24"/>
        </w:rPr>
        <w:t>submit appeals to the Board in the modernized system</w:t>
      </w:r>
      <w:r w:rsidR="00450936">
        <w:rPr>
          <w:rFonts w:asciiTheme="majorHAnsi" w:hAnsiTheme="majorHAnsi"/>
          <w:iCs/>
          <w:sz w:val="24"/>
        </w:rPr>
        <w:t>.</w:t>
      </w:r>
      <w:r w:rsidR="006B7762">
        <w:rPr>
          <w:rFonts w:asciiTheme="majorHAnsi" w:hAnsiTheme="majorHAnsi"/>
          <w:iCs/>
          <w:sz w:val="24"/>
        </w:rPr>
        <w:t xml:space="preserve"> </w:t>
      </w:r>
      <w:r w:rsidR="00591361">
        <w:rPr>
          <w:rFonts w:asciiTheme="majorHAnsi" w:hAnsiTheme="majorHAnsi"/>
          <w:iCs/>
          <w:sz w:val="24"/>
        </w:rPr>
        <w:t>Pre-production screenshots of the electronic VA Form 10182 option as it will appear on va.gov are included with this PRA package</w:t>
      </w:r>
      <w:r w:rsidR="00733C65">
        <w:rPr>
          <w:rFonts w:asciiTheme="majorHAnsi" w:hAnsiTheme="majorHAnsi"/>
          <w:iCs/>
          <w:sz w:val="24"/>
        </w:rPr>
        <w:t>, and are expected to be finalized before the end of the 2021 calendar year.</w:t>
      </w:r>
    </w:p>
    <w:p w:rsidRPr="00ED7CB5" w:rsidR="00ED7CB5" w:rsidP="006E563D" w:rsidRDefault="00ED7CB5" w14:paraId="68C10FA3" w14:textId="77777777">
      <w:pPr>
        <w:spacing w:after="0" w:line="240" w:lineRule="auto"/>
        <w:rPr>
          <w:rFonts w:asciiTheme="majorHAnsi" w:hAnsiTheme="majorHAnsi"/>
          <w:iCs/>
          <w:sz w:val="24"/>
        </w:rPr>
      </w:pPr>
    </w:p>
    <w:p w:rsidRPr="0085688C" w:rsidR="008635C4" w:rsidP="006E563D" w:rsidRDefault="008635C4" w14:paraId="736B8EBD" w14:textId="53B054BB">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5C354F" w:rsidP="006E563D" w:rsidRDefault="005C354F" w14:paraId="41B7B9D3" w14:textId="77777777">
      <w:pPr>
        <w:spacing w:after="0" w:line="240" w:lineRule="auto"/>
        <w:rPr>
          <w:rFonts w:asciiTheme="majorHAnsi" w:hAnsiTheme="majorHAnsi"/>
          <w:i/>
          <w:sz w:val="24"/>
        </w:rPr>
      </w:pPr>
    </w:p>
    <w:p w:rsidR="00CA15B1" w:rsidP="006E563D" w:rsidRDefault="008635C4" w14:paraId="07573629" w14:textId="3137B8C2">
      <w:pPr>
        <w:spacing w:after="0" w:line="240" w:lineRule="auto"/>
        <w:rPr>
          <w:rFonts w:asciiTheme="majorHAnsi" w:hAnsiTheme="majorHAnsi"/>
          <w:i/>
          <w:sz w:val="24"/>
        </w:rPr>
      </w:pPr>
      <w:r w:rsidRPr="005C354F">
        <w:rPr>
          <w:rFonts w:asciiTheme="majorHAnsi" w:hAnsiTheme="majorHAnsi"/>
          <w:sz w:val="24"/>
        </w:rPr>
        <w:t xml:space="preserve">The information obtained through this collection is unique and </w:t>
      </w:r>
      <w:r w:rsidRPr="005C354F" w:rsidR="00CA15B1">
        <w:rPr>
          <w:rFonts w:asciiTheme="majorHAnsi" w:hAnsiTheme="majorHAnsi"/>
          <w:sz w:val="24"/>
        </w:rPr>
        <w:t xml:space="preserve">is </w:t>
      </w:r>
      <w:r w:rsidRPr="005C354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37C5686F" w14:textId="77777777">
      <w:pPr>
        <w:spacing w:after="0" w:line="240" w:lineRule="auto"/>
        <w:rPr>
          <w:rFonts w:asciiTheme="majorHAnsi" w:hAnsiTheme="majorHAnsi"/>
          <w:i/>
          <w:sz w:val="24"/>
        </w:rPr>
      </w:pPr>
    </w:p>
    <w:p w:rsidR="00CA15B1" w:rsidP="006E563D" w:rsidRDefault="00CA15B1" w14:paraId="2B44443D" w14:textId="216E1B8F">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w:t>
      </w:r>
      <w:r w:rsidR="005C354F">
        <w:rPr>
          <w:rFonts w:asciiTheme="majorHAnsi" w:hAnsiTheme="majorHAnsi"/>
          <w:sz w:val="24"/>
          <w:u w:val="single"/>
        </w:rPr>
        <w:t>s</w:t>
      </w:r>
    </w:p>
    <w:p w:rsidR="00B55E9F" w:rsidP="006E563D" w:rsidRDefault="00B55E9F" w14:paraId="505D7DBE" w14:textId="60F32DD5">
      <w:pPr>
        <w:spacing w:after="0" w:line="240" w:lineRule="auto"/>
        <w:rPr>
          <w:rFonts w:asciiTheme="majorHAnsi" w:hAnsiTheme="majorHAnsi"/>
          <w:i/>
          <w:sz w:val="24"/>
        </w:rPr>
      </w:pPr>
    </w:p>
    <w:p w:rsidRPr="00257487" w:rsidR="002567F9" w:rsidP="006E563D" w:rsidRDefault="001B358D" w14:paraId="2DADB0C6" w14:textId="5EE3FB62">
      <w:pPr>
        <w:spacing w:after="0" w:line="240" w:lineRule="auto"/>
        <w:rPr>
          <w:rFonts w:eastAsia="Times New Roman" w:cs="Times New Roman" w:asciiTheme="majorHAnsi" w:hAnsiTheme="majorHAnsi"/>
          <w:sz w:val="24"/>
          <w:szCs w:val="24"/>
        </w:rPr>
      </w:pPr>
      <w:r w:rsidRPr="001B358D">
        <w:rPr>
          <w:rFonts w:eastAsia="Times New Roman" w:cs="Times New Roman" w:asciiTheme="majorHAnsi" w:hAnsiTheme="majorHAnsi"/>
          <w:sz w:val="24"/>
          <w:szCs w:val="24"/>
        </w:rPr>
        <w:t>Some claimants’ representatives, small service organizations or attorneys-at-law doing business as solo practitioners or at small firms, might qualify as small entities. However, the information requested is narrowly tailored to be the least required for the protection of a claimant’s rights and the fulfillment of statutory requirements,</w:t>
      </w:r>
      <w:r w:rsidRPr="00EE6640" w:rsidR="00257487">
        <w:rPr>
          <w:rFonts w:eastAsia="Times New Roman" w:cs="Times New Roman" w:asciiTheme="majorHAnsi" w:hAnsiTheme="majorHAnsi"/>
          <w:sz w:val="24"/>
          <w:szCs w:val="24"/>
        </w:rPr>
        <w:t xml:space="preserve"> and</w:t>
      </w:r>
      <w:r w:rsidRPr="001B358D">
        <w:rPr>
          <w:rFonts w:eastAsia="Times New Roman" w:cs="Times New Roman" w:asciiTheme="majorHAnsi" w:hAnsiTheme="majorHAnsi"/>
          <w:sz w:val="24"/>
          <w:szCs w:val="24"/>
        </w:rPr>
        <w:t xml:space="preserve"> the burden on these small entities will be minimal.</w:t>
      </w:r>
      <w:r w:rsidRPr="00EE6640" w:rsidR="00257487">
        <w:rPr>
          <w:rFonts w:eastAsia="Times New Roman" w:cs="Times New Roman" w:asciiTheme="majorHAnsi" w:hAnsiTheme="majorHAnsi"/>
          <w:sz w:val="24"/>
          <w:szCs w:val="24"/>
        </w:rPr>
        <w:t xml:space="preserve"> Therefore, </w:t>
      </w:r>
      <w:r w:rsidRPr="00EE6640" w:rsidR="00257487">
        <w:rPr>
          <w:rFonts w:asciiTheme="majorHAnsi" w:hAnsiTheme="majorHAnsi"/>
          <w:iCs/>
          <w:sz w:val="24"/>
        </w:rPr>
        <w:t>t</w:t>
      </w:r>
      <w:r w:rsidRPr="00EE6640" w:rsidR="002567F9">
        <w:rPr>
          <w:rFonts w:asciiTheme="majorHAnsi" w:hAnsiTheme="majorHAnsi"/>
          <w:sz w:val="24"/>
        </w:rPr>
        <w:t>his information collection does not impose a significant economic impact on a substantial number of small businesses or entities.</w:t>
      </w:r>
      <w:r w:rsidRPr="00257487" w:rsidR="002567F9">
        <w:rPr>
          <w:rFonts w:asciiTheme="majorHAnsi" w:hAnsiTheme="majorHAnsi"/>
          <w:i/>
          <w:sz w:val="24"/>
        </w:rPr>
        <w:t xml:space="preserve"> </w:t>
      </w:r>
    </w:p>
    <w:p w:rsidR="002567F9" w:rsidP="006E563D" w:rsidRDefault="002567F9" w14:paraId="7B637218" w14:textId="77777777">
      <w:pPr>
        <w:spacing w:after="0" w:line="240" w:lineRule="auto"/>
        <w:rPr>
          <w:rFonts w:asciiTheme="majorHAnsi" w:hAnsiTheme="majorHAnsi"/>
          <w:i/>
          <w:sz w:val="24"/>
        </w:rPr>
      </w:pPr>
    </w:p>
    <w:p w:rsidRPr="0085688C" w:rsidR="002567F9" w:rsidP="006E563D" w:rsidRDefault="002567F9" w14:paraId="311CFE94" w14:textId="0924FAF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036461" w:rsidP="006E563D" w:rsidRDefault="00036461" w14:paraId="5649B896" w14:textId="77777777">
      <w:pPr>
        <w:spacing w:after="0" w:line="240" w:lineRule="auto"/>
        <w:rPr>
          <w:rFonts w:asciiTheme="majorHAnsi" w:hAnsiTheme="majorHAnsi"/>
          <w:i/>
          <w:sz w:val="24"/>
        </w:rPr>
      </w:pPr>
    </w:p>
    <w:p w:rsidRPr="007B250F" w:rsidR="00036461" w:rsidP="006E563D" w:rsidRDefault="00036461" w14:paraId="2A2EE9E8" w14:textId="331F8FE9">
      <w:pPr>
        <w:spacing w:after="0" w:line="240" w:lineRule="auto"/>
        <w:rPr>
          <w:rFonts w:asciiTheme="majorHAnsi" w:hAnsiTheme="majorHAnsi"/>
          <w:iCs/>
          <w:sz w:val="24"/>
        </w:rPr>
      </w:pPr>
      <w:r w:rsidRPr="007B250F">
        <w:rPr>
          <w:rFonts w:asciiTheme="majorHAnsi" w:hAnsiTheme="majorHAnsi"/>
          <w:iCs/>
          <w:sz w:val="24"/>
        </w:rPr>
        <w:t>The frequency of the collection is once.</w:t>
      </w:r>
      <w:r w:rsidRPr="007B250F" w:rsidR="00894F9A">
        <w:rPr>
          <w:rFonts w:asciiTheme="majorHAnsi" w:hAnsiTheme="majorHAnsi"/>
          <w:iCs/>
          <w:sz w:val="24"/>
        </w:rPr>
        <w:t xml:space="preserve"> As it is not possible for there to be a frequency less than </w:t>
      </w:r>
      <w:r w:rsidRPr="007B250F" w:rsidR="004F1D6D">
        <w:rPr>
          <w:rFonts w:asciiTheme="majorHAnsi" w:hAnsiTheme="majorHAnsi"/>
          <w:iCs/>
          <w:sz w:val="24"/>
        </w:rPr>
        <w:t>once,</w:t>
      </w:r>
      <w:r w:rsidRPr="007B250F" w:rsidR="00894F9A">
        <w:rPr>
          <w:rFonts w:asciiTheme="majorHAnsi" w:hAnsiTheme="majorHAnsi"/>
          <w:iCs/>
          <w:sz w:val="24"/>
        </w:rPr>
        <w:t xml:space="preserve"> the consequences</w:t>
      </w:r>
      <w:r w:rsidR="003716A4">
        <w:rPr>
          <w:rFonts w:asciiTheme="majorHAnsi" w:hAnsiTheme="majorHAnsi"/>
          <w:iCs/>
          <w:sz w:val="24"/>
        </w:rPr>
        <w:t xml:space="preserve"> of collecting at a frequency less than once</w:t>
      </w:r>
      <w:r w:rsidRPr="007B250F" w:rsidR="00894F9A">
        <w:rPr>
          <w:rFonts w:asciiTheme="majorHAnsi" w:hAnsiTheme="majorHAnsi"/>
          <w:iCs/>
          <w:sz w:val="24"/>
        </w:rPr>
        <w:t xml:space="preserve"> would b</w:t>
      </w:r>
      <w:r w:rsidRPr="007B250F" w:rsidR="008078EF">
        <w:rPr>
          <w:rFonts w:asciiTheme="majorHAnsi" w:hAnsiTheme="majorHAnsi"/>
          <w:iCs/>
          <w:sz w:val="24"/>
        </w:rPr>
        <w:t xml:space="preserve">e that </w:t>
      </w:r>
      <w:r w:rsidRPr="007B250F" w:rsidR="002F32DE">
        <w:rPr>
          <w:rFonts w:asciiTheme="majorHAnsi" w:hAnsiTheme="majorHAnsi"/>
          <w:iCs/>
          <w:sz w:val="24"/>
        </w:rPr>
        <w:t>appellants would be unable to file</w:t>
      </w:r>
      <w:r w:rsidRPr="007B250F" w:rsidR="00ED2596">
        <w:rPr>
          <w:rFonts w:asciiTheme="majorHAnsi" w:hAnsiTheme="majorHAnsi"/>
          <w:iCs/>
          <w:sz w:val="24"/>
        </w:rPr>
        <w:t xml:space="preserve"> the forms included in this information collection</w:t>
      </w:r>
      <w:r w:rsidRPr="007B250F" w:rsidR="00C9016F">
        <w:rPr>
          <w:rFonts w:asciiTheme="majorHAnsi" w:hAnsiTheme="majorHAnsi"/>
          <w:iCs/>
          <w:sz w:val="24"/>
        </w:rPr>
        <w:t>.</w:t>
      </w:r>
    </w:p>
    <w:p w:rsidR="00F86C35" w:rsidP="006E563D" w:rsidRDefault="00F86C35" w14:paraId="1EE6F663" w14:textId="77777777">
      <w:pPr>
        <w:spacing w:after="0" w:line="240" w:lineRule="auto"/>
        <w:rPr>
          <w:rFonts w:asciiTheme="majorHAnsi" w:hAnsiTheme="majorHAnsi"/>
          <w:i/>
          <w:sz w:val="24"/>
        </w:rPr>
      </w:pPr>
    </w:p>
    <w:p w:rsidR="00F86C35" w:rsidP="006E563D" w:rsidRDefault="00F86C35" w14:paraId="1D86E858" w14:textId="3391C389">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00E759DD" w14:textId="77B4B71A">
      <w:pPr>
        <w:pStyle w:val="NormalWeb"/>
        <w:spacing w:line="288" w:lineRule="atLeast"/>
        <w:rPr>
          <w:rFonts w:asciiTheme="majorHAnsi" w:hAnsiTheme="majorHAnsi" w:eastAsiaTheme="minorHAnsi" w:cstheme="minorBidi"/>
          <w:i/>
          <w:szCs w:val="22"/>
        </w:rPr>
      </w:pPr>
      <w:r w:rsidRPr="006348D4">
        <w:rPr>
          <w:rFonts w:asciiTheme="majorHAnsi" w:hAnsiTheme="majorHAnsi" w:eastAsiaTheme="minorHAnsi" w:cstheme="minorBidi"/>
          <w:szCs w:val="22"/>
        </w:rPr>
        <w:t>This collection of information does not require collection to be conducted in a manner inconsistent with the guidelines delineated in 5 C</w:t>
      </w:r>
      <w:r w:rsidR="00751503">
        <w:rPr>
          <w:rFonts w:asciiTheme="majorHAnsi" w:hAnsiTheme="majorHAnsi" w:eastAsiaTheme="minorHAnsi" w:cstheme="minorBidi"/>
          <w:szCs w:val="22"/>
        </w:rPr>
        <w:t>.</w:t>
      </w:r>
      <w:r w:rsidRPr="006348D4">
        <w:rPr>
          <w:rFonts w:asciiTheme="majorHAnsi" w:hAnsiTheme="majorHAnsi" w:eastAsiaTheme="minorHAnsi" w:cstheme="minorBidi"/>
          <w:szCs w:val="22"/>
        </w:rPr>
        <w:t>F</w:t>
      </w:r>
      <w:r w:rsidR="00751503">
        <w:rPr>
          <w:rFonts w:asciiTheme="majorHAnsi" w:hAnsiTheme="majorHAnsi" w:eastAsiaTheme="minorHAnsi" w:cstheme="minorBidi"/>
          <w:szCs w:val="22"/>
        </w:rPr>
        <w:t>.</w:t>
      </w:r>
      <w:r w:rsidRPr="006348D4">
        <w:rPr>
          <w:rFonts w:asciiTheme="majorHAnsi" w:hAnsiTheme="majorHAnsi" w:eastAsiaTheme="minorHAnsi" w:cstheme="minorBidi"/>
          <w:szCs w:val="22"/>
        </w:rPr>
        <w:t>R</w:t>
      </w:r>
      <w:r w:rsidR="00751503">
        <w:rPr>
          <w:rFonts w:asciiTheme="majorHAnsi" w:hAnsiTheme="majorHAnsi" w:eastAsiaTheme="minorHAnsi" w:cstheme="minorBidi"/>
          <w:szCs w:val="22"/>
        </w:rPr>
        <w:t xml:space="preserve">. </w:t>
      </w:r>
      <w:r w:rsidRPr="001117DC" w:rsidR="00751503">
        <w:rPr>
          <w:rFonts w:asciiTheme="majorHAnsi" w:hAnsiTheme="majorHAnsi"/>
        </w:rPr>
        <w:t>§</w:t>
      </w:r>
      <w:r w:rsidRPr="006348D4">
        <w:rPr>
          <w:rFonts w:asciiTheme="majorHAnsi" w:hAnsiTheme="majorHAnsi" w:eastAsiaTheme="minorHAnsi" w:cstheme="minorBidi"/>
          <w:szCs w:val="22"/>
        </w:rPr>
        <w:t xml:space="preserve"> 1320.5(d)(2).</w:t>
      </w:r>
    </w:p>
    <w:p w:rsidR="00200261" w:rsidP="00200261" w:rsidRDefault="00200261" w14:paraId="466F1C0C"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2F93CB02"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886866" w:rsidP="00200261" w:rsidRDefault="00200261" w14:paraId="3D5DE28B" w14:textId="0CD29D3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886866" w:rsidR="00886866">
        <w:rPr>
          <w:rFonts w:asciiTheme="majorHAnsi" w:hAnsiTheme="majorHAnsi" w:eastAsiaTheme="minorHAnsi" w:cstheme="minorBidi"/>
          <w:szCs w:val="22"/>
        </w:rPr>
        <w:t>Monday</w:t>
      </w:r>
      <w:r w:rsidRPr="00886866">
        <w:rPr>
          <w:rFonts w:asciiTheme="majorHAnsi" w:hAnsiTheme="majorHAnsi" w:eastAsiaTheme="minorHAnsi" w:cstheme="minorBidi"/>
          <w:szCs w:val="22"/>
        </w:rPr>
        <w:t xml:space="preserve">, </w:t>
      </w:r>
      <w:r w:rsidRPr="00886866" w:rsidR="00886866">
        <w:rPr>
          <w:rFonts w:asciiTheme="majorHAnsi" w:hAnsiTheme="majorHAnsi" w:eastAsiaTheme="minorHAnsi" w:cstheme="minorBidi"/>
          <w:szCs w:val="22"/>
        </w:rPr>
        <w:t>November 15,</w:t>
      </w:r>
      <w:r w:rsidRPr="00886866">
        <w:rPr>
          <w:rFonts w:asciiTheme="majorHAnsi" w:hAnsiTheme="majorHAnsi" w:eastAsiaTheme="minorHAnsi" w:cstheme="minorBidi"/>
          <w:szCs w:val="22"/>
        </w:rPr>
        <w:t xml:space="preserve"> </w:t>
      </w:r>
      <w:r w:rsidRPr="00886866" w:rsidR="00886866">
        <w:rPr>
          <w:rFonts w:asciiTheme="majorHAnsi" w:hAnsiTheme="majorHAnsi" w:eastAsiaTheme="minorHAnsi" w:cstheme="minorBidi"/>
          <w:szCs w:val="22"/>
        </w:rPr>
        <w:t>2021</w:t>
      </w:r>
      <w:r>
        <w:rPr>
          <w:rFonts w:asciiTheme="majorHAnsi" w:hAnsiTheme="majorHAnsi" w:eastAsiaTheme="minorHAnsi" w:cstheme="minorBidi"/>
          <w:szCs w:val="22"/>
        </w:rPr>
        <w:t>. The 60-Day FRN citation is</w:t>
      </w:r>
      <w:r w:rsidR="00886866">
        <w:rPr>
          <w:rFonts w:asciiTheme="majorHAnsi" w:hAnsiTheme="majorHAnsi" w:eastAsiaTheme="minorHAnsi" w:cstheme="minorBidi"/>
          <w:szCs w:val="22"/>
        </w:rPr>
        <w:t xml:space="preserve"> 86</w:t>
      </w:r>
      <w:r>
        <w:rPr>
          <w:rFonts w:asciiTheme="majorHAnsi" w:hAnsiTheme="majorHAnsi" w:eastAsiaTheme="minorHAnsi" w:cstheme="minorBidi"/>
          <w:szCs w:val="22"/>
        </w:rPr>
        <w:t xml:space="preserve"> FRN</w:t>
      </w:r>
      <w:r w:rsidR="00886866">
        <w:rPr>
          <w:rFonts w:asciiTheme="majorHAnsi" w:hAnsiTheme="majorHAnsi" w:eastAsiaTheme="minorHAnsi" w:cstheme="minorBidi"/>
          <w:szCs w:val="22"/>
        </w:rPr>
        <w:t xml:space="preserve"> 63107</w:t>
      </w:r>
      <w:r>
        <w:rPr>
          <w:rFonts w:asciiTheme="majorHAnsi" w:hAnsiTheme="majorHAnsi" w:eastAsiaTheme="minorHAnsi" w:cstheme="minorBidi"/>
          <w:szCs w:val="22"/>
        </w:rPr>
        <w:t xml:space="preserve">. </w:t>
      </w:r>
    </w:p>
    <w:p w:rsidR="00D0524F" w:rsidP="00D0524F" w:rsidRDefault="00D0524F" w14:paraId="797CEF44" w14:textId="02CAF49C">
      <w:pPr>
        <w:spacing w:after="0"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10 comments were received during the 60-Day Comment Period. They are included below in the order they were received, as well as our Agency’s response to the comments. All the comments concern the VA Form 10182 Notice of Disagreement.</w:t>
      </w:r>
    </w:p>
    <w:p w:rsidRPr="00D0524F" w:rsidR="00E16406" w:rsidP="00D0524F" w:rsidRDefault="00E16406" w14:paraId="3F16A651" w14:textId="77777777">
      <w:pPr>
        <w:spacing w:after="0" w:line="240" w:lineRule="auto"/>
        <w:textAlignment w:val="baseline"/>
        <w:rPr>
          <w:rFonts w:ascii="Cambria" w:hAnsi="Cambria" w:eastAsia="Times New Roman" w:cs="Segoe UI"/>
          <w:sz w:val="24"/>
          <w:szCs w:val="24"/>
        </w:rPr>
      </w:pPr>
    </w:p>
    <w:p w:rsidRPr="00D0524F" w:rsidR="00D0524F" w:rsidP="00D0524F" w:rsidRDefault="00D0524F" w14:paraId="48F3FB97" w14:textId="77777777">
      <w:pPr>
        <w:spacing w:after="0" w:line="240" w:lineRule="auto"/>
        <w:textAlignment w:val="baseline"/>
        <w:rPr>
          <w:rFonts w:ascii="Cambria" w:hAnsi="Cambria" w:eastAsia="Times New Roman" w:cs="Segoe UI"/>
          <w:sz w:val="24"/>
          <w:szCs w:val="24"/>
        </w:rPr>
      </w:pPr>
    </w:p>
    <w:p w:rsidRPr="00D0524F" w:rsidR="00D0524F" w:rsidP="00D0524F" w:rsidRDefault="00D0524F" w14:paraId="53079B4F" w14:textId="77777777">
      <w:pPr>
        <w:spacing w:after="0" w:line="240" w:lineRule="auto"/>
        <w:jc w:val="center"/>
        <w:textAlignment w:val="baseline"/>
        <w:rPr>
          <w:rFonts w:ascii="Cambria" w:hAnsi="Cambria" w:eastAsia="Times New Roman" w:cs="Segoe UI"/>
          <w:sz w:val="24"/>
          <w:szCs w:val="24"/>
          <w:u w:val="single"/>
        </w:rPr>
      </w:pPr>
      <w:r w:rsidRPr="00D0524F">
        <w:rPr>
          <w:rFonts w:ascii="Cambria" w:hAnsi="Cambria" w:eastAsia="Times New Roman" w:cs="Segoe UI"/>
          <w:sz w:val="24"/>
          <w:szCs w:val="24"/>
          <w:u w:val="single"/>
        </w:rPr>
        <w:lastRenderedPageBreak/>
        <w:t>Comment Regarding VA Form 10182, Section 6</w:t>
      </w:r>
    </w:p>
    <w:p w:rsidRPr="00D0524F" w:rsidR="00D0524F" w:rsidP="00D0524F" w:rsidRDefault="00D0524F" w14:paraId="65DDFC2A" w14:textId="77777777">
      <w:pPr>
        <w:spacing w:after="0" w:line="240" w:lineRule="auto"/>
        <w:jc w:val="center"/>
        <w:textAlignment w:val="baseline"/>
        <w:rPr>
          <w:rFonts w:ascii="Cambria" w:hAnsi="Cambria" w:eastAsia="Times New Roman" w:cs="Segoe UI"/>
          <w:sz w:val="24"/>
          <w:szCs w:val="24"/>
        </w:rPr>
      </w:pPr>
    </w:p>
    <w:p w:rsidRPr="00D0524F" w:rsidR="00D0524F" w:rsidP="00D0524F" w:rsidRDefault="00D0524F" w14:paraId="101FC8A1" w14:textId="77777777">
      <w:pPr>
        <w:spacing w:after="0"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 xml:space="preserve">The first comment concerns inclusion of the “I am experiencing homelessness” check-box. The commenter suggests that additional check-boxes should be included. Specifically, the commenter suggested that an “I am seriously ill” and an “I am under severe financial hardship” check-box should also be included on the VA Form 10182. The commenter notes that the form’s instructions should include directions to provide additional explanation if either of these proposed additional check-boxes are included in the form. Finally, the commenter also suggests that although it understands the Board automatically prioritizes cases based on advanced age if that is not the case the Board should also add a check-box to indicate advanced age. </w:t>
      </w:r>
    </w:p>
    <w:p w:rsidRPr="00D0524F" w:rsidR="00D0524F" w:rsidP="00D0524F" w:rsidRDefault="00D0524F" w14:paraId="2E607526" w14:textId="77777777">
      <w:pPr>
        <w:spacing w:after="0" w:line="240" w:lineRule="auto"/>
        <w:textAlignment w:val="baseline"/>
        <w:rPr>
          <w:rFonts w:ascii="Cambria" w:hAnsi="Cambria" w:eastAsia="Times New Roman" w:cs="Segoe UI"/>
          <w:sz w:val="24"/>
          <w:szCs w:val="24"/>
        </w:rPr>
      </w:pPr>
    </w:p>
    <w:p w:rsidRPr="00D0524F" w:rsidR="00D0524F" w:rsidP="00D0524F" w:rsidRDefault="00D0524F" w14:paraId="457AF02C" w14:textId="748B86E9">
      <w:pPr>
        <w:spacing w:after="0"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The above referenced comment appears to stem from the language of 38 C.F.R. § 2</w:t>
      </w:r>
      <w:r w:rsidR="00926F2E">
        <w:rPr>
          <w:rFonts w:ascii="Cambria" w:hAnsi="Cambria" w:eastAsia="Times New Roman" w:cs="Segoe UI"/>
          <w:sz w:val="24"/>
          <w:szCs w:val="24"/>
        </w:rPr>
        <w:t>0</w:t>
      </w:r>
      <w:r w:rsidRPr="00D0524F">
        <w:rPr>
          <w:rFonts w:ascii="Cambria" w:hAnsi="Cambria" w:eastAsia="Times New Roman" w:cs="Segoe UI"/>
          <w:sz w:val="24"/>
          <w:szCs w:val="24"/>
        </w:rPr>
        <w:t>.</w:t>
      </w:r>
      <w:r w:rsidR="00AF5DEF">
        <w:rPr>
          <w:rFonts w:ascii="Cambria" w:hAnsi="Cambria" w:eastAsia="Times New Roman" w:cs="Segoe UI"/>
          <w:sz w:val="24"/>
          <w:szCs w:val="24"/>
        </w:rPr>
        <w:t>800</w:t>
      </w:r>
      <w:r w:rsidRPr="00D0524F">
        <w:rPr>
          <w:rFonts w:ascii="Cambria" w:hAnsi="Cambria" w:eastAsia="Times New Roman" w:cs="Segoe UI"/>
          <w:sz w:val="24"/>
          <w:szCs w:val="24"/>
        </w:rPr>
        <w:t>(c)</w:t>
      </w:r>
      <w:r w:rsidR="00AF5DEF">
        <w:rPr>
          <w:rFonts w:ascii="Cambria" w:hAnsi="Cambria" w:eastAsia="Times New Roman" w:cs="Segoe UI"/>
          <w:sz w:val="24"/>
          <w:szCs w:val="24"/>
        </w:rPr>
        <w:t>(1)</w:t>
      </w:r>
      <w:r w:rsidRPr="00D0524F">
        <w:rPr>
          <w:rFonts w:ascii="Cambria" w:hAnsi="Cambria" w:eastAsia="Times New Roman" w:cs="Segoe UI"/>
          <w:sz w:val="24"/>
          <w:szCs w:val="24"/>
        </w:rPr>
        <w:t xml:space="preserve">, which concerns the circumstances under which a case may be “advanced on the docket” for earlier consideration. Under these provisions, an appellant may file a motion requesting that the Board advance their case on the docket. </w:t>
      </w:r>
    </w:p>
    <w:p w:rsidRPr="00D0524F" w:rsidR="00D0524F" w:rsidP="00D0524F" w:rsidRDefault="00D0524F" w14:paraId="185C98C3" w14:textId="77777777">
      <w:pPr>
        <w:spacing w:after="0" w:line="240" w:lineRule="auto"/>
        <w:textAlignment w:val="baseline"/>
        <w:rPr>
          <w:rFonts w:ascii="Cambria" w:hAnsi="Cambria" w:eastAsia="Times New Roman" w:cs="Segoe UI"/>
          <w:sz w:val="24"/>
          <w:szCs w:val="24"/>
        </w:rPr>
      </w:pPr>
    </w:p>
    <w:p w:rsidRPr="00D0524F" w:rsidR="00D0524F" w:rsidP="00D0524F" w:rsidRDefault="00D0524F" w14:paraId="335D1CF9" w14:textId="27C39D45">
      <w:pPr>
        <w:spacing w:after="0"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 xml:space="preserve">First, although being seriously ill, being under severe financial hardship, and being of advanced age are three common bases on which advancement on the docket may be requested, they are not an exhaustive list of all the circumstances under which such a motion may be granted. For example, in the past the Board has entertained motions to advance on the docket for appellants who reside in areas that have been affected by weather events and natural disasters. Accordingly, inclusion of check boxes that only cover some of the </w:t>
      </w:r>
      <w:r w:rsidRPr="00D0524F" w:rsidR="00AF5DEF">
        <w:rPr>
          <w:rFonts w:ascii="Cambria" w:hAnsi="Cambria" w:eastAsia="Times New Roman" w:cs="Segoe UI"/>
          <w:sz w:val="24"/>
          <w:szCs w:val="24"/>
        </w:rPr>
        <w:t>bas</w:t>
      </w:r>
      <w:r w:rsidR="00AF5DEF">
        <w:rPr>
          <w:rFonts w:ascii="Cambria" w:hAnsi="Cambria" w:eastAsia="Times New Roman" w:cs="Segoe UI"/>
          <w:sz w:val="24"/>
          <w:szCs w:val="24"/>
        </w:rPr>
        <w:t>e</w:t>
      </w:r>
      <w:r w:rsidRPr="00D0524F" w:rsidR="00AF5DEF">
        <w:rPr>
          <w:rFonts w:ascii="Cambria" w:hAnsi="Cambria" w:eastAsia="Times New Roman" w:cs="Segoe UI"/>
          <w:sz w:val="24"/>
          <w:szCs w:val="24"/>
        </w:rPr>
        <w:t xml:space="preserve">s </w:t>
      </w:r>
      <w:r w:rsidRPr="00D0524F">
        <w:rPr>
          <w:rFonts w:ascii="Cambria" w:hAnsi="Cambria" w:eastAsia="Times New Roman" w:cs="Segoe UI"/>
          <w:sz w:val="24"/>
          <w:szCs w:val="24"/>
        </w:rPr>
        <w:t xml:space="preserve">on which advancement on the docket is available may give would-be appellants the inaccurate impression that the Board will only consider motions to advance on the docket on the narrow bases of serious illness, financial hardship, or advanced age. </w:t>
      </w:r>
    </w:p>
    <w:p w:rsidRPr="00D0524F" w:rsidR="00D0524F" w:rsidP="00D0524F" w:rsidRDefault="00D0524F" w14:paraId="162D55C6" w14:textId="77777777">
      <w:pPr>
        <w:spacing w:after="0" w:line="240" w:lineRule="auto"/>
        <w:textAlignment w:val="baseline"/>
        <w:rPr>
          <w:rFonts w:ascii="Cambria" w:hAnsi="Cambria" w:eastAsia="Times New Roman" w:cs="Segoe UI"/>
          <w:sz w:val="24"/>
          <w:szCs w:val="24"/>
        </w:rPr>
      </w:pPr>
    </w:p>
    <w:p w:rsidRPr="00D0524F" w:rsidR="00D0524F" w:rsidP="00D0524F" w:rsidRDefault="00D0524F" w14:paraId="6440542F" w14:textId="16752707">
      <w:pPr>
        <w:spacing w:after="0"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Additionally, motions to advance on the docket may be filed at any time and are not specifically tied to the filing of or the Board’s acceptance of the VA Form 10182. As such, including a section on the VA Form 10182 for appellants to request advance</w:t>
      </w:r>
      <w:r w:rsidR="00AF5DEF">
        <w:rPr>
          <w:rFonts w:ascii="Cambria" w:hAnsi="Cambria" w:eastAsia="Times New Roman" w:cs="Segoe UI"/>
          <w:sz w:val="24"/>
          <w:szCs w:val="24"/>
        </w:rPr>
        <w:t>ment</w:t>
      </w:r>
      <w:r w:rsidRPr="00D0524F">
        <w:rPr>
          <w:rFonts w:ascii="Cambria" w:hAnsi="Cambria" w:eastAsia="Times New Roman" w:cs="Segoe UI"/>
          <w:sz w:val="24"/>
          <w:szCs w:val="24"/>
        </w:rPr>
        <w:t xml:space="preserve"> on the docket may give the inaccurate impression that advancement on the docket can only be requested with the initial filing of the VA Form 10182. Moreover, documentation of the basis of requesting to be advanced on the docket typically must be in the claims file or otherwise submitted with the motion to advance on the docket. The provision of check-boxes for the purpose of requesting to be advanced on the docket, may lead an appellant to believe that</w:t>
      </w:r>
      <w:r w:rsidR="00E16406">
        <w:rPr>
          <w:rFonts w:ascii="Cambria" w:hAnsi="Cambria" w:eastAsia="Times New Roman" w:cs="Segoe UI"/>
          <w:sz w:val="24"/>
          <w:szCs w:val="24"/>
        </w:rPr>
        <w:t xml:space="preserve"> the</w:t>
      </w:r>
      <w:r w:rsidRPr="00D0524F">
        <w:rPr>
          <w:rFonts w:ascii="Cambria" w:hAnsi="Cambria" w:eastAsia="Times New Roman" w:cs="Segoe UI"/>
          <w:sz w:val="24"/>
          <w:szCs w:val="24"/>
        </w:rPr>
        <w:t xml:space="preserve"> checking of this box and inclusion of a brief explanation is all that is required to ensure their motion is granted. However, the granting of such a motion is very fact-specific, and in practice, is up to the discretion of the individual Veterans Law Judge considering the motion.</w:t>
      </w:r>
    </w:p>
    <w:p w:rsidRPr="00D0524F" w:rsidR="00D0524F" w:rsidP="00D0524F" w:rsidRDefault="00D0524F" w14:paraId="12EA8550" w14:textId="77777777">
      <w:pPr>
        <w:spacing w:after="0" w:line="240" w:lineRule="auto"/>
        <w:textAlignment w:val="baseline"/>
        <w:rPr>
          <w:rFonts w:ascii="Cambria" w:hAnsi="Cambria" w:eastAsia="Times New Roman" w:cs="Segoe UI"/>
          <w:sz w:val="24"/>
          <w:szCs w:val="24"/>
        </w:rPr>
      </w:pPr>
    </w:p>
    <w:p w:rsidRPr="00D0524F" w:rsidR="00D0524F" w:rsidP="00D0524F" w:rsidRDefault="00D0524F" w14:paraId="4A0919AA" w14:textId="77777777">
      <w:pPr>
        <w:spacing w:after="0"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 xml:space="preserve">Finally, the purpose of the “I am experiencing homelessness” check-box is not predicated on motions to advance on the docket. Although homelessness could form the basis for the Board to consider a motion to advance on the docket, if an appellant checks the “I am experiencing homelessness” box, it serves as indicator to Board that special care may be needed in the processing of their appeal, particularly regarding sending important notification letters, such as docketing letters, hearing scheduling notices, and notice of </w:t>
      </w:r>
      <w:r w:rsidRPr="00D0524F">
        <w:rPr>
          <w:rFonts w:ascii="Cambria" w:hAnsi="Cambria" w:eastAsia="Times New Roman" w:cs="Segoe UI"/>
          <w:sz w:val="24"/>
          <w:szCs w:val="24"/>
        </w:rPr>
        <w:lastRenderedPageBreak/>
        <w:t>issued decisions. These concerns are very specific in nature to appellants who are experiencing homelessness.</w:t>
      </w:r>
    </w:p>
    <w:p w:rsidRPr="00D0524F" w:rsidR="00D0524F" w:rsidP="00D0524F" w:rsidRDefault="00D0524F" w14:paraId="5A2A7329" w14:textId="77777777">
      <w:pPr>
        <w:spacing w:after="0" w:line="240" w:lineRule="auto"/>
        <w:textAlignment w:val="baseline"/>
        <w:rPr>
          <w:rFonts w:ascii="Cambria" w:hAnsi="Cambria" w:eastAsia="Times New Roman" w:cs="Segoe UI"/>
          <w:sz w:val="24"/>
          <w:szCs w:val="24"/>
        </w:rPr>
      </w:pPr>
    </w:p>
    <w:p w:rsidRPr="00D0524F" w:rsidR="00D0524F" w:rsidP="00D0524F" w:rsidRDefault="00D0524F" w14:paraId="2990D505" w14:textId="77777777">
      <w:pPr>
        <w:spacing w:after="0"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The Board does not seek to cause undue confusion or discourage motions to advance on the docket based on other sufficient cause that may be shown through the claims file or through submission of additional documentation. Accordingly, particularly because the Board is already in the routine practice of including detailed instructions to appellants in docketing notice letters for filing motions to advance on the docket, and for the reasons outlined above, the Board will not be including the additional check-boxes and instructions proposed by this commenter.</w:t>
      </w:r>
    </w:p>
    <w:p w:rsidRPr="00D0524F" w:rsidR="00D0524F" w:rsidP="00D0524F" w:rsidRDefault="00D0524F" w14:paraId="3448F496" w14:textId="77777777">
      <w:pPr>
        <w:spacing w:after="0" w:line="240" w:lineRule="auto"/>
        <w:textAlignment w:val="baseline"/>
        <w:rPr>
          <w:rFonts w:ascii="Cambria" w:hAnsi="Cambria" w:eastAsia="Times New Roman" w:cs="Segoe UI"/>
          <w:sz w:val="24"/>
          <w:szCs w:val="24"/>
        </w:rPr>
      </w:pPr>
    </w:p>
    <w:p w:rsidRPr="00D0524F" w:rsidR="00D0524F" w:rsidP="00D0524F" w:rsidRDefault="00D0524F" w14:paraId="6DDBFB2D" w14:textId="77777777">
      <w:pPr>
        <w:spacing w:after="0" w:line="240" w:lineRule="auto"/>
        <w:jc w:val="center"/>
        <w:textAlignment w:val="baseline"/>
        <w:rPr>
          <w:rFonts w:ascii="Cambria" w:hAnsi="Cambria" w:eastAsia="Times New Roman" w:cs="Segoe UI"/>
          <w:sz w:val="24"/>
          <w:szCs w:val="24"/>
          <w:u w:val="single"/>
        </w:rPr>
      </w:pPr>
      <w:r w:rsidRPr="00D0524F">
        <w:rPr>
          <w:rFonts w:ascii="Cambria" w:hAnsi="Cambria" w:eastAsia="Times New Roman" w:cs="Segoe UI"/>
          <w:sz w:val="24"/>
          <w:szCs w:val="24"/>
          <w:u w:val="single"/>
        </w:rPr>
        <w:t>Comment regarding VA Form 10182, Items 10A, 10B, and 10C</w:t>
      </w:r>
    </w:p>
    <w:p w:rsidRPr="00D0524F" w:rsidR="00D0524F" w:rsidP="00D0524F" w:rsidRDefault="00D0524F" w14:paraId="2B3FE1A3" w14:textId="77777777">
      <w:pPr>
        <w:spacing w:after="0" w:line="240" w:lineRule="auto"/>
        <w:textAlignment w:val="baseline"/>
        <w:rPr>
          <w:rFonts w:ascii="Cambria" w:hAnsi="Cambria" w:eastAsia="Times New Roman" w:cs="Segoe UI"/>
          <w:sz w:val="24"/>
          <w:szCs w:val="24"/>
          <w:u w:val="single"/>
        </w:rPr>
      </w:pPr>
    </w:p>
    <w:p w:rsidRPr="00D0524F" w:rsidR="00D0524F" w:rsidP="00D0524F" w:rsidRDefault="00D0524F" w14:paraId="4CC00075" w14:textId="77777777">
      <w:pPr>
        <w:autoSpaceDE w:val="0"/>
        <w:autoSpaceDN w:val="0"/>
        <w:adjustRightInd w:val="0"/>
        <w:spacing w:after="0" w:line="240" w:lineRule="auto"/>
        <w:rPr>
          <w:rFonts w:ascii="Calibri" w:hAnsi="Calibri" w:eastAsia="Calibri" w:cs="Calibri"/>
          <w:sz w:val="24"/>
          <w:szCs w:val="24"/>
        </w:rPr>
      </w:pPr>
      <w:r w:rsidRPr="00D0524F">
        <w:rPr>
          <w:rFonts w:ascii="Cambria" w:hAnsi="Cambria" w:eastAsia="Calibri" w:cs="Segoe UI"/>
          <w:sz w:val="24"/>
          <w:szCs w:val="24"/>
        </w:rPr>
        <w:t xml:space="preserve">The Board received three comments about 10A, 10B, and 10C. The first comment discusses all three </w:t>
      </w:r>
      <w:r w:rsidRPr="00D0524F">
        <w:rPr>
          <w:rFonts w:ascii="Cambria" w:hAnsi="Cambria" w:eastAsia="Calibri" w:cs="Calibri"/>
          <w:sz w:val="24"/>
          <w:szCs w:val="24"/>
        </w:rPr>
        <w:t>options and suggests that the parenthetical notes about timing should be revised</w:t>
      </w:r>
    </w:p>
    <w:p w:rsidRPr="00D0524F" w:rsidR="00D0524F" w:rsidP="00D0524F" w:rsidRDefault="00D0524F" w14:paraId="7CDE64F6" w14:textId="77777777">
      <w:pPr>
        <w:autoSpaceDE w:val="0"/>
        <w:autoSpaceDN w:val="0"/>
        <w:adjustRightInd w:val="0"/>
        <w:spacing w:after="0" w:line="240" w:lineRule="auto"/>
        <w:rPr>
          <w:rFonts w:ascii="Cambria" w:hAnsi="Cambria" w:eastAsia="Calibri" w:cs="Calibri"/>
          <w:sz w:val="24"/>
          <w:szCs w:val="24"/>
        </w:rPr>
      </w:pPr>
      <w:r w:rsidRPr="00D0524F">
        <w:rPr>
          <w:rFonts w:ascii="Cambria" w:hAnsi="Cambria" w:eastAsia="Calibri" w:cs="Calibri"/>
          <w:sz w:val="24"/>
          <w:szCs w:val="24"/>
        </w:rPr>
        <w:t>to state that choosing Item 10B or 10C “may” extend the time for the Board to decide the</w:t>
      </w:r>
    </w:p>
    <w:p w:rsidRPr="00D0524F" w:rsidR="00D0524F" w:rsidP="00D0524F" w:rsidRDefault="00D0524F" w14:paraId="7AD4371C" w14:textId="77777777">
      <w:pPr>
        <w:spacing w:after="0"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appeal.</w:t>
      </w:r>
    </w:p>
    <w:p w:rsidRPr="00D0524F" w:rsidR="00D0524F" w:rsidP="00D0524F" w:rsidRDefault="00D0524F" w14:paraId="3A533637" w14:textId="77777777">
      <w:pPr>
        <w:spacing w:after="0" w:line="240" w:lineRule="auto"/>
        <w:textAlignment w:val="baseline"/>
        <w:rPr>
          <w:rFonts w:ascii="Cambria" w:hAnsi="Cambria" w:eastAsia="Times New Roman" w:cs="Calibri"/>
          <w:sz w:val="24"/>
          <w:szCs w:val="24"/>
        </w:rPr>
      </w:pPr>
    </w:p>
    <w:p w:rsidRPr="00D0524F" w:rsidR="00D0524F" w:rsidP="00D0524F" w:rsidRDefault="00D0524F" w14:paraId="2553BE5D" w14:textId="36CDAA09">
      <w:pPr>
        <w:spacing w:after="0"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 xml:space="preserve">Item 10 is the section of the VA Form 10182 that asks the appellant to select a docket; options include Direct Review, Evidence Submission, and Hearing. Because the Direct Review option permits an appellant to have a VA decision directly reviewed by a Veterans Law Judge, it is the fastest docket option under the modernized system. However, because the appeal is sent directly to a Veterans Law Judge </w:t>
      </w:r>
      <w:r w:rsidR="00AF5DEF">
        <w:rPr>
          <w:rFonts w:ascii="Cambria" w:hAnsi="Cambria" w:eastAsia="Times New Roman" w:cs="Calibri"/>
          <w:sz w:val="24"/>
          <w:szCs w:val="24"/>
        </w:rPr>
        <w:t>to r</w:t>
      </w:r>
      <w:r w:rsidRPr="00D0524F" w:rsidR="00AF5DEF">
        <w:rPr>
          <w:rFonts w:ascii="Cambria" w:hAnsi="Cambria" w:eastAsia="Times New Roman" w:cs="Calibri"/>
          <w:sz w:val="24"/>
          <w:szCs w:val="24"/>
        </w:rPr>
        <w:t>eview</w:t>
      </w:r>
      <w:r w:rsidRPr="00D0524F">
        <w:rPr>
          <w:rFonts w:ascii="Cambria" w:hAnsi="Cambria" w:eastAsia="Times New Roman" w:cs="Calibri"/>
          <w:sz w:val="24"/>
          <w:szCs w:val="24"/>
        </w:rPr>
        <w:t xml:space="preserve">, the submission of additional evidence on the Direct Review docket is not permitted. In contrast, if an appellant wishes to submit evidence, they may select either the Evidence Submission docket, which permits the submission of evidence with the VA Form 10182 or within 90 days of the filing of the VA Form 10182, or the Hearing docket, which provides an opportunity for the appellant to testify at a hearing and submit additional evidence at or within 90 days of the hearing. Accordingly, the parenthetical information in Item 10B and 10C notes that selection of the Evidence Submission </w:t>
      </w:r>
      <w:r w:rsidRPr="00D0524F" w:rsidR="00AF5DEF">
        <w:rPr>
          <w:rFonts w:ascii="Cambria" w:hAnsi="Cambria" w:eastAsia="Times New Roman" w:cs="Calibri"/>
          <w:sz w:val="24"/>
          <w:szCs w:val="24"/>
        </w:rPr>
        <w:t>o</w:t>
      </w:r>
      <w:r w:rsidR="00AF5DEF">
        <w:rPr>
          <w:rFonts w:ascii="Cambria" w:hAnsi="Cambria" w:eastAsia="Times New Roman" w:cs="Calibri"/>
          <w:sz w:val="24"/>
          <w:szCs w:val="24"/>
        </w:rPr>
        <w:t>r</w:t>
      </w:r>
      <w:r w:rsidRPr="00D0524F" w:rsidR="00AF5DEF">
        <w:rPr>
          <w:rFonts w:ascii="Cambria" w:hAnsi="Cambria" w:eastAsia="Times New Roman" w:cs="Calibri"/>
          <w:sz w:val="24"/>
          <w:szCs w:val="24"/>
        </w:rPr>
        <w:t xml:space="preserve"> </w:t>
      </w:r>
      <w:r w:rsidR="00AF5DEF">
        <w:rPr>
          <w:rFonts w:ascii="Cambria" w:hAnsi="Cambria" w:eastAsia="Times New Roman" w:cs="Calibri"/>
          <w:sz w:val="24"/>
          <w:szCs w:val="24"/>
        </w:rPr>
        <w:t>H</w:t>
      </w:r>
      <w:r w:rsidRPr="00D0524F" w:rsidR="00AF5DEF">
        <w:rPr>
          <w:rFonts w:ascii="Cambria" w:hAnsi="Cambria" w:eastAsia="Times New Roman" w:cs="Calibri"/>
          <w:sz w:val="24"/>
          <w:szCs w:val="24"/>
        </w:rPr>
        <w:t xml:space="preserve">earing </w:t>
      </w:r>
      <w:r w:rsidRPr="00D0524F">
        <w:rPr>
          <w:rFonts w:ascii="Cambria" w:hAnsi="Cambria" w:eastAsia="Times New Roman" w:cs="Calibri"/>
          <w:sz w:val="24"/>
          <w:szCs w:val="24"/>
        </w:rPr>
        <w:t>docket “will” extend the time it takes for the Board to consider the appeal, while Item 10A, the Direct Review docket notes that Direct Review is the fastest docket option available. See generally 38 C.F.R. §</w:t>
      </w:r>
      <w:r w:rsidRPr="00D0524F" w:rsidR="00AF5DEF">
        <w:rPr>
          <w:rFonts w:ascii="Cambria" w:hAnsi="Cambria" w:eastAsia="Times New Roman" w:cs="Calibri"/>
          <w:sz w:val="24"/>
          <w:szCs w:val="24"/>
        </w:rPr>
        <w:t>§</w:t>
      </w:r>
      <w:r w:rsidRPr="00D0524F">
        <w:rPr>
          <w:rFonts w:ascii="Cambria" w:hAnsi="Cambria" w:eastAsia="Times New Roman" w:cs="Calibri"/>
          <w:sz w:val="24"/>
          <w:szCs w:val="24"/>
        </w:rPr>
        <w:t xml:space="preserve"> 20.301–20.303.</w:t>
      </w:r>
    </w:p>
    <w:p w:rsidRPr="00D0524F" w:rsidR="00D0524F" w:rsidP="00D0524F" w:rsidRDefault="00D0524F" w14:paraId="18BABC38" w14:textId="77777777">
      <w:pPr>
        <w:spacing w:after="0" w:line="240" w:lineRule="auto"/>
        <w:textAlignment w:val="baseline"/>
        <w:rPr>
          <w:rFonts w:ascii="Cambria" w:hAnsi="Cambria" w:eastAsia="Times New Roman" w:cs="Calibri"/>
          <w:sz w:val="24"/>
          <w:szCs w:val="24"/>
        </w:rPr>
      </w:pPr>
    </w:p>
    <w:p w:rsidRPr="00D0524F" w:rsidR="00D0524F" w:rsidP="00D0524F" w:rsidRDefault="00D0524F" w14:paraId="4ED3804B" w14:textId="0B00EC1F">
      <w:pPr>
        <w:spacing w:after="0"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 xml:space="preserve">Although there may be some circumstances under which an appeal docketed on the Evidence Submission </w:t>
      </w:r>
      <w:r w:rsidR="00AF5DEF">
        <w:rPr>
          <w:rFonts w:ascii="Cambria" w:hAnsi="Cambria" w:eastAsia="Times New Roman" w:cs="Calibri"/>
          <w:sz w:val="24"/>
          <w:szCs w:val="24"/>
        </w:rPr>
        <w:t xml:space="preserve">or Hearing </w:t>
      </w:r>
      <w:r w:rsidRPr="00D0524F">
        <w:rPr>
          <w:rFonts w:ascii="Cambria" w:hAnsi="Cambria" w:eastAsia="Times New Roman" w:cs="Calibri"/>
          <w:sz w:val="24"/>
          <w:szCs w:val="24"/>
        </w:rPr>
        <w:t>docket</w:t>
      </w:r>
      <w:r w:rsidR="00AF5DEF">
        <w:rPr>
          <w:rFonts w:ascii="Cambria" w:hAnsi="Cambria" w:eastAsia="Times New Roman" w:cs="Calibri"/>
          <w:sz w:val="24"/>
          <w:szCs w:val="24"/>
        </w:rPr>
        <w:t>s</w:t>
      </w:r>
      <w:r w:rsidRPr="00D0524F">
        <w:rPr>
          <w:rFonts w:ascii="Cambria" w:hAnsi="Cambria" w:eastAsia="Times New Roman" w:cs="Calibri"/>
          <w:sz w:val="24"/>
          <w:szCs w:val="24"/>
        </w:rPr>
        <w:t xml:space="preserve"> will be processed faster than usual because</w:t>
      </w:r>
      <w:r w:rsidR="00AF5DEF">
        <w:rPr>
          <w:rFonts w:ascii="Cambria" w:hAnsi="Cambria" w:eastAsia="Times New Roman" w:cs="Calibri"/>
          <w:sz w:val="24"/>
          <w:szCs w:val="24"/>
        </w:rPr>
        <w:t>,</w:t>
      </w:r>
      <w:r w:rsidRPr="00D0524F">
        <w:rPr>
          <w:rFonts w:ascii="Cambria" w:hAnsi="Cambria" w:eastAsia="Times New Roman" w:cs="Calibri"/>
          <w:sz w:val="24"/>
          <w:szCs w:val="24"/>
        </w:rPr>
        <w:t xml:space="preserve"> for example, the remainder of the </w:t>
      </w:r>
      <w:r w:rsidRPr="00D0524F" w:rsidR="00AF5DEF">
        <w:rPr>
          <w:rFonts w:ascii="Cambria" w:hAnsi="Cambria" w:eastAsia="Times New Roman" w:cs="Calibri"/>
          <w:sz w:val="24"/>
          <w:szCs w:val="24"/>
        </w:rPr>
        <w:t>90</w:t>
      </w:r>
      <w:r w:rsidR="00AF5DEF">
        <w:rPr>
          <w:rFonts w:ascii="Cambria" w:hAnsi="Cambria" w:eastAsia="Times New Roman" w:cs="Calibri"/>
          <w:sz w:val="24"/>
          <w:szCs w:val="24"/>
        </w:rPr>
        <w:t>-</w:t>
      </w:r>
      <w:r w:rsidRPr="00D0524F">
        <w:rPr>
          <w:rFonts w:ascii="Cambria" w:hAnsi="Cambria" w:eastAsia="Times New Roman" w:cs="Calibri"/>
          <w:sz w:val="24"/>
          <w:szCs w:val="24"/>
        </w:rPr>
        <w:t>day evidence window has been waived or a hearing request has been withdrawn, in the vast majority of cases selection of the Direct Review docket will result in the Board issuing a decision on the appeal most quickly, while selection of the Evidence Submission docket will most often result in the appeal being held for 90 days, and selection of the Hearing docket will most often result in the appeal being held for an even longer period of time to allow for scheduling of a hearing. Accordingly, use of the word “will” is a helpful description that assists appellants in determining what docket option is best for them and the issues they are appealing. In contrast, use of the word “may</w:t>
      </w:r>
      <w:r w:rsidR="00AF5DEF">
        <w:rPr>
          <w:rFonts w:ascii="Cambria" w:hAnsi="Cambria" w:eastAsia="Times New Roman" w:cs="Calibri"/>
          <w:sz w:val="24"/>
          <w:szCs w:val="24"/>
        </w:rPr>
        <w:t>,</w:t>
      </w:r>
      <w:r w:rsidRPr="00D0524F">
        <w:rPr>
          <w:rFonts w:ascii="Cambria" w:hAnsi="Cambria" w:eastAsia="Times New Roman" w:cs="Calibri"/>
          <w:sz w:val="24"/>
          <w:szCs w:val="24"/>
        </w:rPr>
        <w:t xml:space="preserve">” while possibly applicable to a very small set of appeals for which a waiver of the evidentiary submission window or a hearing request withdrawal is submitted at the same time or close in time to the VA Form 10182, does not accurately set expectations for </w:t>
      </w:r>
      <w:r w:rsidRPr="00D0524F">
        <w:rPr>
          <w:rFonts w:ascii="Cambria" w:hAnsi="Cambria" w:eastAsia="Times New Roman" w:cs="Calibri"/>
          <w:sz w:val="24"/>
          <w:szCs w:val="24"/>
        </w:rPr>
        <w:lastRenderedPageBreak/>
        <w:t>the vast majority of appellants who are considering what docket is best for them as individuals. Accordingly, no changes to the parenthetical language regarding timing in 10B or 10C is warranted.</w:t>
      </w:r>
    </w:p>
    <w:p w:rsidRPr="00D0524F" w:rsidR="00D0524F" w:rsidP="00D0524F" w:rsidRDefault="00D0524F" w14:paraId="22ED8FD2" w14:textId="2E02B5A9">
      <w:pPr>
        <w:spacing w:before="100" w:beforeAutospacing="1" w:after="100" w:afterAutospacing="1"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The other two comments the Board received concern only 10B. One comment suggests that “I have additional evidence in support of my appeal that I will submit” should be revised to “I want to submit additional evidence in support of my appeal” on the basis that there is no legal requirement that the appellant already “have” the additional evidence to submit when the appellant files the Form 10182. However, this suggestion does not take into account the full description of evidence window for the Evidence Submission docket as described in 10B which reads as follows: “I have additional evidence in support of my appeal that I will submit to the Board</w:t>
      </w:r>
      <w:r w:rsidR="008F49EC">
        <w:rPr>
          <w:rFonts w:ascii="Cambria" w:hAnsi="Cambria" w:eastAsia="Times New Roman" w:cs="Calibri"/>
          <w:sz w:val="24"/>
          <w:szCs w:val="24"/>
        </w:rPr>
        <w:t xml:space="preserve"> with my VA Form 10182 or</w:t>
      </w:r>
      <w:r w:rsidRPr="00D0524F">
        <w:rPr>
          <w:rFonts w:ascii="Cambria" w:hAnsi="Cambria" w:eastAsia="Times New Roman" w:cs="Calibri"/>
          <w:sz w:val="24"/>
          <w:szCs w:val="24"/>
        </w:rPr>
        <w:t xml:space="preserve"> within 90 days of the Board’s receipt of my VA Form 10182.” The full sentence makes clear that the appellant</w:t>
      </w:r>
      <w:r w:rsidR="008F49EC">
        <w:rPr>
          <w:rFonts w:ascii="Cambria" w:hAnsi="Cambria" w:eastAsia="Times New Roman" w:cs="Calibri"/>
          <w:sz w:val="24"/>
          <w:szCs w:val="24"/>
        </w:rPr>
        <w:t xml:space="preserve"> can </w:t>
      </w:r>
      <w:r w:rsidRPr="00E16406" w:rsidR="008F49EC">
        <w:rPr>
          <w:rFonts w:ascii="Cambria" w:hAnsi="Cambria" w:eastAsia="Times New Roman" w:cs="Calibri"/>
          <w:b/>
          <w:bCs/>
          <w:sz w:val="24"/>
          <w:szCs w:val="24"/>
          <w:u w:val="single"/>
        </w:rPr>
        <w:t>either</w:t>
      </w:r>
      <w:r w:rsidR="008F49EC">
        <w:rPr>
          <w:rFonts w:ascii="Cambria" w:hAnsi="Cambria" w:eastAsia="Times New Roman" w:cs="Calibri"/>
          <w:sz w:val="24"/>
          <w:szCs w:val="24"/>
        </w:rPr>
        <w:t xml:space="preserve"> submit the evidence they have with the VA Form 10182 </w:t>
      </w:r>
      <w:r w:rsidRPr="00E16406" w:rsidR="008F49EC">
        <w:rPr>
          <w:rFonts w:ascii="Cambria" w:hAnsi="Cambria" w:eastAsia="Times New Roman" w:cs="Calibri"/>
          <w:b/>
          <w:bCs/>
          <w:sz w:val="24"/>
          <w:szCs w:val="24"/>
          <w:u w:val="single"/>
        </w:rPr>
        <w:t>or</w:t>
      </w:r>
      <w:r w:rsidR="00A06B82">
        <w:rPr>
          <w:rFonts w:ascii="Cambria" w:hAnsi="Cambria" w:eastAsia="Times New Roman" w:cs="Calibri"/>
          <w:sz w:val="24"/>
          <w:szCs w:val="24"/>
        </w:rPr>
        <w:t xml:space="preserve"> submit additional evidence within 90 days of the Board</w:t>
      </w:r>
      <w:r w:rsidR="00AF5DEF">
        <w:rPr>
          <w:rFonts w:ascii="Cambria" w:hAnsi="Cambria" w:eastAsia="Times New Roman" w:cs="Calibri"/>
          <w:sz w:val="24"/>
          <w:szCs w:val="24"/>
        </w:rPr>
        <w:t>’s</w:t>
      </w:r>
      <w:r w:rsidR="00A06B82">
        <w:rPr>
          <w:rFonts w:ascii="Cambria" w:hAnsi="Cambria" w:eastAsia="Times New Roman" w:cs="Calibri"/>
          <w:sz w:val="24"/>
          <w:szCs w:val="24"/>
        </w:rPr>
        <w:t xml:space="preserve"> receipt of the VA Form 10182, and therefore does not imply that there is a legal requirement that the appellant “have” the evidence when they submit the VA Form 10182. Rather the full sentence simply makes clear that the appellant can submit any evidence they already have with their VA Form 10182 if they wish do so. This description is </w:t>
      </w:r>
      <w:r w:rsidRPr="00D0524F">
        <w:rPr>
          <w:rFonts w:ascii="Cambria" w:hAnsi="Cambria" w:eastAsia="Times New Roman" w:cs="Calibri"/>
          <w:sz w:val="24"/>
          <w:szCs w:val="24"/>
        </w:rPr>
        <w:t>consistent with the legal requirements that apply to the Evidence Submission docket. Accordingly, no changes to the evidence window description for the Evidence Submission docket as outlined in 10B are warranted.</w:t>
      </w:r>
    </w:p>
    <w:p w:rsidRPr="00D0524F" w:rsidR="00D0524F" w:rsidP="00D0524F" w:rsidRDefault="00D0524F" w14:paraId="0EB32536" w14:textId="77777777">
      <w:pPr>
        <w:spacing w:before="100" w:beforeAutospacing="1" w:after="100" w:afterAutospacing="1" w:line="240" w:lineRule="auto"/>
        <w:textAlignment w:val="baseline"/>
        <w:rPr>
          <w:rFonts w:ascii="Times New Roman" w:hAnsi="Times New Roman" w:eastAsia="Times New Roman" w:cs="Times New Roman"/>
          <w:sz w:val="24"/>
          <w:szCs w:val="24"/>
        </w:rPr>
      </w:pPr>
      <w:r w:rsidRPr="00D0524F">
        <w:rPr>
          <w:rFonts w:ascii="Cambria" w:hAnsi="Cambria" w:eastAsia="Times New Roman" w:cs="Calibri"/>
          <w:sz w:val="24"/>
          <w:szCs w:val="24"/>
        </w:rPr>
        <w:t>Finally, the last comment with respect to 10B suggests that it should include a check box for the appellant to waive the 90 days if he or she is submitting evidence with the form and additional time is not needed. However, inclusion of such a check box may be confusing for appellants who are not sure that they have all the evidence they want to submit at the time they file a VA Form 10182. Additionally, any appellant who wishes to waive the remainder of the 90 day window, may make this request in correspondence that is included when the additional evidence is submitted. Accordingly, inclusion of the suggested check box under item 10B is not warranted.</w:t>
      </w:r>
    </w:p>
    <w:p w:rsidRPr="00D0524F" w:rsidR="00D0524F" w:rsidP="00D0524F" w:rsidRDefault="00D0524F" w14:paraId="09A74BC2" w14:textId="696D08FA">
      <w:pPr>
        <w:spacing w:before="100" w:beforeAutospacing="1" w:after="100" w:afterAutospacing="1" w:line="240" w:lineRule="auto"/>
        <w:jc w:val="center"/>
        <w:textAlignment w:val="baseline"/>
        <w:rPr>
          <w:rFonts w:ascii="Cambria" w:hAnsi="Cambria" w:eastAsia="Times New Roman" w:cs="Calibri"/>
          <w:sz w:val="24"/>
          <w:szCs w:val="24"/>
          <w:u w:val="single"/>
        </w:rPr>
      </w:pPr>
      <w:r w:rsidRPr="00D0524F">
        <w:rPr>
          <w:rFonts w:ascii="Cambria" w:hAnsi="Cambria" w:eastAsia="Times New Roman" w:cs="Calibri"/>
          <w:sz w:val="24"/>
          <w:szCs w:val="24"/>
          <w:u w:val="single"/>
        </w:rPr>
        <w:t>Comments Regarding VA Form 10182, Items 11, 11B., and 11C.</w:t>
      </w:r>
    </w:p>
    <w:p w:rsidRPr="00D0524F" w:rsidR="00D0524F" w:rsidP="00D0524F" w:rsidRDefault="00D0524F" w14:paraId="7211FB5C" w14:textId="60646480">
      <w:pPr>
        <w:spacing w:before="100" w:beforeAutospacing="1" w:after="100" w:afterAutospacing="1"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The Board received three comments regarding Item 11 and its subparts. The first of these comments stated that “[t]he opt-in check box needs to be reinstated” on the basis that Statements of the Case or Supplemental Statements of the Case remain outstanding in a significant number of legacy appeals and that eliminating the opt-in check box is premature.</w:t>
      </w:r>
    </w:p>
    <w:p w:rsidRPr="00D0524F" w:rsidR="00D0524F" w:rsidP="00D0524F" w:rsidRDefault="00D0524F" w14:paraId="36E4E6DE" w14:textId="57A4D34B">
      <w:pPr>
        <w:spacing w:before="100" w:beforeAutospacing="1" w:after="100" w:afterAutospacing="1"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Appellants that are participating in the legacy appeals system may, as correctly pointed out by the commenter</w:t>
      </w:r>
      <w:r w:rsidR="00AF5DEF">
        <w:rPr>
          <w:rFonts w:ascii="Cambria" w:hAnsi="Cambria" w:eastAsia="Times New Roman" w:cs="Calibri"/>
          <w:sz w:val="24"/>
          <w:szCs w:val="24"/>
        </w:rPr>
        <w:t>,</w:t>
      </w:r>
      <w:r w:rsidRPr="00D0524F">
        <w:rPr>
          <w:rFonts w:ascii="Cambria" w:hAnsi="Cambria" w:eastAsia="Times New Roman" w:cs="Calibri"/>
          <w:sz w:val="24"/>
          <w:szCs w:val="24"/>
        </w:rPr>
        <w:t xml:space="preserve"> opt</w:t>
      </w:r>
      <w:r w:rsidR="00AF5DEF">
        <w:rPr>
          <w:rFonts w:ascii="Cambria" w:hAnsi="Cambria" w:eastAsia="Times New Roman" w:cs="Calibri"/>
          <w:sz w:val="24"/>
          <w:szCs w:val="24"/>
        </w:rPr>
        <w:t xml:space="preserve"> </w:t>
      </w:r>
      <w:r w:rsidRPr="00D0524F">
        <w:rPr>
          <w:rFonts w:ascii="Cambria" w:hAnsi="Cambria" w:eastAsia="Times New Roman" w:cs="Calibri"/>
          <w:sz w:val="24"/>
          <w:szCs w:val="24"/>
        </w:rPr>
        <w:t xml:space="preserve">into the modernized system by filing a VA Form 10182 after the issuance of a Statement of the Case or Supplemental Statement of the Case that is issued on or after February 19, 2019. While the Board agrees that several legacy appeals are outstanding, it is not premature to eliminate this check-box as there is no regulatory requirement that an appellant affirmatively indicate they are opting in from the legacy system when they file a VA Form 10182. </w:t>
      </w:r>
      <w:r w:rsidR="00714DE7">
        <w:rPr>
          <w:rFonts w:ascii="Cambria" w:hAnsi="Cambria" w:eastAsia="Times New Roman" w:cs="Calibri"/>
          <w:sz w:val="24"/>
          <w:szCs w:val="24"/>
        </w:rPr>
        <w:t xml:space="preserve">Rather, VA regulations provide that </w:t>
      </w:r>
      <w:r w:rsidR="00083F99">
        <w:rPr>
          <w:rFonts w:ascii="Cambria" w:hAnsi="Cambria" w:eastAsia="Times New Roman" w:cs="Calibri"/>
          <w:sz w:val="24"/>
          <w:szCs w:val="24"/>
        </w:rPr>
        <w:t xml:space="preserve">the </w:t>
      </w:r>
      <w:r w:rsidR="00714DE7">
        <w:rPr>
          <w:rFonts w:ascii="Cambria" w:hAnsi="Cambria" w:eastAsia="Times New Roman" w:cs="Calibri"/>
          <w:sz w:val="24"/>
          <w:szCs w:val="24"/>
        </w:rPr>
        <w:t xml:space="preserve">filing </w:t>
      </w:r>
      <w:r w:rsidR="00083F99">
        <w:rPr>
          <w:rFonts w:ascii="Cambria" w:hAnsi="Cambria" w:eastAsia="Times New Roman" w:cs="Calibri"/>
          <w:sz w:val="24"/>
          <w:szCs w:val="24"/>
        </w:rPr>
        <w:t xml:space="preserve">of </w:t>
      </w:r>
      <w:r w:rsidR="00714DE7">
        <w:rPr>
          <w:rFonts w:ascii="Cambria" w:hAnsi="Cambria" w:eastAsia="Times New Roman" w:cs="Calibri"/>
          <w:sz w:val="24"/>
          <w:szCs w:val="24"/>
        </w:rPr>
        <w:t xml:space="preserve">a </w:t>
      </w:r>
      <w:r w:rsidR="00714DE7">
        <w:rPr>
          <w:rFonts w:ascii="Cambria" w:hAnsi="Cambria" w:eastAsia="Times New Roman" w:cs="Calibri"/>
          <w:sz w:val="24"/>
          <w:szCs w:val="24"/>
        </w:rPr>
        <w:lastRenderedPageBreak/>
        <w:t xml:space="preserve">VA Form 10182 </w:t>
      </w:r>
      <w:r w:rsidR="00083F99">
        <w:rPr>
          <w:rFonts w:ascii="Cambria" w:hAnsi="Cambria" w:eastAsia="Times New Roman" w:cs="Calibri"/>
          <w:sz w:val="24"/>
          <w:szCs w:val="24"/>
        </w:rPr>
        <w:t xml:space="preserve">itself </w:t>
      </w:r>
      <w:r w:rsidR="00714DE7">
        <w:rPr>
          <w:rFonts w:ascii="Cambria" w:hAnsi="Cambria" w:eastAsia="Times New Roman" w:cs="Calibri"/>
          <w:sz w:val="24"/>
          <w:szCs w:val="24"/>
        </w:rPr>
        <w:t>serves as the election into the modernized system. 38 C.F.R. §</w:t>
      </w:r>
      <w:r w:rsidR="002211AA">
        <w:rPr>
          <w:rFonts w:ascii="Cambria" w:hAnsi="Cambria" w:eastAsia="Times New Roman" w:cs="Calibri"/>
          <w:sz w:val="24"/>
          <w:szCs w:val="24"/>
        </w:rPr>
        <w:t> </w:t>
      </w:r>
      <w:r w:rsidR="00714DE7">
        <w:rPr>
          <w:rFonts w:ascii="Cambria" w:hAnsi="Cambria" w:eastAsia="Times New Roman" w:cs="Calibri"/>
          <w:sz w:val="24"/>
          <w:szCs w:val="24"/>
        </w:rPr>
        <w:t>19.2</w:t>
      </w:r>
      <w:r w:rsidR="00083F99">
        <w:rPr>
          <w:rFonts w:ascii="Cambria" w:hAnsi="Cambria" w:eastAsia="Times New Roman" w:cs="Calibri"/>
          <w:sz w:val="24"/>
          <w:szCs w:val="24"/>
        </w:rPr>
        <w:t xml:space="preserve">(d)(2). </w:t>
      </w:r>
      <w:r w:rsidRPr="00D0524F">
        <w:rPr>
          <w:rFonts w:ascii="Cambria" w:hAnsi="Cambria" w:eastAsia="Times New Roman" w:cs="Calibri"/>
          <w:sz w:val="24"/>
          <w:szCs w:val="24"/>
        </w:rPr>
        <w:t>Moreover, the Board does not reject VA Form 10182 opt-ins when the opt-in box is not checked. Accordingly, as checking the opt-in box does not affect whether the VA Form 10182 is accepted by the Board and there is no regulatory requirement for the appellant to indicate they are opting in from legacy, inclusion of an opt-in box for</w:t>
      </w:r>
      <w:r w:rsidR="002211AA">
        <w:rPr>
          <w:rFonts w:ascii="Cambria" w:hAnsi="Cambria" w:eastAsia="Times New Roman" w:cs="Calibri"/>
          <w:sz w:val="24"/>
          <w:szCs w:val="24"/>
        </w:rPr>
        <w:t xml:space="preserve"> an</w:t>
      </w:r>
      <w:r w:rsidRPr="00D0524F">
        <w:rPr>
          <w:rFonts w:ascii="Cambria" w:hAnsi="Cambria" w:eastAsia="Times New Roman" w:cs="Calibri"/>
          <w:sz w:val="24"/>
          <w:szCs w:val="24"/>
        </w:rPr>
        <w:t xml:space="preserve"> appellant to indicate whether they are opting into legacy is superfluous and unnecessary. </w:t>
      </w:r>
      <w:r w:rsidR="002211AA">
        <w:rPr>
          <w:rFonts w:ascii="Cambria" w:hAnsi="Cambria" w:eastAsia="Times New Roman" w:cs="Calibri"/>
          <w:sz w:val="24"/>
          <w:szCs w:val="24"/>
        </w:rPr>
        <w:t>Additionally</w:t>
      </w:r>
      <w:r w:rsidRPr="00D0524F">
        <w:rPr>
          <w:rFonts w:ascii="Cambria" w:hAnsi="Cambria" w:eastAsia="Times New Roman" w:cs="Calibri"/>
          <w:sz w:val="24"/>
          <w:szCs w:val="24"/>
        </w:rPr>
        <w:t>, historically, the opt-in box has not consistently been checked by appellants who are opting</w:t>
      </w:r>
      <w:r w:rsidR="00225E37">
        <w:rPr>
          <w:rFonts w:ascii="Cambria" w:hAnsi="Cambria" w:eastAsia="Times New Roman" w:cs="Calibri"/>
          <w:sz w:val="24"/>
          <w:szCs w:val="24"/>
        </w:rPr>
        <w:t xml:space="preserve"> </w:t>
      </w:r>
      <w:r w:rsidRPr="00D0524F">
        <w:rPr>
          <w:rFonts w:ascii="Cambria" w:hAnsi="Cambria" w:eastAsia="Times New Roman" w:cs="Calibri"/>
          <w:sz w:val="24"/>
          <w:szCs w:val="24"/>
        </w:rPr>
        <w:t xml:space="preserve">into the modernized system from legacy. Accordingly, no additional changes to Item 11 to reinstate a </w:t>
      </w:r>
      <w:r w:rsidRPr="00D0524F" w:rsidR="00225E37">
        <w:rPr>
          <w:rFonts w:ascii="Cambria" w:hAnsi="Cambria" w:eastAsia="Times New Roman" w:cs="Calibri"/>
          <w:sz w:val="24"/>
          <w:szCs w:val="24"/>
        </w:rPr>
        <w:t>check</w:t>
      </w:r>
      <w:r w:rsidR="00225E37">
        <w:rPr>
          <w:rFonts w:ascii="Cambria" w:hAnsi="Cambria" w:eastAsia="Times New Roman" w:cs="Calibri"/>
          <w:sz w:val="24"/>
          <w:szCs w:val="24"/>
        </w:rPr>
        <w:t>-</w:t>
      </w:r>
      <w:r w:rsidRPr="00D0524F">
        <w:rPr>
          <w:rFonts w:ascii="Cambria" w:hAnsi="Cambria" w:eastAsia="Times New Roman" w:cs="Calibri"/>
          <w:sz w:val="24"/>
          <w:szCs w:val="24"/>
        </w:rPr>
        <w:t>box for appellants to indicate that they are opting in from the legacy system are warranted.</w:t>
      </w:r>
    </w:p>
    <w:p w:rsidRPr="00D0524F" w:rsidR="00D0524F" w:rsidP="00D0524F" w:rsidRDefault="00D0524F" w14:paraId="0679A29A" w14:textId="255A7EF2">
      <w:pPr>
        <w:spacing w:before="100" w:beforeAutospacing="1" w:after="100" w:afterAutospacing="1"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 xml:space="preserve">The Board also received a comment regarding Item 11B, suggesting that this item should be retitled from “Date of Decision” to “Date of Decision Notice.” While the Board agrees that it is common for some VA decision drafts to be uploaded to the claims file at an earlier date than </w:t>
      </w:r>
      <w:r w:rsidR="00225E37">
        <w:rPr>
          <w:rFonts w:ascii="Cambria" w:hAnsi="Cambria" w:eastAsia="Times New Roman" w:cs="Calibri"/>
          <w:sz w:val="24"/>
          <w:szCs w:val="24"/>
        </w:rPr>
        <w:t xml:space="preserve">when </w:t>
      </w:r>
      <w:r w:rsidRPr="00D0524F">
        <w:rPr>
          <w:rFonts w:ascii="Cambria" w:hAnsi="Cambria" w:eastAsia="Times New Roman" w:cs="Calibri"/>
          <w:sz w:val="24"/>
          <w:szCs w:val="24"/>
        </w:rPr>
        <w:t xml:space="preserve">notice of a decision is issued to the claimant, an appellant filing out a VA Form 10182 only needs to provide enough information in Item 11A “Specific Issue(s)” and Item </w:t>
      </w:r>
      <w:r w:rsidR="00225E37">
        <w:rPr>
          <w:rFonts w:ascii="Cambria" w:hAnsi="Cambria" w:eastAsia="Times New Roman" w:cs="Calibri"/>
          <w:sz w:val="24"/>
          <w:szCs w:val="24"/>
        </w:rPr>
        <w:t>11</w:t>
      </w:r>
      <w:r w:rsidRPr="00D0524F">
        <w:rPr>
          <w:rFonts w:ascii="Cambria" w:hAnsi="Cambria" w:eastAsia="Times New Roman" w:cs="Calibri"/>
          <w:sz w:val="24"/>
          <w:szCs w:val="24"/>
        </w:rPr>
        <w:t>B “Date of Decision” such that the Board can reasonably identify the particular decision notice and issues the appellant wishes to appeal. Additionally, timeliness of submission of the VA Form 10182 is calculated based only on the date of the decision notice to the appellant. Accordingly, “date of decision” is a more flexible title for appellants who may be reviewing decision documents that contain slightly different dates.</w:t>
      </w:r>
    </w:p>
    <w:p w:rsidRPr="00D0524F" w:rsidR="00D0524F" w:rsidP="00D0524F" w:rsidRDefault="00D0524F" w14:paraId="035F9A28" w14:textId="753FAE95">
      <w:pPr>
        <w:spacing w:before="100" w:beforeAutospacing="1" w:after="100" w:afterAutospacing="1"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 xml:space="preserve">Finally, the Board received a comment regarding Item 11C, suggesting that this item should be renumbered to Item 12 and retitled from “Additional Issue(s)” to “Additional Sheet(s),” to make clear that the </w:t>
      </w:r>
      <w:r w:rsidR="00225E37">
        <w:rPr>
          <w:rFonts w:ascii="Cambria" w:hAnsi="Cambria" w:eastAsia="Times New Roman" w:cs="Calibri"/>
          <w:sz w:val="24"/>
          <w:szCs w:val="24"/>
        </w:rPr>
        <w:t>“</w:t>
      </w:r>
      <w:r w:rsidRPr="00D0524F">
        <w:rPr>
          <w:rFonts w:ascii="Cambria" w:hAnsi="Cambria" w:eastAsia="Times New Roman" w:cs="Calibri"/>
          <w:sz w:val="24"/>
          <w:szCs w:val="24"/>
        </w:rPr>
        <w:t>Additional Sheet(s)</w:t>
      </w:r>
      <w:r w:rsidR="00225E37">
        <w:rPr>
          <w:rFonts w:ascii="Cambria" w:hAnsi="Cambria" w:eastAsia="Times New Roman" w:cs="Calibri"/>
          <w:sz w:val="24"/>
          <w:szCs w:val="24"/>
        </w:rPr>
        <w:t>”</w:t>
      </w:r>
      <w:r w:rsidRPr="00D0524F">
        <w:rPr>
          <w:rFonts w:ascii="Cambria" w:hAnsi="Cambria" w:eastAsia="Times New Roman" w:cs="Calibri"/>
          <w:sz w:val="24"/>
          <w:szCs w:val="24"/>
        </w:rPr>
        <w:t xml:space="preserve"> may pertain to </w:t>
      </w:r>
      <w:r w:rsidR="008C5DE4">
        <w:rPr>
          <w:rFonts w:ascii="Cambria" w:hAnsi="Cambria" w:eastAsia="Times New Roman" w:cs="Calibri"/>
          <w:sz w:val="24"/>
          <w:szCs w:val="24"/>
        </w:rPr>
        <w:t>matters</w:t>
      </w:r>
      <w:r w:rsidRPr="00D0524F">
        <w:rPr>
          <w:rFonts w:ascii="Cambria" w:hAnsi="Cambria" w:eastAsia="Times New Roman" w:cs="Calibri"/>
          <w:sz w:val="24"/>
          <w:szCs w:val="24"/>
        </w:rPr>
        <w:t xml:space="preserve"> other than merely listing additional issues. The commenter also suggested that a line should also be added to this item for the appellant to indicate how many pages have been added.</w:t>
      </w:r>
    </w:p>
    <w:p w:rsidRPr="00D0524F" w:rsidR="00D0524F" w:rsidP="00D0524F" w:rsidRDefault="00D0524F" w14:paraId="05A9AA74" w14:textId="5C641555">
      <w:pPr>
        <w:spacing w:before="100" w:beforeAutospacing="1" w:after="100" w:afterAutospacing="1"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The Board revised this item on the VA Form 10182 to add a subsection after the “Issue(s)” and “Date of Decision” subparts because appellants were not using additional sheets to list issues they could not fit on the VA Form 10182 using the space provided. Instead, appellants who ran out of space were frequently submitting multiple VA Form</w:t>
      </w:r>
      <w:r w:rsidR="00225E37">
        <w:rPr>
          <w:rFonts w:ascii="Cambria" w:hAnsi="Cambria" w:eastAsia="Times New Roman" w:cs="Calibri"/>
          <w:sz w:val="24"/>
          <w:szCs w:val="24"/>
        </w:rPr>
        <w:t>s</w:t>
      </w:r>
      <w:r w:rsidRPr="00D0524F">
        <w:rPr>
          <w:rFonts w:ascii="Cambria" w:hAnsi="Cambria" w:eastAsia="Times New Roman" w:cs="Calibri"/>
          <w:sz w:val="24"/>
          <w:szCs w:val="24"/>
        </w:rPr>
        <w:t xml:space="preserve"> 10182, which the Board</w:t>
      </w:r>
      <w:r w:rsidR="00E8057D">
        <w:rPr>
          <w:rFonts w:ascii="Cambria" w:hAnsi="Cambria" w:eastAsia="Times New Roman" w:cs="Calibri"/>
          <w:sz w:val="24"/>
          <w:szCs w:val="24"/>
        </w:rPr>
        <w:t xml:space="preserve"> frequently</w:t>
      </w:r>
      <w:r w:rsidRPr="00D0524F">
        <w:rPr>
          <w:rFonts w:ascii="Cambria" w:hAnsi="Cambria" w:eastAsia="Times New Roman" w:cs="Calibri"/>
          <w:sz w:val="24"/>
          <w:szCs w:val="24"/>
        </w:rPr>
        <w:t xml:space="preserve"> dockets separately as individual appeals</w:t>
      </w:r>
      <w:r w:rsidR="00E8057D">
        <w:rPr>
          <w:rFonts w:ascii="Cambria" w:hAnsi="Cambria" w:eastAsia="Times New Roman" w:cs="Calibri"/>
          <w:sz w:val="24"/>
          <w:szCs w:val="24"/>
        </w:rPr>
        <w:t>, depending on how the mail containing the VA Form 10182s is submitted</w:t>
      </w:r>
      <w:r w:rsidRPr="00D0524F">
        <w:rPr>
          <w:rFonts w:ascii="Cambria" w:hAnsi="Cambria" w:eastAsia="Times New Roman" w:cs="Calibri"/>
          <w:sz w:val="24"/>
          <w:szCs w:val="24"/>
        </w:rPr>
        <w:t xml:space="preserve">. As a result, appellants have sometimes received two VA decisions from two different Veterans Law Judges at different times, when it would have been more efficient and beneficial for them to receive one Board decision for all issues they appealed. Additionally, Item 11 is the only section included under “Part III </w:t>
      </w:r>
      <w:r w:rsidR="00225E37">
        <w:rPr>
          <w:rFonts w:ascii="Cambria" w:hAnsi="Cambria" w:eastAsia="Times New Roman" w:cs="Calibri"/>
          <w:sz w:val="24"/>
          <w:szCs w:val="24"/>
        </w:rPr>
        <w:t xml:space="preserve">– </w:t>
      </w:r>
      <w:r w:rsidRPr="00D0524F">
        <w:rPr>
          <w:rFonts w:ascii="Cambria" w:hAnsi="Cambria" w:eastAsia="Times New Roman" w:cs="Calibri"/>
          <w:sz w:val="24"/>
          <w:szCs w:val="24"/>
        </w:rPr>
        <w:t>Specific Issue</w:t>
      </w:r>
      <w:r w:rsidR="00225E37">
        <w:rPr>
          <w:rFonts w:ascii="Cambria" w:hAnsi="Cambria" w:eastAsia="Times New Roman" w:cs="Calibri"/>
          <w:sz w:val="24"/>
          <w:szCs w:val="24"/>
        </w:rPr>
        <w:t>(</w:t>
      </w:r>
      <w:r w:rsidRPr="00D0524F">
        <w:rPr>
          <w:rFonts w:ascii="Cambria" w:hAnsi="Cambria" w:eastAsia="Times New Roman" w:cs="Calibri"/>
          <w:sz w:val="24"/>
          <w:szCs w:val="24"/>
        </w:rPr>
        <w:t>s</w:t>
      </w:r>
      <w:r w:rsidR="00225E37">
        <w:rPr>
          <w:rFonts w:ascii="Cambria" w:hAnsi="Cambria" w:eastAsia="Times New Roman" w:cs="Calibri"/>
          <w:sz w:val="24"/>
          <w:szCs w:val="24"/>
        </w:rPr>
        <w:t>)</w:t>
      </w:r>
      <w:r w:rsidRPr="00D0524F">
        <w:rPr>
          <w:rFonts w:ascii="Cambria" w:hAnsi="Cambria" w:eastAsia="Times New Roman" w:cs="Calibri"/>
          <w:sz w:val="24"/>
          <w:szCs w:val="24"/>
        </w:rPr>
        <w:t xml:space="preserve"> to be Appealed to a Veterans Law Judge at the Board.” Accordingly, eliminating </w:t>
      </w:r>
      <w:r w:rsidR="00225E37">
        <w:rPr>
          <w:rFonts w:ascii="Cambria" w:hAnsi="Cambria" w:eastAsia="Times New Roman" w:cs="Calibri"/>
          <w:sz w:val="24"/>
          <w:szCs w:val="24"/>
        </w:rPr>
        <w:t xml:space="preserve">Item </w:t>
      </w:r>
      <w:r w:rsidRPr="00D0524F">
        <w:rPr>
          <w:rFonts w:ascii="Cambria" w:hAnsi="Cambria" w:eastAsia="Times New Roman" w:cs="Calibri"/>
          <w:sz w:val="24"/>
          <w:szCs w:val="24"/>
        </w:rPr>
        <w:t>11C or retitling it to “Additional Sheet(s)</w:t>
      </w:r>
      <w:r w:rsidR="002211AA">
        <w:rPr>
          <w:rFonts w:ascii="Cambria" w:hAnsi="Cambria" w:eastAsia="Times New Roman" w:cs="Calibri"/>
          <w:sz w:val="24"/>
          <w:szCs w:val="24"/>
        </w:rPr>
        <w:t>”</w:t>
      </w:r>
      <w:r w:rsidRPr="00D0524F">
        <w:rPr>
          <w:rFonts w:ascii="Cambria" w:hAnsi="Cambria" w:eastAsia="Times New Roman" w:cs="Calibri"/>
          <w:sz w:val="24"/>
          <w:szCs w:val="24"/>
        </w:rPr>
        <w:t xml:space="preserve"> would not make it clear to the appellant that they may attach additional sheets to list additional issues instead of submitting a second VA Form 10182. Although appellants may also include additional sheets with their VA Form 10182 for other reasons just as they may submit additional evidence or other correspondence, the purpose of </w:t>
      </w:r>
      <w:r w:rsidR="00225E37">
        <w:rPr>
          <w:rFonts w:ascii="Cambria" w:hAnsi="Cambria" w:eastAsia="Times New Roman" w:cs="Calibri"/>
          <w:sz w:val="24"/>
          <w:szCs w:val="24"/>
        </w:rPr>
        <w:t>I</w:t>
      </w:r>
      <w:r w:rsidRPr="00D0524F" w:rsidR="00225E37">
        <w:rPr>
          <w:rFonts w:ascii="Cambria" w:hAnsi="Cambria" w:eastAsia="Times New Roman" w:cs="Calibri"/>
          <w:sz w:val="24"/>
          <w:szCs w:val="24"/>
        </w:rPr>
        <w:t xml:space="preserve">tem </w:t>
      </w:r>
      <w:r w:rsidRPr="00D0524F">
        <w:rPr>
          <w:rFonts w:ascii="Cambria" w:hAnsi="Cambria" w:eastAsia="Times New Roman" w:cs="Calibri"/>
          <w:sz w:val="24"/>
          <w:szCs w:val="24"/>
        </w:rPr>
        <w:t xml:space="preserve">11C and the </w:t>
      </w:r>
      <w:r w:rsidRPr="00D0524F" w:rsidR="00225E37">
        <w:rPr>
          <w:rFonts w:ascii="Cambria" w:hAnsi="Cambria" w:eastAsia="Times New Roman" w:cs="Calibri"/>
          <w:sz w:val="24"/>
          <w:szCs w:val="24"/>
        </w:rPr>
        <w:t>check</w:t>
      </w:r>
      <w:r w:rsidR="00225E37">
        <w:rPr>
          <w:rFonts w:ascii="Cambria" w:hAnsi="Cambria" w:eastAsia="Times New Roman" w:cs="Calibri"/>
          <w:sz w:val="24"/>
          <w:szCs w:val="24"/>
        </w:rPr>
        <w:t>-</w:t>
      </w:r>
      <w:r w:rsidRPr="00D0524F">
        <w:rPr>
          <w:rFonts w:ascii="Cambria" w:hAnsi="Cambria" w:eastAsia="Times New Roman" w:cs="Calibri"/>
          <w:sz w:val="24"/>
          <w:szCs w:val="24"/>
        </w:rPr>
        <w:t xml:space="preserve">box is to make it easier for the appellant to have </w:t>
      </w:r>
      <w:r w:rsidRPr="00D0524F" w:rsidR="002211AA">
        <w:rPr>
          <w:rFonts w:ascii="Cambria" w:hAnsi="Cambria" w:eastAsia="Times New Roman" w:cs="Calibri"/>
          <w:sz w:val="24"/>
          <w:szCs w:val="24"/>
        </w:rPr>
        <w:t>all</w:t>
      </w:r>
      <w:r w:rsidRPr="00D0524F">
        <w:rPr>
          <w:rFonts w:ascii="Cambria" w:hAnsi="Cambria" w:eastAsia="Times New Roman" w:cs="Calibri"/>
          <w:sz w:val="24"/>
          <w:szCs w:val="24"/>
        </w:rPr>
        <w:t xml:space="preserve"> the issues they are appealing docketed at the same time, and to clearly indicate to Board staff docketing the appeal that there are other issues listed </w:t>
      </w:r>
      <w:r w:rsidRPr="00D0524F">
        <w:rPr>
          <w:rFonts w:ascii="Cambria" w:hAnsi="Cambria" w:eastAsia="Times New Roman" w:cs="Calibri"/>
          <w:sz w:val="24"/>
          <w:szCs w:val="24"/>
        </w:rPr>
        <w:lastRenderedPageBreak/>
        <w:t>on additional sheets so that no issues are missed at the time of docketing. Accordingly, no changes to</w:t>
      </w:r>
      <w:r w:rsidR="00225E37">
        <w:rPr>
          <w:rFonts w:ascii="Cambria" w:hAnsi="Cambria" w:eastAsia="Times New Roman" w:cs="Calibri"/>
          <w:sz w:val="24"/>
          <w:szCs w:val="24"/>
        </w:rPr>
        <w:t xml:space="preserve"> Item</w:t>
      </w:r>
      <w:r w:rsidRPr="00D0524F">
        <w:rPr>
          <w:rFonts w:ascii="Cambria" w:hAnsi="Cambria" w:eastAsia="Times New Roman" w:cs="Calibri"/>
          <w:sz w:val="24"/>
          <w:szCs w:val="24"/>
        </w:rPr>
        <w:t xml:space="preserve"> 11C are warranted.</w:t>
      </w:r>
    </w:p>
    <w:p w:rsidRPr="00D0524F" w:rsidR="00D0524F" w:rsidP="00D0524F" w:rsidRDefault="00D0524F" w14:paraId="58FCE746" w14:textId="4F088849">
      <w:pPr>
        <w:spacing w:before="100" w:beforeAutospacing="1" w:after="100" w:afterAutospacing="1" w:line="240" w:lineRule="auto"/>
        <w:textAlignment w:val="baseline"/>
        <w:rPr>
          <w:rFonts w:ascii="Cambria" w:hAnsi="Cambria" w:eastAsia="Times New Roman" w:cs="Calibri"/>
          <w:sz w:val="24"/>
          <w:szCs w:val="24"/>
        </w:rPr>
      </w:pPr>
      <w:r w:rsidRPr="00D0524F">
        <w:rPr>
          <w:rFonts w:ascii="Cambria" w:hAnsi="Cambria" w:eastAsia="Times New Roman" w:cs="Calibri"/>
          <w:sz w:val="24"/>
          <w:szCs w:val="24"/>
        </w:rPr>
        <w:t>The Board further notes that prompting appellants to indicate how many additional sheets are attached may cause undue confusion and processing errors if the appellants incorrectly indicate how many additional sheets are attached. Accordingly, as the included check-box provides Board personnel docketing the appeal with the additional information they need regarding the contents of the mail “packet” submitted with the VA Form 10182, inclusion of an additional box to indicate how many additional sheets are being attached is unnecessary</w:t>
      </w:r>
      <w:r w:rsidR="002211AA">
        <w:rPr>
          <w:rFonts w:ascii="Cambria" w:hAnsi="Cambria" w:eastAsia="Times New Roman" w:cs="Calibri"/>
          <w:sz w:val="24"/>
          <w:szCs w:val="24"/>
        </w:rPr>
        <w:t>,</w:t>
      </w:r>
      <w:r w:rsidRPr="00D0524F">
        <w:rPr>
          <w:rFonts w:ascii="Cambria" w:hAnsi="Cambria" w:eastAsia="Times New Roman" w:cs="Calibri"/>
          <w:sz w:val="24"/>
          <w:szCs w:val="24"/>
        </w:rPr>
        <w:t xml:space="preserve"> as it will not assist the appellant or the Board in processing the submitted VA Form 10182.</w:t>
      </w:r>
    </w:p>
    <w:p w:rsidRPr="00D0524F" w:rsidR="00D0524F" w:rsidP="00D0524F" w:rsidRDefault="00D0524F" w14:paraId="79415F0A" w14:textId="77777777">
      <w:pPr>
        <w:spacing w:before="100" w:beforeAutospacing="1" w:after="100" w:afterAutospacing="1" w:line="240" w:lineRule="auto"/>
        <w:jc w:val="center"/>
        <w:textAlignment w:val="baseline"/>
        <w:rPr>
          <w:rFonts w:ascii="Times New Roman" w:hAnsi="Times New Roman" w:eastAsia="Times New Roman" w:cs="Times New Roman"/>
          <w:sz w:val="24"/>
          <w:szCs w:val="24"/>
          <w:u w:val="single"/>
        </w:rPr>
      </w:pPr>
      <w:r w:rsidRPr="00D0524F">
        <w:rPr>
          <w:rFonts w:ascii="Cambria" w:hAnsi="Cambria" w:eastAsia="Times New Roman" w:cs="Calibri"/>
          <w:sz w:val="24"/>
          <w:szCs w:val="24"/>
          <w:u w:val="single"/>
        </w:rPr>
        <w:t>Comments regarding VA Form 10182 Instructions</w:t>
      </w:r>
    </w:p>
    <w:p w:rsidRPr="00D0524F" w:rsidR="00D0524F" w:rsidP="00D0524F" w:rsidRDefault="00D0524F" w14:paraId="5BE7F113" w14:textId="77777777">
      <w:pPr>
        <w:spacing w:after="0" w:line="240" w:lineRule="auto"/>
        <w:textAlignment w:val="baseline"/>
        <w:rPr>
          <w:rFonts w:ascii="Times New Roman" w:hAnsi="Times New Roman" w:eastAsia="Times New Roman" w:cs="Segoe UI"/>
          <w:sz w:val="24"/>
          <w:szCs w:val="24"/>
        </w:rPr>
      </w:pPr>
      <w:r w:rsidRPr="00D0524F">
        <w:rPr>
          <w:rFonts w:ascii="Cambria" w:hAnsi="Cambria" w:eastAsia="Times New Roman" w:cs="Segoe UI"/>
          <w:sz w:val="24"/>
          <w:szCs w:val="24"/>
        </w:rPr>
        <w:t>The Board received three comments regarding the instructions section of the VA Form 10182. The first comment suggested that the first paragraph on page 2 of the form should not state that a VA Form 10182 should be used “ONLY if the VA decision is dated on or after February 19, 2019.” The commenter further noted that this instruction should perhaps include a qualification distinguishing between a VA Form 10182 and VA Form 9 and the role of an opt-in.</w:t>
      </w:r>
    </w:p>
    <w:p w:rsidRPr="00D0524F" w:rsidR="00D0524F" w:rsidP="00D0524F" w:rsidRDefault="00D0524F" w14:paraId="6C185C36" w14:textId="0B7BCFF1">
      <w:pPr>
        <w:spacing w:before="100" w:beforeAutospacing="1" w:after="100" w:afterAutospacing="1"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However, the instruction that a VA Form 10182 should be filed if the VA decision is dated on or after February 19, 2019</w:t>
      </w:r>
      <w:r w:rsidR="00225E37">
        <w:rPr>
          <w:rFonts w:ascii="Cambria" w:hAnsi="Cambria" w:eastAsia="Times New Roman" w:cs="Segoe UI"/>
          <w:sz w:val="24"/>
          <w:szCs w:val="24"/>
        </w:rPr>
        <w:t>,</w:t>
      </w:r>
      <w:r w:rsidRPr="00D0524F">
        <w:rPr>
          <w:rFonts w:ascii="Cambria" w:hAnsi="Cambria" w:eastAsia="Times New Roman" w:cs="Segoe UI"/>
          <w:sz w:val="24"/>
          <w:szCs w:val="24"/>
        </w:rPr>
        <w:t xml:space="preserve"> is accurate, as this deadline also applies to legacy Statements of the Case and Supplemental Statements of the Case issued on or after February 19, 2019</w:t>
      </w:r>
      <w:r w:rsidR="00225E37">
        <w:rPr>
          <w:rFonts w:ascii="Cambria" w:hAnsi="Cambria" w:eastAsia="Times New Roman" w:cs="Segoe UI"/>
          <w:sz w:val="24"/>
          <w:szCs w:val="24"/>
        </w:rPr>
        <w:t>,</w:t>
      </w:r>
      <w:r w:rsidRPr="00D0524F">
        <w:rPr>
          <w:rFonts w:ascii="Cambria" w:hAnsi="Cambria" w:eastAsia="Times New Roman" w:cs="Segoe UI"/>
          <w:sz w:val="24"/>
          <w:szCs w:val="24"/>
        </w:rPr>
        <w:t xml:space="preserve"> from which an appellant may opt</w:t>
      </w:r>
      <w:r w:rsidR="00225E37">
        <w:rPr>
          <w:rFonts w:ascii="Cambria" w:hAnsi="Cambria" w:eastAsia="Times New Roman" w:cs="Segoe UI"/>
          <w:sz w:val="24"/>
          <w:szCs w:val="24"/>
        </w:rPr>
        <w:t xml:space="preserve"> </w:t>
      </w:r>
      <w:r w:rsidRPr="00D0524F">
        <w:rPr>
          <w:rFonts w:ascii="Cambria" w:hAnsi="Cambria" w:eastAsia="Times New Roman" w:cs="Segoe UI"/>
          <w:sz w:val="24"/>
          <w:szCs w:val="24"/>
        </w:rPr>
        <w:t xml:space="preserve">into the modernized system. Moreover, the specific filing deadline requirements that apply to opt-ins to the modernized system following the issuance of an eligible legacy Statement of the Case or Supplemental Statement of the Case are discussed in paragraph 4 on page 2 of the VA Form 10182. </w:t>
      </w:r>
    </w:p>
    <w:p w:rsidRPr="00D0524F" w:rsidR="00D0524F" w:rsidP="00D0524F" w:rsidRDefault="00D0524F" w14:paraId="7D967C8C" w14:textId="159F2BD3">
      <w:pPr>
        <w:spacing w:before="100" w:beforeAutospacing="1" w:after="100" w:afterAutospacing="1"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Additionally, detailed instructions for how to opt</w:t>
      </w:r>
      <w:r w:rsidR="00225E37">
        <w:rPr>
          <w:rFonts w:ascii="Cambria" w:hAnsi="Cambria" w:eastAsia="Times New Roman" w:cs="Segoe UI"/>
          <w:sz w:val="24"/>
          <w:szCs w:val="24"/>
        </w:rPr>
        <w:t xml:space="preserve"> </w:t>
      </w:r>
      <w:r w:rsidRPr="00D0524F">
        <w:rPr>
          <w:rFonts w:ascii="Cambria" w:hAnsi="Cambria" w:eastAsia="Times New Roman" w:cs="Segoe UI"/>
          <w:sz w:val="24"/>
          <w:szCs w:val="24"/>
        </w:rPr>
        <w:t>into the modernized system are separately provided to legacy appellants with all Statements of the Case and Supplemental Statements of the Case issued on or after February 19, 2019; therefore, it is likely confusing to exhaustively outline the opt-in process in the instructions for the VA Form 10182, which is also used by appellants to challenge initial decision</w:t>
      </w:r>
      <w:r w:rsidR="002211AA">
        <w:rPr>
          <w:rFonts w:ascii="Cambria" w:hAnsi="Cambria" w:eastAsia="Times New Roman" w:cs="Segoe UI"/>
          <w:sz w:val="24"/>
          <w:szCs w:val="24"/>
        </w:rPr>
        <w:t>s</w:t>
      </w:r>
      <w:r w:rsidRPr="00D0524F">
        <w:rPr>
          <w:rFonts w:ascii="Cambria" w:hAnsi="Cambria" w:eastAsia="Times New Roman" w:cs="Segoe UI"/>
          <w:sz w:val="24"/>
          <w:szCs w:val="24"/>
        </w:rPr>
        <w:t xml:space="preserve"> issued in the modernized system. Moreover, including a discussion and description of the VA Form 9 would be confusing to appellants as it is not relevant to the opt-in process and is not a modernized system document. </w:t>
      </w:r>
    </w:p>
    <w:p w:rsidR="0044775C" w:rsidP="00D0524F" w:rsidRDefault="00D0524F" w14:paraId="2ADD78CC" w14:textId="1EF37B86">
      <w:pPr>
        <w:spacing w:before="100" w:beforeAutospacing="1" w:after="100" w:afterAutospacing="1"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Another comment the Board received suggests that Item 8 on the VA Form 10182 titled “My Preferred E</w:t>
      </w:r>
      <w:r w:rsidR="006E2E3C">
        <w:rPr>
          <w:rFonts w:ascii="Cambria" w:hAnsi="Cambria" w:eastAsia="Times New Roman" w:cs="Segoe UI"/>
          <w:sz w:val="24"/>
          <w:szCs w:val="24"/>
        </w:rPr>
        <w:t>-</w:t>
      </w:r>
      <w:r w:rsidRPr="00D0524F">
        <w:rPr>
          <w:rFonts w:ascii="Cambria" w:hAnsi="Cambria" w:eastAsia="Times New Roman" w:cs="Segoe UI"/>
          <w:sz w:val="24"/>
          <w:szCs w:val="24"/>
        </w:rPr>
        <w:t>mail Address” should include a clarification that completion of this item is optional “unless the appellant selects Hearing Review with a Virtual Telehearing.” The commenter explained that including this suggested addition would “clarify that there is no legal basis for the Board to reject a</w:t>
      </w:r>
      <w:r w:rsidR="006E2E3C">
        <w:rPr>
          <w:rFonts w:ascii="Cambria" w:hAnsi="Cambria" w:eastAsia="Times New Roman" w:cs="Segoe UI"/>
          <w:sz w:val="24"/>
          <w:szCs w:val="24"/>
        </w:rPr>
        <w:t xml:space="preserve"> VA</w:t>
      </w:r>
      <w:r w:rsidRPr="00D0524F">
        <w:rPr>
          <w:rFonts w:ascii="Cambria" w:hAnsi="Cambria" w:eastAsia="Times New Roman" w:cs="Segoe UI"/>
          <w:sz w:val="24"/>
          <w:szCs w:val="24"/>
        </w:rPr>
        <w:t xml:space="preserve"> Form 10182 if the appellant does not use email or does not desire to do so for communicating with the Board.”</w:t>
      </w:r>
      <w:r w:rsidR="0044775C">
        <w:rPr>
          <w:rFonts w:ascii="Cambria" w:hAnsi="Cambria" w:eastAsia="Times New Roman" w:cs="Segoe UI"/>
          <w:sz w:val="24"/>
          <w:szCs w:val="24"/>
        </w:rPr>
        <w:t xml:space="preserve"> The commenter further added that the form should also indicate there is no travel reimbursement for claimants who choose to appear in </w:t>
      </w:r>
      <w:r w:rsidR="006E2E3C">
        <w:rPr>
          <w:rFonts w:ascii="Cambria" w:hAnsi="Cambria" w:eastAsia="Times New Roman" w:cs="Segoe UI"/>
          <w:sz w:val="24"/>
          <w:szCs w:val="24"/>
        </w:rPr>
        <w:t xml:space="preserve">Washington, </w:t>
      </w:r>
      <w:r w:rsidR="0044775C">
        <w:rPr>
          <w:rFonts w:ascii="Cambria" w:hAnsi="Cambria" w:eastAsia="Times New Roman" w:cs="Segoe UI"/>
          <w:sz w:val="24"/>
          <w:szCs w:val="24"/>
        </w:rPr>
        <w:t>D</w:t>
      </w:r>
      <w:r w:rsidR="006E2E3C">
        <w:rPr>
          <w:rFonts w:ascii="Cambria" w:hAnsi="Cambria" w:eastAsia="Times New Roman" w:cs="Segoe UI"/>
          <w:sz w:val="24"/>
          <w:szCs w:val="24"/>
        </w:rPr>
        <w:t>.</w:t>
      </w:r>
      <w:r w:rsidR="0044775C">
        <w:rPr>
          <w:rFonts w:ascii="Cambria" w:hAnsi="Cambria" w:eastAsia="Times New Roman" w:cs="Segoe UI"/>
          <w:sz w:val="24"/>
          <w:szCs w:val="24"/>
        </w:rPr>
        <w:t>C</w:t>
      </w:r>
      <w:r w:rsidR="006E2E3C">
        <w:rPr>
          <w:rFonts w:ascii="Cambria" w:hAnsi="Cambria" w:eastAsia="Times New Roman" w:cs="Segoe UI"/>
          <w:sz w:val="24"/>
          <w:szCs w:val="24"/>
        </w:rPr>
        <w:t>.</w:t>
      </w:r>
      <w:r w:rsidR="0044775C">
        <w:rPr>
          <w:rFonts w:ascii="Cambria" w:hAnsi="Cambria" w:eastAsia="Times New Roman" w:cs="Segoe UI"/>
          <w:sz w:val="24"/>
          <w:szCs w:val="24"/>
        </w:rPr>
        <w:t xml:space="preserve"> or at the </w:t>
      </w:r>
      <w:r w:rsidR="006E2E3C">
        <w:rPr>
          <w:rFonts w:ascii="Cambria" w:hAnsi="Cambria" w:eastAsia="Times New Roman" w:cs="Segoe UI"/>
          <w:sz w:val="24"/>
          <w:szCs w:val="24"/>
        </w:rPr>
        <w:t>regional office</w:t>
      </w:r>
      <w:r w:rsidR="0044775C">
        <w:rPr>
          <w:rFonts w:ascii="Cambria" w:hAnsi="Cambria" w:eastAsia="Times New Roman" w:cs="Segoe UI"/>
          <w:sz w:val="24"/>
          <w:szCs w:val="24"/>
        </w:rPr>
        <w:t>.</w:t>
      </w:r>
    </w:p>
    <w:p w:rsidR="00D0524F" w:rsidP="00D0524F" w:rsidRDefault="00D0524F" w14:paraId="11350DA9" w14:textId="7B8A89FB">
      <w:pPr>
        <w:spacing w:before="100" w:beforeAutospacing="1" w:after="100" w:afterAutospacing="1"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lastRenderedPageBreak/>
        <w:t>However,</w:t>
      </w:r>
      <w:r w:rsidR="0044775C">
        <w:rPr>
          <w:rFonts w:ascii="Cambria" w:hAnsi="Cambria" w:eastAsia="Times New Roman" w:cs="Segoe UI"/>
          <w:sz w:val="24"/>
          <w:szCs w:val="24"/>
        </w:rPr>
        <w:t xml:space="preserve"> addressing Item 8,</w:t>
      </w:r>
      <w:r w:rsidRPr="00D0524F">
        <w:rPr>
          <w:rFonts w:ascii="Cambria" w:hAnsi="Cambria" w:eastAsia="Times New Roman" w:cs="Segoe UI"/>
          <w:sz w:val="24"/>
          <w:szCs w:val="24"/>
        </w:rPr>
        <w:t xml:space="preserve"> there is no indication on the VA Form 10182 itself or the instructions that an appellant must provide their preferred email address. Additionally, as hearing preferences may change after the VA Form 10182 is filed, it is not accurate to state that provision of an email address is only required if an appellant selects the hearing docket and elects to have a virtual hearing on the VA Form 10182. Moreover, the Board </w:t>
      </w:r>
      <w:r w:rsidR="006E2E3C">
        <w:rPr>
          <w:rFonts w:ascii="Cambria" w:hAnsi="Cambria" w:eastAsia="Times New Roman" w:cs="Segoe UI"/>
          <w:sz w:val="24"/>
          <w:szCs w:val="24"/>
        </w:rPr>
        <w:t>needs</w:t>
      </w:r>
      <w:r w:rsidRPr="00D0524F">
        <w:rPr>
          <w:rFonts w:ascii="Cambria" w:hAnsi="Cambria" w:eastAsia="Times New Roman" w:cs="Segoe UI"/>
          <w:sz w:val="24"/>
          <w:szCs w:val="24"/>
        </w:rPr>
        <w:t xml:space="preserve"> to communicate to a variety of </w:t>
      </w:r>
      <w:r w:rsidR="008C5DE4">
        <w:rPr>
          <w:rFonts w:ascii="Cambria" w:hAnsi="Cambria" w:eastAsia="Times New Roman" w:cs="Segoe UI"/>
          <w:sz w:val="24"/>
          <w:szCs w:val="24"/>
        </w:rPr>
        <w:t>appellants</w:t>
      </w:r>
      <w:r w:rsidRPr="00D0524F" w:rsidR="006E2E3C">
        <w:rPr>
          <w:rFonts w:ascii="Cambria" w:hAnsi="Cambria" w:eastAsia="Times New Roman" w:cs="Segoe UI"/>
          <w:sz w:val="24"/>
          <w:szCs w:val="24"/>
        </w:rPr>
        <w:t xml:space="preserve"> </w:t>
      </w:r>
      <w:r w:rsidRPr="00D0524F">
        <w:rPr>
          <w:rFonts w:ascii="Cambria" w:hAnsi="Cambria" w:eastAsia="Times New Roman" w:cs="Segoe UI"/>
          <w:sz w:val="24"/>
          <w:szCs w:val="24"/>
        </w:rPr>
        <w:t xml:space="preserve">through various </w:t>
      </w:r>
      <w:r w:rsidR="002211AA">
        <w:rPr>
          <w:rFonts w:ascii="Cambria" w:hAnsi="Cambria" w:eastAsia="Times New Roman" w:cs="Segoe UI"/>
          <w:sz w:val="24"/>
          <w:szCs w:val="24"/>
        </w:rPr>
        <w:t>methods</w:t>
      </w:r>
      <w:r w:rsidRPr="00D0524F">
        <w:rPr>
          <w:rFonts w:ascii="Cambria" w:hAnsi="Cambria" w:eastAsia="Times New Roman" w:cs="Segoe UI"/>
          <w:sz w:val="24"/>
          <w:szCs w:val="24"/>
        </w:rPr>
        <w:t xml:space="preserve"> regarding their appeal based on the contact information the </w:t>
      </w:r>
      <w:r w:rsidR="008C5DE4">
        <w:rPr>
          <w:rFonts w:ascii="Cambria" w:hAnsi="Cambria" w:eastAsia="Times New Roman" w:cs="Segoe UI"/>
          <w:sz w:val="24"/>
          <w:szCs w:val="24"/>
        </w:rPr>
        <w:t>appellant</w:t>
      </w:r>
      <w:r w:rsidRPr="00D0524F">
        <w:rPr>
          <w:rFonts w:ascii="Cambria" w:hAnsi="Cambria" w:eastAsia="Times New Roman" w:cs="Segoe UI"/>
          <w:sz w:val="24"/>
          <w:szCs w:val="24"/>
        </w:rPr>
        <w:t xml:space="preserve"> provides. As such, it is important that the Board request contact information to include current preferred mailing address, current preferred phone number, and current preferred email address. Accordingly, the suggested clarification is not warranted. </w:t>
      </w:r>
    </w:p>
    <w:p w:rsidRPr="00D0524F" w:rsidR="0044775C" w:rsidP="00D0524F" w:rsidRDefault="0044775C" w14:paraId="291CFC5E" w14:textId="7C6CB081">
      <w:pPr>
        <w:spacing w:before="100" w:beforeAutospacing="1" w:after="100" w:afterAutospacing="1" w:line="240" w:lineRule="auto"/>
        <w:textAlignment w:val="baseline"/>
        <w:rPr>
          <w:rFonts w:ascii="Cambria" w:hAnsi="Cambria" w:eastAsia="Times New Roman" w:cs="Segoe UI"/>
          <w:sz w:val="24"/>
          <w:szCs w:val="24"/>
        </w:rPr>
      </w:pPr>
      <w:r>
        <w:rPr>
          <w:rFonts w:ascii="Cambria" w:hAnsi="Cambria" w:eastAsia="Times New Roman" w:cs="Segoe UI"/>
          <w:sz w:val="24"/>
          <w:szCs w:val="24"/>
        </w:rPr>
        <w:t>Addressing th</w:t>
      </w:r>
      <w:r w:rsidR="002211AA">
        <w:rPr>
          <w:rFonts w:ascii="Cambria" w:hAnsi="Cambria" w:eastAsia="Times New Roman" w:cs="Segoe UI"/>
          <w:sz w:val="24"/>
          <w:szCs w:val="24"/>
        </w:rPr>
        <w:t>e</w:t>
      </w:r>
      <w:r>
        <w:rPr>
          <w:rFonts w:ascii="Cambria" w:hAnsi="Cambria" w:eastAsia="Times New Roman" w:cs="Segoe UI"/>
          <w:sz w:val="24"/>
          <w:szCs w:val="24"/>
        </w:rPr>
        <w:t xml:space="preserve"> comment that the form should indicate there is no travel reimbursement for claimants who chose to appear in </w:t>
      </w:r>
      <w:r w:rsidR="006E2E3C">
        <w:rPr>
          <w:rFonts w:ascii="Cambria" w:hAnsi="Cambria" w:eastAsia="Times New Roman" w:cs="Segoe UI"/>
          <w:sz w:val="24"/>
          <w:szCs w:val="24"/>
        </w:rPr>
        <w:t xml:space="preserve">Washington, D.C. </w:t>
      </w:r>
      <w:r>
        <w:rPr>
          <w:rFonts w:ascii="Cambria" w:hAnsi="Cambria" w:eastAsia="Times New Roman" w:cs="Segoe UI"/>
          <w:sz w:val="24"/>
          <w:szCs w:val="24"/>
        </w:rPr>
        <w:t xml:space="preserve">or at the </w:t>
      </w:r>
      <w:r w:rsidR="006E2E3C">
        <w:rPr>
          <w:rFonts w:ascii="Cambria" w:hAnsi="Cambria" w:eastAsia="Times New Roman" w:cs="Segoe UI"/>
          <w:sz w:val="24"/>
          <w:szCs w:val="24"/>
        </w:rPr>
        <w:t>regional office</w:t>
      </w:r>
      <w:r>
        <w:rPr>
          <w:rFonts w:ascii="Cambria" w:hAnsi="Cambria" w:eastAsia="Times New Roman" w:cs="Segoe UI"/>
          <w:sz w:val="24"/>
          <w:szCs w:val="24"/>
        </w:rPr>
        <w:t>, the Board notes that VA rules regarding travel reimbursement may be subject to change over time, including as due to funding and legislation passed by Congress. Accordingly, if rules regarding reimbursement were to be expanded or change</w:t>
      </w:r>
      <w:r w:rsidR="002211AA">
        <w:rPr>
          <w:rFonts w:ascii="Cambria" w:hAnsi="Cambria" w:eastAsia="Times New Roman" w:cs="Segoe UI"/>
          <w:sz w:val="24"/>
          <w:szCs w:val="24"/>
        </w:rPr>
        <w:t>d</w:t>
      </w:r>
      <w:r>
        <w:rPr>
          <w:rFonts w:ascii="Cambria" w:hAnsi="Cambria" w:eastAsia="Times New Roman" w:cs="Segoe UI"/>
          <w:sz w:val="24"/>
          <w:szCs w:val="24"/>
        </w:rPr>
        <w:t xml:space="preserve"> after approval of this form, the information on this form would be outdated. Moreover, if an appellant were to choose a non-virtual hearing option but change their mind due to travel reimbursement concerns, they may subsequently request to switch to a virtual hearing option. Therefore, no changes to the VA Form 10182 are warranted based on the above discussed suggestion.</w:t>
      </w:r>
    </w:p>
    <w:p w:rsidRPr="00D0524F" w:rsidR="00D0524F" w:rsidP="00D0524F" w:rsidRDefault="00D0524F" w14:paraId="3B59B72E" w14:textId="77777777">
      <w:pPr>
        <w:spacing w:before="100" w:beforeAutospacing="1" w:after="100" w:afterAutospacing="1"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Additionally, the Board received two comments regarding the instructions for the review options contained in boxes located under paragraph 6 on page 2 of the VA Form 10182. The first comment suggested that in the block for Evidence Submission, the sentence “[a]fter 90 days, any additional evidence added to your claim will not be considered by the Board” should be clarified. However, the commenter did not specify what needed to be clarified about this sentence. Accordingly, as this sentence accurately describes the closing of the evidence window on the Evidence Submission docket after the 90 day period that starts with the Board’s receipt of the VA Form 10182 has run, and is consistent with 38 C.F.R. § 20.303, no changes to the above indicated sentence are warranted.</w:t>
      </w:r>
    </w:p>
    <w:p w:rsidRPr="00D0524F" w:rsidR="00D0524F" w:rsidP="00D0524F" w:rsidRDefault="00D0524F" w14:paraId="7BD52EAF" w14:textId="03A9785F">
      <w:pPr>
        <w:spacing w:before="100" w:beforeAutospacing="1" w:after="100" w:afterAutospacing="1" w:line="240" w:lineRule="auto"/>
        <w:textAlignment w:val="baseline"/>
        <w:rPr>
          <w:rFonts w:ascii="Cambria" w:hAnsi="Cambria" w:eastAsia="Times New Roman" w:cs="Segoe UI"/>
          <w:sz w:val="24"/>
          <w:szCs w:val="24"/>
        </w:rPr>
      </w:pPr>
      <w:r w:rsidRPr="00D0524F">
        <w:rPr>
          <w:rFonts w:ascii="Cambria" w:hAnsi="Cambria" w:eastAsia="Times New Roman" w:cs="Segoe UI"/>
          <w:sz w:val="24"/>
          <w:szCs w:val="24"/>
        </w:rPr>
        <w:t xml:space="preserve">Finally, the last comment regarding the instructions for review options contained in boxes located under paragraph 6 on page 2 of the VA Form 10182, suggests that the sentences in the blocks for Evidence Submission and Hearing </w:t>
      </w:r>
      <w:r w:rsidR="006E2E3C">
        <w:rPr>
          <w:rFonts w:ascii="Cambria" w:hAnsi="Cambria" w:eastAsia="Times New Roman" w:cs="Segoe UI"/>
          <w:sz w:val="24"/>
          <w:szCs w:val="24"/>
        </w:rPr>
        <w:t>dockets</w:t>
      </w:r>
      <w:r w:rsidRPr="00D0524F" w:rsidR="006E2E3C">
        <w:rPr>
          <w:rFonts w:ascii="Cambria" w:hAnsi="Cambria" w:eastAsia="Times New Roman" w:cs="Segoe UI"/>
          <w:sz w:val="24"/>
          <w:szCs w:val="24"/>
        </w:rPr>
        <w:t xml:space="preserve"> </w:t>
      </w:r>
      <w:r w:rsidRPr="00D0524F">
        <w:rPr>
          <w:rFonts w:ascii="Cambria" w:hAnsi="Cambria" w:eastAsia="Times New Roman" w:cs="Segoe UI"/>
          <w:sz w:val="24"/>
          <w:szCs w:val="24"/>
        </w:rPr>
        <w:t>stating selection of one of these options “will extend the time” for a decision should be edited to “may extend the time.” However, as extensively noted above regarding the comments submitted for items 10B and 10C</w:t>
      </w:r>
      <w:r w:rsidR="00AE631A">
        <w:rPr>
          <w:rFonts w:ascii="Cambria" w:hAnsi="Cambria" w:eastAsia="Times New Roman" w:cs="Segoe UI"/>
          <w:sz w:val="24"/>
          <w:szCs w:val="24"/>
        </w:rPr>
        <w:t>,</w:t>
      </w:r>
      <w:r w:rsidRPr="00D0524F">
        <w:rPr>
          <w:rFonts w:ascii="Cambria" w:hAnsi="Cambria" w:eastAsia="Times New Roman" w:cs="Segoe UI"/>
          <w:sz w:val="24"/>
          <w:szCs w:val="24"/>
        </w:rPr>
        <w:t xml:space="preserve"> </w:t>
      </w:r>
      <w:r w:rsidR="00AE631A">
        <w:rPr>
          <w:rFonts w:ascii="Cambria" w:hAnsi="Cambria" w:eastAsia="Times New Roman" w:cs="Segoe UI"/>
          <w:sz w:val="24"/>
          <w:szCs w:val="24"/>
        </w:rPr>
        <w:t>b</w:t>
      </w:r>
      <w:r w:rsidR="00122660">
        <w:rPr>
          <w:rFonts w:ascii="Cambria" w:hAnsi="Cambria" w:eastAsia="Times New Roman" w:cs="Segoe UI"/>
          <w:sz w:val="24"/>
          <w:szCs w:val="24"/>
        </w:rPr>
        <w:t xml:space="preserve">ecause “will” is accurate for the vast majority of appellants, it provides more useful information to appellants than “may” would provide. </w:t>
      </w:r>
      <w:r w:rsidRPr="00D0524F">
        <w:rPr>
          <w:rFonts w:ascii="Cambria" w:hAnsi="Cambria" w:eastAsia="Times New Roman" w:cs="Segoe UI"/>
          <w:sz w:val="24"/>
          <w:szCs w:val="24"/>
        </w:rPr>
        <w:t>Accordingly, no changes are warranted.</w:t>
      </w:r>
    </w:p>
    <w:p w:rsidR="00200261" w:rsidP="00200261" w:rsidRDefault="00200261" w14:paraId="1904A2A9" w14:textId="1C9193B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856B65" w:rsidR="00E16406" w:rsidP="00B55E9F" w:rsidRDefault="00666B12" w14:paraId="402C6928" w14:textId="233A11E6">
      <w:pPr>
        <w:pStyle w:val="NormalWeb"/>
        <w:spacing w:line="288" w:lineRule="atLeast"/>
        <w:rPr>
          <w:rFonts w:asciiTheme="majorHAnsi" w:hAnsiTheme="majorHAnsi" w:eastAsiaTheme="minorHAnsi" w:cstheme="minorBidi"/>
          <w:szCs w:val="22"/>
        </w:rPr>
      </w:pPr>
      <w:r w:rsidRPr="00AD6E8B">
        <w:rPr>
          <w:rFonts w:asciiTheme="majorHAnsi" w:hAnsiTheme="majorHAnsi" w:eastAsiaTheme="minorHAnsi" w:cstheme="minorBidi"/>
          <w:szCs w:val="22"/>
        </w:rPr>
        <w:t xml:space="preserve">The Board sought consultation with </w:t>
      </w:r>
      <w:r w:rsidRPr="00AD6E8B" w:rsidR="000E62D7">
        <w:rPr>
          <w:rFonts w:asciiTheme="majorHAnsi" w:hAnsiTheme="majorHAnsi" w:eastAsiaTheme="minorHAnsi" w:cstheme="minorBidi"/>
          <w:szCs w:val="22"/>
        </w:rPr>
        <w:t>veteran</w:t>
      </w:r>
      <w:r w:rsidR="001B0C62">
        <w:rPr>
          <w:rFonts w:asciiTheme="majorHAnsi" w:hAnsiTheme="majorHAnsi" w:eastAsiaTheme="minorHAnsi" w:cstheme="minorBidi"/>
          <w:szCs w:val="22"/>
        </w:rPr>
        <w:t>s</w:t>
      </w:r>
      <w:r w:rsidRPr="00AD6E8B" w:rsidR="000E62D7">
        <w:rPr>
          <w:rFonts w:asciiTheme="majorHAnsi" w:hAnsiTheme="majorHAnsi" w:eastAsiaTheme="minorHAnsi" w:cstheme="minorBidi"/>
          <w:szCs w:val="22"/>
        </w:rPr>
        <w:t xml:space="preserve"> service</w:t>
      </w:r>
      <w:r w:rsidRPr="00AD6E8B" w:rsidR="00AD6E8B">
        <w:rPr>
          <w:rFonts w:asciiTheme="majorHAnsi" w:hAnsiTheme="majorHAnsi" w:eastAsiaTheme="minorHAnsi" w:cstheme="minorBidi"/>
          <w:szCs w:val="22"/>
        </w:rPr>
        <w:t xml:space="preserve"> </w:t>
      </w:r>
      <w:r w:rsidRPr="00AD6E8B" w:rsidR="000E62D7">
        <w:rPr>
          <w:rFonts w:asciiTheme="majorHAnsi" w:hAnsiTheme="majorHAnsi" w:eastAsiaTheme="minorHAnsi" w:cstheme="minorBidi"/>
          <w:szCs w:val="22"/>
        </w:rPr>
        <w:t>organization</w:t>
      </w:r>
      <w:r w:rsidRPr="00AD6E8B" w:rsidR="00AD6E8B">
        <w:rPr>
          <w:rFonts w:asciiTheme="majorHAnsi" w:hAnsiTheme="majorHAnsi" w:eastAsiaTheme="minorHAnsi" w:cstheme="minorBidi"/>
          <w:szCs w:val="22"/>
        </w:rPr>
        <w:t>s</w:t>
      </w:r>
      <w:r w:rsidRPr="00AD6E8B">
        <w:rPr>
          <w:rFonts w:asciiTheme="majorHAnsi" w:hAnsiTheme="majorHAnsi" w:eastAsiaTheme="minorHAnsi" w:cstheme="minorBidi"/>
          <w:szCs w:val="22"/>
        </w:rPr>
        <w:t xml:space="preserve"> on all proposed changes to the </w:t>
      </w:r>
      <w:r w:rsidRPr="00AD6E8B" w:rsidR="00A33D20">
        <w:rPr>
          <w:rFonts w:asciiTheme="majorHAnsi" w:hAnsiTheme="majorHAnsi" w:eastAsiaTheme="minorHAnsi" w:cstheme="minorBidi"/>
          <w:szCs w:val="22"/>
        </w:rPr>
        <w:t>VA Form 10182 Notice of Disagreement.</w:t>
      </w:r>
      <w:r w:rsidR="00406E5E">
        <w:rPr>
          <w:rFonts w:asciiTheme="majorHAnsi" w:hAnsiTheme="majorHAnsi" w:eastAsiaTheme="minorHAnsi" w:cstheme="minorBidi"/>
          <w:szCs w:val="22"/>
        </w:rPr>
        <w:t xml:space="preserve"> As no changes are being proposed </w:t>
      </w:r>
      <w:r w:rsidR="00406E5E">
        <w:rPr>
          <w:rFonts w:asciiTheme="majorHAnsi" w:hAnsiTheme="majorHAnsi" w:eastAsiaTheme="minorHAnsi" w:cstheme="minorBidi"/>
          <w:szCs w:val="22"/>
        </w:rPr>
        <w:lastRenderedPageBreak/>
        <w:t xml:space="preserve">to all other forms covered by this information collection, no additional consultation beyond public </w:t>
      </w:r>
      <w:r w:rsidR="002A5044">
        <w:rPr>
          <w:rFonts w:asciiTheme="majorHAnsi" w:hAnsiTheme="majorHAnsi" w:eastAsiaTheme="minorHAnsi" w:cstheme="minorBidi"/>
          <w:szCs w:val="22"/>
        </w:rPr>
        <w:t>comment has been sought.</w:t>
      </w:r>
    </w:p>
    <w:p w:rsidRPr="0085688C" w:rsidR="00571698" w:rsidP="006E563D" w:rsidRDefault="006A13FA" w14:paraId="54A3E901" w14:textId="5771A726">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5A6CDF60" w14:textId="422F7AC2">
      <w:pPr>
        <w:spacing w:after="0" w:line="240" w:lineRule="auto"/>
        <w:rPr>
          <w:rFonts w:asciiTheme="majorHAnsi" w:hAnsiTheme="majorHAnsi"/>
          <w:i/>
          <w:sz w:val="24"/>
        </w:rPr>
      </w:pPr>
      <w:r w:rsidRPr="00406E5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1DC2572B" w14:textId="77777777">
      <w:pPr>
        <w:spacing w:after="0" w:line="240" w:lineRule="auto"/>
        <w:rPr>
          <w:rFonts w:asciiTheme="majorHAnsi" w:hAnsiTheme="majorHAnsi"/>
          <w:i/>
          <w:sz w:val="24"/>
        </w:rPr>
      </w:pPr>
    </w:p>
    <w:p w:rsidR="00F97482" w:rsidP="006A13FA" w:rsidRDefault="00F97482" w14:paraId="4396D8A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8D3655" w:rsidRDefault="00077F25" w14:paraId="28944699" w14:textId="7ADBA417">
      <w:pPr>
        <w:spacing w:after="0" w:line="240" w:lineRule="auto"/>
        <w:rPr>
          <w:rFonts w:asciiTheme="majorHAnsi" w:hAnsiTheme="majorHAnsi"/>
          <w:sz w:val="24"/>
        </w:rPr>
      </w:pPr>
      <w:r>
        <w:rPr>
          <w:rFonts w:asciiTheme="majorHAnsi" w:hAnsiTheme="majorHAnsi"/>
          <w:iCs/>
          <w:sz w:val="24"/>
        </w:rPr>
        <w:t>A Privacy Act Statement is included</w:t>
      </w:r>
      <w:r w:rsidR="00EF6030">
        <w:rPr>
          <w:rFonts w:asciiTheme="majorHAnsi" w:hAnsiTheme="majorHAnsi"/>
          <w:iCs/>
          <w:sz w:val="24"/>
        </w:rPr>
        <w:t xml:space="preserve"> in the instructions section </w:t>
      </w:r>
      <w:r w:rsidR="008D3655">
        <w:rPr>
          <w:rFonts w:asciiTheme="majorHAnsi" w:hAnsiTheme="majorHAnsi"/>
          <w:iCs/>
          <w:sz w:val="24"/>
        </w:rPr>
        <w:t>of the VA Form 9 and</w:t>
      </w:r>
      <w:r w:rsidR="001C4AFC">
        <w:rPr>
          <w:rFonts w:asciiTheme="majorHAnsi" w:hAnsiTheme="majorHAnsi"/>
          <w:iCs/>
          <w:sz w:val="24"/>
        </w:rPr>
        <w:t xml:space="preserve"> the VA Form 10182.</w:t>
      </w:r>
    </w:p>
    <w:p w:rsidR="00E95FFB" w:rsidP="00E95FFB" w:rsidRDefault="00E95FFB" w14:paraId="5B652323" w14:textId="77777777">
      <w:pPr>
        <w:spacing w:after="0" w:line="240" w:lineRule="auto"/>
        <w:rPr>
          <w:rFonts w:asciiTheme="majorHAnsi" w:hAnsiTheme="majorHAnsi"/>
          <w:sz w:val="24"/>
        </w:rPr>
      </w:pPr>
    </w:p>
    <w:p w:rsidRPr="009C2C7C" w:rsidR="00E95FFB" w:rsidP="00E95FFB" w:rsidRDefault="002B7067" w14:paraId="5201E176" w14:textId="2E01007E">
      <w:pPr>
        <w:spacing w:after="0" w:line="240" w:lineRule="auto"/>
        <w:rPr>
          <w:rFonts w:asciiTheme="majorHAnsi" w:hAnsiTheme="majorHAnsi"/>
          <w:sz w:val="24"/>
        </w:rPr>
      </w:pPr>
      <w:r w:rsidRPr="009C2C7C">
        <w:rPr>
          <w:rFonts w:asciiTheme="majorHAnsi" w:hAnsiTheme="majorHAnsi"/>
          <w:sz w:val="24"/>
        </w:rPr>
        <w:t>A s</w:t>
      </w:r>
      <w:r w:rsidRPr="009C2C7C" w:rsidR="00E95FFB">
        <w:rPr>
          <w:rFonts w:asciiTheme="majorHAnsi" w:hAnsiTheme="majorHAnsi"/>
          <w:sz w:val="24"/>
        </w:rPr>
        <w:t>ystem of Record Notice</w:t>
      </w:r>
      <w:r w:rsidRPr="009C2C7C" w:rsidR="00490797">
        <w:rPr>
          <w:rFonts w:asciiTheme="majorHAnsi" w:hAnsiTheme="majorHAnsi"/>
          <w:sz w:val="24"/>
        </w:rPr>
        <w:t xml:space="preserve"> (SORN)</w:t>
      </w:r>
      <w:r w:rsidRPr="009C2C7C">
        <w:rPr>
          <w:rFonts w:asciiTheme="majorHAnsi" w:hAnsiTheme="majorHAnsi"/>
          <w:sz w:val="24"/>
        </w:rPr>
        <w:t xml:space="preserve"> for the Veterans Benefits Management System (VBMS) is currently published</w:t>
      </w:r>
      <w:r w:rsidRPr="009C2C7C" w:rsidR="009C2C7C">
        <w:rPr>
          <w:rFonts w:asciiTheme="majorHAnsi" w:hAnsiTheme="majorHAnsi"/>
          <w:sz w:val="24"/>
        </w:rPr>
        <w:t xml:space="preserve"> here</w:t>
      </w:r>
      <w:r w:rsidRPr="009C2C7C">
        <w:rPr>
          <w:rFonts w:asciiTheme="majorHAnsi" w:hAnsiTheme="majorHAnsi"/>
          <w:sz w:val="24"/>
        </w:rPr>
        <w:t>:</w:t>
      </w:r>
      <w:r w:rsidRPr="002A5044">
        <w:rPr>
          <w:rFonts w:asciiTheme="majorHAnsi" w:hAnsiTheme="majorHAnsi"/>
          <w:sz w:val="24"/>
          <w:szCs w:val="24"/>
        </w:rPr>
        <w:t xml:space="preserve"> </w:t>
      </w:r>
      <w:hyperlink w:history="1" r:id="rId12">
        <w:r w:rsidRPr="002A5044">
          <w:rPr>
            <w:rFonts w:asciiTheme="majorHAnsi" w:hAnsiTheme="majorHAnsi"/>
            <w:color w:val="0000FF"/>
            <w:sz w:val="24"/>
            <w:szCs w:val="24"/>
            <w:u w:val="single"/>
          </w:rPr>
          <w:t>2019-02315.pdf (govinfo.gov)</w:t>
        </w:r>
      </w:hyperlink>
      <w:r w:rsidRPr="009C2C7C" w:rsidR="009C2C7C">
        <w:t>.</w:t>
      </w:r>
      <w:r w:rsidR="00CE65D9">
        <w:t xml:space="preserve"> </w:t>
      </w:r>
      <w:r w:rsidRPr="00961067" w:rsidR="00CE65D9">
        <w:rPr>
          <w:rFonts w:asciiTheme="majorHAnsi" w:hAnsiTheme="majorHAnsi"/>
          <w:sz w:val="24"/>
          <w:szCs w:val="24"/>
        </w:rPr>
        <w:t>Additionally</w:t>
      </w:r>
      <w:r w:rsidR="001F6D6E">
        <w:rPr>
          <w:rFonts w:asciiTheme="majorHAnsi" w:hAnsiTheme="majorHAnsi"/>
          <w:sz w:val="24"/>
          <w:szCs w:val="24"/>
        </w:rPr>
        <w:t>,</w:t>
      </w:r>
      <w:r w:rsidR="00FB0B08">
        <w:rPr>
          <w:rFonts w:asciiTheme="majorHAnsi" w:hAnsiTheme="majorHAnsi"/>
          <w:sz w:val="24"/>
          <w:szCs w:val="24"/>
        </w:rPr>
        <w:t xml:space="preserve"> </w:t>
      </w:r>
      <w:r w:rsidR="00C2430C">
        <w:rPr>
          <w:rFonts w:asciiTheme="majorHAnsi" w:hAnsiTheme="majorHAnsi"/>
          <w:sz w:val="24"/>
          <w:szCs w:val="24"/>
        </w:rPr>
        <w:t xml:space="preserve">information that appears in VBMS </w:t>
      </w:r>
      <w:r w:rsidR="00FB0B08">
        <w:rPr>
          <w:rFonts w:asciiTheme="majorHAnsi" w:hAnsiTheme="majorHAnsi"/>
          <w:sz w:val="24"/>
          <w:szCs w:val="24"/>
        </w:rPr>
        <w:t>is</w:t>
      </w:r>
      <w:r w:rsidR="0080026F">
        <w:rPr>
          <w:rFonts w:asciiTheme="majorHAnsi" w:hAnsiTheme="majorHAnsi"/>
          <w:sz w:val="24"/>
          <w:szCs w:val="24"/>
        </w:rPr>
        <w:t xml:space="preserve"> also maintained in Caseflow, a web-based application</w:t>
      </w:r>
      <w:r w:rsidR="007B7B1B">
        <w:rPr>
          <w:rFonts w:asciiTheme="majorHAnsi" w:hAnsiTheme="majorHAnsi"/>
          <w:sz w:val="24"/>
          <w:szCs w:val="24"/>
        </w:rPr>
        <w:t xml:space="preserve"> that tracks</w:t>
      </w:r>
      <w:r w:rsidR="001F6D6E">
        <w:rPr>
          <w:rFonts w:asciiTheme="majorHAnsi" w:hAnsiTheme="majorHAnsi"/>
          <w:sz w:val="24"/>
          <w:szCs w:val="24"/>
        </w:rPr>
        <w:t xml:space="preserve"> both legacy and AMA</w:t>
      </w:r>
      <w:r w:rsidR="007B7B1B">
        <w:rPr>
          <w:rFonts w:asciiTheme="majorHAnsi" w:hAnsiTheme="majorHAnsi"/>
          <w:sz w:val="24"/>
          <w:szCs w:val="24"/>
        </w:rPr>
        <w:t xml:space="preserve"> appeals</w:t>
      </w:r>
      <w:r w:rsidR="0080026F">
        <w:rPr>
          <w:rFonts w:asciiTheme="majorHAnsi" w:hAnsiTheme="majorHAnsi"/>
          <w:sz w:val="24"/>
          <w:szCs w:val="24"/>
        </w:rPr>
        <w:t>.</w:t>
      </w:r>
      <w:r w:rsidR="009056B0">
        <w:rPr>
          <w:rFonts w:asciiTheme="majorHAnsi" w:hAnsiTheme="majorHAnsi"/>
          <w:sz w:val="24"/>
          <w:szCs w:val="24"/>
        </w:rPr>
        <w:t xml:space="preserve"> However, </w:t>
      </w:r>
      <w:r w:rsidR="0047341D">
        <w:rPr>
          <w:rFonts w:asciiTheme="majorHAnsi" w:hAnsiTheme="majorHAnsi"/>
          <w:sz w:val="24"/>
          <w:szCs w:val="24"/>
        </w:rPr>
        <w:t>VBMS is the system of record for</w:t>
      </w:r>
      <w:r w:rsidR="004637AC">
        <w:rPr>
          <w:rFonts w:asciiTheme="majorHAnsi" w:hAnsiTheme="majorHAnsi"/>
          <w:sz w:val="24"/>
          <w:szCs w:val="24"/>
        </w:rPr>
        <w:t xml:space="preserve"> any documents submitted through</w:t>
      </w:r>
      <w:r w:rsidR="0047341D">
        <w:rPr>
          <w:rFonts w:asciiTheme="majorHAnsi" w:hAnsiTheme="majorHAnsi"/>
          <w:sz w:val="24"/>
          <w:szCs w:val="24"/>
        </w:rPr>
        <w:t xml:space="preserve"> information collection.</w:t>
      </w:r>
    </w:p>
    <w:p w:rsidR="005D5C81" w:rsidP="00490797" w:rsidRDefault="005D5C81" w14:paraId="0BC91208" w14:textId="77777777">
      <w:pPr>
        <w:spacing w:after="0" w:line="240" w:lineRule="auto"/>
        <w:rPr>
          <w:rFonts w:asciiTheme="majorHAnsi" w:hAnsiTheme="majorHAnsi"/>
          <w:sz w:val="24"/>
        </w:rPr>
      </w:pPr>
    </w:p>
    <w:p w:rsidR="00B52F4E" w:rsidP="00996894" w:rsidRDefault="00E73E5A" w14:paraId="32FB20BA" w14:textId="61184EEE">
      <w:pPr>
        <w:spacing w:after="0" w:line="240" w:lineRule="auto"/>
        <w:rPr>
          <w:rFonts w:asciiTheme="majorHAnsi" w:hAnsiTheme="majorHAnsi"/>
          <w:sz w:val="24"/>
          <w:szCs w:val="24"/>
        </w:rPr>
      </w:pPr>
      <w:r w:rsidRPr="00753787">
        <w:rPr>
          <w:rFonts w:asciiTheme="majorHAnsi" w:hAnsiTheme="majorHAnsi"/>
          <w:iCs/>
          <w:sz w:val="24"/>
          <w:szCs w:val="24"/>
        </w:rPr>
        <w:t>A</w:t>
      </w:r>
      <w:r w:rsidRPr="00753787" w:rsidR="003132E7">
        <w:rPr>
          <w:rFonts w:asciiTheme="majorHAnsi" w:hAnsiTheme="majorHAnsi"/>
          <w:iCs/>
          <w:sz w:val="24"/>
          <w:szCs w:val="24"/>
        </w:rPr>
        <w:t xml:space="preserve"> Privacy Impact Assessment (PIA) </w:t>
      </w:r>
      <w:r w:rsidRPr="00753787" w:rsidR="00E32255">
        <w:rPr>
          <w:rFonts w:asciiTheme="majorHAnsi" w:hAnsiTheme="majorHAnsi"/>
          <w:iCs/>
          <w:sz w:val="24"/>
          <w:szCs w:val="24"/>
        </w:rPr>
        <w:t>for VBMS is</w:t>
      </w:r>
      <w:r w:rsidRPr="00753787" w:rsidR="005D5C81">
        <w:rPr>
          <w:rFonts w:asciiTheme="majorHAnsi" w:hAnsiTheme="majorHAnsi"/>
          <w:iCs/>
          <w:sz w:val="24"/>
          <w:szCs w:val="24"/>
        </w:rPr>
        <w:t xml:space="preserve"> currently published</w:t>
      </w:r>
      <w:r w:rsidRPr="00753787" w:rsidR="001D7E59">
        <w:rPr>
          <w:rFonts w:asciiTheme="majorHAnsi" w:hAnsiTheme="majorHAnsi"/>
          <w:iCs/>
          <w:sz w:val="24"/>
          <w:szCs w:val="24"/>
        </w:rPr>
        <w:t xml:space="preserve"> here: </w:t>
      </w:r>
      <w:r w:rsidRPr="00753787" w:rsidR="005D5C81">
        <w:rPr>
          <w:rFonts w:asciiTheme="majorHAnsi" w:hAnsiTheme="majorHAnsi"/>
          <w:iCs/>
          <w:sz w:val="24"/>
          <w:szCs w:val="24"/>
        </w:rPr>
        <w:t xml:space="preserve"> </w:t>
      </w:r>
      <w:hyperlink w:history="1" r:id="rId13">
        <w:r w:rsidRPr="002A5044" w:rsidR="00291DC9">
          <w:rPr>
            <w:rFonts w:asciiTheme="majorHAnsi" w:hAnsiTheme="majorHAnsi"/>
            <w:color w:val="0000FF"/>
            <w:sz w:val="24"/>
            <w:szCs w:val="24"/>
            <w:u w:val="single"/>
          </w:rPr>
          <w:t>FY19VeteransBenefitsManagementSystemAWSCloudPIA.pdf (va.gov)</w:t>
        </w:r>
      </w:hyperlink>
      <w:r w:rsidRPr="002A5044" w:rsidR="00C023DC">
        <w:rPr>
          <w:rFonts w:asciiTheme="majorHAnsi" w:hAnsiTheme="majorHAnsi"/>
          <w:sz w:val="24"/>
          <w:szCs w:val="24"/>
        </w:rPr>
        <w:t>.</w:t>
      </w:r>
      <w:r w:rsidRPr="00753787" w:rsidR="00C023DC">
        <w:rPr>
          <w:rFonts w:asciiTheme="majorHAnsi" w:hAnsiTheme="majorHAnsi"/>
          <w:sz w:val="24"/>
          <w:szCs w:val="24"/>
        </w:rPr>
        <w:t xml:space="preserve"> As</w:t>
      </w:r>
      <w:r w:rsidR="00651C61">
        <w:rPr>
          <w:rFonts w:asciiTheme="majorHAnsi" w:hAnsiTheme="majorHAnsi"/>
          <w:sz w:val="24"/>
          <w:szCs w:val="24"/>
        </w:rPr>
        <w:t xml:space="preserve"> reflected in the SORN for VBMS listed above, </w:t>
      </w:r>
      <w:r w:rsidRPr="00651C61" w:rsidR="00651C61">
        <w:rPr>
          <w:rFonts w:asciiTheme="majorHAnsi" w:hAnsiTheme="majorHAnsi"/>
          <w:sz w:val="24"/>
          <w:szCs w:val="24"/>
        </w:rPr>
        <w:t xml:space="preserve">VA waits </w:t>
      </w:r>
      <w:r w:rsidR="00F02E47">
        <w:rPr>
          <w:rFonts w:asciiTheme="majorHAnsi" w:hAnsiTheme="majorHAnsi"/>
          <w:sz w:val="24"/>
          <w:szCs w:val="24"/>
        </w:rPr>
        <w:t>three</w:t>
      </w:r>
      <w:r w:rsidRPr="00651C61" w:rsidR="00F02E47">
        <w:rPr>
          <w:rFonts w:asciiTheme="majorHAnsi" w:hAnsiTheme="majorHAnsi"/>
          <w:sz w:val="24"/>
          <w:szCs w:val="24"/>
        </w:rPr>
        <w:t xml:space="preserve"> </w:t>
      </w:r>
      <w:r w:rsidRPr="00651C61" w:rsidR="00651C61">
        <w:rPr>
          <w:rFonts w:asciiTheme="majorHAnsi" w:hAnsiTheme="majorHAnsi"/>
          <w:sz w:val="24"/>
          <w:szCs w:val="24"/>
        </w:rPr>
        <w:t xml:space="preserve">years after the final adjudication of any claim or appeal before destroying the paper duplicate copies that have been scanned into the VBMS eFolder. </w:t>
      </w:r>
      <w:r w:rsidR="00651C61">
        <w:rPr>
          <w:rFonts w:asciiTheme="majorHAnsi" w:hAnsiTheme="majorHAnsi"/>
          <w:sz w:val="24"/>
          <w:szCs w:val="24"/>
        </w:rPr>
        <w:t>T</w:t>
      </w:r>
      <w:r w:rsidRPr="00651C61" w:rsidR="00651C61">
        <w:rPr>
          <w:rFonts w:asciiTheme="majorHAnsi" w:hAnsiTheme="majorHAnsi"/>
          <w:sz w:val="24"/>
          <w:szCs w:val="24"/>
        </w:rPr>
        <w:t>he electronic image of the paper document is retained indefinitely as a permanent record either by VA or</w:t>
      </w:r>
      <w:r w:rsidR="00DE3C45">
        <w:rPr>
          <w:rFonts w:asciiTheme="majorHAnsi" w:hAnsiTheme="majorHAnsi"/>
          <w:sz w:val="24"/>
          <w:szCs w:val="24"/>
        </w:rPr>
        <w:t xml:space="preserve"> the</w:t>
      </w:r>
      <w:r w:rsidRPr="00651C61" w:rsidR="00651C61">
        <w:rPr>
          <w:rFonts w:asciiTheme="majorHAnsi" w:hAnsiTheme="majorHAnsi"/>
          <w:sz w:val="24"/>
          <w:szCs w:val="24"/>
        </w:rPr>
        <w:t xml:space="preserve"> N</w:t>
      </w:r>
      <w:r w:rsidR="00DE3C45">
        <w:rPr>
          <w:rFonts w:asciiTheme="majorHAnsi" w:hAnsiTheme="majorHAnsi"/>
          <w:sz w:val="24"/>
          <w:szCs w:val="24"/>
        </w:rPr>
        <w:t xml:space="preserve">ational </w:t>
      </w:r>
      <w:r w:rsidRPr="00651C61" w:rsidR="00651C61">
        <w:rPr>
          <w:rFonts w:asciiTheme="majorHAnsi" w:hAnsiTheme="majorHAnsi"/>
          <w:sz w:val="24"/>
          <w:szCs w:val="24"/>
        </w:rPr>
        <w:t>A</w:t>
      </w:r>
      <w:r w:rsidR="00DE3C45">
        <w:rPr>
          <w:rFonts w:asciiTheme="majorHAnsi" w:hAnsiTheme="majorHAnsi"/>
          <w:sz w:val="24"/>
          <w:szCs w:val="24"/>
        </w:rPr>
        <w:t xml:space="preserve">rchives and </w:t>
      </w:r>
      <w:r w:rsidRPr="00651C61" w:rsidR="00651C61">
        <w:rPr>
          <w:rFonts w:asciiTheme="majorHAnsi" w:hAnsiTheme="majorHAnsi"/>
          <w:sz w:val="24"/>
          <w:szCs w:val="24"/>
        </w:rPr>
        <w:t>R</w:t>
      </w:r>
      <w:r w:rsidR="00DE3C45">
        <w:rPr>
          <w:rFonts w:asciiTheme="majorHAnsi" w:hAnsiTheme="majorHAnsi"/>
          <w:sz w:val="24"/>
          <w:szCs w:val="24"/>
        </w:rPr>
        <w:t>ecord</w:t>
      </w:r>
      <w:r w:rsidR="00EC7F8D">
        <w:rPr>
          <w:rFonts w:asciiTheme="majorHAnsi" w:hAnsiTheme="majorHAnsi"/>
          <w:sz w:val="24"/>
          <w:szCs w:val="24"/>
        </w:rPr>
        <w:t>s</w:t>
      </w:r>
      <w:r w:rsidR="00DE3C45">
        <w:rPr>
          <w:rFonts w:asciiTheme="majorHAnsi" w:hAnsiTheme="majorHAnsi"/>
          <w:sz w:val="24"/>
          <w:szCs w:val="24"/>
        </w:rPr>
        <w:t xml:space="preserve"> </w:t>
      </w:r>
      <w:r w:rsidRPr="00651C61" w:rsidR="00651C61">
        <w:rPr>
          <w:rFonts w:asciiTheme="majorHAnsi" w:hAnsiTheme="majorHAnsi"/>
          <w:sz w:val="24"/>
          <w:szCs w:val="24"/>
        </w:rPr>
        <w:t>A</w:t>
      </w:r>
      <w:r w:rsidR="00EC7F8D">
        <w:rPr>
          <w:rFonts w:asciiTheme="majorHAnsi" w:hAnsiTheme="majorHAnsi"/>
          <w:sz w:val="24"/>
          <w:szCs w:val="24"/>
        </w:rPr>
        <w:t>dministration (NARA)</w:t>
      </w:r>
      <w:r w:rsidRPr="00651C61" w:rsidR="00651C61">
        <w:rPr>
          <w:rFonts w:asciiTheme="majorHAnsi" w:hAnsiTheme="majorHAnsi"/>
          <w:sz w:val="24"/>
          <w:szCs w:val="24"/>
        </w:rPr>
        <w:t>.</w:t>
      </w:r>
      <w:r w:rsidR="00281BE4">
        <w:rPr>
          <w:rFonts w:asciiTheme="majorHAnsi" w:hAnsiTheme="majorHAnsi"/>
          <w:sz w:val="24"/>
          <w:szCs w:val="24"/>
        </w:rPr>
        <w:t xml:space="preserve"> </w:t>
      </w:r>
    </w:p>
    <w:p w:rsidR="00281BE4" w:rsidP="00996894" w:rsidRDefault="00281BE4" w14:paraId="42058037" w14:textId="68149113">
      <w:pPr>
        <w:spacing w:after="0" w:line="240" w:lineRule="auto"/>
        <w:rPr>
          <w:rFonts w:asciiTheme="majorHAnsi" w:hAnsiTheme="majorHAnsi"/>
          <w:sz w:val="24"/>
          <w:szCs w:val="24"/>
        </w:rPr>
      </w:pPr>
    </w:p>
    <w:p w:rsidR="002A5044" w:rsidP="00996894" w:rsidRDefault="00281BE4" w14:paraId="7D3995AD" w14:textId="77777777">
      <w:pPr>
        <w:spacing w:after="0" w:line="240" w:lineRule="auto"/>
        <w:rPr>
          <w:rFonts w:asciiTheme="majorHAnsi" w:hAnsiTheme="majorHAnsi"/>
          <w:sz w:val="24"/>
          <w:szCs w:val="24"/>
        </w:rPr>
      </w:pPr>
      <w:r>
        <w:rPr>
          <w:rFonts w:asciiTheme="majorHAnsi" w:hAnsiTheme="majorHAnsi"/>
          <w:sz w:val="24"/>
          <w:szCs w:val="24"/>
        </w:rPr>
        <w:t xml:space="preserve">Caseflow </w:t>
      </w:r>
      <w:r w:rsidR="00BA1EB3">
        <w:rPr>
          <w:rFonts w:asciiTheme="majorHAnsi" w:hAnsiTheme="majorHAnsi"/>
          <w:sz w:val="24"/>
          <w:szCs w:val="24"/>
        </w:rPr>
        <w:t xml:space="preserve">also has a PIA, which is published here: </w:t>
      </w:r>
      <w:hyperlink w:history="1" r:id="rId14">
        <w:r w:rsidRPr="002A5044" w:rsidR="00F0377E">
          <w:rPr>
            <w:rStyle w:val="Hyperlink"/>
            <w:rFonts w:asciiTheme="majorHAnsi" w:hAnsiTheme="majorHAnsi"/>
            <w:sz w:val="24"/>
            <w:szCs w:val="24"/>
          </w:rPr>
          <w:t>FY19CaseflowPIA.pdf (va.gov)</w:t>
        </w:r>
      </w:hyperlink>
      <w:r w:rsidRPr="002A5044" w:rsidR="00F0377E">
        <w:rPr>
          <w:rFonts w:asciiTheme="majorHAnsi" w:hAnsiTheme="majorHAnsi"/>
          <w:sz w:val="24"/>
          <w:szCs w:val="24"/>
        </w:rPr>
        <w:t>.</w:t>
      </w:r>
      <w:r w:rsidR="00F0377E">
        <w:rPr>
          <w:rFonts w:asciiTheme="majorHAnsi" w:hAnsiTheme="majorHAnsi"/>
          <w:sz w:val="24"/>
          <w:szCs w:val="24"/>
        </w:rPr>
        <w:t xml:space="preserve"> </w:t>
      </w:r>
    </w:p>
    <w:p w:rsidRPr="00753787" w:rsidR="00281BE4" w:rsidP="00996894" w:rsidRDefault="00B52DB8" w14:paraId="780E7099" w14:textId="227EA560">
      <w:pPr>
        <w:spacing w:after="0" w:line="240" w:lineRule="auto"/>
        <w:rPr>
          <w:rFonts w:asciiTheme="majorHAnsi" w:hAnsiTheme="majorHAnsi"/>
          <w:iCs/>
          <w:sz w:val="24"/>
          <w:szCs w:val="24"/>
        </w:rPr>
      </w:pPr>
      <w:r w:rsidRPr="00B52DB8">
        <w:rPr>
          <w:rFonts w:asciiTheme="majorHAnsi" w:hAnsiTheme="majorHAnsi"/>
          <w:sz w:val="24"/>
          <w:szCs w:val="24"/>
        </w:rPr>
        <w:t>For any data pulled from other VA systems, Caseflow relies on the retention schedules of those systems</w:t>
      </w:r>
      <w:r w:rsidR="00FA6CFA">
        <w:rPr>
          <w:rFonts w:asciiTheme="majorHAnsi" w:hAnsiTheme="majorHAnsi"/>
          <w:sz w:val="24"/>
          <w:szCs w:val="24"/>
        </w:rPr>
        <w:t>.</w:t>
      </w:r>
    </w:p>
    <w:p w:rsidR="00996894" w:rsidP="00996894" w:rsidRDefault="00996894" w14:paraId="67235CDB" w14:textId="77777777">
      <w:pPr>
        <w:spacing w:after="0" w:line="240" w:lineRule="auto"/>
        <w:rPr>
          <w:rFonts w:asciiTheme="majorHAnsi" w:hAnsiTheme="majorHAnsi"/>
          <w:i/>
          <w:sz w:val="24"/>
        </w:rPr>
      </w:pPr>
    </w:p>
    <w:p w:rsidR="00996894" w:rsidP="00996894" w:rsidRDefault="00337EF1" w14:paraId="52AE1CDE" w14:textId="6049D26F">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24B57" w:rsidP="00996894" w:rsidRDefault="00424B57" w14:paraId="1EAC79DC" w14:textId="77777777">
      <w:pPr>
        <w:spacing w:after="0" w:line="240" w:lineRule="auto"/>
        <w:rPr>
          <w:rFonts w:asciiTheme="majorHAnsi" w:hAnsiTheme="majorHAnsi"/>
          <w:sz w:val="24"/>
        </w:rPr>
      </w:pPr>
    </w:p>
    <w:p w:rsidR="009A6246" w:rsidP="00337EF1" w:rsidRDefault="009A6246" w14:paraId="0BCF4279" w14:textId="1A88B039">
      <w:pPr>
        <w:spacing w:after="0" w:line="240" w:lineRule="auto"/>
        <w:rPr>
          <w:rFonts w:asciiTheme="majorHAnsi" w:hAnsiTheme="majorHAnsi"/>
          <w:sz w:val="24"/>
        </w:rPr>
      </w:pPr>
      <w:r w:rsidRPr="00424B57">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2935CE50" w14:textId="77777777">
      <w:pPr>
        <w:spacing w:after="0" w:line="240" w:lineRule="auto"/>
        <w:rPr>
          <w:rFonts w:asciiTheme="majorHAnsi" w:hAnsiTheme="majorHAnsi"/>
          <w:sz w:val="24"/>
        </w:rPr>
      </w:pPr>
    </w:p>
    <w:p w:rsidR="00D21AA6" w:rsidP="00337EF1" w:rsidRDefault="00D21AA6" w14:paraId="103888F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3EA29AA"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6F6972B" w14:textId="77777777">
      <w:pPr>
        <w:spacing w:after="0" w:line="240" w:lineRule="auto"/>
        <w:rPr>
          <w:rFonts w:asciiTheme="majorHAnsi" w:hAnsiTheme="majorHAnsi"/>
          <w:i/>
          <w:sz w:val="24"/>
        </w:rPr>
      </w:pPr>
    </w:p>
    <w:p w:rsidR="00BD480A" w:rsidP="00BD480A" w:rsidRDefault="00BD480A" w14:paraId="3D2B41E9" w14:textId="2837067E">
      <w:pPr>
        <w:pStyle w:val="ListParagraph"/>
        <w:numPr>
          <w:ilvl w:val="0"/>
          <w:numId w:val="14"/>
        </w:numPr>
        <w:spacing w:after="0" w:line="240" w:lineRule="auto"/>
        <w:rPr>
          <w:rFonts w:asciiTheme="majorHAnsi" w:hAnsiTheme="majorHAnsi"/>
          <w:sz w:val="24"/>
        </w:rPr>
      </w:pPr>
      <w:r w:rsidRPr="00083407">
        <w:rPr>
          <w:rFonts w:asciiTheme="majorHAnsi" w:hAnsiTheme="majorHAnsi"/>
          <w:sz w:val="24"/>
          <w:u w:val="single"/>
        </w:rPr>
        <w:t>Collection Instruments</w:t>
      </w:r>
      <w:r w:rsidRPr="00083407" w:rsidR="00083407">
        <w:rPr>
          <w:rFonts w:asciiTheme="majorHAnsi" w:hAnsiTheme="majorHAnsi"/>
          <w:sz w:val="24"/>
          <w:u w:val="single"/>
        </w:rPr>
        <w:t>:</w:t>
      </w:r>
      <w:r w:rsidR="00083407">
        <w:rPr>
          <w:rFonts w:asciiTheme="majorHAnsi" w:hAnsiTheme="majorHAnsi"/>
          <w:sz w:val="24"/>
        </w:rPr>
        <w:t xml:space="preserve"> </w:t>
      </w:r>
      <w:r w:rsidRPr="00CE572E" w:rsidR="00083407">
        <w:rPr>
          <w:rFonts w:asciiTheme="majorHAnsi" w:hAnsiTheme="majorHAnsi"/>
          <w:sz w:val="24"/>
        </w:rPr>
        <w:t>VA Form 10182</w:t>
      </w:r>
      <w:r w:rsidR="008427E8">
        <w:rPr>
          <w:rFonts w:asciiTheme="majorHAnsi" w:hAnsiTheme="majorHAnsi"/>
          <w:sz w:val="24"/>
        </w:rPr>
        <w:t>,</w:t>
      </w:r>
      <w:r w:rsidRPr="00CE572E" w:rsidR="00083407">
        <w:rPr>
          <w:rFonts w:asciiTheme="majorHAnsi" w:hAnsiTheme="majorHAnsi"/>
          <w:sz w:val="24"/>
        </w:rPr>
        <w:t xml:space="preserve"> Decision Review Request: Board Appeal (Notice of Disagreement) (AMA)</w:t>
      </w:r>
      <w:r w:rsidR="00083407">
        <w:rPr>
          <w:rFonts w:asciiTheme="majorHAnsi" w:hAnsiTheme="majorHAnsi"/>
          <w:sz w:val="24"/>
        </w:rPr>
        <w:t xml:space="preserve">; </w:t>
      </w:r>
      <w:r w:rsidRPr="00CE572E" w:rsidR="00083407">
        <w:rPr>
          <w:rFonts w:asciiTheme="majorHAnsi" w:hAnsiTheme="majorHAnsi"/>
          <w:sz w:val="24"/>
        </w:rPr>
        <w:t>VA Form 9</w:t>
      </w:r>
      <w:r w:rsidR="008427E8">
        <w:rPr>
          <w:rFonts w:asciiTheme="majorHAnsi" w:hAnsiTheme="majorHAnsi"/>
          <w:sz w:val="24"/>
        </w:rPr>
        <w:t>,</w:t>
      </w:r>
      <w:r w:rsidRPr="00CE572E" w:rsidR="008427E8">
        <w:rPr>
          <w:rFonts w:asciiTheme="majorHAnsi" w:hAnsiTheme="majorHAnsi"/>
          <w:sz w:val="24"/>
        </w:rPr>
        <w:t xml:space="preserve"> </w:t>
      </w:r>
      <w:r w:rsidRPr="00CE572E" w:rsidR="00083407">
        <w:rPr>
          <w:rFonts w:asciiTheme="majorHAnsi" w:hAnsiTheme="majorHAnsi"/>
          <w:sz w:val="24"/>
        </w:rPr>
        <w:t>Appeal to the Board of Veterans’ Appeals (legacy)</w:t>
      </w:r>
      <w:r w:rsidR="00083407">
        <w:rPr>
          <w:rFonts w:asciiTheme="majorHAnsi" w:hAnsiTheme="majorHAnsi"/>
          <w:sz w:val="24"/>
        </w:rPr>
        <w:t xml:space="preserve">; </w:t>
      </w:r>
      <w:r w:rsidRPr="00CE572E" w:rsidR="00083407">
        <w:rPr>
          <w:rFonts w:asciiTheme="majorHAnsi" w:hAnsiTheme="majorHAnsi"/>
          <w:sz w:val="24"/>
        </w:rPr>
        <w:t>Withdrawal of Services by a Representative (Nonstandard Form)</w:t>
      </w:r>
      <w:r w:rsidR="00083407">
        <w:rPr>
          <w:rFonts w:asciiTheme="majorHAnsi" w:hAnsiTheme="majorHAnsi"/>
          <w:sz w:val="24"/>
        </w:rPr>
        <w:t xml:space="preserve">; </w:t>
      </w:r>
      <w:r w:rsidRPr="00CE572E" w:rsidR="00083407">
        <w:rPr>
          <w:rFonts w:asciiTheme="majorHAnsi" w:hAnsiTheme="majorHAnsi"/>
          <w:sz w:val="24"/>
        </w:rPr>
        <w:t>Requests for Change to Hearing Dates or Methods (Nonstandard Form)</w:t>
      </w:r>
      <w:r w:rsidR="00083407">
        <w:rPr>
          <w:rFonts w:asciiTheme="majorHAnsi" w:hAnsiTheme="majorHAnsi"/>
          <w:sz w:val="24"/>
        </w:rPr>
        <w:t xml:space="preserve">; </w:t>
      </w:r>
      <w:r w:rsidRPr="00CE572E" w:rsidR="00083407">
        <w:rPr>
          <w:rFonts w:asciiTheme="majorHAnsi" w:hAnsiTheme="majorHAnsi"/>
          <w:sz w:val="24"/>
        </w:rPr>
        <w:t>Motions for Reconsideration (Nonstandard Form)</w:t>
      </w:r>
    </w:p>
    <w:p w:rsidR="00BD480A" w:rsidP="00BD480A" w:rsidRDefault="00BD480A" w14:paraId="7D792775" w14:textId="77777777">
      <w:pPr>
        <w:pStyle w:val="ListParagraph"/>
        <w:spacing w:after="0" w:line="240" w:lineRule="auto"/>
        <w:rPr>
          <w:rFonts w:asciiTheme="majorHAnsi" w:hAnsiTheme="majorHAnsi"/>
          <w:sz w:val="24"/>
        </w:rPr>
      </w:pPr>
    </w:p>
    <w:p w:rsidRPr="0058059F" w:rsidR="00BD480A" w:rsidP="00BD480A" w:rsidRDefault="00CE572E" w14:paraId="3F8C5F63" w14:textId="2F52E010">
      <w:pPr>
        <w:pStyle w:val="ListParagraph"/>
        <w:spacing w:after="0" w:line="240" w:lineRule="auto"/>
        <w:rPr>
          <w:rFonts w:asciiTheme="majorHAnsi" w:hAnsiTheme="majorHAnsi"/>
          <w:b/>
          <w:bCs/>
          <w:sz w:val="24"/>
        </w:rPr>
      </w:pPr>
      <w:bookmarkStart w:name="_Hlk85999869" w:id="16"/>
      <w:r w:rsidRPr="0058059F">
        <w:rPr>
          <w:rFonts w:asciiTheme="majorHAnsi" w:hAnsiTheme="majorHAnsi"/>
          <w:b/>
          <w:bCs/>
          <w:sz w:val="24"/>
        </w:rPr>
        <w:t>VA Form 10182</w:t>
      </w:r>
      <w:r w:rsidR="008427E8">
        <w:rPr>
          <w:rFonts w:asciiTheme="majorHAnsi" w:hAnsiTheme="majorHAnsi"/>
          <w:b/>
          <w:bCs/>
          <w:sz w:val="24"/>
        </w:rPr>
        <w:t>,</w:t>
      </w:r>
      <w:r w:rsidRPr="0058059F">
        <w:rPr>
          <w:rFonts w:asciiTheme="majorHAnsi" w:hAnsiTheme="majorHAnsi"/>
          <w:b/>
          <w:bCs/>
          <w:sz w:val="24"/>
        </w:rPr>
        <w:t xml:space="preserve"> </w:t>
      </w:r>
      <w:r w:rsidRPr="0058059F" w:rsidR="00BD480A">
        <w:rPr>
          <w:rFonts w:asciiTheme="majorHAnsi" w:hAnsiTheme="majorHAnsi"/>
          <w:b/>
          <w:bCs/>
          <w:sz w:val="24"/>
        </w:rPr>
        <w:t>Decision Review Request: Board Appeal (Notice of Disagreement) (AMA)</w:t>
      </w:r>
      <w:r w:rsidRPr="0058059F" w:rsidR="0058059F">
        <w:rPr>
          <w:rFonts w:asciiTheme="majorHAnsi" w:hAnsiTheme="majorHAnsi"/>
          <w:b/>
          <w:bCs/>
          <w:sz w:val="24"/>
        </w:rPr>
        <w:t>:</w:t>
      </w:r>
      <w:r w:rsidRPr="0058059F" w:rsidR="00BD480A">
        <w:rPr>
          <w:rFonts w:asciiTheme="majorHAnsi" w:hAnsiTheme="majorHAnsi"/>
          <w:b/>
          <w:bCs/>
          <w:sz w:val="24"/>
        </w:rPr>
        <w:t xml:space="preserve"> </w:t>
      </w:r>
    </w:p>
    <w:bookmarkEnd w:id="16"/>
    <w:p w:rsidR="007630AB" w:rsidP="00BD480A" w:rsidRDefault="007630AB" w14:paraId="3C4BDBCC" w14:textId="77777777">
      <w:pPr>
        <w:pStyle w:val="ListParagraph"/>
        <w:spacing w:after="0" w:line="240" w:lineRule="auto"/>
        <w:rPr>
          <w:rFonts w:asciiTheme="majorHAnsi" w:hAnsiTheme="majorHAnsi"/>
          <w:sz w:val="24"/>
        </w:rPr>
      </w:pPr>
    </w:p>
    <w:p w:rsidRPr="00506FAD" w:rsidR="00BD480A" w:rsidP="00BD480A" w:rsidRDefault="00BD480A" w14:paraId="07342758" w14:textId="26241F5F">
      <w:pPr>
        <w:pStyle w:val="ListParagraph"/>
        <w:numPr>
          <w:ilvl w:val="0"/>
          <w:numId w:val="15"/>
        </w:numPr>
        <w:spacing w:after="0" w:line="240" w:lineRule="auto"/>
        <w:rPr>
          <w:rFonts w:asciiTheme="majorHAnsi" w:hAnsiTheme="majorHAnsi"/>
          <w:sz w:val="24"/>
        </w:rPr>
      </w:pPr>
      <w:bookmarkStart w:name="_Hlk85997336" w:id="17"/>
      <w:r w:rsidRPr="00506FAD">
        <w:rPr>
          <w:rFonts w:asciiTheme="majorHAnsi" w:hAnsiTheme="majorHAnsi"/>
          <w:sz w:val="24"/>
        </w:rPr>
        <w:t>Number of Respondents</w:t>
      </w:r>
      <w:r w:rsidRPr="00506FAD" w:rsidR="004D3A1B">
        <w:rPr>
          <w:rFonts w:asciiTheme="majorHAnsi" w:hAnsiTheme="majorHAnsi"/>
          <w:sz w:val="24"/>
        </w:rPr>
        <w:t xml:space="preserve"> (</w:t>
      </w:r>
      <w:r w:rsidRPr="00506FAD" w:rsidR="002E1150">
        <w:rPr>
          <w:rFonts w:asciiTheme="majorHAnsi" w:hAnsiTheme="majorHAnsi"/>
          <w:sz w:val="24"/>
        </w:rPr>
        <w:t>annually</w:t>
      </w:r>
      <w:r w:rsidRPr="00506FAD" w:rsidR="004D3A1B">
        <w:rPr>
          <w:rFonts w:asciiTheme="majorHAnsi" w:hAnsiTheme="majorHAnsi"/>
          <w:sz w:val="24"/>
        </w:rPr>
        <w:t>)</w:t>
      </w:r>
      <w:r w:rsidRPr="00506FAD">
        <w:rPr>
          <w:rFonts w:asciiTheme="majorHAnsi" w:hAnsiTheme="majorHAnsi"/>
          <w:sz w:val="24"/>
        </w:rPr>
        <w:t>:</w:t>
      </w:r>
      <w:r w:rsidRPr="00506FAD" w:rsidR="006F3DA2">
        <w:rPr>
          <w:rFonts w:asciiTheme="majorHAnsi" w:hAnsiTheme="majorHAnsi"/>
          <w:sz w:val="24"/>
        </w:rPr>
        <w:t xml:space="preserve"> </w:t>
      </w:r>
      <w:r w:rsidRPr="00506FAD" w:rsidR="002E1150">
        <w:rPr>
          <w:rFonts w:asciiTheme="majorHAnsi" w:hAnsiTheme="majorHAnsi"/>
          <w:sz w:val="24"/>
        </w:rPr>
        <w:t>1</w:t>
      </w:r>
      <w:r w:rsidR="00A9518C">
        <w:rPr>
          <w:rFonts w:asciiTheme="majorHAnsi" w:hAnsiTheme="majorHAnsi"/>
          <w:sz w:val="24"/>
        </w:rPr>
        <w:t>17</w:t>
      </w:r>
      <w:r w:rsidRPr="00506FAD" w:rsidR="002E1150">
        <w:rPr>
          <w:rFonts w:asciiTheme="majorHAnsi" w:hAnsiTheme="majorHAnsi"/>
          <w:sz w:val="24"/>
        </w:rPr>
        <w:t>,000</w:t>
      </w:r>
    </w:p>
    <w:p w:rsidR="00BD480A" w:rsidP="00BD480A" w:rsidRDefault="00BD480A" w14:paraId="76D60E4B" w14:textId="143E71DC">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 Respondent:</w:t>
      </w:r>
      <w:r w:rsidR="007630AB">
        <w:rPr>
          <w:rFonts w:asciiTheme="majorHAnsi" w:hAnsiTheme="majorHAnsi"/>
          <w:sz w:val="24"/>
        </w:rPr>
        <w:t xml:space="preserve"> 1</w:t>
      </w:r>
    </w:p>
    <w:p w:rsidR="00BD480A" w:rsidP="00BD480A" w:rsidRDefault="00BD480A" w14:paraId="0CEF3D59" w14:textId="404A3C7A">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Total Annual Responses: </w:t>
      </w:r>
      <w:r w:rsidR="007630AB">
        <w:rPr>
          <w:rFonts w:asciiTheme="majorHAnsi" w:hAnsiTheme="majorHAnsi"/>
          <w:sz w:val="24"/>
        </w:rPr>
        <w:t>1</w:t>
      </w:r>
      <w:r w:rsidR="00A9518C">
        <w:rPr>
          <w:rFonts w:asciiTheme="majorHAnsi" w:hAnsiTheme="majorHAnsi"/>
          <w:sz w:val="24"/>
        </w:rPr>
        <w:t>17</w:t>
      </w:r>
      <w:r w:rsidR="007630AB">
        <w:rPr>
          <w:rFonts w:asciiTheme="majorHAnsi" w:hAnsiTheme="majorHAnsi"/>
          <w:sz w:val="24"/>
        </w:rPr>
        <w:t>,000</w:t>
      </w:r>
    </w:p>
    <w:p w:rsidR="00BD480A" w:rsidP="00BD480A" w:rsidRDefault="00BD480A" w14:paraId="51113A99" w14:textId="25AD050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E95A25">
        <w:rPr>
          <w:rFonts w:asciiTheme="majorHAnsi" w:hAnsiTheme="majorHAnsi"/>
          <w:sz w:val="24"/>
        </w:rPr>
        <w:t>30 minutes (.5. hours)</w:t>
      </w:r>
    </w:p>
    <w:bookmarkEnd w:id="17"/>
    <w:p w:rsidR="00BD480A" w:rsidP="00BD480A" w:rsidRDefault="00BD480A" w14:paraId="1D01F36C" w14:textId="7DF16960">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8E62E7">
        <w:rPr>
          <w:rFonts w:asciiTheme="majorHAnsi" w:hAnsiTheme="majorHAnsi"/>
          <w:sz w:val="24"/>
        </w:rPr>
        <w:t xml:space="preserve"> </w:t>
      </w:r>
      <w:r w:rsidR="00F84EF0">
        <w:rPr>
          <w:rFonts w:asciiTheme="majorHAnsi" w:hAnsiTheme="majorHAnsi"/>
          <w:sz w:val="24"/>
        </w:rPr>
        <w:t>58</w:t>
      </w:r>
      <w:r w:rsidR="008E62E7">
        <w:rPr>
          <w:rFonts w:asciiTheme="majorHAnsi" w:hAnsiTheme="majorHAnsi"/>
          <w:sz w:val="24"/>
        </w:rPr>
        <w:t>,500</w:t>
      </w:r>
    </w:p>
    <w:p w:rsidR="00C32771" w:rsidP="00C32771" w:rsidRDefault="00C32771" w14:paraId="2A346BE7" w14:textId="77777777">
      <w:pPr>
        <w:spacing w:after="0" w:line="240" w:lineRule="auto"/>
        <w:rPr>
          <w:rFonts w:asciiTheme="majorHAnsi" w:hAnsiTheme="majorHAnsi"/>
          <w:sz w:val="24"/>
        </w:rPr>
      </w:pPr>
    </w:p>
    <w:p w:rsidRPr="0058059F" w:rsidR="008E62E7" w:rsidP="00C32771" w:rsidRDefault="008E62E7" w14:paraId="22881445" w14:textId="6200D95A">
      <w:pPr>
        <w:spacing w:after="0" w:line="240" w:lineRule="auto"/>
        <w:ind w:firstLine="720"/>
        <w:rPr>
          <w:rFonts w:asciiTheme="majorHAnsi" w:hAnsiTheme="majorHAnsi"/>
          <w:b/>
          <w:bCs/>
          <w:sz w:val="24"/>
        </w:rPr>
      </w:pPr>
      <w:bookmarkStart w:name="_Hlk85999905" w:id="18"/>
      <w:r w:rsidRPr="0058059F">
        <w:rPr>
          <w:rFonts w:asciiTheme="majorHAnsi" w:hAnsiTheme="majorHAnsi"/>
          <w:b/>
          <w:bCs/>
          <w:sz w:val="24"/>
        </w:rPr>
        <w:t>VA Form 9</w:t>
      </w:r>
      <w:r w:rsidR="008427E8">
        <w:rPr>
          <w:rFonts w:asciiTheme="majorHAnsi" w:hAnsiTheme="majorHAnsi"/>
          <w:b/>
          <w:bCs/>
          <w:sz w:val="24"/>
        </w:rPr>
        <w:t>,</w:t>
      </w:r>
      <w:r w:rsidRPr="0058059F" w:rsidR="008427E8">
        <w:rPr>
          <w:rFonts w:asciiTheme="majorHAnsi" w:hAnsiTheme="majorHAnsi"/>
          <w:b/>
          <w:bCs/>
          <w:sz w:val="24"/>
        </w:rPr>
        <w:t xml:space="preserve"> </w:t>
      </w:r>
      <w:r w:rsidRPr="0058059F" w:rsidR="00792AB4">
        <w:rPr>
          <w:rFonts w:asciiTheme="majorHAnsi" w:hAnsiTheme="majorHAnsi"/>
          <w:b/>
          <w:bCs/>
          <w:sz w:val="24"/>
        </w:rPr>
        <w:t>Appeal to the Board of Veterans’ Appeals (legacy)</w:t>
      </w:r>
      <w:r w:rsidRPr="0058059F" w:rsidR="0058059F">
        <w:rPr>
          <w:rFonts w:asciiTheme="majorHAnsi" w:hAnsiTheme="majorHAnsi"/>
          <w:b/>
          <w:bCs/>
          <w:sz w:val="24"/>
        </w:rPr>
        <w:t>:</w:t>
      </w:r>
    </w:p>
    <w:bookmarkEnd w:id="18"/>
    <w:p w:rsidR="00C5711A" w:rsidP="008E62E7" w:rsidRDefault="00C5711A" w14:paraId="7FBAF0F8" w14:textId="41BB5C05">
      <w:pPr>
        <w:spacing w:after="0" w:line="240" w:lineRule="auto"/>
        <w:ind w:left="720"/>
        <w:rPr>
          <w:rFonts w:asciiTheme="majorHAnsi" w:hAnsiTheme="majorHAnsi"/>
          <w:sz w:val="24"/>
        </w:rPr>
      </w:pPr>
    </w:p>
    <w:p w:rsidRPr="00506FAD" w:rsidR="00C5711A" w:rsidP="00C5711A" w:rsidRDefault="00C5711A" w14:paraId="093FA0B0" w14:textId="5A162DD5">
      <w:pPr>
        <w:pStyle w:val="ListParagraph"/>
        <w:numPr>
          <w:ilvl w:val="0"/>
          <w:numId w:val="27"/>
        </w:numPr>
        <w:spacing w:after="0" w:line="240" w:lineRule="auto"/>
        <w:rPr>
          <w:rFonts w:asciiTheme="majorHAnsi" w:hAnsiTheme="majorHAnsi"/>
          <w:sz w:val="24"/>
        </w:rPr>
      </w:pPr>
      <w:bookmarkStart w:name="_Hlk85997593" w:id="19"/>
      <w:r w:rsidRPr="00506FAD">
        <w:rPr>
          <w:rFonts w:asciiTheme="majorHAnsi" w:hAnsiTheme="majorHAnsi"/>
          <w:sz w:val="24"/>
        </w:rPr>
        <w:t>Number of Respondents (</w:t>
      </w:r>
      <w:r w:rsidRPr="00506FAD" w:rsidR="002E1150">
        <w:rPr>
          <w:rFonts w:asciiTheme="majorHAnsi" w:hAnsiTheme="majorHAnsi"/>
          <w:sz w:val="24"/>
        </w:rPr>
        <w:t>annually</w:t>
      </w:r>
      <w:r w:rsidRPr="00506FAD">
        <w:rPr>
          <w:rFonts w:asciiTheme="majorHAnsi" w:hAnsiTheme="majorHAnsi"/>
          <w:sz w:val="24"/>
        </w:rPr>
        <w:t xml:space="preserve">): </w:t>
      </w:r>
      <w:r w:rsidRPr="00506FAD" w:rsidR="002E1150">
        <w:rPr>
          <w:rFonts w:asciiTheme="majorHAnsi" w:hAnsiTheme="majorHAnsi"/>
          <w:sz w:val="24"/>
        </w:rPr>
        <w:t>3,800</w:t>
      </w:r>
    </w:p>
    <w:p w:rsidR="00C5711A" w:rsidP="00C5711A" w:rsidRDefault="00C5711A" w14:paraId="690440C0"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Number of Responses Per Respondent: 1</w:t>
      </w:r>
    </w:p>
    <w:p w:rsidR="00C5711A" w:rsidP="00C5711A" w:rsidRDefault="00C5711A" w14:paraId="6334E428" w14:textId="41CDFDA9">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E04EC2">
        <w:rPr>
          <w:rFonts w:asciiTheme="majorHAnsi" w:hAnsiTheme="majorHAnsi"/>
          <w:sz w:val="24"/>
        </w:rPr>
        <w:t>3</w:t>
      </w:r>
      <w:r w:rsidR="00EB7AE8">
        <w:rPr>
          <w:rFonts w:asciiTheme="majorHAnsi" w:hAnsiTheme="majorHAnsi"/>
          <w:sz w:val="24"/>
        </w:rPr>
        <w:t>,</w:t>
      </w:r>
      <w:r w:rsidR="00E04EC2">
        <w:rPr>
          <w:rFonts w:asciiTheme="majorHAnsi" w:hAnsiTheme="majorHAnsi"/>
          <w:sz w:val="24"/>
        </w:rPr>
        <w:t>800</w:t>
      </w:r>
    </w:p>
    <w:p w:rsidR="00C5711A" w:rsidP="00C5711A" w:rsidRDefault="00C5711A" w14:paraId="7F21CDA3" w14:textId="3A36BB49">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Response Time: </w:t>
      </w:r>
      <w:r w:rsidR="002763AC">
        <w:rPr>
          <w:rFonts w:asciiTheme="majorHAnsi" w:hAnsiTheme="majorHAnsi"/>
          <w:sz w:val="24"/>
        </w:rPr>
        <w:t>6</w:t>
      </w:r>
      <w:r>
        <w:rPr>
          <w:rFonts w:asciiTheme="majorHAnsi" w:hAnsiTheme="majorHAnsi"/>
          <w:sz w:val="24"/>
        </w:rPr>
        <w:t xml:space="preserve">0 minutes </w:t>
      </w:r>
      <w:r w:rsidR="002763AC">
        <w:rPr>
          <w:rFonts w:asciiTheme="majorHAnsi" w:hAnsiTheme="majorHAnsi"/>
          <w:sz w:val="24"/>
        </w:rPr>
        <w:t>(1</w:t>
      </w:r>
      <w:r>
        <w:rPr>
          <w:rFonts w:asciiTheme="majorHAnsi" w:hAnsiTheme="majorHAnsi"/>
          <w:sz w:val="24"/>
        </w:rPr>
        <w:t xml:space="preserve"> ho</w:t>
      </w:r>
      <w:r w:rsidR="002E1150">
        <w:rPr>
          <w:rFonts w:asciiTheme="majorHAnsi" w:hAnsiTheme="majorHAnsi"/>
          <w:sz w:val="24"/>
        </w:rPr>
        <w:t>ur</w:t>
      </w:r>
      <w:r>
        <w:rPr>
          <w:rFonts w:asciiTheme="majorHAnsi" w:hAnsiTheme="majorHAnsi"/>
          <w:sz w:val="24"/>
        </w:rPr>
        <w:t>)</w:t>
      </w:r>
    </w:p>
    <w:p w:rsidR="00C74AFE" w:rsidP="00C74AFE" w:rsidRDefault="00C74AFE" w14:paraId="52288D8C" w14:textId="51FBBEA7">
      <w:pPr>
        <w:pStyle w:val="ListParagraph"/>
        <w:numPr>
          <w:ilvl w:val="0"/>
          <w:numId w:val="27"/>
        </w:numPr>
        <w:spacing w:after="0" w:line="240" w:lineRule="auto"/>
        <w:rPr>
          <w:rFonts w:asciiTheme="majorHAnsi" w:hAnsiTheme="majorHAnsi"/>
          <w:sz w:val="24"/>
        </w:rPr>
      </w:pPr>
      <w:r>
        <w:rPr>
          <w:rFonts w:asciiTheme="majorHAnsi" w:hAnsiTheme="majorHAnsi"/>
          <w:sz w:val="24"/>
        </w:rPr>
        <w:t>Respondent Burden Hours</w:t>
      </w:r>
      <w:r w:rsidR="00EB7AE8">
        <w:rPr>
          <w:rFonts w:asciiTheme="majorHAnsi" w:hAnsiTheme="majorHAnsi"/>
          <w:sz w:val="24"/>
        </w:rPr>
        <w:t xml:space="preserve"> (3,800 x 1)</w:t>
      </w:r>
      <w:r>
        <w:rPr>
          <w:rFonts w:asciiTheme="majorHAnsi" w:hAnsiTheme="majorHAnsi"/>
          <w:sz w:val="24"/>
        </w:rPr>
        <w:t>:</w:t>
      </w:r>
      <w:r w:rsidR="00965B7F">
        <w:rPr>
          <w:rFonts w:asciiTheme="majorHAnsi" w:hAnsiTheme="majorHAnsi"/>
          <w:sz w:val="24"/>
        </w:rPr>
        <w:t xml:space="preserve"> </w:t>
      </w:r>
      <w:r w:rsidR="00E50F26">
        <w:rPr>
          <w:rFonts w:asciiTheme="majorHAnsi" w:hAnsiTheme="majorHAnsi"/>
          <w:sz w:val="24"/>
        </w:rPr>
        <w:t>3</w:t>
      </w:r>
      <w:r w:rsidR="00EB7AE8">
        <w:rPr>
          <w:rFonts w:asciiTheme="majorHAnsi" w:hAnsiTheme="majorHAnsi"/>
          <w:sz w:val="24"/>
        </w:rPr>
        <w:t>,</w:t>
      </w:r>
      <w:r w:rsidR="00E50F26">
        <w:rPr>
          <w:rFonts w:asciiTheme="majorHAnsi" w:hAnsiTheme="majorHAnsi"/>
          <w:sz w:val="24"/>
        </w:rPr>
        <w:t>800</w:t>
      </w:r>
    </w:p>
    <w:bookmarkEnd w:id="19"/>
    <w:p w:rsidR="00BD480A" w:rsidP="00E50F26" w:rsidRDefault="00BD480A" w14:paraId="292316C3" w14:textId="3560CC75">
      <w:pPr>
        <w:spacing w:after="0" w:line="240" w:lineRule="auto"/>
        <w:ind w:left="360"/>
        <w:rPr>
          <w:rFonts w:asciiTheme="majorHAnsi" w:hAnsiTheme="majorHAnsi"/>
          <w:sz w:val="24"/>
        </w:rPr>
      </w:pPr>
    </w:p>
    <w:p w:rsidRPr="0058059F" w:rsidR="00E50F26" w:rsidP="00C32771" w:rsidRDefault="007105A3" w14:paraId="5D906E62" w14:textId="19624BAB">
      <w:pPr>
        <w:spacing w:after="0" w:line="240" w:lineRule="auto"/>
        <w:ind w:left="360" w:firstLine="360"/>
        <w:rPr>
          <w:rFonts w:asciiTheme="majorHAnsi" w:hAnsiTheme="majorHAnsi"/>
          <w:b/>
          <w:bCs/>
          <w:sz w:val="24"/>
        </w:rPr>
      </w:pPr>
      <w:bookmarkStart w:name="_Hlk85999956" w:id="20"/>
      <w:r w:rsidRPr="0058059F">
        <w:rPr>
          <w:rFonts w:asciiTheme="majorHAnsi" w:hAnsiTheme="majorHAnsi"/>
          <w:b/>
          <w:bCs/>
          <w:sz w:val="24"/>
        </w:rPr>
        <w:t>Withdrawal of Services by a Representative (Nonstandard Form)</w:t>
      </w:r>
      <w:r w:rsidRPr="0058059F" w:rsidR="0058059F">
        <w:rPr>
          <w:rFonts w:asciiTheme="majorHAnsi" w:hAnsiTheme="majorHAnsi"/>
          <w:b/>
          <w:bCs/>
          <w:sz w:val="24"/>
        </w:rPr>
        <w:t>:</w:t>
      </w:r>
    </w:p>
    <w:bookmarkEnd w:id="20"/>
    <w:p w:rsidR="007105A3" w:rsidP="00E50F26" w:rsidRDefault="007105A3" w14:paraId="36B2B106" w14:textId="7731473F">
      <w:pPr>
        <w:spacing w:after="0" w:line="240" w:lineRule="auto"/>
        <w:ind w:left="360"/>
        <w:rPr>
          <w:rFonts w:asciiTheme="majorHAnsi" w:hAnsiTheme="majorHAnsi"/>
          <w:sz w:val="24"/>
        </w:rPr>
      </w:pPr>
    </w:p>
    <w:p w:rsidRPr="00506FAD" w:rsidR="007105A3" w:rsidP="007105A3" w:rsidRDefault="007105A3" w14:paraId="342F3E9D" w14:textId="00C65273">
      <w:pPr>
        <w:pStyle w:val="ListParagraph"/>
        <w:numPr>
          <w:ilvl w:val="0"/>
          <w:numId w:val="29"/>
        </w:numPr>
        <w:spacing w:after="0" w:line="240" w:lineRule="auto"/>
        <w:rPr>
          <w:rFonts w:asciiTheme="majorHAnsi" w:hAnsiTheme="majorHAnsi"/>
          <w:sz w:val="24"/>
        </w:rPr>
      </w:pPr>
      <w:bookmarkStart w:name="_Hlk85998236" w:id="21"/>
      <w:r w:rsidRPr="00506FAD">
        <w:rPr>
          <w:rFonts w:asciiTheme="majorHAnsi" w:hAnsiTheme="majorHAnsi"/>
          <w:sz w:val="24"/>
        </w:rPr>
        <w:t>Number of Respondents (</w:t>
      </w:r>
      <w:r w:rsidRPr="00506FAD" w:rsidR="002E1150">
        <w:rPr>
          <w:rFonts w:asciiTheme="majorHAnsi" w:hAnsiTheme="majorHAnsi"/>
          <w:sz w:val="24"/>
        </w:rPr>
        <w:t>annually</w:t>
      </w:r>
      <w:r w:rsidRPr="00506FAD">
        <w:rPr>
          <w:rFonts w:asciiTheme="majorHAnsi" w:hAnsiTheme="majorHAnsi"/>
          <w:sz w:val="24"/>
        </w:rPr>
        <w:t xml:space="preserve">): </w:t>
      </w:r>
      <w:r w:rsidRPr="00506FAD" w:rsidR="002E1150">
        <w:rPr>
          <w:rFonts w:asciiTheme="majorHAnsi" w:hAnsiTheme="majorHAnsi"/>
          <w:sz w:val="24"/>
        </w:rPr>
        <w:t>1,000</w:t>
      </w:r>
    </w:p>
    <w:p w:rsidR="007105A3" w:rsidP="007105A3" w:rsidRDefault="007105A3" w14:paraId="1381EBBF"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Number of Responses Per Respondent: 1</w:t>
      </w:r>
    </w:p>
    <w:p w:rsidR="007105A3" w:rsidP="007105A3" w:rsidRDefault="007105A3" w14:paraId="7A3DC8A3" w14:textId="0A065143">
      <w:pPr>
        <w:pStyle w:val="ListParagraph"/>
        <w:numPr>
          <w:ilvl w:val="0"/>
          <w:numId w:val="29"/>
        </w:numPr>
        <w:spacing w:after="0" w:line="240" w:lineRule="auto"/>
        <w:rPr>
          <w:rFonts w:asciiTheme="majorHAnsi" w:hAnsiTheme="majorHAnsi"/>
          <w:sz w:val="24"/>
        </w:rPr>
      </w:pPr>
      <w:r>
        <w:rPr>
          <w:rFonts w:asciiTheme="majorHAnsi" w:hAnsiTheme="majorHAnsi"/>
          <w:sz w:val="24"/>
        </w:rPr>
        <w:t>Number of Total Annual Responses:</w:t>
      </w:r>
      <w:r w:rsidR="00A502AE">
        <w:rPr>
          <w:rFonts w:asciiTheme="majorHAnsi" w:hAnsiTheme="majorHAnsi"/>
          <w:sz w:val="24"/>
        </w:rPr>
        <w:t xml:space="preserve"> </w:t>
      </w:r>
      <w:r w:rsidR="00603E96">
        <w:rPr>
          <w:rFonts w:asciiTheme="majorHAnsi" w:hAnsiTheme="majorHAnsi"/>
          <w:sz w:val="24"/>
        </w:rPr>
        <w:t>1,0</w:t>
      </w:r>
      <w:r>
        <w:rPr>
          <w:rFonts w:asciiTheme="majorHAnsi" w:hAnsiTheme="majorHAnsi"/>
          <w:sz w:val="24"/>
        </w:rPr>
        <w:t>00</w:t>
      </w:r>
    </w:p>
    <w:p w:rsidR="007105A3" w:rsidP="007105A3" w:rsidRDefault="007105A3" w14:paraId="2F4715A5" w14:textId="22CEF6DB">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Response Time: </w:t>
      </w:r>
      <w:r w:rsidR="00057908">
        <w:rPr>
          <w:rFonts w:asciiTheme="majorHAnsi" w:hAnsiTheme="majorHAnsi"/>
          <w:sz w:val="24"/>
        </w:rPr>
        <w:t>20</w:t>
      </w:r>
      <w:r>
        <w:rPr>
          <w:rFonts w:asciiTheme="majorHAnsi" w:hAnsiTheme="majorHAnsi"/>
          <w:sz w:val="24"/>
        </w:rPr>
        <w:t xml:space="preserve"> minutes (</w:t>
      </w:r>
      <w:r w:rsidR="00057908">
        <w:rPr>
          <w:rFonts w:asciiTheme="majorHAnsi" w:hAnsiTheme="majorHAnsi"/>
          <w:sz w:val="24"/>
        </w:rPr>
        <w:t>.33 hours</w:t>
      </w:r>
      <w:r>
        <w:rPr>
          <w:rFonts w:asciiTheme="majorHAnsi" w:hAnsiTheme="majorHAnsi"/>
          <w:sz w:val="24"/>
        </w:rPr>
        <w:t>)</w:t>
      </w:r>
    </w:p>
    <w:p w:rsidR="00EB7AE8" w:rsidP="00EB7AE8" w:rsidRDefault="007105A3" w14:paraId="23A85329" w14:textId="7A57EAF2">
      <w:pPr>
        <w:pStyle w:val="ListParagraph"/>
        <w:numPr>
          <w:ilvl w:val="0"/>
          <w:numId w:val="29"/>
        </w:numPr>
        <w:spacing w:after="0" w:line="240" w:lineRule="auto"/>
        <w:rPr>
          <w:rFonts w:asciiTheme="majorHAnsi" w:hAnsiTheme="majorHAnsi"/>
          <w:sz w:val="24"/>
        </w:rPr>
      </w:pPr>
      <w:r>
        <w:rPr>
          <w:rFonts w:asciiTheme="majorHAnsi" w:hAnsiTheme="majorHAnsi"/>
          <w:sz w:val="24"/>
        </w:rPr>
        <w:t>Respondent Burden Hours</w:t>
      </w:r>
      <w:r w:rsidR="00EB7AE8">
        <w:rPr>
          <w:rFonts w:asciiTheme="majorHAnsi" w:hAnsiTheme="majorHAnsi"/>
          <w:sz w:val="24"/>
        </w:rPr>
        <w:t xml:space="preserve"> (1000 x .33)</w:t>
      </w:r>
      <w:r>
        <w:rPr>
          <w:rFonts w:asciiTheme="majorHAnsi" w:hAnsiTheme="majorHAnsi"/>
          <w:sz w:val="24"/>
        </w:rPr>
        <w:t>:</w:t>
      </w:r>
      <w:r w:rsidR="00603E96">
        <w:rPr>
          <w:rFonts w:asciiTheme="majorHAnsi" w:hAnsiTheme="majorHAnsi"/>
          <w:sz w:val="24"/>
        </w:rPr>
        <w:t xml:space="preserve"> </w:t>
      </w:r>
      <w:r w:rsidR="00EB7AE8">
        <w:rPr>
          <w:rFonts w:asciiTheme="majorHAnsi" w:hAnsiTheme="majorHAnsi"/>
          <w:sz w:val="24"/>
        </w:rPr>
        <w:t>330</w:t>
      </w:r>
    </w:p>
    <w:bookmarkEnd w:id="21"/>
    <w:p w:rsidR="00EB7AE8" w:rsidP="00EB7AE8" w:rsidRDefault="00EB7AE8" w14:paraId="19DD31F7" w14:textId="77777777">
      <w:pPr>
        <w:pStyle w:val="ListParagraph"/>
        <w:spacing w:after="0" w:line="240" w:lineRule="auto"/>
        <w:ind w:left="1440"/>
        <w:rPr>
          <w:rFonts w:asciiTheme="majorHAnsi" w:hAnsiTheme="majorHAnsi"/>
          <w:sz w:val="24"/>
        </w:rPr>
      </w:pPr>
    </w:p>
    <w:p w:rsidRPr="0058059F" w:rsidR="00EB7AE8" w:rsidP="00EB7AE8" w:rsidRDefault="0029321E" w14:paraId="73DAFAC1" w14:textId="2F638E99">
      <w:pPr>
        <w:spacing w:after="0" w:line="240" w:lineRule="auto"/>
        <w:ind w:left="720"/>
        <w:rPr>
          <w:rFonts w:asciiTheme="majorHAnsi" w:hAnsiTheme="majorHAnsi"/>
          <w:b/>
          <w:bCs/>
          <w:sz w:val="24"/>
        </w:rPr>
      </w:pPr>
      <w:bookmarkStart w:name="_Hlk85999976" w:id="22"/>
      <w:r w:rsidRPr="0058059F">
        <w:rPr>
          <w:rFonts w:asciiTheme="majorHAnsi" w:hAnsiTheme="majorHAnsi"/>
          <w:b/>
          <w:bCs/>
          <w:sz w:val="24"/>
        </w:rPr>
        <w:t>Requests for Change to Hearing Dates or Methods</w:t>
      </w:r>
      <w:r w:rsidRPr="0058059F" w:rsidR="00CE572E">
        <w:rPr>
          <w:rFonts w:asciiTheme="majorHAnsi" w:hAnsiTheme="majorHAnsi"/>
          <w:b/>
          <w:bCs/>
          <w:sz w:val="24"/>
        </w:rPr>
        <w:t xml:space="preserve"> (Nonstandard Form)</w:t>
      </w:r>
      <w:r w:rsidRPr="0058059F" w:rsidR="0058059F">
        <w:rPr>
          <w:rFonts w:asciiTheme="majorHAnsi" w:hAnsiTheme="majorHAnsi"/>
          <w:b/>
          <w:bCs/>
          <w:sz w:val="24"/>
        </w:rPr>
        <w:t>:</w:t>
      </w:r>
    </w:p>
    <w:bookmarkEnd w:id="22"/>
    <w:p w:rsidR="0029321E" w:rsidP="00EB7AE8" w:rsidRDefault="0029321E" w14:paraId="11F9017C" w14:textId="18BAA7EC">
      <w:pPr>
        <w:spacing w:after="0" w:line="240" w:lineRule="auto"/>
        <w:ind w:left="720"/>
        <w:rPr>
          <w:rFonts w:asciiTheme="majorHAnsi" w:hAnsiTheme="majorHAnsi"/>
          <w:sz w:val="24"/>
        </w:rPr>
      </w:pPr>
    </w:p>
    <w:p w:rsidRPr="00506FAD" w:rsidR="0029321E" w:rsidP="0029321E" w:rsidRDefault="0029321E" w14:paraId="7FC108BB" w14:textId="521FF438">
      <w:pPr>
        <w:pStyle w:val="ListParagraph"/>
        <w:numPr>
          <w:ilvl w:val="0"/>
          <w:numId w:val="31"/>
        </w:numPr>
        <w:spacing w:after="0" w:line="240" w:lineRule="auto"/>
        <w:rPr>
          <w:rFonts w:asciiTheme="majorHAnsi" w:hAnsiTheme="majorHAnsi"/>
          <w:sz w:val="24"/>
        </w:rPr>
      </w:pPr>
      <w:bookmarkStart w:name="_Hlk85998495" w:id="23"/>
      <w:r w:rsidRPr="00506FAD">
        <w:rPr>
          <w:rFonts w:asciiTheme="majorHAnsi" w:hAnsiTheme="majorHAnsi"/>
          <w:sz w:val="24"/>
        </w:rPr>
        <w:t>Number of Respondents (</w:t>
      </w:r>
      <w:r w:rsidRPr="00506FAD" w:rsidR="002E1150">
        <w:rPr>
          <w:rFonts w:asciiTheme="majorHAnsi" w:hAnsiTheme="majorHAnsi"/>
          <w:sz w:val="24"/>
        </w:rPr>
        <w:t>annually</w:t>
      </w:r>
      <w:r w:rsidRPr="00506FAD">
        <w:rPr>
          <w:rFonts w:asciiTheme="majorHAnsi" w:hAnsiTheme="majorHAnsi"/>
          <w:sz w:val="24"/>
        </w:rPr>
        <w:t xml:space="preserve">): </w:t>
      </w:r>
      <w:r w:rsidRPr="00506FAD" w:rsidR="002E1150">
        <w:rPr>
          <w:rFonts w:asciiTheme="majorHAnsi" w:hAnsiTheme="majorHAnsi"/>
          <w:sz w:val="24"/>
        </w:rPr>
        <w:t>2,700</w:t>
      </w:r>
    </w:p>
    <w:p w:rsidR="0029321E" w:rsidP="0029321E" w:rsidRDefault="0029321E" w14:paraId="2B78F149"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Number of Responses Per Respondent: 1</w:t>
      </w:r>
    </w:p>
    <w:p w:rsidR="0029321E" w:rsidP="0029321E" w:rsidRDefault="0029321E" w14:paraId="59CD4107" w14:textId="0DE94662">
      <w:pPr>
        <w:pStyle w:val="ListParagraph"/>
        <w:numPr>
          <w:ilvl w:val="0"/>
          <w:numId w:val="31"/>
        </w:numPr>
        <w:spacing w:after="0" w:line="240" w:lineRule="auto"/>
        <w:rPr>
          <w:rFonts w:asciiTheme="majorHAnsi" w:hAnsiTheme="majorHAnsi"/>
          <w:sz w:val="24"/>
        </w:rPr>
      </w:pPr>
      <w:r>
        <w:rPr>
          <w:rFonts w:asciiTheme="majorHAnsi" w:hAnsiTheme="majorHAnsi"/>
          <w:sz w:val="24"/>
        </w:rPr>
        <w:t>Number of Total Annual Responses:</w:t>
      </w:r>
      <w:r w:rsidR="00A502AE">
        <w:rPr>
          <w:rFonts w:asciiTheme="majorHAnsi" w:hAnsiTheme="majorHAnsi"/>
          <w:sz w:val="24"/>
        </w:rPr>
        <w:t xml:space="preserve"> 2,700</w:t>
      </w:r>
    </w:p>
    <w:p w:rsidR="0029321E" w:rsidP="0029321E" w:rsidRDefault="0029321E" w14:paraId="32449CA2" w14:textId="26FAAAB0">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Response Time: </w:t>
      </w:r>
      <w:r w:rsidR="000A7ABC">
        <w:rPr>
          <w:rFonts w:asciiTheme="majorHAnsi" w:hAnsiTheme="majorHAnsi"/>
          <w:sz w:val="24"/>
        </w:rPr>
        <w:t>15</w:t>
      </w:r>
      <w:r>
        <w:rPr>
          <w:rFonts w:asciiTheme="majorHAnsi" w:hAnsiTheme="majorHAnsi"/>
          <w:sz w:val="24"/>
        </w:rPr>
        <w:t xml:space="preserve"> minutes (.</w:t>
      </w:r>
      <w:r w:rsidR="000A7ABC">
        <w:rPr>
          <w:rFonts w:asciiTheme="majorHAnsi" w:hAnsiTheme="majorHAnsi"/>
          <w:sz w:val="24"/>
        </w:rPr>
        <w:t>25</w:t>
      </w:r>
      <w:r>
        <w:rPr>
          <w:rFonts w:asciiTheme="majorHAnsi" w:hAnsiTheme="majorHAnsi"/>
          <w:sz w:val="24"/>
        </w:rPr>
        <w:t xml:space="preserve"> hours)</w:t>
      </w:r>
    </w:p>
    <w:p w:rsidR="0029321E" w:rsidP="0029321E" w:rsidRDefault="0029321E" w14:paraId="0D39CCB2" w14:textId="5A9D0FE6">
      <w:pPr>
        <w:pStyle w:val="ListParagraph"/>
        <w:numPr>
          <w:ilvl w:val="0"/>
          <w:numId w:val="31"/>
        </w:numPr>
        <w:spacing w:after="0" w:line="240" w:lineRule="auto"/>
        <w:rPr>
          <w:rFonts w:asciiTheme="majorHAnsi" w:hAnsiTheme="majorHAnsi"/>
          <w:sz w:val="24"/>
        </w:rPr>
      </w:pPr>
      <w:r>
        <w:rPr>
          <w:rFonts w:asciiTheme="majorHAnsi" w:hAnsiTheme="majorHAnsi"/>
          <w:sz w:val="24"/>
        </w:rPr>
        <w:t>Respondent Burden Hours (</w:t>
      </w:r>
      <w:r w:rsidR="000A7ABC">
        <w:rPr>
          <w:rFonts w:asciiTheme="majorHAnsi" w:hAnsiTheme="majorHAnsi"/>
          <w:sz w:val="24"/>
        </w:rPr>
        <w:t>2700</w:t>
      </w:r>
      <w:r>
        <w:rPr>
          <w:rFonts w:asciiTheme="majorHAnsi" w:hAnsiTheme="majorHAnsi"/>
          <w:sz w:val="24"/>
        </w:rPr>
        <w:t xml:space="preserve"> x .</w:t>
      </w:r>
      <w:r w:rsidR="000A7ABC">
        <w:rPr>
          <w:rFonts w:asciiTheme="majorHAnsi" w:hAnsiTheme="majorHAnsi"/>
          <w:sz w:val="24"/>
        </w:rPr>
        <w:t>25</w:t>
      </w:r>
      <w:r>
        <w:rPr>
          <w:rFonts w:asciiTheme="majorHAnsi" w:hAnsiTheme="majorHAnsi"/>
          <w:sz w:val="24"/>
        </w:rPr>
        <w:t>):</w:t>
      </w:r>
      <w:r w:rsidR="000A7ABC">
        <w:rPr>
          <w:rFonts w:asciiTheme="majorHAnsi" w:hAnsiTheme="majorHAnsi"/>
          <w:sz w:val="24"/>
        </w:rPr>
        <w:t xml:space="preserve"> </w:t>
      </w:r>
      <w:r w:rsidR="00D3321B">
        <w:rPr>
          <w:rFonts w:asciiTheme="majorHAnsi" w:hAnsiTheme="majorHAnsi"/>
          <w:sz w:val="24"/>
        </w:rPr>
        <w:t>675</w:t>
      </w:r>
    </w:p>
    <w:bookmarkEnd w:id="23"/>
    <w:p w:rsidR="00D3321B" w:rsidP="00D3321B" w:rsidRDefault="00D3321B" w14:paraId="5677D3E7" w14:textId="7757A627">
      <w:pPr>
        <w:spacing w:after="0" w:line="240" w:lineRule="auto"/>
        <w:rPr>
          <w:rFonts w:asciiTheme="majorHAnsi" w:hAnsiTheme="majorHAnsi"/>
          <w:sz w:val="24"/>
        </w:rPr>
      </w:pPr>
    </w:p>
    <w:p w:rsidRPr="0058059F" w:rsidR="00D3321B" w:rsidP="00D3321B" w:rsidRDefault="004C3485" w14:paraId="788E27A4" w14:textId="0090002E">
      <w:pPr>
        <w:spacing w:after="0" w:line="240" w:lineRule="auto"/>
        <w:ind w:left="720"/>
        <w:rPr>
          <w:rFonts w:asciiTheme="majorHAnsi" w:hAnsiTheme="majorHAnsi"/>
          <w:b/>
          <w:bCs/>
          <w:sz w:val="24"/>
        </w:rPr>
      </w:pPr>
      <w:bookmarkStart w:name="_Hlk86000000" w:id="24"/>
      <w:r w:rsidRPr="0058059F">
        <w:rPr>
          <w:rFonts w:asciiTheme="majorHAnsi" w:hAnsiTheme="majorHAnsi"/>
          <w:b/>
          <w:bCs/>
          <w:sz w:val="24"/>
        </w:rPr>
        <w:t>Motions for Reconsideration</w:t>
      </w:r>
      <w:r w:rsidRPr="0058059F" w:rsidR="00CE572E">
        <w:rPr>
          <w:rFonts w:asciiTheme="majorHAnsi" w:hAnsiTheme="majorHAnsi"/>
          <w:b/>
          <w:bCs/>
          <w:sz w:val="24"/>
        </w:rPr>
        <w:t xml:space="preserve"> (Nonstandard Form)</w:t>
      </w:r>
      <w:r w:rsidRPr="0058059F" w:rsidR="0058059F">
        <w:rPr>
          <w:rFonts w:asciiTheme="majorHAnsi" w:hAnsiTheme="majorHAnsi"/>
          <w:b/>
          <w:bCs/>
          <w:sz w:val="24"/>
        </w:rPr>
        <w:t>:</w:t>
      </w:r>
    </w:p>
    <w:bookmarkEnd w:id="24"/>
    <w:p w:rsidR="0029321E" w:rsidP="00EB7AE8" w:rsidRDefault="0029321E" w14:paraId="4BC8D336" w14:textId="19346FA2">
      <w:pPr>
        <w:spacing w:after="0" w:line="240" w:lineRule="auto"/>
        <w:ind w:left="720"/>
        <w:rPr>
          <w:rFonts w:asciiTheme="majorHAnsi" w:hAnsiTheme="majorHAnsi"/>
          <w:sz w:val="24"/>
        </w:rPr>
      </w:pPr>
    </w:p>
    <w:p w:rsidRPr="00506FAD" w:rsidR="004C3485" w:rsidP="004C3485" w:rsidRDefault="004C3485" w14:paraId="08984D0F" w14:textId="4B81FDBF">
      <w:pPr>
        <w:pStyle w:val="ListParagraph"/>
        <w:numPr>
          <w:ilvl w:val="0"/>
          <w:numId w:val="33"/>
        </w:numPr>
        <w:spacing w:after="0" w:line="240" w:lineRule="auto"/>
        <w:rPr>
          <w:rFonts w:asciiTheme="majorHAnsi" w:hAnsiTheme="majorHAnsi"/>
          <w:sz w:val="24"/>
        </w:rPr>
      </w:pPr>
      <w:r w:rsidRPr="00506FAD">
        <w:rPr>
          <w:rFonts w:asciiTheme="majorHAnsi" w:hAnsiTheme="majorHAnsi"/>
          <w:sz w:val="24"/>
        </w:rPr>
        <w:t>Number of Respondents (</w:t>
      </w:r>
      <w:r w:rsidRPr="00506FAD" w:rsidR="002E1150">
        <w:rPr>
          <w:rFonts w:asciiTheme="majorHAnsi" w:hAnsiTheme="majorHAnsi"/>
          <w:sz w:val="24"/>
        </w:rPr>
        <w:t>ann</w:t>
      </w:r>
      <w:r w:rsidRPr="00506FAD" w:rsidR="00506FAD">
        <w:rPr>
          <w:rFonts w:asciiTheme="majorHAnsi" w:hAnsiTheme="majorHAnsi"/>
          <w:sz w:val="24"/>
        </w:rPr>
        <w:t>ually</w:t>
      </w:r>
      <w:r w:rsidRPr="00506FAD">
        <w:rPr>
          <w:rFonts w:asciiTheme="majorHAnsi" w:hAnsiTheme="majorHAnsi"/>
          <w:sz w:val="24"/>
        </w:rPr>
        <w:t>):</w:t>
      </w:r>
      <w:r w:rsidRPr="00506FAD" w:rsidR="002E1150">
        <w:rPr>
          <w:rFonts w:asciiTheme="majorHAnsi" w:hAnsiTheme="majorHAnsi"/>
          <w:sz w:val="24"/>
        </w:rPr>
        <w:t xml:space="preserve"> 1,500</w:t>
      </w:r>
    </w:p>
    <w:p w:rsidR="004C3485" w:rsidP="004C3485" w:rsidRDefault="004C3485" w14:paraId="55D0EB40"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Number of Responses Per Respondent: 1</w:t>
      </w:r>
    </w:p>
    <w:p w:rsidR="004C3485" w:rsidP="004C3485" w:rsidRDefault="004C3485" w14:paraId="4ADDD5EF" w14:textId="2277E5FD">
      <w:pPr>
        <w:pStyle w:val="ListParagraph"/>
        <w:numPr>
          <w:ilvl w:val="0"/>
          <w:numId w:val="33"/>
        </w:numPr>
        <w:spacing w:after="0" w:line="240" w:lineRule="auto"/>
        <w:rPr>
          <w:rFonts w:asciiTheme="majorHAnsi" w:hAnsiTheme="majorHAnsi"/>
          <w:sz w:val="24"/>
        </w:rPr>
      </w:pPr>
      <w:r>
        <w:rPr>
          <w:rFonts w:asciiTheme="majorHAnsi" w:hAnsiTheme="majorHAnsi"/>
          <w:sz w:val="24"/>
        </w:rPr>
        <w:t xml:space="preserve">Number of Total Annual Responses: </w:t>
      </w:r>
      <w:r w:rsidR="008C517B">
        <w:rPr>
          <w:rFonts w:asciiTheme="majorHAnsi" w:hAnsiTheme="majorHAnsi"/>
          <w:sz w:val="24"/>
        </w:rPr>
        <w:t>1,500</w:t>
      </w:r>
    </w:p>
    <w:p w:rsidR="004C3485" w:rsidP="004C3485" w:rsidRDefault="004C3485" w14:paraId="3B6509F1" w14:textId="46AFB992">
      <w:pPr>
        <w:pStyle w:val="ListParagraph"/>
        <w:numPr>
          <w:ilvl w:val="0"/>
          <w:numId w:val="33"/>
        </w:numPr>
        <w:spacing w:after="0" w:line="240" w:lineRule="auto"/>
        <w:rPr>
          <w:rFonts w:asciiTheme="majorHAnsi" w:hAnsiTheme="majorHAnsi"/>
          <w:sz w:val="24"/>
        </w:rPr>
      </w:pPr>
      <w:r>
        <w:rPr>
          <w:rFonts w:asciiTheme="majorHAnsi" w:hAnsiTheme="majorHAnsi"/>
          <w:sz w:val="24"/>
        </w:rPr>
        <w:t xml:space="preserve">Response Time: </w:t>
      </w:r>
      <w:r w:rsidR="008A6378">
        <w:rPr>
          <w:rFonts w:asciiTheme="majorHAnsi" w:hAnsiTheme="majorHAnsi"/>
          <w:sz w:val="24"/>
        </w:rPr>
        <w:t>60</w:t>
      </w:r>
      <w:r>
        <w:rPr>
          <w:rFonts w:asciiTheme="majorHAnsi" w:hAnsiTheme="majorHAnsi"/>
          <w:sz w:val="24"/>
        </w:rPr>
        <w:t xml:space="preserve"> minutes (</w:t>
      </w:r>
      <w:r w:rsidR="008A6378">
        <w:rPr>
          <w:rFonts w:asciiTheme="majorHAnsi" w:hAnsiTheme="majorHAnsi"/>
          <w:sz w:val="24"/>
        </w:rPr>
        <w:t>1</w:t>
      </w:r>
      <w:r>
        <w:rPr>
          <w:rFonts w:asciiTheme="majorHAnsi" w:hAnsiTheme="majorHAnsi"/>
          <w:sz w:val="24"/>
        </w:rPr>
        <w:t xml:space="preserve"> hour)</w:t>
      </w:r>
    </w:p>
    <w:p w:rsidR="004C3485" w:rsidP="004C3485" w:rsidRDefault="004C3485" w14:paraId="2E3B2D68" w14:textId="2C4193AF">
      <w:pPr>
        <w:pStyle w:val="ListParagraph"/>
        <w:numPr>
          <w:ilvl w:val="0"/>
          <w:numId w:val="33"/>
        </w:numPr>
        <w:spacing w:after="0" w:line="240" w:lineRule="auto"/>
        <w:rPr>
          <w:rFonts w:asciiTheme="majorHAnsi" w:hAnsiTheme="majorHAnsi"/>
          <w:sz w:val="24"/>
        </w:rPr>
      </w:pPr>
      <w:r>
        <w:rPr>
          <w:rFonts w:asciiTheme="majorHAnsi" w:hAnsiTheme="majorHAnsi"/>
          <w:sz w:val="24"/>
        </w:rPr>
        <w:t>Respondent Burden Hours (</w:t>
      </w:r>
      <w:r w:rsidR="008A6378">
        <w:rPr>
          <w:rFonts w:asciiTheme="majorHAnsi" w:hAnsiTheme="majorHAnsi"/>
          <w:sz w:val="24"/>
        </w:rPr>
        <w:t>1500</w:t>
      </w:r>
      <w:r>
        <w:rPr>
          <w:rFonts w:asciiTheme="majorHAnsi" w:hAnsiTheme="majorHAnsi"/>
          <w:sz w:val="24"/>
        </w:rPr>
        <w:t xml:space="preserve"> x </w:t>
      </w:r>
      <w:r w:rsidR="008A6378">
        <w:rPr>
          <w:rFonts w:asciiTheme="majorHAnsi" w:hAnsiTheme="majorHAnsi"/>
          <w:sz w:val="24"/>
        </w:rPr>
        <w:t>1</w:t>
      </w:r>
      <w:r>
        <w:rPr>
          <w:rFonts w:asciiTheme="majorHAnsi" w:hAnsiTheme="majorHAnsi"/>
          <w:sz w:val="24"/>
        </w:rPr>
        <w:t xml:space="preserve">): </w:t>
      </w:r>
      <w:r w:rsidR="00185E28">
        <w:rPr>
          <w:rFonts w:asciiTheme="majorHAnsi" w:hAnsiTheme="majorHAnsi"/>
          <w:sz w:val="24"/>
        </w:rPr>
        <w:t>1500</w:t>
      </w:r>
    </w:p>
    <w:p w:rsidRPr="00C74AFE" w:rsidR="00B55E9F" w:rsidP="00C74AFE" w:rsidRDefault="00B55E9F" w14:paraId="07A162E9" w14:textId="77777777">
      <w:pPr>
        <w:spacing w:after="0" w:line="240" w:lineRule="auto"/>
        <w:rPr>
          <w:rFonts w:asciiTheme="majorHAnsi" w:hAnsiTheme="majorHAnsi"/>
          <w:sz w:val="24"/>
        </w:rPr>
      </w:pPr>
    </w:p>
    <w:p w:rsidR="00235D71" w:rsidP="00235D71" w:rsidRDefault="00235D71" w14:paraId="555C3CD7"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235D71" w14:paraId="4E96E6C9" w14:textId="77AB521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506FAD">
        <w:rPr>
          <w:rFonts w:asciiTheme="majorHAnsi" w:hAnsiTheme="majorHAnsi"/>
          <w:sz w:val="24"/>
        </w:rPr>
        <w:t xml:space="preserve"> (annually)</w:t>
      </w:r>
      <w:r w:rsidRPr="00E653A3">
        <w:rPr>
          <w:rFonts w:asciiTheme="majorHAnsi" w:hAnsiTheme="majorHAnsi"/>
          <w:iCs/>
          <w:sz w:val="24"/>
        </w:rPr>
        <w:t>:</w:t>
      </w:r>
      <w:r w:rsidR="00185E28">
        <w:rPr>
          <w:rFonts w:asciiTheme="majorHAnsi" w:hAnsiTheme="majorHAnsi"/>
          <w:iCs/>
          <w:sz w:val="24"/>
        </w:rPr>
        <w:t xml:space="preserve"> </w:t>
      </w:r>
      <w:r w:rsidR="00506FAD">
        <w:rPr>
          <w:rFonts w:asciiTheme="majorHAnsi" w:hAnsiTheme="majorHAnsi"/>
          <w:iCs/>
          <w:sz w:val="24"/>
        </w:rPr>
        <w:t>1</w:t>
      </w:r>
      <w:r w:rsidR="007C3B36">
        <w:rPr>
          <w:rFonts w:asciiTheme="majorHAnsi" w:hAnsiTheme="majorHAnsi"/>
          <w:iCs/>
          <w:sz w:val="24"/>
        </w:rPr>
        <w:t>26</w:t>
      </w:r>
      <w:r w:rsidR="00506FAD">
        <w:rPr>
          <w:rFonts w:asciiTheme="majorHAnsi" w:hAnsiTheme="majorHAnsi"/>
          <w:iCs/>
          <w:sz w:val="24"/>
        </w:rPr>
        <w:t>,000</w:t>
      </w:r>
      <w:r w:rsidRPr="00E653A3">
        <w:rPr>
          <w:rFonts w:asciiTheme="majorHAnsi" w:hAnsiTheme="majorHAnsi"/>
          <w:iCs/>
          <w:sz w:val="24"/>
        </w:rPr>
        <w:t xml:space="preserve"> </w:t>
      </w:r>
    </w:p>
    <w:p w:rsidR="00235D71" w:rsidP="00235D71" w:rsidRDefault="00235D71" w14:paraId="0E208F54" w14:textId="260200D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C40A17">
        <w:rPr>
          <w:rFonts w:asciiTheme="majorHAnsi" w:hAnsiTheme="majorHAnsi"/>
          <w:sz w:val="24"/>
        </w:rPr>
        <w:t xml:space="preserve"> </w:t>
      </w:r>
      <w:r w:rsidR="00B71315">
        <w:rPr>
          <w:rFonts w:asciiTheme="majorHAnsi" w:hAnsiTheme="majorHAnsi"/>
          <w:sz w:val="24"/>
        </w:rPr>
        <w:t>1</w:t>
      </w:r>
      <w:r w:rsidR="009E3D8B">
        <w:rPr>
          <w:rFonts w:asciiTheme="majorHAnsi" w:hAnsiTheme="majorHAnsi"/>
          <w:sz w:val="24"/>
        </w:rPr>
        <w:t>26</w:t>
      </w:r>
      <w:r w:rsidR="00B71315">
        <w:rPr>
          <w:rFonts w:asciiTheme="majorHAnsi" w:hAnsiTheme="majorHAnsi"/>
          <w:sz w:val="24"/>
        </w:rPr>
        <w:t>,000</w:t>
      </w:r>
    </w:p>
    <w:p w:rsidRPr="00235D71" w:rsidR="00A77157" w:rsidP="00337EF1" w:rsidRDefault="00235D71" w14:paraId="122748FC" w14:textId="76CEA4B9">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9D0F64">
        <w:rPr>
          <w:rFonts w:asciiTheme="majorHAnsi" w:hAnsiTheme="majorHAnsi"/>
          <w:sz w:val="24"/>
        </w:rPr>
        <w:t>64</w:t>
      </w:r>
      <w:r w:rsidR="00E0360C">
        <w:rPr>
          <w:rFonts w:asciiTheme="majorHAnsi" w:hAnsiTheme="majorHAnsi"/>
          <w:sz w:val="24"/>
        </w:rPr>
        <w:t>,805</w:t>
      </w:r>
    </w:p>
    <w:p w:rsidR="00520B36" w:rsidP="00337EF1" w:rsidRDefault="00520B36" w14:paraId="08279942" w14:textId="77777777">
      <w:pPr>
        <w:spacing w:after="0" w:line="240" w:lineRule="auto"/>
        <w:rPr>
          <w:rFonts w:asciiTheme="majorHAnsi" w:hAnsiTheme="majorHAnsi"/>
          <w:sz w:val="24"/>
        </w:rPr>
      </w:pPr>
    </w:p>
    <w:p w:rsidR="00105F45" w:rsidP="00337EF1" w:rsidRDefault="00235D71" w14:paraId="722F24C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582475C3" w14:textId="77777777">
      <w:pPr>
        <w:pStyle w:val="ListParagraph"/>
        <w:spacing w:after="0" w:line="240" w:lineRule="auto"/>
        <w:rPr>
          <w:rFonts w:asciiTheme="majorHAnsi" w:hAnsiTheme="majorHAnsi"/>
          <w:sz w:val="24"/>
        </w:rPr>
      </w:pPr>
    </w:p>
    <w:p w:rsidR="00235D71" w:rsidP="00235D71" w:rsidRDefault="00235D71" w14:paraId="09C6A3F1" w14:textId="559F39C5">
      <w:pPr>
        <w:pStyle w:val="ListParagraph"/>
        <w:numPr>
          <w:ilvl w:val="0"/>
          <w:numId w:val="16"/>
        </w:numPr>
        <w:spacing w:after="0" w:line="240" w:lineRule="auto"/>
        <w:rPr>
          <w:rFonts w:asciiTheme="majorHAnsi" w:hAnsiTheme="majorHAnsi"/>
          <w:sz w:val="24"/>
        </w:rPr>
      </w:pPr>
      <w:r w:rsidRPr="00993C3A">
        <w:rPr>
          <w:rFonts w:asciiTheme="majorHAnsi" w:hAnsiTheme="majorHAnsi"/>
          <w:sz w:val="24"/>
          <w:u w:val="single"/>
        </w:rPr>
        <w:lastRenderedPageBreak/>
        <w:t>Collection Instruments</w:t>
      </w:r>
      <w:r w:rsidRPr="00993C3A" w:rsidR="00CE572E">
        <w:rPr>
          <w:rFonts w:asciiTheme="majorHAnsi" w:hAnsiTheme="majorHAnsi"/>
          <w:sz w:val="24"/>
          <w:u w:val="single"/>
        </w:rPr>
        <w:t>:</w:t>
      </w:r>
      <w:r w:rsidR="00CE572E">
        <w:rPr>
          <w:rFonts w:asciiTheme="majorHAnsi" w:hAnsiTheme="majorHAnsi"/>
          <w:sz w:val="24"/>
        </w:rPr>
        <w:t xml:space="preserve"> </w:t>
      </w:r>
      <w:bookmarkStart w:name="_Hlk86000377" w:id="25"/>
      <w:bookmarkStart w:name="_Hlk86047057" w:id="26"/>
      <w:r w:rsidRPr="00CE572E" w:rsidR="00CE572E">
        <w:rPr>
          <w:rFonts w:asciiTheme="majorHAnsi" w:hAnsiTheme="majorHAnsi"/>
          <w:sz w:val="24"/>
        </w:rPr>
        <w:t>VA Form 10182</w:t>
      </w:r>
      <w:r w:rsidR="00E64870">
        <w:rPr>
          <w:rFonts w:asciiTheme="majorHAnsi" w:hAnsiTheme="majorHAnsi"/>
          <w:sz w:val="24"/>
        </w:rPr>
        <w:t>,</w:t>
      </w:r>
      <w:r w:rsidRPr="00CE572E" w:rsidR="00CE572E">
        <w:rPr>
          <w:rFonts w:asciiTheme="majorHAnsi" w:hAnsiTheme="majorHAnsi"/>
          <w:sz w:val="24"/>
        </w:rPr>
        <w:t xml:space="preserve"> Decision Review Request: Board Appeal (Notice of Disagreement) (AMA)</w:t>
      </w:r>
      <w:r w:rsidR="00CE572E">
        <w:rPr>
          <w:rFonts w:asciiTheme="majorHAnsi" w:hAnsiTheme="majorHAnsi"/>
          <w:sz w:val="24"/>
        </w:rPr>
        <w:t xml:space="preserve">; </w:t>
      </w:r>
      <w:bookmarkStart w:name="_Hlk86000637" w:id="27"/>
      <w:bookmarkEnd w:id="25"/>
      <w:r w:rsidRPr="00CE572E" w:rsidR="00CE572E">
        <w:rPr>
          <w:rFonts w:asciiTheme="majorHAnsi" w:hAnsiTheme="majorHAnsi"/>
          <w:sz w:val="24"/>
        </w:rPr>
        <w:t>VA Form 9</w:t>
      </w:r>
      <w:r w:rsidR="00E64870">
        <w:rPr>
          <w:rFonts w:asciiTheme="majorHAnsi" w:hAnsiTheme="majorHAnsi"/>
          <w:sz w:val="24"/>
        </w:rPr>
        <w:t>,</w:t>
      </w:r>
      <w:r w:rsidRPr="00CE572E" w:rsidR="00E64870">
        <w:rPr>
          <w:rFonts w:asciiTheme="majorHAnsi" w:hAnsiTheme="majorHAnsi"/>
          <w:sz w:val="24"/>
        </w:rPr>
        <w:t xml:space="preserve"> </w:t>
      </w:r>
      <w:r w:rsidRPr="00CE572E" w:rsidR="00CE572E">
        <w:rPr>
          <w:rFonts w:asciiTheme="majorHAnsi" w:hAnsiTheme="majorHAnsi"/>
          <w:sz w:val="24"/>
        </w:rPr>
        <w:t>Appeal to the Board of Veterans’ Appeals (legacy)</w:t>
      </w:r>
      <w:r w:rsidR="00CE572E">
        <w:rPr>
          <w:rFonts w:asciiTheme="majorHAnsi" w:hAnsiTheme="majorHAnsi"/>
          <w:sz w:val="24"/>
        </w:rPr>
        <w:t xml:space="preserve">; </w:t>
      </w:r>
      <w:bookmarkStart w:name="_Hlk86000812" w:id="28"/>
      <w:bookmarkEnd w:id="27"/>
      <w:r w:rsidRPr="00CE572E" w:rsidR="00CE572E">
        <w:rPr>
          <w:rFonts w:asciiTheme="majorHAnsi" w:hAnsiTheme="majorHAnsi"/>
          <w:sz w:val="24"/>
        </w:rPr>
        <w:t>Withdrawal of Services by a Representative (Nonstandard Form)</w:t>
      </w:r>
      <w:r w:rsidR="00CE572E">
        <w:rPr>
          <w:rFonts w:asciiTheme="majorHAnsi" w:hAnsiTheme="majorHAnsi"/>
          <w:sz w:val="24"/>
        </w:rPr>
        <w:t xml:space="preserve">; </w:t>
      </w:r>
      <w:bookmarkStart w:name="_Hlk86001261" w:id="29"/>
      <w:bookmarkEnd w:id="28"/>
      <w:r w:rsidRPr="00CE572E" w:rsidR="00CE572E">
        <w:rPr>
          <w:rFonts w:asciiTheme="majorHAnsi" w:hAnsiTheme="majorHAnsi"/>
          <w:sz w:val="24"/>
        </w:rPr>
        <w:t>Requests for Change to Hearing Dates or Methods (Nonstandard Form)</w:t>
      </w:r>
      <w:r w:rsidR="00CE572E">
        <w:rPr>
          <w:rFonts w:asciiTheme="majorHAnsi" w:hAnsiTheme="majorHAnsi"/>
          <w:sz w:val="24"/>
        </w:rPr>
        <w:t xml:space="preserve">; </w:t>
      </w:r>
      <w:bookmarkStart w:name="_Hlk86001545" w:id="30"/>
      <w:bookmarkEnd w:id="29"/>
      <w:r w:rsidRPr="00CE572E" w:rsidR="00CE572E">
        <w:rPr>
          <w:rFonts w:asciiTheme="majorHAnsi" w:hAnsiTheme="majorHAnsi"/>
          <w:sz w:val="24"/>
        </w:rPr>
        <w:t>Motions for Reconsideration (Nonstandard Form)</w:t>
      </w:r>
      <w:bookmarkEnd w:id="26"/>
      <w:bookmarkEnd w:id="30"/>
    </w:p>
    <w:p w:rsidR="005117E6" w:rsidP="005117E6" w:rsidRDefault="005117E6" w14:paraId="5C490485" w14:textId="783F5A93">
      <w:pPr>
        <w:pStyle w:val="ListParagraph"/>
        <w:spacing w:after="0" w:line="240" w:lineRule="auto"/>
        <w:rPr>
          <w:rFonts w:asciiTheme="majorHAnsi" w:hAnsiTheme="majorHAnsi"/>
          <w:sz w:val="24"/>
          <w:u w:val="single"/>
        </w:rPr>
      </w:pPr>
    </w:p>
    <w:p w:rsidRPr="0058059F" w:rsidR="00235D71" w:rsidP="005117E6" w:rsidRDefault="005117E6" w14:paraId="248C0FD2" w14:textId="0D616DDD">
      <w:pPr>
        <w:pStyle w:val="ListParagraph"/>
        <w:spacing w:after="0" w:line="240" w:lineRule="auto"/>
        <w:rPr>
          <w:rFonts w:asciiTheme="majorHAnsi" w:hAnsiTheme="majorHAnsi"/>
          <w:b/>
          <w:bCs/>
          <w:sz w:val="24"/>
        </w:rPr>
      </w:pPr>
      <w:r w:rsidRPr="0058059F">
        <w:rPr>
          <w:rFonts w:asciiTheme="majorHAnsi" w:hAnsiTheme="majorHAnsi"/>
          <w:b/>
          <w:bCs/>
          <w:sz w:val="24"/>
        </w:rPr>
        <w:t>VA Form 10182</w:t>
      </w:r>
      <w:r w:rsidR="00E64870">
        <w:rPr>
          <w:rFonts w:asciiTheme="majorHAnsi" w:hAnsiTheme="majorHAnsi"/>
          <w:b/>
          <w:bCs/>
          <w:sz w:val="24"/>
        </w:rPr>
        <w:t>,</w:t>
      </w:r>
      <w:r w:rsidRPr="0058059F">
        <w:rPr>
          <w:rFonts w:asciiTheme="majorHAnsi" w:hAnsiTheme="majorHAnsi"/>
          <w:b/>
          <w:bCs/>
          <w:sz w:val="24"/>
        </w:rPr>
        <w:t xml:space="preserve"> Decision Review Request: Board Appeal (Notice of Disagreement) (AMA)</w:t>
      </w:r>
      <w:r w:rsidRPr="0058059F" w:rsidR="00E63B3B">
        <w:rPr>
          <w:rFonts w:asciiTheme="majorHAnsi" w:hAnsiTheme="majorHAnsi"/>
          <w:b/>
          <w:bCs/>
          <w:sz w:val="24"/>
        </w:rPr>
        <w:t>:</w:t>
      </w:r>
    </w:p>
    <w:p w:rsidRPr="00CE572E" w:rsidR="005117E6" w:rsidP="005117E6" w:rsidRDefault="005117E6" w14:paraId="17985224" w14:textId="77777777">
      <w:pPr>
        <w:pStyle w:val="ListParagraph"/>
        <w:spacing w:after="0" w:line="240" w:lineRule="auto"/>
        <w:rPr>
          <w:rFonts w:asciiTheme="majorHAnsi" w:hAnsiTheme="majorHAnsi"/>
          <w:sz w:val="24"/>
        </w:rPr>
      </w:pPr>
    </w:p>
    <w:p w:rsidR="00235D71" w:rsidP="00235D71" w:rsidRDefault="00235D71" w14:paraId="2C47B8C4" w14:textId="063BB23B">
      <w:pPr>
        <w:pStyle w:val="ListParagraph"/>
        <w:numPr>
          <w:ilvl w:val="0"/>
          <w:numId w:val="17"/>
        </w:numPr>
        <w:spacing w:after="0" w:line="240" w:lineRule="auto"/>
        <w:rPr>
          <w:rFonts w:asciiTheme="majorHAnsi" w:hAnsiTheme="majorHAnsi"/>
          <w:sz w:val="24"/>
        </w:rPr>
      </w:pPr>
      <w:bookmarkStart w:name="_Hlk86000664" w:id="31"/>
      <w:r>
        <w:rPr>
          <w:rFonts w:asciiTheme="majorHAnsi" w:hAnsiTheme="majorHAnsi"/>
          <w:sz w:val="24"/>
        </w:rPr>
        <w:t>Number of Total Annual Responses:</w:t>
      </w:r>
      <w:r w:rsidR="009230DB">
        <w:rPr>
          <w:rFonts w:asciiTheme="majorHAnsi" w:hAnsiTheme="majorHAnsi"/>
          <w:sz w:val="24"/>
        </w:rPr>
        <w:t xml:space="preserve"> </w:t>
      </w:r>
      <w:r w:rsidRPr="007508F6" w:rsidR="009230DB">
        <w:rPr>
          <w:rFonts w:asciiTheme="majorHAnsi" w:hAnsiTheme="majorHAnsi"/>
          <w:sz w:val="24"/>
        </w:rPr>
        <w:t>1</w:t>
      </w:r>
      <w:r w:rsidRPr="007508F6" w:rsidR="005739E0">
        <w:rPr>
          <w:rFonts w:asciiTheme="majorHAnsi" w:hAnsiTheme="majorHAnsi"/>
          <w:sz w:val="24"/>
        </w:rPr>
        <w:t>17</w:t>
      </w:r>
      <w:r w:rsidRPr="007508F6" w:rsidR="009230DB">
        <w:rPr>
          <w:rFonts w:asciiTheme="majorHAnsi" w:hAnsiTheme="majorHAnsi"/>
          <w:sz w:val="24"/>
        </w:rPr>
        <w:t>,000</w:t>
      </w:r>
      <w:r>
        <w:rPr>
          <w:rFonts w:asciiTheme="majorHAnsi" w:hAnsiTheme="majorHAnsi"/>
          <w:sz w:val="24"/>
        </w:rPr>
        <w:t xml:space="preserve"> </w:t>
      </w:r>
    </w:p>
    <w:p w:rsidR="00235D71" w:rsidP="00235D71" w:rsidRDefault="00235D71" w14:paraId="568809FF" w14:textId="6B91DF22">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9230DB">
        <w:rPr>
          <w:rFonts w:asciiTheme="majorHAnsi" w:hAnsiTheme="majorHAnsi"/>
          <w:sz w:val="24"/>
        </w:rPr>
        <w:t xml:space="preserve"> 30 minutes (.5 hours)</w:t>
      </w:r>
    </w:p>
    <w:p w:rsidR="00235D71" w:rsidP="00235D71" w:rsidRDefault="00235D71" w14:paraId="3BF470D3" w14:textId="1F79EC0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752E01">
        <w:rPr>
          <w:rFonts w:asciiTheme="majorHAnsi" w:hAnsiTheme="majorHAnsi"/>
          <w:sz w:val="24"/>
        </w:rPr>
        <w:t>$</w:t>
      </w:r>
      <w:r w:rsidR="00A05CC5">
        <w:rPr>
          <w:rFonts w:asciiTheme="majorHAnsi" w:hAnsiTheme="majorHAnsi"/>
          <w:sz w:val="24"/>
        </w:rPr>
        <w:t>27.07</w:t>
      </w:r>
      <w:r w:rsidR="000624C4">
        <w:rPr>
          <w:rStyle w:val="FootnoteReference"/>
          <w:rFonts w:asciiTheme="majorHAnsi" w:hAnsiTheme="majorHAnsi"/>
          <w:sz w:val="24"/>
        </w:rPr>
        <w:footnoteReference w:id="6"/>
      </w:r>
    </w:p>
    <w:p w:rsidR="00235D71" w:rsidP="00235D71" w:rsidRDefault="00235D71" w14:paraId="2B992BCA" w14:textId="6D65259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6F2DF8">
        <w:rPr>
          <w:rFonts w:asciiTheme="majorHAnsi" w:hAnsiTheme="majorHAnsi"/>
          <w:i/>
          <w:sz w:val="24"/>
        </w:rPr>
        <w:t>(</w:t>
      </w:r>
      <w:r w:rsidR="009D7C67">
        <w:rPr>
          <w:rFonts w:asciiTheme="majorHAnsi" w:hAnsiTheme="majorHAnsi"/>
          <w:i/>
          <w:sz w:val="24"/>
        </w:rPr>
        <w:t>.</w:t>
      </w:r>
      <w:r w:rsidR="009230DB">
        <w:rPr>
          <w:rFonts w:asciiTheme="majorHAnsi" w:hAnsiTheme="majorHAnsi"/>
          <w:i/>
          <w:sz w:val="24"/>
        </w:rPr>
        <w:t>5 x</w:t>
      </w:r>
      <w:r w:rsidR="006F09C5">
        <w:rPr>
          <w:rFonts w:asciiTheme="majorHAnsi" w:hAnsiTheme="majorHAnsi"/>
          <w:i/>
          <w:sz w:val="24"/>
        </w:rPr>
        <w:t xml:space="preserve"> $27.07</w:t>
      </w:r>
      <w:r w:rsidRPr="006F2DF8">
        <w:rPr>
          <w:rFonts w:asciiTheme="majorHAnsi" w:hAnsiTheme="majorHAnsi"/>
          <w:i/>
          <w:sz w:val="24"/>
        </w:rPr>
        <w:t>)</w:t>
      </w:r>
      <w:r>
        <w:rPr>
          <w:rFonts w:asciiTheme="majorHAnsi" w:hAnsiTheme="majorHAnsi"/>
          <w:sz w:val="24"/>
        </w:rPr>
        <w:t>:</w:t>
      </w:r>
      <w:r w:rsidR="006F09C5">
        <w:rPr>
          <w:rFonts w:asciiTheme="majorHAnsi" w:hAnsiTheme="majorHAnsi"/>
          <w:sz w:val="24"/>
        </w:rPr>
        <w:t xml:space="preserve"> </w:t>
      </w:r>
      <w:r w:rsidR="00E7260A">
        <w:rPr>
          <w:rFonts w:asciiTheme="majorHAnsi" w:hAnsiTheme="majorHAnsi"/>
          <w:sz w:val="24"/>
        </w:rPr>
        <w:t>$</w:t>
      </w:r>
      <w:r w:rsidR="006F09C5">
        <w:rPr>
          <w:rFonts w:asciiTheme="majorHAnsi" w:hAnsiTheme="majorHAnsi"/>
          <w:sz w:val="24"/>
        </w:rPr>
        <w:t>13.54</w:t>
      </w:r>
    </w:p>
    <w:p w:rsidR="00235D71" w:rsidP="00235D71" w:rsidRDefault="00235D71" w14:paraId="2E31B5C2" w14:textId="2D4243D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520B36">
        <w:rPr>
          <w:rFonts w:asciiTheme="majorHAnsi" w:hAnsiTheme="majorHAnsi"/>
          <w:i/>
          <w:sz w:val="24"/>
        </w:rPr>
        <w:t>(</w:t>
      </w:r>
      <w:r w:rsidR="005739E0">
        <w:rPr>
          <w:rFonts w:asciiTheme="majorHAnsi" w:hAnsiTheme="majorHAnsi"/>
          <w:i/>
          <w:sz w:val="24"/>
        </w:rPr>
        <w:t>58</w:t>
      </w:r>
      <w:r w:rsidR="00D6313C">
        <w:rPr>
          <w:rFonts w:asciiTheme="majorHAnsi" w:hAnsiTheme="majorHAnsi"/>
          <w:i/>
          <w:sz w:val="24"/>
        </w:rPr>
        <w:t>,500</w:t>
      </w:r>
      <w:r w:rsidR="00A75DA9">
        <w:rPr>
          <w:rFonts w:asciiTheme="majorHAnsi" w:hAnsiTheme="majorHAnsi"/>
          <w:i/>
          <w:sz w:val="24"/>
        </w:rPr>
        <w:t xml:space="preserve"> x $27.07</w:t>
      </w:r>
      <w:r w:rsidRPr="00520B36">
        <w:rPr>
          <w:rFonts w:asciiTheme="majorHAnsi" w:hAnsiTheme="majorHAnsi"/>
          <w:i/>
          <w:sz w:val="24"/>
        </w:rPr>
        <w:t>)</w:t>
      </w:r>
      <w:r>
        <w:rPr>
          <w:rFonts w:asciiTheme="majorHAnsi" w:hAnsiTheme="majorHAnsi"/>
          <w:sz w:val="24"/>
        </w:rPr>
        <w:t>:</w:t>
      </w:r>
      <w:r w:rsidR="006F09C5">
        <w:rPr>
          <w:rFonts w:asciiTheme="majorHAnsi" w:hAnsiTheme="majorHAnsi"/>
          <w:sz w:val="24"/>
        </w:rPr>
        <w:t xml:space="preserve"> </w:t>
      </w:r>
      <w:r w:rsidR="00E7260A">
        <w:rPr>
          <w:rFonts w:asciiTheme="majorHAnsi" w:hAnsiTheme="majorHAnsi"/>
          <w:sz w:val="24"/>
        </w:rPr>
        <w:t>$1,</w:t>
      </w:r>
      <w:r w:rsidR="005F655E">
        <w:rPr>
          <w:rFonts w:asciiTheme="majorHAnsi" w:hAnsiTheme="majorHAnsi"/>
          <w:sz w:val="24"/>
        </w:rPr>
        <w:t>583</w:t>
      </w:r>
      <w:r w:rsidR="00E7260A">
        <w:rPr>
          <w:rFonts w:asciiTheme="majorHAnsi" w:hAnsiTheme="majorHAnsi"/>
          <w:sz w:val="24"/>
        </w:rPr>
        <w:t>,</w:t>
      </w:r>
      <w:r w:rsidR="005F655E">
        <w:rPr>
          <w:rFonts w:asciiTheme="majorHAnsi" w:hAnsiTheme="majorHAnsi"/>
          <w:sz w:val="24"/>
        </w:rPr>
        <w:t>595</w:t>
      </w:r>
    </w:p>
    <w:bookmarkEnd w:id="31"/>
    <w:p w:rsidR="00E7260A" w:rsidP="00E63B3B" w:rsidRDefault="00E7260A" w14:paraId="31CEF581" w14:textId="5F7E251C">
      <w:pPr>
        <w:spacing w:after="0" w:line="240" w:lineRule="auto"/>
        <w:rPr>
          <w:rFonts w:asciiTheme="majorHAnsi" w:hAnsiTheme="majorHAnsi"/>
          <w:sz w:val="24"/>
        </w:rPr>
      </w:pPr>
    </w:p>
    <w:p w:rsidRPr="0058059F" w:rsidR="00E63B3B" w:rsidP="00E63B3B" w:rsidRDefault="00E63B3B" w14:paraId="05628CC0" w14:textId="58781FDE">
      <w:pPr>
        <w:spacing w:after="0" w:line="240" w:lineRule="auto"/>
        <w:ind w:left="720"/>
        <w:rPr>
          <w:rFonts w:asciiTheme="majorHAnsi" w:hAnsiTheme="majorHAnsi"/>
          <w:b/>
          <w:bCs/>
          <w:sz w:val="24"/>
        </w:rPr>
      </w:pPr>
      <w:r w:rsidRPr="0058059F">
        <w:rPr>
          <w:rFonts w:asciiTheme="majorHAnsi" w:hAnsiTheme="majorHAnsi"/>
          <w:b/>
          <w:bCs/>
          <w:sz w:val="24"/>
        </w:rPr>
        <w:t>VA Form 9</w:t>
      </w:r>
      <w:r w:rsidR="00E64870">
        <w:rPr>
          <w:rFonts w:asciiTheme="majorHAnsi" w:hAnsiTheme="majorHAnsi"/>
          <w:b/>
          <w:bCs/>
          <w:sz w:val="24"/>
        </w:rPr>
        <w:t>,</w:t>
      </w:r>
      <w:r w:rsidRPr="0058059F" w:rsidR="00E64870">
        <w:rPr>
          <w:rFonts w:asciiTheme="majorHAnsi" w:hAnsiTheme="majorHAnsi"/>
          <w:b/>
          <w:bCs/>
          <w:sz w:val="24"/>
        </w:rPr>
        <w:t xml:space="preserve"> </w:t>
      </w:r>
      <w:r w:rsidRPr="0058059F">
        <w:rPr>
          <w:rFonts w:asciiTheme="majorHAnsi" w:hAnsiTheme="majorHAnsi"/>
          <w:b/>
          <w:bCs/>
          <w:sz w:val="24"/>
        </w:rPr>
        <w:t>Appeal to the Board of Veterans’ Appeals (legacy)</w:t>
      </w:r>
      <w:r w:rsidR="00B74BA6">
        <w:rPr>
          <w:rFonts w:asciiTheme="majorHAnsi" w:hAnsiTheme="majorHAnsi"/>
          <w:b/>
          <w:bCs/>
          <w:sz w:val="24"/>
        </w:rPr>
        <w:t>:</w:t>
      </w:r>
    </w:p>
    <w:p w:rsidR="00CE588B" w:rsidP="00E63B3B" w:rsidRDefault="00CE588B" w14:paraId="49E9F9CE" w14:textId="7F7F76DF">
      <w:pPr>
        <w:spacing w:after="0" w:line="240" w:lineRule="auto"/>
        <w:ind w:left="720"/>
        <w:rPr>
          <w:rFonts w:asciiTheme="majorHAnsi" w:hAnsiTheme="majorHAnsi"/>
          <w:sz w:val="24"/>
        </w:rPr>
      </w:pPr>
    </w:p>
    <w:p w:rsidR="00CE588B" w:rsidP="00CE588B" w:rsidRDefault="00CE588B" w14:paraId="73FA96D3" w14:textId="475779BA">
      <w:pPr>
        <w:pStyle w:val="ListParagraph"/>
        <w:numPr>
          <w:ilvl w:val="0"/>
          <w:numId w:val="35"/>
        </w:numPr>
        <w:spacing w:after="0" w:line="240" w:lineRule="auto"/>
        <w:rPr>
          <w:rFonts w:asciiTheme="majorHAnsi" w:hAnsiTheme="majorHAnsi"/>
          <w:sz w:val="24"/>
        </w:rPr>
      </w:pPr>
      <w:bookmarkStart w:name="_Hlk86000823" w:id="32"/>
      <w:r>
        <w:rPr>
          <w:rFonts w:asciiTheme="majorHAnsi" w:hAnsiTheme="majorHAnsi"/>
          <w:sz w:val="24"/>
        </w:rPr>
        <w:t xml:space="preserve">Number of Total Annual Responses: </w:t>
      </w:r>
      <w:r w:rsidR="0025471A">
        <w:rPr>
          <w:rFonts w:asciiTheme="majorHAnsi" w:hAnsiTheme="majorHAnsi"/>
          <w:sz w:val="24"/>
        </w:rPr>
        <w:t>3</w:t>
      </w:r>
      <w:r w:rsidR="00410C3E">
        <w:rPr>
          <w:rFonts w:asciiTheme="majorHAnsi" w:hAnsiTheme="majorHAnsi"/>
          <w:sz w:val="24"/>
        </w:rPr>
        <w:t>,</w:t>
      </w:r>
      <w:r w:rsidR="0025471A">
        <w:rPr>
          <w:rFonts w:asciiTheme="majorHAnsi" w:hAnsiTheme="majorHAnsi"/>
          <w:sz w:val="24"/>
        </w:rPr>
        <w:t>800</w:t>
      </w:r>
      <w:r>
        <w:rPr>
          <w:rFonts w:asciiTheme="majorHAnsi" w:hAnsiTheme="majorHAnsi"/>
          <w:sz w:val="24"/>
        </w:rPr>
        <w:t xml:space="preserve"> </w:t>
      </w:r>
    </w:p>
    <w:p w:rsidR="00CE588B" w:rsidP="00CE588B" w:rsidRDefault="00CE588B" w14:paraId="6F791C1A" w14:textId="42E423F0">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Response Time: </w:t>
      </w:r>
      <w:r w:rsidR="00B03934">
        <w:rPr>
          <w:rFonts w:asciiTheme="majorHAnsi" w:hAnsiTheme="majorHAnsi"/>
          <w:sz w:val="24"/>
        </w:rPr>
        <w:t>60 minutes</w:t>
      </w:r>
      <w:r>
        <w:rPr>
          <w:rFonts w:asciiTheme="majorHAnsi" w:hAnsiTheme="majorHAnsi"/>
          <w:sz w:val="24"/>
        </w:rPr>
        <w:t xml:space="preserve"> (</w:t>
      </w:r>
      <w:r w:rsidR="00B03934">
        <w:rPr>
          <w:rFonts w:asciiTheme="majorHAnsi" w:hAnsiTheme="majorHAnsi"/>
          <w:sz w:val="24"/>
        </w:rPr>
        <w:t>1</w:t>
      </w:r>
      <w:r>
        <w:rPr>
          <w:rFonts w:asciiTheme="majorHAnsi" w:hAnsiTheme="majorHAnsi"/>
          <w:sz w:val="24"/>
        </w:rPr>
        <w:t xml:space="preserve"> hour)</w:t>
      </w:r>
    </w:p>
    <w:p w:rsidR="00CE588B" w:rsidP="00CE588B" w:rsidRDefault="00CE588B" w14:paraId="1438109A" w14:textId="3B3B32BC">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Respondent Hourly Wage: </w:t>
      </w:r>
      <w:r w:rsidRPr="00752E01">
        <w:rPr>
          <w:rFonts w:asciiTheme="majorHAnsi" w:hAnsiTheme="majorHAnsi"/>
          <w:sz w:val="24"/>
        </w:rPr>
        <w:t>$</w:t>
      </w:r>
      <w:r>
        <w:rPr>
          <w:rFonts w:asciiTheme="majorHAnsi" w:hAnsiTheme="majorHAnsi"/>
          <w:sz w:val="24"/>
        </w:rPr>
        <w:t>27.07</w:t>
      </w:r>
    </w:p>
    <w:p w:rsidR="00CE588B" w:rsidP="00CE588B" w:rsidRDefault="00CE588B" w14:paraId="45E1A0DD" w14:textId="3C06C139">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Labor Burden per Response </w:t>
      </w:r>
      <w:r w:rsidRPr="006F2DF8">
        <w:rPr>
          <w:rFonts w:asciiTheme="majorHAnsi" w:hAnsiTheme="majorHAnsi"/>
          <w:i/>
          <w:sz w:val="24"/>
        </w:rPr>
        <w:t>(</w:t>
      </w:r>
      <w:r w:rsidR="006E7BE8">
        <w:rPr>
          <w:rFonts w:asciiTheme="majorHAnsi" w:hAnsiTheme="majorHAnsi"/>
          <w:i/>
          <w:sz w:val="24"/>
        </w:rPr>
        <w:t>1</w:t>
      </w:r>
      <w:r>
        <w:rPr>
          <w:rFonts w:asciiTheme="majorHAnsi" w:hAnsiTheme="majorHAnsi"/>
          <w:i/>
          <w:sz w:val="24"/>
        </w:rPr>
        <w:t xml:space="preserve"> x $27.07</w:t>
      </w:r>
      <w:r w:rsidRPr="006F2DF8">
        <w:rPr>
          <w:rFonts w:asciiTheme="majorHAnsi" w:hAnsiTheme="majorHAnsi"/>
          <w:i/>
          <w:sz w:val="24"/>
        </w:rPr>
        <w:t>)</w:t>
      </w:r>
      <w:r>
        <w:rPr>
          <w:rFonts w:asciiTheme="majorHAnsi" w:hAnsiTheme="majorHAnsi"/>
          <w:sz w:val="24"/>
        </w:rPr>
        <w:t>: $</w:t>
      </w:r>
      <w:r w:rsidR="006E7BE8">
        <w:rPr>
          <w:rFonts w:asciiTheme="majorHAnsi" w:hAnsiTheme="majorHAnsi"/>
          <w:sz w:val="24"/>
        </w:rPr>
        <w:t>27.07</w:t>
      </w:r>
    </w:p>
    <w:p w:rsidR="00CE588B" w:rsidP="00CE588B" w:rsidRDefault="00CE588B" w14:paraId="7BE50B9C" w14:textId="01E5B921">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Total Labor Burden </w:t>
      </w:r>
      <w:r w:rsidRPr="00520B36">
        <w:rPr>
          <w:rFonts w:asciiTheme="majorHAnsi" w:hAnsiTheme="majorHAnsi"/>
          <w:i/>
          <w:sz w:val="24"/>
        </w:rPr>
        <w:t>(</w:t>
      </w:r>
      <w:r w:rsidR="006E7BE8">
        <w:rPr>
          <w:rFonts w:asciiTheme="majorHAnsi" w:hAnsiTheme="majorHAnsi"/>
          <w:i/>
          <w:sz w:val="24"/>
        </w:rPr>
        <w:t>3</w:t>
      </w:r>
      <w:r w:rsidR="00410C3E">
        <w:rPr>
          <w:rFonts w:asciiTheme="majorHAnsi" w:hAnsiTheme="majorHAnsi"/>
          <w:i/>
          <w:sz w:val="24"/>
        </w:rPr>
        <w:t>,</w:t>
      </w:r>
      <w:r w:rsidR="006E7BE8">
        <w:rPr>
          <w:rFonts w:asciiTheme="majorHAnsi" w:hAnsiTheme="majorHAnsi"/>
          <w:i/>
          <w:sz w:val="24"/>
        </w:rPr>
        <w:t>800</w:t>
      </w:r>
      <w:r>
        <w:rPr>
          <w:rFonts w:asciiTheme="majorHAnsi" w:hAnsiTheme="majorHAnsi"/>
          <w:i/>
          <w:sz w:val="24"/>
        </w:rPr>
        <w:t xml:space="preserve"> x $27.07</w:t>
      </w:r>
      <w:r w:rsidRPr="00520B36">
        <w:rPr>
          <w:rFonts w:asciiTheme="majorHAnsi" w:hAnsiTheme="majorHAnsi"/>
          <w:i/>
          <w:sz w:val="24"/>
        </w:rPr>
        <w:t>)</w:t>
      </w:r>
      <w:r>
        <w:rPr>
          <w:rFonts w:asciiTheme="majorHAnsi" w:hAnsiTheme="majorHAnsi"/>
          <w:sz w:val="24"/>
        </w:rPr>
        <w:t>: $</w:t>
      </w:r>
      <w:r w:rsidR="00752E01">
        <w:rPr>
          <w:rFonts w:asciiTheme="majorHAnsi" w:hAnsiTheme="majorHAnsi"/>
          <w:sz w:val="24"/>
        </w:rPr>
        <w:t>102,866</w:t>
      </w:r>
    </w:p>
    <w:bookmarkEnd w:id="32"/>
    <w:p w:rsidR="00752E01" w:rsidP="00752E01" w:rsidRDefault="00752E01" w14:paraId="709907BD" w14:textId="2F97525C">
      <w:pPr>
        <w:spacing w:after="0" w:line="240" w:lineRule="auto"/>
        <w:rPr>
          <w:rFonts w:asciiTheme="majorHAnsi" w:hAnsiTheme="majorHAnsi"/>
          <w:sz w:val="24"/>
        </w:rPr>
      </w:pPr>
    </w:p>
    <w:p w:rsidRPr="0058059F" w:rsidR="00752E01" w:rsidP="00752E01" w:rsidRDefault="00752E01" w14:paraId="5B3F646C" w14:textId="5031434D">
      <w:pPr>
        <w:spacing w:after="0" w:line="240" w:lineRule="auto"/>
        <w:ind w:left="720"/>
        <w:rPr>
          <w:rFonts w:asciiTheme="majorHAnsi" w:hAnsiTheme="majorHAnsi"/>
          <w:b/>
          <w:bCs/>
          <w:sz w:val="24"/>
        </w:rPr>
      </w:pPr>
      <w:r w:rsidRPr="0058059F">
        <w:rPr>
          <w:rFonts w:asciiTheme="majorHAnsi" w:hAnsiTheme="majorHAnsi"/>
          <w:b/>
          <w:bCs/>
          <w:sz w:val="24"/>
        </w:rPr>
        <w:t>Withdrawal of Services by a Representative (Nonstandard Form)</w:t>
      </w:r>
      <w:r w:rsidR="00B74BA6">
        <w:rPr>
          <w:rFonts w:asciiTheme="majorHAnsi" w:hAnsiTheme="majorHAnsi"/>
          <w:b/>
          <w:bCs/>
          <w:sz w:val="24"/>
        </w:rPr>
        <w:t>:</w:t>
      </w:r>
    </w:p>
    <w:p w:rsidR="00752E01" w:rsidP="00752E01" w:rsidRDefault="00752E01" w14:paraId="5A121CFB" w14:textId="03EEBD1A">
      <w:pPr>
        <w:spacing w:after="0" w:line="240" w:lineRule="auto"/>
        <w:ind w:left="720"/>
        <w:rPr>
          <w:rFonts w:asciiTheme="majorHAnsi" w:hAnsiTheme="majorHAnsi"/>
          <w:sz w:val="24"/>
        </w:rPr>
      </w:pPr>
    </w:p>
    <w:p w:rsidR="00752E01" w:rsidP="00752E01" w:rsidRDefault="00752E01" w14:paraId="66401EB6" w14:textId="627E3318">
      <w:pPr>
        <w:pStyle w:val="ListParagraph"/>
        <w:numPr>
          <w:ilvl w:val="0"/>
          <w:numId w:val="37"/>
        </w:numPr>
        <w:spacing w:after="0" w:line="240" w:lineRule="auto"/>
        <w:rPr>
          <w:rFonts w:asciiTheme="majorHAnsi" w:hAnsiTheme="majorHAnsi"/>
          <w:sz w:val="24"/>
        </w:rPr>
      </w:pPr>
      <w:bookmarkStart w:name="_Hlk86001276" w:id="33"/>
      <w:r>
        <w:rPr>
          <w:rFonts w:asciiTheme="majorHAnsi" w:hAnsiTheme="majorHAnsi"/>
          <w:sz w:val="24"/>
        </w:rPr>
        <w:t>Number of Total Annual Responses: 1</w:t>
      </w:r>
      <w:r w:rsidR="00703B44">
        <w:rPr>
          <w:rFonts w:asciiTheme="majorHAnsi" w:hAnsiTheme="majorHAnsi"/>
          <w:sz w:val="24"/>
        </w:rPr>
        <w:t>,</w:t>
      </w:r>
      <w:r w:rsidR="004D6120">
        <w:rPr>
          <w:rFonts w:asciiTheme="majorHAnsi" w:hAnsiTheme="majorHAnsi"/>
          <w:sz w:val="24"/>
        </w:rPr>
        <w:t>000</w:t>
      </w:r>
      <w:r>
        <w:rPr>
          <w:rFonts w:asciiTheme="majorHAnsi" w:hAnsiTheme="majorHAnsi"/>
          <w:sz w:val="24"/>
        </w:rPr>
        <w:t xml:space="preserve"> </w:t>
      </w:r>
    </w:p>
    <w:p w:rsidR="00752E01" w:rsidP="00752E01" w:rsidRDefault="00752E01" w14:paraId="44E71863" w14:textId="4E3AC154">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Response Time: </w:t>
      </w:r>
      <w:r w:rsidR="004D6120">
        <w:rPr>
          <w:rFonts w:asciiTheme="majorHAnsi" w:hAnsiTheme="majorHAnsi"/>
          <w:sz w:val="24"/>
        </w:rPr>
        <w:t>20</w:t>
      </w:r>
      <w:r>
        <w:rPr>
          <w:rFonts w:asciiTheme="majorHAnsi" w:hAnsiTheme="majorHAnsi"/>
          <w:sz w:val="24"/>
        </w:rPr>
        <w:t xml:space="preserve"> minutes (</w:t>
      </w:r>
      <w:r w:rsidR="004D6120">
        <w:rPr>
          <w:rFonts w:asciiTheme="majorHAnsi" w:hAnsiTheme="majorHAnsi"/>
          <w:sz w:val="24"/>
        </w:rPr>
        <w:t>.33 hours</w:t>
      </w:r>
      <w:r>
        <w:rPr>
          <w:rFonts w:asciiTheme="majorHAnsi" w:hAnsiTheme="majorHAnsi"/>
          <w:sz w:val="24"/>
        </w:rPr>
        <w:t>)</w:t>
      </w:r>
    </w:p>
    <w:p w:rsidR="00752E01" w:rsidP="00752E01" w:rsidRDefault="00752E01" w14:paraId="709F79DC"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Respondent Hourly Wage: </w:t>
      </w:r>
      <w:r w:rsidRPr="00752E01">
        <w:rPr>
          <w:rFonts w:asciiTheme="majorHAnsi" w:hAnsiTheme="majorHAnsi"/>
          <w:sz w:val="24"/>
        </w:rPr>
        <w:t>$</w:t>
      </w:r>
      <w:r>
        <w:rPr>
          <w:rFonts w:asciiTheme="majorHAnsi" w:hAnsiTheme="majorHAnsi"/>
          <w:sz w:val="24"/>
        </w:rPr>
        <w:t>27.07</w:t>
      </w:r>
    </w:p>
    <w:p w:rsidR="00752E01" w:rsidP="00752E01" w:rsidRDefault="00752E01" w14:paraId="3112DC57" w14:textId="28B57C1D">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Labor Burden per Response </w:t>
      </w:r>
      <w:r w:rsidRPr="006F2DF8">
        <w:rPr>
          <w:rFonts w:asciiTheme="majorHAnsi" w:hAnsiTheme="majorHAnsi"/>
          <w:i/>
          <w:sz w:val="24"/>
        </w:rPr>
        <w:t>(</w:t>
      </w:r>
      <w:r w:rsidR="004D6120">
        <w:rPr>
          <w:rFonts w:asciiTheme="majorHAnsi" w:hAnsiTheme="majorHAnsi"/>
          <w:i/>
          <w:sz w:val="24"/>
        </w:rPr>
        <w:t>.33</w:t>
      </w:r>
      <w:r>
        <w:rPr>
          <w:rFonts w:asciiTheme="majorHAnsi" w:hAnsiTheme="majorHAnsi"/>
          <w:i/>
          <w:sz w:val="24"/>
        </w:rPr>
        <w:t xml:space="preserve"> x $27.07</w:t>
      </w:r>
      <w:r w:rsidRPr="006F2DF8">
        <w:rPr>
          <w:rFonts w:asciiTheme="majorHAnsi" w:hAnsiTheme="majorHAnsi"/>
          <w:i/>
          <w:sz w:val="24"/>
        </w:rPr>
        <w:t>)</w:t>
      </w:r>
      <w:r>
        <w:rPr>
          <w:rFonts w:asciiTheme="majorHAnsi" w:hAnsiTheme="majorHAnsi"/>
          <w:sz w:val="24"/>
        </w:rPr>
        <w:t>: $</w:t>
      </w:r>
      <w:r w:rsidR="00AD6B1D">
        <w:rPr>
          <w:rFonts w:asciiTheme="majorHAnsi" w:hAnsiTheme="majorHAnsi"/>
          <w:sz w:val="24"/>
        </w:rPr>
        <w:t>8.90</w:t>
      </w:r>
    </w:p>
    <w:p w:rsidR="00752E01" w:rsidP="00752E01" w:rsidRDefault="00752E01" w14:paraId="3B9BD357" w14:textId="24BCF3E5">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Total Labor Burden </w:t>
      </w:r>
      <w:r w:rsidRPr="00520B36">
        <w:rPr>
          <w:rFonts w:asciiTheme="majorHAnsi" w:hAnsiTheme="majorHAnsi"/>
          <w:i/>
          <w:sz w:val="24"/>
        </w:rPr>
        <w:t>(</w:t>
      </w:r>
      <w:r w:rsidR="00703B44">
        <w:rPr>
          <w:rFonts w:asciiTheme="majorHAnsi" w:hAnsiTheme="majorHAnsi"/>
          <w:i/>
          <w:sz w:val="24"/>
        </w:rPr>
        <w:t>330</w:t>
      </w:r>
      <w:r>
        <w:rPr>
          <w:rFonts w:asciiTheme="majorHAnsi" w:hAnsiTheme="majorHAnsi"/>
          <w:i/>
          <w:sz w:val="24"/>
        </w:rPr>
        <w:t xml:space="preserve"> x $27.07</w:t>
      </w:r>
      <w:r w:rsidRPr="00520B36">
        <w:rPr>
          <w:rFonts w:asciiTheme="majorHAnsi" w:hAnsiTheme="majorHAnsi"/>
          <w:i/>
          <w:sz w:val="24"/>
        </w:rPr>
        <w:t>)</w:t>
      </w:r>
      <w:r>
        <w:rPr>
          <w:rFonts w:asciiTheme="majorHAnsi" w:hAnsiTheme="majorHAnsi"/>
          <w:sz w:val="24"/>
        </w:rPr>
        <w:t>: $</w:t>
      </w:r>
      <w:r w:rsidR="003A3EED">
        <w:rPr>
          <w:rFonts w:asciiTheme="majorHAnsi" w:hAnsiTheme="majorHAnsi"/>
          <w:sz w:val="24"/>
        </w:rPr>
        <w:t>8,933</w:t>
      </w:r>
    </w:p>
    <w:bookmarkEnd w:id="33"/>
    <w:p w:rsidR="00BA0C62" w:rsidP="00BA0C62" w:rsidRDefault="00BA0C62" w14:paraId="7FE54DC3" w14:textId="0E100F03">
      <w:pPr>
        <w:spacing w:after="0" w:line="240" w:lineRule="auto"/>
        <w:rPr>
          <w:rFonts w:asciiTheme="majorHAnsi" w:hAnsiTheme="majorHAnsi"/>
          <w:sz w:val="24"/>
        </w:rPr>
      </w:pPr>
    </w:p>
    <w:p w:rsidRPr="0058059F" w:rsidR="00BA0C62" w:rsidP="00BA0C62" w:rsidRDefault="00BA0C62" w14:paraId="191C972C" w14:textId="62B67C8E">
      <w:pPr>
        <w:spacing w:after="0" w:line="240" w:lineRule="auto"/>
        <w:ind w:left="720"/>
        <w:rPr>
          <w:rFonts w:asciiTheme="majorHAnsi" w:hAnsiTheme="majorHAnsi"/>
          <w:b/>
          <w:bCs/>
          <w:sz w:val="24"/>
        </w:rPr>
      </w:pPr>
      <w:r w:rsidRPr="0058059F">
        <w:rPr>
          <w:rFonts w:asciiTheme="majorHAnsi" w:hAnsiTheme="majorHAnsi"/>
          <w:b/>
          <w:bCs/>
          <w:sz w:val="24"/>
        </w:rPr>
        <w:t>Requests for Change to Hearing Dates or Methods (Nonstandard Form)</w:t>
      </w:r>
      <w:r w:rsidR="00B74BA6">
        <w:rPr>
          <w:rFonts w:asciiTheme="majorHAnsi" w:hAnsiTheme="majorHAnsi"/>
          <w:b/>
          <w:bCs/>
          <w:sz w:val="24"/>
        </w:rPr>
        <w:t>:</w:t>
      </w:r>
    </w:p>
    <w:p w:rsidR="00BA0C62" w:rsidP="00BA0C62" w:rsidRDefault="00BA0C62" w14:paraId="0D174473" w14:textId="50A9AF8A">
      <w:pPr>
        <w:spacing w:after="0" w:line="240" w:lineRule="auto"/>
        <w:ind w:left="720"/>
        <w:rPr>
          <w:rFonts w:asciiTheme="majorHAnsi" w:hAnsiTheme="majorHAnsi"/>
          <w:sz w:val="24"/>
        </w:rPr>
      </w:pPr>
    </w:p>
    <w:p w:rsidR="00BA0C62" w:rsidP="00BA0C62" w:rsidRDefault="00BA0C62" w14:paraId="20920B24" w14:textId="19B83E2A">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Number of Total Annual Responses: </w:t>
      </w:r>
      <w:r w:rsidR="008E267D">
        <w:rPr>
          <w:rFonts w:asciiTheme="majorHAnsi" w:hAnsiTheme="majorHAnsi"/>
          <w:sz w:val="24"/>
        </w:rPr>
        <w:t>2</w:t>
      </w:r>
      <w:r w:rsidR="00770255">
        <w:rPr>
          <w:rFonts w:asciiTheme="majorHAnsi" w:hAnsiTheme="majorHAnsi"/>
          <w:sz w:val="24"/>
        </w:rPr>
        <w:t>,</w:t>
      </w:r>
      <w:r w:rsidR="008E267D">
        <w:rPr>
          <w:rFonts w:asciiTheme="majorHAnsi" w:hAnsiTheme="majorHAnsi"/>
          <w:sz w:val="24"/>
        </w:rPr>
        <w:t>700</w:t>
      </w:r>
      <w:r>
        <w:rPr>
          <w:rFonts w:asciiTheme="majorHAnsi" w:hAnsiTheme="majorHAnsi"/>
          <w:sz w:val="24"/>
        </w:rPr>
        <w:t xml:space="preserve"> </w:t>
      </w:r>
    </w:p>
    <w:p w:rsidR="00BA0C62" w:rsidP="00BA0C62" w:rsidRDefault="00BA0C62" w14:paraId="1DC22E1C" w14:textId="1A914F5D">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Response Time: </w:t>
      </w:r>
      <w:r w:rsidR="00BA063C">
        <w:rPr>
          <w:rFonts w:asciiTheme="majorHAnsi" w:hAnsiTheme="majorHAnsi"/>
          <w:sz w:val="24"/>
        </w:rPr>
        <w:t>15</w:t>
      </w:r>
      <w:r>
        <w:rPr>
          <w:rFonts w:asciiTheme="majorHAnsi" w:hAnsiTheme="majorHAnsi"/>
          <w:sz w:val="24"/>
        </w:rPr>
        <w:t xml:space="preserve"> minutes (.</w:t>
      </w:r>
      <w:r w:rsidR="00BA063C">
        <w:rPr>
          <w:rFonts w:asciiTheme="majorHAnsi" w:hAnsiTheme="majorHAnsi"/>
          <w:sz w:val="24"/>
        </w:rPr>
        <w:t>25</w:t>
      </w:r>
      <w:r>
        <w:rPr>
          <w:rFonts w:asciiTheme="majorHAnsi" w:hAnsiTheme="majorHAnsi"/>
          <w:sz w:val="24"/>
        </w:rPr>
        <w:t xml:space="preserve"> hours)</w:t>
      </w:r>
    </w:p>
    <w:p w:rsidR="00BA0C62" w:rsidP="00BA0C62" w:rsidRDefault="00BA0C62" w14:paraId="3D6FAD55" w14:textId="77777777">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Respondent Hourly Wage: </w:t>
      </w:r>
      <w:r w:rsidRPr="00752E01">
        <w:rPr>
          <w:rFonts w:asciiTheme="majorHAnsi" w:hAnsiTheme="majorHAnsi"/>
          <w:sz w:val="24"/>
        </w:rPr>
        <w:t>$</w:t>
      </w:r>
      <w:r>
        <w:rPr>
          <w:rFonts w:asciiTheme="majorHAnsi" w:hAnsiTheme="majorHAnsi"/>
          <w:sz w:val="24"/>
        </w:rPr>
        <w:t>27.07</w:t>
      </w:r>
    </w:p>
    <w:p w:rsidR="00BA0C62" w:rsidP="00BA0C62" w:rsidRDefault="00BA0C62" w14:paraId="00596276" w14:textId="10D5D108">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Labor Burden per Response </w:t>
      </w:r>
      <w:r w:rsidRPr="006F2DF8">
        <w:rPr>
          <w:rFonts w:asciiTheme="majorHAnsi" w:hAnsiTheme="majorHAnsi"/>
          <w:i/>
          <w:sz w:val="24"/>
        </w:rPr>
        <w:t>(</w:t>
      </w:r>
      <w:r>
        <w:rPr>
          <w:rFonts w:asciiTheme="majorHAnsi" w:hAnsiTheme="majorHAnsi"/>
          <w:i/>
          <w:sz w:val="24"/>
        </w:rPr>
        <w:t>.</w:t>
      </w:r>
      <w:r w:rsidR="00BA063C">
        <w:rPr>
          <w:rFonts w:asciiTheme="majorHAnsi" w:hAnsiTheme="majorHAnsi"/>
          <w:i/>
          <w:sz w:val="24"/>
        </w:rPr>
        <w:t>25</w:t>
      </w:r>
      <w:r>
        <w:rPr>
          <w:rFonts w:asciiTheme="majorHAnsi" w:hAnsiTheme="majorHAnsi"/>
          <w:i/>
          <w:sz w:val="24"/>
        </w:rPr>
        <w:t xml:space="preserve"> x $27.07</w:t>
      </w:r>
      <w:r w:rsidRPr="006F2DF8">
        <w:rPr>
          <w:rFonts w:asciiTheme="majorHAnsi" w:hAnsiTheme="majorHAnsi"/>
          <w:i/>
          <w:sz w:val="24"/>
        </w:rPr>
        <w:t>)</w:t>
      </w:r>
      <w:r>
        <w:rPr>
          <w:rFonts w:asciiTheme="majorHAnsi" w:hAnsiTheme="majorHAnsi"/>
          <w:sz w:val="24"/>
        </w:rPr>
        <w:t>: $</w:t>
      </w:r>
      <w:r w:rsidR="00882104">
        <w:rPr>
          <w:rFonts w:asciiTheme="majorHAnsi" w:hAnsiTheme="majorHAnsi"/>
          <w:sz w:val="24"/>
        </w:rPr>
        <w:t>6</w:t>
      </w:r>
      <w:r>
        <w:rPr>
          <w:rFonts w:asciiTheme="majorHAnsi" w:hAnsiTheme="majorHAnsi"/>
          <w:sz w:val="24"/>
        </w:rPr>
        <w:t>.</w:t>
      </w:r>
      <w:r w:rsidR="009A3A88">
        <w:rPr>
          <w:rFonts w:asciiTheme="majorHAnsi" w:hAnsiTheme="majorHAnsi"/>
          <w:sz w:val="24"/>
        </w:rPr>
        <w:t>77</w:t>
      </w:r>
    </w:p>
    <w:p w:rsidR="00BA0C62" w:rsidP="00BA0C62" w:rsidRDefault="00BA0C62" w14:paraId="0022EE69" w14:textId="50BAAAC7">
      <w:pPr>
        <w:pStyle w:val="ListParagraph"/>
        <w:numPr>
          <w:ilvl w:val="0"/>
          <w:numId w:val="39"/>
        </w:numPr>
        <w:spacing w:after="0" w:line="240" w:lineRule="auto"/>
        <w:rPr>
          <w:rFonts w:asciiTheme="majorHAnsi" w:hAnsiTheme="majorHAnsi"/>
          <w:sz w:val="24"/>
        </w:rPr>
      </w:pPr>
      <w:r>
        <w:rPr>
          <w:rFonts w:asciiTheme="majorHAnsi" w:hAnsiTheme="majorHAnsi"/>
          <w:sz w:val="24"/>
        </w:rPr>
        <w:t xml:space="preserve">Total Labor Burden </w:t>
      </w:r>
      <w:r w:rsidRPr="00520B36">
        <w:rPr>
          <w:rFonts w:asciiTheme="majorHAnsi" w:hAnsiTheme="majorHAnsi"/>
          <w:i/>
          <w:sz w:val="24"/>
        </w:rPr>
        <w:t>(</w:t>
      </w:r>
      <w:r w:rsidR="005B01F6">
        <w:rPr>
          <w:rFonts w:asciiTheme="majorHAnsi" w:hAnsiTheme="majorHAnsi"/>
          <w:i/>
          <w:sz w:val="24"/>
        </w:rPr>
        <w:t>675</w:t>
      </w:r>
      <w:r>
        <w:rPr>
          <w:rFonts w:asciiTheme="majorHAnsi" w:hAnsiTheme="majorHAnsi"/>
          <w:i/>
          <w:sz w:val="24"/>
        </w:rPr>
        <w:t xml:space="preserve"> x $27.07</w:t>
      </w:r>
      <w:r w:rsidRPr="00520B36">
        <w:rPr>
          <w:rFonts w:asciiTheme="majorHAnsi" w:hAnsiTheme="majorHAnsi"/>
          <w:i/>
          <w:sz w:val="24"/>
        </w:rPr>
        <w:t>)</w:t>
      </w:r>
      <w:r>
        <w:rPr>
          <w:rFonts w:asciiTheme="majorHAnsi" w:hAnsiTheme="majorHAnsi"/>
          <w:sz w:val="24"/>
        </w:rPr>
        <w:t>: $</w:t>
      </w:r>
      <w:r w:rsidR="000D1E3B">
        <w:rPr>
          <w:rFonts w:asciiTheme="majorHAnsi" w:hAnsiTheme="majorHAnsi"/>
          <w:sz w:val="24"/>
        </w:rPr>
        <w:t>18</w:t>
      </w:r>
      <w:r w:rsidR="00024054">
        <w:rPr>
          <w:rFonts w:asciiTheme="majorHAnsi" w:hAnsiTheme="majorHAnsi"/>
          <w:sz w:val="24"/>
        </w:rPr>
        <w:t>, 272</w:t>
      </w:r>
    </w:p>
    <w:p w:rsidR="0058059F" w:rsidP="0058059F" w:rsidRDefault="0058059F" w14:paraId="243666DE" w14:textId="77777777">
      <w:pPr>
        <w:pStyle w:val="ListParagraph"/>
        <w:spacing w:after="0" w:line="240" w:lineRule="auto"/>
        <w:ind w:left="1440"/>
        <w:rPr>
          <w:rFonts w:asciiTheme="majorHAnsi" w:hAnsiTheme="majorHAnsi"/>
          <w:sz w:val="24"/>
        </w:rPr>
      </w:pPr>
    </w:p>
    <w:p w:rsidRPr="0058059F" w:rsidR="003A3EED" w:rsidP="008E267D" w:rsidRDefault="008E267D" w14:paraId="51FEB299" w14:textId="56150C91">
      <w:pPr>
        <w:spacing w:after="0" w:line="240" w:lineRule="auto"/>
        <w:ind w:left="720"/>
        <w:rPr>
          <w:rFonts w:asciiTheme="majorHAnsi" w:hAnsiTheme="majorHAnsi"/>
          <w:b/>
          <w:bCs/>
          <w:sz w:val="24"/>
        </w:rPr>
      </w:pPr>
      <w:r w:rsidRPr="0058059F">
        <w:rPr>
          <w:rFonts w:asciiTheme="majorHAnsi" w:hAnsiTheme="majorHAnsi"/>
          <w:b/>
          <w:bCs/>
          <w:sz w:val="24"/>
        </w:rPr>
        <w:t>Motions for Reconsideration (Nonstandard Form)</w:t>
      </w:r>
      <w:r w:rsidR="0058059F">
        <w:rPr>
          <w:rFonts w:asciiTheme="majorHAnsi" w:hAnsiTheme="majorHAnsi"/>
          <w:b/>
          <w:bCs/>
          <w:sz w:val="24"/>
        </w:rPr>
        <w:t>:</w:t>
      </w:r>
    </w:p>
    <w:p w:rsidR="008E267D" w:rsidP="008E267D" w:rsidRDefault="008E267D" w14:paraId="2EF435DE" w14:textId="69C34E67">
      <w:pPr>
        <w:spacing w:after="0" w:line="240" w:lineRule="auto"/>
        <w:ind w:left="720"/>
        <w:rPr>
          <w:rFonts w:asciiTheme="majorHAnsi" w:hAnsiTheme="majorHAnsi"/>
          <w:sz w:val="24"/>
        </w:rPr>
      </w:pPr>
    </w:p>
    <w:p w:rsidRPr="008E267D" w:rsidR="008E267D" w:rsidP="008E267D" w:rsidRDefault="008E267D" w14:paraId="4109CA01" w14:textId="77777777">
      <w:pPr>
        <w:spacing w:after="0" w:line="240" w:lineRule="auto"/>
        <w:ind w:left="720"/>
        <w:rPr>
          <w:rFonts w:asciiTheme="majorHAnsi" w:hAnsiTheme="majorHAnsi"/>
          <w:sz w:val="24"/>
        </w:rPr>
      </w:pPr>
      <w:r w:rsidRPr="008E267D">
        <w:rPr>
          <w:rFonts w:asciiTheme="majorHAnsi" w:hAnsiTheme="majorHAnsi"/>
          <w:sz w:val="24"/>
        </w:rPr>
        <w:lastRenderedPageBreak/>
        <w:t>a)</w:t>
      </w:r>
      <w:r w:rsidRPr="008E267D">
        <w:rPr>
          <w:rFonts w:asciiTheme="majorHAnsi" w:hAnsiTheme="majorHAnsi"/>
          <w:sz w:val="24"/>
        </w:rPr>
        <w:tab/>
        <w:t xml:space="preserve">Number of Total Annual Responses: 1,500 </w:t>
      </w:r>
    </w:p>
    <w:p w:rsidRPr="008E267D" w:rsidR="008E267D" w:rsidP="008E267D" w:rsidRDefault="008E267D" w14:paraId="2F975D42" w14:textId="068E081E">
      <w:pPr>
        <w:spacing w:after="0" w:line="240" w:lineRule="auto"/>
        <w:ind w:left="720"/>
        <w:rPr>
          <w:rFonts w:asciiTheme="majorHAnsi" w:hAnsiTheme="majorHAnsi"/>
          <w:sz w:val="24"/>
        </w:rPr>
      </w:pPr>
      <w:r w:rsidRPr="008E267D">
        <w:rPr>
          <w:rFonts w:asciiTheme="majorHAnsi" w:hAnsiTheme="majorHAnsi"/>
          <w:sz w:val="24"/>
        </w:rPr>
        <w:t>b)</w:t>
      </w:r>
      <w:r w:rsidRPr="008E267D">
        <w:rPr>
          <w:rFonts w:asciiTheme="majorHAnsi" w:hAnsiTheme="majorHAnsi"/>
          <w:sz w:val="24"/>
        </w:rPr>
        <w:tab/>
        <w:t xml:space="preserve">Response Time: </w:t>
      </w:r>
      <w:r w:rsidR="00C63CC2">
        <w:rPr>
          <w:rFonts w:asciiTheme="majorHAnsi" w:hAnsiTheme="majorHAnsi"/>
          <w:sz w:val="24"/>
        </w:rPr>
        <w:t>60</w:t>
      </w:r>
      <w:r w:rsidRPr="008E267D">
        <w:rPr>
          <w:rFonts w:asciiTheme="majorHAnsi" w:hAnsiTheme="majorHAnsi"/>
          <w:sz w:val="24"/>
        </w:rPr>
        <w:t xml:space="preserve"> minutes (</w:t>
      </w:r>
      <w:r w:rsidR="00C63CC2">
        <w:rPr>
          <w:rFonts w:asciiTheme="majorHAnsi" w:hAnsiTheme="majorHAnsi"/>
          <w:sz w:val="24"/>
        </w:rPr>
        <w:t>1 hour</w:t>
      </w:r>
      <w:r w:rsidRPr="008E267D">
        <w:rPr>
          <w:rFonts w:asciiTheme="majorHAnsi" w:hAnsiTheme="majorHAnsi"/>
          <w:sz w:val="24"/>
        </w:rPr>
        <w:t>)</w:t>
      </w:r>
    </w:p>
    <w:p w:rsidRPr="008E267D" w:rsidR="008E267D" w:rsidP="008E267D" w:rsidRDefault="008E267D" w14:paraId="5CE17F19" w14:textId="77777777">
      <w:pPr>
        <w:spacing w:after="0" w:line="240" w:lineRule="auto"/>
        <w:ind w:left="720"/>
        <w:rPr>
          <w:rFonts w:asciiTheme="majorHAnsi" w:hAnsiTheme="majorHAnsi"/>
          <w:sz w:val="24"/>
        </w:rPr>
      </w:pPr>
      <w:r w:rsidRPr="008E267D">
        <w:rPr>
          <w:rFonts w:asciiTheme="majorHAnsi" w:hAnsiTheme="majorHAnsi"/>
          <w:sz w:val="24"/>
        </w:rPr>
        <w:t>c)</w:t>
      </w:r>
      <w:r w:rsidRPr="008E267D">
        <w:rPr>
          <w:rFonts w:asciiTheme="majorHAnsi" w:hAnsiTheme="majorHAnsi"/>
          <w:sz w:val="24"/>
        </w:rPr>
        <w:tab/>
        <w:t>Respondent Hourly Wage: $27.07</w:t>
      </w:r>
    </w:p>
    <w:p w:rsidRPr="008E267D" w:rsidR="008E267D" w:rsidP="008E267D" w:rsidRDefault="008E267D" w14:paraId="51D5BEEB" w14:textId="5C487E94">
      <w:pPr>
        <w:spacing w:after="0" w:line="240" w:lineRule="auto"/>
        <w:ind w:left="720"/>
        <w:rPr>
          <w:rFonts w:asciiTheme="majorHAnsi" w:hAnsiTheme="majorHAnsi"/>
          <w:sz w:val="24"/>
        </w:rPr>
      </w:pPr>
      <w:r w:rsidRPr="008E267D">
        <w:rPr>
          <w:rFonts w:asciiTheme="majorHAnsi" w:hAnsiTheme="majorHAnsi"/>
          <w:sz w:val="24"/>
        </w:rPr>
        <w:t>d)</w:t>
      </w:r>
      <w:r w:rsidRPr="008E267D">
        <w:rPr>
          <w:rFonts w:asciiTheme="majorHAnsi" w:hAnsiTheme="majorHAnsi"/>
          <w:sz w:val="24"/>
        </w:rPr>
        <w:tab/>
        <w:t>Labor Burden per Response (</w:t>
      </w:r>
      <w:r w:rsidR="00C63CC2">
        <w:rPr>
          <w:rFonts w:asciiTheme="majorHAnsi" w:hAnsiTheme="majorHAnsi"/>
          <w:sz w:val="24"/>
        </w:rPr>
        <w:t>1</w:t>
      </w:r>
      <w:r w:rsidRPr="008E267D">
        <w:rPr>
          <w:rFonts w:asciiTheme="majorHAnsi" w:hAnsiTheme="majorHAnsi"/>
          <w:sz w:val="24"/>
        </w:rPr>
        <w:t xml:space="preserve"> x $27.07): $</w:t>
      </w:r>
      <w:r w:rsidR="00C63CC2">
        <w:rPr>
          <w:rFonts w:asciiTheme="majorHAnsi" w:hAnsiTheme="majorHAnsi"/>
          <w:sz w:val="24"/>
        </w:rPr>
        <w:t>27.07</w:t>
      </w:r>
    </w:p>
    <w:p w:rsidRPr="00E7260A" w:rsidR="00E7260A" w:rsidP="00C63CC2" w:rsidRDefault="008E267D" w14:paraId="06C1B36E" w14:textId="4C358F27">
      <w:pPr>
        <w:spacing w:after="0" w:line="240" w:lineRule="auto"/>
        <w:ind w:left="720"/>
        <w:rPr>
          <w:rFonts w:asciiTheme="majorHAnsi" w:hAnsiTheme="majorHAnsi"/>
          <w:sz w:val="24"/>
        </w:rPr>
      </w:pPr>
      <w:r w:rsidRPr="008E267D">
        <w:rPr>
          <w:rFonts w:asciiTheme="majorHAnsi" w:hAnsiTheme="majorHAnsi"/>
          <w:sz w:val="24"/>
        </w:rPr>
        <w:t>e)</w:t>
      </w:r>
      <w:r w:rsidRPr="008E267D">
        <w:rPr>
          <w:rFonts w:asciiTheme="majorHAnsi" w:hAnsiTheme="majorHAnsi"/>
          <w:sz w:val="24"/>
        </w:rPr>
        <w:tab/>
        <w:t>Total Labor Burden (</w:t>
      </w:r>
      <w:r w:rsidR="00DB14EB">
        <w:rPr>
          <w:rFonts w:asciiTheme="majorHAnsi" w:hAnsiTheme="majorHAnsi"/>
          <w:sz w:val="24"/>
        </w:rPr>
        <w:t>1</w:t>
      </w:r>
      <w:r w:rsidR="00770255">
        <w:rPr>
          <w:rFonts w:asciiTheme="majorHAnsi" w:hAnsiTheme="majorHAnsi"/>
          <w:sz w:val="24"/>
        </w:rPr>
        <w:t>,</w:t>
      </w:r>
      <w:r w:rsidR="00DB14EB">
        <w:rPr>
          <w:rFonts w:asciiTheme="majorHAnsi" w:hAnsiTheme="majorHAnsi"/>
          <w:sz w:val="24"/>
        </w:rPr>
        <w:t>500</w:t>
      </w:r>
      <w:r w:rsidRPr="008E267D">
        <w:rPr>
          <w:rFonts w:asciiTheme="majorHAnsi" w:hAnsiTheme="majorHAnsi"/>
          <w:sz w:val="24"/>
        </w:rPr>
        <w:t xml:space="preserve"> x $27.07): $</w:t>
      </w:r>
      <w:r w:rsidR="009544FE">
        <w:rPr>
          <w:rFonts w:asciiTheme="majorHAnsi" w:hAnsiTheme="majorHAnsi"/>
          <w:sz w:val="24"/>
        </w:rPr>
        <w:t>40, 605</w:t>
      </w:r>
    </w:p>
    <w:p w:rsidR="00B55E9F" w:rsidP="00B55E9F" w:rsidRDefault="00B55E9F" w14:paraId="441690FE" w14:textId="77777777">
      <w:pPr>
        <w:pStyle w:val="ListParagraph"/>
        <w:spacing w:after="0" w:line="240" w:lineRule="auto"/>
        <w:ind w:left="1440"/>
        <w:rPr>
          <w:rFonts w:asciiTheme="majorHAnsi" w:hAnsiTheme="majorHAnsi"/>
          <w:sz w:val="24"/>
        </w:rPr>
      </w:pPr>
    </w:p>
    <w:p w:rsidR="00235D71" w:rsidP="00235D71" w:rsidRDefault="00235D71" w14:paraId="30C53EF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1A0E13CE" w14:textId="074D4CA5">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3B4DA4">
        <w:rPr>
          <w:rFonts w:asciiTheme="majorHAnsi" w:hAnsiTheme="majorHAnsi"/>
          <w:sz w:val="24"/>
        </w:rPr>
        <w:t>1</w:t>
      </w:r>
      <w:r w:rsidR="001C04D0">
        <w:rPr>
          <w:rFonts w:asciiTheme="majorHAnsi" w:hAnsiTheme="majorHAnsi"/>
          <w:sz w:val="24"/>
        </w:rPr>
        <w:t>26</w:t>
      </w:r>
      <w:r w:rsidR="003B4DA4">
        <w:rPr>
          <w:rFonts w:asciiTheme="majorHAnsi" w:hAnsiTheme="majorHAnsi"/>
          <w:sz w:val="24"/>
        </w:rPr>
        <w:t>,000</w:t>
      </w:r>
    </w:p>
    <w:p w:rsidR="00235D71" w:rsidP="00235D71" w:rsidRDefault="00235D71" w14:paraId="291A798A" w14:textId="7F988BD8">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1F5060">
        <w:rPr>
          <w:rFonts w:asciiTheme="majorHAnsi" w:hAnsiTheme="majorHAnsi"/>
          <w:sz w:val="24"/>
        </w:rPr>
        <w:t>$</w:t>
      </w:r>
      <w:r w:rsidR="00DB7977">
        <w:rPr>
          <w:rFonts w:asciiTheme="majorHAnsi" w:hAnsiTheme="majorHAnsi"/>
          <w:sz w:val="24"/>
        </w:rPr>
        <w:t>1,</w:t>
      </w:r>
      <w:r w:rsidR="008C0EEB">
        <w:rPr>
          <w:rFonts w:asciiTheme="majorHAnsi" w:hAnsiTheme="majorHAnsi"/>
          <w:sz w:val="24"/>
        </w:rPr>
        <w:t>754</w:t>
      </w:r>
      <w:r w:rsidR="00DB7977">
        <w:rPr>
          <w:rFonts w:asciiTheme="majorHAnsi" w:hAnsiTheme="majorHAnsi"/>
          <w:sz w:val="24"/>
        </w:rPr>
        <w:t>,</w:t>
      </w:r>
      <w:r w:rsidR="008C0EEB">
        <w:rPr>
          <w:rFonts w:asciiTheme="majorHAnsi" w:hAnsiTheme="majorHAnsi"/>
          <w:sz w:val="24"/>
        </w:rPr>
        <w:t>271</w:t>
      </w:r>
    </w:p>
    <w:p w:rsidR="00520B36" w:rsidP="006F2DF8" w:rsidRDefault="00520B36" w14:paraId="77B56358" w14:textId="07F9AC31">
      <w:pPr>
        <w:spacing w:after="0" w:line="240" w:lineRule="auto"/>
        <w:rPr>
          <w:rFonts w:asciiTheme="majorHAnsi" w:hAnsiTheme="majorHAnsi"/>
          <w:sz w:val="24"/>
        </w:rPr>
      </w:pPr>
    </w:p>
    <w:p w:rsidR="006F2DF8" w:rsidP="00337EF1" w:rsidRDefault="006F2DF8" w14:paraId="194D0AC6" w14:textId="77777777">
      <w:pPr>
        <w:spacing w:after="0" w:line="240" w:lineRule="auto"/>
        <w:rPr>
          <w:rFonts w:asciiTheme="majorHAnsi" w:hAnsiTheme="majorHAnsi"/>
          <w:sz w:val="24"/>
        </w:rPr>
      </w:pPr>
    </w:p>
    <w:p w:rsidR="0019309D" w:rsidP="00337EF1" w:rsidRDefault="0019309D" w14:paraId="3BA30F1E" w14:textId="12139F4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4C3485" w:rsidP="0019309D" w:rsidRDefault="004C3485" w14:paraId="19363A31" w14:textId="77777777">
      <w:pPr>
        <w:spacing w:after="0" w:line="240" w:lineRule="auto"/>
        <w:rPr>
          <w:rFonts w:asciiTheme="majorHAnsi" w:hAnsiTheme="majorHAnsi"/>
          <w:i/>
          <w:sz w:val="24"/>
        </w:rPr>
      </w:pPr>
    </w:p>
    <w:p w:rsidR="0019309D" w:rsidP="0019309D" w:rsidRDefault="0019309D" w14:paraId="6616762A" w14:textId="5D3018DA">
      <w:pPr>
        <w:spacing w:after="0" w:line="240" w:lineRule="auto"/>
        <w:rPr>
          <w:rFonts w:asciiTheme="majorHAnsi" w:hAnsiTheme="majorHAnsi"/>
          <w:sz w:val="24"/>
        </w:rPr>
      </w:pPr>
      <w:r w:rsidRPr="004C348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6C007AC" w14:textId="77777777">
      <w:pPr>
        <w:spacing w:after="0" w:line="240" w:lineRule="auto"/>
        <w:rPr>
          <w:rFonts w:asciiTheme="majorHAnsi" w:hAnsiTheme="majorHAnsi"/>
          <w:sz w:val="24"/>
        </w:rPr>
      </w:pPr>
    </w:p>
    <w:p w:rsidR="00F25499" w:rsidP="0019309D" w:rsidRDefault="00F25499" w14:paraId="0FF2FFDE" w14:textId="77777777">
      <w:pPr>
        <w:spacing w:after="0" w:line="240" w:lineRule="auto"/>
        <w:rPr>
          <w:rFonts w:asciiTheme="majorHAnsi" w:hAnsiTheme="majorHAnsi"/>
          <w:sz w:val="24"/>
        </w:rPr>
      </w:pPr>
      <w:r w:rsidRPr="003E49B2">
        <w:rPr>
          <w:rFonts w:asciiTheme="majorHAnsi" w:hAnsiTheme="majorHAnsi"/>
          <w:sz w:val="24"/>
        </w:rPr>
        <w:t xml:space="preserve">14. </w:t>
      </w:r>
      <w:r w:rsidRPr="003E49B2">
        <w:rPr>
          <w:rFonts w:asciiTheme="majorHAnsi" w:hAnsiTheme="majorHAnsi"/>
          <w:sz w:val="24"/>
        </w:rPr>
        <w:tab/>
      </w:r>
      <w:r w:rsidRPr="003E49B2">
        <w:rPr>
          <w:rFonts w:asciiTheme="majorHAnsi" w:hAnsiTheme="majorHAnsi"/>
          <w:sz w:val="24"/>
          <w:u w:val="single"/>
        </w:rPr>
        <w:t>Cost to the Federal Government</w:t>
      </w:r>
    </w:p>
    <w:p w:rsidR="00235D71" w:rsidP="0019309D" w:rsidRDefault="00235D71" w14:paraId="784EABD4" w14:textId="77777777">
      <w:pPr>
        <w:spacing w:after="0" w:line="240" w:lineRule="auto"/>
        <w:rPr>
          <w:rFonts w:asciiTheme="majorHAnsi" w:hAnsiTheme="majorHAnsi"/>
          <w:sz w:val="24"/>
        </w:rPr>
      </w:pPr>
    </w:p>
    <w:p w:rsidRPr="00235D71" w:rsidR="00722FDB" w:rsidP="00722FDB" w:rsidRDefault="00235D71" w14:paraId="404936B1" w14:textId="21922B98">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53C40063" w14:textId="77777777">
      <w:pPr>
        <w:pStyle w:val="ListParagraph"/>
        <w:spacing w:after="0" w:line="240" w:lineRule="auto"/>
        <w:rPr>
          <w:rFonts w:asciiTheme="majorHAnsi" w:hAnsiTheme="majorHAnsi"/>
          <w:sz w:val="24"/>
        </w:rPr>
      </w:pPr>
    </w:p>
    <w:p w:rsidR="00235D71" w:rsidP="00235D71" w:rsidRDefault="00CB56F9" w14:paraId="214FB8DF" w14:textId="136B77AB">
      <w:pPr>
        <w:pStyle w:val="ListParagraph"/>
        <w:numPr>
          <w:ilvl w:val="0"/>
          <w:numId w:val="18"/>
        </w:numPr>
        <w:spacing w:after="0" w:line="240" w:lineRule="auto"/>
        <w:rPr>
          <w:rFonts w:asciiTheme="majorHAnsi" w:hAnsiTheme="majorHAnsi"/>
          <w:sz w:val="24"/>
        </w:rPr>
      </w:pPr>
      <w:bookmarkStart w:name="_Hlk86047231" w:id="34"/>
      <w:r w:rsidRPr="00CB56F9">
        <w:rPr>
          <w:rFonts w:asciiTheme="majorHAnsi" w:hAnsiTheme="majorHAnsi"/>
          <w:sz w:val="24"/>
        </w:rPr>
        <w:t>VA Form 10182</w:t>
      </w:r>
      <w:r w:rsidR="00A81F97">
        <w:rPr>
          <w:rFonts w:asciiTheme="majorHAnsi" w:hAnsiTheme="majorHAnsi"/>
          <w:sz w:val="24"/>
        </w:rPr>
        <w:t>,</w:t>
      </w:r>
      <w:r w:rsidRPr="00CB56F9">
        <w:rPr>
          <w:rFonts w:asciiTheme="majorHAnsi" w:hAnsiTheme="majorHAnsi"/>
          <w:sz w:val="24"/>
        </w:rPr>
        <w:t xml:space="preserve"> Decision Review Request: Board Appeal (Notice of Disagreement) (AMA); VA Form 9</w:t>
      </w:r>
      <w:r w:rsidR="00A81F97">
        <w:rPr>
          <w:rFonts w:asciiTheme="majorHAnsi" w:hAnsiTheme="majorHAnsi"/>
          <w:sz w:val="24"/>
        </w:rPr>
        <w:t>,</w:t>
      </w:r>
      <w:r w:rsidRPr="00CB56F9" w:rsidR="00A81F97">
        <w:rPr>
          <w:rFonts w:asciiTheme="majorHAnsi" w:hAnsiTheme="majorHAnsi"/>
          <w:sz w:val="24"/>
        </w:rPr>
        <w:t xml:space="preserve"> </w:t>
      </w:r>
      <w:r w:rsidRPr="00CB56F9">
        <w:rPr>
          <w:rFonts w:asciiTheme="majorHAnsi" w:hAnsiTheme="majorHAnsi"/>
          <w:sz w:val="24"/>
        </w:rPr>
        <w:t xml:space="preserve">Appeal to the Board of Veterans’ Appeals (legacy); </w:t>
      </w:r>
      <w:bookmarkEnd w:id="34"/>
      <w:r w:rsidRPr="00CB56F9">
        <w:rPr>
          <w:rFonts w:asciiTheme="majorHAnsi" w:hAnsiTheme="majorHAnsi"/>
          <w:sz w:val="24"/>
        </w:rPr>
        <w:t>Withdrawal of Services by a Representative (Nonstandard Form); Requests for Change to Hearing Dates or Methods (Nonstandard Form); Motions for Reconsideration (Nonstandard Form)</w:t>
      </w:r>
    </w:p>
    <w:p w:rsidR="00CB56F9" w:rsidP="00CB56F9" w:rsidRDefault="00CB56F9" w14:paraId="16C21B63" w14:textId="77777777">
      <w:pPr>
        <w:pStyle w:val="ListParagraph"/>
        <w:spacing w:after="0" w:line="240" w:lineRule="auto"/>
        <w:rPr>
          <w:rFonts w:asciiTheme="majorHAnsi" w:hAnsiTheme="majorHAnsi"/>
          <w:sz w:val="24"/>
        </w:rPr>
      </w:pPr>
    </w:p>
    <w:p w:rsidRPr="0082268B" w:rsidR="00235D71" w:rsidP="00235D71" w:rsidRDefault="00B23A39" w14:paraId="0A7413DD" w14:textId="1CDAA3CE">
      <w:pPr>
        <w:pStyle w:val="ListParagraph"/>
        <w:spacing w:after="0" w:line="240" w:lineRule="auto"/>
        <w:rPr>
          <w:rFonts w:asciiTheme="majorHAnsi" w:hAnsiTheme="majorHAnsi"/>
          <w:b/>
          <w:bCs/>
          <w:sz w:val="24"/>
        </w:rPr>
      </w:pPr>
      <w:r w:rsidRPr="0082268B">
        <w:rPr>
          <w:rFonts w:asciiTheme="majorHAnsi" w:hAnsiTheme="majorHAnsi"/>
          <w:b/>
          <w:bCs/>
          <w:sz w:val="24"/>
        </w:rPr>
        <w:t>VA Form 10182</w:t>
      </w:r>
      <w:r w:rsidR="00A81F97">
        <w:rPr>
          <w:rFonts w:asciiTheme="majorHAnsi" w:hAnsiTheme="majorHAnsi"/>
          <w:b/>
          <w:bCs/>
          <w:sz w:val="24"/>
        </w:rPr>
        <w:t>,</w:t>
      </w:r>
      <w:r w:rsidRPr="0082268B">
        <w:rPr>
          <w:rFonts w:asciiTheme="majorHAnsi" w:hAnsiTheme="majorHAnsi"/>
          <w:b/>
          <w:bCs/>
          <w:sz w:val="24"/>
        </w:rPr>
        <w:t xml:space="preserve"> Decision Review Request: Board Appeal (Notice of Disagreement) (AMA); VA Form 9</w:t>
      </w:r>
      <w:r w:rsidR="00A81F97">
        <w:rPr>
          <w:rFonts w:asciiTheme="majorHAnsi" w:hAnsiTheme="majorHAnsi"/>
          <w:b/>
          <w:bCs/>
          <w:sz w:val="24"/>
        </w:rPr>
        <w:t>,</w:t>
      </w:r>
      <w:r w:rsidRPr="0082268B" w:rsidR="00A81F97">
        <w:rPr>
          <w:rFonts w:asciiTheme="majorHAnsi" w:hAnsiTheme="majorHAnsi"/>
          <w:b/>
          <w:bCs/>
          <w:sz w:val="24"/>
        </w:rPr>
        <w:t xml:space="preserve"> </w:t>
      </w:r>
      <w:r w:rsidRPr="0082268B">
        <w:rPr>
          <w:rFonts w:asciiTheme="majorHAnsi" w:hAnsiTheme="majorHAnsi"/>
          <w:b/>
          <w:bCs/>
          <w:sz w:val="24"/>
        </w:rPr>
        <w:t>Appeal to the Board of Veterans’ Appeals (legacy)</w:t>
      </w:r>
    </w:p>
    <w:p w:rsidR="00E9419B" w:rsidP="00235D71" w:rsidRDefault="00E9419B" w14:paraId="59E0D030" w14:textId="77777777">
      <w:pPr>
        <w:pStyle w:val="ListParagraph"/>
        <w:spacing w:after="0" w:line="240" w:lineRule="auto"/>
        <w:rPr>
          <w:rFonts w:asciiTheme="majorHAnsi" w:hAnsiTheme="majorHAnsi"/>
          <w:sz w:val="24"/>
        </w:rPr>
      </w:pPr>
    </w:p>
    <w:p w:rsidR="00235D71" w:rsidP="00235D71" w:rsidRDefault="00235D71" w14:paraId="222AB863" w14:textId="40154855">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FD727A">
        <w:rPr>
          <w:rFonts w:asciiTheme="majorHAnsi" w:hAnsiTheme="majorHAnsi"/>
          <w:sz w:val="24"/>
        </w:rPr>
        <w:t>1</w:t>
      </w:r>
      <w:r w:rsidR="00DE4858">
        <w:rPr>
          <w:rFonts w:asciiTheme="majorHAnsi" w:hAnsiTheme="majorHAnsi"/>
          <w:sz w:val="24"/>
        </w:rPr>
        <w:t>20</w:t>
      </w:r>
      <w:r w:rsidR="00FD727A">
        <w:rPr>
          <w:rFonts w:asciiTheme="majorHAnsi" w:hAnsiTheme="majorHAnsi"/>
          <w:sz w:val="24"/>
        </w:rPr>
        <w:t>,800</w:t>
      </w:r>
    </w:p>
    <w:p w:rsidR="00213735" w:rsidP="00213735" w:rsidRDefault="00213735" w14:paraId="1DE4D039" w14:textId="77777777">
      <w:pPr>
        <w:pStyle w:val="ListParagraph"/>
        <w:spacing w:after="0" w:line="240" w:lineRule="auto"/>
        <w:ind w:left="1440"/>
        <w:rPr>
          <w:rFonts w:asciiTheme="majorHAnsi" w:hAnsiTheme="majorHAnsi"/>
          <w:sz w:val="24"/>
        </w:rPr>
      </w:pPr>
    </w:p>
    <w:p w:rsidR="00235D71" w:rsidP="00235D71" w:rsidRDefault="00235D71" w14:paraId="5BF08328" w14:textId="44AC86BD">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00FE5690">
        <w:rPr>
          <w:rFonts w:asciiTheme="majorHAnsi" w:hAnsiTheme="majorHAnsi"/>
          <w:sz w:val="24"/>
        </w:rPr>
        <w:t xml:space="preserve"> 60 minutes (1 hour)</w:t>
      </w:r>
    </w:p>
    <w:p w:rsidR="00D3592B" w:rsidP="00D3592B" w:rsidRDefault="00D3592B" w14:paraId="1CDD6D1F" w14:textId="77777777">
      <w:pPr>
        <w:pStyle w:val="ListParagraph"/>
        <w:spacing w:after="0" w:line="240" w:lineRule="auto"/>
        <w:ind w:left="1440"/>
        <w:rPr>
          <w:rFonts w:asciiTheme="majorHAnsi" w:hAnsiTheme="majorHAnsi"/>
          <w:sz w:val="24"/>
        </w:rPr>
      </w:pPr>
    </w:p>
    <w:p w:rsidR="00B365E2" w:rsidP="00B365E2" w:rsidRDefault="00B365E2" w14:paraId="23F4B17C" w14:textId="7307705D">
      <w:pPr>
        <w:pStyle w:val="ListParagraph"/>
        <w:numPr>
          <w:ilvl w:val="0"/>
          <w:numId w:val="43"/>
        </w:numPr>
        <w:spacing w:after="0" w:line="240" w:lineRule="auto"/>
        <w:rPr>
          <w:rFonts w:asciiTheme="majorHAnsi" w:hAnsiTheme="majorHAnsi"/>
          <w:sz w:val="24"/>
        </w:rPr>
      </w:pPr>
      <w:r>
        <w:rPr>
          <w:rFonts w:asciiTheme="majorHAnsi" w:hAnsiTheme="majorHAnsi"/>
          <w:sz w:val="24"/>
        </w:rPr>
        <w:t>Intake Specialist</w:t>
      </w:r>
      <w:r w:rsidR="004C6313">
        <w:rPr>
          <w:rFonts w:asciiTheme="majorHAnsi" w:hAnsiTheme="majorHAnsi"/>
          <w:sz w:val="24"/>
        </w:rPr>
        <w:t xml:space="preserve"> </w:t>
      </w:r>
      <w:bookmarkStart w:name="_Hlk86057967" w:id="35"/>
      <w:r w:rsidR="004C6313">
        <w:rPr>
          <w:rFonts w:asciiTheme="majorHAnsi" w:hAnsiTheme="majorHAnsi"/>
          <w:sz w:val="24"/>
        </w:rPr>
        <w:t>(GS 9, Step 5)</w:t>
      </w:r>
      <w:r>
        <w:rPr>
          <w:rFonts w:asciiTheme="majorHAnsi" w:hAnsiTheme="majorHAnsi"/>
          <w:sz w:val="24"/>
        </w:rPr>
        <w:t xml:space="preserve">: </w:t>
      </w:r>
      <w:bookmarkEnd w:id="35"/>
      <w:r>
        <w:rPr>
          <w:rFonts w:asciiTheme="majorHAnsi" w:hAnsiTheme="majorHAnsi"/>
          <w:sz w:val="24"/>
        </w:rPr>
        <w:t>15 minutes (.25 hours)</w:t>
      </w:r>
    </w:p>
    <w:p w:rsidR="00B365E2" w:rsidP="00B365E2" w:rsidRDefault="00B365E2" w14:paraId="58D32770" w14:textId="4CB18F11">
      <w:pPr>
        <w:pStyle w:val="ListParagraph"/>
        <w:numPr>
          <w:ilvl w:val="0"/>
          <w:numId w:val="43"/>
        </w:numPr>
        <w:spacing w:after="0" w:line="240" w:lineRule="auto"/>
        <w:rPr>
          <w:rFonts w:asciiTheme="majorHAnsi" w:hAnsiTheme="majorHAnsi"/>
          <w:sz w:val="24"/>
        </w:rPr>
      </w:pPr>
      <w:r>
        <w:rPr>
          <w:rFonts w:asciiTheme="majorHAnsi" w:hAnsiTheme="majorHAnsi"/>
          <w:sz w:val="24"/>
        </w:rPr>
        <w:t>Hearing Specialist</w:t>
      </w:r>
      <w:r w:rsidR="004C6313">
        <w:rPr>
          <w:rFonts w:asciiTheme="majorHAnsi" w:hAnsiTheme="majorHAnsi"/>
          <w:sz w:val="24"/>
        </w:rPr>
        <w:t xml:space="preserve"> </w:t>
      </w:r>
      <w:bookmarkStart w:name="_Hlk86057979" w:id="36"/>
      <w:r w:rsidR="004C6313">
        <w:rPr>
          <w:rFonts w:asciiTheme="majorHAnsi" w:hAnsiTheme="majorHAnsi"/>
          <w:sz w:val="24"/>
        </w:rPr>
        <w:t>(</w:t>
      </w:r>
      <w:r w:rsidR="00921FAC">
        <w:rPr>
          <w:rFonts w:asciiTheme="majorHAnsi" w:hAnsiTheme="majorHAnsi"/>
          <w:sz w:val="24"/>
        </w:rPr>
        <w:t>GS 12, Step 3</w:t>
      </w:r>
      <w:bookmarkEnd w:id="36"/>
      <w:r w:rsidR="00921FAC">
        <w:rPr>
          <w:rFonts w:asciiTheme="majorHAnsi" w:hAnsiTheme="majorHAnsi"/>
          <w:sz w:val="24"/>
        </w:rPr>
        <w:t>)</w:t>
      </w:r>
      <w:r>
        <w:rPr>
          <w:rFonts w:asciiTheme="majorHAnsi" w:hAnsiTheme="majorHAnsi"/>
          <w:sz w:val="24"/>
        </w:rPr>
        <w:t>: 15 minutes (.25 hours)</w:t>
      </w:r>
    </w:p>
    <w:p w:rsidR="00B365E2" w:rsidP="00B365E2" w:rsidRDefault="00B365E2" w14:paraId="05D35E0E" w14:textId="6FB6E4E7">
      <w:pPr>
        <w:pStyle w:val="ListParagraph"/>
        <w:numPr>
          <w:ilvl w:val="0"/>
          <w:numId w:val="43"/>
        </w:numPr>
        <w:spacing w:after="0" w:line="240" w:lineRule="auto"/>
        <w:rPr>
          <w:rFonts w:asciiTheme="majorHAnsi" w:hAnsiTheme="majorHAnsi"/>
          <w:sz w:val="24"/>
        </w:rPr>
      </w:pPr>
      <w:r>
        <w:rPr>
          <w:rFonts w:asciiTheme="majorHAnsi" w:hAnsiTheme="majorHAnsi"/>
          <w:sz w:val="24"/>
        </w:rPr>
        <w:t>Attorney Advisor</w:t>
      </w:r>
      <w:r w:rsidR="00921FAC">
        <w:rPr>
          <w:rFonts w:asciiTheme="majorHAnsi" w:hAnsiTheme="majorHAnsi"/>
          <w:sz w:val="24"/>
        </w:rPr>
        <w:t xml:space="preserve"> </w:t>
      </w:r>
      <w:bookmarkStart w:name="_Hlk86057999" w:id="37"/>
      <w:r w:rsidR="00921FAC">
        <w:rPr>
          <w:rFonts w:asciiTheme="majorHAnsi" w:hAnsiTheme="majorHAnsi"/>
          <w:sz w:val="24"/>
        </w:rPr>
        <w:t>(GS 13, Step 3)</w:t>
      </w:r>
      <w:r>
        <w:rPr>
          <w:rFonts w:asciiTheme="majorHAnsi" w:hAnsiTheme="majorHAnsi"/>
          <w:sz w:val="24"/>
        </w:rPr>
        <w:t>:</w:t>
      </w:r>
      <w:r w:rsidRPr="00B365E2">
        <w:rPr>
          <w:rFonts w:asciiTheme="majorHAnsi" w:hAnsiTheme="majorHAnsi"/>
          <w:sz w:val="24"/>
        </w:rPr>
        <w:t xml:space="preserve"> </w:t>
      </w:r>
      <w:bookmarkEnd w:id="37"/>
      <w:r>
        <w:rPr>
          <w:rFonts w:asciiTheme="majorHAnsi" w:hAnsiTheme="majorHAnsi"/>
          <w:sz w:val="24"/>
        </w:rPr>
        <w:t>15 minutes (.25 hours)</w:t>
      </w:r>
    </w:p>
    <w:p w:rsidR="00B365E2" w:rsidP="00B365E2" w:rsidRDefault="00B365E2" w14:paraId="72CD1E5E" w14:textId="42F97924">
      <w:pPr>
        <w:pStyle w:val="ListParagraph"/>
        <w:numPr>
          <w:ilvl w:val="0"/>
          <w:numId w:val="43"/>
        </w:numPr>
        <w:spacing w:after="0" w:line="240" w:lineRule="auto"/>
        <w:rPr>
          <w:rFonts w:asciiTheme="majorHAnsi" w:hAnsiTheme="majorHAnsi"/>
          <w:sz w:val="24"/>
        </w:rPr>
      </w:pPr>
      <w:r>
        <w:rPr>
          <w:rFonts w:asciiTheme="majorHAnsi" w:hAnsiTheme="majorHAnsi"/>
          <w:sz w:val="24"/>
        </w:rPr>
        <w:t>Veterans Law Judg</w:t>
      </w:r>
      <w:r w:rsidR="00921FAC">
        <w:rPr>
          <w:rFonts w:asciiTheme="majorHAnsi" w:hAnsiTheme="majorHAnsi"/>
          <w:sz w:val="24"/>
        </w:rPr>
        <w:t xml:space="preserve">e </w:t>
      </w:r>
      <w:bookmarkStart w:name="_Hlk86058013" w:id="38"/>
      <w:r w:rsidR="00921FAC">
        <w:rPr>
          <w:rFonts w:asciiTheme="majorHAnsi" w:hAnsiTheme="majorHAnsi"/>
          <w:sz w:val="24"/>
        </w:rPr>
        <w:t>(AL</w:t>
      </w:r>
      <w:r w:rsidR="00B7384B">
        <w:rPr>
          <w:rFonts w:asciiTheme="majorHAnsi" w:hAnsiTheme="majorHAnsi"/>
          <w:sz w:val="24"/>
        </w:rPr>
        <w:t>-</w:t>
      </w:r>
      <w:r w:rsidR="00921FAC">
        <w:rPr>
          <w:rFonts w:asciiTheme="majorHAnsi" w:hAnsiTheme="majorHAnsi"/>
          <w:sz w:val="24"/>
        </w:rPr>
        <w:t>3</w:t>
      </w:r>
      <w:r w:rsidR="00777F2C">
        <w:rPr>
          <w:rFonts w:asciiTheme="majorHAnsi" w:hAnsiTheme="majorHAnsi"/>
          <w:sz w:val="24"/>
        </w:rPr>
        <w:t xml:space="preserve"> </w:t>
      </w:r>
      <w:r w:rsidR="004E1368">
        <w:rPr>
          <w:rFonts w:asciiTheme="majorHAnsi" w:hAnsiTheme="majorHAnsi"/>
          <w:sz w:val="24"/>
        </w:rPr>
        <w:t>A-F average</w:t>
      </w:r>
      <w:r w:rsidR="00777F2C">
        <w:rPr>
          <w:rFonts w:asciiTheme="majorHAnsi" w:hAnsiTheme="majorHAnsi"/>
          <w:sz w:val="24"/>
        </w:rPr>
        <w:t>)</w:t>
      </w:r>
      <w:r>
        <w:rPr>
          <w:rFonts w:asciiTheme="majorHAnsi" w:hAnsiTheme="majorHAnsi"/>
          <w:sz w:val="24"/>
        </w:rPr>
        <w:t>:</w:t>
      </w:r>
      <w:r w:rsidRPr="00B365E2">
        <w:rPr>
          <w:rFonts w:asciiTheme="majorHAnsi" w:hAnsiTheme="majorHAnsi"/>
          <w:sz w:val="24"/>
        </w:rPr>
        <w:t xml:space="preserve"> </w:t>
      </w:r>
      <w:bookmarkEnd w:id="38"/>
      <w:r>
        <w:rPr>
          <w:rFonts w:asciiTheme="majorHAnsi" w:hAnsiTheme="majorHAnsi"/>
          <w:sz w:val="24"/>
        </w:rPr>
        <w:t>15 minutes (.25 hours)</w:t>
      </w:r>
    </w:p>
    <w:p w:rsidRPr="00B365E2" w:rsidR="00D3592B" w:rsidP="00D3592B" w:rsidRDefault="00D3592B" w14:paraId="7BB3FBFD" w14:textId="77777777">
      <w:pPr>
        <w:pStyle w:val="ListParagraph"/>
        <w:spacing w:after="0" w:line="240" w:lineRule="auto"/>
        <w:ind w:left="2160"/>
        <w:rPr>
          <w:rFonts w:asciiTheme="majorHAnsi" w:hAnsiTheme="majorHAnsi"/>
          <w:sz w:val="24"/>
        </w:rPr>
      </w:pPr>
    </w:p>
    <w:p w:rsidR="007D7091" w:rsidP="00235D71" w:rsidRDefault="00235D71" w14:paraId="40141512" w14:textId="42D7234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w:t>
      </w:r>
      <w:r w:rsidR="002529E7">
        <w:rPr>
          <w:rStyle w:val="FootnoteReference"/>
          <w:rFonts w:asciiTheme="majorHAnsi" w:hAnsiTheme="majorHAnsi"/>
          <w:sz w:val="24"/>
        </w:rPr>
        <w:footnoteReference w:id="7"/>
      </w:r>
    </w:p>
    <w:p w:rsidR="00D3592B" w:rsidP="00D3592B" w:rsidRDefault="00D3592B" w14:paraId="52722DB1" w14:textId="77777777">
      <w:pPr>
        <w:pStyle w:val="ListParagraph"/>
        <w:spacing w:after="0" w:line="240" w:lineRule="auto"/>
        <w:ind w:left="1440"/>
        <w:rPr>
          <w:rFonts w:asciiTheme="majorHAnsi" w:hAnsiTheme="majorHAnsi"/>
          <w:sz w:val="24"/>
        </w:rPr>
      </w:pPr>
    </w:p>
    <w:p w:rsidR="00235D71" w:rsidP="00414D82" w:rsidRDefault="009708DF" w14:paraId="34E48387" w14:textId="7A0B16F8">
      <w:pPr>
        <w:pStyle w:val="ListParagraph"/>
        <w:numPr>
          <w:ilvl w:val="0"/>
          <w:numId w:val="41"/>
        </w:numPr>
        <w:spacing w:after="0" w:line="240" w:lineRule="auto"/>
        <w:rPr>
          <w:rFonts w:asciiTheme="majorHAnsi" w:hAnsiTheme="majorHAnsi"/>
          <w:sz w:val="24"/>
        </w:rPr>
      </w:pPr>
      <w:bookmarkStart w:name="_Hlk86049732" w:id="39"/>
      <w:r>
        <w:rPr>
          <w:rFonts w:asciiTheme="majorHAnsi" w:hAnsiTheme="majorHAnsi"/>
          <w:sz w:val="24"/>
        </w:rPr>
        <w:t>Intake Specialis</w:t>
      </w:r>
      <w:r w:rsidR="00E22FF1">
        <w:rPr>
          <w:rFonts w:asciiTheme="majorHAnsi" w:hAnsiTheme="majorHAnsi"/>
          <w:sz w:val="24"/>
        </w:rPr>
        <w:t>t</w:t>
      </w:r>
      <w:r w:rsidR="004E1368">
        <w:rPr>
          <w:rFonts w:asciiTheme="majorHAnsi" w:hAnsiTheme="majorHAnsi"/>
          <w:sz w:val="24"/>
        </w:rPr>
        <w:t xml:space="preserve"> (GS 9, Step 5)</w:t>
      </w:r>
      <w:r w:rsidR="00D33B27">
        <w:rPr>
          <w:rFonts w:asciiTheme="majorHAnsi" w:hAnsiTheme="majorHAnsi"/>
          <w:sz w:val="24"/>
        </w:rPr>
        <w:t xml:space="preserve">: </w:t>
      </w:r>
      <w:bookmarkStart w:name="_Hlk86055838" w:id="40"/>
      <w:r w:rsidR="00AD22DA">
        <w:rPr>
          <w:rFonts w:asciiTheme="majorHAnsi" w:hAnsiTheme="majorHAnsi"/>
          <w:sz w:val="24"/>
        </w:rPr>
        <w:t>$25.11</w:t>
      </w:r>
      <w:bookmarkEnd w:id="40"/>
    </w:p>
    <w:bookmarkEnd w:id="39"/>
    <w:p w:rsidR="00AD22DA" w:rsidP="00414D82" w:rsidRDefault="0034169B" w14:paraId="2665123B" w14:textId="167D2EAB">
      <w:pPr>
        <w:pStyle w:val="ListParagraph"/>
        <w:numPr>
          <w:ilvl w:val="0"/>
          <w:numId w:val="41"/>
        </w:numPr>
        <w:spacing w:after="0" w:line="240" w:lineRule="auto"/>
        <w:rPr>
          <w:rFonts w:asciiTheme="majorHAnsi" w:hAnsiTheme="majorHAnsi"/>
          <w:sz w:val="24"/>
        </w:rPr>
      </w:pPr>
      <w:r>
        <w:rPr>
          <w:rFonts w:asciiTheme="majorHAnsi" w:hAnsiTheme="majorHAnsi"/>
          <w:sz w:val="24"/>
        </w:rPr>
        <w:t>Hearing Specialist</w:t>
      </w:r>
      <w:r w:rsidR="004E1368">
        <w:rPr>
          <w:rFonts w:asciiTheme="majorHAnsi" w:hAnsiTheme="majorHAnsi"/>
          <w:sz w:val="24"/>
        </w:rPr>
        <w:t xml:space="preserve"> (GS 12, Step 3)</w:t>
      </w:r>
      <w:r w:rsidR="00D33B27">
        <w:rPr>
          <w:rFonts w:asciiTheme="majorHAnsi" w:hAnsiTheme="majorHAnsi"/>
          <w:sz w:val="24"/>
        </w:rPr>
        <w:t>: $34.27</w:t>
      </w:r>
    </w:p>
    <w:p w:rsidR="00D33B27" w:rsidP="00414D82" w:rsidRDefault="00D33B27" w14:paraId="2012201E" w14:textId="0FD85A1B">
      <w:pPr>
        <w:pStyle w:val="ListParagraph"/>
        <w:numPr>
          <w:ilvl w:val="0"/>
          <w:numId w:val="41"/>
        </w:numPr>
        <w:spacing w:after="0" w:line="240" w:lineRule="auto"/>
        <w:rPr>
          <w:rFonts w:asciiTheme="majorHAnsi" w:hAnsiTheme="majorHAnsi"/>
          <w:sz w:val="24"/>
        </w:rPr>
      </w:pPr>
      <w:r>
        <w:rPr>
          <w:rFonts w:asciiTheme="majorHAnsi" w:hAnsiTheme="majorHAnsi"/>
          <w:sz w:val="24"/>
        </w:rPr>
        <w:t>Attorney Advisor</w:t>
      </w:r>
      <w:r w:rsidR="004E1368">
        <w:rPr>
          <w:rFonts w:asciiTheme="majorHAnsi" w:hAnsiTheme="majorHAnsi"/>
          <w:sz w:val="24"/>
        </w:rPr>
        <w:t xml:space="preserve"> (GS 13, Step 3)</w:t>
      </w:r>
      <w:r>
        <w:rPr>
          <w:rFonts w:asciiTheme="majorHAnsi" w:hAnsiTheme="majorHAnsi"/>
          <w:sz w:val="24"/>
        </w:rPr>
        <w:t>:</w:t>
      </w:r>
      <w:r w:rsidR="00460925">
        <w:rPr>
          <w:rFonts w:asciiTheme="majorHAnsi" w:hAnsiTheme="majorHAnsi"/>
          <w:sz w:val="24"/>
        </w:rPr>
        <w:t xml:space="preserve"> $40.7</w:t>
      </w:r>
      <w:r w:rsidR="008D24B5">
        <w:rPr>
          <w:rFonts w:asciiTheme="majorHAnsi" w:hAnsiTheme="majorHAnsi"/>
          <w:sz w:val="24"/>
        </w:rPr>
        <w:t>5</w:t>
      </w:r>
    </w:p>
    <w:p w:rsidR="00D33B27" w:rsidP="00414D82" w:rsidRDefault="00D33B27" w14:paraId="6C3C3EA0" w14:textId="4B5C7E1C">
      <w:pPr>
        <w:pStyle w:val="ListParagraph"/>
        <w:numPr>
          <w:ilvl w:val="0"/>
          <w:numId w:val="41"/>
        </w:numPr>
        <w:spacing w:after="0" w:line="240" w:lineRule="auto"/>
        <w:rPr>
          <w:rFonts w:asciiTheme="majorHAnsi" w:hAnsiTheme="majorHAnsi"/>
          <w:sz w:val="24"/>
        </w:rPr>
      </w:pPr>
      <w:r>
        <w:rPr>
          <w:rFonts w:asciiTheme="majorHAnsi" w:hAnsiTheme="majorHAnsi"/>
          <w:sz w:val="24"/>
        </w:rPr>
        <w:t>Veterans Law Judge</w:t>
      </w:r>
      <w:r w:rsidR="001F5CF1">
        <w:rPr>
          <w:rFonts w:asciiTheme="majorHAnsi" w:hAnsiTheme="majorHAnsi"/>
          <w:sz w:val="24"/>
        </w:rPr>
        <w:t xml:space="preserve"> </w:t>
      </w:r>
      <w:r w:rsidR="004E1368">
        <w:rPr>
          <w:rFonts w:asciiTheme="majorHAnsi" w:hAnsiTheme="majorHAnsi"/>
          <w:sz w:val="24"/>
        </w:rPr>
        <w:t>(AL-3 A-F average)</w:t>
      </w:r>
      <w:r w:rsidR="00460925">
        <w:rPr>
          <w:rFonts w:asciiTheme="majorHAnsi" w:hAnsiTheme="majorHAnsi"/>
          <w:sz w:val="24"/>
        </w:rPr>
        <w:t>:</w:t>
      </w:r>
      <w:r w:rsidR="007F428A">
        <w:rPr>
          <w:rFonts w:asciiTheme="majorHAnsi" w:hAnsiTheme="majorHAnsi"/>
          <w:sz w:val="24"/>
        </w:rPr>
        <w:t xml:space="preserve"> $</w:t>
      </w:r>
      <w:r w:rsidR="00905951">
        <w:rPr>
          <w:rFonts w:asciiTheme="majorHAnsi" w:hAnsiTheme="majorHAnsi"/>
          <w:sz w:val="24"/>
        </w:rPr>
        <w:t>6</w:t>
      </w:r>
      <w:r w:rsidR="00775BD8">
        <w:rPr>
          <w:rFonts w:asciiTheme="majorHAnsi" w:hAnsiTheme="majorHAnsi"/>
          <w:sz w:val="24"/>
        </w:rPr>
        <w:t>6</w:t>
      </w:r>
      <w:r w:rsidR="00905951">
        <w:rPr>
          <w:rFonts w:asciiTheme="majorHAnsi" w:hAnsiTheme="majorHAnsi"/>
          <w:sz w:val="24"/>
        </w:rPr>
        <w:t>.</w:t>
      </w:r>
      <w:r w:rsidR="00775BD8">
        <w:rPr>
          <w:rFonts w:asciiTheme="majorHAnsi" w:hAnsiTheme="majorHAnsi"/>
          <w:sz w:val="24"/>
        </w:rPr>
        <w:t>01</w:t>
      </w:r>
    </w:p>
    <w:p w:rsidR="00D3592B" w:rsidP="00D3592B" w:rsidRDefault="00D3592B" w14:paraId="36A46EB0" w14:textId="77777777">
      <w:pPr>
        <w:pStyle w:val="ListParagraph"/>
        <w:spacing w:after="0" w:line="240" w:lineRule="auto"/>
        <w:ind w:left="2210"/>
        <w:rPr>
          <w:rFonts w:asciiTheme="majorHAnsi" w:hAnsiTheme="majorHAnsi"/>
          <w:sz w:val="24"/>
        </w:rPr>
      </w:pPr>
    </w:p>
    <w:p w:rsidRPr="00407FD0" w:rsidR="00407FD0" w:rsidP="00407FD0" w:rsidRDefault="00235D71" w14:paraId="1C611FC0" w14:textId="7CD0557B">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D3592B">
        <w:rPr>
          <w:rFonts w:asciiTheme="majorHAnsi" w:hAnsiTheme="majorHAnsi"/>
          <w:sz w:val="24"/>
        </w:rPr>
        <w:t xml:space="preserve"> $41.</w:t>
      </w:r>
      <w:r w:rsidR="00B6033A">
        <w:rPr>
          <w:rFonts w:asciiTheme="majorHAnsi" w:hAnsiTheme="majorHAnsi"/>
          <w:sz w:val="24"/>
        </w:rPr>
        <w:t>54</w:t>
      </w:r>
      <w:r>
        <w:rPr>
          <w:rFonts w:asciiTheme="majorHAnsi" w:hAnsiTheme="majorHAnsi"/>
          <w:sz w:val="24"/>
        </w:rPr>
        <w:t xml:space="preserve"> </w:t>
      </w:r>
    </w:p>
    <w:p w:rsidR="00235D71" w:rsidP="00407FD0" w:rsidRDefault="00B365E2" w14:paraId="3D969E65" w14:textId="5519624E">
      <w:pPr>
        <w:pStyle w:val="ListParagraph"/>
        <w:numPr>
          <w:ilvl w:val="0"/>
          <w:numId w:val="44"/>
        </w:numPr>
        <w:spacing w:after="0" w:line="240" w:lineRule="auto"/>
        <w:rPr>
          <w:rFonts w:asciiTheme="majorHAnsi" w:hAnsiTheme="majorHAnsi"/>
          <w:sz w:val="24"/>
        </w:rPr>
      </w:pPr>
      <w:r>
        <w:rPr>
          <w:rFonts w:asciiTheme="majorHAnsi" w:hAnsiTheme="majorHAnsi"/>
          <w:sz w:val="24"/>
        </w:rPr>
        <w:t>Intake Specialist</w:t>
      </w:r>
      <w:r w:rsidR="000B78D7">
        <w:rPr>
          <w:rFonts w:asciiTheme="majorHAnsi" w:hAnsiTheme="majorHAnsi"/>
          <w:sz w:val="24"/>
        </w:rPr>
        <w:t xml:space="preserve"> </w:t>
      </w:r>
      <w:bookmarkStart w:name="_Hlk86056101" w:id="41"/>
      <w:r w:rsidR="000B78D7">
        <w:rPr>
          <w:rFonts w:asciiTheme="majorHAnsi" w:hAnsiTheme="majorHAnsi"/>
          <w:sz w:val="24"/>
        </w:rPr>
        <w:t>(</w:t>
      </w:r>
      <w:r w:rsidR="00C35634">
        <w:rPr>
          <w:rFonts w:asciiTheme="majorHAnsi" w:hAnsiTheme="majorHAnsi"/>
          <w:sz w:val="24"/>
        </w:rPr>
        <w:t>.25 X $25.11)</w:t>
      </w:r>
      <w:r>
        <w:rPr>
          <w:rFonts w:asciiTheme="majorHAnsi" w:hAnsiTheme="majorHAnsi"/>
          <w:sz w:val="24"/>
        </w:rPr>
        <w:t>:</w:t>
      </w:r>
      <w:r w:rsidR="00C35634">
        <w:rPr>
          <w:rFonts w:asciiTheme="majorHAnsi" w:hAnsiTheme="majorHAnsi"/>
          <w:sz w:val="24"/>
        </w:rPr>
        <w:t xml:space="preserve"> </w:t>
      </w:r>
      <w:bookmarkEnd w:id="41"/>
      <w:r w:rsidR="00955470">
        <w:rPr>
          <w:rFonts w:asciiTheme="majorHAnsi" w:hAnsiTheme="majorHAnsi"/>
          <w:sz w:val="24"/>
        </w:rPr>
        <w:t>$6.28</w:t>
      </w:r>
    </w:p>
    <w:p w:rsidR="003E49B2" w:rsidP="00407FD0" w:rsidRDefault="003E49B2" w14:paraId="3F4F5B1D" w14:textId="17DB29D2">
      <w:pPr>
        <w:pStyle w:val="ListParagraph"/>
        <w:numPr>
          <w:ilvl w:val="0"/>
          <w:numId w:val="44"/>
        </w:numPr>
        <w:spacing w:after="0" w:line="240" w:lineRule="auto"/>
        <w:rPr>
          <w:rFonts w:asciiTheme="majorHAnsi" w:hAnsiTheme="majorHAnsi"/>
          <w:sz w:val="24"/>
        </w:rPr>
      </w:pPr>
      <w:r>
        <w:rPr>
          <w:rFonts w:asciiTheme="majorHAnsi" w:hAnsiTheme="majorHAnsi"/>
          <w:sz w:val="24"/>
        </w:rPr>
        <w:t>Hearing Specialist</w:t>
      </w:r>
      <w:r w:rsidR="006F008B">
        <w:rPr>
          <w:rFonts w:asciiTheme="majorHAnsi" w:hAnsiTheme="majorHAnsi"/>
          <w:sz w:val="24"/>
        </w:rPr>
        <w:t xml:space="preserve"> (.25 X $34.27):</w:t>
      </w:r>
      <w:r w:rsidR="00955470">
        <w:rPr>
          <w:rFonts w:asciiTheme="majorHAnsi" w:hAnsiTheme="majorHAnsi"/>
          <w:sz w:val="24"/>
        </w:rPr>
        <w:t xml:space="preserve"> $8.57</w:t>
      </w:r>
    </w:p>
    <w:p w:rsidR="003E49B2" w:rsidP="00407FD0" w:rsidRDefault="003E49B2" w14:paraId="2BA685C7" w14:textId="6EF365EA">
      <w:pPr>
        <w:pStyle w:val="ListParagraph"/>
        <w:numPr>
          <w:ilvl w:val="0"/>
          <w:numId w:val="44"/>
        </w:numPr>
        <w:spacing w:after="0" w:line="240" w:lineRule="auto"/>
        <w:rPr>
          <w:rFonts w:asciiTheme="majorHAnsi" w:hAnsiTheme="majorHAnsi"/>
          <w:sz w:val="24"/>
        </w:rPr>
      </w:pPr>
      <w:r>
        <w:rPr>
          <w:rFonts w:asciiTheme="majorHAnsi" w:hAnsiTheme="majorHAnsi"/>
          <w:sz w:val="24"/>
        </w:rPr>
        <w:t>Attorney Advisor</w:t>
      </w:r>
      <w:r w:rsidR="006F008B">
        <w:rPr>
          <w:rFonts w:asciiTheme="majorHAnsi" w:hAnsiTheme="majorHAnsi"/>
          <w:sz w:val="24"/>
        </w:rPr>
        <w:t xml:space="preserve"> (</w:t>
      </w:r>
      <w:r w:rsidR="00B61F69">
        <w:rPr>
          <w:rFonts w:asciiTheme="majorHAnsi" w:hAnsiTheme="majorHAnsi"/>
          <w:sz w:val="24"/>
        </w:rPr>
        <w:t>.25 x $40.75)</w:t>
      </w:r>
      <w:r>
        <w:rPr>
          <w:rFonts w:asciiTheme="majorHAnsi" w:hAnsiTheme="majorHAnsi"/>
          <w:sz w:val="24"/>
        </w:rPr>
        <w:t>:</w:t>
      </w:r>
      <w:r w:rsidR="00955470">
        <w:rPr>
          <w:rFonts w:asciiTheme="majorHAnsi" w:hAnsiTheme="majorHAnsi"/>
          <w:sz w:val="24"/>
        </w:rPr>
        <w:t xml:space="preserve"> </w:t>
      </w:r>
      <w:r w:rsidR="009E2BF6">
        <w:rPr>
          <w:rFonts w:asciiTheme="majorHAnsi" w:hAnsiTheme="majorHAnsi"/>
          <w:sz w:val="24"/>
        </w:rPr>
        <w:t>$10.19</w:t>
      </w:r>
    </w:p>
    <w:p w:rsidR="003E49B2" w:rsidP="00407FD0" w:rsidRDefault="003E49B2" w14:paraId="009AD849" w14:textId="07D746A2">
      <w:pPr>
        <w:pStyle w:val="ListParagraph"/>
        <w:numPr>
          <w:ilvl w:val="0"/>
          <w:numId w:val="44"/>
        </w:numPr>
        <w:spacing w:after="0" w:line="240" w:lineRule="auto"/>
        <w:rPr>
          <w:rFonts w:asciiTheme="majorHAnsi" w:hAnsiTheme="majorHAnsi"/>
          <w:sz w:val="24"/>
        </w:rPr>
      </w:pPr>
      <w:r>
        <w:rPr>
          <w:rFonts w:asciiTheme="majorHAnsi" w:hAnsiTheme="majorHAnsi"/>
          <w:sz w:val="24"/>
        </w:rPr>
        <w:t>Veterans Law Judge</w:t>
      </w:r>
      <w:r w:rsidR="00B61F69">
        <w:rPr>
          <w:rFonts w:asciiTheme="majorHAnsi" w:hAnsiTheme="majorHAnsi"/>
          <w:sz w:val="24"/>
        </w:rPr>
        <w:t xml:space="preserve"> (.25 x $6</w:t>
      </w:r>
      <w:r w:rsidR="00775BD8">
        <w:rPr>
          <w:rFonts w:asciiTheme="majorHAnsi" w:hAnsiTheme="majorHAnsi"/>
          <w:sz w:val="24"/>
        </w:rPr>
        <w:t>6</w:t>
      </w:r>
      <w:r w:rsidR="00B61F69">
        <w:rPr>
          <w:rFonts w:asciiTheme="majorHAnsi" w:hAnsiTheme="majorHAnsi"/>
          <w:sz w:val="24"/>
        </w:rPr>
        <w:t>.</w:t>
      </w:r>
      <w:r w:rsidR="00775BD8">
        <w:rPr>
          <w:rFonts w:asciiTheme="majorHAnsi" w:hAnsiTheme="majorHAnsi"/>
          <w:sz w:val="24"/>
        </w:rPr>
        <w:t>01</w:t>
      </w:r>
      <w:r w:rsidR="00B61F69">
        <w:rPr>
          <w:rFonts w:asciiTheme="majorHAnsi" w:hAnsiTheme="majorHAnsi"/>
          <w:sz w:val="24"/>
        </w:rPr>
        <w:t>)</w:t>
      </w:r>
      <w:r>
        <w:rPr>
          <w:rFonts w:asciiTheme="majorHAnsi" w:hAnsiTheme="majorHAnsi"/>
          <w:sz w:val="24"/>
        </w:rPr>
        <w:t>:</w:t>
      </w:r>
      <w:r w:rsidR="009E2BF6">
        <w:rPr>
          <w:rFonts w:asciiTheme="majorHAnsi" w:hAnsiTheme="majorHAnsi"/>
          <w:sz w:val="24"/>
        </w:rPr>
        <w:t xml:space="preserve"> $1</w:t>
      </w:r>
      <w:r w:rsidR="00CC5A90">
        <w:rPr>
          <w:rFonts w:asciiTheme="majorHAnsi" w:hAnsiTheme="majorHAnsi"/>
          <w:sz w:val="24"/>
        </w:rPr>
        <w:t>6</w:t>
      </w:r>
      <w:r w:rsidR="009E2BF6">
        <w:rPr>
          <w:rFonts w:asciiTheme="majorHAnsi" w:hAnsiTheme="majorHAnsi"/>
          <w:sz w:val="24"/>
        </w:rPr>
        <w:t>.</w:t>
      </w:r>
      <w:r w:rsidR="00CC5A90">
        <w:rPr>
          <w:rFonts w:asciiTheme="majorHAnsi" w:hAnsiTheme="majorHAnsi"/>
          <w:sz w:val="24"/>
        </w:rPr>
        <w:t>50</w:t>
      </w:r>
    </w:p>
    <w:p w:rsidR="00B61F69" w:rsidP="001C570B" w:rsidRDefault="001C570B" w14:paraId="3B8D79E4" w14:textId="038D3A3D">
      <w:pPr>
        <w:pStyle w:val="ListParagraph"/>
        <w:numPr>
          <w:ilvl w:val="1"/>
          <w:numId w:val="44"/>
        </w:numPr>
        <w:spacing w:after="0" w:line="240" w:lineRule="auto"/>
        <w:rPr>
          <w:rFonts w:asciiTheme="majorHAnsi" w:hAnsiTheme="majorHAnsi"/>
          <w:sz w:val="24"/>
        </w:rPr>
      </w:pPr>
      <w:r>
        <w:rPr>
          <w:rFonts w:asciiTheme="majorHAnsi" w:hAnsiTheme="majorHAnsi"/>
          <w:sz w:val="24"/>
        </w:rPr>
        <w:t xml:space="preserve">Total: </w:t>
      </w:r>
      <w:r w:rsidR="001336EE">
        <w:rPr>
          <w:rFonts w:asciiTheme="majorHAnsi" w:hAnsiTheme="majorHAnsi"/>
          <w:sz w:val="24"/>
        </w:rPr>
        <w:t>$41.</w:t>
      </w:r>
      <w:r w:rsidR="00B6033A">
        <w:rPr>
          <w:rFonts w:asciiTheme="majorHAnsi" w:hAnsiTheme="majorHAnsi"/>
          <w:sz w:val="24"/>
        </w:rPr>
        <w:t>54</w:t>
      </w:r>
    </w:p>
    <w:p w:rsidRPr="00407FD0" w:rsidR="00D3592B" w:rsidP="00D3592B" w:rsidRDefault="00D3592B" w14:paraId="5FC2219E" w14:textId="77777777">
      <w:pPr>
        <w:pStyle w:val="ListParagraph"/>
        <w:spacing w:after="0" w:line="240" w:lineRule="auto"/>
        <w:ind w:left="2880"/>
        <w:rPr>
          <w:rFonts w:asciiTheme="majorHAnsi" w:hAnsiTheme="majorHAnsi"/>
          <w:sz w:val="24"/>
        </w:rPr>
      </w:pPr>
    </w:p>
    <w:p w:rsidR="00235D71" w:rsidP="00235D71" w:rsidRDefault="00235D71" w14:paraId="5647660D" w14:textId="42693FC6">
      <w:pPr>
        <w:pStyle w:val="ListParagraph"/>
        <w:numPr>
          <w:ilvl w:val="0"/>
          <w:numId w:val="19"/>
        </w:numPr>
        <w:spacing w:after="0" w:line="240" w:lineRule="auto"/>
        <w:rPr>
          <w:rFonts w:asciiTheme="majorHAnsi" w:hAnsiTheme="majorHAnsi"/>
          <w:sz w:val="24"/>
        </w:rPr>
      </w:pPr>
      <w:bookmarkStart w:name="_Hlk86058099" w:id="42"/>
      <w:bookmarkStart w:name="_Hlk86058059" w:id="43"/>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bookmarkEnd w:id="42"/>
      <w:r w:rsidRPr="00722FDB">
        <w:rPr>
          <w:rFonts w:asciiTheme="majorHAnsi" w:hAnsiTheme="majorHAnsi"/>
          <w:sz w:val="24"/>
        </w:rPr>
        <w:t>$</w:t>
      </w:r>
      <w:r w:rsidR="0064282D">
        <w:rPr>
          <w:rFonts w:asciiTheme="majorHAnsi" w:hAnsiTheme="majorHAnsi"/>
          <w:sz w:val="24"/>
        </w:rPr>
        <w:t>5,</w:t>
      </w:r>
      <w:r w:rsidR="00C044B5">
        <w:rPr>
          <w:rFonts w:asciiTheme="majorHAnsi" w:hAnsiTheme="majorHAnsi"/>
          <w:sz w:val="24"/>
        </w:rPr>
        <w:t>018</w:t>
      </w:r>
      <w:r w:rsidR="0064282D">
        <w:rPr>
          <w:rFonts w:asciiTheme="majorHAnsi" w:hAnsiTheme="majorHAnsi"/>
          <w:sz w:val="24"/>
        </w:rPr>
        <w:t>,</w:t>
      </w:r>
      <w:r w:rsidR="00C044B5">
        <w:rPr>
          <w:rFonts w:asciiTheme="majorHAnsi" w:hAnsiTheme="majorHAnsi"/>
          <w:sz w:val="24"/>
        </w:rPr>
        <w:t>032</w:t>
      </w:r>
    </w:p>
    <w:bookmarkEnd w:id="43"/>
    <w:p w:rsidR="00850C70" w:rsidP="00850C70" w:rsidRDefault="00850C70" w14:paraId="032A0250" w14:textId="01F2E5F8">
      <w:pPr>
        <w:spacing w:after="0" w:line="240" w:lineRule="auto"/>
        <w:rPr>
          <w:rFonts w:asciiTheme="majorHAnsi" w:hAnsiTheme="majorHAnsi"/>
          <w:sz w:val="24"/>
        </w:rPr>
      </w:pPr>
    </w:p>
    <w:p w:rsidRPr="0082268B" w:rsidR="00850C70" w:rsidP="00850C70" w:rsidRDefault="001A7E23" w14:paraId="5E6D08E0" w14:textId="286A5DF3">
      <w:pPr>
        <w:spacing w:after="0" w:line="240" w:lineRule="auto"/>
        <w:ind w:left="720"/>
        <w:rPr>
          <w:rFonts w:asciiTheme="majorHAnsi" w:hAnsiTheme="majorHAnsi"/>
          <w:b/>
          <w:bCs/>
          <w:sz w:val="24"/>
        </w:rPr>
      </w:pPr>
      <w:r w:rsidRPr="0082268B">
        <w:rPr>
          <w:rFonts w:asciiTheme="majorHAnsi" w:hAnsiTheme="majorHAnsi"/>
          <w:b/>
          <w:bCs/>
          <w:sz w:val="24"/>
        </w:rPr>
        <w:t>Withdrawal of Services by a Representative (Nonstandard Form):</w:t>
      </w:r>
    </w:p>
    <w:p w:rsidR="001A7E23" w:rsidP="00850C70" w:rsidRDefault="001A7E23" w14:paraId="13A303D4" w14:textId="6FD6999B">
      <w:pPr>
        <w:spacing w:after="0" w:line="240" w:lineRule="auto"/>
        <w:ind w:left="720"/>
        <w:rPr>
          <w:rFonts w:asciiTheme="majorHAnsi" w:hAnsiTheme="majorHAnsi"/>
          <w:sz w:val="24"/>
        </w:rPr>
      </w:pPr>
    </w:p>
    <w:p w:rsidR="00737D1A" w:rsidP="00737D1A" w:rsidRDefault="00737D1A" w14:paraId="58222178" w14:textId="027C796D">
      <w:pPr>
        <w:pStyle w:val="ListParagraph"/>
        <w:numPr>
          <w:ilvl w:val="0"/>
          <w:numId w:val="45"/>
        </w:numPr>
        <w:spacing w:after="0" w:line="240" w:lineRule="auto"/>
        <w:rPr>
          <w:rFonts w:asciiTheme="majorHAnsi" w:hAnsiTheme="majorHAnsi"/>
          <w:sz w:val="24"/>
        </w:rPr>
      </w:pPr>
      <w:bookmarkStart w:name="_Hlk86073915" w:id="44"/>
      <w:r>
        <w:rPr>
          <w:rFonts w:asciiTheme="majorHAnsi" w:hAnsiTheme="majorHAnsi"/>
          <w:sz w:val="24"/>
        </w:rPr>
        <w:t>Number of Total Annual Responses:</w:t>
      </w:r>
      <w:r w:rsidR="009C11F8">
        <w:rPr>
          <w:rFonts w:asciiTheme="majorHAnsi" w:hAnsiTheme="majorHAnsi"/>
          <w:sz w:val="24"/>
        </w:rPr>
        <w:t xml:space="preserve"> 1,000</w:t>
      </w:r>
    </w:p>
    <w:p w:rsidR="00213735" w:rsidP="00213735" w:rsidRDefault="00213735" w14:paraId="7C4B0C62" w14:textId="77777777">
      <w:pPr>
        <w:pStyle w:val="ListParagraph"/>
        <w:spacing w:after="0" w:line="240" w:lineRule="auto"/>
        <w:ind w:left="1440"/>
        <w:rPr>
          <w:rFonts w:asciiTheme="majorHAnsi" w:hAnsiTheme="majorHAnsi"/>
          <w:sz w:val="24"/>
        </w:rPr>
      </w:pPr>
    </w:p>
    <w:p w:rsidR="00737D1A" w:rsidP="00737D1A" w:rsidRDefault="00737D1A" w14:paraId="306AEE4F" w14:textId="601A5BBD">
      <w:pPr>
        <w:pStyle w:val="ListParagraph"/>
        <w:numPr>
          <w:ilvl w:val="0"/>
          <w:numId w:val="45"/>
        </w:numPr>
        <w:spacing w:after="0" w:line="240" w:lineRule="auto"/>
        <w:rPr>
          <w:rFonts w:asciiTheme="majorHAnsi" w:hAnsiTheme="majorHAnsi"/>
          <w:sz w:val="24"/>
        </w:rPr>
      </w:pPr>
      <w:r>
        <w:rPr>
          <w:rFonts w:asciiTheme="majorHAnsi" w:hAnsiTheme="majorHAnsi"/>
          <w:sz w:val="24"/>
        </w:rPr>
        <w:t>Processing Time per Response:</w:t>
      </w:r>
      <w:r w:rsidR="009C11F8">
        <w:rPr>
          <w:rFonts w:asciiTheme="majorHAnsi" w:hAnsiTheme="majorHAnsi"/>
          <w:sz w:val="24"/>
        </w:rPr>
        <w:t xml:space="preserve"> 60 minutes (1 hour)</w:t>
      </w:r>
    </w:p>
    <w:p w:rsidR="00737D1A" w:rsidP="00737D1A" w:rsidRDefault="00737D1A" w14:paraId="11450DE4" w14:textId="77777777">
      <w:pPr>
        <w:pStyle w:val="ListParagraph"/>
        <w:spacing w:after="0" w:line="240" w:lineRule="auto"/>
        <w:ind w:left="1440"/>
        <w:rPr>
          <w:rFonts w:asciiTheme="majorHAnsi" w:hAnsiTheme="majorHAnsi"/>
          <w:sz w:val="24"/>
        </w:rPr>
      </w:pPr>
    </w:p>
    <w:p w:rsidR="00737D1A" w:rsidP="00737D1A" w:rsidRDefault="00737D1A" w14:paraId="314DB996" w14:textId="63CC3DC7">
      <w:pPr>
        <w:pStyle w:val="ListParagraph"/>
        <w:numPr>
          <w:ilvl w:val="0"/>
          <w:numId w:val="43"/>
        </w:numPr>
        <w:spacing w:after="0" w:line="240" w:lineRule="auto"/>
        <w:rPr>
          <w:rFonts w:asciiTheme="majorHAnsi" w:hAnsiTheme="majorHAnsi"/>
          <w:sz w:val="24"/>
        </w:rPr>
      </w:pPr>
      <w:r>
        <w:rPr>
          <w:rFonts w:asciiTheme="majorHAnsi" w:hAnsiTheme="majorHAnsi"/>
          <w:sz w:val="24"/>
        </w:rPr>
        <w:t>Attorney Advisor</w:t>
      </w:r>
      <w:r w:rsidR="004E1368">
        <w:rPr>
          <w:rFonts w:asciiTheme="majorHAnsi" w:hAnsiTheme="majorHAnsi"/>
          <w:sz w:val="24"/>
        </w:rPr>
        <w:t>:</w:t>
      </w:r>
      <w:r w:rsidR="00777F2C">
        <w:rPr>
          <w:rFonts w:asciiTheme="majorHAnsi" w:hAnsiTheme="majorHAnsi"/>
          <w:sz w:val="24"/>
        </w:rPr>
        <w:t xml:space="preserve"> </w:t>
      </w:r>
      <w:r w:rsidR="009C11F8">
        <w:rPr>
          <w:rFonts w:asciiTheme="majorHAnsi" w:hAnsiTheme="majorHAnsi"/>
          <w:sz w:val="24"/>
        </w:rPr>
        <w:t>30</w:t>
      </w:r>
      <w:r>
        <w:rPr>
          <w:rFonts w:asciiTheme="majorHAnsi" w:hAnsiTheme="majorHAnsi"/>
          <w:sz w:val="24"/>
        </w:rPr>
        <w:t xml:space="preserve"> minutes (.5 hours)</w:t>
      </w:r>
    </w:p>
    <w:p w:rsidR="00737D1A" w:rsidP="00737D1A" w:rsidRDefault="00737D1A" w14:paraId="0DD582F7" w14:textId="0C06E4B9">
      <w:pPr>
        <w:pStyle w:val="ListParagraph"/>
        <w:numPr>
          <w:ilvl w:val="0"/>
          <w:numId w:val="43"/>
        </w:numPr>
        <w:spacing w:after="0" w:line="240" w:lineRule="auto"/>
        <w:rPr>
          <w:rFonts w:asciiTheme="majorHAnsi" w:hAnsiTheme="majorHAnsi"/>
          <w:sz w:val="24"/>
        </w:rPr>
      </w:pPr>
      <w:r>
        <w:rPr>
          <w:rFonts w:asciiTheme="majorHAnsi" w:hAnsiTheme="majorHAnsi"/>
          <w:sz w:val="24"/>
        </w:rPr>
        <w:t>Veterans Law Judge</w:t>
      </w:r>
      <w:r w:rsidR="00777F2C">
        <w:rPr>
          <w:rFonts w:asciiTheme="majorHAnsi" w:hAnsiTheme="majorHAnsi"/>
          <w:sz w:val="24"/>
        </w:rPr>
        <w:t xml:space="preserve"> </w:t>
      </w:r>
      <w:bookmarkStart w:name="_Hlk86057949" w:id="45"/>
      <w:r w:rsidR="00777F2C">
        <w:rPr>
          <w:rFonts w:asciiTheme="majorHAnsi" w:hAnsiTheme="majorHAnsi"/>
          <w:sz w:val="24"/>
        </w:rPr>
        <w:t>(AL</w:t>
      </w:r>
      <w:r w:rsidR="00B7384B">
        <w:rPr>
          <w:rFonts w:asciiTheme="majorHAnsi" w:hAnsiTheme="majorHAnsi"/>
          <w:sz w:val="24"/>
        </w:rPr>
        <w:t>-</w:t>
      </w:r>
      <w:r w:rsidR="00777F2C">
        <w:rPr>
          <w:rFonts w:asciiTheme="majorHAnsi" w:hAnsiTheme="majorHAnsi"/>
          <w:sz w:val="24"/>
        </w:rPr>
        <w:t>3</w:t>
      </w:r>
      <w:r w:rsidR="00B7384B">
        <w:rPr>
          <w:rFonts w:asciiTheme="majorHAnsi" w:hAnsiTheme="majorHAnsi"/>
          <w:sz w:val="24"/>
        </w:rPr>
        <w:t xml:space="preserve"> </w:t>
      </w:r>
      <w:r w:rsidR="004E1368">
        <w:rPr>
          <w:rFonts w:asciiTheme="majorHAnsi" w:hAnsiTheme="majorHAnsi"/>
          <w:sz w:val="24"/>
        </w:rPr>
        <w:t xml:space="preserve">A-F </w:t>
      </w:r>
      <w:r w:rsidR="00B7384B">
        <w:rPr>
          <w:rFonts w:asciiTheme="majorHAnsi" w:hAnsiTheme="majorHAnsi"/>
          <w:sz w:val="24"/>
        </w:rPr>
        <w:t>average</w:t>
      </w:r>
      <w:r w:rsidR="00777F2C">
        <w:rPr>
          <w:rFonts w:asciiTheme="majorHAnsi" w:hAnsiTheme="majorHAnsi"/>
          <w:sz w:val="24"/>
        </w:rPr>
        <w:t>)</w:t>
      </w:r>
      <w:r>
        <w:rPr>
          <w:rFonts w:asciiTheme="majorHAnsi" w:hAnsiTheme="majorHAnsi"/>
          <w:sz w:val="24"/>
        </w:rPr>
        <w:t>:</w:t>
      </w:r>
      <w:r w:rsidRPr="00B365E2">
        <w:rPr>
          <w:rFonts w:asciiTheme="majorHAnsi" w:hAnsiTheme="majorHAnsi"/>
          <w:sz w:val="24"/>
        </w:rPr>
        <w:t xml:space="preserve"> </w:t>
      </w:r>
      <w:bookmarkEnd w:id="45"/>
      <w:r w:rsidR="009C11F8">
        <w:rPr>
          <w:rFonts w:asciiTheme="majorHAnsi" w:hAnsiTheme="majorHAnsi"/>
          <w:sz w:val="24"/>
        </w:rPr>
        <w:t>30</w:t>
      </w:r>
      <w:r>
        <w:rPr>
          <w:rFonts w:asciiTheme="majorHAnsi" w:hAnsiTheme="majorHAnsi"/>
          <w:sz w:val="24"/>
        </w:rPr>
        <w:t xml:space="preserve"> minutes (.5 hours)</w:t>
      </w:r>
    </w:p>
    <w:p w:rsidRPr="00B365E2" w:rsidR="00737D1A" w:rsidP="00737D1A" w:rsidRDefault="00737D1A" w14:paraId="530DFE8B" w14:textId="77777777">
      <w:pPr>
        <w:pStyle w:val="ListParagraph"/>
        <w:spacing w:after="0" w:line="240" w:lineRule="auto"/>
        <w:ind w:left="2160"/>
        <w:rPr>
          <w:rFonts w:asciiTheme="majorHAnsi" w:hAnsiTheme="majorHAnsi"/>
          <w:sz w:val="24"/>
        </w:rPr>
      </w:pPr>
    </w:p>
    <w:p w:rsidR="00737D1A" w:rsidP="00737D1A" w:rsidRDefault="00737D1A" w14:paraId="5AEAF8E8" w14:textId="262AB2EE">
      <w:pPr>
        <w:pStyle w:val="ListParagraph"/>
        <w:numPr>
          <w:ilvl w:val="0"/>
          <w:numId w:val="4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w:t>
      </w:r>
    </w:p>
    <w:p w:rsidR="00737D1A" w:rsidP="00737D1A" w:rsidRDefault="00737D1A" w14:paraId="035BB107" w14:textId="77777777">
      <w:pPr>
        <w:pStyle w:val="ListParagraph"/>
        <w:spacing w:after="0" w:line="240" w:lineRule="auto"/>
        <w:ind w:left="1440"/>
        <w:rPr>
          <w:rFonts w:asciiTheme="majorHAnsi" w:hAnsiTheme="majorHAnsi"/>
          <w:sz w:val="24"/>
        </w:rPr>
      </w:pPr>
    </w:p>
    <w:p w:rsidR="00737D1A" w:rsidP="00737D1A" w:rsidRDefault="00737D1A" w14:paraId="3C87B47E" w14:textId="2D6AE0AC">
      <w:pPr>
        <w:pStyle w:val="ListParagraph"/>
        <w:numPr>
          <w:ilvl w:val="0"/>
          <w:numId w:val="41"/>
        </w:numPr>
        <w:spacing w:after="0" w:line="240" w:lineRule="auto"/>
        <w:rPr>
          <w:rFonts w:asciiTheme="majorHAnsi" w:hAnsiTheme="majorHAnsi"/>
          <w:sz w:val="24"/>
        </w:rPr>
      </w:pPr>
      <w:r>
        <w:rPr>
          <w:rFonts w:asciiTheme="majorHAnsi" w:hAnsiTheme="majorHAnsi"/>
          <w:sz w:val="24"/>
        </w:rPr>
        <w:t>Attorney Advisor</w:t>
      </w:r>
      <w:r w:rsidR="004E1368">
        <w:rPr>
          <w:rFonts w:asciiTheme="majorHAnsi" w:hAnsiTheme="majorHAnsi"/>
          <w:sz w:val="24"/>
        </w:rPr>
        <w:t xml:space="preserve"> (GS 13, Step 3)</w:t>
      </w:r>
      <w:r>
        <w:rPr>
          <w:rFonts w:asciiTheme="majorHAnsi" w:hAnsiTheme="majorHAnsi"/>
          <w:sz w:val="24"/>
        </w:rPr>
        <w:t>: $40.75</w:t>
      </w:r>
    </w:p>
    <w:p w:rsidR="00737D1A" w:rsidP="00737D1A" w:rsidRDefault="00737D1A" w14:paraId="3D2421C9" w14:textId="0EE5E16B">
      <w:pPr>
        <w:pStyle w:val="ListParagraph"/>
        <w:numPr>
          <w:ilvl w:val="0"/>
          <w:numId w:val="41"/>
        </w:numPr>
        <w:spacing w:after="0" w:line="240" w:lineRule="auto"/>
        <w:rPr>
          <w:rFonts w:asciiTheme="majorHAnsi" w:hAnsiTheme="majorHAnsi"/>
          <w:sz w:val="24"/>
        </w:rPr>
      </w:pPr>
      <w:r>
        <w:rPr>
          <w:rFonts w:asciiTheme="majorHAnsi" w:hAnsiTheme="majorHAnsi"/>
          <w:sz w:val="24"/>
        </w:rPr>
        <w:t>Veterans Law Judg</w:t>
      </w:r>
      <w:r w:rsidR="004E1368">
        <w:rPr>
          <w:rFonts w:asciiTheme="majorHAnsi" w:hAnsiTheme="majorHAnsi"/>
          <w:sz w:val="24"/>
        </w:rPr>
        <w:t>e (AL-3 A-F average)</w:t>
      </w:r>
      <w:r>
        <w:rPr>
          <w:rFonts w:asciiTheme="majorHAnsi" w:hAnsiTheme="majorHAnsi"/>
          <w:sz w:val="24"/>
        </w:rPr>
        <w:t>: $6</w:t>
      </w:r>
      <w:r w:rsidR="00B6033A">
        <w:rPr>
          <w:rFonts w:asciiTheme="majorHAnsi" w:hAnsiTheme="majorHAnsi"/>
          <w:sz w:val="24"/>
        </w:rPr>
        <w:t>6</w:t>
      </w:r>
      <w:r>
        <w:rPr>
          <w:rFonts w:asciiTheme="majorHAnsi" w:hAnsiTheme="majorHAnsi"/>
          <w:sz w:val="24"/>
        </w:rPr>
        <w:t>.</w:t>
      </w:r>
      <w:r w:rsidR="00B6033A">
        <w:rPr>
          <w:rFonts w:asciiTheme="majorHAnsi" w:hAnsiTheme="majorHAnsi"/>
          <w:sz w:val="24"/>
        </w:rPr>
        <w:t>01</w:t>
      </w:r>
    </w:p>
    <w:p w:rsidR="00737D1A" w:rsidP="00737D1A" w:rsidRDefault="00737D1A" w14:paraId="2E30F7F5" w14:textId="77777777">
      <w:pPr>
        <w:pStyle w:val="ListParagraph"/>
        <w:spacing w:after="0" w:line="240" w:lineRule="auto"/>
        <w:ind w:left="2210"/>
        <w:rPr>
          <w:rFonts w:asciiTheme="majorHAnsi" w:hAnsiTheme="majorHAnsi"/>
          <w:sz w:val="24"/>
        </w:rPr>
      </w:pPr>
    </w:p>
    <w:p w:rsidR="004E1368" w:rsidP="00737D1A" w:rsidRDefault="00737D1A" w14:paraId="5E9F9CBD" w14:textId="37537007">
      <w:pPr>
        <w:pStyle w:val="ListParagraph"/>
        <w:numPr>
          <w:ilvl w:val="0"/>
          <w:numId w:val="45"/>
        </w:numPr>
        <w:spacing w:after="0" w:line="240" w:lineRule="auto"/>
        <w:rPr>
          <w:rFonts w:asciiTheme="majorHAnsi" w:hAnsiTheme="majorHAnsi"/>
          <w:sz w:val="24"/>
        </w:rPr>
      </w:pPr>
      <w:r>
        <w:rPr>
          <w:rFonts w:asciiTheme="majorHAnsi" w:hAnsiTheme="majorHAnsi"/>
          <w:sz w:val="24"/>
        </w:rPr>
        <w:t>Cost to Process Each Response: $</w:t>
      </w:r>
      <w:r w:rsidR="006E3D89">
        <w:rPr>
          <w:rFonts w:asciiTheme="majorHAnsi" w:hAnsiTheme="majorHAnsi"/>
          <w:sz w:val="24"/>
        </w:rPr>
        <w:t>5</w:t>
      </w:r>
      <w:r w:rsidR="00971ADA">
        <w:rPr>
          <w:rFonts w:asciiTheme="majorHAnsi" w:hAnsiTheme="majorHAnsi"/>
          <w:sz w:val="24"/>
        </w:rPr>
        <w:t>3</w:t>
      </w:r>
      <w:r>
        <w:rPr>
          <w:rFonts w:asciiTheme="majorHAnsi" w:hAnsiTheme="majorHAnsi"/>
          <w:sz w:val="24"/>
        </w:rPr>
        <w:t>.</w:t>
      </w:r>
      <w:r w:rsidR="00971ADA">
        <w:rPr>
          <w:rFonts w:asciiTheme="majorHAnsi" w:hAnsiTheme="majorHAnsi"/>
          <w:sz w:val="24"/>
        </w:rPr>
        <w:t>43</w:t>
      </w:r>
    </w:p>
    <w:p w:rsidR="004E1368" w:rsidP="004E1368" w:rsidRDefault="004E1368" w14:paraId="128D27B4" w14:textId="77777777">
      <w:pPr>
        <w:pStyle w:val="ListParagraph"/>
        <w:spacing w:after="0" w:line="240" w:lineRule="auto"/>
        <w:ind w:left="1440"/>
        <w:rPr>
          <w:rFonts w:asciiTheme="majorHAnsi" w:hAnsiTheme="majorHAnsi"/>
          <w:sz w:val="24"/>
        </w:rPr>
      </w:pPr>
    </w:p>
    <w:p w:rsidR="004E1368" w:rsidP="004E1368" w:rsidRDefault="004E1368" w14:paraId="1EA1F8EB" w14:textId="280A4390">
      <w:pPr>
        <w:pStyle w:val="ListParagraph"/>
        <w:numPr>
          <w:ilvl w:val="0"/>
          <w:numId w:val="44"/>
        </w:numPr>
        <w:spacing w:after="0" w:line="240" w:lineRule="auto"/>
        <w:rPr>
          <w:rFonts w:asciiTheme="majorHAnsi" w:hAnsiTheme="majorHAnsi"/>
          <w:sz w:val="24"/>
        </w:rPr>
      </w:pPr>
      <w:r>
        <w:rPr>
          <w:rFonts w:asciiTheme="majorHAnsi" w:hAnsiTheme="majorHAnsi"/>
          <w:sz w:val="24"/>
        </w:rPr>
        <w:t>Attorney Advisor (.5 x $40.75): $</w:t>
      </w:r>
      <w:r w:rsidR="00E05685">
        <w:rPr>
          <w:rFonts w:asciiTheme="majorHAnsi" w:hAnsiTheme="majorHAnsi"/>
          <w:sz w:val="24"/>
        </w:rPr>
        <w:t>20.38</w:t>
      </w:r>
    </w:p>
    <w:p w:rsidR="004E1368" w:rsidP="004E1368" w:rsidRDefault="004E1368" w14:paraId="46D6FF1A" w14:textId="71630068">
      <w:pPr>
        <w:pStyle w:val="ListParagraph"/>
        <w:numPr>
          <w:ilvl w:val="0"/>
          <w:numId w:val="44"/>
        </w:numPr>
        <w:spacing w:after="0" w:line="240" w:lineRule="auto"/>
        <w:rPr>
          <w:rFonts w:asciiTheme="majorHAnsi" w:hAnsiTheme="majorHAnsi"/>
          <w:sz w:val="24"/>
        </w:rPr>
      </w:pPr>
      <w:r>
        <w:rPr>
          <w:rFonts w:asciiTheme="majorHAnsi" w:hAnsiTheme="majorHAnsi"/>
          <w:sz w:val="24"/>
        </w:rPr>
        <w:t>Veterans Law Judge (.5 x $6</w:t>
      </w:r>
      <w:r w:rsidR="0085695D">
        <w:rPr>
          <w:rFonts w:asciiTheme="majorHAnsi" w:hAnsiTheme="majorHAnsi"/>
          <w:sz w:val="24"/>
        </w:rPr>
        <w:t>6</w:t>
      </w:r>
      <w:r>
        <w:rPr>
          <w:rFonts w:asciiTheme="majorHAnsi" w:hAnsiTheme="majorHAnsi"/>
          <w:sz w:val="24"/>
        </w:rPr>
        <w:t>.</w:t>
      </w:r>
      <w:r w:rsidR="0085695D">
        <w:rPr>
          <w:rFonts w:asciiTheme="majorHAnsi" w:hAnsiTheme="majorHAnsi"/>
          <w:sz w:val="24"/>
        </w:rPr>
        <w:t>01</w:t>
      </w:r>
      <w:r>
        <w:rPr>
          <w:rFonts w:asciiTheme="majorHAnsi" w:hAnsiTheme="majorHAnsi"/>
          <w:sz w:val="24"/>
        </w:rPr>
        <w:t>): $</w:t>
      </w:r>
      <w:r w:rsidR="006E3D89">
        <w:rPr>
          <w:rFonts w:asciiTheme="majorHAnsi" w:hAnsiTheme="majorHAnsi"/>
          <w:sz w:val="24"/>
        </w:rPr>
        <w:t>3</w:t>
      </w:r>
      <w:r w:rsidR="00A01CF0">
        <w:rPr>
          <w:rFonts w:asciiTheme="majorHAnsi" w:hAnsiTheme="majorHAnsi"/>
          <w:sz w:val="24"/>
        </w:rPr>
        <w:t>3</w:t>
      </w:r>
      <w:r>
        <w:rPr>
          <w:rFonts w:asciiTheme="majorHAnsi" w:hAnsiTheme="majorHAnsi"/>
          <w:sz w:val="24"/>
        </w:rPr>
        <w:t>.</w:t>
      </w:r>
      <w:r w:rsidR="00A01CF0">
        <w:rPr>
          <w:rFonts w:asciiTheme="majorHAnsi" w:hAnsiTheme="majorHAnsi"/>
          <w:sz w:val="24"/>
        </w:rPr>
        <w:t>05</w:t>
      </w:r>
    </w:p>
    <w:p w:rsidR="004E1368" w:rsidP="004E1368" w:rsidRDefault="004E1368" w14:paraId="410556F8" w14:textId="1D65CD72">
      <w:pPr>
        <w:pStyle w:val="ListParagraph"/>
        <w:numPr>
          <w:ilvl w:val="1"/>
          <w:numId w:val="44"/>
        </w:numPr>
        <w:spacing w:after="0" w:line="240" w:lineRule="auto"/>
        <w:rPr>
          <w:rFonts w:asciiTheme="majorHAnsi" w:hAnsiTheme="majorHAnsi"/>
          <w:sz w:val="24"/>
        </w:rPr>
      </w:pPr>
      <w:r>
        <w:rPr>
          <w:rFonts w:asciiTheme="majorHAnsi" w:hAnsiTheme="majorHAnsi"/>
          <w:sz w:val="24"/>
        </w:rPr>
        <w:t>Total: $</w:t>
      </w:r>
      <w:r w:rsidR="006E3D89">
        <w:rPr>
          <w:rFonts w:asciiTheme="majorHAnsi" w:hAnsiTheme="majorHAnsi"/>
          <w:sz w:val="24"/>
        </w:rPr>
        <w:t>5</w:t>
      </w:r>
      <w:r w:rsidR="0085695D">
        <w:rPr>
          <w:rFonts w:asciiTheme="majorHAnsi" w:hAnsiTheme="majorHAnsi"/>
          <w:sz w:val="24"/>
        </w:rPr>
        <w:t>3</w:t>
      </w:r>
      <w:r w:rsidR="006E3D89">
        <w:rPr>
          <w:rFonts w:asciiTheme="majorHAnsi" w:hAnsiTheme="majorHAnsi"/>
          <w:sz w:val="24"/>
        </w:rPr>
        <w:t>.</w:t>
      </w:r>
      <w:r w:rsidR="0085695D">
        <w:rPr>
          <w:rFonts w:asciiTheme="majorHAnsi" w:hAnsiTheme="majorHAnsi"/>
          <w:sz w:val="24"/>
        </w:rPr>
        <w:t>43</w:t>
      </w:r>
    </w:p>
    <w:bookmarkEnd w:id="44"/>
    <w:p w:rsidR="004E1368" w:rsidP="004E1368" w:rsidRDefault="004E1368" w14:paraId="1858764B" w14:textId="77777777">
      <w:pPr>
        <w:pStyle w:val="ListParagraph"/>
        <w:spacing w:after="0" w:line="240" w:lineRule="auto"/>
        <w:ind w:left="1440"/>
        <w:rPr>
          <w:rFonts w:asciiTheme="majorHAnsi" w:hAnsiTheme="majorHAnsi"/>
          <w:sz w:val="24"/>
        </w:rPr>
      </w:pPr>
    </w:p>
    <w:p w:rsidRPr="00407FD0" w:rsidR="00737D1A" w:rsidP="00737D1A" w:rsidRDefault="00737D1A" w14:paraId="27A546F9" w14:textId="623C9878">
      <w:pPr>
        <w:pStyle w:val="ListParagraph"/>
        <w:numPr>
          <w:ilvl w:val="0"/>
          <w:numId w:val="45"/>
        </w:numPr>
        <w:spacing w:after="0" w:line="240" w:lineRule="auto"/>
        <w:rPr>
          <w:rFonts w:asciiTheme="majorHAnsi" w:hAnsiTheme="majorHAnsi"/>
          <w:sz w:val="24"/>
        </w:rPr>
      </w:pPr>
      <w:r>
        <w:rPr>
          <w:rFonts w:asciiTheme="majorHAnsi" w:hAnsiTheme="majorHAnsi"/>
          <w:sz w:val="24"/>
        </w:rPr>
        <w:t xml:space="preserve"> </w:t>
      </w:r>
      <w:r w:rsidRPr="00722FDB" w:rsidR="004E1368">
        <w:rPr>
          <w:rFonts w:asciiTheme="majorHAnsi" w:hAnsiTheme="majorHAnsi"/>
          <w:sz w:val="24"/>
        </w:rPr>
        <w:t xml:space="preserve">Total </w:t>
      </w:r>
      <w:r w:rsidR="004E1368">
        <w:rPr>
          <w:rFonts w:asciiTheme="majorHAnsi" w:hAnsiTheme="majorHAnsi"/>
          <w:sz w:val="24"/>
        </w:rPr>
        <w:t>Cost to Process Responses</w:t>
      </w:r>
      <w:r w:rsidRPr="00722FDB" w:rsidR="004E1368">
        <w:rPr>
          <w:rFonts w:asciiTheme="majorHAnsi" w:hAnsiTheme="majorHAnsi"/>
          <w:sz w:val="24"/>
        </w:rPr>
        <w:t>:</w:t>
      </w:r>
      <w:r w:rsidR="002C386B">
        <w:rPr>
          <w:rFonts w:asciiTheme="majorHAnsi" w:hAnsiTheme="majorHAnsi"/>
          <w:sz w:val="24"/>
        </w:rPr>
        <w:t xml:space="preserve"> $5</w:t>
      </w:r>
      <w:r w:rsidR="00971ADA">
        <w:rPr>
          <w:rFonts w:asciiTheme="majorHAnsi" w:hAnsiTheme="majorHAnsi"/>
          <w:sz w:val="24"/>
        </w:rPr>
        <w:t>3</w:t>
      </w:r>
      <w:r w:rsidR="002C386B">
        <w:rPr>
          <w:rFonts w:asciiTheme="majorHAnsi" w:hAnsiTheme="majorHAnsi"/>
          <w:sz w:val="24"/>
        </w:rPr>
        <w:t>,</w:t>
      </w:r>
      <w:r w:rsidR="00971ADA">
        <w:rPr>
          <w:rFonts w:asciiTheme="majorHAnsi" w:hAnsiTheme="majorHAnsi"/>
          <w:sz w:val="24"/>
        </w:rPr>
        <w:t>430</w:t>
      </w:r>
    </w:p>
    <w:p w:rsidRPr="00850C70" w:rsidR="001A7E23" w:rsidP="00850C70" w:rsidRDefault="001A7E23" w14:paraId="16CFB4FD" w14:textId="77777777">
      <w:pPr>
        <w:spacing w:after="0" w:line="240" w:lineRule="auto"/>
        <w:ind w:left="720"/>
        <w:rPr>
          <w:rFonts w:asciiTheme="majorHAnsi" w:hAnsiTheme="majorHAnsi"/>
          <w:sz w:val="24"/>
        </w:rPr>
      </w:pPr>
    </w:p>
    <w:p w:rsidRPr="0082268B" w:rsidR="001B54B6" w:rsidP="001B54B6" w:rsidRDefault="001B54B6" w14:paraId="3CF8C11D" w14:textId="121ABE37">
      <w:pPr>
        <w:spacing w:after="0" w:line="240" w:lineRule="auto"/>
        <w:ind w:left="720"/>
        <w:rPr>
          <w:rFonts w:asciiTheme="majorHAnsi" w:hAnsiTheme="majorHAnsi"/>
          <w:b/>
          <w:bCs/>
          <w:sz w:val="24"/>
        </w:rPr>
      </w:pPr>
      <w:r w:rsidRPr="0082268B">
        <w:rPr>
          <w:rFonts w:asciiTheme="majorHAnsi" w:hAnsiTheme="majorHAnsi"/>
          <w:b/>
          <w:bCs/>
          <w:sz w:val="24"/>
        </w:rPr>
        <w:t>Requests for Change to Hearing Dates or Methods (Nonstandard Form)</w:t>
      </w:r>
      <w:r w:rsidRPr="0082268B" w:rsidR="00A25B3B">
        <w:rPr>
          <w:rFonts w:asciiTheme="majorHAnsi" w:hAnsiTheme="majorHAnsi"/>
          <w:b/>
          <w:bCs/>
          <w:sz w:val="24"/>
        </w:rPr>
        <w:t>:</w:t>
      </w:r>
    </w:p>
    <w:p w:rsidR="00213735" w:rsidP="00A25B3B" w:rsidRDefault="00213735" w14:paraId="645800CC" w14:textId="77777777">
      <w:pPr>
        <w:spacing w:after="0" w:line="240" w:lineRule="auto"/>
        <w:rPr>
          <w:rFonts w:asciiTheme="majorHAnsi" w:hAnsiTheme="majorHAnsi"/>
          <w:sz w:val="24"/>
        </w:rPr>
      </w:pPr>
    </w:p>
    <w:p w:rsidR="00213735" w:rsidP="00213735" w:rsidRDefault="00213735" w14:paraId="1F236BA7" w14:textId="193B43C6">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Number of Total Annual Responses: </w:t>
      </w:r>
      <w:r w:rsidR="003702B1">
        <w:rPr>
          <w:rFonts w:asciiTheme="majorHAnsi" w:hAnsiTheme="majorHAnsi"/>
          <w:sz w:val="24"/>
        </w:rPr>
        <w:t>1,500</w:t>
      </w:r>
    </w:p>
    <w:p w:rsidR="00213735" w:rsidP="00213735" w:rsidRDefault="00213735" w14:paraId="56EC4CC2" w14:textId="77777777">
      <w:pPr>
        <w:pStyle w:val="ListParagraph"/>
        <w:spacing w:after="0" w:line="240" w:lineRule="auto"/>
        <w:ind w:left="1440"/>
        <w:rPr>
          <w:rFonts w:asciiTheme="majorHAnsi" w:hAnsiTheme="majorHAnsi"/>
          <w:sz w:val="24"/>
        </w:rPr>
      </w:pPr>
    </w:p>
    <w:p w:rsidR="00213735" w:rsidP="00213735" w:rsidRDefault="00213735" w14:paraId="2CE59B78" w14:textId="09AE9AFB">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Processing Time per Response: </w:t>
      </w:r>
      <w:r w:rsidR="00727F45">
        <w:rPr>
          <w:rFonts w:asciiTheme="majorHAnsi" w:hAnsiTheme="majorHAnsi"/>
          <w:sz w:val="24"/>
        </w:rPr>
        <w:t>1</w:t>
      </w:r>
      <w:r w:rsidR="0080178E">
        <w:rPr>
          <w:rFonts w:asciiTheme="majorHAnsi" w:hAnsiTheme="majorHAnsi"/>
          <w:sz w:val="24"/>
        </w:rPr>
        <w:t>0</w:t>
      </w:r>
      <w:r>
        <w:rPr>
          <w:rFonts w:asciiTheme="majorHAnsi" w:hAnsiTheme="majorHAnsi"/>
          <w:sz w:val="24"/>
        </w:rPr>
        <w:t xml:space="preserve"> minutes (</w:t>
      </w:r>
      <w:r w:rsidR="00727F45">
        <w:rPr>
          <w:rFonts w:asciiTheme="majorHAnsi" w:hAnsiTheme="majorHAnsi"/>
          <w:sz w:val="24"/>
        </w:rPr>
        <w:t>.</w:t>
      </w:r>
      <w:r w:rsidR="00095758">
        <w:rPr>
          <w:rFonts w:asciiTheme="majorHAnsi" w:hAnsiTheme="majorHAnsi"/>
          <w:sz w:val="24"/>
        </w:rPr>
        <w:t>17</w:t>
      </w:r>
      <w:r w:rsidR="00727F45">
        <w:rPr>
          <w:rFonts w:asciiTheme="majorHAnsi" w:hAnsiTheme="majorHAnsi"/>
          <w:sz w:val="24"/>
        </w:rPr>
        <w:t xml:space="preserve"> hours</w:t>
      </w:r>
      <w:r>
        <w:rPr>
          <w:rFonts w:asciiTheme="majorHAnsi" w:hAnsiTheme="majorHAnsi"/>
          <w:sz w:val="24"/>
        </w:rPr>
        <w:t>)</w:t>
      </w:r>
    </w:p>
    <w:p w:rsidRPr="00BD741D" w:rsidR="00213735" w:rsidP="00BD741D" w:rsidRDefault="00213735" w14:paraId="24FE4D6C" w14:textId="7770F6C5">
      <w:pPr>
        <w:spacing w:after="0" w:line="240" w:lineRule="auto"/>
        <w:rPr>
          <w:rFonts w:asciiTheme="majorHAnsi" w:hAnsiTheme="majorHAnsi"/>
          <w:sz w:val="24"/>
        </w:rPr>
      </w:pPr>
    </w:p>
    <w:p w:rsidR="00213735" w:rsidP="00213735" w:rsidRDefault="00213735" w14:paraId="4AECE24E" w14:textId="33AB1BC3">
      <w:pPr>
        <w:pStyle w:val="ListParagraph"/>
        <w:numPr>
          <w:ilvl w:val="0"/>
          <w:numId w:val="46"/>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w:t>
      </w:r>
      <w:r w:rsidR="00BD741D">
        <w:rPr>
          <w:rFonts w:asciiTheme="majorHAnsi" w:hAnsiTheme="majorHAnsi"/>
          <w:sz w:val="24"/>
        </w:rPr>
        <w:t xml:space="preserve"> (GS 11, Step 5): </w:t>
      </w:r>
      <w:r w:rsidR="00883B33">
        <w:rPr>
          <w:rFonts w:asciiTheme="majorHAnsi" w:hAnsiTheme="majorHAnsi"/>
          <w:sz w:val="24"/>
        </w:rPr>
        <w:t>$30.38</w:t>
      </w:r>
    </w:p>
    <w:p w:rsidRPr="00883B33" w:rsidR="00213735" w:rsidP="00883B33" w:rsidRDefault="00213735" w14:paraId="4126D0B4" w14:textId="77777777">
      <w:pPr>
        <w:spacing w:after="0" w:line="240" w:lineRule="auto"/>
        <w:rPr>
          <w:rFonts w:asciiTheme="majorHAnsi" w:hAnsiTheme="majorHAnsi"/>
          <w:sz w:val="24"/>
        </w:rPr>
      </w:pPr>
    </w:p>
    <w:p w:rsidR="00213735" w:rsidP="00213735" w:rsidRDefault="00213735" w14:paraId="09214E07" w14:textId="1C9C58CD">
      <w:pPr>
        <w:pStyle w:val="ListParagraph"/>
        <w:numPr>
          <w:ilvl w:val="0"/>
          <w:numId w:val="46"/>
        </w:numPr>
        <w:spacing w:after="0" w:line="240" w:lineRule="auto"/>
        <w:rPr>
          <w:rFonts w:asciiTheme="majorHAnsi" w:hAnsiTheme="majorHAnsi"/>
          <w:sz w:val="24"/>
        </w:rPr>
      </w:pPr>
      <w:r>
        <w:rPr>
          <w:rFonts w:asciiTheme="majorHAnsi" w:hAnsiTheme="majorHAnsi"/>
          <w:sz w:val="24"/>
        </w:rPr>
        <w:t>Cost to Process Each Response: $</w:t>
      </w:r>
      <w:r w:rsidR="006017A4">
        <w:rPr>
          <w:rFonts w:asciiTheme="majorHAnsi" w:hAnsiTheme="majorHAnsi"/>
          <w:sz w:val="24"/>
        </w:rPr>
        <w:t>5.1</w:t>
      </w:r>
      <w:r w:rsidR="00A07539">
        <w:rPr>
          <w:rFonts w:asciiTheme="majorHAnsi" w:hAnsiTheme="majorHAnsi"/>
          <w:sz w:val="24"/>
        </w:rPr>
        <w:t>6</w:t>
      </w:r>
    </w:p>
    <w:p w:rsidRPr="006017A4" w:rsidR="00213735" w:rsidP="006017A4" w:rsidRDefault="00213735" w14:paraId="3A350FFA" w14:textId="77777777">
      <w:pPr>
        <w:spacing w:after="0" w:line="240" w:lineRule="auto"/>
        <w:rPr>
          <w:rFonts w:asciiTheme="majorHAnsi" w:hAnsiTheme="majorHAnsi"/>
          <w:sz w:val="24"/>
        </w:rPr>
      </w:pPr>
    </w:p>
    <w:p w:rsidR="00213735" w:rsidP="00213735" w:rsidRDefault="00213735" w14:paraId="20B2B2A7" w14:textId="3F712F18">
      <w:pPr>
        <w:pStyle w:val="ListParagraph"/>
        <w:numPr>
          <w:ilvl w:val="0"/>
          <w:numId w:val="46"/>
        </w:numPr>
        <w:spacing w:after="0" w:line="240" w:lineRule="auto"/>
        <w:rPr>
          <w:rFonts w:asciiTheme="majorHAnsi" w:hAnsiTheme="majorHAnsi"/>
          <w:sz w:val="24"/>
        </w:rPr>
      </w:pPr>
      <w:r>
        <w:rPr>
          <w:rFonts w:asciiTheme="majorHAnsi" w:hAnsiTheme="majorHAnsi"/>
          <w:sz w:val="24"/>
        </w:rPr>
        <w:t xml:space="preserve"> </w:t>
      </w: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w:t>
      </w:r>
      <w:r>
        <w:rPr>
          <w:rFonts w:asciiTheme="majorHAnsi" w:hAnsiTheme="majorHAnsi"/>
          <w:sz w:val="24"/>
        </w:rPr>
        <w:t xml:space="preserve"> $</w:t>
      </w:r>
      <w:r w:rsidR="00535CC7">
        <w:rPr>
          <w:rFonts w:asciiTheme="majorHAnsi" w:hAnsiTheme="majorHAnsi"/>
          <w:sz w:val="24"/>
        </w:rPr>
        <w:t>7,740</w:t>
      </w:r>
    </w:p>
    <w:p w:rsidR="00E9287E" w:rsidP="00535CC7" w:rsidRDefault="00E9287E" w14:paraId="15AB6F8F" w14:textId="77777777">
      <w:pPr>
        <w:spacing w:after="0" w:line="240" w:lineRule="auto"/>
        <w:rPr>
          <w:rFonts w:asciiTheme="majorHAnsi" w:hAnsiTheme="majorHAnsi"/>
          <w:b/>
          <w:bCs/>
          <w:sz w:val="24"/>
        </w:rPr>
      </w:pPr>
    </w:p>
    <w:p w:rsidR="0069006C" w:rsidP="00E9287E" w:rsidRDefault="00E9287E" w14:paraId="380875AB" w14:textId="6CE38D73">
      <w:pPr>
        <w:spacing w:after="0" w:line="240" w:lineRule="auto"/>
        <w:ind w:left="720"/>
        <w:rPr>
          <w:rFonts w:asciiTheme="majorHAnsi" w:hAnsiTheme="majorHAnsi"/>
          <w:b/>
          <w:bCs/>
          <w:sz w:val="24"/>
        </w:rPr>
      </w:pPr>
      <w:r w:rsidRPr="00E9287E">
        <w:rPr>
          <w:rFonts w:asciiTheme="majorHAnsi" w:hAnsiTheme="majorHAnsi"/>
          <w:b/>
          <w:bCs/>
          <w:sz w:val="24"/>
        </w:rPr>
        <w:t>Motions for Reconsideration:</w:t>
      </w:r>
    </w:p>
    <w:p w:rsidR="00E9287E" w:rsidP="00E9287E" w:rsidRDefault="00E9287E" w14:paraId="70B66012" w14:textId="1F9096F1">
      <w:pPr>
        <w:spacing w:after="0" w:line="240" w:lineRule="auto"/>
        <w:ind w:left="720"/>
        <w:rPr>
          <w:rFonts w:asciiTheme="majorHAnsi" w:hAnsiTheme="majorHAnsi"/>
          <w:b/>
          <w:bCs/>
          <w:sz w:val="24"/>
        </w:rPr>
      </w:pPr>
    </w:p>
    <w:p w:rsidR="00F54F20" w:rsidP="00B92B3B" w:rsidRDefault="00F54F20" w14:paraId="5E745B03" w14:textId="3ADC2DCB">
      <w:pPr>
        <w:pStyle w:val="ListParagraph"/>
        <w:numPr>
          <w:ilvl w:val="0"/>
          <w:numId w:val="47"/>
        </w:numPr>
        <w:spacing w:after="0" w:line="240" w:lineRule="auto"/>
        <w:rPr>
          <w:rFonts w:asciiTheme="majorHAnsi" w:hAnsiTheme="majorHAnsi"/>
          <w:sz w:val="24"/>
        </w:rPr>
      </w:pPr>
      <w:r>
        <w:rPr>
          <w:rFonts w:asciiTheme="majorHAnsi" w:hAnsiTheme="majorHAnsi"/>
          <w:sz w:val="24"/>
        </w:rPr>
        <w:t>Number of Total Annual Responses: 1,</w:t>
      </w:r>
      <w:r w:rsidR="00B92B3B">
        <w:rPr>
          <w:rFonts w:asciiTheme="majorHAnsi" w:hAnsiTheme="majorHAnsi"/>
          <w:sz w:val="24"/>
        </w:rPr>
        <w:t>500</w:t>
      </w:r>
    </w:p>
    <w:p w:rsidR="00F54F20" w:rsidP="00F54F20" w:rsidRDefault="00F54F20" w14:paraId="30D474BB" w14:textId="77777777">
      <w:pPr>
        <w:pStyle w:val="ListParagraph"/>
        <w:spacing w:after="0" w:line="240" w:lineRule="auto"/>
        <w:ind w:left="1440"/>
        <w:rPr>
          <w:rFonts w:asciiTheme="majorHAnsi" w:hAnsiTheme="majorHAnsi"/>
          <w:sz w:val="24"/>
        </w:rPr>
      </w:pPr>
    </w:p>
    <w:p w:rsidR="00F54F20" w:rsidP="00B92B3B" w:rsidRDefault="00F54F20" w14:paraId="618F0053" w14:textId="5C243AE9">
      <w:pPr>
        <w:pStyle w:val="ListParagraph"/>
        <w:numPr>
          <w:ilvl w:val="0"/>
          <w:numId w:val="47"/>
        </w:numPr>
        <w:spacing w:after="0" w:line="240" w:lineRule="auto"/>
        <w:rPr>
          <w:rFonts w:asciiTheme="majorHAnsi" w:hAnsiTheme="majorHAnsi"/>
          <w:sz w:val="24"/>
        </w:rPr>
      </w:pPr>
      <w:r>
        <w:rPr>
          <w:rFonts w:asciiTheme="majorHAnsi" w:hAnsiTheme="majorHAnsi"/>
          <w:sz w:val="24"/>
        </w:rPr>
        <w:t xml:space="preserve">Processing Time per Response: </w:t>
      </w:r>
      <w:r w:rsidR="00C75F50">
        <w:rPr>
          <w:rFonts w:asciiTheme="majorHAnsi" w:hAnsiTheme="majorHAnsi"/>
          <w:sz w:val="24"/>
        </w:rPr>
        <w:t>660 minutes</w:t>
      </w:r>
      <w:r>
        <w:rPr>
          <w:rFonts w:asciiTheme="majorHAnsi" w:hAnsiTheme="majorHAnsi"/>
          <w:sz w:val="24"/>
        </w:rPr>
        <w:t xml:space="preserve"> (</w:t>
      </w:r>
      <w:r w:rsidR="00C75F50">
        <w:rPr>
          <w:rFonts w:asciiTheme="majorHAnsi" w:hAnsiTheme="majorHAnsi"/>
          <w:sz w:val="24"/>
        </w:rPr>
        <w:t>11 hours</w:t>
      </w:r>
      <w:r>
        <w:rPr>
          <w:rFonts w:asciiTheme="majorHAnsi" w:hAnsiTheme="majorHAnsi"/>
          <w:sz w:val="24"/>
        </w:rPr>
        <w:t>)</w:t>
      </w:r>
    </w:p>
    <w:p w:rsidR="00F54F20" w:rsidP="00F54F20" w:rsidRDefault="00F54F20" w14:paraId="460C5A8D" w14:textId="77777777">
      <w:pPr>
        <w:pStyle w:val="ListParagraph"/>
        <w:spacing w:after="0" w:line="240" w:lineRule="auto"/>
        <w:ind w:left="1440"/>
        <w:rPr>
          <w:rFonts w:asciiTheme="majorHAnsi" w:hAnsiTheme="majorHAnsi"/>
          <w:sz w:val="24"/>
        </w:rPr>
      </w:pPr>
    </w:p>
    <w:p w:rsidR="00F54F20" w:rsidP="00563035" w:rsidRDefault="000E7B60" w14:paraId="0B745A60" w14:textId="0C7FCA7C">
      <w:pPr>
        <w:pStyle w:val="ListParagraph"/>
        <w:numPr>
          <w:ilvl w:val="0"/>
          <w:numId w:val="43"/>
        </w:numPr>
        <w:spacing w:after="0" w:line="240" w:lineRule="auto"/>
        <w:rPr>
          <w:rFonts w:asciiTheme="majorHAnsi" w:hAnsiTheme="majorHAnsi"/>
          <w:sz w:val="24"/>
        </w:rPr>
      </w:pPr>
      <w:bookmarkStart w:name="_Hlk86075082" w:id="46"/>
      <w:r>
        <w:rPr>
          <w:rFonts w:asciiTheme="majorHAnsi" w:hAnsiTheme="majorHAnsi"/>
          <w:sz w:val="24"/>
        </w:rPr>
        <w:t>General Attorney</w:t>
      </w:r>
      <w:r w:rsidR="00DE47F4">
        <w:rPr>
          <w:rFonts w:asciiTheme="majorHAnsi" w:hAnsiTheme="majorHAnsi"/>
          <w:sz w:val="24"/>
        </w:rPr>
        <w:t xml:space="preserve"> (GS 11, Step 5)</w:t>
      </w:r>
      <w:r>
        <w:rPr>
          <w:rFonts w:asciiTheme="majorHAnsi" w:hAnsiTheme="majorHAnsi"/>
          <w:sz w:val="24"/>
        </w:rPr>
        <w:t>:</w:t>
      </w:r>
      <w:r w:rsidR="00277754">
        <w:rPr>
          <w:rFonts w:asciiTheme="majorHAnsi" w:hAnsiTheme="majorHAnsi"/>
          <w:sz w:val="24"/>
        </w:rPr>
        <w:t xml:space="preserve"> 120 minutes (2 hours)</w:t>
      </w:r>
    </w:p>
    <w:p w:rsidR="000E7B60" w:rsidP="00563035" w:rsidRDefault="000E7B60" w14:paraId="4A874CC1" w14:textId="502D2296">
      <w:pPr>
        <w:pStyle w:val="ListParagraph"/>
        <w:numPr>
          <w:ilvl w:val="0"/>
          <w:numId w:val="43"/>
        </w:numPr>
        <w:spacing w:after="0" w:line="240" w:lineRule="auto"/>
        <w:rPr>
          <w:rFonts w:asciiTheme="majorHAnsi" w:hAnsiTheme="majorHAnsi"/>
          <w:sz w:val="24"/>
        </w:rPr>
      </w:pPr>
      <w:r>
        <w:rPr>
          <w:rFonts w:asciiTheme="majorHAnsi" w:hAnsiTheme="majorHAnsi"/>
          <w:sz w:val="24"/>
        </w:rPr>
        <w:t>Attorney Advisor</w:t>
      </w:r>
      <w:r w:rsidR="001F4912">
        <w:rPr>
          <w:rFonts w:asciiTheme="majorHAnsi" w:hAnsiTheme="majorHAnsi"/>
          <w:sz w:val="24"/>
        </w:rPr>
        <w:t xml:space="preserve"> </w:t>
      </w:r>
      <w:r w:rsidR="00277754">
        <w:rPr>
          <w:rFonts w:asciiTheme="majorHAnsi" w:hAnsiTheme="majorHAnsi"/>
          <w:sz w:val="24"/>
        </w:rPr>
        <w:t>(GS 14, Step 7):</w:t>
      </w:r>
      <w:r w:rsidR="001F4912">
        <w:rPr>
          <w:rFonts w:asciiTheme="majorHAnsi" w:hAnsiTheme="majorHAnsi"/>
          <w:sz w:val="24"/>
        </w:rPr>
        <w:t xml:space="preserve"> 480 minutes (8 hours)</w:t>
      </w:r>
      <w:r w:rsidR="007774F0">
        <w:rPr>
          <w:rStyle w:val="FootnoteReference"/>
          <w:rFonts w:asciiTheme="majorHAnsi" w:hAnsiTheme="majorHAnsi"/>
          <w:sz w:val="24"/>
        </w:rPr>
        <w:footnoteReference w:id="8"/>
      </w:r>
    </w:p>
    <w:p w:rsidR="000E7B60" w:rsidP="00563035" w:rsidRDefault="0093267F" w14:paraId="2543EF11" w14:textId="650371AF">
      <w:pPr>
        <w:pStyle w:val="ListParagraph"/>
        <w:numPr>
          <w:ilvl w:val="0"/>
          <w:numId w:val="43"/>
        </w:numPr>
        <w:spacing w:after="0" w:line="240" w:lineRule="auto"/>
        <w:rPr>
          <w:rFonts w:asciiTheme="majorHAnsi" w:hAnsiTheme="majorHAnsi"/>
          <w:sz w:val="24"/>
        </w:rPr>
      </w:pPr>
      <w:r>
        <w:rPr>
          <w:rFonts w:asciiTheme="majorHAnsi" w:hAnsiTheme="majorHAnsi"/>
          <w:sz w:val="24"/>
        </w:rPr>
        <w:t>Veterans Law Judge</w:t>
      </w:r>
      <w:r w:rsidR="001F4912">
        <w:rPr>
          <w:rFonts w:asciiTheme="majorHAnsi" w:hAnsiTheme="majorHAnsi"/>
          <w:sz w:val="24"/>
        </w:rPr>
        <w:t xml:space="preserve"> (AL</w:t>
      </w:r>
      <w:r w:rsidR="007774F0">
        <w:rPr>
          <w:rFonts w:asciiTheme="majorHAnsi" w:hAnsiTheme="majorHAnsi"/>
          <w:sz w:val="24"/>
        </w:rPr>
        <w:t>-3 A-F average)</w:t>
      </w:r>
      <w:r>
        <w:rPr>
          <w:rFonts w:asciiTheme="majorHAnsi" w:hAnsiTheme="majorHAnsi"/>
          <w:sz w:val="24"/>
        </w:rPr>
        <w:t>:</w:t>
      </w:r>
      <w:r w:rsidR="007774F0">
        <w:rPr>
          <w:rFonts w:asciiTheme="majorHAnsi" w:hAnsiTheme="majorHAnsi"/>
          <w:sz w:val="24"/>
        </w:rPr>
        <w:t xml:space="preserve"> 60 minutes (1 hour)</w:t>
      </w:r>
    </w:p>
    <w:bookmarkEnd w:id="46"/>
    <w:p w:rsidRPr="00B365E2" w:rsidR="0093267F" w:rsidP="0093267F" w:rsidRDefault="0093267F" w14:paraId="49AF32ED" w14:textId="77777777">
      <w:pPr>
        <w:pStyle w:val="ListParagraph"/>
        <w:spacing w:after="0" w:line="240" w:lineRule="auto"/>
        <w:ind w:left="2160"/>
        <w:rPr>
          <w:rFonts w:asciiTheme="majorHAnsi" w:hAnsiTheme="majorHAnsi"/>
          <w:sz w:val="24"/>
        </w:rPr>
      </w:pPr>
    </w:p>
    <w:p w:rsidR="00F54F20" w:rsidP="00B92B3B" w:rsidRDefault="00F54F20" w14:paraId="09BBD59E" w14:textId="77777777">
      <w:pPr>
        <w:pStyle w:val="ListParagraph"/>
        <w:numPr>
          <w:ilvl w:val="0"/>
          <w:numId w:val="47"/>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w:t>
      </w:r>
    </w:p>
    <w:p w:rsidR="00F54F20" w:rsidP="00F54F20" w:rsidRDefault="00F54F20" w14:paraId="05FEBF7B" w14:textId="77777777">
      <w:pPr>
        <w:pStyle w:val="ListParagraph"/>
        <w:spacing w:after="0" w:line="240" w:lineRule="auto"/>
        <w:ind w:left="1440"/>
        <w:rPr>
          <w:rFonts w:asciiTheme="majorHAnsi" w:hAnsiTheme="majorHAnsi"/>
          <w:sz w:val="24"/>
        </w:rPr>
      </w:pPr>
    </w:p>
    <w:p w:rsidR="00CE2B71" w:rsidP="00CE2B71" w:rsidRDefault="00CE2B71" w14:paraId="17576E93" w14:textId="671D3D02">
      <w:pPr>
        <w:pStyle w:val="ListParagraph"/>
        <w:numPr>
          <w:ilvl w:val="0"/>
          <w:numId w:val="41"/>
        </w:numPr>
        <w:spacing w:after="0" w:line="240" w:lineRule="auto"/>
        <w:rPr>
          <w:rFonts w:asciiTheme="majorHAnsi" w:hAnsiTheme="majorHAnsi"/>
          <w:sz w:val="24"/>
        </w:rPr>
      </w:pPr>
      <w:bookmarkStart w:name="_Hlk86076633" w:id="47"/>
      <w:r>
        <w:rPr>
          <w:rFonts w:asciiTheme="majorHAnsi" w:hAnsiTheme="majorHAnsi"/>
          <w:sz w:val="24"/>
        </w:rPr>
        <w:t xml:space="preserve">General Attorney (GS 11, Step 5): </w:t>
      </w:r>
      <w:r w:rsidR="00265475">
        <w:rPr>
          <w:rFonts w:asciiTheme="majorHAnsi" w:hAnsiTheme="majorHAnsi"/>
          <w:sz w:val="24"/>
        </w:rPr>
        <w:t>$30.38</w:t>
      </w:r>
    </w:p>
    <w:p w:rsidR="00CE2B71" w:rsidP="00CE2B71" w:rsidRDefault="00CE2B71" w14:paraId="1039AEA2" w14:textId="114962E8">
      <w:pPr>
        <w:pStyle w:val="ListParagraph"/>
        <w:numPr>
          <w:ilvl w:val="0"/>
          <w:numId w:val="41"/>
        </w:numPr>
        <w:spacing w:after="0" w:line="240" w:lineRule="auto"/>
        <w:rPr>
          <w:rFonts w:asciiTheme="majorHAnsi" w:hAnsiTheme="majorHAnsi"/>
          <w:sz w:val="24"/>
        </w:rPr>
      </w:pPr>
      <w:r>
        <w:rPr>
          <w:rFonts w:asciiTheme="majorHAnsi" w:hAnsiTheme="majorHAnsi"/>
          <w:sz w:val="24"/>
        </w:rPr>
        <w:t xml:space="preserve">Attorney Advisor (GS 14, Step 7): </w:t>
      </w:r>
      <w:r w:rsidR="002B2AD9">
        <w:rPr>
          <w:rFonts w:asciiTheme="majorHAnsi" w:hAnsiTheme="majorHAnsi"/>
          <w:sz w:val="24"/>
        </w:rPr>
        <w:t>$54.18</w:t>
      </w:r>
    </w:p>
    <w:p w:rsidR="00CE2B71" w:rsidP="00CE2B71" w:rsidRDefault="00CE2B71" w14:paraId="0FED3D4B" w14:textId="51134A84">
      <w:pPr>
        <w:pStyle w:val="ListParagraph"/>
        <w:numPr>
          <w:ilvl w:val="0"/>
          <w:numId w:val="41"/>
        </w:numPr>
        <w:spacing w:after="0" w:line="240" w:lineRule="auto"/>
        <w:rPr>
          <w:rFonts w:asciiTheme="majorHAnsi" w:hAnsiTheme="majorHAnsi"/>
          <w:sz w:val="24"/>
        </w:rPr>
      </w:pPr>
      <w:r>
        <w:rPr>
          <w:rFonts w:asciiTheme="majorHAnsi" w:hAnsiTheme="majorHAnsi"/>
          <w:sz w:val="24"/>
        </w:rPr>
        <w:t>Veterans Law Judge (AL-3 A-F average):</w:t>
      </w:r>
      <w:r w:rsidR="002B2AD9">
        <w:rPr>
          <w:rFonts w:asciiTheme="majorHAnsi" w:hAnsiTheme="majorHAnsi"/>
          <w:sz w:val="24"/>
        </w:rPr>
        <w:t xml:space="preserve"> $6</w:t>
      </w:r>
      <w:r w:rsidR="00284A08">
        <w:rPr>
          <w:rFonts w:asciiTheme="majorHAnsi" w:hAnsiTheme="majorHAnsi"/>
          <w:sz w:val="24"/>
        </w:rPr>
        <w:t>6</w:t>
      </w:r>
      <w:r w:rsidR="002B2AD9">
        <w:rPr>
          <w:rFonts w:asciiTheme="majorHAnsi" w:hAnsiTheme="majorHAnsi"/>
          <w:sz w:val="24"/>
        </w:rPr>
        <w:t>.</w:t>
      </w:r>
      <w:r w:rsidR="00775BD8">
        <w:rPr>
          <w:rFonts w:asciiTheme="majorHAnsi" w:hAnsiTheme="majorHAnsi"/>
          <w:sz w:val="24"/>
        </w:rPr>
        <w:t>01</w:t>
      </w:r>
    </w:p>
    <w:bookmarkEnd w:id="47"/>
    <w:p w:rsidR="00F54F20" w:rsidP="00970FFE" w:rsidRDefault="00F54F20" w14:paraId="5DB3FE7C" w14:textId="47C0FC53">
      <w:pPr>
        <w:pStyle w:val="ListParagraph"/>
        <w:spacing w:after="0" w:line="240" w:lineRule="auto"/>
        <w:ind w:left="2210"/>
        <w:rPr>
          <w:rFonts w:asciiTheme="majorHAnsi" w:hAnsiTheme="majorHAnsi"/>
          <w:sz w:val="24"/>
        </w:rPr>
      </w:pPr>
    </w:p>
    <w:p w:rsidR="00F54F20" w:rsidP="00B92B3B" w:rsidRDefault="00F54F20" w14:paraId="5D36CAC3" w14:textId="267C5461">
      <w:pPr>
        <w:pStyle w:val="ListParagraph"/>
        <w:numPr>
          <w:ilvl w:val="0"/>
          <w:numId w:val="47"/>
        </w:numPr>
        <w:spacing w:after="0" w:line="240" w:lineRule="auto"/>
        <w:rPr>
          <w:rFonts w:asciiTheme="majorHAnsi" w:hAnsiTheme="majorHAnsi"/>
          <w:sz w:val="24"/>
        </w:rPr>
      </w:pPr>
      <w:r>
        <w:rPr>
          <w:rFonts w:asciiTheme="majorHAnsi" w:hAnsiTheme="majorHAnsi"/>
          <w:sz w:val="24"/>
        </w:rPr>
        <w:t>Cost to Process Each Response: $5</w:t>
      </w:r>
      <w:r w:rsidR="009F0571">
        <w:rPr>
          <w:rFonts w:asciiTheme="majorHAnsi" w:hAnsiTheme="majorHAnsi"/>
          <w:sz w:val="24"/>
        </w:rPr>
        <w:t>60.21</w:t>
      </w:r>
    </w:p>
    <w:p w:rsidR="00F54F20" w:rsidP="00F54F20" w:rsidRDefault="00F54F20" w14:paraId="1A0D9460" w14:textId="77777777">
      <w:pPr>
        <w:pStyle w:val="ListParagraph"/>
        <w:spacing w:after="0" w:line="240" w:lineRule="auto"/>
        <w:ind w:left="1440"/>
        <w:rPr>
          <w:rFonts w:asciiTheme="majorHAnsi" w:hAnsiTheme="majorHAnsi"/>
          <w:sz w:val="24"/>
        </w:rPr>
      </w:pPr>
    </w:p>
    <w:p w:rsidR="00740A53" w:rsidP="00740A53" w:rsidRDefault="00740A53" w14:paraId="7CE62297" w14:textId="46FA551A">
      <w:pPr>
        <w:pStyle w:val="ListParagraph"/>
        <w:numPr>
          <w:ilvl w:val="0"/>
          <w:numId w:val="44"/>
        </w:numPr>
        <w:spacing w:after="0" w:line="240" w:lineRule="auto"/>
        <w:rPr>
          <w:rFonts w:asciiTheme="majorHAnsi" w:hAnsiTheme="majorHAnsi"/>
          <w:sz w:val="24"/>
        </w:rPr>
      </w:pPr>
      <w:r>
        <w:rPr>
          <w:rFonts w:asciiTheme="majorHAnsi" w:hAnsiTheme="majorHAnsi"/>
          <w:sz w:val="24"/>
        </w:rPr>
        <w:t>General Attorney (</w:t>
      </w:r>
      <w:r w:rsidR="00C730B2">
        <w:rPr>
          <w:rFonts w:asciiTheme="majorHAnsi" w:hAnsiTheme="majorHAnsi"/>
          <w:sz w:val="24"/>
        </w:rPr>
        <w:t>2 x $30.38</w:t>
      </w:r>
      <w:r>
        <w:rPr>
          <w:rFonts w:asciiTheme="majorHAnsi" w:hAnsiTheme="majorHAnsi"/>
          <w:sz w:val="24"/>
        </w:rPr>
        <w:t>): $</w:t>
      </w:r>
      <w:r w:rsidR="002418B1">
        <w:rPr>
          <w:rFonts w:asciiTheme="majorHAnsi" w:hAnsiTheme="majorHAnsi"/>
          <w:sz w:val="24"/>
        </w:rPr>
        <w:t>60.76</w:t>
      </w:r>
    </w:p>
    <w:p w:rsidR="00740A53" w:rsidP="00740A53" w:rsidRDefault="00740A53" w14:paraId="23C9F5AA" w14:textId="48C363B0">
      <w:pPr>
        <w:pStyle w:val="ListParagraph"/>
        <w:numPr>
          <w:ilvl w:val="0"/>
          <w:numId w:val="44"/>
        </w:numPr>
        <w:spacing w:after="0" w:line="240" w:lineRule="auto"/>
        <w:rPr>
          <w:rFonts w:asciiTheme="majorHAnsi" w:hAnsiTheme="majorHAnsi"/>
          <w:sz w:val="24"/>
        </w:rPr>
      </w:pPr>
      <w:r>
        <w:rPr>
          <w:rFonts w:asciiTheme="majorHAnsi" w:hAnsiTheme="majorHAnsi"/>
          <w:sz w:val="24"/>
        </w:rPr>
        <w:t>Attorney Advisor (</w:t>
      </w:r>
      <w:r w:rsidR="00C730B2">
        <w:rPr>
          <w:rFonts w:asciiTheme="majorHAnsi" w:hAnsiTheme="majorHAnsi"/>
          <w:sz w:val="24"/>
        </w:rPr>
        <w:t xml:space="preserve">8 x </w:t>
      </w:r>
      <w:r w:rsidR="00CF60FB">
        <w:rPr>
          <w:rFonts w:asciiTheme="majorHAnsi" w:hAnsiTheme="majorHAnsi"/>
          <w:sz w:val="24"/>
        </w:rPr>
        <w:t>$54</w:t>
      </w:r>
      <w:r w:rsidR="00C730B2">
        <w:rPr>
          <w:rFonts w:asciiTheme="majorHAnsi" w:hAnsiTheme="majorHAnsi"/>
          <w:sz w:val="24"/>
        </w:rPr>
        <w:t>.18)</w:t>
      </w:r>
      <w:r>
        <w:rPr>
          <w:rFonts w:asciiTheme="majorHAnsi" w:hAnsiTheme="majorHAnsi"/>
          <w:sz w:val="24"/>
        </w:rPr>
        <w:t>: $</w:t>
      </w:r>
      <w:r w:rsidR="002418B1">
        <w:rPr>
          <w:rFonts w:asciiTheme="majorHAnsi" w:hAnsiTheme="majorHAnsi"/>
          <w:sz w:val="24"/>
        </w:rPr>
        <w:t>433.44</w:t>
      </w:r>
    </w:p>
    <w:p w:rsidR="00740A53" w:rsidP="00740A53" w:rsidRDefault="00740A53" w14:paraId="15E24983" w14:textId="5A1F26EF">
      <w:pPr>
        <w:pStyle w:val="ListParagraph"/>
        <w:numPr>
          <w:ilvl w:val="0"/>
          <w:numId w:val="44"/>
        </w:numPr>
        <w:spacing w:after="0" w:line="240" w:lineRule="auto"/>
        <w:rPr>
          <w:rFonts w:asciiTheme="majorHAnsi" w:hAnsiTheme="majorHAnsi"/>
          <w:sz w:val="24"/>
        </w:rPr>
      </w:pPr>
      <w:r>
        <w:rPr>
          <w:rFonts w:asciiTheme="majorHAnsi" w:hAnsiTheme="majorHAnsi"/>
          <w:sz w:val="24"/>
        </w:rPr>
        <w:t>Veterans Law Judge (</w:t>
      </w:r>
      <w:r w:rsidR="00C730B2">
        <w:rPr>
          <w:rFonts w:asciiTheme="majorHAnsi" w:hAnsiTheme="majorHAnsi"/>
          <w:sz w:val="24"/>
        </w:rPr>
        <w:t xml:space="preserve">1 x </w:t>
      </w:r>
      <w:r w:rsidR="00CF60FB">
        <w:rPr>
          <w:rFonts w:asciiTheme="majorHAnsi" w:hAnsiTheme="majorHAnsi"/>
          <w:sz w:val="24"/>
        </w:rPr>
        <w:t>$66.01</w:t>
      </w:r>
      <w:r>
        <w:rPr>
          <w:rFonts w:asciiTheme="majorHAnsi" w:hAnsiTheme="majorHAnsi"/>
          <w:sz w:val="24"/>
        </w:rPr>
        <w:t>): $</w:t>
      </w:r>
      <w:r w:rsidR="002418B1">
        <w:rPr>
          <w:rFonts w:asciiTheme="majorHAnsi" w:hAnsiTheme="majorHAnsi"/>
          <w:sz w:val="24"/>
        </w:rPr>
        <w:t>66.01</w:t>
      </w:r>
    </w:p>
    <w:p w:rsidR="00E61552" w:rsidP="00696339" w:rsidRDefault="00696339" w14:paraId="1AE7BE84" w14:textId="60D0F96E">
      <w:pPr>
        <w:pStyle w:val="ListParagraph"/>
        <w:numPr>
          <w:ilvl w:val="1"/>
          <w:numId w:val="44"/>
        </w:numPr>
        <w:spacing w:after="0" w:line="240" w:lineRule="auto"/>
        <w:rPr>
          <w:rFonts w:asciiTheme="majorHAnsi" w:hAnsiTheme="majorHAnsi"/>
          <w:sz w:val="24"/>
        </w:rPr>
      </w:pPr>
      <w:r w:rsidRPr="00696339">
        <w:rPr>
          <w:rFonts w:asciiTheme="majorHAnsi" w:hAnsiTheme="majorHAnsi"/>
          <w:sz w:val="24"/>
        </w:rPr>
        <w:t xml:space="preserve"> </w:t>
      </w:r>
      <w:r>
        <w:rPr>
          <w:rFonts w:asciiTheme="majorHAnsi" w:hAnsiTheme="majorHAnsi"/>
          <w:sz w:val="24"/>
        </w:rPr>
        <w:t>Total: $560.21</w:t>
      </w:r>
    </w:p>
    <w:p w:rsidRPr="00407FD0" w:rsidR="00A4514F" w:rsidP="00A4514F" w:rsidRDefault="00A4514F" w14:paraId="5CEAB211" w14:textId="23F99368">
      <w:pPr>
        <w:pStyle w:val="ListParagraph"/>
        <w:numPr>
          <w:ilvl w:val="0"/>
          <w:numId w:val="47"/>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w:t>
      </w:r>
      <w:r>
        <w:rPr>
          <w:rFonts w:asciiTheme="majorHAnsi" w:hAnsiTheme="majorHAnsi"/>
          <w:sz w:val="24"/>
        </w:rPr>
        <w:t xml:space="preserve"> $</w:t>
      </w:r>
      <w:r w:rsidR="007F6F01">
        <w:rPr>
          <w:rFonts w:asciiTheme="majorHAnsi" w:hAnsiTheme="majorHAnsi"/>
          <w:sz w:val="24"/>
        </w:rPr>
        <w:t>840</w:t>
      </w:r>
      <w:r w:rsidR="00AD47C7">
        <w:rPr>
          <w:rFonts w:asciiTheme="majorHAnsi" w:hAnsiTheme="majorHAnsi"/>
          <w:sz w:val="24"/>
        </w:rPr>
        <w:t>,</w:t>
      </w:r>
      <w:r w:rsidR="007F6F01">
        <w:rPr>
          <w:rFonts w:asciiTheme="majorHAnsi" w:hAnsiTheme="majorHAnsi"/>
          <w:sz w:val="24"/>
        </w:rPr>
        <w:t>315</w:t>
      </w:r>
    </w:p>
    <w:p w:rsidRPr="00913523" w:rsidR="00B55E9F" w:rsidP="00913523" w:rsidRDefault="00B55E9F" w14:paraId="0C22E701" w14:textId="77777777">
      <w:pPr>
        <w:spacing w:after="0" w:line="240" w:lineRule="auto"/>
        <w:rPr>
          <w:rFonts w:asciiTheme="majorHAnsi" w:hAnsiTheme="majorHAnsi"/>
          <w:sz w:val="24"/>
        </w:rPr>
      </w:pPr>
    </w:p>
    <w:p w:rsidR="00235D71" w:rsidP="00235D71" w:rsidRDefault="00235D71" w14:paraId="3204C28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7BA721C8" w14:textId="0AEC0885">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905CF4">
        <w:rPr>
          <w:rFonts w:asciiTheme="majorHAnsi" w:hAnsiTheme="majorHAnsi"/>
          <w:sz w:val="24"/>
        </w:rPr>
        <w:t>1</w:t>
      </w:r>
      <w:r w:rsidR="00C044B5">
        <w:rPr>
          <w:rFonts w:asciiTheme="majorHAnsi" w:hAnsiTheme="majorHAnsi"/>
          <w:sz w:val="24"/>
        </w:rPr>
        <w:t>26</w:t>
      </w:r>
      <w:r w:rsidR="00905CF4">
        <w:rPr>
          <w:rFonts w:asciiTheme="majorHAnsi" w:hAnsiTheme="majorHAnsi"/>
          <w:sz w:val="24"/>
        </w:rPr>
        <w:t>,000</w:t>
      </w:r>
    </w:p>
    <w:p w:rsidR="00B55E9F" w:rsidP="00722FDB" w:rsidRDefault="00235D71" w14:paraId="55C80212" w14:textId="7C072E08">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844BB2">
        <w:rPr>
          <w:rFonts w:asciiTheme="majorHAnsi" w:hAnsiTheme="majorHAnsi"/>
          <w:iCs/>
          <w:sz w:val="24"/>
        </w:rPr>
        <w:t xml:space="preserve">: </w:t>
      </w:r>
      <w:r w:rsidRPr="0008303B">
        <w:rPr>
          <w:rFonts w:asciiTheme="majorHAnsi" w:hAnsiTheme="majorHAnsi"/>
          <w:sz w:val="24"/>
        </w:rPr>
        <w:t>$</w:t>
      </w:r>
      <w:r w:rsidR="008636D0">
        <w:rPr>
          <w:rFonts w:asciiTheme="majorHAnsi" w:hAnsiTheme="majorHAnsi"/>
          <w:sz w:val="24"/>
        </w:rPr>
        <w:t>5</w:t>
      </w:r>
      <w:r w:rsidR="0047118E">
        <w:rPr>
          <w:rFonts w:asciiTheme="majorHAnsi" w:hAnsiTheme="majorHAnsi"/>
          <w:sz w:val="24"/>
        </w:rPr>
        <w:t>,</w:t>
      </w:r>
      <w:r w:rsidR="008636D0">
        <w:rPr>
          <w:rFonts w:asciiTheme="majorHAnsi" w:hAnsiTheme="majorHAnsi"/>
          <w:sz w:val="24"/>
        </w:rPr>
        <w:t>919</w:t>
      </w:r>
      <w:r w:rsidR="00337037">
        <w:rPr>
          <w:rFonts w:asciiTheme="majorHAnsi" w:hAnsiTheme="majorHAnsi"/>
          <w:sz w:val="24"/>
        </w:rPr>
        <w:t>,</w:t>
      </w:r>
      <w:r w:rsidR="008636D0">
        <w:rPr>
          <w:rFonts w:asciiTheme="majorHAnsi" w:hAnsiTheme="majorHAnsi"/>
          <w:sz w:val="24"/>
        </w:rPr>
        <w:t>517</w:t>
      </w:r>
    </w:p>
    <w:p w:rsidR="00B55E9F" w:rsidP="00B55E9F" w:rsidRDefault="00B55E9F" w14:paraId="750455A9" w14:textId="77777777">
      <w:pPr>
        <w:spacing w:after="0" w:line="240" w:lineRule="auto"/>
        <w:rPr>
          <w:rFonts w:asciiTheme="majorHAnsi" w:hAnsiTheme="majorHAnsi"/>
          <w:sz w:val="24"/>
        </w:rPr>
      </w:pPr>
    </w:p>
    <w:p w:rsidRPr="00B55E9F" w:rsidR="00722FDB" w:rsidP="00B55E9F" w:rsidRDefault="00235D71" w14:paraId="42572E87"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1A7B3DF3" w14:textId="77777777">
      <w:pPr>
        <w:spacing w:after="0" w:line="240" w:lineRule="auto"/>
        <w:rPr>
          <w:rFonts w:asciiTheme="majorHAnsi" w:hAnsiTheme="majorHAnsi"/>
          <w:sz w:val="24"/>
        </w:rPr>
      </w:pPr>
    </w:p>
    <w:p w:rsidRPr="00235D71" w:rsidR="00235D71" w:rsidP="00235D71" w:rsidRDefault="00235D71" w14:paraId="05044A21" w14:textId="7F7BEEBF">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r w:rsidR="004C3485">
        <w:rPr>
          <w:rFonts w:asciiTheme="majorHAnsi" w:hAnsiTheme="majorHAnsi"/>
          <w:sz w:val="24"/>
        </w:rPr>
        <w:t>:</w:t>
      </w:r>
    </w:p>
    <w:p w:rsidRPr="00235D71" w:rsidR="00235D71" w:rsidP="00235D71" w:rsidRDefault="00235D71" w14:paraId="109C85F8" w14:textId="125E35D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47E03">
        <w:rPr>
          <w:rFonts w:asciiTheme="majorHAnsi" w:hAnsiTheme="majorHAnsi"/>
          <w:sz w:val="24"/>
        </w:rPr>
        <w:t>0</w:t>
      </w:r>
    </w:p>
    <w:p w:rsidRPr="00235D71" w:rsidR="00235D71" w:rsidP="00235D71" w:rsidRDefault="00235D71" w14:paraId="5FCC347D" w14:textId="4343453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47E03">
        <w:rPr>
          <w:rFonts w:asciiTheme="majorHAnsi" w:hAnsiTheme="majorHAnsi"/>
          <w:sz w:val="24"/>
        </w:rPr>
        <w:t>0</w:t>
      </w:r>
    </w:p>
    <w:p w:rsidRPr="00235D71" w:rsidR="00235D71" w:rsidP="00235D71" w:rsidRDefault="00235D71" w14:paraId="38067E7F" w14:textId="06C2B12A">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47E03">
        <w:rPr>
          <w:rFonts w:asciiTheme="majorHAnsi" w:hAnsiTheme="majorHAnsi"/>
          <w:sz w:val="24"/>
        </w:rPr>
        <w:t>0</w:t>
      </w:r>
    </w:p>
    <w:p w:rsidRPr="00235D71" w:rsidR="00235D71" w:rsidP="00235D71" w:rsidRDefault="00235D71" w14:paraId="6C2F94DE" w14:textId="7613407E">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47E03">
        <w:rPr>
          <w:rFonts w:asciiTheme="majorHAnsi" w:hAnsiTheme="majorHAnsi"/>
          <w:sz w:val="24"/>
        </w:rPr>
        <w:t>0</w:t>
      </w:r>
    </w:p>
    <w:p w:rsidRPr="00235D71" w:rsidR="00235D71" w:rsidP="00235D71" w:rsidRDefault="00235D71" w14:paraId="786EF478" w14:textId="5B9E105E">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47E03">
        <w:rPr>
          <w:rFonts w:asciiTheme="majorHAnsi" w:hAnsiTheme="majorHAnsi"/>
          <w:sz w:val="24"/>
        </w:rPr>
        <w:t>0</w:t>
      </w:r>
    </w:p>
    <w:p w:rsidRPr="00B55E9F" w:rsidR="00235D71" w:rsidP="00235D71" w:rsidRDefault="00235D71" w14:paraId="53A5881E" w14:textId="59E6C3E2">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Other: $</w:t>
      </w:r>
      <w:r w:rsidR="00747E03">
        <w:rPr>
          <w:rFonts w:asciiTheme="majorHAnsi" w:hAnsiTheme="majorHAnsi"/>
          <w:sz w:val="24"/>
        </w:rPr>
        <w:t>0</w:t>
      </w:r>
    </w:p>
    <w:p w:rsidRPr="00235D71" w:rsidR="00B55E9F" w:rsidP="00B55E9F" w:rsidRDefault="00B55E9F" w14:paraId="1063CFBA" w14:textId="77777777">
      <w:pPr>
        <w:pStyle w:val="ListParagraph"/>
        <w:spacing w:after="0" w:line="240" w:lineRule="auto"/>
        <w:ind w:left="1440"/>
        <w:rPr>
          <w:rFonts w:asciiTheme="majorHAnsi" w:hAnsiTheme="majorHAnsi"/>
          <w:i/>
          <w:sz w:val="24"/>
        </w:rPr>
      </w:pPr>
    </w:p>
    <w:p w:rsidRPr="00844BB2" w:rsidR="00235D71" w:rsidP="00B55E9F" w:rsidRDefault="00B55E9F" w14:paraId="6024CA77" w14:textId="1BD0DEE0">
      <w:pPr>
        <w:pStyle w:val="ListParagraph"/>
        <w:numPr>
          <w:ilvl w:val="0"/>
          <w:numId w:val="20"/>
        </w:numPr>
        <w:spacing w:after="0" w:line="240" w:lineRule="auto"/>
        <w:rPr>
          <w:rFonts w:asciiTheme="majorHAnsi" w:hAnsiTheme="majorHAnsi"/>
          <w:i/>
          <w:sz w:val="24"/>
        </w:rPr>
      </w:pPr>
      <w:r w:rsidRPr="00844BB2">
        <w:rPr>
          <w:rFonts w:asciiTheme="majorHAnsi" w:hAnsiTheme="majorHAnsi"/>
          <w:sz w:val="24"/>
        </w:rPr>
        <w:t>Total Operational and Maintenance Cost: $</w:t>
      </w:r>
      <w:r w:rsidRPr="00844BB2" w:rsidR="00874F74">
        <w:rPr>
          <w:rFonts w:asciiTheme="majorHAnsi" w:hAnsiTheme="majorHAnsi"/>
          <w:sz w:val="24"/>
        </w:rPr>
        <w:t>0</w:t>
      </w:r>
    </w:p>
    <w:p w:rsidRPr="00C709B4" w:rsidR="00B55E9F" w:rsidP="00B55E9F" w:rsidRDefault="00B55E9F" w14:paraId="7E782466" w14:textId="77777777">
      <w:pPr>
        <w:spacing w:after="0" w:line="240" w:lineRule="auto"/>
        <w:rPr>
          <w:rFonts w:asciiTheme="majorHAnsi" w:hAnsiTheme="majorHAnsi"/>
          <w:i/>
          <w:sz w:val="24"/>
          <w:highlight w:val="cyan"/>
        </w:rPr>
      </w:pPr>
    </w:p>
    <w:p w:rsidRPr="00844BB2" w:rsidR="00B55E9F" w:rsidP="00B55E9F" w:rsidRDefault="00B55E9F" w14:paraId="62194FD8" w14:textId="77777777">
      <w:pPr>
        <w:spacing w:after="0" w:line="240" w:lineRule="auto"/>
        <w:rPr>
          <w:rFonts w:asciiTheme="majorHAnsi" w:hAnsiTheme="majorHAnsi"/>
          <w:sz w:val="24"/>
        </w:rPr>
      </w:pPr>
      <w:r w:rsidRPr="00844BB2">
        <w:rPr>
          <w:rFonts w:asciiTheme="majorHAnsi" w:hAnsiTheme="majorHAnsi"/>
          <w:sz w:val="24"/>
        </w:rPr>
        <w:t>Part C: TOTAL COST TO THE FEDERAL GOVERNMENT</w:t>
      </w:r>
    </w:p>
    <w:p w:rsidRPr="00C709B4" w:rsidR="00B55E9F" w:rsidP="00B55E9F" w:rsidRDefault="00B55E9F" w14:paraId="0018F5CD" w14:textId="77777777">
      <w:pPr>
        <w:spacing w:after="0" w:line="240" w:lineRule="auto"/>
        <w:rPr>
          <w:rFonts w:asciiTheme="majorHAnsi" w:hAnsiTheme="majorHAnsi"/>
          <w:sz w:val="24"/>
          <w:highlight w:val="cyan"/>
        </w:rPr>
      </w:pPr>
    </w:p>
    <w:p w:rsidRPr="00844BB2" w:rsidR="00486235" w:rsidP="00B55E9F" w:rsidRDefault="00B55E9F" w14:paraId="589A7544" w14:textId="22DE4148">
      <w:pPr>
        <w:pStyle w:val="ListParagraph"/>
        <w:numPr>
          <w:ilvl w:val="0"/>
          <w:numId w:val="22"/>
        </w:numPr>
        <w:spacing w:after="0" w:line="240" w:lineRule="auto"/>
        <w:rPr>
          <w:rFonts w:asciiTheme="majorHAnsi" w:hAnsiTheme="majorHAnsi"/>
          <w:sz w:val="24"/>
        </w:rPr>
      </w:pPr>
      <w:r w:rsidRPr="00844BB2">
        <w:rPr>
          <w:rFonts w:asciiTheme="majorHAnsi" w:hAnsiTheme="majorHAnsi"/>
          <w:sz w:val="24"/>
        </w:rPr>
        <w:t>Total Labor Cost to the Federal Government: $</w:t>
      </w:r>
      <w:r w:rsidR="00B8739B">
        <w:rPr>
          <w:rFonts w:asciiTheme="majorHAnsi" w:hAnsiTheme="majorHAnsi"/>
          <w:sz w:val="24"/>
        </w:rPr>
        <w:t>5,919,517</w:t>
      </w:r>
    </w:p>
    <w:p w:rsidRPr="00844BB2" w:rsidR="00B55E9F" w:rsidP="00B55E9F" w:rsidRDefault="00B55E9F" w14:paraId="38918999" w14:textId="77777777">
      <w:pPr>
        <w:pStyle w:val="ListParagraph"/>
        <w:spacing w:after="0" w:line="240" w:lineRule="auto"/>
        <w:rPr>
          <w:rFonts w:asciiTheme="majorHAnsi" w:hAnsiTheme="majorHAnsi"/>
          <w:sz w:val="24"/>
        </w:rPr>
      </w:pPr>
    </w:p>
    <w:p w:rsidRPr="00844BB2" w:rsidR="00B55E9F" w:rsidP="00B55E9F" w:rsidRDefault="00B55E9F" w14:paraId="4258762B" w14:textId="57939893">
      <w:pPr>
        <w:pStyle w:val="ListParagraph"/>
        <w:numPr>
          <w:ilvl w:val="0"/>
          <w:numId w:val="22"/>
        </w:numPr>
        <w:spacing w:after="0" w:line="240" w:lineRule="auto"/>
        <w:rPr>
          <w:rFonts w:asciiTheme="majorHAnsi" w:hAnsiTheme="majorHAnsi"/>
          <w:sz w:val="24"/>
        </w:rPr>
      </w:pPr>
      <w:r w:rsidRPr="00844BB2">
        <w:rPr>
          <w:rFonts w:asciiTheme="majorHAnsi" w:hAnsiTheme="majorHAnsi"/>
          <w:sz w:val="24"/>
        </w:rPr>
        <w:t>Total Operational and Maintenance Costs: $</w:t>
      </w:r>
      <w:r w:rsidRPr="00844BB2" w:rsidR="007B0BFF">
        <w:rPr>
          <w:rFonts w:asciiTheme="majorHAnsi" w:hAnsiTheme="majorHAnsi"/>
          <w:sz w:val="24"/>
        </w:rPr>
        <w:t>0</w:t>
      </w:r>
    </w:p>
    <w:p w:rsidRPr="00844BB2" w:rsidR="00B55E9F" w:rsidP="00B55E9F" w:rsidRDefault="00B55E9F" w14:paraId="56BA2351" w14:textId="77777777">
      <w:pPr>
        <w:spacing w:after="0" w:line="240" w:lineRule="auto"/>
        <w:rPr>
          <w:rFonts w:asciiTheme="majorHAnsi" w:hAnsiTheme="majorHAnsi"/>
          <w:sz w:val="24"/>
        </w:rPr>
      </w:pPr>
    </w:p>
    <w:p w:rsidRPr="00844BB2" w:rsidR="00B55E9F" w:rsidP="00B55E9F" w:rsidRDefault="00B55E9F" w14:paraId="3DE9B025" w14:textId="0D460689">
      <w:pPr>
        <w:pStyle w:val="ListParagraph"/>
        <w:numPr>
          <w:ilvl w:val="0"/>
          <w:numId w:val="22"/>
        </w:numPr>
        <w:spacing w:after="0" w:line="240" w:lineRule="auto"/>
        <w:rPr>
          <w:rFonts w:asciiTheme="majorHAnsi" w:hAnsiTheme="majorHAnsi"/>
          <w:sz w:val="24"/>
        </w:rPr>
      </w:pPr>
      <w:r w:rsidRPr="00844BB2">
        <w:rPr>
          <w:rFonts w:asciiTheme="majorHAnsi" w:hAnsiTheme="majorHAnsi"/>
          <w:sz w:val="24"/>
        </w:rPr>
        <w:t>Total Cost to the Federal Government (P: Add 1 and 2 in this section): $</w:t>
      </w:r>
      <w:r w:rsidR="00B8739B">
        <w:rPr>
          <w:rFonts w:asciiTheme="majorHAnsi" w:hAnsiTheme="majorHAnsi"/>
          <w:sz w:val="24"/>
        </w:rPr>
        <w:t>5,919,517</w:t>
      </w:r>
    </w:p>
    <w:p w:rsidR="00486235" w:rsidP="00486235" w:rsidRDefault="00486235" w14:paraId="49174D7D" w14:textId="77777777">
      <w:pPr>
        <w:spacing w:after="0" w:line="240" w:lineRule="auto"/>
        <w:rPr>
          <w:rFonts w:asciiTheme="majorHAnsi" w:hAnsiTheme="majorHAnsi"/>
          <w:sz w:val="24"/>
        </w:rPr>
      </w:pPr>
    </w:p>
    <w:p w:rsidR="00DA2B37" w:rsidP="00486235" w:rsidRDefault="00DA2B37" w14:paraId="1E048A48" w14:textId="06C97DD9">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486235" w:rsidRDefault="00B55E9F" w14:paraId="519990EB" w14:textId="77777777">
      <w:pPr>
        <w:spacing w:after="0" w:line="240" w:lineRule="auto"/>
        <w:rPr>
          <w:rFonts w:asciiTheme="majorHAnsi" w:hAnsiTheme="majorHAnsi"/>
          <w:i/>
          <w:sz w:val="24"/>
        </w:rPr>
      </w:pPr>
    </w:p>
    <w:p w:rsidR="00105CCF" w:rsidP="004E2D3B" w:rsidRDefault="00DA2B37" w14:paraId="4800A66E" w14:textId="5577E0A0">
      <w:pPr>
        <w:spacing w:after="0" w:line="240" w:lineRule="auto"/>
        <w:rPr>
          <w:rFonts w:asciiTheme="majorHAnsi" w:hAnsiTheme="majorHAnsi"/>
          <w:sz w:val="24"/>
        </w:rPr>
      </w:pPr>
      <w:r w:rsidRPr="009177D3">
        <w:rPr>
          <w:rFonts w:asciiTheme="majorHAnsi" w:hAnsiTheme="majorHAnsi"/>
          <w:sz w:val="24"/>
        </w:rPr>
        <w:t xml:space="preserve">The burden has decreased since the previous approval </w:t>
      </w:r>
      <w:r w:rsidRPr="004E2D3B" w:rsidR="004E2D3B">
        <w:rPr>
          <w:rFonts w:asciiTheme="majorHAnsi" w:hAnsiTheme="majorHAnsi"/>
          <w:sz w:val="24"/>
        </w:rPr>
        <w:t>due to a variety of factors. Most notably, the prior submission included the nonstandard legacy Notice of Disagreement while this submission does not.</w:t>
      </w:r>
      <w:r w:rsidR="00105CCF">
        <w:rPr>
          <w:rFonts w:asciiTheme="majorHAnsi" w:hAnsiTheme="majorHAnsi"/>
          <w:sz w:val="24"/>
        </w:rPr>
        <w:t xml:space="preserve"> Consistent with the implementation of </w:t>
      </w:r>
      <w:r w:rsidR="0056708C">
        <w:rPr>
          <w:rFonts w:asciiTheme="majorHAnsi" w:hAnsiTheme="majorHAnsi"/>
          <w:sz w:val="24"/>
        </w:rPr>
        <w:t xml:space="preserve">the </w:t>
      </w:r>
      <w:r w:rsidR="00105CCF">
        <w:rPr>
          <w:rFonts w:asciiTheme="majorHAnsi" w:hAnsiTheme="majorHAnsi"/>
          <w:sz w:val="24"/>
        </w:rPr>
        <w:t>AMA on February 19, 2019</w:t>
      </w:r>
      <w:r w:rsidR="004E1457">
        <w:rPr>
          <w:rFonts w:asciiTheme="majorHAnsi" w:hAnsiTheme="majorHAnsi"/>
          <w:sz w:val="24"/>
        </w:rPr>
        <w:t>,</w:t>
      </w:r>
      <w:r w:rsidR="00105CCF">
        <w:rPr>
          <w:rFonts w:asciiTheme="majorHAnsi" w:hAnsiTheme="majorHAnsi"/>
          <w:sz w:val="24"/>
        </w:rPr>
        <w:t xml:space="preserve"> and the</w:t>
      </w:r>
      <w:r w:rsidR="00F20A7A">
        <w:rPr>
          <w:rFonts w:asciiTheme="majorHAnsi" w:hAnsiTheme="majorHAnsi"/>
          <w:sz w:val="24"/>
        </w:rPr>
        <w:t xml:space="preserve"> continuing wind-down of legacy appeals, the Board does not seek to renew the prior </w:t>
      </w:r>
      <w:r w:rsidRPr="004E2D3B" w:rsidR="00B663B1">
        <w:rPr>
          <w:rFonts w:asciiTheme="majorHAnsi" w:hAnsiTheme="majorHAnsi"/>
          <w:sz w:val="24"/>
        </w:rPr>
        <w:t>nonstandard legacy Notice of Disagreement</w:t>
      </w:r>
      <w:r w:rsidR="003F3E48">
        <w:rPr>
          <w:rFonts w:asciiTheme="majorHAnsi" w:hAnsiTheme="majorHAnsi"/>
          <w:sz w:val="24"/>
        </w:rPr>
        <w:t xml:space="preserve"> in this</w:t>
      </w:r>
      <w:r w:rsidR="00B663B1">
        <w:rPr>
          <w:rFonts w:asciiTheme="majorHAnsi" w:hAnsiTheme="majorHAnsi"/>
          <w:sz w:val="24"/>
        </w:rPr>
        <w:t xml:space="preserve"> information </w:t>
      </w:r>
      <w:r w:rsidR="00EB42A2">
        <w:rPr>
          <w:rFonts w:asciiTheme="majorHAnsi" w:hAnsiTheme="majorHAnsi"/>
          <w:sz w:val="24"/>
        </w:rPr>
        <w:t>collection.</w:t>
      </w:r>
    </w:p>
    <w:p w:rsidR="00105CCF" w:rsidP="004E2D3B" w:rsidRDefault="00105CCF" w14:paraId="2BDDE885" w14:textId="77777777">
      <w:pPr>
        <w:spacing w:after="0" w:line="240" w:lineRule="auto"/>
        <w:rPr>
          <w:rFonts w:asciiTheme="majorHAnsi" w:hAnsiTheme="majorHAnsi"/>
          <w:sz w:val="24"/>
        </w:rPr>
      </w:pPr>
    </w:p>
    <w:p w:rsidRPr="004E2D3B" w:rsidR="004E2D3B" w:rsidP="004E2D3B" w:rsidRDefault="00EB42A2" w14:paraId="02E3BE35" w14:textId="0CE361B8">
      <w:pPr>
        <w:spacing w:after="0" w:line="240" w:lineRule="auto"/>
        <w:rPr>
          <w:rFonts w:asciiTheme="majorHAnsi" w:hAnsiTheme="majorHAnsi"/>
          <w:sz w:val="24"/>
        </w:rPr>
      </w:pPr>
      <w:r>
        <w:rPr>
          <w:rFonts w:asciiTheme="majorHAnsi" w:hAnsiTheme="majorHAnsi"/>
          <w:sz w:val="24"/>
        </w:rPr>
        <w:t>Likewise, additional c</w:t>
      </w:r>
      <w:r w:rsidRPr="004E2D3B" w:rsidR="004E2D3B">
        <w:rPr>
          <w:rFonts w:asciiTheme="majorHAnsi" w:hAnsiTheme="majorHAnsi"/>
          <w:sz w:val="24"/>
        </w:rPr>
        <w:t>hanges in burden hours are consistent with the wind-down of legacy appeals following implementation of</w:t>
      </w:r>
      <w:r w:rsidR="00132F91">
        <w:rPr>
          <w:rFonts w:asciiTheme="majorHAnsi" w:hAnsiTheme="majorHAnsi"/>
          <w:sz w:val="24"/>
        </w:rPr>
        <w:t xml:space="preserve"> </w:t>
      </w:r>
      <w:r w:rsidR="00403D52">
        <w:rPr>
          <w:rFonts w:asciiTheme="majorHAnsi" w:hAnsiTheme="majorHAnsi"/>
          <w:sz w:val="24"/>
        </w:rPr>
        <w:t xml:space="preserve">the </w:t>
      </w:r>
      <w:r w:rsidR="00132F91">
        <w:rPr>
          <w:rFonts w:asciiTheme="majorHAnsi" w:hAnsiTheme="majorHAnsi"/>
          <w:sz w:val="24"/>
        </w:rPr>
        <w:t>AMA</w:t>
      </w:r>
      <w:r w:rsidR="00BF301C">
        <w:rPr>
          <w:rFonts w:asciiTheme="majorHAnsi" w:hAnsiTheme="majorHAnsi"/>
          <w:sz w:val="24"/>
        </w:rPr>
        <w:t>.</w:t>
      </w:r>
      <w:r w:rsidRPr="004E2D3B" w:rsidR="004E2D3B">
        <w:rPr>
          <w:rFonts w:asciiTheme="majorHAnsi" w:hAnsiTheme="majorHAnsi"/>
          <w:sz w:val="24"/>
        </w:rPr>
        <w:t xml:space="preserve"> </w:t>
      </w:r>
      <w:r w:rsidR="00BF301C">
        <w:rPr>
          <w:rFonts w:asciiTheme="majorHAnsi" w:hAnsiTheme="majorHAnsi"/>
          <w:sz w:val="24"/>
        </w:rPr>
        <w:t>A</w:t>
      </w:r>
      <w:r w:rsidRPr="004E2D3B" w:rsidR="004E2D3B">
        <w:rPr>
          <w:rFonts w:asciiTheme="majorHAnsi" w:hAnsiTheme="majorHAnsi"/>
          <w:sz w:val="24"/>
        </w:rPr>
        <w:t xml:space="preserve"> growing majority of appeals </w:t>
      </w:r>
      <w:r w:rsidR="00D41770">
        <w:rPr>
          <w:rFonts w:asciiTheme="majorHAnsi" w:hAnsiTheme="majorHAnsi"/>
          <w:sz w:val="24"/>
        </w:rPr>
        <w:t xml:space="preserve">are </w:t>
      </w:r>
      <w:r w:rsidRPr="004E2D3B" w:rsidR="004E2D3B">
        <w:rPr>
          <w:rFonts w:asciiTheme="majorHAnsi" w:hAnsiTheme="majorHAnsi"/>
          <w:sz w:val="24"/>
        </w:rPr>
        <w:t>submitted to the Board through filing</w:t>
      </w:r>
      <w:r w:rsidR="00BF301C">
        <w:rPr>
          <w:rFonts w:asciiTheme="majorHAnsi" w:hAnsiTheme="majorHAnsi"/>
          <w:sz w:val="24"/>
        </w:rPr>
        <w:t xml:space="preserve"> a</w:t>
      </w:r>
      <w:r w:rsidRPr="004E2D3B" w:rsidR="004E2D3B">
        <w:rPr>
          <w:rFonts w:asciiTheme="majorHAnsi" w:hAnsiTheme="majorHAnsi"/>
          <w:sz w:val="24"/>
        </w:rPr>
        <w:t xml:space="preserve"> VA Form 10182</w:t>
      </w:r>
      <w:r w:rsidR="00F95156">
        <w:rPr>
          <w:rFonts w:asciiTheme="majorHAnsi" w:hAnsiTheme="majorHAnsi"/>
          <w:sz w:val="24"/>
        </w:rPr>
        <w:t xml:space="preserve"> (an AMA form)</w:t>
      </w:r>
      <w:r w:rsidRPr="004E2D3B" w:rsidR="004E2D3B">
        <w:rPr>
          <w:rFonts w:asciiTheme="majorHAnsi" w:hAnsiTheme="majorHAnsi"/>
          <w:sz w:val="24"/>
        </w:rPr>
        <w:t xml:space="preserve">, which takes less time to complete than the VA Form 9, a legacy appeals form. </w:t>
      </w:r>
    </w:p>
    <w:p w:rsidR="00DA2B37" w:rsidP="00486235" w:rsidRDefault="00DA2B37" w14:paraId="40AD581C" w14:textId="77777777">
      <w:pPr>
        <w:spacing w:after="0" w:line="240" w:lineRule="auto"/>
        <w:rPr>
          <w:rFonts w:asciiTheme="majorHAnsi" w:hAnsiTheme="majorHAnsi"/>
          <w:sz w:val="24"/>
        </w:rPr>
      </w:pPr>
    </w:p>
    <w:p w:rsidR="00DA2B37" w:rsidP="00486235" w:rsidRDefault="005C3A95" w14:paraId="551A07E8" w14:textId="3E579472">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543F2A" w:rsidP="00543F2A" w:rsidRDefault="00543F2A" w14:paraId="58BBC3BA" w14:textId="77777777">
      <w:pPr>
        <w:spacing w:after="0" w:line="240" w:lineRule="auto"/>
        <w:rPr>
          <w:rFonts w:asciiTheme="majorHAnsi" w:hAnsiTheme="majorHAnsi"/>
          <w:iCs/>
          <w:sz w:val="24"/>
        </w:rPr>
      </w:pPr>
    </w:p>
    <w:p w:rsidRPr="00543F2A" w:rsidR="00543F2A" w:rsidP="00543F2A" w:rsidRDefault="00543F2A" w14:paraId="120F05A6" w14:textId="396796C4">
      <w:pPr>
        <w:spacing w:after="0" w:line="240" w:lineRule="auto"/>
        <w:rPr>
          <w:rFonts w:asciiTheme="majorHAnsi" w:hAnsiTheme="majorHAnsi"/>
          <w:sz w:val="24"/>
        </w:rPr>
      </w:pPr>
      <w:r w:rsidRPr="00543F2A">
        <w:rPr>
          <w:rFonts w:asciiTheme="majorHAnsi" w:hAnsiTheme="majorHAnsi"/>
          <w:sz w:val="24"/>
        </w:rPr>
        <w:t>Regarding the VA Form 10182 Notice of Disagreement and VA Form 9, final Board decisions are made available on websites accessible through the internet to assist in complying with 5 U.S.C. § 552(a)(2). While VA will present some data on publicly accessible internet websites relating to processing times for appeals and the level of appellate evidentiary development requested, the specific information gathered in the information collections described herein will not be published. The results of the other information collections will not be published for statistical use.</w:t>
      </w:r>
    </w:p>
    <w:p w:rsidR="005C3A95" w:rsidP="00486235" w:rsidRDefault="005C3A95" w14:paraId="1F058FBF" w14:textId="77777777">
      <w:pPr>
        <w:spacing w:after="0" w:line="240" w:lineRule="auto"/>
        <w:rPr>
          <w:rFonts w:asciiTheme="majorHAnsi" w:hAnsiTheme="majorHAnsi"/>
          <w:sz w:val="24"/>
        </w:rPr>
      </w:pPr>
    </w:p>
    <w:p w:rsidR="0096231E" w:rsidP="0096231E" w:rsidRDefault="005C3A95" w14:paraId="4252C0B3" w14:textId="27498C64">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96231E">
        <w:rPr>
          <w:rFonts w:asciiTheme="majorHAnsi" w:hAnsiTheme="majorHAnsi"/>
          <w:sz w:val="24"/>
          <w:u w:val="single"/>
        </w:rPr>
        <w:t xml:space="preserve"> </w:t>
      </w:r>
    </w:p>
    <w:p w:rsidRPr="00C62D17" w:rsidR="0096231E" w:rsidP="0096231E" w:rsidRDefault="0096231E" w14:paraId="401C71C8" w14:textId="77777777">
      <w:pPr>
        <w:spacing w:after="0" w:line="240" w:lineRule="auto"/>
        <w:rPr>
          <w:rFonts w:asciiTheme="majorHAnsi" w:hAnsiTheme="majorHAnsi"/>
          <w:sz w:val="24"/>
        </w:rPr>
      </w:pPr>
    </w:p>
    <w:p w:rsidR="00C62D17" w:rsidP="00486235" w:rsidRDefault="00385B3F" w14:paraId="7BF2F202" w14:textId="018F459E">
      <w:pPr>
        <w:spacing w:after="0" w:line="240" w:lineRule="auto"/>
        <w:rPr>
          <w:rFonts w:asciiTheme="majorHAnsi" w:hAnsiTheme="majorHAnsi"/>
          <w:sz w:val="24"/>
        </w:rPr>
      </w:pPr>
      <w:r>
        <w:rPr>
          <w:rFonts w:asciiTheme="majorHAnsi" w:hAnsiTheme="majorHAnsi"/>
          <w:sz w:val="24"/>
        </w:rPr>
        <w:t>The Board</w:t>
      </w:r>
      <w:r w:rsidRPr="0096231E" w:rsidR="00C62D17">
        <w:rPr>
          <w:rFonts w:asciiTheme="majorHAnsi" w:hAnsiTheme="majorHAnsi"/>
          <w:sz w:val="24"/>
        </w:rPr>
        <w:t xml:space="preserve"> </w:t>
      </w:r>
      <w:r w:rsidR="00682B92">
        <w:rPr>
          <w:rFonts w:asciiTheme="majorHAnsi" w:hAnsiTheme="majorHAnsi"/>
          <w:sz w:val="24"/>
        </w:rPr>
        <w:t>is</w:t>
      </w:r>
      <w:r w:rsidRPr="0096231E" w:rsidR="00C62D17">
        <w:rPr>
          <w:rFonts w:asciiTheme="majorHAnsi" w:hAnsiTheme="majorHAnsi"/>
          <w:sz w:val="24"/>
        </w:rPr>
        <w:t xml:space="preserv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323B3428" w14:textId="77777777">
      <w:pPr>
        <w:spacing w:after="0" w:line="240" w:lineRule="auto"/>
        <w:rPr>
          <w:rFonts w:asciiTheme="majorHAnsi" w:hAnsiTheme="majorHAnsi"/>
          <w:sz w:val="24"/>
        </w:rPr>
      </w:pPr>
    </w:p>
    <w:p w:rsidR="00C62D17" w:rsidP="00486235" w:rsidRDefault="00C62D17" w14:paraId="244CBF12" w14:textId="454BE72E">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85688C" w:rsidR="00AF11FD" w:rsidP="00486235" w:rsidRDefault="00AF11FD" w14:paraId="27D3D85B" w14:textId="77777777">
      <w:pPr>
        <w:spacing w:after="0" w:line="240" w:lineRule="auto"/>
        <w:rPr>
          <w:rFonts w:asciiTheme="majorHAnsi" w:hAnsiTheme="majorHAnsi"/>
          <w:sz w:val="24"/>
        </w:rPr>
      </w:pPr>
    </w:p>
    <w:p w:rsidRPr="00C62D17" w:rsidR="00A50A0F" w:rsidP="00B55E9F" w:rsidRDefault="00682B92" w14:paraId="28AF8596" w14:textId="5A639568">
      <w:pPr>
        <w:spacing w:after="0" w:line="240" w:lineRule="auto"/>
        <w:rPr>
          <w:rFonts w:asciiTheme="majorHAnsi" w:hAnsiTheme="majorHAnsi"/>
          <w:i/>
          <w:sz w:val="24"/>
        </w:rPr>
      </w:pPr>
      <w:r>
        <w:rPr>
          <w:rFonts w:asciiTheme="majorHAnsi" w:hAnsiTheme="majorHAnsi"/>
          <w:sz w:val="24"/>
        </w:rPr>
        <w:t>The Board is</w:t>
      </w:r>
      <w:r w:rsidRPr="00AF11FD" w:rsidR="00A50A0F">
        <w:rPr>
          <w:rFonts w:asciiTheme="majorHAnsi" w:hAnsiTheme="majorHAnsi"/>
          <w:sz w:val="24"/>
        </w:rPr>
        <w:t xml:space="preserve"> not requesting an</w:t>
      </w:r>
      <w:r w:rsidRPr="00AF11FD" w:rsidR="00420AE9">
        <w:rPr>
          <w:rFonts w:asciiTheme="majorHAnsi" w:hAnsiTheme="majorHAnsi"/>
          <w:sz w:val="24"/>
        </w:rPr>
        <w:t>y</w:t>
      </w:r>
      <w:r w:rsidRPr="00AF11FD" w:rsidR="00A50A0F">
        <w:rPr>
          <w:rFonts w:asciiTheme="majorHAnsi" w:hAnsiTheme="majorHAnsi"/>
          <w:sz w:val="24"/>
        </w:rPr>
        <w:t xml:space="preserve"> exemption</w:t>
      </w:r>
      <w:r w:rsidRPr="00AF11FD" w:rsidR="00420AE9">
        <w:rPr>
          <w:rFonts w:asciiTheme="majorHAnsi" w:hAnsiTheme="majorHAnsi"/>
          <w:sz w:val="24"/>
        </w:rPr>
        <w:t>s</w:t>
      </w:r>
      <w:r w:rsidRPr="00AF11FD" w:rsidR="00A50A0F">
        <w:rPr>
          <w:rFonts w:asciiTheme="majorHAnsi" w:hAnsiTheme="majorHAnsi"/>
          <w:sz w:val="24"/>
        </w:rPr>
        <w:t xml:space="preserve"> to the provisions </w:t>
      </w:r>
      <w:r w:rsidRPr="00AF11FD" w:rsidR="00420AE9">
        <w:rPr>
          <w:rFonts w:asciiTheme="majorHAnsi" w:hAnsiTheme="majorHAnsi"/>
          <w:sz w:val="24"/>
        </w:rPr>
        <w:t>stated in 5 C</w:t>
      </w:r>
      <w:r w:rsidR="005D73AF">
        <w:rPr>
          <w:rFonts w:asciiTheme="majorHAnsi" w:hAnsiTheme="majorHAnsi"/>
          <w:sz w:val="24"/>
        </w:rPr>
        <w:t>.</w:t>
      </w:r>
      <w:r w:rsidRPr="00AF11FD" w:rsidR="00420AE9">
        <w:rPr>
          <w:rFonts w:asciiTheme="majorHAnsi" w:hAnsiTheme="majorHAnsi"/>
          <w:sz w:val="24"/>
        </w:rPr>
        <w:t>F</w:t>
      </w:r>
      <w:r w:rsidR="005D73AF">
        <w:rPr>
          <w:rFonts w:asciiTheme="majorHAnsi" w:hAnsiTheme="majorHAnsi"/>
          <w:sz w:val="24"/>
        </w:rPr>
        <w:t>.</w:t>
      </w:r>
      <w:r w:rsidRPr="00AF11FD" w:rsidR="00420AE9">
        <w:rPr>
          <w:rFonts w:asciiTheme="majorHAnsi" w:hAnsiTheme="majorHAnsi"/>
          <w:sz w:val="24"/>
        </w:rPr>
        <w:t>R</w:t>
      </w:r>
      <w:r w:rsidR="005D73AF">
        <w:rPr>
          <w:rFonts w:asciiTheme="majorHAnsi" w:hAnsiTheme="majorHAnsi"/>
          <w:sz w:val="24"/>
        </w:rPr>
        <w:t>.</w:t>
      </w:r>
      <w:r w:rsidRPr="00AF11FD" w:rsidR="00420AE9">
        <w:rPr>
          <w:rFonts w:asciiTheme="majorHAnsi" w:hAnsiTheme="majorHAnsi"/>
          <w:sz w:val="24"/>
        </w:rPr>
        <w:t xml:space="preserve"> </w:t>
      </w:r>
      <w:r w:rsidRPr="00543F2A" w:rsidR="005D73AF">
        <w:rPr>
          <w:rFonts w:asciiTheme="majorHAnsi" w:hAnsiTheme="majorHAnsi"/>
          <w:sz w:val="24"/>
        </w:rPr>
        <w:t>§</w:t>
      </w:r>
      <w:r w:rsidRPr="00AF11FD" w:rsidR="00420AE9">
        <w:rPr>
          <w:rFonts w:asciiTheme="majorHAnsi" w:hAnsiTheme="majorHAnsi"/>
          <w:sz w:val="24"/>
        </w:rPr>
        <w:t xml:space="preserve">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A58DE" w14:textId="77777777" w:rsidR="0078729F" w:rsidRDefault="0078729F" w:rsidP="00FB569C">
      <w:pPr>
        <w:spacing w:after="0" w:line="240" w:lineRule="auto"/>
      </w:pPr>
      <w:r>
        <w:separator/>
      </w:r>
    </w:p>
  </w:endnote>
  <w:endnote w:type="continuationSeparator" w:id="0">
    <w:p w14:paraId="75D8E11F" w14:textId="77777777" w:rsidR="0078729F" w:rsidRDefault="0078729F" w:rsidP="00FB569C">
      <w:pPr>
        <w:spacing w:after="0" w:line="240" w:lineRule="auto"/>
      </w:pPr>
      <w:r>
        <w:continuationSeparator/>
      </w:r>
    </w:p>
  </w:endnote>
  <w:endnote w:type="continuationNotice" w:id="1">
    <w:p w14:paraId="11CA73CF" w14:textId="77777777" w:rsidR="0078729F" w:rsidRDefault="00787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D554C" w14:textId="77777777" w:rsidR="0078729F" w:rsidRDefault="0078729F" w:rsidP="00FB569C">
      <w:pPr>
        <w:spacing w:after="0" w:line="240" w:lineRule="auto"/>
      </w:pPr>
      <w:r>
        <w:separator/>
      </w:r>
    </w:p>
  </w:footnote>
  <w:footnote w:type="continuationSeparator" w:id="0">
    <w:p w14:paraId="01A5B41E" w14:textId="77777777" w:rsidR="0078729F" w:rsidRDefault="0078729F" w:rsidP="00FB569C">
      <w:pPr>
        <w:spacing w:after="0" w:line="240" w:lineRule="auto"/>
      </w:pPr>
      <w:r>
        <w:continuationSeparator/>
      </w:r>
    </w:p>
  </w:footnote>
  <w:footnote w:type="continuationNotice" w:id="1">
    <w:p w14:paraId="690FC634" w14:textId="77777777" w:rsidR="0078729F" w:rsidRDefault="0078729F">
      <w:pPr>
        <w:spacing w:after="0" w:line="240" w:lineRule="auto"/>
      </w:pPr>
    </w:p>
  </w:footnote>
  <w:footnote w:id="2">
    <w:p w14:paraId="117BA97B" w14:textId="77777777" w:rsidR="003A59A7" w:rsidRPr="0018664B" w:rsidRDefault="003A59A7" w:rsidP="003A59A7">
      <w:pPr>
        <w:pStyle w:val="FootnoteText"/>
        <w:rPr>
          <w:rFonts w:asciiTheme="majorHAnsi" w:hAnsiTheme="majorHAnsi"/>
        </w:rPr>
      </w:pPr>
      <w:r w:rsidRPr="0018664B">
        <w:rPr>
          <w:rStyle w:val="FootnoteReference"/>
          <w:rFonts w:asciiTheme="majorHAnsi" w:hAnsiTheme="majorHAnsi"/>
        </w:rPr>
        <w:footnoteRef/>
      </w:r>
      <w:r w:rsidRPr="0018664B">
        <w:rPr>
          <w:rFonts w:asciiTheme="majorHAnsi" w:hAnsiTheme="majorHAnsi"/>
        </w:rPr>
        <w:t xml:space="preserve"> Pub. L. 115-55 (2017).</w:t>
      </w:r>
    </w:p>
  </w:footnote>
  <w:footnote w:id="3">
    <w:p w14:paraId="124639E6" w14:textId="1DE6071F" w:rsidR="00C7660B" w:rsidRPr="0018664B" w:rsidRDefault="00C7660B" w:rsidP="00C7660B">
      <w:pPr>
        <w:pStyle w:val="FootnoteText"/>
        <w:rPr>
          <w:rFonts w:asciiTheme="majorHAnsi" w:hAnsiTheme="majorHAnsi"/>
        </w:rPr>
      </w:pPr>
      <w:r w:rsidRPr="0018664B">
        <w:rPr>
          <w:rStyle w:val="FootnoteReference"/>
          <w:rFonts w:asciiTheme="majorHAnsi" w:hAnsiTheme="majorHAnsi"/>
        </w:rPr>
        <w:footnoteRef/>
      </w:r>
      <w:r w:rsidRPr="0018664B">
        <w:rPr>
          <w:rFonts w:asciiTheme="majorHAnsi" w:hAnsiTheme="majorHAnsi"/>
        </w:rPr>
        <w:t>Unless otherwise noted, all citations to Title 38 of the U.S. Code refer to the text of the Code as amended by Pub. L. 115-55.</w:t>
      </w:r>
    </w:p>
  </w:footnote>
  <w:footnote w:id="4">
    <w:p w14:paraId="7590FDF8" w14:textId="12B75289" w:rsidR="00BA3CB9" w:rsidRDefault="00BA3CB9" w:rsidP="00BA3CB9">
      <w:pPr>
        <w:pStyle w:val="FootnoteText"/>
      </w:pPr>
      <w:r w:rsidRPr="0018664B">
        <w:rPr>
          <w:rStyle w:val="FootnoteReference"/>
          <w:rFonts w:asciiTheme="majorHAnsi" w:hAnsiTheme="majorHAnsi"/>
        </w:rPr>
        <w:footnoteRef/>
      </w:r>
      <w:r w:rsidRPr="0018664B">
        <w:rPr>
          <w:rFonts w:asciiTheme="majorHAnsi" w:hAnsiTheme="majorHAnsi"/>
        </w:rPr>
        <w:t>38 C.F.R. § 20.202 requires the use of a “Notice of Disagreement” form to appeal from a VA decision.</w:t>
      </w:r>
    </w:p>
  </w:footnote>
  <w:footnote w:id="5">
    <w:p w14:paraId="120948DD" w14:textId="0EDB6B7D" w:rsidR="00741C17" w:rsidRDefault="00741C17">
      <w:pPr>
        <w:pStyle w:val="FootnoteText"/>
      </w:pPr>
      <w:r>
        <w:rPr>
          <w:rStyle w:val="FootnoteReference"/>
        </w:rPr>
        <w:footnoteRef/>
      </w:r>
      <w:r w:rsidR="00451E03" w:rsidRPr="00451E03">
        <w:t>116 P.L. 137, 134 Stat. 616</w:t>
      </w:r>
      <w:r w:rsidR="00451E03">
        <w:t>.</w:t>
      </w:r>
    </w:p>
  </w:footnote>
  <w:footnote w:id="6">
    <w:p w14:paraId="23619587" w14:textId="7ECA55CE" w:rsidR="000624C4" w:rsidRPr="0018664B" w:rsidRDefault="000624C4">
      <w:pPr>
        <w:pStyle w:val="FootnoteText"/>
        <w:rPr>
          <w:rFonts w:asciiTheme="majorHAnsi" w:hAnsiTheme="majorHAnsi"/>
        </w:rPr>
      </w:pPr>
      <w:r w:rsidRPr="0018664B">
        <w:rPr>
          <w:rStyle w:val="FootnoteReference"/>
          <w:rFonts w:asciiTheme="majorHAnsi" w:hAnsiTheme="majorHAnsi"/>
        </w:rPr>
        <w:footnoteRef/>
      </w:r>
      <w:r w:rsidR="00E32B19" w:rsidRPr="0018664B">
        <w:rPr>
          <w:rFonts w:asciiTheme="majorHAnsi" w:hAnsiTheme="majorHAnsi"/>
        </w:rPr>
        <w:t xml:space="preserve">The Bureau of Labor Statistics (BLS) gathers information on full-time wage and salary workers. Assuming a forty (40) hour work week, the mean hourly wage is $27.07 based on the BLS wage code – “00-0000 All Occupations.” This information was taken from the following website: (https://www.bls.gov/oes/2020/may/oes_nat.htm).  </w:t>
      </w:r>
    </w:p>
  </w:footnote>
  <w:footnote w:id="7">
    <w:p w14:paraId="19DE91A7" w14:textId="73771124" w:rsidR="002529E7" w:rsidRPr="003F3BA7" w:rsidRDefault="002529E7">
      <w:pPr>
        <w:pStyle w:val="FootnoteText"/>
        <w:rPr>
          <w:rFonts w:asciiTheme="majorHAnsi" w:hAnsiTheme="majorHAnsi"/>
        </w:rPr>
      </w:pPr>
      <w:r w:rsidRPr="003F3BA7">
        <w:rPr>
          <w:rStyle w:val="FootnoteReference"/>
          <w:rFonts w:asciiTheme="majorHAnsi" w:hAnsiTheme="majorHAnsi"/>
        </w:rPr>
        <w:footnoteRef/>
      </w:r>
      <w:r w:rsidR="000937AD" w:rsidRPr="003F3BA7">
        <w:rPr>
          <w:rFonts w:asciiTheme="majorHAnsi" w:hAnsiTheme="majorHAnsi"/>
        </w:rPr>
        <w:t>Hourly w</w:t>
      </w:r>
      <w:r w:rsidRPr="003F3BA7">
        <w:rPr>
          <w:rFonts w:asciiTheme="majorHAnsi" w:hAnsiTheme="majorHAnsi"/>
        </w:rPr>
        <w:t>ages are based on</w:t>
      </w:r>
      <w:r w:rsidR="000937AD" w:rsidRPr="003F3BA7">
        <w:rPr>
          <w:rFonts w:asciiTheme="majorHAnsi" w:hAnsiTheme="majorHAnsi"/>
        </w:rPr>
        <w:t xml:space="preserve"> the 2021 General Schedule (Base Pay) available here: </w:t>
      </w:r>
      <w:r w:rsidRPr="003F3BA7">
        <w:rPr>
          <w:rFonts w:asciiTheme="majorHAnsi" w:hAnsiTheme="majorHAnsi"/>
        </w:rPr>
        <w:t xml:space="preserve"> </w:t>
      </w:r>
      <w:hyperlink r:id="rId1" w:history="1">
        <w:r w:rsidR="00212B3A" w:rsidRPr="003F3BA7">
          <w:rPr>
            <w:rStyle w:val="Hyperlink"/>
            <w:rFonts w:asciiTheme="majorHAnsi" w:hAnsiTheme="majorHAnsi"/>
          </w:rPr>
          <w:t>https://www.opm.gov/policy-data-oversight/pay-leave/salaries-wages/salary-tables/pdf/2021/GS.pdf</w:t>
        </w:r>
      </w:hyperlink>
      <w:r w:rsidR="00212B3A" w:rsidRPr="003F3BA7">
        <w:rPr>
          <w:rFonts w:asciiTheme="majorHAnsi" w:hAnsiTheme="majorHAnsi"/>
        </w:rPr>
        <w:t xml:space="preserve">. </w:t>
      </w:r>
      <w:r w:rsidR="00C574BE" w:rsidRPr="003F3BA7">
        <w:rPr>
          <w:rFonts w:asciiTheme="majorHAnsi" w:hAnsiTheme="majorHAnsi"/>
        </w:rPr>
        <w:t xml:space="preserve">This rate does not include any locality adjustment as applicable. The within grade step used to </w:t>
      </w:r>
      <w:r w:rsidR="003F3BA7" w:rsidRPr="003F3BA7">
        <w:rPr>
          <w:rFonts w:asciiTheme="majorHAnsi" w:hAnsiTheme="majorHAnsi"/>
        </w:rPr>
        <w:t>calculate hourly wage represents the average experience of employees within each grade.</w:t>
      </w:r>
      <w:r w:rsidR="00D33B27">
        <w:rPr>
          <w:rFonts w:asciiTheme="majorHAnsi" w:hAnsiTheme="majorHAnsi"/>
        </w:rPr>
        <w:t xml:space="preserve"> For Veterans Law Judges, the </w:t>
      </w:r>
      <w:r w:rsidR="00F60349">
        <w:rPr>
          <w:rFonts w:asciiTheme="majorHAnsi" w:hAnsiTheme="majorHAnsi"/>
        </w:rPr>
        <w:t>rate of</w:t>
      </w:r>
      <w:r w:rsidR="002E4B7A">
        <w:rPr>
          <w:rFonts w:asciiTheme="majorHAnsi" w:hAnsiTheme="majorHAnsi"/>
        </w:rPr>
        <w:t xml:space="preserve"> basic pay (excluding locality adjustments is calculated based on the</w:t>
      </w:r>
      <w:r w:rsidR="00DC704E">
        <w:rPr>
          <w:rFonts w:asciiTheme="majorHAnsi" w:hAnsiTheme="majorHAnsi"/>
        </w:rPr>
        <w:t xml:space="preserve"> average</w:t>
      </w:r>
      <w:r w:rsidR="002E4B7A">
        <w:rPr>
          <w:rFonts w:asciiTheme="majorHAnsi" w:hAnsiTheme="majorHAnsi"/>
        </w:rPr>
        <w:t xml:space="preserve"> basic pay as reflected here: </w:t>
      </w:r>
      <w:hyperlink r:id="rId2" w:history="1">
        <w:r w:rsidR="00460925" w:rsidRPr="003A2F25">
          <w:rPr>
            <w:rStyle w:val="Hyperlink"/>
            <w:rFonts w:asciiTheme="majorHAnsi" w:hAnsiTheme="majorHAnsi"/>
          </w:rPr>
          <w:t>https://www.opm.gov/policy-data-oversight/pay-leave/salaries-wages/salary-tables/pdf/2021/ALJ.pdf</w:t>
        </w:r>
      </w:hyperlink>
      <w:r w:rsidR="00460925">
        <w:rPr>
          <w:rFonts w:asciiTheme="majorHAnsi" w:hAnsiTheme="majorHAnsi"/>
        </w:rPr>
        <w:t xml:space="preserve">. </w:t>
      </w:r>
    </w:p>
  </w:footnote>
  <w:footnote w:id="8">
    <w:p w14:paraId="6E94B06D" w14:textId="6537FF5C" w:rsidR="007774F0" w:rsidRPr="00FE2A01" w:rsidRDefault="007774F0">
      <w:pPr>
        <w:pStyle w:val="FootnoteText"/>
        <w:rPr>
          <w:rFonts w:asciiTheme="majorHAnsi" w:hAnsiTheme="majorHAnsi"/>
        </w:rPr>
      </w:pPr>
      <w:r w:rsidRPr="00FE2A01">
        <w:rPr>
          <w:rStyle w:val="FootnoteReference"/>
          <w:rFonts w:asciiTheme="majorHAnsi" w:hAnsiTheme="majorHAnsi"/>
        </w:rPr>
        <w:footnoteRef/>
      </w:r>
      <w:r w:rsidRPr="00FE2A01">
        <w:rPr>
          <w:rFonts w:asciiTheme="majorHAnsi" w:hAnsiTheme="majorHAnsi"/>
        </w:rPr>
        <w:t xml:space="preserve">Review by an attorney advisor </w:t>
      </w:r>
      <w:r w:rsidR="00E35C4D" w:rsidRPr="00FE2A01">
        <w:rPr>
          <w:rFonts w:asciiTheme="majorHAnsi" w:hAnsiTheme="majorHAnsi"/>
        </w:rPr>
        <w:t>is only required i</w:t>
      </w:r>
      <w:r w:rsidR="00FE2A01" w:rsidRPr="00FE2A01">
        <w:rPr>
          <w:rFonts w:asciiTheme="majorHAnsi" w:hAnsiTheme="majorHAnsi"/>
        </w:rPr>
        <w:t>f the motion for reconsideration requires legal research and a corresponding legal memorandum.</w:t>
      </w:r>
      <w:r w:rsidRPr="00FE2A01">
        <w:rPr>
          <w:rFonts w:asciiTheme="majorHAnsi" w:hAnsiTheme="maj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F386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C4540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B6E5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011EC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34350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B67498"/>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34265"/>
    <w:multiLevelType w:val="hybridMultilevel"/>
    <w:tmpl w:val="CC4C00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7630BFB"/>
    <w:multiLevelType w:val="hybridMultilevel"/>
    <w:tmpl w:val="A9D60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9723F"/>
    <w:multiLevelType w:val="hybridMultilevel"/>
    <w:tmpl w:val="63F64F66"/>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9" w15:restartNumberingAfterBreak="0">
    <w:nsid w:val="38BF2AE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875F2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1A348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DD3F1F"/>
    <w:multiLevelType w:val="hybridMultilevel"/>
    <w:tmpl w:val="657A86E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16748"/>
    <w:multiLevelType w:val="hybridMultilevel"/>
    <w:tmpl w:val="CC4C00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3201D"/>
    <w:multiLevelType w:val="hybridMultilevel"/>
    <w:tmpl w:val="815E9A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5761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D194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426CB0"/>
    <w:multiLevelType w:val="hybridMultilevel"/>
    <w:tmpl w:val="D56C34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75024D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1135ED"/>
    <w:multiLevelType w:val="hybridMultilevel"/>
    <w:tmpl w:val="EA3A4BA2"/>
    <w:lvl w:ilvl="0" w:tplc="04090001">
      <w:start w:val="1"/>
      <w:numFmt w:val="bullet"/>
      <w:lvlText w:val=""/>
      <w:lvlJc w:val="left"/>
      <w:pPr>
        <w:ind w:left="2210" w:hanging="360"/>
      </w:pPr>
      <w:rPr>
        <w:rFonts w:ascii="Symbol" w:hAnsi="Symbol" w:hint="default"/>
      </w:rPr>
    </w:lvl>
    <w:lvl w:ilvl="1" w:tplc="04090003">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41" w15:restartNumberingAfterBreak="0">
    <w:nsid w:val="71CB5A3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B2204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0D29A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9224CF"/>
    <w:multiLevelType w:val="hybridMultilevel"/>
    <w:tmpl w:val="F4D4003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67901"/>
    <w:multiLevelType w:val="hybridMultilevel"/>
    <w:tmpl w:val="C8B2FB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7"/>
  </w:num>
  <w:num w:numId="2">
    <w:abstractNumId w:val="0"/>
  </w:num>
  <w:num w:numId="3">
    <w:abstractNumId w:val="23"/>
  </w:num>
  <w:num w:numId="4">
    <w:abstractNumId w:val="16"/>
  </w:num>
  <w:num w:numId="5">
    <w:abstractNumId w:val="32"/>
  </w:num>
  <w:num w:numId="6">
    <w:abstractNumId w:val="1"/>
  </w:num>
  <w:num w:numId="7">
    <w:abstractNumId w:val="33"/>
  </w:num>
  <w:num w:numId="8">
    <w:abstractNumId w:val="30"/>
  </w:num>
  <w:num w:numId="9">
    <w:abstractNumId w:val="35"/>
  </w:num>
  <w:num w:numId="10">
    <w:abstractNumId w:val="5"/>
  </w:num>
  <w:num w:numId="11">
    <w:abstractNumId w:val="28"/>
  </w:num>
  <w:num w:numId="12">
    <w:abstractNumId w:val="31"/>
  </w:num>
  <w:num w:numId="13">
    <w:abstractNumId w:val="44"/>
  </w:num>
  <w:num w:numId="14">
    <w:abstractNumId w:val="45"/>
  </w:num>
  <w:num w:numId="15">
    <w:abstractNumId w:val="15"/>
  </w:num>
  <w:num w:numId="16">
    <w:abstractNumId w:val="14"/>
  </w:num>
  <w:num w:numId="17">
    <w:abstractNumId w:val="25"/>
  </w:num>
  <w:num w:numId="18">
    <w:abstractNumId w:val="12"/>
  </w:num>
  <w:num w:numId="19">
    <w:abstractNumId w:val="11"/>
  </w:num>
  <w:num w:numId="20">
    <w:abstractNumId w:val="7"/>
  </w:num>
  <w:num w:numId="21">
    <w:abstractNumId w:val="26"/>
  </w:num>
  <w:num w:numId="22">
    <w:abstractNumId w:val="4"/>
  </w:num>
  <w:num w:numId="23">
    <w:abstractNumId w:val="6"/>
  </w:num>
  <w:num w:numId="24">
    <w:abstractNumId w:val="36"/>
  </w:num>
  <w:num w:numId="25">
    <w:abstractNumId w:val="17"/>
  </w:num>
  <w:num w:numId="26">
    <w:abstractNumId w:val="20"/>
  </w:num>
  <w:num w:numId="27">
    <w:abstractNumId w:val="43"/>
  </w:num>
  <w:num w:numId="28">
    <w:abstractNumId w:val="34"/>
  </w:num>
  <w:num w:numId="29">
    <w:abstractNumId w:val="41"/>
  </w:num>
  <w:num w:numId="30">
    <w:abstractNumId w:val="21"/>
  </w:num>
  <w:num w:numId="31">
    <w:abstractNumId w:val="3"/>
  </w:num>
  <w:num w:numId="32">
    <w:abstractNumId w:val="39"/>
  </w:num>
  <w:num w:numId="33">
    <w:abstractNumId w:val="2"/>
  </w:num>
  <w:num w:numId="34">
    <w:abstractNumId w:val="9"/>
  </w:num>
  <w:num w:numId="35">
    <w:abstractNumId w:val="8"/>
  </w:num>
  <w:num w:numId="36">
    <w:abstractNumId w:val="19"/>
  </w:num>
  <w:num w:numId="37">
    <w:abstractNumId w:val="10"/>
  </w:num>
  <w:num w:numId="38">
    <w:abstractNumId w:val="37"/>
  </w:num>
  <w:num w:numId="39">
    <w:abstractNumId w:val="42"/>
  </w:num>
  <w:num w:numId="40">
    <w:abstractNumId w:val="18"/>
  </w:num>
  <w:num w:numId="41">
    <w:abstractNumId w:val="40"/>
  </w:num>
  <w:num w:numId="42">
    <w:abstractNumId w:val="38"/>
  </w:num>
  <w:num w:numId="43">
    <w:abstractNumId w:val="46"/>
  </w:num>
  <w:num w:numId="44">
    <w:abstractNumId w:val="29"/>
  </w:num>
  <w:num w:numId="45">
    <w:abstractNumId w:val="13"/>
  </w:num>
  <w:num w:numId="46">
    <w:abstractNumId w:val="2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033"/>
    <w:rsid w:val="0000344A"/>
    <w:rsid w:val="00007C1C"/>
    <w:rsid w:val="00013247"/>
    <w:rsid w:val="0001704B"/>
    <w:rsid w:val="00021EDD"/>
    <w:rsid w:val="00024054"/>
    <w:rsid w:val="0002695D"/>
    <w:rsid w:val="000354F2"/>
    <w:rsid w:val="00036461"/>
    <w:rsid w:val="00041A89"/>
    <w:rsid w:val="00044657"/>
    <w:rsid w:val="00055E2A"/>
    <w:rsid w:val="00057908"/>
    <w:rsid w:val="000624C4"/>
    <w:rsid w:val="0006668A"/>
    <w:rsid w:val="00073B00"/>
    <w:rsid w:val="00077253"/>
    <w:rsid w:val="00077F25"/>
    <w:rsid w:val="0008303B"/>
    <w:rsid w:val="00083407"/>
    <w:rsid w:val="00083F99"/>
    <w:rsid w:val="00084B65"/>
    <w:rsid w:val="000859BE"/>
    <w:rsid w:val="000878CC"/>
    <w:rsid w:val="00090349"/>
    <w:rsid w:val="00090F4B"/>
    <w:rsid w:val="000922C2"/>
    <w:rsid w:val="000937AD"/>
    <w:rsid w:val="00095758"/>
    <w:rsid w:val="000A0F9D"/>
    <w:rsid w:val="000A3076"/>
    <w:rsid w:val="000A7ABC"/>
    <w:rsid w:val="000B0E70"/>
    <w:rsid w:val="000B5A3C"/>
    <w:rsid w:val="000B7047"/>
    <w:rsid w:val="000B78D7"/>
    <w:rsid w:val="000C2E77"/>
    <w:rsid w:val="000C300A"/>
    <w:rsid w:val="000C7AB9"/>
    <w:rsid w:val="000D1579"/>
    <w:rsid w:val="000D1C62"/>
    <w:rsid w:val="000D1E3B"/>
    <w:rsid w:val="000E0E19"/>
    <w:rsid w:val="000E618B"/>
    <w:rsid w:val="000E62D7"/>
    <w:rsid w:val="000E7B60"/>
    <w:rsid w:val="000F2224"/>
    <w:rsid w:val="000F76E4"/>
    <w:rsid w:val="00104C36"/>
    <w:rsid w:val="00105CCF"/>
    <w:rsid w:val="00105F45"/>
    <w:rsid w:val="0010795A"/>
    <w:rsid w:val="00107E05"/>
    <w:rsid w:val="001117DC"/>
    <w:rsid w:val="00113C27"/>
    <w:rsid w:val="00114459"/>
    <w:rsid w:val="00115F1C"/>
    <w:rsid w:val="00120D55"/>
    <w:rsid w:val="00122660"/>
    <w:rsid w:val="00127B46"/>
    <w:rsid w:val="00132F91"/>
    <w:rsid w:val="001336EE"/>
    <w:rsid w:val="00137689"/>
    <w:rsid w:val="00141F41"/>
    <w:rsid w:val="00144DE9"/>
    <w:rsid w:val="001528DD"/>
    <w:rsid w:val="0015410F"/>
    <w:rsid w:val="00155DC8"/>
    <w:rsid w:val="00162AE6"/>
    <w:rsid w:val="001673C5"/>
    <w:rsid w:val="001677A3"/>
    <w:rsid w:val="0018350C"/>
    <w:rsid w:val="00185E28"/>
    <w:rsid w:val="0018642E"/>
    <w:rsid w:val="0018664B"/>
    <w:rsid w:val="001874AD"/>
    <w:rsid w:val="0019309D"/>
    <w:rsid w:val="001939A8"/>
    <w:rsid w:val="001A6DC4"/>
    <w:rsid w:val="001A7E23"/>
    <w:rsid w:val="001B0C62"/>
    <w:rsid w:val="001B358D"/>
    <w:rsid w:val="001B54B6"/>
    <w:rsid w:val="001C04D0"/>
    <w:rsid w:val="001C2491"/>
    <w:rsid w:val="001C4AFC"/>
    <w:rsid w:val="001C5111"/>
    <w:rsid w:val="001C570B"/>
    <w:rsid w:val="001D2F66"/>
    <w:rsid w:val="001D6B4D"/>
    <w:rsid w:val="001D7E59"/>
    <w:rsid w:val="001E1C33"/>
    <w:rsid w:val="001E72B5"/>
    <w:rsid w:val="001F4912"/>
    <w:rsid w:val="001F5060"/>
    <w:rsid w:val="001F526C"/>
    <w:rsid w:val="001F5CF1"/>
    <w:rsid w:val="001F5F36"/>
    <w:rsid w:val="001F6D6E"/>
    <w:rsid w:val="00200261"/>
    <w:rsid w:val="00203BC2"/>
    <w:rsid w:val="002063FC"/>
    <w:rsid w:val="00211832"/>
    <w:rsid w:val="00212B3A"/>
    <w:rsid w:val="00213735"/>
    <w:rsid w:val="002140C2"/>
    <w:rsid w:val="002211AA"/>
    <w:rsid w:val="00222D1B"/>
    <w:rsid w:val="002235AB"/>
    <w:rsid w:val="00225E37"/>
    <w:rsid w:val="00233D1D"/>
    <w:rsid w:val="00235D71"/>
    <w:rsid w:val="00241347"/>
    <w:rsid w:val="002418B1"/>
    <w:rsid w:val="00242035"/>
    <w:rsid w:val="00242A0A"/>
    <w:rsid w:val="0024335E"/>
    <w:rsid w:val="002529E7"/>
    <w:rsid w:val="0025471A"/>
    <w:rsid w:val="00254CCE"/>
    <w:rsid w:val="00254DCF"/>
    <w:rsid w:val="002567F9"/>
    <w:rsid w:val="00257487"/>
    <w:rsid w:val="00257B48"/>
    <w:rsid w:val="0026315F"/>
    <w:rsid w:val="00265475"/>
    <w:rsid w:val="002728A9"/>
    <w:rsid w:val="002763AC"/>
    <w:rsid w:val="0027743E"/>
    <w:rsid w:val="00277754"/>
    <w:rsid w:val="00281BE4"/>
    <w:rsid w:val="0028438E"/>
    <w:rsid w:val="00284631"/>
    <w:rsid w:val="00284A08"/>
    <w:rsid w:val="002874FE"/>
    <w:rsid w:val="00287D20"/>
    <w:rsid w:val="00291D38"/>
    <w:rsid w:val="00291DC9"/>
    <w:rsid w:val="0029321E"/>
    <w:rsid w:val="00294E92"/>
    <w:rsid w:val="002963D2"/>
    <w:rsid w:val="0029781A"/>
    <w:rsid w:val="002A5044"/>
    <w:rsid w:val="002A6681"/>
    <w:rsid w:val="002B1233"/>
    <w:rsid w:val="002B154F"/>
    <w:rsid w:val="002B290A"/>
    <w:rsid w:val="002B2AD9"/>
    <w:rsid w:val="002B2D60"/>
    <w:rsid w:val="002B609A"/>
    <w:rsid w:val="002B7067"/>
    <w:rsid w:val="002C386B"/>
    <w:rsid w:val="002D05E3"/>
    <w:rsid w:val="002D7713"/>
    <w:rsid w:val="002E1150"/>
    <w:rsid w:val="002E4B7A"/>
    <w:rsid w:val="002E7041"/>
    <w:rsid w:val="002F1E01"/>
    <w:rsid w:val="002F32DE"/>
    <w:rsid w:val="00301082"/>
    <w:rsid w:val="00302085"/>
    <w:rsid w:val="00304ED5"/>
    <w:rsid w:val="00304F06"/>
    <w:rsid w:val="00312948"/>
    <w:rsid w:val="003132E7"/>
    <w:rsid w:val="00315A60"/>
    <w:rsid w:val="00324550"/>
    <w:rsid w:val="00331D7E"/>
    <w:rsid w:val="00336496"/>
    <w:rsid w:val="00337037"/>
    <w:rsid w:val="00337EF1"/>
    <w:rsid w:val="00340D9B"/>
    <w:rsid w:val="0034169B"/>
    <w:rsid w:val="00342BF4"/>
    <w:rsid w:val="00347AB7"/>
    <w:rsid w:val="003525C6"/>
    <w:rsid w:val="003650CE"/>
    <w:rsid w:val="003702B1"/>
    <w:rsid w:val="003707E2"/>
    <w:rsid w:val="003716A4"/>
    <w:rsid w:val="00374759"/>
    <w:rsid w:val="003753FB"/>
    <w:rsid w:val="00375482"/>
    <w:rsid w:val="0038138D"/>
    <w:rsid w:val="00385B3F"/>
    <w:rsid w:val="00394A8A"/>
    <w:rsid w:val="003A3EED"/>
    <w:rsid w:val="003A59A7"/>
    <w:rsid w:val="003A64BB"/>
    <w:rsid w:val="003B35E9"/>
    <w:rsid w:val="003B4DA4"/>
    <w:rsid w:val="003C0540"/>
    <w:rsid w:val="003C1591"/>
    <w:rsid w:val="003C545A"/>
    <w:rsid w:val="003E2D64"/>
    <w:rsid w:val="003E49B2"/>
    <w:rsid w:val="003F3BA7"/>
    <w:rsid w:val="003F3E48"/>
    <w:rsid w:val="00403D52"/>
    <w:rsid w:val="004054EC"/>
    <w:rsid w:val="00406B98"/>
    <w:rsid w:val="00406E5E"/>
    <w:rsid w:val="00407044"/>
    <w:rsid w:val="00407FD0"/>
    <w:rsid w:val="00410C3E"/>
    <w:rsid w:val="004142A5"/>
    <w:rsid w:val="00414408"/>
    <w:rsid w:val="00414D82"/>
    <w:rsid w:val="00417231"/>
    <w:rsid w:val="00420AE9"/>
    <w:rsid w:val="00424B57"/>
    <w:rsid w:val="00425FD9"/>
    <w:rsid w:val="004356D0"/>
    <w:rsid w:val="0043694E"/>
    <w:rsid w:val="00436B0D"/>
    <w:rsid w:val="00444062"/>
    <w:rsid w:val="0044775C"/>
    <w:rsid w:val="00450936"/>
    <w:rsid w:val="00451E03"/>
    <w:rsid w:val="00460925"/>
    <w:rsid w:val="00460CA7"/>
    <w:rsid w:val="004637AC"/>
    <w:rsid w:val="0047118E"/>
    <w:rsid w:val="0047341D"/>
    <w:rsid w:val="00473564"/>
    <w:rsid w:val="00480AFF"/>
    <w:rsid w:val="004817FC"/>
    <w:rsid w:val="00483FB4"/>
    <w:rsid w:val="00486235"/>
    <w:rsid w:val="00490797"/>
    <w:rsid w:val="004A1593"/>
    <w:rsid w:val="004B0A09"/>
    <w:rsid w:val="004B0E6D"/>
    <w:rsid w:val="004B2F70"/>
    <w:rsid w:val="004B7040"/>
    <w:rsid w:val="004C1C2E"/>
    <w:rsid w:val="004C3485"/>
    <w:rsid w:val="004C38BA"/>
    <w:rsid w:val="004C6313"/>
    <w:rsid w:val="004C6D5E"/>
    <w:rsid w:val="004C74D6"/>
    <w:rsid w:val="004D3A1B"/>
    <w:rsid w:val="004D3A55"/>
    <w:rsid w:val="004D51BD"/>
    <w:rsid w:val="004D6120"/>
    <w:rsid w:val="004E1368"/>
    <w:rsid w:val="004E1457"/>
    <w:rsid w:val="004E2158"/>
    <w:rsid w:val="004E2D3B"/>
    <w:rsid w:val="004E714F"/>
    <w:rsid w:val="004F1D6D"/>
    <w:rsid w:val="004F267C"/>
    <w:rsid w:val="004F4746"/>
    <w:rsid w:val="004F4F5D"/>
    <w:rsid w:val="004F6265"/>
    <w:rsid w:val="0050028F"/>
    <w:rsid w:val="00502FF3"/>
    <w:rsid w:val="00506FAD"/>
    <w:rsid w:val="00510F0C"/>
    <w:rsid w:val="005117E6"/>
    <w:rsid w:val="00513CEC"/>
    <w:rsid w:val="00520B36"/>
    <w:rsid w:val="00530A34"/>
    <w:rsid w:val="00531F57"/>
    <w:rsid w:val="00534F4B"/>
    <w:rsid w:val="005352E8"/>
    <w:rsid w:val="00535CC7"/>
    <w:rsid w:val="00543BA6"/>
    <w:rsid w:val="00543F2A"/>
    <w:rsid w:val="00551B7A"/>
    <w:rsid w:val="005566F9"/>
    <w:rsid w:val="00563035"/>
    <w:rsid w:val="0056708C"/>
    <w:rsid w:val="0056795B"/>
    <w:rsid w:val="00570EFA"/>
    <w:rsid w:val="00571698"/>
    <w:rsid w:val="005739E0"/>
    <w:rsid w:val="00576EDB"/>
    <w:rsid w:val="00577706"/>
    <w:rsid w:val="0058059F"/>
    <w:rsid w:val="00586390"/>
    <w:rsid w:val="00591361"/>
    <w:rsid w:val="00592446"/>
    <w:rsid w:val="00594B6B"/>
    <w:rsid w:val="00596BBA"/>
    <w:rsid w:val="00597C8C"/>
    <w:rsid w:val="005B01F6"/>
    <w:rsid w:val="005B0CEF"/>
    <w:rsid w:val="005B13DD"/>
    <w:rsid w:val="005B1B49"/>
    <w:rsid w:val="005B50DB"/>
    <w:rsid w:val="005B7FF4"/>
    <w:rsid w:val="005C354F"/>
    <w:rsid w:val="005C3A95"/>
    <w:rsid w:val="005C7428"/>
    <w:rsid w:val="005C7BBA"/>
    <w:rsid w:val="005D5C81"/>
    <w:rsid w:val="005D613E"/>
    <w:rsid w:val="005D73AF"/>
    <w:rsid w:val="005F1FEE"/>
    <w:rsid w:val="005F24D9"/>
    <w:rsid w:val="005F322F"/>
    <w:rsid w:val="005F49B1"/>
    <w:rsid w:val="005F655E"/>
    <w:rsid w:val="005F744F"/>
    <w:rsid w:val="006017A4"/>
    <w:rsid w:val="006024F0"/>
    <w:rsid w:val="006030F2"/>
    <w:rsid w:val="00603E96"/>
    <w:rsid w:val="00606127"/>
    <w:rsid w:val="006100FA"/>
    <w:rsid w:val="006129BE"/>
    <w:rsid w:val="00633550"/>
    <w:rsid w:val="00633CEB"/>
    <w:rsid w:val="006348D4"/>
    <w:rsid w:val="00642741"/>
    <w:rsid w:val="0064282D"/>
    <w:rsid w:val="0064562D"/>
    <w:rsid w:val="00651C61"/>
    <w:rsid w:val="00651E78"/>
    <w:rsid w:val="0065474B"/>
    <w:rsid w:val="0065530D"/>
    <w:rsid w:val="00661790"/>
    <w:rsid w:val="00666B12"/>
    <w:rsid w:val="0067217E"/>
    <w:rsid w:val="00682B92"/>
    <w:rsid w:val="0069006C"/>
    <w:rsid w:val="0069476D"/>
    <w:rsid w:val="00696339"/>
    <w:rsid w:val="00697093"/>
    <w:rsid w:val="006A13FA"/>
    <w:rsid w:val="006A1BFB"/>
    <w:rsid w:val="006A2199"/>
    <w:rsid w:val="006B0F04"/>
    <w:rsid w:val="006B6A4C"/>
    <w:rsid w:val="006B7762"/>
    <w:rsid w:val="006D053E"/>
    <w:rsid w:val="006D4E5D"/>
    <w:rsid w:val="006E1461"/>
    <w:rsid w:val="006E1737"/>
    <w:rsid w:val="006E2E3C"/>
    <w:rsid w:val="006E3D89"/>
    <w:rsid w:val="006E563D"/>
    <w:rsid w:val="006E7666"/>
    <w:rsid w:val="006E7BE8"/>
    <w:rsid w:val="006F008B"/>
    <w:rsid w:val="006F09C5"/>
    <w:rsid w:val="006F220E"/>
    <w:rsid w:val="006F2DF8"/>
    <w:rsid w:val="006F3DA2"/>
    <w:rsid w:val="00703B44"/>
    <w:rsid w:val="00704FEC"/>
    <w:rsid w:val="00705A9D"/>
    <w:rsid w:val="007105A3"/>
    <w:rsid w:val="00710C0F"/>
    <w:rsid w:val="00714DE7"/>
    <w:rsid w:val="00715E13"/>
    <w:rsid w:val="00716830"/>
    <w:rsid w:val="00722FDB"/>
    <w:rsid w:val="00723D4E"/>
    <w:rsid w:val="007276B7"/>
    <w:rsid w:val="00727E63"/>
    <w:rsid w:val="00727F45"/>
    <w:rsid w:val="00733C65"/>
    <w:rsid w:val="00737D1A"/>
    <w:rsid w:val="00740A53"/>
    <w:rsid w:val="00740B9F"/>
    <w:rsid w:val="00741C17"/>
    <w:rsid w:val="007432C4"/>
    <w:rsid w:val="00743DE5"/>
    <w:rsid w:val="00747E03"/>
    <w:rsid w:val="007508F6"/>
    <w:rsid w:val="00751503"/>
    <w:rsid w:val="00752E01"/>
    <w:rsid w:val="00753787"/>
    <w:rsid w:val="00755DE7"/>
    <w:rsid w:val="007609D7"/>
    <w:rsid w:val="007630AB"/>
    <w:rsid w:val="007665E6"/>
    <w:rsid w:val="00766E66"/>
    <w:rsid w:val="00767024"/>
    <w:rsid w:val="00770255"/>
    <w:rsid w:val="00770E16"/>
    <w:rsid w:val="00771A77"/>
    <w:rsid w:val="0077261C"/>
    <w:rsid w:val="00775BD8"/>
    <w:rsid w:val="007774F0"/>
    <w:rsid w:val="00777F2C"/>
    <w:rsid w:val="007813B0"/>
    <w:rsid w:val="00782DDA"/>
    <w:rsid w:val="007832CF"/>
    <w:rsid w:val="00785328"/>
    <w:rsid w:val="0078729F"/>
    <w:rsid w:val="00791D82"/>
    <w:rsid w:val="007920DE"/>
    <w:rsid w:val="00792AB4"/>
    <w:rsid w:val="00792D6A"/>
    <w:rsid w:val="00793C98"/>
    <w:rsid w:val="007A542D"/>
    <w:rsid w:val="007A6020"/>
    <w:rsid w:val="007B0BFF"/>
    <w:rsid w:val="007B1C2F"/>
    <w:rsid w:val="007B1D1B"/>
    <w:rsid w:val="007B250F"/>
    <w:rsid w:val="007B2FF3"/>
    <w:rsid w:val="007B351B"/>
    <w:rsid w:val="007B4AE1"/>
    <w:rsid w:val="007B6E02"/>
    <w:rsid w:val="007B7B1B"/>
    <w:rsid w:val="007C1F4B"/>
    <w:rsid w:val="007C3B36"/>
    <w:rsid w:val="007C3C75"/>
    <w:rsid w:val="007D4171"/>
    <w:rsid w:val="007D4692"/>
    <w:rsid w:val="007D7091"/>
    <w:rsid w:val="007E14C7"/>
    <w:rsid w:val="007E4F81"/>
    <w:rsid w:val="007F428A"/>
    <w:rsid w:val="007F6F01"/>
    <w:rsid w:val="007F7A25"/>
    <w:rsid w:val="0080026F"/>
    <w:rsid w:val="0080178E"/>
    <w:rsid w:val="0080392F"/>
    <w:rsid w:val="00806CAD"/>
    <w:rsid w:val="008078EF"/>
    <w:rsid w:val="00810E87"/>
    <w:rsid w:val="0082268B"/>
    <w:rsid w:val="008251C2"/>
    <w:rsid w:val="008427E8"/>
    <w:rsid w:val="00844BB2"/>
    <w:rsid w:val="008473B3"/>
    <w:rsid w:val="00850C70"/>
    <w:rsid w:val="0085688C"/>
    <w:rsid w:val="0085695D"/>
    <w:rsid w:val="00856B65"/>
    <w:rsid w:val="00860231"/>
    <w:rsid w:val="00860D6A"/>
    <w:rsid w:val="008635C4"/>
    <w:rsid w:val="008636D0"/>
    <w:rsid w:val="0086503A"/>
    <w:rsid w:val="00870253"/>
    <w:rsid w:val="008710A3"/>
    <w:rsid w:val="00874F74"/>
    <w:rsid w:val="00880418"/>
    <w:rsid w:val="00882104"/>
    <w:rsid w:val="00883B33"/>
    <w:rsid w:val="00886866"/>
    <w:rsid w:val="008933AC"/>
    <w:rsid w:val="00894F9A"/>
    <w:rsid w:val="008A06EF"/>
    <w:rsid w:val="008A6378"/>
    <w:rsid w:val="008B1197"/>
    <w:rsid w:val="008C0EEB"/>
    <w:rsid w:val="008C517B"/>
    <w:rsid w:val="008C5DE4"/>
    <w:rsid w:val="008D1294"/>
    <w:rsid w:val="008D24B5"/>
    <w:rsid w:val="008D3655"/>
    <w:rsid w:val="008D370A"/>
    <w:rsid w:val="008E0D2B"/>
    <w:rsid w:val="008E267D"/>
    <w:rsid w:val="008E3029"/>
    <w:rsid w:val="008E5C04"/>
    <w:rsid w:val="008E62E7"/>
    <w:rsid w:val="008F2B07"/>
    <w:rsid w:val="008F36E9"/>
    <w:rsid w:val="008F49EC"/>
    <w:rsid w:val="008F7975"/>
    <w:rsid w:val="009040A8"/>
    <w:rsid w:val="009056B0"/>
    <w:rsid w:val="00905951"/>
    <w:rsid w:val="00905CF4"/>
    <w:rsid w:val="00913523"/>
    <w:rsid w:val="009152E1"/>
    <w:rsid w:val="009177D3"/>
    <w:rsid w:val="00921FAC"/>
    <w:rsid w:val="00922CDD"/>
    <w:rsid w:val="009230DB"/>
    <w:rsid w:val="00926F2E"/>
    <w:rsid w:val="00927DC4"/>
    <w:rsid w:val="0093267F"/>
    <w:rsid w:val="00932E4C"/>
    <w:rsid w:val="009334EE"/>
    <w:rsid w:val="00934C88"/>
    <w:rsid w:val="009370DD"/>
    <w:rsid w:val="00951536"/>
    <w:rsid w:val="009544FE"/>
    <w:rsid w:val="00955470"/>
    <w:rsid w:val="00955679"/>
    <w:rsid w:val="00957696"/>
    <w:rsid w:val="00961067"/>
    <w:rsid w:val="0096231E"/>
    <w:rsid w:val="00963455"/>
    <w:rsid w:val="00965B7F"/>
    <w:rsid w:val="009708DF"/>
    <w:rsid w:val="00970FFE"/>
    <w:rsid w:val="00971ADA"/>
    <w:rsid w:val="00972C01"/>
    <w:rsid w:val="00973CAE"/>
    <w:rsid w:val="009809DB"/>
    <w:rsid w:val="0098404A"/>
    <w:rsid w:val="0098628F"/>
    <w:rsid w:val="00990D63"/>
    <w:rsid w:val="00993C3A"/>
    <w:rsid w:val="00994F2B"/>
    <w:rsid w:val="00996894"/>
    <w:rsid w:val="00997792"/>
    <w:rsid w:val="009A3A88"/>
    <w:rsid w:val="009A6246"/>
    <w:rsid w:val="009B7780"/>
    <w:rsid w:val="009C11F8"/>
    <w:rsid w:val="009C24BE"/>
    <w:rsid w:val="009C2C7C"/>
    <w:rsid w:val="009C30FD"/>
    <w:rsid w:val="009C54F6"/>
    <w:rsid w:val="009D0F64"/>
    <w:rsid w:val="009D4E24"/>
    <w:rsid w:val="009D79EE"/>
    <w:rsid w:val="009D7C67"/>
    <w:rsid w:val="009E119A"/>
    <w:rsid w:val="009E2BF6"/>
    <w:rsid w:val="009E3D8B"/>
    <w:rsid w:val="009E4E63"/>
    <w:rsid w:val="009E7A9B"/>
    <w:rsid w:val="009F0571"/>
    <w:rsid w:val="009F2544"/>
    <w:rsid w:val="009F4596"/>
    <w:rsid w:val="009F4E2C"/>
    <w:rsid w:val="00A01CF0"/>
    <w:rsid w:val="00A05CC5"/>
    <w:rsid w:val="00A06B82"/>
    <w:rsid w:val="00A06D20"/>
    <w:rsid w:val="00A07539"/>
    <w:rsid w:val="00A21984"/>
    <w:rsid w:val="00A2442F"/>
    <w:rsid w:val="00A25B3B"/>
    <w:rsid w:val="00A3128A"/>
    <w:rsid w:val="00A31C1A"/>
    <w:rsid w:val="00A33A5B"/>
    <w:rsid w:val="00A33D20"/>
    <w:rsid w:val="00A429CB"/>
    <w:rsid w:val="00A433E2"/>
    <w:rsid w:val="00A4514F"/>
    <w:rsid w:val="00A46637"/>
    <w:rsid w:val="00A470B1"/>
    <w:rsid w:val="00A502AE"/>
    <w:rsid w:val="00A50A0F"/>
    <w:rsid w:val="00A5189D"/>
    <w:rsid w:val="00A5533B"/>
    <w:rsid w:val="00A60541"/>
    <w:rsid w:val="00A75DA9"/>
    <w:rsid w:val="00A76F7E"/>
    <w:rsid w:val="00A77157"/>
    <w:rsid w:val="00A81F97"/>
    <w:rsid w:val="00A836CB"/>
    <w:rsid w:val="00A84021"/>
    <w:rsid w:val="00A84CBE"/>
    <w:rsid w:val="00A9518C"/>
    <w:rsid w:val="00A97BD6"/>
    <w:rsid w:val="00A97C4F"/>
    <w:rsid w:val="00AA53DA"/>
    <w:rsid w:val="00AB1949"/>
    <w:rsid w:val="00AB272D"/>
    <w:rsid w:val="00AB7295"/>
    <w:rsid w:val="00AB7EA0"/>
    <w:rsid w:val="00AC2A80"/>
    <w:rsid w:val="00AD14E2"/>
    <w:rsid w:val="00AD22DA"/>
    <w:rsid w:val="00AD47C7"/>
    <w:rsid w:val="00AD6432"/>
    <w:rsid w:val="00AD6B1D"/>
    <w:rsid w:val="00AD6E8B"/>
    <w:rsid w:val="00AE5102"/>
    <w:rsid w:val="00AE631A"/>
    <w:rsid w:val="00AE6C85"/>
    <w:rsid w:val="00AE76D7"/>
    <w:rsid w:val="00AF11FD"/>
    <w:rsid w:val="00AF2B28"/>
    <w:rsid w:val="00AF5DEF"/>
    <w:rsid w:val="00B018AF"/>
    <w:rsid w:val="00B03934"/>
    <w:rsid w:val="00B06992"/>
    <w:rsid w:val="00B10D79"/>
    <w:rsid w:val="00B12675"/>
    <w:rsid w:val="00B14F38"/>
    <w:rsid w:val="00B23A39"/>
    <w:rsid w:val="00B27A86"/>
    <w:rsid w:val="00B34773"/>
    <w:rsid w:val="00B365E2"/>
    <w:rsid w:val="00B40624"/>
    <w:rsid w:val="00B40A6D"/>
    <w:rsid w:val="00B4181D"/>
    <w:rsid w:val="00B42D03"/>
    <w:rsid w:val="00B443F1"/>
    <w:rsid w:val="00B46535"/>
    <w:rsid w:val="00B51B2D"/>
    <w:rsid w:val="00B52DB8"/>
    <w:rsid w:val="00B52F4E"/>
    <w:rsid w:val="00B545B6"/>
    <w:rsid w:val="00B54A52"/>
    <w:rsid w:val="00B550F0"/>
    <w:rsid w:val="00B5551B"/>
    <w:rsid w:val="00B55E9F"/>
    <w:rsid w:val="00B564D6"/>
    <w:rsid w:val="00B6033A"/>
    <w:rsid w:val="00B61F69"/>
    <w:rsid w:val="00B663B1"/>
    <w:rsid w:val="00B71315"/>
    <w:rsid w:val="00B72CD7"/>
    <w:rsid w:val="00B7384B"/>
    <w:rsid w:val="00B74BA6"/>
    <w:rsid w:val="00B77749"/>
    <w:rsid w:val="00B81BC7"/>
    <w:rsid w:val="00B81C9E"/>
    <w:rsid w:val="00B8739B"/>
    <w:rsid w:val="00B92B3B"/>
    <w:rsid w:val="00B9336E"/>
    <w:rsid w:val="00B933B0"/>
    <w:rsid w:val="00BA063C"/>
    <w:rsid w:val="00BA0C62"/>
    <w:rsid w:val="00BA1EB3"/>
    <w:rsid w:val="00BA34B2"/>
    <w:rsid w:val="00BA3CB9"/>
    <w:rsid w:val="00BA68F1"/>
    <w:rsid w:val="00BB1973"/>
    <w:rsid w:val="00BB2E53"/>
    <w:rsid w:val="00BB648A"/>
    <w:rsid w:val="00BC0193"/>
    <w:rsid w:val="00BC5FB6"/>
    <w:rsid w:val="00BC731A"/>
    <w:rsid w:val="00BD480A"/>
    <w:rsid w:val="00BD741D"/>
    <w:rsid w:val="00BD7755"/>
    <w:rsid w:val="00BE258A"/>
    <w:rsid w:val="00BE6954"/>
    <w:rsid w:val="00BF1578"/>
    <w:rsid w:val="00BF2646"/>
    <w:rsid w:val="00BF301C"/>
    <w:rsid w:val="00BF4849"/>
    <w:rsid w:val="00C00E18"/>
    <w:rsid w:val="00C023DC"/>
    <w:rsid w:val="00C044B5"/>
    <w:rsid w:val="00C2430C"/>
    <w:rsid w:val="00C27434"/>
    <w:rsid w:val="00C32771"/>
    <w:rsid w:val="00C33684"/>
    <w:rsid w:val="00C35634"/>
    <w:rsid w:val="00C36156"/>
    <w:rsid w:val="00C37634"/>
    <w:rsid w:val="00C40A17"/>
    <w:rsid w:val="00C40D1A"/>
    <w:rsid w:val="00C432D6"/>
    <w:rsid w:val="00C4536B"/>
    <w:rsid w:val="00C4640A"/>
    <w:rsid w:val="00C51FB6"/>
    <w:rsid w:val="00C5205E"/>
    <w:rsid w:val="00C5711A"/>
    <w:rsid w:val="00C574BE"/>
    <w:rsid w:val="00C62D17"/>
    <w:rsid w:val="00C63CC2"/>
    <w:rsid w:val="00C7082F"/>
    <w:rsid w:val="00C709B4"/>
    <w:rsid w:val="00C730B2"/>
    <w:rsid w:val="00C744DA"/>
    <w:rsid w:val="00C74AFE"/>
    <w:rsid w:val="00C75F50"/>
    <w:rsid w:val="00C76316"/>
    <w:rsid w:val="00C7660B"/>
    <w:rsid w:val="00C771E2"/>
    <w:rsid w:val="00C808F4"/>
    <w:rsid w:val="00C83039"/>
    <w:rsid w:val="00C9016F"/>
    <w:rsid w:val="00C91DDD"/>
    <w:rsid w:val="00C92699"/>
    <w:rsid w:val="00C96714"/>
    <w:rsid w:val="00CA15B1"/>
    <w:rsid w:val="00CA7017"/>
    <w:rsid w:val="00CB272C"/>
    <w:rsid w:val="00CB56F9"/>
    <w:rsid w:val="00CC24D5"/>
    <w:rsid w:val="00CC2835"/>
    <w:rsid w:val="00CC4A7C"/>
    <w:rsid w:val="00CC5A90"/>
    <w:rsid w:val="00CC6BAA"/>
    <w:rsid w:val="00CC7621"/>
    <w:rsid w:val="00CD7EDC"/>
    <w:rsid w:val="00CE2B71"/>
    <w:rsid w:val="00CE3BCA"/>
    <w:rsid w:val="00CE572E"/>
    <w:rsid w:val="00CE588B"/>
    <w:rsid w:val="00CE65D9"/>
    <w:rsid w:val="00CF3B95"/>
    <w:rsid w:val="00CF60FB"/>
    <w:rsid w:val="00D0524F"/>
    <w:rsid w:val="00D079D7"/>
    <w:rsid w:val="00D21AA6"/>
    <w:rsid w:val="00D21BA8"/>
    <w:rsid w:val="00D248B0"/>
    <w:rsid w:val="00D24D11"/>
    <w:rsid w:val="00D3209D"/>
    <w:rsid w:val="00D322ED"/>
    <w:rsid w:val="00D3321B"/>
    <w:rsid w:val="00D33B27"/>
    <w:rsid w:val="00D3592B"/>
    <w:rsid w:val="00D35C0B"/>
    <w:rsid w:val="00D3680F"/>
    <w:rsid w:val="00D41770"/>
    <w:rsid w:val="00D44DF9"/>
    <w:rsid w:val="00D4614B"/>
    <w:rsid w:val="00D462F7"/>
    <w:rsid w:val="00D53975"/>
    <w:rsid w:val="00D62AC8"/>
    <w:rsid w:val="00D6313C"/>
    <w:rsid w:val="00D734A2"/>
    <w:rsid w:val="00D76773"/>
    <w:rsid w:val="00D8080F"/>
    <w:rsid w:val="00D82C1D"/>
    <w:rsid w:val="00D84C47"/>
    <w:rsid w:val="00D875CC"/>
    <w:rsid w:val="00D9544C"/>
    <w:rsid w:val="00DA2B37"/>
    <w:rsid w:val="00DB0783"/>
    <w:rsid w:val="00DB14EB"/>
    <w:rsid w:val="00DB37A0"/>
    <w:rsid w:val="00DB7977"/>
    <w:rsid w:val="00DC177B"/>
    <w:rsid w:val="00DC17C2"/>
    <w:rsid w:val="00DC704E"/>
    <w:rsid w:val="00DD4E4F"/>
    <w:rsid w:val="00DD5326"/>
    <w:rsid w:val="00DE1928"/>
    <w:rsid w:val="00DE3C45"/>
    <w:rsid w:val="00DE4670"/>
    <w:rsid w:val="00DE47F4"/>
    <w:rsid w:val="00DE4858"/>
    <w:rsid w:val="00DE6A9F"/>
    <w:rsid w:val="00DF3C96"/>
    <w:rsid w:val="00DF6774"/>
    <w:rsid w:val="00E01F04"/>
    <w:rsid w:val="00E0360C"/>
    <w:rsid w:val="00E03E96"/>
    <w:rsid w:val="00E04EC2"/>
    <w:rsid w:val="00E05685"/>
    <w:rsid w:val="00E126AF"/>
    <w:rsid w:val="00E15516"/>
    <w:rsid w:val="00E16078"/>
    <w:rsid w:val="00E16406"/>
    <w:rsid w:val="00E22FF1"/>
    <w:rsid w:val="00E23D50"/>
    <w:rsid w:val="00E24729"/>
    <w:rsid w:val="00E32255"/>
    <w:rsid w:val="00E32B19"/>
    <w:rsid w:val="00E35C4D"/>
    <w:rsid w:val="00E35E77"/>
    <w:rsid w:val="00E3658F"/>
    <w:rsid w:val="00E50F26"/>
    <w:rsid w:val="00E53F2C"/>
    <w:rsid w:val="00E5409A"/>
    <w:rsid w:val="00E55618"/>
    <w:rsid w:val="00E5682D"/>
    <w:rsid w:val="00E61552"/>
    <w:rsid w:val="00E63B3B"/>
    <w:rsid w:val="00E64870"/>
    <w:rsid w:val="00E65008"/>
    <w:rsid w:val="00E653A3"/>
    <w:rsid w:val="00E65D41"/>
    <w:rsid w:val="00E7260A"/>
    <w:rsid w:val="00E7324D"/>
    <w:rsid w:val="00E73E5A"/>
    <w:rsid w:val="00E77B18"/>
    <w:rsid w:val="00E8057D"/>
    <w:rsid w:val="00E8305F"/>
    <w:rsid w:val="00E84EF4"/>
    <w:rsid w:val="00E91984"/>
    <w:rsid w:val="00E9287E"/>
    <w:rsid w:val="00E9419B"/>
    <w:rsid w:val="00E94841"/>
    <w:rsid w:val="00E95A25"/>
    <w:rsid w:val="00E95FFB"/>
    <w:rsid w:val="00EA07CB"/>
    <w:rsid w:val="00EA6C04"/>
    <w:rsid w:val="00EB290D"/>
    <w:rsid w:val="00EB42A2"/>
    <w:rsid w:val="00EB489B"/>
    <w:rsid w:val="00EB5699"/>
    <w:rsid w:val="00EB7098"/>
    <w:rsid w:val="00EB773F"/>
    <w:rsid w:val="00EB7AE8"/>
    <w:rsid w:val="00EC02E9"/>
    <w:rsid w:val="00EC0986"/>
    <w:rsid w:val="00EC3E14"/>
    <w:rsid w:val="00EC6901"/>
    <w:rsid w:val="00EC7F8D"/>
    <w:rsid w:val="00ED2596"/>
    <w:rsid w:val="00ED507A"/>
    <w:rsid w:val="00ED7CB5"/>
    <w:rsid w:val="00EE0364"/>
    <w:rsid w:val="00EE1B06"/>
    <w:rsid w:val="00EE6640"/>
    <w:rsid w:val="00EF09A7"/>
    <w:rsid w:val="00EF6030"/>
    <w:rsid w:val="00EF78E9"/>
    <w:rsid w:val="00F0094E"/>
    <w:rsid w:val="00F01CAF"/>
    <w:rsid w:val="00F02E47"/>
    <w:rsid w:val="00F02FBE"/>
    <w:rsid w:val="00F0377E"/>
    <w:rsid w:val="00F043E1"/>
    <w:rsid w:val="00F14345"/>
    <w:rsid w:val="00F20A7A"/>
    <w:rsid w:val="00F22B2D"/>
    <w:rsid w:val="00F25499"/>
    <w:rsid w:val="00F31894"/>
    <w:rsid w:val="00F34A4C"/>
    <w:rsid w:val="00F35B37"/>
    <w:rsid w:val="00F36DEB"/>
    <w:rsid w:val="00F43DD9"/>
    <w:rsid w:val="00F45CFD"/>
    <w:rsid w:val="00F46B80"/>
    <w:rsid w:val="00F54F20"/>
    <w:rsid w:val="00F56166"/>
    <w:rsid w:val="00F60349"/>
    <w:rsid w:val="00F6750C"/>
    <w:rsid w:val="00F76B08"/>
    <w:rsid w:val="00F84EF0"/>
    <w:rsid w:val="00F86BAF"/>
    <w:rsid w:val="00F86C35"/>
    <w:rsid w:val="00F95156"/>
    <w:rsid w:val="00F97482"/>
    <w:rsid w:val="00FA48B4"/>
    <w:rsid w:val="00FA6CFA"/>
    <w:rsid w:val="00FB0B08"/>
    <w:rsid w:val="00FB0B45"/>
    <w:rsid w:val="00FB569C"/>
    <w:rsid w:val="00FB7393"/>
    <w:rsid w:val="00FC1337"/>
    <w:rsid w:val="00FC306A"/>
    <w:rsid w:val="00FC3A4C"/>
    <w:rsid w:val="00FD727A"/>
    <w:rsid w:val="00FE0ED3"/>
    <w:rsid w:val="00FE1977"/>
    <w:rsid w:val="00FE2A01"/>
    <w:rsid w:val="00FE4C52"/>
    <w:rsid w:val="00FE55B4"/>
    <w:rsid w:val="00FE5690"/>
    <w:rsid w:val="00FE675B"/>
    <w:rsid w:val="00FF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18DE"/>
  <w15:docId w15:val="{49007114-16C6-42BA-A64E-F95D1852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17231"/>
    <w:rPr>
      <w:sz w:val="16"/>
      <w:szCs w:val="16"/>
    </w:rPr>
  </w:style>
  <w:style w:type="paragraph" w:styleId="CommentText">
    <w:name w:val="annotation text"/>
    <w:basedOn w:val="Normal"/>
    <w:link w:val="CommentTextChar"/>
    <w:semiHidden/>
    <w:rsid w:val="0041723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7231"/>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A3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CB9"/>
    <w:rPr>
      <w:sz w:val="20"/>
      <w:szCs w:val="20"/>
    </w:rPr>
  </w:style>
  <w:style w:type="character" w:styleId="FootnoteReference">
    <w:name w:val="footnote reference"/>
    <w:semiHidden/>
    <w:rsid w:val="00BA3CB9"/>
    <w:rPr>
      <w:vertAlign w:val="superscript"/>
    </w:rPr>
  </w:style>
  <w:style w:type="character" w:styleId="UnresolvedMention">
    <w:name w:val="Unresolved Mention"/>
    <w:basedOn w:val="DefaultParagraphFont"/>
    <w:uiPriority w:val="99"/>
    <w:semiHidden/>
    <w:unhideWhenUsed/>
    <w:rsid w:val="005B50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E0E1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0E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07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rm.va.gov/docs/PIA/FY19VeteransBenefitsManagementSystemAWSCloudPI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19-02-14/pdf/2019-0231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gov/find-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rm.va.gov/docs/PIA/FY19CaseflowPI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1/ALJ.pdf" TargetMode="External"/><Relationship Id="rId1" Type="http://schemas.openxmlformats.org/officeDocument/2006/relationships/hyperlink" Target="https://www.opm.gov/policy-data-oversight/pay-leave/salaries-wages/salary-tables/pdf/2021/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965313CDACC41A3E31BE0CF3562A2" ma:contentTypeVersion="4" ma:contentTypeDescription="Create a new document." ma:contentTypeScope="" ma:versionID="199d2c74dcb3f1895b178e56f00d44c1">
  <xsd:schema xmlns:xsd="http://www.w3.org/2001/XMLSchema" xmlns:xs="http://www.w3.org/2001/XMLSchema" xmlns:p="http://schemas.microsoft.com/office/2006/metadata/properties" xmlns:ns2="0099ebf5-9a78-4b58-9465-2973c461f952" xmlns:ns3="4f7065b7-f2ab-4563-b60d-dfcf7440bddb" targetNamespace="http://schemas.microsoft.com/office/2006/metadata/properties" ma:root="true" ma:fieldsID="1dfd8dc3455ebeca6c67365c40d638e9" ns2:_="" ns3:_="">
    <xsd:import namespace="0099ebf5-9a78-4b58-9465-2973c461f952"/>
    <xsd:import namespace="4f7065b7-f2ab-4563-b60d-dfcf7440b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ebf5-9a78-4b58-9465-2973c461f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65b7-f2ab-4563-b60d-dfcf7440b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996B-EA1B-4E0A-A185-7D7692C2F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9ebf5-9a78-4b58-9465-2973c461f952"/>
    <ds:schemaRef ds:uri="4f7065b7-f2ab-4563-b60d-dfcf7440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8F76C-5562-4C3D-AB3E-2752B49051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2B2821-4D40-47CE-8325-21A1B011E818}">
  <ds:schemaRefs>
    <ds:schemaRef ds:uri="http://schemas.microsoft.com/sharepoint/v3/contenttype/forms"/>
  </ds:schemaRefs>
</ds:datastoreItem>
</file>

<file path=customXml/itemProps4.xml><?xml version="1.0" encoding="utf-8"?>
<ds:datastoreItem xmlns:ds="http://schemas.openxmlformats.org/officeDocument/2006/customXml" ds:itemID="{1097C257-FEE2-42CB-A3AA-1800DC62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7530</Words>
  <Characters>42925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50355</CharactersWithSpaces>
  <SharedDoc>false</SharedDoc>
  <HLinks>
    <vt:vector size="36" baseType="variant">
      <vt:variant>
        <vt:i4>589841</vt:i4>
      </vt:variant>
      <vt:variant>
        <vt:i4>9</vt:i4>
      </vt:variant>
      <vt:variant>
        <vt:i4>0</vt:i4>
      </vt:variant>
      <vt:variant>
        <vt:i4>5</vt:i4>
      </vt:variant>
      <vt:variant>
        <vt:lpwstr>https://www.oprm.va.gov/docs/PIA/FY19CaseflowPIA.pdf</vt:lpwstr>
      </vt:variant>
      <vt:variant>
        <vt:lpwstr/>
      </vt:variant>
      <vt:variant>
        <vt:i4>1638413</vt:i4>
      </vt:variant>
      <vt:variant>
        <vt:i4>6</vt:i4>
      </vt:variant>
      <vt:variant>
        <vt:i4>0</vt:i4>
      </vt:variant>
      <vt:variant>
        <vt:i4>5</vt:i4>
      </vt:variant>
      <vt:variant>
        <vt:lpwstr>https://www.oprm.va.gov/docs/PIA/FY19VeteransBenefitsManagementSystemAWSCloudPIA.pdf</vt:lpwstr>
      </vt:variant>
      <vt:variant>
        <vt:lpwstr/>
      </vt:variant>
      <vt:variant>
        <vt:i4>4849744</vt:i4>
      </vt:variant>
      <vt:variant>
        <vt:i4>3</vt:i4>
      </vt:variant>
      <vt:variant>
        <vt:i4>0</vt:i4>
      </vt:variant>
      <vt:variant>
        <vt:i4>5</vt:i4>
      </vt:variant>
      <vt:variant>
        <vt:lpwstr>https://www.govinfo.gov/content/pkg/FR-2019-02-14/pdf/2019-02315.pdf</vt:lpwstr>
      </vt:variant>
      <vt:variant>
        <vt:lpwstr/>
      </vt:variant>
      <vt:variant>
        <vt:i4>3145778</vt:i4>
      </vt:variant>
      <vt:variant>
        <vt:i4>0</vt:i4>
      </vt:variant>
      <vt:variant>
        <vt:i4>0</vt:i4>
      </vt:variant>
      <vt:variant>
        <vt:i4>5</vt:i4>
      </vt:variant>
      <vt:variant>
        <vt:lpwstr>https://www.va.gov/find-forms/</vt:lpwstr>
      </vt:variant>
      <vt:variant>
        <vt:lpwstr/>
      </vt:variant>
      <vt:variant>
        <vt:i4>1441808</vt:i4>
      </vt:variant>
      <vt:variant>
        <vt:i4>3</vt:i4>
      </vt:variant>
      <vt:variant>
        <vt:i4>0</vt:i4>
      </vt:variant>
      <vt:variant>
        <vt:i4>5</vt:i4>
      </vt:variant>
      <vt:variant>
        <vt:lpwstr>https://www.opm.gov/policy-data-oversight/pay-leave/salaries-wages/salary-tables/pdf/2021/ALJ.pdf</vt:lpwstr>
      </vt:variant>
      <vt:variant>
        <vt:lpwstr/>
      </vt:variant>
      <vt:variant>
        <vt:i4>5570630</vt:i4>
      </vt:variant>
      <vt:variant>
        <vt:i4>0</vt:i4>
      </vt:variant>
      <vt:variant>
        <vt:i4>0</vt:i4>
      </vt:variant>
      <vt:variant>
        <vt:i4>5</vt:i4>
      </vt:variant>
      <vt:variant>
        <vt:lpwstr>https://www.opm.gov/policy-data-oversight/pay-leave/salaries-wages/salary-tables/pdf/2021/GS.pdf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cp:lastModifiedBy>Coyne, Marcella</cp:lastModifiedBy>
  <cp:revision>3</cp:revision>
  <cp:lastPrinted>2016-09-20T22:55:00Z</cp:lastPrinted>
  <dcterms:created xsi:type="dcterms:W3CDTF">2022-01-24T16:37:00Z</dcterms:created>
  <dcterms:modified xsi:type="dcterms:W3CDTF">2022-01-24T16:39:00Z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0x0101003DD965313CDACC41A3E31BE0CF3562A2</vt:lpwstr>
  </property>
</Properties>
</file>