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72DD" w:rsidR="002972DD" w:rsidP="002972DD" w:rsidRDefault="002972DD">
      <w:pPr>
        <w:rPr>
          <w:b/>
        </w:rPr>
      </w:pPr>
      <w:r w:rsidRPr="002972DD">
        <w:rPr>
          <w:b/>
        </w:rPr>
        <w:t>Justification for deletion of separate Block Trade IC</w:t>
      </w:r>
      <w:bookmarkStart w:name="_GoBack" w:id="0"/>
      <w:bookmarkEnd w:id="0"/>
    </w:p>
    <w:p w:rsidR="002972DD" w:rsidP="002972DD" w:rsidRDefault="002972DD"/>
    <w:p w:rsidR="002972DD" w:rsidP="002972DD" w:rsidRDefault="002972DD">
      <w:r>
        <w:t xml:space="preserve">The </w:t>
      </w:r>
      <w:r>
        <w:t>Block Trades and Real Time Reporting</w:t>
      </w:r>
      <w:r>
        <w:t xml:space="preserve"> IC</w:t>
      </w:r>
      <w:r>
        <w:t xml:space="preserve"> were merged into one collection (Real Time Reporting), and updated in the November 25, 2020 final rulemaking</w:t>
      </w:r>
      <w:r>
        <w:t xml:space="preserve"> (85 FR 75422)</w:t>
      </w:r>
      <w:r>
        <w:t>.  The supporting statement from that rulemaking specifically addressed § 43.6—the Block Trade provision, stating on page 9;</w:t>
      </w:r>
    </w:p>
    <w:p w:rsidR="002972DD" w:rsidP="002972DD" w:rsidRDefault="002972DD"/>
    <w:p w:rsidR="002972DD" w:rsidP="002972DD" w:rsidRDefault="002972DD">
      <w:pPr>
        <w:pStyle w:val="ListParagraph"/>
        <w:numPr>
          <w:ilvl w:val="0"/>
          <w:numId w:val="1"/>
        </w:numPr>
      </w:pPr>
      <w:r>
        <w:rPr>
          <w:i/>
          <w:iCs/>
        </w:rPr>
        <w:t>§ 43.6</w:t>
      </w:r>
      <w:r>
        <w:t xml:space="preserve"> - The Commission is updating its estimate of the total burden hours and burden hour costs related to </w:t>
      </w:r>
      <w:r>
        <w:rPr>
          <w:highlight w:val="yellow"/>
        </w:rPr>
        <w:t>block trading</w:t>
      </w:r>
      <w:r>
        <w:t xml:space="preserve"> that was included in the estimates for the real-time public reporting rule. The Commission’s current PRA estimates, which reflect that 2,250 reporting counterparties file an average 110 reports annually per respondent, with an estimated burden of 0.0167 hours per response, and an aggregate 5,250 burden hours, is being updated. Applying the revised hourly cost estimate of $72.23 and adjusting the number of respondents, the updated PRA burden estimates are 1,688 respondents filing an average 200 reports annually per respondent, with an estimated burden of 0.0167 hours per response, and an aggregate 5,638 burden hours.</w:t>
      </w:r>
      <w:r>
        <w:rPr>
          <w:rStyle w:val="FootnoteReference"/>
        </w:rPr>
        <w:footnoteReference w:customMarkFollows="1" w:id="1"/>
        <w:t>[1]</w:t>
      </w:r>
      <w:r>
        <w:t xml:space="preserve">   </w:t>
      </w:r>
    </w:p>
    <w:p w:rsidR="002D6CAB" w:rsidRDefault="002972DD"/>
    <w:sectPr w:rsidR="002D6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2DD" w:rsidRDefault="002972DD" w:rsidP="002972DD">
      <w:r>
        <w:separator/>
      </w:r>
    </w:p>
  </w:endnote>
  <w:endnote w:type="continuationSeparator" w:id="0">
    <w:p w:rsidR="002972DD" w:rsidRDefault="002972DD" w:rsidP="0029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2DD" w:rsidRDefault="002972DD" w:rsidP="002972DD">
      <w:r>
        <w:separator/>
      </w:r>
    </w:p>
  </w:footnote>
  <w:footnote w:type="continuationSeparator" w:id="0">
    <w:p w:rsidR="002972DD" w:rsidRDefault="002972DD" w:rsidP="002972DD">
      <w:r>
        <w:continuationSeparator/>
      </w:r>
    </w:p>
  </w:footnote>
  <w:footnote w:id="1">
    <w:p w:rsidR="002972DD" w:rsidRDefault="002972DD" w:rsidP="002972DD">
      <w:pPr>
        <w:pStyle w:val="FootnoteText"/>
      </w:pPr>
      <w:r>
        <w:rPr>
          <w:rStyle w:val="FootnoteReference"/>
        </w:rPr>
        <w:t>[1]</w:t>
      </w:r>
      <w:r>
        <w:t xml:space="preserve"> The Commission is not revising its burden hour estimates for its separate block trade regulation. </w:t>
      </w:r>
      <w:r>
        <w:rPr>
          <w:i/>
          <w:iCs/>
        </w:rPr>
        <w:t>See</w:t>
      </w:r>
      <w:r>
        <w:t xml:space="preserve"> Procedures </w:t>
      </w:r>
      <w:proofErr w:type="gramStart"/>
      <w:r>
        <w:t>To</w:t>
      </w:r>
      <w:proofErr w:type="gramEnd"/>
      <w:r>
        <w:t xml:space="preserve"> Establish Appropriate Minimum Block Sizes for Large Notional Off-Facility Swaps and Block Trades (May 31, 2013), 78 FR 32866, at nn.528 and 531.  </w:t>
      </w:r>
    </w:p>
    <w:p w:rsidR="002972DD" w:rsidRDefault="002972DD" w:rsidP="002972DD">
      <w:pPr>
        <w:pStyle w:val="FootnoteText"/>
        <w:rPr>
          <w:rFonts w:eastAsia="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33F2A"/>
    <w:multiLevelType w:val="hybridMultilevel"/>
    <w:tmpl w:val="496C4A0E"/>
    <w:lvl w:ilvl="0" w:tplc="04090001">
      <w:start w:val="1"/>
      <w:numFmt w:val="bullet"/>
      <w:lvlText w:val=""/>
      <w:lvlJc w:val="left"/>
      <w:pPr>
        <w:tabs>
          <w:tab w:val="num" w:pos="1296"/>
        </w:tabs>
        <w:ind w:left="129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DD"/>
    <w:rsid w:val="00106018"/>
    <w:rsid w:val="002972DD"/>
    <w:rsid w:val="0071543F"/>
    <w:rsid w:val="008F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8D5E"/>
  <w15:chartTrackingRefBased/>
  <w15:docId w15:val="{8DB81611-88E8-47F2-9B67-34FC0F90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2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semiHidden/>
    <w:locked/>
    <w:rsid w:val="002972D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
    <w:basedOn w:val="Normal"/>
    <w:link w:val="FootnoteTextChar"/>
    <w:uiPriority w:val="99"/>
    <w:semiHidden/>
    <w:unhideWhenUsed/>
    <w:rsid w:val="002972DD"/>
    <w:rPr>
      <w:rFonts w:asciiTheme="minorHAnsi" w:hAnsiTheme="minorHAnsi" w:cstheme="minorBidi"/>
    </w:rPr>
  </w:style>
  <w:style w:type="character" w:customStyle="1" w:styleId="FootnoteTextChar1">
    <w:name w:val="Footnote Text Char1"/>
    <w:basedOn w:val="DefaultParagraphFont"/>
    <w:uiPriority w:val="99"/>
    <w:semiHidden/>
    <w:rsid w:val="002972DD"/>
    <w:rPr>
      <w:rFonts w:ascii="Calibri" w:hAnsi="Calibri" w:cs="Calibri"/>
      <w:sz w:val="20"/>
      <w:szCs w:val="20"/>
    </w:rPr>
  </w:style>
  <w:style w:type="paragraph" w:styleId="ListParagraph">
    <w:name w:val="List Paragraph"/>
    <w:basedOn w:val="Normal"/>
    <w:uiPriority w:val="34"/>
    <w:qFormat/>
    <w:rsid w:val="002972DD"/>
    <w:pPr>
      <w:ind w:left="720"/>
      <w:contextualSpacing/>
    </w:pPr>
    <w:rPr>
      <w:rFonts w:ascii="Times New Roman" w:hAnsi="Times New Roman" w:cs="Times New Roman"/>
      <w:sz w:val="24"/>
      <w:szCs w:val="24"/>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basedOn w:val="DefaultParagraphFont"/>
    <w:uiPriority w:val="99"/>
    <w:semiHidden/>
    <w:unhideWhenUsed/>
    <w:rsid w:val="002972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93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Gail B.</dc:creator>
  <cp:keywords/>
  <dc:description/>
  <cp:lastModifiedBy>Scott, Gail B.</cp:lastModifiedBy>
  <cp:revision>1</cp:revision>
  <dcterms:created xsi:type="dcterms:W3CDTF">2021-11-01T15:42:00Z</dcterms:created>
  <dcterms:modified xsi:type="dcterms:W3CDTF">2021-11-01T15:46:00Z</dcterms:modified>
</cp:coreProperties>
</file>