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63C9" w:rsidP="007B4A7A" w:rsidRDefault="00695234" w14:paraId="47B4EA08" w14:textId="77777777">
      <w:pPr>
        <w:pStyle w:val="BodyText"/>
        <w:spacing w:before="77"/>
        <w:jc w:val="center"/>
      </w:pPr>
      <w:bookmarkStart w:name="_Hlk81315137" w:id="0"/>
      <w:r>
        <w:t>FINAL</w:t>
      </w:r>
      <w:r w:rsidRPr="001763E0" w:rsidR="00247C56">
        <w:t xml:space="preserve"> </w:t>
      </w:r>
      <w:r w:rsidRPr="00AB746F" w:rsidR="00247C56">
        <w:t>SUPPORTING</w:t>
      </w:r>
      <w:r w:rsidRPr="001763E0" w:rsidR="00247C56">
        <w:t xml:space="preserve"> </w:t>
      </w:r>
      <w:r w:rsidRPr="00AB746F" w:rsidR="00247C56">
        <w:t>STATEMENT</w:t>
      </w:r>
      <w:r w:rsidRPr="001763E0" w:rsidR="00247C56">
        <w:t xml:space="preserve"> </w:t>
      </w:r>
    </w:p>
    <w:p w:rsidRPr="001763E0" w:rsidR="000E58DB" w:rsidP="007B4A7A" w:rsidRDefault="00247C56" w14:paraId="1B53C2AE" w14:textId="21E0CA12">
      <w:pPr>
        <w:pStyle w:val="BodyText"/>
        <w:spacing w:before="77"/>
        <w:jc w:val="center"/>
      </w:pPr>
      <w:r w:rsidRPr="00AB746F">
        <w:t>FOR</w:t>
      </w:r>
    </w:p>
    <w:p w:rsidRPr="001763E0" w:rsidR="000E58DB" w:rsidP="007B4A7A" w:rsidRDefault="00247C56" w14:paraId="77603ECF" w14:textId="77777777">
      <w:pPr>
        <w:pStyle w:val="BodyText"/>
        <w:spacing w:before="1" w:line="252" w:lineRule="exact"/>
        <w:jc w:val="center"/>
      </w:pPr>
      <w:r w:rsidRPr="001763E0">
        <w:t xml:space="preserve">10 </w:t>
      </w:r>
      <w:r w:rsidRPr="00AB746F">
        <w:t>CFR PART</w:t>
      </w:r>
      <w:r w:rsidRPr="001763E0">
        <w:t xml:space="preserve"> </w:t>
      </w:r>
      <w:r w:rsidRPr="00AB746F">
        <w:t>73</w:t>
      </w:r>
    </w:p>
    <w:p w:rsidR="00FC4971" w:rsidP="007B4A7A" w:rsidRDefault="00247C56" w14:paraId="33B4B7D5" w14:textId="77777777">
      <w:pPr>
        <w:pStyle w:val="BodyText"/>
        <w:jc w:val="center"/>
      </w:pPr>
      <w:r w:rsidRPr="001763E0">
        <w:t xml:space="preserve">PHYSICAL PROTECTION OF PLANTS AND MATERIALS </w:t>
      </w:r>
    </w:p>
    <w:p w:rsidR="00FC4971" w:rsidP="007B4A7A" w:rsidRDefault="00FC4971" w14:paraId="29BB56DE" w14:textId="77777777">
      <w:pPr>
        <w:pStyle w:val="BodyText"/>
        <w:jc w:val="center"/>
      </w:pPr>
    </w:p>
    <w:p w:rsidRPr="001763E0" w:rsidR="000E58DB" w:rsidP="007B4A7A" w:rsidRDefault="00247C56" w14:paraId="425694D8" w14:textId="0B9E3375">
      <w:pPr>
        <w:pStyle w:val="BodyText"/>
        <w:jc w:val="center"/>
      </w:pPr>
      <w:r w:rsidRPr="00AB746F">
        <w:t>(3150-0002)</w:t>
      </w:r>
    </w:p>
    <w:p w:rsidRPr="00AB746F" w:rsidR="00CE2FFB" w:rsidP="007B4A7A" w:rsidRDefault="00247C56" w14:paraId="613A4A6B" w14:textId="77777777">
      <w:pPr>
        <w:pStyle w:val="BodyText"/>
        <w:ind w:hanging="1"/>
        <w:jc w:val="center"/>
      </w:pPr>
      <w:r w:rsidRPr="001763E0">
        <w:t xml:space="preserve">--- </w:t>
      </w:r>
    </w:p>
    <w:p w:rsidRPr="00AB746F" w:rsidR="000E58DB" w:rsidP="007B4A7A" w:rsidRDefault="00247C56" w14:paraId="0E98EFDF" w14:textId="2C9813BF">
      <w:pPr>
        <w:pStyle w:val="BodyText"/>
        <w:ind w:hanging="1"/>
        <w:jc w:val="center"/>
      </w:pPr>
      <w:r w:rsidRPr="001763E0">
        <w:t>EXTENSION</w:t>
      </w:r>
    </w:p>
    <w:p w:rsidRPr="001763E0" w:rsidR="000E58DB" w:rsidRDefault="000E58DB" w14:paraId="1C3709D7" w14:textId="77777777">
      <w:pPr>
        <w:pStyle w:val="BodyText"/>
      </w:pPr>
    </w:p>
    <w:p w:rsidRPr="001763E0" w:rsidR="000E58DB" w:rsidRDefault="000E58DB" w14:paraId="0681500E" w14:textId="77777777">
      <w:pPr>
        <w:pStyle w:val="BodyText"/>
        <w:spacing w:before="11"/>
      </w:pPr>
    </w:p>
    <w:p w:rsidRPr="001763E0" w:rsidR="000E58DB" w:rsidP="00BE1CC9" w:rsidRDefault="00247C56" w14:paraId="29E8DF7C" w14:textId="77777777">
      <w:pPr>
        <w:pStyle w:val="BodyText"/>
      </w:pPr>
      <w:bookmarkStart w:name="_Hlk81315718" w:id="1"/>
      <w:r w:rsidRPr="00AB746F">
        <w:rPr>
          <w:u w:val="single"/>
        </w:rPr>
        <w:t>Description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of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the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Information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Collection</w:t>
      </w:r>
    </w:p>
    <w:bookmarkEnd w:id="1"/>
    <w:p w:rsidRPr="001763E0" w:rsidR="000E58DB" w:rsidRDefault="000E58DB" w14:paraId="65D26CF0" w14:textId="77777777">
      <w:pPr>
        <w:pStyle w:val="BodyText"/>
      </w:pPr>
    </w:p>
    <w:p w:rsidRPr="001763E0" w:rsidR="000E58DB" w:rsidP="00BE1CC9" w:rsidRDefault="00247C56" w14:paraId="54AA2BAC" w14:textId="55081283">
      <w:pPr>
        <w:pStyle w:val="BodyText"/>
        <w:spacing w:before="92"/>
        <w:ind w:hanging="1"/>
      </w:pPr>
      <w:r w:rsidRPr="00AB746F">
        <w:t xml:space="preserve">The U.S. Nuclear Regulatory Commission (NRC) regulations in Title 10 of the </w:t>
      </w:r>
      <w:r w:rsidRPr="001763E0">
        <w:rPr>
          <w:i/>
        </w:rPr>
        <w:t xml:space="preserve">Code of Federal </w:t>
      </w:r>
      <w:r w:rsidRPr="00AB746F">
        <w:rPr>
          <w:i/>
        </w:rPr>
        <w:t>Reg</w:t>
      </w:r>
      <w:r w:rsidRPr="001763E0">
        <w:rPr>
          <w:i/>
        </w:rPr>
        <w:t xml:space="preserve">ulations </w:t>
      </w:r>
      <w:r w:rsidRPr="001763E0">
        <w:t xml:space="preserve">(10 CFR) Part 73, “Physical protection of plants and materials,” prescribe </w:t>
      </w:r>
      <w:r w:rsidRPr="00AB746F">
        <w:t>requirements for the establishment and maintenance of systems for physical pr</w:t>
      </w:r>
      <w:r w:rsidRPr="001763E0">
        <w:t xml:space="preserve">otection of </w:t>
      </w:r>
      <w:r w:rsidRPr="00AB746F">
        <w:t>special nuclear material (SNM) at fixed sites, of SNM in transit, and of plants tha</w:t>
      </w:r>
      <w:r w:rsidRPr="001763E0">
        <w:t xml:space="preserve">t use SNM. </w:t>
      </w:r>
      <w:r w:rsidRPr="001763E0" w:rsidR="00962639">
        <w:t xml:space="preserve"> </w:t>
      </w:r>
      <w:r w:rsidRPr="00AB746F">
        <w:t>These include the following reporting, recordkeeping, and third-party disclosure requirements,</w:t>
      </w:r>
      <w:r w:rsidRPr="001763E0">
        <w:t xml:space="preserve"> </w:t>
      </w:r>
      <w:r w:rsidRPr="00AB746F">
        <w:t xml:space="preserve">which are necessary to ensure adequate </w:t>
      </w:r>
      <w:r w:rsidRPr="001763E0">
        <w:t xml:space="preserve">protection for nuclear facilities and nuclear material </w:t>
      </w:r>
      <w:r w:rsidRPr="00AB746F">
        <w:t>(this</w:t>
      </w:r>
      <w:r w:rsidRPr="001763E0">
        <w:t xml:space="preserve"> </w:t>
      </w:r>
      <w:r w:rsidRPr="00AB746F">
        <w:t>list is not all-inclusive):</w:t>
      </w:r>
    </w:p>
    <w:p w:rsidRPr="001763E0" w:rsidR="000E58DB" w:rsidP="00BE1CC9" w:rsidRDefault="000E58DB" w14:paraId="1F5A4253" w14:textId="77777777">
      <w:pPr>
        <w:pStyle w:val="BodyText"/>
      </w:pPr>
    </w:p>
    <w:p w:rsidRPr="001763E0" w:rsidR="000E58DB" w:rsidP="00BE1CC9" w:rsidRDefault="00BB3200" w14:paraId="64AF1FA6" w14:textId="4BD907E4">
      <w:pPr>
        <w:pStyle w:val="ListParagraph"/>
        <w:numPr>
          <w:ilvl w:val="0"/>
          <w:numId w:val="4"/>
        </w:numPr>
        <w:tabs>
          <w:tab w:val="left" w:pos="720"/>
        </w:tabs>
        <w:ind w:left="720" w:hanging="720"/>
      </w:pPr>
      <w:r>
        <w:t>D</w:t>
      </w:r>
      <w:r w:rsidRPr="00AB746F">
        <w:t xml:space="preserve">evelopment </w:t>
      </w:r>
      <w:r w:rsidRPr="001763E0" w:rsidR="00247C56">
        <w:t xml:space="preserve">and maintenance of security documents, including a physical security plan </w:t>
      </w:r>
      <w:r w:rsidRPr="00AB746F" w:rsidR="00247C56">
        <w:t>(PSP), training and qualification plan (T&amp;QP), safeguards contingency plan (SCP)</w:t>
      </w:r>
      <w:r w:rsidRPr="001763E0" w:rsidR="00247C56">
        <w:t xml:space="preserve">, </w:t>
      </w:r>
      <w:r w:rsidRPr="00AB746F" w:rsidR="00247C56">
        <w:t>cybersecurity</w:t>
      </w:r>
      <w:r w:rsidRPr="001763E0" w:rsidR="00247C56">
        <w:t xml:space="preserve"> </w:t>
      </w:r>
      <w:r w:rsidRPr="00AB746F" w:rsidR="00247C56">
        <w:t>plan (CSP), and</w:t>
      </w:r>
      <w:r w:rsidRPr="001763E0" w:rsidR="00247C56">
        <w:t xml:space="preserve"> </w:t>
      </w:r>
      <w:r w:rsidRPr="00AB746F" w:rsidR="00247C56">
        <w:t>security implementing procedures</w:t>
      </w:r>
    </w:p>
    <w:p w:rsidRPr="001763E0" w:rsidR="000E58DB" w:rsidP="00BE1CC9" w:rsidRDefault="000E58DB" w14:paraId="2D5E17AB" w14:textId="77777777">
      <w:pPr>
        <w:pStyle w:val="BodyText"/>
        <w:tabs>
          <w:tab w:val="left" w:pos="720"/>
        </w:tabs>
        <w:spacing w:before="11"/>
        <w:ind w:left="720"/>
      </w:pPr>
    </w:p>
    <w:p w:rsidRPr="001763E0" w:rsidR="000E58DB" w:rsidP="00BE1CC9" w:rsidRDefault="00BB3200" w14:paraId="0DBED856" w14:textId="35AAE9E7">
      <w:pPr>
        <w:pStyle w:val="ListParagraph"/>
        <w:numPr>
          <w:ilvl w:val="0"/>
          <w:numId w:val="4"/>
        </w:numPr>
        <w:tabs>
          <w:tab w:val="left" w:pos="720"/>
        </w:tabs>
        <w:ind w:left="720"/>
      </w:pPr>
      <w:r>
        <w:t>N</w:t>
      </w:r>
      <w:r w:rsidRPr="00AB746F">
        <w:t>otification</w:t>
      </w:r>
      <w:r w:rsidRPr="001763E0">
        <w:t xml:space="preserve"> </w:t>
      </w:r>
      <w:r w:rsidRPr="00AB746F" w:rsidR="00247C56">
        <w:t>to</w:t>
      </w:r>
      <w:r w:rsidRPr="001763E0" w:rsidR="00247C56">
        <w:t xml:space="preserve"> </w:t>
      </w:r>
      <w:r w:rsidRPr="00AB746F" w:rsidR="00247C56">
        <w:t>the</w:t>
      </w:r>
      <w:r w:rsidRPr="001763E0" w:rsidR="00247C56">
        <w:t xml:space="preserve"> </w:t>
      </w:r>
      <w:r w:rsidRPr="00AB746F" w:rsidR="00247C56">
        <w:t>NRC</w:t>
      </w:r>
      <w:r w:rsidRPr="001763E0" w:rsidR="00247C56">
        <w:t xml:space="preserve"> </w:t>
      </w:r>
      <w:r w:rsidRPr="00AB746F" w:rsidR="00247C56">
        <w:t>of</w:t>
      </w:r>
      <w:r w:rsidRPr="001763E0" w:rsidR="00247C56">
        <w:t xml:space="preserve"> </w:t>
      </w:r>
      <w:r w:rsidRPr="00AB746F" w:rsidR="00247C56">
        <w:t>safeguards</w:t>
      </w:r>
      <w:r w:rsidRPr="001763E0" w:rsidR="00247C56">
        <w:t xml:space="preserve"> </w:t>
      </w:r>
      <w:r w:rsidRPr="00AB746F" w:rsidR="00247C56">
        <w:t>and</w:t>
      </w:r>
      <w:r w:rsidRPr="001763E0" w:rsidR="00247C56">
        <w:t xml:space="preserve"> </w:t>
      </w:r>
      <w:r w:rsidRPr="00AB746F" w:rsidR="00247C56">
        <w:t>cy</w:t>
      </w:r>
      <w:r w:rsidR="00DF2F0E">
        <w:t>36y7</w:t>
      </w:r>
      <w:r w:rsidR="00B9765B">
        <w:t>r657y7sretyu</w:t>
      </w:r>
      <w:r w:rsidR="00110750">
        <w:t>`</w:t>
      </w:r>
      <w:r w:rsidRPr="001763E0" w:rsidR="00247C56">
        <w:t xml:space="preserve">bersecurity </w:t>
      </w:r>
      <w:r w:rsidRPr="00AB746F" w:rsidR="00247C56">
        <w:t>events</w:t>
      </w:r>
    </w:p>
    <w:p w:rsidRPr="001763E0" w:rsidR="000E58DB" w:rsidP="00BE1CC9" w:rsidRDefault="00BB3200" w14:paraId="6D7E0D38" w14:textId="232052A5">
      <w:pPr>
        <w:pStyle w:val="ListParagraph"/>
        <w:numPr>
          <w:ilvl w:val="0"/>
          <w:numId w:val="4"/>
        </w:numPr>
        <w:tabs>
          <w:tab w:val="left" w:pos="720"/>
        </w:tabs>
        <w:spacing w:before="251"/>
        <w:ind w:left="720"/>
      </w:pPr>
      <w:r>
        <w:t>N</w:t>
      </w:r>
      <w:r w:rsidRPr="00AB746F">
        <w:t>otification</w:t>
      </w:r>
      <w:r w:rsidRPr="001763E0">
        <w:t xml:space="preserve"> </w:t>
      </w:r>
      <w:r w:rsidRPr="00AB746F" w:rsidR="00247C56">
        <w:t>to</w:t>
      </w:r>
      <w:r w:rsidRPr="001763E0" w:rsidR="00247C56">
        <w:t xml:space="preserve"> </w:t>
      </w:r>
      <w:r w:rsidRPr="00AB746F" w:rsidR="00247C56">
        <w:t>State</w:t>
      </w:r>
      <w:r w:rsidRPr="001763E0" w:rsidR="00247C56">
        <w:t xml:space="preserve"> </w:t>
      </w:r>
      <w:r w:rsidRPr="00AB746F" w:rsidR="00247C56">
        <w:t>Governors</w:t>
      </w:r>
      <w:r w:rsidRPr="001763E0" w:rsidR="00247C56">
        <w:t xml:space="preserve"> </w:t>
      </w:r>
      <w:r w:rsidRPr="00AB746F" w:rsidR="00247C56">
        <w:t>and</w:t>
      </w:r>
      <w:r w:rsidRPr="001763E0" w:rsidR="00247C56">
        <w:t xml:space="preserve"> </w:t>
      </w:r>
      <w:r w:rsidRPr="00AB746F" w:rsidR="00247C56">
        <w:t>Tribes</w:t>
      </w:r>
      <w:r w:rsidRPr="001763E0" w:rsidR="00247C56">
        <w:t xml:space="preserve"> </w:t>
      </w:r>
      <w:r w:rsidRPr="00AB746F" w:rsidR="00247C56">
        <w:t>of</w:t>
      </w:r>
      <w:r w:rsidRPr="001763E0" w:rsidR="00247C56">
        <w:t xml:space="preserve"> </w:t>
      </w:r>
      <w:r w:rsidRPr="00AB746F" w:rsidR="00247C56">
        <w:t>shipments</w:t>
      </w:r>
      <w:r w:rsidRPr="001763E0" w:rsidR="00247C56">
        <w:t xml:space="preserve"> </w:t>
      </w:r>
      <w:r w:rsidRPr="00AB746F" w:rsidR="00247C56">
        <w:t>of</w:t>
      </w:r>
      <w:r w:rsidRPr="001763E0" w:rsidR="00247C56">
        <w:t xml:space="preserve"> </w:t>
      </w:r>
      <w:r w:rsidRPr="00AB746F" w:rsidR="00247C56">
        <w:t>irradiated</w:t>
      </w:r>
      <w:r w:rsidRPr="001763E0" w:rsidR="00247C56">
        <w:t xml:space="preserve"> </w:t>
      </w:r>
      <w:r w:rsidRPr="00AB746F" w:rsidR="00247C56">
        <w:t>reactor</w:t>
      </w:r>
      <w:r w:rsidRPr="001763E0" w:rsidR="00247C56">
        <w:t xml:space="preserve"> </w:t>
      </w:r>
      <w:r w:rsidRPr="00AB746F" w:rsidR="00247C56">
        <w:t>fuel</w:t>
      </w:r>
    </w:p>
    <w:p w:rsidRPr="001763E0" w:rsidR="000E58DB" w:rsidP="00BE1CC9" w:rsidRDefault="000E58DB" w14:paraId="17CDFD1B" w14:textId="77777777">
      <w:pPr>
        <w:pStyle w:val="BodyText"/>
        <w:tabs>
          <w:tab w:val="left" w:pos="720"/>
        </w:tabs>
        <w:ind w:left="720"/>
      </w:pPr>
    </w:p>
    <w:p w:rsidRPr="001763E0" w:rsidR="000E58DB" w:rsidP="00BE1CC9" w:rsidRDefault="00BB3200" w14:paraId="5473ADAE" w14:textId="2EC40A48">
      <w:pPr>
        <w:pStyle w:val="ListParagraph"/>
        <w:numPr>
          <w:ilvl w:val="0"/>
          <w:numId w:val="4"/>
        </w:numPr>
        <w:tabs>
          <w:tab w:val="left" w:pos="720"/>
        </w:tabs>
        <w:spacing w:line="237" w:lineRule="auto"/>
        <w:ind w:left="720" w:hanging="720"/>
      </w:pPr>
      <w:r>
        <w:t>C</w:t>
      </w:r>
      <w:r w:rsidRPr="00AB746F">
        <w:t xml:space="preserve">riminal </w:t>
      </w:r>
      <w:r w:rsidRPr="001763E0" w:rsidR="00247C56">
        <w:t xml:space="preserve">history records check of individuals granted unescorted access to nuclear </w:t>
      </w:r>
      <w:r w:rsidRPr="00AB746F" w:rsidR="00247C56">
        <w:t>power</w:t>
      </w:r>
      <w:r w:rsidRPr="001763E0" w:rsidR="00247C56">
        <w:t xml:space="preserve"> </w:t>
      </w:r>
      <w:r w:rsidRPr="00AB746F" w:rsidR="00247C56">
        <w:t>facilities</w:t>
      </w:r>
      <w:r w:rsidRPr="001763E0" w:rsidR="00247C56">
        <w:t xml:space="preserve"> </w:t>
      </w:r>
      <w:r w:rsidRPr="00AB746F" w:rsidR="00247C56">
        <w:t>or</w:t>
      </w:r>
      <w:r w:rsidRPr="001763E0" w:rsidR="00247C56">
        <w:t xml:space="preserve"> </w:t>
      </w:r>
      <w:r w:rsidRPr="00AB746F" w:rsidR="00247C56">
        <w:t>nonpower</w:t>
      </w:r>
      <w:r w:rsidRPr="001763E0" w:rsidR="00247C56">
        <w:t xml:space="preserve"> </w:t>
      </w:r>
      <w:r w:rsidRPr="00AB746F" w:rsidR="00247C56">
        <w:t>reactors,</w:t>
      </w:r>
      <w:r w:rsidRPr="001763E0" w:rsidR="00247C56">
        <w:t xml:space="preserve"> </w:t>
      </w:r>
      <w:r w:rsidRPr="00AB746F" w:rsidR="00247C56">
        <w:t>or</w:t>
      </w:r>
      <w:r w:rsidRPr="001763E0" w:rsidR="00247C56">
        <w:t xml:space="preserve"> </w:t>
      </w:r>
      <w:r w:rsidRPr="00AB746F" w:rsidR="00247C56">
        <w:t>granted</w:t>
      </w:r>
      <w:r w:rsidRPr="001763E0" w:rsidR="00247C56">
        <w:t xml:space="preserve"> </w:t>
      </w:r>
      <w:r w:rsidRPr="00AB746F" w:rsidR="00247C56">
        <w:t>access</w:t>
      </w:r>
      <w:r w:rsidRPr="001763E0" w:rsidR="00247C56">
        <w:t xml:space="preserve"> </w:t>
      </w:r>
      <w:r w:rsidRPr="00AB746F" w:rsidR="00247C56">
        <w:t>to</w:t>
      </w:r>
      <w:r w:rsidRPr="001763E0" w:rsidR="00247C56">
        <w:t xml:space="preserve"> </w:t>
      </w:r>
      <w:r w:rsidRPr="00AB746F" w:rsidR="00247C56">
        <w:t>safeguard</w:t>
      </w:r>
      <w:r w:rsidRPr="001763E0" w:rsidR="00247C56">
        <w:t xml:space="preserve">s </w:t>
      </w:r>
      <w:r w:rsidRPr="00AB746F" w:rsidR="00247C56">
        <w:t>information</w:t>
      </w:r>
      <w:r w:rsidRPr="001763E0" w:rsidR="00247C56">
        <w:t xml:space="preserve"> </w:t>
      </w:r>
      <w:r w:rsidRPr="00AB746F" w:rsidR="00247C56">
        <w:t>(SGI)</w:t>
      </w:r>
    </w:p>
    <w:p w:rsidRPr="001763E0" w:rsidR="000E58DB" w:rsidP="00BE1CC9" w:rsidRDefault="000E58DB" w14:paraId="74DAC0E1" w14:textId="77777777">
      <w:pPr>
        <w:pStyle w:val="BodyText"/>
        <w:tabs>
          <w:tab w:val="left" w:pos="720"/>
        </w:tabs>
        <w:spacing w:before="4"/>
        <w:ind w:left="720"/>
      </w:pPr>
    </w:p>
    <w:p w:rsidRPr="001763E0" w:rsidR="000E58DB" w:rsidP="00BE1CC9" w:rsidRDefault="00BB3200" w14:paraId="07265B52" w14:textId="59F4DCD0">
      <w:pPr>
        <w:pStyle w:val="ListParagraph"/>
        <w:numPr>
          <w:ilvl w:val="0"/>
          <w:numId w:val="4"/>
        </w:numPr>
        <w:tabs>
          <w:tab w:val="left" w:pos="720"/>
        </w:tabs>
        <w:spacing w:line="237" w:lineRule="auto"/>
        <w:ind w:left="720" w:hanging="720"/>
      </w:pPr>
      <w:r>
        <w:t>A</w:t>
      </w:r>
      <w:r w:rsidRPr="00AB746F">
        <w:t>dvance</w:t>
      </w:r>
      <w:r w:rsidRPr="001763E0">
        <w:t xml:space="preserve"> </w:t>
      </w:r>
      <w:r w:rsidRPr="00AB746F" w:rsidR="00247C56">
        <w:t>notification</w:t>
      </w:r>
      <w:r w:rsidRPr="001763E0" w:rsidR="00247C56">
        <w:t xml:space="preserve"> </w:t>
      </w:r>
      <w:r w:rsidRPr="00AB746F" w:rsidR="00247C56">
        <w:t>to</w:t>
      </w:r>
      <w:r w:rsidRPr="001763E0" w:rsidR="00247C56">
        <w:t xml:space="preserve"> </w:t>
      </w:r>
      <w:r w:rsidRPr="00AB746F" w:rsidR="00247C56">
        <w:t>the</w:t>
      </w:r>
      <w:r w:rsidRPr="001763E0" w:rsidR="00247C56">
        <w:t xml:space="preserve"> </w:t>
      </w:r>
      <w:r w:rsidRPr="00AB746F" w:rsidR="00247C56">
        <w:t>NRC of</w:t>
      </w:r>
      <w:r w:rsidRPr="001763E0" w:rsidR="00247C56">
        <w:t xml:space="preserve"> </w:t>
      </w:r>
      <w:r w:rsidRPr="00AB746F" w:rsidR="00247C56">
        <w:t>shipments</w:t>
      </w:r>
      <w:r w:rsidRPr="001763E0" w:rsidR="00247C56">
        <w:t xml:space="preserve"> </w:t>
      </w:r>
      <w:r w:rsidRPr="00AB746F" w:rsidR="00247C56">
        <w:t>of</w:t>
      </w:r>
      <w:r w:rsidRPr="001763E0" w:rsidR="00247C56">
        <w:t xml:space="preserve"> </w:t>
      </w:r>
      <w:r w:rsidRPr="00AB746F" w:rsidR="00247C56">
        <w:t>irradiated</w:t>
      </w:r>
      <w:r w:rsidRPr="001763E0" w:rsidR="00247C56">
        <w:t xml:space="preserve"> </w:t>
      </w:r>
      <w:r w:rsidRPr="00AB746F" w:rsidR="00247C56">
        <w:t>reactor</w:t>
      </w:r>
      <w:r w:rsidRPr="001763E0" w:rsidR="00247C56">
        <w:t xml:space="preserve"> </w:t>
      </w:r>
      <w:r w:rsidRPr="00AB746F" w:rsidR="00247C56">
        <w:t>fuel</w:t>
      </w:r>
      <w:r w:rsidRPr="001763E0" w:rsidR="00247C56">
        <w:t xml:space="preserve"> </w:t>
      </w:r>
      <w:r w:rsidRPr="00AB746F" w:rsidR="00247C56">
        <w:t>and</w:t>
      </w:r>
      <w:r w:rsidRPr="001763E0" w:rsidR="00247C56">
        <w:t xml:space="preserve"> </w:t>
      </w:r>
      <w:r w:rsidRPr="00AB746F" w:rsidR="00247C56">
        <w:t>Category</w:t>
      </w:r>
      <w:r w:rsidRPr="001763E0" w:rsidR="00247C56">
        <w:t xml:space="preserve"> </w:t>
      </w:r>
      <w:r w:rsidRPr="00AB746F" w:rsidR="00247C56">
        <w:t>II</w:t>
      </w:r>
      <w:r w:rsidRPr="001763E0" w:rsidR="00247C56">
        <w:t xml:space="preserve"> </w:t>
      </w:r>
      <w:r w:rsidRPr="00AB746F" w:rsidR="00247C56">
        <w:t>SNM</w:t>
      </w:r>
    </w:p>
    <w:p w:rsidRPr="001763E0" w:rsidR="000E58DB" w:rsidRDefault="000E58DB" w14:paraId="658A1BB3" w14:textId="77777777">
      <w:pPr>
        <w:pStyle w:val="BodyText"/>
        <w:spacing w:before="2"/>
      </w:pPr>
    </w:p>
    <w:p w:rsidRPr="001763E0" w:rsidR="000E58DB" w:rsidRDefault="00BB3200" w14:paraId="7E5583BB" w14:textId="0F48454D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</w:pPr>
      <w:r>
        <w:t>S</w:t>
      </w:r>
      <w:r w:rsidRPr="00AB746F">
        <w:t>ubmission</w:t>
      </w:r>
      <w:r w:rsidRPr="001763E0">
        <w:t xml:space="preserve"> </w:t>
      </w:r>
      <w:r w:rsidRPr="00AB746F" w:rsidR="00247C56">
        <w:t>of</w:t>
      </w:r>
      <w:r w:rsidRPr="001763E0" w:rsidR="00247C56">
        <w:t xml:space="preserve"> </w:t>
      </w:r>
      <w:r w:rsidRPr="00AB746F" w:rsidR="00247C56">
        <w:t>fingerprinting</w:t>
      </w:r>
      <w:r w:rsidRPr="001763E0" w:rsidR="00247C56">
        <w:t xml:space="preserve"> </w:t>
      </w:r>
      <w:r w:rsidRPr="00AB746F" w:rsidR="00247C56">
        <w:t>cards</w:t>
      </w:r>
      <w:r w:rsidRPr="001763E0" w:rsidR="00247C56">
        <w:t xml:space="preserve"> </w:t>
      </w:r>
      <w:r w:rsidRPr="00AB746F" w:rsidR="00247C56">
        <w:t>to</w:t>
      </w:r>
      <w:r w:rsidRPr="001763E0" w:rsidR="00247C56">
        <w:t xml:space="preserve"> </w:t>
      </w:r>
      <w:r w:rsidRPr="00AB746F" w:rsidR="00247C56">
        <w:t>the</w:t>
      </w:r>
      <w:r w:rsidRPr="001763E0" w:rsidR="00247C56">
        <w:t xml:space="preserve"> </w:t>
      </w:r>
      <w:r w:rsidRPr="00AB746F" w:rsidR="00247C56">
        <w:t>NRC</w:t>
      </w:r>
      <w:r w:rsidRPr="001763E0" w:rsidR="00247C56">
        <w:t xml:space="preserve"> </w:t>
      </w:r>
      <w:r w:rsidRPr="00AB746F" w:rsidR="00247C56">
        <w:t>for background</w:t>
      </w:r>
      <w:r w:rsidRPr="001763E0" w:rsidR="00247C56">
        <w:t xml:space="preserve"> </w:t>
      </w:r>
      <w:r w:rsidRPr="00AB746F" w:rsidR="00247C56">
        <w:t>investigations</w:t>
      </w:r>
    </w:p>
    <w:p w:rsidRPr="001763E0" w:rsidR="000E58DB" w:rsidP="00BE1CC9" w:rsidRDefault="00247C56" w14:paraId="31AB97BE" w14:textId="77777777">
      <w:pPr>
        <w:pStyle w:val="ListParagraph"/>
        <w:numPr>
          <w:ilvl w:val="0"/>
          <w:numId w:val="3"/>
        </w:numPr>
        <w:tabs>
          <w:tab w:val="left" w:pos="810"/>
        </w:tabs>
        <w:spacing w:before="250"/>
        <w:ind w:hanging="840"/>
      </w:pPr>
      <w:r w:rsidRPr="001763E0">
        <w:rPr>
          <w:u w:val="single"/>
        </w:rPr>
        <w:t>JUSTIFICATION</w:t>
      </w:r>
    </w:p>
    <w:p w:rsidRPr="001763E0" w:rsidR="000E58DB" w:rsidRDefault="000E58DB" w14:paraId="1EE922C7" w14:textId="77777777">
      <w:pPr>
        <w:pStyle w:val="BodyText"/>
        <w:spacing w:before="10"/>
      </w:pPr>
    </w:p>
    <w:p w:rsidRPr="001763E0" w:rsidR="000E58DB" w:rsidRDefault="00247C56" w14:paraId="70E7DC18" w14:textId="77777777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spacing w:before="93"/>
      </w:pPr>
      <w:r w:rsidRPr="00AB746F">
        <w:rPr>
          <w:u w:val="single"/>
        </w:rPr>
        <w:t>Need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for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and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Practical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Utility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of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the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Information</w:t>
      </w:r>
    </w:p>
    <w:p w:rsidRPr="001763E0" w:rsidR="000E58DB" w:rsidRDefault="000E58DB" w14:paraId="09F38094" w14:textId="77777777">
      <w:pPr>
        <w:pStyle w:val="BodyText"/>
      </w:pPr>
    </w:p>
    <w:p w:rsidRPr="001763E0" w:rsidR="000E58DB" w:rsidP="001763E0" w:rsidRDefault="00247C56" w14:paraId="5D986AFB" w14:textId="31BB0BB9">
      <w:pPr>
        <w:pStyle w:val="BodyText"/>
        <w:spacing w:before="92"/>
        <w:ind w:left="1560"/>
      </w:pPr>
      <w:r w:rsidRPr="00AB746F">
        <w:t>The regulations are issued pursuant to the Atomic Energy Act of 1954, as</w:t>
      </w:r>
      <w:r w:rsidRPr="001763E0">
        <w:t xml:space="preserve"> </w:t>
      </w:r>
      <w:r w:rsidRPr="00AB746F">
        <w:t xml:space="preserve">amended, and Title II of the Energy </w:t>
      </w:r>
      <w:r w:rsidRPr="001763E0">
        <w:t xml:space="preserve">Reorganization Act of 1974, as amended. </w:t>
      </w:r>
      <w:r w:rsidRPr="001763E0" w:rsidR="00962639">
        <w:t xml:space="preserve"> </w:t>
      </w:r>
      <w:r w:rsidRPr="00AB746F">
        <w:t>In</w:t>
      </w:r>
      <w:r w:rsidRPr="001763E0">
        <w:t xml:space="preserve"> </w:t>
      </w:r>
      <w:r w:rsidRPr="00AB746F">
        <w:t>general, the reports and records are necessary for one or more of the following</w:t>
      </w:r>
      <w:r w:rsidRPr="001763E0">
        <w:t xml:space="preserve"> </w:t>
      </w:r>
      <w:r w:rsidRPr="00AB746F">
        <w:t>reasons:</w:t>
      </w:r>
    </w:p>
    <w:p w:rsidRPr="001763E0" w:rsidR="000E58DB" w:rsidRDefault="000E58DB" w14:paraId="3B4D0862" w14:textId="77777777">
      <w:pPr>
        <w:pStyle w:val="BodyText"/>
        <w:spacing w:before="1"/>
      </w:pPr>
    </w:p>
    <w:p w:rsidRPr="001763E0" w:rsidR="000E58DB" w:rsidP="001763E0" w:rsidRDefault="00247C56" w14:paraId="15477258" w14:textId="77777777">
      <w:pPr>
        <w:pStyle w:val="ListParagraph"/>
        <w:numPr>
          <w:ilvl w:val="2"/>
          <w:numId w:val="3"/>
        </w:numPr>
        <w:tabs>
          <w:tab w:val="left" w:pos="2279"/>
          <w:tab w:val="left" w:pos="2281"/>
        </w:tabs>
        <w:ind w:hanging="720"/>
      </w:pPr>
      <w:r w:rsidRPr="001763E0">
        <w:t xml:space="preserve">Information on the content and planned operation of the licensee’s </w:t>
      </w:r>
      <w:r w:rsidRPr="00AB746F">
        <w:t>physical protection system (e.g., CSP, PSP, SCP, or T&amp;QP) is essential</w:t>
      </w:r>
      <w:r w:rsidRPr="001763E0">
        <w:t xml:space="preserve"> </w:t>
      </w:r>
      <w:r w:rsidRPr="00AB746F">
        <w:t>to the NRC’s determination of whether the system meets regulatory</w:t>
      </w:r>
      <w:r w:rsidRPr="001763E0">
        <w:t xml:space="preserve"> </w:t>
      </w:r>
      <w:r w:rsidRPr="00AB746F">
        <w:t>requirements.</w:t>
      </w:r>
    </w:p>
    <w:p w:rsidRPr="001763E0" w:rsidR="000E58DB" w:rsidRDefault="000E58DB" w14:paraId="70FA4C2B" w14:textId="77777777">
      <w:pPr>
        <w:sectPr w:rsidRPr="001763E0" w:rsidR="000E58DB" w:rsidSect="001763E0">
          <w:footerReference w:type="default" r:id="rId10"/>
          <w:type w:val="continuous"/>
          <w:pgSz w:w="12240" w:h="15840"/>
          <w:pgMar w:top="1440" w:right="1440" w:bottom="1440" w:left="1440" w:header="0" w:footer="768" w:gutter="0"/>
          <w:pgNumType w:start="1"/>
          <w:cols w:space="720"/>
          <w:docGrid w:linePitch="299"/>
        </w:sectPr>
      </w:pPr>
    </w:p>
    <w:p w:rsidRPr="001763E0" w:rsidR="000E58DB" w:rsidP="001763E0" w:rsidRDefault="00247C56" w14:paraId="4D490249" w14:textId="7060EE1C">
      <w:pPr>
        <w:pStyle w:val="ListParagraph"/>
        <w:numPr>
          <w:ilvl w:val="3"/>
          <w:numId w:val="3"/>
        </w:numPr>
        <w:tabs>
          <w:tab w:val="left" w:pos="2999"/>
          <w:tab w:val="left" w:pos="3000"/>
        </w:tabs>
        <w:spacing w:before="77"/>
      </w:pPr>
      <w:r w:rsidRPr="00AB746F">
        <w:lastRenderedPageBreak/>
        <w:t>For a CSP for nuclear power reactors, this information includes</w:t>
      </w:r>
      <w:r w:rsidRPr="001763E0">
        <w:t xml:space="preserve"> </w:t>
      </w:r>
      <w:r w:rsidRPr="00AB746F">
        <w:t>descriptions of how a licensee protects computer and</w:t>
      </w:r>
      <w:r w:rsidRPr="001763E0">
        <w:t xml:space="preserve"> </w:t>
      </w:r>
      <w:r w:rsidRPr="00AB746F">
        <w:t>c</w:t>
      </w:r>
      <w:r w:rsidRPr="001763E0">
        <w:t xml:space="preserve">ommunication </w:t>
      </w:r>
      <w:r w:rsidRPr="00AB746F">
        <w:t>systems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networks</w:t>
      </w:r>
      <w:r w:rsidRPr="001763E0">
        <w:t xml:space="preserve"> </w:t>
      </w:r>
      <w:r w:rsidRPr="00AB746F">
        <w:t>against</w:t>
      </w:r>
      <w:r w:rsidRPr="001763E0">
        <w:t xml:space="preserve"> </w:t>
      </w:r>
      <w:r w:rsidRPr="00AB746F">
        <w:t>cyberattacks,</w:t>
      </w:r>
      <w:r w:rsidRPr="001763E0">
        <w:t xml:space="preserve"> </w:t>
      </w:r>
      <w:r w:rsidRPr="00AB746F">
        <w:t>up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 xml:space="preserve">and including the design-basis threats described in </w:t>
      </w:r>
      <w:r w:rsidR="00BE1CC9">
        <w:br/>
      </w:r>
      <w:r w:rsidRPr="00AB746F">
        <w:t>10 CFR 73.1,</w:t>
      </w:r>
      <w:r w:rsidRPr="001763E0">
        <w:t xml:space="preserve"> </w:t>
      </w:r>
      <w:r w:rsidRPr="00AB746F">
        <w:t>“Purpose</w:t>
      </w:r>
      <w:r w:rsidRPr="001763E0">
        <w:t xml:space="preserve"> </w:t>
      </w:r>
      <w:r w:rsidRPr="00AB746F">
        <w:t>and scope.”</w:t>
      </w:r>
    </w:p>
    <w:p w:rsidRPr="001763E0" w:rsidR="000E58DB" w:rsidRDefault="000E58DB" w14:paraId="04E97D52" w14:textId="77777777">
      <w:pPr>
        <w:pStyle w:val="BodyText"/>
      </w:pPr>
    </w:p>
    <w:p w:rsidRPr="001763E0" w:rsidR="000E58DB" w:rsidP="001763E0" w:rsidRDefault="00247C56" w14:paraId="0C795B41" w14:textId="77777777">
      <w:pPr>
        <w:pStyle w:val="ListParagraph"/>
        <w:numPr>
          <w:ilvl w:val="3"/>
          <w:numId w:val="3"/>
        </w:numPr>
        <w:tabs>
          <w:tab w:val="left" w:pos="2999"/>
          <w:tab w:val="left" w:pos="3000"/>
        </w:tabs>
      </w:pPr>
      <w:r w:rsidRPr="001763E0">
        <w:t xml:space="preserve">For a PSP for Category I SNM sites and nuclear power reactors, </w:t>
      </w:r>
      <w:r w:rsidRPr="00AB746F">
        <w:t xml:space="preserve">this includes information on </w:t>
      </w:r>
      <w:r w:rsidRPr="001763E0">
        <w:t xml:space="preserve">capabilities to detect, assess, </w:t>
      </w:r>
      <w:r w:rsidRPr="00AB746F">
        <w:t>interdict,</w:t>
      </w:r>
      <w:r w:rsidRPr="001763E0">
        <w:t xml:space="preserve"> </w:t>
      </w:r>
      <w:r w:rsidRPr="00AB746F">
        <w:t>and neutralize</w:t>
      </w:r>
      <w:r w:rsidRPr="001763E0">
        <w:t xml:space="preserve"> </w:t>
      </w:r>
      <w:r w:rsidRPr="00AB746F">
        <w:t>threats up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including the</w:t>
      </w:r>
    </w:p>
    <w:p w:rsidRPr="001763E0" w:rsidR="000E58DB" w:rsidP="001763E0" w:rsidRDefault="00247C56" w14:paraId="26AE8363" w14:textId="77777777">
      <w:pPr>
        <w:pStyle w:val="BodyText"/>
        <w:ind w:left="3000"/>
      </w:pPr>
      <w:r w:rsidRPr="001763E0">
        <w:t xml:space="preserve">design-basis threats described in 10 CFR 73.1. </w:t>
      </w:r>
      <w:r w:rsidRPr="00AB746F">
        <w:t>For other PSPs, it</w:t>
      </w:r>
      <w:r w:rsidRPr="001763E0">
        <w:t xml:space="preserve"> </w:t>
      </w:r>
      <w:r w:rsidRPr="00AB746F">
        <w:t xml:space="preserve">includes descriptions of how the licensee will </w:t>
      </w:r>
      <w:r w:rsidRPr="001763E0">
        <w:t xml:space="preserve">meet the </w:t>
      </w:r>
      <w:r w:rsidRPr="00AB746F">
        <w:t>requirements of 10 CFR 73.67, “Licensee fixe</w:t>
      </w:r>
      <w:r w:rsidRPr="001763E0">
        <w:t xml:space="preserve">d site and in-transit </w:t>
      </w:r>
      <w:r w:rsidRPr="00AB746F">
        <w:t>requirements for the physical protection of special nuclear material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moderate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low</w:t>
      </w:r>
      <w:r w:rsidRPr="001763E0">
        <w:t xml:space="preserve"> </w:t>
      </w:r>
      <w:r w:rsidRPr="00AB746F">
        <w:t>strategic</w:t>
      </w:r>
      <w:r w:rsidRPr="001763E0">
        <w:t xml:space="preserve"> </w:t>
      </w:r>
      <w:r w:rsidRPr="00AB746F">
        <w:t>significance,”</w:t>
      </w:r>
      <w:r w:rsidRPr="001763E0">
        <w:t xml:space="preserve"> </w:t>
      </w:r>
      <w:r w:rsidRPr="00AB746F">
        <w:t>at</w:t>
      </w:r>
      <w:r w:rsidRPr="001763E0">
        <w:t xml:space="preserve"> </w:t>
      </w:r>
      <w:r w:rsidRPr="00AB746F">
        <w:t>a fixed</w:t>
      </w:r>
      <w:r w:rsidRPr="001763E0">
        <w:t xml:space="preserve"> </w:t>
      </w:r>
      <w:r w:rsidRPr="00AB746F">
        <w:t>site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during</w:t>
      </w:r>
      <w:r w:rsidRPr="001763E0">
        <w:t xml:space="preserve"> </w:t>
      </w:r>
      <w:r w:rsidRPr="00AB746F">
        <w:t>transport.</w:t>
      </w:r>
    </w:p>
    <w:p w:rsidRPr="001763E0" w:rsidR="000E58DB" w:rsidRDefault="000E58DB" w14:paraId="0FF33E57" w14:textId="77777777">
      <w:pPr>
        <w:pStyle w:val="BodyText"/>
      </w:pPr>
    </w:p>
    <w:p w:rsidRPr="001763E0" w:rsidR="000E58DB" w:rsidP="001763E0" w:rsidRDefault="00247C56" w14:paraId="01AB4D20" w14:textId="77777777">
      <w:pPr>
        <w:pStyle w:val="ListParagraph"/>
        <w:numPr>
          <w:ilvl w:val="3"/>
          <w:numId w:val="3"/>
        </w:numPr>
        <w:tabs>
          <w:tab w:val="left" w:pos="2999"/>
          <w:tab w:val="left" w:pos="3000"/>
        </w:tabs>
      </w:pPr>
      <w:r w:rsidRPr="001763E0">
        <w:t xml:space="preserve">For an SCP for Category I SNM sites and nuclear power reactors, </w:t>
      </w:r>
      <w:r w:rsidRPr="00AB746F">
        <w:t xml:space="preserve">this </w:t>
      </w:r>
      <w:r w:rsidRPr="001763E0">
        <w:t xml:space="preserve">information includes a description of how licensee personnel </w:t>
      </w:r>
      <w:r w:rsidRPr="00AB746F">
        <w:t>implement their physical protection program to defend against</w:t>
      </w:r>
      <w:r w:rsidRPr="001763E0">
        <w:t xml:space="preserve"> </w:t>
      </w:r>
      <w:r w:rsidRPr="00AB746F">
        <w:t>threats to their facility, up to and including the design-basis threats</w:t>
      </w:r>
      <w:r w:rsidRPr="001763E0">
        <w:t xml:space="preserve"> </w:t>
      </w:r>
      <w:r w:rsidRPr="00AB746F">
        <w:t>described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10 CFR 7</w:t>
      </w:r>
      <w:r w:rsidRPr="001763E0">
        <w:t>3.1.</w:t>
      </w:r>
    </w:p>
    <w:p w:rsidRPr="001763E0" w:rsidR="000E58DB" w:rsidRDefault="000E58DB" w14:paraId="23BA7CF9" w14:textId="77777777">
      <w:pPr>
        <w:pStyle w:val="BodyText"/>
      </w:pPr>
    </w:p>
    <w:p w:rsidRPr="001763E0" w:rsidR="000E58DB" w:rsidP="001763E0" w:rsidRDefault="00247C56" w14:paraId="445926B7" w14:textId="77777777">
      <w:pPr>
        <w:pStyle w:val="ListParagraph"/>
        <w:numPr>
          <w:ilvl w:val="3"/>
          <w:numId w:val="3"/>
        </w:numPr>
        <w:tabs>
          <w:tab w:val="left" w:pos="2999"/>
          <w:tab w:val="left" w:pos="3000"/>
        </w:tabs>
        <w:ind w:left="2999"/>
      </w:pPr>
      <w:r w:rsidRPr="001763E0">
        <w:t xml:space="preserve">For a T&amp;QP for Category I SNM sites and nuclear power reactors, </w:t>
      </w:r>
      <w:r w:rsidRPr="00AB746F">
        <w:t>this includes information on the selection, training, equipping,</w:t>
      </w:r>
      <w:r w:rsidRPr="001763E0">
        <w:t xml:space="preserve"> </w:t>
      </w:r>
      <w:r w:rsidRPr="00AB746F">
        <w:t>testing, and qualification of individuals responsible for protecting</w:t>
      </w:r>
      <w:r w:rsidRPr="001763E0">
        <w:t xml:space="preserve"> </w:t>
      </w:r>
      <w:r w:rsidRPr="00AB746F">
        <w:t>SNM,</w:t>
      </w:r>
      <w:r w:rsidRPr="001763E0">
        <w:t xml:space="preserve"> </w:t>
      </w:r>
      <w:r w:rsidRPr="00AB746F">
        <w:t>nuclear facilities,</w:t>
      </w:r>
      <w:r w:rsidRPr="001763E0">
        <w:t xml:space="preserve"> </w:t>
      </w:r>
      <w:r w:rsidRPr="00AB746F">
        <w:t>and nuclear</w:t>
      </w:r>
      <w:r w:rsidRPr="001763E0">
        <w:t xml:space="preserve"> </w:t>
      </w:r>
      <w:r w:rsidRPr="00AB746F">
        <w:t>shipments.</w:t>
      </w:r>
    </w:p>
    <w:p w:rsidRPr="001763E0" w:rsidR="000E58DB" w:rsidRDefault="000E58DB" w14:paraId="2B2F0530" w14:textId="77777777">
      <w:pPr>
        <w:pStyle w:val="BodyText"/>
        <w:spacing w:before="1"/>
      </w:pPr>
    </w:p>
    <w:p w:rsidRPr="001763E0" w:rsidR="000E58DB" w:rsidP="001763E0" w:rsidRDefault="00247C56" w14:paraId="45E6B996" w14:textId="77777777">
      <w:pPr>
        <w:pStyle w:val="ListParagraph"/>
        <w:numPr>
          <w:ilvl w:val="2"/>
          <w:numId w:val="3"/>
        </w:numPr>
        <w:tabs>
          <w:tab w:val="left" w:pos="2279"/>
          <w:tab w:val="left" w:pos="2280"/>
        </w:tabs>
        <w:ind w:left="2279" w:hanging="720"/>
      </w:pPr>
      <w:r w:rsidRPr="001763E0">
        <w:t xml:space="preserve">Descriptions of the normal operation of the physical protection system </w:t>
      </w:r>
      <w:r w:rsidRPr="00AB746F">
        <w:t>(e.g., access authorizations, equipment performance logs) permit the</w:t>
      </w:r>
      <w:r w:rsidRPr="001763E0">
        <w:t xml:space="preserve"> </w:t>
      </w:r>
      <w:r w:rsidRPr="00AB746F">
        <w:t>NRC to determine whether there is reasonable assurance that the system</w:t>
      </w:r>
      <w:r w:rsidRPr="001763E0">
        <w:t xml:space="preserve"> </w:t>
      </w:r>
      <w:r w:rsidRPr="00AB746F">
        <w:t>operates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accordance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regulatory requireme</w:t>
      </w:r>
      <w:r w:rsidRPr="001763E0">
        <w:t>nts.</w:t>
      </w:r>
    </w:p>
    <w:p w:rsidRPr="001763E0" w:rsidR="000E58DB" w:rsidRDefault="000E58DB" w14:paraId="3F6A7D58" w14:textId="77777777">
      <w:pPr>
        <w:pStyle w:val="BodyText"/>
        <w:spacing w:before="9"/>
      </w:pPr>
    </w:p>
    <w:p w:rsidRPr="001763E0" w:rsidR="000E58DB" w:rsidP="001763E0" w:rsidRDefault="00247C56" w14:paraId="7357683D" w14:textId="77777777">
      <w:pPr>
        <w:pStyle w:val="ListParagraph"/>
        <w:numPr>
          <w:ilvl w:val="2"/>
          <w:numId w:val="3"/>
        </w:numPr>
        <w:tabs>
          <w:tab w:val="left" w:pos="2279"/>
          <w:tab w:val="left" w:pos="2280"/>
        </w:tabs>
        <w:ind w:left="2279" w:hanging="720"/>
      </w:pPr>
      <w:r w:rsidRPr="00AB746F">
        <w:t>Reports to the NRC</w:t>
      </w:r>
      <w:r w:rsidRPr="001763E0">
        <w:t xml:space="preserve"> of the occurrence of and circumstances surrounding </w:t>
      </w:r>
      <w:r w:rsidRPr="00AB746F">
        <w:t>abnormal events (e.g., theft, sabotage, or overdue shipment) enable the</w:t>
      </w:r>
      <w:r w:rsidRPr="001763E0">
        <w:t xml:space="preserve"> </w:t>
      </w:r>
      <w:r w:rsidRPr="00AB746F">
        <w:t>NRC to respond to, investigate, and correct situations which adversely</w:t>
      </w:r>
      <w:r w:rsidRPr="001763E0">
        <w:t xml:space="preserve"> </w:t>
      </w:r>
      <w:r w:rsidRPr="00AB746F">
        <w:t>affect</w:t>
      </w:r>
      <w:r w:rsidRPr="001763E0">
        <w:t xml:space="preserve"> </w:t>
      </w:r>
      <w:r w:rsidRPr="00AB746F">
        <w:t>public</w:t>
      </w:r>
      <w:r w:rsidRPr="001763E0">
        <w:t xml:space="preserve"> </w:t>
      </w:r>
      <w:r w:rsidRPr="00AB746F">
        <w:t>health and</w:t>
      </w:r>
      <w:r w:rsidRPr="001763E0">
        <w:t xml:space="preserve"> </w:t>
      </w:r>
      <w:r w:rsidRPr="00AB746F">
        <w:t>safety or</w:t>
      </w:r>
      <w:r w:rsidRPr="001763E0">
        <w:t xml:space="preserve"> </w:t>
      </w:r>
      <w:r w:rsidRPr="00AB746F">
        <w:t>th</w:t>
      </w:r>
      <w:r w:rsidRPr="001763E0">
        <w:t xml:space="preserve">e common </w:t>
      </w:r>
      <w:r w:rsidRPr="00AB746F">
        <w:t>defense</w:t>
      </w:r>
      <w:r w:rsidRPr="001763E0">
        <w:t xml:space="preserve"> </w:t>
      </w:r>
      <w:r w:rsidRPr="00AB746F">
        <w:t>and sec</w:t>
      </w:r>
      <w:r w:rsidRPr="001763E0">
        <w:t>urity.</w:t>
      </w:r>
    </w:p>
    <w:p w:rsidRPr="001763E0" w:rsidR="000E58DB" w:rsidRDefault="000E58DB" w14:paraId="7B46F31A" w14:textId="77777777">
      <w:pPr>
        <w:pStyle w:val="BodyText"/>
        <w:spacing w:before="10"/>
      </w:pPr>
    </w:p>
    <w:p w:rsidRPr="001763E0" w:rsidR="000E58DB" w:rsidP="001763E0" w:rsidRDefault="00247C56" w14:paraId="6BE931E4" w14:textId="77777777">
      <w:pPr>
        <w:pStyle w:val="BodyText"/>
        <w:ind w:left="1559"/>
      </w:pPr>
      <w:r w:rsidRPr="00AB746F">
        <w:t>The section “10 CFR Part 73 Information Collection Requirements” in this</w:t>
      </w:r>
      <w:r w:rsidRPr="001763E0">
        <w:t xml:space="preserve"> </w:t>
      </w:r>
      <w:r w:rsidRPr="00AB746F">
        <w:t>supporting</w:t>
      </w:r>
      <w:r w:rsidRPr="001763E0">
        <w:t xml:space="preserve"> </w:t>
      </w:r>
      <w:r w:rsidRPr="00AB746F">
        <w:t>statement</w:t>
      </w:r>
      <w:r w:rsidRPr="001763E0">
        <w:t xml:space="preserve"> </w:t>
      </w:r>
      <w:r w:rsidRPr="00AB746F">
        <w:t>lists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specific</w:t>
      </w:r>
      <w:r w:rsidRPr="001763E0">
        <w:t xml:space="preserve"> </w:t>
      </w:r>
      <w:r w:rsidRPr="00AB746F">
        <w:t>requirements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 Part</w:t>
      </w:r>
      <w:r w:rsidRPr="001763E0">
        <w:t xml:space="preserve"> </w:t>
      </w:r>
      <w:r w:rsidRPr="00AB746F">
        <w:t>73.</w:t>
      </w:r>
    </w:p>
    <w:p w:rsidRPr="001763E0" w:rsidR="000E58DB" w:rsidRDefault="000E58DB" w14:paraId="6C2BE4FF" w14:textId="77777777">
      <w:pPr>
        <w:pStyle w:val="BodyText"/>
        <w:spacing w:before="11"/>
      </w:pPr>
    </w:p>
    <w:p w:rsidRPr="001763E0" w:rsidR="000E58DB" w:rsidRDefault="00247C56" w14:paraId="6AFCFD80" w14:textId="77777777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ind w:hanging="721"/>
      </w:pPr>
      <w:r w:rsidRPr="00AB746F">
        <w:rPr>
          <w:u w:val="single"/>
        </w:rPr>
        <w:t>Agency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Use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of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the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Information</w:t>
      </w:r>
    </w:p>
    <w:p w:rsidRPr="001763E0" w:rsidR="000E58DB" w:rsidRDefault="000E58DB" w14:paraId="069602E0" w14:textId="77777777">
      <w:pPr>
        <w:pStyle w:val="BodyText"/>
      </w:pPr>
    </w:p>
    <w:p w:rsidRPr="001763E0" w:rsidR="000E58DB" w:rsidP="001763E0" w:rsidRDefault="00247C56" w14:paraId="43F90A17" w14:textId="6FBD93C4">
      <w:pPr>
        <w:pStyle w:val="BodyText"/>
        <w:spacing w:before="92"/>
        <w:ind w:left="1560"/>
      </w:pPr>
      <w:r w:rsidRPr="00AB746F">
        <w:t xml:space="preserve">The NRC staff reviews the information included </w:t>
      </w:r>
      <w:r w:rsidRPr="001763E0">
        <w:t xml:space="preserve">in applications, reports, and </w:t>
      </w:r>
      <w:r w:rsidRPr="00AB746F">
        <w:t>records to assess the adequacy of each licensee’s physical plant, equipment,</w:t>
      </w:r>
      <w:r w:rsidRPr="001763E0">
        <w:t xml:space="preserve"> </w:t>
      </w:r>
      <w:r w:rsidRPr="00AB746F">
        <w:t>organization, training, experience, procedures, and plans for protection of public</w:t>
      </w:r>
      <w:r w:rsidRPr="001763E0">
        <w:t xml:space="preserve"> </w:t>
      </w:r>
      <w:r w:rsidRPr="00AB746F">
        <w:t>health and safety and the common defense and security.</w:t>
      </w:r>
      <w:r w:rsidRPr="001763E0">
        <w:t xml:space="preserve"> </w:t>
      </w:r>
      <w:r w:rsidRPr="001763E0" w:rsidR="00962639">
        <w:t xml:space="preserve"> </w:t>
      </w:r>
      <w:r w:rsidRPr="00AB746F">
        <w:t>The staff’</w:t>
      </w:r>
      <w:r w:rsidRPr="001763E0">
        <w:t xml:space="preserve">s review and </w:t>
      </w:r>
      <w:r w:rsidRPr="00AB746F">
        <w:t>findings form the basis for NRC licensing decisions related to physical protection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SNM.</w:t>
      </w:r>
    </w:p>
    <w:p w:rsidRPr="001763E0" w:rsidR="000E58DB" w:rsidRDefault="000E58DB" w14:paraId="4404EF78" w14:textId="77777777">
      <w:pPr>
        <w:pStyle w:val="BodyText"/>
        <w:spacing w:before="1"/>
      </w:pPr>
    </w:p>
    <w:p w:rsidRPr="001763E0" w:rsidR="0018584E" w:rsidRDefault="0018584E" w14:paraId="5888F278" w14:textId="77777777">
      <w:pPr>
        <w:pStyle w:val="BodyText"/>
        <w:spacing w:before="77"/>
        <w:ind w:left="1560"/>
        <w:sectPr w:rsidRPr="001763E0" w:rsidR="0018584E" w:rsidSect="00962639">
          <w:pgSz w:w="12240" w:h="15840"/>
          <w:pgMar w:top="1440" w:right="1440" w:bottom="1440" w:left="1440" w:header="0" w:footer="768" w:gutter="0"/>
          <w:cols w:space="720"/>
          <w:docGrid w:linePitch="299"/>
        </w:sectPr>
      </w:pPr>
    </w:p>
    <w:p w:rsidRPr="001763E0" w:rsidR="000E58DB" w:rsidRDefault="00247C56" w14:paraId="67A44606" w14:textId="3BA7B6C7">
      <w:pPr>
        <w:pStyle w:val="BodyText"/>
        <w:spacing w:before="77"/>
        <w:ind w:left="1560"/>
      </w:pPr>
      <w:r w:rsidRPr="00AB746F">
        <w:lastRenderedPageBreak/>
        <w:t>The agency has developed a series of regulatory guides on materials and plant</w:t>
      </w:r>
      <w:r w:rsidRPr="001763E0">
        <w:t xml:space="preserve"> </w:t>
      </w:r>
      <w:r w:rsidRPr="00AB746F">
        <w:t>protection,</w:t>
      </w:r>
      <w:r w:rsidRPr="001763E0">
        <w:t xml:space="preserve"> </w:t>
      </w:r>
      <w:r w:rsidRPr="00AB746F">
        <w:t>which</w:t>
      </w:r>
      <w:r w:rsidRPr="001763E0">
        <w:t xml:space="preserve"> </w:t>
      </w:r>
      <w:r w:rsidRPr="00AB746F">
        <w:t>provide</w:t>
      </w:r>
      <w:r w:rsidRPr="001763E0">
        <w:t xml:space="preserve"> </w:t>
      </w:r>
      <w:r w:rsidRPr="00AB746F">
        <w:t>guidance</w:t>
      </w:r>
      <w:r w:rsidRPr="001763E0">
        <w:t xml:space="preserve"> </w:t>
      </w:r>
      <w:r w:rsidRPr="00AB746F">
        <w:t>on</w:t>
      </w:r>
      <w:r w:rsidRPr="001763E0">
        <w:t xml:space="preserve"> </w:t>
      </w:r>
      <w:r w:rsidRPr="00AB746F">
        <w:t>how</w:t>
      </w:r>
      <w:r w:rsidRPr="001763E0">
        <w:t xml:space="preserve"> </w:t>
      </w:r>
      <w:r w:rsidRPr="00AB746F">
        <w:t>to meet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requirements above</w:t>
      </w:r>
      <w:r w:rsidRPr="001763E0">
        <w:t>.</w:t>
      </w:r>
      <w:r w:rsidRPr="00AB746F" w:rsidR="0018584E">
        <w:t xml:space="preserve">  </w:t>
      </w:r>
      <w:r w:rsidRPr="00AB746F">
        <w:t>T</w:t>
      </w:r>
      <w:r w:rsidRPr="001763E0">
        <w:t xml:space="preserve">hey can be found at </w:t>
      </w:r>
      <w:hyperlink r:id="rId11">
        <w:r w:rsidRPr="001763E0">
          <w:rPr>
            <w:color w:val="0000FF"/>
            <w:u w:val="single" w:color="0000FF"/>
          </w:rPr>
          <w:t>https://www.nrc.gov/reading-rm/doc-collections/reg-</w:t>
        </w:r>
      </w:hyperlink>
      <w:r w:rsidRPr="001763E0">
        <w:rPr>
          <w:color w:val="0000FF"/>
        </w:rPr>
        <w:t xml:space="preserve"> </w:t>
      </w:r>
      <w:r w:rsidRPr="00AB746F">
        <w:rPr>
          <w:color w:val="0000FF"/>
          <w:u w:val="single" w:color="0000FF"/>
        </w:rPr>
        <w:t>guides/protection/</w:t>
      </w:r>
      <w:proofErr w:type="spellStart"/>
      <w:r w:rsidRPr="00AB746F">
        <w:rPr>
          <w:color w:val="0000FF"/>
          <w:u w:val="single" w:color="0000FF"/>
        </w:rPr>
        <w:t>rg</w:t>
      </w:r>
      <w:proofErr w:type="spellEnd"/>
      <w:r w:rsidRPr="00AB746F">
        <w:rPr>
          <w:color w:val="0000FF"/>
          <w:u w:val="single" w:color="0000FF"/>
        </w:rPr>
        <w:t>/</w:t>
      </w:r>
      <w:r w:rsidRPr="001763E0">
        <w:t xml:space="preserve">. </w:t>
      </w:r>
      <w:r w:rsidRPr="001763E0" w:rsidR="00962639">
        <w:t xml:space="preserve"> </w:t>
      </w:r>
      <w:r w:rsidRPr="00AB746F">
        <w:t xml:space="preserve">A list of guidance documents pertinent to 10 CFR </w:t>
      </w:r>
      <w:r w:rsidRPr="001763E0">
        <w:t xml:space="preserve">Part 73 </w:t>
      </w:r>
      <w:r w:rsidRPr="00AB746F">
        <w:t>requirements</w:t>
      </w:r>
      <w:r w:rsidRPr="001763E0">
        <w:t xml:space="preserve"> </w:t>
      </w:r>
      <w:r w:rsidRPr="00AB746F">
        <w:t>appears in</w:t>
      </w:r>
      <w:r w:rsidRPr="001763E0">
        <w:t xml:space="preserve"> </w:t>
      </w:r>
      <w:r w:rsidRPr="00AB746F">
        <w:t>a t</w:t>
      </w:r>
      <w:r w:rsidRPr="001763E0">
        <w:t xml:space="preserve">able </w:t>
      </w:r>
      <w:r w:rsidRPr="00AB746F">
        <w:t>at the</w:t>
      </w:r>
      <w:r w:rsidRPr="001763E0">
        <w:t xml:space="preserve"> </w:t>
      </w:r>
      <w:r w:rsidRPr="00AB746F">
        <w:t>end of</w:t>
      </w:r>
      <w:r w:rsidRPr="001763E0">
        <w:t xml:space="preserve"> </w:t>
      </w:r>
      <w:r w:rsidRPr="00AB746F">
        <w:t>this supporting</w:t>
      </w:r>
      <w:r w:rsidRPr="001763E0">
        <w:t xml:space="preserve"> </w:t>
      </w:r>
      <w:r w:rsidRPr="00AB746F">
        <w:t>statement.</w:t>
      </w:r>
    </w:p>
    <w:p w:rsidRPr="001763E0" w:rsidR="000E58DB" w:rsidRDefault="000E58DB" w14:paraId="241F30CB" w14:textId="77777777">
      <w:pPr>
        <w:pStyle w:val="BodyText"/>
      </w:pPr>
    </w:p>
    <w:p w:rsidRPr="001763E0" w:rsidR="000E58DB" w:rsidRDefault="00247C56" w14:paraId="5B9FA2B4" w14:textId="77777777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ind w:hanging="721"/>
      </w:pPr>
      <w:r w:rsidRPr="001763E0">
        <w:rPr>
          <w:u w:val="single"/>
        </w:rPr>
        <w:t xml:space="preserve">Reduction </w:t>
      </w:r>
      <w:r w:rsidRPr="00AB746F">
        <w:rPr>
          <w:u w:val="single"/>
        </w:rPr>
        <w:t>of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Burden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through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Information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Technology</w:t>
      </w:r>
    </w:p>
    <w:p w:rsidRPr="001763E0" w:rsidR="000E58DB" w:rsidRDefault="000E58DB" w14:paraId="1631ADC2" w14:textId="77777777">
      <w:pPr>
        <w:pStyle w:val="BodyText"/>
      </w:pPr>
    </w:p>
    <w:p w:rsidRPr="001763E0" w:rsidR="000E58DB" w:rsidP="001763E0" w:rsidRDefault="00247C56" w14:paraId="0AE3A134" w14:textId="21C697DC">
      <w:pPr>
        <w:pStyle w:val="BodyText"/>
        <w:spacing w:before="92"/>
        <w:ind w:left="1560"/>
      </w:pPr>
      <w:r w:rsidRPr="00AB746F">
        <w:t>There are no legal obstacles to reducing the burden associated with this</w:t>
      </w:r>
      <w:r w:rsidRPr="001763E0">
        <w:t xml:space="preserve"> </w:t>
      </w:r>
      <w:r w:rsidRPr="00AB746F">
        <w:t>information collection.</w:t>
      </w:r>
      <w:r w:rsidRPr="001763E0">
        <w:t xml:space="preserve"> </w:t>
      </w:r>
      <w:r w:rsidRPr="001763E0" w:rsidR="00962639">
        <w:t xml:space="preserve"> </w:t>
      </w:r>
      <w:r w:rsidRPr="00AB746F">
        <w:t>The NRC encourages respo</w:t>
      </w:r>
      <w:r w:rsidRPr="001763E0">
        <w:t xml:space="preserve">ndents to use information </w:t>
      </w:r>
      <w:r w:rsidRPr="00AB746F">
        <w:t>technolog</w:t>
      </w:r>
      <w:r w:rsidRPr="001763E0">
        <w:t xml:space="preserve">y </w:t>
      </w:r>
      <w:r w:rsidRPr="00AB746F">
        <w:t>when it would benefit them.</w:t>
      </w:r>
    </w:p>
    <w:p w:rsidRPr="001763E0" w:rsidR="000E58DB" w:rsidRDefault="000E58DB" w14:paraId="59AC046E" w14:textId="77777777">
      <w:pPr>
        <w:pStyle w:val="BodyText"/>
      </w:pPr>
    </w:p>
    <w:p w:rsidRPr="001763E0" w:rsidR="000E58DB" w:rsidP="001763E0" w:rsidRDefault="00247C56" w14:paraId="3732E72C" w14:textId="21BA2657">
      <w:pPr>
        <w:pStyle w:val="BodyText"/>
        <w:ind w:left="1560"/>
      </w:pPr>
      <w:r w:rsidRPr="001763E0">
        <w:t xml:space="preserve">The </w:t>
      </w:r>
      <w:r w:rsidRPr="00AB746F">
        <w:t>NRC</w:t>
      </w:r>
      <w:r w:rsidRPr="001763E0">
        <w:t xml:space="preserve"> </w:t>
      </w:r>
      <w:r w:rsidRPr="00AB746F">
        <w:t>document</w:t>
      </w:r>
      <w:r w:rsidRPr="001763E0">
        <w:t xml:space="preserve"> </w:t>
      </w:r>
      <w:r w:rsidRPr="00AB746F">
        <w:rPr>
          <w:color w:val="0000FF"/>
          <w:u w:val="single" w:color="0000FF"/>
        </w:rPr>
        <w:t>“Guidance</w:t>
      </w:r>
      <w:r w:rsidRPr="001763E0">
        <w:rPr>
          <w:color w:val="0000FF"/>
          <w:u w:val="single" w:color="0000FF"/>
        </w:rPr>
        <w:t xml:space="preserve"> </w:t>
      </w:r>
      <w:r w:rsidRPr="00AB746F">
        <w:rPr>
          <w:color w:val="0000FF"/>
          <w:u w:val="single" w:color="0000FF"/>
        </w:rPr>
        <w:t>for</w:t>
      </w:r>
      <w:r w:rsidRPr="001763E0">
        <w:rPr>
          <w:color w:val="0000FF"/>
          <w:u w:val="single" w:color="0000FF"/>
        </w:rPr>
        <w:t xml:space="preserve"> </w:t>
      </w:r>
      <w:r w:rsidRPr="00AB746F">
        <w:rPr>
          <w:color w:val="0000FF"/>
          <w:u w:val="single" w:color="0000FF"/>
        </w:rPr>
        <w:t>Electronic</w:t>
      </w:r>
      <w:r w:rsidRPr="001763E0">
        <w:rPr>
          <w:color w:val="0000FF"/>
          <w:u w:val="single" w:color="0000FF"/>
        </w:rPr>
        <w:t xml:space="preserve"> </w:t>
      </w:r>
      <w:r w:rsidRPr="00AB746F">
        <w:rPr>
          <w:color w:val="0000FF"/>
          <w:u w:val="single" w:color="0000FF"/>
        </w:rPr>
        <w:t>Submissions</w:t>
      </w:r>
      <w:r w:rsidRPr="001763E0">
        <w:rPr>
          <w:color w:val="0000FF"/>
          <w:u w:val="single" w:color="0000FF"/>
        </w:rPr>
        <w:t xml:space="preserve"> </w:t>
      </w:r>
      <w:r w:rsidRPr="00AB746F">
        <w:rPr>
          <w:color w:val="0000FF"/>
          <w:u w:val="single" w:color="0000FF"/>
        </w:rPr>
        <w:t>to</w:t>
      </w:r>
      <w:r w:rsidRPr="001763E0">
        <w:rPr>
          <w:color w:val="0000FF"/>
          <w:u w:val="single" w:color="0000FF"/>
        </w:rPr>
        <w:t xml:space="preserve"> </w:t>
      </w:r>
      <w:r w:rsidRPr="00AB746F">
        <w:rPr>
          <w:color w:val="0000FF"/>
          <w:u w:val="single" w:color="0000FF"/>
        </w:rPr>
        <w:t>the</w:t>
      </w:r>
      <w:r w:rsidRPr="001763E0">
        <w:rPr>
          <w:color w:val="0000FF"/>
          <w:u w:val="single" w:color="0000FF"/>
        </w:rPr>
        <w:t xml:space="preserve"> </w:t>
      </w:r>
      <w:r w:rsidRPr="00AB746F">
        <w:rPr>
          <w:color w:val="0000FF"/>
          <w:u w:val="single" w:color="0000FF"/>
        </w:rPr>
        <w:t>NRC”</w:t>
      </w:r>
      <w:r w:rsidRPr="001763E0">
        <w:rPr>
          <w:color w:val="0000FF"/>
        </w:rPr>
        <w:t xml:space="preserve"> </w:t>
      </w:r>
      <w:r w:rsidRPr="00AB746F">
        <w:t>provides</w:t>
      </w:r>
      <w:r w:rsidRPr="001763E0">
        <w:t xml:space="preserve"> </w:t>
      </w:r>
      <w:r w:rsidRPr="00AB746F">
        <w:t>direction for the electronic transmission and submittal of documents to the NRC.</w:t>
      </w:r>
      <w:r w:rsidRPr="001763E0" w:rsidR="00962639">
        <w:t xml:space="preserve">  </w:t>
      </w:r>
      <w:r w:rsidRPr="001763E0">
        <w:t xml:space="preserve"> </w:t>
      </w:r>
      <w:r w:rsidRPr="00AB746F">
        <w:t xml:space="preserve">Documents can be </w:t>
      </w:r>
      <w:r w:rsidRPr="001763E0">
        <w:t xml:space="preserve">transmitted and submitted electronically through the </w:t>
      </w:r>
      <w:r w:rsidRPr="00AB746F">
        <w:t>electronic information exchange process (available from the NRC’s “Electronic</w:t>
      </w:r>
      <w:r w:rsidRPr="001763E0">
        <w:t xml:space="preserve"> </w:t>
      </w:r>
      <w:r w:rsidRPr="00AB746F">
        <w:t xml:space="preserve">Submittals” Web page, </w:t>
      </w:r>
      <w:hyperlink r:id="rId12">
        <w:r w:rsidRPr="001763E0">
          <w:rPr>
            <w:color w:val="0000FF"/>
            <w:u w:val="single" w:color="0000FF"/>
          </w:rPr>
          <w:t>https://www.nrc.gov/site-help/e-submittals.html</w:t>
        </w:r>
      </w:hyperlink>
      <w:r w:rsidRPr="00AB746F">
        <w:t>), by</w:t>
      </w:r>
      <w:r w:rsidRPr="001763E0">
        <w:t xml:space="preserve"> </w:t>
      </w:r>
      <w:r w:rsidRPr="00AB746F">
        <w:t>optical storage media (e.g.</w:t>
      </w:r>
      <w:r w:rsidRPr="001763E0" w:rsidR="00322EE1">
        <w:t>,</w:t>
      </w:r>
      <w:r w:rsidRPr="001763E0">
        <w:t xml:space="preserve"> CD-ROM, DVD), by fax, or by e-mail.</w:t>
      </w:r>
      <w:r w:rsidRPr="001763E0" w:rsidR="00962639">
        <w:t xml:space="preserve"> </w:t>
      </w:r>
      <w:r w:rsidRPr="001763E0">
        <w:t xml:space="preserve"> </w:t>
      </w:r>
      <w:r w:rsidRPr="00AB746F">
        <w:t>It is estimated</w:t>
      </w:r>
      <w:r w:rsidRPr="001763E0">
        <w:t xml:space="preserve"> </w:t>
      </w:r>
      <w:r w:rsidRPr="00AB746F">
        <w:t>that approximately 90 percent of potential responses will be filed electronically.</w:t>
      </w:r>
      <w:r w:rsidRPr="001763E0" w:rsidR="00962639">
        <w:t xml:space="preserve"> </w:t>
      </w:r>
      <w:r w:rsidRPr="001763E0">
        <w:t xml:space="preserve"> </w:t>
      </w:r>
      <w:r w:rsidRPr="00AB746F">
        <w:t>Because of the information security classification level of some document</w:t>
      </w:r>
      <w:r w:rsidRPr="001763E0">
        <w:t xml:space="preserve">s, </w:t>
      </w:r>
      <w:r w:rsidRPr="00AB746F">
        <w:t>licensees</w:t>
      </w:r>
      <w:r w:rsidRPr="001763E0">
        <w:t xml:space="preserve"> </w:t>
      </w:r>
      <w:r w:rsidRPr="00AB746F">
        <w:t>sometimes choose</w:t>
      </w:r>
      <w:r w:rsidRPr="001763E0">
        <w:t xml:space="preserve"> </w:t>
      </w:r>
      <w:r w:rsidRPr="00AB746F">
        <w:t>to submit responses</w:t>
      </w:r>
      <w:r w:rsidRPr="001763E0">
        <w:t xml:space="preserve"> </w:t>
      </w:r>
      <w:r w:rsidRPr="00AB746F">
        <w:t>in hard</w:t>
      </w:r>
      <w:r w:rsidRPr="001763E0">
        <w:t xml:space="preserve"> </w:t>
      </w:r>
      <w:r w:rsidRPr="00AB746F">
        <w:t>copy.</w:t>
      </w:r>
    </w:p>
    <w:p w:rsidRPr="001763E0" w:rsidR="000E58DB" w:rsidRDefault="000E58DB" w14:paraId="36DB5C73" w14:textId="77777777">
      <w:pPr>
        <w:pStyle w:val="BodyText"/>
      </w:pPr>
    </w:p>
    <w:p w:rsidRPr="001763E0" w:rsidR="000E58DB" w:rsidP="001763E0" w:rsidRDefault="00247C56" w14:paraId="18767CF9" w14:textId="0D17237B">
      <w:pPr>
        <w:pStyle w:val="BodyText"/>
        <w:ind w:left="1560"/>
      </w:pPr>
      <w:r w:rsidRPr="001763E0">
        <w:t xml:space="preserve">The 56 nuclear power reactor facilities and 20 decommissioning reactor facilities </w:t>
      </w:r>
      <w:r w:rsidRPr="00AB746F">
        <w:t>submit all fingerprint data electronically.</w:t>
      </w:r>
      <w:r w:rsidRPr="001763E0" w:rsidR="00962639">
        <w:t xml:space="preserve"> </w:t>
      </w:r>
      <w:r w:rsidRPr="001763E0">
        <w:t xml:space="preserve"> </w:t>
      </w:r>
      <w:r w:rsidRPr="00AB746F">
        <w:t>Material licensees also submit</w:t>
      </w:r>
      <w:r w:rsidRPr="001763E0">
        <w:t xml:space="preserve"> </w:t>
      </w:r>
      <w:r w:rsidRPr="00AB746F">
        <w:t xml:space="preserve">fingerprint data </w:t>
      </w:r>
      <w:r w:rsidRPr="001763E0">
        <w:t>electronically.</w:t>
      </w:r>
      <w:r w:rsidRPr="001763E0" w:rsidR="00962639">
        <w:t xml:space="preserve"> </w:t>
      </w:r>
      <w:r w:rsidRPr="001763E0">
        <w:t xml:space="preserve"> Other licensees continue to submit fingerprints via </w:t>
      </w:r>
      <w:r w:rsidRPr="00AB746F">
        <w:t>hardcopy</w:t>
      </w:r>
      <w:r w:rsidRPr="001763E0">
        <w:t xml:space="preserve"> </w:t>
      </w:r>
      <w:r w:rsidRPr="00AB746F">
        <w:t>fingerprint cards versus</w:t>
      </w:r>
      <w:r w:rsidRPr="001763E0">
        <w:t xml:space="preserve"> </w:t>
      </w:r>
      <w:r w:rsidRPr="00AB746F">
        <w:t>electronic submission.</w:t>
      </w:r>
    </w:p>
    <w:p w:rsidRPr="001763E0" w:rsidR="000E58DB" w:rsidRDefault="000E58DB" w14:paraId="14A52417" w14:textId="77777777">
      <w:pPr>
        <w:pStyle w:val="BodyText"/>
      </w:pPr>
    </w:p>
    <w:p w:rsidRPr="001763E0" w:rsidR="000E58DB" w:rsidRDefault="00247C56" w14:paraId="1E6652B6" w14:textId="77777777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</w:pPr>
      <w:r w:rsidRPr="001763E0">
        <w:rPr>
          <w:u w:val="single"/>
        </w:rPr>
        <w:t xml:space="preserve">Effort </w:t>
      </w:r>
      <w:r w:rsidRPr="00AB746F">
        <w:rPr>
          <w:u w:val="single"/>
        </w:rPr>
        <w:t>to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Identify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Duplication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and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Use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Similar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Information</w:t>
      </w:r>
    </w:p>
    <w:p w:rsidRPr="001763E0" w:rsidR="000E58DB" w:rsidRDefault="000E58DB" w14:paraId="567FC71D" w14:textId="77777777">
      <w:pPr>
        <w:pStyle w:val="BodyText"/>
      </w:pPr>
    </w:p>
    <w:p w:rsidRPr="001763E0" w:rsidR="000E58DB" w:rsidP="001763E0" w:rsidRDefault="00247C56" w14:paraId="7F0689CF" w14:textId="77777777">
      <w:pPr>
        <w:pStyle w:val="BodyText"/>
        <w:spacing w:before="92"/>
        <w:ind w:left="1560"/>
      </w:pPr>
      <w:r w:rsidRPr="00AB746F">
        <w:t>The regulation in 10 CFR 73.38(d) eliminates duplication by specifyin</w:t>
      </w:r>
      <w:r w:rsidRPr="001763E0">
        <w:t xml:space="preserve">g that </w:t>
      </w:r>
      <w:r w:rsidRPr="00AB746F">
        <w:t>background investigations do not apply to Federal, State, o</w:t>
      </w:r>
      <w:r w:rsidRPr="001763E0">
        <w:t xml:space="preserve">r local law </w:t>
      </w:r>
      <w:r w:rsidRPr="00AB746F">
        <w:t>enforcement</w:t>
      </w:r>
      <w:r w:rsidRPr="001763E0">
        <w:t xml:space="preserve"> </w:t>
      </w:r>
      <w:r w:rsidRPr="00AB746F">
        <w:t>personnel</w:t>
      </w:r>
      <w:r w:rsidRPr="001763E0">
        <w:t xml:space="preserve"> </w:t>
      </w:r>
      <w:r w:rsidRPr="00AB746F">
        <w:t>who are</w:t>
      </w:r>
      <w:r w:rsidRPr="001763E0">
        <w:t xml:space="preserve"> </w:t>
      </w:r>
      <w:r w:rsidRPr="00AB746F">
        <w:t>performing escort duties.</w:t>
      </w:r>
    </w:p>
    <w:p w:rsidRPr="001763E0" w:rsidR="000E58DB" w:rsidRDefault="000E58DB" w14:paraId="38E1C814" w14:textId="77777777">
      <w:pPr>
        <w:pStyle w:val="BodyText"/>
      </w:pPr>
    </w:p>
    <w:p w:rsidRPr="001763E0" w:rsidR="000E58DB" w:rsidP="001763E0" w:rsidRDefault="00247C56" w14:paraId="48C58719" w14:textId="2C1BB1B5">
      <w:pPr>
        <w:pStyle w:val="BodyText"/>
        <w:ind w:left="1560"/>
      </w:pPr>
      <w:r w:rsidRPr="001763E0">
        <w:t xml:space="preserve">The </w:t>
      </w:r>
      <w:r w:rsidRPr="00AB746F">
        <w:t>regulation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73.38(g)</w:t>
      </w:r>
      <w:r w:rsidRPr="001763E0">
        <w:t xml:space="preserve"> </w:t>
      </w:r>
      <w:r w:rsidRPr="00AB746F">
        <w:t>eliminates</w:t>
      </w:r>
      <w:r w:rsidRPr="001763E0">
        <w:t xml:space="preserve"> </w:t>
      </w:r>
      <w:r w:rsidRPr="00AB746F">
        <w:t>duplication</w:t>
      </w:r>
      <w:r w:rsidRPr="001763E0">
        <w:t xml:space="preserve"> </w:t>
      </w:r>
      <w:r w:rsidRPr="00AB746F">
        <w:t>by</w:t>
      </w:r>
      <w:r w:rsidRPr="001763E0">
        <w:t xml:space="preserve"> </w:t>
      </w:r>
      <w:r w:rsidRPr="00AB746F">
        <w:t>specifying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new</w:t>
      </w:r>
      <w:r w:rsidRPr="001763E0">
        <w:t xml:space="preserve"> </w:t>
      </w:r>
      <w:r w:rsidRPr="00AB746F">
        <w:t>fingerprint-based Federal Bureau of Inv</w:t>
      </w:r>
      <w:r w:rsidRPr="001763E0">
        <w:t xml:space="preserve">estigations (FBI) criminal history records </w:t>
      </w:r>
      <w:r w:rsidRPr="00AB746F">
        <w:t>check is not required f</w:t>
      </w:r>
      <w:r w:rsidRPr="001763E0">
        <w:t xml:space="preserve">or individuals who have a valid unescorted access </w:t>
      </w:r>
      <w:r w:rsidRPr="00AB746F">
        <w:t xml:space="preserve">authorization pursuant to an NRC order or regulation within </w:t>
      </w:r>
      <w:r w:rsidRPr="001763E0" w:rsidR="003E6744">
        <w:t>5</w:t>
      </w:r>
      <w:r w:rsidRPr="001763E0" w:rsidR="000A1C66">
        <w:t xml:space="preserve"> </w:t>
      </w:r>
      <w:r w:rsidRPr="001763E0">
        <w:t xml:space="preserve">years of the </w:t>
      </w:r>
      <w:r w:rsidRPr="00AB746F">
        <w:t>effective</w:t>
      </w:r>
      <w:r w:rsidRPr="001763E0">
        <w:t xml:space="preserve"> </w:t>
      </w:r>
      <w:r w:rsidRPr="00AB746F">
        <w:t>date of</w:t>
      </w:r>
      <w:r w:rsidRPr="001763E0">
        <w:t xml:space="preserve"> </w:t>
      </w:r>
      <w:r w:rsidRPr="00AB746F">
        <w:t>the final rule</w:t>
      </w:r>
      <w:r w:rsidRPr="001763E0">
        <w:t xml:space="preserve"> </w:t>
      </w:r>
      <w:r w:rsidRPr="00AB746F">
        <w:t>on spent nuclear</w:t>
      </w:r>
      <w:r w:rsidRPr="001763E0">
        <w:t xml:space="preserve"> </w:t>
      </w:r>
      <w:r w:rsidRPr="00AB746F">
        <w:t xml:space="preserve">fuel </w:t>
      </w:r>
      <w:r w:rsidRPr="001763E0">
        <w:t xml:space="preserve">(SNF) in </w:t>
      </w:r>
      <w:r w:rsidRPr="00AB746F">
        <w:t>transit.</w:t>
      </w:r>
    </w:p>
    <w:p w:rsidRPr="001763E0" w:rsidR="000E58DB" w:rsidRDefault="000E58DB" w14:paraId="5CDCB022" w14:textId="77777777">
      <w:pPr>
        <w:pStyle w:val="BodyText"/>
      </w:pPr>
    </w:p>
    <w:p w:rsidRPr="001763E0" w:rsidR="000E58DB" w:rsidRDefault="00247C56" w14:paraId="195DF154" w14:textId="77777777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ind w:hanging="721"/>
      </w:pPr>
      <w:r w:rsidRPr="001763E0">
        <w:rPr>
          <w:u w:val="single"/>
        </w:rPr>
        <w:t xml:space="preserve">Effort </w:t>
      </w:r>
      <w:r w:rsidRPr="00AB746F">
        <w:rPr>
          <w:u w:val="single"/>
        </w:rPr>
        <w:t>to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Reduce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Small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Business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Burden</w:t>
      </w:r>
    </w:p>
    <w:p w:rsidRPr="001763E0" w:rsidR="000E58DB" w:rsidRDefault="000E58DB" w14:paraId="43FFE959" w14:textId="77777777">
      <w:pPr>
        <w:pStyle w:val="BodyText"/>
      </w:pPr>
    </w:p>
    <w:p w:rsidRPr="001763E0" w:rsidR="000E58DB" w:rsidP="001763E0" w:rsidRDefault="00247C56" w14:paraId="4BA7E043" w14:textId="0C225A92">
      <w:pPr>
        <w:pStyle w:val="BodyText"/>
        <w:spacing w:before="93"/>
        <w:ind w:left="1560"/>
      </w:pPr>
      <w:r w:rsidRPr="00AB746F">
        <w:t xml:space="preserve">It is possible </w:t>
      </w:r>
      <w:r w:rsidRPr="001763E0">
        <w:t>for licensees that use SNM to be small businesses.</w:t>
      </w:r>
      <w:r w:rsidRPr="001763E0" w:rsidR="00962639">
        <w:t xml:space="preserve"> </w:t>
      </w:r>
      <w:r w:rsidRPr="001763E0">
        <w:t xml:space="preserve"> </w:t>
      </w:r>
      <w:r w:rsidRPr="00AB746F">
        <w:t>However, since</w:t>
      </w:r>
      <w:r w:rsidRPr="001763E0">
        <w:t xml:space="preserve"> </w:t>
      </w:r>
      <w:r w:rsidRPr="00AB746F">
        <w:t>inadequate safeguards for SNM would cause the same risks to the common</w:t>
      </w:r>
      <w:r w:rsidRPr="001763E0">
        <w:t xml:space="preserve"> </w:t>
      </w:r>
      <w:r w:rsidRPr="00AB746F">
        <w:t>defense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security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public</w:t>
      </w:r>
      <w:r w:rsidRPr="001763E0">
        <w:t xml:space="preserve"> </w:t>
      </w:r>
      <w:r w:rsidRPr="00AB746F">
        <w:t>health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safety</w:t>
      </w:r>
      <w:r w:rsidRPr="001763E0">
        <w:t xml:space="preserve"> </w:t>
      </w:r>
      <w:r w:rsidRPr="00AB746F">
        <w:t>whether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were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large or a small entity, the frequenc</w:t>
      </w:r>
      <w:r w:rsidRPr="001763E0">
        <w:t xml:space="preserve">y and completeness of reports, records, </w:t>
      </w:r>
      <w:r w:rsidRPr="00AB746F">
        <w:t>plans, and procedures cannot be decreased to reduce the burden on small</w:t>
      </w:r>
      <w:r w:rsidRPr="001763E0">
        <w:t xml:space="preserve"> </w:t>
      </w:r>
      <w:r w:rsidRPr="00AB746F">
        <w:t>businesses.</w:t>
      </w:r>
      <w:r w:rsidRPr="001763E0" w:rsidR="00962639">
        <w:t xml:space="preserve"> </w:t>
      </w:r>
      <w:r w:rsidRPr="001763E0">
        <w:t xml:space="preserve"> </w:t>
      </w:r>
      <w:r w:rsidRPr="00AB746F">
        <w:t xml:space="preserve">The NRC staff estimates that none of the </w:t>
      </w:r>
      <w:r w:rsidRPr="001763E0">
        <w:t xml:space="preserve">current licensees that use </w:t>
      </w:r>
      <w:r w:rsidRPr="00AB746F">
        <w:t>SNM and are subject to 10 CFR Part 73 information collection re</w:t>
      </w:r>
      <w:r w:rsidRPr="001763E0">
        <w:t xml:space="preserve">quirements are </w:t>
      </w:r>
      <w:r w:rsidRPr="00AB746F">
        <w:t>small</w:t>
      </w:r>
      <w:r w:rsidRPr="001763E0">
        <w:t xml:space="preserve"> </w:t>
      </w:r>
      <w:r w:rsidRPr="00AB746F">
        <w:t>businesses.</w:t>
      </w:r>
    </w:p>
    <w:p w:rsidRPr="001763E0" w:rsidR="000E58DB" w:rsidP="001763E0" w:rsidRDefault="00247C56" w14:paraId="4D85A03D" w14:textId="77777777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spacing w:before="1"/>
        <w:ind w:left="1560"/>
      </w:pPr>
      <w:r w:rsidRPr="00AB746F">
        <w:rPr>
          <w:u w:val="single"/>
        </w:rPr>
        <w:lastRenderedPageBreak/>
        <w:t>Consequences to Federal Program or Policy Activities If the Collection Is Not</w:t>
      </w:r>
      <w:r w:rsidRPr="001763E0">
        <w:t xml:space="preserve"> </w:t>
      </w:r>
      <w:r w:rsidRPr="00AB746F">
        <w:rPr>
          <w:u w:val="single"/>
        </w:rPr>
        <w:t>Conducted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or Is Conducted Less Frequently</w:t>
      </w:r>
    </w:p>
    <w:p w:rsidRPr="00AB746F" w:rsidR="0018584E" w:rsidRDefault="0018584E" w14:paraId="10D14960" w14:textId="77777777">
      <w:pPr>
        <w:pStyle w:val="BodyText"/>
        <w:spacing w:before="77"/>
        <w:ind w:left="1560"/>
      </w:pPr>
    </w:p>
    <w:p w:rsidRPr="001763E0" w:rsidR="000E58DB" w:rsidP="001763E0" w:rsidRDefault="00247C56" w14:paraId="1B9AA53D" w14:textId="35301639">
      <w:pPr>
        <w:pStyle w:val="BodyText"/>
        <w:spacing w:before="77"/>
        <w:ind w:left="1560"/>
      </w:pPr>
      <w:r w:rsidRPr="00AB746F">
        <w:t>If the information collection were not conducted or were conducted less</w:t>
      </w:r>
      <w:r w:rsidRPr="001763E0">
        <w:t xml:space="preserve"> </w:t>
      </w:r>
      <w:r w:rsidRPr="00AB746F">
        <w:t xml:space="preserve">frequently, the NRC may not </w:t>
      </w:r>
      <w:r w:rsidRPr="001763E0">
        <w:t xml:space="preserve">be notified of safeguards events in time to respond </w:t>
      </w:r>
      <w:r w:rsidRPr="00AB746F">
        <w:t>rapidly and help licensees achieve prompt resolution.</w:t>
      </w:r>
      <w:r w:rsidRPr="001763E0" w:rsidR="00962639">
        <w:t xml:space="preserve"> </w:t>
      </w:r>
      <w:r w:rsidRPr="001763E0">
        <w:t xml:space="preserve"> </w:t>
      </w:r>
      <w:r w:rsidRPr="00AB746F">
        <w:t>The NRC receives and</w:t>
      </w:r>
      <w:r w:rsidRPr="001763E0">
        <w:t xml:space="preserve"> </w:t>
      </w:r>
      <w:r w:rsidRPr="00AB746F">
        <w:t>evaluates r</w:t>
      </w:r>
      <w:r w:rsidRPr="001763E0">
        <w:t xml:space="preserve">eports as events occur. </w:t>
      </w:r>
      <w:r w:rsidRPr="001763E0" w:rsidR="00962639">
        <w:t xml:space="preserve"> </w:t>
      </w:r>
      <w:r w:rsidRPr="00AB746F">
        <w:t>In addition, the NRC staff inspects compiled</w:t>
      </w:r>
      <w:r w:rsidRPr="001763E0">
        <w:t xml:space="preserve"> </w:t>
      </w:r>
      <w:r w:rsidRPr="00AB746F">
        <w:t>licensee records to verify compliance with regu</w:t>
      </w:r>
      <w:r w:rsidRPr="001763E0">
        <w:t>lations.</w:t>
      </w:r>
      <w:r w:rsidRPr="001763E0" w:rsidR="00962639">
        <w:t xml:space="preserve"> </w:t>
      </w:r>
      <w:r w:rsidRPr="001763E0">
        <w:t xml:space="preserve"> </w:t>
      </w:r>
      <w:r w:rsidRPr="00AB746F">
        <w:t>Applications for new</w:t>
      </w:r>
      <w:r w:rsidRPr="001763E0">
        <w:t xml:space="preserve"> </w:t>
      </w:r>
      <w:r w:rsidRPr="00AB746F">
        <w:t>licenses and amendments may be submitted at any time.</w:t>
      </w:r>
      <w:r w:rsidRPr="001763E0">
        <w:t xml:space="preserve"> </w:t>
      </w:r>
      <w:r w:rsidRPr="001763E0" w:rsidR="00962639">
        <w:t xml:space="preserve"> </w:t>
      </w:r>
      <w:r w:rsidRPr="00AB746F">
        <w:t>Information submitted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previous</w:t>
      </w:r>
      <w:r w:rsidRPr="001763E0">
        <w:t xml:space="preserve"> </w:t>
      </w:r>
      <w:r w:rsidRPr="00AB746F">
        <w:t>applications</w:t>
      </w:r>
      <w:r w:rsidRPr="001763E0">
        <w:t xml:space="preserve"> </w:t>
      </w:r>
      <w:r w:rsidRPr="00AB746F">
        <w:t>may</w:t>
      </w:r>
      <w:r w:rsidRPr="001763E0">
        <w:t xml:space="preserve"> </w:t>
      </w:r>
      <w:r w:rsidRPr="00AB746F">
        <w:t>be</w:t>
      </w:r>
      <w:r w:rsidRPr="001763E0">
        <w:t xml:space="preserve"> referenced </w:t>
      </w:r>
      <w:r w:rsidRPr="00AB746F">
        <w:t>without being</w:t>
      </w:r>
      <w:r w:rsidRPr="001763E0">
        <w:t xml:space="preserve"> </w:t>
      </w:r>
      <w:r w:rsidRPr="00AB746F">
        <w:t>resubmitted.</w:t>
      </w:r>
    </w:p>
    <w:p w:rsidRPr="001763E0" w:rsidR="000E58DB" w:rsidRDefault="000E58DB" w14:paraId="16C1C531" w14:textId="77777777">
      <w:pPr>
        <w:pStyle w:val="BodyText"/>
        <w:spacing w:before="1"/>
      </w:pPr>
    </w:p>
    <w:p w:rsidRPr="001763E0" w:rsidR="000E58DB" w:rsidP="001763E0" w:rsidRDefault="00247C56" w14:paraId="22B6ACD6" w14:textId="77777777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ind w:left="1560"/>
      </w:pPr>
      <w:bookmarkStart w:name="_Hlk81294709" w:id="2"/>
      <w:r w:rsidRPr="001763E0">
        <w:rPr>
          <w:u w:val="single"/>
        </w:rPr>
        <w:t xml:space="preserve">Circumstances </w:t>
      </w:r>
      <w:r w:rsidRPr="00AB746F">
        <w:rPr>
          <w:u w:val="single"/>
        </w:rPr>
        <w:t>Which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Justify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Variation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from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Office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of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Management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and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Budget</w:t>
      </w:r>
      <w:r w:rsidRPr="001763E0">
        <w:t xml:space="preserve"> </w:t>
      </w:r>
      <w:r w:rsidRPr="00AB746F">
        <w:rPr>
          <w:u w:val="single"/>
        </w:rPr>
        <w:t>Gu</w:t>
      </w:r>
      <w:r w:rsidRPr="001763E0">
        <w:rPr>
          <w:u w:val="single"/>
        </w:rPr>
        <w:t>idelines</w:t>
      </w:r>
    </w:p>
    <w:bookmarkEnd w:id="2"/>
    <w:p w:rsidRPr="001763E0" w:rsidR="000E58DB" w:rsidRDefault="000E58DB" w14:paraId="551164E2" w14:textId="77777777">
      <w:pPr>
        <w:pStyle w:val="BodyText"/>
        <w:spacing w:before="10"/>
      </w:pPr>
    </w:p>
    <w:p w:rsidRPr="001763E0" w:rsidR="000E58DB" w:rsidP="001763E0" w:rsidRDefault="00247C56" w14:paraId="17581576" w14:textId="77777777">
      <w:pPr>
        <w:pStyle w:val="BodyText"/>
        <w:spacing w:before="93"/>
        <w:ind w:left="1560"/>
      </w:pPr>
      <w:r w:rsidRPr="00AB746F">
        <w:t>Certain sections of 10 CFR Part 73 depart from Office of Management and</w:t>
      </w:r>
      <w:r w:rsidRPr="001763E0">
        <w:t xml:space="preserve"> </w:t>
      </w:r>
      <w:r w:rsidRPr="00AB746F">
        <w:t>Budget</w:t>
      </w:r>
      <w:r w:rsidRPr="001763E0">
        <w:t xml:space="preserve"> </w:t>
      </w:r>
      <w:r w:rsidRPr="00AB746F">
        <w:t>(OMB)</w:t>
      </w:r>
      <w:r w:rsidRPr="001763E0">
        <w:t xml:space="preserve"> </w:t>
      </w:r>
      <w:r w:rsidRPr="00AB746F">
        <w:t>guidelines</w:t>
      </w:r>
      <w:r w:rsidRPr="001763E0">
        <w:t xml:space="preserve"> </w:t>
      </w:r>
      <w:r w:rsidRPr="00AB746F">
        <w:t>by</w:t>
      </w:r>
      <w:r w:rsidRPr="001763E0">
        <w:t xml:space="preserve"> </w:t>
      </w:r>
      <w:r w:rsidRPr="00AB746F">
        <w:t>requiring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submit</w:t>
      </w:r>
      <w:r w:rsidRPr="001763E0">
        <w:t xml:space="preserve"> </w:t>
      </w:r>
      <w:r w:rsidRPr="00AB746F">
        <w:t>reports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NRC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less</w:t>
      </w:r>
      <w:r w:rsidRPr="001763E0">
        <w:t xml:space="preserve"> </w:t>
      </w:r>
      <w:r w:rsidRPr="00AB746F">
        <w:t>than</w:t>
      </w:r>
      <w:r w:rsidRPr="001763E0">
        <w:t xml:space="preserve"> </w:t>
      </w:r>
      <w:r w:rsidRPr="00AB746F">
        <w:t>30</w:t>
      </w:r>
      <w:r w:rsidRPr="001763E0">
        <w:t xml:space="preserve"> </w:t>
      </w:r>
      <w:r w:rsidRPr="00AB746F">
        <w:t>days.</w:t>
      </w:r>
      <w:r w:rsidRPr="001763E0">
        <w:t xml:space="preserve"> </w:t>
      </w:r>
      <w:r w:rsidRPr="00AB746F">
        <w:t>Sections 73.26,</w:t>
      </w:r>
      <w:r w:rsidRPr="001763E0">
        <w:t xml:space="preserve"> </w:t>
      </w:r>
      <w:r w:rsidRPr="00AB746F">
        <w:t>73.27, 73.37,</w:t>
      </w:r>
      <w:r w:rsidRPr="001763E0">
        <w:t xml:space="preserve"> </w:t>
      </w:r>
      <w:r w:rsidRPr="00AB746F">
        <w:t>73.67,</w:t>
      </w:r>
      <w:r w:rsidRPr="001763E0">
        <w:t xml:space="preserve"> </w:t>
      </w:r>
      <w:r w:rsidRPr="00AB746F">
        <w:t>73.71,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73.77</w:t>
      </w:r>
      <w:r w:rsidRPr="001763E0">
        <w:t xml:space="preserve"> </w:t>
      </w:r>
      <w:r w:rsidRPr="00AB746F">
        <w:t>of</w:t>
      </w:r>
    </w:p>
    <w:p w:rsidRPr="001763E0" w:rsidR="000E58DB" w:rsidP="001763E0" w:rsidRDefault="00247C56" w14:paraId="293BFDCD" w14:textId="7A377B54">
      <w:pPr>
        <w:pStyle w:val="BodyText"/>
        <w:ind w:left="1560"/>
      </w:pPr>
      <w:r w:rsidRPr="001763E0">
        <w:t xml:space="preserve">10 CFR require immediate notification of response forces, the NRC, and local </w:t>
      </w:r>
      <w:r w:rsidRPr="00AB746F">
        <w:t xml:space="preserve">law enforcement authorities; immediate </w:t>
      </w:r>
      <w:r w:rsidRPr="001763E0">
        <w:t xml:space="preserve">communications between convoys and </w:t>
      </w:r>
      <w:r w:rsidRPr="00AB746F">
        <w:t>movement control centers; and immediate notification of consignees and</w:t>
      </w:r>
      <w:r w:rsidRPr="001763E0">
        <w:t xml:space="preserve"> </w:t>
      </w:r>
      <w:r w:rsidRPr="00AB746F">
        <w:t>shippers.</w:t>
      </w:r>
      <w:r w:rsidRPr="001763E0">
        <w:t xml:space="preserve"> </w:t>
      </w:r>
      <w:r w:rsidRPr="001763E0" w:rsidR="00962639">
        <w:t xml:space="preserve"> </w:t>
      </w:r>
      <w:r w:rsidRPr="00AB746F">
        <w:t>These</w:t>
      </w:r>
      <w:r w:rsidRPr="001763E0">
        <w:t xml:space="preserve"> </w:t>
      </w:r>
      <w:r w:rsidRPr="00AB746F">
        <w:t>notification</w:t>
      </w:r>
      <w:r w:rsidRPr="001763E0">
        <w:t xml:space="preserve"> </w:t>
      </w:r>
      <w:r w:rsidRPr="00AB746F">
        <w:t>requirements</w:t>
      </w:r>
      <w:r w:rsidRPr="001763E0">
        <w:t xml:space="preserve"> </w:t>
      </w:r>
      <w:r w:rsidRPr="00AB746F">
        <w:t>permit</w:t>
      </w:r>
      <w:r w:rsidRPr="001763E0">
        <w:t xml:space="preserve"> </w:t>
      </w:r>
      <w:r w:rsidRPr="00AB746F">
        <w:t>r</w:t>
      </w:r>
      <w:r w:rsidRPr="001763E0">
        <w:t xml:space="preserve">esponse </w:t>
      </w:r>
      <w:r w:rsidRPr="00AB746F">
        <w:t>forces,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NRC,</w:t>
      </w:r>
      <w:r w:rsidRPr="001763E0">
        <w:t xml:space="preserve"> </w:t>
      </w:r>
      <w:r w:rsidRPr="00AB746F">
        <w:t>law</w:t>
      </w:r>
      <w:r w:rsidRPr="001763E0">
        <w:t xml:space="preserve"> </w:t>
      </w:r>
      <w:r w:rsidRPr="00AB746F">
        <w:t>enforcement authorities, shippers, and consignees to confirm the integ</w:t>
      </w:r>
      <w:r w:rsidRPr="001763E0">
        <w:t xml:space="preserve">rity of </w:t>
      </w:r>
      <w:r w:rsidRPr="00AB746F">
        <w:t>shipments, to determine whether SNM has been lost or diverted, and to initiate</w:t>
      </w:r>
      <w:r w:rsidRPr="001763E0">
        <w:t xml:space="preserve"> </w:t>
      </w:r>
      <w:r w:rsidRPr="00AB746F">
        <w:t>prompt</w:t>
      </w:r>
      <w:r w:rsidRPr="001763E0">
        <w:t xml:space="preserve"> </w:t>
      </w:r>
      <w:r w:rsidRPr="00AB746F">
        <w:t>action to recover it.</w:t>
      </w:r>
    </w:p>
    <w:p w:rsidRPr="001763E0" w:rsidR="000E58DB" w:rsidRDefault="000E58DB" w14:paraId="7D846235" w14:textId="77777777">
      <w:pPr>
        <w:pStyle w:val="BodyText"/>
      </w:pPr>
    </w:p>
    <w:p w:rsidRPr="001763E0" w:rsidR="000E58DB" w:rsidP="001763E0" w:rsidRDefault="00247C56" w14:paraId="5AB8890F" w14:textId="6E02B336">
      <w:pPr>
        <w:pStyle w:val="BodyText"/>
        <w:ind w:left="1560"/>
      </w:pPr>
      <w:r w:rsidRPr="001763E0">
        <w:t xml:space="preserve">Certain other sections of 10 CFR Part 73 depart from the OMB guidelines by </w:t>
      </w:r>
      <w:r w:rsidRPr="00AB746F">
        <w:t xml:space="preserve">requiring licensees to retain records for more than </w:t>
      </w:r>
      <w:r w:rsidRPr="001763E0" w:rsidR="003E6744">
        <w:t>3</w:t>
      </w:r>
      <w:r w:rsidRPr="001763E0" w:rsidR="003F72A8">
        <w:t xml:space="preserve"> </w:t>
      </w:r>
      <w:r w:rsidRPr="001763E0">
        <w:t>years.</w:t>
      </w:r>
      <w:r w:rsidRPr="001763E0" w:rsidR="00962639">
        <w:t xml:space="preserve"> </w:t>
      </w:r>
      <w:r w:rsidRPr="001763E0">
        <w:t xml:space="preserve"> </w:t>
      </w:r>
      <w:r w:rsidRPr="00AB746F">
        <w:t>Some sections</w:t>
      </w:r>
      <w:r w:rsidRPr="001763E0">
        <w:t xml:space="preserve"> </w:t>
      </w:r>
      <w:r w:rsidRPr="00AB746F">
        <w:t>require</w:t>
      </w:r>
      <w:r w:rsidRPr="001763E0">
        <w:t xml:space="preserve"> </w:t>
      </w:r>
      <w:r w:rsidRPr="00AB746F">
        <w:t>retention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records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 w:rsidR="003E6744">
        <w:t>5</w:t>
      </w:r>
      <w:r w:rsidRPr="001763E0" w:rsidR="0056586E">
        <w:t xml:space="preserve"> </w:t>
      </w:r>
      <w:r w:rsidRPr="00AB746F">
        <w:t>years,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extended</w:t>
      </w:r>
      <w:r w:rsidRPr="001763E0">
        <w:t xml:space="preserve"> </w:t>
      </w:r>
      <w:r w:rsidRPr="00AB746F">
        <w:t>periods</w:t>
      </w:r>
      <w:r w:rsidRPr="001763E0">
        <w:t xml:space="preserve"> </w:t>
      </w:r>
      <w:r w:rsidRPr="00AB746F">
        <w:t>such</w:t>
      </w:r>
      <w:r w:rsidRPr="001763E0">
        <w:t xml:space="preserve"> </w:t>
      </w:r>
      <w:r w:rsidRPr="00AB746F">
        <w:t>as</w:t>
      </w:r>
      <w:r w:rsidRPr="001763E0">
        <w:t xml:space="preserve"> </w:t>
      </w:r>
      <w:r w:rsidRPr="00AB746F">
        <w:t>duration</w:t>
      </w:r>
      <w:r w:rsidRPr="001763E0">
        <w:t xml:space="preserve"> </w:t>
      </w:r>
      <w:r w:rsidRPr="00AB746F">
        <w:t xml:space="preserve">of possession of the material, duration of employment, or </w:t>
      </w:r>
      <w:r w:rsidRPr="001763E0" w:rsidR="003E6744">
        <w:t>5</w:t>
      </w:r>
      <w:r w:rsidRPr="001763E0" w:rsidR="0056586E">
        <w:t xml:space="preserve"> </w:t>
      </w:r>
      <w:r w:rsidRPr="001763E0">
        <w:t xml:space="preserve">years after </w:t>
      </w:r>
      <w:r w:rsidRPr="00AB746F">
        <w:t xml:space="preserve">termination of access authorization (this list is not </w:t>
      </w:r>
      <w:r w:rsidRPr="001763E0">
        <w:t xml:space="preserve">all-inclusive). </w:t>
      </w:r>
      <w:r w:rsidRPr="001763E0" w:rsidR="00962639">
        <w:t xml:space="preserve"> </w:t>
      </w:r>
      <w:r w:rsidRPr="00AB746F">
        <w:t>These</w:t>
      </w:r>
      <w:r w:rsidRPr="001763E0">
        <w:t xml:space="preserve"> </w:t>
      </w:r>
      <w:r w:rsidRPr="00AB746F">
        <w:t>requirements ensure that procedures for handling and safeguarding nuclear</w:t>
      </w:r>
      <w:r w:rsidRPr="001763E0">
        <w:t xml:space="preserve"> </w:t>
      </w:r>
      <w:r w:rsidRPr="00AB746F">
        <w:t>material are available for as long as the licensee possesses the material or</w:t>
      </w:r>
      <w:r w:rsidRPr="001763E0">
        <w:t xml:space="preserve"> </w:t>
      </w:r>
      <w:r w:rsidRPr="00AB746F">
        <w:t>operates the</w:t>
      </w:r>
      <w:r w:rsidRPr="001763E0">
        <w:t xml:space="preserve"> facility. </w:t>
      </w:r>
      <w:r w:rsidRPr="001763E0" w:rsidR="00962639">
        <w:t xml:space="preserve"> </w:t>
      </w:r>
      <w:r w:rsidRPr="00AB746F">
        <w:t>Other records are required for inspection or for</w:t>
      </w:r>
      <w:r w:rsidRPr="001763E0">
        <w:t xml:space="preserve"> </w:t>
      </w:r>
      <w:r w:rsidRPr="00AB746F">
        <w:t>reconstru</w:t>
      </w:r>
      <w:r w:rsidRPr="001763E0">
        <w:t xml:space="preserve">ction of events in case of a </w:t>
      </w:r>
      <w:proofErr w:type="gramStart"/>
      <w:r w:rsidRPr="001763E0">
        <w:t>safeguards</w:t>
      </w:r>
      <w:proofErr w:type="gramEnd"/>
      <w:r w:rsidRPr="001763E0">
        <w:t xml:space="preserve"> incident.</w:t>
      </w:r>
      <w:r w:rsidRPr="001763E0" w:rsidR="00962639">
        <w:t xml:space="preserve"> </w:t>
      </w:r>
      <w:r w:rsidRPr="001763E0">
        <w:t xml:space="preserve"> </w:t>
      </w:r>
      <w:r w:rsidRPr="00AB746F">
        <w:t>The burden</w:t>
      </w:r>
      <w:r w:rsidRPr="001763E0">
        <w:t xml:space="preserve"> </w:t>
      </w:r>
      <w:r w:rsidRPr="00AB746F">
        <w:t>spreadsheet uploaded as a supplementary document lists all required records</w:t>
      </w:r>
      <w:r w:rsidRPr="001763E0">
        <w:t xml:space="preserve"> </w:t>
      </w:r>
      <w:r w:rsidRPr="00AB746F">
        <w:t>retention</w:t>
      </w:r>
      <w:r w:rsidRPr="001763E0">
        <w:t xml:space="preserve"> </w:t>
      </w:r>
      <w:r w:rsidRPr="00AB746F">
        <w:t>periods.</w:t>
      </w:r>
    </w:p>
    <w:p w:rsidRPr="001763E0" w:rsidR="000E58DB" w:rsidRDefault="000E58DB" w14:paraId="746EDD63" w14:textId="77777777">
      <w:pPr>
        <w:pStyle w:val="BodyText"/>
      </w:pPr>
    </w:p>
    <w:p w:rsidRPr="001763E0" w:rsidR="000E58DB" w:rsidRDefault="00247C56" w14:paraId="5C30101B" w14:textId="77777777">
      <w:pPr>
        <w:pStyle w:val="ListParagraph"/>
        <w:numPr>
          <w:ilvl w:val="1"/>
          <w:numId w:val="3"/>
        </w:numPr>
        <w:tabs>
          <w:tab w:val="left" w:pos="1559"/>
          <w:tab w:val="left" w:pos="1561"/>
        </w:tabs>
        <w:ind w:left="1560" w:hanging="722"/>
      </w:pPr>
      <w:r w:rsidRPr="001763E0">
        <w:rPr>
          <w:u w:val="single"/>
        </w:rPr>
        <w:t xml:space="preserve">Consultations </w:t>
      </w:r>
      <w:r w:rsidRPr="00AB746F">
        <w:rPr>
          <w:u w:val="single"/>
        </w:rPr>
        <w:t>outside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the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NR</w:t>
      </w:r>
      <w:r w:rsidRPr="001763E0">
        <w:rPr>
          <w:u w:val="single"/>
        </w:rPr>
        <w:t>C</w:t>
      </w:r>
    </w:p>
    <w:p w:rsidRPr="001763E0" w:rsidR="000E58DB" w:rsidRDefault="000E58DB" w14:paraId="3AE6C070" w14:textId="77777777">
      <w:pPr>
        <w:pStyle w:val="BodyText"/>
        <w:spacing w:before="10"/>
      </w:pPr>
    </w:p>
    <w:p w:rsidRPr="00E41E5C" w:rsidR="00E41E5C" w:rsidP="00432760" w:rsidRDefault="00E41E5C" w14:paraId="0CF79389" w14:textId="494A3686">
      <w:pPr>
        <w:pStyle w:val="BodyText"/>
        <w:spacing w:before="93"/>
        <w:ind w:left="1539" w:hanging="10"/>
      </w:pPr>
      <w:r>
        <w:t>Opportunity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>comment</w:t>
      </w:r>
      <w:r>
        <w:rPr>
          <w:spacing w:val="-1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collection</w:t>
      </w:r>
      <w:r>
        <w:rPr>
          <w:spacing w:val="-13"/>
        </w:rPr>
        <w:t xml:space="preserve"> </w:t>
      </w:r>
      <w:r>
        <w:t>requirements</w:t>
      </w:r>
      <w:r>
        <w:rPr>
          <w:spacing w:val="-12"/>
        </w:rPr>
        <w:t xml:space="preserve"> </w:t>
      </w:r>
      <w:r>
        <w:t>for</w:t>
      </w:r>
      <w:r>
        <w:rPr>
          <w:spacing w:val="23"/>
        </w:rPr>
        <w:t xml:space="preserve"> </w:t>
      </w:r>
      <w:r w:rsidR="006D47D8">
        <w:t xml:space="preserve">this </w:t>
      </w:r>
      <w:r w:rsidR="00432760">
        <w:t>c</w:t>
      </w:r>
      <w:r w:rsidR="006D47D8">
        <w:t xml:space="preserve">learance </w:t>
      </w:r>
      <w:r>
        <w:t xml:space="preserve">package was published in the </w:t>
      </w:r>
      <w:r w:rsidRPr="004304F4">
        <w:rPr>
          <w:i/>
          <w:iCs/>
        </w:rPr>
        <w:t>Federal Register</w:t>
      </w:r>
      <w:r>
        <w:t xml:space="preserve"> on </w:t>
      </w:r>
      <w:r w:rsidR="004304F4">
        <w:t>June 24</w:t>
      </w:r>
      <w:r w:rsidR="00AB515A">
        <w:t xml:space="preserve">, 2021, (86 FR 33382).  </w:t>
      </w:r>
    </w:p>
    <w:p w:rsidR="00E41E5C" w:rsidP="006D47D8" w:rsidRDefault="00E41E5C" w14:paraId="10E39EA7" w14:textId="77777777">
      <w:pPr>
        <w:pStyle w:val="BodyText"/>
        <w:spacing w:before="9"/>
        <w:jc w:val="both"/>
        <w:rPr>
          <w:sz w:val="15"/>
        </w:rPr>
      </w:pPr>
    </w:p>
    <w:p w:rsidRPr="001763E0" w:rsidR="00180AB6" w:rsidP="00AB515A" w:rsidRDefault="00180AB6" w14:paraId="09433838" w14:textId="3BCB7356">
      <w:pPr>
        <w:autoSpaceDE/>
        <w:autoSpaceDN/>
        <w:ind w:left="1529"/>
        <w:rPr>
          <w:rFonts w:eastAsia="Times New Roman"/>
        </w:rPr>
      </w:pPr>
      <w:r w:rsidRPr="00AB746F">
        <w:rPr>
          <w:rFonts w:eastAsia="Times New Roman"/>
        </w:rPr>
        <w:t>The NRC staff sent out</w:t>
      </w:r>
      <w:r w:rsidRPr="001763E0" w:rsidR="009F28B7">
        <w:rPr>
          <w:rFonts w:eastAsia="Times New Roman"/>
        </w:rPr>
        <w:t>, over electronic mail,</w:t>
      </w:r>
      <w:r w:rsidRPr="001763E0">
        <w:rPr>
          <w:rFonts w:eastAsia="Times New Roman"/>
        </w:rPr>
        <w:t xml:space="preserve"> five requests for comment to the draft information collection </w:t>
      </w:r>
      <w:r w:rsidRPr="001763E0">
        <w:rPr>
          <w:rFonts w:eastAsia="Times New Roman"/>
          <w:i/>
          <w:iCs/>
        </w:rPr>
        <w:t>Federal Register Notice</w:t>
      </w:r>
      <w:r w:rsidRPr="001763E0">
        <w:rPr>
          <w:rFonts w:eastAsia="Times New Roman"/>
        </w:rPr>
        <w:t xml:space="preserve"> pertaining to 10 CFR Part 73.</w:t>
      </w:r>
      <w:r w:rsidRPr="001763E0" w:rsidR="00962639">
        <w:rPr>
          <w:rFonts w:eastAsia="Times New Roman"/>
        </w:rPr>
        <w:t xml:space="preserve"> </w:t>
      </w:r>
      <w:r w:rsidRPr="001763E0">
        <w:rPr>
          <w:rFonts w:eastAsia="Times New Roman"/>
        </w:rPr>
        <w:t xml:space="preserve"> Of the five requests for comments, three went to nuclear power reactor licensees; one to a transportation of special nuclear material licensee; and one to a category I special nuclear material fuel cycle licensee. </w:t>
      </w:r>
      <w:r w:rsidRPr="001763E0" w:rsidR="00962639">
        <w:rPr>
          <w:rFonts w:eastAsia="Times New Roman"/>
        </w:rPr>
        <w:t xml:space="preserve"> </w:t>
      </w:r>
      <w:r w:rsidR="004A62B2">
        <w:rPr>
          <w:rFonts w:eastAsia="Times New Roman"/>
        </w:rPr>
        <w:t xml:space="preserve">The NRC staff received two positive comments.  </w:t>
      </w:r>
      <w:r w:rsidR="00C104DA">
        <w:rPr>
          <w:rFonts w:eastAsia="Times New Roman"/>
        </w:rPr>
        <w:t>One</w:t>
      </w:r>
      <w:r w:rsidRPr="001763E0">
        <w:rPr>
          <w:rFonts w:eastAsia="Times New Roman"/>
        </w:rPr>
        <w:t xml:space="preserve"> licensee responded that the collection of information has a practical utility to provide NRC regional inspectors ready </w:t>
      </w:r>
      <w:r w:rsidRPr="001763E0">
        <w:rPr>
          <w:rFonts w:eastAsia="Times New Roman"/>
        </w:rPr>
        <w:lastRenderedPageBreak/>
        <w:t>access to the information needed to complete their oversight functions.</w:t>
      </w:r>
      <w:r w:rsidRPr="001763E0" w:rsidR="00962639">
        <w:rPr>
          <w:rFonts w:eastAsia="Times New Roman"/>
        </w:rPr>
        <w:t xml:space="preserve"> </w:t>
      </w:r>
      <w:r w:rsidRPr="001763E0">
        <w:rPr>
          <w:rFonts w:eastAsia="Times New Roman"/>
        </w:rPr>
        <w:t xml:space="preserve"> </w:t>
      </w:r>
      <w:r w:rsidR="00C104DA">
        <w:rPr>
          <w:rFonts w:eastAsia="Times New Roman"/>
        </w:rPr>
        <w:t xml:space="preserve">A second </w:t>
      </w:r>
      <w:r w:rsidRPr="001763E0">
        <w:rPr>
          <w:rFonts w:eastAsia="Times New Roman"/>
        </w:rPr>
        <w:t xml:space="preserve">licensee responded that there is no perceived </w:t>
      </w:r>
      <w:proofErr w:type="gramStart"/>
      <w:r w:rsidRPr="001763E0">
        <w:rPr>
          <w:rFonts w:eastAsia="Times New Roman"/>
        </w:rPr>
        <w:t>manner in which</w:t>
      </w:r>
      <w:proofErr w:type="gramEnd"/>
      <w:r w:rsidRPr="001763E0">
        <w:rPr>
          <w:rFonts w:eastAsia="Times New Roman"/>
        </w:rPr>
        <w:t xml:space="preserve"> the quality, utility and clarity of information to be collected</w:t>
      </w:r>
      <w:r w:rsidR="00592862">
        <w:rPr>
          <w:rFonts w:eastAsia="Times New Roman"/>
        </w:rPr>
        <w:t xml:space="preserve"> can be improved</w:t>
      </w:r>
      <w:r w:rsidRPr="001763E0">
        <w:rPr>
          <w:rFonts w:eastAsia="Times New Roman"/>
        </w:rPr>
        <w:t xml:space="preserve">. </w:t>
      </w:r>
    </w:p>
    <w:p w:rsidRPr="001763E0" w:rsidR="00180AB6" w:rsidRDefault="00180AB6" w14:paraId="72D07E81" w14:textId="77777777">
      <w:pPr>
        <w:widowControl/>
        <w:autoSpaceDE/>
        <w:autoSpaceDN/>
        <w:ind w:left="1440"/>
        <w:rPr>
          <w:rFonts w:eastAsia="Times New Roman"/>
        </w:rPr>
      </w:pPr>
    </w:p>
    <w:p w:rsidR="00A8430E" w:rsidRDefault="00D87FFB" w14:paraId="79A7B047" w14:textId="438A4A79">
      <w:pPr>
        <w:widowControl/>
        <w:autoSpaceDE/>
        <w:autoSpaceDN/>
        <w:ind w:left="1440"/>
        <w:rPr>
          <w:rFonts w:eastAsia="Times New Roman"/>
        </w:rPr>
      </w:pPr>
      <w:r>
        <w:rPr>
          <w:rFonts w:eastAsia="Times New Roman"/>
        </w:rPr>
        <w:t>Additionally, t</w:t>
      </w:r>
      <w:r w:rsidR="00A8430E">
        <w:rPr>
          <w:rFonts w:eastAsia="Times New Roman"/>
        </w:rPr>
        <w:t xml:space="preserve">wo </w:t>
      </w:r>
      <w:r w:rsidR="00BB0345">
        <w:rPr>
          <w:rFonts w:eastAsia="Times New Roman"/>
        </w:rPr>
        <w:t xml:space="preserve">public </w:t>
      </w:r>
      <w:r w:rsidR="00A8430E">
        <w:rPr>
          <w:rFonts w:eastAsia="Times New Roman"/>
        </w:rPr>
        <w:t xml:space="preserve">comments were received </w:t>
      </w:r>
      <w:r w:rsidR="006D47D8">
        <w:rPr>
          <w:rFonts w:eastAsia="Times New Roman"/>
        </w:rPr>
        <w:t xml:space="preserve">from NextEra Energy </w:t>
      </w:r>
      <w:r w:rsidR="00A8430E">
        <w:rPr>
          <w:rFonts w:eastAsia="Times New Roman"/>
        </w:rPr>
        <w:t>that required NRC staff disposition:</w:t>
      </w:r>
    </w:p>
    <w:p w:rsidR="00A8430E" w:rsidRDefault="00A8430E" w14:paraId="174C671C" w14:textId="77777777">
      <w:pPr>
        <w:widowControl/>
        <w:autoSpaceDE/>
        <w:autoSpaceDN/>
        <w:ind w:left="1440"/>
        <w:rPr>
          <w:rFonts w:eastAsia="Times New Roman"/>
        </w:rPr>
      </w:pPr>
    </w:p>
    <w:p w:rsidRPr="001763E0" w:rsidR="00180AB6" w:rsidRDefault="00180AB6" w14:paraId="4392039D" w14:textId="312298CB">
      <w:pPr>
        <w:widowControl/>
        <w:autoSpaceDE/>
        <w:autoSpaceDN/>
        <w:ind w:left="1440"/>
        <w:rPr>
          <w:rFonts w:eastAsia="Times New Roman"/>
        </w:rPr>
      </w:pPr>
      <w:r w:rsidRPr="001763E0">
        <w:rPr>
          <w:rFonts w:eastAsia="Times New Roman"/>
        </w:rPr>
        <w:t>Comment Number 1: One nuclear power reactor licensee responded that a 200-hour third part</w:t>
      </w:r>
      <w:r w:rsidRPr="001763E0" w:rsidR="00B56B7C">
        <w:rPr>
          <w:rFonts w:eastAsia="Times New Roman"/>
        </w:rPr>
        <w:t>y</w:t>
      </w:r>
      <w:r w:rsidRPr="001763E0">
        <w:rPr>
          <w:rFonts w:eastAsia="Times New Roman"/>
        </w:rPr>
        <w:t xml:space="preserve"> disclosure was potentially high, due to most of the documents containing </w:t>
      </w:r>
      <w:r w:rsidRPr="001763E0" w:rsidR="006909C9">
        <w:rPr>
          <w:rFonts w:eastAsia="Times New Roman"/>
        </w:rPr>
        <w:t>SGI</w:t>
      </w:r>
      <w:r w:rsidRPr="001763E0">
        <w:rPr>
          <w:rFonts w:eastAsia="Times New Roman"/>
        </w:rPr>
        <w:t xml:space="preserve">. </w:t>
      </w:r>
    </w:p>
    <w:p w:rsidRPr="001763E0" w:rsidR="00180AB6" w:rsidRDefault="00180AB6" w14:paraId="53A1757A" w14:textId="77777777">
      <w:pPr>
        <w:widowControl/>
        <w:autoSpaceDE/>
        <w:autoSpaceDN/>
        <w:ind w:left="1440"/>
        <w:rPr>
          <w:rFonts w:eastAsia="Times New Roman"/>
        </w:rPr>
      </w:pPr>
    </w:p>
    <w:p w:rsidRPr="001763E0" w:rsidR="00180AB6" w:rsidRDefault="00180AB6" w14:paraId="7424A22F" w14:textId="78A20B56">
      <w:pPr>
        <w:widowControl/>
        <w:autoSpaceDE/>
        <w:autoSpaceDN/>
        <w:ind w:left="1440"/>
        <w:rPr>
          <w:rFonts w:eastAsia="Times New Roman"/>
        </w:rPr>
      </w:pPr>
      <w:r w:rsidRPr="001763E0">
        <w:rPr>
          <w:rFonts w:eastAsia="Times New Roman"/>
        </w:rPr>
        <w:t xml:space="preserve">NRC staff response: The third-party burden hours applicable to one nuclear power plant annually corresponds to, at the most, </w:t>
      </w:r>
      <w:r w:rsidRPr="001763E0" w:rsidR="000D03C8">
        <w:rPr>
          <w:rFonts w:eastAsia="Times New Roman"/>
        </w:rPr>
        <w:t xml:space="preserve">an estimated </w:t>
      </w:r>
      <w:r w:rsidRPr="001763E0">
        <w:rPr>
          <w:rFonts w:eastAsia="Times New Roman"/>
        </w:rPr>
        <w:t>6.25 hours of SGI transmission</w:t>
      </w:r>
      <w:r w:rsidRPr="001763E0" w:rsidR="00241014">
        <w:rPr>
          <w:rFonts w:eastAsia="Times New Roman"/>
        </w:rPr>
        <w:t xml:space="preserve"> or </w:t>
      </w:r>
      <w:r w:rsidRPr="001763E0">
        <w:rPr>
          <w:rFonts w:eastAsia="Times New Roman"/>
        </w:rPr>
        <w:t xml:space="preserve">receipt. </w:t>
      </w:r>
      <w:r w:rsidRPr="001763E0" w:rsidR="00962639">
        <w:rPr>
          <w:rFonts w:eastAsia="Times New Roman"/>
        </w:rPr>
        <w:t xml:space="preserve"> </w:t>
      </w:r>
      <w:r w:rsidRPr="001763E0">
        <w:rPr>
          <w:rFonts w:eastAsia="Times New Roman"/>
        </w:rPr>
        <w:t xml:space="preserve">The remaining </w:t>
      </w:r>
      <w:r w:rsidRPr="001763E0" w:rsidR="000D03C8">
        <w:rPr>
          <w:rFonts w:eastAsia="Times New Roman"/>
        </w:rPr>
        <w:t xml:space="preserve">estimated </w:t>
      </w:r>
      <w:r w:rsidRPr="001763E0">
        <w:rPr>
          <w:rFonts w:eastAsia="Times New Roman"/>
        </w:rPr>
        <w:t xml:space="preserve">300.28 </w:t>
      </w:r>
      <w:r w:rsidRPr="001763E0" w:rsidR="000D03C8">
        <w:rPr>
          <w:rFonts w:eastAsia="Times New Roman"/>
        </w:rPr>
        <w:t xml:space="preserve">hours </w:t>
      </w:r>
      <w:r w:rsidRPr="001763E0">
        <w:rPr>
          <w:rFonts w:eastAsia="Times New Roman"/>
        </w:rPr>
        <w:t xml:space="preserve">of third-party burden, applicable to one nuclear power plant annually, are associated with documentation that does not contain </w:t>
      </w:r>
      <w:r w:rsidRPr="001763E0" w:rsidR="002A6211">
        <w:rPr>
          <w:rFonts w:eastAsia="Times New Roman"/>
        </w:rPr>
        <w:t>SGI</w:t>
      </w:r>
      <w:r w:rsidRPr="001763E0">
        <w:rPr>
          <w:rFonts w:eastAsia="Times New Roman"/>
        </w:rPr>
        <w:t xml:space="preserve">. </w:t>
      </w:r>
    </w:p>
    <w:p w:rsidRPr="001763E0" w:rsidR="00180AB6" w:rsidRDefault="00180AB6" w14:paraId="3C6ECF40" w14:textId="77777777">
      <w:pPr>
        <w:widowControl/>
        <w:autoSpaceDE/>
        <w:autoSpaceDN/>
        <w:ind w:left="1440"/>
        <w:rPr>
          <w:rFonts w:eastAsia="Times New Roman"/>
        </w:rPr>
      </w:pPr>
    </w:p>
    <w:p w:rsidRPr="001763E0" w:rsidR="00180AB6" w:rsidRDefault="00180AB6" w14:paraId="02118C91" w14:textId="04ED9550">
      <w:pPr>
        <w:widowControl/>
        <w:autoSpaceDE/>
        <w:autoSpaceDN/>
        <w:ind w:left="1440"/>
        <w:rPr>
          <w:rFonts w:eastAsia="Times New Roman"/>
        </w:rPr>
      </w:pPr>
      <w:r w:rsidRPr="001763E0">
        <w:rPr>
          <w:rFonts w:eastAsia="Times New Roman"/>
        </w:rPr>
        <w:t xml:space="preserve">Comment Number 2: </w:t>
      </w:r>
      <w:r w:rsidR="00471BE8">
        <w:rPr>
          <w:rFonts w:eastAsia="Times New Roman"/>
        </w:rPr>
        <w:t>E</w:t>
      </w:r>
      <w:r w:rsidRPr="001763E0">
        <w:rPr>
          <w:rFonts w:eastAsia="Times New Roman"/>
        </w:rPr>
        <w:t xml:space="preserve">ncrypted software could be used to expedite the transmission of information.  </w:t>
      </w:r>
    </w:p>
    <w:p w:rsidRPr="001763E0" w:rsidR="00180AB6" w:rsidRDefault="00180AB6" w14:paraId="764A40A2" w14:textId="77777777">
      <w:pPr>
        <w:widowControl/>
        <w:autoSpaceDE/>
        <w:autoSpaceDN/>
        <w:ind w:left="1440"/>
        <w:rPr>
          <w:rFonts w:eastAsia="Times New Roman"/>
        </w:rPr>
      </w:pPr>
    </w:p>
    <w:p w:rsidRPr="001763E0" w:rsidR="00180AB6" w:rsidRDefault="00180AB6" w14:paraId="199E7C45" w14:textId="4838F5ED">
      <w:pPr>
        <w:widowControl/>
        <w:autoSpaceDE/>
        <w:autoSpaceDN/>
        <w:ind w:left="1440"/>
        <w:rPr>
          <w:rFonts w:eastAsia="Times New Roman"/>
        </w:rPr>
      </w:pPr>
      <w:r w:rsidRPr="001763E0">
        <w:rPr>
          <w:rFonts w:eastAsia="Times New Roman"/>
        </w:rPr>
        <w:t xml:space="preserve">NRC staff response: </w:t>
      </w:r>
      <w:r w:rsidR="0078015E">
        <w:rPr>
          <w:rFonts w:eastAsia="Times New Roman"/>
        </w:rPr>
        <w:t>T</w:t>
      </w:r>
      <w:r w:rsidR="00BC3FC4">
        <w:rPr>
          <w:rFonts w:eastAsia="Times New Roman"/>
        </w:rPr>
        <w:t>he NRC staff acknowledges that under certain circumstances</w:t>
      </w:r>
      <w:r w:rsidR="0004427B">
        <w:rPr>
          <w:rFonts w:eastAsia="Times New Roman"/>
        </w:rPr>
        <w:t>, encrypt</w:t>
      </w:r>
      <w:r w:rsidR="00AB4291">
        <w:rPr>
          <w:rFonts w:eastAsia="Times New Roman"/>
        </w:rPr>
        <w:t>ion</w:t>
      </w:r>
      <w:r w:rsidR="0004427B">
        <w:rPr>
          <w:rFonts w:eastAsia="Times New Roman"/>
        </w:rPr>
        <w:t xml:space="preserve"> software could be used to expedite the transmission of information.  </w:t>
      </w:r>
      <w:r w:rsidRPr="001763E0" w:rsidR="008A247C">
        <w:rPr>
          <w:rFonts w:eastAsia="Times New Roman"/>
        </w:rPr>
        <w:t>Staff at NRC headquarters, for pre-inspection planning purposes, do</w:t>
      </w:r>
      <w:r w:rsidR="008A247C">
        <w:rPr>
          <w:rFonts w:eastAsia="Times New Roman"/>
        </w:rPr>
        <w:t>es</w:t>
      </w:r>
      <w:r w:rsidRPr="001763E0" w:rsidR="008A247C">
        <w:rPr>
          <w:rFonts w:eastAsia="Times New Roman"/>
        </w:rPr>
        <w:t xml:space="preserve"> accept </w:t>
      </w:r>
      <w:r w:rsidR="004E00D0">
        <w:rPr>
          <w:rFonts w:eastAsia="Times New Roman"/>
        </w:rPr>
        <w:t xml:space="preserve">electronically transmitted </w:t>
      </w:r>
      <w:r w:rsidRPr="001763E0" w:rsidR="008A247C">
        <w:rPr>
          <w:rFonts w:eastAsia="Times New Roman"/>
        </w:rPr>
        <w:t xml:space="preserve">encrypted SGI.  </w:t>
      </w:r>
      <w:r w:rsidR="0004427B">
        <w:rPr>
          <w:rFonts w:eastAsia="Times New Roman"/>
        </w:rPr>
        <w:t xml:space="preserve">However, </w:t>
      </w:r>
      <w:r w:rsidR="008705CD">
        <w:rPr>
          <w:rFonts w:eastAsia="Times New Roman"/>
        </w:rPr>
        <w:t>in contrast</w:t>
      </w:r>
      <w:r w:rsidR="00916589">
        <w:rPr>
          <w:rFonts w:eastAsia="Times New Roman"/>
        </w:rPr>
        <w:t>,</w:t>
      </w:r>
      <w:r w:rsidRPr="001763E0" w:rsidR="0004427B">
        <w:rPr>
          <w:rFonts w:eastAsia="Times New Roman"/>
        </w:rPr>
        <w:t xml:space="preserve"> the NRC Document Control Desk does not accept electronically transmitted encrypted SGI. </w:t>
      </w:r>
      <w:r w:rsidR="0004427B">
        <w:rPr>
          <w:rFonts w:eastAsia="Times New Roman"/>
        </w:rPr>
        <w:t xml:space="preserve"> </w:t>
      </w:r>
      <w:r w:rsidR="00916589">
        <w:rPr>
          <w:rFonts w:eastAsia="Times New Roman"/>
        </w:rPr>
        <w:t>In addition, f</w:t>
      </w:r>
      <w:r w:rsidRPr="001763E0">
        <w:rPr>
          <w:rFonts w:eastAsia="Times New Roman"/>
        </w:rPr>
        <w:t>or purposes of pre-inspection planning, the</w:t>
      </w:r>
      <w:r w:rsidRPr="001763E0" w:rsidR="000E18E7">
        <w:rPr>
          <w:rFonts w:eastAsia="Times New Roman"/>
        </w:rPr>
        <w:t xml:space="preserve"> </w:t>
      </w:r>
      <w:r w:rsidRPr="001763E0">
        <w:rPr>
          <w:rFonts w:eastAsia="Times New Roman"/>
        </w:rPr>
        <w:t>NRC</w:t>
      </w:r>
      <w:r w:rsidRPr="001763E0" w:rsidR="000E18E7">
        <w:rPr>
          <w:rFonts w:eastAsia="Times New Roman"/>
        </w:rPr>
        <w:t xml:space="preserve"> </w:t>
      </w:r>
      <w:r w:rsidRPr="001763E0" w:rsidR="005C2D2A">
        <w:rPr>
          <w:rFonts w:eastAsia="Times New Roman"/>
        </w:rPr>
        <w:t>r</w:t>
      </w:r>
      <w:r w:rsidRPr="001763E0" w:rsidR="000E18E7">
        <w:rPr>
          <w:rFonts w:eastAsia="Times New Roman"/>
        </w:rPr>
        <w:t>egional</w:t>
      </w:r>
      <w:r w:rsidRPr="001763E0">
        <w:rPr>
          <w:rFonts w:eastAsia="Times New Roman"/>
        </w:rPr>
        <w:t xml:space="preserve"> </w:t>
      </w:r>
      <w:r w:rsidRPr="001763E0" w:rsidR="000E18E7">
        <w:rPr>
          <w:rFonts w:eastAsia="Times New Roman"/>
        </w:rPr>
        <w:t xml:space="preserve">staff </w:t>
      </w:r>
      <w:r w:rsidR="007B77CA">
        <w:rPr>
          <w:rFonts w:eastAsia="Times New Roman"/>
        </w:rPr>
        <w:t xml:space="preserve">does not </w:t>
      </w:r>
      <w:r w:rsidR="00BF21D1">
        <w:rPr>
          <w:rFonts w:eastAsia="Times New Roman"/>
        </w:rPr>
        <w:t xml:space="preserve">allow for the receipt of </w:t>
      </w:r>
      <w:r w:rsidR="00B6181D">
        <w:rPr>
          <w:rFonts w:eastAsia="Times New Roman"/>
        </w:rPr>
        <w:t xml:space="preserve">electronically submitted encrypted SGI.  </w:t>
      </w:r>
      <w:r w:rsidR="00B72EFB">
        <w:rPr>
          <w:rFonts w:eastAsia="Times New Roman"/>
        </w:rPr>
        <w:t>Rather</w:t>
      </w:r>
      <w:r w:rsidR="00022AF8">
        <w:rPr>
          <w:rFonts w:eastAsia="Times New Roman"/>
        </w:rPr>
        <w:t>,</w:t>
      </w:r>
      <w:r w:rsidR="00B72EFB">
        <w:rPr>
          <w:rFonts w:eastAsia="Times New Roman"/>
        </w:rPr>
        <w:t xml:space="preserve"> they </w:t>
      </w:r>
      <w:r w:rsidRPr="001763E0" w:rsidR="000E18E7">
        <w:rPr>
          <w:rFonts w:eastAsia="Times New Roman"/>
        </w:rPr>
        <w:t xml:space="preserve">review security plans </w:t>
      </w:r>
      <w:r w:rsidRPr="001763E0" w:rsidR="00005AAB">
        <w:rPr>
          <w:rFonts w:eastAsia="Times New Roman"/>
        </w:rPr>
        <w:t>that</w:t>
      </w:r>
      <w:r w:rsidR="00B72EFB">
        <w:rPr>
          <w:rFonts w:eastAsia="Times New Roman"/>
        </w:rPr>
        <w:t xml:space="preserve"> </w:t>
      </w:r>
      <w:r w:rsidRPr="001763E0" w:rsidR="00005AAB">
        <w:rPr>
          <w:rFonts w:eastAsia="Times New Roman"/>
        </w:rPr>
        <w:t>contain SGI</w:t>
      </w:r>
      <w:r w:rsidR="00B72EFB">
        <w:rPr>
          <w:rFonts w:eastAsia="Times New Roman"/>
        </w:rPr>
        <w:t xml:space="preserve"> </w:t>
      </w:r>
      <w:r w:rsidR="00022AF8">
        <w:rPr>
          <w:rFonts w:eastAsia="Times New Roman"/>
        </w:rPr>
        <w:t>that</w:t>
      </w:r>
      <w:r w:rsidR="00B72EFB">
        <w:rPr>
          <w:rFonts w:eastAsia="Times New Roman"/>
        </w:rPr>
        <w:t xml:space="preserve"> are stored </w:t>
      </w:r>
      <w:r w:rsidR="001045B6">
        <w:rPr>
          <w:rFonts w:eastAsia="Times New Roman"/>
        </w:rPr>
        <w:t>at the regional office</w:t>
      </w:r>
      <w:r w:rsidR="00836BE3">
        <w:rPr>
          <w:rFonts w:eastAsia="Times New Roman"/>
        </w:rPr>
        <w:t xml:space="preserve">.  </w:t>
      </w:r>
      <w:r w:rsidR="00027E31">
        <w:rPr>
          <w:rFonts w:eastAsia="Times New Roman"/>
        </w:rPr>
        <w:t>NRC regional staff</w:t>
      </w:r>
      <w:r w:rsidRPr="001763E0" w:rsidR="00005AAB">
        <w:rPr>
          <w:rFonts w:eastAsia="Times New Roman"/>
        </w:rPr>
        <w:t xml:space="preserve"> </w:t>
      </w:r>
      <w:r w:rsidR="001045B6">
        <w:rPr>
          <w:rFonts w:eastAsia="Times New Roman"/>
        </w:rPr>
        <w:t xml:space="preserve">also </w:t>
      </w:r>
      <w:r w:rsidR="000D7A5D">
        <w:rPr>
          <w:rFonts w:eastAsia="Times New Roman"/>
        </w:rPr>
        <w:t>review</w:t>
      </w:r>
      <w:r w:rsidR="004B0509">
        <w:rPr>
          <w:rFonts w:eastAsia="Times New Roman"/>
        </w:rPr>
        <w:t>s</w:t>
      </w:r>
      <w:r w:rsidRPr="001763E0" w:rsidR="00005AAB">
        <w:rPr>
          <w:rFonts w:eastAsia="Times New Roman"/>
        </w:rPr>
        <w:t xml:space="preserve"> </w:t>
      </w:r>
      <w:r w:rsidRPr="001763E0" w:rsidR="004B0509">
        <w:rPr>
          <w:rFonts w:eastAsia="Times New Roman"/>
        </w:rPr>
        <w:t xml:space="preserve">SGI at the licensee site </w:t>
      </w:r>
      <w:r w:rsidR="004B0509">
        <w:rPr>
          <w:rFonts w:eastAsia="Times New Roman"/>
        </w:rPr>
        <w:t xml:space="preserve">during </w:t>
      </w:r>
      <w:r w:rsidRPr="001763E0" w:rsidR="00005AAB">
        <w:rPr>
          <w:rFonts w:eastAsia="Times New Roman"/>
        </w:rPr>
        <w:t>inspection activities</w:t>
      </w:r>
      <w:r w:rsidRPr="001763E0" w:rsidR="000E18E7">
        <w:rPr>
          <w:rFonts w:eastAsia="Times New Roman"/>
        </w:rPr>
        <w:t xml:space="preserve">. </w:t>
      </w:r>
      <w:r w:rsidRPr="001763E0" w:rsidR="00962639">
        <w:rPr>
          <w:rFonts w:eastAsia="Times New Roman"/>
        </w:rPr>
        <w:t xml:space="preserve"> </w:t>
      </w:r>
    </w:p>
    <w:p w:rsidRPr="001763E0" w:rsidR="000E58DB" w:rsidRDefault="000E58DB" w14:paraId="358A4A77" w14:textId="77777777">
      <w:pPr>
        <w:pStyle w:val="BodyText"/>
        <w:rPr>
          <w:iCs/>
        </w:rPr>
      </w:pPr>
    </w:p>
    <w:p w:rsidRPr="001763E0" w:rsidR="000E58DB" w:rsidRDefault="00247C56" w14:paraId="1557950B" w14:textId="77777777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spacing w:before="1"/>
      </w:pPr>
      <w:r w:rsidRPr="001763E0">
        <w:rPr>
          <w:u w:val="single"/>
        </w:rPr>
        <w:t xml:space="preserve">Payment </w:t>
      </w:r>
      <w:r w:rsidRPr="00AB746F">
        <w:rPr>
          <w:u w:val="single"/>
        </w:rPr>
        <w:t>or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Gift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to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Respondents</w:t>
      </w:r>
    </w:p>
    <w:p w:rsidRPr="001763E0" w:rsidR="000E58DB" w:rsidRDefault="000E58DB" w14:paraId="5BFD8A5B" w14:textId="77777777">
      <w:pPr>
        <w:pStyle w:val="BodyText"/>
        <w:spacing w:before="10"/>
      </w:pPr>
    </w:p>
    <w:p w:rsidRPr="001763E0" w:rsidR="000E58DB" w:rsidRDefault="00247C56" w14:paraId="28B1AA37" w14:textId="77777777">
      <w:pPr>
        <w:pStyle w:val="BodyText"/>
        <w:spacing w:before="92"/>
        <w:ind w:left="1560"/>
      </w:pPr>
      <w:r w:rsidRPr="00AB746F">
        <w:t>Not</w:t>
      </w:r>
      <w:r w:rsidRPr="001763E0">
        <w:t xml:space="preserve"> </w:t>
      </w:r>
      <w:r w:rsidRPr="00AB746F">
        <w:t>applicable.</w:t>
      </w:r>
    </w:p>
    <w:p w:rsidRPr="001763E0" w:rsidR="000E58DB" w:rsidRDefault="000E58DB" w14:paraId="42DBBBB3" w14:textId="77777777">
      <w:pPr>
        <w:pStyle w:val="BodyText"/>
        <w:spacing w:before="1"/>
      </w:pPr>
    </w:p>
    <w:p w:rsidRPr="001763E0" w:rsidR="000E58DB" w:rsidRDefault="00247C56" w14:paraId="02BC92F4" w14:textId="77777777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ind w:hanging="721"/>
      </w:pPr>
      <w:r w:rsidRPr="001763E0">
        <w:rPr>
          <w:u w:val="single"/>
        </w:rPr>
        <w:t xml:space="preserve">Confidentiality </w:t>
      </w:r>
      <w:r w:rsidRPr="00AB746F">
        <w:rPr>
          <w:u w:val="single"/>
        </w:rPr>
        <w:t>of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Information</w:t>
      </w:r>
    </w:p>
    <w:p w:rsidRPr="001763E0" w:rsidR="000E58DB" w:rsidRDefault="000E58DB" w14:paraId="175E54B6" w14:textId="77777777">
      <w:pPr>
        <w:pStyle w:val="BodyText"/>
      </w:pPr>
    </w:p>
    <w:p w:rsidRPr="001763E0" w:rsidR="000E58DB" w:rsidP="001763E0" w:rsidRDefault="00247C56" w14:paraId="18E49B32" w14:textId="77777777">
      <w:pPr>
        <w:pStyle w:val="BodyText"/>
        <w:spacing w:before="92"/>
        <w:ind w:left="1560"/>
      </w:pPr>
      <w:r w:rsidRPr="00AB746F">
        <w:t>Trade secrets, privileged, or confidential commercial or financial information is</w:t>
      </w:r>
      <w:r w:rsidRPr="001763E0">
        <w:t xml:space="preserve"> </w:t>
      </w:r>
      <w:r w:rsidRPr="00AB746F">
        <w:t>marked as proprietary information and is protected in accordance with NRC</w:t>
      </w:r>
      <w:r w:rsidRPr="001763E0">
        <w:t xml:space="preserve"> </w:t>
      </w:r>
      <w:r w:rsidRPr="00AB746F">
        <w:t>regulations</w:t>
      </w:r>
      <w:r w:rsidRPr="001763E0">
        <w:t xml:space="preserve"> </w:t>
      </w:r>
      <w:r w:rsidRPr="00AB746F">
        <w:t>in 10 C</w:t>
      </w:r>
      <w:r w:rsidRPr="001763E0">
        <w:t xml:space="preserve">FR 9.17(a) and </w:t>
      </w:r>
      <w:r w:rsidRPr="00AB746F">
        <w:t>10 CFR 2.390(b).</w:t>
      </w:r>
    </w:p>
    <w:p w:rsidRPr="001763E0" w:rsidR="000E58DB" w:rsidRDefault="000E58DB" w14:paraId="152285D0" w14:textId="77777777">
      <w:pPr>
        <w:pStyle w:val="BodyText"/>
      </w:pPr>
    </w:p>
    <w:p w:rsidRPr="001763E0" w:rsidR="000E58DB" w:rsidP="001763E0" w:rsidRDefault="00247C56" w14:paraId="4F177CCB" w14:textId="1DF565E9">
      <w:pPr>
        <w:pStyle w:val="BodyText"/>
        <w:spacing w:before="77"/>
        <w:ind w:left="1560"/>
      </w:pPr>
      <w:r w:rsidRPr="001763E0">
        <w:t xml:space="preserve">Certain information, designated as SGI, is prohibited from public disclosure in </w:t>
      </w:r>
      <w:r w:rsidRPr="00AB746F">
        <w:t>accordance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provisions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Atomic</w:t>
      </w:r>
      <w:r w:rsidRPr="001763E0">
        <w:t xml:space="preserve"> </w:t>
      </w:r>
      <w:r w:rsidRPr="00AB746F">
        <w:t>Energy</w:t>
      </w:r>
      <w:r w:rsidRPr="001763E0">
        <w:t xml:space="preserve"> </w:t>
      </w:r>
      <w:r w:rsidRPr="00AB746F">
        <w:t>Act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1954,</w:t>
      </w:r>
      <w:r w:rsidRPr="001763E0">
        <w:t xml:space="preserve"> </w:t>
      </w:r>
      <w:r w:rsidRPr="00AB746F">
        <w:t>as</w:t>
      </w:r>
      <w:r w:rsidRPr="001763E0">
        <w:t xml:space="preserve"> </w:t>
      </w:r>
      <w:r w:rsidRPr="00AB746F">
        <w:t>amended,</w:t>
      </w:r>
      <w:r w:rsidR="002116B5">
        <w:t xml:space="preserve"> </w:t>
      </w:r>
      <w:r w:rsidRPr="00AB746F">
        <w:t xml:space="preserve">pursuant to Chapter 12, Section 147, or is </w:t>
      </w:r>
      <w:r w:rsidRPr="001763E0">
        <w:t xml:space="preserve">designated as classified National </w:t>
      </w:r>
      <w:r w:rsidRPr="00AB746F">
        <w:t>Security Information, in accordance with Executive Order 12958, “Classified</w:t>
      </w:r>
      <w:r w:rsidRPr="001763E0">
        <w:t xml:space="preserve"> </w:t>
      </w:r>
      <w:r w:rsidRPr="00AB746F">
        <w:t>National</w:t>
      </w:r>
      <w:r w:rsidRPr="001763E0">
        <w:t xml:space="preserve"> </w:t>
      </w:r>
      <w:r w:rsidRPr="00AB746F">
        <w:t>Security Information,” dated</w:t>
      </w:r>
      <w:r w:rsidRPr="001763E0">
        <w:t xml:space="preserve"> </w:t>
      </w:r>
      <w:r w:rsidRPr="00AB746F">
        <w:t>April</w:t>
      </w:r>
      <w:r w:rsidRPr="001763E0">
        <w:t xml:space="preserve"> </w:t>
      </w:r>
      <w:r w:rsidRPr="00AB746F">
        <w:t>17, 1995.</w:t>
      </w:r>
    </w:p>
    <w:p w:rsidRPr="001763E0" w:rsidR="000E58DB" w:rsidRDefault="000E58DB" w14:paraId="531B5D0C" w14:textId="77777777">
      <w:pPr>
        <w:pStyle w:val="BodyText"/>
      </w:pPr>
    </w:p>
    <w:p w:rsidRPr="001763E0" w:rsidR="000E58DB" w:rsidP="001763E0" w:rsidRDefault="00247C56" w14:paraId="5BCD8560" w14:textId="0B233E92">
      <w:pPr>
        <w:pStyle w:val="BodyText"/>
        <w:ind w:left="1560"/>
      </w:pPr>
      <w:r w:rsidRPr="001763E0">
        <w:t xml:space="preserve">For criminal history checks, the NRC collects fingerprints, either on hardcopy </w:t>
      </w:r>
      <w:r w:rsidRPr="00AB746F">
        <w:t>cards or ele</w:t>
      </w:r>
      <w:r w:rsidRPr="001763E0">
        <w:t xml:space="preserve">ctronically; digitizes fingerprints captured on cards; and passes the </w:t>
      </w:r>
      <w:r w:rsidRPr="00AB746F">
        <w:t>fingerprints</w:t>
      </w:r>
      <w:r w:rsidRPr="001763E0">
        <w:t xml:space="preserve"> </w:t>
      </w:r>
      <w:r w:rsidRPr="00AB746F">
        <w:t>electronically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FBI.</w:t>
      </w:r>
      <w:r w:rsidRPr="001763E0">
        <w:t xml:space="preserve"> </w:t>
      </w:r>
      <w:r w:rsidRPr="001763E0" w:rsidR="00962639">
        <w:t xml:space="preserve"> </w:t>
      </w:r>
      <w:r w:rsidRPr="00AB746F">
        <w:t>The</w:t>
      </w:r>
      <w:r w:rsidRPr="001763E0">
        <w:t xml:space="preserve"> </w:t>
      </w:r>
      <w:r w:rsidRPr="00AB746F">
        <w:t>FBI</w:t>
      </w:r>
      <w:r w:rsidRPr="001763E0">
        <w:t xml:space="preserve"> </w:t>
      </w:r>
      <w:r w:rsidRPr="00AB746F">
        <w:t>runs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fingerprints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provides</w:t>
      </w:r>
      <w:r w:rsidRPr="001763E0">
        <w:t xml:space="preserve"> </w:t>
      </w:r>
      <w:r w:rsidRPr="00AB746F">
        <w:lastRenderedPageBreak/>
        <w:t>the criminal history report to the NRC.</w:t>
      </w:r>
      <w:r w:rsidRPr="001763E0" w:rsidR="00962639">
        <w:t xml:space="preserve"> </w:t>
      </w:r>
      <w:r w:rsidRPr="001763E0">
        <w:t xml:space="preserve"> </w:t>
      </w:r>
      <w:r w:rsidRPr="00AB746F">
        <w:t>The NRC passes this report on to the</w:t>
      </w:r>
      <w:r w:rsidRPr="001763E0">
        <w:t xml:space="preserve"> </w:t>
      </w:r>
      <w:r w:rsidRPr="00AB746F">
        <w:t xml:space="preserve">licensee without </w:t>
      </w:r>
      <w:r w:rsidRPr="001763E0">
        <w:t xml:space="preserve">retaining a copy of it. </w:t>
      </w:r>
      <w:r w:rsidRPr="001763E0" w:rsidR="00962639">
        <w:t xml:space="preserve"> </w:t>
      </w:r>
      <w:r w:rsidRPr="00AB746F">
        <w:t>This</w:t>
      </w:r>
      <w:r w:rsidRPr="001763E0">
        <w:t xml:space="preserve"> information collection is listed in the </w:t>
      </w:r>
      <w:r w:rsidRPr="00AB746F">
        <w:t>NRC’s “Privacy Act of 1974; Republication of Systems of Records Notices,”</w:t>
      </w:r>
      <w:r w:rsidRPr="001763E0">
        <w:t xml:space="preserve"> </w:t>
      </w:r>
      <w:r w:rsidRPr="00AB746F">
        <w:t>Volume</w:t>
      </w:r>
      <w:r w:rsidRPr="001763E0">
        <w:t xml:space="preserve"> </w:t>
      </w:r>
      <w:r w:rsidRPr="00AB746F">
        <w:t>81 of the</w:t>
      </w:r>
      <w:r w:rsidRPr="001763E0">
        <w:t xml:space="preserve"> </w:t>
      </w:r>
      <w:r w:rsidRPr="00AB746F">
        <w:rPr>
          <w:i/>
        </w:rPr>
        <w:t>Federal Register</w:t>
      </w:r>
      <w:r w:rsidRPr="001763E0">
        <w:t xml:space="preserve">, </w:t>
      </w:r>
      <w:r w:rsidRPr="00AB746F">
        <w:t>page</w:t>
      </w:r>
      <w:r w:rsidRPr="001763E0">
        <w:t xml:space="preserve"> </w:t>
      </w:r>
      <w:r w:rsidRPr="00AB746F">
        <w:t>81320</w:t>
      </w:r>
      <w:r w:rsidRPr="001763E0">
        <w:t xml:space="preserve"> </w:t>
      </w:r>
      <w:r w:rsidRPr="00AB746F">
        <w:t xml:space="preserve">(81 FR </w:t>
      </w:r>
      <w:r w:rsidRPr="00AB746F" w:rsidR="00F763C9">
        <w:t>81320</w:t>
      </w:r>
      <w:r w:rsidR="00F763C9">
        <w:t>,</w:t>
      </w:r>
    </w:p>
    <w:p w:rsidR="0018584E" w:rsidRDefault="00247C56" w14:paraId="2D6C8683" w14:textId="20064131">
      <w:pPr>
        <w:pStyle w:val="BodyText"/>
        <w:ind w:left="1560"/>
      </w:pPr>
      <w:r w:rsidRPr="001763E0">
        <w:t xml:space="preserve">November 17, 2016), under the heading of NRC 39, “Personnel Security Files </w:t>
      </w:r>
      <w:r w:rsidRPr="00AB746F">
        <w:t>and</w:t>
      </w:r>
      <w:r w:rsidRPr="001763E0">
        <w:t xml:space="preserve"> </w:t>
      </w:r>
      <w:r w:rsidRPr="00AB746F">
        <w:t>As</w:t>
      </w:r>
      <w:r w:rsidRPr="001763E0">
        <w:t xml:space="preserve">sociated </w:t>
      </w:r>
      <w:r w:rsidRPr="00AB746F">
        <w:t>Records.”</w:t>
      </w:r>
      <w:r w:rsidRPr="001763E0">
        <w:t xml:space="preserve"> </w:t>
      </w:r>
      <w:r w:rsidRPr="001763E0" w:rsidR="00962639">
        <w:t xml:space="preserve"> </w:t>
      </w:r>
      <w:r w:rsidRPr="00AB746F">
        <w:t>The</w:t>
      </w:r>
      <w:r w:rsidRPr="001763E0">
        <w:t xml:space="preserve"> </w:t>
      </w:r>
      <w:r w:rsidRPr="00AB746F">
        <w:t>NRC</w:t>
      </w:r>
      <w:r w:rsidRPr="001763E0">
        <w:t xml:space="preserve"> </w:t>
      </w:r>
      <w:r w:rsidRPr="00AB746F">
        <w:t>does</w:t>
      </w:r>
      <w:r w:rsidRPr="001763E0">
        <w:t xml:space="preserve"> </w:t>
      </w:r>
      <w:r w:rsidRPr="00AB746F">
        <w:t>not</w:t>
      </w:r>
      <w:r w:rsidRPr="001763E0">
        <w:t xml:space="preserve"> </w:t>
      </w:r>
      <w:r w:rsidRPr="00AB746F">
        <w:t>disclose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share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with anyone, except when initially submitting fingerprints to the FBI and when</w:t>
      </w:r>
      <w:r w:rsidRPr="001763E0">
        <w:t xml:space="preserve"> </w:t>
      </w:r>
      <w:r w:rsidRPr="00AB746F">
        <w:t>passing</w:t>
      </w:r>
      <w:r w:rsidRPr="001763E0">
        <w:t xml:space="preserve"> </w:t>
      </w:r>
      <w:r w:rsidRPr="00AB746F">
        <w:t>on the FBI report to the licensee.</w:t>
      </w:r>
    </w:p>
    <w:p w:rsidR="00355928" w:rsidRDefault="00355928" w14:paraId="2AFFB40B" w14:textId="77777777">
      <w:pPr>
        <w:pStyle w:val="BodyText"/>
        <w:ind w:left="1560"/>
      </w:pPr>
    </w:p>
    <w:p w:rsidRPr="001763E0" w:rsidR="000E58DB" w:rsidRDefault="00247C56" w14:paraId="7B55FBB0" w14:textId="77777777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ind w:hanging="721"/>
      </w:pPr>
      <w:r w:rsidRPr="001763E0">
        <w:rPr>
          <w:u w:val="single"/>
        </w:rPr>
        <w:t xml:space="preserve">Justification </w:t>
      </w:r>
      <w:r w:rsidRPr="00AB746F">
        <w:rPr>
          <w:u w:val="single"/>
        </w:rPr>
        <w:t>for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Sensitive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Quest</w:t>
      </w:r>
      <w:r w:rsidRPr="001763E0">
        <w:rPr>
          <w:u w:val="single"/>
        </w:rPr>
        <w:t>ions</w:t>
      </w:r>
    </w:p>
    <w:p w:rsidRPr="001763E0" w:rsidR="000E58DB" w:rsidRDefault="000E58DB" w14:paraId="2CA5816E" w14:textId="77777777">
      <w:pPr>
        <w:pStyle w:val="BodyText"/>
      </w:pPr>
    </w:p>
    <w:p w:rsidRPr="001763E0" w:rsidR="000E58DB" w:rsidP="001763E0" w:rsidRDefault="00247C56" w14:paraId="6463216A" w14:textId="136114B6">
      <w:pPr>
        <w:pStyle w:val="BodyText"/>
        <w:spacing w:before="93"/>
        <w:ind w:left="1560"/>
      </w:pPr>
      <w:r w:rsidRPr="00AB746F">
        <w:t xml:space="preserve">The regulations in 10 </w:t>
      </w:r>
      <w:r w:rsidRPr="001763E0">
        <w:t xml:space="preserve">CFR Part 73 require licensees to obtain the criminal history </w:t>
      </w:r>
      <w:r w:rsidRPr="00AB746F">
        <w:t>records of individuals who are applying for or currently possess unescorted</w:t>
      </w:r>
      <w:r w:rsidRPr="001763E0">
        <w:t xml:space="preserve"> </w:t>
      </w:r>
      <w:r w:rsidRPr="00AB746F">
        <w:t>access to a nuclear power facility or a nonpower reactor.</w:t>
      </w:r>
      <w:r w:rsidRPr="001763E0">
        <w:t xml:space="preserve"> </w:t>
      </w:r>
      <w:r w:rsidRPr="001763E0" w:rsidR="00962639">
        <w:t xml:space="preserve"> </w:t>
      </w:r>
      <w:r w:rsidRPr="00AB746F">
        <w:t>This sensitive</w:t>
      </w:r>
      <w:r w:rsidRPr="001763E0">
        <w:t xml:space="preserve"> </w:t>
      </w:r>
      <w:r w:rsidRPr="00AB746F">
        <w:t>information is necessary to allow licensees t</w:t>
      </w:r>
      <w:r w:rsidRPr="001763E0">
        <w:t xml:space="preserve">o determine whether these </w:t>
      </w:r>
      <w:r w:rsidRPr="00AB746F">
        <w:t>individuals</w:t>
      </w:r>
      <w:r w:rsidRPr="001763E0">
        <w:t xml:space="preserve"> </w:t>
      </w:r>
      <w:r w:rsidRPr="00AB746F">
        <w:t>are</w:t>
      </w:r>
      <w:r w:rsidRPr="001763E0">
        <w:t xml:space="preserve"> </w:t>
      </w:r>
      <w:r w:rsidRPr="00AB746F">
        <w:t>qualified to</w:t>
      </w:r>
      <w:r w:rsidRPr="001763E0">
        <w:t xml:space="preserve"> </w:t>
      </w:r>
      <w:r w:rsidRPr="00AB746F">
        <w:t>gain and</w:t>
      </w:r>
      <w:r w:rsidRPr="001763E0">
        <w:t xml:space="preserve"> </w:t>
      </w:r>
      <w:r w:rsidRPr="00AB746F">
        <w:t>maintain</w:t>
      </w:r>
      <w:r w:rsidRPr="001763E0">
        <w:t xml:space="preserve"> </w:t>
      </w:r>
      <w:r w:rsidRPr="00AB746F">
        <w:t>unescorted access</w:t>
      </w:r>
      <w:r w:rsidRPr="001763E0">
        <w:t xml:space="preserve"> </w:t>
      </w:r>
      <w:r w:rsidRPr="00AB746F">
        <w:t>to the</w:t>
      </w:r>
      <w:r w:rsidRPr="001763E0">
        <w:t xml:space="preserve"> </w:t>
      </w:r>
      <w:r w:rsidRPr="00AB746F">
        <w:t>site.</w:t>
      </w:r>
    </w:p>
    <w:p w:rsidRPr="001763E0" w:rsidR="00962639" w:rsidP="001763E0" w:rsidRDefault="00962639" w14:paraId="0E64563F" w14:textId="77777777">
      <w:pPr>
        <w:pStyle w:val="BodyText"/>
        <w:spacing w:before="93"/>
        <w:ind w:left="1560"/>
      </w:pPr>
    </w:p>
    <w:p w:rsidRPr="001763E0" w:rsidR="000E58DB" w:rsidP="001763E0" w:rsidRDefault="00247C56" w14:paraId="4A05D226" w14:textId="0F9C4248">
      <w:pPr>
        <w:pStyle w:val="BodyText"/>
        <w:ind w:left="1560"/>
      </w:pPr>
      <w:r w:rsidRPr="001763E0">
        <w:t xml:space="preserve">Reviewing officials use the sensitive information to evaluate an individual’s </w:t>
      </w:r>
      <w:r w:rsidRPr="00AB746F">
        <w:t>trustworthiness and reliabil</w:t>
      </w:r>
      <w:r w:rsidRPr="001763E0">
        <w:t xml:space="preserve">ity. </w:t>
      </w:r>
      <w:r w:rsidRPr="001763E0" w:rsidR="00962639">
        <w:t xml:space="preserve"> </w:t>
      </w:r>
      <w:r w:rsidRPr="00AB746F">
        <w:t>Licensees must inform affected individu</w:t>
      </w:r>
      <w:r w:rsidRPr="001763E0">
        <w:t xml:space="preserve">als that </w:t>
      </w:r>
      <w:r w:rsidRPr="00AB746F">
        <w:t>their fingerprints will be used to obtain their criminal history records for review.</w:t>
      </w:r>
      <w:r w:rsidRPr="001763E0" w:rsidR="00962639">
        <w:t xml:space="preserve"> 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addition, licensees must inform the individuals of proper procedures for</w:t>
      </w:r>
      <w:r w:rsidRPr="001763E0">
        <w:t xml:space="preserve"> </w:t>
      </w:r>
      <w:r w:rsidRPr="00AB746F">
        <w:t>challenging or explaining their records.</w:t>
      </w:r>
      <w:r w:rsidRPr="001763E0">
        <w:t xml:space="preserve"> </w:t>
      </w:r>
      <w:r w:rsidRPr="001763E0" w:rsidR="00962639">
        <w:t xml:space="preserve"> </w:t>
      </w:r>
      <w:r w:rsidRPr="00AB746F">
        <w:t>Each licensee must establish and</w:t>
      </w:r>
      <w:r w:rsidRPr="001763E0">
        <w:t xml:space="preserve"> </w:t>
      </w:r>
      <w:r w:rsidRPr="00AB746F">
        <w:t>maintain a</w:t>
      </w:r>
      <w:r w:rsidRPr="001763E0">
        <w:t xml:space="preserve"> system of files and procedures to protect this sensitive personal </w:t>
      </w:r>
      <w:r w:rsidRPr="00AB746F">
        <w:t>information.</w:t>
      </w:r>
    </w:p>
    <w:p w:rsidRPr="001763E0" w:rsidR="000E58DB" w:rsidRDefault="000E58DB" w14:paraId="5C5BD232" w14:textId="77777777">
      <w:pPr>
        <w:pStyle w:val="BodyText"/>
        <w:spacing w:before="10"/>
      </w:pPr>
    </w:p>
    <w:p w:rsidRPr="001763E0" w:rsidR="000E58DB" w:rsidP="001763E0" w:rsidRDefault="00247C56" w14:paraId="499BB290" w14:textId="77777777">
      <w:pPr>
        <w:pStyle w:val="BodyText"/>
        <w:ind w:left="1560"/>
      </w:pPr>
      <w:r w:rsidRPr="00AB746F">
        <w:t>The</w:t>
      </w:r>
      <w:r w:rsidRPr="001763E0">
        <w:t xml:space="preserve"> </w:t>
      </w:r>
      <w:r w:rsidRPr="00AB746F">
        <w:t>regulation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73.57(f)(2)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protect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obtained</w:t>
      </w:r>
      <w:r w:rsidRPr="001763E0">
        <w:t xml:space="preserve"> </w:t>
      </w:r>
      <w:r w:rsidRPr="00AB746F">
        <w:t>from</w:t>
      </w:r>
      <w:r w:rsidRPr="001763E0">
        <w:t xml:space="preserve"> </w:t>
      </w:r>
      <w:r w:rsidRPr="00AB746F">
        <w:t>individual criminal history</w:t>
      </w:r>
      <w:r w:rsidRPr="001763E0">
        <w:t xml:space="preserve"> </w:t>
      </w:r>
      <w:r w:rsidRPr="00AB746F">
        <w:t>records:</w:t>
      </w:r>
    </w:p>
    <w:p w:rsidRPr="001763E0" w:rsidR="000E58DB" w:rsidRDefault="000E58DB" w14:paraId="751E1574" w14:textId="77777777">
      <w:pPr>
        <w:pStyle w:val="BodyText"/>
        <w:spacing w:before="1"/>
      </w:pPr>
    </w:p>
    <w:p w:rsidRPr="001763E0" w:rsidR="000E58DB" w:rsidP="0018584E" w:rsidRDefault="00247C56" w14:paraId="1E29E67F" w14:textId="657501C1">
      <w:pPr>
        <w:pStyle w:val="BodyText"/>
        <w:ind w:left="2280" w:right="720"/>
      </w:pPr>
      <w:r w:rsidRPr="001763E0">
        <w:t xml:space="preserve">The licensee may not disclose the record or personal information </w:t>
      </w:r>
      <w:r w:rsidRPr="00AB746F">
        <w:t>collected and maintained to persons other than the subject</w:t>
      </w:r>
      <w:r w:rsidRPr="001763E0">
        <w:t xml:space="preserve"> </w:t>
      </w:r>
      <w:r w:rsidRPr="00AB746F">
        <w:t>individual, his</w:t>
      </w:r>
      <w:r w:rsidRPr="001763E0" w:rsidR="00A47BE6">
        <w:t xml:space="preserve"> or </w:t>
      </w:r>
      <w:r w:rsidRPr="001763E0">
        <w:t xml:space="preserve">her representative, or to those who have a need to </w:t>
      </w:r>
      <w:r w:rsidRPr="00AB746F">
        <w:t xml:space="preserve">have access to the information in </w:t>
      </w:r>
      <w:r w:rsidRPr="001763E0">
        <w:t xml:space="preserve">performing assigned duties in </w:t>
      </w:r>
      <w:r w:rsidRPr="00AB746F">
        <w:t>the process of granting or denying unesco</w:t>
      </w:r>
      <w:r w:rsidRPr="001763E0">
        <w:t xml:space="preserve">rted access to the </w:t>
      </w:r>
      <w:r w:rsidRPr="00AB746F">
        <w:t>nuclear power facility, the non-power reactor or access to</w:t>
      </w:r>
      <w:r w:rsidRPr="001763E0">
        <w:t xml:space="preserve"> </w:t>
      </w:r>
      <w:r w:rsidRPr="00AB746F">
        <w:t>Safeguards Information.</w:t>
      </w:r>
      <w:r w:rsidRPr="001763E0">
        <w:t xml:space="preserve"> </w:t>
      </w:r>
      <w:r w:rsidRPr="00AB746F">
        <w:t>No individual authorized to have access</w:t>
      </w:r>
      <w:r w:rsidRPr="001763E0">
        <w:t xml:space="preserve"> </w:t>
      </w:r>
      <w:r w:rsidRPr="00AB746F">
        <w:t>to the information may re-disseminate the i</w:t>
      </w:r>
      <w:r w:rsidRPr="001763E0">
        <w:t xml:space="preserve">nformation to any other </w:t>
      </w:r>
      <w:r w:rsidRPr="00AB746F">
        <w:t>individual</w:t>
      </w:r>
      <w:r w:rsidRPr="001763E0">
        <w:t xml:space="preserve"> </w:t>
      </w:r>
      <w:r w:rsidRPr="00AB746F">
        <w:t>who does not</w:t>
      </w:r>
      <w:r w:rsidRPr="001763E0">
        <w:t xml:space="preserve"> </w:t>
      </w:r>
      <w:r w:rsidRPr="00AB746F">
        <w:t>have a</w:t>
      </w:r>
      <w:r w:rsidRPr="001763E0">
        <w:t xml:space="preserve"> </w:t>
      </w:r>
      <w:r w:rsidRPr="00AB746F">
        <w:t>need to know.</w:t>
      </w:r>
    </w:p>
    <w:p w:rsidRPr="001763E0" w:rsidR="0018584E" w:rsidP="001763E0" w:rsidRDefault="0018584E" w14:paraId="699E4266" w14:textId="77777777">
      <w:pPr>
        <w:pStyle w:val="BodyText"/>
        <w:ind w:left="2280" w:right="720"/>
      </w:pPr>
    </w:p>
    <w:p w:rsidRPr="001763E0" w:rsidR="000E58DB" w:rsidRDefault="00247C56" w14:paraId="6811A4CD" w14:textId="77777777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spacing w:before="79"/>
        <w:ind w:hanging="721"/>
      </w:pPr>
      <w:r w:rsidRPr="00AB746F">
        <w:rPr>
          <w:u w:val="single"/>
        </w:rPr>
        <w:t>Estimated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Burden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and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Burden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Hour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Cost</w:t>
      </w:r>
    </w:p>
    <w:p w:rsidRPr="001763E0" w:rsidR="000E58DB" w:rsidRDefault="000E58DB" w14:paraId="07EC420A" w14:textId="77777777">
      <w:pPr>
        <w:pStyle w:val="BodyText"/>
        <w:spacing w:before="10"/>
      </w:pPr>
    </w:p>
    <w:p w:rsidRPr="001763E0" w:rsidR="000E58DB" w:rsidRDefault="00247C56" w14:paraId="0DAE2CE3" w14:textId="77777777">
      <w:pPr>
        <w:pStyle w:val="BodyText"/>
        <w:spacing w:before="92"/>
        <w:ind w:left="1560"/>
      </w:pPr>
      <w:r w:rsidRPr="00AB746F">
        <w:t>The</w:t>
      </w:r>
      <w:r w:rsidRPr="001763E0">
        <w:t xml:space="preserve"> </w:t>
      </w:r>
      <w:r w:rsidRPr="00AB746F">
        <w:t>estimated</w:t>
      </w:r>
      <w:r w:rsidRPr="001763E0">
        <w:t xml:space="preserve"> </w:t>
      </w:r>
      <w:r w:rsidRPr="00AB746F">
        <w:t>burden</w:t>
      </w:r>
      <w:r w:rsidRPr="001763E0">
        <w:t xml:space="preserve"> </w:t>
      </w:r>
      <w:r w:rsidRPr="00AB746F">
        <w:t>is</w:t>
      </w:r>
      <w:r w:rsidRPr="001763E0">
        <w:t xml:space="preserve"> </w:t>
      </w:r>
      <w:r w:rsidRPr="00AB746F">
        <w:t>based</w:t>
      </w:r>
      <w:r w:rsidRPr="001763E0">
        <w:t xml:space="preserve"> </w:t>
      </w:r>
      <w:r w:rsidRPr="00AB746F">
        <w:t>on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following</w:t>
      </w:r>
      <w:r w:rsidRPr="001763E0">
        <w:t xml:space="preserve"> </w:t>
      </w:r>
      <w:r w:rsidRPr="00AB746F">
        <w:t>respondents:</w:t>
      </w:r>
    </w:p>
    <w:p w:rsidRPr="001763E0" w:rsidR="000E58DB" w:rsidRDefault="000E58DB" w14:paraId="6DFCBD3B" w14:textId="77777777">
      <w:pPr>
        <w:pStyle w:val="BodyText"/>
      </w:pPr>
    </w:p>
    <w:p w:rsidRPr="001763E0" w:rsidR="000E58DB" w:rsidRDefault="00247C56" w14:paraId="13F46630" w14:textId="77777777">
      <w:pPr>
        <w:pStyle w:val="ListParagraph"/>
        <w:numPr>
          <w:ilvl w:val="2"/>
          <w:numId w:val="3"/>
        </w:numPr>
        <w:tabs>
          <w:tab w:val="left" w:pos="2279"/>
          <w:tab w:val="left" w:pos="2281"/>
        </w:tabs>
        <w:spacing w:line="269" w:lineRule="exact"/>
      </w:pPr>
      <w:r w:rsidRPr="001763E0">
        <w:t xml:space="preserve">2 </w:t>
      </w:r>
      <w:r w:rsidRPr="00AB746F">
        <w:t>Category</w:t>
      </w:r>
      <w:r w:rsidRPr="001763E0">
        <w:t xml:space="preserve"> </w:t>
      </w:r>
      <w:r w:rsidRPr="00AB746F">
        <w:t>I fuel</w:t>
      </w:r>
      <w:r w:rsidRPr="001763E0">
        <w:t xml:space="preserve"> </w:t>
      </w:r>
      <w:r w:rsidRPr="00AB746F">
        <w:t>facilities</w:t>
      </w:r>
    </w:p>
    <w:p w:rsidRPr="001763E0" w:rsidR="000E58DB" w:rsidRDefault="00247C56" w14:paraId="22010CB1" w14:textId="77777777">
      <w:pPr>
        <w:pStyle w:val="ListParagraph"/>
        <w:numPr>
          <w:ilvl w:val="2"/>
          <w:numId w:val="3"/>
        </w:numPr>
        <w:tabs>
          <w:tab w:val="left" w:pos="2279"/>
          <w:tab w:val="left" w:pos="2281"/>
        </w:tabs>
        <w:spacing w:line="268" w:lineRule="exact"/>
      </w:pPr>
      <w:r w:rsidRPr="001763E0">
        <w:t xml:space="preserve">5 </w:t>
      </w:r>
      <w:r w:rsidRPr="00AB746F">
        <w:t>Category</w:t>
      </w:r>
      <w:r w:rsidRPr="001763E0">
        <w:t xml:space="preserve"> </w:t>
      </w:r>
      <w:r w:rsidRPr="00AB746F">
        <w:t>II and</w:t>
      </w:r>
      <w:r w:rsidRPr="001763E0">
        <w:t xml:space="preserve"> </w:t>
      </w:r>
      <w:r w:rsidRPr="00AB746F">
        <w:t xml:space="preserve">III </w:t>
      </w:r>
      <w:r w:rsidRPr="001763E0">
        <w:t>facilities</w:t>
      </w:r>
    </w:p>
    <w:p w:rsidRPr="001763E0" w:rsidR="000E58DB" w:rsidRDefault="00247C56" w14:paraId="1D50A032" w14:textId="77777777">
      <w:pPr>
        <w:pStyle w:val="ListParagraph"/>
        <w:numPr>
          <w:ilvl w:val="2"/>
          <w:numId w:val="3"/>
        </w:numPr>
        <w:tabs>
          <w:tab w:val="left" w:pos="2279"/>
          <w:tab w:val="left" w:pos="2281"/>
        </w:tabs>
        <w:spacing w:line="268" w:lineRule="exact"/>
      </w:pPr>
      <w:r w:rsidRPr="001763E0">
        <w:t xml:space="preserve">56 </w:t>
      </w:r>
      <w:r w:rsidRPr="00AB746F">
        <w:t>power</w:t>
      </w:r>
      <w:r w:rsidRPr="001763E0">
        <w:t xml:space="preserve"> </w:t>
      </w:r>
      <w:r w:rsidRPr="00AB746F">
        <w:t>reactor</w:t>
      </w:r>
      <w:r w:rsidRPr="001763E0">
        <w:t xml:space="preserve"> </w:t>
      </w:r>
      <w:r w:rsidRPr="00AB746F">
        <w:t>sites</w:t>
      </w:r>
    </w:p>
    <w:p w:rsidRPr="001763E0" w:rsidR="000E58DB" w:rsidRDefault="00247C56" w14:paraId="391E52FD" w14:textId="77777777">
      <w:pPr>
        <w:pStyle w:val="ListParagraph"/>
        <w:numPr>
          <w:ilvl w:val="2"/>
          <w:numId w:val="3"/>
        </w:numPr>
        <w:tabs>
          <w:tab w:val="left" w:pos="2279"/>
          <w:tab w:val="left" w:pos="2281"/>
        </w:tabs>
        <w:spacing w:line="268" w:lineRule="exact"/>
      </w:pPr>
      <w:r w:rsidRPr="001763E0">
        <w:t xml:space="preserve">20 </w:t>
      </w:r>
      <w:r w:rsidRPr="00AB746F">
        <w:t>decommissioning</w:t>
      </w:r>
      <w:r w:rsidRPr="001763E0">
        <w:t xml:space="preserve"> </w:t>
      </w:r>
      <w:r w:rsidRPr="00AB746F">
        <w:t>reactor</w:t>
      </w:r>
      <w:r w:rsidRPr="001763E0">
        <w:t xml:space="preserve"> </w:t>
      </w:r>
      <w:r w:rsidRPr="00AB746F">
        <w:t>facilities</w:t>
      </w:r>
    </w:p>
    <w:p w:rsidRPr="001763E0" w:rsidR="000E58DB" w:rsidRDefault="00247C56" w14:paraId="5B628FEC" w14:textId="77777777">
      <w:pPr>
        <w:pStyle w:val="ListParagraph"/>
        <w:numPr>
          <w:ilvl w:val="2"/>
          <w:numId w:val="3"/>
        </w:numPr>
        <w:tabs>
          <w:tab w:val="left" w:pos="2279"/>
          <w:tab w:val="left" w:pos="2281"/>
        </w:tabs>
        <w:spacing w:line="268" w:lineRule="exact"/>
      </w:pPr>
      <w:r w:rsidRPr="001763E0">
        <w:t xml:space="preserve">31 </w:t>
      </w:r>
      <w:r w:rsidRPr="00AB746F">
        <w:t>research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test</w:t>
      </w:r>
      <w:r w:rsidRPr="001763E0">
        <w:t xml:space="preserve"> </w:t>
      </w:r>
      <w:r w:rsidRPr="00AB746F">
        <w:t>reactors</w:t>
      </w:r>
    </w:p>
    <w:p w:rsidR="002116B5" w:rsidP="001763E0" w:rsidRDefault="00247C56" w14:paraId="1AFD93B1" w14:textId="77777777">
      <w:pPr>
        <w:pStyle w:val="ListParagraph"/>
        <w:numPr>
          <w:ilvl w:val="2"/>
          <w:numId w:val="3"/>
        </w:numPr>
        <w:tabs>
          <w:tab w:val="left" w:pos="2279"/>
          <w:tab w:val="left" w:pos="2281"/>
        </w:tabs>
        <w:spacing w:line="463" w:lineRule="auto"/>
        <w:ind w:left="1560" w:firstLine="0"/>
      </w:pPr>
      <w:r w:rsidRPr="001763E0">
        <w:t xml:space="preserve">96 other entities that mark and handle SGI </w:t>
      </w:r>
    </w:p>
    <w:p w:rsidRPr="001763E0" w:rsidR="000E58DB" w:rsidP="009F2AD6" w:rsidRDefault="00247C56" w14:paraId="6F382CAB" w14:textId="6A535C01">
      <w:pPr>
        <w:pStyle w:val="ListParagraph"/>
        <w:tabs>
          <w:tab w:val="left" w:pos="2279"/>
          <w:tab w:val="left" w:pos="2281"/>
        </w:tabs>
        <w:spacing w:line="463" w:lineRule="auto"/>
        <w:ind w:left="1560" w:firstLine="0"/>
      </w:pPr>
      <w:r w:rsidRPr="00AB746F">
        <w:lastRenderedPageBreak/>
        <w:t>The</w:t>
      </w:r>
      <w:r w:rsidRPr="001763E0">
        <w:t xml:space="preserve"> </w:t>
      </w:r>
      <w:r w:rsidRPr="00AB746F">
        <w:t>estimated</w:t>
      </w:r>
      <w:r w:rsidRPr="001763E0">
        <w:t xml:space="preserve"> </w:t>
      </w:r>
      <w:r w:rsidRPr="00AB746F">
        <w:t>number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annual</w:t>
      </w:r>
      <w:r w:rsidRPr="001763E0">
        <w:t xml:space="preserve"> </w:t>
      </w:r>
      <w:r w:rsidRPr="00AB746F">
        <w:t>respondents</w:t>
      </w:r>
      <w:r w:rsidRPr="001763E0">
        <w:t xml:space="preserve"> </w:t>
      </w:r>
      <w:r w:rsidRPr="00AB746F">
        <w:t>is</w:t>
      </w:r>
      <w:r w:rsidRPr="001763E0">
        <w:t xml:space="preserve"> </w:t>
      </w:r>
      <w:r w:rsidRPr="00AB746F">
        <w:t>210.</w:t>
      </w:r>
    </w:p>
    <w:p w:rsidRPr="001763E0" w:rsidR="000E58DB" w:rsidP="001763E0" w:rsidRDefault="00247C56" w14:paraId="59169774" w14:textId="2EAAC929">
      <w:pPr>
        <w:pStyle w:val="BodyText"/>
        <w:spacing w:before="17"/>
        <w:ind w:left="1560"/>
      </w:pPr>
      <w:r w:rsidRPr="001763E0">
        <w:t xml:space="preserve">The overall estimated annual burden is 495,892 hours, at an estimated annual </w:t>
      </w:r>
      <w:r w:rsidRPr="00AB746F">
        <w:t>cost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$138</w:t>
      </w:r>
      <w:r w:rsidRPr="001763E0">
        <w:t xml:space="preserve"> </w:t>
      </w:r>
      <w:r w:rsidRPr="00AB746F">
        <w:t>million</w:t>
      </w:r>
      <w:r w:rsidRPr="001763E0">
        <w:t xml:space="preserve"> </w:t>
      </w:r>
      <w:r w:rsidRPr="00AB746F">
        <w:t>(495,892 hours</w:t>
      </w:r>
      <w:r w:rsidRPr="001763E0">
        <w:t xml:space="preserve"> </w:t>
      </w:r>
      <w:r w:rsidRPr="00AB746F">
        <w:t>at $279</w:t>
      </w:r>
      <w:r w:rsidRPr="001763E0">
        <w:t xml:space="preserve"> </w:t>
      </w:r>
      <w:r w:rsidRPr="00AB746F">
        <w:t>per</w:t>
      </w:r>
      <w:r w:rsidRPr="001763E0">
        <w:t xml:space="preserve"> </w:t>
      </w:r>
      <w:r w:rsidRPr="00AB746F">
        <w:t>hour).</w:t>
      </w:r>
      <w:r w:rsidRPr="001763E0">
        <w:t xml:space="preserve"> </w:t>
      </w:r>
      <w:r w:rsidRPr="001763E0" w:rsidR="00962639">
        <w:t xml:space="preserve"> </w:t>
      </w:r>
      <w:r w:rsidRPr="00AB746F">
        <w:t>This includes</w:t>
      </w:r>
    </w:p>
    <w:p w:rsidRPr="001763E0" w:rsidR="000E58DB" w:rsidRDefault="00247C56" w14:paraId="52BD1661" w14:textId="77777777">
      <w:pPr>
        <w:pStyle w:val="BodyText"/>
        <w:spacing w:line="252" w:lineRule="exact"/>
        <w:ind w:left="1560"/>
      </w:pPr>
      <w:r w:rsidRPr="001763E0">
        <w:t xml:space="preserve">22,631 </w:t>
      </w:r>
      <w:r w:rsidRPr="00AB746F">
        <w:t>hours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r</w:t>
      </w:r>
      <w:r w:rsidRPr="001763E0">
        <w:t xml:space="preserve">eporting, </w:t>
      </w:r>
      <w:r w:rsidRPr="00AB746F">
        <w:t>21,473</w:t>
      </w:r>
      <w:r w:rsidRPr="001763E0">
        <w:t xml:space="preserve"> </w:t>
      </w:r>
      <w:r w:rsidRPr="00AB746F">
        <w:t>hours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third-party</w:t>
      </w:r>
      <w:r w:rsidRPr="001763E0">
        <w:t xml:space="preserve"> </w:t>
      </w:r>
      <w:r w:rsidRPr="00AB746F">
        <w:t>notification,</w:t>
      </w:r>
      <w:r w:rsidRPr="001763E0">
        <w:t xml:space="preserve"> </w:t>
      </w:r>
      <w:r w:rsidRPr="00AB746F">
        <w:t>and</w:t>
      </w:r>
    </w:p>
    <w:p w:rsidRPr="001763E0" w:rsidR="000E58DB" w:rsidP="001763E0" w:rsidRDefault="00247C56" w14:paraId="3B106DE4" w14:textId="4E2096F1">
      <w:pPr>
        <w:pStyle w:val="BodyText"/>
        <w:spacing w:before="1"/>
        <w:ind w:left="1560"/>
      </w:pPr>
      <w:r w:rsidRPr="001763E0">
        <w:t xml:space="preserve">451,788 </w:t>
      </w:r>
      <w:r w:rsidRPr="00AB746F">
        <w:t>hours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recordkeeping.</w:t>
      </w:r>
      <w:r w:rsidRPr="001763E0">
        <w:t xml:space="preserve"> </w:t>
      </w:r>
      <w:r w:rsidRPr="001763E0" w:rsidR="00962639">
        <w:t xml:space="preserve"> </w:t>
      </w:r>
      <w:r w:rsidRPr="00AB746F">
        <w:t>Detailed</w:t>
      </w:r>
      <w:r w:rsidRPr="001763E0">
        <w:t xml:space="preserve"> </w:t>
      </w:r>
      <w:r w:rsidRPr="00AB746F">
        <w:t>burden</w:t>
      </w:r>
      <w:r w:rsidRPr="001763E0">
        <w:t xml:space="preserve"> </w:t>
      </w:r>
      <w:r w:rsidRPr="00AB746F">
        <w:t>tables</w:t>
      </w:r>
      <w:r w:rsidRPr="001763E0">
        <w:t xml:space="preserve"> </w:t>
      </w:r>
      <w:r w:rsidRPr="00AB746F">
        <w:t>have</w:t>
      </w:r>
      <w:r w:rsidRPr="001763E0">
        <w:t xml:space="preserve"> </w:t>
      </w:r>
      <w:r w:rsidRPr="00AB746F">
        <w:t>been</w:t>
      </w:r>
      <w:r w:rsidRPr="001763E0">
        <w:t xml:space="preserve"> </w:t>
      </w:r>
      <w:r w:rsidRPr="00AB746F">
        <w:t>uploaded</w:t>
      </w:r>
      <w:r w:rsidRPr="001763E0">
        <w:t xml:space="preserve"> </w:t>
      </w:r>
      <w:r w:rsidRPr="00AB746F">
        <w:t>as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supplementary document (Excel spreadsheet).</w:t>
      </w:r>
    </w:p>
    <w:p w:rsidRPr="001763E0" w:rsidR="000E58DB" w:rsidRDefault="000E58DB" w14:paraId="005497D4" w14:textId="77777777">
      <w:pPr>
        <w:pStyle w:val="BodyText"/>
        <w:spacing w:before="1"/>
      </w:pPr>
    </w:p>
    <w:p w:rsidRPr="001763E0" w:rsidR="000E58DB" w:rsidRDefault="00247C56" w14:paraId="485144E1" w14:textId="77777777">
      <w:pPr>
        <w:ind w:left="2978" w:right="2733"/>
        <w:jc w:val="center"/>
        <w:rPr>
          <w:b/>
        </w:rPr>
      </w:pPr>
      <w:r w:rsidRPr="001763E0">
        <w:rPr>
          <w:b/>
        </w:rPr>
        <w:t xml:space="preserve">Burden </w:t>
      </w:r>
      <w:r w:rsidRPr="00AB746F">
        <w:rPr>
          <w:b/>
        </w:rPr>
        <w:t>Summary</w:t>
      </w:r>
    </w:p>
    <w:tbl>
      <w:tblPr>
        <w:tblW w:w="0" w:type="auto"/>
        <w:tblInd w:w="15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710"/>
        <w:gridCol w:w="1890"/>
        <w:gridCol w:w="1890"/>
      </w:tblGrid>
      <w:tr w:rsidRPr="001763E0" w:rsidR="000E58DB" w14:paraId="777ECC9C" w14:textId="77777777">
        <w:trPr>
          <w:trHeight w:val="276"/>
        </w:trPr>
        <w:tc>
          <w:tcPr>
            <w:tcW w:w="2586" w:type="dxa"/>
            <w:tcBorders>
              <w:top w:val="nil"/>
              <w:left w:val="nil"/>
            </w:tcBorders>
          </w:tcPr>
          <w:p w:rsidRPr="001763E0" w:rsidR="000E58DB" w:rsidRDefault="000E58DB" w14:paraId="70CC53AA" w14:textId="77777777">
            <w:pPr>
              <w:pStyle w:val="TableParagraph"/>
            </w:pPr>
          </w:p>
        </w:tc>
        <w:tc>
          <w:tcPr>
            <w:tcW w:w="1710" w:type="dxa"/>
          </w:tcPr>
          <w:p w:rsidRPr="001763E0" w:rsidR="000E58DB" w:rsidRDefault="00247C56" w14:paraId="69B28682" w14:textId="77777777">
            <w:pPr>
              <w:pStyle w:val="TableParagraph"/>
              <w:spacing w:before="22" w:line="234" w:lineRule="exact"/>
              <w:ind w:left="107"/>
              <w:rPr>
                <w:b/>
              </w:rPr>
            </w:pPr>
            <w:r w:rsidRPr="00AB746F">
              <w:rPr>
                <w:b/>
              </w:rPr>
              <w:t>Responses</w:t>
            </w:r>
          </w:p>
        </w:tc>
        <w:tc>
          <w:tcPr>
            <w:tcW w:w="1890" w:type="dxa"/>
          </w:tcPr>
          <w:p w:rsidRPr="001763E0" w:rsidR="000E58DB" w:rsidRDefault="00247C56" w14:paraId="00DF1CD8" w14:textId="77777777">
            <w:pPr>
              <w:pStyle w:val="TableParagraph"/>
              <w:spacing w:before="22" w:line="234" w:lineRule="exact"/>
              <w:ind w:left="106"/>
              <w:rPr>
                <w:b/>
              </w:rPr>
            </w:pPr>
            <w:r w:rsidRPr="001763E0">
              <w:rPr>
                <w:b/>
              </w:rPr>
              <w:t>Hours</w:t>
            </w:r>
          </w:p>
        </w:tc>
        <w:tc>
          <w:tcPr>
            <w:tcW w:w="1890" w:type="dxa"/>
          </w:tcPr>
          <w:p w:rsidRPr="001763E0" w:rsidR="000E58DB" w:rsidRDefault="00247C56" w14:paraId="0A62485D" w14:textId="77777777">
            <w:pPr>
              <w:pStyle w:val="TableParagraph"/>
              <w:spacing w:before="22" w:line="234" w:lineRule="exact"/>
              <w:ind w:left="107"/>
              <w:rPr>
                <w:b/>
              </w:rPr>
            </w:pPr>
            <w:r w:rsidRPr="001763E0">
              <w:rPr>
                <w:b/>
              </w:rPr>
              <w:t xml:space="preserve">Cost </w:t>
            </w:r>
            <w:r w:rsidRPr="00AB746F">
              <w:rPr>
                <w:b/>
              </w:rPr>
              <w:t>at</w:t>
            </w:r>
            <w:r w:rsidRPr="001763E0">
              <w:rPr>
                <w:b/>
              </w:rPr>
              <w:t xml:space="preserve"> </w:t>
            </w:r>
            <w:r w:rsidRPr="00AB746F">
              <w:rPr>
                <w:b/>
              </w:rPr>
              <w:t>$279/</w:t>
            </w:r>
            <w:proofErr w:type="spellStart"/>
            <w:r w:rsidRPr="00AB746F">
              <w:rPr>
                <w:b/>
              </w:rPr>
              <w:t>hr</w:t>
            </w:r>
            <w:proofErr w:type="spellEnd"/>
          </w:p>
        </w:tc>
      </w:tr>
      <w:tr w:rsidRPr="001763E0" w:rsidR="000E58DB" w14:paraId="17DB1556" w14:textId="77777777">
        <w:trPr>
          <w:trHeight w:val="275"/>
        </w:trPr>
        <w:tc>
          <w:tcPr>
            <w:tcW w:w="2586" w:type="dxa"/>
          </w:tcPr>
          <w:p w:rsidRPr="001763E0" w:rsidR="000E58DB" w:rsidRDefault="00247C56" w14:paraId="567C642F" w14:textId="77777777">
            <w:pPr>
              <w:pStyle w:val="TableParagraph"/>
              <w:spacing w:before="21" w:line="234" w:lineRule="exact"/>
              <w:ind w:left="107"/>
              <w:rPr>
                <w:b/>
              </w:rPr>
            </w:pPr>
            <w:r w:rsidRPr="001763E0">
              <w:rPr>
                <w:b/>
              </w:rPr>
              <w:t>Reporting</w:t>
            </w:r>
          </w:p>
        </w:tc>
        <w:tc>
          <w:tcPr>
            <w:tcW w:w="1710" w:type="dxa"/>
          </w:tcPr>
          <w:p w:rsidRPr="001763E0" w:rsidR="000E58DB" w:rsidRDefault="00247C56" w14:paraId="7D1C49B2" w14:textId="77777777">
            <w:pPr>
              <w:pStyle w:val="TableParagraph"/>
              <w:spacing w:before="20" w:line="235" w:lineRule="exact"/>
              <w:ind w:left="230"/>
            </w:pPr>
            <w:r w:rsidRPr="001763E0">
              <w:t>40,889</w:t>
            </w:r>
          </w:p>
        </w:tc>
        <w:tc>
          <w:tcPr>
            <w:tcW w:w="1890" w:type="dxa"/>
          </w:tcPr>
          <w:p w:rsidRPr="001763E0" w:rsidR="000E58DB" w:rsidRDefault="00247C56" w14:paraId="41441DB6" w14:textId="77777777">
            <w:pPr>
              <w:pStyle w:val="TableParagraph"/>
              <w:spacing w:before="20" w:line="235" w:lineRule="exact"/>
              <w:ind w:right="975"/>
              <w:jc w:val="right"/>
            </w:pPr>
            <w:r w:rsidRPr="001763E0">
              <w:t>22,631</w:t>
            </w:r>
          </w:p>
        </w:tc>
        <w:tc>
          <w:tcPr>
            <w:tcW w:w="1890" w:type="dxa"/>
          </w:tcPr>
          <w:p w:rsidRPr="001763E0" w:rsidR="000E58DB" w:rsidRDefault="00247C56" w14:paraId="6D34A642" w14:textId="77777777">
            <w:pPr>
              <w:pStyle w:val="TableParagraph"/>
              <w:spacing w:before="20" w:line="235" w:lineRule="exact"/>
              <w:ind w:left="168"/>
            </w:pPr>
            <w:r w:rsidRPr="001763E0">
              <w:t>$6,314,047</w:t>
            </w:r>
          </w:p>
        </w:tc>
      </w:tr>
      <w:tr w:rsidRPr="001763E0" w:rsidR="000E58DB" w14:paraId="60DE4159" w14:textId="77777777">
        <w:trPr>
          <w:trHeight w:val="275"/>
        </w:trPr>
        <w:tc>
          <w:tcPr>
            <w:tcW w:w="2586" w:type="dxa"/>
          </w:tcPr>
          <w:p w:rsidRPr="001763E0" w:rsidR="000E58DB" w:rsidRDefault="00247C56" w14:paraId="4ACE3253" w14:textId="77777777">
            <w:pPr>
              <w:pStyle w:val="TableParagraph"/>
              <w:spacing w:before="22" w:line="233" w:lineRule="exact"/>
              <w:ind w:left="107"/>
              <w:rPr>
                <w:b/>
              </w:rPr>
            </w:pPr>
            <w:r w:rsidRPr="001763E0">
              <w:rPr>
                <w:b/>
              </w:rPr>
              <w:t>Recordkeeping</w:t>
            </w:r>
          </w:p>
        </w:tc>
        <w:tc>
          <w:tcPr>
            <w:tcW w:w="1710" w:type="dxa"/>
          </w:tcPr>
          <w:p w:rsidRPr="001763E0" w:rsidR="000E58DB" w:rsidRDefault="00247C56" w14:paraId="636D68D3" w14:textId="77777777">
            <w:pPr>
              <w:pStyle w:val="TableParagraph"/>
              <w:spacing w:before="21" w:line="234" w:lineRule="exact"/>
              <w:ind w:left="536"/>
            </w:pPr>
            <w:r w:rsidRPr="001763E0">
              <w:t>210</w:t>
            </w:r>
          </w:p>
        </w:tc>
        <w:tc>
          <w:tcPr>
            <w:tcW w:w="1890" w:type="dxa"/>
          </w:tcPr>
          <w:p w:rsidRPr="001763E0" w:rsidR="000E58DB" w:rsidRDefault="00247C56" w14:paraId="775B5C36" w14:textId="77777777">
            <w:pPr>
              <w:pStyle w:val="TableParagraph"/>
              <w:spacing w:before="21" w:line="234" w:lineRule="exact"/>
              <w:ind w:left="108"/>
            </w:pPr>
            <w:r w:rsidRPr="001763E0">
              <w:t>451,788</w:t>
            </w:r>
          </w:p>
        </w:tc>
        <w:tc>
          <w:tcPr>
            <w:tcW w:w="1890" w:type="dxa"/>
          </w:tcPr>
          <w:p w:rsidRPr="001763E0" w:rsidR="000E58DB" w:rsidRDefault="00247C56" w14:paraId="06ED8399" w14:textId="77777777">
            <w:pPr>
              <w:pStyle w:val="TableParagraph"/>
              <w:spacing w:before="21" w:line="234" w:lineRule="exact"/>
              <w:ind w:left="169"/>
            </w:pPr>
            <w:r w:rsidRPr="001763E0">
              <w:t>$126,048,726</w:t>
            </w:r>
          </w:p>
        </w:tc>
      </w:tr>
      <w:tr w:rsidRPr="001763E0" w:rsidR="000E58DB" w14:paraId="36FB474A" w14:textId="77777777">
        <w:trPr>
          <w:trHeight w:val="276"/>
        </w:trPr>
        <w:tc>
          <w:tcPr>
            <w:tcW w:w="2586" w:type="dxa"/>
          </w:tcPr>
          <w:p w:rsidRPr="001763E0" w:rsidR="000E58DB" w:rsidRDefault="00247C56" w14:paraId="497DD916" w14:textId="77777777">
            <w:pPr>
              <w:pStyle w:val="TableParagraph"/>
              <w:spacing w:before="22" w:line="234" w:lineRule="exact"/>
              <w:ind w:left="107"/>
              <w:rPr>
                <w:b/>
              </w:rPr>
            </w:pPr>
            <w:r w:rsidRPr="001763E0">
              <w:rPr>
                <w:b/>
              </w:rPr>
              <w:t xml:space="preserve">Third-Party </w:t>
            </w:r>
            <w:r w:rsidRPr="00AB746F">
              <w:rPr>
                <w:b/>
              </w:rPr>
              <w:t>Disclosure</w:t>
            </w:r>
          </w:p>
        </w:tc>
        <w:tc>
          <w:tcPr>
            <w:tcW w:w="1710" w:type="dxa"/>
          </w:tcPr>
          <w:p w:rsidRPr="001763E0" w:rsidR="000E58DB" w:rsidRDefault="00247C56" w14:paraId="7BFDEE17" w14:textId="77777777">
            <w:pPr>
              <w:pStyle w:val="TableParagraph"/>
              <w:spacing w:before="21" w:line="235" w:lineRule="exact"/>
              <w:ind w:left="230"/>
            </w:pPr>
            <w:r w:rsidRPr="001763E0">
              <w:t>89,869</w:t>
            </w:r>
          </w:p>
        </w:tc>
        <w:tc>
          <w:tcPr>
            <w:tcW w:w="1890" w:type="dxa"/>
          </w:tcPr>
          <w:p w:rsidRPr="001763E0" w:rsidR="000E58DB" w:rsidRDefault="00247C56" w14:paraId="57A3E509" w14:textId="77777777">
            <w:pPr>
              <w:pStyle w:val="TableParagraph"/>
              <w:spacing w:before="21" w:line="235" w:lineRule="exact"/>
              <w:ind w:right="975"/>
              <w:jc w:val="right"/>
            </w:pPr>
            <w:r w:rsidRPr="001763E0">
              <w:t>21,473</w:t>
            </w:r>
          </w:p>
        </w:tc>
        <w:tc>
          <w:tcPr>
            <w:tcW w:w="1890" w:type="dxa"/>
          </w:tcPr>
          <w:p w:rsidRPr="001763E0" w:rsidR="000E58DB" w:rsidRDefault="00247C56" w14:paraId="45966DB3" w14:textId="77777777">
            <w:pPr>
              <w:pStyle w:val="TableParagraph"/>
              <w:spacing w:before="21" w:line="235" w:lineRule="exact"/>
              <w:ind w:left="168"/>
            </w:pPr>
            <w:r w:rsidRPr="001763E0">
              <w:t>$5,9991,037</w:t>
            </w:r>
          </w:p>
        </w:tc>
      </w:tr>
      <w:tr w:rsidRPr="001763E0" w:rsidR="000E58DB" w14:paraId="05C5A2E7" w14:textId="77777777">
        <w:trPr>
          <w:trHeight w:val="275"/>
        </w:trPr>
        <w:tc>
          <w:tcPr>
            <w:tcW w:w="2586" w:type="dxa"/>
          </w:tcPr>
          <w:p w:rsidRPr="001763E0" w:rsidR="000E58DB" w:rsidRDefault="00247C56" w14:paraId="60EAC4DD" w14:textId="77777777">
            <w:pPr>
              <w:pStyle w:val="TableParagraph"/>
              <w:spacing w:before="21" w:line="234" w:lineRule="exact"/>
              <w:ind w:left="107"/>
              <w:rPr>
                <w:b/>
              </w:rPr>
            </w:pPr>
            <w:r w:rsidRPr="001763E0">
              <w:rPr>
                <w:b/>
              </w:rPr>
              <w:t>Total</w:t>
            </w:r>
          </w:p>
        </w:tc>
        <w:tc>
          <w:tcPr>
            <w:tcW w:w="1710" w:type="dxa"/>
          </w:tcPr>
          <w:p w:rsidRPr="001763E0" w:rsidR="000E58DB" w:rsidRDefault="00247C56" w14:paraId="298F2A1A" w14:textId="77777777">
            <w:pPr>
              <w:pStyle w:val="TableParagraph"/>
              <w:spacing w:before="20" w:line="235" w:lineRule="exact"/>
              <w:ind w:left="107"/>
            </w:pPr>
            <w:r w:rsidRPr="001763E0">
              <w:t>130,968</w:t>
            </w:r>
          </w:p>
        </w:tc>
        <w:tc>
          <w:tcPr>
            <w:tcW w:w="1890" w:type="dxa"/>
          </w:tcPr>
          <w:p w:rsidRPr="001763E0" w:rsidR="000E58DB" w:rsidRDefault="00247C56" w14:paraId="744EFCC9" w14:textId="77777777">
            <w:pPr>
              <w:pStyle w:val="TableParagraph"/>
              <w:spacing w:before="20" w:line="235" w:lineRule="exact"/>
              <w:ind w:left="107"/>
            </w:pPr>
            <w:r w:rsidRPr="001763E0">
              <w:t>495,892</w:t>
            </w:r>
          </w:p>
        </w:tc>
        <w:tc>
          <w:tcPr>
            <w:tcW w:w="1890" w:type="dxa"/>
          </w:tcPr>
          <w:p w:rsidRPr="001763E0" w:rsidR="000E58DB" w:rsidRDefault="00247C56" w14:paraId="1544A6F4" w14:textId="77777777">
            <w:pPr>
              <w:pStyle w:val="TableParagraph"/>
              <w:spacing w:before="20" w:line="235" w:lineRule="exact"/>
              <w:ind w:left="168"/>
            </w:pPr>
            <w:r w:rsidRPr="001763E0">
              <w:t>$138,353,811</w:t>
            </w:r>
          </w:p>
        </w:tc>
      </w:tr>
    </w:tbl>
    <w:p w:rsidRPr="001763E0" w:rsidR="000E58DB" w:rsidRDefault="000E58DB" w14:paraId="0A073D9B" w14:textId="77777777">
      <w:pPr>
        <w:pStyle w:val="BodyText"/>
        <w:rPr>
          <w:b/>
        </w:rPr>
      </w:pPr>
    </w:p>
    <w:p w:rsidRPr="001763E0" w:rsidR="000E58DB" w:rsidRDefault="000E58DB" w14:paraId="52D313F0" w14:textId="77777777">
      <w:pPr>
        <w:pStyle w:val="BodyText"/>
        <w:spacing w:before="1"/>
        <w:rPr>
          <w:b/>
        </w:rPr>
      </w:pPr>
    </w:p>
    <w:p w:rsidRPr="001763E0" w:rsidR="000E58DB" w:rsidRDefault="00247C56" w14:paraId="06B0B39C" w14:textId="77777777">
      <w:pPr>
        <w:pStyle w:val="BodyText"/>
        <w:ind w:left="1560"/>
      </w:pPr>
      <w:r w:rsidRPr="00AB746F">
        <w:t>The</w:t>
      </w:r>
      <w:r w:rsidRPr="001763E0">
        <w:t xml:space="preserve"> </w:t>
      </w:r>
      <w:r w:rsidRPr="00AB746F">
        <w:t>$279</w:t>
      </w:r>
      <w:r w:rsidRPr="001763E0">
        <w:t xml:space="preserve"> </w:t>
      </w:r>
      <w:r w:rsidRPr="00AB746F">
        <w:t>hourly</w:t>
      </w:r>
      <w:r w:rsidRPr="001763E0">
        <w:t xml:space="preserve"> </w:t>
      </w:r>
      <w:r w:rsidRPr="00AB746F">
        <w:t>rate</w:t>
      </w:r>
      <w:r w:rsidRPr="001763E0">
        <w:t xml:space="preserve"> </w:t>
      </w:r>
      <w:r w:rsidRPr="00AB746F">
        <w:t>used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burden</w:t>
      </w:r>
      <w:r w:rsidRPr="001763E0">
        <w:t xml:space="preserve"> </w:t>
      </w:r>
      <w:r w:rsidRPr="00AB746F">
        <w:t>estimates</w:t>
      </w:r>
      <w:r w:rsidRPr="001763E0">
        <w:t xml:space="preserve"> </w:t>
      </w:r>
      <w:r w:rsidRPr="00AB746F">
        <w:t>is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rate</w:t>
      </w:r>
      <w:r w:rsidRPr="001763E0">
        <w:t xml:space="preserve"> </w:t>
      </w:r>
      <w:r w:rsidRPr="00AB746F">
        <w:t>given</w:t>
      </w:r>
      <w:r w:rsidRPr="001763E0">
        <w:t xml:space="preserve"> </w:t>
      </w:r>
      <w:r w:rsidRPr="00AB746F">
        <w:t>in</w:t>
      </w:r>
    </w:p>
    <w:p w:rsidRPr="001763E0" w:rsidR="000E58DB" w:rsidP="001763E0" w:rsidRDefault="00247C56" w14:paraId="43E71DD8" w14:textId="534B7EFB">
      <w:pPr>
        <w:pStyle w:val="BodyText"/>
        <w:ind w:left="1560"/>
      </w:pPr>
      <w:r w:rsidRPr="001763E0">
        <w:t xml:space="preserve">10 </w:t>
      </w:r>
      <w:r w:rsidRPr="00AB746F">
        <w:t>CFR</w:t>
      </w:r>
      <w:r w:rsidRPr="001763E0">
        <w:t xml:space="preserve"> </w:t>
      </w:r>
      <w:r w:rsidRPr="00AB746F">
        <w:t>170.20,</w:t>
      </w:r>
      <w:r w:rsidRPr="001763E0">
        <w:t xml:space="preserve"> </w:t>
      </w:r>
      <w:r w:rsidRPr="00AB746F">
        <w:t>“Average</w:t>
      </w:r>
      <w:r w:rsidRPr="001763E0">
        <w:t xml:space="preserve"> </w:t>
      </w:r>
      <w:r w:rsidRPr="00AB746F">
        <w:t>cost</w:t>
      </w:r>
      <w:r w:rsidRPr="001763E0">
        <w:t xml:space="preserve"> </w:t>
      </w:r>
      <w:r w:rsidRPr="00AB746F">
        <w:t>per</w:t>
      </w:r>
      <w:r w:rsidRPr="001763E0">
        <w:t xml:space="preserve"> </w:t>
      </w:r>
      <w:r w:rsidRPr="00AB746F">
        <w:t>professional</w:t>
      </w:r>
      <w:r w:rsidRPr="001763E0">
        <w:t xml:space="preserve"> </w:t>
      </w:r>
      <w:r w:rsidRPr="00AB746F">
        <w:t>staff-hour.”</w:t>
      </w:r>
      <w:r w:rsidRPr="001763E0" w:rsidR="00962639">
        <w:t xml:space="preserve"> 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more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proofErr w:type="gramStart"/>
      <w:r w:rsidRPr="00AB746F">
        <w:t>on the basis of</w:t>
      </w:r>
      <w:proofErr w:type="gramEnd"/>
      <w:r w:rsidRPr="00AB746F">
        <w:t xml:space="preserve"> this rate,</w:t>
      </w:r>
      <w:r w:rsidRPr="001763E0">
        <w:t xml:space="preserve"> </w:t>
      </w:r>
      <w:r w:rsidRPr="00AB746F">
        <w:t>see</w:t>
      </w:r>
      <w:r w:rsidRPr="001763E0">
        <w:t xml:space="preserve"> </w:t>
      </w:r>
      <w:r w:rsidRPr="00AB746F">
        <w:t>“Revision of Fee Schedules; Fee</w:t>
      </w:r>
      <w:r w:rsidRPr="001763E0">
        <w:t xml:space="preserve"> </w:t>
      </w:r>
      <w:r w:rsidRPr="00AB746F">
        <w:t>Recovery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Fiscal</w:t>
      </w:r>
      <w:r w:rsidRPr="001763E0">
        <w:t xml:space="preserve"> </w:t>
      </w:r>
      <w:r w:rsidRPr="00AB746F">
        <w:t>Year</w:t>
      </w:r>
      <w:r w:rsidRPr="001763E0">
        <w:t xml:space="preserve"> </w:t>
      </w:r>
      <w:r w:rsidRPr="00AB746F">
        <w:t>2020” (85 FR 37250; June</w:t>
      </w:r>
      <w:r w:rsidRPr="001763E0">
        <w:t xml:space="preserve"> </w:t>
      </w:r>
      <w:r w:rsidRPr="00AB746F">
        <w:t>19, 2020).</w:t>
      </w:r>
    </w:p>
    <w:p w:rsidRPr="001763E0" w:rsidR="000E58DB" w:rsidRDefault="000E58DB" w14:paraId="1470CDD3" w14:textId="77777777">
      <w:pPr>
        <w:pStyle w:val="BodyText"/>
        <w:spacing w:before="11"/>
      </w:pPr>
    </w:p>
    <w:p w:rsidRPr="001763E0" w:rsidR="000E58DB" w:rsidRDefault="00247C56" w14:paraId="4694CFC6" w14:textId="77777777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</w:pPr>
      <w:r w:rsidRPr="00AB746F">
        <w:rPr>
          <w:u w:val="single"/>
        </w:rPr>
        <w:t>Estimate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of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Other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Additional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Costs</w:t>
      </w:r>
    </w:p>
    <w:p w:rsidRPr="001763E0" w:rsidR="000E58DB" w:rsidRDefault="000E58DB" w14:paraId="55F3BAA4" w14:textId="77777777">
      <w:pPr>
        <w:pStyle w:val="BodyText"/>
      </w:pPr>
    </w:p>
    <w:p w:rsidRPr="001763E0" w:rsidR="000E58DB" w:rsidP="001763E0" w:rsidRDefault="00247C56" w14:paraId="3A7567D1" w14:textId="69DC5A2B">
      <w:pPr>
        <w:pStyle w:val="BodyText"/>
        <w:spacing w:before="93"/>
        <w:ind w:left="1560"/>
      </w:pPr>
      <w:r w:rsidRPr="00AB746F">
        <w:t>The NRC has determined that the records storage cost is rou</w:t>
      </w:r>
      <w:r w:rsidRPr="001763E0">
        <w:t xml:space="preserve">ghly proportional to </w:t>
      </w:r>
      <w:r w:rsidRPr="00AB746F">
        <w:t>the recordkeeping burden cost.</w:t>
      </w:r>
      <w:r w:rsidRPr="001763E0">
        <w:t xml:space="preserve"> </w:t>
      </w:r>
      <w:r w:rsidRPr="001763E0" w:rsidR="00962639">
        <w:t xml:space="preserve"> </w:t>
      </w:r>
      <w:r w:rsidRPr="00AB746F">
        <w:t>For a typical clearance, the records storage cost</w:t>
      </w:r>
      <w:r w:rsidRPr="001763E0">
        <w:t xml:space="preserve"> </w:t>
      </w:r>
      <w:r w:rsidRPr="00AB746F">
        <w:t>has</w:t>
      </w:r>
      <w:r w:rsidRPr="001763E0">
        <w:t xml:space="preserve"> </w:t>
      </w:r>
      <w:r w:rsidRPr="00AB746F">
        <w:t>been</w:t>
      </w:r>
      <w:r w:rsidRPr="001763E0">
        <w:t xml:space="preserve"> </w:t>
      </w:r>
      <w:r w:rsidRPr="00AB746F">
        <w:t>calculated as</w:t>
      </w:r>
      <w:r w:rsidRPr="001763E0">
        <w:t xml:space="preserve"> </w:t>
      </w:r>
      <w:r w:rsidRPr="00AB746F">
        <w:t>0.04</w:t>
      </w:r>
      <w:r w:rsidRPr="001763E0">
        <w:t xml:space="preserve"> </w:t>
      </w:r>
      <w:r w:rsidRPr="00AB746F">
        <w:t>percent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the recordkeeping</w:t>
      </w:r>
      <w:r w:rsidRPr="001763E0">
        <w:t xml:space="preserve"> </w:t>
      </w:r>
      <w:r w:rsidRPr="00AB746F">
        <w:t>burden cost.</w:t>
      </w:r>
      <w:r w:rsidRPr="001763E0" w:rsidR="005E44C2">
        <w:t xml:space="preserve">  </w:t>
      </w:r>
      <w:r w:rsidRPr="001763E0">
        <w:t xml:space="preserve">Therefore, the records storage cost for this clearance is estimated to be $50,419 </w:t>
      </w:r>
      <w:r w:rsidRPr="00AB746F">
        <w:t>(0.04</w:t>
      </w:r>
      <w:r w:rsidRPr="001763E0">
        <w:t xml:space="preserve"> </w:t>
      </w:r>
      <w:r w:rsidRPr="00AB746F">
        <w:t>percent of</w:t>
      </w:r>
      <w:r w:rsidRPr="001763E0">
        <w:t xml:space="preserve"> </w:t>
      </w:r>
      <w:r w:rsidRPr="00AB746F">
        <w:t>451,788 recordkeeping</w:t>
      </w:r>
      <w:r w:rsidRPr="001763E0">
        <w:t xml:space="preserve"> </w:t>
      </w:r>
      <w:r w:rsidRPr="00AB746F">
        <w:t>hours at</w:t>
      </w:r>
      <w:r w:rsidRPr="001763E0">
        <w:t xml:space="preserve"> </w:t>
      </w:r>
      <w:r w:rsidRPr="00AB746F">
        <w:t>$279 per</w:t>
      </w:r>
      <w:r w:rsidRPr="001763E0">
        <w:t xml:space="preserve"> </w:t>
      </w:r>
      <w:r w:rsidRPr="00AB746F">
        <w:t>hour).</w:t>
      </w:r>
    </w:p>
    <w:p w:rsidRPr="001763E0" w:rsidR="000E58DB" w:rsidRDefault="000E58DB" w14:paraId="451C9485" w14:textId="77777777">
      <w:pPr>
        <w:pStyle w:val="BodyText"/>
      </w:pPr>
    </w:p>
    <w:p w:rsidRPr="001763E0" w:rsidR="000E58DB" w:rsidP="001763E0" w:rsidRDefault="00247C56" w14:paraId="747A89C1" w14:textId="3A28F1C3">
      <w:pPr>
        <w:pStyle w:val="BodyText"/>
        <w:ind w:left="1560"/>
      </w:pPr>
      <w:r w:rsidRPr="001763E0">
        <w:t xml:space="preserve">In addition, the current cost charged to licensees for processing fingerprint cards </w:t>
      </w:r>
      <w:r w:rsidRPr="00AB746F">
        <w:t>is $10 per card.</w:t>
      </w:r>
      <w:r w:rsidRPr="001763E0">
        <w:t xml:space="preserve"> </w:t>
      </w:r>
      <w:r w:rsidRPr="001763E0" w:rsidR="005E44C2">
        <w:t xml:space="preserve"> </w:t>
      </w:r>
      <w:r w:rsidRPr="00AB746F">
        <w:t>The total cost for processing fingerprint cards is $502,550</w:t>
      </w:r>
      <w:r w:rsidRPr="001763E0">
        <w:t xml:space="preserve"> </w:t>
      </w:r>
      <w:r w:rsidRPr="00AB746F">
        <w:t>(50,255</w:t>
      </w:r>
      <w:r w:rsidRPr="001763E0">
        <w:t xml:space="preserve"> </w:t>
      </w:r>
      <w:r w:rsidRPr="00AB746F">
        <w:t>cards</w:t>
      </w:r>
      <w:r w:rsidRPr="001763E0">
        <w:t xml:space="preserve"> </w:t>
      </w:r>
      <w:r w:rsidRPr="00AB746F">
        <w:t>at</w:t>
      </w:r>
      <w:r w:rsidRPr="001763E0">
        <w:t xml:space="preserve"> </w:t>
      </w:r>
      <w:r w:rsidRPr="00AB746F">
        <w:t>$10</w:t>
      </w:r>
      <w:r w:rsidRPr="001763E0">
        <w:t xml:space="preserve"> </w:t>
      </w:r>
      <w:r w:rsidRPr="00AB746F">
        <w:t>per</w:t>
      </w:r>
      <w:r w:rsidRPr="001763E0">
        <w:t xml:space="preserve"> </w:t>
      </w:r>
      <w:r w:rsidRPr="00AB746F">
        <w:t>car</w:t>
      </w:r>
      <w:r w:rsidRPr="001763E0">
        <w:t xml:space="preserve">d). </w:t>
      </w:r>
      <w:r w:rsidRPr="001763E0" w:rsidR="005E44C2">
        <w:t xml:space="preserve"> </w:t>
      </w:r>
      <w:r w:rsidRPr="00AB746F">
        <w:t>The</w:t>
      </w:r>
      <w:r w:rsidRPr="001763E0">
        <w:t xml:space="preserve"> </w:t>
      </w:r>
      <w:r w:rsidRPr="00AB746F">
        <w:t>staff</w:t>
      </w:r>
      <w:r w:rsidRPr="001763E0">
        <w:t xml:space="preserve"> </w:t>
      </w:r>
      <w:r w:rsidRPr="00AB746F">
        <w:t>anticipates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current</w:t>
      </w:r>
      <w:r w:rsidRPr="001763E0">
        <w:t xml:space="preserve"> </w:t>
      </w:r>
      <w:r w:rsidRPr="00AB746F">
        <w:t>costs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increase</w:t>
      </w:r>
      <w:r w:rsidRPr="001763E0">
        <w:t xml:space="preserve"> </w:t>
      </w:r>
      <w:r w:rsidRPr="00AB746F">
        <w:t>by</w:t>
      </w:r>
      <w:r w:rsidRPr="001763E0">
        <w:t xml:space="preserve"> </w:t>
      </w:r>
      <w:r w:rsidRPr="00AB746F">
        <w:t>the end of the fiscal year.</w:t>
      </w:r>
    </w:p>
    <w:p w:rsidRPr="001763E0" w:rsidR="000E58DB" w:rsidRDefault="000E58DB" w14:paraId="1C03B058" w14:textId="77777777">
      <w:pPr>
        <w:pStyle w:val="BodyText"/>
        <w:spacing w:before="11"/>
      </w:pPr>
    </w:p>
    <w:p w:rsidRPr="001763E0" w:rsidR="000E58DB" w:rsidRDefault="00247C56" w14:paraId="5490E3EE" w14:textId="26CAC832">
      <w:pPr>
        <w:pStyle w:val="BodyText"/>
        <w:ind w:left="1560"/>
      </w:pPr>
      <w:r w:rsidRPr="00AB746F">
        <w:t>The</w:t>
      </w:r>
      <w:r w:rsidRPr="001763E0">
        <w:t xml:space="preserve"> </w:t>
      </w:r>
      <w:r w:rsidRPr="00AB746F">
        <w:t>total</w:t>
      </w:r>
      <w:r w:rsidRPr="001763E0">
        <w:t xml:space="preserve"> </w:t>
      </w:r>
      <w:r w:rsidRPr="00AB746F">
        <w:t>additional</w:t>
      </w:r>
      <w:r w:rsidRPr="001763E0">
        <w:t xml:space="preserve"> </w:t>
      </w:r>
      <w:r w:rsidRPr="00AB746F">
        <w:t>cost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recordkeeping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fingerprint</w:t>
      </w:r>
      <w:r w:rsidRPr="001763E0">
        <w:t xml:space="preserve"> </w:t>
      </w:r>
      <w:r w:rsidRPr="00AB746F">
        <w:t>card</w:t>
      </w:r>
      <w:r w:rsidRPr="001763E0">
        <w:t xml:space="preserve"> </w:t>
      </w:r>
      <w:r w:rsidRPr="00AB746F">
        <w:t>processing</w:t>
      </w:r>
      <w:r w:rsidRPr="001763E0">
        <w:t xml:space="preserve"> </w:t>
      </w:r>
      <w:r w:rsidRPr="00AB746F">
        <w:t>is thus $552,969 ($50,419</w:t>
      </w:r>
      <w:r w:rsidRPr="001763E0">
        <w:t xml:space="preserve"> </w:t>
      </w:r>
      <w:r w:rsidRPr="00AB746F">
        <w:t>+ $502,550).</w:t>
      </w:r>
    </w:p>
    <w:p w:rsidRPr="001763E0" w:rsidR="0018584E" w:rsidP="001763E0" w:rsidRDefault="0018584E" w14:paraId="4C6EFB0F" w14:textId="77777777">
      <w:pPr>
        <w:pStyle w:val="BodyText"/>
        <w:ind w:left="1560"/>
      </w:pPr>
    </w:p>
    <w:p w:rsidRPr="001763E0" w:rsidR="000E58DB" w:rsidRDefault="00247C56" w14:paraId="6836BB53" w14:textId="77777777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spacing w:before="77"/>
        <w:ind w:hanging="721"/>
      </w:pPr>
      <w:r w:rsidRPr="00AB746F">
        <w:rPr>
          <w:u w:val="single"/>
        </w:rPr>
        <w:t>Estimated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Annualized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Cost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to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the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Fede</w:t>
      </w:r>
      <w:r w:rsidRPr="001763E0">
        <w:rPr>
          <w:u w:val="single"/>
        </w:rPr>
        <w:t xml:space="preserve">ral </w:t>
      </w:r>
      <w:r w:rsidRPr="00AB746F">
        <w:rPr>
          <w:u w:val="single"/>
        </w:rPr>
        <w:t>Government</w:t>
      </w:r>
    </w:p>
    <w:p w:rsidRPr="001763E0" w:rsidR="000E58DB" w:rsidRDefault="000E58DB" w14:paraId="16BD5970" w14:textId="77777777">
      <w:pPr>
        <w:pStyle w:val="BodyText"/>
      </w:pPr>
    </w:p>
    <w:p w:rsidR="000E58DB" w:rsidP="001763E0" w:rsidRDefault="00247C56" w14:paraId="791CE1F2" w14:textId="1C95FD16">
      <w:pPr>
        <w:pStyle w:val="BodyText"/>
        <w:spacing w:before="93"/>
        <w:ind w:left="1560"/>
      </w:pPr>
      <w:r w:rsidRPr="00AB746F">
        <w:t>The staff has developed estimates of annualized costs to the Federal</w:t>
      </w:r>
      <w:r w:rsidRPr="001763E0">
        <w:t xml:space="preserve"> </w:t>
      </w:r>
      <w:r w:rsidRPr="00AB746F">
        <w:t>Government for conducting this information collection.</w:t>
      </w:r>
      <w:r w:rsidRPr="001763E0" w:rsidR="005E44C2">
        <w:t xml:space="preserve"> </w:t>
      </w:r>
      <w:r w:rsidRPr="001763E0">
        <w:t xml:space="preserve"> </w:t>
      </w:r>
      <w:r w:rsidRPr="00AB746F">
        <w:t>These estimates are</w:t>
      </w:r>
      <w:r w:rsidRPr="001763E0">
        <w:t xml:space="preserve"> </w:t>
      </w:r>
      <w:r w:rsidRPr="00AB746F">
        <w:t>based on staff experience and subject-matter expertise and include the burden of</w:t>
      </w:r>
      <w:r w:rsidRPr="001763E0">
        <w:t xml:space="preserve"> </w:t>
      </w:r>
      <w:r w:rsidRPr="00AB746F">
        <w:t>reviewing, ana</w:t>
      </w:r>
      <w:r w:rsidRPr="001763E0">
        <w:t xml:space="preserve">lyzing, and processing the collected information, as well as any </w:t>
      </w:r>
      <w:r w:rsidRPr="00AB746F">
        <w:t>relevant operationa</w:t>
      </w:r>
      <w:r w:rsidRPr="001763E0">
        <w:t>l expenses.</w:t>
      </w:r>
      <w:r w:rsidRPr="001763E0" w:rsidR="005E44C2">
        <w:t xml:space="preserve"> </w:t>
      </w:r>
      <w:r w:rsidRPr="001763E0">
        <w:t xml:space="preserve"> </w:t>
      </w:r>
      <w:r w:rsidRPr="00AB746F">
        <w:t>The estimated cost to the government for the</w:t>
      </w:r>
      <w:r w:rsidRPr="001763E0">
        <w:t xml:space="preserve"> </w:t>
      </w:r>
      <w:r w:rsidRPr="00AB746F">
        <w:t>review of required reports and records is approximately $1,255,500 (4,500 hours</w:t>
      </w:r>
      <w:r w:rsidRPr="001763E0">
        <w:t xml:space="preserve"> </w:t>
      </w:r>
      <w:r w:rsidRPr="00AB746F">
        <w:t>at</w:t>
      </w:r>
      <w:r w:rsidRPr="001763E0">
        <w:t xml:space="preserve"> </w:t>
      </w:r>
      <w:r w:rsidRPr="00AB746F">
        <w:t>$279 per hour), based on the NR</w:t>
      </w:r>
      <w:r w:rsidRPr="001763E0">
        <w:t>C fee rate.</w:t>
      </w:r>
    </w:p>
    <w:p w:rsidR="00F763C9" w:rsidP="001763E0" w:rsidRDefault="00F763C9" w14:paraId="411AFB46" w14:textId="432694CE">
      <w:pPr>
        <w:pStyle w:val="BodyText"/>
        <w:spacing w:before="93"/>
        <w:ind w:left="1560"/>
      </w:pPr>
    </w:p>
    <w:p w:rsidRPr="001763E0" w:rsidR="00F763C9" w:rsidP="001763E0" w:rsidRDefault="00F763C9" w14:paraId="3A277DA6" w14:textId="77777777">
      <w:pPr>
        <w:pStyle w:val="BodyText"/>
        <w:spacing w:before="93"/>
        <w:ind w:left="1560"/>
      </w:pPr>
    </w:p>
    <w:p w:rsidRPr="001763E0" w:rsidR="000E58DB" w:rsidRDefault="000E58DB" w14:paraId="6414ECF5" w14:textId="77777777">
      <w:pPr>
        <w:pStyle w:val="BodyText"/>
        <w:spacing w:before="10"/>
      </w:pPr>
    </w:p>
    <w:p w:rsidRPr="001763E0" w:rsidR="000E58DB" w:rsidP="00F763C9" w:rsidRDefault="00247C56" w14:paraId="77900E94" w14:textId="59C355DE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spacing w:before="11"/>
        <w:ind w:hanging="721"/>
      </w:pPr>
      <w:r w:rsidRPr="00F763C9">
        <w:rPr>
          <w:u w:val="single"/>
        </w:rPr>
        <w:t>Reason for Change in Burden or Cost</w:t>
      </w:r>
    </w:p>
    <w:p w:rsidRPr="001763E0" w:rsidR="000E58DB" w:rsidP="001763E0" w:rsidRDefault="00247C56" w14:paraId="6C8C3E6C" w14:textId="74F52CD1">
      <w:pPr>
        <w:pStyle w:val="BodyText"/>
        <w:spacing w:before="93"/>
        <w:ind w:left="1560"/>
      </w:pPr>
      <w:r w:rsidRPr="00AB746F">
        <w:t xml:space="preserve">The estimated burden has </w:t>
      </w:r>
      <w:r w:rsidRPr="001763E0">
        <w:t xml:space="preserve">decreased from 541,406 hours to 495,892 hours, for a </w:t>
      </w:r>
      <w:r w:rsidRPr="00AB746F">
        <w:t>total</w:t>
      </w:r>
      <w:r w:rsidRPr="001763E0">
        <w:t xml:space="preserve"> </w:t>
      </w:r>
      <w:r w:rsidRPr="00AB746F">
        <w:t>decrease of 45,514</w:t>
      </w:r>
      <w:r w:rsidRPr="001763E0">
        <w:t xml:space="preserve"> </w:t>
      </w:r>
      <w:r w:rsidRPr="00AB746F">
        <w:t>hours.</w:t>
      </w:r>
    </w:p>
    <w:p w:rsidRPr="001763E0" w:rsidR="000E58DB" w:rsidRDefault="000E58DB" w14:paraId="5B439C69" w14:textId="77777777">
      <w:pPr>
        <w:pStyle w:val="BodyText"/>
        <w:spacing w:before="1"/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5"/>
        <w:gridCol w:w="1271"/>
        <w:gridCol w:w="1429"/>
        <w:gridCol w:w="1170"/>
        <w:gridCol w:w="1530"/>
        <w:gridCol w:w="990"/>
        <w:gridCol w:w="1440"/>
      </w:tblGrid>
      <w:tr w:rsidRPr="001763E0" w:rsidR="000E58DB" w14:paraId="70450CF4" w14:textId="77777777">
        <w:trPr>
          <w:trHeight w:val="252"/>
        </w:trPr>
        <w:tc>
          <w:tcPr>
            <w:tcW w:w="1885" w:type="dxa"/>
          </w:tcPr>
          <w:p w:rsidRPr="001763E0" w:rsidR="000E58DB" w:rsidRDefault="000E58DB" w14:paraId="4BD446A1" w14:textId="77777777">
            <w:pPr>
              <w:pStyle w:val="TableParagraph"/>
            </w:pPr>
          </w:p>
        </w:tc>
        <w:tc>
          <w:tcPr>
            <w:tcW w:w="7830" w:type="dxa"/>
            <w:gridSpan w:val="6"/>
          </w:tcPr>
          <w:p w:rsidRPr="001763E0" w:rsidR="000E58DB" w:rsidRDefault="00247C56" w14:paraId="29A66A34" w14:textId="77777777">
            <w:pPr>
              <w:pStyle w:val="TableParagraph"/>
              <w:spacing w:line="233" w:lineRule="exact"/>
              <w:ind w:left="2917" w:right="2911"/>
              <w:jc w:val="center"/>
              <w:rPr>
                <w:b/>
              </w:rPr>
            </w:pPr>
            <w:r w:rsidRPr="00AB746F">
              <w:rPr>
                <w:b/>
              </w:rPr>
              <w:t>BURDEN</w:t>
            </w:r>
            <w:r w:rsidRPr="001763E0">
              <w:rPr>
                <w:b/>
              </w:rPr>
              <w:t xml:space="preserve"> </w:t>
            </w:r>
            <w:r w:rsidRPr="00AB746F">
              <w:rPr>
                <w:b/>
              </w:rPr>
              <w:t>CHANGE</w:t>
            </w:r>
          </w:p>
        </w:tc>
      </w:tr>
      <w:tr w:rsidRPr="001763E0" w:rsidR="000E58DB" w14:paraId="211ADCB8" w14:textId="77777777">
        <w:trPr>
          <w:trHeight w:val="505"/>
        </w:trPr>
        <w:tc>
          <w:tcPr>
            <w:tcW w:w="1885" w:type="dxa"/>
          </w:tcPr>
          <w:p w:rsidRPr="001763E0" w:rsidR="000E58DB" w:rsidRDefault="000E58DB" w14:paraId="240ED218" w14:textId="77777777">
            <w:pPr>
              <w:pStyle w:val="TableParagraph"/>
            </w:pPr>
          </w:p>
        </w:tc>
        <w:tc>
          <w:tcPr>
            <w:tcW w:w="2700" w:type="dxa"/>
            <w:gridSpan w:val="2"/>
          </w:tcPr>
          <w:p w:rsidRPr="001763E0" w:rsidR="000E58DB" w:rsidRDefault="00247C56" w14:paraId="679EBA75" w14:textId="77777777">
            <w:pPr>
              <w:pStyle w:val="TableParagraph"/>
              <w:spacing w:line="254" w:lineRule="exact"/>
              <w:ind w:left="1000" w:right="379" w:hanging="592"/>
              <w:rPr>
                <w:b/>
              </w:rPr>
            </w:pPr>
            <w:r w:rsidRPr="00AB746F">
              <w:rPr>
                <w:b/>
              </w:rPr>
              <w:t>Current Burden in</w:t>
            </w:r>
            <w:r w:rsidRPr="001763E0">
              <w:rPr>
                <w:b/>
              </w:rPr>
              <w:t xml:space="preserve"> </w:t>
            </w:r>
            <w:r w:rsidRPr="00AB746F">
              <w:rPr>
                <w:b/>
              </w:rPr>
              <w:t>ROCIS</w:t>
            </w:r>
          </w:p>
        </w:tc>
        <w:tc>
          <w:tcPr>
            <w:tcW w:w="2700" w:type="dxa"/>
            <w:gridSpan w:val="2"/>
          </w:tcPr>
          <w:p w:rsidRPr="001763E0" w:rsidR="000E58DB" w:rsidRDefault="00247C56" w14:paraId="4F640F3E" w14:textId="77777777">
            <w:pPr>
              <w:pStyle w:val="TableParagraph"/>
              <w:ind w:left="554"/>
              <w:rPr>
                <w:b/>
              </w:rPr>
            </w:pPr>
            <w:r w:rsidRPr="001763E0">
              <w:rPr>
                <w:b/>
              </w:rPr>
              <w:t xml:space="preserve">2021 </w:t>
            </w:r>
            <w:r w:rsidRPr="00AB746F">
              <w:rPr>
                <w:b/>
              </w:rPr>
              <w:t>Estimates</w:t>
            </w:r>
          </w:p>
        </w:tc>
        <w:tc>
          <w:tcPr>
            <w:tcW w:w="2430" w:type="dxa"/>
            <w:gridSpan w:val="2"/>
          </w:tcPr>
          <w:p w:rsidRPr="001763E0" w:rsidR="000E58DB" w:rsidRDefault="00247C56" w14:paraId="4CA99736" w14:textId="77777777">
            <w:pPr>
              <w:pStyle w:val="TableParagraph"/>
              <w:ind w:left="749"/>
              <w:rPr>
                <w:b/>
              </w:rPr>
            </w:pPr>
            <w:r w:rsidRPr="001763E0">
              <w:rPr>
                <w:b/>
              </w:rPr>
              <w:t>Changes</w:t>
            </w:r>
          </w:p>
        </w:tc>
      </w:tr>
      <w:tr w:rsidRPr="001763E0" w:rsidR="000E58DB" w14:paraId="4974B381" w14:textId="77777777">
        <w:trPr>
          <w:trHeight w:val="250"/>
        </w:trPr>
        <w:tc>
          <w:tcPr>
            <w:tcW w:w="1885" w:type="dxa"/>
          </w:tcPr>
          <w:p w:rsidRPr="001763E0" w:rsidR="000E58DB" w:rsidRDefault="000E58DB" w14:paraId="1E923A1D" w14:textId="77777777">
            <w:pPr>
              <w:pStyle w:val="TableParagraph"/>
            </w:pPr>
          </w:p>
        </w:tc>
        <w:tc>
          <w:tcPr>
            <w:tcW w:w="1271" w:type="dxa"/>
          </w:tcPr>
          <w:p w:rsidRPr="001763E0" w:rsidR="000E58DB" w:rsidRDefault="00247C56" w14:paraId="6ACC3802" w14:textId="77777777">
            <w:pPr>
              <w:pStyle w:val="TableParagraph"/>
              <w:spacing w:line="231" w:lineRule="exact"/>
              <w:ind w:left="108"/>
              <w:rPr>
                <w:b/>
              </w:rPr>
            </w:pPr>
            <w:r w:rsidRPr="00AB746F">
              <w:rPr>
                <w:b/>
              </w:rPr>
              <w:t>Hours</w:t>
            </w:r>
          </w:p>
        </w:tc>
        <w:tc>
          <w:tcPr>
            <w:tcW w:w="1429" w:type="dxa"/>
          </w:tcPr>
          <w:p w:rsidRPr="001763E0" w:rsidR="000E58DB" w:rsidRDefault="00247C56" w14:paraId="378D9DE3" w14:textId="77777777">
            <w:pPr>
              <w:pStyle w:val="TableParagraph"/>
              <w:spacing w:line="231" w:lineRule="exact"/>
              <w:ind w:right="136"/>
              <w:jc w:val="right"/>
              <w:rPr>
                <w:b/>
              </w:rPr>
            </w:pPr>
            <w:r w:rsidRPr="001763E0">
              <w:rPr>
                <w:b/>
              </w:rPr>
              <w:t>Responses</w:t>
            </w:r>
          </w:p>
        </w:tc>
        <w:tc>
          <w:tcPr>
            <w:tcW w:w="1170" w:type="dxa"/>
          </w:tcPr>
          <w:p w:rsidRPr="001763E0" w:rsidR="000E58DB" w:rsidRDefault="00247C56" w14:paraId="4EEEDC5D" w14:textId="77777777">
            <w:pPr>
              <w:pStyle w:val="TableParagraph"/>
              <w:spacing w:line="231" w:lineRule="exact"/>
              <w:ind w:left="106"/>
              <w:rPr>
                <w:b/>
              </w:rPr>
            </w:pPr>
            <w:r w:rsidRPr="001763E0">
              <w:rPr>
                <w:b/>
              </w:rPr>
              <w:t>Hours</w:t>
            </w:r>
          </w:p>
        </w:tc>
        <w:tc>
          <w:tcPr>
            <w:tcW w:w="1530" w:type="dxa"/>
          </w:tcPr>
          <w:p w:rsidRPr="001763E0" w:rsidR="000E58DB" w:rsidRDefault="00247C56" w14:paraId="3C88BFE4" w14:textId="77777777">
            <w:pPr>
              <w:pStyle w:val="TableParagraph"/>
              <w:spacing w:line="231" w:lineRule="exact"/>
              <w:ind w:left="108"/>
              <w:rPr>
                <w:b/>
              </w:rPr>
            </w:pPr>
            <w:r w:rsidRPr="001763E0">
              <w:rPr>
                <w:b/>
              </w:rPr>
              <w:t>Responses</w:t>
            </w:r>
          </w:p>
        </w:tc>
        <w:tc>
          <w:tcPr>
            <w:tcW w:w="990" w:type="dxa"/>
          </w:tcPr>
          <w:p w:rsidRPr="001763E0" w:rsidR="000E58DB" w:rsidRDefault="00247C56" w14:paraId="65365B14" w14:textId="77777777">
            <w:pPr>
              <w:pStyle w:val="TableParagraph"/>
              <w:spacing w:line="231" w:lineRule="exact"/>
              <w:ind w:left="108"/>
              <w:rPr>
                <w:b/>
              </w:rPr>
            </w:pPr>
            <w:r w:rsidRPr="001763E0">
              <w:rPr>
                <w:b/>
              </w:rPr>
              <w:t>Hours</w:t>
            </w:r>
          </w:p>
        </w:tc>
        <w:tc>
          <w:tcPr>
            <w:tcW w:w="1440" w:type="dxa"/>
          </w:tcPr>
          <w:p w:rsidRPr="001763E0" w:rsidR="000E58DB" w:rsidRDefault="00247C56" w14:paraId="7150F284" w14:textId="77777777">
            <w:pPr>
              <w:pStyle w:val="TableParagraph"/>
              <w:spacing w:line="231" w:lineRule="exact"/>
              <w:ind w:right="146"/>
              <w:jc w:val="right"/>
              <w:rPr>
                <w:b/>
              </w:rPr>
            </w:pPr>
            <w:r w:rsidRPr="001763E0">
              <w:rPr>
                <w:b/>
              </w:rPr>
              <w:t>Responses</w:t>
            </w:r>
          </w:p>
        </w:tc>
      </w:tr>
      <w:tr w:rsidRPr="001763E0" w:rsidR="000E58DB" w14:paraId="2CC110D7" w14:textId="77777777">
        <w:trPr>
          <w:trHeight w:val="506"/>
        </w:trPr>
        <w:tc>
          <w:tcPr>
            <w:tcW w:w="1885" w:type="dxa"/>
          </w:tcPr>
          <w:p w:rsidRPr="001763E0" w:rsidR="000E58DB" w:rsidRDefault="00247C56" w14:paraId="1D1737F4" w14:textId="77777777">
            <w:pPr>
              <w:pStyle w:val="TableParagraph"/>
              <w:ind w:left="107"/>
              <w:rPr>
                <w:b/>
              </w:rPr>
            </w:pPr>
            <w:r w:rsidRPr="001763E0">
              <w:rPr>
                <w:b/>
              </w:rPr>
              <w:t>Reporting</w:t>
            </w:r>
          </w:p>
        </w:tc>
        <w:tc>
          <w:tcPr>
            <w:tcW w:w="1271" w:type="dxa"/>
          </w:tcPr>
          <w:p w:rsidRPr="001763E0" w:rsidR="000E58DB" w:rsidRDefault="000E58DB" w14:paraId="1ECA482F" w14:textId="77777777">
            <w:pPr>
              <w:pStyle w:val="TableParagraph"/>
              <w:spacing w:before="10"/>
            </w:pPr>
          </w:p>
          <w:p w:rsidRPr="001763E0" w:rsidR="000E58DB" w:rsidRDefault="00247C56" w14:paraId="514003EC" w14:textId="77777777">
            <w:pPr>
              <w:pStyle w:val="TableParagraph"/>
              <w:spacing w:line="234" w:lineRule="exact"/>
              <w:ind w:right="96"/>
              <w:jc w:val="right"/>
            </w:pPr>
            <w:r w:rsidRPr="00AB746F">
              <w:t>22,591</w:t>
            </w:r>
          </w:p>
        </w:tc>
        <w:tc>
          <w:tcPr>
            <w:tcW w:w="1429" w:type="dxa"/>
          </w:tcPr>
          <w:p w:rsidRPr="001763E0" w:rsidR="000E58DB" w:rsidRDefault="000E58DB" w14:paraId="1FE34E33" w14:textId="77777777">
            <w:pPr>
              <w:pStyle w:val="TableParagraph"/>
              <w:spacing w:before="10"/>
            </w:pPr>
          </w:p>
          <w:p w:rsidRPr="001763E0" w:rsidR="000E58DB" w:rsidRDefault="00247C56" w14:paraId="6E3BCFB8" w14:textId="77777777">
            <w:pPr>
              <w:pStyle w:val="TableParagraph"/>
              <w:spacing w:line="234" w:lineRule="exact"/>
              <w:ind w:right="96"/>
              <w:jc w:val="right"/>
            </w:pPr>
            <w:r w:rsidRPr="00AB746F">
              <w:t>40,819</w:t>
            </w:r>
          </w:p>
        </w:tc>
        <w:tc>
          <w:tcPr>
            <w:tcW w:w="1170" w:type="dxa"/>
          </w:tcPr>
          <w:p w:rsidRPr="001763E0" w:rsidR="000E58DB" w:rsidRDefault="000E58DB" w14:paraId="079CB3D8" w14:textId="77777777">
            <w:pPr>
              <w:pStyle w:val="TableParagraph"/>
              <w:spacing w:before="10"/>
            </w:pPr>
          </w:p>
          <w:p w:rsidRPr="001763E0" w:rsidR="000E58DB" w:rsidRDefault="00247C56" w14:paraId="21AC0B76" w14:textId="77777777">
            <w:pPr>
              <w:pStyle w:val="TableParagraph"/>
              <w:spacing w:line="234" w:lineRule="exact"/>
              <w:ind w:right="96"/>
              <w:jc w:val="right"/>
            </w:pPr>
            <w:r w:rsidRPr="00AB746F">
              <w:t>22,631</w:t>
            </w:r>
          </w:p>
        </w:tc>
        <w:tc>
          <w:tcPr>
            <w:tcW w:w="1530" w:type="dxa"/>
          </w:tcPr>
          <w:p w:rsidRPr="001763E0" w:rsidR="000E58DB" w:rsidRDefault="000E58DB" w14:paraId="604064DD" w14:textId="77777777">
            <w:pPr>
              <w:pStyle w:val="TableParagraph"/>
              <w:spacing w:before="10"/>
            </w:pPr>
          </w:p>
          <w:p w:rsidRPr="001763E0" w:rsidR="000E58DB" w:rsidRDefault="00247C56" w14:paraId="216A5891" w14:textId="77777777">
            <w:pPr>
              <w:pStyle w:val="TableParagraph"/>
              <w:spacing w:line="234" w:lineRule="exact"/>
              <w:ind w:right="97"/>
              <w:jc w:val="right"/>
            </w:pPr>
            <w:r w:rsidRPr="00AB746F">
              <w:t>40,889</w:t>
            </w:r>
          </w:p>
        </w:tc>
        <w:tc>
          <w:tcPr>
            <w:tcW w:w="990" w:type="dxa"/>
          </w:tcPr>
          <w:p w:rsidRPr="001763E0" w:rsidR="000E58DB" w:rsidRDefault="000E58DB" w14:paraId="07D463D5" w14:textId="77777777">
            <w:pPr>
              <w:pStyle w:val="TableParagraph"/>
              <w:spacing w:before="10"/>
            </w:pPr>
          </w:p>
          <w:p w:rsidRPr="001763E0" w:rsidR="000E58DB" w:rsidRDefault="00247C56" w14:paraId="7A069BD8" w14:textId="77777777">
            <w:pPr>
              <w:pStyle w:val="TableParagraph"/>
              <w:spacing w:line="234" w:lineRule="exact"/>
              <w:ind w:left="636"/>
            </w:pPr>
            <w:r w:rsidRPr="00AB746F">
              <w:t>40</w:t>
            </w:r>
          </w:p>
        </w:tc>
        <w:tc>
          <w:tcPr>
            <w:tcW w:w="1440" w:type="dxa"/>
          </w:tcPr>
          <w:p w:rsidRPr="001763E0" w:rsidR="000E58DB" w:rsidRDefault="000E58DB" w14:paraId="6A95B9E2" w14:textId="77777777">
            <w:pPr>
              <w:pStyle w:val="TableParagraph"/>
              <w:spacing w:before="10"/>
            </w:pPr>
          </w:p>
          <w:p w:rsidRPr="001763E0" w:rsidR="000E58DB" w:rsidRDefault="00247C56" w14:paraId="0D08FC3B" w14:textId="77777777">
            <w:pPr>
              <w:pStyle w:val="TableParagraph"/>
              <w:spacing w:line="234" w:lineRule="exact"/>
              <w:ind w:right="97"/>
              <w:jc w:val="right"/>
            </w:pPr>
            <w:r w:rsidRPr="00AB746F">
              <w:t>70</w:t>
            </w:r>
          </w:p>
        </w:tc>
      </w:tr>
      <w:tr w:rsidRPr="001763E0" w:rsidR="000E58DB" w14:paraId="57A108EA" w14:textId="77777777">
        <w:trPr>
          <w:trHeight w:val="505"/>
        </w:trPr>
        <w:tc>
          <w:tcPr>
            <w:tcW w:w="1885" w:type="dxa"/>
          </w:tcPr>
          <w:p w:rsidRPr="001763E0" w:rsidR="000E58DB" w:rsidRDefault="00247C56" w14:paraId="05AFE4CC" w14:textId="77777777">
            <w:pPr>
              <w:pStyle w:val="TableParagraph"/>
              <w:ind w:left="107"/>
              <w:rPr>
                <w:b/>
              </w:rPr>
            </w:pPr>
            <w:r w:rsidRPr="001763E0">
              <w:rPr>
                <w:b/>
              </w:rPr>
              <w:t>Recordkeeping</w:t>
            </w:r>
          </w:p>
        </w:tc>
        <w:tc>
          <w:tcPr>
            <w:tcW w:w="1271" w:type="dxa"/>
          </w:tcPr>
          <w:p w:rsidRPr="001763E0" w:rsidR="000E58DB" w:rsidRDefault="000E58DB" w14:paraId="47E90DAC" w14:textId="77777777">
            <w:pPr>
              <w:pStyle w:val="TableParagraph"/>
              <w:spacing w:before="10"/>
            </w:pPr>
          </w:p>
          <w:p w:rsidRPr="001763E0" w:rsidR="000E58DB" w:rsidRDefault="00247C56" w14:paraId="52BE55BA" w14:textId="77777777">
            <w:pPr>
              <w:pStyle w:val="TableParagraph"/>
              <w:spacing w:line="234" w:lineRule="exact"/>
              <w:ind w:right="96"/>
              <w:jc w:val="right"/>
            </w:pPr>
            <w:r w:rsidRPr="00AB746F">
              <w:t>475,852</w:t>
            </w:r>
          </w:p>
        </w:tc>
        <w:tc>
          <w:tcPr>
            <w:tcW w:w="1429" w:type="dxa"/>
          </w:tcPr>
          <w:p w:rsidRPr="001763E0" w:rsidR="000E58DB" w:rsidRDefault="000E58DB" w14:paraId="6AEB9D08" w14:textId="77777777">
            <w:pPr>
              <w:pStyle w:val="TableParagraph"/>
              <w:spacing w:before="10"/>
            </w:pPr>
          </w:p>
          <w:p w:rsidRPr="001763E0" w:rsidR="000E58DB" w:rsidRDefault="00247C56" w14:paraId="6BF41B4A" w14:textId="77777777">
            <w:pPr>
              <w:pStyle w:val="TableParagraph"/>
              <w:spacing w:line="234" w:lineRule="exact"/>
              <w:ind w:right="96"/>
              <w:jc w:val="right"/>
            </w:pPr>
            <w:r w:rsidRPr="00AB746F">
              <w:t>210</w:t>
            </w:r>
          </w:p>
        </w:tc>
        <w:tc>
          <w:tcPr>
            <w:tcW w:w="1170" w:type="dxa"/>
          </w:tcPr>
          <w:p w:rsidRPr="001763E0" w:rsidR="000E58DB" w:rsidRDefault="000E58DB" w14:paraId="0EC7C891" w14:textId="77777777">
            <w:pPr>
              <w:pStyle w:val="TableParagraph"/>
              <w:spacing w:before="10"/>
            </w:pPr>
          </w:p>
          <w:p w:rsidRPr="001763E0" w:rsidR="000E58DB" w:rsidRDefault="00247C56" w14:paraId="21661EB2" w14:textId="77777777">
            <w:pPr>
              <w:pStyle w:val="TableParagraph"/>
              <w:spacing w:line="234" w:lineRule="exact"/>
              <w:ind w:right="96"/>
              <w:jc w:val="right"/>
            </w:pPr>
            <w:r w:rsidRPr="00AB746F">
              <w:t>451,788</w:t>
            </w:r>
          </w:p>
        </w:tc>
        <w:tc>
          <w:tcPr>
            <w:tcW w:w="1530" w:type="dxa"/>
          </w:tcPr>
          <w:p w:rsidRPr="001763E0" w:rsidR="000E58DB" w:rsidRDefault="000E58DB" w14:paraId="65B45918" w14:textId="77777777">
            <w:pPr>
              <w:pStyle w:val="TableParagraph"/>
              <w:spacing w:before="10"/>
            </w:pPr>
          </w:p>
          <w:p w:rsidRPr="001763E0" w:rsidR="000E58DB" w:rsidRDefault="00247C56" w14:paraId="52CAE408" w14:textId="77777777">
            <w:pPr>
              <w:pStyle w:val="TableParagraph"/>
              <w:spacing w:line="234" w:lineRule="exact"/>
              <w:ind w:right="96"/>
              <w:jc w:val="right"/>
            </w:pPr>
            <w:r w:rsidRPr="00AB746F">
              <w:t>210</w:t>
            </w:r>
          </w:p>
        </w:tc>
        <w:tc>
          <w:tcPr>
            <w:tcW w:w="990" w:type="dxa"/>
          </w:tcPr>
          <w:p w:rsidRPr="001763E0" w:rsidR="000E58DB" w:rsidRDefault="000E58DB" w14:paraId="4C9AD97A" w14:textId="77777777">
            <w:pPr>
              <w:pStyle w:val="TableParagraph"/>
              <w:spacing w:before="10"/>
            </w:pPr>
          </w:p>
          <w:p w:rsidRPr="001763E0" w:rsidR="000E58DB" w:rsidRDefault="00247C56" w14:paraId="6B95FD9A" w14:textId="77777777">
            <w:pPr>
              <w:pStyle w:val="TableParagraph"/>
              <w:spacing w:line="234" w:lineRule="exact"/>
              <w:ind w:left="134"/>
            </w:pPr>
            <w:r w:rsidRPr="00AB746F">
              <w:t>-24,064</w:t>
            </w:r>
          </w:p>
        </w:tc>
        <w:tc>
          <w:tcPr>
            <w:tcW w:w="1440" w:type="dxa"/>
          </w:tcPr>
          <w:p w:rsidRPr="001763E0" w:rsidR="000E58DB" w:rsidRDefault="000E58DB" w14:paraId="742EE671" w14:textId="77777777">
            <w:pPr>
              <w:pStyle w:val="TableParagraph"/>
              <w:spacing w:before="10"/>
            </w:pPr>
          </w:p>
          <w:p w:rsidRPr="001763E0" w:rsidR="000E58DB" w:rsidRDefault="00247C56" w14:paraId="464B73AA" w14:textId="77777777">
            <w:pPr>
              <w:pStyle w:val="TableParagraph"/>
              <w:spacing w:line="234" w:lineRule="exact"/>
              <w:ind w:right="97"/>
              <w:jc w:val="right"/>
            </w:pPr>
            <w:r w:rsidRPr="00AB746F">
              <w:rPr>
                <w:w w:val="99"/>
              </w:rPr>
              <w:t>0</w:t>
            </w:r>
          </w:p>
        </w:tc>
      </w:tr>
      <w:tr w:rsidRPr="001763E0" w:rsidR="000E58DB" w14:paraId="0B4B7F31" w14:textId="77777777">
        <w:trPr>
          <w:trHeight w:val="506"/>
        </w:trPr>
        <w:tc>
          <w:tcPr>
            <w:tcW w:w="1885" w:type="dxa"/>
          </w:tcPr>
          <w:p w:rsidRPr="001763E0" w:rsidR="000E58DB" w:rsidRDefault="00247C56" w14:paraId="57DFCFC6" w14:textId="77777777">
            <w:pPr>
              <w:pStyle w:val="TableParagraph"/>
              <w:spacing w:line="254" w:lineRule="exact"/>
              <w:ind w:left="107" w:right="574"/>
              <w:rPr>
                <w:b/>
              </w:rPr>
            </w:pPr>
            <w:r w:rsidRPr="001763E0">
              <w:rPr>
                <w:b/>
              </w:rPr>
              <w:t xml:space="preserve">Third-Party </w:t>
            </w:r>
            <w:r w:rsidRPr="00AB746F">
              <w:rPr>
                <w:b/>
              </w:rPr>
              <w:t>Disclosure</w:t>
            </w:r>
          </w:p>
        </w:tc>
        <w:tc>
          <w:tcPr>
            <w:tcW w:w="1271" w:type="dxa"/>
          </w:tcPr>
          <w:p w:rsidRPr="001763E0" w:rsidR="000E58DB" w:rsidRDefault="000E58DB" w14:paraId="4032C5CE" w14:textId="77777777">
            <w:pPr>
              <w:pStyle w:val="TableParagraph"/>
              <w:spacing w:before="10"/>
            </w:pPr>
          </w:p>
          <w:p w:rsidRPr="001763E0" w:rsidR="000E58DB" w:rsidRDefault="00247C56" w14:paraId="76DB58BC" w14:textId="77777777">
            <w:pPr>
              <w:pStyle w:val="TableParagraph"/>
              <w:spacing w:line="234" w:lineRule="exact"/>
              <w:ind w:right="96"/>
              <w:jc w:val="right"/>
            </w:pPr>
            <w:r w:rsidRPr="00AB746F">
              <w:t>42,963</w:t>
            </w:r>
          </w:p>
        </w:tc>
        <w:tc>
          <w:tcPr>
            <w:tcW w:w="1429" w:type="dxa"/>
          </w:tcPr>
          <w:p w:rsidRPr="001763E0" w:rsidR="000E58DB" w:rsidRDefault="000E58DB" w14:paraId="57E80986" w14:textId="77777777">
            <w:pPr>
              <w:pStyle w:val="TableParagraph"/>
              <w:spacing w:before="10"/>
            </w:pPr>
          </w:p>
          <w:p w:rsidRPr="001763E0" w:rsidR="000E58DB" w:rsidRDefault="00247C56" w14:paraId="7BC242CD" w14:textId="77777777">
            <w:pPr>
              <w:pStyle w:val="TableParagraph"/>
              <w:spacing w:line="234" w:lineRule="exact"/>
              <w:ind w:right="96"/>
              <w:jc w:val="right"/>
            </w:pPr>
            <w:r w:rsidRPr="00AB746F">
              <w:t>136,957</w:t>
            </w:r>
          </w:p>
        </w:tc>
        <w:tc>
          <w:tcPr>
            <w:tcW w:w="1170" w:type="dxa"/>
          </w:tcPr>
          <w:p w:rsidRPr="001763E0" w:rsidR="000E58DB" w:rsidRDefault="000E58DB" w14:paraId="6689AC9B" w14:textId="77777777">
            <w:pPr>
              <w:pStyle w:val="TableParagraph"/>
              <w:spacing w:before="10"/>
            </w:pPr>
          </w:p>
          <w:p w:rsidRPr="001763E0" w:rsidR="000E58DB" w:rsidRDefault="00247C56" w14:paraId="4AAF9325" w14:textId="77777777">
            <w:pPr>
              <w:pStyle w:val="TableParagraph"/>
              <w:spacing w:line="234" w:lineRule="exact"/>
              <w:ind w:right="96"/>
              <w:jc w:val="right"/>
            </w:pPr>
            <w:r w:rsidRPr="00AB746F">
              <w:t>21,473</w:t>
            </w:r>
          </w:p>
        </w:tc>
        <w:tc>
          <w:tcPr>
            <w:tcW w:w="1530" w:type="dxa"/>
          </w:tcPr>
          <w:p w:rsidRPr="001763E0" w:rsidR="000E58DB" w:rsidRDefault="000E58DB" w14:paraId="4CACCE4E" w14:textId="77777777">
            <w:pPr>
              <w:pStyle w:val="TableParagraph"/>
              <w:spacing w:before="10"/>
            </w:pPr>
          </w:p>
          <w:p w:rsidRPr="001763E0" w:rsidR="000E58DB" w:rsidRDefault="00247C56" w14:paraId="1C735457" w14:textId="77777777">
            <w:pPr>
              <w:pStyle w:val="TableParagraph"/>
              <w:spacing w:line="234" w:lineRule="exact"/>
              <w:ind w:right="97"/>
              <w:jc w:val="right"/>
            </w:pPr>
            <w:r w:rsidRPr="00AB746F">
              <w:t>89,869</w:t>
            </w:r>
          </w:p>
        </w:tc>
        <w:tc>
          <w:tcPr>
            <w:tcW w:w="990" w:type="dxa"/>
          </w:tcPr>
          <w:p w:rsidRPr="001763E0" w:rsidR="000E58DB" w:rsidRDefault="000E58DB" w14:paraId="0F774475" w14:textId="77777777">
            <w:pPr>
              <w:pStyle w:val="TableParagraph"/>
              <w:spacing w:before="10"/>
            </w:pPr>
          </w:p>
          <w:p w:rsidRPr="001763E0" w:rsidR="000E58DB" w:rsidRDefault="00247C56" w14:paraId="6D89EE7B" w14:textId="77777777">
            <w:pPr>
              <w:pStyle w:val="TableParagraph"/>
              <w:spacing w:line="234" w:lineRule="exact"/>
              <w:ind w:left="134"/>
            </w:pPr>
            <w:r w:rsidRPr="00AB746F">
              <w:t>-21,490</w:t>
            </w:r>
          </w:p>
        </w:tc>
        <w:tc>
          <w:tcPr>
            <w:tcW w:w="1440" w:type="dxa"/>
          </w:tcPr>
          <w:p w:rsidRPr="001763E0" w:rsidR="000E58DB" w:rsidRDefault="000E58DB" w14:paraId="5F8EC471" w14:textId="77777777">
            <w:pPr>
              <w:pStyle w:val="TableParagraph"/>
              <w:spacing w:before="10"/>
            </w:pPr>
          </w:p>
          <w:p w:rsidRPr="001763E0" w:rsidR="000E58DB" w:rsidRDefault="00247C56" w14:paraId="0313024A" w14:textId="77777777">
            <w:pPr>
              <w:pStyle w:val="TableParagraph"/>
              <w:spacing w:line="234" w:lineRule="exact"/>
              <w:ind w:right="97"/>
              <w:jc w:val="right"/>
            </w:pPr>
            <w:r w:rsidRPr="00AB746F">
              <w:t>-47,088</w:t>
            </w:r>
          </w:p>
        </w:tc>
      </w:tr>
      <w:tr w:rsidRPr="001763E0" w:rsidR="000E58DB" w14:paraId="1CA92E99" w14:textId="77777777">
        <w:trPr>
          <w:trHeight w:val="505"/>
        </w:trPr>
        <w:tc>
          <w:tcPr>
            <w:tcW w:w="1885" w:type="dxa"/>
          </w:tcPr>
          <w:p w:rsidRPr="001763E0" w:rsidR="000E58DB" w:rsidRDefault="00247C56" w14:paraId="6A5B3804" w14:textId="77777777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1763E0">
              <w:rPr>
                <w:b/>
              </w:rPr>
              <w:t>Total</w:t>
            </w:r>
          </w:p>
        </w:tc>
        <w:tc>
          <w:tcPr>
            <w:tcW w:w="1271" w:type="dxa"/>
          </w:tcPr>
          <w:p w:rsidRPr="001763E0" w:rsidR="000E58DB" w:rsidRDefault="000E58DB" w14:paraId="4880F1A5" w14:textId="77777777">
            <w:pPr>
              <w:pStyle w:val="TableParagraph"/>
              <w:spacing w:before="8"/>
            </w:pPr>
          </w:p>
          <w:p w:rsidRPr="001763E0" w:rsidR="000E58DB" w:rsidRDefault="00247C56" w14:paraId="15C32FB2" w14:textId="77777777">
            <w:pPr>
              <w:pStyle w:val="TableParagraph"/>
              <w:spacing w:line="235" w:lineRule="exact"/>
              <w:ind w:right="96"/>
              <w:jc w:val="right"/>
            </w:pPr>
            <w:r w:rsidRPr="00AB746F">
              <w:t>541,406</w:t>
            </w:r>
          </w:p>
        </w:tc>
        <w:tc>
          <w:tcPr>
            <w:tcW w:w="1429" w:type="dxa"/>
          </w:tcPr>
          <w:p w:rsidRPr="001763E0" w:rsidR="000E58DB" w:rsidRDefault="000E58DB" w14:paraId="7C097097" w14:textId="77777777">
            <w:pPr>
              <w:pStyle w:val="TableParagraph"/>
              <w:spacing w:before="8"/>
            </w:pPr>
          </w:p>
          <w:p w:rsidRPr="001763E0" w:rsidR="000E58DB" w:rsidRDefault="00247C56" w14:paraId="11314226" w14:textId="77777777">
            <w:pPr>
              <w:pStyle w:val="TableParagraph"/>
              <w:spacing w:line="235" w:lineRule="exact"/>
              <w:ind w:right="96"/>
              <w:jc w:val="right"/>
            </w:pPr>
            <w:r w:rsidRPr="00AB746F">
              <w:t>177,986</w:t>
            </w:r>
          </w:p>
        </w:tc>
        <w:tc>
          <w:tcPr>
            <w:tcW w:w="1170" w:type="dxa"/>
          </w:tcPr>
          <w:p w:rsidRPr="001763E0" w:rsidR="000E58DB" w:rsidRDefault="000E58DB" w14:paraId="29C377DC" w14:textId="77777777">
            <w:pPr>
              <w:pStyle w:val="TableParagraph"/>
              <w:spacing w:before="8"/>
            </w:pPr>
          </w:p>
          <w:p w:rsidRPr="001763E0" w:rsidR="000E58DB" w:rsidRDefault="00247C56" w14:paraId="4AD9F469" w14:textId="77777777">
            <w:pPr>
              <w:pStyle w:val="TableParagraph"/>
              <w:spacing w:line="235" w:lineRule="exact"/>
              <w:ind w:right="97"/>
              <w:jc w:val="right"/>
            </w:pPr>
            <w:r w:rsidRPr="00AB746F">
              <w:t>495,892</w:t>
            </w:r>
          </w:p>
        </w:tc>
        <w:tc>
          <w:tcPr>
            <w:tcW w:w="1530" w:type="dxa"/>
          </w:tcPr>
          <w:p w:rsidRPr="001763E0" w:rsidR="000E58DB" w:rsidRDefault="000E58DB" w14:paraId="2682308B" w14:textId="77777777">
            <w:pPr>
              <w:pStyle w:val="TableParagraph"/>
              <w:spacing w:before="8"/>
            </w:pPr>
          </w:p>
          <w:p w:rsidRPr="001763E0" w:rsidR="000E58DB" w:rsidRDefault="00247C56" w14:paraId="6B8D1A83" w14:textId="77777777">
            <w:pPr>
              <w:pStyle w:val="TableParagraph"/>
              <w:spacing w:line="235" w:lineRule="exact"/>
              <w:ind w:right="97"/>
              <w:jc w:val="right"/>
            </w:pPr>
            <w:r w:rsidRPr="00AB746F">
              <w:t>130,968</w:t>
            </w:r>
          </w:p>
        </w:tc>
        <w:tc>
          <w:tcPr>
            <w:tcW w:w="990" w:type="dxa"/>
          </w:tcPr>
          <w:p w:rsidRPr="001763E0" w:rsidR="000E58DB" w:rsidRDefault="000E58DB" w14:paraId="1F3F0183" w14:textId="77777777">
            <w:pPr>
              <w:pStyle w:val="TableParagraph"/>
              <w:spacing w:before="8"/>
            </w:pPr>
          </w:p>
          <w:p w:rsidRPr="001763E0" w:rsidR="000E58DB" w:rsidRDefault="00247C56" w14:paraId="4F29C40C" w14:textId="77777777">
            <w:pPr>
              <w:pStyle w:val="TableParagraph"/>
              <w:spacing w:line="235" w:lineRule="exact"/>
              <w:ind w:left="134"/>
            </w:pPr>
            <w:r w:rsidRPr="00AB746F">
              <w:t>-45,514</w:t>
            </w:r>
          </w:p>
        </w:tc>
        <w:tc>
          <w:tcPr>
            <w:tcW w:w="1440" w:type="dxa"/>
          </w:tcPr>
          <w:p w:rsidRPr="001763E0" w:rsidR="000E58DB" w:rsidRDefault="000E58DB" w14:paraId="1052E8D0" w14:textId="77777777">
            <w:pPr>
              <w:pStyle w:val="TableParagraph"/>
              <w:spacing w:before="8"/>
            </w:pPr>
          </w:p>
          <w:p w:rsidRPr="001763E0" w:rsidR="000E58DB" w:rsidRDefault="00247C56" w14:paraId="57BA2EFB" w14:textId="77777777">
            <w:pPr>
              <w:pStyle w:val="TableParagraph"/>
              <w:spacing w:line="235" w:lineRule="exact"/>
              <w:ind w:right="97"/>
              <w:jc w:val="right"/>
            </w:pPr>
            <w:r w:rsidRPr="00AB746F">
              <w:t>-47</w:t>
            </w:r>
            <w:r w:rsidRPr="001763E0">
              <w:t>,018</w:t>
            </w:r>
          </w:p>
        </w:tc>
      </w:tr>
    </w:tbl>
    <w:p w:rsidRPr="001763E0" w:rsidR="000E58DB" w:rsidRDefault="000E58DB" w14:paraId="216D6E23" w14:textId="77777777">
      <w:pPr>
        <w:pStyle w:val="BodyText"/>
      </w:pPr>
    </w:p>
    <w:p w:rsidRPr="001763E0" w:rsidR="000E58DB" w:rsidP="001763E0" w:rsidRDefault="00247C56" w14:paraId="7E270449" w14:textId="6F2DC569">
      <w:pPr>
        <w:pStyle w:val="BodyText"/>
        <w:ind w:left="1560"/>
      </w:pPr>
      <w:r w:rsidRPr="001763E0">
        <w:t xml:space="preserve">The increase in reporting estimates is due to: (1) an increase in transportation </w:t>
      </w:r>
      <w:r w:rsidRPr="00AB746F">
        <w:t>operations; (2) more accurately capturing required reporting for spent fuel and</w:t>
      </w:r>
      <w:r w:rsidRPr="001763E0">
        <w:t xml:space="preserve"> </w:t>
      </w:r>
      <w:r w:rsidRPr="00AB746F">
        <w:t>special nuclear material operations; and (3) increase in reporting of Safeguards</w:t>
      </w:r>
      <w:r w:rsidRPr="001763E0">
        <w:t xml:space="preserve"> </w:t>
      </w:r>
      <w:r w:rsidRPr="00AB746F">
        <w:t xml:space="preserve">events </w:t>
      </w:r>
      <w:r w:rsidRPr="001763E0">
        <w:t xml:space="preserve">due to the changing types of licensees. </w:t>
      </w:r>
      <w:r w:rsidRPr="001763E0" w:rsidR="005E44C2">
        <w:t xml:space="preserve"> </w:t>
      </w:r>
      <w:r w:rsidRPr="001763E0">
        <w:t xml:space="preserve">The decreased </w:t>
      </w:r>
      <w:proofErr w:type="gramStart"/>
      <w:r w:rsidRPr="001763E0">
        <w:t>third party</w:t>
      </w:r>
      <w:proofErr w:type="gramEnd"/>
      <w:r w:rsidRPr="001763E0">
        <w:t xml:space="preserve"> </w:t>
      </w:r>
      <w:r w:rsidRPr="00AB746F">
        <w:t>estimates</w:t>
      </w:r>
      <w:r w:rsidRPr="001763E0">
        <w:t xml:space="preserve"> </w:t>
      </w:r>
      <w:r w:rsidRPr="00AB746F">
        <w:t>can</w:t>
      </w:r>
      <w:r w:rsidRPr="001763E0">
        <w:t xml:space="preserve"> </w:t>
      </w:r>
      <w:r w:rsidRPr="00AB746F">
        <w:t>largely</w:t>
      </w:r>
      <w:r w:rsidRPr="001763E0">
        <w:t xml:space="preserve"> </w:t>
      </w:r>
      <w:r w:rsidRPr="00AB746F">
        <w:t>be</w:t>
      </w:r>
      <w:r w:rsidRPr="001763E0">
        <w:t xml:space="preserve"> </w:t>
      </w:r>
      <w:r w:rsidRPr="00AB746F">
        <w:t>attributed</w:t>
      </w:r>
      <w:r w:rsidRPr="001763E0">
        <w:t xml:space="preserve"> </w:t>
      </w:r>
      <w:r w:rsidRPr="00AB746F">
        <w:t>to:</w:t>
      </w:r>
      <w:r w:rsidRPr="001763E0">
        <w:t xml:space="preserve"> </w:t>
      </w:r>
      <w:r w:rsidRPr="00AB746F">
        <w:t>(1)</w:t>
      </w:r>
      <w:r w:rsidRPr="001763E0">
        <w:t xml:space="preserve"> </w:t>
      </w:r>
      <w:r w:rsidRPr="00AB746F">
        <w:t>Most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changed</w:t>
      </w:r>
      <w:r w:rsidRPr="001763E0">
        <w:t xml:space="preserve"> </w:t>
      </w:r>
      <w:r w:rsidRPr="00AB746F">
        <w:t>SGI-M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SGI</w:t>
      </w:r>
      <w:r w:rsidRPr="001763E0">
        <w:t xml:space="preserve"> </w:t>
      </w:r>
      <w:r w:rsidRPr="00AB746F">
        <w:t>for documents maintained, (2) changes in transportation, and (3) the number of</w:t>
      </w:r>
      <w:r w:rsidRPr="001763E0">
        <w:t xml:space="preserve"> </w:t>
      </w:r>
      <w:r w:rsidRPr="00AB746F">
        <w:t>power</w:t>
      </w:r>
      <w:r w:rsidRPr="001763E0">
        <w:t xml:space="preserve"> </w:t>
      </w:r>
      <w:r w:rsidRPr="00AB746F">
        <w:t>reactor sites</w:t>
      </w:r>
      <w:r w:rsidRPr="001763E0">
        <w:t xml:space="preserve"> </w:t>
      </w:r>
      <w:r w:rsidRPr="00AB746F">
        <w:t>dec</w:t>
      </w:r>
      <w:r w:rsidRPr="001763E0">
        <w:t xml:space="preserve">reased, from 60 </w:t>
      </w:r>
      <w:r w:rsidRPr="00AB746F">
        <w:t>in 2018 to</w:t>
      </w:r>
      <w:r w:rsidRPr="001763E0">
        <w:t xml:space="preserve"> </w:t>
      </w:r>
      <w:r w:rsidRPr="00AB746F">
        <w:t>56 in 2021.</w:t>
      </w:r>
    </w:p>
    <w:p w:rsidRPr="001763E0" w:rsidR="000E58DB" w:rsidRDefault="000E58DB" w14:paraId="39DC60FA" w14:textId="77777777">
      <w:pPr>
        <w:pStyle w:val="BodyText"/>
      </w:pPr>
    </w:p>
    <w:p w:rsidRPr="001763E0" w:rsidR="000E58DB" w:rsidRDefault="00247C56" w14:paraId="5681256B" w14:textId="77777777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</w:pPr>
      <w:r w:rsidRPr="001763E0">
        <w:rPr>
          <w:u w:val="single"/>
        </w:rPr>
        <w:t xml:space="preserve">Publication </w:t>
      </w:r>
      <w:r w:rsidRPr="00AB746F">
        <w:rPr>
          <w:u w:val="single"/>
        </w:rPr>
        <w:t>for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Statistical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Use</w:t>
      </w:r>
    </w:p>
    <w:p w:rsidRPr="001763E0" w:rsidR="000E58DB" w:rsidRDefault="000E58DB" w14:paraId="33856877" w14:textId="77777777">
      <w:pPr>
        <w:pStyle w:val="BodyText"/>
      </w:pPr>
    </w:p>
    <w:p w:rsidRPr="001763E0" w:rsidR="000E58DB" w:rsidRDefault="00247C56" w14:paraId="20057AF8" w14:textId="77777777">
      <w:pPr>
        <w:pStyle w:val="BodyText"/>
        <w:spacing w:before="93"/>
        <w:ind w:left="1560"/>
      </w:pPr>
      <w:r w:rsidRPr="00AB746F">
        <w:t>None.</w:t>
      </w:r>
    </w:p>
    <w:p w:rsidRPr="001763E0" w:rsidR="000E58DB" w:rsidRDefault="000E58DB" w14:paraId="0D4B387D" w14:textId="77777777">
      <w:pPr>
        <w:pStyle w:val="BodyText"/>
        <w:spacing w:before="10"/>
      </w:pPr>
    </w:p>
    <w:p w:rsidRPr="001763E0" w:rsidR="000E58DB" w:rsidRDefault="00247C56" w14:paraId="19C2D653" w14:textId="77777777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spacing w:before="1"/>
      </w:pPr>
      <w:r w:rsidRPr="00AB746F">
        <w:rPr>
          <w:u w:val="single"/>
        </w:rPr>
        <w:t>Reasons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for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Not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Displaying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the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Expiration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Date</w:t>
      </w:r>
    </w:p>
    <w:p w:rsidRPr="001763E0" w:rsidR="000E58DB" w:rsidRDefault="000E58DB" w14:paraId="62A4E97E" w14:textId="77777777">
      <w:pPr>
        <w:pStyle w:val="BodyText"/>
        <w:spacing w:before="11"/>
      </w:pPr>
    </w:p>
    <w:p w:rsidRPr="001763E0" w:rsidR="000E58DB" w:rsidRDefault="00247C56" w14:paraId="6B9E8194" w14:textId="6393FDE0">
      <w:pPr>
        <w:pStyle w:val="BodyText"/>
        <w:spacing w:before="92"/>
        <w:ind w:left="1560"/>
      </w:pPr>
      <w:r w:rsidRPr="00AB746F">
        <w:t>The recordkeeping and reporting requirements for this information collection are</w:t>
      </w:r>
      <w:r w:rsidRPr="001763E0">
        <w:t xml:space="preserve"> </w:t>
      </w:r>
      <w:r w:rsidRPr="00AB746F">
        <w:t xml:space="preserve">associated with regulations and are not </w:t>
      </w:r>
      <w:r w:rsidRPr="001763E0">
        <w:t xml:space="preserve">submitted on instruments such as forms </w:t>
      </w:r>
      <w:r w:rsidRPr="00AB746F">
        <w:t>or</w:t>
      </w:r>
      <w:r w:rsidRPr="001763E0">
        <w:t xml:space="preserve"> </w:t>
      </w:r>
      <w:r w:rsidRPr="00AB746F">
        <w:t>surveys.</w:t>
      </w:r>
      <w:r w:rsidRPr="001763E0" w:rsidR="005E44C2">
        <w:t xml:space="preserve"> 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reason,</w:t>
      </w:r>
      <w:r w:rsidRPr="001763E0">
        <w:t xml:space="preserve"> </w:t>
      </w:r>
      <w:r w:rsidRPr="00AB746F">
        <w:t>there</w:t>
      </w:r>
      <w:r w:rsidRPr="001763E0">
        <w:t xml:space="preserve"> </w:t>
      </w:r>
      <w:r w:rsidRPr="00AB746F">
        <w:t>are</w:t>
      </w:r>
      <w:r w:rsidRPr="001763E0">
        <w:t xml:space="preserve"> </w:t>
      </w:r>
      <w:r w:rsidRPr="00AB746F">
        <w:t>no data</w:t>
      </w:r>
      <w:r w:rsidRPr="001763E0">
        <w:t xml:space="preserve"> </w:t>
      </w:r>
      <w:r w:rsidRPr="00AB746F">
        <w:t>instruments</w:t>
      </w:r>
      <w:r w:rsidRPr="001763E0">
        <w:t xml:space="preserve"> </w:t>
      </w:r>
      <w:r w:rsidRPr="00AB746F">
        <w:t>on</w:t>
      </w:r>
      <w:r w:rsidRPr="001763E0">
        <w:t xml:space="preserve"> </w:t>
      </w:r>
      <w:r w:rsidRPr="00AB746F">
        <w:t>which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display</w:t>
      </w:r>
      <w:r w:rsidRPr="001763E0">
        <w:t xml:space="preserve"> </w:t>
      </w:r>
      <w:r w:rsidRPr="00AB746F">
        <w:t>an</w:t>
      </w:r>
      <w:r w:rsidRPr="001763E0">
        <w:t xml:space="preserve"> </w:t>
      </w:r>
      <w:r w:rsidRPr="00AB746F">
        <w:t>OMB expiration date.</w:t>
      </w:r>
      <w:r w:rsidRPr="001763E0" w:rsidR="005E44C2">
        <w:t xml:space="preserve"> </w:t>
      </w:r>
      <w:r w:rsidRPr="001763E0">
        <w:t xml:space="preserve"> </w:t>
      </w:r>
      <w:r w:rsidRPr="00AB746F">
        <w:t>Furthermore, amending the regulatory text of the CFR to</w:t>
      </w:r>
      <w:r w:rsidRPr="001763E0">
        <w:t xml:space="preserve"> </w:t>
      </w:r>
      <w:r w:rsidRPr="00AB746F">
        <w:t>display information that, in an annual publication, coul</w:t>
      </w:r>
      <w:r w:rsidRPr="001763E0">
        <w:t xml:space="preserve">d become obsolete would </w:t>
      </w:r>
      <w:r w:rsidRPr="00AB746F">
        <w:t>be</w:t>
      </w:r>
      <w:r w:rsidRPr="001763E0">
        <w:t xml:space="preserve"> </w:t>
      </w:r>
      <w:r w:rsidRPr="00AB746F">
        <w:t>unduly burdensome and too difficult</w:t>
      </w:r>
      <w:r w:rsidRPr="001763E0">
        <w:t xml:space="preserve"> </w:t>
      </w:r>
      <w:r w:rsidRPr="00AB746F">
        <w:t>to keep</w:t>
      </w:r>
      <w:r w:rsidRPr="001763E0">
        <w:t xml:space="preserve"> </w:t>
      </w:r>
      <w:r w:rsidRPr="00AB746F">
        <w:t>current.</w:t>
      </w:r>
    </w:p>
    <w:p w:rsidRPr="001763E0" w:rsidR="0018584E" w:rsidP="001763E0" w:rsidRDefault="0018584E" w14:paraId="3F7F563D" w14:textId="77777777">
      <w:pPr>
        <w:pStyle w:val="BodyText"/>
        <w:spacing w:before="92"/>
        <w:ind w:left="1560"/>
      </w:pPr>
    </w:p>
    <w:p w:rsidRPr="001763E0" w:rsidR="000E58DB" w:rsidRDefault="00247C56" w14:paraId="71AB512F" w14:textId="77777777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spacing w:before="77"/>
        <w:ind w:hanging="721"/>
      </w:pPr>
      <w:r w:rsidRPr="00AB746F">
        <w:rPr>
          <w:u w:val="single"/>
        </w:rPr>
        <w:t>Exceptions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to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the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Certification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Statement</w:t>
      </w:r>
    </w:p>
    <w:p w:rsidRPr="001763E0" w:rsidR="000E58DB" w:rsidRDefault="000E58DB" w14:paraId="54565FA0" w14:textId="77777777">
      <w:pPr>
        <w:pStyle w:val="BodyText"/>
      </w:pPr>
    </w:p>
    <w:p w:rsidRPr="001763E0" w:rsidR="000E58DB" w:rsidRDefault="00247C56" w14:paraId="109F582B" w14:textId="77777777">
      <w:pPr>
        <w:pStyle w:val="BodyText"/>
        <w:spacing w:before="93"/>
        <w:ind w:left="1560"/>
      </w:pPr>
      <w:r w:rsidRPr="00AB746F">
        <w:t>None.</w:t>
      </w:r>
    </w:p>
    <w:p w:rsidRPr="001763E0" w:rsidR="000E58DB" w:rsidRDefault="000E58DB" w14:paraId="4C061155" w14:textId="77777777">
      <w:pPr>
        <w:pStyle w:val="BodyText"/>
        <w:spacing w:before="10"/>
      </w:pPr>
    </w:p>
    <w:p w:rsidRPr="001763E0" w:rsidR="000E58DB" w:rsidP="00BE1CC9" w:rsidRDefault="00247C56" w14:paraId="1FD3CE0F" w14:textId="77777777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before="1"/>
        <w:ind w:hanging="840"/>
      </w:pPr>
      <w:r w:rsidRPr="00AB746F">
        <w:rPr>
          <w:u w:val="single"/>
        </w:rPr>
        <w:t>COLLECTIONS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OF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INFORMATION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EMPLOYING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STATISTICAL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METHODS</w:t>
      </w:r>
    </w:p>
    <w:p w:rsidRPr="001763E0" w:rsidR="000E58DB" w:rsidRDefault="000E58DB" w14:paraId="1B94E9AC" w14:textId="77777777">
      <w:pPr>
        <w:pStyle w:val="BodyText"/>
        <w:spacing w:before="11"/>
      </w:pPr>
    </w:p>
    <w:p w:rsidRPr="001763E0" w:rsidR="000E58DB" w:rsidRDefault="00247C56" w14:paraId="3AD52541" w14:textId="77777777">
      <w:pPr>
        <w:pStyle w:val="BodyText"/>
        <w:spacing w:before="92"/>
        <w:ind w:left="840"/>
      </w:pPr>
      <w:r w:rsidRPr="00AB746F">
        <w:t>None.</w:t>
      </w:r>
    </w:p>
    <w:p w:rsidRPr="00AB746F" w:rsidR="0018584E" w:rsidRDefault="0018584E" w14:paraId="63D64E26" w14:textId="77777777">
      <w:pPr>
        <w:pStyle w:val="BodyText"/>
        <w:spacing w:before="77"/>
        <w:ind w:left="119"/>
      </w:pPr>
    </w:p>
    <w:p w:rsidR="00355928" w:rsidP="00BE1CC9" w:rsidRDefault="00355928" w14:paraId="3358D8DD" w14:textId="77777777">
      <w:pPr>
        <w:pStyle w:val="BodyText"/>
        <w:spacing w:before="77"/>
        <w:sectPr w:rsidR="00355928" w:rsidSect="00962639">
          <w:pgSz w:w="12240" w:h="15840"/>
          <w:pgMar w:top="1440" w:right="1440" w:bottom="1440" w:left="1440" w:header="0" w:footer="768" w:gutter="0"/>
          <w:cols w:space="720"/>
          <w:docGrid w:linePitch="299"/>
        </w:sectPr>
      </w:pPr>
    </w:p>
    <w:p w:rsidRPr="001763E0" w:rsidR="000E58DB" w:rsidP="00BE1CC9" w:rsidRDefault="00247C56" w14:paraId="75AA38D6" w14:textId="2D19016F">
      <w:pPr>
        <w:pStyle w:val="BodyText"/>
        <w:spacing w:before="77"/>
      </w:pPr>
      <w:r w:rsidRPr="00AB746F">
        <w:lastRenderedPageBreak/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PART</w:t>
      </w:r>
      <w:r w:rsidRPr="001763E0">
        <w:t xml:space="preserve"> </w:t>
      </w:r>
      <w:r w:rsidRPr="00AB746F">
        <w:t>73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REQUIREMENTS</w:t>
      </w:r>
    </w:p>
    <w:p w:rsidRPr="001763E0" w:rsidR="000E58DB" w:rsidRDefault="000E58DB" w14:paraId="1E535771" w14:textId="77777777">
      <w:pPr>
        <w:pStyle w:val="BodyText"/>
        <w:spacing w:before="1"/>
      </w:pPr>
    </w:p>
    <w:p w:rsidR="000E58DB" w:rsidP="00BE1CC9" w:rsidRDefault="00247C56" w14:paraId="7E4E3A87" w14:textId="3D0D5C55">
      <w:pPr>
        <w:pStyle w:val="BodyText"/>
      </w:pPr>
      <w:r w:rsidRPr="001763E0">
        <w:rPr>
          <w:u w:val="single"/>
        </w:rPr>
        <w:t>Section 73.5, “Specific exemptions,”</w:t>
      </w:r>
      <w:r w:rsidRPr="001763E0">
        <w:t xml:space="preserve"> provides that under specified conditions, the NRC may </w:t>
      </w:r>
      <w:r w:rsidRPr="00AB746F">
        <w:t>grant exemptions from the requirements of the regulations in 10 CFR Part 73, upon the</w:t>
      </w:r>
      <w:r w:rsidRPr="001763E0">
        <w:t xml:space="preserve"> </w:t>
      </w:r>
      <w:r w:rsidRPr="00AB746F">
        <w:t>application of any interested person or on</w:t>
      </w:r>
      <w:r w:rsidRPr="001763E0">
        <w:t xml:space="preserve"> its own initiative. </w:t>
      </w:r>
      <w:r w:rsidRPr="001763E0" w:rsidR="005E44C2">
        <w:t xml:space="preserve"> </w:t>
      </w:r>
      <w:r w:rsidRPr="00AB746F">
        <w:t>The NRC staff examines</w:t>
      </w:r>
      <w:r w:rsidRPr="001763E0">
        <w:t xml:space="preserve"> </w:t>
      </w:r>
      <w:r w:rsidRPr="00AB746F">
        <w:t>applications</w:t>
      </w:r>
      <w:r w:rsidRPr="001763E0">
        <w:t xml:space="preserve"> for exemptions under 10 CFR 73.5 to determine whether each requested </w:t>
      </w:r>
      <w:r w:rsidRPr="00AB746F">
        <w:t>exemption is authorized by law, will not endanger life or property or the common defense and</w:t>
      </w:r>
      <w:r w:rsidRPr="001763E0">
        <w:t xml:space="preserve"> </w:t>
      </w:r>
      <w:r w:rsidRPr="00AB746F">
        <w:t>security,</w:t>
      </w:r>
      <w:r w:rsidRPr="001763E0">
        <w:t xml:space="preserve"> </w:t>
      </w:r>
      <w:r w:rsidRPr="00AB746F">
        <w:t>and is otherwise in the pu</w:t>
      </w:r>
      <w:r w:rsidRPr="001763E0">
        <w:t>blic interest.</w:t>
      </w:r>
    </w:p>
    <w:p w:rsidR="00355928" w:rsidP="00BE1CC9" w:rsidRDefault="00355928" w14:paraId="449BEE7D" w14:textId="77777777">
      <w:pPr>
        <w:pStyle w:val="BodyText"/>
      </w:pPr>
    </w:p>
    <w:p w:rsidRPr="001763E0" w:rsidR="000E58DB" w:rsidP="00BE1CC9" w:rsidRDefault="00247C56" w14:paraId="1467FB65" w14:textId="77777777">
      <w:pPr>
        <w:pStyle w:val="BodyText"/>
      </w:pPr>
      <w:r w:rsidRPr="00AB746F">
        <w:rPr>
          <w:u w:val="single"/>
        </w:rPr>
        <w:t>Subsection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73.20(c)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each</w:t>
      </w:r>
      <w:r w:rsidRPr="001763E0">
        <w:t xml:space="preserve"> </w:t>
      </w:r>
      <w:r w:rsidRPr="00AB746F">
        <w:t>af</w:t>
      </w:r>
      <w:r w:rsidRPr="001763E0">
        <w:t xml:space="preserve">fected </w:t>
      </w:r>
      <w:r w:rsidRPr="00AB746F">
        <w:t>licensee</w:t>
      </w:r>
      <w:r w:rsidRPr="001763E0">
        <w:t xml:space="preserve"> </w:t>
      </w:r>
      <w:r w:rsidRPr="00AB746F">
        <w:t>establish,</w:t>
      </w:r>
      <w:r w:rsidRPr="001763E0">
        <w:t xml:space="preserve"> </w:t>
      </w:r>
      <w:r w:rsidRPr="00AB746F">
        <w:t>maintain,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follow</w:t>
      </w:r>
    </w:p>
    <w:p w:rsidRPr="001763E0" w:rsidR="000E58DB" w:rsidP="00BE1CC9" w:rsidRDefault="00247C56" w14:paraId="74241EDD" w14:textId="3340D5A7">
      <w:pPr>
        <w:pStyle w:val="BodyText"/>
        <w:spacing w:before="1"/>
      </w:pPr>
      <w:r w:rsidRPr="001763E0">
        <w:t xml:space="preserve">NRC-approved safeguards physical protection and safeguards contingency plans that describe </w:t>
      </w:r>
      <w:r w:rsidRPr="00AB746F">
        <w:t xml:space="preserve">how the licensee will comply with the </w:t>
      </w:r>
      <w:r w:rsidRPr="001763E0">
        <w:t>requirements of 10 CFR 73(a)–(b).</w:t>
      </w:r>
      <w:r w:rsidRPr="001763E0" w:rsidR="005E44C2">
        <w:t xml:space="preserve"> </w:t>
      </w:r>
      <w:r w:rsidRPr="001763E0">
        <w:t xml:space="preserve"> </w:t>
      </w:r>
      <w:r w:rsidRPr="00AB746F">
        <w:t>These plans are used</w:t>
      </w:r>
      <w:r w:rsidRPr="001763E0">
        <w:t xml:space="preserve"> </w:t>
      </w:r>
      <w:r w:rsidRPr="00AB746F">
        <w:t xml:space="preserve">to review the adequacy </w:t>
      </w:r>
      <w:r w:rsidRPr="001763E0">
        <w:t xml:space="preserve">of a licensee's intended security system for compliance and </w:t>
      </w:r>
      <w:r w:rsidRPr="00AB746F">
        <w:t>enforcement</w:t>
      </w:r>
      <w:r w:rsidRPr="001763E0">
        <w:t xml:space="preserve"> </w:t>
      </w:r>
      <w:r w:rsidRPr="00AB746F">
        <w:t>purposes.</w:t>
      </w:r>
    </w:p>
    <w:p w:rsidRPr="001763E0" w:rsidR="000E58DB" w:rsidRDefault="000E58DB" w14:paraId="28C107F0" w14:textId="77777777">
      <w:pPr>
        <w:pStyle w:val="BodyText"/>
        <w:spacing w:before="11"/>
      </w:pPr>
    </w:p>
    <w:p w:rsidRPr="001763E0" w:rsidR="000E58DB" w:rsidP="00BE1CC9" w:rsidRDefault="00247C56" w14:paraId="105A3B36" w14:textId="7EC9E357">
      <w:pPr>
        <w:pStyle w:val="BodyText"/>
      </w:pPr>
      <w:r w:rsidRPr="00AB746F">
        <w:rPr>
          <w:u w:val="single"/>
        </w:rPr>
        <w:t>Subsection 73.22(b)</w:t>
      </w:r>
      <w:r w:rsidRPr="001763E0">
        <w:t xml:space="preserve"> requires licensees to determine, based on a background check or other </w:t>
      </w:r>
      <w:r w:rsidRPr="00AB746F">
        <w:t>means approved by the NRC, that each individual seeking access to SGI is trustworth</w:t>
      </w:r>
      <w:r w:rsidRPr="001763E0">
        <w:t xml:space="preserve">y and </w:t>
      </w:r>
      <w:r w:rsidRPr="00AB746F">
        <w:t>reliable.</w:t>
      </w:r>
      <w:r w:rsidRPr="001763E0">
        <w:t xml:space="preserve"> </w:t>
      </w:r>
      <w:r w:rsidRPr="001763E0" w:rsidR="005E44C2">
        <w:t xml:space="preserve"> </w:t>
      </w:r>
      <w:r w:rsidRPr="00AB746F">
        <w:t>The categories of individuals enumerated in 10 CFR 73.59, “Relief from fingerprinting</w:t>
      </w:r>
      <w:r w:rsidRPr="001763E0">
        <w:t xml:space="preserve">, </w:t>
      </w:r>
      <w:r w:rsidRPr="00AB746F">
        <w:t>identification and criminal history records checks and other elements of background checks for</w:t>
      </w:r>
      <w:r w:rsidRPr="001763E0">
        <w:t xml:space="preserve"> </w:t>
      </w:r>
      <w:r w:rsidRPr="00AB746F">
        <w:t>designated</w:t>
      </w:r>
      <w:r w:rsidRPr="001763E0">
        <w:t xml:space="preserve"> </w:t>
      </w:r>
      <w:r w:rsidRPr="00AB746F">
        <w:t>categories of individuals,”</w:t>
      </w:r>
      <w:r w:rsidRPr="001763E0">
        <w:t xml:space="preserve"> </w:t>
      </w:r>
      <w:r w:rsidRPr="00AB746F">
        <w:t>are exempt from</w:t>
      </w:r>
      <w:r w:rsidRPr="001763E0">
        <w:t xml:space="preserve"> </w:t>
      </w:r>
      <w:r w:rsidRPr="00AB746F">
        <w:t>th</w:t>
      </w:r>
      <w:r w:rsidRPr="001763E0">
        <w:t>is requirement.</w:t>
      </w:r>
    </w:p>
    <w:p w:rsidRPr="001763E0" w:rsidR="000E58DB" w:rsidP="00BE1CC9" w:rsidRDefault="000E58DB" w14:paraId="709E42DB" w14:textId="77777777">
      <w:pPr>
        <w:pStyle w:val="BodyText"/>
      </w:pPr>
    </w:p>
    <w:p w:rsidRPr="001763E0" w:rsidR="000E58DB" w:rsidP="00BE1CC9" w:rsidRDefault="00247C56" w14:paraId="0277CD43" w14:textId="77777777">
      <w:pPr>
        <w:pStyle w:val="BodyText"/>
      </w:pPr>
      <w:r w:rsidRPr="001763E0">
        <w:rPr>
          <w:u w:val="single"/>
        </w:rPr>
        <w:t>Subsection 73.22(d)</w:t>
      </w:r>
      <w:r w:rsidRPr="001763E0">
        <w:t xml:space="preserve"> requires that each document or other matter that contains SGI be </w:t>
      </w:r>
      <w:r w:rsidRPr="00AB746F">
        <w:t>conspicuously marked at the top and bottom of each page to indicate the presence of such</w:t>
      </w:r>
      <w:r w:rsidRPr="001763E0">
        <w:t xml:space="preserve"> </w:t>
      </w:r>
      <w:r w:rsidRPr="00AB746F">
        <w:t>information,</w:t>
      </w:r>
      <w:r w:rsidRPr="001763E0">
        <w:t xml:space="preserve"> </w:t>
      </w:r>
      <w:r w:rsidRPr="00AB746F">
        <w:t>and that the</w:t>
      </w:r>
      <w:r w:rsidRPr="001763E0">
        <w:t xml:space="preserve"> </w:t>
      </w:r>
      <w:r w:rsidRPr="00AB746F">
        <w:t>first page also</w:t>
      </w:r>
      <w:r w:rsidRPr="001763E0">
        <w:t xml:space="preserve"> </w:t>
      </w:r>
      <w:r w:rsidRPr="00AB746F">
        <w:t>contain the following</w:t>
      </w:r>
      <w:r w:rsidRPr="001763E0">
        <w:t xml:space="preserve"> </w:t>
      </w:r>
      <w:r w:rsidRPr="00AB746F">
        <w:t>i</w:t>
      </w:r>
      <w:r w:rsidRPr="001763E0">
        <w:t>nformation:</w:t>
      </w:r>
    </w:p>
    <w:p w:rsidRPr="001763E0" w:rsidR="000E58DB" w:rsidRDefault="000E58DB" w14:paraId="490A4700" w14:textId="77777777">
      <w:pPr>
        <w:pStyle w:val="BodyText"/>
      </w:pPr>
    </w:p>
    <w:p w:rsidRPr="001763E0" w:rsidR="000E58DB" w:rsidP="00BE1CC9" w:rsidRDefault="00247C56" w14:paraId="2A52A5AB" w14:textId="77777777">
      <w:pPr>
        <w:pStyle w:val="ListParagraph"/>
        <w:numPr>
          <w:ilvl w:val="0"/>
          <w:numId w:val="4"/>
        </w:numPr>
        <w:tabs>
          <w:tab w:val="left" w:pos="839"/>
          <w:tab w:val="left" w:pos="841"/>
        </w:tabs>
        <w:spacing w:before="1"/>
        <w:ind w:hanging="840"/>
      </w:pPr>
      <w:r w:rsidRPr="001763E0">
        <w:t xml:space="preserve">the name, title, and organization of the individual authorized to make an SGI </w:t>
      </w:r>
      <w:r w:rsidRPr="00AB746F">
        <w:t>determinati</w:t>
      </w:r>
      <w:r w:rsidRPr="001763E0">
        <w:t xml:space="preserve">on </w:t>
      </w:r>
      <w:r w:rsidRPr="00AB746F">
        <w:t>who</w:t>
      </w:r>
      <w:r w:rsidRPr="001763E0">
        <w:t xml:space="preserve"> </w:t>
      </w:r>
      <w:r w:rsidRPr="00AB746F">
        <w:t>has</w:t>
      </w:r>
      <w:r w:rsidRPr="001763E0">
        <w:t xml:space="preserve"> </w:t>
      </w:r>
      <w:r w:rsidRPr="00AB746F">
        <w:t>determined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document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other</w:t>
      </w:r>
      <w:r w:rsidRPr="001763E0">
        <w:t xml:space="preserve"> </w:t>
      </w:r>
      <w:r w:rsidRPr="00AB746F">
        <w:t>matter</w:t>
      </w:r>
      <w:r w:rsidRPr="001763E0">
        <w:t xml:space="preserve"> </w:t>
      </w:r>
      <w:r w:rsidRPr="00AB746F">
        <w:t>contains</w:t>
      </w:r>
      <w:r w:rsidRPr="001763E0">
        <w:t xml:space="preserve"> </w:t>
      </w:r>
      <w:r w:rsidRPr="00AB746F">
        <w:t>SGI</w:t>
      </w:r>
    </w:p>
    <w:p w:rsidRPr="001763E0" w:rsidR="000E58DB" w:rsidP="00BE1CC9" w:rsidRDefault="000E58DB" w14:paraId="3FAA535C" w14:textId="77777777">
      <w:pPr>
        <w:pStyle w:val="BodyText"/>
        <w:spacing w:before="9"/>
        <w:ind w:hanging="840"/>
      </w:pPr>
    </w:p>
    <w:p w:rsidRPr="001763E0" w:rsidR="000E58DB" w:rsidP="00BE1CC9" w:rsidRDefault="00247C56" w14:paraId="044CB9C8" w14:textId="77777777">
      <w:pPr>
        <w:pStyle w:val="ListParagraph"/>
        <w:numPr>
          <w:ilvl w:val="0"/>
          <w:numId w:val="4"/>
        </w:numPr>
        <w:tabs>
          <w:tab w:val="left" w:pos="839"/>
          <w:tab w:val="left" w:pos="841"/>
        </w:tabs>
        <w:spacing w:before="1"/>
        <w:ind w:hanging="840"/>
      </w:pPr>
      <w:r w:rsidRPr="00AB746F">
        <w:t>the</w:t>
      </w:r>
      <w:r w:rsidRPr="001763E0">
        <w:t xml:space="preserve"> </w:t>
      </w:r>
      <w:r w:rsidRPr="00AB746F">
        <w:t>date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determination</w:t>
      </w:r>
      <w:r w:rsidRPr="001763E0">
        <w:t xml:space="preserve"> </w:t>
      </w:r>
      <w:r w:rsidRPr="00AB746F">
        <w:t>was</w:t>
      </w:r>
      <w:r w:rsidRPr="001763E0">
        <w:t xml:space="preserve"> </w:t>
      </w:r>
      <w:r w:rsidRPr="00AB746F">
        <w:t>made</w:t>
      </w:r>
    </w:p>
    <w:p w:rsidRPr="001763E0" w:rsidR="000E58DB" w:rsidP="00BE1CC9" w:rsidRDefault="00247C56" w14:paraId="0E7FDA77" w14:textId="77777777">
      <w:pPr>
        <w:pStyle w:val="ListParagraph"/>
        <w:numPr>
          <w:ilvl w:val="0"/>
          <w:numId w:val="4"/>
        </w:numPr>
        <w:tabs>
          <w:tab w:val="left" w:pos="839"/>
          <w:tab w:val="left" w:pos="841"/>
        </w:tabs>
        <w:spacing w:before="251"/>
        <w:ind w:hanging="840"/>
      </w:pPr>
      <w:r w:rsidRPr="001763E0">
        <w:t xml:space="preserve">an </w:t>
      </w:r>
      <w:r w:rsidRPr="00AB746F">
        <w:t>indication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unauthorized</w:t>
      </w:r>
      <w:r w:rsidRPr="001763E0">
        <w:t xml:space="preserve"> </w:t>
      </w:r>
      <w:r w:rsidRPr="00AB746F">
        <w:t>disclosure</w:t>
      </w:r>
      <w:r w:rsidRPr="001763E0">
        <w:t xml:space="preserve"> </w:t>
      </w:r>
      <w:r w:rsidRPr="00AB746F">
        <w:t>will</w:t>
      </w:r>
      <w:r w:rsidRPr="001763E0">
        <w:t xml:space="preserve"> </w:t>
      </w:r>
      <w:r w:rsidRPr="00AB746F">
        <w:t>be</w:t>
      </w:r>
      <w:r w:rsidRPr="001763E0">
        <w:t xml:space="preserve"> </w:t>
      </w:r>
      <w:r w:rsidRPr="00AB746F">
        <w:t>subject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civil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criminal</w:t>
      </w:r>
      <w:r w:rsidRPr="001763E0">
        <w:t xml:space="preserve"> </w:t>
      </w:r>
      <w:r w:rsidRPr="00AB746F">
        <w:t>sanctions</w:t>
      </w:r>
    </w:p>
    <w:p w:rsidRPr="001763E0" w:rsidR="000E58DB" w:rsidP="00BE1CC9" w:rsidRDefault="00247C56" w14:paraId="59ECD288" w14:textId="38BB7D09">
      <w:pPr>
        <w:pStyle w:val="BodyText"/>
        <w:spacing w:before="250"/>
      </w:pPr>
      <w:r w:rsidRPr="001763E0">
        <w:t xml:space="preserve">Transmittal letters or memoranda to or from the NRC which do not in themselves contain SGI </w:t>
      </w:r>
      <w:r w:rsidRPr="00AB746F">
        <w:t>must be marked to indicate that attachments or enclosures contain SGI but that the transmittal</w:t>
      </w:r>
      <w:r w:rsidRPr="001763E0">
        <w:t xml:space="preserve"> </w:t>
      </w:r>
      <w:r w:rsidRPr="00AB746F">
        <w:t>letter or memorandum does n</w:t>
      </w:r>
      <w:r w:rsidRPr="001763E0">
        <w:t xml:space="preserve">ot. </w:t>
      </w:r>
      <w:r w:rsidRPr="001763E0" w:rsidR="005E44C2">
        <w:t xml:space="preserve"> </w:t>
      </w:r>
      <w:r w:rsidRPr="00AB746F">
        <w:t>Transmittal documents or other media containing SGI must</w:t>
      </w:r>
      <w:r w:rsidRPr="001763E0">
        <w:t xml:space="preserve"> </w:t>
      </w:r>
      <w:r w:rsidRPr="00AB746F">
        <w:t>include the name and title of the</w:t>
      </w:r>
      <w:r w:rsidRPr="001763E0">
        <w:t xml:space="preserve"> certifying official and the date they were designated as </w:t>
      </w:r>
      <w:r w:rsidRPr="00AB746F">
        <w:t>containing SGI.</w:t>
      </w:r>
      <w:r w:rsidRPr="001763E0">
        <w:t xml:space="preserve"> </w:t>
      </w:r>
      <w:r w:rsidRPr="001763E0" w:rsidR="005E44C2">
        <w:t xml:space="preserve"> </w:t>
      </w:r>
      <w:r w:rsidRPr="00AB746F">
        <w:t>Portion marking is required only for correspondence to and from the NRC (i.e.,</w:t>
      </w:r>
      <w:r w:rsidRPr="001763E0">
        <w:t xml:space="preserve"> </w:t>
      </w:r>
      <w:r w:rsidRPr="00AB746F">
        <w:t>for cov</w:t>
      </w:r>
      <w:r w:rsidRPr="001763E0">
        <w:t xml:space="preserve">er letters, but for not attachments) that contains SGI. </w:t>
      </w:r>
      <w:r w:rsidRPr="001763E0" w:rsidR="005E44C2">
        <w:t xml:space="preserve"> </w:t>
      </w:r>
      <w:r w:rsidRPr="00AB746F">
        <w:t>The portion marking must be</w:t>
      </w:r>
      <w:r w:rsidRPr="001763E0">
        <w:t xml:space="preserve"> </w:t>
      </w:r>
      <w:r w:rsidRPr="00AB746F">
        <w:t>sufficient</w:t>
      </w:r>
      <w:r w:rsidRPr="001763E0">
        <w:t xml:space="preserve"> to allow the recipient to identify those sections of the transmittal document or other </w:t>
      </w:r>
      <w:r w:rsidRPr="00AB746F">
        <w:t>information containing SGI, and to distinguish them from those not contai</w:t>
      </w:r>
      <w:r w:rsidRPr="001763E0">
        <w:t>ning SGI.</w:t>
      </w:r>
      <w:r w:rsidRPr="001763E0" w:rsidR="005E44C2">
        <w:t xml:space="preserve"> </w:t>
      </w:r>
      <w:r w:rsidRPr="001763E0">
        <w:t xml:space="preserve"> </w:t>
      </w:r>
      <w:r w:rsidRPr="00AB746F">
        <w:t>Documents</w:t>
      </w:r>
      <w:r w:rsidRPr="001763E0">
        <w:t xml:space="preserve"> </w:t>
      </w:r>
      <w:r w:rsidRPr="00AB746F">
        <w:t>or other matter containing or transmitting SGI must, at a minimum, include</w:t>
      </w:r>
      <w:r w:rsidRPr="001763E0">
        <w:t xml:space="preserve"> the words </w:t>
      </w:r>
      <w:r w:rsidRPr="00AB746F">
        <w:t>“Safeguards Information” to ensure identification of protected information for the protection of</w:t>
      </w:r>
      <w:r w:rsidRPr="001763E0">
        <w:t xml:space="preserve"> </w:t>
      </w:r>
      <w:r w:rsidRPr="00AB746F">
        <w:t>facilities and material covered by 10 CFR 73.22, “Pro</w:t>
      </w:r>
      <w:r w:rsidRPr="001763E0">
        <w:t xml:space="preserve">tection of Safeguards Information: </w:t>
      </w:r>
      <w:r w:rsidRPr="00AB746F">
        <w:t>Specific</w:t>
      </w:r>
      <w:r w:rsidRPr="001763E0">
        <w:t xml:space="preserve"> </w:t>
      </w:r>
      <w:r w:rsidRPr="00AB746F">
        <w:t>Requirements.”</w:t>
      </w:r>
    </w:p>
    <w:p w:rsidRPr="001763E0" w:rsidR="000E58DB" w:rsidRDefault="000E58DB" w14:paraId="6D559A4C" w14:textId="77777777">
      <w:pPr>
        <w:pStyle w:val="BodyText"/>
        <w:spacing w:before="1"/>
      </w:pPr>
    </w:p>
    <w:p w:rsidRPr="001763E0" w:rsidR="000E58DB" w:rsidP="00BE1CC9" w:rsidRDefault="00247C56" w14:paraId="2EA5F6AE" w14:textId="1AC0E213">
      <w:pPr>
        <w:pStyle w:val="BodyText"/>
        <w:spacing w:before="77"/>
      </w:pPr>
      <w:r w:rsidRPr="001763E0">
        <w:rPr>
          <w:u w:val="single"/>
        </w:rPr>
        <w:t>Subsection 73.22(f)</w:t>
      </w:r>
      <w:r w:rsidRPr="001763E0">
        <w:t xml:space="preserve"> states that when documents or other matter containing SGI are transmitted </w:t>
      </w:r>
      <w:r w:rsidRPr="00AB746F">
        <w:t>outside an authorized place of use or storage, they must be packaged in two sealed envelopes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wrappe</w:t>
      </w:r>
      <w:r w:rsidRPr="001763E0">
        <w:t xml:space="preserve">rs </w:t>
      </w:r>
      <w:r w:rsidRPr="00AB746F">
        <w:t>to</w:t>
      </w:r>
      <w:r w:rsidRPr="001763E0">
        <w:t xml:space="preserve"> </w:t>
      </w:r>
      <w:r w:rsidRPr="00AB746F">
        <w:t>preclude</w:t>
      </w:r>
      <w:r w:rsidRPr="001763E0">
        <w:t xml:space="preserve"> </w:t>
      </w:r>
      <w:r w:rsidRPr="00AB746F">
        <w:t>disclosure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presence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SGI.</w:t>
      </w:r>
      <w:r w:rsidRPr="001763E0">
        <w:t xml:space="preserve"> </w:t>
      </w:r>
      <w:r w:rsidRPr="001763E0" w:rsidR="005E44C2">
        <w:t xml:space="preserve"> </w:t>
      </w:r>
      <w:r w:rsidRPr="00AB746F">
        <w:t>The inner</w:t>
      </w:r>
      <w:r w:rsidRPr="001763E0">
        <w:t xml:space="preserve"> </w:t>
      </w:r>
      <w:r w:rsidRPr="00AB746F">
        <w:t>envelope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wrappe</w:t>
      </w:r>
      <w:r w:rsidRPr="001763E0">
        <w:t xml:space="preserve">r </w:t>
      </w:r>
      <w:r w:rsidRPr="00AB746F">
        <w:t>must</w:t>
      </w:r>
      <w:r w:rsidRPr="001763E0">
        <w:t xml:space="preserve"> </w:t>
      </w:r>
      <w:r w:rsidRPr="00AB746F">
        <w:t>contain the name and address of the intended recipient and be marked on both sides, top and</w:t>
      </w:r>
      <w:r w:rsidRPr="001763E0">
        <w:t xml:space="preserve"> </w:t>
      </w:r>
      <w:r w:rsidRPr="00AB746F">
        <w:t>bottom, with the words “Safeguards Information.”</w:t>
      </w:r>
      <w:r w:rsidRPr="001763E0" w:rsidR="005E44C2">
        <w:t xml:space="preserve"> </w:t>
      </w:r>
      <w:r w:rsidRPr="001763E0">
        <w:t xml:space="preserve"> </w:t>
      </w:r>
      <w:r w:rsidRPr="00AB746F">
        <w:t>The outer envelope or wrappe</w:t>
      </w:r>
      <w:r w:rsidRPr="001763E0">
        <w:t xml:space="preserve">r must be </w:t>
      </w:r>
      <w:r w:rsidRPr="00AB746F">
        <w:lastRenderedPageBreak/>
        <w:t>opaque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addressed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intended</w:t>
      </w:r>
      <w:r w:rsidRPr="001763E0">
        <w:t xml:space="preserve"> </w:t>
      </w:r>
      <w:r w:rsidRPr="00AB746F">
        <w:t>recipient;</w:t>
      </w:r>
      <w:r w:rsidRPr="001763E0">
        <w:t xml:space="preserve"> </w:t>
      </w:r>
      <w:r w:rsidRPr="00AB746F">
        <w:t>it</w:t>
      </w:r>
      <w:r w:rsidRPr="001763E0">
        <w:t xml:space="preserve"> </w:t>
      </w:r>
      <w:r w:rsidRPr="00AB746F">
        <w:t>must</w:t>
      </w:r>
      <w:r w:rsidRPr="001763E0">
        <w:t xml:space="preserve"> </w:t>
      </w:r>
      <w:r w:rsidRPr="00AB746F">
        <w:t>contain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a</w:t>
      </w:r>
      <w:r w:rsidRPr="001763E0">
        <w:t xml:space="preserve">ddress </w:t>
      </w:r>
      <w:r w:rsidRPr="00AB746F">
        <w:t>of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sender</w:t>
      </w:r>
      <w:r w:rsidRPr="001763E0">
        <w:t xml:space="preserve"> </w:t>
      </w:r>
      <w:r w:rsidRPr="00AB746F">
        <w:t>and</w:t>
      </w:r>
      <w:r w:rsidRPr="001763E0" w:rsidR="0018584E">
        <w:t xml:space="preserve"> </w:t>
      </w:r>
      <w:r w:rsidRPr="00AB746F">
        <w:t>may</w:t>
      </w:r>
      <w:r w:rsidRPr="001763E0">
        <w:t xml:space="preserve"> </w:t>
      </w:r>
      <w:r w:rsidRPr="00AB746F">
        <w:t>not</w:t>
      </w:r>
      <w:r w:rsidRPr="001763E0">
        <w:t xml:space="preserve"> </w:t>
      </w:r>
      <w:r w:rsidRPr="00AB746F">
        <w:t>bear</w:t>
      </w:r>
      <w:r w:rsidRPr="001763E0">
        <w:t xml:space="preserve"> </w:t>
      </w:r>
      <w:r w:rsidRPr="00AB746F">
        <w:t>any</w:t>
      </w:r>
      <w:r w:rsidRPr="001763E0">
        <w:t xml:space="preserve"> </w:t>
      </w:r>
      <w:r w:rsidRPr="00AB746F">
        <w:t>markings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indication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document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other</w:t>
      </w:r>
      <w:r w:rsidRPr="001763E0">
        <w:t xml:space="preserve"> </w:t>
      </w:r>
      <w:r w:rsidRPr="00AB746F">
        <w:t>matter</w:t>
      </w:r>
      <w:r w:rsidRPr="001763E0">
        <w:t xml:space="preserve"> </w:t>
      </w:r>
      <w:r w:rsidRPr="00AB746F">
        <w:t>contains</w:t>
      </w:r>
      <w:r w:rsidRPr="001763E0">
        <w:t xml:space="preserve"> </w:t>
      </w:r>
      <w:r w:rsidRPr="00AB746F">
        <w:t>SGI.</w:t>
      </w:r>
    </w:p>
    <w:p w:rsidRPr="001763E0" w:rsidR="000E58DB" w:rsidP="00BE1CC9" w:rsidRDefault="000E58DB" w14:paraId="2FF540B6" w14:textId="77777777">
      <w:pPr>
        <w:pStyle w:val="BodyText"/>
        <w:spacing w:before="1"/>
      </w:pPr>
    </w:p>
    <w:p w:rsidR="000E58DB" w:rsidP="00BE1CC9" w:rsidRDefault="00247C56" w14:paraId="6EC060BE" w14:textId="72847272">
      <w:pPr>
        <w:pStyle w:val="BodyText"/>
      </w:pPr>
      <w:r w:rsidRPr="001763E0">
        <w:rPr>
          <w:u w:val="single"/>
        </w:rPr>
        <w:t>Subsection 73.23(b)</w:t>
      </w:r>
      <w:r w:rsidRPr="001763E0">
        <w:t xml:space="preserve"> requires licensees to determine, based on a background check or other </w:t>
      </w:r>
      <w:r w:rsidRPr="00AB746F">
        <w:t>means</w:t>
      </w:r>
      <w:r w:rsidRPr="001763E0">
        <w:t xml:space="preserve"> </w:t>
      </w:r>
      <w:r w:rsidRPr="00AB746F">
        <w:t>approved</w:t>
      </w:r>
      <w:r w:rsidRPr="001763E0">
        <w:t xml:space="preserve"> </w:t>
      </w:r>
      <w:r w:rsidRPr="00AB746F">
        <w:t>by</w:t>
      </w:r>
      <w:r w:rsidRPr="001763E0">
        <w:t xml:space="preserve"> </w:t>
      </w:r>
      <w:r w:rsidRPr="00AB746F">
        <w:t>the NRC,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each</w:t>
      </w:r>
      <w:r w:rsidRPr="001763E0">
        <w:t xml:space="preserve"> </w:t>
      </w:r>
      <w:r w:rsidRPr="00AB746F">
        <w:t>individual</w:t>
      </w:r>
      <w:r w:rsidRPr="001763E0">
        <w:t xml:space="preserve"> </w:t>
      </w:r>
      <w:r w:rsidRPr="00AB746F">
        <w:t>seeking</w:t>
      </w:r>
      <w:r w:rsidRPr="001763E0">
        <w:t xml:space="preserve"> </w:t>
      </w:r>
      <w:r w:rsidRPr="00AB746F">
        <w:t>access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SGI</w:t>
      </w:r>
      <w:r w:rsidRPr="001763E0">
        <w:t xml:space="preserve"> </w:t>
      </w:r>
      <w:r w:rsidRPr="00AB746F">
        <w:t>designated</w:t>
      </w:r>
      <w:r w:rsidRPr="001763E0">
        <w:t xml:space="preserve"> </w:t>
      </w:r>
      <w:r w:rsidRPr="00AB746F">
        <w:t>as</w:t>
      </w:r>
      <w:r w:rsidRPr="001763E0">
        <w:t xml:space="preserve"> </w:t>
      </w:r>
      <w:r w:rsidRPr="00AB746F">
        <w:t>SGI-</w:t>
      </w:r>
      <w:r w:rsidRPr="001763E0">
        <w:t xml:space="preserve"> </w:t>
      </w:r>
      <w:r w:rsidRPr="00AB746F">
        <w:t>Modified Handling (SGI-M) is trustworthy and reliable.</w:t>
      </w:r>
      <w:r w:rsidRPr="001763E0">
        <w:t xml:space="preserve"> </w:t>
      </w:r>
      <w:r w:rsidRPr="001763E0" w:rsidR="005E44C2">
        <w:t xml:space="preserve"> </w:t>
      </w:r>
      <w:r w:rsidRPr="00AB746F">
        <w:t>The categories of individuals</w:t>
      </w:r>
      <w:r w:rsidRPr="001763E0">
        <w:t xml:space="preserve"> </w:t>
      </w:r>
      <w:r w:rsidRPr="00AB746F">
        <w:t>enumerated</w:t>
      </w:r>
      <w:r w:rsidRPr="001763E0">
        <w:t xml:space="preserve"> </w:t>
      </w:r>
      <w:r w:rsidRPr="00AB746F">
        <w:t>in 10 CFR 73.59 are exempt</w:t>
      </w:r>
      <w:r w:rsidRPr="001763E0">
        <w:t xml:space="preserve"> </w:t>
      </w:r>
      <w:r w:rsidRPr="00AB746F">
        <w:t>from this requ</w:t>
      </w:r>
      <w:r w:rsidRPr="001763E0">
        <w:t>irement.</w:t>
      </w:r>
    </w:p>
    <w:p w:rsidRPr="001763E0" w:rsidR="00355928" w:rsidP="00BE1CC9" w:rsidRDefault="00355928" w14:paraId="5E276949" w14:textId="77777777">
      <w:pPr>
        <w:pStyle w:val="BodyText"/>
      </w:pPr>
    </w:p>
    <w:p w:rsidRPr="001763E0" w:rsidR="000E58DB" w:rsidP="00BE1CC9" w:rsidRDefault="00247C56" w14:paraId="38661D34" w14:textId="62008DFA">
      <w:pPr>
        <w:pStyle w:val="BodyText"/>
      </w:pPr>
      <w:r w:rsidRPr="00AB746F">
        <w:rPr>
          <w:u w:val="single"/>
        </w:rPr>
        <w:t>Subsection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73.23(d)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document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other</w:t>
      </w:r>
      <w:r w:rsidRPr="001763E0">
        <w:t xml:space="preserve"> </w:t>
      </w:r>
      <w:r w:rsidRPr="00AB746F">
        <w:t>matter</w:t>
      </w:r>
      <w:r w:rsidRPr="001763E0">
        <w:t xml:space="preserve"> </w:t>
      </w:r>
      <w:r w:rsidRPr="00AB746F">
        <w:t>containing</w:t>
      </w:r>
      <w:r w:rsidRPr="001763E0">
        <w:t xml:space="preserve"> </w:t>
      </w:r>
      <w:r w:rsidRPr="00AB746F">
        <w:t>SGI</w:t>
      </w:r>
      <w:r w:rsidRPr="001763E0">
        <w:t xml:space="preserve"> </w:t>
      </w:r>
      <w:r w:rsidRPr="00AB746F">
        <w:t>designated</w:t>
      </w:r>
      <w:r w:rsidRPr="001763E0">
        <w:t xml:space="preserve"> </w:t>
      </w:r>
      <w:r w:rsidRPr="00AB746F">
        <w:t>as</w:t>
      </w:r>
    </w:p>
    <w:p w:rsidRPr="001763E0" w:rsidR="000E58DB" w:rsidP="00BE1CC9" w:rsidRDefault="00247C56" w14:paraId="4E20ACED" w14:textId="5E0517AB">
      <w:pPr>
        <w:pStyle w:val="BodyText"/>
      </w:pPr>
      <w:r w:rsidRPr="001763E0">
        <w:t xml:space="preserve">SGI-M </w:t>
      </w:r>
      <w:r w:rsidRPr="00AB746F">
        <w:t>be</w:t>
      </w:r>
      <w:r w:rsidRPr="001763E0">
        <w:t xml:space="preserve"> </w:t>
      </w:r>
      <w:r w:rsidRPr="00AB746F">
        <w:t>conspicuously</w:t>
      </w:r>
      <w:r w:rsidRPr="001763E0">
        <w:t xml:space="preserve"> </w:t>
      </w:r>
      <w:r w:rsidRPr="00AB746F">
        <w:t>marked</w:t>
      </w:r>
      <w:r w:rsidRPr="001763E0">
        <w:t xml:space="preserve"> </w:t>
      </w:r>
      <w:r w:rsidRPr="00AB746F">
        <w:t>on the</w:t>
      </w:r>
      <w:r w:rsidRPr="001763E0">
        <w:t xml:space="preserve"> </w:t>
      </w:r>
      <w:r w:rsidRPr="00AB746F">
        <w:t>top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bottom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each</w:t>
      </w:r>
      <w:r w:rsidRPr="001763E0">
        <w:t xml:space="preserve"> </w:t>
      </w:r>
      <w:r w:rsidRPr="00AB746F">
        <w:t>page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indicate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presence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SGI-M.</w:t>
      </w:r>
      <w:r w:rsidRPr="001763E0">
        <w:t xml:space="preserve"> </w:t>
      </w:r>
      <w:r w:rsidRPr="001763E0" w:rsidR="005E44C2">
        <w:t xml:space="preserve"> </w:t>
      </w:r>
      <w:r w:rsidRPr="00AB746F">
        <w:t xml:space="preserve">In </w:t>
      </w:r>
      <w:r w:rsidRPr="001763E0">
        <w:t xml:space="preserve">addition, the first page of such a document must include the name, title, and </w:t>
      </w:r>
      <w:r w:rsidRPr="00AB746F">
        <w:t xml:space="preserve">organization of the individual authorized to </w:t>
      </w:r>
      <w:proofErr w:type="gramStart"/>
      <w:r w:rsidRPr="00AB746F">
        <w:t>make a determination</w:t>
      </w:r>
      <w:proofErr w:type="gramEnd"/>
      <w:r w:rsidRPr="00AB746F">
        <w:t xml:space="preserve"> of “SGI designated as SGI-M”</w:t>
      </w:r>
      <w:r w:rsidRPr="001763E0">
        <w:t xml:space="preserve"> </w:t>
      </w:r>
      <w:r w:rsidRPr="00AB746F">
        <w:t>who has determined that the document contains SGI designated as SGI-M; the date the</w:t>
      </w:r>
      <w:r w:rsidRPr="001763E0">
        <w:t xml:space="preserve"> </w:t>
      </w:r>
      <w:r w:rsidRPr="00AB746F">
        <w:t>determination was made; and an indication that unau</w:t>
      </w:r>
      <w:r w:rsidRPr="001763E0">
        <w:t xml:space="preserve">thorized disclosure will be subject to civil </w:t>
      </w:r>
      <w:r w:rsidRPr="00AB746F">
        <w:t>and criminal sanctions.</w:t>
      </w:r>
      <w:r w:rsidRPr="001763E0" w:rsidR="005E44C2">
        <w:t xml:space="preserve"> </w:t>
      </w:r>
      <w:r w:rsidRPr="001763E0">
        <w:t xml:space="preserve"> </w:t>
      </w:r>
      <w:r w:rsidRPr="00AB746F">
        <w:t>Transmittal letters or memoranda to or from the NRC that do not in</w:t>
      </w:r>
      <w:r w:rsidRPr="001763E0">
        <w:t xml:space="preserve"> </w:t>
      </w:r>
      <w:r w:rsidRPr="00AB746F">
        <w:t xml:space="preserve">themselves contain SGI designated as SGI-M must be marked to </w:t>
      </w:r>
      <w:r w:rsidRPr="001763E0">
        <w:t xml:space="preserve">indicate that attachments or </w:t>
      </w:r>
      <w:r w:rsidRPr="00AB746F">
        <w:t>enclosures</w:t>
      </w:r>
      <w:r w:rsidRPr="001763E0">
        <w:t xml:space="preserve"> </w:t>
      </w:r>
      <w:r w:rsidRPr="00AB746F">
        <w:t>contain</w:t>
      </w:r>
      <w:r w:rsidRPr="001763E0">
        <w:t xml:space="preserve"> </w:t>
      </w:r>
      <w:r w:rsidRPr="00AB746F">
        <w:t>SGI design</w:t>
      </w:r>
      <w:r w:rsidRPr="001763E0">
        <w:t xml:space="preserve">ated </w:t>
      </w:r>
      <w:r w:rsidRPr="00AB746F">
        <w:t>as SGI-M</w:t>
      </w:r>
      <w:r w:rsidRPr="001763E0">
        <w:t xml:space="preserve"> </w:t>
      </w:r>
      <w:r w:rsidRPr="00AB746F">
        <w:t>but</w:t>
      </w:r>
      <w:r w:rsidRPr="001763E0">
        <w:t xml:space="preserve"> </w:t>
      </w:r>
      <w:r w:rsidRPr="00AB746F">
        <w:t>that the</w:t>
      </w:r>
      <w:r w:rsidRPr="001763E0">
        <w:t xml:space="preserve"> </w:t>
      </w:r>
      <w:r w:rsidRPr="00AB746F">
        <w:t>transmittal document</w:t>
      </w:r>
      <w:r w:rsidRPr="001763E0">
        <w:t xml:space="preserve"> </w:t>
      </w:r>
      <w:r w:rsidRPr="00AB746F">
        <w:t>does</w:t>
      </w:r>
      <w:r w:rsidRPr="001763E0">
        <w:t xml:space="preserve"> </w:t>
      </w:r>
      <w:r w:rsidRPr="00AB746F">
        <w:t>not.</w:t>
      </w:r>
      <w:r w:rsidRPr="001763E0" w:rsidR="005E44C2">
        <w:t xml:space="preserve">  </w:t>
      </w:r>
      <w:r w:rsidRPr="001763E0">
        <w:t xml:space="preserve">Transmittal documents forwarding SGI designated as SGI-M must alert the recipient that </w:t>
      </w:r>
      <w:r w:rsidRPr="00AB746F">
        <w:t>protected information is enclosed.</w:t>
      </w:r>
      <w:r w:rsidRPr="001763E0">
        <w:t xml:space="preserve"> </w:t>
      </w:r>
      <w:r w:rsidRPr="001763E0" w:rsidR="005E44C2">
        <w:t xml:space="preserve"> </w:t>
      </w:r>
      <w:r w:rsidRPr="00AB746F">
        <w:t>Certification t</w:t>
      </w:r>
      <w:r w:rsidRPr="001763E0">
        <w:t xml:space="preserve">hat a document or other matter contains SGI </w:t>
      </w:r>
      <w:r w:rsidRPr="00AB746F">
        <w:t xml:space="preserve">designated as </w:t>
      </w:r>
      <w:r w:rsidRPr="001763E0">
        <w:t xml:space="preserve">SGI-M must include the name and title of the certifying official and the date </w:t>
      </w:r>
      <w:r w:rsidRPr="00AB746F">
        <w:t>designated.</w:t>
      </w:r>
      <w:r w:rsidRPr="001763E0" w:rsidR="005E44C2">
        <w:t xml:space="preserve"> </w:t>
      </w:r>
      <w:r w:rsidRPr="001763E0">
        <w:t xml:space="preserve"> </w:t>
      </w:r>
      <w:r w:rsidRPr="00AB746F">
        <w:t>Transmittal</w:t>
      </w:r>
      <w:r w:rsidRPr="001763E0">
        <w:t xml:space="preserve"> </w:t>
      </w:r>
      <w:r w:rsidRPr="00AB746F">
        <w:t>documents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from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NRC</w:t>
      </w:r>
      <w:r w:rsidRPr="001763E0">
        <w:t xml:space="preserve"> </w:t>
      </w:r>
      <w:r w:rsidRPr="00AB746F">
        <w:t>require</w:t>
      </w:r>
      <w:r w:rsidRPr="001763E0">
        <w:t xml:space="preserve"> </w:t>
      </w:r>
      <w:r w:rsidRPr="00AB746F">
        <w:t>portion marking</w:t>
      </w:r>
      <w:r w:rsidRPr="001763E0">
        <w:t xml:space="preserve"> </w:t>
      </w:r>
      <w:r w:rsidRPr="00AB746F">
        <w:t>showing</w:t>
      </w:r>
      <w:r w:rsidRPr="001763E0">
        <w:t xml:space="preserve"> </w:t>
      </w:r>
      <w:r w:rsidRPr="00AB746F">
        <w:t>which</w:t>
      </w:r>
      <w:r w:rsidRPr="001763E0">
        <w:t xml:space="preserve"> </w:t>
      </w:r>
      <w:r w:rsidRPr="00AB746F">
        <w:t>portions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material</w:t>
      </w:r>
      <w:r w:rsidRPr="001763E0">
        <w:t xml:space="preserve"> </w:t>
      </w:r>
      <w:r w:rsidRPr="00AB746F">
        <w:t>co</w:t>
      </w:r>
      <w:r w:rsidRPr="001763E0">
        <w:t xml:space="preserve">ntain </w:t>
      </w:r>
      <w:r w:rsidRPr="00AB746F">
        <w:t>SGI</w:t>
      </w:r>
      <w:r w:rsidRPr="001763E0">
        <w:t xml:space="preserve"> </w:t>
      </w:r>
      <w:r w:rsidRPr="00AB746F">
        <w:t>designated</w:t>
      </w:r>
      <w:r w:rsidRPr="001763E0">
        <w:t xml:space="preserve"> </w:t>
      </w:r>
      <w:r w:rsidRPr="00AB746F">
        <w:t>as</w:t>
      </w:r>
      <w:r w:rsidRPr="001763E0">
        <w:t xml:space="preserve"> </w:t>
      </w:r>
      <w:r w:rsidRPr="00AB746F">
        <w:t>SGI-M and</w:t>
      </w:r>
      <w:r w:rsidRPr="001763E0">
        <w:t xml:space="preserve"> </w:t>
      </w:r>
      <w:r w:rsidRPr="00AB746F">
        <w:t>which</w:t>
      </w:r>
      <w:r w:rsidRPr="001763E0">
        <w:t xml:space="preserve"> </w:t>
      </w:r>
      <w:r w:rsidRPr="00AB746F">
        <w:t>do</w:t>
      </w:r>
      <w:r w:rsidRPr="001763E0">
        <w:t xml:space="preserve"> </w:t>
      </w:r>
      <w:r w:rsidRPr="00AB746F">
        <w:t>not.</w:t>
      </w:r>
      <w:r w:rsidRPr="001763E0">
        <w:t xml:space="preserve"> </w:t>
      </w:r>
      <w:r w:rsidRPr="001763E0" w:rsidR="005E44C2">
        <w:t xml:space="preserve"> </w:t>
      </w:r>
      <w:r w:rsidRPr="00AB746F">
        <w:t>The</w:t>
      </w:r>
      <w:r w:rsidRPr="001763E0">
        <w:t xml:space="preserve"> </w:t>
      </w:r>
      <w:r w:rsidRPr="00AB746F">
        <w:t>marki</w:t>
      </w:r>
      <w:r w:rsidRPr="001763E0">
        <w:t xml:space="preserve">ng </w:t>
      </w:r>
      <w:r w:rsidRPr="00AB746F">
        <w:t>of documents containing or transmitting SGI designated as SGI-M must, at a minimum, include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words “Safeguards Information—Modified Handling.”</w:t>
      </w:r>
    </w:p>
    <w:p w:rsidRPr="001763E0" w:rsidR="000E58DB" w:rsidP="00BE1CC9" w:rsidRDefault="000E58DB" w14:paraId="5696EDA4" w14:textId="77777777">
      <w:pPr>
        <w:pStyle w:val="BodyText"/>
      </w:pPr>
    </w:p>
    <w:p w:rsidRPr="001763E0" w:rsidR="000E58DB" w:rsidP="00BE1CC9" w:rsidRDefault="00247C56" w14:paraId="77279BD8" w14:textId="40E488AF">
      <w:pPr>
        <w:pStyle w:val="BodyText"/>
      </w:pPr>
      <w:r w:rsidRPr="001763E0">
        <w:rPr>
          <w:u w:val="single"/>
        </w:rPr>
        <w:t>Subsection 73.23(f)</w:t>
      </w:r>
      <w:r w:rsidRPr="001763E0">
        <w:t xml:space="preserve"> requires that documents or other matter containing SGI designated as </w:t>
      </w:r>
      <w:r w:rsidRPr="00AB746F">
        <w:t>SGI-M transmitted</w:t>
      </w:r>
      <w:r w:rsidRPr="001763E0">
        <w:t xml:space="preserve"> outside an authorized place of use or storage be packaged in two sealed </w:t>
      </w:r>
      <w:r w:rsidRPr="00AB746F">
        <w:t>envelopes or wrappers.</w:t>
      </w:r>
      <w:r w:rsidRPr="001763E0">
        <w:t xml:space="preserve"> </w:t>
      </w:r>
      <w:r w:rsidRPr="001763E0" w:rsidR="005E44C2">
        <w:t xml:space="preserve"> </w:t>
      </w:r>
      <w:r w:rsidRPr="00AB746F">
        <w:t>The inner envelope or wrapper must contain the name and address of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i</w:t>
      </w:r>
      <w:r w:rsidRPr="001763E0">
        <w:t xml:space="preserve">ntended </w:t>
      </w:r>
      <w:r w:rsidRPr="00AB746F">
        <w:t>recipient</w:t>
      </w:r>
      <w:r w:rsidRPr="001763E0">
        <w:t xml:space="preserve"> </w:t>
      </w:r>
      <w:r w:rsidRPr="00AB746F">
        <w:t>and be</w:t>
      </w:r>
      <w:r w:rsidRPr="001763E0">
        <w:t xml:space="preserve"> </w:t>
      </w:r>
      <w:r w:rsidRPr="00AB746F">
        <w:t>marked on</w:t>
      </w:r>
      <w:r w:rsidRPr="001763E0">
        <w:t xml:space="preserve"> </w:t>
      </w:r>
      <w:r w:rsidRPr="00AB746F">
        <w:t>both sides,</w:t>
      </w:r>
      <w:r w:rsidRPr="001763E0">
        <w:t xml:space="preserve"> </w:t>
      </w:r>
      <w:r w:rsidRPr="00AB746F">
        <w:t>top and</w:t>
      </w:r>
      <w:r w:rsidRPr="001763E0">
        <w:t xml:space="preserve"> </w:t>
      </w:r>
      <w:r w:rsidRPr="00AB746F">
        <w:t>bottom, with</w:t>
      </w:r>
      <w:r w:rsidRPr="001763E0">
        <w:t xml:space="preserve"> </w:t>
      </w:r>
      <w:r w:rsidRPr="00AB746F">
        <w:t>the words</w:t>
      </w:r>
    </w:p>
    <w:p w:rsidRPr="001763E0" w:rsidR="000E58DB" w:rsidP="00BE1CC9" w:rsidRDefault="00247C56" w14:paraId="4592A38E" w14:textId="1A5C71FA">
      <w:pPr>
        <w:pStyle w:val="BodyText"/>
        <w:jc w:val="both"/>
      </w:pPr>
      <w:r w:rsidRPr="001763E0">
        <w:t>“Safeguards Information—Modified Handling.”</w:t>
      </w:r>
      <w:r w:rsidRPr="001763E0" w:rsidR="005E44C2">
        <w:t xml:space="preserve"> </w:t>
      </w:r>
      <w:r w:rsidRPr="001763E0">
        <w:t xml:space="preserve"> </w:t>
      </w:r>
      <w:r w:rsidRPr="00AB746F">
        <w:t>The outer envelope or wrapper must be opaque</w:t>
      </w:r>
      <w:r w:rsidRPr="001763E0">
        <w:t xml:space="preserve"> </w:t>
      </w:r>
      <w:r w:rsidRPr="00AB746F">
        <w:t>and addressed to the intended recipient; it must include the address of the sender and m</w:t>
      </w:r>
      <w:r w:rsidRPr="001763E0">
        <w:t xml:space="preserve">ay not </w:t>
      </w:r>
      <w:r w:rsidRPr="00AB746F">
        <w:t>bear</w:t>
      </w:r>
      <w:r w:rsidRPr="001763E0">
        <w:t xml:space="preserve"> </w:t>
      </w:r>
      <w:r w:rsidRPr="00AB746F">
        <w:t>any</w:t>
      </w:r>
      <w:r w:rsidRPr="001763E0">
        <w:t xml:space="preserve"> </w:t>
      </w:r>
      <w:r w:rsidRPr="00AB746F">
        <w:t>markings or</w:t>
      </w:r>
      <w:r w:rsidRPr="001763E0">
        <w:t xml:space="preserve"> </w:t>
      </w:r>
      <w:r w:rsidRPr="00AB746F">
        <w:t>indication</w:t>
      </w:r>
      <w:r w:rsidRPr="001763E0">
        <w:t xml:space="preserve"> </w:t>
      </w:r>
      <w:r w:rsidRPr="00AB746F">
        <w:t>that the</w:t>
      </w:r>
      <w:r w:rsidRPr="001763E0">
        <w:t xml:space="preserve"> </w:t>
      </w:r>
      <w:r w:rsidRPr="00AB746F">
        <w:t>document</w:t>
      </w:r>
      <w:r w:rsidRPr="001763E0">
        <w:t xml:space="preserve"> </w:t>
      </w:r>
      <w:r w:rsidRPr="00AB746F">
        <w:t>contains SGI designated</w:t>
      </w:r>
      <w:r w:rsidRPr="001763E0">
        <w:t xml:space="preserve"> </w:t>
      </w:r>
      <w:r w:rsidRPr="00AB746F">
        <w:t>as SGI</w:t>
      </w:r>
      <w:r w:rsidRPr="001763E0">
        <w:t>-M.</w:t>
      </w:r>
    </w:p>
    <w:p w:rsidRPr="001763E0" w:rsidR="000E58DB" w:rsidP="00BE1CC9" w:rsidRDefault="000E58DB" w14:paraId="2599629E" w14:textId="77777777">
      <w:pPr>
        <w:pStyle w:val="BodyText"/>
      </w:pPr>
    </w:p>
    <w:p w:rsidRPr="001763E0" w:rsidR="000E58DB" w:rsidP="00BE1CC9" w:rsidRDefault="00247C56" w14:paraId="08690DAF" w14:textId="678D3379">
      <w:pPr>
        <w:pStyle w:val="BodyText"/>
      </w:pPr>
      <w:r w:rsidRPr="001763E0">
        <w:rPr>
          <w:u w:val="single"/>
        </w:rPr>
        <w:t>Subsection 73.24(b)(1)</w:t>
      </w:r>
      <w:r w:rsidRPr="001763E0">
        <w:t xml:space="preserve"> states that when making shipments of SNM in which individual </w:t>
      </w:r>
      <w:r w:rsidRPr="00AB746F">
        <w:t xml:space="preserve">shipments are less than a formula quantity, but the total quantity </w:t>
      </w:r>
      <w:r w:rsidRPr="001763E0">
        <w:t xml:space="preserve">simultaneously in transit could </w:t>
      </w:r>
      <w:r w:rsidRPr="00AB746F">
        <w:t>equal or exceed a formula quantity, licensees must log the arrival o</w:t>
      </w:r>
      <w:r w:rsidRPr="001763E0">
        <w:t xml:space="preserve">f each shipment at its </w:t>
      </w:r>
      <w:proofErr w:type="gramStart"/>
      <w:r w:rsidRPr="001763E0">
        <w:t xml:space="preserve">final </w:t>
      </w:r>
      <w:r w:rsidRPr="00AB746F">
        <w:t>destination</w:t>
      </w:r>
      <w:proofErr w:type="gramEnd"/>
      <w:r w:rsidRPr="00AB746F">
        <w:t>.</w:t>
      </w:r>
      <w:r w:rsidRPr="001763E0" w:rsidR="005E44C2">
        <w:t xml:space="preserve"> </w:t>
      </w:r>
      <w:r w:rsidRPr="001763E0">
        <w:t xml:space="preserve"> </w:t>
      </w:r>
      <w:r w:rsidRPr="00AB746F">
        <w:t>This record is necessary to verify shipment arrival and ensure that the total quantity</w:t>
      </w:r>
      <w:r w:rsidRPr="001763E0">
        <w:t xml:space="preserve"> </w:t>
      </w:r>
      <w:r w:rsidRPr="00AB746F">
        <w:t>of SNM in two or more ship</w:t>
      </w:r>
      <w:r w:rsidRPr="001763E0">
        <w:t xml:space="preserve">ments in transit at the same time does not equal or exceed a formula </w:t>
      </w:r>
      <w:r w:rsidRPr="00AB746F">
        <w:t>quantity.</w:t>
      </w:r>
    </w:p>
    <w:p w:rsidRPr="001763E0" w:rsidR="000E58DB" w:rsidP="00BE1CC9" w:rsidRDefault="000E58DB" w14:paraId="413EB496" w14:textId="77777777">
      <w:pPr>
        <w:pStyle w:val="BodyText"/>
      </w:pPr>
    </w:p>
    <w:p w:rsidRPr="001763E0" w:rsidR="000E58DB" w:rsidP="00BE1CC9" w:rsidRDefault="00247C56" w14:paraId="1DA2B94F" w14:textId="2EFC96E1">
      <w:pPr>
        <w:pStyle w:val="BodyTex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73.25(b)</w:t>
      </w:r>
      <w:r w:rsidRPr="001763E0">
        <w:t xml:space="preserve"> </w:t>
      </w:r>
      <w:r w:rsidRPr="00AB746F">
        <w:t>lists</w:t>
      </w:r>
      <w:r w:rsidRPr="001763E0">
        <w:t xml:space="preserve"> </w:t>
      </w:r>
      <w:r w:rsidRPr="00AB746F">
        <w:t>procedures</w:t>
      </w:r>
      <w:r w:rsidRPr="001763E0">
        <w:t xml:space="preserve"> </w:t>
      </w:r>
      <w:r w:rsidRPr="00AB746F">
        <w:t>required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physical</w:t>
      </w:r>
      <w:r w:rsidRPr="001763E0">
        <w:t xml:space="preserve"> </w:t>
      </w:r>
      <w:r w:rsidRPr="00AB746F">
        <w:t>protection</w:t>
      </w:r>
      <w:r w:rsidRPr="001763E0">
        <w:t xml:space="preserve"> </w:t>
      </w:r>
      <w:r w:rsidRPr="00AB746F">
        <w:t>system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plan</w:t>
      </w:r>
      <w:r w:rsidRPr="001763E0">
        <w:t xml:space="preserve"> </w:t>
      </w:r>
      <w:r w:rsidRPr="00AB746F">
        <w:t>described in 10 CFR 73.20, “General performance objective and requirements.”</w:t>
      </w:r>
      <w:r w:rsidRPr="001763E0">
        <w:t xml:space="preserve"> </w:t>
      </w:r>
      <w:r w:rsidRPr="001763E0" w:rsidR="005E44C2">
        <w:t xml:space="preserve"> </w:t>
      </w:r>
      <w:r w:rsidRPr="00AB746F">
        <w:t>The</w:t>
      </w:r>
      <w:r w:rsidRPr="001763E0">
        <w:t xml:space="preserve"> </w:t>
      </w:r>
      <w:r w:rsidRPr="00AB746F">
        <w:t>info</w:t>
      </w:r>
      <w:r w:rsidRPr="001763E0">
        <w:t xml:space="preserve">rmation </w:t>
      </w:r>
      <w:r w:rsidRPr="00AB746F">
        <w:t>collection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these</w:t>
      </w:r>
      <w:r w:rsidRPr="001763E0">
        <w:t xml:space="preserve"> </w:t>
      </w:r>
      <w:r w:rsidRPr="00AB746F">
        <w:t>requirements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 73.20.</w:t>
      </w:r>
    </w:p>
    <w:p w:rsidRPr="001763E0" w:rsidR="000E58DB" w:rsidP="00BE1CC9" w:rsidRDefault="000E58DB" w14:paraId="06ABC4E0" w14:textId="77777777">
      <w:pPr>
        <w:pStyle w:val="BodyText"/>
      </w:pPr>
    </w:p>
    <w:p w:rsidRPr="001763E0" w:rsidR="000E58DB" w:rsidP="00BE1CC9" w:rsidRDefault="00247C56" w14:paraId="06AC6932" w14:textId="77777777">
      <w:pPr>
        <w:pStyle w:val="BodyText"/>
      </w:pPr>
      <w:r w:rsidRPr="001763E0">
        <w:rPr>
          <w:u w:val="single"/>
        </w:rPr>
        <w:t>Subsection 73.25(c)</w:t>
      </w:r>
      <w:r w:rsidRPr="001763E0">
        <w:t xml:space="preserve"> lists procedures required for the physical protection system and plan </w:t>
      </w:r>
      <w:r w:rsidRPr="00AB746F">
        <w:t>described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73.20.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these</w:t>
      </w:r>
      <w:r w:rsidRPr="001763E0">
        <w:t xml:space="preserve"> </w:t>
      </w:r>
      <w:r w:rsidRPr="00AB746F">
        <w:t>requirements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 10 CFR 73.20.</w:t>
      </w:r>
    </w:p>
    <w:p w:rsidRPr="001763E0" w:rsidR="000E58DB" w:rsidP="00BE1CC9" w:rsidRDefault="000E58DB" w14:paraId="1F4C4FE6" w14:textId="77777777">
      <w:pPr>
        <w:pStyle w:val="BodyText"/>
        <w:spacing w:before="11"/>
      </w:pPr>
    </w:p>
    <w:p w:rsidRPr="001763E0" w:rsidR="000E58DB" w:rsidP="00BE1CC9" w:rsidRDefault="00247C56" w14:paraId="4DA1EEE4" w14:textId="2B34FB20">
      <w:pPr>
        <w:pStyle w:val="BodyText"/>
      </w:pPr>
      <w:r w:rsidRPr="00AB746F">
        <w:rPr>
          <w:u w:val="single"/>
        </w:rPr>
        <w:t>Subsection 73.25(d)</w:t>
      </w:r>
      <w:r w:rsidRPr="001763E0">
        <w:t xml:space="preserve"> lists procedures required for the physical protection system and plan </w:t>
      </w:r>
      <w:r w:rsidRPr="00AB746F">
        <w:t>described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73.20.</w:t>
      </w:r>
      <w:r w:rsidRPr="001763E0" w:rsidR="005E44C2">
        <w:t xml:space="preserve"> 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these</w:t>
      </w:r>
      <w:r w:rsidRPr="001763E0">
        <w:t xml:space="preserve"> </w:t>
      </w:r>
      <w:r w:rsidRPr="00AB746F">
        <w:t>requirements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 10 CFR 73.20.</w:t>
      </w:r>
    </w:p>
    <w:p w:rsidRPr="00AB746F" w:rsidR="0018584E" w:rsidP="00BE1CC9" w:rsidRDefault="0018584E" w14:paraId="32EE4A7D" w14:textId="77777777">
      <w:pPr>
        <w:pStyle w:val="BodyText"/>
        <w:spacing w:before="77"/>
        <w:rPr>
          <w:u w:val="single"/>
        </w:rPr>
      </w:pPr>
    </w:p>
    <w:p w:rsidRPr="001763E0" w:rsidR="000E58DB" w:rsidP="00BE1CC9" w:rsidRDefault="00247C56" w14:paraId="06B2DA8F" w14:textId="0565F17F">
      <w:pPr>
        <w:pStyle w:val="BodyText"/>
        <w:spacing w:before="77"/>
      </w:pPr>
      <w:r w:rsidRPr="00AB746F">
        <w:rPr>
          <w:u w:val="single"/>
        </w:rPr>
        <w:t>Subsection 73.26(b)(3)</w:t>
      </w:r>
      <w:r w:rsidRPr="001763E0">
        <w:t xml:space="preserve"> requires that, before each SNM shipment, licensees inform the NRC of </w:t>
      </w:r>
      <w:r w:rsidRPr="00AB746F">
        <w:t>the shipper, consignee, carr</w:t>
      </w:r>
      <w:r w:rsidRPr="001763E0">
        <w:t xml:space="preserve">iers, transfer points, modes of shipment, and security arrangements </w:t>
      </w:r>
      <w:r w:rsidRPr="00AB746F">
        <w:t>for the shipment.</w:t>
      </w:r>
      <w:r w:rsidRPr="001763E0">
        <w:t xml:space="preserve"> </w:t>
      </w:r>
      <w:r w:rsidRPr="001763E0" w:rsidR="005E44C2">
        <w:t xml:space="preserve"> </w:t>
      </w:r>
      <w:r w:rsidRPr="00AB746F">
        <w:t xml:space="preserve">This information permits the </w:t>
      </w:r>
      <w:r w:rsidRPr="001763E0">
        <w:t xml:space="preserve">NRC to verify that adequate measures will be </w:t>
      </w:r>
      <w:r w:rsidRPr="00AB746F">
        <w:t>taken</w:t>
      </w:r>
      <w:r w:rsidRPr="001763E0">
        <w:t xml:space="preserve"> </w:t>
      </w:r>
      <w:r w:rsidRPr="00AB746F">
        <w:t>to protect the material in transit.</w:t>
      </w:r>
    </w:p>
    <w:p w:rsidRPr="001763E0" w:rsidR="000E58DB" w:rsidRDefault="000E58DB" w14:paraId="16774F62" w14:textId="77777777">
      <w:pPr>
        <w:pStyle w:val="BodyText"/>
      </w:pPr>
    </w:p>
    <w:p w:rsidRPr="001763E0" w:rsidR="000E58DB" w:rsidP="00BE1CC9" w:rsidRDefault="00247C56" w14:paraId="2E95305D" w14:textId="60BC8BC9">
      <w:pPr>
        <w:pStyle w:val="BodyText"/>
        <w:jc w:val="both"/>
      </w:pPr>
      <w:r w:rsidRPr="00AB746F">
        <w:rPr>
          <w:u w:val="single"/>
        </w:rPr>
        <w:t>Subsection 73.26(c)</w:t>
      </w:r>
      <w:r w:rsidRPr="00AB746F">
        <w:t xml:space="preserve"> describes the records retention </w:t>
      </w:r>
      <w:r w:rsidRPr="001763E0">
        <w:t xml:space="preserve">schedule for records associated with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73.25,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73.26,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73.27.</w:t>
      </w:r>
      <w:r w:rsidRPr="001763E0" w:rsidR="005E44C2">
        <w:t xml:space="preserve"> 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requirement is</w:t>
      </w:r>
      <w:r w:rsidRPr="001763E0">
        <w:t xml:space="preserve"> </w:t>
      </w:r>
      <w:r w:rsidRPr="00AB746F">
        <w:t>not</w:t>
      </w:r>
      <w:r w:rsidRPr="001763E0">
        <w:t xml:space="preserve"> </w:t>
      </w:r>
      <w:r w:rsidRPr="00AB746F">
        <w:t>an</w:t>
      </w:r>
      <w:r w:rsidRPr="001763E0">
        <w:t xml:space="preserve"> </w:t>
      </w:r>
      <w:r w:rsidRPr="00AB746F">
        <w:t>information</w:t>
      </w:r>
      <w:r w:rsidRPr="001763E0" w:rsidR="005E44C2">
        <w:t xml:space="preserve"> </w:t>
      </w:r>
      <w:r w:rsidRPr="001763E0">
        <w:t xml:space="preserve">collection but adds detail on information collections listed elsewhere in this part. </w:t>
      </w:r>
      <w:r w:rsidRPr="001763E0" w:rsidR="005E44C2">
        <w:t xml:space="preserve"> </w:t>
      </w:r>
      <w:r w:rsidRPr="00AB746F">
        <w:t>Any burden</w:t>
      </w:r>
      <w:r w:rsidRPr="001763E0">
        <w:t xml:space="preserve"> </w:t>
      </w:r>
      <w:r w:rsidRPr="00AB746F">
        <w:t>associated with records retention i</w:t>
      </w:r>
      <w:r w:rsidRPr="001763E0">
        <w:t xml:space="preserve">s recorded under the information collection containing the </w:t>
      </w:r>
      <w:r w:rsidRPr="00AB746F">
        <w:t>recordkeeping</w:t>
      </w:r>
      <w:r w:rsidRPr="001763E0">
        <w:t xml:space="preserve"> </w:t>
      </w:r>
      <w:r w:rsidRPr="00AB746F">
        <w:t>requirement.</w:t>
      </w:r>
    </w:p>
    <w:p w:rsidRPr="001763E0" w:rsidR="000E58DB" w:rsidP="00BE1CC9" w:rsidRDefault="000E58DB" w14:paraId="2C6D19DB" w14:textId="77777777">
      <w:pPr>
        <w:pStyle w:val="BodyText"/>
        <w:spacing w:before="11"/>
      </w:pPr>
    </w:p>
    <w:p w:rsidRPr="001763E0" w:rsidR="000E58DB" w:rsidP="00BE1CC9" w:rsidRDefault="00247C56" w14:paraId="54E289DB" w14:textId="1F1782FE">
      <w:pPr>
        <w:pStyle w:val="BodyText"/>
      </w:pPr>
      <w:r w:rsidRPr="00AB746F">
        <w:rPr>
          <w:u w:val="single"/>
        </w:rPr>
        <w:t>Subsection 73.26(d)(3)</w:t>
      </w:r>
      <w:r w:rsidRPr="001763E0">
        <w:t xml:space="preserve"> requires that licensees maintain a written management system for the </w:t>
      </w:r>
      <w:r w:rsidRPr="00AB746F">
        <w:t>development, revision, implementation, and enforcement of transportation phys</w:t>
      </w:r>
      <w:r w:rsidRPr="001763E0">
        <w:t xml:space="preserve">ical protection </w:t>
      </w:r>
      <w:r w:rsidRPr="00AB746F">
        <w:t>procedures.</w:t>
      </w:r>
      <w:r w:rsidRPr="001763E0">
        <w:t xml:space="preserve"> </w:t>
      </w:r>
      <w:r w:rsidRPr="00AB746F">
        <w:t>The information</w:t>
      </w:r>
      <w:r w:rsidRPr="001763E0">
        <w:t xml:space="preserve"> </w:t>
      </w:r>
      <w:r w:rsidRPr="00AB746F">
        <w:t>collection associated</w:t>
      </w:r>
      <w:r w:rsidRPr="001763E0">
        <w:t xml:space="preserve"> </w:t>
      </w:r>
      <w:r w:rsidRPr="00AB746F">
        <w:t>with 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appears in</w:t>
      </w:r>
      <w:r w:rsidRPr="001763E0" w:rsidR="005E44C2">
        <w:t xml:space="preserve"> </w:t>
      </w:r>
      <w:r w:rsidR="00990BBD">
        <w:br/>
      </w:r>
      <w:r w:rsidRPr="001763E0">
        <w:t xml:space="preserve">10 </w:t>
      </w:r>
      <w:r w:rsidRPr="00AB746F">
        <w:t>CFR</w:t>
      </w:r>
      <w:r w:rsidRPr="001763E0">
        <w:t xml:space="preserve"> </w:t>
      </w:r>
      <w:r w:rsidRPr="00AB746F">
        <w:t>73.20(c).</w:t>
      </w:r>
    </w:p>
    <w:p w:rsidRPr="001763E0" w:rsidR="000E58DB" w:rsidP="00BE1CC9" w:rsidRDefault="000E58DB" w14:paraId="11CF85D5" w14:textId="77777777">
      <w:pPr>
        <w:pStyle w:val="BodyText"/>
      </w:pPr>
    </w:p>
    <w:p w:rsidRPr="001763E0" w:rsidR="000E58DB" w:rsidP="00BE1CC9" w:rsidRDefault="00247C56" w14:paraId="614DE5BD" w14:textId="34432399">
      <w:pPr>
        <w:pStyle w:val="BodyText"/>
        <w:ind w:hanging="1"/>
      </w:pPr>
      <w:r w:rsidRPr="001763E0">
        <w:rPr>
          <w:u w:val="single"/>
        </w:rPr>
        <w:t>Subsection 73.26(d)(4)</w:t>
      </w:r>
      <w:r w:rsidRPr="001763E0">
        <w:t xml:space="preserve"> requires that licensees document the qualification and requalification of </w:t>
      </w:r>
      <w:r w:rsidRPr="00AB746F">
        <w:t>members of the security organization.</w:t>
      </w:r>
      <w:r w:rsidRPr="001763E0">
        <w:t xml:space="preserve"> </w:t>
      </w:r>
      <w:r w:rsidRPr="001763E0" w:rsidR="005E44C2">
        <w:t xml:space="preserve"> </w:t>
      </w:r>
      <w:r w:rsidRPr="00AB746F">
        <w:t>Th</w:t>
      </w:r>
      <w:r w:rsidRPr="001763E0">
        <w:t xml:space="preserve">e licensee must retain the record of </w:t>
      </w:r>
      <w:proofErr w:type="gramStart"/>
      <w:r w:rsidRPr="001763E0">
        <w:t>each individual’s</w:t>
      </w:r>
      <w:proofErr w:type="gramEnd"/>
      <w:r w:rsidRPr="001763E0">
        <w:t xml:space="preserve"> </w:t>
      </w:r>
      <w:r w:rsidRPr="00AB746F">
        <w:t>initial qualification for the term of employment and</w:t>
      </w:r>
      <w:r w:rsidRPr="001763E0">
        <w:t xml:space="preserve"> the record of each requalification for </w:t>
      </w:r>
      <w:r w:rsidRPr="001763E0" w:rsidR="003E6744">
        <w:t>5</w:t>
      </w:r>
      <w:r w:rsidRPr="001763E0" w:rsidR="005E4B75">
        <w:t xml:space="preserve"> </w:t>
      </w:r>
      <w:r w:rsidRPr="001763E0">
        <w:t>years.</w:t>
      </w:r>
      <w:r w:rsidRPr="001763E0" w:rsidR="005E44C2">
        <w:t xml:space="preserve"> </w:t>
      </w:r>
      <w:r w:rsidRPr="001763E0">
        <w:t xml:space="preserve"> </w:t>
      </w:r>
      <w:r w:rsidRPr="00AB746F">
        <w:t>NRC</w:t>
      </w:r>
      <w:r w:rsidRPr="001763E0">
        <w:t xml:space="preserve"> </w:t>
      </w:r>
      <w:r w:rsidRPr="00AB746F">
        <w:t>inspectors</w:t>
      </w:r>
      <w:r w:rsidRPr="001763E0">
        <w:t xml:space="preserve"> </w:t>
      </w:r>
      <w:r w:rsidRPr="00AB746F">
        <w:t>review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verify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security</w:t>
      </w:r>
      <w:r w:rsidRPr="001763E0">
        <w:t xml:space="preserve"> </w:t>
      </w:r>
      <w:r w:rsidRPr="00AB746F">
        <w:t>organization</w:t>
      </w:r>
      <w:r w:rsidRPr="001763E0">
        <w:t xml:space="preserve"> </w:t>
      </w:r>
      <w:r w:rsidRPr="00AB746F">
        <w:t>members</w:t>
      </w:r>
      <w:r w:rsidRPr="001763E0">
        <w:t xml:space="preserve"> </w:t>
      </w:r>
      <w:r w:rsidRPr="00AB746F">
        <w:t>are</w:t>
      </w:r>
      <w:r w:rsidRPr="001763E0">
        <w:t xml:space="preserve"> </w:t>
      </w:r>
      <w:proofErr w:type="gramStart"/>
      <w:r w:rsidRPr="00AB746F">
        <w:t>properly</w:t>
      </w:r>
      <w:r w:rsidRPr="001763E0" w:rsidR="005E4B75">
        <w:t xml:space="preserve"> </w:t>
      </w:r>
      <w:r w:rsidRPr="001763E0">
        <w:t xml:space="preserve"> </w:t>
      </w:r>
      <w:r w:rsidRPr="00AB746F">
        <w:t>qualified</w:t>
      </w:r>
      <w:proofErr w:type="gramEnd"/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accordance</w:t>
      </w:r>
      <w:r w:rsidRPr="001763E0">
        <w:t xml:space="preserve"> </w:t>
      </w:r>
      <w:r w:rsidRPr="00AB746F">
        <w:t>with the</w:t>
      </w:r>
      <w:r w:rsidRPr="001763E0">
        <w:t xml:space="preserve"> </w:t>
      </w:r>
      <w:r w:rsidRPr="00AB746F">
        <w:t>site</w:t>
      </w:r>
      <w:r w:rsidRPr="001763E0">
        <w:t xml:space="preserve"> </w:t>
      </w:r>
      <w:r w:rsidRPr="00AB746F">
        <w:t>T&amp;QP and implementing</w:t>
      </w:r>
      <w:r w:rsidRPr="001763E0">
        <w:t xml:space="preserve"> </w:t>
      </w:r>
      <w:r w:rsidRPr="00AB746F">
        <w:t>procedures.</w:t>
      </w:r>
    </w:p>
    <w:p w:rsidRPr="001763E0" w:rsidR="000E58DB" w:rsidP="00BE1CC9" w:rsidRDefault="000E58DB" w14:paraId="047367B2" w14:textId="77777777">
      <w:pPr>
        <w:pStyle w:val="BodyText"/>
      </w:pPr>
    </w:p>
    <w:p w:rsidRPr="001763E0" w:rsidR="000E58DB" w:rsidP="00BE1CC9" w:rsidRDefault="00247C56" w14:paraId="5A5DB795" w14:textId="77777777">
      <w:pPr>
        <w:pStyle w:val="BodyText"/>
        <w:jc w:val="both"/>
      </w:pPr>
      <w:r w:rsidRPr="001763E0">
        <w:rPr>
          <w:u w:val="single"/>
        </w:rPr>
        <w:t>Subsection 73.26(e)(1)</w:t>
      </w:r>
      <w:r w:rsidRPr="001763E0">
        <w:t xml:space="preserve"> refers to the written contingency plan required by 10 CFR 73.20.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 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 73.20.</w:t>
      </w:r>
    </w:p>
    <w:p w:rsidRPr="001763E0" w:rsidR="000E58DB" w:rsidP="00BE1CC9" w:rsidRDefault="000E58DB" w14:paraId="5858B781" w14:textId="77777777">
      <w:pPr>
        <w:pStyle w:val="BodyText"/>
      </w:pPr>
    </w:p>
    <w:p w:rsidRPr="001763E0" w:rsidR="000E58DB" w:rsidP="00BE1CC9" w:rsidRDefault="00247C56" w14:paraId="5E84AAAD" w14:textId="77777777">
      <w:pPr>
        <w:pStyle w:val="BodyTex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73.26(e)(2)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that,</w:t>
      </w:r>
      <w:r w:rsidRPr="001763E0">
        <w:t xml:space="preserve"> </w:t>
      </w:r>
      <w:r w:rsidRPr="00AB746F">
        <w:t>upon</w:t>
      </w:r>
      <w:r w:rsidRPr="001763E0">
        <w:t xml:space="preserve"> </w:t>
      </w:r>
      <w:r w:rsidRPr="00AB746F">
        <w:t>detection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abnormal</w:t>
      </w:r>
      <w:r w:rsidRPr="001763E0">
        <w:t xml:space="preserve"> </w:t>
      </w:r>
      <w:r w:rsidRPr="00AB746F">
        <w:t>presence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activity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persons</w:t>
      </w:r>
      <w:r w:rsidRPr="001763E0">
        <w:t xml:space="preserve"> </w:t>
      </w:r>
      <w:r w:rsidRPr="00AB746F">
        <w:t>or vehi</w:t>
      </w:r>
      <w:r w:rsidRPr="001763E0">
        <w:t xml:space="preserve">cles attempting to penetrate a moving convoy or persons attempting to gain access to a </w:t>
      </w:r>
      <w:r w:rsidRPr="00AB746F">
        <w:t>parked cargo vehicle, or upon evidence or indication of penetration of th</w:t>
      </w:r>
      <w:r w:rsidRPr="001763E0">
        <w:t xml:space="preserve">e cargo vehicle, armed </w:t>
      </w:r>
      <w:r w:rsidRPr="00AB746F">
        <w:t>escorts or other personnel inform local law enforcement agencies of the t</w:t>
      </w:r>
      <w:r w:rsidRPr="001763E0">
        <w:t xml:space="preserve">hreat and request </w:t>
      </w:r>
      <w:r w:rsidRPr="00AB746F">
        <w:t>assistance.</w:t>
      </w:r>
    </w:p>
    <w:p w:rsidRPr="001763E0" w:rsidR="000E58DB" w:rsidP="00BE1CC9" w:rsidRDefault="000E58DB" w14:paraId="22948E62" w14:textId="77777777">
      <w:pPr>
        <w:pStyle w:val="BodyText"/>
      </w:pPr>
    </w:p>
    <w:p w:rsidRPr="001763E0" w:rsidR="000E58DB" w:rsidP="00BE1CC9" w:rsidRDefault="00247C56" w14:paraId="38270FC8" w14:textId="77777777">
      <w:pPr>
        <w:pStyle w:val="BodyText"/>
        <w:jc w:val="both"/>
      </w:pPr>
      <w:bookmarkStart w:name="_Hlk81315558" w:id="3"/>
      <w:r w:rsidRPr="001763E0">
        <w:rPr>
          <w:u w:val="single"/>
        </w:rPr>
        <w:t xml:space="preserve">Subsection </w:t>
      </w:r>
      <w:r w:rsidRPr="00AB746F">
        <w:rPr>
          <w:u w:val="single"/>
        </w:rPr>
        <w:t>73.26(f)(2)</w:t>
      </w:r>
      <w:bookmarkEnd w:id="3"/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following</w:t>
      </w:r>
      <w:r w:rsidRPr="001763E0">
        <w:t xml:space="preserve"> </w:t>
      </w:r>
      <w:r w:rsidRPr="00AB746F">
        <w:t>security</w:t>
      </w:r>
      <w:r w:rsidRPr="001763E0">
        <w:t xml:space="preserve"> </w:t>
      </w:r>
      <w:r w:rsidRPr="00AB746F">
        <w:t>procedures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transfers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SNM:</w:t>
      </w:r>
    </w:p>
    <w:p w:rsidRPr="001763E0" w:rsidR="000E58DB" w:rsidRDefault="000E58DB" w14:paraId="4D953EC0" w14:textId="77777777">
      <w:pPr>
        <w:pStyle w:val="BodyText"/>
      </w:pPr>
    </w:p>
    <w:p w:rsidRPr="001763E0" w:rsidR="000E58DB" w:rsidP="001763E0" w:rsidRDefault="00247C56" w14:paraId="71953672" w14:textId="77777777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92"/>
        <w:ind w:hanging="720"/>
      </w:pPr>
      <w:r w:rsidRPr="00AB746F">
        <w:t>The commander of the armed personnel pro</w:t>
      </w:r>
      <w:r w:rsidRPr="001763E0">
        <w:t xml:space="preserve">tecting the shipment shall call a remote </w:t>
      </w:r>
      <w:r w:rsidRPr="00AB746F">
        <w:t>location</w:t>
      </w:r>
      <w:r w:rsidRPr="001763E0">
        <w:t xml:space="preserve"> </w:t>
      </w:r>
      <w:r w:rsidRPr="00AB746F">
        <w:t>at</w:t>
      </w:r>
      <w:r w:rsidRPr="001763E0">
        <w:t xml:space="preserve"> </w:t>
      </w:r>
      <w:r w:rsidRPr="00AB746F">
        <w:t>least every</w:t>
      </w:r>
      <w:r w:rsidRPr="001763E0">
        <w:t xml:space="preserve"> </w:t>
      </w:r>
      <w:r w:rsidRPr="00AB746F">
        <w:t>30 minutes to</w:t>
      </w:r>
      <w:r w:rsidRPr="001763E0">
        <w:t xml:space="preserve"> </w:t>
      </w:r>
      <w:r w:rsidRPr="00AB746F">
        <w:t xml:space="preserve">report the </w:t>
      </w:r>
      <w:r w:rsidRPr="001763E0">
        <w:t xml:space="preserve">status </w:t>
      </w:r>
      <w:r w:rsidRPr="00AB746F">
        <w:t>of the shipment.</w:t>
      </w:r>
    </w:p>
    <w:p w:rsidRPr="001763E0" w:rsidR="000E58DB" w:rsidRDefault="000E58DB" w14:paraId="0456A66F" w14:textId="77777777">
      <w:pPr>
        <w:pStyle w:val="BodyText"/>
      </w:pPr>
    </w:p>
    <w:p w:rsidRPr="001763E0" w:rsidR="000E58DB" w:rsidP="001763E0" w:rsidRDefault="00247C56" w14:paraId="0B3B9CE9" w14:textId="77777777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ind w:hanging="720"/>
      </w:pPr>
      <w:r w:rsidRPr="001763E0">
        <w:t xml:space="preserve">If they do not receive the calls, the remote location personnel shall request assistance </w:t>
      </w:r>
      <w:r w:rsidRPr="00AB746F">
        <w:t>from local law enforcement agencies, notify the ship</w:t>
      </w:r>
      <w:r w:rsidRPr="001763E0">
        <w:t xml:space="preserve">ment movement control center, and </w:t>
      </w:r>
      <w:r w:rsidRPr="00AB746F">
        <w:t>initiate</w:t>
      </w:r>
      <w:r w:rsidRPr="001763E0">
        <w:t xml:space="preserve"> </w:t>
      </w:r>
      <w:r w:rsidRPr="00AB746F">
        <w:t>the appropriate contingency plans.</w:t>
      </w:r>
    </w:p>
    <w:p w:rsidRPr="001763E0" w:rsidR="000E58DB" w:rsidRDefault="000E58DB" w14:paraId="08FF4D0C" w14:textId="77777777">
      <w:pPr>
        <w:pStyle w:val="BodyText"/>
        <w:spacing w:before="1"/>
      </w:pPr>
    </w:p>
    <w:p w:rsidRPr="001763E0" w:rsidR="000E58DB" w:rsidP="001763E0" w:rsidRDefault="00247C56" w14:paraId="453B73E4" w14:textId="77777777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ind w:left="839" w:hanging="720"/>
      </w:pPr>
      <w:r w:rsidRPr="001763E0">
        <w:t xml:space="preserve">Escorts shall notify the licensee of the latest status of the shipment immediately after its </w:t>
      </w:r>
      <w:r w:rsidRPr="00AB746F">
        <w:t>departure.</w:t>
      </w:r>
    </w:p>
    <w:p w:rsidRPr="001763E0" w:rsidR="000E58DB" w:rsidRDefault="000E58DB" w14:paraId="14D9C3F4" w14:textId="77777777">
      <w:pPr>
        <w:pStyle w:val="BodyText"/>
        <w:spacing w:before="11"/>
      </w:pPr>
    </w:p>
    <w:p w:rsidRPr="001763E0" w:rsidR="000E58DB" w:rsidP="00BE1CC9" w:rsidRDefault="00247C56" w14:paraId="013F1E1E" w14:textId="77777777">
      <w:pPr>
        <w:pStyle w:val="BodyText"/>
      </w:pPr>
      <w:r w:rsidRPr="00AB746F">
        <w:t>Calling the remote location every 30 minutes is among the security staff</w:t>
      </w:r>
      <w:r w:rsidRPr="001763E0">
        <w:t xml:space="preserve">’s normal duties and is </w:t>
      </w:r>
      <w:r w:rsidRPr="00AB746F">
        <w:t>not</w:t>
      </w:r>
      <w:r w:rsidRPr="001763E0">
        <w:t xml:space="preserve"> </w:t>
      </w:r>
      <w:r w:rsidRPr="00AB746F">
        <w:t>reported as part of the burden.</w:t>
      </w:r>
    </w:p>
    <w:p w:rsidRPr="001763E0" w:rsidR="000E58DB" w:rsidP="00BE1CC9" w:rsidRDefault="000E58DB" w14:paraId="6D731A65" w14:textId="77777777">
      <w:pPr>
        <w:pStyle w:val="BodyText"/>
      </w:pPr>
    </w:p>
    <w:p w:rsidRPr="001763E0" w:rsidR="000E58DB" w:rsidP="00BE1CC9" w:rsidRDefault="00247C56" w14:paraId="73C8890E" w14:textId="314E3FDD">
      <w:pPr>
        <w:pStyle w:val="BodyText"/>
        <w:ind w:hanging="1"/>
      </w:pPr>
      <w:r w:rsidRPr="001763E0">
        <w:rPr>
          <w:u w:val="single"/>
        </w:rPr>
        <w:t>Subsection 73.26(g)(1</w:t>
      </w:r>
      <w:r w:rsidRPr="001763E0">
        <w:t xml:space="preserve">) requires the use of a numbered picture badge identification procedure to </w:t>
      </w:r>
      <w:r w:rsidRPr="00AB746F">
        <w:t>identify all individuals who will have custody of a shipment of SNM.</w:t>
      </w:r>
      <w:r w:rsidRPr="001763E0" w:rsidR="005E44C2">
        <w:t xml:space="preserve"> </w:t>
      </w:r>
      <w:r w:rsidRPr="001763E0">
        <w:t xml:space="preserve"> </w:t>
      </w:r>
      <w:bookmarkStart w:name="_Hlk81302529" w:id="4"/>
      <w:r w:rsidRPr="00AB746F">
        <w:t>Because all security officers</w:t>
      </w:r>
      <w:r w:rsidRPr="001763E0">
        <w:t xml:space="preserve"> </w:t>
      </w:r>
      <w:r w:rsidRPr="00AB746F">
        <w:t>assigned to duties involving shipments of nuclear material are required to wear numbered</w:t>
      </w:r>
      <w:r w:rsidRPr="001763E0">
        <w:t xml:space="preserve"> </w:t>
      </w:r>
      <w:r w:rsidRPr="00AB746F">
        <w:lastRenderedPageBreak/>
        <w:t>picture badges as a normal part of their duties, this is not reported as part of the burden; thus,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information collection</w:t>
      </w:r>
      <w:r w:rsidRPr="001763E0">
        <w:t xml:space="preserve"> </w:t>
      </w:r>
      <w:r w:rsidRPr="00AB746F">
        <w:t>is for the procedure only.</w:t>
      </w:r>
      <w:bookmarkEnd w:id="4"/>
    </w:p>
    <w:p w:rsidRPr="001763E0" w:rsidR="000E58DB" w:rsidP="00BE1CC9" w:rsidRDefault="00247C56" w14:paraId="5661B6FA" w14:textId="21F4D821">
      <w:pPr>
        <w:pStyle w:val="BodyText"/>
        <w:spacing w:before="191" w:line="252" w:lineRule="auto"/>
      </w:pPr>
      <w:r w:rsidRPr="00AB746F">
        <w:rPr>
          <w:u w:val="single"/>
        </w:rPr>
        <w:t>Subsection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7</w:t>
      </w:r>
      <w:r w:rsidRPr="001763E0">
        <w:rPr>
          <w:u w:val="single"/>
        </w:rPr>
        <w:t>3.26(h)(5)</w:t>
      </w:r>
      <w:r w:rsidRPr="001763E0">
        <w:t xml:space="preserve"> </w:t>
      </w:r>
      <w:r w:rsidRPr="00AB746F">
        <w:t>lists</w:t>
      </w:r>
      <w:r w:rsidRPr="001763E0">
        <w:t xml:space="preserve"> </w:t>
      </w:r>
      <w:r w:rsidRPr="00AB746F">
        <w:t>procedures</w:t>
      </w:r>
      <w:r w:rsidRPr="001763E0">
        <w:t xml:space="preserve"> </w:t>
      </w:r>
      <w:r w:rsidRPr="00AB746F">
        <w:t>required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physical</w:t>
      </w:r>
      <w:r w:rsidRPr="001763E0">
        <w:t xml:space="preserve"> </w:t>
      </w:r>
      <w:r w:rsidRPr="00AB746F">
        <w:t>protection</w:t>
      </w:r>
      <w:r w:rsidRPr="001763E0">
        <w:t xml:space="preserve"> </w:t>
      </w:r>
      <w:r w:rsidRPr="00AB746F">
        <w:t>system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plan</w:t>
      </w:r>
      <w:r w:rsidRPr="001763E0">
        <w:t xml:space="preserve"> </w:t>
      </w:r>
      <w:r w:rsidRPr="00AB746F">
        <w:t>described in 10 CFR 73.20.</w:t>
      </w:r>
      <w:r w:rsidRPr="001763E0">
        <w:t xml:space="preserve"> </w:t>
      </w:r>
      <w:r w:rsidRPr="001763E0" w:rsidR="005E44C2">
        <w:t xml:space="preserve"> </w:t>
      </w:r>
      <w:r w:rsidRPr="00AB746F">
        <w:t>The information collection associated with this requirement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 10 CFR 73.20.</w:t>
      </w:r>
    </w:p>
    <w:p w:rsidRPr="001763E0" w:rsidR="000E58DB" w:rsidRDefault="000E58DB" w14:paraId="7DB58908" w14:textId="77777777">
      <w:pPr>
        <w:pStyle w:val="BodyText"/>
        <w:spacing w:before="7"/>
      </w:pPr>
    </w:p>
    <w:p w:rsidRPr="001763E0" w:rsidR="000E58DB" w:rsidP="00BE1CC9" w:rsidRDefault="00247C56" w14:paraId="3856ED8B" w14:textId="2394CA5B">
      <w:pPr>
        <w:pStyle w:val="BodyText"/>
      </w:pPr>
      <w:r w:rsidRPr="00AB746F">
        <w:rPr>
          <w:u w:val="single"/>
        </w:rPr>
        <w:t>Subsection 73.26(h)(6)</w:t>
      </w:r>
      <w:r w:rsidRPr="001763E0">
        <w:t xml:space="preserve"> requires licensees to document the results of annual audits of the </w:t>
      </w:r>
      <w:r w:rsidRPr="00AB746F">
        <w:t>transportation security program, alo</w:t>
      </w:r>
      <w:r w:rsidRPr="001763E0">
        <w:t xml:space="preserve">ng with recommendations for improvements, and to retain </w:t>
      </w:r>
      <w:r w:rsidRPr="00AB746F">
        <w:t xml:space="preserve">the documentation as a record for </w:t>
      </w:r>
      <w:r w:rsidRPr="001763E0" w:rsidR="003E6744">
        <w:t>3</w:t>
      </w:r>
      <w:r w:rsidRPr="001763E0" w:rsidR="0009086E">
        <w:t xml:space="preserve"> </w:t>
      </w:r>
      <w:r w:rsidRPr="001763E0">
        <w:t xml:space="preserve">years. </w:t>
      </w:r>
      <w:r w:rsidRPr="001763E0" w:rsidR="005E44C2">
        <w:t xml:space="preserve"> </w:t>
      </w:r>
      <w:r w:rsidRPr="00AB746F">
        <w:t xml:space="preserve">NRC inspectors review these records to verify </w:t>
      </w:r>
      <w:r w:rsidRPr="001763E0" w:rsidR="0009086E">
        <w:t xml:space="preserve">that the </w:t>
      </w:r>
      <w:r w:rsidRPr="001763E0">
        <w:t xml:space="preserve">effectiveness of the physical security system is evaluated by licensee personnel </w:t>
      </w:r>
      <w:r w:rsidRPr="00AB746F">
        <w:t>independent</w:t>
      </w:r>
      <w:r w:rsidRPr="001763E0">
        <w:t xml:space="preserve"> </w:t>
      </w:r>
      <w:r w:rsidRPr="00AB746F">
        <w:t>of security</w:t>
      </w:r>
      <w:r w:rsidRPr="001763E0">
        <w:t xml:space="preserve"> </w:t>
      </w:r>
      <w:r w:rsidRPr="00AB746F">
        <w:t>management and supervision.</w:t>
      </w:r>
    </w:p>
    <w:p w:rsidRPr="001763E0" w:rsidR="000E58DB" w:rsidP="00BE1CC9" w:rsidRDefault="000E58DB" w14:paraId="79E3CE3A" w14:textId="77777777">
      <w:pPr>
        <w:pStyle w:val="BodyText"/>
      </w:pPr>
    </w:p>
    <w:p w:rsidRPr="001763E0" w:rsidR="000E58DB" w:rsidP="00BE1CC9" w:rsidRDefault="00247C56" w14:paraId="336B7404" w14:textId="26BAAD60">
      <w:pPr>
        <w:pStyle w:val="BodyText"/>
      </w:pPr>
      <w:r w:rsidRPr="001763E0">
        <w:rPr>
          <w:u w:val="single"/>
        </w:rPr>
        <w:t>Subsection 73.26(</w:t>
      </w:r>
      <w:proofErr w:type="spellStart"/>
      <w:r w:rsidRPr="001763E0">
        <w:rPr>
          <w:u w:val="single"/>
        </w:rPr>
        <w:t>i</w:t>
      </w:r>
      <w:proofErr w:type="spellEnd"/>
      <w:r w:rsidRPr="001763E0">
        <w:rPr>
          <w:u w:val="single"/>
        </w:rPr>
        <w:t>)(1)</w:t>
      </w:r>
      <w:r w:rsidRPr="001763E0">
        <w:t xml:space="preserve"> requires that licensees prepare a detailed route plan for SNM shipments </w:t>
      </w:r>
      <w:r w:rsidRPr="00AB746F">
        <w:t>by road, showing the routes to be taken, refueling a</w:t>
      </w:r>
      <w:r w:rsidRPr="001763E0">
        <w:t xml:space="preserve">nd rest stops, and call-in times to the </w:t>
      </w:r>
      <w:r w:rsidRPr="00AB746F">
        <w:t>movement</w:t>
      </w:r>
      <w:r w:rsidRPr="001763E0">
        <w:t xml:space="preserve"> </w:t>
      </w:r>
      <w:r w:rsidRPr="00AB746F">
        <w:t>control</w:t>
      </w:r>
      <w:r w:rsidRPr="001763E0">
        <w:t xml:space="preserve"> </w:t>
      </w:r>
      <w:r w:rsidRPr="00AB746F">
        <w:t>center.</w:t>
      </w:r>
      <w:r w:rsidRPr="001763E0" w:rsidR="005E44C2">
        <w:t xml:space="preserve"> 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document</w:t>
      </w:r>
      <w:r w:rsidRPr="001763E0">
        <w:t xml:space="preserve"> </w:t>
      </w:r>
      <w:r w:rsidRPr="00AB746F">
        <w:t>is</w:t>
      </w:r>
      <w:r w:rsidRPr="001763E0">
        <w:t xml:space="preserve"> </w:t>
      </w:r>
      <w:r w:rsidRPr="00AB746F">
        <w:t>used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verify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shipment</w:t>
      </w:r>
      <w:r w:rsidRPr="001763E0">
        <w:t xml:space="preserve"> </w:t>
      </w:r>
      <w:r w:rsidRPr="00AB746F">
        <w:t>is</w:t>
      </w:r>
      <w:r w:rsidRPr="001763E0">
        <w:t xml:space="preserve"> </w:t>
      </w:r>
      <w:r w:rsidRPr="00AB746F">
        <w:t>made</w:t>
      </w:r>
      <w:r w:rsidRPr="001763E0">
        <w:t xml:space="preserve"> </w:t>
      </w:r>
      <w:r w:rsidRPr="00AB746F">
        <w:t>on</w:t>
      </w:r>
      <w:r w:rsidRPr="001763E0">
        <w:t xml:space="preserve"> </w:t>
      </w:r>
      <w:r w:rsidRPr="00AB746F">
        <w:t>primary</w:t>
      </w:r>
      <w:r w:rsidRPr="001763E0">
        <w:t xml:space="preserve"> </w:t>
      </w:r>
      <w:r w:rsidRPr="00AB746F">
        <w:t>highways with minimum use of secondary roads, and that adequate measures for support and</w:t>
      </w:r>
      <w:r w:rsidRPr="001763E0">
        <w:t xml:space="preserve"> </w:t>
      </w:r>
      <w:r w:rsidRPr="00AB746F">
        <w:t>communications</w:t>
      </w:r>
      <w:r w:rsidRPr="001763E0">
        <w:t xml:space="preserve"> </w:t>
      </w:r>
      <w:r w:rsidRPr="00AB746F">
        <w:t xml:space="preserve">are available to </w:t>
      </w:r>
      <w:r w:rsidRPr="001763E0">
        <w:t>protect the shipment.</w:t>
      </w:r>
    </w:p>
    <w:p w:rsidRPr="001763E0" w:rsidR="000E58DB" w:rsidP="00BE1CC9" w:rsidRDefault="000E58DB" w14:paraId="3C4E9B7D" w14:textId="77777777">
      <w:pPr>
        <w:pStyle w:val="BodyText"/>
      </w:pPr>
    </w:p>
    <w:p w:rsidRPr="001763E0" w:rsidR="000E58DB" w:rsidP="00BE1CC9" w:rsidRDefault="00247C56" w14:paraId="2EAFE2AD" w14:textId="613DE8C4">
      <w:pPr>
        <w:pStyle w:val="BodyText"/>
      </w:pPr>
      <w:r w:rsidRPr="001763E0">
        <w:rPr>
          <w:u w:val="single"/>
        </w:rPr>
        <w:t>Subsection 73.26(</w:t>
      </w:r>
      <w:proofErr w:type="spellStart"/>
      <w:r w:rsidRPr="001763E0">
        <w:rPr>
          <w:u w:val="single"/>
        </w:rPr>
        <w:t>i</w:t>
      </w:r>
      <w:proofErr w:type="spellEnd"/>
      <w:r w:rsidRPr="001763E0">
        <w:rPr>
          <w:u w:val="single"/>
        </w:rPr>
        <w:t>)(5)</w:t>
      </w:r>
      <w:r w:rsidRPr="001763E0">
        <w:t xml:space="preserve"> requires the establishment of procedures in support of the physical </w:t>
      </w:r>
      <w:r w:rsidRPr="00AB746F">
        <w:t>protection system.</w:t>
      </w:r>
      <w:r w:rsidRPr="001763E0">
        <w:t xml:space="preserve"> </w:t>
      </w:r>
      <w:r w:rsidRPr="00AB746F">
        <w:t>The information collection associated with this requirement appears in</w:t>
      </w:r>
      <w:r w:rsidRPr="001763E0">
        <w:t xml:space="preserve"> </w:t>
      </w:r>
      <w:r w:rsidR="00990BBD">
        <w:br/>
      </w:r>
      <w:r w:rsidRPr="00AB746F">
        <w:t>10</w:t>
      </w:r>
      <w:r w:rsidRPr="001763E0">
        <w:t xml:space="preserve"> </w:t>
      </w:r>
      <w:r w:rsidRPr="00AB746F">
        <w:t>CFR 73.20.</w:t>
      </w:r>
    </w:p>
    <w:p w:rsidRPr="001763E0" w:rsidR="000E58DB" w:rsidP="00BE1CC9" w:rsidRDefault="000E58DB" w14:paraId="2C97DFA4" w14:textId="77777777">
      <w:pPr>
        <w:pStyle w:val="BodyText"/>
      </w:pPr>
    </w:p>
    <w:p w:rsidRPr="001763E0" w:rsidR="000E58DB" w:rsidP="00BE1CC9" w:rsidRDefault="00247C56" w14:paraId="596B536B" w14:textId="5DBBDD5F">
      <w:pPr>
        <w:pStyle w:val="BodyText"/>
      </w:pPr>
      <w:r w:rsidRPr="001763E0">
        <w:rPr>
          <w:u w:val="single"/>
        </w:rPr>
        <w:t>Subsection 73.26(</w:t>
      </w:r>
      <w:proofErr w:type="spellStart"/>
      <w:r w:rsidRPr="001763E0">
        <w:rPr>
          <w:u w:val="single"/>
        </w:rPr>
        <w:t>i</w:t>
      </w:r>
      <w:proofErr w:type="spellEnd"/>
      <w:r w:rsidRPr="001763E0">
        <w:rPr>
          <w:u w:val="single"/>
        </w:rPr>
        <w:t>)(6)</w:t>
      </w:r>
      <w:r w:rsidRPr="001763E0">
        <w:t xml:space="preserve"> requires that SNM shipment or escort personnel make calls to the </w:t>
      </w:r>
      <w:r w:rsidRPr="00AB746F">
        <w:t>movement control center at least every half hour to convey the status and position of the</w:t>
      </w:r>
      <w:r w:rsidRPr="001763E0">
        <w:t xml:space="preserve"> </w:t>
      </w:r>
      <w:r w:rsidRPr="00AB746F">
        <w:t>shipment.</w:t>
      </w:r>
      <w:r w:rsidRPr="001763E0">
        <w:t xml:space="preserve"> </w:t>
      </w:r>
      <w:r w:rsidRPr="001763E0" w:rsidR="005E44C2">
        <w:t xml:space="preserve"> </w:t>
      </w:r>
      <w:r w:rsidRPr="00AB746F">
        <w:t>If</w:t>
      </w:r>
      <w:r w:rsidRPr="001763E0">
        <w:t xml:space="preserve"> </w:t>
      </w:r>
      <w:r w:rsidRPr="00AB746F">
        <w:t>no</w:t>
      </w:r>
      <w:r w:rsidRPr="001763E0">
        <w:t xml:space="preserve"> </w:t>
      </w:r>
      <w:r w:rsidRPr="00AB746F">
        <w:t>call</w:t>
      </w:r>
      <w:r w:rsidRPr="001763E0">
        <w:t xml:space="preserve"> </w:t>
      </w:r>
      <w:r w:rsidRPr="00AB746F">
        <w:t>is</w:t>
      </w:r>
      <w:r w:rsidRPr="001763E0">
        <w:t xml:space="preserve"> </w:t>
      </w:r>
      <w:r w:rsidRPr="00AB746F">
        <w:t>received</w:t>
      </w:r>
      <w:r w:rsidRPr="001763E0">
        <w:t xml:space="preserve"> </w:t>
      </w:r>
      <w:r w:rsidRPr="00AB746F">
        <w:t>at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designated</w:t>
      </w:r>
      <w:r w:rsidRPr="001763E0">
        <w:t xml:space="preserve"> </w:t>
      </w:r>
      <w:r w:rsidRPr="00AB746F">
        <w:t>call-in</w:t>
      </w:r>
      <w:r w:rsidRPr="001763E0">
        <w:t xml:space="preserve"> </w:t>
      </w:r>
      <w:r w:rsidRPr="00AB746F">
        <w:t>time,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must</w:t>
      </w:r>
      <w:r w:rsidRPr="001763E0">
        <w:t xml:space="preserve"> </w:t>
      </w:r>
      <w:r w:rsidRPr="00AB746F">
        <w:t>immediately</w:t>
      </w:r>
      <w:r w:rsidRPr="001763E0">
        <w:t xml:space="preserve"> </w:t>
      </w:r>
      <w:r w:rsidRPr="00AB746F">
        <w:t>notify</w:t>
      </w:r>
      <w:r w:rsidRPr="001763E0">
        <w:t xml:space="preserve"> </w:t>
      </w:r>
      <w:r w:rsidRPr="00AB746F">
        <w:t>law enforcemen</w:t>
      </w:r>
      <w:r w:rsidRPr="001763E0">
        <w:t xml:space="preserve">t authorities and the NRC and initiate appropriate contingency plans. </w:t>
      </w:r>
      <w:r w:rsidRPr="001763E0" w:rsidR="005E44C2">
        <w:t xml:space="preserve"> </w:t>
      </w:r>
      <w:r w:rsidRPr="00AB746F">
        <w:t>This</w:t>
      </w:r>
      <w:r w:rsidRPr="001763E0">
        <w:t xml:space="preserve"> </w:t>
      </w:r>
      <w:r w:rsidRPr="00AB746F">
        <w:t>notification is necessary so that the NRC can ensure timely response or investigation.</w:t>
      </w:r>
      <w:r w:rsidRPr="001763E0">
        <w:t xml:space="preserve"> </w:t>
      </w:r>
      <w:r w:rsidRPr="001763E0" w:rsidR="005E44C2">
        <w:t xml:space="preserve"> </w:t>
      </w:r>
      <w:r w:rsidRPr="00AB746F">
        <w:t>Calling</w:t>
      </w:r>
      <w:r w:rsidRPr="001763E0">
        <w:t xml:space="preserve"> </w:t>
      </w:r>
      <w:r w:rsidRPr="00AB746F">
        <w:t>the movement control center every 30 minutes is among the security st</w:t>
      </w:r>
      <w:r w:rsidRPr="001763E0">
        <w:t xml:space="preserve">aff’s normal duties and is </w:t>
      </w:r>
      <w:r w:rsidRPr="00AB746F">
        <w:t>not</w:t>
      </w:r>
      <w:r w:rsidRPr="001763E0">
        <w:t xml:space="preserve"> </w:t>
      </w:r>
      <w:r w:rsidRPr="00AB746F">
        <w:t>reported as part of the burden.</w:t>
      </w:r>
    </w:p>
    <w:p w:rsidRPr="001763E0" w:rsidR="000E58DB" w:rsidP="00BE1CC9" w:rsidRDefault="000E58DB" w14:paraId="056C1C99" w14:textId="77777777">
      <w:pPr>
        <w:pStyle w:val="BodyText"/>
      </w:pPr>
    </w:p>
    <w:p w:rsidRPr="001763E0" w:rsidR="000E58DB" w:rsidP="00BE1CC9" w:rsidRDefault="00247C56" w14:paraId="1F91BC34" w14:textId="0B286832">
      <w:pPr>
        <w:pStyle w:val="BodyText"/>
        <w:spacing w:before="1"/>
      </w:pPr>
      <w:r w:rsidRPr="001763E0">
        <w:rPr>
          <w:u w:val="single"/>
        </w:rPr>
        <w:t>Subsection 73.26(j)(6)</w:t>
      </w:r>
      <w:r w:rsidRPr="001763E0">
        <w:t xml:space="preserve"> requires the establishment of procedures in support of the physical </w:t>
      </w:r>
      <w:r w:rsidRPr="00AB746F">
        <w:t>protection system.</w:t>
      </w:r>
      <w:r w:rsidRPr="001763E0" w:rsidR="005E44C2">
        <w:t xml:space="preserve"> </w:t>
      </w:r>
      <w:r w:rsidRPr="001763E0">
        <w:t xml:space="preserve"> </w:t>
      </w:r>
      <w:r w:rsidRPr="00AB746F">
        <w:t>The information collection associated with this requirement appears in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 xml:space="preserve">CFR </w:t>
      </w:r>
      <w:r w:rsidRPr="001763E0">
        <w:t>73.20.</w:t>
      </w:r>
    </w:p>
    <w:p w:rsidRPr="001763E0" w:rsidR="000E58DB" w:rsidP="00BE1CC9" w:rsidRDefault="000E58DB" w14:paraId="34EDC738" w14:textId="77777777">
      <w:pPr>
        <w:pStyle w:val="BodyText"/>
        <w:spacing w:before="11"/>
      </w:pPr>
    </w:p>
    <w:p w:rsidRPr="001763E0" w:rsidR="000E58DB" w:rsidP="00BE1CC9" w:rsidRDefault="00247C56" w14:paraId="21008F41" w14:textId="2832021C">
      <w:pPr>
        <w:pStyle w:val="BodyText"/>
      </w:pPr>
      <w:r w:rsidRPr="00AB746F">
        <w:rPr>
          <w:u w:val="single"/>
        </w:rPr>
        <w:t>Subsection</w:t>
      </w:r>
      <w:r w:rsidRPr="001763E0">
        <w:rPr>
          <w:u w:val="single"/>
        </w:rPr>
        <w:t xml:space="preserve"> 73.26(k)(2)</w:t>
      </w:r>
      <w:r w:rsidRPr="001763E0">
        <w:t xml:space="preserve"> requires the establishment of procedures in support of the physical </w:t>
      </w:r>
      <w:r w:rsidRPr="00AB746F">
        <w:t>protection system.</w:t>
      </w:r>
      <w:r w:rsidRPr="001763E0" w:rsidR="005E44C2">
        <w:t xml:space="preserve"> </w:t>
      </w:r>
      <w:r w:rsidRPr="001763E0">
        <w:t xml:space="preserve"> </w:t>
      </w:r>
      <w:r w:rsidRPr="00AB746F">
        <w:t>The information collection associated with this requirement appears in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 73.20.</w:t>
      </w:r>
    </w:p>
    <w:p w:rsidRPr="001763E0" w:rsidR="000E58DB" w:rsidP="00BE1CC9" w:rsidRDefault="000E58DB" w14:paraId="2D847746" w14:textId="77777777">
      <w:pPr>
        <w:pStyle w:val="BodyText"/>
        <w:spacing w:before="11"/>
      </w:pPr>
    </w:p>
    <w:p w:rsidRPr="001763E0" w:rsidR="000E58DB" w:rsidP="00BE1CC9" w:rsidRDefault="00247C56" w14:paraId="4DE076EB" w14:textId="6CD06048">
      <w:pPr>
        <w:pStyle w:val="BodyText"/>
      </w:pPr>
      <w:r w:rsidRPr="00AB746F">
        <w:rPr>
          <w:u w:val="single"/>
        </w:rPr>
        <w:t>Subsection 73.26(k)(4)</w:t>
      </w:r>
      <w:r w:rsidRPr="001763E0">
        <w:t xml:space="preserve"> requires that, for SNM shipments by rail, if no call is received from the </w:t>
      </w:r>
      <w:r w:rsidRPr="00AB746F">
        <w:t>shipment or escort personnel at a designated call-in time, the licensee must immediately notify</w:t>
      </w:r>
      <w:r w:rsidRPr="001763E0">
        <w:t xml:space="preserve"> </w:t>
      </w:r>
      <w:r w:rsidRPr="00AB746F">
        <w:t>law enforcement authorities and the NRC and initiate appropriate contingency plans.</w:t>
      </w:r>
      <w:r w:rsidRPr="001763E0">
        <w:t xml:space="preserve"> </w:t>
      </w:r>
      <w:r w:rsidRPr="001763E0" w:rsidR="005E44C2">
        <w:t xml:space="preserve"> </w:t>
      </w:r>
      <w:r w:rsidRPr="00AB746F">
        <w:t>This</w:t>
      </w:r>
      <w:r w:rsidRPr="001763E0">
        <w:t xml:space="preserve"> </w:t>
      </w:r>
      <w:r w:rsidRPr="00AB746F">
        <w:t>notification is necessar</w:t>
      </w:r>
      <w:r w:rsidRPr="001763E0">
        <w:t xml:space="preserve">y so that the NRC can ensure timely response or investigation. </w:t>
      </w:r>
      <w:r w:rsidRPr="001763E0" w:rsidR="005E44C2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is</w:t>
      </w:r>
      <w:r w:rsidRPr="001763E0">
        <w:t xml:space="preserve"> </w:t>
      </w:r>
      <w:r w:rsidRPr="00AB746F">
        <w:t>captured</w:t>
      </w:r>
      <w:r w:rsidRPr="001763E0">
        <w:t xml:space="preserve"> </w:t>
      </w:r>
      <w:r w:rsidRPr="00AB746F">
        <w:t>under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73.26(</w:t>
      </w:r>
      <w:proofErr w:type="spellStart"/>
      <w:r w:rsidRPr="00AB746F">
        <w:t>i</w:t>
      </w:r>
      <w:proofErr w:type="spellEnd"/>
      <w:r w:rsidRPr="00AB746F">
        <w:t>)(6),</w:t>
      </w:r>
      <w:r w:rsidRPr="001763E0">
        <w:t xml:space="preserve"> </w:t>
      </w:r>
      <w:r w:rsidRPr="00AB746F">
        <w:t>as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requirement is the</w:t>
      </w:r>
      <w:r w:rsidRPr="001763E0">
        <w:t xml:space="preserve"> </w:t>
      </w:r>
      <w:r w:rsidRPr="00AB746F">
        <w:t>same; only the transportation</w:t>
      </w:r>
      <w:r w:rsidRPr="001763E0">
        <w:t xml:space="preserve"> </w:t>
      </w:r>
      <w:r w:rsidRPr="00AB746F">
        <w:t>type differs.</w:t>
      </w:r>
    </w:p>
    <w:p w:rsidRPr="001763E0" w:rsidR="000E58DB" w:rsidP="00BE1CC9" w:rsidRDefault="000E58DB" w14:paraId="373F01F1" w14:textId="77777777">
      <w:pPr>
        <w:pStyle w:val="BodyText"/>
      </w:pPr>
    </w:p>
    <w:p w:rsidRPr="00AB746F" w:rsidR="00CE2FFB" w:rsidP="00BE1CC9" w:rsidRDefault="00247C56" w14:paraId="350391B6" w14:textId="6DAA24EE">
      <w:pPr>
        <w:pStyle w:val="BodyText"/>
        <w:spacing w:before="77"/>
        <w:rPr>
          <w:u w:val="single"/>
        </w:rPr>
      </w:pPr>
      <w:r w:rsidRPr="001763E0">
        <w:rPr>
          <w:u w:val="single"/>
        </w:rPr>
        <w:t>Subsection 73.27(a)(1)</w:t>
      </w:r>
      <w:r w:rsidRPr="001763E0">
        <w:t xml:space="preserve"> requires that a licensee delivering formula quantities of strategic SNM </w:t>
      </w:r>
      <w:r w:rsidRPr="00AB746F">
        <w:t>(SSNM) to a carrier for transport immediately notify the consignee, by telephone, telegraph, or</w:t>
      </w:r>
      <w:r w:rsidRPr="001763E0">
        <w:t xml:space="preserve"> </w:t>
      </w:r>
      <w:r w:rsidRPr="00AB746F">
        <w:t>teletype, of the time of departure of the shipment, the method of transporta</w:t>
      </w:r>
      <w:r w:rsidRPr="001763E0">
        <w:t xml:space="preserve">tion (including names </w:t>
      </w:r>
      <w:r w:rsidRPr="00AB746F">
        <w:t>of carri</w:t>
      </w:r>
      <w:r w:rsidRPr="001763E0">
        <w:t xml:space="preserve">ers), and the estimated time of arrival at the destination. </w:t>
      </w:r>
      <w:bookmarkStart w:name="_Hlk81303722" w:id="5"/>
      <w:r w:rsidRPr="001763E0" w:rsidR="005E44C2">
        <w:t xml:space="preserve"> </w:t>
      </w:r>
      <w:r w:rsidRPr="00AB746F">
        <w:t>This information is needed to</w:t>
      </w:r>
      <w:r w:rsidRPr="001763E0">
        <w:t xml:space="preserve"> </w:t>
      </w:r>
      <w:r w:rsidRPr="00AB746F">
        <w:lastRenderedPageBreak/>
        <w:t xml:space="preserve">ensure that the consignee is aware that the shipment is </w:t>
      </w:r>
      <w:proofErr w:type="spellStart"/>
      <w:r w:rsidRPr="00AB746F">
        <w:t>en</w:t>
      </w:r>
      <w:proofErr w:type="spellEnd"/>
      <w:r w:rsidRPr="00AB746F">
        <w:t xml:space="preserve"> route,</w:t>
      </w:r>
      <w:bookmarkEnd w:id="5"/>
      <w:r w:rsidRPr="00AB746F">
        <w:t xml:space="preserve"> so that the consignee can</w:t>
      </w:r>
      <w:r w:rsidRPr="001763E0">
        <w:t xml:space="preserve"> </w:t>
      </w:r>
      <w:r w:rsidRPr="00AB746F">
        <w:t>carry</w:t>
      </w:r>
      <w:r w:rsidRPr="001763E0">
        <w:t xml:space="preserve"> </w:t>
      </w:r>
      <w:r w:rsidRPr="00AB746F">
        <w:t xml:space="preserve">out the </w:t>
      </w:r>
      <w:proofErr w:type="gramStart"/>
      <w:r w:rsidRPr="00AB746F">
        <w:t>safeguards</w:t>
      </w:r>
      <w:proofErr w:type="gramEnd"/>
      <w:r w:rsidRPr="001763E0">
        <w:t xml:space="preserve"> </w:t>
      </w:r>
      <w:r w:rsidRPr="00AB746F">
        <w:t>transportation pro</w:t>
      </w:r>
      <w:r w:rsidRPr="001763E0">
        <w:t xml:space="preserve">tection </w:t>
      </w:r>
      <w:r w:rsidRPr="00AB746F">
        <w:t>plan.</w:t>
      </w:r>
      <w:r w:rsidRPr="001763E0" w:rsidR="005E44C2">
        <w:t xml:space="preserve"> </w:t>
      </w:r>
    </w:p>
    <w:p w:rsidRPr="001763E0" w:rsidR="00CE2FFB" w:rsidP="00BE1CC9" w:rsidRDefault="00CE2FFB" w14:paraId="5CA636C8" w14:textId="77777777">
      <w:pPr>
        <w:pStyle w:val="BodyText"/>
        <w:spacing w:before="77"/>
        <w:rPr>
          <w:u w:val="single"/>
        </w:rPr>
      </w:pPr>
    </w:p>
    <w:p w:rsidRPr="001763E0" w:rsidR="000E58DB" w:rsidP="00BE1CC9" w:rsidRDefault="00247C56" w14:paraId="7F526A58" w14:textId="32E58D07">
      <w:pPr>
        <w:pStyle w:val="BodyText"/>
        <w:spacing w:before="77"/>
      </w:pPr>
      <w:r w:rsidRPr="001763E0">
        <w:rPr>
          <w:u w:val="single"/>
        </w:rPr>
        <w:t>Subsection 73.27(a)(2)</w:t>
      </w:r>
      <w:r w:rsidRPr="001763E0">
        <w:t xml:space="preserve"> requires that, in the case of a shipment free on board the point where it </w:t>
      </w:r>
      <w:r w:rsidRPr="00AB746F">
        <w:t>is delivered to a carrier for transport, the licensee shipper obtain written certification from the</w:t>
      </w:r>
      <w:r w:rsidRPr="001763E0">
        <w:t xml:space="preserve"> </w:t>
      </w:r>
      <w:r w:rsidRPr="00AB746F">
        <w:t>consignee</w:t>
      </w:r>
      <w:r w:rsidRPr="001763E0">
        <w:t xml:space="preserve"> </w:t>
      </w:r>
      <w:r w:rsidRPr="00AB746F">
        <w:t>who</w:t>
      </w:r>
      <w:r w:rsidRPr="001763E0">
        <w:t xml:space="preserve"> </w:t>
      </w:r>
      <w:r w:rsidRPr="00AB746F">
        <w:t>is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take</w:t>
      </w:r>
      <w:r w:rsidRPr="001763E0">
        <w:t xml:space="preserve"> </w:t>
      </w:r>
      <w:r w:rsidRPr="00AB746F">
        <w:t>de</w:t>
      </w:r>
      <w:r w:rsidRPr="001763E0">
        <w:t xml:space="preserve">livery </w:t>
      </w:r>
      <w:r w:rsidRPr="00AB746F">
        <w:t>at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free</w:t>
      </w:r>
      <w:r w:rsidRPr="001763E0">
        <w:t xml:space="preserve"> </w:t>
      </w:r>
      <w:r w:rsidRPr="00AB746F">
        <w:t>on</w:t>
      </w:r>
      <w:r w:rsidRPr="001763E0">
        <w:t xml:space="preserve"> </w:t>
      </w:r>
      <w:r w:rsidRPr="00AB746F">
        <w:t>board</w:t>
      </w:r>
      <w:r w:rsidRPr="001763E0">
        <w:t xml:space="preserve"> </w:t>
      </w:r>
      <w:r w:rsidRPr="00AB746F">
        <w:t>point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req</w:t>
      </w:r>
      <w:r w:rsidRPr="001763E0">
        <w:t xml:space="preserve">uired </w:t>
      </w:r>
      <w:proofErr w:type="gramStart"/>
      <w:r w:rsidRPr="00AB746F">
        <w:t>physical</w:t>
      </w:r>
      <w:r w:rsidRPr="001763E0">
        <w:t xml:space="preserve"> </w:t>
      </w:r>
      <w:r w:rsidR="00355928">
        <w:t xml:space="preserve"> </w:t>
      </w:r>
      <w:r w:rsidRPr="00AB746F">
        <w:t>protection</w:t>
      </w:r>
      <w:proofErr w:type="gramEnd"/>
      <w:r w:rsidRPr="001763E0">
        <w:t xml:space="preserve"> </w:t>
      </w:r>
      <w:r w:rsidRPr="00AB746F">
        <w:t>arrangements have been made.</w:t>
      </w:r>
      <w:r w:rsidRPr="001763E0" w:rsidR="005E44C2">
        <w:t xml:space="preserve"> </w:t>
      </w:r>
      <w:r w:rsidRPr="001763E0">
        <w:t xml:space="preserve"> </w:t>
      </w:r>
      <w:r w:rsidRPr="00AB746F">
        <w:t>This information is needed to ensure that the safeguards</w:t>
      </w:r>
      <w:r w:rsidRPr="001763E0">
        <w:t xml:space="preserve"> </w:t>
      </w:r>
      <w:r w:rsidRPr="00AB746F">
        <w:t>transportation</w:t>
      </w:r>
      <w:r w:rsidRPr="001763E0">
        <w:t xml:space="preserve"> </w:t>
      </w:r>
      <w:r w:rsidRPr="00AB746F">
        <w:t>protection</w:t>
      </w:r>
      <w:r w:rsidRPr="001763E0">
        <w:t xml:space="preserve"> </w:t>
      </w:r>
      <w:r w:rsidRPr="00AB746F">
        <w:t>plan will be</w:t>
      </w:r>
      <w:r w:rsidRPr="001763E0">
        <w:t xml:space="preserve"> </w:t>
      </w:r>
      <w:r w:rsidRPr="00AB746F">
        <w:t>carried out.</w:t>
      </w:r>
    </w:p>
    <w:p w:rsidRPr="001763E0" w:rsidR="000E58DB" w:rsidP="00BE1CC9" w:rsidRDefault="000E58DB" w14:paraId="17C6A609" w14:textId="77777777">
      <w:pPr>
        <w:pStyle w:val="BodyText"/>
      </w:pPr>
    </w:p>
    <w:p w:rsidRPr="001763E0" w:rsidR="000E58DB" w:rsidP="00BE1CC9" w:rsidRDefault="00247C56" w14:paraId="3ADC68AF" w14:textId="1985A5D5">
      <w:pPr>
        <w:pStyle w:val="BodyText"/>
      </w:pPr>
      <w:r w:rsidRPr="001763E0">
        <w:rPr>
          <w:u w:val="single"/>
        </w:rPr>
        <w:t>Subsection 73.27(a)(3)</w:t>
      </w:r>
      <w:r w:rsidRPr="001763E0">
        <w:t xml:space="preserve"> requires that a shipper arrange to receive immediate notification from </w:t>
      </w:r>
      <w:r w:rsidRPr="00AB746F">
        <w:t>the consignee when a shipment arrives at its destination or is lost or unaccounted for after the</w:t>
      </w:r>
      <w:r w:rsidRPr="001763E0">
        <w:t xml:space="preserve"> </w:t>
      </w:r>
      <w:r w:rsidRPr="00AB746F">
        <w:t>estimated time of arrival at its destination.</w:t>
      </w:r>
      <w:r w:rsidRPr="001763E0">
        <w:t xml:space="preserve"> </w:t>
      </w:r>
      <w:r w:rsidRPr="001763E0" w:rsidR="005E44C2">
        <w:t xml:space="preserve"> </w:t>
      </w:r>
      <w:r w:rsidRPr="00AB746F">
        <w:t>This information is required so that the</w:t>
      </w:r>
      <w:r w:rsidRPr="001763E0">
        <w:t xml:space="preserve"> licensee can </w:t>
      </w:r>
      <w:r w:rsidRPr="00AB746F">
        <w:t>promptly</w:t>
      </w:r>
      <w:r w:rsidRPr="001763E0">
        <w:t xml:space="preserve"> </w:t>
      </w:r>
      <w:r w:rsidRPr="00AB746F">
        <w:t>notify the</w:t>
      </w:r>
      <w:r w:rsidRPr="001763E0">
        <w:t xml:space="preserve"> </w:t>
      </w:r>
      <w:r w:rsidRPr="00AB746F">
        <w:t>NRC</w:t>
      </w:r>
      <w:r w:rsidRPr="001763E0">
        <w:t xml:space="preserve"> </w:t>
      </w:r>
      <w:r w:rsidRPr="00AB746F">
        <w:t>of any</w:t>
      </w:r>
      <w:r w:rsidRPr="001763E0">
        <w:t xml:space="preserve"> </w:t>
      </w:r>
      <w:r w:rsidRPr="00AB746F">
        <w:t>missing material and</w:t>
      </w:r>
      <w:r w:rsidRPr="001763E0">
        <w:t xml:space="preserve"> </w:t>
      </w:r>
      <w:r w:rsidRPr="00AB746F">
        <w:t>in</w:t>
      </w:r>
      <w:r w:rsidRPr="001763E0">
        <w:t xml:space="preserve">itiate a </w:t>
      </w:r>
      <w:r w:rsidRPr="00AB746F">
        <w:t>trace</w:t>
      </w:r>
      <w:r w:rsidRPr="001763E0">
        <w:t xml:space="preserve"> </w:t>
      </w:r>
      <w:r w:rsidRPr="00AB746F">
        <w:t>investigation.</w:t>
      </w:r>
    </w:p>
    <w:p w:rsidRPr="001763E0" w:rsidR="000E58DB" w:rsidP="00BE1CC9" w:rsidRDefault="000E58DB" w14:paraId="34A8CB01" w14:textId="77777777">
      <w:pPr>
        <w:pStyle w:val="BodyText"/>
      </w:pPr>
    </w:p>
    <w:p w:rsidRPr="001763E0" w:rsidR="000E58DB" w:rsidP="00BE1CC9" w:rsidRDefault="00247C56" w14:paraId="4A80BF80" w14:textId="373790E8">
      <w:pPr>
        <w:pStyle w:val="BodyText"/>
      </w:pPr>
      <w:r w:rsidRPr="001763E0">
        <w:rPr>
          <w:u w:val="single"/>
        </w:rPr>
        <w:t>Subsection 73.27(b)</w:t>
      </w:r>
      <w:r w:rsidRPr="001763E0">
        <w:t xml:space="preserve"> requires a licensee receiving a shipment of formula quantities of SSNM to </w:t>
      </w:r>
      <w:r w:rsidRPr="00AB746F">
        <w:t>immediately notify the shipper and the NRC of the shipment’s ar</w:t>
      </w:r>
      <w:r w:rsidRPr="001763E0">
        <w:t xml:space="preserve">rival at its destination, or of its </w:t>
      </w:r>
      <w:r w:rsidRPr="00AB746F">
        <w:t>failure to arrive at its destina</w:t>
      </w:r>
      <w:r w:rsidRPr="001763E0">
        <w:t xml:space="preserve">tion at the estimated time. </w:t>
      </w:r>
      <w:r w:rsidRPr="00AB746F">
        <w:t>In the latter event, the shipper must also</w:t>
      </w:r>
      <w:r w:rsidRPr="001763E0">
        <w:t xml:space="preserve"> </w:t>
      </w:r>
      <w:r w:rsidRPr="00AB746F">
        <w:t>notify the NRC of the actions being taken to trace the shipment.</w:t>
      </w:r>
      <w:r w:rsidRPr="001763E0">
        <w:t xml:space="preserve"> </w:t>
      </w:r>
      <w:r w:rsidRPr="001763E0" w:rsidR="005E44C2">
        <w:t xml:space="preserve"> </w:t>
      </w:r>
      <w:r w:rsidRPr="00AB746F">
        <w:t>This information is needed to</w:t>
      </w:r>
      <w:r w:rsidRPr="001763E0">
        <w:t xml:space="preserve"> </w:t>
      </w:r>
      <w:r w:rsidRPr="00AB746F">
        <w:t>maintain accountabili</w:t>
      </w:r>
      <w:r w:rsidRPr="001763E0">
        <w:t xml:space="preserve">ty for SSNM in transit, so that trace and recovery actions may be </w:t>
      </w:r>
      <w:r w:rsidRPr="00AB746F">
        <w:t>un</w:t>
      </w:r>
      <w:r w:rsidRPr="001763E0">
        <w:t xml:space="preserve">dertaken </w:t>
      </w:r>
      <w:r w:rsidRPr="00AB746F">
        <w:t>if necessary.</w:t>
      </w:r>
    </w:p>
    <w:p w:rsidRPr="001763E0" w:rsidR="000E58DB" w:rsidP="00BE1CC9" w:rsidRDefault="000E58DB" w14:paraId="483F7F0C" w14:textId="77777777">
      <w:pPr>
        <w:pStyle w:val="BodyText"/>
        <w:spacing w:before="1"/>
      </w:pPr>
    </w:p>
    <w:p w:rsidRPr="001763E0" w:rsidR="000E58DB" w:rsidP="00BE1CC9" w:rsidRDefault="00247C56" w14:paraId="46F9B844" w14:textId="58E7F94B">
      <w:pPr>
        <w:pStyle w:val="BodyText"/>
      </w:pPr>
      <w:r w:rsidRPr="001763E0">
        <w:rPr>
          <w:u w:val="single"/>
        </w:rPr>
        <w:t>Subsection 73.27(c)</w:t>
      </w:r>
      <w:r w:rsidRPr="001763E0">
        <w:t xml:space="preserve"> states that if an SNM shipment is lost or unaccounted for, the licensee that </w:t>
      </w:r>
      <w:r w:rsidRPr="00AB746F">
        <w:t>made the physical protection arrangements must conduct a trace inve</w:t>
      </w:r>
      <w:r w:rsidRPr="001763E0">
        <w:t xml:space="preserve">stigation and file a report </w:t>
      </w:r>
      <w:r w:rsidRPr="00AB746F">
        <w:t>with the NRC as specified in 10 CFR 73.7</w:t>
      </w:r>
      <w:r w:rsidRPr="001763E0">
        <w:t>1, “Reporting of safeguards events.”</w:t>
      </w:r>
      <w:r w:rsidRPr="001763E0" w:rsidR="005E44C2">
        <w:t xml:space="preserve"> </w:t>
      </w:r>
      <w:r w:rsidRPr="001763E0">
        <w:t xml:space="preserve"> </w:t>
      </w:r>
      <w:r w:rsidRPr="00AB746F">
        <w:t>This information</w:t>
      </w:r>
      <w:r w:rsidRPr="001763E0">
        <w:t xml:space="preserve"> </w:t>
      </w:r>
      <w:r w:rsidRPr="00AB746F">
        <w:t>permits the NRC to determine whether all appropriate measures have been taken to trace and</w:t>
      </w:r>
      <w:r w:rsidRPr="001763E0">
        <w:t xml:space="preserve"> </w:t>
      </w:r>
      <w:r w:rsidRPr="00AB746F">
        <w:t>recover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material.</w:t>
      </w:r>
      <w:r w:rsidRPr="001763E0" w:rsidR="005E44C2">
        <w:t xml:space="preserve"> 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</w:t>
      </w:r>
    </w:p>
    <w:p w:rsidRPr="001763E0" w:rsidR="000E58DB" w:rsidP="00BE1CC9" w:rsidRDefault="00247C56" w14:paraId="751ED86D" w14:textId="77777777">
      <w:pPr>
        <w:pStyle w:val="BodyText"/>
      </w:pPr>
      <w:r w:rsidRPr="001763E0">
        <w:t xml:space="preserve">10 </w:t>
      </w:r>
      <w:r w:rsidRPr="00AB746F">
        <w:t>CFR</w:t>
      </w:r>
      <w:r w:rsidRPr="001763E0">
        <w:t xml:space="preserve"> </w:t>
      </w:r>
      <w:r w:rsidRPr="00AB746F">
        <w:t>73.71.</w:t>
      </w:r>
    </w:p>
    <w:p w:rsidRPr="001763E0" w:rsidR="000E58DB" w:rsidP="00BE1CC9" w:rsidRDefault="000E58DB" w14:paraId="3B61B1A1" w14:textId="77777777">
      <w:pPr>
        <w:pStyle w:val="BodyText"/>
        <w:spacing w:before="10"/>
      </w:pPr>
    </w:p>
    <w:p w:rsidRPr="001763E0" w:rsidR="000E58DB" w:rsidP="00BE1CC9" w:rsidRDefault="00247C56" w14:paraId="4019D4D0" w14:textId="191FDE4E">
      <w:pPr>
        <w:pStyle w:val="BodyText"/>
      </w:pPr>
      <w:r w:rsidRPr="00AB746F">
        <w:rPr>
          <w:u w:val="single"/>
        </w:rPr>
        <w:t>S</w:t>
      </w:r>
      <w:r w:rsidRPr="001763E0">
        <w:rPr>
          <w:u w:val="single"/>
        </w:rPr>
        <w:t>ubsection 73.37(a)</w:t>
      </w:r>
      <w:r w:rsidRPr="001763E0">
        <w:t xml:space="preserve"> requires licensees to notify the appropriate response forces of any spent </w:t>
      </w:r>
      <w:r w:rsidRPr="00AB746F">
        <w:t>fuel shipment sabotage attempts as part of the physical protection system and plan described</w:t>
      </w:r>
      <w:r w:rsidRPr="001763E0">
        <w:t xml:space="preserve"> in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73.20.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 associated</w:t>
      </w:r>
      <w:r w:rsidRPr="001763E0">
        <w:t xml:space="preserve"> </w:t>
      </w:r>
      <w:r w:rsidRPr="00AB746F">
        <w:t>with this requi</w:t>
      </w:r>
      <w:r w:rsidRPr="001763E0">
        <w:t xml:space="preserve">rement appears </w:t>
      </w:r>
      <w:r w:rsidRPr="00AB746F">
        <w:t>in</w:t>
      </w:r>
      <w:r w:rsidRPr="001763E0" w:rsidR="005E44C2">
        <w:t xml:space="preserve"> </w:t>
      </w:r>
      <w:r w:rsidR="000479E7">
        <w:br/>
      </w:r>
      <w:r w:rsidRPr="001763E0">
        <w:t xml:space="preserve">10 </w:t>
      </w:r>
      <w:r w:rsidRPr="00AB746F">
        <w:t>CFR</w:t>
      </w:r>
      <w:r w:rsidRPr="001763E0">
        <w:t xml:space="preserve"> </w:t>
      </w:r>
      <w:r w:rsidRPr="00AB746F">
        <w:t>73.20.</w:t>
      </w:r>
    </w:p>
    <w:p w:rsidRPr="001763E0" w:rsidR="000E58DB" w:rsidP="00BE1CC9" w:rsidRDefault="000E58DB" w14:paraId="3A060641" w14:textId="77777777">
      <w:pPr>
        <w:pStyle w:val="BodyText"/>
        <w:spacing w:before="11"/>
      </w:pPr>
    </w:p>
    <w:p w:rsidRPr="001763E0" w:rsidR="000E58DB" w:rsidP="00BE1CC9" w:rsidRDefault="00247C56" w14:paraId="142ACB86" w14:textId="77777777">
      <w:pPr>
        <w:pStyle w:val="BodyText"/>
        <w:spacing w:line="247" w:lineRule="auto"/>
      </w:pPr>
      <w:r w:rsidRPr="00AB746F">
        <w:rPr>
          <w:u w:val="single"/>
        </w:rPr>
        <w:t>Subsection 73.37(b)(1)(ii)</w:t>
      </w:r>
      <w:r w:rsidRPr="001763E0">
        <w:t xml:space="preserve"> requires licensees to preplan and coordinate SNF shipments. </w:t>
      </w:r>
      <w:r w:rsidRPr="00AB746F">
        <w:t>The</w:t>
      </w:r>
      <w:r w:rsidRPr="001763E0">
        <w:t xml:space="preserve"> </w:t>
      </w:r>
      <w:r w:rsidRPr="00AB746F">
        <w:t>information collection associated with this requirement appe</w:t>
      </w:r>
      <w:r w:rsidRPr="001763E0">
        <w:t xml:space="preserve">ars in 10 CFR 73.72, “Requirement </w:t>
      </w:r>
      <w:r w:rsidRPr="00AB746F">
        <w:t>for advance notice of shipment of for</w:t>
      </w:r>
      <w:r w:rsidRPr="001763E0">
        <w:t xml:space="preserve">mula quantities of strategic special nuclear material, special </w:t>
      </w:r>
      <w:r w:rsidRPr="00AB746F">
        <w:t>nuclear</w:t>
      </w:r>
      <w:r w:rsidRPr="001763E0">
        <w:t xml:space="preserve"> </w:t>
      </w:r>
      <w:r w:rsidRPr="00AB746F">
        <w:t>material of</w:t>
      </w:r>
      <w:r w:rsidRPr="001763E0">
        <w:t xml:space="preserve"> </w:t>
      </w:r>
      <w:r w:rsidRPr="00AB746F">
        <w:t>moderate strategic significance,</w:t>
      </w:r>
      <w:r w:rsidRPr="001763E0">
        <w:t xml:space="preserve"> </w:t>
      </w:r>
      <w:r w:rsidRPr="00AB746F">
        <w:t>or irradiated reactor</w:t>
      </w:r>
      <w:r w:rsidRPr="001763E0">
        <w:t xml:space="preserve"> </w:t>
      </w:r>
      <w:r w:rsidRPr="00AB746F">
        <w:t>fuel.”</w:t>
      </w:r>
    </w:p>
    <w:p w:rsidRPr="001763E0" w:rsidR="000E58DB" w:rsidP="00BE1CC9" w:rsidRDefault="000E58DB" w14:paraId="48CE9A56" w14:textId="77777777">
      <w:pPr>
        <w:pStyle w:val="BodyText"/>
        <w:spacing w:before="5"/>
      </w:pPr>
    </w:p>
    <w:p w:rsidRPr="001763E0" w:rsidR="000E58DB" w:rsidP="00BE1CC9" w:rsidRDefault="00247C56" w14:paraId="3903BA19" w14:textId="77777777">
      <w:pPr>
        <w:pStyle w:val="BodyText"/>
      </w:pPr>
      <w:r w:rsidRPr="00AB746F">
        <w:rPr>
          <w:u w:val="single"/>
        </w:rPr>
        <w:t xml:space="preserve">Subsection </w:t>
      </w:r>
      <w:r w:rsidRPr="001763E0">
        <w:rPr>
          <w:u w:val="single"/>
        </w:rPr>
        <w:t>73.37(b)(1)(iv)</w:t>
      </w:r>
      <w:r w:rsidRPr="001763E0">
        <w:t xml:space="preserve"> requires licensees to preplan and coordinate SNF shipments </w:t>
      </w:r>
      <w:r w:rsidRPr="00AB746F">
        <w:t>through, or across the b</w:t>
      </w:r>
      <w:r w:rsidRPr="001763E0">
        <w:t xml:space="preserve">oundary of, any State with the Governor of that State, or with the </w:t>
      </w:r>
      <w:r w:rsidRPr="00AB746F">
        <w:t>Governor’s designee.</w:t>
      </w:r>
    </w:p>
    <w:p w:rsidRPr="001763E0" w:rsidR="000E58DB" w:rsidP="00BE1CC9" w:rsidRDefault="000E58DB" w14:paraId="5F07174A" w14:textId="77777777">
      <w:pPr>
        <w:pStyle w:val="BodyText"/>
        <w:spacing w:before="11"/>
      </w:pPr>
    </w:p>
    <w:p w:rsidRPr="001763E0" w:rsidR="000E58DB" w:rsidP="00BE1CC9" w:rsidRDefault="00247C56" w14:paraId="2E15534A" w14:textId="77777777">
      <w:pPr>
        <w:pStyle w:val="BodyText"/>
        <w:jc w:val="both"/>
      </w:pPr>
      <w:r w:rsidRPr="00AB746F">
        <w:rPr>
          <w:u w:val="single"/>
        </w:rPr>
        <w:t>Subsection 73.37(b)(1)(vi)</w:t>
      </w:r>
      <w:r w:rsidRPr="001763E0">
        <w:t xml:space="preserve"> requires licensees to preplan and coordinate with the NRC to obtain </w:t>
      </w:r>
      <w:r w:rsidRPr="00AB746F">
        <w:t xml:space="preserve">advance approval of the routes used for road and rail shipments of SNF, </w:t>
      </w:r>
      <w:r w:rsidRPr="001763E0">
        <w:t xml:space="preserve">and of any U.S. ports </w:t>
      </w:r>
      <w:r w:rsidRPr="00AB746F">
        <w:t>where</w:t>
      </w:r>
      <w:r w:rsidRPr="001763E0">
        <w:t xml:space="preserve"> </w:t>
      </w:r>
      <w:r w:rsidRPr="00AB746F">
        <w:t>vessels carrying</w:t>
      </w:r>
      <w:r w:rsidRPr="001763E0">
        <w:t xml:space="preserve"> </w:t>
      </w:r>
      <w:r w:rsidRPr="00AB746F">
        <w:t>SNF shipments are</w:t>
      </w:r>
      <w:r w:rsidRPr="001763E0">
        <w:t xml:space="preserve"> </w:t>
      </w:r>
      <w:r w:rsidRPr="00AB746F">
        <w:t>scheduled to stop.</w:t>
      </w:r>
    </w:p>
    <w:p w:rsidRPr="001763E0" w:rsidR="000E58DB" w:rsidP="00BE1CC9" w:rsidRDefault="000E58DB" w14:paraId="03291CD2" w14:textId="77777777">
      <w:pPr>
        <w:pStyle w:val="BodyText"/>
        <w:spacing w:before="11"/>
      </w:pPr>
    </w:p>
    <w:p w:rsidRPr="001763E0" w:rsidR="000E58DB" w:rsidP="00BE1CC9" w:rsidRDefault="00247C56" w14:paraId="5B435D15" w14:textId="333DCF57">
      <w:pPr>
        <w:pStyle w:val="BodyText"/>
      </w:pPr>
      <w:r w:rsidRPr="00AB746F">
        <w:rPr>
          <w:u w:val="single"/>
        </w:rPr>
        <w:t>Subsection 73.37(b)(2)</w:t>
      </w:r>
      <w:r w:rsidRPr="001763E0">
        <w:t xml:space="preserve"> requires licensees to notify the NRC in advance of each shipment of </w:t>
      </w:r>
      <w:r w:rsidRPr="00AB746F">
        <w:t>SNF.</w:t>
      </w:r>
      <w:r w:rsidRPr="001763E0">
        <w:t xml:space="preserve"> </w:t>
      </w:r>
      <w:r w:rsidRPr="001763E0" w:rsidR="00397BCF">
        <w:t xml:space="preserve"> </w:t>
      </w:r>
      <w:r w:rsidRPr="00AB746F">
        <w:t>The notification requirements appear in 10 CFR 73.72.</w:t>
      </w:r>
      <w:r w:rsidRPr="001763E0">
        <w:t xml:space="preserve"> </w:t>
      </w:r>
      <w:r w:rsidRPr="001763E0" w:rsidR="00397BCF">
        <w:t xml:space="preserve"> </w:t>
      </w:r>
      <w:r w:rsidRPr="00AB746F">
        <w:t>The information colle</w:t>
      </w:r>
      <w:r w:rsidRPr="001763E0">
        <w:t xml:space="preserve">ction </w:t>
      </w:r>
      <w:r w:rsidRPr="00AB746F">
        <w:t>associated</w:t>
      </w:r>
      <w:r w:rsidRPr="001763E0">
        <w:t xml:space="preserve"> </w:t>
      </w:r>
      <w:r w:rsidRPr="00AB746F">
        <w:t>with this requirement appears</w:t>
      </w:r>
      <w:r w:rsidRPr="001763E0">
        <w:t xml:space="preserve"> </w:t>
      </w:r>
      <w:r w:rsidRPr="00AB746F">
        <w:t>in 10</w:t>
      </w:r>
      <w:r w:rsidRPr="001763E0">
        <w:t xml:space="preserve"> </w:t>
      </w:r>
      <w:r w:rsidRPr="00AB746F">
        <w:t>CFR 73.72.</w:t>
      </w:r>
    </w:p>
    <w:p w:rsidRPr="001763E0" w:rsidR="000E58DB" w:rsidP="00BE1CC9" w:rsidRDefault="000E58DB" w14:paraId="4256E2B2" w14:textId="77777777">
      <w:pPr>
        <w:pStyle w:val="BodyText"/>
      </w:pPr>
    </w:p>
    <w:p w:rsidRPr="001763E0" w:rsidR="000E58DB" w:rsidP="00355928" w:rsidRDefault="00247C56" w14:paraId="4340E211" w14:textId="7270E0EA">
      <w:pPr>
        <w:pStyle w:val="BodyText"/>
      </w:pPr>
      <w:r w:rsidRPr="001763E0">
        <w:rPr>
          <w:u w:val="single"/>
        </w:rPr>
        <w:lastRenderedPageBreak/>
        <w:t>Subsections 73.37(b)(2)(</w:t>
      </w:r>
      <w:proofErr w:type="spellStart"/>
      <w:r w:rsidRPr="001763E0">
        <w:rPr>
          <w:u w:val="single"/>
        </w:rPr>
        <w:t>i</w:t>
      </w:r>
      <w:proofErr w:type="spellEnd"/>
      <w:r w:rsidRPr="001763E0">
        <w:rPr>
          <w:u w:val="single"/>
        </w:rPr>
        <w:t>)–(iii)</w:t>
      </w:r>
      <w:r w:rsidRPr="001763E0">
        <w:t xml:space="preserve"> require that before shipping SNF within or through a State, </w:t>
      </w:r>
      <w:r w:rsidRPr="00AB746F">
        <w:t>licensees</w:t>
      </w:r>
      <w:r w:rsidRPr="001763E0">
        <w:t xml:space="preserve"> </w:t>
      </w:r>
      <w:r w:rsidRPr="00AB746F">
        <w:t>notify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State.</w:t>
      </w:r>
      <w:r w:rsidRPr="001763E0">
        <w:t xml:space="preserve"> </w:t>
      </w:r>
      <w:r w:rsidRPr="001763E0" w:rsidR="00397BCF">
        <w:t xml:space="preserve"> </w:t>
      </w:r>
      <w:r w:rsidRPr="00AB746F">
        <w:t>In</w:t>
      </w:r>
      <w:r w:rsidRPr="001763E0">
        <w:t xml:space="preserve"> </w:t>
      </w:r>
      <w:r w:rsidRPr="00AB746F">
        <w:t>addition, for</w:t>
      </w:r>
      <w:r w:rsidRPr="001763E0">
        <w:t xml:space="preserve"> </w:t>
      </w:r>
      <w:r w:rsidRPr="00AB746F">
        <w:t>each</w:t>
      </w:r>
      <w:r w:rsidRPr="001763E0">
        <w:t xml:space="preserve"> </w:t>
      </w:r>
      <w:r w:rsidRPr="00AB746F">
        <w:t>participating Tribe</w:t>
      </w:r>
      <w:r w:rsidRPr="001763E0">
        <w:t xml:space="preserve"> </w:t>
      </w:r>
      <w:r w:rsidRPr="00AB746F">
        <w:t>referenced</w:t>
      </w:r>
      <w:r w:rsidRPr="001763E0">
        <w:t xml:space="preserve"> </w:t>
      </w:r>
      <w:r w:rsidRPr="00AB746F">
        <w:t>in</w:t>
      </w:r>
      <w:r w:rsidRPr="001763E0" w:rsidR="00397BCF">
        <w:t xml:space="preserve"> </w:t>
      </w:r>
      <w:r w:rsidRPr="001763E0">
        <w:t xml:space="preserve">10 </w:t>
      </w:r>
      <w:r w:rsidRPr="00AB746F">
        <w:t>CFR</w:t>
      </w:r>
      <w:r w:rsidRPr="001763E0">
        <w:t xml:space="preserve"> </w:t>
      </w:r>
      <w:r w:rsidRPr="00AB746F">
        <w:t>71.97</w:t>
      </w:r>
      <w:r w:rsidRPr="001763E0">
        <w:t xml:space="preserve">(c)(3), </w:t>
      </w:r>
      <w:r w:rsidRPr="00AB746F">
        <w:t>licensees</w:t>
      </w:r>
      <w:r w:rsidRPr="001763E0">
        <w:t xml:space="preserve"> </w:t>
      </w:r>
      <w:r w:rsidRPr="00AB746F">
        <w:t>must</w:t>
      </w:r>
      <w:r w:rsidRPr="001763E0">
        <w:t xml:space="preserve"> </w:t>
      </w:r>
      <w:r w:rsidRPr="00AB746F">
        <w:t>notify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Tribal</w:t>
      </w:r>
      <w:r w:rsidRPr="001763E0">
        <w:t xml:space="preserve"> </w:t>
      </w:r>
      <w:r w:rsidRPr="00AB746F">
        <w:t>official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Tribal</w:t>
      </w:r>
      <w:r w:rsidRPr="001763E0">
        <w:t xml:space="preserve"> </w:t>
      </w:r>
      <w:r w:rsidRPr="00AB746F">
        <w:t>official’s</w:t>
      </w:r>
      <w:r w:rsidRPr="001763E0">
        <w:t xml:space="preserve"> </w:t>
      </w:r>
      <w:r w:rsidRPr="00AB746F">
        <w:t>designee</w:t>
      </w:r>
      <w:r w:rsidRPr="001763E0">
        <w:t xml:space="preserve"> </w:t>
      </w:r>
      <w:r w:rsidRPr="00AB746F">
        <w:t>before</w:t>
      </w:r>
      <w:r w:rsidRPr="001763E0">
        <w:t xml:space="preserve"> </w:t>
      </w:r>
      <w:r w:rsidRPr="00AB746F">
        <w:t>transporting</w:t>
      </w:r>
      <w:r w:rsidRPr="001763E0">
        <w:t xml:space="preserve"> </w:t>
      </w:r>
      <w:r w:rsidRPr="00AB746F">
        <w:t>SNF</w:t>
      </w:r>
      <w:r w:rsidRPr="001763E0">
        <w:t xml:space="preserve"> </w:t>
      </w:r>
      <w:r w:rsidRPr="00AB746F">
        <w:t>within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across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Tribal</w:t>
      </w:r>
      <w:r w:rsidRPr="001763E0">
        <w:t xml:space="preserve"> </w:t>
      </w:r>
      <w:r w:rsidRPr="00AB746F">
        <w:t>reservation.</w:t>
      </w:r>
      <w:r w:rsidRPr="001763E0" w:rsidR="00397BCF">
        <w:t xml:space="preserve"> 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must</w:t>
      </w:r>
      <w:r w:rsidRPr="001763E0">
        <w:t xml:space="preserve"> </w:t>
      </w:r>
      <w:r w:rsidRPr="00AB746F">
        <w:t>also</w:t>
      </w:r>
      <w:r w:rsidRPr="001763E0">
        <w:t xml:space="preserve"> </w:t>
      </w:r>
      <w:r w:rsidRPr="00AB746F">
        <w:t>notify</w:t>
      </w:r>
      <w:r w:rsidRPr="001763E0">
        <w:t xml:space="preserve"> </w:t>
      </w:r>
      <w:r w:rsidRPr="00AB746F">
        <w:t>States</w:t>
      </w:r>
      <w:r w:rsidR="00BB3200">
        <w:t xml:space="preserve"> </w:t>
      </w:r>
      <w:r w:rsidRPr="00AB746F">
        <w:t>before delivery for transport of licensed material outside the confines of the licensee’s facility or</w:t>
      </w:r>
      <w:r w:rsidRPr="001763E0">
        <w:t xml:space="preserve"> </w:t>
      </w:r>
      <w:r w:rsidRPr="00AB746F">
        <w:t>other</w:t>
      </w:r>
      <w:r w:rsidRPr="001763E0">
        <w:t xml:space="preserve"> </w:t>
      </w:r>
      <w:r w:rsidRPr="00AB746F">
        <w:t>place</w:t>
      </w:r>
      <w:r w:rsidRPr="001763E0">
        <w:t xml:space="preserve"> </w:t>
      </w:r>
      <w:r w:rsidRPr="00AB746F">
        <w:t>of use or storage.</w:t>
      </w:r>
    </w:p>
    <w:p w:rsidRPr="001763E0" w:rsidR="000E58DB" w:rsidP="00BE1CC9" w:rsidRDefault="000E58DB" w14:paraId="2B2D6BA3" w14:textId="77777777">
      <w:pPr>
        <w:pStyle w:val="BodyText"/>
      </w:pPr>
    </w:p>
    <w:p w:rsidRPr="001763E0" w:rsidR="000E58DB" w:rsidP="00BE1CC9" w:rsidRDefault="00247C56" w14:paraId="403C81C1" w14:textId="328D633A">
      <w:pPr>
        <w:pStyle w:val="BodyText"/>
      </w:pPr>
      <w:r w:rsidRPr="001763E0">
        <w:rPr>
          <w:u w:val="single"/>
        </w:rPr>
        <w:t>Subsection 73.37(b)(2)(iv)</w:t>
      </w:r>
      <w:r w:rsidRPr="001763E0">
        <w:t xml:space="preserve"> requires a licensee to notify by telephone a responsible individual in </w:t>
      </w:r>
      <w:r w:rsidRPr="00AB746F">
        <w:t>the office of the Governor or in the office of the Governor's designee, and in the office of the</w:t>
      </w:r>
      <w:r w:rsidRPr="001763E0">
        <w:t xml:space="preserve"> </w:t>
      </w:r>
      <w:r w:rsidRPr="00AB746F">
        <w:t>Tr</w:t>
      </w:r>
      <w:r w:rsidRPr="001763E0">
        <w:t xml:space="preserve">ibal official or in the office of the Tribal official's designee, of any schedule change that differs </w:t>
      </w:r>
      <w:r w:rsidRPr="00AB746F">
        <w:t>by</w:t>
      </w:r>
      <w:r w:rsidRPr="001763E0">
        <w:t xml:space="preserve"> </w:t>
      </w:r>
      <w:r w:rsidRPr="00AB746F">
        <w:t>more than</w:t>
      </w:r>
      <w:r w:rsidRPr="001763E0">
        <w:t xml:space="preserve"> </w:t>
      </w:r>
      <w:r w:rsidRPr="00AB746F">
        <w:t>6 hours from</w:t>
      </w:r>
      <w:r w:rsidRPr="001763E0">
        <w:t xml:space="preserve"> </w:t>
      </w:r>
      <w:r w:rsidRPr="00AB746F">
        <w:t>the schedule information</w:t>
      </w:r>
      <w:r w:rsidRPr="001763E0">
        <w:t xml:space="preserve"> </w:t>
      </w:r>
      <w:r w:rsidRPr="00AB746F">
        <w:t>previously furnished</w:t>
      </w:r>
      <w:r w:rsidRPr="001763E0">
        <w:t xml:space="preserve"> </w:t>
      </w:r>
      <w:r w:rsidRPr="00AB746F">
        <w:t>under</w:t>
      </w:r>
      <w:r w:rsidRPr="001763E0" w:rsidR="00397BCF">
        <w:t xml:space="preserve"> </w:t>
      </w:r>
      <w:r w:rsidRPr="001763E0">
        <w:t xml:space="preserve">10 </w:t>
      </w:r>
      <w:r w:rsidRPr="00AB746F">
        <w:t>CFR</w:t>
      </w:r>
      <w:r w:rsidRPr="001763E0">
        <w:t xml:space="preserve"> </w:t>
      </w:r>
      <w:r w:rsidRPr="00AB746F">
        <w:t>73.37(b)(2)(iii).</w:t>
      </w:r>
      <w:r w:rsidRPr="001763E0">
        <w:t xml:space="preserve"> </w:t>
      </w:r>
      <w:r w:rsidRPr="001763E0" w:rsidR="00397BCF">
        <w:t xml:space="preserve"> </w:t>
      </w:r>
      <w:r w:rsidRPr="00AB746F">
        <w:t>The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shall</w:t>
      </w:r>
      <w:r w:rsidRPr="001763E0">
        <w:t xml:space="preserve"> </w:t>
      </w:r>
      <w:r w:rsidRPr="00AB746F">
        <w:t>inform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individual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number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hours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advance</w:t>
      </w:r>
      <w:r w:rsidRPr="001763E0">
        <w:t xml:space="preserve"> </w:t>
      </w:r>
      <w:r w:rsidRPr="00AB746F">
        <w:t>or delay</w:t>
      </w:r>
      <w:r w:rsidRPr="001763E0">
        <w:t xml:space="preserve"> </w:t>
      </w:r>
      <w:r w:rsidRPr="00AB746F">
        <w:t>relative to</w:t>
      </w:r>
      <w:r w:rsidRPr="001763E0">
        <w:t xml:space="preserve"> </w:t>
      </w:r>
      <w:r w:rsidRPr="00AB746F">
        <w:t>the writ</w:t>
      </w:r>
      <w:r w:rsidRPr="001763E0">
        <w:t xml:space="preserve">ten </w:t>
      </w:r>
      <w:r w:rsidRPr="00AB746F">
        <w:t>schedule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previously furnished.</w:t>
      </w:r>
    </w:p>
    <w:p w:rsidRPr="001763E0" w:rsidR="000E58DB" w:rsidP="00BE1CC9" w:rsidRDefault="000E58DB" w14:paraId="6C4AA486" w14:textId="77777777">
      <w:pPr>
        <w:pStyle w:val="BodyText"/>
        <w:spacing w:before="10"/>
      </w:pPr>
    </w:p>
    <w:p w:rsidRPr="001763E0" w:rsidR="000E58DB" w:rsidP="00BE1CC9" w:rsidRDefault="00247C56" w14:paraId="0696999A" w14:textId="45AC8BFB">
      <w:pPr>
        <w:pStyle w:val="BodyText"/>
        <w:spacing w:before="1"/>
      </w:pPr>
      <w:r w:rsidRPr="00AB746F">
        <w:rPr>
          <w:u w:val="single"/>
        </w:rPr>
        <w:t>Subsection 73.37(b)(2)(v)</w:t>
      </w:r>
      <w:r w:rsidRPr="001763E0">
        <w:t xml:space="preserve"> requires licensees that cancel a shipment for which advance </w:t>
      </w:r>
      <w:r w:rsidRPr="00AB746F">
        <w:t>notification has been sent to send a cancellation notice to the Go</w:t>
      </w:r>
      <w:r w:rsidRPr="001763E0">
        <w:t xml:space="preserve">vernor or Governor’s designee </w:t>
      </w:r>
      <w:r w:rsidRPr="00AB746F">
        <w:t>of each State previously n</w:t>
      </w:r>
      <w:r w:rsidRPr="001763E0">
        <w:t xml:space="preserve">otified, to each Tribal official or Tribal official’s designee previously </w:t>
      </w:r>
      <w:r w:rsidRPr="00AB746F">
        <w:t>notified, and to the Director of the Division of Security Policy at the NRC’s Office of Nuclear</w:t>
      </w:r>
      <w:r w:rsidRPr="001763E0">
        <w:t xml:space="preserve"> </w:t>
      </w:r>
      <w:r w:rsidRPr="00AB746F">
        <w:t>Security and Incident Response</w:t>
      </w:r>
      <w:r w:rsidRPr="001763E0">
        <w:t xml:space="preserve">. </w:t>
      </w:r>
      <w:r w:rsidRPr="001763E0" w:rsidR="00397BCF">
        <w:t xml:space="preserve"> </w:t>
      </w:r>
      <w:r w:rsidRPr="00AB746F">
        <w:t xml:space="preserve">The licensee shall state in the notice that it is a </w:t>
      </w:r>
      <w:r w:rsidRPr="001763E0">
        <w:t xml:space="preserve">cancellation </w:t>
      </w:r>
      <w:r w:rsidRPr="00AB746F">
        <w:t>and</w:t>
      </w:r>
      <w:r w:rsidRPr="001763E0">
        <w:t xml:space="preserve"> </w:t>
      </w:r>
      <w:r w:rsidRPr="00AB746F">
        <w:t>identify the advance notification</w:t>
      </w:r>
      <w:r w:rsidRPr="001763E0">
        <w:t xml:space="preserve"> </w:t>
      </w:r>
      <w:r w:rsidRPr="00AB746F">
        <w:t>being canceled.</w:t>
      </w:r>
    </w:p>
    <w:p w:rsidRPr="001763E0" w:rsidR="000E58DB" w:rsidP="00BE1CC9" w:rsidRDefault="000E58DB" w14:paraId="5A8F523B" w14:textId="77777777">
      <w:pPr>
        <w:pStyle w:val="BodyText"/>
      </w:pPr>
    </w:p>
    <w:p w:rsidRPr="001763E0" w:rsidR="000E58DB" w:rsidP="00BE1CC9" w:rsidRDefault="00247C56" w14:paraId="47527E7F" w14:textId="77777777">
      <w:pPr>
        <w:pStyle w:val="BodyText"/>
      </w:pPr>
      <w:r w:rsidRPr="001763E0">
        <w:rPr>
          <w:u w:val="single"/>
        </w:rPr>
        <w:t>Subsection 73.37(b)(2)(vi)</w:t>
      </w:r>
      <w:r w:rsidRPr="001763E0">
        <w:t xml:space="preserve"> requires licensees to retain a copy of the preplanning and </w:t>
      </w:r>
      <w:r w:rsidRPr="00AB746F">
        <w:t xml:space="preserve">coordination activities, advance notification, </w:t>
      </w:r>
      <w:r w:rsidRPr="001763E0">
        <w:t xml:space="preserve">and any revision or cancellation notice as a record </w:t>
      </w:r>
      <w:r w:rsidRPr="00AB746F">
        <w:t>for</w:t>
      </w:r>
      <w:r w:rsidRPr="001763E0">
        <w:t xml:space="preserve"> </w:t>
      </w:r>
      <w:r w:rsidRPr="00AB746F">
        <w:t>3 years.</w:t>
      </w:r>
    </w:p>
    <w:p w:rsidRPr="001763E0" w:rsidR="000E58DB" w:rsidP="00BE1CC9" w:rsidRDefault="000E58DB" w14:paraId="42CB988A" w14:textId="77777777">
      <w:pPr>
        <w:pStyle w:val="BodyText"/>
        <w:spacing w:before="11"/>
      </w:pPr>
    </w:p>
    <w:p w:rsidRPr="001763E0" w:rsidR="000E58DB" w:rsidP="00BE1CC9" w:rsidRDefault="00247C56" w14:paraId="17A7CE23" w14:textId="0782FD4B">
      <w:pPr>
        <w:pStyle w:val="BodyText"/>
      </w:pPr>
      <w:r w:rsidRPr="00AB746F">
        <w:rPr>
          <w:u w:val="single"/>
        </w:rPr>
        <w:t>Subsection 73.37(b)(3)(iv)</w:t>
      </w:r>
      <w:r w:rsidRPr="001763E0">
        <w:t xml:space="preserve"> requires movement control center personnel and escorts to maintain </w:t>
      </w:r>
      <w:r w:rsidRPr="00AB746F">
        <w:t>a written log for each SNF shipment, which describes the shipment and significant events that</w:t>
      </w:r>
      <w:r w:rsidRPr="001763E0">
        <w:t xml:space="preserve"> </w:t>
      </w:r>
      <w:r w:rsidRPr="00AB746F">
        <w:t>oc</w:t>
      </w:r>
      <w:r w:rsidRPr="001763E0">
        <w:t xml:space="preserve">cur during the shipment. </w:t>
      </w:r>
      <w:r w:rsidRPr="001763E0" w:rsidR="00397BCF">
        <w:t xml:space="preserve"> </w:t>
      </w:r>
      <w:r w:rsidRPr="00AB746F">
        <w:t>The log must be available for</w:t>
      </w:r>
      <w:r w:rsidRPr="001763E0">
        <w:t xml:space="preserve"> review by authorized NRC personnel </w:t>
      </w:r>
      <w:r w:rsidRPr="00AB746F">
        <w:t>for</w:t>
      </w:r>
      <w:r w:rsidRPr="001763E0">
        <w:t xml:space="preserve"> </w:t>
      </w:r>
      <w:r w:rsidRPr="00AB746F">
        <w:t>a period</w:t>
      </w:r>
      <w:r w:rsidRPr="001763E0">
        <w:t xml:space="preserve"> </w:t>
      </w:r>
      <w:r w:rsidRPr="00AB746F">
        <w:t>of at least</w:t>
      </w:r>
      <w:r w:rsidRPr="001763E0">
        <w:t xml:space="preserve"> </w:t>
      </w:r>
      <w:r w:rsidRPr="00AB746F">
        <w:t>3</w:t>
      </w:r>
      <w:r w:rsidRPr="001763E0">
        <w:t xml:space="preserve"> </w:t>
      </w:r>
      <w:r w:rsidRPr="00AB746F">
        <w:t>years following</w:t>
      </w:r>
      <w:r w:rsidRPr="001763E0">
        <w:t xml:space="preserve"> </w:t>
      </w:r>
      <w:r w:rsidRPr="00AB746F">
        <w:t>completion of the</w:t>
      </w:r>
      <w:r w:rsidRPr="001763E0">
        <w:t xml:space="preserve"> </w:t>
      </w:r>
      <w:r w:rsidRPr="00AB746F">
        <w:t>shipment.</w:t>
      </w:r>
    </w:p>
    <w:p w:rsidRPr="001763E0" w:rsidR="000E58DB" w:rsidP="00BE1CC9" w:rsidRDefault="000E58DB" w14:paraId="1B9BCCB0" w14:textId="77777777">
      <w:pPr>
        <w:pStyle w:val="BodyText"/>
      </w:pPr>
    </w:p>
    <w:p w:rsidRPr="001763E0" w:rsidR="000E58DB" w:rsidP="00BE1CC9" w:rsidRDefault="00247C56" w14:paraId="430849B7" w14:textId="77777777">
      <w:pPr>
        <w:pStyle w:val="BodyTex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73.37(b)(3)(v)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develop,</w:t>
      </w:r>
      <w:r w:rsidRPr="001763E0">
        <w:t xml:space="preserve"> </w:t>
      </w:r>
      <w:r w:rsidRPr="00AB746F">
        <w:t>maintain,</w:t>
      </w:r>
      <w:r w:rsidRPr="001763E0">
        <w:t xml:space="preserve"> </w:t>
      </w:r>
      <w:proofErr w:type="gramStart"/>
      <w:r w:rsidRPr="00AB746F">
        <w:t>revise</w:t>
      </w:r>
      <w:proofErr w:type="gramEnd"/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implement</w:t>
      </w:r>
      <w:r w:rsidRPr="001763E0">
        <w:t xml:space="preserve"> </w:t>
      </w:r>
      <w:r w:rsidRPr="00AB746F">
        <w:t>wr</w:t>
      </w:r>
      <w:r w:rsidRPr="001763E0">
        <w:t xml:space="preserve">itten </w:t>
      </w:r>
      <w:r w:rsidRPr="00AB746F">
        <w:t xml:space="preserve">transportation physical protection </w:t>
      </w:r>
      <w:r w:rsidRPr="001763E0">
        <w:t>procedures.</w:t>
      </w:r>
    </w:p>
    <w:p w:rsidRPr="001763E0" w:rsidR="000E58DB" w:rsidP="00BE1CC9" w:rsidRDefault="000E58DB" w14:paraId="3000B9CA" w14:textId="77777777">
      <w:pPr>
        <w:pStyle w:val="BodyText"/>
        <w:spacing w:before="1"/>
      </w:pPr>
    </w:p>
    <w:p w:rsidRPr="001763E0" w:rsidR="000E58DB" w:rsidP="00BE1CC9" w:rsidRDefault="00247C56" w14:paraId="26E438BA" w14:textId="77777777">
      <w:pPr>
        <w:pStyle w:val="BodyTex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73.37(b)(3)(vi)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retain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transportation</w:t>
      </w:r>
      <w:r w:rsidRPr="001763E0">
        <w:t xml:space="preserve"> </w:t>
      </w:r>
      <w:r w:rsidRPr="00AB746F">
        <w:t>physical</w:t>
      </w:r>
      <w:r w:rsidRPr="001763E0">
        <w:t xml:space="preserve"> </w:t>
      </w:r>
      <w:r w:rsidRPr="00AB746F">
        <w:t>protection</w:t>
      </w:r>
      <w:r w:rsidRPr="001763E0">
        <w:t xml:space="preserve"> </w:t>
      </w:r>
      <w:r w:rsidRPr="00AB746F">
        <w:t>procedures as a record for 3 years after the close of the period for which the licensee</w:t>
      </w:r>
      <w:r w:rsidRPr="001763E0">
        <w:t xml:space="preserve"> </w:t>
      </w:r>
      <w:r w:rsidRPr="00AB746F">
        <w:t>possesses</w:t>
      </w:r>
      <w:r w:rsidRPr="001763E0">
        <w:t xml:space="preserve"> </w:t>
      </w:r>
      <w:r w:rsidRPr="00AB746F">
        <w:t>the SN</w:t>
      </w:r>
      <w:r w:rsidRPr="001763E0">
        <w:t>F.</w:t>
      </w:r>
    </w:p>
    <w:p w:rsidRPr="001763E0" w:rsidR="000E58DB" w:rsidP="00BE1CC9" w:rsidRDefault="000E58DB" w14:paraId="1C60EFD8" w14:textId="77777777">
      <w:pPr>
        <w:pStyle w:val="BodyText"/>
        <w:spacing w:before="11"/>
      </w:pPr>
    </w:p>
    <w:p w:rsidRPr="001763E0" w:rsidR="000E58DB" w:rsidP="00BE1CC9" w:rsidRDefault="00247C56" w14:paraId="4DDDF4C1" w14:textId="77777777">
      <w:pPr>
        <w:pStyle w:val="BodyText"/>
      </w:pPr>
      <w:r w:rsidRPr="00AB746F">
        <w:rPr>
          <w:u w:val="single"/>
        </w:rPr>
        <w:t>Subsection 73.37(b)(3)(vii)(B)</w:t>
      </w:r>
      <w:r w:rsidRPr="001763E0">
        <w:t xml:space="preserve"> requires, as a part of the transportation physical protection </w:t>
      </w:r>
      <w:r w:rsidRPr="00AB746F">
        <w:t>program, that shipment escorts advise the movement control center at random intervals, not to</w:t>
      </w:r>
      <w:r w:rsidRPr="001763E0">
        <w:t xml:space="preserve"> </w:t>
      </w:r>
      <w:r w:rsidRPr="00AB746F">
        <w:t xml:space="preserve">exceed 2 hours, of the status of road and rail shipments, and of </w:t>
      </w:r>
      <w:r w:rsidRPr="001763E0">
        <w:t xml:space="preserve">sea shipments while shipment </w:t>
      </w:r>
      <w:r w:rsidRPr="00AB746F">
        <w:t>vessels</w:t>
      </w:r>
      <w:r w:rsidRPr="001763E0">
        <w:t xml:space="preserve"> </w:t>
      </w:r>
      <w:r w:rsidRPr="00AB746F">
        <w:t>are</w:t>
      </w:r>
      <w:r w:rsidRPr="001763E0">
        <w:t xml:space="preserve"> </w:t>
      </w:r>
      <w:r w:rsidRPr="00AB746F">
        <w:t>docked at U.S. ports.</w:t>
      </w:r>
    </w:p>
    <w:p w:rsidRPr="001763E0" w:rsidR="000E58DB" w:rsidP="00BE1CC9" w:rsidRDefault="000E58DB" w14:paraId="57036E4C" w14:textId="77777777">
      <w:pPr>
        <w:pStyle w:val="BodyText"/>
      </w:pPr>
    </w:p>
    <w:p w:rsidRPr="001763E0" w:rsidR="000E58DB" w:rsidP="00BE1CC9" w:rsidRDefault="00247C56" w14:paraId="39AB3FD0" w14:textId="77777777">
      <w:pPr>
        <w:pStyle w:val="BodyText"/>
      </w:pPr>
      <w:r w:rsidRPr="001763E0">
        <w:rPr>
          <w:u w:val="single"/>
        </w:rPr>
        <w:t>Subsection 73.37(b)(3)(vii)(C)</w:t>
      </w:r>
      <w:r w:rsidRPr="001763E0">
        <w:t xml:space="preserve"> requires at least </w:t>
      </w:r>
      <w:proofErr w:type="gramStart"/>
      <w:r w:rsidRPr="001763E0">
        <w:t>one armed</w:t>
      </w:r>
      <w:proofErr w:type="gramEnd"/>
      <w:r w:rsidRPr="001763E0">
        <w:t xml:space="preserve"> escort to remain alert at all times, </w:t>
      </w:r>
      <w:r w:rsidRPr="00AB746F">
        <w:t>maintain constant visual surveillance of the shipment, and periodically report to the movement</w:t>
      </w:r>
      <w:r w:rsidRPr="001763E0">
        <w:t xml:space="preserve"> </w:t>
      </w:r>
      <w:r w:rsidRPr="00AB746F">
        <w:t>c</w:t>
      </w:r>
      <w:r w:rsidRPr="001763E0">
        <w:t xml:space="preserve">ontrol center at preset regular intervals during periods when the shipment vehicle is stopped or </w:t>
      </w:r>
      <w:r w:rsidRPr="00AB746F">
        <w:t>the</w:t>
      </w:r>
      <w:r w:rsidRPr="001763E0">
        <w:t xml:space="preserve"> </w:t>
      </w:r>
      <w:r w:rsidRPr="00AB746F">
        <w:t>shipment vessel is docked.</w:t>
      </w:r>
    </w:p>
    <w:p w:rsidRPr="001763E0" w:rsidR="000E58DB" w:rsidP="00BE1CC9" w:rsidRDefault="000E58DB" w14:paraId="79BBDF1B" w14:textId="77777777">
      <w:pPr>
        <w:pStyle w:val="BodyText"/>
      </w:pPr>
    </w:p>
    <w:p w:rsidRPr="001763E0" w:rsidR="000E58DB" w:rsidP="00BE1CC9" w:rsidRDefault="00247C56" w14:paraId="376B1921" w14:textId="473BE94F">
      <w:pPr>
        <w:pStyle w:val="BodyText"/>
      </w:pPr>
      <w:r w:rsidRPr="001763E0">
        <w:rPr>
          <w:u w:val="single"/>
        </w:rPr>
        <w:t>Subsection 73.37(b)(4)(iii)</w:t>
      </w:r>
      <w:r w:rsidRPr="001763E0">
        <w:t xml:space="preserve"> requires the licensee to retain the contingency and response </w:t>
      </w:r>
      <w:r w:rsidRPr="00AB746F">
        <w:t>procedures as a record for 3 years aft</w:t>
      </w:r>
      <w:r w:rsidRPr="001763E0">
        <w:t xml:space="preserve">er the close of the period for which the licensee </w:t>
      </w:r>
      <w:r w:rsidRPr="00AB746F">
        <w:t>possesses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SNF</w:t>
      </w:r>
      <w:r w:rsidRPr="001763E0">
        <w:t xml:space="preserve"> </w:t>
      </w:r>
      <w:r w:rsidRPr="00AB746F">
        <w:t>under</w:t>
      </w:r>
      <w:r w:rsidRPr="001763E0">
        <w:t xml:space="preserve"> </w:t>
      </w:r>
      <w:r w:rsidRPr="00AB746F">
        <w:t>each</w:t>
      </w:r>
      <w:r w:rsidRPr="001763E0">
        <w:t xml:space="preserve"> </w:t>
      </w:r>
      <w:r w:rsidRPr="00AB746F">
        <w:t>license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which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plan</w:t>
      </w:r>
      <w:r w:rsidRPr="001763E0">
        <w:t xml:space="preserve"> </w:t>
      </w:r>
      <w:r w:rsidRPr="00AB746F">
        <w:t>is</w:t>
      </w:r>
      <w:r w:rsidRPr="001763E0">
        <w:t xml:space="preserve"> </w:t>
      </w:r>
      <w:r w:rsidRPr="00AB746F">
        <w:t>used.</w:t>
      </w:r>
      <w:r w:rsidRPr="001763E0" w:rsidR="00397BCF">
        <w:t xml:space="preserve"> 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must</w:t>
      </w:r>
      <w:r w:rsidRPr="001763E0">
        <w:t xml:space="preserve"> </w:t>
      </w:r>
      <w:r w:rsidRPr="00AB746F">
        <w:t>retain</w:t>
      </w:r>
      <w:r w:rsidRPr="001763E0">
        <w:t xml:space="preserve"> </w:t>
      </w:r>
      <w:r w:rsidRPr="00AB746F">
        <w:t>superseded</w:t>
      </w:r>
      <w:r w:rsidRPr="001763E0">
        <w:t xml:space="preserve"> </w:t>
      </w:r>
      <w:r w:rsidRPr="00AB746F">
        <w:t>material for 3 years after each change.</w:t>
      </w:r>
    </w:p>
    <w:p w:rsidRPr="001763E0" w:rsidR="000E58DB" w:rsidP="00BE1CC9" w:rsidRDefault="000E58DB" w14:paraId="22AFC674" w14:textId="77777777">
      <w:pPr>
        <w:pStyle w:val="BodyText"/>
        <w:spacing w:before="11"/>
      </w:pPr>
    </w:p>
    <w:p w:rsidRPr="001763E0" w:rsidR="000E58DB" w:rsidP="00355928" w:rsidRDefault="00247C56" w14:paraId="210FF85F" w14:textId="4B305662">
      <w:pPr>
        <w:pStyle w:val="BodyText"/>
      </w:pPr>
      <w:r w:rsidRPr="00AB746F">
        <w:rPr>
          <w:u w:val="single"/>
        </w:rPr>
        <w:t>Subsection 73.37(f)</w:t>
      </w:r>
      <w:r w:rsidRPr="001763E0">
        <w:t xml:space="preserve"> requires each licensee that </w:t>
      </w:r>
      <w:proofErr w:type="gramStart"/>
      <w:r w:rsidRPr="001763E0">
        <w:t>makes arrangements</w:t>
      </w:r>
      <w:proofErr w:type="gramEnd"/>
      <w:r w:rsidRPr="001763E0">
        <w:t xml:space="preserve"> for the shipment of SNF to </w:t>
      </w:r>
      <w:r w:rsidRPr="00AB746F">
        <w:t>immediately</w:t>
      </w:r>
      <w:r w:rsidRPr="001763E0">
        <w:t xml:space="preserve"> </w:t>
      </w:r>
      <w:r w:rsidRPr="00AB746F">
        <w:t>conduct</w:t>
      </w:r>
      <w:r w:rsidRPr="001763E0">
        <w:t xml:space="preserve"> </w:t>
      </w:r>
      <w:r w:rsidRPr="00AB746F">
        <w:t>an</w:t>
      </w:r>
      <w:r w:rsidRPr="001763E0">
        <w:t xml:space="preserve"> </w:t>
      </w:r>
      <w:r w:rsidRPr="00AB746F">
        <w:t>investigation, in</w:t>
      </w:r>
      <w:r w:rsidRPr="001763E0">
        <w:t xml:space="preserve"> </w:t>
      </w:r>
      <w:r w:rsidRPr="00AB746F">
        <w:t>coordination</w:t>
      </w:r>
      <w:r w:rsidRPr="001763E0">
        <w:t xml:space="preserve"> </w:t>
      </w:r>
      <w:r w:rsidRPr="00AB746F">
        <w:t>with the</w:t>
      </w:r>
      <w:r w:rsidRPr="001763E0">
        <w:t xml:space="preserve"> </w:t>
      </w:r>
      <w:r w:rsidRPr="00AB746F">
        <w:t>receiving</w:t>
      </w:r>
      <w:r w:rsidRPr="001763E0">
        <w:t xml:space="preserve"> </w:t>
      </w:r>
      <w:r w:rsidRPr="00AB746F">
        <w:t>licensee, of</w:t>
      </w:r>
      <w:r w:rsidRPr="001763E0">
        <w:t xml:space="preserve"> </w:t>
      </w:r>
      <w:r w:rsidRPr="00AB746F">
        <w:t>any</w:t>
      </w:r>
      <w:r w:rsidR="00355928">
        <w:t xml:space="preserve"> </w:t>
      </w:r>
      <w:r w:rsidRPr="00AB746F">
        <w:t>shipment that is lost or unaccounted for after the designated no-later-than arrival time in the</w:t>
      </w:r>
      <w:r w:rsidRPr="001763E0">
        <w:t xml:space="preserve"> </w:t>
      </w:r>
      <w:r w:rsidRPr="00AB746F">
        <w:t>advance</w:t>
      </w:r>
      <w:r w:rsidRPr="001763E0">
        <w:t xml:space="preserve"> </w:t>
      </w:r>
      <w:r w:rsidRPr="00AB746F">
        <w:t>notification.</w:t>
      </w:r>
    </w:p>
    <w:p w:rsidRPr="001763E0" w:rsidR="000E58DB" w:rsidP="00BE1CC9" w:rsidRDefault="000E58DB" w14:paraId="7CB805E3" w14:textId="77777777">
      <w:pPr>
        <w:pStyle w:val="BodyText"/>
      </w:pPr>
    </w:p>
    <w:p w:rsidRPr="001763E0" w:rsidR="000E58DB" w:rsidP="00BE1CC9" w:rsidRDefault="00247C56" w14:paraId="3AC6CA34" w14:textId="77777777">
      <w:pPr>
        <w:pStyle w:val="BodyText"/>
      </w:pPr>
      <w:r w:rsidRPr="001763E0">
        <w:rPr>
          <w:u w:val="single"/>
        </w:rPr>
        <w:t>Subsection 73.37(g)(iii)</w:t>
      </w:r>
      <w:r w:rsidRPr="001763E0">
        <w:t xml:space="preserve"> requires State officials, State employees, Tribal officials, Tribal </w:t>
      </w:r>
      <w:r w:rsidRPr="00AB746F">
        <w:t>employees,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other</w:t>
      </w:r>
      <w:r w:rsidRPr="001763E0">
        <w:t xml:space="preserve"> </w:t>
      </w:r>
      <w:r w:rsidRPr="00AB746F">
        <w:t>individuals</w:t>
      </w:r>
      <w:r w:rsidRPr="001763E0">
        <w:t xml:space="preserve"> </w:t>
      </w:r>
      <w:r w:rsidRPr="00AB746F">
        <w:t>who</w:t>
      </w:r>
      <w:r w:rsidRPr="001763E0">
        <w:t xml:space="preserve"> </w:t>
      </w:r>
      <w:r w:rsidRPr="00AB746F">
        <w:t>receive</w:t>
      </w:r>
      <w:r w:rsidRPr="001763E0">
        <w:t xml:space="preserve"> </w:t>
      </w:r>
      <w:r w:rsidRPr="00AB746F">
        <w:t>schedule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protect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from</w:t>
      </w:r>
      <w:r w:rsidRPr="001763E0">
        <w:t xml:space="preserve"> </w:t>
      </w:r>
      <w:r w:rsidRPr="00AB746F">
        <w:t>unauthorized disclosure.</w:t>
      </w:r>
    </w:p>
    <w:p w:rsidRPr="001763E0" w:rsidR="000E58DB" w:rsidP="00BE1CC9" w:rsidRDefault="000E58DB" w14:paraId="774806BA" w14:textId="77777777">
      <w:pPr>
        <w:pStyle w:val="BodyText"/>
      </w:pPr>
    </w:p>
    <w:p w:rsidRPr="001763E0" w:rsidR="000E58DB" w:rsidP="00BE1CC9" w:rsidRDefault="00247C56" w14:paraId="2137059C" w14:textId="77777777">
      <w:pPr>
        <w:pStyle w:val="BodyText"/>
        <w:spacing w:before="1"/>
      </w:pPr>
      <w:r w:rsidRPr="001763E0">
        <w:rPr>
          <w:u w:val="single"/>
        </w:rPr>
        <w:t>Subsection 73.38(a)(2)</w:t>
      </w:r>
      <w:r w:rsidRPr="001763E0">
        <w:t xml:space="preserve"> requires the licensee to establish, implement, and maintain an access </w:t>
      </w:r>
      <w:r w:rsidRPr="00AB746F">
        <w:t>authorization</w:t>
      </w:r>
      <w:r w:rsidRPr="001763E0">
        <w:t xml:space="preserve"> </w:t>
      </w:r>
      <w:r w:rsidRPr="00AB746F">
        <w:t>program.</w:t>
      </w:r>
    </w:p>
    <w:p w:rsidRPr="001763E0" w:rsidR="000E58DB" w:rsidP="00BE1CC9" w:rsidRDefault="000E58DB" w14:paraId="56DEE4D9" w14:textId="77777777">
      <w:pPr>
        <w:pStyle w:val="BodyText"/>
        <w:spacing w:before="10"/>
      </w:pPr>
    </w:p>
    <w:p w:rsidRPr="001763E0" w:rsidR="000E58DB" w:rsidP="00BE1CC9" w:rsidRDefault="00247C56" w14:paraId="3FFE34FF" w14:textId="77777777">
      <w:pPr>
        <w:pStyle w:val="BodyText"/>
        <w:spacing w:before="1"/>
      </w:pPr>
      <w:r w:rsidRPr="00AB746F">
        <w:rPr>
          <w:u w:val="single"/>
        </w:rPr>
        <w:t>Subsection 73.38(c)(2)(v)</w:t>
      </w:r>
      <w:r w:rsidRPr="001763E0">
        <w:t xml:space="preserve"> specifies a 3-year recordkeeping requirement for documentation </w:t>
      </w:r>
      <w:r w:rsidRPr="00AB746F">
        <w:t>pertaining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access</w:t>
      </w:r>
      <w:r w:rsidRPr="001763E0">
        <w:t xml:space="preserve"> </w:t>
      </w:r>
      <w:r w:rsidRPr="00AB746F">
        <w:t>authorization</w:t>
      </w:r>
      <w:r w:rsidRPr="001763E0">
        <w:t xml:space="preserve"> </w:t>
      </w:r>
      <w:r w:rsidRPr="00AB746F">
        <w:t>relative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SNF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transit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any</w:t>
      </w:r>
      <w:r w:rsidRPr="001763E0">
        <w:t xml:space="preserve"> </w:t>
      </w:r>
      <w:r w:rsidRPr="00AB746F">
        <w:t>individual</w:t>
      </w:r>
      <w:r w:rsidRPr="001763E0">
        <w:t xml:space="preserve"> </w:t>
      </w:r>
      <w:r w:rsidRPr="00AB746F">
        <w:t>who</w:t>
      </w:r>
      <w:r w:rsidRPr="001763E0">
        <w:t xml:space="preserve"> </w:t>
      </w:r>
      <w:r w:rsidRPr="00AB746F">
        <w:t>has</w:t>
      </w:r>
      <w:r w:rsidRPr="001763E0">
        <w:t xml:space="preserve"> </w:t>
      </w:r>
      <w:r w:rsidRPr="00AB746F">
        <w:t>an</w:t>
      </w:r>
      <w:r w:rsidRPr="001763E0">
        <w:t xml:space="preserve"> </w:t>
      </w:r>
      <w:r w:rsidRPr="00AB746F">
        <w:t>active</w:t>
      </w:r>
      <w:r w:rsidRPr="001763E0">
        <w:t xml:space="preserve"> </w:t>
      </w:r>
      <w:r w:rsidRPr="00AB746F">
        <w:t>Feder</w:t>
      </w:r>
      <w:r w:rsidRPr="001763E0">
        <w:t xml:space="preserve">al </w:t>
      </w:r>
      <w:r w:rsidRPr="00AB746F">
        <w:t>security clearance.</w:t>
      </w:r>
    </w:p>
    <w:p w:rsidRPr="001763E0" w:rsidR="000E58DB" w:rsidP="00BE1CC9" w:rsidRDefault="000E58DB" w14:paraId="1643DE26" w14:textId="77777777">
      <w:pPr>
        <w:pStyle w:val="BodyText"/>
        <w:spacing w:before="11"/>
      </w:pPr>
    </w:p>
    <w:p w:rsidRPr="001763E0" w:rsidR="000E58DB" w:rsidP="00BE1CC9" w:rsidRDefault="00247C56" w14:paraId="44AE2488" w14:textId="77777777">
      <w:pPr>
        <w:pStyle w:val="BodyText"/>
      </w:pPr>
      <w:r w:rsidRPr="00AB746F">
        <w:rPr>
          <w:u w:val="single"/>
        </w:rPr>
        <w:t>Subsection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73.38(d)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conduct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background</w:t>
      </w:r>
      <w:r w:rsidRPr="001763E0">
        <w:t xml:space="preserve"> </w:t>
      </w:r>
      <w:r w:rsidRPr="00AB746F">
        <w:t>investigation</w:t>
      </w:r>
      <w:r w:rsidRPr="001763E0">
        <w:t xml:space="preserve"> </w:t>
      </w:r>
      <w:r w:rsidRPr="00AB746F">
        <w:t>before</w:t>
      </w:r>
      <w:r w:rsidRPr="001763E0">
        <w:t xml:space="preserve"> </w:t>
      </w:r>
      <w:r w:rsidRPr="00AB746F">
        <w:t>allowing</w:t>
      </w:r>
      <w:r w:rsidRPr="001763E0">
        <w:t xml:space="preserve"> </w:t>
      </w:r>
      <w:r w:rsidRPr="00AB746F">
        <w:t>an</w:t>
      </w:r>
      <w:r w:rsidRPr="001763E0">
        <w:t xml:space="preserve"> </w:t>
      </w:r>
      <w:r w:rsidRPr="00AB746F">
        <w:t>individual to</w:t>
      </w:r>
      <w:r w:rsidRPr="001763E0">
        <w:t xml:space="preserve"> </w:t>
      </w:r>
      <w:r w:rsidRPr="00AB746F">
        <w:t>act as an</w:t>
      </w:r>
      <w:r w:rsidRPr="001763E0">
        <w:t xml:space="preserve"> </w:t>
      </w:r>
      <w:r w:rsidRPr="00AB746F">
        <w:t>armed escort</w:t>
      </w:r>
      <w:r w:rsidRPr="001763E0">
        <w:t xml:space="preserve"> </w:t>
      </w:r>
      <w:r w:rsidRPr="00AB746F">
        <w:t>or to have</w:t>
      </w:r>
      <w:r w:rsidRPr="001763E0">
        <w:t xml:space="preserve"> </w:t>
      </w:r>
      <w:r w:rsidRPr="00AB746F">
        <w:t>unescorted</w:t>
      </w:r>
      <w:r w:rsidRPr="001763E0">
        <w:t xml:space="preserve"> </w:t>
      </w:r>
      <w:r w:rsidRPr="00AB746F">
        <w:t>access</w:t>
      </w:r>
      <w:r w:rsidRPr="001763E0">
        <w:t xml:space="preserve"> </w:t>
      </w:r>
      <w:r w:rsidRPr="00AB746F">
        <w:t>to SNF in</w:t>
      </w:r>
      <w:r w:rsidRPr="001763E0">
        <w:t xml:space="preserve"> </w:t>
      </w:r>
      <w:r w:rsidRPr="00AB746F">
        <w:t>transit.</w:t>
      </w:r>
    </w:p>
    <w:p w:rsidRPr="001763E0" w:rsidR="000E58DB" w:rsidP="00BE1CC9" w:rsidRDefault="000E58DB" w14:paraId="67BC4F3E" w14:textId="77777777">
      <w:pPr>
        <w:pStyle w:val="BodyText"/>
      </w:pPr>
    </w:p>
    <w:p w:rsidRPr="001763E0" w:rsidR="000E58DB" w:rsidP="00BE1CC9" w:rsidRDefault="00247C56" w14:paraId="3E38F58F" w14:textId="77777777">
      <w:pPr>
        <w:pStyle w:val="BodyText"/>
        <w:spacing w:before="1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73.38(d)(1)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not</w:t>
      </w:r>
      <w:r w:rsidRPr="001763E0">
        <w:t xml:space="preserve"> </w:t>
      </w:r>
      <w:r w:rsidRPr="00AB746F">
        <w:t>t</w:t>
      </w:r>
      <w:r w:rsidRPr="001763E0">
        <w:t xml:space="preserve">o </w:t>
      </w:r>
      <w:r w:rsidRPr="00AB746F">
        <w:t>initiate</w:t>
      </w:r>
      <w:r w:rsidRPr="001763E0">
        <w:t xml:space="preserve"> </w:t>
      </w:r>
      <w:r w:rsidRPr="00AB746F">
        <w:t>any</w:t>
      </w:r>
      <w:r w:rsidRPr="001763E0">
        <w:t xml:space="preserve"> </w:t>
      </w:r>
      <w:r w:rsidRPr="00AB746F">
        <w:t>element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background</w:t>
      </w:r>
      <w:r w:rsidRPr="001763E0">
        <w:t xml:space="preserve"> </w:t>
      </w:r>
      <w:r w:rsidRPr="00AB746F">
        <w:t>investigation</w:t>
      </w:r>
      <w:r w:rsidRPr="001763E0">
        <w:t xml:space="preserve"> </w:t>
      </w:r>
      <w:r w:rsidRPr="00AB746F">
        <w:t>without</w:t>
      </w:r>
      <w:r w:rsidRPr="001763E0">
        <w:t xml:space="preserve"> </w:t>
      </w:r>
      <w:r w:rsidRPr="00AB746F">
        <w:t>the informed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signed consent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subject</w:t>
      </w:r>
      <w:r w:rsidRPr="001763E0">
        <w:t xml:space="preserve"> </w:t>
      </w:r>
      <w:r w:rsidRPr="00AB746F">
        <w:t>individual.</w:t>
      </w:r>
    </w:p>
    <w:p w:rsidRPr="001763E0" w:rsidR="000E58DB" w:rsidP="00BE1CC9" w:rsidRDefault="000E58DB" w14:paraId="2A314857" w14:textId="77777777">
      <w:pPr>
        <w:pStyle w:val="BodyText"/>
        <w:spacing w:before="10"/>
      </w:pPr>
    </w:p>
    <w:p w:rsidRPr="001763E0" w:rsidR="000E58DB" w:rsidP="00BE1CC9" w:rsidRDefault="00247C56" w14:paraId="3FB0FFD5" w14:textId="77777777">
      <w:pPr>
        <w:pStyle w:val="BodyText"/>
      </w:pPr>
      <w:r w:rsidRPr="00AB746F">
        <w:rPr>
          <w:u w:val="single"/>
        </w:rPr>
        <w:t>Subsection 73.38(d)(2)</w:t>
      </w:r>
      <w:r w:rsidRPr="001763E0">
        <w:t xml:space="preserve"> states that any individual who is required to have a background </w:t>
      </w:r>
      <w:r w:rsidRPr="00AB746F">
        <w:t>i</w:t>
      </w:r>
      <w:r w:rsidRPr="001763E0">
        <w:t xml:space="preserve">nvestigation under the licensee’s access authorization program shall disclose the personal </w:t>
      </w:r>
      <w:r w:rsidRPr="00AB746F">
        <w:t>history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is</w:t>
      </w:r>
      <w:r w:rsidRPr="001763E0">
        <w:t xml:space="preserve"> </w:t>
      </w:r>
      <w:r w:rsidRPr="00AB746F">
        <w:t>necessary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determine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individual’s</w:t>
      </w:r>
      <w:r w:rsidRPr="001763E0">
        <w:t xml:space="preserve"> </w:t>
      </w:r>
      <w:r w:rsidRPr="00AB746F">
        <w:t>trustworthiness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reliability.</w:t>
      </w:r>
    </w:p>
    <w:p w:rsidRPr="001763E0" w:rsidR="000E58DB" w:rsidP="00BE1CC9" w:rsidRDefault="000E58DB" w14:paraId="04535A23" w14:textId="77777777">
      <w:pPr>
        <w:pStyle w:val="BodyText"/>
        <w:spacing w:before="1"/>
      </w:pPr>
    </w:p>
    <w:p w:rsidRPr="001763E0" w:rsidR="000E58DB" w:rsidP="00BE1CC9" w:rsidRDefault="00247C56" w14:paraId="0CB59655" w14:textId="1ACD1D63">
      <w:pPr>
        <w:pStyle w:val="BodyText"/>
      </w:pPr>
      <w:r w:rsidRPr="001763E0">
        <w:rPr>
          <w:u w:val="single"/>
        </w:rPr>
        <w:t>Subsection 73.38(d)(3)</w:t>
      </w:r>
      <w:r w:rsidRPr="001763E0">
        <w:t xml:space="preserve"> requires the licensee to conduct fingerprinting and an FBI investigation </w:t>
      </w:r>
      <w:r w:rsidRPr="00AB746F">
        <w:t>and criminal h</w:t>
      </w:r>
      <w:r w:rsidRPr="001763E0">
        <w:t xml:space="preserve">istory records check in accordance with 10 CFR 73.57, “Requirements for criminal </w:t>
      </w:r>
      <w:r w:rsidRPr="00AB746F">
        <w:t>history records checks of individuals granted unescorted access to a nuclear power faci</w:t>
      </w:r>
      <w:r w:rsidRPr="001763E0">
        <w:t xml:space="preserve">lity, a </w:t>
      </w:r>
      <w:r w:rsidRPr="00AB746F">
        <w:t>non-power reactor, or access to Safeguards Information.”</w:t>
      </w:r>
      <w:r w:rsidRPr="001763E0">
        <w:t xml:space="preserve"> </w:t>
      </w:r>
      <w:r w:rsidRPr="001763E0" w:rsidR="00397BCF">
        <w:t xml:space="preserve"> </w:t>
      </w:r>
      <w:r w:rsidRPr="00AB746F">
        <w:t>The fingerprint card F</w:t>
      </w:r>
      <w:r w:rsidRPr="001763E0">
        <w:t xml:space="preserve">orm FD-258 is </w:t>
      </w:r>
      <w:r w:rsidRPr="00AB746F">
        <w:t>indicated as an acceptable method for submitting fingerprints.</w:t>
      </w:r>
      <w:r w:rsidRPr="001763E0">
        <w:t xml:space="preserve"> </w:t>
      </w:r>
      <w:r w:rsidRPr="001763E0" w:rsidR="00397BCF">
        <w:t xml:space="preserve"> </w:t>
      </w:r>
      <w:r w:rsidRPr="00AB746F">
        <w:t>Form FD-258, covered under</w:t>
      </w:r>
      <w:r w:rsidRPr="001763E0">
        <w:t xml:space="preserve"> </w:t>
      </w:r>
      <w:r w:rsidRPr="00AB746F">
        <w:t>OMB</w:t>
      </w:r>
      <w:r w:rsidRPr="001763E0">
        <w:t xml:space="preserve"> </w:t>
      </w:r>
      <w:r w:rsidRPr="00AB746F">
        <w:t>Clearance</w:t>
      </w:r>
      <w:r w:rsidRPr="001763E0">
        <w:t xml:space="preserve"> </w:t>
      </w:r>
      <w:r w:rsidRPr="00AB746F">
        <w:t>1110-0046,</w:t>
      </w:r>
      <w:r w:rsidRPr="001763E0">
        <w:t xml:space="preserve"> </w:t>
      </w:r>
      <w:r w:rsidRPr="00AB746F">
        <w:t>states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following</w:t>
      </w:r>
      <w:r w:rsidRPr="001763E0">
        <w:t xml:space="preserve"> </w:t>
      </w:r>
      <w:r w:rsidRPr="00AB746F">
        <w:t>as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Authority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collection:</w:t>
      </w:r>
    </w:p>
    <w:p w:rsidRPr="001763E0" w:rsidR="000E58DB" w:rsidRDefault="000E58DB" w14:paraId="2D54F566" w14:textId="77777777">
      <w:pPr>
        <w:pStyle w:val="BodyText"/>
        <w:spacing w:before="11"/>
      </w:pPr>
    </w:p>
    <w:p w:rsidRPr="001763E0" w:rsidR="000E58DB" w:rsidP="001763E0" w:rsidRDefault="00247C56" w14:paraId="2F571E93" w14:textId="785E3A9F">
      <w:pPr>
        <w:pStyle w:val="BodyText"/>
        <w:ind w:left="839" w:right="720"/>
      </w:pPr>
      <w:r w:rsidRPr="00AB746F">
        <w:t>Authority:</w:t>
      </w:r>
      <w:r w:rsidRPr="001763E0">
        <w:t xml:space="preserve"> </w:t>
      </w:r>
      <w:r w:rsidRPr="00AB746F">
        <w:t>The FBI’s acquisition, preservation, and exc</w:t>
      </w:r>
      <w:r w:rsidRPr="001763E0">
        <w:t xml:space="preserve">hange of information </w:t>
      </w:r>
      <w:r w:rsidRPr="00AB746F">
        <w:t>requested</w:t>
      </w:r>
      <w:r w:rsidRPr="001763E0">
        <w:t xml:space="preserve"> </w:t>
      </w:r>
      <w:r w:rsidRPr="00AB746F">
        <w:t>by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form</w:t>
      </w:r>
      <w:r w:rsidRPr="001763E0">
        <w:t xml:space="preserve"> </w:t>
      </w:r>
      <w:r w:rsidRPr="00AB746F">
        <w:t>is</w:t>
      </w:r>
      <w:r w:rsidRPr="001763E0">
        <w:t xml:space="preserve"> </w:t>
      </w:r>
      <w:r w:rsidRPr="00AB746F">
        <w:t>generally</w:t>
      </w:r>
      <w:r w:rsidRPr="001763E0">
        <w:t xml:space="preserve"> </w:t>
      </w:r>
      <w:r w:rsidRPr="00AB746F">
        <w:t>authorized</w:t>
      </w:r>
      <w:r w:rsidRPr="001763E0">
        <w:t xml:space="preserve"> </w:t>
      </w:r>
      <w:r w:rsidRPr="00AB746F">
        <w:t>under</w:t>
      </w:r>
      <w:r w:rsidRPr="001763E0">
        <w:t xml:space="preserve"> </w:t>
      </w:r>
      <w:r w:rsidRPr="00AB746F">
        <w:t>28</w:t>
      </w:r>
      <w:r w:rsidRPr="001763E0">
        <w:t xml:space="preserve"> </w:t>
      </w:r>
      <w:r w:rsidRPr="00AB746F">
        <w:t>U.S.C.</w:t>
      </w:r>
      <w:r w:rsidRPr="001763E0">
        <w:t xml:space="preserve"> </w:t>
      </w:r>
      <w:r w:rsidRPr="00AB746F">
        <w:t>534.</w:t>
      </w:r>
      <w:r w:rsidRPr="001763E0" w:rsidR="00397BCF">
        <w:t xml:space="preserve"> </w:t>
      </w:r>
      <w:r w:rsidRPr="001763E0">
        <w:t xml:space="preserve"> </w:t>
      </w:r>
      <w:r w:rsidRPr="00AB746F">
        <w:t>Depending</w:t>
      </w:r>
      <w:r w:rsidRPr="001763E0">
        <w:t xml:space="preserve"> </w:t>
      </w:r>
      <w:r w:rsidRPr="00AB746F">
        <w:t xml:space="preserve">on the nature of your application, supplemental </w:t>
      </w:r>
      <w:r w:rsidRPr="001763E0">
        <w:t xml:space="preserve">authorities include numerous </w:t>
      </w:r>
      <w:r w:rsidRPr="00AB746F">
        <w:t xml:space="preserve">Federal statutes, hundreds of State statutes pursuant to </w:t>
      </w:r>
      <w:proofErr w:type="spellStart"/>
      <w:r w:rsidRPr="00AB746F">
        <w:t>Pub.L</w:t>
      </w:r>
      <w:proofErr w:type="spellEnd"/>
      <w:r w:rsidRPr="00AB746F">
        <w:t>. 92-544,</w:t>
      </w:r>
      <w:r w:rsidRPr="001763E0">
        <w:t xml:space="preserve"> </w:t>
      </w:r>
      <w:r w:rsidRPr="00AB746F">
        <w:t>Preside</w:t>
      </w:r>
      <w:r w:rsidRPr="001763E0">
        <w:t>ntial executive orders, regulations and</w:t>
      </w:r>
      <w:r w:rsidRPr="001763E0" w:rsidR="00DA6F4F">
        <w:t xml:space="preserve"> </w:t>
      </w:r>
      <w:r w:rsidRPr="001763E0">
        <w:t xml:space="preserve">or orders of the Attorney General </w:t>
      </w:r>
      <w:r w:rsidRPr="00AB746F">
        <w:t>of the United States, or other authorized authorities.</w:t>
      </w:r>
      <w:r w:rsidRPr="001763E0">
        <w:t xml:space="preserve"> </w:t>
      </w:r>
      <w:r w:rsidRPr="001763E0" w:rsidR="00397BCF">
        <w:t xml:space="preserve"> </w:t>
      </w:r>
      <w:r w:rsidRPr="00AB746F">
        <w:t xml:space="preserve">Examples </w:t>
      </w:r>
      <w:r w:rsidRPr="001763E0" w:rsidR="00DA6F4F">
        <w:t>include but</w:t>
      </w:r>
      <w:r w:rsidRPr="001763E0">
        <w:t xml:space="preserve"> are </w:t>
      </w:r>
      <w:r w:rsidRPr="00AB746F">
        <w:t xml:space="preserve">not limited </w:t>
      </w:r>
      <w:proofErr w:type="gramStart"/>
      <w:r w:rsidRPr="00AB746F">
        <w:t>to:</w:t>
      </w:r>
      <w:proofErr w:type="gramEnd"/>
      <w:r w:rsidRPr="001763E0">
        <w:t xml:space="preserve"> </w:t>
      </w:r>
      <w:r w:rsidRPr="00AB746F">
        <w:t xml:space="preserve">5 U.S.C. 9101; </w:t>
      </w:r>
      <w:proofErr w:type="spellStart"/>
      <w:r w:rsidRPr="00AB746F">
        <w:t>Pub.L</w:t>
      </w:r>
      <w:proofErr w:type="spellEnd"/>
      <w:r w:rsidRPr="00AB746F">
        <w:t xml:space="preserve">. 94-29; </w:t>
      </w:r>
      <w:proofErr w:type="spellStart"/>
      <w:r w:rsidRPr="00AB746F">
        <w:t>Pub.L</w:t>
      </w:r>
      <w:proofErr w:type="spellEnd"/>
      <w:r w:rsidRPr="00AB746F">
        <w:t>. 101-604; and Executive</w:t>
      </w:r>
      <w:r w:rsidRPr="001763E0">
        <w:t xml:space="preserve"> </w:t>
      </w:r>
      <w:r w:rsidRPr="00AB746F">
        <w:t xml:space="preserve">Orders 10450 </w:t>
      </w:r>
      <w:r w:rsidRPr="001763E0">
        <w:t xml:space="preserve">and 12968. </w:t>
      </w:r>
      <w:r w:rsidRPr="00AB746F">
        <w:t>Providing the requested information is voluntary;</w:t>
      </w:r>
      <w:r w:rsidRPr="001763E0">
        <w:t xml:space="preserve"> </w:t>
      </w:r>
      <w:r w:rsidRPr="00AB746F">
        <w:t>however, failure to furnish the information may affect timely completion or</w:t>
      </w:r>
      <w:r w:rsidRPr="001763E0">
        <w:t xml:space="preserve"> </w:t>
      </w:r>
      <w:r w:rsidRPr="00AB746F">
        <w:t>approval</w:t>
      </w:r>
      <w:r w:rsidRPr="001763E0">
        <w:t xml:space="preserve"> </w:t>
      </w:r>
      <w:r w:rsidRPr="00AB746F">
        <w:t>of</w:t>
      </w:r>
      <w:r w:rsidRPr="001763E0">
        <w:t xml:space="preserve"> your application.</w:t>
      </w:r>
    </w:p>
    <w:p w:rsidRPr="001763E0" w:rsidR="000E58DB" w:rsidRDefault="000E58DB" w14:paraId="3C3CC30C" w14:textId="77777777">
      <w:pPr>
        <w:pStyle w:val="BodyText"/>
      </w:pPr>
    </w:p>
    <w:p w:rsidRPr="001763E0" w:rsidR="000E58DB" w:rsidP="00BE1CC9" w:rsidRDefault="00247C56" w14:paraId="02136E71" w14:textId="77777777">
      <w:pPr>
        <w:pStyle w:val="BodyText"/>
      </w:pPr>
      <w:r w:rsidRPr="001763E0">
        <w:t xml:space="preserve">The </w:t>
      </w:r>
      <w:r w:rsidRPr="00AB746F">
        <w:t>licensee</w:t>
      </w:r>
      <w:r w:rsidRPr="001763E0">
        <w:t xml:space="preserve"> </w:t>
      </w:r>
      <w:r w:rsidRPr="00AB746F">
        <w:t>transmits</w:t>
      </w:r>
      <w:r w:rsidRPr="001763E0">
        <w:t xml:space="preserve"> </w:t>
      </w:r>
      <w:r w:rsidRPr="00AB746F">
        <w:t>fingerprint</w:t>
      </w:r>
      <w:r w:rsidRPr="001763E0">
        <w:t xml:space="preserve"> </w:t>
      </w:r>
      <w:r w:rsidRPr="00AB746F">
        <w:t>cards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NRC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submission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FBI.</w:t>
      </w:r>
    </w:p>
    <w:p w:rsidRPr="001763E0" w:rsidR="000E58DB" w:rsidP="00BE1CC9" w:rsidRDefault="000E58DB" w14:paraId="3E8098AD" w14:textId="77777777">
      <w:pPr>
        <w:pStyle w:val="BodyText"/>
      </w:pPr>
    </w:p>
    <w:p w:rsidR="000479E7" w:rsidP="00BE1CC9" w:rsidRDefault="00247C56" w14:paraId="74F5BE9C" w14:textId="77777777">
      <w:pPr>
        <w:pStyle w:val="BodyText"/>
        <w:ind w:hanging="1"/>
        <w:sectPr w:rsidR="000479E7" w:rsidSect="00962639">
          <w:pgSz w:w="12240" w:h="15840"/>
          <w:pgMar w:top="1440" w:right="1440" w:bottom="1440" w:left="1440" w:header="0" w:footer="768" w:gutter="0"/>
          <w:cols w:space="720"/>
          <w:docGrid w:linePitch="299"/>
        </w:sectPr>
      </w:pPr>
      <w:r w:rsidRPr="001763E0">
        <w:rPr>
          <w:u w:val="single"/>
        </w:rPr>
        <w:t>Subsection 73.38(d)(5)(iv)(A)</w:t>
      </w:r>
      <w:r w:rsidRPr="001763E0">
        <w:t xml:space="preserve"> states that if a previous employer, educational institution, or any </w:t>
      </w:r>
      <w:r w:rsidRPr="00AB746F">
        <w:t>other</w:t>
      </w:r>
      <w:r w:rsidRPr="001763E0">
        <w:t xml:space="preserve"> </w:t>
      </w:r>
      <w:r w:rsidRPr="00AB746F">
        <w:t>entity with which an individual</w:t>
      </w:r>
      <w:r w:rsidRPr="001763E0">
        <w:t xml:space="preserve"> </w:t>
      </w:r>
      <w:r w:rsidRPr="00AB746F">
        <w:t>undergoing</w:t>
      </w:r>
      <w:r w:rsidRPr="001763E0">
        <w:t xml:space="preserve"> </w:t>
      </w:r>
      <w:r w:rsidRPr="00AB746F">
        <w:t xml:space="preserve">an </w:t>
      </w:r>
      <w:r w:rsidRPr="001763E0">
        <w:t xml:space="preserve">employment </w:t>
      </w:r>
      <w:r w:rsidRPr="00AB746F">
        <w:t>history evaluation claims to</w:t>
      </w:r>
      <w:r w:rsidRPr="001763E0">
        <w:t xml:space="preserve"> </w:t>
      </w:r>
      <w:r w:rsidRPr="00AB746F">
        <w:t>have been engaged fails to provide information or indicates an inability o</w:t>
      </w:r>
      <w:r w:rsidRPr="001763E0">
        <w:t xml:space="preserve">r unwillingness to </w:t>
      </w:r>
      <w:r w:rsidRPr="00AB746F">
        <w:t>provide</w:t>
      </w:r>
      <w:r w:rsidRPr="001763E0">
        <w:t xml:space="preserve"> </w:t>
      </w:r>
      <w:r w:rsidRPr="00AB746F">
        <w:t>information,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licensee shall</w:t>
      </w:r>
      <w:r w:rsidRPr="001763E0">
        <w:t xml:space="preserve"> </w:t>
      </w:r>
      <w:r w:rsidRPr="00AB746F">
        <w:t>document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refusal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unwillingness.</w:t>
      </w:r>
      <w:r w:rsidRPr="001763E0" w:rsidR="00397BCF">
        <w:t xml:space="preserve"> 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licensee</w:t>
      </w:r>
      <w:r w:rsidRPr="001763E0">
        <w:t xml:space="preserve"> </w:t>
      </w:r>
    </w:p>
    <w:p w:rsidRPr="001763E0" w:rsidR="000E58DB" w:rsidP="00BE1CC9" w:rsidRDefault="00247C56" w14:paraId="666E0475" w14:textId="76A00BE8">
      <w:pPr>
        <w:pStyle w:val="BodyText"/>
        <w:ind w:hanging="1"/>
      </w:pPr>
      <w:r w:rsidRPr="00AB746F">
        <w:lastRenderedPageBreak/>
        <w:t>shall</w:t>
      </w:r>
      <w:r w:rsidRPr="001763E0">
        <w:t xml:space="preserve"> </w:t>
      </w:r>
      <w:r w:rsidRPr="00AB746F">
        <w:t>obtain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confirmation</w:t>
      </w:r>
      <w:r w:rsidRPr="001763E0">
        <w:t xml:space="preserve"> </w:t>
      </w:r>
      <w:r w:rsidRPr="00AB746F">
        <w:t>o</w:t>
      </w:r>
      <w:r w:rsidRPr="001763E0">
        <w:t xml:space="preserve">f </w:t>
      </w:r>
      <w:r w:rsidRPr="00AB746F">
        <w:t>employment,</w:t>
      </w:r>
      <w:r w:rsidRPr="001763E0">
        <w:t xml:space="preserve"> </w:t>
      </w:r>
      <w:r w:rsidRPr="00AB746F">
        <w:t>educational</w:t>
      </w:r>
      <w:r w:rsidRPr="001763E0">
        <w:t xml:space="preserve"> </w:t>
      </w:r>
      <w:r w:rsidRPr="00AB746F">
        <w:t>enrollment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attendance,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other</w:t>
      </w:r>
      <w:r w:rsidRPr="001763E0">
        <w:t xml:space="preserve"> </w:t>
      </w:r>
      <w:r w:rsidRPr="00AB746F">
        <w:t>form</w:t>
      </w:r>
      <w:r w:rsidRPr="001763E0">
        <w:t xml:space="preserve"> </w:t>
      </w:r>
      <w:r w:rsidRPr="00AB746F">
        <w:t>of engagement claimed by the individual from at</w:t>
      </w:r>
      <w:r w:rsidRPr="001763E0">
        <w:t xml:space="preserve"> least one alternate source that has not been </w:t>
      </w:r>
      <w:r w:rsidRPr="00AB746F">
        <w:t>previously</w:t>
      </w:r>
      <w:r w:rsidRPr="001763E0">
        <w:t xml:space="preserve"> </w:t>
      </w:r>
      <w:r w:rsidRPr="00AB746F">
        <w:t>used.</w:t>
      </w:r>
    </w:p>
    <w:p w:rsidRPr="001763E0" w:rsidR="000E58DB" w:rsidP="00BE1CC9" w:rsidRDefault="00247C56" w14:paraId="1B29C6F1" w14:textId="77777777">
      <w:pPr>
        <w:pStyle w:val="BodyText"/>
        <w:spacing w:before="191"/>
      </w:pPr>
      <w:r w:rsidRPr="00AB746F">
        <w:rPr>
          <w:u w:val="single"/>
        </w:rPr>
        <w:t>Subsection 73.38(d)(5)(vi)</w:t>
      </w:r>
      <w:r w:rsidRPr="00AB746F">
        <w:t xml:space="preserve"> requires the licensee to document any telephone calls made to</w:t>
      </w:r>
      <w:r w:rsidRPr="001763E0">
        <w:t xml:space="preserve"> </w:t>
      </w:r>
      <w:r w:rsidRPr="00AB746F">
        <w:t>obtain</w:t>
      </w:r>
      <w:r w:rsidRPr="001763E0">
        <w:t xml:space="preserve"> </w:t>
      </w:r>
      <w:r w:rsidRPr="00AB746F">
        <w:t>information on employment</w:t>
      </w:r>
      <w:r w:rsidRPr="001763E0">
        <w:t xml:space="preserve"> </w:t>
      </w:r>
      <w:r w:rsidRPr="00AB746F">
        <w:t>history.</w:t>
      </w:r>
    </w:p>
    <w:p w:rsidRPr="001763E0" w:rsidR="000E58DB" w:rsidP="00BE1CC9" w:rsidRDefault="000E58DB" w14:paraId="2CC1D116" w14:textId="77777777">
      <w:pPr>
        <w:pStyle w:val="BodyText"/>
        <w:spacing w:before="10"/>
      </w:pPr>
    </w:p>
    <w:p w:rsidRPr="001763E0" w:rsidR="000E58DB" w:rsidP="00BE1CC9" w:rsidRDefault="00247C56" w14:paraId="227F020D" w14:textId="77777777">
      <w:pPr>
        <w:pStyle w:val="BodyText"/>
      </w:pPr>
      <w:r w:rsidRPr="00AB746F">
        <w:rPr>
          <w:u w:val="single"/>
        </w:rPr>
        <w:t>Subsection 73.38(f)(5)</w:t>
      </w:r>
      <w:r w:rsidRPr="001763E0">
        <w:t xml:space="preserve"> requires the licensee to retain all fingerprint and criminal history records </w:t>
      </w:r>
      <w:r w:rsidRPr="00AB746F">
        <w:t>received from the FBI on an individual (including data indicating no record), or copies if the files</w:t>
      </w:r>
      <w:r w:rsidRPr="001763E0">
        <w:t xml:space="preserve"> </w:t>
      </w:r>
      <w:r w:rsidRPr="00AB746F">
        <w:t>have been transferred, for 5 years from the date the individual no longer req</w:t>
      </w:r>
      <w:r w:rsidRPr="001763E0">
        <w:t xml:space="preserve">uires unescorted </w:t>
      </w:r>
      <w:r w:rsidRPr="00AB746F">
        <w:t>access</w:t>
      </w:r>
      <w:r w:rsidRPr="001763E0">
        <w:t xml:space="preserve"> </w:t>
      </w:r>
      <w:r w:rsidRPr="00AB746F">
        <w:t>or access auth</w:t>
      </w:r>
      <w:r w:rsidRPr="001763E0">
        <w:t xml:space="preserve">orization relative to </w:t>
      </w:r>
      <w:r w:rsidRPr="00AB746F">
        <w:t>SNF in transit.</w:t>
      </w:r>
    </w:p>
    <w:p w:rsidRPr="001763E0" w:rsidR="000E58DB" w:rsidP="00BE1CC9" w:rsidRDefault="000E58DB" w14:paraId="7D7E6404" w14:textId="77777777">
      <w:pPr>
        <w:pStyle w:val="BodyText"/>
      </w:pPr>
    </w:p>
    <w:p w:rsidRPr="001763E0" w:rsidR="000E58DB" w:rsidP="00BE1CC9" w:rsidRDefault="00247C56" w14:paraId="74CFEF9A" w14:textId="77777777">
      <w:pPr>
        <w:pStyle w:val="BodyText"/>
      </w:pPr>
      <w:r w:rsidRPr="001763E0">
        <w:rPr>
          <w:u w:val="single"/>
        </w:rPr>
        <w:t>Subsection 73.38(</w:t>
      </w:r>
      <w:proofErr w:type="spellStart"/>
      <w:r w:rsidRPr="001763E0">
        <w:rPr>
          <w:u w:val="single"/>
        </w:rPr>
        <w:t>i</w:t>
      </w:r>
      <w:proofErr w:type="spellEnd"/>
      <w:r w:rsidRPr="001763E0">
        <w:rPr>
          <w:u w:val="single"/>
        </w:rPr>
        <w:t>)</w:t>
      </w:r>
      <w:r w:rsidRPr="001763E0">
        <w:t xml:space="preserve"> requires any individual who has applied for or is maintaining an access </w:t>
      </w:r>
      <w:r w:rsidRPr="00AB746F">
        <w:t>authorization to report to the reviewing official, his or her supervisor, or other mana</w:t>
      </w:r>
      <w:r w:rsidRPr="001763E0">
        <w:t xml:space="preserve">gement </w:t>
      </w:r>
      <w:r w:rsidRPr="00AB746F">
        <w:t>personnel</w:t>
      </w:r>
      <w:r w:rsidRPr="001763E0">
        <w:t xml:space="preserve"> </w:t>
      </w:r>
      <w:r w:rsidRPr="00AB746F">
        <w:t>designated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license</w:t>
      </w:r>
      <w:r w:rsidRPr="001763E0">
        <w:t xml:space="preserve">e </w:t>
      </w:r>
      <w:r w:rsidRPr="00AB746F">
        <w:t>procedures</w:t>
      </w:r>
      <w:r w:rsidRPr="001763E0">
        <w:t xml:space="preserve"> </w:t>
      </w:r>
      <w:r w:rsidRPr="00AB746F">
        <w:t>any</w:t>
      </w:r>
      <w:r w:rsidRPr="001763E0">
        <w:t xml:space="preserve"> </w:t>
      </w:r>
      <w:r w:rsidRPr="00AB746F">
        <w:t>legal</w:t>
      </w:r>
      <w:r w:rsidRPr="001763E0">
        <w:t xml:space="preserve"> </w:t>
      </w:r>
      <w:r w:rsidRPr="00AB746F">
        <w:t>action(s)</w:t>
      </w:r>
      <w:r w:rsidRPr="001763E0">
        <w:t xml:space="preserve"> </w:t>
      </w:r>
      <w:r w:rsidRPr="00AB746F">
        <w:t>taken</w:t>
      </w:r>
      <w:r w:rsidRPr="001763E0">
        <w:t xml:space="preserve"> </w:t>
      </w:r>
      <w:r w:rsidRPr="00AB746F">
        <w:t>by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law</w:t>
      </w:r>
      <w:r w:rsidRPr="001763E0">
        <w:t xml:space="preserve"> </w:t>
      </w:r>
      <w:r w:rsidRPr="00AB746F">
        <w:t>enforcement</w:t>
      </w:r>
      <w:r w:rsidRPr="001763E0">
        <w:t xml:space="preserve"> </w:t>
      </w:r>
      <w:r w:rsidRPr="00AB746F">
        <w:t>authority or court of law to which the individual has been subject that could result in</w:t>
      </w:r>
      <w:r w:rsidRPr="001763E0">
        <w:t xml:space="preserve"> </w:t>
      </w:r>
      <w:r w:rsidRPr="00AB746F">
        <w:t>incarceration</w:t>
      </w:r>
      <w:r w:rsidRPr="001763E0">
        <w:t xml:space="preserve"> </w:t>
      </w:r>
      <w:r w:rsidRPr="00AB746F">
        <w:t>or a court</w:t>
      </w:r>
      <w:r w:rsidRPr="001763E0">
        <w:t xml:space="preserve"> </w:t>
      </w:r>
      <w:r w:rsidRPr="00AB746F">
        <w:t>order</w:t>
      </w:r>
      <w:r w:rsidRPr="001763E0">
        <w:t xml:space="preserve"> </w:t>
      </w:r>
      <w:r w:rsidRPr="00AB746F">
        <w:t>that requires a court</w:t>
      </w:r>
      <w:r w:rsidRPr="001763E0">
        <w:t xml:space="preserve"> </w:t>
      </w:r>
      <w:r w:rsidRPr="00AB746F">
        <w:t>appearance.</w:t>
      </w:r>
    </w:p>
    <w:p w:rsidRPr="001763E0" w:rsidR="000E58DB" w:rsidP="00BE1CC9" w:rsidRDefault="000E58DB" w14:paraId="6827D46A" w14:textId="77777777">
      <w:pPr>
        <w:pStyle w:val="BodyText"/>
      </w:pPr>
    </w:p>
    <w:p w:rsidRPr="001763E0" w:rsidR="000E58DB" w:rsidP="00BE1CC9" w:rsidRDefault="00247C56" w14:paraId="5B0CCEE2" w14:textId="77777777">
      <w:pPr>
        <w:pStyle w:val="BodyText"/>
        <w:spacing w:before="1"/>
      </w:pPr>
      <w:r w:rsidRPr="001763E0">
        <w:rPr>
          <w:u w:val="single"/>
        </w:rPr>
        <w:t>Subsection 73.38(j)</w:t>
      </w:r>
      <w:r w:rsidRPr="001763E0">
        <w:t xml:space="preserve"> requires the licensee to develop, implement, and maintain written </w:t>
      </w:r>
      <w:r w:rsidRPr="00AB746F">
        <w:t>procedures for conducting background investigations for persons who are applying for</w:t>
      </w:r>
      <w:r w:rsidRPr="001763E0">
        <w:t xml:space="preserve"> </w:t>
      </w:r>
      <w:r w:rsidRPr="00AB746F">
        <w:t>unescorted access authorization for SNF in transit; for updating background investigation</w:t>
      </w:r>
      <w:r w:rsidRPr="001763E0">
        <w:t xml:space="preserve">s for </w:t>
      </w:r>
      <w:r w:rsidRPr="00AB746F">
        <w:t>persons who are applying for rei</w:t>
      </w:r>
      <w:r w:rsidRPr="001763E0">
        <w:t xml:space="preserve">nstatement of unescorted access or access authorization; for </w:t>
      </w:r>
      <w:r w:rsidRPr="00AB746F">
        <w:t>ensuring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persons</w:t>
      </w:r>
      <w:r w:rsidRPr="001763E0">
        <w:t xml:space="preserve"> </w:t>
      </w:r>
      <w:r w:rsidRPr="00AB746F">
        <w:t>who</w:t>
      </w:r>
      <w:r w:rsidRPr="001763E0">
        <w:t xml:space="preserve"> </w:t>
      </w:r>
      <w:r w:rsidRPr="00AB746F">
        <w:t>have</w:t>
      </w:r>
      <w:r w:rsidRPr="001763E0">
        <w:t xml:space="preserve"> </w:t>
      </w:r>
      <w:r w:rsidRPr="00AB746F">
        <w:t>been</w:t>
      </w:r>
      <w:r w:rsidRPr="001763E0">
        <w:t xml:space="preserve"> </w:t>
      </w:r>
      <w:r w:rsidRPr="00AB746F">
        <w:t>denied</w:t>
      </w:r>
      <w:r w:rsidRPr="001763E0">
        <w:t xml:space="preserve"> </w:t>
      </w:r>
      <w:r w:rsidRPr="00AB746F">
        <w:t>unescorted</w:t>
      </w:r>
      <w:r w:rsidRPr="001763E0">
        <w:t xml:space="preserve"> </w:t>
      </w:r>
      <w:r w:rsidRPr="00AB746F">
        <w:t>access</w:t>
      </w:r>
      <w:r w:rsidRPr="001763E0">
        <w:t xml:space="preserve"> </w:t>
      </w:r>
      <w:r w:rsidRPr="00AB746F">
        <w:t>or access</w:t>
      </w:r>
      <w:r w:rsidRPr="001763E0">
        <w:t xml:space="preserve"> </w:t>
      </w:r>
      <w:r w:rsidRPr="00AB746F">
        <w:t>authorization</w:t>
      </w:r>
      <w:r w:rsidRPr="001763E0">
        <w:t xml:space="preserve"> </w:t>
      </w:r>
      <w:r w:rsidRPr="00AB746F">
        <w:t>are</w:t>
      </w:r>
      <w:r w:rsidRPr="001763E0">
        <w:t xml:space="preserve"> </w:t>
      </w:r>
      <w:r w:rsidRPr="00AB746F">
        <w:t>not</w:t>
      </w:r>
      <w:r w:rsidRPr="001763E0">
        <w:t xml:space="preserve"> </w:t>
      </w:r>
      <w:r w:rsidRPr="00AB746F">
        <w:t xml:space="preserve">allowed access to or information relative to SNF in </w:t>
      </w:r>
      <w:r w:rsidRPr="001763E0">
        <w:t xml:space="preserve">transit; and for notifying individuals who are </w:t>
      </w:r>
      <w:r w:rsidRPr="00AB746F">
        <w:t>den</w:t>
      </w:r>
      <w:r w:rsidRPr="001763E0">
        <w:t xml:space="preserve">ied </w:t>
      </w:r>
      <w:r w:rsidRPr="00AB746F">
        <w:t>unescorted access or access</w:t>
      </w:r>
      <w:r w:rsidRPr="001763E0">
        <w:t xml:space="preserve"> </w:t>
      </w:r>
      <w:r w:rsidRPr="00AB746F">
        <w:t>authorization for SNF in</w:t>
      </w:r>
      <w:r w:rsidRPr="001763E0">
        <w:t xml:space="preserve"> </w:t>
      </w:r>
      <w:r w:rsidRPr="00AB746F">
        <w:t>transit.</w:t>
      </w:r>
    </w:p>
    <w:p w:rsidRPr="001763E0" w:rsidR="000E58DB" w:rsidP="00BE1CC9" w:rsidRDefault="000E58DB" w14:paraId="15698EEB" w14:textId="77777777">
      <w:pPr>
        <w:pStyle w:val="BodyText"/>
      </w:pPr>
    </w:p>
    <w:p w:rsidRPr="001763E0" w:rsidR="000E58DB" w:rsidP="00BE1CC9" w:rsidRDefault="00247C56" w14:paraId="0D9C868B" w14:textId="2445A097">
      <w:pPr>
        <w:pStyle w:val="BodyTex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73.38(l)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maintain</w:t>
      </w:r>
      <w:r w:rsidRPr="001763E0">
        <w:t xml:space="preserve"> </w:t>
      </w:r>
      <w:r w:rsidRPr="00AB746F">
        <w:t>records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background</w:t>
      </w:r>
      <w:r w:rsidRPr="001763E0">
        <w:t xml:space="preserve"> </w:t>
      </w:r>
      <w:r w:rsidRPr="00AB746F">
        <w:t>investigations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an</w:t>
      </w:r>
      <w:r w:rsidRPr="001763E0">
        <w:t xml:space="preserve"> </w:t>
      </w:r>
      <w:r w:rsidRPr="00AB746F">
        <w:t>individual employee for 5 years from the d</w:t>
      </w:r>
      <w:r w:rsidRPr="001763E0">
        <w:t xml:space="preserve">ate the individual no longer requires access to SNF. </w:t>
      </w:r>
      <w:r w:rsidRPr="001763E0" w:rsidR="00397BCF">
        <w:t xml:space="preserve"> </w:t>
      </w:r>
      <w:r w:rsidRPr="00AB746F">
        <w:t>The licensee must also retain a copy of the access authorization program procedures as a</w:t>
      </w:r>
      <w:r w:rsidRPr="001763E0">
        <w:t xml:space="preserve"> </w:t>
      </w:r>
      <w:r w:rsidRPr="00AB746F">
        <w:t>record for 5 years after the procedures are no longer needed.</w:t>
      </w:r>
      <w:r w:rsidRPr="001763E0" w:rsidR="00397BCF">
        <w:t xml:space="preserve"> </w:t>
      </w:r>
      <w:r w:rsidRPr="001763E0">
        <w:t xml:space="preserve"> </w:t>
      </w:r>
      <w:r w:rsidRPr="00AB746F">
        <w:t>In addition, the licensee must</w:t>
      </w:r>
      <w:r w:rsidRPr="001763E0">
        <w:t xml:space="preserve"> </w:t>
      </w:r>
      <w:r w:rsidRPr="00AB746F">
        <w:t xml:space="preserve">retain the list of </w:t>
      </w:r>
      <w:r w:rsidRPr="001763E0">
        <w:t xml:space="preserve">persons approved for or denied unescorted access for 5 years after the list is </w:t>
      </w:r>
      <w:r w:rsidRPr="00AB746F">
        <w:t>superseded</w:t>
      </w:r>
      <w:r w:rsidRPr="001763E0">
        <w:t xml:space="preserve"> </w:t>
      </w:r>
      <w:r w:rsidRPr="00AB746F">
        <w:t>or replaced.</w:t>
      </w:r>
    </w:p>
    <w:p w:rsidRPr="001763E0" w:rsidR="000E58DB" w:rsidP="00BE1CC9" w:rsidRDefault="000E58DB" w14:paraId="48E24CAD" w14:textId="77777777">
      <w:pPr>
        <w:pStyle w:val="BodyText"/>
        <w:spacing w:before="11"/>
      </w:pPr>
    </w:p>
    <w:p w:rsidRPr="001763E0" w:rsidR="000E58DB" w:rsidP="00BE1CC9" w:rsidRDefault="00247C56" w14:paraId="2CA45BF2" w14:textId="78E69EE4">
      <w:pPr>
        <w:pStyle w:val="BodyText"/>
      </w:pPr>
      <w:r w:rsidRPr="00AB746F">
        <w:rPr>
          <w:u w:val="single"/>
        </w:rPr>
        <w:t>Section 73.40</w:t>
      </w:r>
      <w:r w:rsidRPr="001763E0">
        <w:t xml:space="preserve"> requires that licensees provide physical protection at a fixed site, or contiguous </w:t>
      </w:r>
      <w:r w:rsidRPr="00AB746F">
        <w:t>sites where licensed activities are conducted, against radiological sabotage, or against theft of</w:t>
      </w:r>
      <w:r w:rsidRPr="001763E0">
        <w:t xml:space="preserve"> </w:t>
      </w:r>
      <w:r w:rsidRPr="00AB746F">
        <w:t>SNM, or</w:t>
      </w:r>
      <w:r w:rsidRPr="001763E0">
        <w:t xml:space="preserve"> against both, in accordance with the applicable sections 10 CFR Part 73 for each </w:t>
      </w:r>
      <w:r w:rsidRPr="00AB746F">
        <w:t>specific class of facility or material license.</w:t>
      </w:r>
      <w:r w:rsidRPr="001763E0">
        <w:t xml:space="preserve"> </w:t>
      </w:r>
      <w:r w:rsidRPr="001763E0" w:rsidR="00397BCF">
        <w:t xml:space="preserve"> </w:t>
      </w:r>
      <w:r w:rsidRPr="00AB746F">
        <w:t>If applicable, licensees are required to establish and</w:t>
      </w:r>
      <w:r w:rsidRPr="001763E0">
        <w:t xml:space="preserve"> </w:t>
      </w:r>
      <w:r w:rsidRPr="00AB746F">
        <w:t xml:space="preserve">maintain physical security in accordance with security plans approved </w:t>
      </w:r>
      <w:r w:rsidRPr="001763E0">
        <w:t>by the NRC.</w:t>
      </w:r>
      <w:r w:rsidRPr="001763E0" w:rsidR="00397BCF">
        <w:t xml:space="preserve"> 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 with</w:t>
      </w:r>
      <w:r w:rsidRPr="001763E0">
        <w:t xml:space="preserve"> </w:t>
      </w:r>
      <w:r w:rsidRPr="00AB746F">
        <w:t>this requir</w:t>
      </w:r>
      <w:r w:rsidRPr="001763E0">
        <w:t xml:space="preserve">ement </w:t>
      </w:r>
      <w:r w:rsidRPr="00AB746F">
        <w:t>appears</w:t>
      </w:r>
      <w:r w:rsidRPr="001763E0">
        <w:t xml:space="preserve"> </w:t>
      </w:r>
      <w:r w:rsidRPr="00AB746F">
        <w:t>in 10</w:t>
      </w:r>
      <w:r w:rsidRPr="001763E0">
        <w:t xml:space="preserve"> </w:t>
      </w:r>
      <w:r w:rsidRPr="00AB746F">
        <w:t>CFR 73.20.</w:t>
      </w:r>
    </w:p>
    <w:p w:rsidRPr="001763E0" w:rsidR="000E58DB" w:rsidP="00BE1CC9" w:rsidRDefault="000E58DB" w14:paraId="38681740" w14:textId="77777777">
      <w:pPr>
        <w:pStyle w:val="BodyText"/>
      </w:pPr>
    </w:p>
    <w:p w:rsidRPr="001763E0" w:rsidR="000E58DB" w:rsidP="00BE1CC9" w:rsidRDefault="00247C56" w14:paraId="0C50BEE8" w14:textId="0740EFD8">
      <w:pPr>
        <w:pStyle w:val="BodyText"/>
      </w:pPr>
      <w:r w:rsidRPr="001763E0">
        <w:rPr>
          <w:u w:val="single"/>
        </w:rPr>
        <w:t>Section 73.45</w:t>
      </w:r>
      <w:r w:rsidRPr="001763E0">
        <w:t xml:space="preserve"> requires that the licensee's fixed site physical protection system (required by </w:t>
      </w:r>
      <w:r w:rsidR="00990BBD">
        <w:br/>
      </w:r>
      <w:r w:rsidRPr="00AB746F">
        <w:t>10 CFR 73.20) contain certain provisions, procedures, and plans</w:t>
      </w:r>
      <w:r w:rsidRPr="001763E0">
        <w:t xml:space="preserve">. </w:t>
      </w:r>
      <w:r w:rsidRPr="001763E0" w:rsidR="00397BCF">
        <w:t xml:space="preserve"> </w:t>
      </w:r>
      <w:r w:rsidRPr="00AB746F">
        <w:t>The information collection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 this requirement appe</w:t>
      </w:r>
      <w:r w:rsidRPr="001763E0">
        <w:t xml:space="preserve">ars </w:t>
      </w:r>
      <w:r w:rsidRPr="00AB746F">
        <w:t>in 10</w:t>
      </w:r>
      <w:r w:rsidRPr="001763E0">
        <w:t xml:space="preserve"> </w:t>
      </w:r>
      <w:r w:rsidRPr="00AB746F">
        <w:t>CFR 73.20.</w:t>
      </w:r>
    </w:p>
    <w:p w:rsidRPr="001763E0" w:rsidR="000E58DB" w:rsidP="00BE1CC9" w:rsidRDefault="000E58DB" w14:paraId="10B876CB" w14:textId="77777777">
      <w:pPr>
        <w:pStyle w:val="BodyText"/>
      </w:pPr>
    </w:p>
    <w:p w:rsidRPr="001763E0" w:rsidR="000E58DB" w:rsidP="00BE1CC9" w:rsidRDefault="00247C56" w14:paraId="0FB1F92E" w14:textId="77777777">
      <w:pPr>
        <w:pStyle w:val="BodyTex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73.46(b)(1)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using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contract</w:t>
      </w:r>
      <w:r w:rsidRPr="001763E0">
        <w:t xml:space="preserve"> </w:t>
      </w:r>
      <w:r w:rsidRPr="00AB746F">
        <w:t>guard</w:t>
      </w:r>
      <w:r w:rsidRPr="001763E0">
        <w:t xml:space="preserve"> </w:t>
      </w:r>
      <w:r w:rsidRPr="00AB746F">
        <w:t>force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site</w:t>
      </w:r>
      <w:r w:rsidRPr="001763E0">
        <w:t xml:space="preserve"> </w:t>
      </w:r>
      <w:r w:rsidRPr="00AB746F">
        <w:t>security</w:t>
      </w:r>
      <w:r w:rsidRPr="001763E0">
        <w:t xml:space="preserve"> </w:t>
      </w:r>
      <w:r w:rsidRPr="00AB746F">
        <w:t>have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written agreement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the contractor</w:t>
      </w:r>
      <w:r w:rsidRPr="001763E0">
        <w:t xml:space="preserve"> </w:t>
      </w:r>
      <w:r w:rsidRPr="00AB746F">
        <w:t>that contains</w:t>
      </w:r>
      <w:r w:rsidRPr="001763E0">
        <w:t xml:space="preserve"> </w:t>
      </w:r>
      <w:r w:rsidRPr="00AB746F">
        <w:t>the following</w:t>
      </w:r>
      <w:r w:rsidRPr="001763E0">
        <w:t xml:space="preserve"> </w:t>
      </w:r>
      <w:r w:rsidRPr="00AB746F">
        <w:t>provisions:</w:t>
      </w:r>
    </w:p>
    <w:p w:rsidRPr="001763E0" w:rsidR="000E58DB" w:rsidRDefault="000E58DB" w14:paraId="39B10C5D" w14:textId="77777777">
      <w:pPr>
        <w:pStyle w:val="BodyText"/>
        <w:spacing w:before="3"/>
      </w:pPr>
    </w:p>
    <w:p w:rsidRPr="001763E0" w:rsidR="000E58DB" w:rsidP="001763E0" w:rsidRDefault="00247C56" w14:paraId="58341D88" w14:textId="2BC29A7E">
      <w:pPr>
        <w:pStyle w:val="ListParagraph"/>
        <w:numPr>
          <w:ilvl w:val="0"/>
          <w:numId w:val="4"/>
        </w:numPr>
        <w:tabs>
          <w:tab w:val="left" w:pos="839"/>
          <w:tab w:val="left" w:pos="841"/>
        </w:tabs>
        <w:spacing w:line="237" w:lineRule="auto"/>
        <w:ind w:left="839" w:hanging="720"/>
      </w:pPr>
      <w:r w:rsidRPr="001763E0">
        <w:t xml:space="preserve">The </w:t>
      </w:r>
      <w:r w:rsidRPr="00AB746F">
        <w:t>licensee</w:t>
      </w:r>
      <w:r w:rsidRPr="001763E0">
        <w:t xml:space="preserve"> </w:t>
      </w:r>
      <w:r w:rsidRPr="00AB746F">
        <w:t>is</w:t>
      </w:r>
      <w:r w:rsidRPr="001763E0">
        <w:t xml:space="preserve"> </w:t>
      </w:r>
      <w:r w:rsidRPr="00AB746F">
        <w:t>responsible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NRC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maintaining</w:t>
      </w:r>
      <w:r w:rsidRPr="001763E0">
        <w:t xml:space="preserve"> </w:t>
      </w:r>
      <w:r w:rsidRPr="00AB746F">
        <w:t>safeguards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accordance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NRC</w:t>
      </w:r>
      <w:r w:rsidRPr="001763E0">
        <w:t xml:space="preserve"> </w:t>
      </w:r>
      <w:r w:rsidRPr="00AB746F">
        <w:t>regulations and the licensee's security plan.</w:t>
      </w:r>
    </w:p>
    <w:p w:rsidRPr="001763E0" w:rsidR="00DA6F4F" w:rsidP="001763E0" w:rsidRDefault="00DA6F4F" w14:paraId="63ADA212" w14:textId="77777777">
      <w:pPr>
        <w:tabs>
          <w:tab w:val="left" w:pos="839"/>
          <w:tab w:val="left" w:pos="841"/>
        </w:tabs>
        <w:spacing w:line="237" w:lineRule="auto"/>
        <w:ind w:left="119"/>
      </w:pPr>
    </w:p>
    <w:p w:rsidRPr="001763E0" w:rsidR="000E58DB" w:rsidRDefault="00247C56" w14:paraId="625DCAC3" w14:textId="77777777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2"/>
      </w:pPr>
      <w:r w:rsidRPr="001763E0">
        <w:t xml:space="preserve">The </w:t>
      </w:r>
      <w:r w:rsidRPr="00AB746F">
        <w:t>NRC may</w:t>
      </w:r>
      <w:r w:rsidRPr="001763E0">
        <w:t xml:space="preserve"> </w:t>
      </w:r>
      <w:r w:rsidRPr="00AB746F">
        <w:t>inspect,</w:t>
      </w:r>
      <w:r w:rsidRPr="001763E0">
        <w:t xml:space="preserve"> </w:t>
      </w:r>
      <w:r w:rsidRPr="00AB746F">
        <w:t>copy,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remove</w:t>
      </w:r>
      <w:r w:rsidRPr="001763E0">
        <w:t xml:space="preserve"> </w:t>
      </w:r>
      <w:r w:rsidRPr="00AB746F">
        <w:t>copies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required</w:t>
      </w:r>
      <w:r w:rsidRPr="001763E0">
        <w:t xml:space="preserve"> </w:t>
      </w:r>
      <w:r w:rsidRPr="00AB746F">
        <w:t>reports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documents.</w:t>
      </w:r>
    </w:p>
    <w:p w:rsidRPr="001763E0" w:rsidR="000E58DB" w:rsidRDefault="000E58DB" w14:paraId="43388B4F" w14:textId="77777777">
      <w:pPr>
        <w:pStyle w:val="BodyText"/>
      </w:pPr>
    </w:p>
    <w:p w:rsidRPr="001763E0" w:rsidR="000E58DB" w:rsidRDefault="00247C56" w14:paraId="6B4521D3" w14:textId="4C6E9FAF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line="237" w:lineRule="auto"/>
        <w:ind w:left="839" w:hanging="720"/>
      </w:pPr>
      <w:r w:rsidRPr="001763E0">
        <w:t xml:space="preserve">The licensee must demonstrate the ability of the security force, including contractor </w:t>
      </w:r>
      <w:r w:rsidRPr="00AB746F">
        <w:t>personnel,</w:t>
      </w:r>
      <w:r w:rsidRPr="001763E0">
        <w:t xml:space="preserve"> </w:t>
      </w:r>
      <w:r w:rsidRPr="00AB746F">
        <w:t>to perform assigned duties.</w:t>
      </w:r>
    </w:p>
    <w:p w:rsidRPr="001763E0" w:rsidR="00CE2FFB" w:rsidP="001763E0" w:rsidRDefault="00CE2FFB" w14:paraId="12D1C408" w14:textId="77777777">
      <w:pPr>
        <w:pStyle w:val="ListParagraph"/>
      </w:pPr>
    </w:p>
    <w:p w:rsidRPr="001763E0" w:rsidR="000E58DB" w:rsidP="00BE1CC9" w:rsidRDefault="00247C56" w14:paraId="78E0104E" w14:textId="77777777">
      <w:pPr>
        <w:pStyle w:val="BodyText"/>
        <w:spacing w:before="77"/>
      </w:pPr>
      <w:r w:rsidRPr="00AB746F">
        <w:t>This requirement is necessary to ensure that the licensee informs the security force contractor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its responsibilities.</w:t>
      </w:r>
    </w:p>
    <w:p w:rsidRPr="001763E0" w:rsidR="000E58DB" w:rsidP="00BE1CC9" w:rsidRDefault="000E58DB" w14:paraId="46DE840F" w14:textId="77777777">
      <w:pPr>
        <w:pStyle w:val="BodyText"/>
      </w:pPr>
    </w:p>
    <w:p w:rsidRPr="001763E0" w:rsidR="000E58DB" w:rsidP="00BE1CC9" w:rsidRDefault="00247C56" w14:paraId="617D19E0" w14:textId="11B23B0E">
      <w:pPr>
        <w:pStyle w:val="BodyText"/>
      </w:pPr>
      <w:r w:rsidRPr="001763E0">
        <w:rPr>
          <w:u w:val="single"/>
        </w:rPr>
        <w:t>Subsection 73.46(b)(3)</w:t>
      </w:r>
      <w:r w:rsidRPr="001763E0">
        <w:t xml:space="preserve"> requires that the licensee have a management system that includes </w:t>
      </w:r>
      <w:r w:rsidRPr="00AB746F">
        <w:t>written security procedures that document the structure of the security organization and detail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duties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Tactical</w:t>
      </w:r>
      <w:r w:rsidRPr="001763E0">
        <w:t xml:space="preserve"> </w:t>
      </w:r>
      <w:r w:rsidRPr="00AB746F">
        <w:t>Response</w:t>
      </w:r>
      <w:r w:rsidRPr="001763E0">
        <w:t xml:space="preserve"> </w:t>
      </w:r>
      <w:r w:rsidRPr="00AB746F">
        <w:t>Team,</w:t>
      </w:r>
      <w:r w:rsidRPr="001763E0">
        <w:t xml:space="preserve"> </w:t>
      </w:r>
      <w:r w:rsidRPr="00AB746F">
        <w:t>guards,</w:t>
      </w:r>
      <w:r w:rsidRPr="001763E0">
        <w:t xml:space="preserve"> </w:t>
      </w:r>
      <w:r w:rsidRPr="00AB746F">
        <w:t>watchmen,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other</w:t>
      </w:r>
      <w:r w:rsidRPr="001763E0">
        <w:t xml:space="preserve"> </w:t>
      </w:r>
      <w:r w:rsidRPr="00AB746F">
        <w:t>individuals</w:t>
      </w:r>
      <w:r w:rsidRPr="001763E0">
        <w:t xml:space="preserve"> </w:t>
      </w:r>
      <w:r w:rsidRPr="00AB746F">
        <w:t>responsible</w:t>
      </w:r>
      <w:r w:rsidRPr="001763E0">
        <w:t xml:space="preserve"> </w:t>
      </w:r>
      <w:r w:rsidRPr="00AB746F">
        <w:t>for securi</w:t>
      </w:r>
      <w:r w:rsidRPr="001763E0">
        <w:t xml:space="preserve">ty. </w:t>
      </w:r>
      <w:r w:rsidRPr="001763E0" w:rsidR="00397BCF">
        <w:t xml:space="preserve"> </w:t>
      </w:r>
      <w:r w:rsidRPr="00AB746F">
        <w:t>The system must also make provision for written approval of such procedures and</w:t>
      </w:r>
      <w:r w:rsidRPr="001763E0">
        <w:t xml:space="preserve"> </w:t>
      </w:r>
      <w:r w:rsidRPr="00AB746F">
        <w:t>any revisions thereto by the individual with overall responsibility for the security function.</w:t>
      </w:r>
      <w:r w:rsidRPr="001763E0">
        <w:t xml:space="preserve"> </w:t>
      </w:r>
      <w:r w:rsidRPr="001763E0" w:rsidR="00397BCF">
        <w:t xml:space="preserve"> </w:t>
      </w:r>
      <w:r w:rsidRPr="00AB746F">
        <w:t>This</w:t>
      </w:r>
      <w:r w:rsidRPr="001763E0">
        <w:t xml:space="preserve"> </w:t>
      </w:r>
      <w:r w:rsidRPr="00AB746F">
        <w:t>requirement is necessary to ensure that a management system</w:t>
      </w:r>
      <w:r w:rsidRPr="001763E0">
        <w:t xml:space="preserve"> is in place, that responsibilities </w:t>
      </w:r>
      <w:r w:rsidRPr="00AB746F">
        <w:t>and duties are clearly defined, and that the security organization is adequate to provide</w:t>
      </w:r>
      <w:r w:rsidRPr="001763E0">
        <w:t xml:space="preserve"> </w:t>
      </w:r>
      <w:r w:rsidRPr="00AB746F">
        <w:t>protection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accordance</w:t>
      </w:r>
      <w:r w:rsidRPr="001763E0">
        <w:t xml:space="preserve"> </w:t>
      </w:r>
      <w:r w:rsidRPr="00AB746F">
        <w:t>with the security plan.</w:t>
      </w:r>
    </w:p>
    <w:p w:rsidRPr="001763E0" w:rsidR="000E58DB" w:rsidP="00BE1CC9" w:rsidRDefault="000E58DB" w14:paraId="17568BD5" w14:textId="77777777">
      <w:pPr>
        <w:pStyle w:val="BodyText"/>
      </w:pPr>
    </w:p>
    <w:p w:rsidRPr="001763E0" w:rsidR="000E58DB" w:rsidP="00BE1CC9" w:rsidRDefault="00247C56" w14:paraId="0612F01D" w14:textId="129E6647">
      <w:pPr>
        <w:pStyle w:val="BodyText"/>
        <w:spacing w:before="1"/>
      </w:pPr>
      <w:r w:rsidRPr="001763E0">
        <w:rPr>
          <w:u w:val="single"/>
        </w:rPr>
        <w:t>Subsection 73.46(b)(4)</w:t>
      </w:r>
      <w:r w:rsidRPr="001763E0">
        <w:t xml:space="preserve"> requires that the licensee may not permit an individual to act as a </w:t>
      </w:r>
      <w:r w:rsidRPr="00AB746F">
        <w:t>Tactical Response Team member, armed response person, guard, or other member of the</w:t>
      </w:r>
      <w:r w:rsidRPr="001763E0">
        <w:t xml:space="preserve"> </w:t>
      </w:r>
      <w:r w:rsidRPr="00AB746F">
        <w:t>security organization unless the individual has been trained, equipped, and qualified to perform</w:t>
      </w:r>
      <w:r w:rsidRPr="001763E0">
        <w:t xml:space="preserve"> </w:t>
      </w:r>
      <w:r w:rsidRPr="00AB746F">
        <w:t>each assigned security duty in accordance with Appendix B of thi</w:t>
      </w:r>
      <w:r w:rsidRPr="001763E0">
        <w:t xml:space="preserve">s part, "General Criteria for </w:t>
      </w:r>
      <w:r w:rsidRPr="00AB746F">
        <w:t>Security</w:t>
      </w:r>
      <w:r w:rsidRPr="001763E0">
        <w:t xml:space="preserve"> </w:t>
      </w:r>
      <w:r w:rsidRPr="00AB746F">
        <w:t>Personnel."</w:t>
      </w:r>
      <w:r w:rsidRPr="001763E0" w:rsidR="00397BCF">
        <w:t xml:space="preserve"> 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addition,</w:t>
      </w:r>
      <w:r w:rsidRPr="001763E0">
        <w:t xml:space="preserve"> </w:t>
      </w:r>
      <w:r w:rsidRPr="00AB746F">
        <w:t>Tactical</w:t>
      </w:r>
      <w:r w:rsidRPr="001763E0">
        <w:t xml:space="preserve"> </w:t>
      </w:r>
      <w:r w:rsidRPr="00AB746F">
        <w:t>Response</w:t>
      </w:r>
      <w:r w:rsidRPr="001763E0">
        <w:t xml:space="preserve"> </w:t>
      </w:r>
      <w:r w:rsidRPr="00AB746F">
        <w:t>Team</w:t>
      </w:r>
      <w:r w:rsidRPr="001763E0">
        <w:t xml:space="preserve"> </w:t>
      </w:r>
      <w:r w:rsidRPr="00AB746F">
        <w:t>members,</w:t>
      </w:r>
      <w:r w:rsidRPr="001763E0">
        <w:t xml:space="preserve"> </w:t>
      </w:r>
      <w:r w:rsidRPr="00AB746F">
        <w:t>armed</w:t>
      </w:r>
      <w:r w:rsidRPr="001763E0">
        <w:t xml:space="preserve"> </w:t>
      </w:r>
      <w:r w:rsidRPr="00AB746F">
        <w:t>response</w:t>
      </w:r>
      <w:r w:rsidRPr="001763E0">
        <w:t xml:space="preserve"> </w:t>
      </w:r>
      <w:r w:rsidRPr="00AB746F">
        <w:t>personnel, and guards shall be trained, equipped, and qualified for use of their assigned</w:t>
      </w:r>
      <w:r w:rsidRPr="001763E0">
        <w:t xml:space="preserve"> </w:t>
      </w:r>
      <w:r w:rsidRPr="00AB746F">
        <w:t xml:space="preserve">weapons in accordance with paragraphs (b)(6) and </w:t>
      </w:r>
      <w:r w:rsidRPr="001763E0">
        <w:t>(b)(7) of this section.</w:t>
      </w:r>
      <w:r w:rsidRPr="001763E0" w:rsidR="00397BCF">
        <w:t xml:space="preserve"> </w:t>
      </w:r>
      <w:r w:rsidRPr="001763E0">
        <w:t xml:space="preserve"> Tactical Response </w:t>
      </w:r>
      <w:r w:rsidRPr="00AB746F">
        <w:t>Team members, armed response personnel, and guards shall also be trained and qualified in</w:t>
      </w:r>
      <w:r w:rsidRPr="001763E0">
        <w:t xml:space="preserve"> </w:t>
      </w:r>
      <w:r w:rsidRPr="00AB746F">
        <w:t xml:space="preserve">accordance with either paragraphs (b)(10) and (b)(11) or paragraph (b)(12) of this section. </w:t>
      </w:r>
      <w:r w:rsidRPr="001763E0" w:rsidR="00397BCF">
        <w:t xml:space="preserve"> </w:t>
      </w:r>
      <w:r w:rsidRPr="001763E0">
        <w:t xml:space="preserve">Upon </w:t>
      </w:r>
      <w:r w:rsidRPr="00AB746F">
        <w:t>the request of an authori</w:t>
      </w:r>
      <w:r w:rsidRPr="001763E0">
        <w:t xml:space="preserve">zed representative of the Commission, the licensee shall demonstrate </w:t>
      </w:r>
      <w:r w:rsidRPr="00AB746F">
        <w:t>the ability of the physical security personnel, whether licensee or contractor employees, to carry</w:t>
      </w:r>
      <w:r w:rsidRPr="001763E0">
        <w:t xml:space="preserve"> </w:t>
      </w:r>
      <w:r w:rsidRPr="00AB746F">
        <w:t>out their assigned duties and responsibilities.</w:t>
      </w:r>
      <w:r w:rsidRPr="001763E0" w:rsidR="00397BCF">
        <w:t xml:space="preserve"> </w:t>
      </w:r>
      <w:r w:rsidRPr="001763E0">
        <w:t xml:space="preserve"> Each Tactical Response Team member, armed </w:t>
      </w:r>
      <w:r w:rsidRPr="00AB746F">
        <w:t>response pers</w:t>
      </w:r>
      <w:r w:rsidRPr="001763E0">
        <w:t xml:space="preserve">on, and guard, whether a licensee or contractor employee, shall requalify in </w:t>
      </w:r>
      <w:r w:rsidRPr="00AB746F">
        <w:t xml:space="preserve">accordance with Appendix B of this part. </w:t>
      </w:r>
      <w:r w:rsidRPr="001763E0" w:rsidR="00397BCF">
        <w:t xml:space="preserve"> </w:t>
      </w:r>
      <w:r w:rsidRPr="001763E0">
        <w:t xml:space="preserve">Tactical Response Team members, armed response </w:t>
      </w:r>
      <w:r w:rsidRPr="00AB746F">
        <w:t>personnel, and guards shall also requalify in accordance with paragraph (b</w:t>
      </w:r>
      <w:r w:rsidRPr="001763E0">
        <w:t xml:space="preserve">)(7) of this section at </w:t>
      </w:r>
      <w:r w:rsidRPr="00AB746F">
        <w:t xml:space="preserve">least once every 12 months. </w:t>
      </w:r>
      <w:r w:rsidRPr="001763E0" w:rsidR="00397BCF">
        <w:t xml:space="preserve"> </w:t>
      </w:r>
      <w:r w:rsidRPr="001763E0">
        <w:t xml:space="preserve">The licensee shall document the results of the qualification and </w:t>
      </w:r>
      <w:r w:rsidRPr="00AB746F">
        <w:t xml:space="preserve">requalification. </w:t>
      </w:r>
      <w:r w:rsidRPr="001763E0" w:rsidR="00397BCF">
        <w:t xml:space="preserve"> </w:t>
      </w:r>
      <w:r w:rsidRPr="001763E0">
        <w:t xml:space="preserve">The licensee shall retain the documentation of each qualification and </w:t>
      </w:r>
      <w:r w:rsidRPr="00AB746F">
        <w:t>requalification</w:t>
      </w:r>
      <w:r w:rsidRPr="001763E0">
        <w:t xml:space="preserve"> </w:t>
      </w:r>
      <w:r w:rsidRPr="00AB746F">
        <w:t>as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record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3</w:t>
      </w:r>
      <w:r w:rsidRPr="001763E0">
        <w:t xml:space="preserve"> </w:t>
      </w:r>
      <w:r w:rsidRPr="00AB746F">
        <w:t>years</w:t>
      </w:r>
      <w:r w:rsidRPr="001763E0">
        <w:t xml:space="preserve"> </w:t>
      </w:r>
      <w:r w:rsidRPr="00AB746F">
        <w:t>after</w:t>
      </w:r>
      <w:r w:rsidRPr="001763E0">
        <w:t xml:space="preserve"> </w:t>
      </w:r>
      <w:r w:rsidRPr="00AB746F">
        <w:t>each</w:t>
      </w:r>
      <w:r w:rsidRPr="001763E0">
        <w:t xml:space="preserve"> </w:t>
      </w:r>
      <w:r w:rsidRPr="00AB746F">
        <w:t>qualification</w:t>
      </w:r>
      <w:r w:rsidRPr="001763E0">
        <w:t xml:space="preserve"> </w:t>
      </w:r>
      <w:r w:rsidRPr="00AB746F">
        <w:t>a</w:t>
      </w:r>
      <w:r w:rsidRPr="001763E0">
        <w:t xml:space="preserve">nd </w:t>
      </w:r>
      <w:r w:rsidRPr="00AB746F">
        <w:t>requalification.</w:t>
      </w:r>
      <w:r w:rsidRPr="001763E0" w:rsidR="00397BCF">
        <w:t xml:space="preserve"> 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burden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has</w:t>
      </w:r>
      <w:r w:rsidRPr="001763E0">
        <w:t xml:space="preserve"> </w:t>
      </w:r>
      <w:r w:rsidRPr="00AB746F">
        <w:t>been</w:t>
      </w:r>
      <w:r w:rsidRPr="001763E0">
        <w:t xml:space="preserve"> </w:t>
      </w:r>
      <w:r w:rsidRPr="00AB746F">
        <w:t>listed</w:t>
      </w:r>
      <w:r w:rsidRPr="001763E0">
        <w:t xml:space="preserve"> </w:t>
      </w:r>
      <w:r w:rsidRPr="00AB746F">
        <w:t>together</w:t>
      </w:r>
      <w:r w:rsidRPr="001763E0">
        <w:t xml:space="preserve"> </w:t>
      </w:r>
      <w:r w:rsidRPr="00AB746F">
        <w:t>with that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="000479E7">
        <w:br/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73.46(b)(7)</w:t>
      </w:r>
      <w:proofErr w:type="gramStart"/>
      <w:r w:rsidRPr="00AB746F">
        <w:t>–(</w:t>
      </w:r>
      <w:proofErr w:type="gramEnd"/>
      <w:r w:rsidRPr="00AB746F">
        <w:t>8)</w:t>
      </w:r>
      <w:r w:rsidRPr="001763E0">
        <w:t xml:space="preserve"> </w:t>
      </w:r>
      <w:r w:rsidRPr="00AB746F">
        <w:t>and</w:t>
      </w:r>
      <w:r w:rsidRPr="001763E0" w:rsidR="00397BCF">
        <w:t xml:space="preserve"> </w:t>
      </w:r>
      <w:r w:rsidRPr="001763E0">
        <w:t xml:space="preserve">10 </w:t>
      </w:r>
      <w:r w:rsidRPr="00AB746F">
        <w:t>CFR</w:t>
      </w:r>
      <w:r w:rsidRPr="001763E0">
        <w:t xml:space="preserve"> </w:t>
      </w:r>
      <w:r w:rsidRPr="00AB746F">
        <w:t>73.46(b)(11)(</w:t>
      </w:r>
      <w:proofErr w:type="spellStart"/>
      <w:r w:rsidRPr="00AB746F">
        <w:t>i</w:t>
      </w:r>
      <w:proofErr w:type="spellEnd"/>
      <w:r w:rsidRPr="00AB746F">
        <w:t>).</w:t>
      </w:r>
    </w:p>
    <w:p w:rsidRPr="001763E0" w:rsidR="000E58DB" w:rsidP="00BE1CC9" w:rsidRDefault="000E58DB" w14:paraId="1F92441B" w14:textId="77777777">
      <w:pPr>
        <w:pStyle w:val="BodyText"/>
      </w:pPr>
    </w:p>
    <w:p w:rsidRPr="001763E0" w:rsidR="000E58DB" w:rsidP="00BE1CC9" w:rsidRDefault="00247C56" w14:paraId="494B82CB" w14:textId="75A84FE3">
      <w:pPr>
        <w:pStyle w:val="BodyText"/>
      </w:pPr>
      <w:r w:rsidRPr="001763E0">
        <w:rPr>
          <w:u w:val="single"/>
        </w:rPr>
        <w:t>Subsection 73.46(b)(7)</w:t>
      </w:r>
      <w:r w:rsidRPr="001763E0">
        <w:t xml:space="preserve"> requires that the licensee document the qualification and requalification </w:t>
      </w:r>
      <w:r w:rsidRPr="00AB746F">
        <w:t>of T</w:t>
      </w:r>
      <w:r w:rsidRPr="001763E0">
        <w:t xml:space="preserve">actical Response Team members, armed response personnel, and guards in day and night </w:t>
      </w:r>
      <w:r w:rsidRPr="00AB746F">
        <w:t>firing.</w:t>
      </w:r>
      <w:r w:rsidRPr="001763E0">
        <w:t xml:space="preserve"> </w:t>
      </w:r>
      <w:r w:rsidRPr="001763E0" w:rsidR="00397BCF">
        <w:t xml:space="preserve"> </w:t>
      </w:r>
      <w:r w:rsidRPr="00AB746F">
        <w:t>This documentation verifies that qualification and requalification have occurred an</w:t>
      </w:r>
      <w:r w:rsidRPr="001763E0">
        <w:t xml:space="preserve">d </w:t>
      </w:r>
      <w:r w:rsidRPr="00AB746F">
        <w:t>provides a record of individual performance.</w:t>
      </w:r>
      <w:r w:rsidRPr="001763E0">
        <w:t xml:space="preserve"> </w:t>
      </w:r>
      <w:r w:rsidRPr="001763E0" w:rsidR="00397BCF">
        <w:t xml:space="preserve"> </w:t>
      </w:r>
      <w:r w:rsidRPr="00AB746F">
        <w:t>The burden for this information</w:t>
      </w:r>
      <w:r w:rsidRPr="001763E0">
        <w:t xml:space="preserve"> collection has been </w:t>
      </w:r>
      <w:r w:rsidRPr="00AB746F">
        <w:t>listed</w:t>
      </w:r>
      <w:r w:rsidRPr="001763E0">
        <w:t xml:space="preserve"> </w:t>
      </w:r>
      <w:r w:rsidRPr="00AB746F">
        <w:t>together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73.46(b)(4),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73.46(b)(8),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="00990BBD">
        <w:br/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73.46(b)(11)(</w:t>
      </w:r>
      <w:proofErr w:type="spellStart"/>
      <w:r w:rsidRPr="00AB746F">
        <w:t>i</w:t>
      </w:r>
      <w:proofErr w:type="spellEnd"/>
      <w:r w:rsidRPr="00AB746F">
        <w:t>).</w:t>
      </w:r>
    </w:p>
    <w:p w:rsidRPr="001763E0" w:rsidR="000E58DB" w:rsidP="00BE1CC9" w:rsidRDefault="000E58DB" w14:paraId="70E58E6B" w14:textId="77777777">
      <w:pPr>
        <w:pStyle w:val="BodyText"/>
      </w:pPr>
    </w:p>
    <w:p w:rsidR="000E58DB" w:rsidP="00BE1CC9" w:rsidRDefault="00247C56" w14:paraId="3195958F" w14:textId="61C67228">
      <w:pPr>
        <w:pStyle w:val="BodyText"/>
      </w:pPr>
      <w:r w:rsidRPr="001763E0">
        <w:rPr>
          <w:u w:val="single"/>
        </w:rPr>
        <w:t>Subsection 73.46(b)(8)</w:t>
      </w:r>
      <w:r w:rsidRPr="001763E0">
        <w:t xml:space="preserve"> requires that the licensee document the training of Tactical Response </w:t>
      </w:r>
      <w:r w:rsidRPr="00AB746F">
        <w:t>Team members in response tactics.</w:t>
      </w:r>
      <w:r w:rsidRPr="001763E0">
        <w:t xml:space="preserve"> </w:t>
      </w:r>
      <w:r w:rsidRPr="001763E0" w:rsidR="00397BCF">
        <w:t xml:space="preserve"> </w:t>
      </w:r>
      <w:r w:rsidRPr="00AB746F">
        <w:t>This docu</w:t>
      </w:r>
      <w:r w:rsidRPr="001763E0">
        <w:t xml:space="preserve">mentation verifies that training has occurred and </w:t>
      </w:r>
      <w:r w:rsidRPr="00AB746F">
        <w:t>provides a record of individual performance.</w:t>
      </w:r>
      <w:r w:rsidRPr="001763E0">
        <w:t xml:space="preserve"> </w:t>
      </w:r>
      <w:r w:rsidRPr="00AB746F">
        <w:t>The burden for this information collection has</w:t>
      </w:r>
      <w:r w:rsidRPr="001763E0">
        <w:t xml:space="preserve"> been </w:t>
      </w:r>
      <w:r w:rsidRPr="00AB746F">
        <w:t>listed</w:t>
      </w:r>
      <w:r w:rsidRPr="001763E0">
        <w:t xml:space="preserve"> </w:t>
      </w:r>
      <w:r w:rsidRPr="00AB746F">
        <w:t>together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of 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73.46(b)(4),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 73.46(7),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="00990BBD">
        <w:br/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73.46(b)(11)(</w:t>
      </w:r>
      <w:proofErr w:type="spellStart"/>
      <w:r w:rsidRPr="00AB746F">
        <w:t>i</w:t>
      </w:r>
      <w:proofErr w:type="spellEnd"/>
      <w:r w:rsidRPr="00AB746F">
        <w:t>).</w:t>
      </w:r>
    </w:p>
    <w:p w:rsidRPr="001763E0" w:rsidR="000479E7" w:rsidP="00BE1CC9" w:rsidRDefault="000479E7" w14:paraId="1516437F" w14:textId="77777777">
      <w:pPr>
        <w:pStyle w:val="BodyText"/>
      </w:pPr>
    </w:p>
    <w:p w:rsidRPr="001763E0" w:rsidR="000E58DB" w:rsidP="00BE1CC9" w:rsidRDefault="00247C56" w14:paraId="13FDF1AE" w14:textId="0EE011B5">
      <w:pPr>
        <w:pStyle w:val="BodyText"/>
      </w:pPr>
      <w:r w:rsidRPr="001763E0">
        <w:rPr>
          <w:u w:val="single"/>
        </w:rPr>
        <w:lastRenderedPageBreak/>
        <w:t>Subsection 73.46(b)(9)</w:t>
      </w:r>
      <w:r w:rsidRPr="001763E0">
        <w:t xml:space="preserve"> requires that the licensee notify the NRC at least 60 days in advance of </w:t>
      </w:r>
      <w:r w:rsidRPr="00AB746F">
        <w:t>each scheduled training exercise for the security force tha</w:t>
      </w:r>
      <w:r w:rsidRPr="001763E0">
        <w:t xml:space="preserve">t the NRC will observe. </w:t>
      </w:r>
      <w:r w:rsidRPr="001763E0" w:rsidR="00397BCF">
        <w:t xml:space="preserve"> </w:t>
      </w:r>
      <w:r w:rsidRPr="00AB746F">
        <w:t>The licensee</w:t>
      </w:r>
      <w:r w:rsidRPr="001763E0">
        <w:t xml:space="preserve"> </w:t>
      </w:r>
      <w:r w:rsidRPr="00AB746F">
        <w:t>must</w:t>
      </w:r>
      <w:r w:rsidRPr="001763E0">
        <w:t xml:space="preserve"> </w:t>
      </w:r>
      <w:r w:rsidRPr="00AB746F">
        <w:t>also</w:t>
      </w:r>
      <w:r w:rsidRPr="001763E0">
        <w:t xml:space="preserve"> </w:t>
      </w:r>
      <w:r w:rsidRPr="00AB746F">
        <w:t>document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results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all</w:t>
      </w:r>
      <w:r w:rsidRPr="001763E0">
        <w:t xml:space="preserve"> </w:t>
      </w:r>
      <w:r w:rsidRPr="00AB746F">
        <w:t>exercises.</w:t>
      </w:r>
      <w:r w:rsidRPr="001763E0" w:rsidR="00CE2FFB">
        <w:t xml:space="preserve">  </w:t>
      </w:r>
      <w:r w:rsidRPr="00AB746F">
        <w:t>The</w:t>
      </w:r>
      <w:r w:rsidRPr="001763E0">
        <w:t xml:space="preserve"> </w:t>
      </w:r>
      <w:r w:rsidRPr="00AB746F">
        <w:t>notification</w:t>
      </w:r>
      <w:r w:rsidRPr="001763E0">
        <w:t xml:space="preserve"> </w:t>
      </w:r>
      <w:r w:rsidRPr="00AB746F">
        <w:t>requiremen</w:t>
      </w:r>
      <w:r w:rsidRPr="001763E0">
        <w:t xml:space="preserve">t </w:t>
      </w:r>
      <w:r w:rsidRPr="00AB746F">
        <w:t>allows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NRC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arrange for inspectors to observe the exercise.</w:t>
      </w:r>
      <w:r w:rsidRPr="001763E0">
        <w:t xml:space="preserve"> </w:t>
      </w:r>
      <w:r w:rsidRPr="001763E0" w:rsidR="00397BCF">
        <w:t xml:space="preserve"> </w:t>
      </w:r>
      <w:r w:rsidRPr="00AB746F">
        <w:t>The documentation verifies that the exercise</w:t>
      </w:r>
      <w:r w:rsidRPr="001763E0">
        <w:t xml:space="preserve"> </w:t>
      </w:r>
      <w:r w:rsidRPr="00AB746F">
        <w:t>took</w:t>
      </w:r>
      <w:r w:rsidRPr="001763E0">
        <w:t xml:space="preserve"> </w:t>
      </w:r>
      <w:r w:rsidRPr="00AB746F">
        <w:t xml:space="preserve">place and </w:t>
      </w:r>
      <w:r w:rsidRPr="001763E0">
        <w:t xml:space="preserve">provides a record </w:t>
      </w:r>
      <w:r w:rsidRPr="00AB746F">
        <w:t>of security force</w:t>
      </w:r>
      <w:r w:rsidRPr="001763E0">
        <w:t xml:space="preserve"> </w:t>
      </w:r>
      <w:r w:rsidRPr="00AB746F">
        <w:t>performance.</w:t>
      </w:r>
    </w:p>
    <w:p w:rsidRPr="001763E0" w:rsidR="000E58DB" w:rsidP="00BE1CC9" w:rsidRDefault="000E58DB" w14:paraId="102D6539" w14:textId="77777777">
      <w:pPr>
        <w:pStyle w:val="BodyText"/>
      </w:pPr>
    </w:p>
    <w:p w:rsidRPr="001763E0" w:rsidR="000E58DB" w:rsidP="00BE1CC9" w:rsidRDefault="00247C56" w14:paraId="4E42AD7C" w14:textId="656BB171">
      <w:pPr>
        <w:pStyle w:val="BodyText"/>
        <w:spacing w:before="77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73.46(b)(10)(iii)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obtain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written</w:t>
      </w:r>
      <w:r w:rsidRPr="001763E0">
        <w:t xml:space="preserve"> </w:t>
      </w:r>
      <w:r w:rsidRPr="00AB746F">
        <w:t>cert</w:t>
      </w:r>
      <w:r w:rsidRPr="001763E0">
        <w:t xml:space="preserve">ification </w:t>
      </w:r>
      <w:r w:rsidRPr="00AB746F">
        <w:t>by</w:t>
      </w:r>
      <w:r w:rsidRPr="001763E0">
        <w:t xml:space="preserve"> </w:t>
      </w:r>
      <w:r w:rsidRPr="00AB746F">
        <w:t>an</w:t>
      </w:r>
      <w:r w:rsidRPr="001763E0" w:rsidR="00CE2FFB">
        <w:t xml:space="preserve"> </w:t>
      </w:r>
      <w:r w:rsidRPr="00AB746F">
        <w:t>examining physician that there are no contraindications to any individual's participation in the</w:t>
      </w:r>
      <w:r w:rsidRPr="001763E0">
        <w:t xml:space="preserve"> </w:t>
      </w:r>
      <w:r w:rsidRPr="00AB746F">
        <w:t>physical</w:t>
      </w:r>
      <w:r w:rsidRPr="001763E0">
        <w:t xml:space="preserve"> </w:t>
      </w:r>
      <w:r w:rsidRPr="00AB746F">
        <w:t>fitness training</w:t>
      </w:r>
      <w:r w:rsidRPr="001763E0">
        <w:t xml:space="preserve"> </w:t>
      </w:r>
      <w:r w:rsidRPr="00AB746F">
        <w:t>program.</w:t>
      </w:r>
    </w:p>
    <w:p w:rsidRPr="001763E0" w:rsidR="000E58DB" w:rsidP="00BE1CC9" w:rsidRDefault="000E58DB" w14:paraId="6F064DBA" w14:textId="77777777">
      <w:pPr>
        <w:pStyle w:val="BodyText"/>
      </w:pPr>
    </w:p>
    <w:p w:rsidRPr="001763E0" w:rsidR="000E58DB" w:rsidP="00BE1CC9" w:rsidRDefault="00247C56" w14:paraId="5FE0D70C" w14:textId="61AFD8B9">
      <w:pPr>
        <w:pStyle w:val="BodyText"/>
      </w:pPr>
      <w:r w:rsidRPr="001763E0">
        <w:rPr>
          <w:u w:val="single"/>
        </w:rPr>
        <w:t>Subsection 73.46(b)(11)(</w:t>
      </w:r>
      <w:proofErr w:type="spellStart"/>
      <w:r w:rsidRPr="001763E0">
        <w:rPr>
          <w:u w:val="single"/>
        </w:rPr>
        <w:t>i</w:t>
      </w:r>
      <w:proofErr w:type="spellEnd"/>
      <w:r w:rsidRPr="001763E0">
        <w:rPr>
          <w:u w:val="single"/>
        </w:rPr>
        <w:t>)</w:t>
      </w:r>
      <w:r w:rsidRPr="001763E0">
        <w:t xml:space="preserve"> requires that the licensee retain a record of each security force </w:t>
      </w:r>
      <w:r w:rsidRPr="00AB746F">
        <w:t>member's atte</w:t>
      </w:r>
      <w:r w:rsidRPr="001763E0">
        <w:t xml:space="preserve">mpt to qualify or requalify by meeting or exceeding the applicable qualification </w:t>
      </w:r>
      <w:r w:rsidRPr="00AB746F">
        <w:t>criteria.</w:t>
      </w:r>
      <w:r w:rsidRPr="001763E0" w:rsidR="00AA3C48">
        <w:t xml:space="preserve"> </w:t>
      </w:r>
      <w:r w:rsidRPr="001763E0">
        <w:t xml:space="preserve"> </w:t>
      </w:r>
      <w:r w:rsidRPr="00AB746F">
        <w:t>This is a repetition of the requirement in 10 CFR 73.46(b)(4) and is not</w:t>
      </w:r>
      <w:proofErr w:type="gramStart"/>
      <w:r w:rsidRPr="00AB746F">
        <w:t>, in itself, an</w:t>
      </w:r>
      <w:proofErr w:type="gramEnd"/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collection.</w:t>
      </w:r>
    </w:p>
    <w:p w:rsidRPr="001763E0" w:rsidR="000E58DB" w:rsidP="00BE1CC9" w:rsidRDefault="000E58DB" w14:paraId="4FA6D893" w14:textId="77777777">
      <w:pPr>
        <w:pStyle w:val="BodyText"/>
        <w:spacing w:before="1"/>
      </w:pPr>
    </w:p>
    <w:p w:rsidRPr="001763E0" w:rsidR="000E58DB" w:rsidP="00BE1CC9" w:rsidRDefault="00247C56" w14:paraId="4ECF6AD9" w14:textId="77777777">
      <w:pPr>
        <w:pStyle w:val="BodyText"/>
      </w:pPr>
      <w:r w:rsidRPr="001763E0">
        <w:rPr>
          <w:u w:val="single"/>
        </w:rPr>
        <w:t>Subsection 73.46(b)(11)(iii)</w:t>
      </w:r>
      <w:r w:rsidRPr="001763E0">
        <w:t xml:space="preserve"> states that before participating in physical performance testing, each </w:t>
      </w:r>
      <w:r w:rsidRPr="00AB746F">
        <w:t>security force member must obtain written c</w:t>
      </w:r>
      <w:r w:rsidRPr="001763E0">
        <w:t xml:space="preserve">ertification from a licensed physician that there are </w:t>
      </w:r>
      <w:r w:rsidRPr="00AB746F">
        <w:t>no</w:t>
      </w:r>
      <w:r w:rsidRPr="001763E0">
        <w:t xml:space="preserve"> </w:t>
      </w:r>
      <w:r w:rsidRPr="00AB746F">
        <w:t>medical</w:t>
      </w:r>
      <w:r w:rsidRPr="001763E0">
        <w:t xml:space="preserve"> </w:t>
      </w:r>
      <w:r w:rsidRPr="00AB746F">
        <w:t>contraindications</w:t>
      </w:r>
      <w:r w:rsidRPr="001763E0">
        <w:t xml:space="preserve"> </w:t>
      </w:r>
      <w:r w:rsidRPr="00AB746F">
        <w:t>to the individual’s</w:t>
      </w:r>
      <w:r w:rsidRPr="001763E0">
        <w:t xml:space="preserve"> </w:t>
      </w:r>
      <w:r w:rsidRPr="00AB746F">
        <w:t>participation</w:t>
      </w:r>
      <w:r w:rsidRPr="001763E0">
        <w:t xml:space="preserve"> </w:t>
      </w:r>
      <w:r w:rsidRPr="00AB746F">
        <w:t>in such</w:t>
      </w:r>
      <w:r w:rsidRPr="001763E0">
        <w:t xml:space="preserve"> </w:t>
      </w:r>
      <w:r w:rsidRPr="00AB746F">
        <w:t>testing.</w:t>
      </w:r>
    </w:p>
    <w:p w:rsidRPr="001763E0" w:rsidR="000E58DB" w:rsidP="00BE1CC9" w:rsidRDefault="000E58DB" w14:paraId="0642F2CF" w14:textId="77777777">
      <w:pPr>
        <w:pStyle w:val="BodyText"/>
        <w:spacing w:before="11"/>
      </w:pPr>
    </w:p>
    <w:p w:rsidRPr="001763E0" w:rsidR="000E58DB" w:rsidP="00BE1CC9" w:rsidRDefault="00247C56" w14:paraId="516998DC" w14:textId="48B698C8">
      <w:pPr>
        <w:pStyle w:val="BodyText"/>
      </w:pPr>
      <w:r w:rsidRPr="00AB746F">
        <w:rPr>
          <w:u w:val="single"/>
        </w:rPr>
        <w:t xml:space="preserve">Subsections 73.46(b)(12) and </w:t>
      </w:r>
      <w:r w:rsidRPr="001763E0">
        <w:rPr>
          <w:u w:val="single"/>
        </w:rPr>
        <w:t>73.46(b)(12)(</w:t>
      </w:r>
      <w:proofErr w:type="spellStart"/>
      <w:r w:rsidRPr="001763E0">
        <w:rPr>
          <w:u w:val="single"/>
        </w:rPr>
        <w:t>i</w:t>
      </w:r>
      <w:proofErr w:type="spellEnd"/>
      <w:r w:rsidRPr="001763E0">
        <w:rPr>
          <w:u w:val="single"/>
        </w:rPr>
        <w:t>)</w:t>
      </w:r>
      <w:r w:rsidRPr="001763E0">
        <w:t xml:space="preserve">, taken together, require the licensee to submit </w:t>
      </w:r>
      <w:r w:rsidRPr="00AB746F">
        <w:t>site-specific, content-based</w:t>
      </w:r>
      <w:r w:rsidRPr="001763E0">
        <w:t xml:space="preserve"> physical fitness performance tests for NRC approval.</w:t>
      </w:r>
      <w:r w:rsidRPr="001763E0" w:rsidR="00AA3C48">
        <w:t xml:space="preserve"> 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information is incorporated into the licensee's physical protection plan.</w:t>
      </w:r>
      <w:r w:rsidRPr="001763E0" w:rsidR="00AA3C48">
        <w:t xml:space="preserve"> </w:t>
      </w:r>
      <w:r w:rsidRPr="001763E0">
        <w:t xml:space="preserve"> </w:t>
      </w:r>
      <w:r w:rsidRPr="00AB746F">
        <w:t>The NRC may use the</w:t>
      </w:r>
      <w:r w:rsidRPr="001763E0">
        <w:t xml:space="preserve"> </w:t>
      </w:r>
      <w:r w:rsidRPr="00AB746F">
        <w:t>informati</w:t>
      </w:r>
      <w:r w:rsidRPr="001763E0">
        <w:t xml:space="preserve">on to inspect the physical performance testing program to ensure that it is adequate to </w:t>
      </w:r>
      <w:r w:rsidRPr="00AB746F">
        <w:t>prot</w:t>
      </w:r>
      <w:r w:rsidRPr="001763E0">
        <w:t xml:space="preserve">ect public health and safety. </w:t>
      </w:r>
      <w:r w:rsidRPr="001763E0" w:rsidR="00AA3C48">
        <w:t xml:space="preserve"> </w:t>
      </w:r>
      <w:r w:rsidRPr="00AB746F">
        <w:t>The burden for this information collection is incorporated into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of 10 CFR 73.46(b)(4).</w:t>
      </w:r>
    </w:p>
    <w:p w:rsidRPr="001763E0" w:rsidR="000E58DB" w:rsidP="00BE1CC9" w:rsidRDefault="000E58DB" w14:paraId="5B1A0976" w14:textId="77777777">
      <w:pPr>
        <w:pStyle w:val="BodyText"/>
        <w:spacing w:before="11"/>
      </w:pPr>
    </w:p>
    <w:p w:rsidRPr="001763E0" w:rsidR="000E58DB" w:rsidP="00BE1CC9" w:rsidRDefault="00247C56" w14:paraId="10E9D008" w14:textId="77777777">
      <w:pPr>
        <w:pStyle w:val="BodyText"/>
      </w:pPr>
      <w:r w:rsidRPr="00AB746F">
        <w:rPr>
          <w:u w:val="single"/>
        </w:rPr>
        <w:t>Subsection 73.46(b)(12)(ii)</w:t>
      </w:r>
      <w:r w:rsidRPr="001763E0">
        <w:t xml:space="preserve"> states that, before the first administration of the site-specific </w:t>
      </w:r>
      <w:r w:rsidRPr="00AB746F">
        <w:t>content-based physical fitness test, a</w:t>
      </w:r>
      <w:r w:rsidRPr="001763E0">
        <w:t xml:space="preserve">nd annually thereafter, all security force members shall </w:t>
      </w:r>
      <w:r w:rsidRPr="00AB746F">
        <w:t>undergo medical examination and obtain written certification from a licensed physician that</w:t>
      </w:r>
      <w:r w:rsidRPr="001763E0">
        <w:t xml:space="preserve"> </w:t>
      </w:r>
      <w:r w:rsidRPr="00AB746F">
        <w:t>there</w:t>
      </w:r>
      <w:r w:rsidRPr="001763E0">
        <w:t xml:space="preserve"> </w:t>
      </w:r>
      <w:r w:rsidRPr="00AB746F">
        <w:t>are no</w:t>
      </w:r>
      <w:r w:rsidRPr="001763E0">
        <w:t xml:space="preserve"> </w:t>
      </w:r>
      <w:r w:rsidRPr="00AB746F">
        <w:t>me</w:t>
      </w:r>
      <w:r w:rsidRPr="001763E0">
        <w:t xml:space="preserve">dical contraindications to </w:t>
      </w:r>
      <w:r w:rsidRPr="00AB746F">
        <w:t>their participation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the tests.</w:t>
      </w:r>
    </w:p>
    <w:p w:rsidRPr="001763E0" w:rsidR="000E58DB" w:rsidP="00BE1CC9" w:rsidRDefault="000E58DB" w14:paraId="74DE866A" w14:textId="77777777">
      <w:pPr>
        <w:pStyle w:val="BodyText"/>
        <w:spacing w:before="1"/>
      </w:pPr>
    </w:p>
    <w:p w:rsidRPr="001763E0" w:rsidR="000E58DB" w:rsidP="00BE1CC9" w:rsidRDefault="00247C56" w14:paraId="17D7839A" w14:textId="20100780">
      <w:pPr>
        <w:pStyle w:val="BodyText"/>
        <w:spacing w:line="247" w:lineRule="auto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73.46(d)(3)</w:t>
      </w:r>
      <w:r w:rsidRPr="001763E0">
        <w:t xml:space="preserve"> </w:t>
      </w:r>
      <w:r w:rsidRPr="00AB746F">
        <w:t>lists</w:t>
      </w:r>
      <w:r w:rsidRPr="001763E0">
        <w:t xml:space="preserve"> </w:t>
      </w:r>
      <w:r w:rsidRPr="00AB746F">
        <w:t>procedures</w:t>
      </w:r>
      <w:r w:rsidRPr="001763E0">
        <w:t xml:space="preserve"> </w:t>
      </w:r>
      <w:r w:rsidRPr="00AB746F">
        <w:t>required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physical</w:t>
      </w:r>
      <w:r w:rsidRPr="001763E0">
        <w:t xml:space="preserve"> </w:t>
      </w:r>
      <w:r w:rsidRPr="00AB746F">
        <w:t>protection</w:t>
      </w:r>
      <w:r w:rsidRPr="001763E0">
        <w:t xml:space="preserve"> </w:t>
      </w:r>
      <w:r w:rsidRPr="00AB746F">
        <w:t>system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plan</w:t>
      </w:r>
      <w:r w:rsidRPr="001763E0">
        <w:t xml:space="preserve"> </w:t>
      </w:r>
      <w:r w:rsidRPr="00AB746F">
        <w:t>described in 10 CFR 73.20.</w:t>
      </w:r>
      <w:r w:rsidRPr="001763E0" w:rsidR="00AA3C48">
        <w:t xml:space="preserve"> </w:t>
      </w:r>
      <w:r w:rsidRPr="001763E0">
        <w:t xml:space="preserve"> </w:t>
      </w:r>
      <w:r w:rsidRPr="00AB746F">
        <w:t>The information collection associated with this requirement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 10</w:t>
      </w:r>
      <w:r w:rsidRPr="001763E0">
        <w:t xml:space="preserve"> CFR </w:t>
      </w:r>
      <w:r w:rsidRPr="00AB746F">
        <w:t>73.20.</w:t>
      </w:r>
    </w:p>
    <w:p w:rsidRPr="001763E0" w:rsidR="000E58DB" w:rsidP="00BE1CC9" w:rsidRDefault="000E58DB" w14:paraId="41E05E6C" w14:textId="77777777">
      <w:pPr>
        <w:pStyle w:val="BodyText"/>
        <w:spacing w:before="11"/>
      </w:pPr>
    </w:p>
    <w:p w:rsidRPr="001763E0" w:rsidR="000E58DB" w:rsidP="00BE1CC9" w:rsidRDefault="00247C56" w14:paraId="579326E8" w14:textId="21FC80FC">
      <w:pPr>
        <w:pStyle w:val="BodyText"/>
      </w:pPr>
      <w:r w:rsidRPr="00AB746F">
        <w:rPr>
          <w:u w:val="single"/>
        </w:rPr>
        <w:t>Subsection 73.46(d)(10)</w:t>
      </w:r>
      <w:r w:rsidRPr="001763E0">
        <w:t xml:space="preserve"> requires the licensee to maintain records of the findings of teams </w:t>
      </w:r>
      <w:r w:rsidRPr="00AB746F">
        <w:t>conducting drum scanning and tamper sealing of containers of contaminated waste.</w:t>
      </w:r>
      <w:r w:rsidRPr="001763E0">
        <w:t xml:space="preserve"> </w:t>
      </w:r>
      <w:r w:rsidRPr="001763E0" w:rsidR="00AA3C48">
        <w:t xml:space="preserve"> </w:t>
      </w:r>
      <w:r w:rsidRPr="00AB746F">
        <w:t>These</w:t>
      </w:r>
      <w:r w:rsidRPr="001763E0">
        <w:t xml:space="preserve"> </w:t>
      </w:r>
      <w:r w:rsidRPr="00AB746F">
        <w:t>records verify that the scanning took place and document the sca</w:t>
      </w:r>
      <w:r w:rsidRPr="001763E0">
        <w:t xml:space="preserve">n readings for later use in </w:t>
      </w:r>
      <w:r w:rsidRPr="00AB746F">
        <w:t>review</w:t>
      </w:r>
      <w:r w:rsidRPr="001763E0">
        <w:t xml:space="preserve"> </w:t>
      </w:r>
      <w:r w:rsidRPr="00AB746F">
        <w:t>of the waste shipments if needed.</w:t>
      </w:r>
    </w:p>
    <w:p w:rsidRPr="001763E0" w:rsidR="000E58DB" w:rsidP="00BE1CC9" w:rsidRDefault="000E58DB" w14:paraId="43486BAC" w14:textId="77777777">
      <w:pPr>
        <w:pStyle w:val="BodyText"/>
      </w:pPr>
    </w:p>
    <w:p w:rsidRPr="001763E0" w:rsidR="000E58DB" w:rsidP="00BE1CC9" w:rsidRDefault="00247C56" w14:paraId="4C5773B6" w14:textId="6EED01F6">
      <w:pPr>
        <w:pStyle w:val="BodyText"/>
      </w:pPr>
      <w:r w:rsidRPr="001763E0">
        <w:rPr>
          <w:u w:val="single"/>
        </w:rPr>
        <w:t>Subsection 73.46(d)(11)</w:t>
      </w:r>
      <w:r w:rsidRPr="001763E0">
        <w:t xml:space="preserve"> requires that licensee teams verify and certify the contents of </w:t>
      </w:r>
      <w:r w:rsidRPr="00AB746F">
        <w:t>containers of SSNM being prepared for shipment offsite.</w:t>
      </w:r>
      <w:r w:rsidRPr="001763E0" w:rsidR="00AA3C48">
        <w:t xml:space="preserve"> </w:t>
      </w:r>
      <w:r w:rsidRPr="001763E0">
        <w:t xml:space="preserve"> </w:t>
      </w:r>
      <w:r w:rsidRPr="00AB746F">
        <w:t>These records verify the weight,</w:t>
      </w:r>
      <w:r w:rsidRPr="001763E0">
        <w:t xml:space="preserve"> </w:t>
      </w:r>
      <w:r w:rsidRPr="00AB746F">
        <w:t>assay,</w:t>
      </w:r>
      <w:r w:rsidRPr="001763E0">
        <w:t xml:space="preserve"> </w:t>
      </w:r>
      <w:r w:rsidRPr="00AB746F">
        <w:t>a</w:t>
      </w:r>
      <w:r w:rsidRPr="001763E0">
        <w:t>nd tamper seal integrity of the containers.</w:t>
      </w:r>
    </w:p>
    <w:p w:rsidRPr="001763E0" w:rsidR="000E58DB" w:rsidP="00BE1CC9" w:rsidRDefault="000E58DB" w14:paraId="51FED8DE" w14:textId="77777777">
      <w:pPr>
        <w:pStyle w:val="BodyText"/>
        <w:spacing w:before="11"/>
      </w:pPr>
    </w:p>
    <w:p w:rsidRPr="001763E0" w:rsidR="000E58DB" w:rsidP="00BE1CC9" w:rsidRDefault="00247C56" w14:paraId="38D2AEFD" w14:textId="2FE4529F">
      <w:pPr>
        <w:pStyle w:val="BodyText"/>
      </w:pPr>
      <w:r w:rsidRPr="00AB746F">
        <w:rPr>
          <w:u w:val="single"/>
        </w:rPr>
        <w:t>Subsection 73.46(d)(13)</w:t>
      </w:r>
      <w:r w:rsidRPr="001763E0">
        <w:t xml:space="preserve"> requires that individuals provided escorted access to protected areas </w:t>
      </w:r>
      <w:r w:rsidRPr="00AB746F">
        <w:t>register their name, date, time, purpose of visit, employment affiliation, citizenship, and name of</w:t>
      </w:r>
      <w:r w:rsidRPr="001763E0">
        <w:t xml:space="preserve"> </w:t>
      </w:r>
      <w:r w:rsidRPr="00AB746F">
        <w:t>the individual to</w:t>
      </w:r>
      <w:r w:rsidRPr="001763E0">
        <w:t xml:space="preserve"> be visited in a log. </w:t>
      </w:r>
      <w:r w:rsidRPr="001763E0" w:rsidR="00AA3C48">
        <w:t xml:space="preserve"> </w:t>
      </w:r>
      <w:r w:rsidRPr="00AB746F">
        <w:t>The log serves as a record of visitors permit</w:t>
      </w:r>
      <w:r w:rsidRPr="001763E0">
        <w:t>ted access.</w:t>
      </w:r>
      <w:r w:rsidRPr="001763E0" w:rsidR="00AA3C48">
        <w:t xml:space="preserve"> </w:t>
      </w:r>
      <w:r w:rsidRPr="001763E0">
        <w:t xml:space="preserve"> </w:t>
      </w:r>
      <w:r w:rsidRPr="00AB746F">
        <w:t>It</w:t>
      </w:r>
      <w:r w:rsidRPr="001763E0">
        <w:t xml:space="preserve"> </w:t>
      </w:r>
      <w:r w:rsidRPr="00AB746F">
        <w:t>may be inspected to verify that access control requirements are being followed, and it facilitates</w:t>
      </w:r>
      <w:r w:rsidRPr="001763E0">
        <w:t xml:space="preserve"> </w:t>
      </w:r>
      <w:r w:rsidRPr="00AB746F">
        <w:t>any</w:t>
      </w:r>
      <w:r w:rsidRPr="001763E0">
        <w:t xml:space="preserve"> </w:t>
      </w:r>
      <w:r w:rsidRPr="00AB746F">
        <w:t>subsequent investigation of irregular events.</w:t>
      </w:r>
    </w:p>
    <w:p w:rsidRPr="001763E0" w:rsidR="000E58DB" w:rsidP="00BE1CC9" w:rsidRDefault="000E58DB" w14:paraId="059000CC" w14:textId="77777777">
      <w:pPr>
        <w:pStyle w:val="BodyText"/>
      </w:pPr>
    </w:p>
    <w:p w:rsidRPr="001763E0" w:rsidR="000E58DB" w:rsidP="00BE1CC9" w:rsidRDefault="00247C56" w14:paraId="007B4045" w14:textId="65427C52">
      <w:pPr>
        <w:pStyle w:val="BodyText"/>
      </w:pPr>
      <w:r w:rsidRPr="001763E0">
        <w:rPr>
          <w:u w:val="single"/>
        </w:rPr>
        <w:lastRenderedPageBreak/>
        <w:t>Subsection 73.46(g)(5)</w:t>
      </w:r>
      <w:r w:rsidRPr="001763E0">
        <w:t xml:space="preserve"> requires the establishment of procedures in support of the physical </w:t>
      </w:r>
      <w:r w:rsidRPr="00AB746F">
        <w:t>protection system and plan described in 10 CFR 73.20.</w:t>
      </w:r>
      <w:r w:rsidRPr="001763E0" w:rsidR="00AA3C48">
        <w:t xml:space="preserve"> </w:t>
      </w:r>
      <w:r w:rsidRPr="001763E0">
        <w:t xml:space="preserve"> </w:t>
      </w:r>
      <w:r w:rsidRPr="00AB746F">
        <w:t>The information collection 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this requirement appears in 10</w:t>
      </w:r>
      <w:r w:rsidRPr="001763E0">
        <w:t xml:space="preserve"> </w:t>
      </w:r>
      <w:r w:rsidRPr="00AB746F">
        <w:t>CFR 73.20.</w:t>
      </w:r>
    </w:p>
    <w:p w:rsidRPr="001763E0" w:rsidR="000E58DB" w:rsidP="00BE1CC9" w:rsidRDefault="00247C56" w14:paraId="56D4F938" w14:textId="1C6C1B59">
      <w:pPr>
        <w:pStyle w:val="BodyText"/>
        <w:spacing w:before="77"/>
      </w:pPr>
      <w:r w:rsidRPr="001763E0">
        <w:rPr>
          <w:u w:val="single"/>
        </w:rPr>
        <w:t>Subsection 73.46(g)(6)</w:t>
      </w:r>
      <w:r w:rsidRPr="001763E0">
        <w:t xml:space="preserve"> requires licensee staff to document and report to management the </w:t>
      </w:r>
      <w:r w:rsidRPr="00AB746F">
        <w:t>results of an annual independent review and audit of the security program.</w:t>
      </w:r>
      <w:r w:rsidRPr="001763E0" w:rsidR="00AA3C48">
        <w:t xml:space="preserve"> </w:t>
      </w:r>
      <w:r w:rsidRPr="001763E0">
        <w:t xml:space="preserve"> </w:t>
      </w:r>
      <w:r w:rsidRPr="00AB746F">
        <w:t>NRC inspectors</w:t>
      </w:r>
      <w:r w:rsidRPr="001763E0">
        <w:t xml:space="preserve"> </w:t>
      </w:r>
      <w:r w:rsidRPr="00AB746F">
        <w:t>review these records to ensure that licensee personnel independent of security management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supervision</w:t>
      </w:r>
      <w:r w:rsidRPr="001763E0">
        <w:t xml:space="preserve"> </w:t>
      </w:r>
      <w:r w:rsidRPr="00AB746F">
        <w:t>evaluate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effe</w:t>
      </w:r>
      <w:r w:rsidRPr="001763E0">
        <w:t xml:space="preserve">ctiveness </w:t>
      </w:r>
      <w:r w:rsidRPr="00AB746F">
        <w:t>of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security</w:t>
      </w:r>
      <w:r w:rsidRPr="001763E0">
        <w:t xml:space="preserve"> </w:t>
      </w:r>
      <w:r w:rsidRPr="00AB746F">
        <w:t>program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report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results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the</w:t>
      </w:r>
      <w:r w:rsidRPr="00AB746F" w:rsidR="00CE2FFB">
        <w:t xml:space="preserve"> </w:t>
      </w:r>
      <w:r w:rsidRPr="00AB746F">
        <w:t>review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higher</w:t>
      </w:r>
      <w:r w:rsidRPr="001763E0">
        <w:t xml:space="preserve"> </w:t>
      </w:r>
      <w:r w:rsidRPr="00AB746F">
        <w:t>management.</w:t>
      </w:r>
      <w:r w:rsidRPr="001763E0">
        <w:t xml:space="preserve"> </w:t>
      </w:r>
      <w:r w:rsidRPr="001763E0" w:rsidR="00AA3C48">
        <w:t xml:space="preserve"> </w:t>
      </w:r>
      <w:r w:rsidRPr="00AB746F">
        <w:t>These</w:t>
      </w:r>
      <w:r w:rsidRPr="001763E0">
        <w:t xml:space="preserve"> </w:t>
      </w:r>
      <w:r w:rsidRPr="00AB746F">
        <w:t>records</w:t>
      </w:r>
      <w:r w:rsidRPr="001763E0">
        <w:t xml:space="preserve"> </w:t>
      </w:r>
      <w:r w:rsidRPr="00AB746F">
        <w:t>must</w:t>
      </w:r>
      <w:r w:rsidRPr="001763E0">
        <w:t xml:space="preserve"> </w:t>
      </w:r>
      <w:r w:rsidRPr="00AB746F">
        <w:t>be</w:t>
      </w:r>
      <w:r w:rsidRPr="001763E0">
        <w:t xml:space="preserve"> </w:t>
      </w:r>
      <w:r w:rsidRPr="00AB746F">
        <w:t>retained for</w:t>
      </w:r>
      <w:r w:rsidRPr="001763E0">
        <w:t xml:space="preserve"> </w:t>
      </w:r>
      <w:r w:rsidRPr="00AB746F">
        <w:t>3</w:t>
      </w:r>
      <w:r w:rsidRPr="001763E0">
        <w:t xml:space="preserve"> </w:t>
      </w:r>
      <w:r w:rsidRPr="00AB746F">
        <w:t>years.</w:t>
      </w:r>
    </w:p>
    <w:p w:rsidRPr="001763E0" w:rsidR="000E58DB" w:rsidP="00BE1CC9" w:rsidRDefault="000E58DB" w14:paraId="4369C88A" w14:textId="77777777">
      <w:pPr>
        <w:pStyle w:val="BodyText"/>
        <w:spacing w:before="6"/>
      </w:pPr>
    </w:p>
    <w:p w:rsidRPr="001763E0" w:rsidR="000E58DB" w:rsidP="00BE1CC9" w:rsidRDefault="00247C56" w14:paraId="4C3F1EE3" w14:textId="599F9E62">
      <w:pPr>
        <w:pStyle w:val="BodyText"/>
        <w:spacing w:line="242" w:lineRule="auto"/>
      </w:pPr>
      <w:r w:rsidRPr="00AB746F">
        <w:rPr>
          <w:u w:val="single"/>
        </w:rPr>
        <w:t>Subsection 73.46(h)(1)</w:t>
      </w:r>
      <w:r w:rsidRPr="001763E0">
        <w:t xml:space="preserve"> restates and provides details on the requirement in 10 CFR 73.20 for a </w:t>
      </w:r>
      <w:r w:rsidRPr="00AB746F">
        <w:t>safeguards contingency</w:t>
      </w:r>
      <w:r w:rsidRPr="001763E0">
        <w:t xml:space="preserve"> plan. </w:t>
      </w:r>
      <w:r w:rsidRPr="001763E0" w:rsidR="00AA3C48">
        <w:t xml:space="preserve"> </w:t>
      </w:r>
      <w:r w:rsidRPr="00AB746F">
        <w:t>The information collection associated with this requirement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 10 CFR 73.20.</w:t>
      </w:r>
    </w:p>
    <w:p w:rsidRPr="001763E0" w:rsidR="000E58DB" w:rsidP="00BE1CC9" w:rsidRDefault="000E58DB" w14:paraId="2C90D29E" w14:textId="77777777">
      <w:pPr>
        <w:pStyle w:val="BodyText"/>
        <w:spacing w:before="9"/>
      </w:pPr>
    </w:p>
    <w:p w:rsidRPr="001763E0" w:rsidR="000E58DB" w:rsidP="00BE1CC9" w:rsidRDefault="00247C56" w14:paraId="4AECBD4E" w14:textId="5B8BE9AB">
      <w:pPr>
        <w:pStyle w:val="BodyText"/>
        <w:spacing w:before="1"/>
      </w:pPr>
      <w:r w:rsidRPr="00AB746F">
        <w:rPr>
          <w:u w:val="single"/>
        </w:rPr>
        <w:t>Subsection 73.46(h)(2)</w:t>
      </w:r>
      <w:r w:rsidRPr="001763E0">
        <w:t xml:space="preserve"> requires that licensees establish and document response arrangements </w:t>
      </w:r>
      <w:r w:rsidRPr="00AB746F">
        <w:t>with local law enforcement authorities.</w:t>
      </w:r>
      <w:r w:rsidRPr="001763E0" w:rsidR="00AA3C48">
        <w:t xml:space="preserve"> </w:t>
      </w:r>
      <w:r w:rsidRPr="001763E0">
        <w:t xml:space="preserve"> </w:t>
      </w:r>
      <w:r w:rsidRPr="00AB746F">
        <w:t>Such arrangements are used to</w:t>
      </w:r>
      <w:r w:rsidRPr="001763E0">
        <w:t xml:space="preserve"> verify law enforcement </w:t>
      </w:r>
      <w:r w:rsidRPr="00AB746F">
        <w:t>response capabilities and to ensure that both parties clearly understand what is expected and</w:t>
      </w:r>
      <w:r w:rsidRPr="001763E0">
        <w:t xml:space="preserve"> </w:t>
      </w:r>
      <w:r w:rsidRPr="00AB746F">
        <w:t>what</w:t>
      </w:r>
      <w:r w:rsidRPr="001763E0">
        <w:t xml:space="preserve"> </w:t>
      </w:r>
      <w:r w:rsidRPr="00AB746F">
        <w:t>assistance law</w:t>
      </w:r>
      <w:r w:rsidRPr="001763E0">
        <w:t xml:space="preserve"> </w:t>
      </w:r>
      <w:r w:rsidRPr="00AB746F">
        <w:t>enforcement</w:t>
      </w:r>
      <w:r w:rsidRPr="001763E0">
        <w:t xml:space="preserve"> </w:t>
      </w:r>
      <w:r w:rsidRPr="00AB746F">
        <w:t xml:space="preserve">authorities </w:t>
      </w:r>
      <w:r w:rsidRPr="001763E0">
        <w:t xml:space="preserve">will </w:t>
      </w:r>
      <w:r w:rsidRPr="00AB746F">
        <w:t>provide in</w:t>
      </w:r>
      <w:r w:rsidRPr="001763E0">
        <w:t xml:space="preserve"> </w:t>
      </w:r>
      <w:r w:rsidRPr="00AB746F">
        <w:t>case of</w:t>
      </w:r>
      <w:r w:rsidRPr="001763E0">
        <w:t xml:space="preserve"> </w:t>
      </w:r>
      <w:r w:rsidRPr="00AB746F">
        <w:t>an emergency.</w:t>
      </w:r>
    </w:p>
    <w:p w:rsidRPr="001763E0" w:rsidR="000E58DB" w:rsidP="00BE1CC9" w:rsidRDefault="000E58DB" w14:paraId="7727453B" w14:textId="77777777">
      <w:pPr>
        <w:pStyle w:val="BodyText"/>
        <w:spacing w:before="11"/>
      </w:pPr>
    </w:p>
    <w:p w:rsidRPr="001763E0" w:rsidR="000E58DB" w:rsidP="00BE1CC9" w:rsidRDefault="00247C56" w14:paraId="3897D7DA" w14:textId="21903DAF">
      <w:pPr>
        <w:pStyle w:val="BodyText"/>
      </w:pPr>
      <w:r w:rsidRPr="00AB746F">
        <w:rPr>
          <w:u w:val="single"/>
        </w:rPr>
        <w:t>Subsection 73.46(h)(3)</w:t>
      </w:r>
      <w:r w:rsidRPr="001763E0">
        <w:t xml:space="preserve"> requires that the physical protection plans submitted to the NRC as </w:t>
      </w:r>
      <w:r w:rsidRPr="00AB746F">
        <w:t>required by 10 CFR 73.20 include the basis for determining the size and availability of an</w:t>
      </w:r>
      <w:r w:rsidRPr="001763E0">
        <w:t xml:space="preserve"> </w:t>
      </w:r>
      <w:r w:rsidRPr="00AB746F">
        <w:t>additional force of guards or armed</w:t>
      </w:r>
      <w:r w:rsidRPr="001763E0">
        <w:t xml:space="preserve"> response personnel. </w:t>
      </w:r>
      <w:r w:rsidRPr="001763E0" w:rsidR="00AA3C48">
        <w:t xml:space="preserve"> </w:t>
      </w:r>
      <w:r w:rsidRPr="00AB746F">
        <w:t>The information collection 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this requirement appears in 1</w:t>
      </w:r>
      <w:r w:rsidRPr="001763E0">
        <w:t xml:space="preserve">0 </w:t>
      </w:r>
      <w:r w:rsidRPr="00AB746F">
        <w:t>CFR 73.20.</w:t>
      </w:r>
    </w:p>
    <w:p w:rsidRPr="001763E0" w:rsidR="000E58DB" w:rsidP="00BE1CC9" w:rsidRDefault="000E58DB" w14:paraId="3440A3EF" w14:textId="77777777">
      <w:pPr>
        <w:pStyle w:val="BodyText"/>
      </w:pPr>
    </w:p>
    <w:p w:rsidRPr="001763E0" w:rsidR="000E58DB" w:rsidP="00BE1CC9" w:rsidRDefault="00247C56" w14:paraId="2EDDC438" w14:textId="359B2004">
      <w:pPr>
        <w:pStyle w:val="BodyTex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73.46(h)(4)(iii)(B)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inform</w:t>
      </w:r>
      <w:r w:rsidRPr="001763E0">
        <w:t xml:space="preserve"> </w:t>
      </w:r>
      <w:r w:rsidRPr="00AB746F">
        <w:t>local</w:t>
      </w:r>
      <w:r w:rsidRPr="001763E0">
        <w:t xml:space="preserve"> </w:t>
      </w:r>
      <w:r w:rsidRPr="00AB746F">
        <w:t>law</w:t>
      </w:r>
      <w:r w:rsidRPr="001763E0">
        <w:t xml:space="preserve"> </w:t>
      </w:r>
      <w:r w:rsidRPr="00AB746F">
        <w:t>enforcement</w:t>
      </w:r>
      <w:r w:rsidRPr="001763E0">
        <w:t xml:space="preserve"> </w:t>
      </w:r>
      <w:r w:rsidRPr="00AB746F">
        <w:t>agencies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 xml:space="preserve">any detected threat and request </w:t>
      </w:r>
      <w:r w:rsidRPr="001763E0">
        <w:t>assistance.</w:t>
      </w:r>
      <w:r w:rsidRPr="001763E0" w:rsidR="00AA3C48">
        <w:t xml:space="preserve"> </w:t>
      </w:r>
      <w:r w:rsidRPr="001763E0">
        <w:t xml:space="preserve"> </w:t>
      </w:r>
      <w:r w:rsidRPr="00AB746F">
        <w:t>This notification is necessary to ensure that</w:t>
      </w:r>
      <w:r w:rsidRPr="001763E0">
        <w:t xml:space="preserve"> </w:t>
      </w:r>
      <w:r w:rsidRPr="00AB746F">
        <w:t>licensees obtain law enforcement assistance to neutrali</w:t>
      </w:r>
      <w:r w:rsidRPr="001763E0">
        <w:t xml:space="preserve">ze any threat to vital areas or material </w:t>
      </w:r>
      <w:r w:rsidRPr="00AB746F">
        <w:t>access</w:t>
      </w:r>
      <w:r w:rsidRPr="001763E0">
        <w:t xml:space="preserve"> </w:t>
      </w:r>
      <w:r w:rsidRPr="00AB746F">
        <w:t>areas.</w:t>
      </w:r>
    </w:p>
    <w:p w:rsidRPr="001763E0" w:rsidR="000E58DB" w:rsidP="00BE1CC9" w:rsidRDefault="000E58DB" w14:paraId="0CBD5B42" w14:textId="77777777">
      <w:pPr>
        <w:pStyle w:val="BodyText"/>
      </w:pPr>
    </w:p>
    <w:p w:rsidRPr="001763E0" w:rsidR="000E58DB" w:rsidP="00BE1CC9" w:rsidRDefault="00247C56" w14:paraId="5762AE52" w14:textId="77777777">
      <w:pPr>
        <w:pStyle w:val="BodyText"/>
      </w:pPr>
      <w:r w:rsidRPr="001763E0">
        <w:rPr>
          <w:u w:val="single"/>
        </w:rPr>
        <w:t>Subsection 73.50(a)(3)</w:t>
      </w:r>
      <w:r w:rsidRPr="001763E0">
        <w:t xml:space="preserve"> requires certain licensees that possess, use, or store formula quantities </w:t>
      </w:r>
      <w:r w:rsidRPr="00AB746F">
        <w:t>of SSNM to maintain written security procedures that document the structure of the security</w:t>
      </w:r>
      <w:r w:rsidRPr="001763E0">
        <w:t xml:space="preserve"> </w:t>
      </w:r>
      <w:r w:rsidRPr="00AB746F">
        <w:t>organizatio</w:t>
      </w:r>
      <w:r w:rsidRPr="001763E0">
        <w:t xml:space="preserve">n and detail the duties of guards, watchmen, and other individuals responsible for </w:t>
      </w:r>
      <w:r w:rsidRPr="00AB746F">
        <w:t>security.</w:t>
      </w:r>
    </w:p>
    <w:p w:rsidRPr="001763E0" w:rsidR="000E58DB" w:rsidP="00BE1CC9" w:rsidRDefault="000E58DB" w14:paraId="7FC6543B" w14:textId="77777777">
      <w:pPr>
        <w:pStyle w:val="BodyText"/>
      </w:pPr>
    </w:p>
    <w:p w:rsidRPr="001763E0" w:rsidR="000E58DB" w:rsidP="00BE1CC9" w:rsidRDefault="00247C56" w14:paraId="769A5078" w14:textId="1B281132">
      <w:pPr>
        <w:pStyle w:val="BodyText"/>
      </w:pPr>
      <w:r w:rsidRPr="001763E0">
        <w:rPr>
          <w:u w:val="single"/>
        </w:rPr>
        <w:t>Subsection 73.50(a)(4)</w:t>
      </w:r>
      <w:r w:rsidRPr="001763E0">
        <w:t xml:space="preserve"> requires that licensees document the qualification and requalification of </w:t>
      </w:r>
      <w:r w:rsidRPr="00AB746F">
        <w:t>guards, watchmen, and other members of the security organization.</w:t>
      </w:r>
      <w:r w:rsidRPr="001763E0">
        <w:t xml:space="preserve"> </w:t>
      </w:r>
      <w:r w:rsidRPr="001763E0" w:rsidR="00AA3C48">
        <w:t xml:space="preserve"> </w:t>
      </w:r>
      <w:r w:rsidRPr="00AB746F">
        <w:t>This documentation</w:t>
      </w:r>
      <w:r w:rsidRPr="001763E0">
        <w:t xml:space="preserve"> </w:t>
      </w:r>
      <w:r w:rsidRPr="00AB746F">
        <w:t>verifies that qualification and requalification have occurred and provides a record of individu</w:t>
      </w:r>
      <w:r w:rsidRPr="001763E0">
        <w:t xml:space="preserve">al </w:t>
      </w:r>
      <w:r w:rsidRPr="00AB746F">
        <w:t>performance.</w:t>
      </w:r>
    </w:p>
    <w:p w:rsidRPr="001763E0" w:rsidR="000E58DB" w:rsidP="00BE1CC9" w:rsidRDefault="000E58DB" w14:paraId="190E014F" w14:textId="77777777">
      <w:pPr>
        <w:pStyle w:val="BodyText"/>
      </w:pPr>
    </w:p>
    <w:p w:rsidRPr="001763E0" w:rsidR="000E58DB" w:rsidP="00BE1CC9" w:rsidRDefault="00247C56" w14:paraId="4954F4F6" w14:textId="0ACB7CD3">
      <w:pPr>
        <w:pStyle w:val="BodyText"/>
      </w:pPr>
      <w:r w:rsidRPr="001763E0">
        <w:rPr>
          <w:u w:val="single"/>
        </w:rPr>
        <w:t>Subsection 73.50(c)(5)</w:t>
      </w:r>
      <w:r w:rsidRPr="001763E0">
        <w:t xml:space="preserve"> specifies that licensees must require that individuals provided escorted </w:t>
      </w:r>
      <w:r w:rsidRPr="00AB746F">
        <w:t>access to protected areas r</w:t>
      </w:r>
      <w:r w:rsidRPr="001763E0">
        <w:t xml:space="preserve">egister their name, date, time, purpose of visit, employment </w:t>
      </w:r>
      <w:r w:rsidRPr="00AB746F">
        <w:t xml:space="preserve">affiliation, citizenship, name and badge number of the </w:t>
      </w:r>
      <w:r w:rsidRPr="001763E0">
        <w:t xml:space="preserve">escort, and name of the individual to be </w:t>
      </w:r>
      <w:r w:rsidRPr="00AB746F">
        <w:t>visited in a log.</w:t>
      </w:r>
      <w:r w:rsidRPr="001763E0" w:rsidR="00AA3C48">
        <w:t xml:space="preserve"> </w:t>
      </w:r>
      <w:r w:rsidRPr="001763E0">
        <w:t xml:space="preserve"> </w:t>
      </w:r>
      <w:r w:rsidRPr="00AB746F">
        <w:t>The log serves as a record of visitors permitted access.</w:t>
      </w:r>
      <w:r w:rsidRPr="001763E0">
        <w:t xml:space="preserve"> </w:t>
      </w:r>
      <w:r w:rsidRPr="001763E0" w:rsidR="00AA3C48">
        <w:t xml:space="preserve"> </w:t>
      </w:r>
      <w:r w:rsidRPr="00AB746F">
        <w:t>It may be inspected to</w:t>
      </w:r>
      <w:r w:rsidRPr="001763E0">
        <w:t xml:space="preserve"> </w:t>
      </w:r>
      <w:r w:rsidRPr="00AB746F">
        <w:t>verify that access control requirements are being followed, and it facilitates any subsequent</w:t>
      </w:r>
      <w:r w:rsidRPr="001763E0">
        <w:t xml:space="preserve"> </w:t>
      </w:r>
      <w:r w:rsidRPr="00AB746F">
        <w:t>investigation</w:t>
      </w:r>
      <w:r w:rsidRPr="001763E0">
        <w:t xml:space="preserve"> </w:t>
      </w:r>
      <w:r w:rsidRPr="00AB746F">
        <w:t>of irregular</w:t>
      </w:r>
      <w:r w:rsidRPr="001763E0">
        <w:t xml:space="preserve"> </w:t>
      </w:r>
      <w:r w:rsidRPr="00AB746F">
        <w:t>events.</w:t>
      </w:r>
    </w:p>
    <w:p w:rsidRPr="001763E0" w:rsidR="000E58DB" w:rsidP="00BE1CC9" w:rsidRDefault="000E58DB" w14:paraId="5B466339" w14:textId="77777777">
      <w:pPr>
        <w:pStyle w:val="BodyText"/>
      </w:pPr>
    </w:p>
    <w:p w:rsidRPr="001763E0" w:rsidR="000E58DB" w:rsidP="00BE1CC9" w:rsidRDefault="00247C56" w14:paraId="36596417" w14:textId="3B806E77">
      <w:pPr>
        <w:pStyle w:val="BodyText"/>
      </w:pPr>
      <w:r w:rsidRPr="001763E0">
        <w:rPr>
          <w:u w:val="single"/>
        </w:rPr>
        <w:t>Subsection 73.50(g)(1)</w:t>
      </w:r>
      <w:r w:rsidRPr="001763E0">
        <w:t xml:space="preserve"> requires that licensees maintain an NRC-approved SCP for dealing with </w:t>
      </w:r>
      <w:r w:rsidRPr="00AB746F">
        <w:t>threats, thefts, and radiologica</w:t>
      </w:r>
      <w:r w:rsidRPr="001763E0">
        <w:t xml:space="preserve">l sabotage related to SSNM and nuclear facilities. </w:t>
      </w:r>
      <w:r w:rsidRPr="001763E0" w:rsidR="00AA3C48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 with</w:t>
      </w:r>
      <w:r w:rsidRPr="001763E0">
        <w:t xml:space="preserve"> </w:t>
      </w:r>
      <w:r w:rsidRPr="00AB746F">
        <w:t>this requirement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 10</w:t>
      </w:r>
      <w:r w:rsidRPr="001763E0">
        <w:t xml:space="preserve"> </w:t>
      </w:r>
      <w:r w:rsidRPr="00AB746F">
        <w:t>CFR 73.20.</w:t>
      </w:r>
    </w:p>
    <w:p w:rsidRPr="001763E0" w:rsidR="000E58DB" w:rsidP="00BE1CC9" w:rsidRDefault="000E58DB" w14:paraId="1E618CCA" w14:textId="77777777">
      <w:pPr>
        <w:pStyle w:val="BodyText"/>
      </w:pPr>
    </w:p>
    <w:p w:rsidR="000479E7" w:rsidP="00BE1CC9" w:rsidRDefault="000479E7" w14:paraId="354516B4" w14:textId="77777777">
      <w:pPr>
        <w:pStyle w:val="BodyText"/>
        <w:rPr>
          <w:u w:val="single"/>
        </w:rPr>
        <w:sectPr w:rsidR="000479E7" w:rsidSect="00962639">
          <w:pgSz w:w="12240" w:h="15840"/>
          <w:pgMar w:top="1440" w:right="1440" w:bottom="1440" w:left="1440" w:header="0" w:footer="768" w:gutter="0"/>
          <w:cols w:space="720"/>
          <w:docGrid w:linePitch="299"/>
        </w:sectPr>
      </w:pPr>
    </w:p>
    <w:p w:rsidRPr="001763E0" w:rsidR="000E58DB" w:rsidP="00BE1CC9" w:rsidRDefault="00247C56" w14:paraId="1F62F155" w14:textId="130155CB">
      <w:pPr>
        <w:pStyle w:val="BodyText"/>
      </w:pPr>
      <w:r w:rsidRPr="001763E0">
        <w:rPr>
          <w:u w:val="single"/>
        </w:rPr>
        <w:lastRenderedPageBreak/>
        <w:t>Subsection 73.50(g)(2)</w:t>
      </w:r>
      <w:r w:rsidRPr="001763E0">
        <w:t xml:space="preserve"> requires that licensees establish and document response arrangements </w:t>
      </w:r>
      <w:r w:rsidRPr="00AB746F">
        <w:t>(i.e., liaison) with local</w:t>
      </w:r>
      <w:r w:rsidRPr="001763E0">
        <w:t xml:space="preserve"> law enforcement authorities. </w:t>
      </w:r>
      <w:r w:rsidRPr="001763E0" w:rsidR="00AA3C48">
        <w:t xml:space="preserve"> </w:t>
      </w:r>
      <w:r w:rsidRPr="00AB746F">
        <w:t>Such arrangements are used to verify law</w:t>
      </w:r>
      <w:r w:rsidRPr="001763E0">
        <w:t xml:space="preserve"> </w:t>
      </w:r>
      <w:r w:rsidRPr="00AB746F">
        <w:t>enforcement response ca</w:t>
      </w:r>
      <w:r w:rsidRPr="001763E0">
        <w:t xml:space="preserve">pabilities and to ensure that both parties clearly understand what is </w:t>
      </w:r>
      <w:r w:rsidRPr="00AB746F">
        <w:t>expected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what assistance</w:t>
      </w:r>
      <w:r w:rsidRPr="001763E0">
        <w:t xml:space="preserve"> </w:t>
      </w:r>
      <w:r w:rsidRPr="00AB746F">
        <w:t>law enforcement</w:t>
      </w:r>
      <w:r w:rsidRPr="001763E0">
        <w:t xml:space="preserve"> </w:t>
      </w:r>
      <w:r w:rsidRPr="00AB746F">
        <w:t>will provide</w:t>
      </w:r>
      <w:r w:rsidRPr="001763E0">
        <w:t xml:space="preserve"> </w:t>
      </w:r>
      <w:r w:rsidRPr="00AB746F">
        <w:t>in case</w:t>
      </w:r>
      <w:r w:rsidRPr="001763E0">
        <w:t xml:space="preserve"> </w:t>
      </w:r>
      <w:r w:rsidRPr="00AB746F">
        <w:t>of an</w:t>
      </w:r>
      <w:r w:rsidRPr="001763E0">
        <w:t xml:space="preserve"> </w:t>
      </w:r>
      <w:r w:rsidRPr="00AB746F">
        <w:t>emergency.</w:t>
      </w:r>
    </w:p>
    <w:p w:rsidRPr="001763E0" w:rsidR="000E58DB" w:rsidP="00BE1CC9" w:rsidRDefault="000E58DB" w14:paraId="31D11C73" w14:textId="77777777">
      <w:pPr>
        <w:pStyle w:val="BodyText"/>
        <w:spacing w:before="11"/>
      </w:pPr>
    </w:p>
    <w:p w:rsidRPr="001763E0" w:rsidR="000E58DB" w:rsidP="00BE1CC9" w:rsidRDefault="00247C56" w14:paraId="3E3D4810" w14:textId="1AB1FDF3">
      <w:pPr>
        <w:pStyle w:val="BodyText"/>
      </w:pPr>
      <w:r w:rsidRPr="00AB746F">
        <w:rPr>
          <w:u w:val="single"/>
        </w:rPr>
        <w:t>Subsect</w:t>
      </w:r>
      <w:r w:rsidRPr="001763E0">
        <w:rPr>
          <w:u w:val="single"/>
        </w:rPr>
        <w:t xml:space="preserve">ion </w:t>
      </w:r>
      <w:r w:rsidRPr="00AB746F">
        <w:rPr>
          <w:u w:val="single"/>
        </w:rPr>
        <w:t>73.50(g)(3)(iii)(B)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inform</w:t>
      </w:r>
      <w:r w:rsidRPr="001763E0">
        <w:t xml:space="preserve"> </w:t>
      </w:r>
      <w:r w:rsidRPr="00AB746F">
        <w:t>local</w:t>
      </w:r>
      <w:r w:rsidRPr="001763E0">
        <w:t xml:space="preserve"> </w:t>
      </w:r>
      <w:r w:rsidRPr="00AB746F">
        <w:t>law</w:t>
      </w:r>
      <w:r w:rsidRPr="001763E0">
        <w:t xml:space="preserve"> </w:t>
      </w:r>
      <w:r w:rsidRPr="00AB746F">
        <w:t>enforcement</w:t>
      </w:r>
      <w:r w:rsidRPr="001763E0">
        <w:t xml:space="preserve"> </w:t>
      </w:r>
      <w:r w:rsidRPr="00AB746F">
        <w:t>agencies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any detected threat and request assistance.</w:t>
      </w:r>
      <w:r w:rsidRPr="001763E0" w:rsidR="00AA3C48">
        <w:t xml:space="preserve"> </w:t>
      </w:r>
      <w:r w:rsidRPr="001763E0">
        <w:t xml:space="preserve"> </w:t>
      </w:r>
      <w:r w:rsidRPr="00AB746F">
        <w:t>This notification requirement is necessary to</w:t>
      </w:r>
      <w:r w:rsidRPr="001763E0">
        <w:t xml:space="preserve"> </w:t>
      </w:r>
      <w:r w:rsidRPr="00AB746F">
        <w:t>ensure that licensees obtain law enforcement assistance to neutralize any th</w:t>
      </w:r>
      <w:r w:rsidRPr="001763E0">
        <w:t xml:space="preserve">reat to vital areas </w:t>
      </w:r>
      <w:r w:rsidRPr="00AB746F">
        <w:t>or</w:t>
      </w:r>
      <w:r w:rsidRPr="001763E0">
        <w:t xml:space="preserve"> </w:t>
      </w:r>
      <w:r w:rsidRPr="00AB746F">
        <w:t>material access areas.</w:t>
      </w:r>
    </w:p>
    <w:p w:rsidRPr="001763E0" w:rsidR="000E58DB" w:rsidP="00BE1CC9" w:rsidRDefault="00247C56" w14:paraId="017FE521" w14:textId="1C36E5D4">
      <w:pPr>
        <w:pStyle w:val="BodyText"/>
        <w:spacing w:before="191"/>
      </w:pPr>
      <w:r w:rsidRPr="00AB746F">
        <w:rPr>
          <w:u w:val="single"/>
        </w:rPr>
        <w:t>Subsection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73.50(h)</w:t>
      </w:r>
      <w:r w:rsidRPr="001763E0">
        <w:t xml:space="preserve"> </w:t>
      </w:r>
      <w:r w:rsidRPr="00AB746F">
        <w:t>lists</w:t>
      </w:r>
      <w:r w:rsidRPr="001763E0">
        <w:t xml:space="preserve"> </w:t>
      </w:r>
      <w:r w:rsidRPr="00AB746F">
        <w:t>requ</w:t>
      </w:r>
      <w:r w:rsidRPr="001763E0">
        <w:t xml:space="preserve">irements </w:t>
      </w:r>
      <w:r w:rsidRPr="00AB746F">
        <w:t>for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NRC-approved</w:t>
      </w:r>
      <w:r w:rsidRPr="001763E0">
        <w:t xml:space="preserve"> </w:t>
      </w:r>
      <w:r w:rsidRPr="00AB746F">
        <w:t>T&amp;QP</w:t>
      </w:r>
      <w:r w:rsidRPr="001763E0">
        <w:t xml:space="preserve"> </w:t>
      </w:r>
      <w:r w:rsidRPr="00AB746F">
        <w:t>described</w:t>
      </w:r>
      <w:r w:rsidRPr="001763E0">
        <w:t xml:space="preserve"> </w:t>
      </w:r>
      <w:r w:rsidRPr="00AB746F">
        <w:t>in</w:t>
      </w:r>
      <w:r w:rsidRPr="001763E0" w:rsidR="00AA3C48">
        <w:t xml:space="preserve"> </w:t>
      </w:r>
      <w:r w:rsidR="000479E7">
        <w:br/>
      </w:r>
      <w:r w:rsidRPr="001763E0">
        <w:t xml:space="preserve">10 </w:t>
      </w:r>
      <w:r w:rsidRPr="00AB746F">
        <w:t>CFR</w:t>
      </w:r>
      <w:r w:rsidRPr="001763E0">
        <w:t xml:space="preserve"> </w:t>
      </w:r>
      <w:r w:rsidRPr="00AB746F">
        <w:t>73.20.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="000479E7">
        <w:br/>
      </w:r>
      <w:r w:rsidRPr="00AB746F">
        <w:t>10</w:t>
      </w:r>
      <w:r w:rsidRPr="001763E0">
        <w:t xml:space="preserve"> </w:t>
      </w:r>
      <w:r w:rsidRPr="00AB746F">
        <w:t>CFR 73.20.</w:t>
      </w:r>
    </w:p>
    <w:p w:rsidRPr="001763E0" w:rsidR="000E58DB" w:rsidP="00BE1CC9" w:rsidRDefault="000E58DB" w14:paraId="2285CC6D" w14:textId="77777777">
      <w:pPr>
        <w:pStyle w:val="BodyText"/>
        <w:spacing w:before="11"/>
      </w:pPr>
    </w:p>
    <w:p w:rsidRPr="001763E0" w:rsidR="000E58DB" w:rsidP="00BE1CC9" w:rsidRDefault="00247C56" w14:paraId="0200363D" w14:textId="77777777">
      <w:pPr>
        <w:pStyle w:val="BodyText"/>
      </w:pPr>
      <w:r w:rsidRPr="00AB746F">
        <w:rPr>
          <w:u w:val="single"/>
        </w:rPr>
        <w:t>Subsection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73.51(d)(5)</w:t>
      </w:r>
      <w:r w:rsidRPr="001763E0">
        <w:t xml:space="preserve"> </w:t>
      </w:r>
      <w:r w:rsidRPr="00AB746F">
        <w:t>lists</w:t>
      </w:r>
      <w:r w:rsidRPr="001763E0">
        <w:t xml:space="preserve"> </w:t>
      </w:r>
      <w:r w:rsidRPr="00AB746F">
        <w:t>p</w:t>
      </w:r>
      <w:r w:rsidRPr="001763E0">
        <w:t xml:space="preserve">rocedures </w:t>
      </w:r>
      <w:r w:rsidRPr="00AB746F">
        <w:t>required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physical</w:t>
      </w:r>
      <w:r w:rsidRPr="001763E0">
        <w:t xml:space="preserve"> </w:t>
      </w:r>
      <w:r w:rsidRPr="00AB746F">
        <w:t>protection</w:t>
      </w:r>
      <w:r w:rsidRPr="001763E0">
        <w:t xml:space="preserve"> </w:t>
      </w:r>
      <w:r w:rsidRPr="00AB746F">
        <w:t>system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plan</w:t>
      </w:r>
      <w:r w:rsidRPr="001763E0">
        <w:t xml:space="preserve"> </w:t>
      </w:r>
      <w:r w:rsidRPr="00AB746F">
        <w:t>described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10 CFR 73.20.</w:t>
      </w:r>
    </w:p>
    <w:p w:rsidRPr="001763E0" w:rsidR="000E58DB" w:rsidP="00BE1CC9" w:rsidRDefault="000E58DB" w14:paraId="5D2D6975" w14:textId="77777777">
      <w:pPr>
        <w:pStyle w:val="BodyText"/>
      </w:pPr>
    </w:p>
    <w:p w:rsidRPr="001763E0" w:rsidR="000E58DB" w:rsidP="00BE1CC9" w:rsidRDefault="00247C56" w14:paraId="3233A4E8" w14:textId="77777777">
      <w:pPr>
        <w:pStyle w:val="BodyTex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73.51(d)(6)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establish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documented</w:t>
      </w:r>
      <w:r w:rsidRPr="001763E0">
        <w:t xml:space="preserve"> </w:t>
      </w:r>
      <w:r w:rsidRPr="00AB746F">
        <w:t>liaison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local</w:t>
      </w:r>
      <w:r w:rsidRPr="001763E0">
        <w:t xml:space="preserve"> </w:t>
      </w:r>
      <w:r w:rsidRPr="00AB746F">
        <w:t>law</w:t>
      </w:r>
      <w:r w:rsidRPr="001763E0">
        <w:t xml:space="preserve"> </w:t>
      </w:r>
      <w:r w:rsidRPr="00AB746F">
        <w:t>enforcement</w:t>
      </w:r>
      <w:r w:rsidRPr="001763E0">
        <w:t xml:space="preserve"> </w:t>
      </w:r>
      <w:r w:rsidRPr="00AB746F">
        <w:t>or a designated</w:t>
      </w:r>
      <w:r w:rsidRPr="001763E0">
        <w:t xml:space="preserve"> </w:t>
      </w:r>
      <w:r w:rsidRPr="00AB746F">
        <w:t>response force as</w:t>
      </w:r>
      <w:r w:rsidRPr="001763E0">
        <w:t xml:space="preserve"> </w:t>
      </w:r>
      <w:r w:rsidRPr="00AB746F">
        <w:t>part of the</w:t>
      </w:r>
      <w:r w:rsidRPr="001763E0">
        <w:t xml:space="preserve"> </w:t>
      </w:r>
      <w:r w:rsidRPr="00AB746F">
        <w:t>security plan.</w:t>
      </w:r>
    </w:p>
    <w:p w:rsidRPr="001763E0" w:rsidR="000E58DB" w:rsidP="00BE1CC9" w:rsidRDefault="000E58DB" w14:paraId="024A2097" w14:textId="77777777">
      <w:pPr>
        <w:pStyle w:val="BodyText"/>
      </w:pPr>
    </w:p>
    <w:p w:rsidRPr="001763E0" w:rsidR="000E58DB" w:rsidP="00BE1CC9" w:rsidRDefault="00247C56" w14:paraId="70D0FF31" w14:textId="77777777">
      <w:pPr>
        <w:pStyle w:val="BodyText"/>
      </w:pPr>
      <w:r w:rsidRPr="001763E0">
        <w:rPr>
          <w:u w:val="single"/>
        </w:rPr>
        <w:t>Subsection 73.51(d)(10)</w:t>
      </w:r>
      <w:r w:rsidRPr="001763E0">
        <w:t xml:space="preserve"> lists procedures required for the physical protection system and plan </w:t>
      </w:r>
      <w:r w:rsidRPr="00AB746F">
        <w:t>described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10 CFR 73.20.</w:t>
      </w:r>
    </w:p>
    <w:p w:rsidRPr="001763E0" w:rsidR="000E58DB" w:rsidP="00BE1CC9" w:rsidRDefault="000E58DB" w14:paraId="1CDAFFCE" w14:textId="77777777">
      <w:pPr>
        <w:pStyle w:val="BodyText"/>
        <w:spacing w:before="11"/>
      </w:pPr>
    </w:p>
    <w:p w:rsidRPr="001763E0" w:rsidR="000E58DB" w:rsidP="00BE1CC9" w:rsidRDefault="00247C56" w14:paraId="189435C4" w14:textId="61DC3B00">
      <w:pPr>
        <w:pStyle w:val="BodyText"/>
      </w:pPr>
      <w:r w:rsidRPr="00AB746F">
        <w:rPr>
          <w:u w:val="single"/>
        </w:rPr>
        <w:t>Subsection 73.51(d)(12)</w:t>
      </w:r>
      <w:r w:rsidRPr="001763E0">
        <w:t xml:space="preserve"> requires a review of the licensee’s physical protection program every </w:t>
      </w:r>
      <w:r w:rsidRPr="00AB746F">
        <w:t>24 months by individuals independent of</w:t>
      </w:r>
      <w:r w:rsidRPr="001763E0">
        <w:t xml:space="preserve"> both physical protection program management and </w:t>
      </w:r>
      <w:r w:rsidRPr="00AB746F">
        <w:t>personnel</w:t>
      </w:r>
      <w:r w:rsidRPr="001763E0">
        <w:t xml:space="preserve"> </w:t>
      </w:r>
      <w:r w:rsidRPr="00AB746F">
        <w:t>who</w:t>
      </w:r>
      <w:r w:rsidRPr="001763E0">
        <w:t xml:space="preserve"> </w:t>
      </w:r>
      <w:r w:rsidRPr="00AB746F">
        <w:t>have</w:t>
      </w:r>
      <w:r w:rsidRPr="001763E0">
        <w:t xml:space="preserve"> </w:t>
      </w:r>
      <w:r w:rsidRPr="00AB746F">
        <w:t>direct</w:t>
      </w:r>
      <w:r w:rsidRPr="001763E0">
        <w:t xml:space="preserve"> </w:t>
      </w:r>
      <w:r w:rsidRPr="00AB746F">
        <w:t>responsibility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implementation</w:t>
      </w:r>
      <w:r w:rsidRPr="001763E0">
        <w:t xml:space="preserve"> </w:t>
      </w:r>
      <w:r w:rsidRPr="00AB746F">
        <w:t>of the</w:t>
      </w:r>
      <w:r w:rsidRPr="001763E0">
        <w:t xml:space="preserve"> </w:t>
      </w:r>
      <w:r w:rsidRPr="00AB746F">
        <w:t>physical</w:t>
      </w:r>
      <w:r w:rsidRPr="001763E0">
        <w:t xml:space="preserve"> </w:t>
      </w:r>
      <w:r w:rsidRPr="00AB746F">
        <w:t>protection</w:t>
      </w:r>
      <w:r w:rsidRPr="001763E0">
        <w:t xml:space="preserve"> </w:t>
      </w:r>
      <w:r w:rsidRPr="00AB746F">
        <w:t>program.</w:t>
      </w:r>
      <w:r w:rsidRPr="001763E0">
        <w:t xml:space="preserve"> </w:t>
      </w:r>
      <w:r w:rsidRPr="001763E0" w:rsidR="00664496">
        <w:t xml:space="preserve">  The </w:t>
      </w:r>
      <w:r w:rsidRPr="001763E0">
        <w:t xml:space="preserve">review must include an evaluation of the effectiveness of the physical protection system </w:t>
      </w:r>
      <w:r w:rsidRPr="00AB746F">
        <w:t>and a verifi</w:t>
      </w:r>
      <w:r w:rsidRPr="001763E0">
        <w:t xml:space="preserve">cation of the liaison established with the designated response force or local law </w:t>
      </w:r>
      <w:r w:rsidRPr="00AB746F">
        <w:t>enforcement</w:t>
      </w:r>
      <w:r w:rsidRPr="001763E0">
        <w:t xml:space="preserve"> </w:t>
      </w:r>
      <w:r w:rsidRPr="00AB746F">
        <w:t>agency.</w:t>
      </w:r>
    </w:p>
    <w:p w:rsidRPr="001763E0" w:rsidR="000E58DB" w:rsidP="00BE1CC9" w:rsidRDefault="000E58DB" w14:paraId="08DF4EF6" w14:textId="77777777">
      <w:pPr>
        <w:pStyle w:val="BodyText"/>
      </w:pPr>
    </w:p>
    <w:p w:rsidRPr="001763E0" w:rsidR="000E58DB" w:rsidP="00BE1CC9" w:rsidRDefault="00247C56" w14:paraId="79E4F407" w14:textId="75B70AB9">
      <w:pPr>
        <w:pStyle w:val="BodyText"/>
      </w:pPr>
      <w:r w:rsidRPr="001763E0">
        <w:rPr>
          <w:u w:val="single"/>
        </w:rPr>
        <w:t>Section 73.54</w:t>
      </w:r>
      <w:r w:rsidRPr="001763E0">
        <w:t xml:space="preserve"> (in its introduction) gives the submittal deadline for NRC-approved CSPs. </w:t>
      </w:r>
      <w:r w:rsidRPr="001763E0" w:rsidR="00664496">
        <w:t xml:space="preserve"> </w:t>
      </w:r>
      <w:r w:rsidRPr="00AB746F">
        <w:t>This</w:t>
      </w:r>
      <w:r w:rsidRPr="001763E0">
        <w:t xml:space="preserve"> </w:t>
      </w:r>
      <w:r w:rsidRPr="00AB746F">
        <w:t>requirement captures the one-time burden associated with cr</w:t>
      </w:r>
      <w:r w:rsidRPr="001763E0">
        <w:t xml:space="preserve">eating and submitting CSPs. </w:t>
      </w:r>
      <w:r w:rsidRPr="001763E0" w:rsidR="00664496">
        <w:t xml:space="preserve"> </w:t>
      </w:r>
      <w:r w:rsidRPr="00AB746F">
        <w:t>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is complete.</w:t>
      </w:r>
    </w:p>
    <w:p w:rsidRPr="001763E0" w:rsidR="000E58DB" w:rsidP="00BE1CC9" w:rsidRDefault="000E58DB" w14:paraId="5F72A761" w14:textId="77777777">
      <w:pPr>
        <w:pStyle w:val="BodyText"/>
      </w:pPr>
    </w:p>
    <w:p w:rsidRPr="001763E0" w:rsidR="000E58DB" w:rsidP="00BE1CC9" w:rsidRDefault="00247C56" w14:paraId="4C8C1160" w14:textId="0A234E00">
      <w:pPr>
        <w:pStyle w:val="BodyText"/>
      </w:pPr>
      <w:r w:rsidRPr="001763E0">
        <w:rPr>
          <w:u w:val="single"/>
        </w:rPr>
        <w:t>Subsection 73.54(b)(1)</w:t>
      </w:r>
      <w:r w:rsidRPr="001763E0">
        <w:t xml:space="preserve"> requires licensees to analyze digital computer and communications </w:t>
      </w:r>
      <w:r w:rsidRPr="00AB746F">
        <w:t>systems to identify assets that must be protected.</w:t>
      </w:r>
      <w:r w:rsidRPr="001763E0">
        <w:t xml:space="preserve"> </w:t>
      </w:r>
      <w:r w:rsidRPr="001763E0" w:rsidR="00664496">
        <w:t xml:space="preserve"> </w:t>
      </w:r>
      <w:r w:rsidRPr="00AB746F">
        <w:t>This analysis is contained in the CSP</w:t>
      </w:r>
      <w:r w:rsidRPr="001763E0">
        <w:t xml:space="preserve"> </w:t>
      </w:r>
      <w:r w:rsidRPr="00AB746F">
        <w:t>required</w:t>
      </w:r>
      <w:r w:rsidRPr="001763E0">
        <w:t xml:space="preserve"> </w:t>
      </w:r>
      <w:r w:rsidRPr="00AB746F">
        <w:t>by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</w:t>
      </w:r>
      <w:r w:rsidRPr="001763E0">
        <w:t xml:space="preserve">R </w:t>
      </w:r>
      <w:r w:rsidRPr="00AB746F">
        <w:t>73.54(e),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 that subsection.</w:t>
      </w:r>
    </w:p>
    <w:p w:rsidRPr="001763E0" w:rsidR="000E58DB" w:rsidP="00BE1CC9" w:rsidRDefault="000E58DB" w14:paraId="34836140" w14:textId="77777777">
      <w:pPr>
        <w:pStyle w:val="BodyText"/>
      </w:pPr>
    </w:p>
    <w:p w:rsidRPr="001763E0" w:rsidR="000E58DB" w:rsidP="00BE1CC9" w:rsidRDefault="00247C56" w14:paraId="2F3691C4" w14:textId="077413F8">
      <w:pPr>
        <w:pStyle w:val="BodyTex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73.54(e)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establish,</w:t>
      </w:r>
      <w:r w:rsidRPr="001763E0">
        <w:t xml:space="preserve"> </w:t>
      </w:r>
      <w:r w:rsidRPr="00AB746F">
        <w:t>implement,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maintain</w:t>
      </w:r>
      <w:r w:rsidRPr="001763E0">
        <w:t xml:space="preserve"> </w:t>
      </w:r>
      <w:r w:rsidRPr="00AB746F">
        <w:t>an</w:t>
      </w:r>
      <w:r w:rsidRPr="001763E0">
        <w:t xml:space="preserve"> </w:t>
      </w:r>
      <w:r w:rsidRPr="00AB746F">
        <w:t>NRC-approved</w:t>
      </w:r>
      <w:r w:rsidRPr="001763E0">
        <w:t xml:space="preserve"> </w:t>
      </w:r>
      <w:r w:rsidRPr="00AB746F">
        <w:t>CSP that implements the requirements of 10 CFR 73.54, “Pro</w:t>
      </w:r>
      <w:r w:rsidRPr="001763E0">
        <w:t xml:space="preserve">tection of digital computer and </w:t>
      </w:r>
      <w:r w:rsidRPr="00AB746F">
        <w:t>communication systems and networks,” and accounts for the site-specific conditions that affect</w:t>
      </w:r>
      <w:r w:rsidRPr="001763E0">
        <w:t xml:space="preserve"> </w:t>
      </w:r>
      <w:r w:rsidRPr="00AB746F">
        <w:t>impleme</w:t>
      </w:r>
      <w:r w:rsidRPr="001763E0">
        <w:t xml:space="preserve">ntation. </w:t>
      </w:r>
      <w:r w:rsidRPr="001763E0" w:rsidR="00664496">
        <w:t xml:space="preserve"> </w:t>
      </w:r>
      <w:r w:rsidRPr="00AB746F">
        <w:t>The CSP must include measures for incident response and recovery for</w:t>
      </w:r>
      <w:r w:rsidRPr="001763E0">
        <w:t xml:space="preserve"> </w:t>
      </w:r>
      <w:r w:rsidRPr="00AB746F">
        <w:t>cyberattacks and must describe how the lice</w:t>
      </w:r>
      <w:r w:rsidRPr="001763E0">
        <w:t xml:space="preserve">nsee will maintain the capability for timely detection </w:t>
      </w:r>
      <w:r w:rsidRPr="00AB746F">
        <w:t>and response to cyberattacks, mitigate the consequences of cyberattacks, correc</w:t>
      </w:r>
      <w:r w:rsidRPr="001763E0">
        <w:t xml:space="preserve">t exploited </w:t>
      </w:r>
      <w:r w:rsidRPr="00AB746F">
        <w:t>vulnerabilities,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restore</w:t>
      </w:r>
      <w:r w:rsidRPr="001763E0">
        <w:t xml:space="preserve"> </w:t>
      </w:r>
      <w:r w:rsidRPr="00AB746F">
        <w:t>systems,</w:t>
      </w:r>
      <w:r w:rsidRPr="001763E0">
        <w:t xml:space="preserve"> </w:t>
      </w:r>
      <w:r w:rsidRPr="00AB746F">
        <w:t>networks,</w:t>
      </w:r>
      <w:r w:rsidRPr="001763E0">
        <w:t xml:space="preserve"> </w:t>
      </w:r>
      <w:r w:rsidRPr="00AB746F">
        <w:t>and equipment</w:t>
      </w:r>
      <w:r w:rsidRPr="001763E0">
        <w:t xml:space="preserve"> </w:t>
      </w:r>
      <w:r w:rsidRPr="00AB746F">
        <w:t>affected</w:t>
      </w:r>
      <w:r w:rsidRPr="001763E0">
        <w:t xml:space="preserve"> </w:t>
      </w:r>
      <w:r w:rsidRPr="00AB746F">
        <w:t>by</w:t>
      </w:r>
      <w:r w:rsidRPr="001763E0">
        <w:t xml:space="preserve"> </w:t>
      </w:r>
      <w:r w:rsidRPr="00AB746F">
        <w:t>cyberattacks.</w:t>
      </w:r>
    </w:p>
    <w:p w:rsidRPr="001763E0" w:rsidR="000E58DB" w:rsidRDefault="000E58DB" w14:paraId="5B82EAE9" w14:textId="77777777">
      <w:pPr>
        <w:pStyle w:val="BodyText"/>
      </w:pPr>
    </w:p>
    <w:p w:rsidR="000E58DB" w:rsidP="00BE1CC9" w:rsidRDefault="00247C56" w14:paraId="487ADD43" w14:textId="3CC70794">
      <w:pPr>
        <w:pStyle w:val="BodyText"/>
      </w:pPr>
      <w:r w:rsidRPr="00AB746F">
        <w:rPr>
          <w:u w:val="single"/>
        </w:rPr>
        <w:t>Subsection 73.54(f)</w:t>
      </w:r>
      <w:r w:rsidRPr="00AB746F">
        <w:t xml:space="preserve"> r</w:t>
      </w:r>
      <w:r w:rsidRPr="001763E0">
        <w:t xml:space="preserve">equires licensees to develop and maintain written policies in support of the </w:t>
      </w:r>
      <w:r w:rsidRPr="00AB746F">
        <w:t>CSP required by 10 CFR 73.54(e).</w:t>
      </w:r>
      <w:r w:rsidRPr="001763E0">
        <w:t xml:space="preserve"> </w:t>
      </w:r>
      <w:r w:rsidRPr="001763E0" w:rsidR="00664496">
        <w:t xml:space="preserve"> </w:t>
      </w:r>
      <w:r w:rsidRPr="00AB746F">
        <w:t xml:space="preserve">The </w:t>
      </w:r>
      <w:r w:rsidRPr="001763E0">
        <w:t xml:space="preserve">information collection associated with this requirement </w:t>
      </w:r>
      <w:r w:rsidRPr="00AB746F">
        <w:t>appears</w:t>
      </w:r>
      <w:r w:rsidRPr="001763E0">
        <w:t xml:space="preserve"> </w:t>
      </w:r>
      <w:r w:rsidRPr="00AB746F">
        <w:t>in 10 CFR 73.54(e).</w:t>
      </w:r>
    </w:p>
    <w:p w:rsidRPr="00AB746F" w:rsidR="00BB3200" w:rsidP="00BE1CC9" w:rsidRDefault="00BB3200" w14:paraId="5F619A7A" w14:textId="77777777">
      <w:pPr>
        <w:pStyle w:val="BodyText"/>
      </w:pPr>
    </w:p>
    <w:p w:rsidR="00BE1CC9" w:rsidP="00BE1CC9" w:rsidRDefault="00BE1CC9" w14:paraId="0447C43C" w14:textId="77777777">
      <w:pPr>
        <w:pStyle w:val="BodyText"/>
        <w:rPr>
          <w:u w:val="single"/>
        </w:rPr>
        <w:sectPr w:rsidR="00BE1CC9" w:rsidSect="00962639">
          <w:pgSz w:w="12240" w:h="15840"/>
          <w:pgMar w:top="1440" w:right="1440" w:bottom="1440" w:left="1440" w:header="0" w:footer="768" w:gutter="0"/>
          <w:cols w:space="720"/>
          <w:docGrid w:linePitch="299"/>
        </w:sectPr>
      </w:pPr>
    </w:p>
    <w:p w:rsidRPr="001763E0" w:rsidR="000E58DB" w:rsidP="00BE1CC9" w:rsidRDefault="00247C56" w14:paraId="58E5AEFE" w14:textId="7DE639E3">
      <w:pPr>
        <w:pStyle w:val="BodyText"/>
      </w:pPr>
      <w:r w:rsidRPr="001763E0">
        <w:rPr>
          <w:u w:val="single"/>
        </w:rPr>
        <w:lastRenderedPageBreak/>
        <w:t xml:space="preserve">Subsection </w:t>
      </w:r>
      <w:r w:rsidRPr="00AB746F">
        <w:rPr>
          <w:u w:val="single"/>
        </w:rPr>
        <w:t>73.55(b)(6)</w:t>
      </w:r>
      <w:r w:rsidRPr="001763E0">
        <w:t xml:space="preserve"> </w:t>
      </w:r>
      <w:r w:rsidRPr="00AB746F">
        <w:t>describes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p</w:t>
      </w:r>
      <w:r w:rsidRPr="001763E0">
        <w:t xml:space="preserve">erformance </w:t>
      </w:r>
      <w:r w:rsidRPr="00AB746F">
        <w:t>evaluation</w:t>
      </w:r>
      <w:r w:rsidRPr="001763E0">
        <w:t xml:space="preserve"> </w:t>
      </w:r>
      <w:r w:rsidRPr="00AB746F">
        <w:t>program</w:t>
      </w:r>
      <w:r w:rsidRPr="001763E0">
        <w:t xml:space="preserve"> </w:t>
      </w:r>
      <w:r w:rsidRPr="00AB746F">
        <w:t>(PEP).</w:t>
      </w:r>
      <w:r w:rsidRPr="001763E0">
        <w:t xml:space="preserve"> </w:t>
      </w:r>
      <w:r w:rsidRPr="001763E0" w:rsidR="00664496">
        <w:t xml:space="preserve">  The</w:t>
      </w:r>
      <w:r w:rsidRPr="001763E0">
        <w:t xml:space="preserve"> information collection associated with this requirement appears in 10 CFR 73.55(c)(4), as </w:t>
      </w:r>
      <w:r w:rsidRPr="00AB746F">
        <w:t>the</w:t>
      </w:r>
      <w:r w:rsidRPr="001763E0">
        <w:t xml:space="preserve"> </w:t>
      </w:r>
      <w:r w:rsidRPr="00AB746F">
        <w:t>T&amp;QP documents the PEP.</w:t>
      </w:r>
    </w:p>
    <w:p w:rsidRPr="001763E0" w:rsidR="000E58DB" w:rsidP="00BE1CC9" w:rsidRDefault="000E58DB" w14:paraId="7E7739A9" w14:textId="77777777">
      <w:pPr>
        <w:pStyle w:val="BodyText"/>
        <w:spacing w:before="1"/>
      </w:pPr>
    </w:p>
    <w:p w:rsidRPr="001763E0" w:rsidR="000E58DB" w:rsidP="00BE1CC9" w:rsidRDefault="00247C56" w14:paraId="3EEBFE1B" w14:textId="08B9013A">
      <w:pPr>
        <w:pStyle w:val="BodyTex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73.55(b)(7)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document</w:t>
      </w:r>
      <w:r w:rsidRPr="001763E0">
        <w:t xml:space="preserve"> </w:t>
      </w:r>
      <w:r w:rsidRPr="00AB746F">
        <w:t>its</w:t>
      </w:r>
      <w:r w:rsidRPr="001763E0">
        <w:t xml:space="preserve"> </w:t>
      </w:r>
      <w:r w:rsidRPr="00AB746F">
        <w:t>access</w:t>
      </w:r>
      <w:r w:rsidRPr="001763E0">
        <w:t xml:space="preserve"> </w:t>
      </w:r>
      <w:r w:rsidRPr="00AB746F">
        <w:t>authorization</w:t>
      </w:r>
      <w:r w:rsidRPr="001763E0">
        <w:t xml:space="preserve"> </w:t>
      </w:r>
      <w:r w:rsidRPr="00AB746F">
        <w:t>program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i</w:t>
      </w:r>
      <w:r w:rsidRPr="001763E0">
        <w:t xml:space="preserve">ts </w:t>
      </w:r>
      <w:r w:rsidRPr="00AB746F">
        <w:t>PSP.</w:t>
      </w:r>
      <w:r w:rsidRPr="001763E0">
        <w:t xml:space="preserve"> </w:t>
      </w:r>
      <w:r w:rsidRPr="001763E0" w:rsidR="00664496">
        <w:t xml:space="preserve"> </w:t>
      </w:r>
      <w:r w:rsidRPr="00AB746F">
        <w:t>The information</w:t>
      </w:r>
      <w:r w:rsidRPr="001763E0">
        <w:t xml:space="preserve"> </w:t>
      </w:r>
      <w:r w:rsidRPr="00AB746F">
        <w:t>collection associated with</w:t>
      </w:r>
      <w:r w:rsidRPr="001763E0">
        <w:t xml:space="preserve"> </w:t>
      </w:r>
      <w:r w:rsidRPr="00AB746F">
        <w:t>this requirement appears</w:t>
      </w:r>
      <w:r w:rsidRPr="001763E0">
        <w:t xml:space="preserve"> </w:t>
      </w:r>
      <w:r w:rsidRPr="00AB746F">
        <w:t>in</w:t>
      </w:r>
    </w:p>
    <w:p w:rsidRPr="001763E0" w:rsidR="000E58DB" w:rsidP="00BE1CC9" w:rsidRDefault="00247C56" w14:paraId="7E80396E" w14:textId="77777777">
      <w:pPr>
        <w:pStyle w:val="BodyText"/>
        <w:spacing w:line="252" w:lineRule="exact"/>
      </w:pPr>
      <w:r w:rsidRPr="001763E0">
        <w:t xml:space="preserve">10 </w:t>
      </w:r>
      <w:r w:rsidRPr="00AB746F">
        <w:t>CFR</w:t>
      </w:r>
      <w:r w:rsidRPr="001763E0">
        <w:t xml:space="preserve"> </w:t>
      </w:r>
      <w:r w:rsidRPr="00AB746F">
        <w:t>73.55(c)(3).</w:t>
      </w:r>
    </w:p>
    <w:p w:rsidRPr="001763E0" w:rsidR="000E58DB" w:rsidP="00BE1CC9" w:rsidRDefault="000E58DB" w14:paraId="1828392F" w14:textId="77777777">
      <w:pPr>
        <w:pStyle w:val="BodyText"/>
      </w:pPr>
    </w:p>
    <w:p w:rsidRPr="001763E0" w:rsidR="000E58DB" w:rsidP="00BE1CC9" w:rsidRDefault="00247C56" w14:paraId="5A267C3E" w14:textId="3C70C837">
      <w:pPr>
        <w:pStyle w:val="BodyTex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73.55(b)(8)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establish,</w:t>
      </w:r>
      <w:r w:rsidRPr="001763E0">
        <w:t xml:space="preserve"> </w:t>
      </w:r>
      <w:r w:rsidRPr="00AB746F">
        <w:t>maintain,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implement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CSP.</w:t>
      </w:r>
      <w:r w:rsidRPr="001763E0" w:rsidR="00664496">
        <w:t xml:space="preserve"> </w:t>
      </w:r>
      <w:r w:rsidRPr="001763E0">
        <w:t xml:space="preserve"> </w:t>
      </w:r>
      <w:r w:rsidRPr="00AB746F">
        <w:t>The</w:t>
      </w:r>
    </w:p>
    <w:p w:rsidRPr="001763E0" w:rsidR="000E58DB" w:rsidP="00BE1CC9" w:rsidRDefault="00247C56" w14:paraId="706F5AE5" w14:textId="77777777">
      <w:pPr>
        <w:pStyle w:val="BodyText"/>
        <w:spacing w:before="77"/>
      </w:pPr>
      <w:r w:rsidRPr="00AB746F">
        <w:t>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appear</w:t>
      </w:r>
      <w:r w:rsidRPr="001763E0">
        <w:t xml:space="preserve">s </w:t>
      </w:r>
      <w:r w:rsidRPr="00AB746F">
        <w:t>in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73.54(e).</w:t>
      </w:r>
    </w:p>
    <w:p w:rsidRPr="001763E0" w:rsidR="000E58DB" w:rsidP="00BE1CC9" w:rsidRDefault="000E58DB" w14:paraId="7AFEFCDF" w14:textId="77777777">
      <w:pPr>
        <w:pStyle w:val="BodyText"/>
        <w:spacing w:before="1"/>
      </w:pPr>
    </w:p>
    <w:p w:rsidRPr="001763E0" w:rsidR="000E58DB" w:rsidP="00BE1CC9" w:rsidRDefault="00247C56" w14:paraId="2337F69E" w14:textId="032FB012">
      <w:pPr>
        <w:pStyle w:val="BodyTex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73.55(b)(9)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document</w:t>
      </w:r>
      <w:r w:rsidRPr="001763E0">
        <w:t xml:space="preserve"> </w:t>
      </w:r>
      <w:r w:rsidRPr="00AB746F">
        <w:t>an</w:t>
      </w:r>
      <w:r w:rsidRPr="001763E0">
        <w:t xml:space="preserve"> </w:t>
      </w:r>
      <w:r w:rsidRPr="00AB746F">
        <w:t>insider</w:t>
      </w:r>
      <w:r w:rsidRPr="001763E0">
        <w:t xml:space="preserve"> </w:t>
      </w:r>
      <w:r w:rsidRPr="00AB746F">
        <w:t>mitigation</w:t>
      </w:r>
      <w:r w:rsidRPr="001763E0">
        <w:t xml:space="preserve"> </w:t>
      </w:r>
      <w:r w:rsidRPr="00AB746F">
        <w:t>program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its</w:t>
      </w:r>
      <w:r w:rsidRPr="001763E0">
        <w:t xml:space="preserve"> </w:t>
      </w:r>
      <w:r w:rsidRPr="00AB746F">
        <w:t>PSP.</w:t>
      </w:r>
      <w:r w:rsidRPr="001763E0" w:rsidR="00664496">
        <w:t xml:space="preserve"> 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is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one-time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connected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75.55(a).</w:t>
      </w:r>
      <w:r w:rsidRPr="001763E0">
        <w:t xml:space="preserve"> </w:t>
      </w:r>
      <w:r w:rsidRPr="001763E0" w:rsidR="00664496">
        <w:t xml:space="preserve"> </w:t>
      </w:r>
      <w:r w:rsidRPr="00AB746F">
        <w:t>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is</w:t>
      </w:r>
      <w:r w:rsidRPr="001763E0">
        <w:t xml:space="preserve"> </w:t>
      </w:r>
      <w:r w:rsidRPr="00AB746F">
        <w:t>complete.</w:t>
      </w:r>
    </w:p>
    <w:p w:rsidRPr="001763E0" w:rsidR="000E58DB" w:rsidP="00BE1CC9" w:rsidRDefault="000E58DB" w14:paraId="34FCCBC3" w14:textId="77777777">
      <w:pPr>
        <w:pStyle w:val="BodyText"/>
        <w:spacing w:before="11"/>
      </w:pPr>
    </w:p>
    <w:p w:rsidRPr="001763E0" w:rsidR="000E58DB" w:rsidP="00BE1CC9" w:rsidRDefault="00247C56" w14:paraId="6121D2CD" w14:textId="57824561">
      <w:pPr>
        <w:pStyle w:val="BodyText"/>
      </w:pPr>
      <w:r w:rsidRPr="00AB746F">
        <w:rPr>
          <w:u w:val="single"/>
        </w:rPr>
        <w:t>Subsection 73.55(b)(10)</w:t>
      </w:r>
      <w:r w:rsidRPr="001763E0">
        <w:t xml:space="preserve"> requires licensees to develop corrective action measures. </w:t>
      </w:r>
      <w:r w:rsidRPr="001763E0" w:rsidR="00664496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</w:t>
      </w:r>
      <w:r w:rsidRPr="001763E0">
        <w:t xml:space="preserve">th </w:t>
      </w:r>
      <w:r w:rsidRPr="00AB746F">
        <w:t>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appears in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73.55(m).</w:t>
      </w:r>
    </w:p>
    <w:p w:rsidRPr="001763E0" w:rsidR="000E58DB" w:rsidP="00BE1CC9" w:rsidRDefault="000E58DB" w14:paraId="69A0EFF1" w14:textId="77777777">
      <w:pPr>
        <w:pStyle w:val="BodyText"/>
      </w:pPr>
    </w:p>
    <w:p w:rsidRPr="001763E0" w:rsidR="000E58DB" w:rsidP="00BE1CC9" w:rsidRDefault="00247C56" w14:paraId="5E21D8D9" w14:textId="3BAC85D7">
      <w:pPr>
        <w:pStyle w:val="BodyTex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73.55(b)(11)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coordinate</w:t>
      </w:r>
      <w:r w:rsidRPr="001763E0">
        <w:t xml:space="preserve"> </w:t>
      </w:r>
      <w:r w:rsidRPr="00AB746F">
        <w:t>plan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procedure</w:t>
      </w:r>
      <w:r w:rsidRPr="001763E0">
        <w:t xml:space="preserve"> </w:t>
      </w:r>
      <w:r w:rsidRPr="00AB746F">
        <w:t>implementation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preclude</w:t>
      </w:r>
      <w:r w:rsidRPr="001763E0">
        <w:t xml:space="preserve"> </w:t>
      </w:r>
      <w:r w:rsidRPr="00AB746F">
        <w:t>conflict.</w:t>
      </w:r>
      <w:r w:rsidRPr="001763E0">
        <w:t xml:space="preserve"> </w:t>
      </w:r>
      <w:r w:rsidRPr="001763E0" w:rsidR="00664496">
        <w:t xml:space="preserve"> </w:t>
      </w:r>
      <w:r w:rsidRPr="00AB746F">
        <w:t>The</w:t>
      </w:r>
      <w:r w:rsidRPr="001763E0">
        <w:t xml:space="preserve"> </w:t>
      </w:r>
      <w:r w:rsidRPr="00AB746F">
        <w:t>informa</w:t>
      </w:r>
      <w:r w:rsidRPr="001763E0">
        <w:t xml:space="preserve">tion </w:t>
      </w:r>
      <w:r w:rsidRPr="00AB746F">
        <w:t>collection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</w:t>
      </w:r>
    </w:p>
    <w:p w:rsidRPr="001763E0" w:rsidR="000E58DB" w:rsidP="00BE1CC9" w:rsidRDefault="00247C56" w14:paraId="5388F70A" w14:textId="77777777">
      <w:pPr>
        <w:pStyle w:val="BodyText"/>
        <w:spacing w:line="252" w:lineRule="exact"/>
      </w:pPr>
      <w:r w:rsidRPr="001763E0">
        <w:t xml:space="preserve">10 </w:t>
      </w:r>
      <w:r w:rsidRPr="00AB746F">
        <w:t>CFR</w:t>
      </w:r>
      <w:r w:rsidRPr="001763E0">
        <w:t xml:space="preserve"> </w:t>
      </w:r>
      <w:r w:rsidRPr="00AB746F">
        <w:t>73.58(d),</w:t>
      </w:r>
      <w:r w:rsidRPr="001763E0">
        <w:t xml:space="preserve"> </w:t>
      </w:r>
      <w:r w:rsidRPr="00AB746F">
        <w:t>which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communication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potential</w:t>
      </w:r>
      <w:r w:rsidRPr="001763E0">
        <w:t xml:space="preserve"> </w:t>
      </w:r>
      <w:r w:rsidRPr="00AB746F">
        <w:t>conflicts.</w:t>
      </w:r>
    </w:p>
    <w:p w:rsidRPr="001763E0" w:rsidR="000E58DB" w:rsidP="00BE1CC9" w:rsidRDefault="000E58DB" w14:paraId="487A1E4A" w14:textId="77777777">
      <w:pPr>
        <w:pStyle w:val="BodyText"/>
        <w:spacing w:before="1"/>
      </w:pPr>
    </w:p>
    <w:p w:rsidRPr="001763E0" w:rsidR="000E58DB" w:rsidP="00BE1CC9" w:rsidRDefault="00247C56" w14:paraId="0FE8C6B1" w14:textId="64974D4A">
      <w:pPr>
        <w:pStyle w:val="BodyText"/>
      </w:pPr>
      <w:r w:rsidRPr="001763E0">
        <w:rPr>
          <w:u w:val="single"/>
        </w:rPr>
        <w:t>Subsection 73.55(c)(1)</w:t>
      </w:r>
      <w:r w:rsidRPr="001763E0">
        <w:t xml:space="preserve"> requires licensees to include certain descriptions in security plans. </w:t>
      </w:r>
      <w:r w:rsidRPr="001763E0" w:rsidR="00664496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10 CFR</w:t>
      </w:r>
      <w:r w:rsidRPr="001763E0">
        <w:t xml:space="preserve"> </w:t>
      </w:r>
      <w:r w:rsidRPr="00AB746F">
        <w:t>73.55(c)(3).</w:t>
      </w:r>
    </w:p>
    <w:p w:rsidRPr="001763E0" w:rsidR="000E58DB" w:rsidP="00BE1CC9" w:rsidRDefault="000E58DB" w14:paraId="701B248D" w14:textId="77777777">
      <w:pPr>
        <w:pStyle w:val="BodyText"/>
        <w:spacing w:before="11"/>
      </w:pPr>
    </w:p>
    <w:p w:rsidRPr="001763E0" w:rsidR="000E58DB" w:rsidP="00BE1CC9" w:rsidRDefault="00247C56" w14:paraId="5C563486" w14:textId="77777777">
      <w:pPr>
        <w:pStyle w:val="BodyText"/>
      </w:pPr>
      <w:r w:rsidRPr="00AB746F">
        <w:rPr>
          <w:u w:val="single"/>
        </w:rPr>
        <w:t>Subsection 73.55(c)(3)</w:t>
      </w:r>
      <w:r w:rsidRPr="001763E0">
        <w:t xml:space="preserve"> requires licensees to establish and maintain a PSP that includes the </w:t>
      </w:r>
      <w:r w:rsidRPr="00AB746F">
        <w:t>analyses and site-specific information identified in 10 CFR 73.55, “Requirements for physical</w:t>
      </w:r>
      <w:r w:rsidRPr="001763E0">
        <w:t xml:space="preserve"> </w:t>
      </w:r>
      <w:r w:rsidRPr="00AB746F">
        <w:t>prote</w:t>
      </w:r>
      <w:r w:rsidRPr="001763E0">
        <w:t xml:space="preserve">ction </w:t>
      </w:r>
      <w:r w:rsidRPr="00AB746F">
        <w:t>of</w:t>
      </w:r>
      <w:r w:rsidRPr="001763E0">
        <w:t xml:space="preserve"> </w:t>
      </w:r>
      <w:r w:rsidRPr="00AB746F">
        <w:t>licensed</w:t>
      </w:r>
      <w:r w:rsidRPr="001763E0">
        <w:t xml:space="preserve"> </w:t>
      </w:r>
      <w:r w:rsidRPr="00AB746F">
        <w:t>activities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nuclear</w:t>
      </w:r>
      <w:r w:rsidRPr="001763E0">
        <w:t xml:space="preserve"> </w:t>
      </w:r>
      <w:r w:rsidRPr="00AB746F">
        <w:t>power</w:t>
      </w:r>
      <w:r w:rsidRPr="001763E0">
        <w:t xml:space="preserve"> </w:t>
      </w:r>
      <w:r w:rsidRPr="00AB746F">
        <w:t>react</w:t>
      </w:r>
      <w:r w:rsidRPr="001763E0">
        <w:t xml:space="preserve">ors </w:t>
      </w:r>
      <w:r w:rsidRPr="00AB746F">
        <w:t>against radiological</w:t>
      </w:r>
      <w:r w:rsidRPr="001763E0">
        <w:t xml:space="preserve"> </w:t>
      </w:r>
      <w:r w:rsidRPr="00AB746F">
        <w:t>sabotage.”</w:t>
      </w:r>
    </w:p>
    <w:p w:rsidRPr="001763E0" w:rsidR="000E58DB" w:rsidP="00BE1CC9" w:rsidRDefault="000E58DB" w14:paraId="7229E9E5" w14:textId="77777777">
      <w:pPr>
        <w:pStyle w:val="BodyText"/>
        <w:spacing w:before="11"/>
      </w:pPr>
    </w:p>
    <w:p w:rsidRPr="001763E0" w:rsidR="000E58DB" w:rsidP="00BE1CC9" w:rsidRDefault="00247C56" w14:paraId="4CFEE1A3" w14:textId="77777777">
      <w:pPr>
        <w:pStyle w:val="BodyText"/>
      </w:pPr>
      <w:r w:rsidRPr="00AB746F">
        <w:rPr>
          <w:u w:val="single"/>
        </w:rPr>
        <w:t>Subsection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73.55(c)(4)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establish,</w:t>
      </w:r>
      <w:r w:rsidRPr="001763E0">
        <w:t xml:space="preserve"> </w:t>
      </w:r>
      <w:r w:rsidRPr="00AB746F">
        <w:t>implement,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maintain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T&amp;QP.</w:t>
      </w:r>
    </w:p>
    <w:p w:rsidRPr="001763E0" w:rsidR="000E58DB" w:rsidP="00BE1CC9" w:rsidRDefault="000E58DB" w14:paraId="69231656" w14:textId="77777777">
      <w:pPr>
        <w:pStyle w:val="BodyText"/>
      </w:pPr>
    </w:p>
    <w:p w:rsidRPr="001763E0" w:rsidR="000E58DB" w:rsidP="00BE1CC9" w:rsidRDefault="00247C56" w14:paraId="021CBF35" w14:textId="77777777">
      <w:pPr>
        <w:pStyle w:val="BodyText"/>
        <w:spacing w:before="92"/>
      </w:pPr>
      <w:r w:rsidRPr="00AB746F">
        <w:rPr>
          <w:u w:val="single"/>
        </w:rPr>
        <w:t>Subsection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73.55(c)(5)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establish,</w:t>
      </w:r>
      <w:r w:rsidRPr="001763E0">
        <w:t xml:space="preserve"> </w:t>
      </w:r>
      <w:r w:rsidRPr="00AB746F">
        <w:t>implement,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maintain</w:t>
      </w:r>
      <w:r w:rsidRPr="001763E0">
        <w:t xml:space="preserve"> </w:t>
      </w:r>
      <w:r w:rsidRPr="00AB746F">
        <w:t>an</w:t>
      </w:r>
      <w:r w:rsidRPr="001763E0">
        <w:t xml:space="preserve"> </w:t>
      </w:r>
      <w:r w:rsidRPr="00AB746F">
        <w:t>SCP.</w:t>
      </w:r>
    </w:p>
    <w:p w:rsidRPr="001763E0" w:rsidR="000E58DB" w:rsidP="00BE1CC9" w:rsidRDefault="000E58DB" w14:paraId="23DFFF31" w14:textId="77777777">
      <w:pPr>
        <w:pStyle w:val="BodyText"/>
      </w:pPr>
    </w:p>
    <w:p w:rsidRPr="001763E0" w:rsidR="000E58DB" w:rsidP="00BE1CC9" w:rsidRDefault="00247C56" w14:paraId="634DB159" w14:textId="1B7CF4F7">
      <w:pPr>
        <w:pStyle w:val="BodyText"/>
        <w:spacing w:before="93"/>
      </w:pPr>
      <w:r w:rsidRPr="00AB746F">
        <w:rPr>
          <w:u w:val="single"/>
        </w:rPr>
        <w:t>Subsection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73.55(c)(6)</w:t>
      </w:r>
      <w:r w:rsidRPr="001763E0">
        <w:t xml:space="preserve"> </w:t>
      </w:r>
      <w:r w:rsidRPr="00AB746F">
        <w:t>repeats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establish,</w:t>
      </w:r>
      <w:r w:rsidRPr="001763E0">
        <w:t xml:space="preserve"> </w:t>
      </w:r>
      <w:r w:rsidRPr="00AB746F">
        <w:t>implement,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maintain a CSP.</w:t>
      </w:r>
      <w:r w:rsidRPr="001763E0">
        <w:t xml:space="preserve"> </w:t>
      </w:r>
      <w:r w:rsidRPr="001763E0" w:rsidR="00664496">
        <w:t xml:space="preserve"> </w:t>
      </w:r>
      <w:r w:rsidRPr="00AB746F">
        <w:t>The information collection associated with this requirement appears in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 73.54(e).</w:t>
      </w:r>
    </w:p>
    <w:p w:rsidRPr="001763E0" w:rsidR="000E58DB" w:rsidP="00BE1CC9" w:rsidRDefault="000E58DB" w14:paraId="36999D2B" w14:textId="77777777">
      <w:pPr>
        <w:pStyle w:val="BodyText"/>
        <w:spacing w:before="11"/>
      </w:pPr>
    </w:p>
    <w:p w:rsidRPr="001763E0" w:rsidR="000E58DB" w:rsidP="00BE1CC9" w:rsidRDefault="00247C56" w14:paraId="3E2F3B6F" w14:textId="77777777">
      <w:pPr>
        <w:pStyle w:val="BodyText"/>
      </w:pPr>
      <w:r w:rsidRPr="00AB746F">
        <w:rPr>
          <w:u w:val="single"/>
        </w:rPr>
        <w:t>Subsection 73.55(c)(7)</w:t>
      </w:r>
      <w:r w:rsidRPr="001763E0">
        <w:t xml:space="preserve"> requires licensees to establish, implement, and maintain written security </w:t>
      </w:r>
      <w:r w:rsidRPr="00AB746F">
        <w:t>procedures</w:t>
      </w:r>
      <w:r w:rsidRPr="001763E0">
        <w:t xml:space="preserve"> </w:t>
      </w:r>
      <w:r w:rsidRPr="00AB746F">
        <w:t>that implement NRC requirements and security</w:t>
      </w:r>
      <w:r w:rsidRPr="001763E0">
        <w:t xml:space="preserve"> </w:t>
      </w:r>
      <w:r w:rsidRPr="00AB746F">
        <w:t>plans.</w:t>
      </w:r>
    </w:p>
    <w:p w:rsidRPr="001763E0" w:rsidR="000E58DB" w:rsidP="00BE1CC9" w:rsidRDefault="000E58DB" w14:paraId="3507EFBC" w14:textId="77777777">
      <w:pPr>
        <w:pStyle w:val="BodyText"/>
        <w:spacing w:before="11"/>
      </w:pPr>
    </w:p>
    <w:p w:rsidRPr="001763E0" w:rsidR="000E58DB" w:rsidP="00BE1CC9" w:rsidRDefault="00247C56" w14:paraId="0C84D40B" w14:textId="23CE5C7B">
      <w:pPr>
        <w:pStyle w:val="BodyText"/>
      </w:pPr>
      <w:r w:rsidRPr="00AB746F">
        <w:rPr>
          <w:u w:val="single"/>
        </w:rPr>
        <w:t>Subsection 73.55(e)(1)</w:t>
      </w:r>
      <w:r w:rsidRPr="001763E0">
        <w:t xml:space="preserve"> requires that licensees describe barriers, barrier systems, and their </w:t>
      </w:r>
      <w:r w:rsidRPr="00AB746F">
        <w:t>functions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their</w:t>
      </w:r>
      <w:r w:rsidRPr="001763E0">
        <w:t xml:space="preserve"> </w:t>
      </w:r>
      <w:r w:rsidRPr="00AB746F">
        <w:t>PSPs.</w:t>
      </w:r>
      <w:r w:rsidRPr="001763E0" w:rsidR="00664496">
        <w:t xml:space="preserve"> 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 with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 73.55(c)(3).</w:t>
      </w:r>
    </w:p>
    <w:p w:rsidRPr="001763E0" w:rsidR="000E58DB" w:rsidRDefault="000E58DB" w14:paraId="5EC76E2E" w14:textId="77777777">
      <w:pPr>
        <w:pStyle w:val="BodyText"/>
        <w:spacing w:before="1"/>
      </w:pPr>
    </w:p>
    <w:p w:rsidRPr="001763E0" w:rsidR="000E58DB" w:rsidP="000479E7" w:rsidRDefault="00247C56" w14:paraId="23DABFCB" w14:textId="202AC351">
      <w:pPr>
        <w:pStyle w:val="BodyText"/>
      </w:pPr>
      <w:r w:rsidRPr="00AB746F">
        <w:rPr>
          <w:u w:val="single"/>
        </w:rPr>
        <w:t>Subsection 73.55(e)(2)</w:t>
      </w:r>
      <w:r w:rsidRPr="00AB746F">
        <w:t xml:space="preserve"> lists records retention requirements for barrier analyses and</w:t>
      </w:r>
      <w:r w:rsidRPr="001763E0">
        <w:t xml:space="preserve"> </w:t>
      </w:r>
      <w:r w:rsidRPr="00AB746F">
        <w:t>descriptions.</w:t>
      </w:r>
      <w:r w:rsidRPr="001763E0" w:rsidR="00664496">
        <w:t xml:space="preserve"> </w:t>
      </w:r>
      <w:r w:rsidRPr="001763E0">
        <w:t xml:space="preserve"> </w:t>
      </w:r>
      <w:r w:rsidRPr="00AB746F">
        <w:t>The information collection associated with this requirement appears in</w:t>
      </w:r>
      <w:r w:rsidRPr="001763E0">
        <w:t xml:space="preserve"> </w:t>
      </w:r>
      <w:r w:rsidR="00990BBD">
        <w:br/>
      </w:r>
      <w:r w:rsidRPr="00AB746F">
        <w:t>10</w:t>
      </w:r>
      <w:r w:rsidRPr="001763E0">
        <w:t xml:space="preserve"> </w:t>
      </w:r>
      <w:r w:rsidRPr="00AB746F">
        <w:t>CFR 73.55(c)(3).</w:t>
      </w:r>
    </w:p>
    <w:p w:rsidRPr="001763E0" w:rsidR="000E58DB" w:rsidP="00BE1CC9" w:rsidRDefault="000E58DB" w14:paraId="19FC8380" w14:textId="77777777">
      <w:pPr>
        <w:pStyle w:val="BodyText"/>
        <w:spacing w:before="11"/>
      </w:pPr>
    </w:p>
    <w:p w:rsidR="00355928" w:rsidP="00BE1CC9" w:rsidRDefault="00355928" w14:paraId="2E2479E5" w14:textId="77777777">
      <w:pPr>
        <w:pStyle w:val="BodyText"/>
        <w:rPr>
          <w:u w:val="single"/>
        </w:rPr>
        <w:sectPr w:rsidR="00355928" w:rsidSect="00962639">
          <w:pgSz w:w="12240" w:h="15840"/>
          <w:pgMar w:top="1440" w:right="1440" w:bottom="1440" w:left="1440" w:header="0" w:footer="768" w:gutter="0"/>
          <w:cols w:space="720"/>
          <w:docGrid w:linePitch="299"/>
        </w:sectPr>
      </w:pPr>
    </w:p>
    <w:p w:rsidRPr="001763E0" w:rsidR="000E58DB" w:rsidP="00BE1CC9" w:rsidRDefault="00247C56" w14:paraId="074D742F" w14:textId="1DBE71E7">
      <w:pPr>
        <w:pStyle w:val="BodyText"/>
      </w:pPr>
      <w:r w:rsidRPr="00AB746F">
        <w:rPr>
          <w:u w:val="single"/>
        </w:rPr>
        <w:lastRenderedPageBreak/>
        <w:t>Subsection 73.55(e)(8)(iv)</w:t>
      </w:r>
      <w:r w:rsidRPr="001763E0">
        <w:t xml:space="preserve"> requires the security plan to describe portions of barriers comprising </w:t>
      </w:r>
      <w:r w:rsidRPr="00AB746F">
        <w:t>building walls or roofs.</w:t>
      </w:r>
      <w:r w:rsidRPr="001763E0">
        <w:t xml:space="preserve"> </w:t>
      </w:r>
      <w:r w:rsidRPr="001763E0" w:rsidR="00664496">
        <w:t xml:space="preserve"> </w:t>
      </w:r>
      <w:r w:rsidRPr="00AB746F">
        <w:t>The information collection associated with this requirement appears in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 73.55(c)(3).</w:t>
      </w:r>
    </w:p>
    <w:p w:rsidRPr="001763E0" w:rsidR="000E58DB" w:rsidP="00BE1CC9" w:rsidRDefault="000E58DB" w14:paraId="416EE8C5" w14:textId="77777777">
      <w:pPr>
        <w:pStyle w:val="BodyText"/>
      </w:pPr>
    </w:p>
    <w:p w:rsidRPr="001763E0" w:rsidR="000E58DB" w:rsidP="00BE1CC9" w:rsidRDefault="00247C56" w14:paraId="56E4A229" w14:textId="4C4D653D">
      <w:pPr>
        <w:pStyle w:val="BodyText"/>
      </w:pPr>
      <w:r w:rsidRPr="001763E0">
        <w:rPr>
          <w:u w:val="single"/>
        </w:rPr>
        <w:t>Subsection 73.55(e)(10)(ii)(A)</w:t>
      </w:r>
      <w:r w:rsidRPr="001763E0">
        <w:t xml:space="preserve"> requires licensees to identify areas from which a waterborne </w:t>
      </w:r>
      <w:r w:rsidRPr="00AB746F">
        <w:t>vehicle must be restricted and to coordinate with local, State, and Federal agencies having</w:t>
      </w:r>
      <w:r w:rsidRPr="001763E0">
        <w:t xml:space="preserve"> </w:t>
      </w:r>
      <w:r w:rsidRPr="00AB746F">
        <w:t>jurisdiction over waterway approaches to ensure that waterway approach routes are controlled.</w:t>
      </w:r>
      <w:r w:rsidRPr="001763E0" w:rsidR="00664496">
        <w:t xml:space="preserve"> </w:t>
      </w:r>
      <w:r w:rsidRPr="001763E0">
        <w:t xml:space="preserve"> </w:t>
      </w:r>
      <w:r w:rsidRPr="00AB746F">
        <w:t>This is a one-t</w:t>
      </w:r>
      <w:r w:rsidRPr="001763E0">
        <w:t xml:space="preserve">ime requirement connected to 10 CFR 75.55(a), which requires revised </w:t>
      </w:r>
      <w:r w:rsidRPr="00AB746F">
        <w:t>documentation to support the revised requirements of this subsection.</w:t>
      </w:r>
      <w:r w:rsidRPr="001763E0">
        <w:t xml:space="preserve"> </w:t>
      </w:r>
      <w:r w:rsidRPr="001763E0" w:rsidR="00664496">
        <w:t xml:space="preserve"> </w:t>
      </w:r>
      <w:r w:rsidRPr="00AB746F">
        <w:t>This requirement is</w:t>
      </w:r>
      <w:r w:rsidRPr="001763E0">
        <w:t xml:space="preserve"> </w:t>
      </w:r>
      <w:r w:rsidRPr="00AB746F">
        <w:t>complete</w:t>
      </w:r>
      <w:r w:rsidRPr="001763E0">
        <w:t xml:space="preserve"> </w:t>
      </w:r>
      <w:r w:rsidRPr="00AB746F">
        <w:t>for current nuclear power reactor licensees.</w:t>
      </w:r>
    </w:p>
    <w:p w:rsidRPr="001763E0" w:rsidR="000E58DB" w:rsidP="00BE1CC9" w:rsidRDefault="000E58DB" w14:paraId="1C2DDB82" w14:textId="77777777">
      <w:pPr>
        <w:pStyle w:val="BodyText"/>
      </w:pPr>
    </w:p>
    <w:p w:rsidRPr="001763E0" w:rsidR="000E58DB" w:rsidP="00BE1CC9" w:rsidRDefault="00247C56" w14:paraId="2160EEC7" w14:textId="16113EF0">
      <w:pPr>
        <w:pStyle w:val="BodyText"/>
        <w:spacing w:before="77"/>
      </w:pPr>
      <w:r w:rsidRPr="001763E0">
        <w:rPr>
          <w:u w:val="single"/>
        </w:rPr>
        <w:t>Subsection 73.55(f)</w:t>
      </w:r>
      <w:r w:rsidRPr="001763E0">
        <w:t xml:space="preserve"> requires licensees to document in site procedures the process used to </w:t>
      </w:r>
      <w:r w:rsidRPr="00AB746F">
        <w:t>develop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identify target</w:t>
      </w:r>
      <w:r w:rsidRPr="001763E0">
        <w:t xml:space="preserve"> </w:t>
      </w:r>
      <w:r w:rsidRPr="00AB746F">
        <w:t>sets.</w:t>
      </w:r>
      <w:r w:rsidRPr="001763E0" w:rsidR="00664496">
        <w:t xml:space="preserve"> </w:t>
      </w:r>
      <w:r w:rsidRPr="001763E0">
        <w:t xml:space="preserve"> </w:t>
      </w:r>
      <w:r w:rsidRPr="00AB746F">
        <w:t>This documentation</w:t>
      </w:r>
      <w:r w:rsidRPr="001763E0">
        <w:t xml:space="preserve"> </w:t>
      </w:r>
      <w:r w:rsidRPr="00AB746F">
        <w:t>must cover</w:t>
      </w:r>
      <w:r w:rsidRPr="001763E0">
        <w:t xml:space="preserve"> </w:t>
      </w:r>
      <w:r w:rsidRPr="00AB746F">
        <w:t>the analyses</w:t>
      </w:r>
      <w:r w:rsidRPr="001763E0">
        <w:t xml:space="preserve"> </w:t>
      </w:r>
      <w:r w:rsidRPr="00AB746F">
        <w:t>and</w:t>
      </w:r>
      <w:r w:rsidRPr="001763E0" w:rsidR="00CE2FFB">
        <w:t xml:space="preserve"> </w:t>
      </w:r>
      <w:r w:rsidRPr="00AB746F">
        <w:t>methodologies used to determine and group the target set equipment or elements, including</w:t>
      </w:r>
      <w:r w:rsidRPr="001763E0">
        <w:t xml:space="preserve"> </w:t>
      </w:r>
      <w:r w:rsidRPr="00AB746F">
        <w:t>target set equipment or elements n</w:t>
      </w:r>
      <w:r w:rsidRPr="001763E0">
        <w:t xml:space="preserve">ot contained within protected or vital areas. </w:t>
      </w:r>
      <w:r w:rsidRPr="001763E0" w:rsidR="00664496">
        <w:t xml:space="preserve"> </w:t>
      </w:r>
      <w:r w:rsidRPr="00AB746F">
        <w:t>The 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 with</w:t>
      </w:r>
      <w:r w:rsidRPr="001763E0">
        <w:t xml:space="preserve"> </w:t>
      </w:r>
      <w:r w:rsidRPr="00AB746F">
        <w:t>this requirement</w:t>
      </w:r>
      <w:r w:rsidRPr="001763E0">
        <w:t xml:space="preserve"> </w:t>
      </w:r>
      <w:r w:rsidRPr="00AB746F">
        <w:t>appears in</w:t>
      </w:r>
      <w:r w:rsidRPr="001763E0">
        <w:t xml:space="preserve"> </w:t>
      </w:r>
      <w:r w:rsidRPr="00AB746F">
        <w:t>10 CFR 73.55(c)(7).</w:t>
      </w:r>
    </w:p>
    <w:p w:rsidRPr="001763E0" w:rsidR="000E58DB" w:rsidP="00BE1CC9" w:rsidRDefault="000E58DB" w14:paraId="1EB504D6" w14:textId="77777777">
      <w:pPr>
        <w:pStyle w:val="BodyText"/>
      </w:pPr>
    </w:p>
    <w:p w:rsidRPr="001763E0" w:rsidR="000E58DB" w:rsidP="00BE1CC9" w:rsidRDefault="00247C56" w14:paraId="21875698" w14:textId="0B8D7F73">
      <w:pPr>
        <w:pStyle w:val="BodyText"/>
      </w:pPr>
      <w:r w:rsidRPr="001763E0">
        <w:rPr>
          <w:u w:val="single"/>
        </w:rPr>
        <w:t>Subsection 73.55(g)(5)(ii)</w:t>
      </w:r>
      <w:r w:rsidRPr="001763E0">
        <w:t xml:space="preserve"> requires licensees to develop certain procedures for emergency </w:t>
      </w:r>
      <w:r w:rsidRPr="00AB746F">
        <w:t>conditions.</w:t>
      </w:r>
      <w:r w:rsidRPr="001763E0">
        <w:t xml:space="preserve"> </w:t>
      </w:r>
      <w:r w:rsidRPr="001763E0" w:rsidR="00664496">
        <w:t xml:space="preserve"> </w:t>
      </w:r>
      <w:r w:rsidRPr="00AB746F">
        <w:t>This is a one-</w:t>
      </w:r>
      <w:r w:rsidRPr="001763E0">
        <w:t xml:space="preserve">time requirement connected to 10 CFR 75.55(a). </w:t>
      </w:r>
      <w:r w:rsidRPr="00AB746F">
        <w:t>This requirement is</w:t>
      </w:r>
      <w:r w:rsidRPr="001763E0">
        <w:t xml:space="preserve"> </w:t>
      </w:r>
      <w:r w:rsidRPr="00AB746F">
        <w:t>complete.</w:t>
      </w:r>
    </w:p>
    <w:p w:rsidRPr="001763E0" w:rsidR="000E58DB" w:rsidP="00BE1CC9" w:rsidRDefault="000E58DB" w14:paraId="6011B851" w14:textId="77777777">
      <w:pPr>
        <w:pStyle w:val="BodyText"/>
        <w:spacing w:before="1"/>
      </w:pPr>
    </w:p>
    <w:p w:rsidRPr="001763E0" w:rsidR="000E58DB" w:rsidP="00BE1CC9" w:rsidRDefault="00247C56" w14:paraId="22D8F6FC" w14:textId="77777777">
      <w:pPr>
        <w:pStyle w:val="BodyText"/>
      </w:pPr>
      <w:r w:rsidRPr="001763E0">
        <w:rPr>
          <w:u w:val="single"/>
        </w:rPr>
        <w:t>Subsection 73.55(g)(6)(</w:t>
      </w:r>
      <w:proofErr w:type="spellStart"/>
      <w:r w:rsidRPr="001763E0">
        <w:rPr>
          <w:u w:val="single"/>
        </w:rPr>
        <w:t>i</w:t>
      </w:r>
      <w:proofErr w:type="spellEnd"/>
      <w:r w:rsidRPr="001763E0">
        <w:rPr>
          <w:u w:val="single"/>
        </w:rPr>
        <w:t>)(B)</w:t>
      </w:r>
      <w:r w:rsidRPr="001763E0">
        <w:t xml:space="preserve"> requires licensees to maintain a record (including name and </w:t>
      </w:r>
      <w:r w:rsidRPr="00AB746F">
        <w:t>affiliation)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all</w:t>
      </w:r>
      <w:r w:rsidRPr="001763E0">
        <w:t xml:space="preserve"> </w:t>
      </w:r>
      <w:r w:rsidRPr="00AB746F">
        <w:t>individuals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whom</w:t>
      </w:r>
      <w:r w:rsidRPr="001763E0">
        <w:t xml:space="preserve"> </w:t>
      </w:r>
      <w:r w:rsidRPr="00AB746F">
        <w:t>access</w:t>
      </w:r>
      <w:r w:rsidRPr="001763E0">
        <w:t xml:space="preserve"> </w:t>
      </w:r>
      <w:r w:rsidRPr="00AB746F">
        <w:t>control</w:t>
      </w:r>
      <w:r w:rsidRPr="001763E0">
        <w:t xml:space="preserve"> </w:t>
      </w:r>
      <w:r w:rsidRPr="00AB746F">
        <w:t>devices</w:t>
      </w:r>
      <w:r w:rsidRPr="001763E0">
        <w:t xml:space="preserve"> </w:t>
      </w:r>
      <w:r w:rsidRPr="00AB746F">
        <w:t>have</w:t>
      </w:r>
      <w:r w:rsidRPr="001763E0">
        <w:t xml:space="preserve"> </w:t>
      </w:r>
      <w:r w:rsidRPr="00AB746F">
        <w:t>been</w:t>
      </w:r>
      <w:r w:rsidRPr="001763E0">
        <w:t xml:space="preserve"> </w:t>
      </w:r>
      <w:r w:rsidRPr="00AB746F">
        <w:t>issued,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i</w:t>
      </w:r>
      <w:r w:rsidRPr="001763E0">
        <w:t xml:space="preserve">nventory </w:t>
      </w:r>
      <w:r w:rsidRPr="00AB746F">
        <w:t>access</w:t>
      </w:r>
      <w:r w:rsidRPr="001763E0">
        <w:t xml:space="preserve"> </w:t>
      </w:r>
      <w:r w:rsidRPr="00AB746F">
        <w:t>control devices</w:t>
      </w:r>
      <w:r w:rsidRPr="001763E0">
        <w:t xml:space="preserve"> </w:t>
      </w:r>
      <w:r w:rsidRPr="00AB746F">
        <w:t>at least annually.</w:t>
      </w:r>
    </w:p>
    <w:p w:rsidRPr="001763E0" w:rsidR="000E58DB" w:rsidP="00BE1CC9" w:rsidRDefault="000E58DB" w14:paraId="7887E92D" w14:textId="77777777">
      <w:pPr>
        <w:pStyle w:val="BodyText"/>
        <w:spacing w:before="11"/>
      </w:pPr>
    </w:p>
    <w:p w:rsidRPr="001763E0" w:rsidR="000E58DB" w:rsidP="00BE1CC9" w:rsidRDefault="00247C56" w14:paraId="11095611" w14:textId="77777777">
      <w:pPr>
        <w:pStyle w:val="BodyText"/>
        <w:jc w:val="both"/>
      </w:pPr>
      <w:r w:rsidRPr="00AB746F">
        <w:rPr>
          <w:u w:val="single"/>
        </w:rPr>
        <w:t>Subsection 73.55(g)(6)(ii)(C)</w:t>
      </w:r>
      <w:r w:rsidRPr="001763E0">
        <w:t xml:space="preserve"> requires licensees to maintain a record (including name and areas </w:t>
      </w:r>
      <w:r w:rsidRPr="00AB746F">
        <w:t>to which unescorted access is granted) of all individuals to whom photo identification badges or</w:t>
      </w:r>
      <w:r w:rsidRPr="001763E0">
        <w:t xml:space="preserve"> </w:t>
      </w:r>
      <w:r w:rsidRPr="00AB746F">
        <w:t>keycards</w:t>
      </w:r>
      <w:r w:rsidRPr="001763E0">
        <w:t xml:space="preserve"> </w:t>
      </w:r>
      <w:r w:rsidRPr="00AB746F">
        <w:t>ha</w:t>
      </w:r>
      <w:r w:rsidRPr="001763E0">
        <w:t>ve been issued.</w:t>
      </w:r>
    </w:p>
    <w:p w:rsidRPr="001763E0" w:rsidR="000E58DB" w:rsidP="00BE1CC9" w:rsidRDefault="000E58DB" w14:paraId="2E378140" w14:textId="77777777">
      <w:pPr>
        <w:pStyle w:val="BodyText"/>
      </w:pPr>
    </w:p>
    <w:p w:rsidRPr="001763E0" w:rsidR="000E58DB" w:rsidP="00BE1CC9" w:rsidRDefault="00247C56" w14:paraId="22663B22" w14:textId="77777777">
      <w:pPr>
        <w:pStyle w:val="BodyTex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73.55(g)(6)(iii)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issue</w:t>
      </w:r>
      <w:r w:rsidRPr="001763E0">
        <w:t xml:space="preserve"> </w:t>
      </w:r>
      <w:r w:rsidRPr="00AB746F">
        <w:t>password</w:t>
      </w:r>
      <w:r w:rsidRPr="001763E0">
        <w:t xml:space="preserve">s </w:t>
      </w:r>
      <w:r w:rsidRPr="00AB746F">
        <w:t>and</w:t>
      </w:r>
      <w:r w:rsidRPr="001763E0">
        <w:t xml:space="preserve"> </w:t>
      </w:r>
      <w:r w:rsidRPr="00AB746F">
        <w:t>combinations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access</w:t>
      </w:r>
      <w:r w:rsidRPr="001763E0">
        <w:t xml:space="preserve"> </w:t>
      </w:r>
      <w:r w:rsidRPr="00AB746F">
        <w:t>control</w:t>
      </w:r>
      <w:r w:rsidRPr="001763E0">
        <w:t xml:space="preserve"> </w:t>
      </w:r>
      <w:r w:rsidRPr="00AB746F">
        <w:t>personnel.</w:t>
      </w:r>
    </w:p>
    <w:p w:rsidRPr="001763E0" w:rsidR="000E58DB" w:rsidP="00BE1CC9" w:rsidRDefault="000E58DB" w14:paraId="46F75ABF" w14:textId="77777777">
      <w:pPr>
        <w:pStyle w:val="BodyText"/>
        <w:spacing w:before="11"/>
      </w:pPr>
    </w:p>
    <w:p w:rsidRPr="001763E0" w:rsidR="000E58DB" w:rsidP="00BE1CC9" w:rsidRDefault="00247C56" w14:paraId="1DB876C0" w14:textId="5BAD3DDA">
      <w:pPr>
        <w:pStyle w:val="BodyText"/>
      </w:pPr>
      <w:r w:rsidRPr="00AB746F">
        <w:rPr>
          <w:u w:val="single"/>
        </w:rPr>
        <w:t>Subsection 73.55(g)(7)(</w:t>
      </w:r>
      <w:proofErr w:type="spellStart"/>
      <w:r w:rsidRPr="00AB746F">
        <w:rPr>
          <w:u w:val="single"/>
        </w:rPr>
        <w:t>i</w:t>
      </w:r>
      <w:proofErr w:type="spellEnd"/>
      <w:r w:rsidRPr="00AB746F">
        <w:rPr>
          <w:u w:val="single"/>
        </w:rPr>
        <w:t>)(A)</w:t>
      </w:r>
      <w:r w:rsidRPr="001763E0">
        <w:t xml:space="preserve"> requires licensees to implement procedures for processing, </w:t>
      </w:r>
      <w:r w:rsidRPr="00AB746F">
        <w:t>escorting,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controlling visitors.</w:t>
      </w:r>
      <w:r w:rsidRPr="001763E0" w:rsidR="00664496">
        <w:t xml:space="preserve"> </w:t>
      </w:r>
      <w:r w:rsidRPr="001763E0">
        <w:t xml:space="preserve"> </w:t>
      </w:r>
      <w:r w:rsidRPr="00AB746F">
        <w:t>This is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one-time requirement</w:t>
      </w:r>
      <w:r w:rsidRPr="001763E0">
        <w:t xml:space="preserve"> </w:t>
      </w:r>
      <w:r w:rsidRPr="00AB746F">
        <w:t>connected</w:t>
      </w:r>
      <w:r w:rsidRPr="001763E0">
        <w:t xml:space="preserve"> </w:t>
      </w:r>
      <w:r w:rsidRPr="00AB746F">
        <w:t>to</w:t>
      </w:r>
      <w:r w:rsidRPr="001763E0" w:rsidR="00664496">
        <w:t xml:space="preserve"> </w:t>
      </w:r>
      <w:r w:rsidR="00990BBD">
        <w:br/>
      </w:r>
      <w:r w:rsidRPr="001763E0">
        <w:t xml:space="preserve">10 </w:t>
      </w:r>
      <w:r w:rsidRPr="00AB746F">
        <w:t>CFR</w:t>
      </w:r>
      <w:r w:rsidRPr="001763E0">
        <w:t xml:space="preserve"> </w:t>
      </w:r>
      <w:r w:rsidRPr="00AB746F">
        <w:t>75.55(a).</w:t>
      </w:r>
      <w:r w:rsidRPr="001763E0" w:rsidR="00664496">
        <w:t xml:space="preserve"> 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is</w:t>
      </w:r>
      <w:r w:rsidRPr="001763E0">
        <w:t xml:space="preserve"> </w:t>
      </w:r>
      <w:r w:rsidRPr="00AB746F">
        <w:t>complete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current</w:t>
      </w:r>
      <w:r w:rsidRPr="001763E0">
        <w:t xml:space="preserve"> </w:t>
      </w:r>
      <w:r w:rsidRPr="00AB746F">
        <w:t>nuclear</w:t>
      </w:r>
      <w:r w:rsidRPr="001763E0">
        <w:t xml:space="preserve"> </w:t>
      </w:r>
      <w:r w:rsidRPr="00AB746F">
        <w:t>power</w:t>
      </w:r>
      <w:r w:rsidRPr="001763E0">
        <w:t xml:space="preserve"> </w:t>
      </w:r>
      <w:r w:rsidRPr="00AB746F">
        <w:t>reactor</w:t>
      </w:r>
      <w:r w:rsidRPr="001763E0">
        <w:t xml:space="preserve"> </w:t>
      </w:r>
      <w:r w:rsidRPr="00AB746F">
        <w:t>licensees.</w:t>
      </w:r>
    </w:p>
    <w:p w:rsidRPr="001763E0" w:rsidR="000E58DB" w:rsidP="00BE1CC9" w:rsidRDefault="000E58DB" w14:paraId="48B0781E" w14:textId="77777777">
      <w:pPr>
        <w:pStyle w:val="BodyText"/>
      </w:pPr>
    </w:p>
    <w:p w:rsidRPr="001763E0" w:rsidR="000E58DB" w:rsidP="00BE1CC9" w:rsidRDefault="00247C56" w14:paraId="34FD04F8" w14:textId="77777777">
      <w:pPr>
        <w:pStyle w:val="BodyText"/>
        <w:spacing w:before="1"/>
        <w:jc w:val="both"/>
      </w:pPr>
      <w:r w:rsidRPr="001763E0">
        <w:rPr>
          <w:u w:val="single"/>
        </w:rPr>
        <w:t>Subsection 73.55(g)(7)(</w:t>
      </w:r>
      <w:proofErr w:type="spellStart"/>
      <w:r w:rsidRPr="001763E0">
        <w:rPr>
          <w:u w:val="single"/>
        </w:rPr>
        <w:t>i</w:t>
      </w:r>
      <w:proofErr w:type="spellEnd"/>
      <w:r w:rsidRPr="001763E0">
        <w:rPr>
          <w:u w:val="single"/>
        </w:rPr>
        <w:t>)(C)</w:t>
      </w:r>
      <w:r w:rsidRPr="001763E0">
        <w:t xml:space="preserve"> requires licensees to maintain a visitor control register recording all </w:t>
      </w:r>
      <w:r w:rsidRPr="00AB746F">
        <w:t>pertinent</w:t>
      </w:r>
      <w:r w:rsidRPr="001763E0">
        <w:t xml:space="preserve"> </w:t>
      </w:r>
      <w:r w:rsidRPr="00AB746F">
        <w:t>visitor</w:t>
      </w:r>
      <w:r w:rsidRPr="001763E0">
        <w:t xml:space="preserve"> information.</w:t>
      </w:r>
    </w:p>
    <w:p w:rsidRPr="001763E0" w:rsidR="000E58DB" w:rsidP="00BE1CC9" w:rsidRDefault="000E58DB" w14:paraId="69B47169" w14:textId="77777777">
      <w:pPr>
        <w:pStyle w:val="BodyText"/>
        <w:spacing w:before="10"/>
      </w:pPr>
    </w:p>
    <w:p w:rsidRPr="001763E0" w:rsidR="000E58DB" w:rsidP="00BE1CC9" w:rsidRDefault="00247C56" w14:paraId="4A6FC8BF" w14:textId="7EF02869">
      <w:pPr>
        <w:pStyle w:val="BodyText"/>
        <w:spacing w:before="1"/>
      </w:pPr>
      <w:r w:rsidRPr="00AB746F">
        <w:rPr>
          <w:u w:val="single"/>
        </w:rPr>
        <w:t>Subsection 73.55(g)(8)(v)</w:t>
      </w:r>
      <w:r w:rsidRPr="001763E0">
        <w:t xml:space="preserve"> requires licensees to describe visitor-to-escort ratios and </w:t>
      </w:r>
      <w:r w:rsidRPr="00AB746F">
        <w:t>implementing</w:t>
      </w:r>
      <w:r w:rsidRPr="001763E0">
        <w:t xml:space="preserve"> </w:t>
      </w:r>
      <w:r w:rsidRPr="00AB746F">
        <w:t>procedures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protected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vital</w:t>
      </w:r>
      <w:r w:rsidRPr="001763E0">
        <w:t xml:space="preserve"> </w:t>
      </w:r>
      <w:r w:rsidRPr="00AB746F">
        <w:t>areas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PSPs.</w:t>
      </w:r>
      <w:r w:rsidRPr="001763E0">
        <w:t xml:space="preserve"> </w:t>
      </w:r>
      <w:r w:rsidRPr="001763E0" w:rsidR="00664496">
        <w:t xml:space="preserve"> </w:t>
      </w:r>
      <w:r w:rsidRPr="00AB746F">
        <w:t>This</w:t>
      </w:r>
      <w:r w:rsidRPr="001763E0">
        <w:t xml:space="preserve"> </w:t>
      </w:r>
      <w:r w:rsidRPr="00AB746F">
        <w:t>is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one-time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connected to 10 CFR 75.55(a).</w:t>
      </w:r>
      <w:r w:rsidRPr="001763E0">
        <w:t xml:space="preserve"> </w:t>
      </w:r>
      <w:r w:rsidRPr="00AB746F">
        <w:t>This requirement is complete f</w:t>
      </w:r>
      <w:r w:rsidRPr="001763E0">
        <w:t xml:space="preserve">or current nuclear power reactor </w:t>
      </w:r>
      <w:r w:rsidRPr="00AB746F">
        <w:t>licensees.</w:t>
      </w:r>
    </w:p>
    <w:p w:rsidRPr="001763E0" w:rsidR="000E58DB" w:rsidRDefault="000E58DB" w14:paraId="3D752E0A" w14:textId="77777777">
      <w:pPr>
        <w:pStyle w:val="BodyText"/>
        <w:spacing w:before="11"/>
      </w:pPr>
    </w:p>
    <w:p w:rsidRPr="001763E0" w:rsidR="000E58DB" w:rsidP="00BE1CC9" w:rsidRDefault="00247C56" w14:paraId="537409A0" w14:textId="709E7A57">
      <w:pPr>
        <w:pStyle w:val="BodyText"/>
        <w:jc w:val="both"/>
      </w:pPr>
      <w:r w:rsidRPr="00AB746F">
        <w:rPr>
          <w:u w:val="single"/>
        </w:rPr>
        <w:t>Subsection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73.55(h)(2)(ii)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describe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vehicle</w:t>
      </w:r>
      <w:r w:rsidRPr="001763E0">
        <w:t xml:space="preserve"> </w:t>
      </w:r>
      <w:r w:rsidRPr="00AB746F">
        <w:t>search</w:t>
      </w:r>
      <w:r w:rsidRPr="001763E0">
        <w:t xml:space="preserve"> </w:t>
      </w:r>
      <w:r w:rsidRPr="00AB746F">
        <w:t>process</w:t>
      </w:r>
      <w:r w:rsidRPr="001763E0">
        <w:t xml:space="preserve"> </w:t>
      </w:r>
      <w:r w:rsidRPr="00AB746F">
        <w:t>for</w:t>
      </w:r>
    </w:p>
    <w:p w:rsidRPr="001763E0" w:rsidR="000E58DB" w:rsidP="00BE1CC9" w:rsidRDefault="00247C56" w14:paraId="25A230B8" w14:textId="0684735C">
      <w:pPr>
        <w:pStyle w:val="BodyText"/>
        <w:jc w:val="both"/>
      </w:pPr>
      <w:r w:rsidRPr="001763E0">
        <w:t>owner-controlled areas in implementing procedures.</w:t>
      </w:r>
      <w:r w:rsidRPr="001763E0" w:rsidR="00664496">
        <w:t xml:space="preserve"> </w:t>
      </w:r>
      <w:r w:rsidRPr="001763E0">
        <w:t xml:space="preserve"> </w:t>
      </w:r>
      <w:r w:rsidRPr="00AB746F">
        <w:t>This is a one-time requirement connected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75.55(a).</w:t>
      </w:r>
      <w:r w:rsidRPr="001763E0">
        <w:t xml:space="preserve"> </w:t>
      </w:r>
      <w:r w:rsidRPr="001763E0" w:rsidR="00664496">
        <w:t xml:space="preserve"> </w:t>
      </w:r>
      <w:r w:rsidRPr="00AB746F">
        <w:t>This</w:t>
      </w:r>
      <w:r w:rsidRPr="001763E0">
        <w:t xml:space="preserve"> </w:t>
      </w:r>
      <w:r w:rsidRPr="00AB746F">
        <w:t>req</w:t>
      </w:r>
      <w:r w:rsidRPr="001763E0">
        <w:t xml:space="preserve">uirement </w:t>
      </w:r>
      <w:r w:rsidRPr="00AB746F">
        <w:t>is</w:t>
      </w:r>
      <w:r w:rsidRPr="001763E0">
        <w:t xml:space="preserve"> </w:t>
      </w:r>
      <w:r w:rsidRPr="00AB746F">
        <w:t>complete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current</w:t>
      </w:r>
      <w:r w:rsidRPr="001763E0">
        <w:t xml:space="preserve"> </w:t>
      </w:r>
      <w:r w:rsidRPr="00AB746F">
        <w:t>nuclear</w:t>
      </w:r>
      <w:r w:rsidRPr="001763E0">
        <w:t xml:space="preserve"> </w:t>
      </w:r>
      <w:r w:rsidRPr="00AB746F">
        <w:t>power</w:t>
      </w:r>
      <w:r w:rsidRPr="001763E0">
        <w:t xml:space="preserve"> </w:t>
      </w:r>
      <w:r w:rsidRPr="00AB746F">
        <w:t>reactor</w:t>
      </w:r>
      <w:r w:rsidRPr="001763E0">
        <w:t xml:space="preserve"> </w:t>
      </w:r>
      <w:r w:rsidRPr="00AB746F">
        <w:t>licensees.</w:t>
      </w:r>
    </w:p>
    <w:p w:rsidRPr="001763E0" w:rsidR="000E58DB" w:rsidP="00BE1CC9" w:rsidRDefault="000E58DB" w14:paraId="5A33C468" w14:textId="77777777">
      <w:pPr>
        <w:pStyle w:val="BodyText"/>
        <w:spacing w:before="1"/>
      </w:pPr>
    </w:p>
    <w:p w:rsidR="0098334A" w:rsidP="00BE1CC9" w:rsidRDefault="0098334A" w14:paraId="1BD9C9C0" w14:textId="77777777">
      <w:pPr>
        <w:pStyle w:val="BodyText"/>
        <w:rPr>
          <w:u w:val="single"/>
        </w:rPr>
        <w:sectPr w:rsidR="0098334A" w:rsidSect="00962639">
          <w:pgSz w:w="12240" w:h="15840"/>
          <w:pgMar w:top="1440" w:right="1440" w:bottom="1440" w:left="1440" w:header="0" w:footer="768" w:gutter="0"/>
          <w:cols w:space="720"/>
          <w:docGrid w:linePitch="299"/>
        </w:sectPr>
      </w:pPr>
    </w:p>
    <w:p w:rsidRPr="001763E0" w:rsidR="000E58DB" w:rsidP="00BE1CC9" w:rsidRDefault="00247C56" w14:paraId="0F02A127" w14:textId="5705FD78">
      <w:pPr>
        <w:pStyle w:val="BodyText"/>
      </w:pPr>
      <w:r w:rsidRPr="001763E0">
        <w:rPr>
          <w:u w:val="single"/>
        </w:rPr>
        <w:lastRenderedPageBreak/>
        <w:t>Subsection 73.55(h)(3)(iv)</w:t>
      </w:r>
      <w:r w:rsidRPr="001763E0">
        <w:t xml:space="preserve"> requires licensees to describe the vehicle search process for </w:t>
      </w:r>
      <w:r w:rsidRPr="00AB746F">
        <w:t>protected areas in implementing procedures.</w:t>
      </w:r>
      <w:r w:rsidRPr="001763E0" w:rsidR="00664496">
        <w:t xml:space="preserve"> </w:t>
      </w:r>
      <w:r w:rsidRPr="001763E0">
        <w:t xml:space="preserve"> </w:t>
      </w:r>
      <w:r w:rsidRPr="00AB746F">
        <w:t>This is a one-time requirement connected to</w:t>
      </w:r>
      <w:r w:rsidRPr="001763E0">
        <w:t xml:space="preserve"> </w:t>
      </w:r>
      <w:r w:rsidR="00424561">
        <w:br/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75.5</w:t>
      </w:r>
      <w:r w:rsidRPr="001763E0">
        <w:t xml:space="preserve">5(a). </w:t>
      </w:r>
      <w:r w:rsidRPr="001763E0" w:rsidR="00664496">
        <w:t xml:space="preserve"> </w:t>
      </w:r>
      <w:r w:rsidRPr="00AB746F">
        <w:t>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is</w:t>
      </w:r>
      <w:r w:rsidRPr="001763E0">
        <w:t xml:space="preserve"> </w:t>
      </w:r>
      <w:r w:rsidRPr="00AB746F">
        <w:t>complete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current</w:t>
      </w:r>
      <w:r w:rsidRPr="001763E0">
        <w:t xml:space="preserve"> </w:t>
      </w:r>
      <w:r w:rsidRPr="00AB746F">
        <w:t>nuclear</w:t>
      </w:r>
      <w:r w:rsidRPr="001763E0">
        <w:t xml:space="preserve"> </w:t>
      </w:r>
      <w:r w:rsidRPr="00AB746F">
        <w:t>power</w:t>
      </w:r>
      <w:r w:rsidRPr="001763E0">
        <w:t xml:space="preserve"> </w:t>
      </w:r>
      <w:r w:rsidRPr="00AB746F">
        <w:t>reactor</w:t>
      </w:r>
      <w:r w:rsidRPr="001763E0">
        <w:t xml:space="preserve"> </w:t>
      </w:r>
      <w:r w:rsidRPr="00AB746F">
        <w:t>licensees.</w:t>
      </w:r>
    </w:p>
    <w:p w:rsidRPr="001763E0" w:rsidR="000E58DB" w:rsidP="00BE1CC9" w:rsidRDefault="000E58DB" w14:paraId="72ED00B3" w14:textId="77777777">
      <w:pPr>
        <w:pStyle w:val="BodyText"/>
        <w:spacing w:before="11"/>
      </w:pPr>
    </w:p>
    <w:p w:rsidRPr="001763E0" w:rsidR="000E58DB" w:rsidP="00BE1CC9" w:rsidRDefault="00247C56" w14:paraId="0940C153" w14:textId="4E1BCC24">
      <w:pPr>
        <w:pStyle w:val="BodyText"/>
        <w:spacing w:line="252" w:lineRule="auto"/>
      </w:pPr>
      <w:r w:rsidRPr="00AB746F">
        <w:rPr>
          <w:u w:val="single"/>
        </w:rPr>
        <w:t>Subsection 73.55(h)(3)(v)</w:t>
      </w:r>
      <w:r w:rsidRPr="001763E0">
        <w:t xml:space="preserve"> requires licensees to describe items to be excepted from search in </w:t>
      </w:r>
      <w:r w:rsidRPr="00AB746F">
        <w:t>site procedures.</w:t>
      </w:r>
      <w:r w:rsidRPr="001763E0">
        <w:t xml:space="preserve"> </w:t>
      </w:r>
      <w:r w:rsidRPr="001763E0" w:rsidR="00664496">
        <w:t xml:space="preserve"> </w:t>
      </w:r>
      <w:r w:rsidRPr="00AB746F">
        <w:t>This is a one-time requirement connected to 10 CFR 75.55(a).</w:t>
      </w:r>
      <w:r w:rsidRPr="001763E0">
        <w:t xml:space="preserve"> </w:t>
      </w:r>
      <w:r w:rsidRPr="00AB746F">
        <w:t>Th</w:t>
      </w:r>
      <w:r w:rsidRPr="001763E0">
        <w:t xml:space="preserve">is </w:t>
      </w:r>
      <w:r w:rsidRPr="00AB746F">
        <w:t>requirement</w:t>
      </w:r>
      <w:r w:rsidRPr="001763E0">
        <w:t xml:space="preserve"> </w:t>
      </w:r>
      <w:r w:rsidRPr="00AB746F">
        <w:t>is complete</w:t>
      </w:r>
      <w:r w:rsidRPr="001763E0">
        <w:t xml:space="preserve"> </w:t>
      </w:r>
      <w:r w:rsidRPr="00AB746F">
        <w:t>for current</w:t>
      </w:r>
      <w:r w:rsidRPr="001763E0">
        <w:t xml:space="preserve"> </w:t>
      </w:r>
      <w:r w:rsidRPr="00AB746F">
        <w:t xml:space="preserve">nuclear </w:t>
      </w:r>
      <w:r w:rsidRPr="001763E0">
        <w:t>power reactor licensees.</w:t>
      </w:r>
    </w:p>
    <w:p w:rsidRPr="001763E0" w:rsidR="000E58DB" w:rsidP="00BE1CC9" w:rsidRDefault="000E58DB" w14:paraId="14454F04" w14:textId="77777777">
      <w:pPr>
        <w:pStyle w:val="BodyText"/>
        <w:spacing w:before="7"/>
      </w:pPr>
    </w:p>
    <w:p w:rsidRPr="001763E0" w:rsidR="000E58DB" w:rsidP="00BE1CC9" w:rsidRDefault="00247C56" w14:paraId="41F51954" w14:textId="77777777">
      <w:pPr>
        <w:pStyle w:val="BodyText"/>
        <w:spacing w:before="1"/>
      </w:pPr>
      <w:r w:rsidRPr="00AB746F">
        <w:rPr>
          <w:u w:val="single"/>
        </w:rPr>
        <w:t>Subsection 73.55(</w:t>
      </w:r>
      <w:proofErr w:type="spellStart"/>
      <w:r w:rsidRPr="00AB746F">
        <w:rPr>
          <w:u w:val="single"/>
        </w:rPr>
        <w:t>i</w:t>
      </w:r>
      <w:proofErr w:type="spellEnd"/>
      <w:r w:rsidRPr="00AB746F">
        <w:rPr>
          <w:u w:val="single"/>
        </w:rPr>
        <w:t>)(4)(ii)(H)</w:t>
      </w:r>
      <w:r w:rsidRPr="001763E0">
        <w:t xml:space="preserve"> requires licensees to maintain a record of all alarm annunciations, </w:t>
      </w:r>
      <w:r w:rsidRPr="00AB746F">
        <w:t>the</w:t>
      </w:r>
      <w:r w:rsidRPr="001763E0">
        <w:t xml:space="preserve"> </w:t>
      </w:r>
      <w:r w:rsidRPr="00AB746F">
        <w:t>cause of</w:t>
      </w:r>
      <w:r w:rsidRPr="001763E0">
        <w:t xml:space="preserve"> </w:t>
      </w:r>
      <w:r w:rsidRPr="00AB746F">
        <w:t>each alarm, and the</w:t>
      </w:r>
      <w:r w:rsidRPr="001763E0">
        <w:t xml:space="preserve"> </w:t>
      </w:r>
      <w:r w:rsidRPr="00AB746F">
        <w:t>disposition of each alarm.</w:t>
      </w:r>
    </w:p>
    <w:p w:rsidRPr="001763E0" w:rsidR="000E58DB" w:rsidP="00BE1CC9" w:rsidRDefault="000E58DB" w14:paraId="72D9934A" w14:textId="77777777">
      <w:pPr>
        <w:pStyle w:val="BodyText"/>
      </w:pPr>
    </w:p>
    <w:p w:rsidRPr="001763E0" w:rsidR="000E58DB" w:rsidP="00BE1CC9" w:rsidRDefault="00247C56" w14:paraId="1FF46DAE" w14:textId="6876FDB1">
      <w:pPr>
        <w:pStyle w:val="BodyTex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73.55(</w:t>
      </w:r>
      <w:proofErr w:type="spellStart"/>
      <w:r w:rsidRPr="00AB746F">
        <w:rPr>
          <w:u w:val="single"/>
        </w:rPr>
        <w:t>i</w:t>
      </w:r>
      <w:proofErr w:type="spellEnd"/>
      <w:r w:rsidRPr="00AB746F">
        <w:rPr>
          <w:u w:val="single"/>
        </w:rPr>
        <w:t>)(6)(i</w:t>
      </w:r>
      <w:r w:rsidRPr="001763E0">
        <w:rPr>
          <w:u w:val="single"/>
        </w:rPr>
        <w:t>ii)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describe</w:t>
      </w:r>
      <w:r w:rsidRPr="001763E0">
        <w:t xml:space="preserve"> </w:t>
      </w:r>
      <w:r w:rsidRPr="00AB746F">
        <w:t>how</w:t>
      </w:r>
      <w:r w:rsidRPr="001763E0">
        <w:t xml:space="preserve"> </w:t>
      </w:r>
      <w:r w:rsidRPr="00AB746F">
        <w:t>lighting</w:t>
      </w:r>
      <w:r w:rsidRPr="001763E0">
        <w:t xml:space="preserve"> </w:t>
      </w:r>
      <w:r w:rsidRPr="00AB746F">
        <w:t>requirements</w:t>
      </w:r>
      <w:r w:rsidRPr="001763E0">
        <w:t xml:space="preserve"> </w:t>
      </w:r>
      <w:r w:rsidRPr="00AB746F">
        <w:t>are</w:t>
      </w:r>
      <w:r w:rsidRPr="001763E0">
        <w:t xml:space="preserve"> </w:t>
      </w:r>
      <w:r w:rsidRPr="00AB746F">
        <w:t>met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their security plans.</w:t>
      </w:r>
      <w:r w:rsidRPr="001763E0">
        <w:t xml:space="preserve"> </w:t>
      </w:r>
      <w:r w:rsidRPr="001763E0" w:rsidR="00664496">
        <w:t xml:space="preserve"> </w:t>
      </w:r>
      <w:r w:rsidRPr="00AB746F">
        <w:t>This is a one-time requirement connected to 10 CFR 75.55(a).</w:t>
      </w:r>
      <w:r w:rsidRPr="001763E0" w:rsidR="00664496">
        <w:t xml:space="preserve"> </w:t>
      </w:r>
      <w:r w:rsidRPr="001763E0">
        <w:t xml:space="preserve"> This </w:t>
      </w:r>
      <w:r w:rsidRPr="00AB746F">
        <w:t>requirement</w:t>
      </w:r>
      <w:r w:rsidRPr="001763E0">
        <w:t xml:space="preserve"> </w:t>
      </w:r>
      <w:r w:rsidRPr="00AB746F">
        <w:t>is complete</w:t>
      </w:r>
      <w:r w:rsidRPr="001763E0">
        <w:t xml:space="preserve"> </w:t>
      </w:r>
      <w:r w:rsidRPr="00AB746F">
        <w:t>for current</w:t>
      </w:r>
      <w:r w:rsidRPr="001763E0">
        <w:t xml:space="preserve"> </w:t>
      </w:r>
      <w:r w:rsidRPr="00AB746F">
        <w:t>nuclear power reactor licensees.</w:t>
      </w:r>
    </w:p>
    <w:p w:rsidRPr="001763E0" w:rsidR="00CE2FFB" w:rsidP="00BE1CC9" w:rsidRDefault="00CE2FFB" w14:paraId="37EF6C95" w14:textId="77777777">
      <w:pPr>
        <w:pStyle w:val="BodyText"/>
      </w:pPr>
    </w:p>
    <w:p w:rsidRPr="001763E0" w:rsidR="000E58DB" w:rsidP="00424561" w:rsidRDefault="00247C56" w14:paraId="1A4E45C7" w14:textId="0052D33B">
      <w:pPr>
        <w:pStyle w:val="BodyText"/>
        <w:spacing w:before="77"/>
      </w:pPr>
      <w:r w:rsidRPr="00AB746F">
        <w:rPr>
          <w:u w:val="single"/>
        </w:rPr>
        <w:t>Subsection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73.55(j)(6)</w:t>
      </w:r>
      <w:r w:rsidRPr="001763E0">
        <w:t xml:space="preserve"> </w:t>
      </w:r>
      <w:r w:rsidRPr="00AB746F">
        <w:t>r</w:t>
      </w:r>
      <w:r w:rsidRPr="001763E0">
        <w:t xml:space="preserve">equires </w:t>
      </w:r>
      <w:r w:rsidRPr="00AB746F">
        <w:t>that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account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areas</w:t>
      </w:r>
      <w:r w:rsidRPr="001763E0">
        <w:t xml:space="preserve"> </w:t>
      </w:r>
      <w:r w:rsidRPr="00AB746F">
        <w:t>where</w:t>
      </w:r>
      <w:r w:rsidRPr="001763E0">
        <w:t xml:space="preserve"> </w:t>
      </w:r>
      <w:r w:rsidRPr="00AB746F">
        <w:t>communication</w:t>
      </w:r>
      <w:r w:rsidRPr="001763E0">
        <w:t xml:space="preserve"> </w:t>
      </w:r>
      <w:r w:rsidRPr="00AB746F">
        <w:t>might</w:t>
      </w:r>
      <w:r w:rsidRPr="001763E0">
        <w:t xml:space="preserve"> </w:t>
      </w:r>
      <w:r w:rsidRPr="00AB746F">
        <w:t>be</w:t>
      </w:r>
      <w:r w:rsidRPr="001763E0">
        <w:t xml:space="preserve"> </w:t>
      </w:r>
      <w:r w:rsidRPr="00AB746F">
        <w:t>interrupted</w:t>
      </w:r>
      <w:r w:rsidRPr="001763E0">
        <w:t xml:space="preserve"> </w:t>
      </w:r>
      <w:r w:rsidRPr="00AB746F">
        <w:t>in implementing</w:t>
      </w:r>
      <w:r w:rsidRPr="001763E0">
        <w:t xml:space="preserve"> </w:t>
      </w:r>
      <w:r w:rsidRPr="00AB746F">
        <w:t>procedures.</w:t>
      </w:r>
      <w:r w:rsidRPr="001763E0" w:rsidR="00664496">
        <w:t xml:space="preserve"> 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is</w:t>
      </w:r>
      <w:r w:rsidRPr="001763E0">
        <w:t xml:space="preserve"> </w:t>
      </w:r>
      <w:r w:rsidRPr="00AB746F">
        <w:t>a one-time</w:t>
      </w:r>
      <w:r w:rsidRPr="001763E0">
        <w:t xml:space="preserve"> </w:t>
      </w:r>
      <w:r w:rsidRPr="00AB746F">
        <w:t>requirement connected</w:t>
      </w:r>
      <w:r w:rsidRPr="001763E0">
        <w:t xml:space="preserve"> </w:t>
      </w:r>
      <w:r w:rsidRPr="00AB746F">
        <w:t>to</w:t>
      </w:r>
      <w:r w:rsidR="00424561">
        <w:t xml:space="preserve"> </w:t>
      </w:r>
      <w:r w:rsidR="00424561">
        <w:br/>
      </w:r>
      <w:r w:rsidRPr="001763E0">
        <w:t xml:space="preserve">10 </w:t>
      </w:r>
      <w:r w:rsidRPr="00AB746F">
        <w:t>CFR</w:t>
      </w:r>
      <w:r w:rsidRPr="001763E0">
        <w:t xml:space="preserve"> </w:t>
      </w:r>
      <w:r w:rsidRPr="00AB746F">
        <w:t>75.55(a).</w:t>
      </w:r>
      <w:r w:rsidRPr="001763E0">
        <w:t xml:space="preserve"> </w:t>
      </w:r>
      <w:r w:rsidRPr="001763E0" w:rsidR="00664496">
        <w:t xml:space="preserve"> </w:t>
      </w:r>
      <w:r w:rsidRPr="00AB746F">
        <w:t>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is</w:t>
      </w:r>
      <w:r w:rsidRPr="001763E0">
        <w:t xml:space="preserve"> </w:t>
      </w:r>
      <w:r w:rsidRPr="00AB746F">
        <w:t>complete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current</w:t>
      </w:r>
      <w:r w:rsidRPr="001763E0">
        <w:t xml:space="preserve"> </w:t>
      </w:r>
      <w:r w:rsidRPr="00AB746F">
        <w:t>nuclear</w:t>
      </w:r>
      <w:r w:rsidRPr="001763E0">
        <w:t xml:space="preserve"> </w:t>
      </w:r>
      <w:r w:rsidRPr="00AB746F">
        <w:t>power</w:t>
      </w:r>
      <w:r w:rsidRPr="001763E0">
        <w:t xml:space="preserve"> </w:t>
      </w:r>
      <w:r w:rsidRPr="00AB746F">
        <w:t>reactor</w:t>
      </w:r>
      <w:r w:rsidRPr="001763E0">
        <w:t xml:space="preserve"> </w:t>
      </w:r>
      <w:r w:rsidRPr="00AB746F">
        <w:t>licensees.</w:t>
      </w:r>
    </w:p>
    <w:p w:rsidRPr="001763E0" w:rsidR="000E58DB" w:rsidP="00BE1CC9" w:rsidRDefault="000E58DB" w14:paraId="47D79A97" w14:textId="77777777">
      <w:pPr>
        <w:pStyle w:val="BodyText"/>
        <w:spacing w:before="10"/>
      </w:pPr>
    </w:p>
    <w:p w:rsidRPr="001763E0" w:rsidR="000E58DB" w:rsidP="00BE1CC9" w:rsidRDefault="00247C56" w14:paraId="35526EA5" w14:textId="4ED7AC5B">
      <w:pPr>
        <w:pStyle w:val="BodyText"/>
        <w:spacing w:before="1"/>
      </w:pPr>
      <w:r w:rsidRPr="00AB746F">
        <w:rPr>
          <w:u w:val="single"/>
        </w:rPr>
        <w:t>Subsecti</w:t>
      </w:r>
      <w:r w:rsidRPr="001763E0">
        <w:rPr>
          <w:u w:val="single"/>
        </w:rPr>
        <w:t>on 73.55(k)(5)</w:t>
      </w:r>
      <w:r w:rsidRPr="001763E0">
        <w:t xml:space="preserve"> requires licensees to document the necessary number of armed </w:t>
      </w:r>
      <w:r w:rsidRPr="00AB746F">
        <w:t>responders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their</w:t>
      </w:r>
      <w:r w:rsidRPr="001763E0">
        <w:t xml:space="preserve"> </w:t>
      </w:r>
      <w:r w:rsidRPr="00AB746F">
        <w:t>security</w:t>
      </w:r>
      <w:r w:rsidRPr="001763E0">
        <w:t xml:space="preserve"> </w:t>
      </w:r>
      <w:r w:rsidRPr="00AB746F">
        <w:t>plans.</w:t>
      </w:r>
      <w:r w:rsidRPr="001763E0" w:rsidR="00664496">
        <w:t xml:space="preserve"> 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 10 CFR 73.55(c)(3).</w:t>
      </w:r>
    </w:p>
    <w:p w:rsidRPr="001763E0" w:rsidR="000E58DB" w:rsidP="00BE1CC9" w:rsidRDefault="000E58DB" w14:paraId="366B76F9" w14:textId="77777777">
      <w:pPr>
        <w:pStyle w:val="BodyText"/>
      </w:pPr>
    </w:p>
    <w:p w:rsidRPr="001763E0" w:rsidR="000E58DB" w:rsidP="00BE1CC9" w:rsidRDefault="00247C56" w14:paraId="53C00FCA" w14:textId="42FC05C9">
      <w:pPr>
        <w:pStyle w:val="BodyText"/>
        <w:jc w:val="both"/>
      </w:pPr>
      <w:r w:rsidRPr="001763E0">
        <w:rPr>
          <w:u w:val="single"/>
        </w:rPr>
        <w:t>Subsection 73.55(k)(6)</w:t>
      </w:r>
      <w:r w:rsidRPr="001763E0">
        <w:t xml:space="preserve"> requires licensees to document the number of armed security officers </w:t>
      </w:r>
      <w:r w:rsidRPr="00AB746F">
        <w:t>designated to strengthen onsite response capabilities in their security plans.</w:t>
      </w:r>
      <w:r w:rsidRPr="001763E0">
        <w:t xml:space="preserve"> </w:t>
      </w:r>
      <w:r w:rsidRPr="001763E0" w:rsidR="00664496">
        <w:t xml:space="preserve"> </w:t>
      </w:r>
      <w:r w:rsidRPr="00AB746F">
        <w:t>The 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 with</w:t>
      </w:r>
      <w:r w:rsidRPr="001763E0">
        <w:t xml:space="preserve"> </w:t>
      </w:r>
      <w:r w:rsidRPr="00AB746F">
        <w:t>this requirement</w:t>
      </w:r>
      <w:r w:rsidRPr="001763E0">
        <w:t xml:space="preserve"> </w:t>
      </w:r>
      <w:r w:rsidRPr="00AB746F">
        <w:t>appears in</w:t>
      </w:r>
      <w:r w:rsidRPr="001763E0">
        <w:t xml:space="preserve"> </w:t>
      </w:r>
      <w:r w:rsidRPr="00AB746F">
        <w:t>10 CFR</w:t>
      </w:r>
      <w:r w:rsidRPr="001763E0">
        <w:t xml:space="preserve"> </w:t>
      </w:r>
      <w:r w:rsidRPr="00AB746F">
        <w:t>73.55(c)(3).</w:t>
      </w:r>
    </w:p>
    <w:p w:rsidRPr="001763E0" w:rsidR="000E58DB" w:rsidP="00BE1CC9" w:rsidRDefault="000E58DB" w14:paraId="0A2A905A" w14:textId="77777777">
      <w:pPr>
        <w:pStyle w:val="BodyText"/>
      </w:pPr>
    </w:p>
    <w:p w:rsidRPr="001763E0" w:rsidR="000E58DB" w:rsidP="00BE1CC9" w:rsidRDefault="00247C56" w14:paraId="1DF0899D" w14:textId="3D55ECA8">
      <w:pPr>
        <w:pStyle w:val="BodyText"/>
      </w:pPr>
      <w:r w:rsidRPr="001763E0">
        <w:rPr>
          <w:u w:val="single"/>
        </w:rPr>
        <w:t>Subsection 73.55(k)(7)</w:t>
      </w:r>
      <w:r w:rsidRPr="001763E0">
        <w:t xml:space="preserve"> requires licensees to have procedures to reconstitute the documented </w:t>
      </w:r>
      <w:r w:rsidRPr="00AB746F">
        <w:t>number of available armed response personnel required to implement the protective strategy.</w:t>
      </w:r>
      <w:r w:rsidRPr="001763E0">
        <w:t xml:space="preserve"> </w:t>
      </w:r>
      <w:r w:rsidRPr="001763E0" w:rsidR="00664496">
        <w:t xml:space="preserve"> </w:t>
      </w:r>
      <w:r w:rsidRPr="00AB746F">
        <w:t>This is a one-time requirement connected to 10 CFR 75.55(a).</w:t>
      </w:r>
      <w:r w:rsidRPr="001763E0">
        <w:t xml:space="preserve"> </w:t>
      </w:r>
      <w:r w:rsidRPr="001763E0" w:rsidR="00664496">
        <w:t xml:space="preserve"> </w:t>
      </w:r>
      <w:r w:rsidRPr="00AB746F">
        <w:t>This requirement is com</w:t>
      </w:r>
      <w:r w:rsidRPr="001763E0">
        <w:t xml:space="preserve">plete for </w:t>
      </w:r>
      <w:r w:rsidRPr="00AB746F">
        <w:t>current</w:t>
      </w:r>
      <w:r w:rsidRPr="001763E0">
        <w:t xml:space="preserve"> </w:t>
      </w:r>
      <w:r w:rsidRPr="00AB746F">
        <w:t>nuclear pow</w:t>
      </w:r>
      <w:r w:rsidRPr="001763E0">
        <w:t>er reactor licensees.</w:t>
      </w:r>
    </w:p>
    <w:p w:rsidRPr="001763E0" w:rsidR="000E58DB" w:rsidP="00BE1CC9" w:rsidRDefault="000E58DB" w14:paraId="2FDC195D" w14:textId="77777777">
      <w:pPr>
        <w:pStyle w:val="BodyText"/>
      </w:pPr>
    </w:p>
    <w:p w:rsidRPr="001763E0" w:rsidR="000E58DB" w:rsidP="00BE1CC9" w:rsidRDefault="00247C56" w14:paraId="29C5C9A5" w14:textId="2464AAF8">
      <w:pPr>
        <w:pStyle w:val="BodyText"/>
      </w:pPr>
      <w:r w:rsidRPr="001763E0">
        <w:rPr>
          <w:u w:val="single"/>
        </w:rPr>
        <w:t>Subsection 73.55(k)(8)</w:t>
      </w:r>
      <w:r w:rsidRPr="001763E0">
        <w:t xml:space="preserve"> requires licensees to establish, maintain, and implement a written </w:t>
      </w:r>
      <w:r w:rsidRPr="00AB746F">
        <w:t>protective</w:t>
      </w:r>
      <w:r w:rsidRPr="001763E0">
        <w:t xml:space="preserve"> </w:t>
      </w:r>
      <w:r w:rsidRPr="00AB746F">
        <w:t>strategy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be</w:t>
      </w:r>
      <w:r w:rsidRPr="001763E0">
        <w:t xml:space="preserve"> </w:t>
      </w:r>
      <w:r w:rsidRPr="00AB746F">
        <w:t>documented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procedures.</w:t>
      </w:r>
      <w:r w:rsidRPr="001763E0">
        <w:t xml:space="preserve"> </w:t>
      </w:r>
      <w:r w:rsidRPr="001763E0" w:rsidR="00664496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requirement appears in 10 CFR 73.55(c)(7).</w:t>
      </w:r>
    </w:p>
    <w:p w:rsidRPr="001763E0" w:rsidR="000E58DB" w:rsidP="00BE1CC9" w:rsidRDefault="000E58DB" w14:paraId="23D59603" w14:textId="77777777">
      <w:pPr>
        <w:pStyle w:val="BodyText"/>
        <w:spacing w:before="11"/>
      </w:pPr>
    </w:p>
    <w:p w:rsidRPr="001763E0" w:rsidR="000E58DB" w:rsidP="00BE1CC9" w:rsidRDefault="00247C56" w14:paraId="53E8A71D" w14:textId="77777777">
      <w:pPr>
        <w:pStyle w:val="BodyText"/>
      </w:pPr>
      <w:r w:rsidRPr="00AB746F">
        <w:rPr>
          <w:u w:val="single"/>
        </w:rPr>
        <w:t>Subsection 73.55(k)(8)(iii)</w:t>
      </w:r>
      <w:r w:rsidRPr="001763E0">
        <w:t xml:space="preserve"> requires that licensees notify law enforcement agencies upon receipt </w:t>
      </w:r>
      <w:r w:rsidRPr="00AB746F">
        <w:t>of</w:t>
      </w:r>
      <w:r w:rsidRPr="001763E0">
        <w:t xml:space="preserve"> </w:t>
      </w:r>
      <w:r w:rsidRPr="00AB746F">
        <w:t>an alarm or other indication of a threat.</w:t>
      </w:r>
    </w:p>
    <w:p w:rsidRPr="001763E0" w:rsidR="000E58DB" w:rsidP="00BE1CC9" w:rsidRDefault="000E58DB" w14:paraId="1F5FDBF4" w14:textId="77777777">
      <w:pPr>
        <w:pStyle w:val="BodyText"/>
        <w:spacing w:before="1"/>
      </w:pPr>
    </w:p>
    <w:p w:rsidRPr="001763E0" w:rsidR="000E58DB" w:rsidP="00BE1CC9" w:rsidRDefault="00247C56" w14:paraId="3B85E001" w14:textId="77777777">
      <w:pPr>
        <w:pStyle w:val="BodyText"/>
        <w:jc w:val="both"/>
      </w:pPr>
      <w:r w:rsidRPr="001763E0">
        <w:rPr>
          <w:u w:val="single"/>
        </w:rPr>
        <w:t>Subsection 73.55(k)(9)</w:t>
      </w:r>
      <w:r w:rsidRPr="001763E0">
        <w:t xml:space="preserve"> requires licensees to document and maintain current agreements with </w:t>
      </w:r>
      <w:r w:rsidRPr="00AB746F">
        <w:t>law</w:t>
      </w:r>
      <w:r w:rsidRPr="001763E0">
        <w:t xml:space="preserve"> </w:t>
      </w:r>
      <w:r w:rsidRPr="00AB746F">
        <w:t>enforcement</w:t>
      </w:r>
      <w:r w:rsidRPr="001763E0">
        <w:t xml:space="preserve"> </w:t>
      </w:r>
      <w:r w:rsidRPr="00AB746F">
        <w:t>agen</w:t>
      </w:r>
      <w:r w:rsidRPr="001763E0">
        <w:t xml:space="preserve">cies, including </w:t>
      </w:r>
      <w:r w:rsidRPr="00AB746F">
        <w:t>estimated</w:t>
      </w:r>
      <w:r w:rsidRPr="001763E0">
        <w:t xml:space="preserve"> </w:t>
      </w:r>
      <w:r w:rsidRPr="00AB746F">
        <w:t>response times</w:t>
      </w:r>
      <w:r w:rsidRPr="001763E0">
        <w:t xml:space="preserve"> </w:t>
      </w:r>
      <w:r w:rsidRPr="00AB746F">
        <w:t>and capabilities.</w:t>
      </w:r>
    </w:p>
    <w:p w:rsidRPr="001763E0" w:rsidR="000E58DB" w:rsidP="00BE1CC9" w:rsidRDefault="000E58DB" w14:paraId="19EF6154" w14:textId="77777777">
      <w:pPr>
        <w:pStyle w:val="BodyText"/>
        <w:spacing w:before="11"/>
      </w:pPr>
    </w:p>
    <w:p w:rsidR="00BB3200" w:rsidP="00BE1CC9" w:rsidRDefault="00247C56" w14:paraId="3FED0498" w14:textId="77777777">
      <w:pPr>
        <w:pStyle w:val="BodyText"/>
        <w:sectPr w:rsidR="00BB3200" w:rsidSect="00962639">
          <w:pgSz w:w="12240" w:h="15840"/>
          <w:pgMar w:top="1440" w:right="1440" w:bottom="1440" w:left="1440" w:header="0" w:footer="768" w:gutter="0"/>
          <w:cols w:space="720"/>
          <w:docGrid w:linePitch="299"/>
        </w:sectPr>
      </w:pPr>
      <w:r w:rsidRPr="00AB746F">
        <w:rPr>
          <w:u w:val="single"/>
        </w:rPr>
        <w:t>Subsection 73.55(l)(3)</w:t>
      </w:r>
      <w:r w:rsidRPr="001763E0">
        <w:t xml:space="preserve"> requires licensees to describe in their security plans the operational and </w:t>
      </w:r>
      <w:r w:rsidRPr="00AB746F">
        <w:t>administrative controls to be implemented for the receip</w:t>
      </w:r>
      <w:r w:rsidRPr="001763E0">
        <w:t xml:space="preserve">t, inspection, movement, storage, and </w:t>
      </w:r>
      <w:r w:rsidRPr="00AB746F">
        <w:t>prot</w:t>
      </w:r>
      <w:r w:rsidRPr="001763E0">
        <w:t xml:space="preserve">ection of un-irradiated mixed-oxide (MOX) fuel assemblies, and to develop a material </w:t>
      </w:r>
    </w:p>
    <w:p w:rsidRPr="001763E0" w:rsidR="000E58DB" w:rsidP="00BE1CC9" w:rsidRDefault="00247C56" w14:paraId="0F759AA0" w14:textId="40776867">
      <w:pPr>
        <w:pStyle w:val="BodyText"/>
      </w:pPr>
      <w:r w:rsidRPr="00AB746F">
        <w:lastRenderedPageBreak/>
        <w:t>control</w:t>
      </w:r>
      <w:r w:rsidRPr="001763E0">
        <w:t xml:space="preserve"> </w:t>
      </w:r>
      <w:r w:rsidRPr="00AB746F">
        <w:t>and accountability program to document the inventory and location of the SSNM within the</w:t>
      </w:r>
      <w:r w:rsidRPr="001763E0">
        <w:t xml:space="preserve"> </w:t>
      </w:r>
      <w:r w:rsidRPr="00AB746F">
        <w:t>assemblies.</w:t>
      </w:r>
      <w:r w:rsidRPr="001763E0">
        <w:t xml:space="preserve"> </w:t>
      </w:r>
      <w:r w:rsidRPr="001763E0" w:rsidR="00664496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</w:t>
      </w:r>
      <w:r w:rsidRPr="001763E0">
        <w:t xml:space="preserve">lections </w:t>
      </w:r>
      <w:r w:rsidRPr="00AB746F">
        <w:t>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are contained</w:t>
      </w:r>
      <w:r w:rsidRPr="001763E0">
        <w:t xml:space="preserve"> </w:t>
      </w:r>
      <w:r w:rsidRPr="00AB746F">
        <w:t>in</w:t>
      </w:r>
    </w:p>
    <w:p w:rsidRPr="001763E0" w:rsidR="000E58DB" w:rsidP="00BE1CC9" w:rsidRDefault="00247C56" w14:paraId="2DB9AE10" w14:textId="77777777">
      <w:pPr>
        <w:pStyle w:val="BodyText"/>
      </w:pPr>
      <w:r w:rsidRPr="001763E0">
        <w:t xml:space="preserve">10 </w:t>
      </w:r>
      <w:r w:rsidRPr="00AB746F">
        <w:t>CFR</w:t>
      </w:r>
      <w:r w:rsidRPr="001763E0">
        <w:t xml:space="preserve"> </w:t>
      </w:r>
      <w:r w:rsidRPr="00AB746F">
        <w:t>73.55(c)(7).</w:t>
      </w:r>
    </w:p>
    <w:p w:rsidRPr="001763E0" w:rsidR="000E58DB" w:rsidP="00BE1CC9" w:rsidRDefault="000E58DB" w14:paraId="47576FA8" w14:textId="77777777">
      <w:pPr>
        <w:pStyle w:val="BodyText"/>
      </w:pPr>
    </w:p>
    <w:p w:rsidRPr="001763E0" w:rsidR="000E58DB" w:rsidP="00BE1CC9" w:rsidRDefault="00247C56" w14:paraId="006363B1" w14:textId="77777777">
      <w:pPr>
        <w:pStyle w:val="BodyText"/>
        <w:jc w:val="both"/>
      </w:pPr>
      <w:r w:rsidRPr="001763E0">
        <w:rPr>
          <w:u w:val="single"/>
        </w:rPr>
        <w:t>Subsection 73.55(l)(7)</w:t>
      </w:r>
      <w:r w:rsidRPr="001763E0">
        <w:t xml:space="preserve"> requires that requests for use of MOX fuel assemblies containing greater </w:t>
      </w:r>
      <w:r w:rsidRPr="00AB746F">
        <w:rPr>
          <w:w w:val="95"/>
        </w:rPr>
        <w:t>than 20 weight percent plutonium dioxide (PuO</w:t>
      </w:r>
      <w:r w:rsidRPr="001763E0">
        <w:rPr>
          <w:w w:val="95"/>
          <w:vertAlign w:val="subscript"/>
        </w:rPr>
        <w:t>2</w:t>
      </w:r>
      <w:r w:rsidRPr="001763E0">
        <w:rPr>
          <w:w w:val="95"/>
        </w:rPr>
        <w:t xml:space="preserve">) be reviewed and approved by the NRC before </w:t>
      </w:r>
      <w:r w:rsidRPr="00AB746F">
        <w:t>receipt</w:t>
      </w:r>
      <w:r w:rsidRPr="001763E0">
        <w:t xml:space="preserve"> </w:t>
      </w:r>
      <w:r w:rsidRPr="00AB746F">
        <w:t>of MOX</w:t>
      </w:r>
      <w:r w:rsidRPr="001763E0">
        <w:t xml:space="preserve"> </w:t>
      </w:r>
      <w:r w:rsidRPr="00AB746F">
        <w:t>fuel assemblies.</w:t>
      </w:r>
    </w:p>
    <w:p w:rsidRPr="001763E0" w:rsidR="000E58DB" w:rsidP="00BE1CC9" w:rsidRDefault="000E58DB" w14:paraId="7FF420BD" w14:textId="77777777">
      <w:pPr>
        <w:pStyle w:val="BodyText"/>
      </w:pPr>
    </w:p>
    <w:p w:rsidRPr="001763E0" w:rsidR="000E58DB" w:rsidP="00BE1CC9" w:rsidRDefault="00247C56" w14:paraId="5398EFA4" w14:textId="22733DD8">
      <w:pPr>
        <w:pStyle w:val="BodyText"/>
        <w:ind w:hanging="1"/>
      </w:pPr>
      <w:r w:rsidRPr="001763E0">
        <w:rPr>
          <w:u w:val="single"/>
        </w:rPr>
        <w:t>Subsection 73.55(m)</w:t>
      </w:r>
      <w:r w:rsidRPr="001763E0">
        <w:t xml:space="preserve"> requires licensees to create and maintain written reports on results and </w:t>
      </w:r>
      <w:r w:rsidRPr="00AB746F">
        <w:t>recommendations of onsite physical protection program reviews and audits, management’s</w:t>
      </w:r>
      <w:r w:rsidRPr="001763E0">
        <w:t xml:space="preserve"> </w:t>
      </w:r>
      <w:r w:rsidRPr="00AB746F">
        <w:t>findings on program effectiv</w:t>
      </w:r>
      <w:r w:rsidRPr="001763E0">
        <w:t xml:space="preserve">eness, and any actions taken </w:t>
      </w:r>
      <w:proofErr w:type="gramStart"/>
      <w:r w:rsidRPr="001763E0">
        <w:t>as a result of</w:t>
      </w:r>
      <w:proofErr w:type="gramEnd"/>
      <w:r w:rsidRPr="001763E0">
        <w:t xml:space="preserve"> recommendations from </w:t>
      </w:r>
      <w:r w:rsidRPr="00AB746F">
        <w:t>prior reviews.</w:t>
      </w:r>
      <w:r w:rsidRPr="001763E0" w:rsidR="00664496">
        <w:t xml:space="preserve"> </w:t>
      </w:r>
      <w:r w:rsidRPr="001763E0">
        <w:t xml:space="preserve"> </w:t>
      </w:r>
      <w:r w:rsidRPr="00AB746F">
        <w:t>It also requires licensees to enter findings from onsite physical protection</w:t>
      </w:r>
      <w:r w:rsidRPr="001763E0">
        <w:t xml:space="preserve"> </w:t>
      </w:r>
      <w:r w:rsidRPr="00AB746F">
        <w:t>program</w:t>
      </w:r>
      <w:r w:rsidRPr="001763E0">
        <w:t xml:space="preserve"> </w:t>
      </w:r>
      <w:r w:rsidRPr="00AB746F">
        <w:t>reviews, audits,</w:t>
      </w:r>
      <w:r w:rsidRPr="001763E0">
        <w:t xml:space="preserve"> </w:t>
      </w:r>
      <w:r w:rsidRPr="00AB746F">
        <w:t>and assessments</w:t>
      </w:r>
      <w:r w:rsidRPr="001763E0">
        <w:t xml:space="preserve"> </w:t>
      </w:r>
      <w:r w:rsidRPr="00AB746F">
        <w:t>into the site</w:t>
      </w:r>
      <w:r w:rsidRPr="001763E0">
        <w:t xml:space="preserve"> </w:t>
      </w:r>
      <w:r w:rsidRPr="00AB746F">
        <w:t>corrective action</w:t>
      </w:r>
      <w:r w:rsidRPr="001763E0">
        <w:t xml:space="preserve"> </w:t>
      </w:r>
      <w:r w:rsidRPr="00AB746F">
        <w:t>program.</w:t>
      </w:r>
    </w:p>
    <w:p w:rsidRPr="001763E0" w:rsidR="000E58DB" w:rsidP="00BE1CC9" w:rsidRDefault="000E58DB" w14:paraId="2D2E4DE8" w14:textId="77777777">
      <w:pPr>
        <w:pStyle w:val="BodyText"/>
      </w:pPr>
    </w:p>
    <w:p w:rsidRPr="001763E0" w:rsidR="000E58DB" w:rsidP="00BE1CC9" w:rsidRDefault="00247C56" w14:paraId="646F8343" w14:textId="6FAA346C">
      <w:pPr>
        <w:pStyle w:val="BodyText"/>
      </w:pPr>
      <w:r w:rsidRPr="001763E0">
        <w:rPr>
          <w:u w:val="single"/>
        </w:rPr>
        <w:t>Subsection 73.55(n)(1)</w:t>
      </w:r>
      <w:r w:rsidRPr="001763E0">
        <w:t xml:space="preserve"> requires licensees to establish, maintain, and implement a maintenance, </w:t>
      </w:r>
      <w:r w:rsidRPr="00AB746F">
        <w:t>testing, and calibration program, described in the PSP and implementing procedures, to include</w:t>
      </w:r>
      <w:r w:rsidRPr="001763E0">
        <w:t xml:space="preserve"> </w:t>
      </w:r>
      <w:r w:rsidRPr="00AB746F">
        <w:t>the criteria for determining when problems, failures, deficiencies</w:t>
      </w:r>
      <w:r w:rsidRPr="001763E0">
        <w:t xml:space="preserve">, and other findings are </w:t>
      </w:r>
      <w:r w:rsidRPr="00AB746F">
        <w:t>documented in the site corrective ac</w:t>
      </w:r>
      <w:r w:rsidRPr="001763E0">
        <w:t>tion plan.</w:t>
      </w:r>
      <w:r w:rsidRPr="001763E0" w:rsidR="00664496">
        <w:t xml:space="preserve"> </w:t>
      </w:r>
      <w:r w:rsidRPr="001763E0">
        <w:t xml:space="preserve"> </w:t>
      </w:r>
      <w:r w:rsidRPr="00AB746F">
        <w:t>The information collections associated with 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are contained in 10 CFR 73.55(c)(7).</w:t>
      </w:r>
    </w:p>
    <w:p w:rsidRPr="001763E0" w:rsidR="00CE2FFB" w:rsidP="00BE1CC9" w:rsidRDefault="00CE2FFB" w14:paraId="6FA9F95C" w14:textId="77777777">
      <w:pPr>
        <w:pStyle w:val="BodyText"/>
      </w:pPr>
    </w:p>
    <w:p w:rsidRPr="001763E0" w:rsidR="000E58DB" w:rsidP="00BE1CC9" w:rsidRDefault="00247C56" w14:paraId="12F9617A" w14:textId="31D7448A">
      <w:pPr>
        <w:pStyle w:val="BodyText"/>
        <w:spacing w:before="77"/>
      </w:pPr>
      <w:r w:rsidRPr="00AB746F">
        <w:rPr>
          <w:u w:val="single"/>
        </w:rPr>
        <w:t>Subsection 73.55(n)(7)</w:t>
      </w:r>
      <w:r w:rsidRPr="00AB746F">
        <w:t xml:space="preserve"> requires licensees to specify in implementing</w:t>
      </w:r>
      <w:r w:rsidRPr="001763E0">
        <w:t xml:space="preserve"> procedures a program for </w:t>
      </w:r>
      <w:r w:rsidRPr="00AB746F">
        <w:t xml:space="preserve">testing or verifying the operability of devices or </w:t>
      </w:r>
      <w:r w:rsidRPr="001763E0">
        <w:t xml:space="preserve">equipment located in hazardous areas. </w:t>
      </w:r>
      <w:r w:rsidRPr="001763E0" w:rsidR="00664496">
        <w:t xml:space="preserve"> </w:t>
      </w:r>
      <w:r w:rsidRPr="00AB746F">
        <w:t>This</w:t>
      </w:r>
      <w:r w:rsidRPr="001763E0">
        <w:t xml:space="preserve"> </w:t>
      </w:r>
      <w:r w:rsidRPr="00AB746F">
        <w:t>program must define alternate measures to be taken to ensure the timely completion of testing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maintenance</w:t>
      </w:r>
      <w:r w:rsidRPr="001763E0">
        <w:t xml:space="preserve"> </w:t>
      </w:r>
      <w:r w:rsidRPr="00AB746F">
        <w:t>when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hazardous</w:t>
      </w:r>
      <w:r w:rsidRPr="001763E0">
        <w:t xml:space="preserve"> </w:t>
      </w:r>
      <w:r w:rsidRPr="00AB746F">
        <w:t>condition or</w:t>
      </w:r>
      <w:r w:rsidRPr="001763E0">
        <w:t xml:space="preserve"> </w:t>
      </w:r>
      <w:r w:rsidRPr="00AB746F">
        <w:t>other</w:t>
      </w:r>
      <w:r w:rsidRPr="001763E0">
        <w:t xml:space="preserve"> </w:t>
      </w:r>
      <w:r w:rsidRPr="00AB746F">
        <w:t>restrictions</w:t>
      </w:r>
      <w:r w:rsidRPr="001763E0">
        <w:t xml:space="preserve"> </w:t>
      </w:r>
      <w:r w:rsidRPr="00AB746F">
        <w:t>are</w:t>
      </w:r>
      <w:r w:rsidRPr="001763E0">
        <w:t xml:space="preserve"> </w:t>
      </w:r>
      <w:r w:rsidRPr="00AB746F">
        <w:t>no</w:t>
      </w:r>
      <w:r w:rsidRPr="001763E0">
        <w:t xml:space="preserve"> </w:t>
      </w:r>
      <w:r w:rsidRPr="00AB746F">
        <w:t>longer</w:t>
      </w:r>
      <w:r w:rsidRPr="001763E0">
        <w:t xml:space="preserve"> </w:t>
      </w:r>
      <w:r w:rsidRPr="00AB746F">
        <w:t>applicable.</w:t>
      </w:r>
      <w:r w:rsidRPr="001763E0" w:rsidR="00664496">
        <w:t xml:space="preserve">  </w:t>
      </w:r>
      <w:r w:rsidRPr="001763E0">
        <w:t xml:space="preserve">This is a one-time requirement connected to 10 CFR 75.55(a). </w:t>
      </w:r>
      <w:r w:rsidRPr="001763E0" w:rsidR="00664496">
        <w:t xml:space="preserve"> </w:t>
      </w:r>
      <w:r w:rsidRPr="00AB746F">
        <w:t>This requirement is complete for</w:t>
      </w:r>
      <w:r w:rsidRPr="001763E0">
        <w:t xml:space="preserve"> </w:t>
      </w:r>
      <w:r w:rsidRPr="00AB746F">
        <w:t>current</w:t>
      </w:r>
      <w:r w:rsidRPr="001763E0">
        <w:t xml:space="preserve"> </w:t>
      </w:r>
      <w:r w:rsidRPr="00AB746F">
        <w:t>nuclear power reactor licensees.</w:t>
      </w:r>
    </w:p>
    <w:p w:rsidRPr="001763E0" w:rsidR="000E58DB" w:rsidP="00BE1CC9" w:rsidRDefault="000E58DB" w14:paraId="041D373A" w14:textId="77777777">
      <w:pPr>
        <w:pStyle w:val="BodyText"/>
      </w:pPr>
    </w:p>
    <w:p w:rsidRPr="001763E0" w:rsidR="000E58DB" w:rsidP="00BE1CC9" w:rsidRDefault="00247C56" w14:paraId="6FDC5E7F" w14:textId="45F717E8">
      <w:pPr>
        <w:pStyle w:val="BodyText"/>
        <w:spacing w:before="1"/>
      </w:pPr>
      <w:r w:rsidRPr="001763E0">
        <w:rPr>
          <w:u w:val="single"/>
        </w:rPr>
        <w:t>Subsection 73.55(o)</w:t>
      </w:r>
      <w:r w:rsidRPr="001763E0">
        <w:t xml:space="preserve"> requires that licensees identify and describe in their security plans criteria </w:t>
      </w:r>
      <w:r w:rsidRPr="00AB746F">
        <w:t>and measures to compensate for degraded or i</w:t>
      </w:r>
      <w:r w:rsidRPr="001763E0">
        <w:t xml:space="preserve">noperable equipment, systems, and components </w:t>
      </w:r>
      <w:r w:rsidRPr="00AB746F">
        <w:t>to meet the requirements of 10 CFR 73.55.</w:t>
      </w:r>
      <w:r w:rsidRPr="001763E0">
        <w:t xml:space="preserve"> </w:t>
      </w:r>
      <w:r w:rsidRPr="001763E0" w:rsidR="00664496">
        <w:t xml:space="preserve"> </w:t>
      </w:r>
      <w:r w:rsidRPr="00AB746F">
        <w:t>The information collection associated with 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appears in</w:t>
      </w:r>
      <w:r w:rsidRPr="001763E0">
        <w:t xml:space="preserve"> </w:t>
      </w:r>
      <w:r w:rsidRPr="00AB746F">
        <w:t xml:space="preserve">10 </w:t>
      </w:r>
      <w:r w:rsidRPr="001763E0">
        <w:t>CFR 73.55(c)(3).</w:t>
      </w:r>
    </w:p>
    <w:p w:rsidRPr="001763E0" w:rsidR="000E58DB" w:rsidP="00BE1CC9" w:rsidRDefault="000E58DB" w14:paraId="74221157" w14:textId="77777777">
      <w:pPr>
        <w:pStyle w:val="BodyText"/>
        <w:spacing w:before="11"/>
      </w:pPr>
    </w:p>
    <w:p w:rsidRPr="001763E0" w:rsidR="000E58DB" w:rsidP="00BE1CC9" w:rsidRDefault="00247C56" w14:paraId="5A002353" w14:textId="11498660">
      <w:pPr>
        <w:pStyle w:val="BodyText"/>
      </w:pPr>
      <w:r w:rsidRPr="00AB746F">
        <w:rPr>
          <w:u w:val="single"/>
        </w:rPr>
        <w:t>Subsection 73.55(p)(1)</w:t>
      </w:r>
      <w:r w:rsidRPr="001763E0">
        <w:t xml:space="preserve"> requires licensees to get approval, at a minimum, from a licensed senior </w:t>
      </w:r>
      <w:r w:rsidRPr="00AB746F">
        <w:t>operator before suspending security measures during an emergency.</w:t>
      </w:r>
      <w:r w:rsidRPr="001763E0" w:rsidR="00664496">
        <w:t xml:space="preserve"> </w:t>
      </w:r>
      <w:r w:rsidRPr="001763E0">
        <w:t xml:space="preserve"> </w:t>
      </w:r>
      <w:r w:rsidRPr="00AB746F">
        <w:t>It also requires licensees</w:t>
      </w:r>
      <w:r w:rsidRPr="001763E0">
        <w:t xml:space="preserve"> </w:t>
      </w:r>
      <w:r w:rsidRPr="00AB746F">
        <w:t>to get approval from a licensed senior operator,</w:t>
      </w:r>
      <w:r w:rsidRPr="001763E0">
        <w:t xml:space="preserve"> with input from the senior security supervisor or </w:t>
      </w:r>
      <w:r w:rsidRPr="00AB746F">
        <w:t>manager, before suspending security measure</w:t>
      </w:r>
      <w:r w:rsidRPr="001763E0">
        <w:t xml:space="preserve">s because of severe weather. </w:t>
      </w:r>
      <w:r w:rsidRPr="001763E0" w:rsidR="00664496">
        <w:t xml:space="preserve"> </w:t>
      </w:r>
      <w:r w:rsidRPr="00AB746F">
        <w:t>The 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 with</w:t>
      </w:r>
      <w:r w:rsidRPr="001763E0">
        <w:t xml:space="preserve"> </w:t>
      </w:r>
      <w:r w:rsidRPr="00AB746F">
        <w:t>this requirement</w:t>
      </w:r>
      <w:r w:rsidRPr="001763E0">
        <w:t xml:space="preserve"> </w:t>
      </w:r>
      <w:r w:rsidRPr="00AB746F">
        <w:t>appears in 10</w:t>
      </w:r>
      <w:r w:rsidRPr="001763E0">
        <w:t xml:space="preserve"> </w:t>
      </w:r>
      <w:r w:rsidRPr="00AB746F">
        <w:t>CFR 73.55(p)(3).</w:t>
      </w:r>
    </w:p>
    <w:p w:rsidRPr="001763E0" w:rsidR="000E58DB" w:rsidP="00BE1CC9" w:rsidRDefault="000E58DB" w14:paraId="52581692" w14:textId="77777777">
      <w:pPr>
        <w:pStyle w:val="BodyText"/>
      </w:pPr>
    </w:p>
    <w:p w:rsidRPr="001763E0" w:rsidR="000E58DB" w:rsidP="00BE1CC9" w:rsidRDefault="00247C56" w14:paraId="1866BCB4" w14:textId="77777777">
      <w:pPr>
        <w:pStyle w:val="BodyTex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73.55(p)(3)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document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suspension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security</w:t>
      </w:r>
      <w:r w:rsidRPr="001763E0">
        <w:t xml:space="preserve"> </w:t>
      </w:r>
      <w:r w:rsidRPr="00AB746F">
        <w:t>measures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accordance</w:t>
      </w:r>
      <w:r w:rsidRPr="001763E0">
        <w:t xml:space="preserve"> </w:t>
      </w:r>
      <w:r w:rsidRPr="00AB746F">
        <w:t>with 10 CFR 73.71.</w:t>
      </w:r>
    </w:p>
    <w:p w:rsidRPr="001763E0" w:rsidR="000E58DB" w:rsidP="00BE1CC9" w:rsidRDefault="000E58DB" w14:paraId="3861FAD1" w14:textId="77777777">
      <w:pPr>
        <w:pStyle w:val="BodyText"/>
        <w:spacing w:before="11"/>
      </w:pPr>
    </w:p>
    <w:p w:rsidRPr="001763E0" w:rsidR="000E58DB" w:rsidP="00BE1CC9" w:rsidRDefault="00247C56" w14:paraId="21DFEAF6" w14:textId="7C9E788E">
      <w:pPr>
        <w:pStyle w:val="BodyText"/>
      </w:pPr>
      <w:r w:rsidRPr="00AB746F">
        <w:rPr>
          <w:u w:val="single"/>
        </w:rPr>
        <w:t>Subsection</w:t>
      </w:r>
      <w:r w:rsidRPr="001763E0">
        <w:rPr>
          <w:u w:val="single"/>
        </w:rPr>
        <w:t xml:space="preserve"> 73.55(q)(2</w:t>
      </w:r>
      <w:r w:rsidRPr="001763E0">
        <w:t xml:space="preserve">) requires that the licensee shall maintain all records required to be kept </w:t>
      </w:r>
      <w:r w:rsidRPr="00AB746F">
        <w:t>by Commission regulations, orders, or license conditions, until the</w:t>
      </w:r>
      <w:r w:rsidRPr="001763E0">
        <w:t xml:space="preserve"> Commission terminates the </w:t>
      </w:r>
      <w:r w:rsidRPr="00AB746F">
        <w:t xml:space="preserve">license for which the records were </w:t>
      </w:r>
      <w:proofErr w:type="gramStart"/>
      <w:r w:rsidRPr="00AB746F">
        <w:t>developed, and</w:t>
      </w:r>
      <w:proofErr w:type="gramEnd"/>
      <w:r w:rsidRPr="00AB746F">
        <w:t xml:space="preserve"> shall maintain superseded</w:t>
      </w:r>
      <w:r w:rsidRPr="001763E0">
        <w:t xml:space="preserve"> portions of these </w:t>
      </w:r>
      <w:r w:rsidRPr="00AB746F">
        <w:t>records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at</w:t>
      </w:r>
      <w:r w:rsidRPr="001763E0">
        <w:t xml:space="preserve"> </w:t>
      </w:r>
      <w:r w:rsidRPr="00AB746F">
        <w:t>least</w:t>
      </w:r>
      <w:r w:rsidRPr="001763E0">
        <w:t xml:space="preserve"> 3 </w:t>
      </w:r>
      <w:r w:rsidRPr="00AB746F">
        <w:t>years</w:t>
      </w:r>
      <w:r w:rsidRPr="001763E0">
        <w:t xml:space="preserve"> </w:t>
      </w:r>
      <w:r w:rsidRPr="00AB746F">
        <w:t>after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record</w:t>
      </w:r>
      <w:r w:rsidRPr="001763E0">
        <w:t xml:space="preserve"> </w:t>
      </w:r>
      <w:r w:rsidRPr="00AB746F">
        <w:t>is</w:t>
      </w:r>
      <w:r w:rsidRPr="001763E0">
        <w:t xml:space="preserve"> </w:t>
      </w:r>
      <w:r w:rsidRPr="00AB746F">
        <w:t>superseded,</w:t>
      </w:r>
      <w:r w:rsidRPr="001763E0">
        <w:t xml:space="preserve"> </w:t>
      </w:r>
      <w:r w:rsidRPr="00AB746F">
        <w:t>unless</w:t>
      </w:r>
      <w:r w:rsidRPr="001763E0">
        <w:t xml:space="preserve"> </w:t>
      </w:r>
      <w:r w:rsidRPr="00AB746F">
        <w:t>otherwise</w:t>
      </w:r>
      <w:r w:rsidRPr="001763E0">
        <w:t xml:space="preserve"> </w:t>
      </w:r>
      <w:r w:rsidRPr="00AB746F">
        <w:t>specified</w:t>
      </w:r>
      <w:r w:rsidRPr="001763E0">
        <w:t xml:space="preserve"> </w:t>
      </w:r>
      <w:r w:rsidRPr="001763E0" w:rsidR="002A6F8B">
        <w:t>by the</w:t>
      </w:r>
      <w:r w:rsidRPr="001763E0">
        <w:t xml:space="preserve"> </w:t>
      </w:r>
      <w:r w:rsidRPr="00AB746F">
        <w:t>Commission.  There</w:t>
      </w:r>
      <w:r w:rsidRPr="001763E0">
        <w:t xml:space="preserve"> </w:t>
      </w:r>
      <w:r w:rsidRPr="00AB746F">
        <w:t xml:space="preserve">is no </w:t>
      </w:r>
      <w:r w:rsidRPr="001763E0">
        <w:t xml:space="preserve">information collection </w:t>
      </w:r>
      <w:r w:rsidRPr="00AB746F">
        <w:t>for this requirement.</w:t>
      </w:r>
    </w:p>
    <w:p w:rsidRPr="001763E0" w:rsidR="000E58DB" w:rsidP="00BE1CC9" w:rsidRDefault="000E58DB" w14:paraId="26459A56" w14:textId="77777777">
      <w:pPr>
        <w:pStyle w:val="BodyText"/>
      </w:pPr>
    </w:p>
    <w:p w:rsidRPr="001763E0" w:rsidR="000E58DB" w:rsidP="00BE1CC9" w:rsidRDefault="00247C56" w14:paraId="573EAD35" w14:textId="77777777">
      <w:pPr>
        <w:pStyle w:val="BodyTex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73.55(q)(3)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retain</w:t>
      </w:r>
      <w:r w:rsidRPr="001763E0">
        <w:t xml:space="preserve"> </w:t>
      </w:r>
      <w:r w:rsidRPr="00AB746F">
        <w:t>any</w:t>
      </w:r>
      <w:r w:rsidRPr="001763E0">
        <w:t xml:space="preserve"> </w:t>
      </w:r>
      <w:r w:rsidRPr="00AB746F">
        <w:t>w</w:t>
      </w:r>
      <w:r w:rsidRPr="001763E0">
        <w:t xml:space="preserve">ritten </w:t>
      </w:r>
      <w:r w:rsidRPr="00AB746F">
        <w:t>agreement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contracted</w:t>
      </w:r>
      <w:r w:rsidRPr="001763E0">
        <w:t xml:space="preserve"> </w:t>
      </w:r>
      <w:r w:rsidRPr="00AB746F">
        <w:t>security</w:t>
      </w:r>
      <w:r w:rsidRPr="001763E0">
        <w:t xml:space="preserve"> </w:t>
      </w:r>
      <w:r w:rsidRPr="00AB746F">
        <w:t>force for the duration of the</w:t>
      </w:r>
      <w:r w:rsidRPr="001763E0">
        <w:t xml:space="preserve"> </w:t>
      </w:r>
      <w:r w:rsidRPr="00AB746F">
        <w:t>contract.</w:t>
      </w:r>
    </w:p>
    <w:p w:rsidRPr="001763E0" w:rsidR="000E58DB" w:rsidRDefault="000E58DB" w14:paraId="1A87AD89" w14:textId="77777777">
      <w:pPr>
        <w:pStyle w:val="BodyText"/>
      </w:pPr>
    </w:p>
    <w:p w:rsidRPr="001763E0" w:rsidR="000E58DB" w:rsidP="00BE1CC9" w:rsidRDefault="00247C56" w14:paraId="62192E18" w14:textId="4CB4D283">
      <w:pPr>
        <w:pStyle w:val="BodyText"/>
      </w:pPr>
      <w:r w:rsidRPr="001763E0">
        <w:rPr>
          <w:u w:val="single"/>
        </w:rPr>
        <w:lastRenderedPageBreak/>
        <w:t xml:space="preserve">Subsection </w:t>
      </w:r>
      <w:r w:rsidRPr="00AB746F">
        <w:rPr>
          <w:u w:val="single"/>
        </w:rPr>
        <w:t>73.55(q)(4)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retain</w:t>
      </w:r>
      <w:r w:rsidRPr="001763E0">
        <w:t xml:space="preserve"> </w:t>
      </w:r>
      <w:r w:rsidRPr="00AB746F">
        <w:t>all</w:t>
      </w:r>
      <w:r w:rsidRPr="001763E0">
        <w:t xml:space="preserve"> </w:t>
      </w:r>
      <w:r w:rsidRPr="00AB746F">
        <w:t>audit</w:t>
      </w:r>
      <w:r w:rsidRPr="001763E0">
        <w:t xml:space="preserve"> </w:t>
      </w:r>
      <w:r w:rsidRPr="00AB746F">
        <w:t>reports,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make</w:t>
      </w:r>
      <w:r w:rsidRPr="001763E0">
        <w:t xml:space="preserve"> </w:t>
      </w:r>
      <w:r w:rsidRPr="00AB746F">
        <w:t>them</w:t>
      </w:r>
      <w:r w:rsidRPr="001763E0">
        <w:t xml:space="preserve"> </w:t>
      </w:r>
      <w:r w:rsidRPr="00AB746F">
        <w:t>available</w:t>
      </w:r>
      <w:r w:rsidRPr="001763E0">
        <w:t xml:space="preserve"> </w:t>
      </w:r>
      <w:r w:rsidRPr="00AB746F">
        <w:t>for inspection, for 3 years.</w:t>
      </w:r>
      <w:r w:rsidRPr="001763E0">
        <w:t xml:space="preserve"> </w:t>
      </w:r>
      <w:r w:rsidRPr="001763E0" w:rsidR="00664496">
        <w:t xml:space="preserve"> </w:t>
      </w:r>
      <w:r w:rsidRPr="00AB746F">
        <w:t xml:space="preserve">The information collection associated with </w:t>
      </w:r>
      <w:r w:rsidRPr="001763E0">
        <w:t xml:space="preserve">this requirement appears </w:t>
      </w:r>
      <w:r w:rsidRPr="00AB746F">
        <w:t>in</w:t>
      </w:r>
      <w:r w:rsidRPr="001763E0">
        <w:t xml:space="preserve"> </w:t>
      </w:r>
      <w:r w:rsidRPr="00AB746F">
        <w:t>10 CFR 73.55(m).</w:t>
      </w:r>
    </w:p>
    <w:p w:rsidRPr="001763E0" w:rsidR="000E58DB" w:rsidP="00BE1CC9" w:rsidRDefault="000E58DB" w14:paraId="7B0A39F0" w14:textId="77777777">
      <w:pPr>
        <w:pStyle w:val="BodyText"/>
      </w:pPr>
    </w:p>
    <w:p w:rsidRPr="001763E0" w:rsidR="000E58DB" w:rsidP="00BE1CC9" w:rsidRDefault="00247C56" w14:paraId="525DA99E" w14:textId="77777777">
      <w:pPr>
        <w:pStyle w:val="BodyText"/>
        <w:spacing w:before="1"/>
      </w:pPr>
      <w:r w:rsidRPr="001763E0">
        <w:rPr>
          <w:u w:val="single"/>
        </w:rPr>
        <w:t>Subsection 73.55(r)</w:t>
      </w:r>
      <w:r w:rsidRPr="001763E0">
        <w:t xml:space="preserve"> describes the process by which licensees may submit requests for </w:t>
      </w:r>
      <w:r w:rsidRPr="00AB746F">
        <w:t>alternative</w:t>
      </w:r>
      <w:r w:rsidRPr="001763E0">
        <w:t xml:space="preserve"> </w:t>
      </w:r>
      <w:r w:rsidRPr="00AB746F">
        <w:t>measures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accordance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50.4,</w:t>
      </w:r>
      <w:r w:rsidRPr="001763E0">
        <w:t xml:space="preserve"> </w:t>
      </w:r>
      <w:r w:rsidRPr="00AB746F">
        <w:t>“Written</w:t>
      </w:r>
      <w:r w:rsidRPr="001763E0">
        <w:t xml:space="preserve"> </w:t>
      </w:r>
      <w:r w:rsidRPr="00AB746F">
        <w:t>communications,”</w:t>
      </w:r>
      <w:r w:rsidRPr="001763E0">
        <w:t xml:space="preserve"> </w:t>
      </w:r>
      <w:r w:rsidRPr="00AB746F">
        <w:t>and</w:t>
      </w:r>
    </w:p>
    <w:p w:rsidRPr="001763E0" w:rsidR="000E58DB" w:rsidP="00BE1CC9" w:rsidRDefault="00247C56" w14:paraId="6E40EEEF" w14:textId="2ADC2CBE">
      <w:pPr>
        <w:pStyle w:val="BodyText"/>
      </w:pPr>
      <w:r w:rsidRPr="001763E0">
        <w:t xml:space="preserve">10 </w:t>
      </w:r>
      <w:r w:rsidRPr="00AB746F">
        <w:t>CFR</w:t>
      </w:r>
      <w:r w:rsidRPr="001763E0">
        <w:t xml:space="preserve"> </w:t>
      </w:r>
      <w:r w:rsidRPr="00AB746F">
        <w:t>50.90,</w:t>
      </w:r>
      <w:r w:rsidRPr="001763E0">
        <w:t xml:space="preserve"> </w:t>
      </w:r>
      <w:r w:rsidRPr="00AB746F">
        <w:t>“Application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amendment</w:t>
      </w:r>
      <w:r w:rsidRPr="001763E0">
        <w:t xml:space="preserve"> </w:t>
      </w:r>
      <w:r w:rsidRPr="00AB746F">
        <w:t>o</w:t>
      </w:r>
      <w:r w:rsidRPr="001763E0">
        <w:t xml:space="preserve">f </w:t>
      </w:r>
      <w:r w:rsidRPr="00AB746F">
        <w:t>license,</w:t>
      </w:r>
      <w:r w:rsidRPr="001763E0">
        <w:t xml:space="preserve"> </w:t>
      </w:r>
      <w:r w:rsidRPr="00AB746F">
        <w:t>construction</w:t>
      </w:r>
      <w:r w:rsidRPr="001763E0">
        <w:t xml:space="preserve"> </w:t>
      </w:r>
      <w:r w:rsidRPr="00AB746F">
        <w:t>permit,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early</w:t>
      </w:r>
      <w:r w:rsidRPr="001763E0">
        <w:t xml:space="preserve"> </w:t>
      </w:r>
      <w:r w:rsidRPr="00AB746F">
        <w:t>site</w:t>
      </w:r>
      <w:r w:rsidRPr="001763E0">
        <w:t xml:space="preserve"> </w:t>
      </w:r>
      <w:r w:rsidRPr="00AB746F">
        <w:t>permit.”</w:t>
      </w:r>
      <w:r w:rsidRPr="001763E0">
        <w:t xml:space="preserve"> </w:t>
      </w:r>
      <w:r w:rsidRPr="001763E0" w:rsidR="00664496">
        <w:t xml:space="preserve"> T</w:t>
      </w:r>
      <w:r w:rsidRPr="001763E0">
        <w:t xml:space="preserve">here </w:t>
      </w:r>
      <w:r w:rsidRPr="00AB746F">
        <w:t>is no information collection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this subsection.</w:t>
      </w:r>
    </w:p>
    <w:p w:rsidRPr="001763E0" w:rsidR="000E58DB" w:rsidP="00BE1CC9" w:rsidRDefault="000E58DB" w14:paraId="4C1B2D2D" w14:textId="77777777">
      <w:pPr>
        <w:pStyle w:val="BodyText"/>
        <w:spacing w:before="11"/>
      </w:pPr>
    </w:p>
    <w:p w:rsidRPr="001763E0" w:rsidR="000E58DB" w:rsidP="00BE1CC9" w:rsidRDefault="00247C56" w14:paraId="49A0F5FB" w14:textId="4C08C095">
      <w:pPr>
        <w:pStyle w:val="BodyText"/>
      </w:pPr>
      <w:bookmarkStart w:name="_Hlk81312434" w:id="6"/>
      <w:r w:rsidRPr="00AB746F">
        <w:rPr>
          <w:u w:val="single"/>
        </w:rPr>
        <w:t>Subsection 73.56(a)(4)</w:t>
      </w:r>
      <w:r w:rsidRPr="001763E0">
        <w:t xml:space="preserve"> </w:t>
      </w:r>
      <w:bookmarkEnd w:id="6"/>
      <w:r w:rsidRPr="001763E0">
        <w:t xml:space="preserve">allows a licensee or applicant to accept, in part or whole, an access </w:t>
      </w:r>
      <w:r w:rsidRPr="00AB746F">
        <w:t xml:space="preserve">authorization program implemented by a </w:t>
      </w:r>
      <w:bookmarkStart w:name="_Hlk81312492" w:id="7"/>
      <w:r w:rsidRPr="00AB746F">
        <w:t>contract</w:t>
      </w:r>
      <w:r w:rsidRPr="001763E0">
        <w:t>or or vendor</w:t>
      </w:r>
      <w:bookmarkEnd w:id="7"/>
      <w:r w:rsidRPr="001763E0">
        <w:t xml:space="preserve">. </w:t>
      </w:r>
      <w:r w:rsidRPr="001763E0" w:rsidR="00664496">
        <w:t xml:space="preserve"> </w:t>
      </w:r>
      <w:r w:rsidRPr="00AB746F">
        <w:t>To be acceptable, access</w:t>
      </w:r>
      <w:r w:rsidRPr="001763E0">
        <w:t xml:space="preserve"> </w:t>
      </w:r>
      <w:r w:rsidRPr="00AB746F">
        <w:t xml:space="preserve">authorization </w:t>
      </w:r>
      <w:r w:rsidRPr="001763E0">
        <w:t xml:space="preserve">programs or program elements developed, implemented, or maintained by </w:t>
      </w:r>
      <w:r w:rsidR="00AB746F">
        <w:t>contractor</w:t>
      </w:r>
      <w:r w:rsidR="002116B5">
        <w:t>s</w:t>
      </w:r>
      <w:r w:rsidR="00AB746F">
        <w:t xml:space="preserve"> or vendor</w:t>
      </w:r>
      <w:r w:rsidRPr="001763E0">
        <w:t xml:space="preserve">s </w:t>
      </w:r>
      <w:r w:rsidRPr="00AB746F">
        <w:t>must meet the requirements of 10 CFR 73.56, “Personnel access authorization requirements for</w:t>
      </w:r>
      <w:r w:rsidRPr="001763E0">
        <w:t xml:space="preserve"> </w:t>
      </w:r>
      <w:r w:rsidRPr="00AB746F">
        <w:t>nuclear</w:t>
      </w:r>
      <w:r w:rsidRPr="001763E0">
        <w:t xml:space="preserve"> </w:t>
      </w:r>
      <w:r w:rsidRPr="00AB746F">
        <w:t>power plants.”</w:t>
      </w:r>
    </w:p>
    <w:p w:rsidRPr="001763E0" w:rsidR="000E58DB" w:rsidP="00BE1CC9" w:rsidRDefault="000E58DB" w14:paraId="3F0987D5" w14:textId="77777777">
      <w:pPr>
        <w:pStyle w:val="BodyText"/>
      </w:pPr>
    </w:p>
    <w:p w:rsidRPr="001763E0" w:rsidR="000E58DB" w:rsidP="00BE1CC9" w:rsidRDefault="00247C56" w14:paraId="63F95E80" w14:textId="2E1E1BAD">
      <w:pPr>
        <w:pStyle w:val="BodyText"/>
        <w:spacing w:before="77"/>
      </w:pPr>
      <w:r w:rsidRPr="001763E0">
        <w:rPr>
          <w:u w:val="single"/>
        </w:rPr>
        <w:t>Subsection 73.56(d)</w:t>
      </w:r>
      <w:r w:rsidRPr="001763E0">
        <w:t xml:space="preserve"> requires a documented background investigation for any individual granted </w:t>
      </w:r>
      <w:r w:rsidRPr="00AB746F">
        <w:t>unescorted access to the protected or vital area of a nuclear power plant.</w:t>
      </w:r>
      <w:r w:rsidRPr="001763E0">
        <w:t xml:space="preserve"> </w:t>
      </w:r>
      <w:r w:rsidRPr="001763E0" w:rsidR="00664496">
        <w:t xml:space="preserve"> </w:t>
      </w:r>
      <w:r w:rsidRPr="00AB746F">
        <w:t>This subsection</w:t>
      </w:r>
      <w:r w:rsidRPr="001763E0">
        <w:t xml:space="preserve"> </w:t>
      </w:r>
      <w:r w:rsidRPr="00AB746F">
        <w:t xml:space="preserve">requires licensees, applicants, and </w:t>
      </w:r>
      <w:r w:rsidR="00AB746F">
        <w:t>contractor or vendor</w:t>
      </w:r>
      <w:r w:rsidRPr="00AB746F">
        <w:t>s to obtain written consent from in</w:t>
      </w:r>
      <w:r w:rsidRPr="001763E0">
        <w:t xml:space="preserve">dividuals who are </w:t>
      </w:r>
      <w:r w:rsidRPr="00AB746F">
        <w:t>applying for unescorted access authorizati</w:t>
      </w:r>
      <w:r w:rsidRPr="001763E0">
        <w:t xml:space="preserve">on before initiating background investigations. </w:t>
      </w:r>
      <w:r w:rsidRPr="001763E0" w:rsidR="00664496">
        <w:t xml:space="preserve"> </w:t>
      </w:r>
      <w:r w:rsidRPr="00AB746F">
        <w:t>It also</w:t>
      </w:r>
      <w:r w:rsidRPr="001763E0">
        <w:t xml:space="preserve"> </w:t>
      </w:r>
      <w:r w:rsidRPr="00AB746F">
        <w:t xml:space="preserve">requires licensees, applicants, and </w:t>
      </w:r>
      <w:r w:rsidR="00AB746F">
        <w:t>contractor or vendor</w:t>
      </w:r>
      <w:r w:rsidRPr="00AB746F">
        <w:t>s to inform individuals that they have the right to review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collected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ensure its</w:t>
      </w:r>
      <w:r w:rsidRPr="001763E0">
        <w:t xml:space="preserve"> </w:t>
      </w:r>
      <w:r w:rsidRPr="00AB746F">
        <w:t>accur</w:t>
      </w:r>
      <w:r w:rsidRPr="001763E0">
        <w:t xml:space="preserve">acy; </w:t>
      </w:r>
      <w:r w:rsidRPr="00AB746F">
        <w:t>that</w:t>
      </w:r>
      <w:r w:rsidRPr="001763E0">
        <w:t xml:space="preserve"> </w:t>
      </w:r>
      <w:r w:rsidRPr="00AB746F">
        <w:t>withdrawal of</w:t>
      </w:r>
      <w:r w:rsidRPr="001763E0">
        <w:t xml:space="preserve"> </w:t>
      </w:r>
      <w:r w:rsidRPr="00AB746F">
        <w:t>consent</w:t>
      </w:r>
      <w:r w:rsidRPr="001763E0">
        <w:t xml:space="preserve"> </w:t>
      </w:r>
      <w:r w:rsidRPr="00AB746F">
        <w:t>will withdraw</w:t>
      </w:r>
      <w:r w:rsidRPr="001763E0">
        <w:t xml:space="preserve"> </w:t>
      </w:r>
      <w:r w:rsidRPr="00AB746F">
        <w:t>their</w:t>
      </w:r>
      <w:r w:rsidRPr="00AB746F" w:rsidR="00CE2FFB">
        <w:t xml:space="preserve"> </w:t>
      </w:r>
      <w:r w:rsidRPr="00AB746F">
        <w:t xml:space="preserve">current application for access authorization; and that other licensees, applicants, and </w:t>
      </w:r>
      <w:r w:rsidR="00AB746F">
        <w:t>contractor or vendor</w:t>
      </w:r>
      <w:r w:rsidRPr="00AB746F">
        <w:t>s will</w:t>
      </w:r>
      <w:r w:rsidRPr="001763E0">
        <w:t xml:space="preserve"> </w:t>
      </w:r>
      <w:r w:rsidRPr="00AB746F">
        <w:t>have access to information documenting the withdrawal.</w:t>
      </w:r>
      <w:r w:rsidRPr="001763E0">
        <w:t xml:space="preserve"> </w:t>
      </w:r>
      <w:r w:rsidRPr="001763E0" w:rsidR="00664496">
        <w:t xml:space="preserve"> </w:t>
      </w:r>
      <w:r w:rsidRPr="00AB746F">
        <w:t xml:space="preserve">Licensees, applicants, and </w:t>
      </w:r>
      <w:r w:rsidR="00AB746F">
        <w:t>contractor or vendor</w:t>
      </w:r>
      <w:r w:rsidRPr="00AB746F">
        <w:t>s must</w:t>
      </w:r>
      <w:r w:rsidRPr="001763E0">
        <w:t xml:space="preserve"> </w:t>
      </w:r>
      <w:r w:rsidRPr="00AB746F">
        <w:t>complete any</w:t>
      </w:r>
      <w:r w:rsidRPr="001763E0">
        <w:t xml:space="preserve"> background investigation elements that were in progress when an applicant </w:t>
      </w:r>
      <w:r w:rsidRPr="00AB746F">
        <w:t>withdrew</w:t>
      </w:r>
      <w:r w:rsidRPr="001763E0">
        <w:t xml:space="preserve"> </w:t>
      </w:r>
      <w:r w:rsidRPr="00AB746F">
        <w:t>his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her</w:t>
      </w:r>
      <w:r w:rsidRPr="001763E0">
        <w:t xml:space="preserve"> </w:t>
      </w:r>
      <w:r w:rsidRPr="00AB746F">
        <w:t>consent.</w:t>
      </w:r>
      <w:r w:rsidRPr="001763E0" w:rsidR="00664496">
        <w:t xml:space="preserve"> </w:t>
      </w:r>
      <w:r w:rsidRPr="001763E0">
        <w:t xml:space="preserve"> </w:t>
      </w:r>
      <w:r w:rsidRPr="00AB746F">
        <w:t>They</w:t>
      </w:r>
      <w:r w:rsidRPr="001763E0">
        <w:t xml:space="preserve"> </w:t>
      </w:r>
      <w:r w:rsidRPr="00AB746F">
        <w:t>must</w:t>
      </w:r>
      <w:r w:rsidRPr="001763E0">
        <w:t xml:space="preserve"> </w:t>
      </w:r>
      <w:r w:rsidRPr="00AB746F">
        <w:t>record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individual’s</w:t>
      </w:r>
      <w:r w:rsidRPr="001763E0">
        <w:t xml:space="preserve"> </w:t>
      </w:r>
      <w:r w:rsidRPr="00AB746F">
        <w:t>application for</w:t>
      </w:r>
      <w:r w:rsidRPr="001763E0">
        <w:t xml:space="preserve"> </w:t>
      </w:r>
      <w:r w:rsidRPr="00AB746F">
        <w:t>unescorted</w:t>
      </w:r>
      <w:r w:rsidRPr="001763E0">
        <w:t xml:space="preserve"> </w:t>
      </w:r>
      <w:r w:rsidRPr="00AB746F">
        <w:t>access authorization, his or her withdrawal of consent for the background investigation, t</w:t>
      </w:r>
      <w:r w:rsidRPr="001763E0">
        <w:t xml:space="preserve">he </w:t>
      </w:r>
      <w:r w:rsidRPr="00AB746F">
        <w:t xml:space="preserve">reason given for the withdrawal, </w:t>
      </w:r>
      <w:r w:rsidRPr="001763E0">
        <w:t xml:space="preserve">if any, and any pertinent information collected from the </w:t>
      </w:r>
      <w:r w:rsidRPr="00AB746F">
        <w:t>background</w:t>
      </w:r>
      <w:r w:rsidRPr="001763E0">
        <w:t xml:space="preserve"> </w:t>
      </w:r>
      <w:r w:rsidRPr="00AB746F">
        <w:t>investigation</w:t>
      </w:r>
      <w:r w:rsidRPr="001763E0">
        <w:t xml:space="preserve"> </w:t>
      </w:r>
      <w:r w:rsidRPr="00AB746F">
        <w:t>elements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were</w:t>
      </w:r>
      <w:r w:rsidRPr="001763E0">
        <w:t xml:space="preserve"> </w:t>
      </w:r>
      <w:r w:rsidRPr="00AB746F">
        <w:t>completed.</w:t>
      </w:r>
      <w:r w:rsidRPr="001763E0" w:rsidR="00664496">
        <w:t xml:space="preserve"> 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subsection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any</w:t>
      </w:r>
      <w:r w:rsidRPr="001763E0">
        <w:t xml:space="preserve"> </w:t>
      </w:r>
      <w:r w:rsidRPr="00AB746F">
        <w:t>individual who is applying for unescorted access authorization to disclose the</w:t>
      </w:r>
      <w:r w:rsidRPr="001763E0">
        <w:t xml:space="preserve"> personal history </w:t>
      </w:r>
      <w:r w:rsidRPr="00AB746F">
        <w:t xml:space="preserve">information that is required by the licensee’s, applicant’s, or </w:t>
      </w:r>
      <w:r w:rsidR="00AB746F">
        <w:t>contractor or vendor</w:t>
      </w:r>
      <w:r w:rsidRPr="00AB746F">
        <w:t>’s authorization program, as well</w:t>
      </w:r>
      <w:r w:rsidRPr="001763E0">
        <w:t xml:space="preserve"> </w:t>
      </w:r>
      <w:r w:rsidRPr="00AB746F">
        <w:t>as any other information that may be</w:t>
      </w:r>
      <w:r w:rsidRPr="001763E0">
        <w:t xml:space="preserve"> </w:t>
      </w:r>
      <w:r w:rsidRPr="00AB746F">
        <w:t>necessary for the reviewing official</w:t>
      </w:r>
      <w:r w:rsidRPr="001763E0">
        <w:t xml:space="preserve"> </w:t>
      </w:r>
      <w:r w:rsidRPr="00AB746F">
        <w:t>to</w:t>
      </w:r>
      <w:r w:rsidRPr="001763E0">
        <w:t xml:space="preserve"> </w:t>
      </w:r>
      <w:proofErr w:type="gramStart"/>
      <w:r w:rsidRPr="00AB746F">
        <w:t>make a</w:t>
      </w:r>
      <w:r w:rsidRPr="001763E0">
        <w:t xml:space="preserve"> </w:t>
      </w:r>
      <w:r w:rsidRPr="00AB746F">
        <w:t>determination</w:t>
      </w:r>
      <w:proofErr w:type="gramEnd"/>
      <w:r w:rsidRPr="001763E0">
        <w:t xml:space="preserve"> </w:t>
      </w:r>
      <w:r w:rsidRPr="00AB746F">
        <w:t>of the individual’s trustworthiness</w:t>
      </w:r>
      <w:r w:rsidRPr="001763E0">
        <w:t xml:space="preserve"> </w:t>
      </w:r>
      <w:r w:rsidRPr="00AB746F">
        <w:t>and</w:t>
      </w:r>
      <w:r w:rsidRPr="001763E0">
        <w:t xml:space="preserve"> reliability.</w:t>
      </w:r>
    </w:p>
    <w:p w:rsidRPr="001763E0" w:rsidR="000E58DB" w:rsidP="00BE1CC9" w:rsidRDefault="000E58DB" w14:paraId="70AB3874" w14:textId="77777777">
      <w:pPr>
        <w:pStyle w:val="BodyText"/>
      </w:pPr>
    </w:p>
    <w:p w:rsidRPr="001763E0" w:rsidR="000E58DB" w:rsidP="00BE1CC9" w:rsidRDefault="00247C56" w14:paraId="73A19FD1" w14:textId="54187DDC">
      <w:pPr>
        <w:pStyle w:val="BodyText"/>
        <w:spacing w:before="1"/>
      </w:pPr>
      <w:r w:rsidRPr="001763E0">
        <w:rPr>
          <w:u w:val="single"/>
        </w:rPr>
        <w:t>Subsection 73.56(e)</w:t>
      </w:r>
      <w:r w:rsidRPr="001763E0">
        <w:t xml:space="preserve"> requires psychological assessments of individuals applying for or having </w:t>
      </w:r>
      <w:r w:rsidRPr="00AB746F">
        <w:t>unescorted access.</w:t>
      </w:r>
      <w:r w:rsidRPr="001763E0" w:rsidR="00664496">
        <w:t xml:space="preserve"> </w:t>
      </w:r>
      <w:r w:rsidRPr="001763E0">
        <w:t xml:space="preserve"> </w:t>
      </w:r>
      <w:r w:rsidRPr="00AB746F">
        <w:t xml:space="preserve">It requires that the licensee, applicant, or </w:t>
      </w:r>
      <w:r w:rsidR="00AB746F">
        <w:t>contractor or vendor</w:t>
      </w:r>
      <w:r w:rsidRPr="00AB746F">
        <w:t xml:space="preserve"> enable the licensed clinical</w:t>
      </w:r>
      <w:r w:rsidRPr="001763E0">
        <w:t xml:space="preserve"> </w:t>
      </w:r>
      <w:r w:rsidRPr="00AB746F">
        <w:t>psychologist or psychiatrist conducting an assessm</w:t>
      </w:r>
      <w:r w:rsidRPr="001763E0">
        <w:t xml:space="preserve">ent to communicate with other medical </w:t>
      </w:r>
      <w:r w:rsidRPr="00AB746F">
        <w:t>personnel as needed, and that the psychologist or psychiatrist advise the reviewing official of</w:t>
      </w:r>
      <w:r w:rsidRPr="001763E0">
        <w:t xml:space="preserve"> </w:t>
      </w:r>
      <w:r w:rsidRPr="00AB746F">
        <w:t>any indications or information, including medical conditions, that could adversely impact the</w:t>
      </w:r>
      <w:r w:rsidRPr="001763E0">
        <w:t xml:space="preserve"> </w:t>
      </w:r>
      <w:r w:rsidRPr="00AB746F">
        <w:t>individual’s fitness for dut</w:t>
      </w:r>
      <w:r w:rsidRPr="001763E0">
        <w:t xml:space="preserve">y or trustworthiness and reliability. </w:t>
      </w:r>
      <w:r w:rsidRPr="001763E0" w:rsidR="00664496">
        <w:t xml:space="preserve"> </w:t>
      </w:r>
      <w:r w:rsidRPr="00AB746F">
        <w:t>In the case of an individual</w:t>
      </w:r>
      <w:r w:rsidRPr="001763E0">
        <w:t xml:space="preserve"> </w:t>
      </w:r>
      <w:r w:rsidRPr="00AB746F">
        <w:t>currently granted unescorted access or access authorization, if the psychologist or psychiatrist</w:t>
      </w:r>
      <w:r w:rsidRPr="001763E0">
        <w:t xml:space="preserve"> </w:t>
      </w:r>
      <w:r w:rsidRPr="00AB746F">
        <w:t>identifies or discovers any information that could adversely impact the individual’s fitnes</w:t>
      </w:r>
      <w:r w:rsidRPr="001763E0">
        <w:t xml:space="preserve">s for </w:t>
      </w:r>
      <w:r w:rsidRPr="00AB746F">
        <w:t>duty or trus</w:t>
      </w:r>
      <w:r w:rsidRPr="001763E0">
        <w:t xml:space="preserve">tworthiness and reliability, he or she must inform the reviewing official of the </w:t>
      </w:r>
      <w:r w:rsidRPr="00AB746F">
        <w:t>discovery within 24 hours and must provide the results of the evaluation and a recommendation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the reviewing official.</w:t>
      </w:r>
    </w:p>
    <w:p w:rsidRPr="001763E0" w:rsidR="000E58DB" w:rsidP="00BE1CC9" w:rsidRDefault="000E58DB" w14:paraId="1A7D0180" w14:textId="77777777">
      <w:pPr>
        <w:pStyle w:val="BodyText"/>
      </w:pPr>
    </w:p>
    <w:p w:rsidRPr="001763E0" w:rsidR="000E58DB" w:rsidP="00BE1CC9" w:rsidRDefault="00247C56" w14:paraId="48AF469E" w14:textId="77777777">
      <w:pPr>
        <w:pStyle w:val="BodyText"/>
      </w:pPr>
      <w:r w:rsidRPr="001763E0">
        <w:rPr>
          <w:u w:val="single"/>
        </w:rPr>
        <w:t>Subsection 73.56(f)</w:t>
      </w:r>
      <w:r w:rsidRPr="001763E0">
        <w:t xml:space="preserve"> requires each person subject to the behavior observation program to report </w:t>
      </w:r>
      <w:r w:rsidRPr="00AB746F">
        <w:t>any</w:t>
      </w:r>
      <w:r w:rsidRPr="001763E0">
        <w:t xml:space="preserve"> </w:t>
      </w:r>
      <w:r w:rsidRPr="00AB746F">
        <w:t>concerns arising from</w:t>
      </w:r>
      <w:r w:rsidRPr="001763E0">
        <w:t xml:space="preserve"> </w:t>
      </w:r>
      <w:r w:rsidRPr="00AB746F">
        <w:t>behavioral observation.</w:t>
      </w:r>
    </w:p>
    <w:p w:rsidRPr="001763E0" w:rsidR="000E58DB" w:rsidRDefault="000E58DB" w14:paraId="0735014E" w14:textId="77777777">
      <w:pPr>
        <w:pStyle w:val="BodyText"/>
        <w:spacing w:before="11"/>
      </w:pPr>
    </w:p>
    <w:p w:rsidR="00990BBD" w:rsidP="001763E0" w:rsidRDefault="00990BBD" w14:paraId="5E575509" w14:textId="77777777">
      <w:pPr>
        <w:pStyle w:val="BodyText"/>
        <w:ind w:left="120"/>
        <w:rPr>
          <w:u w:val="single"/>
        </w:rPr>
        <w:sectPr w:rsidR="00990BBD" w:rsidSect="00962639">
          <w:pgSz w:w="12240" w:h="15840"/>
          <w:pgMar w:top="1440" w:right="1440" w:bottom="1440" w:left="1440" w:header="0" w:footer="768" w:gutter="0"/>
          <w:cols w:space="720"/>
          <w:docGrid w:linePitch="299"/>
        </w:sectPr>
      </w:pPr>
    </w:p>
    <w:p w:rsidRPr="001763E0" w:rsidR="000E58DB" w:rsidP="00BE1CC9" w:rsidRDefault="00247C56" w14:paraId="177FC203" w14:textId="121C2F82">
      <w:pPr>
        <w:pStyle w:val="BodyText"/>
      </w:pPr>
      <w:r w:rsidRPr="00AB746F">
        <w:rPr>
          <w:u w:val="single"/>
        </w:rPr>
        <w:lastRenderedPageBreak/>
        <w:t>Subsection 73.56(g)</w:t>
      </w:r>
      <w:r w:rsidRPr="001763E0">
        <w:t xml:space="preserve"> requires any individual who has applied for or is maintaining unescorted </w:t>
      </w:r>
      <w:r w:rsidRPr="00AB746F">
        <w:t>access authorization to promptly report to the revie</w:t>
      </w:r>
      <w:r w:rsidRPr="001763E0">
        <w:t xml:space="preserve">wing official any formal actions taken against </w:t>
      </w:r>
      <w:r w:rsidRPr="00AB746F">
        <w:t>him or her by a law enforcement authority or court of law, including arrests, indic</w:t>
      </w:r>
      <w:r w:rsidRPr="001763E0">
        <w:t xml:space="preserve">tments, the </w:t>
      </w:r>
      <w:r w:rsidRPr="00AB746F">
        <w:t>filing of charges, and convictions.</w:t>
      </w:r>
      <w:r w:rsidRPr="001763E0">
        <w:t xml:space="preserve"> </w:t>
      </w:r>
      <w:r w:rsidRPr="001763E0" w:rsidR="00664496">
        <w:t xml:space="preserve"> </w:t>
      </w:r>
      <w:r w:rsidRPr="00AB746F">
        <w:t>Licensees must inform individuals of this obligation in writing</w:t>
      </w:r>
      <w:r w:rsidRPr="001763E0">
        <w:t xml:space="preserve"> </w:t>
      </w:r>
      <w:r w:rsidRPr="00AB746F">
        <w:t>before</w:t>
      </w:r>
      <w:r w:rsidRPr="001763E0">
        <w:t xml:space="preserve"> </w:t>
      </w:r>
      <w:r w:rsidRPr="00AB746F">
        <w:t>granti</w:t>
      </w:r>
      <w:r w:rsidRPr="001763E0">
        <w:t xml:space="preserve">ng </w:t>
      </w:r>
      <w:r w:rsidRPr="00AB746F">
        <w:t>unescorted access</w:t>
      </w:r>
      <w:r w:rsidRPr="001763E0">
        <w:t xml:space="preserve"> </w:t>
      </w:r>
      <w:r w:rsidRPr="00AB746F">
        <w:t>or certifying</w:t>
      </w:r>
      <w:r w:rsidRPr="001763E0">
        <w:t xml:space="preserve"> </w:t>
      </w:r>
      <w:r w:rsidRPr="00AB746F">
        <w:t>unescorted</w:t>
      </w:r>
      <w:r w:rsidRPr="001763E0">
        <w:t xml:space="preserve"> </w:t>
      </w:r>
      <w:r w:rsidRPr="00AB746F">
        <w:t>access authorization.</w:t>
      </w:r>
    </w:p>
    <w:p w:rsidRPr="001763E0" w:rsidR="000E58DB" w:rsidP="00BE1CC9" w:rsidRDefault="000E58DB" w14:paraId="1B42BB2B" w14:textId="77777777">
      <w:pPr>
        <w:pStyle w:val="BodyText"/>
      </w:pPr>
    </w:p>
    <w:p w:rsidRPr="001763E0" w:rsidR="000E58DB" w:rsidP="00BE1CC9" w:rsidRDefault="00247C56" w14:paraId="6A131E6F" w14:textId="267D7AD5">
      <w:pPr>
        <w:pStyle w:val="BodyText"/>
      </w:pPr>
      <w:r w:rsidRPr="001763E0">
        <w:rPr>
          <w:u w:val="single"/>
        </w:rPr>
        <w:t>Subsection 73.56(</w:t>
      </w:r>
      <w:proofErr w:type="spellStart"/>
      <w:r w:rsidRPr="001763E0">
        <w:rPr>
          <w:u w:val="single"/>
        </w:rPr>
        <w:t>i</w:t>
      </w:r>
      <w:proofErr w:type="spellEnd"/>
      <w:r w:rsidRPr="001763E0">
        <w:rPr>
          <w:u w:val="single"/>
        </w:rPr>
        <w:t>)</w:t>
      </w:r>
      <w:r w:rsidRPr="001763E0">
        <w:t xml:space="preserve"> requires licensees, applicants, and </w:t>
      </w:r>
      <w:r w:rsidR="00AB746F">
        <w:t>contractor or vendor</w:t>
      </w:r>
      <w:r w:rsidRPr="001763E0">
        <w:t xml:space="preserve">s to complete a criminal history </w:t>
      </w:r>
      <w:r w:rsidRPr="00AB746F">
        <w:t xml:space="preserve">update, credit history reevaluation, and psychological reassessment of </w:t>
      </w:r>
      <w:proofErr w:type="gramStart"/>
      <w:r w:rsidRPr="00AB746F">
        <w:t>each individual</w:t>
      </w:r>
      <w:proofErr w:type="gramEnd"/>
      <w:r w:rsidRPr="00AB746F">
        <w:t xml:space="preserve"> with</w:t>
      </w:r>
      <w:r w:rsidRPr="001763E0">
        <w:t xml:space="preserve"> </w:t>
      </w:r>
      <w:r w:rsidRPr="00AB746F">
        <w:t>une</w:t>
      </w:r>
      <w:r w:rsidRPr="001763E0">
        <w:t xml:space="preserve">scorted access within 5 years of the date on which these elements were last completed, or </w:t>
      </w:r>
      <w:r w:rsidRPr="00AB746F">
        <w:t>more frequently, depending on job assign</w:t>
      </w:r>
      <w:r w:rsidRPr="001763E0">
        <w:t>ment.</w:t>
      </w:r>
      <w:r w:rsidRPr="001763E0" w:rsidR="00664496">
        <w:t xml:space="preserve"> </w:t>
      </w:r>
      <w:r w:rsidRPr="001763E0">
        <w:t xml:space="preserve"> </w:t>
      </w:r>
      <w:r w:rsidRPr="00AB746F">
        <w:t xml:space="preserve">Licensees, applicants, and </w:t>
      </w:r>
      <w:r w:rsidR="00AB746F">
        <w:t>contractor or vendor</w:t>
      </w:r>
      <w:r w:rsidRPr="00AB746F">
        <w:t>s must</w:t>
      </w:r>
      <w:r w:rsidRPr="001763E0">
        <w:t xml:space="preserve"> </w:t>
      </w:r>
      <w:r w:rsidRPr="00AB746F">
        <w:t>administratively withdraw an individual’s unescorted access authorization if the c</w:t>
      </w:r>
      <w:r w:rsidRPr="001763E0">
        <w:t xml:space="preserve">riminal history </w:t>
      </w:r>
      <w:r w:rsidRPr="00AB746F">
        <w:t>update, credit history reevaluation, psychological reassessment, and supervisory review have</w:t>
      </w:r>
      <w:r w:rsidRPr="001763E0">
        <w:t xml:space="preserve"> </w:t>
      </w:r>
      <w:r w:rsidRPr="00AB746F">
        <w:t>not</w:t>
      </w:r>
      <w:r w:rsidRPr="001763E0">
        <w:t xml:space="preserve"> </w:t>
      </w:r>
      <w:r w:rsidRPr="00AB746F">
        <w:t>been completed.</w:t>
      </w:r>
    </w:p>
    <w:p w:rsidRPr="001763E0" w:rsidR="000E58DB" w:rsidP="00BE1CC9" w:rsidRDefault="000E58DB" w14:paraId="7A8382E7" w14:textId="77777777">
      <w:pPr>
        <w:pStyle w:val="BodyText"/>
        <w:spacing w:before="11"/>
      </w:pPr>
    </w:p>
    <w:p w:rsidRPr="001763E0" w:rsidR="000E58DB" w:rsidP="00BE1CC9" w:rsidRDefault="00247C56" w14:paraId="2241DE6B" w14:textId="77777777">
      <w:pPr>
        <w:pStyle w:val="BodyText"/>
      </w:pPr>
      <w:r w:rsidRPr="00AB746F">
        <w:rPr>
          <w:u w:val="single"/>
        </w:rPr>
        <w:t>Subsection 73.56(j)</w:t>
      </w:r>
      <w:r w:rsidRPr="001763E0">
        <w:t xml:space="preserve"> requires licensees to establish, implement, and maintain a list of individuals </w:t>
      </w:r>
      <w:r w:rsidRPr="00AB746F">
        <w:t xml:space="preserve">who are authorized to have </w:t>
      </w:r>
      <w:r w:rsidRPr="001763E0">
        <w:t xml:space="preserve">unescorted access to specific nuclear power plant vital areas during </w:t>
      </w:r>
      <w:r w:rsidRPr="00AB746F">
        <w:t>nonemergency conditions.</w:t>
      </w:r>
      <w:r w:rsidRPr="001763E0">
        <w:t xml:space="preserve"> </w:t>
      </w:r>
      <w:r w:rsidRPr="00AB746F">
        <w:t>This list assists in limiting noneme</w:t>
      </w:r>
      <w:r w:rsidRPr="001763E0">
        <w:t xml:space="preserve">rgency access to vital areas. </w:t>
      </w:r>
      <w:r w:rsidRPr="00AB746F">
        <w:t>The</w:t>
      </w:r>
      <w:r w:rsidRPr="001763E0">
        <w:t xml:space="preserve"> </w:t>
      </w:r>
      <w:r w:rsidRPr="00AB746F">
        <w:t>list must be approved by a cognizant licensee or applicant manager or supervisor who is</w:t>
      </w:r>
      <w:r w:rsidRPr="001763E0">
        <w:t xml:space="preserve"> </w:t>
      </w:r>
      <w:r w:rsidRPr="00AB746F">
        <w:t>resp</w:t>
      </w:r>
      <w:r w:rsidRPr="001763E0">
        <w:t xml:space="preserve">onsible for directing the work activities of the individual who is granted unescorted access to </w:t>
      </w:r>
      <w:r w:rsidRPr="00AB746F">
        <w:t>each</w:t>
      </w:r>
      <w:r w:rsidRPr="001763E0">
        <w:t xml:space="preserve"> </w:t>
      </w:r>
      <w:r w:rsidRPr="00AB746F">
        <w:t>vital</w:t>
      </w:r>
      <w:r w:rsidRPr="001763E0">
        <w:t xml:space="preserve"> </w:t>
      </w:r>
      <w:r w:rsidRPr="00AB746F">
        <w:t>area,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it</w:t>
      </w:r>
      <w:r w:rsidRPr="001763E0">
        <w:t xml:space="preserve"> </w:t>
      </w:r>
      <w:r w:rsidRPr="00AB746F">
        <w:t>must</w:t>
      </w:r>
      <w:r w:rsidRPr="001763E0">
        <w:t xml:space="preserve"> </w:t>
      </w:r>
      <w:r w:rsidRPr="00AB746F">
        <w:t>be</w:t>
      </w:r>
      <w:r w:rsidRPr="001763E0">
        <w:t xml:space="preserve"> </w:t>
      </w:r>
      <w:r w:rsidRPr="00AB746F">
        <w:t>updated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reapproved</w:t>
      </w:r>
      <w:r w:rsidRPr="001763E0">
        <w:t xml:space="preserve"> </w:t>
      </w:r>
      <w:r w:rsidRPr="00AB746F">
        <w:t>no</w:t>
      </w:r>
      <w:r w:rsidRPr="001763E0">
        <w:t xml:space="preserve"> </w:t>
      </w:r>
      <w:r w:rsidRPr="00AB746F">
        <w:t>less frequently</w:t>
      </w:r>
      <w:r w:rsidRPr="001763E0">
        <w:t xml:space="preserve"> </w:t>
      </w:r>
      <w:r w:rsidRPr="00AB746F">
        <w:t>than</w:t>
      </w:r>
      <w:r w:rsidRPr="001763E0">
        <w:t xml:space="preserve"> </w:t>
      </w:r>
      <w:r w:rsidRPr="00AB746F">
        <w:t>every</w:t>
      </w:r>
      <w:r w:rsidRPr="001763E0">
        <w:t xml:space="preserve"> </w:t>
      </w:r>
      <w:r w:rsidRPr="00AB746F">
        <w:t>31</w:t>
      </w:r>
      <w:r w:rsidRPr="001763E0">
        <w:t xml:space="preserve"> </w:t>
      </w:r>
      <w:r w:rsidRPr="00AB746F">
        <w:t>days.</w:t>
      </w:r>
    </w:p>
    <w:p w:rsidRPr="001763E0" w:rsidR="000E58DB" w:rsidP="00BE1CC9" w:rsidRDefault="000E58DB" w14:paraId="53FE6425" w14:textId="77777777">
      <w:pPr>
        <w:pStyle w:val="BodyText"/>
      </w:pPr>
    </w:p>
    <w:p w:rsidRPr="00AB746F" w:rsidR="000E58DB" w:rsidP="00BE1CC9" w:rsidRDefault="00247C56" w14:paraId="417D3434" w14:textId="2E8DAC2D">
      <w:pPr>
        <w:pStyle w:val="BodyText"/>
        <w:spacing w:before="77"/>
      </w:pPr>
      <w:r w:rsidRPr="001763E0">
        <w:rPr>
          <w:u w:val="single"/>
        </w:rPr>
        <w:t>Subsection 73.56(k)</w:t>
      </w:r>
      <w:r w:rsidRPr="001763E0">
        <w:t xml:space="preserve"> requires licensees, applicants, and </w:t>
      </w:r>
      <w:r w:rsidR="00AB746F">
        <w:t>contractor or vendor</w:t>
      </w:r>
      <w:r w:rsidRPr="001763E0">
        <w:t xml:space="preserve">s to conduct background checks on </w:t>
      </w:r>
      <w:r w:rsidRPr="00AB746F">
        <w:t>individuals</w:t>
      </w:r>
      <w:r w:rsidRPr="001763E0">
        <w:t xml:space="preserve"> </w:t>
      </w:r>
      <w:r w:rsidRPr="00AB746F">
        <w:t>who</w:t>
      </w:r>
      <w:r w:rsidRPr="001763E0">
        <w:t xml:space="preserve"> </w:t>
      </w:r>
      <w:r w:rsidRPr="00AB746F">
        <w:t>collect,</w:t>
      </w:r>
      <w:r w:rsidRPr="001763E0">
        <w:t xml:space="preserve"> </w:t>
      </w:r>
      <w:r w:rsidRPr="00AB746F">
        <w:t>process,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have access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sensitive</w:t>
      </w:r>
      <w:r w:rsidRPr="001763E0">
        <w:t xml:space="preserve"> </w:t>
      </w:r>
      <w:r w:rsidRPr="00AB746F">
        <w:t>personal information</w:t>
      </w:r>
      <w:r w:rsidRPr="001763E0">
        <w:t xml:space="preserve"> </w:t>
      </w:r>
      <w:r w:rsidRPr="00AB746F">
        <w:t>used</w:t>
      </w:r>
      <w:r w:rsidRPr="001763E0">
        <w:t xml:space="preserve"> </w:t>
      </w:r>
      <w:r w:rsidRPr="00AB746F">
        <w:t>to</w:t>
      </w:r>
      <w:r w:rsidRPr="00AB746F" w:rsidR="00CE2FFB">
        <w:t xml:space="preserve"> </w:t>
      </w:r>
      <w:r w:rsidRPr="00AB746F">
        <w:t>make unescorted access determinations, increasing the scope of individuals who are subject to</w:t>
      </w:r>
      <w:r w:rsidRPr="001763E0">
        <w:t xml:space="preserve"> </w:t>
      </w:r>
      <w:r w:rsidRPr="00AB746F">
        <w:t>background</w:t>
      </w:r>
      <w:r w:rsidRPr="001763E0">
        <w:t xml:space="preserve"> </w:t>
      </w:r>
      <w:r w:rsidRPr="00AB746F">
        <w:t>checks.</w:t>
      </w:r>
    </w:p>
    <w:p w:rsidRPr="001763E0" w:rsidR="000E58DB" w:rsidP="00BE1CC9" w:rsidRDefault="000E58DB" w14:paraId="7B489936" w14:textId="77777777">
      <w:pPr>
        <w:pStyle w:val="BodyText"/>
      </w:pPr>
    </w:p>
    <w:p w:rsidRPr="00AB746F" w:rsidR="000E58DB" w:rsidP="00BE1CC9" w:rsidRDefault="00247C56" w14:paraId="2B2AA328" w14:textId="40B13AEE">
      <w:pPr>
        <w:pStyle w:val="BodyTex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73.56(l)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include</w:t>
      </w:r>
      <w:r w:rsidRPr="001763E0">
        <w:t xml:space="preserve"> </w:t>
      </w:r>
      <w:r w:rsidRPr="00AB746F">
        <w:t>review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notification</w:t>
      </w:r>
      <w:r w:rsidRPr="001763E0">
        <w:t xml:space="preserve"> </w:t>
      </w:r>
      <w:r w:rsidRPr="00AB746F">
        <w:t>procedures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their</w:t>
      </w:r>
      <w:r w:rsidRPr="001763E0">
        <w:t xml:space="preserve"> </w:t>
      </w:r>
      <w:r w:rsidRPr="00AB746F">
        <w:t>access authorization program.</w:t>
      </w:r>
      <w:r w:rsidRPr="001763E0">
        <w:t xml:space="preserve"> </w:t>
      </w:r>
      <w:r w:rsidRPr="001763E0" w:rsidR="003C5446">
        <w:t xml:space="preserve"> </w:t>
      </w:r>
      <w:r w:rsidRPr="00AB746F">
        <w:t>The information collection associated with this requirement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 10 CFR 73.55(c)(7).</w:t>
      </w:r>
    </w:p>
    <w:p w:rsidRPr="001763E0" w:rsidR="000E58DB" w:rsidP="00BE1CC9" w:rsidRDefault="000E58DB" w14:paraId="1DC1F6CC" w14:textId="77777777">
      <w:pPr>
        <w:pStyle w:val="BodyText"/>
      </w:pPr>
    </w:p>
    <w:p w:rsidRPr="00AB746F" w:rsidR="000E58DB" w:rsidP="00BE1CC9" w:rsidRDefault="00247C56" w14:paraId="3525AB9A" w14:textId="5087A34D">
      <w:pPr>
        <w:pStyle w:val="BodyText"/>
        <w:spacing w:before="1"/>
        <w:jc w:val="both"/>
      </w:pPr>
      <w:r w:rsidRPr="001763E0">
        <w:rPr>
          <w:u w:val="single"/>
        </w:rPr>
        <w:t>Subsection 73.56(m)</w:t>
      </w:r>
      <w:r w:rsidRPr="001763E0">
        <w:t xml:space="preserve"> requires licensees, applicants, and </w:t>
      </w:r>
      <w:r w:rsidR="00AB746F">
        <w:t>contractor or vendor</w:t>
      </w:r>
      <w:r w:rsidRPr="001763E0">
        <w:t xml:space="preserve">s that collect personal information </w:t>
      </w:r>
      <w:r w:rsidRPr="00AB746F">
        <w:t>about individuals for compliance with 10 CFR 73.56 to establish and maintain a system of files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procedures to protect the personal information.</w:t>
      </w:r>
    </w:p>
    <w:p w:rsidRPr="001763E0" w:rsidR="000E58DB" w:rsidP="00BE1CC9" w:rsidRDefault="000E58DB" w14:paraId="01351555" w14:textId="77777777">
      <w:pPr>
        <w:pStyle w:val="BodyText"/>
        <w:spacing w:before="11"/>
      </w:pPr>
    </w:p>
    <w:p w:rsidRPr="00AB746F" w:rsidR="000E58DB" w:rsidP="00BE1CC9" w:rsidRDefault="00247C56" w14:paraId="6C7FFDF2" w14:textId="2A876EAD">
      <w:pPr>
        <w:pStyle w:val="BodyText"/>
      </w:pPr>
      <w:r w:rsidRPr="00AB746F">
        <w:rPr>
          <w:u w:val="single"/>
        </w:rPr>
        <w:t>Subsection 73.56(m)(1)</w:t>
      </w:r>
      <w:r w:rsidRPr="00AB746F">
        <w:t xml:space="preserve"> requires licensees and </w:t>
      </w:r>
      <w:r w:rsidR="00AB746F">
        <w:t>contractor or vendor</w:t>
      </w:r>
      <w:r w:rsidRPr="00AB746F">
        <w:t>s to obtain signed co</w:t>
      </w:r>
      <w:r w:rsidRPr="001763E0">
        <w:t xml:space="preserve">nsent from the subject </w:t>
      </w:r>
      <w:r w:rsidRPr="00AB746F">
        <w:t>individual that authorizes the disclosure of any personal information collected and maintained</w:t>
      </w:r>
      <w:r w:rsidRPr="001763E0">
        <w:t xml:space="preserve"> </w:t>
      </w:r>
      <w:r w:rsidRPr="00AB746F">
        <w:t>under 10 CFR 73.56 before disclosing the information.</w:t>
      </w:r>
      <w:r w:rsidRPr="001763E0">
        <w:t xml:space="preserve"> </w:t>
      </w:r>
      <w:r w:rsidRPr="001763E0" w:rsidR="003C5446">
        <w:t xml:space="preserve"> </w:t>
      </w:r>
      <w:r w:rsidRPr="00AB746F">
        <w:t>This does not apply to disclosures of</w:t>
      </w:r>
      <w:r w:rsidRPr="001763E0">
        <w:t xml:space="preserve"> </w:t>
      </w:r>
      <w:r w:rsidRPr="00AB746F">
        <w:t>such information to other licensees and applicants, or their authorized representatives, such as</w:t>
      </w:r>
      <w:r w:rsidRPr="001763E0">
        <w:t xml:space="preserve"> </w:t>
      </w:r>
      <w:r w:rsidR="00AB746F">
        <w:t>contractor or vendor</w:t>
      </w:r>
      <w:r w:rsidRPr="00AB746F">
        <w:t>s,</w:t>
      </w:r>
      <w:r w:rsidRPr="001763E0">
        <w:t xml:space="preserve"> </w:t>
      </w:r>
      <w:r w:rsidRPr="00AB746F">
        <w:t>who</w:t>
      </w:r>
      <w:r w:rsidRPr="001763E0">
        <w:t xml:space="preserve"> </w:t>
      </w:r>
      <w:r w:rsidRPr="00AB746F">
        <w:t>are</w:t>
      </w:r>
      <w:r w:rsidRPr="001763E0">
        <w:t xml:space="preserve"> </w:t>
      </w:r>
      <w:r w:rsidRPr="00AB746F">
        <w:t>legitimately</w:t>
      </w:r>
      <w:r w:rsidRPr="001763E0">
        <w:t xml:space="preserve"> </w:t>
      </w:r>
      <w:r w:rsidRPr="00AB746F">
        <w:t>seeking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unescorted</w:t>
      </w:r>
      <w:r w:rsidRPr="001763E0">
        <w:t xml:space="preserve"> </w:t>
      </w:r>
      <w:r w:rsidRPr="00AB746F">
        <w:t>access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unescorted</w:t>
      </w:r>
      <w:r w:rsidRPr="001763E0">
        <w:t xml:space="preserve"> </w:t>
      </w:r>
      <w:r w:rsidRPr="00AB746F">
        <w:t>access</w:t>
      </w:r>
      <w:r w:rsidRPr="001763E0">
        <w:t xml:space="preserve"> </w:t>
      </w:r>
      <w:r w:rsidRPr="00AB746F">
        <w:t>authorization</w:t>
      </w:r>
      <w:r w:rsidRPr="001763E0">
        <w:t xml:space="preserve"> </w:t>
      </w:r>
      <w:r w:rsidRPr="00AB746F">
        <w:t xml:space="preserve">determinations under </w:t>
      </w:r>
      <w:r w:rsidR="00990BBD">
        <w:br/>
      </w:r>
      <w:r w:rsidRPr="00AB746F">
        <w:t>10 CFR 73.56.</w:t>
      </w:r>
    </w:p>
    <w:p w:rsidRPr="001763E0" w:rsidR="000E58DB" w:rsidP="00BE1CC9" w:rsidRDefault="000E58DB" w14:paraId="053E233B" w14:textId="77777777">
      <w:pPr>
        <w:pStyle w:val="BodyText"/>
      </w:pPr>
    </w:p>
    <w:p w:rsidRPr="00AB746F" w:rsidR="000E58DB" w:rsidP="00BE1CC9" w:rsidRDefault="00247C56" w14:paraId="3BDA4641" w14:textId="4F69AB94">
      <w:pPr>
        <w:pStyle w:val="BodyTex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73.56(m)(2)</w:t>
      </w:r>
      <w:r w:rsidRPr="00AB746F">
        <w:t xml:space="preserve"> requires</w:t>
      </w:r>
      <w:r w:rsidRPr="001763E0">
        <w:t xml:space="preserve"> </w:t>
      </w:r>
      <w:r w:rsidRPr="00AB746F">
        <w:t>licensees,</w:t>
      </w:r>
      <w:r w:rsidRPr="001763E0">
        <w:t xml:space="preserve"> </w:t>
      </w:r>
      <w:r w:rsidRPr="00AB746F">
        <w:t>applicants,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="00AB746F">
        <w:t>contractor or vendor</w:t>
      </w:r>
      <w:r w:rsidRPr="00AB746F">
        <w:t>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provide</w:t>
      </w:r>
      <w:r w:rsidRPr="001763E0">
        <w:t xml:space="preserve"> </w:t>
      </w:r>
      <w:r w:rsidRPr="00AB746F">
        <w:t>copies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all</w:t>
      </w:r>
      <w:r w:rsidRPr="001763E0">
        <w:t xml:space="preserve"> </w:t>
      </w:r>
      <w:r w:rsidRPr="00AB746F">
        <w:t>records</w:t>
      </w:r>
      <w:r w:rsidRPr="001763E0">
        <w:t xml:space="preserve"> </w:t>
      </w:r>
      <w:r w:rsidRPr="00AB746F">
        <w:t>pertaining to a denial or unfavorable termination of unescorted access authorization to the</w:t>
      </w:r>
      <w:r w:rsidRPr="001763E0">
        <w:t xml:space="preserve"> </w:t>
      </w:r>
      <w:r w:rsidRPr="00AB746F">
        <w:t>subject</w:t>
      </w:r>
      <w:r w:rsidRPr="001763E0">
        <w:t xml:space="preserve"> </w:t>
      </w:r>
      <w:r w:rsidRPr="00AB746F">
        <w:t>individual or</w:t>
      </w:r>
      <w:r w:rsidRPr="001763E0">
        <w:t xml:space="preserve"> </w:t>
      </w:r>
      <w:r w:rsidRPr="00AB746F">
        <w:t>his</w:t>
      </w:r>
      <w:r w:rsidRPr="001763E0">
        <w:t xml:space="preserve"> </w:t>
      </w:r>
      <w:r w:rsidRPr="00AB746F">
        <w:t>or her</w:t>
      </w:r>
      <w:r w:rsidRPr="001763E0">
        <w:t xml:space="preserve"> </w:t>
      </w:r>
      <w:r w:rsidRPr="00AB746F">
        <w:t>designated representative upon</w:t>
      </w:r>
      <w:r w:rsidRPr="001763E0">
        <w:t xml:space="preserve"> </w:t>
      </w:r>
      <w:r w:rsidRPr="00AB746F">
        <w:t>written request.</w:t>
      </w:r>
    </w:p>
    <w:p w:rsidRPr="001763E0" w:rsidR="000E58DB" w:rsidRDefault="000E58DB" w14:paraId="3FC611D1" w14:textId="77777777">
      <w:pPr>
        <w:pStyle w:val="BodyText"/>
      </w:pPr>
    </w:p>
    <w:p w:rsidR="00604621" w:rsidRDefault="00604621" w14:paraId="3778FEE1" w14:textId="77777777">
      <w:pPr>
        <w:pStyle w:val="BodyText"/>
        <w:ind w:left="120"/>
        <w:jc w:val="both"/>
        <w:rPr>
          <w:u w:val="single"/>
        </w:rPr>
        <w:sectPr w:rsidR="00604621" w:rsidSect="00962639">
          <w:pgSz w:w="12240" w:h="15840"/>
          <w:pgMar w:top="1440" w:right="1440" w:bottom="1440" w:left="1440" w:header="0" w:footer="768" w:gutter="0"/>
          <w:cols w:space="720"/>
          <w:docGrid w:linePitch="299"/>
        </w:sectPr>
      </w:pPr>
    </w:p>
    <w:p w:rsidRPr="00AB746F" w:rsidR="000E58DB" w:rsidP="00BE1CC9" w:rsidRDefault="00247C56" w14:paraId="2CA64F7A" w14:textId="3C58D891">
      <w:pPr>
        <w:pStyle w:val="BodyText"/>
        <w:jc w:val="both"/>
      </w:pPr>
      <w:r w:rsidRPr="001763E0">
        <w:rPr>
          <w:u w:val="single"/>
        </w:rPr>
        <w:lastRenderedPageBreak/>
        <w:t>Subsection 73.56(m)(4)</w:t>
      </w:r>
      <w:r w:rsidRPr="001763E0">
        <w:t xml:space="preserve"> requires the establishment of procedures for the secure storage and </w:t>
      </w:r>
      <w:r w:rsidRPr="00AB746F">
        <w:t>handling of personal information.</w:t>
      </w:r>
      <w:r w:rsidRPr="001763E0">
        <w:t xml:space="preserve"> </w:t>
      </w:r>
      <w:r w:rsidRPr="001763E0" w:rsidR="003C5446">
        <w:t xml:space="preserve"> </w:t>
      </w:r>
      <w:r w:rsidRPr="00AB746F">
        <w:t>The information collection associated with this requirement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 10 CFR 73.55(c)(7).</w:t>
      </w:r>
    </w:p>
    <w:p w:rsidRPr="001763E0" w:rsidR="000E58DB" w:rsidP="00BE1CC9" w:rsidRDefault="000E58DB" w14:paraId="0343B8EA" w14:textId="77777777">
      <w:pPr>
        <w:pStyle w:val="BodyText"/>
        <w:spacing w:before="11"/>
      </w:pPr>
    </w:p>
    <w:p w:rsidRPr="00AB746F" w:rsidR="000E58DB" w:rsidP="00BE1CC9" w:rsidRDefault="00247C56" w14:paraId="5819A852" w14:textId="492765F5">
      <w:pPr>
        <w:pStyle w:val="BodyText"/>
      </w:pPr>
      <w:r w:rsidRPr="00AB746F">
        <w:rPr>
          <w:u w:val="single"/>
        </w:rPr>
        <w:t>Subsection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73.56(n)(1)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each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ensure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its</w:t>
      </w:r>
      <w:r w:rsidRPr="001763E0">
        <w:t xml:space="preserve"> </w:t>
      </w:r>
      <w:r w:rsidRPr="00AB746F">
        <w:t>entire</w:t>
      </w:r>
      <w:r w:rsidRPr="001763E0">
        <w:t xml:space="preserve"> </w:t>
      </w:r>
      <w:r w:rsidRPr="00AB746F">
        <w:t>access</w:t>
      </w:r>
      <w:r w:rsidRPr="001763E0">
        <w:t xml:space="preserve"> </w:t>
      </w:r>
      <w:r w:rsidRPr="00AB746F">
        <w:t>authorization</w:t>
      </w:r>
      <w:r w:rsidRPr="001763E0">
        <w:t xml:space="preserve"> </w:t>
      </w:r>
      <w:r w:rsidRPr="00AB746F">
        <w:t>program</w:t>
      </w:r>
      <w:r w:rsidRPr="001763E0">
        <w:t xml:space="preserve"> </w:t>
      </w:r>
      <w:r w:rsidRPr="00AB746F">
        <w:t>is audited nominally every</w:t>
      </w:r>
      <w:r w:rsidRPr="001763E0">
        <w:t xml:space="preserve"> </w:t>
      </w:r>
      <w:r w:rsidRPr="00AB746F">
        <w:t>24 months.</w:t>
      </w:r>
    </w:p>
    <w:p w:rsidRPr="001763E0" w:rsidR="000E58DB" w:rsidP="00BE1CC9" w:rsidRDefault="000E58DB" w14:paraId="6B5B3E49" w14:textId="77777777">
      <w:pPr>
        <w:pStyle w:val="BodyText"/>
        <w:spacing w:before="1"/>
      </w:pPr>
    </w:p>
    <w:p w:rsidRPr="00AB746F" w:rsidR="000E58DB" w:rsidP="00BE1CC9" w:rsidRDefault="00247C56" w14:paraId="267167F6" w14:textId="224AE8F9">
      <w:pPr>
        <w:pStyle w:val="BodyText"/>
      </w:pPr>
      <w:r w:rsidRPr="001763E0">
        <w:rPr>
          <w:u w:val="single"/>
        </w:rPr>
        <w:t>Subsection 73.56(n)(2)</w:t>
      </w:r>
      <w:r w:rsidRPr="001763E0">
        <w:t xml:space="preserve"> states that if a licensee or applicant relies upon a </w:t>
      </w:r>
      <w:r w:rsidR="00AB746F">
        <w:t>contracts and vendor</w:t>
      </w:r>
      <w:r w:rsidRPr="001763E0">
        <w:t xml:space="preserve">’s program or </w:t>
      </w:r>
      <w:r w:rsidRPr="00AB746F">
        <w:t xml:space="preserve">program element to meet the requirements of 10 CFR 73.56, and if the </w:t>
      </w:r>
      <w:r w:rsidR="00AB746F">
        <w:t>contractor or vendors</w:t>
      </w:r>
      <w:r w:rsidRPr="00AB746F">
        <w:t xml:space="preserve"> personnel providing</w:t>
      </w:r>
      <w:r w:rsidRPr="001763E0">
        <w:t xml:space="preserve"> </w:t>
      </w:r>
      <w:r w:rsidRPr="00AB746F">
        <w:t>the program services either are off site, or are on site but not under the direct daily supe</w:t>
      </w:r>
      <w:r w:rsidRPr="001763E0">
        <w:t xml:space="preserve">rvision </w:t>
      </w:r>
      <w:r w:rsidRPr="00AB746F">
        <w:t>or observation of the licensee’s or applicant’s personnel, then the licensee or applicant must</w:t>
      </w:r>
      <w:r w:rsidRPr="001763E0">
        <w:t xml:space="preserve"> </w:t>
      </w:r>
      <w:r w:rsidRPr="00AB746F">
        <w:t xml:space="preserve">audit the </w:t>
      </w:r>
      <w:r w:rsidR="00AB746F">
        <w:t>contactors and vendor</w:t>
      </w:r>
      <w:r w:rsidRPr="00AB746F">
        <w:t>’s program or program element on a nominal 12-month frequency.</w:t>
      </w:r>
      <w:r w:rsidRPr="001763E0" w:rsidR="003C5446">
        <w:t xml:space="preserve"> </w:t>
      </w:r>
      <w:r w:rsidRPr="001763E0">
        <w:t xml:space="preserve"> </w:t>
      </w:r>
      <w:r w:rsidRPr="00AB746F">
        <w:t>This subsection</w:t>
      </w:r>
      <w:r w:rsidRPr="001763E0">
        <w:t xml:space="preserve"> </w:t>
      </w:r>
      <w:r w:rsidRPr="00AB746F">
        <w:t xml:space="preserve">also requires that any access authorization program services that a </w:t>
      </w:r>
      <w:r w:rsidRPr="00AB746F" w:rsidR="00604621">
        <w:t>contract</w:t>
      </w:r>
      <w:r w:rsidRPr="00F72235" w:rsidR="00604621">
        <w:t>or or vendor</w:t>
      </w:r>
      <w:r w:rsidRPr="00AB746F" w:rsidDel="00604621" w:rsidR="00604621">
        <w:t xml:space="preserve"> </w:t>
      </w:r>
      <w:r w:rsidRPr="00AB746F">
        <w:t>receives from</w:t>
      </w:r>
      <w:r w:rsidRPr="001763E0">
        <w:t xml:space="preserve"> </w:t>
      </w:r>
      <w:r w:rsidRPr="00AB746F">
        <w:t>subcontractor personnel who are off site or are not under the direct daily supervision or</w:t>
      </w:r>
      <w:r w:rsidRPr="001763E0">
        <w:t xml:space="preserve"> </w:t>
      </w:r>
      <w:r w:rsidRPr="00AB746F">
        <w:t xml:space="preserve">observation of the </w:t>
      </w:r>
      <w:r w:rsidRPr="00AB746F" w:rsidR="00604621">
        <w:t>contract</w:t>
      </w:r>
      <w:r w:rsidRPr="00F72235" w:rsidR="00604621">
        <w:t>or or vendor</w:t>
      </w:r>
      <w:r w:rsidRPr="00AB746F">
        <w:t>’s personnel must be audited on a nominal 12-month frequency.</w:t>
      </w:r>
      <w:r w:rsidRPr="001763E0" w:rsidR="003C5446">
        <w:t xml:space="preserve"> 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requirement appears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73.56(n)(1).</w:t>
      </w:r>
    </w:p>
    <w:p w:rsidRPr="001763E0" w:rsidR="000E58DB" w:rsidP="00BE1CC9" w:rsidRDefault="000E58DB" w14:paraId="67AE2281" w14:textId="77777777">
      <w:pPr>
        <w:pStyle w:val="BodyText"/>
        <w:spacing w:before="11"/>
      </w:pPr>
    </w:p>
    <w:p w:rsidRPr="00AB746F" w:rsidR="000E58DB" w:rsidP="00BE1CC9" w:rsidRDefault="00247C56" w14:paraId="1473310E" w14:textId="3B93A756">
      <w:pPr>
        <w:pStyle w:val="BodyText"/>
        <w:jc w:val="both"/>
      </w:pPr>
      <w:r w:rsidRPr="00AB746F">
        <w:rPr>
          <w:u w:val="single"/>
        </w:rPr>
        <w:t>Subsection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73.56(n)(6)</w:t>
      </w:r>
      <w:r w:rsidRPr="001763E0">
        <w:t xml:space="preserve"> </w:t>
      </w:r>
      <w:r w:rsidRPr="00AB746F">
        <w:t>specifies</w:t>
      </w:r>
      <w:r w:rsidRPr="001763E0">
        <w:t xml:space="preserve"> </w:t>
      </w:r>
      <w:r w:rsidRPr="00AB746F">
        <w:t>how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audits</w:t>
      </w:r>
      <w:r w:rsidRPr="001763E0">
        <w:t xml:space="preserve"> </w:t>
      </w:r>
      <w:r w:rsidRPr="00AB746F">
        <w:t>required</w:t>
      </w:r>
      <w:r w:rsidRPr="001763E0">
        <w:t xml:space="preserve"> </w:t>
      </w:r>
      <w:r w:rsidRPr="00AB746F">
        <w:t>by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73.56(n)(1)</w:t>
      </w:r>
      <w:proofErr w:type="gramStart"/>
      <w:r w:rsidRPr="00AB746F">
        <w:t>–(</w:t>
      </w:r>
      <w:proofErr w:type="gramEnd"/>
      <w:r w:rsidRPr="00AB746F">
        <w:t>2)</w:t>
      </w:r>
      <w:r w:rsidRPr="001763E0">
        <w:t xml:space="preserve"> </w:t>
      </w:r>
      <w:r w:rsidRPr="00AB746F">
        <w:t>must</w:t>
      </w:r>
      <w:r w:rsidRPr="001763E0">
        <w:t xml:space="preserve"> </w:t>
      </w:r>
      <w:r w:rsidRPr="00AB746F">
        <w:t>be</w:t>
      </w:r>
      <w:r w:rsidRPr="001763E0">
        <w:t xml:space="preserve"> </w:t>
      </w:r>
      <w:r w:rsidRPr="00AB746F">
        <w:t>documented.</w:t>
      </w:r>
      <w:r w:rsidRPr="00AB746F" w:rsidR="003C5446">
        <w:t xml:space="preserve"> 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information collection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 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</w:t>
      </w:r>
      <w:r w:rsidRPr="00AB746F" w:rsidR="003C5446">
        <w:t xml:space="preserve"> </w:t>
      </w:r>
      <w:r w:rsidR="00990BBD">
        <w:br/>
      </w:r>
      <w:r w:rsidRPr="001763E0">
        <w:t xml:space="preserve">10 </w:t>
      </w:r>
      <w:r w:rsidRPr="00AB746F">
        <w:t>CFR</w:t>
      </w:r>
      <w:r w:rsidRPr="001763E0">
        <w:t xml:space="preserve"> </w:t>
      </w:r>
      <w:r w:rsidRPr="00AB746F">
        <w:t>73.56(n)(1).</w:t>
      </w:r>
    </w:p>
    <w:p w:rsidRPr="001763E0" w:rsidR="000E58DB" w:rsidP="00BE1CC9" w:rsidRDefault="000E58DB" w14:paraId="222D8F73" w14:textId="77777777">
      <w:pPr>
        <w:pStyle w:val="BodyText"/>
      </w:pPr>
    </w:p>
    <w:p w:rsidRPr="00AB746F" w:rsidR="00CE2FFB" w:rsidP="00BE1CC9" w:rsidRDefault="00247C56" w14:paraId="7E2E9A0E" w14:textId="543C5803">
      <w:pPr>
        <w:pStyle w:val="BodyText"/>
        <w:spacing w:before="77"/>
        <w:jc w:val="both"/>
        <w:rPr>
          <w:u w:val="single"/>
        </w:rPr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73.57(a)</w:t>
      </w:r>
      <w:r w:rsidRPr="001763E0">
        <w:t xml:space="preserve"> </w:t>
      </w:r>
      <w:r w:rsidRPr="00AB746F">
        <w:t>states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each</w:t>
      </w:r>
      <w:r w:rsidRPr="001763E0">
        <w:t xml:space="preserve"> </w:t>
      </w:r>
      <w:r w:rsidRPr="00AB746F">
        <w:t>applicant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license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operate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nuclear</w:t>
      </w:r>
      <w:r w:rsidRPr="001763E0">
        <w:t xml:space="preserve"> </w:t>
      </w:r>
      <w:r w:rsidRPr="00AB746F">
        <w:t>power</w:t>
      </w:r>
      <w:r w:rsidRPr="001763E0">
        <w:t xml:space="preserve"> </w:t>
      </w:r>
      <w:r w:rsidRPr="00AB746F">
        <w:t>reactor,</w:t>
      </w:r>
      <w:r w:rsidRPr="001763E0">
        <w:t xml:space="preserve"> </w:t>
      </w:r>
      <w:r w:rsidRPr="00AB746F">
        <w:t>as well as each entity that has provided written notice to the NRC of intent to file an application</w:t>
      </w:r>
      <w:r w:rsidRPr="001763E0">
        <w:t xml:space="preserve"> </w:t>
      </w:r>
      <w:r w:rsidRPr="00AB746F">
        <w:t>for licensing, certification, permitting, or approval of a product sub</w:t>
      </w:r>
      <w:r w:rsidRPr="001763E0">
        <w:t xml:space="preserve">ject to NRC regulation, shall </w:t>
      </w:r>
      <w:r w:rsidRPr="00AB746F">
        <w:t>submit fingerprint cards for individuals who will have access to SGI.</w:t>
      </w:r>
      <w:r w:rsidRPr="001763E0">
        <w:t xml:space="preserve"> </w:t>
      </w:r>
      <w:r w:rsidRPr="00AB746F">
        <w:t>Nuclear power plant</w:t>
      </w:r>
      <w:r w:rsidRPr="001763E0">
        <w:t xml:space="preserve"> </w:t>
      </w:r>
      <w:r w:rsidRPr="00AB746F">
        <w:t xml:space="preserve">licensees shall fingerprint </w:t>
      </w:r>
      <w:proofErr w:type="gramStart"/>
      <w:r w:rsidRPr="00AB746F">
        <w:t>each individual</w:t>
      </w:r>
      <w:proofErr w:type="gramEnd"/>
      <w:r w:rsidRPr="00AB746F">
        <w:t xml:space="preserve"> who will have access to SGI or who will require</w:t>
      </w:r>
      <w:r w:rsidRPr="001763E0">
        <w:t xml:space="preserve"> </w:t>
      </w:r>
      <w:r w:rsidRPr="00AB746F">
        <w:t>unescorted</w:t>
      </w:r>
      <w:r w:rsidRPr="001763E0">
        <w:t xml:space="preserve"> </w:t>
      </w:r>
      <w:r w:rsidRPr="00AB746F">
        <w:t>access</w:t>
      </w:r>
      <w:r w:rsidRPr="001763E0">
        <w:t xml:space="preserve"> </w:t>
      </w:r>
      <w:r w:rsidRPr="00AB746F">
        <w:t>to the nuclear power facility.</w:t>
      </w:r>
    </w:p>
    <w:p w:rsidRPr="001763E0" w:rsidR="00CE2FFB" w:rsidP="00BE1CC9" w:rsidRDefault="00CE2FFB" w14:paraId="0D70692F" w14:textId="77777777">
      <w:pPr>
        <w:pStyle w:val="BodyText"/>
        <w:spacing w:before="77"/>
        <w:jc w:val="both"/>
        <w:rPr>
          <w:u w:val="single"/>
        </w:rPr>
      </w:pPr>
    </w:p>
    <w:p w:rsidRPr="00AB746F" w:rsidR="000E58DB" w:rsidP="00BE1CC9" w:rsidRDefault="00247C56" w14:paraId="357B700A" w14:textId="5CD90A63">
      <w:pPr>
        <w:pStyle w:val="BodyText"/>
        <w:spacing w:before="77"/>
        <w:jc w:val="both"/>
      </w:pPr>
      <w:r w:rsidRPr="001763E0">
        <w:rPr>
          <w:u w:val="single"/>
        </w:rPr>
        <w:t>Subsection 73.57(b)(1)</w:t>
      </w:r>
      <w:r w:rsidRPr="001763E0">
        <w:t xml:space="preserve"> requires that licensees fingerprint </w:t>
      </w:r>
      <w:proofErr w:type="gramStart"/>
      <w:r w:rsidRPr="001763E0">
        <w:t>each individual</w:t>
      </w:r>
      <w:proofErr w:type="gramEnd"/>
      <w:r w:rsidRPr="001763E0">
        <w:t xml:space="preserve"> who is permitted or </w:t>
      </w:r>
      <w:r w:rsidRPr="00AB746F">
        <w:t>seeking unescorted access to the nuclear power facility, unescorted access to the nonpower</w:t>
      </w:r>
      <w:r w:rsidRPr="001763E0">
        <w:t xml:space="preserve"> </w:t>
      </w:r>
      <w:r w:rsidRPr="00AB746F">
        <w:t>reactor</w:t>
      </w:r>
      <w:r w:rsidRPr="001763E0">
        <w:t xml:space="preserve"> </w:t>
      </w:r>
      <w:r w:rsidRPr="00AB746F">
        <w:t>facility (in according with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 73.57(g)), or</w:t>
      </w:r>
      <w:r w:rsidRPr="001763E0">
        <w:t xml:space="preserve"> </w:t>
      </w:r>
      <w:r w:rsidRPr="00AB746F">
        <w:t>access</w:t>
      </w:r>
      <w:r w:rsidRPr="001763E0">
        <w:t xml:space="preserve"> </w:t>
      </w:r>
      <w:r w:rsidRPr="00AB746F">
        <w:t>to SGI.</w:t>
      </w:r>
    </w:p>
    <w:p w:rsidRPr="001763E0" w:rsidR="000E58DB" w:rsidP="00BE1CC9" w:rsidRDefault="000E58DB" w14:paraId="5B860A72" w14:textId="77777777">
      <w:pPr>
        <w:pStyle w:val="BodyText"/>
      </w:pPr>
    </w:p>
    <w:p w:rsidRPr="00AB746F" w:rsidR="000E58DB" w:rsidP="00BE1CC9" w:rsidRDefault="00247C56" w14:paraId="404B96F3" w14:textId="77777777">
      <w:pPr>
        <w:pStyle w:val="BodyText"/>
      </w:pPr>
      <w:r w:rsidRPr="001763E0">
        <w:rPr>
          <w:u w:val="single"/>
        </w:rPr>
        <w:t>Subsection 73.57(b)(3)</w:t>
      </w:r>
      <w:r w:rsidRPr="001763E0">
        <w:t xml:space="preserve"> requires each nuclear power reactor licensee or nonpower reactor </w:t>
      </w:r>
      <w:r w:rsidRPr="00AB746F">
        <w:t>licensee to notify fingerprinted individuals that their fingerprints will be used to secure a review</w:t>
      </w:r>
      <w:r w:rsidRPr="001763E0">
        <w:t xml:space="preserve"> </w:t>
      </w:r>
      <w:r w:rsidRPr="00AB746F">
        <w:t>of their criminal history records, and to inform them of proper procedures for revising the record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including</w:t>
      </w:r>
      <w:r w:rsidRPr="001763E0">
        <w:t xml:space="preserve"> </w:t>
      </w:r>
      <w:r w:rsidRPr="00AB746F">
        <w:t>explanation in the record.</w:t>
      </w:r>
    </w:p>
    <w:p w:rsidRPr="001763E0" w:rsidR="000E58DB" w:rsidP="00BE1CC9" w:rsidRDefault="000E58DB" w14:paraId="2EEAB275" w14:textId="77777777">
      <w:pPr>
        <w:pStyle w:val="BodyText"/>
      </w:pPr>
    </w:p>
    <w:p w:rsidRPr="00AB746F" w:rsidR="000E58DB" w:rsidP="00BE1CC9" w:rsidRDefault="00247C56" w14:paraId="7CCD0599" w14:textId="594EB571">
      <w:pPr>
        <w:pStyle w:val="BodyText"/>
        <w:jc w:val="both"/>
      </w:pPr>
      <w:r w:rsidRPr="001763E0">
        <w:rPr>
          <w:u w:val="single"/>
        </w:rPr>
        <w:t>Subsection 73.57(b)(6)</w:t>
      </w:r>
      <w:r w:rsidRPr="001763E0">
        <w:t xml:space="preserve"> requires that nuclear power reactor licensees and nonpower reactor </w:t>
      </w:r>
      <w:r w:rsidRPr="00AB746F">
        <w:t>licensees submit fingerprints to the Attorney General of the Un</w:t>
      </w:r>
      <w:r w:rsidRPr="001763E0">
        <w:t xml:space="preserve">ited States through the NRC. </w:t>
      </w:r>
      <w:r w:rsidRPr="001763E0" w:rsidR="003C5446">
        <w:t xml:space="preserve"> T</w:t>
      </w:r>
      <w:r w:rsidRPr="001763E0">
        <w:t xml:space="preserve">he </w:t>
      </w:r>
      <w:r w:rsidRPr="00AB746F">
        <w:t>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73.57(b)(1).</w:t>
      </w:r>
    </w:p>
    <w:p w:rsidRPr="001763E0" w:rsidR="000E58DB" w:rsidP="00BE1CC9" w:rsidRDefault="000E58DB" w14:paraId="605CA947" w14:textId="77777777">
      <w:pPr>
        <w:pStyle w:val="BodyText"/>
        <w:spacing w:before="1"/>
      </w:pPr>
    </w:p>
    <w:p w:rsidRPr="00AB746F" w:rsidR="000E58DB" w:rsidP="00BE1CC9" w:rsidRDefault="00247C56" w14:paraId="5DD6FBCE" w14:textId="05B965A0">
      <w:pPr>
        <w:pStyle w:val="BodyText"/>
      </w:pPr>
      <w:r w:rsidRPr="001763E0">
        <w:rPr>
          <w:u w:val="single"/>
        </w:rPr>
        <w:t>Subsection 73.57(d)</w:t>
      </w:r>
      <w:r w:rsidRPr="001763E0">
        <w:t xml:space="preserve"> provides instructions for submitting fingerprint cards. </w:t>
      </w:r>
      <w:r w:rsidRPr="001763E0" w:rsidR="003C5446">
        <w:t xml:space="preserve"> </w:t>
      </w:r>
      <w:r w:rsidRPr="00AB746F">
        <w:t>The 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 with</w:t>
      </w:r>
      <w:r w:rsidRPr="001763E0">
        <w:t xml:space="preserve"> </w:t>
      </w:r>
      <w:r w:rsidRPr="00AB746F">
        <w:t>this requirement</w:t>
      </w:r>
      <w:r w:rsidRPr="001763E0">
        <w:t xml:space="preserve"> </w:t>
      </w:r>
      <w:r w:rsidRPr="00AB746F">
        <w:t>appears in</w:t>
      </w:r>
      <w:r w:rsidRPr="001763E0">
        <w:t xml:space="preserve"> </w:t>
      </w:r>
      <w:r w:rsidRPr="00AB746F">
        <w:t>10 CFR</w:t>
      </w:r>
      <w:r w:rsidRPr="001763E0">
        <w:t xml:space="preserve"> </w:t>
      </w:r>
      <w:r w:rsidRPr="00AB746F">
        <w:t>73.57(a).</w:t>
      </w:r>
    </w:p>
    <w:p w:rsidRPr="001763E0" w:rsidR="000E58DB" w:rsidP="00BE1CC9" w:rsidRDefault="000E58DB" w14:paraId="1B870713" w14:textId="77777777">
      <w:pPr>
        <w:pStyle w:val="BodyText"/>
        <w:spacing w:before="11"/>
      </w:pPr>
    </w:p>
    <w:p w:rsidRPr="001763E0" w:rsidR="000E58DB" w:rsidP="00BE1CC9" w:rsidRDefault="00247C56" w14:paraId="26271355" w14:textId="232C0146">
      <w:pPr>
        <w:pStyle w:val="BodyText"/>
      </w:pPr>
      <w:r w:rsidRPr="00AB746F">
        <w:rPr>
          <w:u w:val="single"/>
        </w:rPr>
        <w:t>Subsection 73.57(d)(1)</w:t>
      </w:r>
      <w:r w:rsidRPr="00AB746F">
        <w:t xml:space="preserve"> requires nuclear power reactor licensees and nonpower reactor</w:t>
      </w:r>
      <w:r w:rsidRPr="001763E0">
        <w:t xml:space="preserve"> </w:t>
      </w:r>
      <w:r w:rsidRPr="00AB746F">
        <w:t>licensees to obtain, complete, and send to the NRC one fingerprint record (Form FD-258) for</w:t>
      </w:r>
      <w:r w:rsidRPr="001763E0">
        <w:t xml:space="preserve"> </w:t>
      </w:r>
      <w:proofErr w:type="gramStart"/>
      <w:r w:rsidRPr="00AB746F">
        <w:t>each individual</w:t>
      </w:r>
      <w:proofErr w:type="gramEnd"/>
      <w:r w:rsidRPr="00AB746F">
        <w:t xml:space="preserve"> requiring unescorted access.</w:t>
      </w:r>
      <w:r w:rsidRPr="001763E0" w:rsidR="003C5446">
        <w:t xml:space="preserve"> </w:t>
      </w:r>
      <w:r w:rsidRPr="001763E0">
        <w:t xml:space="preserve"> </w:t>
      </w:r>
      <w:r w:rsidRPr="00AB746F">
        <w:t>The subsection also requires that licensees</w:t>
      </w:r>
      <w:r w:rsidRPr="001763E0">
        <w:t xml:space="preserve"> </w:t>
      </w:r>
      <w:r w:rsidRPr="00AB746F">
        <w:t>establish procedures to minimize the rejection rate of fingerprint cards.</w:t>
      </w:r>
      <w:r w:rsidRPr="001763E0">
        <w:t xml:space="preserve"> </w:t>
      </w:r>
      <w:r w:rsidRPr="001763E0" w:rsidR="003C5446">
        <w:t xml:space="preserve"> </w:t>
      </w:r>
      <w:r w:rsidRPr="00AB746F">
        <w:t>The 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 with</w:t>
      </w:r>
      <w:r w:rsidRPr="001763E0">
        <w:t xml:space="preserve"> </w:t>
      </w:r>
      <w:r w:rsidRPr="00AB746F">
        <w:t>this requirement</w:t>
      </w:r>
      <w:r w:rsidRPr="001763E0">
        <w:t xml:space="preserve"> </w:t>
      </w:r>
      <w:r w:rsidRPr="00AB746F">
        <w:t>appears in</w:t>
      </w:r>
      <w:r w:rsidRPr="001763E0">
        <w:t xml:space="preserve"> </w:t>
      </w:r>
      <w:r w:rsidRPr="00AB746F">
        <w:t>10 CFR</w:t>
      </w:r>
      <w:r w:rsidRPr="001763E0">
        <w:t xml:space="preserve"> </w:t>
      </w:r>
      <w:r w:rsidRPr="00AB746F">
        <w:t>73.57(b)(1).</w:t>
      </w:r>
    </w:p>
    <w:p w:rsidRPr="001763E0" w:rsidR="000E58DB" w:rsidP="00BE1CC9" w:rsidRDefault="00247C56" w14:paraId="3A4D2EF0" w14:textId="6A399D0A">
      <w:pPr>
        <w:pStyle w:val="BodyText"/>
      </w:pPr>
      <w:r w:rsidRPr="001763E0">
        <w:rPr>
          <w:u w:val="single"/>
        </w:rPr>
        <w:lastRenderedPageBreak/>
        <w:t>Subsection 73.57(d)(2)</w:t>
      </w:r>
      <w:r w:rsidRPr="001763E0">
        <w:t xml:space="preserve"> requires the NRC to review applications for completeness and return </w:t>
      </w:r>
      <w:r w:rsidRPr="00AB746F">
        <w:t>applications that are incomplete or contain evident errors to licensees.</w:t>
      </w:r>
      <w:r w:rsidRPr="001763E0">
        <w:t xml:space="preserve"> </w:t>
      </w:r>
      <w:r w:rsidRPr="001763E0" w:rsidR="003C5446">
        <w:t xml:space="preserve"> </w:t>
      </w:r>
      <w:r w:rsidRPr="00AB746F">
        <w:t>The 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 with</w:t>
      </w:r>
      <w:r w:rsidRPr="001763E0">
        <w:t xml:space="preserve"> </w:t>
      </w:r>
      <w:r w:rsidRPr="00AB746F">
        <w:t>this requirement</w:t>
      </w:r>
      <w:r w:rsidRPr="001763E0">
        <w:t xml:space="preserve"> </w:t>
      </w:r>
      <w:r w:rsidRPr="00AB746F">
        <w:t>appears in</w:t>
      </w:r>
      <w:r w:rsidRPr="001763E0">
        <w:t xml:space="preserve"> </w:t>
      </w:r>
      <w:r w:rsidRPr="00AB746F">
        <w:t>10 CFR</w:t>
      </w:r>
      <w:r w:rsidRPr="001763E0">
        <w:t xml:space="preserve"> </w:t>
      </w:r>
      <w:r w:rsidRPr="00AB746F">
        <w:t>73.57(b)(1).</w:t>
      </w:r>
    </w:p>
    <w:p w:rsidRPr="001763E0" w:rsidR="000E58DB" w:rsidP="00BE1CC9" w:rsidRDefault="000E58DB" w14:paraId="3E0E8D8C" w14:textId="77777777">
      <w:pPr>
        <w:pStyle w:val="BodyText"/>
        <w:spacing w:before="11"/>
      </w:pPr>
    </w:p>
    <w:p w:rsidRPr="001763E0" w:rsidR="000E58DB" w:rsidP="00BE1CC9" w:rsidRDefault="00247C56" w14:paraId="4F58FDF6" w14:textId="015412D0">
      <w:pPr>
        <w:pStyle w:val="BodyText"/>
      </w:pPr>
      <w:r w:rsidRPr="00AB746F">
        <w:rPr>
          <w:u w:val="single"/>
        </w:rPr>
        <w:t>Subsection 73.57(e)</w:t>
      </w:r>
      <w:r w:rsidRPr="001763E0">
        <w:t xml:space="preserve"> states that, before making a final adverse determination, the licensee must </w:t>
      </w:r>
      <w:r w:rsidRPr="00AB746F">
        <w:t>make available to the individual the contents of records obtained from the FBI for the purpose of</w:t>
      </w:r>
      <w:r w:rsidRPr="001763E0">
        <w:t xml:space="preserve"> </w:t>
      </w:r>
      <w:r w:rsidRPr="00AB746F">
        <w:t xml:space="preserve">assuring correct and complete </w:t>
      </w:r>
      <w:proofErr w:type="gramStart"/>
      <w:r w:rsidRPr="00AB746F">
        <w:t>information, and</w:t>
      </w:r>
      <w:proofErr w:type="gramEnd"/>
      <w:r w:rsidRPr="00AB746F">
        <w:t xml:space="preserve"> must retain a record of rece</w:t>
      </w:r>
      <w:r w:rsidRPr="001763E0">
        <w:t xml:space="preserve">ipt by the individual </w:t>
      </w:r>
      <w:r w:rsidRPr="00AB746F">
        <w:t>of this notification for 1 year from the date of the notification.</w:t>
      </w:r>
      <w:r w:rsidRPr="001763E0">
        <w:t xml:space="preserve"> </w:t>
      </w:r>
      <w:r w:rsidRPr="00AB746F">
        <w:t>If, after reviewing the record, an</w:t>
      </w:r>
      <w:r w:rsidRPr="001763E0">
        <w:t xml:space="preserve"> </w:t>
      </w:r>
      <w:r w:rsidRPr="00AB746F">
        <w:t>individual believes that it is incorrect or incomplete and wishes to make changes, corrections, or</w:t>
      </w:r>
      <w:r w:rsidRPr="001763E0">
        <w:t xml:space="preserve"> </w:t>
      </w:r>
      <w:r w:rsidRPr="00AB746F">
        <w:t>updates, or to explain any matter</w:t>
      </w:r>
      <w:r w:rsidRPr="001763E0">
        <w:t xml:space="preserve"> in the record, the individual may initiate challenge procedures.</w:t>
      </w:r>
      <w:r w:rsidRPr="001763E0" w:rsidR="003C5446">
        <w:t xml:space="preserve"> </w:t>
      </w:r>
      <w:r w:rsidRPr="001763E0">
        <w:t xml:space="preserve"> </w:t>
      </w:r>
      <w:r w:rsidRPr="00AB746F">
        <w:t>Additionally, an individual participating in an NRC adjudication and seeking to obtain SGI for use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that adjudication may</w:t>
      </w:r>
      <w:r w:rsidRPr="001763E0">
        <w:t xml:space="preserve"> </w:t>
      </w:r>
      <w:r w:rsidRPr="00AB746F">
        <w:t>appeal a final adverse</w:t>
      </w:r>
      <w:r w:rsidRPr="001763E0">
        <w:t xml:space="preserve"> </w:t>
      </w:r>
      <w:r w:rsidRPr="00AB746F">
        <w:t>determination by the NRC.</w:t>
      </w:r>
    </w:p>
    <w:p w:rsidRPr="001763E0" w:rsidR="000E58DB" w:rsidP="00BE1CC9" w:rsidRDefault="000E58DB" w14:paraId="2413B8DC" w14:textId="77777777">
      <w:pPr>
        <w:pStyle w:val="BodyText"/>
        <w:spacing w:before="1"/>
      </w:pPr>
    </w:p>
    <w:p w:rsidRPr="00AB746F" w:rsidR="000E58DB" w:rsidP="00BE1CC9" w:rsidRDefault="00247C56" w14:paraId="23A79861" w14:textId="77777777">
      <w:pPr>
        <w:pStyle w:val="BodyText"/>
        <w:ind w:hanging="1"/>
      </w:pPr>
      <w:r w:rsidRPr="001763E0">
        <w:rPr>
          <w:u w:val="single"/>
        </w:rPr>
        <w:t>Subsection 73.57(f)(1)</w:t>
      </w:r>
      <w:r w:rsidRPr="001763E0">
        <w:t xml:space="preserve"> requires each nuclear power reactor licensee or nonpower reactor </w:t>
      </w:r>
      <w:r w:rsidRPr="00AB746F">
        <w:t>licensee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establish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maintain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system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files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procedures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protect</w:t>
      </w:r>
      <w:r w:rsidRPr="001763E0">
        <w:t xml:space="preserve"> </w:t>
      </w:r>
      <w:r w:rsidRPr="00AB746F">
        <w:t>criminal</w:t>
      </w:r>
      <w:r w:rsidRPr="001763E0">
        <w:t xml:space="preserve"> </w:t>
      </w:r>
      <w:r w:rsidRPr="00AB746F">
        <w:t>history</w:t>
      </w:r>
      <w:r w:rsidRPr="001763E0">
        <w:t xml:space="preserve"> </w:t>
      </w:r>
      <w:r w:rsidRPr="00AB746F">
        <w:t>records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personal information</w:t>
      </w:r>
      <w:r w:rsidRPr="001763E0">
        <w:t xml:space="preserve"> </w:t>
      </w:r>
      <w:r w:rsidRPr="00AB746F">
        <w:t>from unauthorized disclosure.</w:t>
      </w:r>
    </w:p>
    <w:p w:rsidRPr="001763E0" w:rsidR="000E58DB" w:rsidP="00BE1CC9" w:rsidRDefault="000E58DB" w14:paraId="6F8D8D83" w14:textId="77777777">
      <w:pPr>
        <w:pStyle w:val="BodyText"/>
        <w:spacing w:before="11"/>
      </w:pPr>
    </w:p>
    <w:p w:rsidRPr="00AB746F" w:rsidR="000E58DB" w:rsidP="00BE1CC9" w:rsidRDefault="00247C56" w14:paraId="247AD759" w14:textId="77777777">
      <w:pPr>
        <w:pStyle w:val="BodyText"/>
      </w:pPr>
      <w:r w:rsidRPr="00AB746F">
        <w:rPr>
          <w:u w:val="single"/>
        </w:rPr>
        <w:t>Subsecti</w:t>
      </w:r>
      <w:r w:rsidRPr="001763E0">
        <w:rPr>
          <w:u w:val="single"/>
        </w:rPr>
        <w:t>on 73.57(f)(3)</w:t>
      </w:r>
      <w:r w:rsidRPr="001763E0">
        <w:t xml:space="preserve"> allows each nuclear power reactor licensee or nonpower reactor licensee </w:t>
      </w:r>
      <w:r w:rsidRPr="00AB746F">
        <w:t>to transfer records on an individual to another licensee upon the individual’s written request and</w:t>
      </w:r>
      <w:r w:rsidRPr="001763E0">
        <w:t xml:space="preserve"> </w:t>
      </w:r>
      <w:r w:rsidRPr="00AB746F">
        <w:t>upon</w:t>
      </w:r>
      <w:r w:rsidRPr="001763E0">
        <w:t xml:space="preserve"> </w:t>
      </w:r>
      <w:r w:rsidRPr="00AB746F">
        <w:t>verification of personal information by the</w:t>
      </w:r>
      <w:r w:rsidRPr="001763E0">
        <w:t xml:space="preserve"> </w:t>
      </w:r>
      <w:r w:rsidRPr="00AB746F">
        <w:t>gaining licensee.</w:t>
      </w:r>
    </w:p>
    <w:p w:rsidRPr="001763E0" w:rsidR="000E58DB" w:rsidP="00BE1CC9" w:rsidRDefault="000E58DB" w14:paraId="17A43572" w14:textId="77777777">
      <w:pPr>
        <w:pStyle w:val="BodyText"/>
      </w:pPr>
    </w:p>
    <w:p w:rsidRPr="00AB746F" w:rsidR="000E58DB" w:rsidP="00BE1CC9" w:rsidRDefault="00247C56" w14:paraId="11A30E2A" w14:textId="77777777">
      <w:pPr>
        <w:pStyle w:val="BodyTex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73.57(f)(4)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nuclear</w:t>
      </w:r>
      <w:r w:rsidRPr="001763E0">
        <w:t xml:space="preserve"> </w:t>
      </w:r>
      <w:r w:rsidRPr="00AB746F">
        <w:t>power</w:t>
      </w:r>
      <w:r w:rsidRPr="001763E0">
        <w:t xml:space="preserve"> </w:t>
      </w:r>
      <w:r w:rsidRPr="00AB746F">
        <w:t>reactor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nonpower</w:t>
      </w:r>
      <w:r w:rsidRPr="001763E0">
        <w:t xml:space="preserve"> </w:t>
      </w:r>
      <w:r w:rsidRPr="00AB746F">
        <w:t>reactor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make</w:t>
      </w:r>
      <w:r w:rsidRPr="001763E0">
        <w:t xml:space="preserve"> </w:t>
      </w:r>
      <w:r w:rsidRPr="00AB746F">
        <w:t>records</w:t>
      </w:r>
      <w:r w:rsidRPr="001763E0">
        <w:t xml:space="preserve"> </w:t>
      </w:r>
      <w:r w:rsidRPr="00AB746F">
        <w:t>available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NRC</w:t>
      </w:r>
      <w:r w:rsidRPr="001763E0">
        <w:t xml:space="preserve"> </w:t>
      </w:r>
      <w:r w:rsidRPr="00AB746F">
        <w:t>so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NRC</w:t>
      </w:r>
      <w:r w:rsidRPr="001763E0">
        <w:t xml:space="preserve"> </w:t>
      </w:r>
      <w:r w:rsidRPr="00AB746F">
        <w:t>can</w:t>
      </w:r>
      <w:r w:rsidRPr="001763E0">
        <w:t xml:space="preserve"> </w:t>
      </w:r>
      <w:r w:rsidRPr="00AB746F">
        <w:t>determine</w:t>
      </w:r>
      <w:r w:rsidRPr="001763E0">
        <w:t xml:space="preserve"> </w:t>
      </w:r>
      <w:r w:rsidRPr="00AB746F">
        <w:t>compliance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regulations</w:t>
      </w:r>
      <w:r w:rsidRPr="001763E0">
        <w:t xml:space="preserve"> </w:t>
      </w:r>
      <w:r w:rsidRPr="00AB746F">
        <w:t>and laws.</w:t>
      </w:r>
    </w:p>
    <w:p w:rsidRPr="001763E0" w:rsidR="000E58DB" w:rsidP="00BE1CC9" w:rsidRDefault="000E58DB" w14:paraId="37631A21" w14:textId="77777777">
      <w:pPr>
        <w:pStyle w:val="BodyText"/>
        <w:spacing w:before="11"/>
      </w:pPr>
    </w:p>
    <w:p w:rsidRPr="00AB746F" w:rsidR="000E58DB" w:rsidP="00BE1CC9" w:rsidRDefault="00247C56" w14:paraId="6FEE38A8" w14:textId="77777777">
      <w:pPr>
        <w:pStyle w:val="BodyText"/>
      </w:pPr>
      <w:r w:rsidRPr="00AB746F">
        <w:rPr>
          <w:u w:val="single"/>
        </w:rPr>
        <w:t>Subsection 73.57(f)(5)</w:t>
      </w:r>
      <w:r w:rsidRPr="00AB746F">
        <w:t xml:space="preserve"> requires nuclear power reactor licensees and nonpower reactor</w:t>
      </w:r>
      <w:r w:rsidRPr="001763E0">
        <w:t xml:space="preserve"> </w:t>
      </w:r>
      <w:r w:rsidRPr="00AB746F">
        <w:t>licensees to retain all fingerprint and criminal history records, or copies of the records, on an</w:t>
      </w:r>
      <w:r w:rsidRPr="001763E0">
        <w:t xml:space="preserve"> </w:t>
      </w:r>
      <w:r w:rsidRPr="00AB746F">
        <w:t>individual for 1 year after termination or denial of: unescorted access to the nuclear power</w:t>
      </w:r>
      <w:r w:rsidRPr="001763E0">
        <w:t xml:space="preserve"> </w:t>
      </w:r>
      <w:r w:rsidRPr="00AB746F">
        <w:t>reactor</w:t>
      </w:r>
      <w:r w:rsidRPr="001763E0">
        <w:t xml:space="preserve"> </w:t>
      </w:r>
      <w:r w:rsidRPr="00AB746F">
        <w:t>facility, nonpower reactor</w:t>
      </w:r>
      <w:r w:rsidRPr="001763E0">
        <w:t xml:space="preserve"> </w:t>
      </w:r>
      <w:r w:rsidRPr="00AB746F">
        <w:t>facility, or safeguards information.</w:t>
      </w:r>
    </w:p>
    <w:p w:rsidRPr="00AB746F" w:rsidR="000E58DB" w:rsidP="00BE1CC9" w:rsidRDefault="00247C56" w14:paraId="27BA11F3" w14:textId="77777777">
      <w:pPr>
        <w:pStyle w:val="BodyText"/>
        <w:spacing w:before="191"/>
      </w:pPr>
      <w:r w:rsidRPr="00AB746F">
        <w:rPr>
          <w:u w:val="single"/>
        </w:rPr>
        <w:t>Subsection 73.57(g)(1)</w:t>
      </w:r>
      <w:r w:rsidRPr="00AB746F">
        <w:t xml:space="preserve"> requires a review of an individual’s criminal history record by an</w:t>
      </w:r>
      <w:r w:rsidRPr="001763E0">
        <w:t xml:space="preserve"> </w:t>
      </w:r>
      <w:r w:rsidRPr="00AB746F">
        <w:t>NRC-approved</w:t>
      </w:r>
      <w:r w:rsidRPr="001763E0">
        <w:t xml:space="preserve"> </w:t>
      </w:r>
      <w:r w:rsidRPr="00AB746F">
        <w:t>reviewing</w:t>
      </w:r>
      <w:r w:rsidRPr="001763E0">
        <w:t xml:space="preserve"> </w:t>
      </w:r>
      <w:r w:rsidRPr="00AB746F">
        <w:t>official</w:t>
      </w:r>
      <w:r w:rsidRPr="001763E0">
        <w:t xml:space="preserve"> </w:t>
      </w:r>
      <w:r w:rsidRPr="00AB746F">
        <w:t>before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individual</w:t>
      </w:r>
      <w:r w:rsidRPr="001763E0">
        <w:t xml:space="preserve"> </w:t>
      </w:r>
      <w:r w:rsidRPr="00AB746F">
        <w:t>receives</w:t>
      </w:r>
      <w:r w:rsidRPr="001763E0">
        <w:t xml:space="preserve"> </w:t>
      </w:r>
      <w:r w:rsidRPr="00AB746F">
        <w:t>unescorted</w:t>
      </w:r>
      <w:r w:rsidRPr="001763E0">
        <w:t xml:space="preserve"> </w:t>
      </w:r>
      <w:r w:rsidRPr="00AB746F">
        <w:t>access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a</w:t>
      </w:r>
    </w:p>
    <w:p w:rsidRPr="00AB746F" w:rsidR="000E58DB" w:rsidP="00BE1CC9" w:rsidRDefault="00247C56" w14:paraId="284F529F" w14:textId="11626A8A">
      <w:pPr>
        <w:pStyle w:val="BodyText"/>
      </w:pPr>
      <w:r w:rsidRPr="001763E0">
        <w:t xml:space="preserve">nonpower </w:t>
      </w:r>
      <w:r w:rsidRPr="00AB746F">
        <w:t>reactor</w:t>
      </w:r>
      <w:r w:rsidRPr="001763E0">
        <w:t xml:space="preserve"> </w:t>
      </w:r>
      <w:r w:rsidRPr="00AB746F">
        <w:t>facility.</w:t>
      </w:r>
      <w:r w:rsidRPr="001763E0">
        <w:t xml:space="preserve"> </w:t>
      </w:r>
      <w:r w:rsidRPr="001763E0" w:rsidR="003C5446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10 CFR 73.57(b)(1).</w:t>
      </w:r>
    </w:p>
    <w:p w:rsidRPr="001763E0" w:rsidR="000E58DB" w:rsidP="00BE1CC9" w:rsidRDefault="000E58DB" w14:paraId="06217236" w14:textId="77777777">
      <w:pPr>
        <w:pStyle w:val="BodyText"/>
        <w:spacing w:before="11"/>
      </w:pPr>
    </w:p>
    <w:p w:rsidRPr="00AB746F" w:rsidR="000E58DB" w:rsidP="00BE1CC9" w:rsidRDefault="00247C56" w14:paraId="4C2729EE" w14:textId="079DF3B9">
      <w:pPr>
        <w:pStyle w:val="BodyText"/>
      </w:pPr>
      <w:r w:rsidRPr="00AB746F">
        <w:rPr>
          <w:u w:val="single"/>
        </w:rPr>
        <w:t>Subsections 73.57(g)(2)(</w:t>
      </w:r>
      <w:proofErr w:type="spellStart"/>
      <w:r w:rsidRPr="00AB746F">
        <w:rPr>
          <w:u w:val="single"/>
        </w:rPr>
        <w:t>i</w:t>
      </w:r>
      <w:proofErr w:type="spellEnd"/>
      <w:r w:rsidRPr="00AB746F">
        <w:rPr>
          <w:u w:val="single"/>
        </w:rPr>
        <w:t>) and 73.57(g)(2)(ii)</w:t>
      </w:r>
      <w:r w:rsidRPr="00AB746F">
        <w:t xml:space="preserve"> require nonpower reactor licensees to obtain</w:t>
      </w:r>
      <w:r w:rsidRPr="001763E0">
        <w:t xml:space="preserve"> </w:t>
      </w:r>
      <w:r w:rsidRPr="00AB746F">
        <w:t>fingerprints for a criminal history records check for each individual seeking or permitted</w:t>
      </w:r>
      <w:r w:rsidRPr="001763E0">
        <w:t xml:space="preserve"> </w:t>
      </w:r>
      <w:r w:rsidRPr="00AB746F">
        <w:t>unescorted access to vital areas or SNM in the nonpower reactor facility.</w:t>
      </w:r>
      <w:r w:rsidRPr="001763E0">
        <w:t xml:space="preserve"> </w:t>
      </w:r>
      <w:r w:rsidRPr="001763E0" w:rsidR="003C5446">
        <w:t xml:space="preserve"> </w:t>
      </w:r>
      <w:r w:rsidRPr="00AB746F">
        <w:t>The 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 this</w:t>
      </w:r>
      <w:r w:rsidRPr="001763E0">
        <w:t xml:space="preserve"> </w:t>
      </w:r>
      <w:r w:rsidRPr="00AB746F">
        <w:t>requirement appears</w:t>
      </w:r>
      <w:r w:rsidRPr="001763E0">
        <w:t xml:space="preserve"> </w:t>
      </w:r>
      <w:r w:rsidRPr="00AB746F">
        <w:t>in 10</w:t>
      </w:r>
      <w:r w:rsidRPr="001763E0">
        <w:t xml:space="preserve"> </w:t>
      </w:r>
      <w:r w:rsidRPr="00AB746F">
        <w:t>CFR 73.57(b)(1).</w:t>
      </w:r>
    </w:p>
    <w:p w:rsidRPr="001763E0" w:rsidR="000E58DB" w:rsidP="00BE1CC9" w:rsidRDefault="000E58DB" w14:paraId="15805EAA" w14:textId="77777777">
      <w:pPr>
        <w:pStyle w:val="BodyText"/>
      </w:pPr>
    </w:p>
    <w:p w:rsidRPr="00AB746F" w:rsidR="000E58DB" w:rsidP="00BE1CC9" w:rsidRDefault="00247C56" w14:paraId="78BC5301" w14:textId="519BB90A">
      <w:pPr>
        <w:pStyle w:val="BodyText"/>
      </w:pPr>
      <w:r w:rsidRPr="001763E0">
        <w:rPr>
          <w:u w:val="single"/>
        </w:rPr>
        <w:t>Subsection 73.58(b)</w:t>
      </w:r>
      <w:r w:rsidRPr="001763E0">
        <w:t xml:space="preserve"> requires licensees to assess and manage the potential for adverse effects </w:t>
      </w:r>
      <w:r w:rsidRPr="00AB746F">
        <w:t>on safety and security before implementing changes to plant configurations, procedures, facility</w:t>
      </w:r>
      <w:r w:rsidRPr="001763E0">
        <w:t xml:space="preserve"> </w:t>
      </w:r>
      <w:r w:rsidRPr="00AB746F">
        <w:t>conditions, or security.</w:t>
      </w:r>
      <w:r w:rsidRPr="00AB746F" w:rsidR="003C5446">
        <w:t xml:space="preserve"> </w:t>
      </w:r>
      <w:r w:rsidRPr="001763E0">
        <w:t xml:space="preserve"> </w:t>
      </w:r>
      <w:r w:rsidRPr="00AB746F">
        <w:t>This implies that licensees need to maintain safety/security interface</w:t>
      </w:r>
      <w:r w:rsidRPr="001763E0">
        <w:t xml:space="preserve"> </w:t>
      </w:r>
      <w:r w:rsidRPr="00AB746F">
        <w:t>written</w:t>
      </w:r>
      <w:r w:rsidRPr="001763E0">
        <w:t xml:space="preserve"> </w:t>
      </w:r>
      <w:r w:rsidRPr="00AB746F">
        <w:t>procedures.</w:t>
      </w:r>
    </w:p>
    <w:p w:rsidRPr="001763E0" w:rsidR="000E58DB" w:rsidP="00BE1CC9" w:rsidRDefault="000E58DB" w14:paraId="6BC956DB" w14:textId="77777777">
      <w:pPr>
        <w:pStyle w:val="BodyText"/>
      </w:pPr>
    </w:p>
    <w:p w:rsidRPr="00AB746F" w:rsidR="000E58DB" w:rsidP="00BE1CC9" w:rsidRDefault="00247C56" w14:paraId="2615F563" w14:textId="77777777">
      <w:pPr>
        <w:pStyle w:val="BodyText"/>
      </w:pPr>
      <w:r w:rsidRPr="001763E0">
        <w:rPr>
          <w:u w:val="single"/>
        </w:rPr>
        <w:t>Subsection 73.58(d)</w:t>
      </w:r>
      <w:r w:rsidRPr="001763E0">
        <w:t xml:space="preserve"> requires licensees to communicate identified adverse interactions to the </w:t>
      </w:r>
      <w:r w:rsidRPr="00AB746F">
        <w:t>appropriate licensee personnel and to take compensatory and/or mitigative actions to maintain</w:t>
      </w:r>
      <w:r w:rsidRPr="001763E0">
        <w:t xml:space="preserve"> </w:t>
      </w:r>
      <w:r w:rsidRPr="00AB746F">
        <w:t>safety</w:t>
      </w:r>
      <w:r w:rsidRPr="001763E0">
        <w:t xml:space="preserve"> </w:t>
      </w:r>
      <w:r w:rsidRPr="00AB746F">
        <w:t>and security.</w:t>
      </w:r>
    </w:p>
    <w:p w:rsidRPr="001763E0" w:rsidR="000E58DB" w:rsidRDefault="000E58DB" w14:paraId="3373AB1C" w14:textId="77777777">
      <w:pPr>
        <w:pStyle w:val="BodyText"/>
        <w:spacing w:before="11"/>
      </w:pPr>
    </w:p>
    <w:p w:rsidR="00990BBD" w:rsidP="001763E0" w:rsidRDefault="00990BBD" w14:paraId="1980DE30" w14:textId="77777777">
      <w:pPr>
        <w:pStyle w:val="BodyText"/>
        <w:ind w:left="120"/>
        <w:rPr>
          <w:u w:val="single"/>
        </w:rPr>
        <w:sectPr w:rsidR="00990BBD" w:rsidSect="00962639">
          <w:pgSz w:w="12240" w:h="15840"/>
          <w:pgMar w:top="1440" w:right="1440" w:bottom="1440" w:left="1440" w:header="0" w:footer="768" w:gutter="0"/>
          <w:cols w:space="720"/>
          <w:docGrid w:linePitch="299"/>
        </w:sectPr>
      </w:pPr>
    </w:p>
    <w:p w:rsidR="000E58DB" w:rsidP="000479E7" w:rsidRDefault="00247C56" w14:paraId="77782A55" w14:textId="24DBA620">
      <w:pPr>
        <w:pStyle w:val="BodyText"/>
      </w:pPr>
      <w:r w:rsidRPr="00AB746F">
        <w:rPr>
          <w:u w:val="single"/>
        </w:rPr>
        <w:lastRenderedPageBreak/>
        <w:t>Subsection 73.60(e)</w:t>
      </w:r>
      <w:r w:rsidRPr="00AB746F">
        <w:t xml:space="preserve"> requires licensees to establish, maintain, and follow an </w:t>
      </w:r>
      <w:r w:rsidRPr="001763E0">
        <w:t xml:space="preserve">NRC-approved </w:t>
      </w:r>
      <w:r w:rsidRPr="00AB746F">
        <w:t>SCP.</w:t>
      </w:r>
      <w:r w:rsidRPr="001763E0">
        <w:t xml:space="preserve"> </w:t>
      </w:r>
      <w:r w:rsidRPr="001763E0" w:rsidR="003C5446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73.20.</w:t>
      </w:r>
    </w:p>
    <w:p w:rsidR="007A3FCD" w:rsidP="000479E7" w:rsidRDefault="007A3FCD" w14:paraId="487A79F7" w14:textId="77777777">
      <w:pPr>
        <w:pStyle w:val="BodyText"/>
      </w:pPr>
    </w:p>
    <w:p w:rsidRPr="00AB746F" w:rsidR="000E58DB" w:rsidP="000479E7" w:rsidRDefault="00247C56" w14:paraId="20B2D04A" w14:textId="359E0935">
      <w:pPr>
        <w:pStyle w:val="BodyText"/>
        <w:spacing w:before="1"/>
      </w:pPr>
      <w:r w:rsidRPr="00AB746F">
        <w:rPr>
          <w:u w:val="single"/>
        </w:rPr>
        <w:t>Subsection 73.67(a)</w:t>
      </w:r>
      <w:r w:rsidRPr="00AB746F">
        <w:t xml:space="preserve"> requires the physical protection system to respond to indications of</w:t>
      </w:r>
      <w:r w:rsidRPr="001763E0">
        <w:t xml:space="preserve"> </w:t>
      </w:r>
      <w:r w:rsidRPr="00AB746F">
        <w:t>unauthorized</w:t>
      </w:r>
      <w:r w:rsidRPr="001763E0">
        <w:t xml:space="preserve"> </w:t>
      </w:r>
      <w:r w:rsidRPr="00AB746F">
        <w:t>removal</w:t>
      </w:r>
      <w:r w:rsidRPr="001763E0">
        <w:t xml:space="preserve"> </w:t>
      </w:r>
      <w:r w:rsidRPr="00AB746F">
        <w:t>of SNM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notify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appropriate</w:t>
      </w:r>
      <w:r w:rsidRPr="001763E0">
        <w:t xml:space="preserve"> </w:t>
      </w:r>
      <w:r w:rsidRPr="00AB746F">
        <w:t>response</w:t>
      </w:r>
      <w:r w:rsidRPr="001763E0">
        <w:t xml:space="preserve"> </w:t>
      </w:r>
      <w:r w:rsidRPr="00AB746F">
        <w:t>forces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its</w:t>
      </w:r>
      <w:r w:rsidRPr="001763E0">
        <w:t xml:space="preserve"> </w:t>
      </w:r>
      <w:r w:rsidRPr="00AB746F">
        <w:t>removal</w:t>
      </w:r>
      <w:r w:rsidRPr="001763E0">
        <w:t xml:space="preserve"> </w:t>
      </w:r>
      <w:proofErr w:type="gramStart"/>
      <w:r w:rsidRPr="00AB746F">
        <w:t>in</w:t>
      </w:r>
      <w:r w:rsidRPr="001763E0">
        <w:t xml:space="preserve"> </w:t>
      </w:r>
      <w:r w:rsidRPr="00AB746F">
        <w:t>order</w:t>
      </w:r>
      <w:r w:rsidRPr="001763E0">
        <w:t xml:space="preserve"> </w:t>
      </w:r>
      <w:r w:rsidRPr="00AB746F">
        <w:t>to</w:t>
      </w:r>
      <w:proofErr w:type="gramEnd"/>
      <w:r w:rsidRPr="001763E0">
        <w:t xml:space="preserve"> </w:t>
      </w:r>
      <w:r w:rsidRPr="00AB746F">
        <w:t>facilitate its recovery.</w:t>
      </w:r>
    </w:p>
    <w:p w:rsidRPr="001763E0" w:rsidR="000E58DB" w:rsidP="000479E7" w:rsidRDefault="000E58DB" w14:paraId="06ED78B5" w14:textId="77777777">
      <w:pPr>
        <w:pStyle w:val="BodyText"/>
        <w:spacing w:before="11"/>
      </w:pPr>
    </w:p>
    <w:p w:rsidRPr="001763E0" w:rsidR="000E58DB" w:rsidP="000479E7" w:rsidRDefault="00247C56" w14:paraId="2DEFF0D4" w14:textId="76819E02">
      <w:pPr>
        <w:pStyle w:val="BodyText"/>
      </w:pPr>
      <w:r w:rsidRPr="00AB746F">
        <w:rPr>
          <w:u w:val="single"/>
        </w:rPr>
        <w:t>Subsection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73.67(c)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submit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security plan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amended</w:t>
      </w:r>
      <w:r w:rsidRPr="001763E0">
        <w:t xml:space="preserve"> </w:t>
      </w:r>
      <w:r w:rsidRPr="00AB746F">
        <w:t>security</w:t>
      </w:r>
      <w:r w:rsidRPr="001763E0">
        <w:t xml:space="preserve"> </w:t>
      </w:r>
      <w:r w:rsidRPr="00AB746F">
        <w:t>plan</w:t>
      </w:r>
      <w:r w:rsidRPr="001763E0">
        <w:t xml:space="preserve"> </w:t>
      </w:r>
      <w:r w:rsidRPr="00AB746F">
        <w:t>describing</w:t>
      </w:r>
      <w:r w:rsidRPr="001763E0">
        <w:t xml:space="preserve"> </w:t>
      </w:r>
      <w:r w:rsidRPr="00AB746F">
        <w:t>how</w:t>
      </w:r>
      <w:r w:rsidRPr="001763E0">
        <w:t xml:space="preserve"> </w:t>
      </w:r>
      <w:r w:rsidRPr="00AB746F">
        <w:t>the licensee</w:t>
      </w:r>
      <w:r w:rsidRPr="001763E0">
        <w:t xml:space="preserve"> </w:t>
      </w:r>
      <w:r w:rsidRPr="00AB746F">
        <w:t>will comply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the physical</w:t>
      </w:r>
      <w:r w:rsidRPr="001763E0">
        <w:t xml:space="preserve"> </w:t>
      </w:r>
      <w:r w:rsidRPr="00AB746F">
        <w:t>protection requirements</w:t>
      </w:r>
      <w:r w:rsidRPr="00AB746F" w:rsidR="003C5446">
        <w:t xml:space="preserve"> </w:t>
      </w:r>
      <w:r w:rsidR="00424561">
        <w:br/>
      </w:r>
      <w:r w:rsidRPr="001763E0">
        <w:t xml:space="preserve">10 </w:t>
      </w:r>
      <w:r w:rsidRPr="00AB746F">
        <w:t>CFR</w:t>
      </w:r>
      <w:r w:rsidRPr="001763E0">
        <w:t xml:space="preserve"> </w:t>
      </w:r>
      <w:r w:rsidRPr="00AB746F">
        <w:t>73.67.</w:t>
      </w:r>
      <w:r w:rsidRPr="00AB746F" w:rsidR="003C5446">
        <w:t xml:space="preserve"> 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="00424561">
        <w:br/>
      </w:r>
      <w:r w:rsidRPr="00AB746F">
        <w:t>10</w:t>
      </w:r>
      <w:r w:rsidRPr="001763E0">
        <w:t xml:space="preserve"> </w:t>
      </w:r>
      <w:r w:rsidRPr="00AB746F">
        <w:t>CFR 73.20.</w:t>
      </w:r>
    </w:p>
    <w:p w:rsidRPr="001763E0" w:rsidR="000E58DB" w:rsidP="000479E7" w:rsidRDefault="000E58DB" w14:paraId="68F6C184" w14:textId="77777777">
      <w:pPr>
        <w:pStyle w:val="BodyText"/>
        <w:spacing w:before="11"/>
      </w:pPr>
    </w:p>
    <w:p w:rsidRPr="00AB746F" w:rsidR="000E58DB" w:rsidP="000479E7" w:rsidRDefault="00247C56" w14:paraId="5D6AD040" w14:textId="495159BA">
      <w:pPr>
        <w:pStyle w:val="BodyText"/>
      </w:pPr>
      <w:r w:rsidRPr="00AB746F">
        <w:rPr>
          <w:u w:val="single"/>
        </w:rPr>
        <w:t>Subsection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73.67(d)(11)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establishment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response</w:t>
      </w:r>
      <w:r w:rsidRPr="001763E0">
        <w:t xml:space="preserve"> </w:t>
      </w:r>
      <w:r w:rsidRPr="00AB746F">
        <w:t>procedures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support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physical protection program.</w:t>
      </w:r>
      <w:r w:rsidRPr="001763E0">
        <w:t xml:space="preserve"> </w:t>
      </w:r>
      <w:r w:rsidRPr="001763E0" w:rsidR="003C5446">
        <w:t xml:space="preserve"> </w:t>
      </w:r>
      <w:r w:rsidRPr="00AB746F">
        <w:t>The information collection associated with this requirement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 10 CFR 73.20.</w:t>
      </w:r>
    </w:p>
    <w:p w:rsidRPr="001763E0" w:rsidR="000E58DB" w:rsidP="000479E7" w:rsidRDefault="000E58DB" w14:paraId="65C40548" w14:textId="77777777">
      <w:pPr>
        <w:pStyle w:val="BodyText"/>
      </w:pPr>
    </w:p>
    <w:p w:rsidRPr="00AB746F" w:rsidR="000E58DB" w:rsidP="000479E7" w:rsidRDefault="00247C56" w14:paraId="2C0B99C9" w14:textId="59D13BF3">
      <w:pPr>
        <w:pStyle w:val="BodyText"/>
      </w:pPr>
      <w:r w:rsidRPr="001763E0">
        <w:rPr>
          <w:u w:val="single"/>
        </w:rPr>
        <w:t>Subsection 73.67(e)(1)</w:t>
      </w:r>
      <w:r w:rsidRPr="001763E0">
        <w:t xml:space="preserve"> requires that a licensee shipping SNM of moderate strategic significance </w:t>
      </w:r>
      <w:r w:rsidRPr="00AB746F">
        <w:t>provide advance notification to the receiver of any planned shipments, specifying the mode of</w:t>
      </w:r>
      <w:r w:rsidRPr="001763E0">
        <w:t xml:space="preserve"> </w:t>
      </w:r>
      <w:r w:rsidRPr="00AB746F">
        <w:t>transport, estimated time of arrival, location of the nuclear material transfer point, name of the</w:t>
      </w:r>
      <w:r w:rsidRPr="001763E0">
        <w:t xml:space="preserve"> </w:t>
      </w:r>
      <w:r w:rsidRPr="00AB746F">
        <w:t>carrier, and transport identification.</w:t>
      </w:r>
      <w:r w:rsidRPr="001763E0">
        <w:t xml:space="preserve"> </w:t>
      </w:r>
      <w:r w:rsidRPr="001763E0" w:rsidR="003C5446">
        <w:t xml:space="preserve"> </w:t>
      </w:r>
      <w:r w:rsidRPr="00AB746F">
        <w:t>Before commencement of the shipment, the licensee must</w:t>
      </w:r>
      <w:r w:rsidRPr="001763E0">
        <w:t xml:space="preserve"> </w:t>
      </w:r>
      <w:r w:rsidRPr="00AB746F">
        <w:t>also receive confirmation from the receiver that the receiver will be ready to accept the shipment</w:t>
      </w:r>
      <w:r w:rsidRPr="001763E0">
        <w:t xml:space="preserve"> </w:t>
      </w:r>
      <w:r w:rsidRPr="00AB746F">
        <w:t>at the planned time and location and acknowledges the specified mode of transport.</w:t>
      </w:r>
      <w:r w:rsidRPr="001763E0">
        <w:t xml:space="preserve"> </w:t>
      </w:r>
      <w:r w:rsidRPr="001763E0" w:rsidR="003C5446">
        <w:t xml:space="preserve"> </w:t>
      </w:r>
      <w:r w:rsidRPr="00AB746F">
        <w:t>The</w:t>
      </w:r>
      <w:r w:rsidRPr="001763E0">
        <w:t xml:space="preserve"> </w:t>
      </w:r>
      <w:r w:rsidRPr="00AB746F">
        <w:t>required notification and confirmation alert the intended receiver of an impending shipment and</w:t>
      </w:r>
      <w:r w:rsidRPr="001763E0">
        <w:t xml:space="preserve"> </w:t>
      </w:r>
      <w:r w:rsidRPr="00AB746F">
        <w:t>ensure that the shipper has preplanned the transportation of the material and that the receiver is</w:t>
      </w:r>
      <w:r w:rsidRPr="001763E0">
        <w:t xml:space="preserve"> </w:t>
      </w:r>
      <w:r w:rsidRPr="00AB746F">
        <w:t>ready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accept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material.</w:t>
      </w:r>
      <w:r w:rsidRPr="001763E0">
        <w:t xml:space="preserve"> </w:t>
      </w:r>
      <w:r w:rsidRPr="001763E0" w:rsidR="003C5446">
        <w:t xml:space="preserve"> </w:t>
      </w:r>
      <w:r w:rsidRPr="00AB746F">
        <w:t>It</w:t>
      </w:r>
      <w:r w:rsidRPr="001763E0">
        <w:t xml:space="preserve"> </w:t>
      </w:r>
      <w:r w:rsidRPr="00AB746F">
        <w:t>also</w:t>
      </w:r>
      <w:r w:rsidRPr="001763E0">
        <w:t xml:space="preserve"> </w:t>
      </w:r>
      <w:r w:rsidRPr="00AB746F">
        <w:t>helps</w:t>
      </w:r>
      <w:r w:rsidRPr="001763E0">
        <w:t xml:space="preserve"> </w:t>
      </w:r>
      <w:r w:rsidRPr="00AB746F">
        <w:t>ensure</w:t>
      </w:r>
      <w:r w:rsidRPr="001763E0">
        <w:t xml:space="preserve"> </w:t>
      </w:r>
      <w:r w:rsidRPr="00AB746F">
        <w:t>positive</w:t>
      </w:r>
      <w:r w:rsidRPr="001763E0">
        <w:t xml:space="preserve"> </w:t>
      </w:r>
      <w:r w:rsidRPr="00AB746F">
        <w:t>control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material</w:t>
      </w:r>
      <w:r w:rsidRPr="001763E0">
        <w:t xml:space="preserve"> </w:t>
      </w:r>
      <w:r w:rsidRPr="00AB746F">
        <w:t>during</w:t>
      </w:r>
      <w:r w:rsidRPr="001763E0">
        <w:t xml:space="preserve"> </w:t>
      </w:r>
      <w:r w:rsidRPr="00AB746F">
        <w:t>transport</w:t>
      </w:r>
      <w:r w:rsidRPr="001763E0">
        <w:t xml:space="preserve"> </w:t>
      </w:r>
      <w:r w:rsidRPr="00AB746F">
        <w:t>and facilitates tracing of any</w:t>
      </w:r>
      <w:r w:rsidRPr="001763E0">
        <w:t xml:space="preserve"> </w:t>
      </w:r>
      <w:r w:rsidRPr="00AB746F">
        <w:t>missing material.</w:t>
      </w:r>
    </w:p>
    <w:p w:rsidRPr="001763E0" w:rsidR="000E58DB" w:rsidP="000479E7" w:rsidRDefault="000E58DB" w14:paraId="54178CCF" w14:textId="77777777">
      <w:pPr>
        <w:pStyle w:val="BodyText"/>
      </w:pPr>
    </w:p>
    <w:p w:rsidRPr="001763E0" w:rsidR="000E58DB" w:rsidP="000479E7" w:rsidRDefault="00247C56" w14:paraId="6F9E7E0E" w14:textId="27773E16">
      <w:pPr>
        <w:pStyle w:val="BodyText"/>
        <w:spacing w:before="77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73.67(e)(3)</w:t>
      </w:r>
      <w:r w:rsidRPr="001763E0">
        <w:t xml:space="preserve"> </w:t>
      </w:r>
      <w:r w:rsidRPr="00AB746F">
        <w:t>states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arranges</w:t>
      </w:r>
      <w:r w:rsidRPr="001763E0">
        <w:t xml:space="preserve"> </w:t>
      </w:r>
      <w:r w:rsidRPr="00AB746F">
        <w:t>for the</w:t>
      </w:r>
      <w:r w:rsidRPr="001763E0">
        <w:t xml:space="preserve"> </w:t>
      </w:r>
      <w:r w:rsidRPr="00AB746F">
        <w:t>in-transit</w:t>
      </w:r>
      <w:r w:rsidRPr="001763E0">
        <w:t xml:space="preserve"> </w:t>
      </w:r>
      <w:r w:rsidRPr="00AB746F">
        <w:t>physical</w:t>
      </w:r>
      <w:r w:rsidRPr="001763E0">
        <w:t xml:space="preserve"> </w:t>
      </w:r>
      <w:r w:rsidRPr="00AB746F">
        <w:t>protection</w:t>
      </w:r>
      <w:r w:rsidRPr="001763E0">
        <w:t xml:space="preserve"> </w:t>
      </w:r>
      <w:r w:rsidRPr="00AB746F">
        <w:t>of SNM of moderate strategic significance, or that takes delivery of this material free on board</w:t>
      </w:r>
      <w:r w:rsidRPr="001763E0">
        <w:t xml:space="preserve"> </w:t>
      </w:r>
      <w:r w:rsidRPr="00AB746F">
        <w:t>the point at which it is delivered to a carrier for transport, must establish and maintain written</w:t>
      </w:r>
      <w:r w:rsidRPr="001763E0">
        <w:t xml:space="preserve"> </w:t>
      </w:r>
      <w:r w:rsidRPr="00AB746F">
        <w:t>response</w:t>
      </w:r>
      <w:r w:rsidRPr="001763E0">
        <w:t xml:space="preserve"> </w:t>
      </w:r>
      <w:r w:rsidRPr="00AB746F">
        <w:t>procedures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dealing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thefts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threats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thefts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material.</w:t>
      </w:r>
      <w:r w:rsidRPr="00AB746F" w:rsidR="003C5446">
        <w:t xml:space="preserve"> 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licensee</w:t>
      </w:r>
      <w:r w:rsidRPr="00AB746F" w:rsidR="00CE2FFB">
        <w:t xml:space="preserve"> </w:t>
      </w:r>
      <w:r w:rsidRPr="00AB746F">
        <w:t>must retain a copy of the procedures as a record.</w:t>
      </w:r>
      <w:r w:rsidRPr="001763E0">
        <w:t xml:space="preserve"> </w:t>
      </w:r>
      <w:r w:rsidRPr="001763E0" w:rsidR="003C5446">
        <w:t xml:space="preserve"> </w:t>
      </w:r>
      <w:r w:rsidRPr="00AB746F">
        <w:t>The licensee uses this information to provide</w:t>
      </w:r>
      <w:r w:rsidRPr="001763E0">
        <w:t xml:space="preserve"> </w:t>
      </w:r>
      <w:r w:rsidRPr="00AB746F">
        <w:t>instructions to employees for dealing with contingencies.</w:t>
      </w:r>
      <w:r w:rsidRPr="001763E0">
        <w:t xml:space="preserve"> </w:t>
      </w:r>
      <w:r w:rsidRPr="001763E0" w:rsidR="003C5446">
        <w:t xml:space="preserve"> </w:t>
      </w:r>
      <w:r w:rsidRPr="00AB746F">
        <w:t>The NRC inspects the information to</w:t>
      </w:r>
      <w:r w:rsidRPr="001763E0">
        <w:t xml:space="preserve"> </w:t>
      </w:r>
      <w:r w:rsidRPr="00AB746F">
        <w:t>verify that the licensee has developed adequate procedures for dealing with thefts or threats of</w:t>
      </w:r>
      <w:r w:rsidRPr="001763E0">
        <w:t xml:space="preserve"> </w:t>
      </w:r>
      <w:r w:rsidRPr="00AB746F">
        <w:t>thefts.</w:t>
      </w:r>
      <w:r w:rsidRPr="00AB746F" w:rsidR="003C5446">
        <w:t xml:space="preserve"> </w:t>
      </w:r>
      <w:r w:rsidRPr="001763E0">
        <w:t xml:space="preserve"> </w:t>
      </w:r>
      <w:r w:rsidRPr="00AB746F">
        <w:t xml:space="preserve">Licensees must </w:t>
      </w:r>
      <w:proofErr w:type="gramStart"/>
      <w:r w:rsidRPr="00AB746F">
        <w:t>make arrangements</w:t>
      </w:r>
      <w:proofErr w:type="gramEnd"/>
      <w:r w:rsidRPr="00AB746F">
        <w:t xml:space="preserve"> to be notified immediately of the arrival of the</w:t>
      </w:r>
      <w:r w:rsidRPr="001763E0">
        <w:t xml:space="preserve"> </w:t>
      </w:r>
      <w:r w:rsidRPr="00AB746F">
        <w:t xml:space="preserve">shipment at its destination, or of any such shipment that is lost or unaccounted for after </w:t>
      </w:r>
      <w:r w:rsidRPr="001763E0">
        <w:t xml:space="preserve">the </w:t>
      </w:r>
      <w:r w:rsidRPr="00AB746F">
        <w:t>estimated time of arrival</w:t>
      </w:r>
      <w:r w:rsidRPr="001763E0">
        <w:t xml:space="preserve"> </w:t>
      </w:r>
      <w:r w:rsidRPr="00AB746F">
        <w:t>at</w:t>
      </w:r>
      <w:r w:rsidRPr="001763E0">
        <w:t xml:space="preserve"> </w:t>
      </w:r>
      <w:r w:rsidRPr="00AB746F">
        <w:t>its destination.</w:t>
      </w:r>
      <w:r w:rsidRPr="001763E0">
        <w:t xml:space="preserve"> </w:t>
      </w:r>
      <w:r w:rsidRPr="001763E0" w:rsidR="003C5446">
        <w:t xml:space="preserve"> </w:t>
      </w:r>
      <w:r w:rsidRPr="00AB746F">
        <w:t>The licensee uses</w:t>
      </w:r>
      <w:r w:rsidRPr="001763E0">
        <w:t xml:space="preserve"> </w:t>
      </w:r>
      <w:r w:rsidRPr="00AB746F">
        <w:t>this information to determine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a shipment either has arrived safely or is missing.</w:t>
      </w:r>
      <w:r w:rsidRPr="00AB746F" w:rsidR="003C5446">
        <w:t xml:space="preserve"> </w:t>
      </w:r>
      <w:r w:rsidRPr="001763E0">
        <w:t xml:space="preserve"> </w:t>
      </w:r>
      <w:r w:rsidRPr="00AB746F">
        <w:t>The notification gives the licensee a basis for</w:t>
      </w:r>
      <w:r w:rsidRPr="001763E0">
        <w:t xml:space="preserve"> </w:t>
      </w:r>
      <w:r w:rsidRPr="00AB746F">
        <w:t xml:space="preserve">initiating a trace investigation, which is </w:t>
      </w:r>
      <w:r w:rsidRPr="001763E0">
        <w:t xml:space="preserve">required if a shipment is delayed or lost. </w:t>
      </w:r>
      <w:r w:rsidRPr="001763E0" w:rsidR="003C5446">
        <w:t xml:space="preserve"> </w:t>
      </w:r>
      <w:r w:rsidRPr="00AB746F">
        <w:t>Licensees must</w:t>
      </w:r>
      <w:r w:rsidRPr="001763E0">
        <w:t xml:space="preserve"> </w:t>
      </w:r>
      <w:r w:rsidRPr="00AB746F">
        <w:t>notify the NRC Operations Center within 1 hour after the discovery of the loss of a shipment and</w:t>
      </w:r>
      <w:r w:rsidRPr="001763E0">
        <w:t xml:space="preserve"> </w:t>
      </w:r>
      <w:r w:rsidRPr="00AB746F">
        <w:t>within</w:t>
      </w:r>
      <w:r w:rsidRPr="001763E0">
        <w:t xml:space="preserve"> </w:t>
      </w:r>
      <w:r w:rsidRPr="00AB746F">
        <w:t>1 hour</w:t>
      </w:r>
      <w:r w:rsidRPr="001763E0">
        <w:t xml:space="preserve"> </w:t>
      </w:r>
      <w:r w:rsidRPr="00AB746F">
        <w:t>after recovery</w:t>
      </w:r>
      <w:r w:rsidRPr="001763E0">
        <w:t xml:space="preserve"> </w:t>
      </w:r>
      <w:r w:rsidRPr="00AB746F">
        <w:t>of or accounting</w:t>
      </w:r>
      <w:r w:rsidRPr="001763E0">
        <w:t xml:space="preserve"> </w:t>
      </w:r>
      <w:r w:rsidRPr="00AB746F">
        <w:t>for a</w:t>
      </w:r>
      <w:r w:rsidRPr="001763E0">
        <w:t xml:space="preserve"> </w:t>
      </w:r>
      <w:r w:rsidRPr="00AB746F">
        <w:t>lost shipment, in</w:t>
      </w:r>
      <w:r w:rsidRPr="001763E0">
        <w:t xml:space="preserve"> </w:t>
      </w:r>
      <w:r w:rsidRPr="00AB746F">
        <w:t>accordance with</w:t>
      </w:r>
    </w:p>
    <w:p w:rsidRPr="00AB746F" w:rsidR="000E58DB" w:rsidP="000479E7" w:rsidRDefault="00247C56" w14:paraId="2E56DC25" w14:textId="56CC2706">
      <w:pPr>
        <w:pStyle w:val="BodyText"/>
      </w:pPr>
      <w:r w:rsidRPr="001763E0">
        <w:t xml:space="preserve">10 CFR 73.71. </w:t>
      </w:r>
      <w:r w:rsidRPr="001763E0" w:rsidR="003C5446">
        <w:t xml:space="preserve"> </w:t>
      </w:r>
      <w:r w:rsidRPr="00AB746F">
        <w:t>This notification permits the NRC to initiate or terminate a trace investigation if</w:t>
      </w:r>
      <w:r w:rsidRPr="001763E0">
        <w:t xml:space="preserve"> </w:t>
      </w:r>
      <w:r w:rsidRPr="00AB746F">
        <w:t>necessary.</w:t>
      </w:r>
    </w:p>
    <w:p w:rsidRPr="001763E0" w:rsidR="000E58DB" w:rsidP="000479E7" w:rsidRDefault="000E58DB" w14:paraId="5548310F" w14:textId="77777777">
      <w:pPr>
        <w:pStyle w:val="BodyText"/>
        <w:spacing w:before="1"/>
      </w:pPr>
    </w:p>
    <w:p w:rsidRPr="00AB746F" w:rsidR="000E58DB" w:rsidP="000479E7" w:rsidRDefault="00247C56" w14:paraId="4D8F0070" w14:textId="7101F728">
      <w:pPr>
        <w:pStyle w:val="BodyText"/>
      </w:pPr>
      <w:r w:rsidRPr="001763E0">
        <w:rPr>
          <w:u w:val="single"/>
        </w:rPr>
        <w:t>Subsections 73.67(e)(4), 73.67(e)(5), and 73.67(e)(6)(</w:t>
      </w:r>
      <w:proofErr w:type="spellStart"/>
      <w:r w:rsidRPr="001763E0">
        <w:rPr>
          <w:u w:val="single"/>
        </w:rPr>
        <w:t>i</w:t>
      </w:r>
      <w:proofErr w:type="spellEnd"/>
      <w:r w:rsidRPr="001763E0">
        <w:rPr>
          <w:u w:val="single"/>
        </w:rPr>
        <w:t>)</w:t>
      </w:r>
      <w:r w:rsidRPr="001763E0">
        <w:t xml:space="preserve"> list the retention requirements for </w:t>
      </w:r>
      <w:r w:rsidRPr="00AB746F">
        <w:t>records required by 10 CFR 73.67(c) and 10 CFR 73.67(e).</w:t>
      </w:r>
      <w:r w:rsidRPr="001763E0">
        <w:t xml:space="preserve"> </w:t>
      </w:r>
      <w:r w:rsidRPr="001763E0" w:rsidR="003C5446">
        <w:t xml:space="preserve"> </w:t>
      </w:r>
      <w:r w:rsidRPr="00AB746F">
        <w:t>Burden for records retention is</w:t>
      </w:r>
      <w:r w:rsidRPr="001763E0">
        <w:t xml:space="preserve"> </w:t>
      </w:r>
      <w:r w:rsidRPr="00AB746F">
        <w:t>captured</w:t>
      </w:r>
      <w:r w:rsidRPr="001763E0">
        <w:t xml:space="preserve"> </w:t>
      </w:r>
      <w:r w:rsidRPr="00AB746F">
        <w:t>under each specific requirement.</w:t>
      </w:r>
    </w:p>
    <w:p w:rsidRPr="001763E0" w:rsidR="000E58DB" w:rsidP="000479E7" w:rsidRDefault="000E58DB" w14:paraId="0210A96D" w14:textId="77777777">
      <w:pPr>
        <w:pStyle w:val="BodyText"/>
        <w:spacing w:before="11"/>
      </w:pPr>
    </w:p>
    <w:p w:rsidRPr="001763E0" w:rsidR="000E58DB" w:rsidP="000479E7" w:rsidRDefault="00247C56" w14:paraId="54405AD1" w14:textId="3522C717">
      <w:pPr>
        <w:pStyle w:val="BodyText"/>
      </w:pPr>
      <w:r w:rsidRPr="00AB746F">
        <w:rPr>
          <w:u w:val="single"/>
        </w:rPr>
        <w:t>Subsection 73.67(e)(6)(ii)</w:t>
      </w:r>
      <w:r w:rsidRPr="00AB746F">
        <w:t xml:space="preserve"> requires that a licensee that imports SNM of moderate strategic</w:t>
      </w:r>
      <w:r w:rsidRPr="001763E0">
        <w:t xml:space="preserve"> </w:t>
      </w:r>
      <w:r w:rsidRPr="00AB746F">
        <w:t>significance notify the exporter who delivered the material to a carrier for transport of the arri</w:t>
      </w:r>
      <w:r w:rsidRPr="001763E0">
        <w:t xml:space="preserve">val </w:t>
      </w:r>
      <w:r w:rsidRPr="00AB746F">
        <w:lastRenderedPageBreak/>
        <w:t>of such material.</w:t>
      </w:r>
      <w:r w:rsidRPr="001763E0">
        <w:t xml:space="preserve"> </w:t>
      </w:r>
      <w:r w:rsidRPr="001763E0" w:rsidR="003C5446">
        <w:t xml:space="preserve"> </w:t>
      </w:r>
      <w:r w:rsidRPr="00AB746F">
        <w:t>The exporting licensee uses this information to determine that a shipment</w:t>
      </w:r>
      <w:r w:rsidRPr="001763E0">
        <w:t xml:space="preserve"> </w:t>
      </w:r>
      <w:r w:rsidRPr="00AB746F">
        <w:t>either</w:t>
      </w:r>
      <w:r w:rsidRPr="001763E0">
        <w:t xml:space="preserve"> </w:t>
      </w:r>
      <w:r w:rsidRPr="00AB746F">
        <w:t>has</w:t>
      </w:r>
      <w:r w:rsidRPr="001763E0">
        <w:t xml:space="preserve"> </w:t>
      </w:r>
      <w:r w:rsidRPr="00AB746F">
        <w:t>arrived</w:t>
      </w:r>
      <w:r w:rsidRPr="001763E0">
        <w:t xml:space="preserve"> </w:t>
      </w:r>
      <w:r w:rsidRPr="00AB746F">
        <w:t>safely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is</w:t>
      </w:r>
      <w:r w:rsidRPr="001763E0">
        <w:t xml:space="preserve"> </w:t>
      </w:r>
      <w:r w:rsidRPr="00AB746F">
        <w:t>missing.</w:t>
      </w:r>
      <w:r w:rsidRPr="001763E0">
        <w:t xml:space="preserve"> </w:t>
      </w:r>
      <w:r w:rsidRPr="001763E0" w:rsidR="003C5446">
        <w:t xml:space="preserve"> </w:t>
      </w:r>
      <w:r w:rsidRPr="00AB746F">
        <w:t>Such</w:t>
      </w:r>
      <w:r w:rsidRPr="001763E0">
        <w:t xml:space="preserve"> </w:t>
      </w:r>
      <w:r w:rsidRPr="00AB746F">
        <w:t>notification</w:t>
      </w:r>
      <w:r w:rsidRPr="001763E0">
        <w:t xml:space="preserve"> </w:t>
      </w:r>
      <w:r w:rsidRPr="00AB746F">
        <w:t>gives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basis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initiating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trace</w:t>
      </w:r>
      <w:r w:rsidRPr="001763E0">
        <w:t xml:space="preserve"> </w:t>
      </w:r>
      <w:r w:rsidRPr="00AB746F">
        <w:t xml:space="preserve">investigation if a shipment is delayed or </w:t>
      </w:r>
      <w:r w:rsidRPr="001763E0">
        <w:t>lost.</w:t>
      </w:r>
    </w:p>
    <w:p w:rsidRPr="001763E0" w:rsidR="000E58DB" w:rsidRDefault="000E58DB" w14:paraId="43E8E1D0" w14:textId="77777777">
      <w:pPr>
        <w:pStyle w:val="BodyText"/>
      </w:pPr>
    </w:p>
    <w:p w:rsidRPr="00AB746F" w:rsidR="000E58DB" w:rsidP="000479E7" w:rsidRDefault="00247C56" w14:paraId="582BC9E5" w14:textId="123C7BA0">
      <w:pPr>
        <w:pStyle w:val="BodyText"/>
      </w:pPr>
      <w:r w:rsidRPr="001763E0">
        <w:rPr>
          <w:u w:val="single"/>
        </w:rPr>
        <w:t>Subsection 73.67(e)(7)(</w:t>
      </w:r>
      <w:proofErr w:type="spellStart"/>
      <w:r w:rsidRPr="001763E0">
        <w:rPr>
          <w:u w:val="single"/>
        </w:rPr>
        <w:t>i</w:t>
      </w:r>
      <w:proofErr w:type="spellEnd"/>
      <w:r w:rsidRPr="001763E0">
        <w:rPr>
          <w:u w:val="single"/>
        </w:rPr>
        <w:t>)</w:t>
      </w:r>
      <w:r w:rsidRPr="001763E0">
        <w:t xml:space="preserve"> requires a shipper to provide additional information on a planned </w:t>
      </w:r>
      <w:r w:rsidRPr="00AB746F">
        <w:t>shipment upon request by the NRC.</w:t>
      </w:r>
      <w:r w:rsidRPr="001763E0">
        <w:t xml:space="preserve"> </w:t>
      </w:r>
      <w:r w:rsidRPr="001763E0" w:rsidR="003C5446">
        <w:t xml:space="preserve"> </w:t>
      </w:r>
      <w:r w:rsidRPr="00AB746F">
        <w:t>This information, if requested, is used by the NRC to</w:t>
      </w:r>
      <w:r w:rsidRPr="001763E0">
        <w:t xml:space="preserve"> </w:t>
      </w:r>
      <w:r w:rsidRPr="00AB746F">
        <w:t>determine whether it is necessary to issue orders to licensees, if i</w:t>
      </w:r>
      <w:r w:rsidRPr="001763E0">
        <w:t xml:space="preserve">t appears to the NRC that two </w:t>
      </w:r>
      <w:r w:rsidRPr="00AB746F">
        <w:t>or more shipments of SNM of moderate strategic significance, whose total amount is equal to or</w:t>
      </w:r>
      <w:r w:rsidRPr="001763E0">
        <w:t xml:space="preserve"> </w:t>
      </w:r>
      <w:r w:rsidRPr="00AB746F">
        <w:t>greater</w:t>
      </w:r>
      <w:r w:rsidRPr="001763E0">
        <w:t xml:space="preserve"> </w:t>
      </w:r>
      <w:r w:rsidRPr="00AB746F">
        <w:t>than a formula</w:t>
      </w:r>
      <w:r w:rsidRPr="001763E0">
        <w:t xml:space="preserve"> </w:t>
      </w:r>
      <w:r w:rsidRPr="00AB746F">
        <w:t>quantity of SSNM,</w:t>
      </w:r>
      <w:r w:rsidRPr="001763E0">
        <w:t xml:space="preserve"> </w:t>
      </w:r>
      <w:r w:rsidRPr="00AB746F">
        <w:t>may</w:t>
      </w:r>
      <w:r w:rsidRPr="001763E0">
        <w:t xml:space="preserve"> </w:t>
      </w:r>
      <w:r w:rsidRPr="00AB746F">
        <w:t xml:space="preserve">be </w:t>
      </w:r>
      <w:proofErr w:type="spellStart"/>
      <w:r w:rsidRPr="00AB746F">
        <w:t>en</w:t>
      </w:r>
      <w:proofErr w:type="spellEnd"/>
      <w:r w:rsidRPr="00AB746F">
        <w:t xml:space="preserve"> route</w:t>
      </w:r>
      <w:r w:rsidRPr="001763E0">
        <w:t xml:space="preserve"> </w:t>
      </w:r>
      <w:r w:rsidRPr="00AB746F">
        <w:t>at the</w:t>
      </w:r>
      <w:r w:rsidRPr="001763E0">
        <w:t xml:space="preserve"> </w:t>
      </w:r>
      <w:r w:rsidRPr="00AB746F">
        <w:t>same time.</w:t>
      </w:r>
    </w:p>
    <w:p w:rsidRPr="001763E0" w:rsidR="000E58DB" w:rsidP="000479E7" w:rsidRDefault="000E58DB" w14:paraId="22ED2E29" w14:textId="77777777">
      <w:pPr>
        <w:pStyle w:val="BodyText"/>
      </w:pPr>
    </w:p>
    <w:p w:rsidRPr="00AB746F" w:rsidR="000E58DB" w:rsidP="000479E7" w:rsidRDefault="00247C56" w14:paraId="001097D1" w14:textId="355F5A6E">
      <w:pPr>
        <w:pStyle w:val="BodyText"/>
        <w:ind w:hanging="1"/>
      </w:pPr>
      <w:r w:rsidRPr="001763E0">
        <w:rPr>
          <w:u w:val="single"/>
        </w:rPr>
        <w:t>Subsection 73.67(e)(7)(ii)</w:t>
      </w:r>
      <w:r w:rsidRPr="001763E0">
        <w:t xml:space="preserve"> requires that the receiver, or the shipper if the receiver is not a </w:t>
      </w:r>
      <w:r w:rsidRPr="00AB746F">
        <w:t xml:space="preserve">licensee, notify the NRC by telephone within 24 hours after the arrival of a shipment at its </w:t>
      </w:r>
      <w:proofErr w:type="gramStart"/>
      <w:r w:rsidRPr="00AB746F">
        <w:t>final</w:t>
      </w:r>
      <w:r w:rsidRPr="001763E0">
        <w:t xml:space="preserve"> </w:t>
      </w:r>
      <w:r w:rsidRPr="00AB746F">
        <w:t>destination</w:t>
      </w:r>
      <w:proofErr w:type="gramEnd"/>
      <w:r w:rsidRPr="00AB746F">
        <w:t>, or after the shipment has left the United States as an export.</w:t>
      </w:r>
      <w:r w:rsidRPr="001763E0">
        <w:t xml:space="preserve"> </w:t>
      </w:r>
      <w:r w:rsidRPr="001763E0" w:rsidR="003C5446">
        <w:t xml:space="preserve"> </w:t>
      </w:r>
      <w:r w:rsidRPr="00AB746F">
        <w:t>This notification</w:t>
      </w:r>
      <w:r w:rsidRPr="001763E0">
        <w:t xml:space="preserve"> </w:t>
      </w:r>
      <w:r w:rsidRPr="00AB746F">
        <w:t>permits the NRC to con</w:t>
      </w:r>
      <w:r w:rsidRPr="001763E0">
        <w:t xml:space="preserve">firm the integrity of the shipment at the time of receipt or exit from the </w:t>
      </w:r>
      <w:r w:rsidRPr="00AB746F">
        <w:t>United</w:t>
      </w:r>
      <w:r w:rsidRPr="001763E0">
        <w:t xml:space="preserve"> </w:t>
      </w:r>
      <w:r w:rsidRPr="00AB746F">
        <w:t>States.</w:t>
      </w:r>
    </w:p>
    <w:p w:rsidRPr="001763E0" w:rsidR="000E58DB" w:rsidP="000479E7" w:rsidRDefault="000E58DB" w14:paraId="179CD3E4" w14:textId="77777777">
      <w:pPr>
        <w:pStyle w:val="BodyText"/>
      </w:pPr>
    </w:p>
    <w:p w:rsidRPr="00AB746F" w:rsidR="000E58DB" w:rsidP="000479E7" w:rsidRDefault="00247C56" w14:paraId="767996B0" w14:textId="261CF55F">
      <w:pPr>
        <w:pStyle w:val="BodyText"/>
      </w:pPr>
      <w:r w:rsidRPr="001763E0">
        <w:rPr>
          <w:u w:val="single"/>
        </w:rPr>
        <w:t>Subsection 73.67(f)(4)</w:t>
      </w:r>
      <w:r w:rsidRPr="001763E0">
        <w:t xml:space="preserve"> requires the establishment of response procedures in support of the </w:t>
      </w:r>
      <w:r w:rsidRPr="00AB746F">
        <w:t>physical protection program.</w:t>
      </w:r>
      <w:r w:rsidRPr="00AB746F" w:rsidR="003C5446">
        <w:t xml:space="preserve"> </w:t>
      </w:r>
      <w:r w:rsidRPr="001763E0">
        <w:t xml:space="preserve"> </w:t>
      </w:r>
      <w:r w:rsidRPr="00AB746F">
        <w:t>The information collection associat</w:t>
      </w:r>
      <w:r w:rsidRPr="001763E0">
        <w:t xml:space="preserve">ed with this requirement </w:t>
      </w:r>
      <w:r w:rsidRPr="00AB746F">
        <w:t>appears</w:t>
      </w:r>
      <w:r w:rsidRPr="001763E0">
        <w:t xml:space="preserve"> </w:t>
      </w:r>
      <w:r w:rsidRPr="00AB746F">
        <w:t>in 10 CFR 73.20.</w:t>
      </w:r>
    </w:p>
    <w:p w:rsidRPr="001763E0" w:rsidR="000E58DB" w:rsidP="000479E7" w:rsidRDefault="000E58DB" w14:paraId="3196C2A9" w14:textId="77777777">
      <w:pPr>
        <w:pStyle w:val="BodyText"/>
      </w:pPr>
    </w:p>
    <w:p w:rsidRPr="00AB746F" w:rsidR="000E58DB" w:rsidP="000479E7" w:rsidRDefault="00247C56" w14:paraId="7FB6A43C" w14:textId="0CAB44BB">
      <w:pPr>
        <w:pStyle w:val="BodyText"/>
      </w:pPr>
      <w:r w:rsidRPr="001763E0">
        <w:rPr>
          <w:u w:val="single"/>
        </w:rPr>
        <w:t>Subsections 73.67(g)(1)</w:t>
      </w:r>
      <w:proofErr w:type="gramStart"/>
      <w:r w:rsidRPr="001763E0">
        <w:rPr>
          <w:u w:val="single"/>
        </w:rPr>
        <w:t>–(</w:t>
      </w:r>
      <w:proofErr w:type="gramEnd"/>
      <w:r w:rsidRPr="001763E0">
        <w:rPr>
          <w:u w:val="single"/>
        </w:rPr>
        <w:t>2)</w:t>
      </w:r>
      <w:r w:rsidRPr="001763E0">
        <w:t xml:space="preserve"> require that a licensee shipping SNM of low strategic significance </w:t>
      </w:r>
      <w:r w:rsidRPr="00AB746F">
        <w:t>provide advance notification to the receiver of any planned shipments, specifying the mode of</w:t>
      </w:r>
      <w:r w:rsidRPr="001763E0">
        <w:t xml:space="preserve"> </w:t>
      </w:r>
      <w:r w:rsidRPr="00AB746F">
        <w:t>transport, estim</w:t>
      </w:r>
      <w:r w:rsidRPr="001763E0">
        <w:t xml:space="preserve">ated time of arrival, location of the nuclear material transfer point, name of the </w:t>
      </w:r>
      <w:r w:rsidRPr="00AB746F">
        <w:t>carrier, and transport identification.</w:t>
      </w:r>
      <w:r w:rsidRPr="001763E0">
        <w:t xml:space="preserve"> </w:t>
      </w:r>
      <w:r w:rsidRPr="001763E0" w:rsidR="003C5446">
        <w:t xml:space="preserve"> </w:t>
      </w:r>
      <w:r w:rsidRPr="00AB746F">
        <w:t>Before commencement of the shipment, the licensee must</w:t>
      </w:r>
      <w:r w:rsidRPr="001763E0">
        <w:t xml:space="preserve"> </w:t>
      </w:r>
      <w:r w:rsidRPr="00AB746F">
        <w:t>also receive confirmation from the receiver that the receiver will be ready to</w:t>
      </w:r>
      <w:r w:rsidRPr="001763E0">
        <w:t xml:space="preserve"> accept the shipment </w:t>
      </w:r>
      <w:r w:rsidRPr="00AB746F">
        <w:t>at the planned time and location and acknowledges the specified mode of transport.</w:t>
      </w:r>
      <w:r w:rsidRPr="001763E0">
        <w:t xml:space="preserve"> </w:t>
      </w:r>
      <w:r w:rsidRPr="001763E0" w:rsidR="003C5446">
        <w:t xml:space="preserve"> </w:t>
      </w:r>
      <w:r w:rsidRPr="00AB746F">
        <w:t>The</w:t>
      </w:r>
      <w:r w:rsidRPr="001763E0">
        <w:t xml:space="preserve"> </w:t>
      </w:r>
      <w:r w:rsidRPr="00AB746F">
        <w:t>receiving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must notify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shipper of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receipt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the material</w:t>
      </w:r>
      <w:r w:rsidRPr="001763E0">
        <w:t xml:space="preserve"> </w:t>
      </w:r>
      <w:r w:rsidRPr="00AB746F">
        <w:t>in accordance</w:t>
      </w:r>
      <w:r w:rsidRPr="001763E0">
        <w:t xml:space="preserve"> </w:t>
      </w:r>
      <w:r w:rsidRPr="00AB746F">
        <w:t>with</w:t>
      </w:r>
    </w:p>
    <w:p w:rsidRPr="00AB746F" w:rsidR="000E58DB" w:rsidP="000479E7" w:rsidRDefault="00247C56" w14:paraId="1CC77FA5" w14:textId="25BC334A">
      <w:pPr>
        <w:pStyle w:val="BodyText"/>
      </w:pPr>
      <w:r w:rsidRPr="001763E0">
        <w:t>10 CFR 74.15, “Nuclear material transaction reports.”</w:t>
      </w:r>
      <w:r w:rsidRPr="001763E0" w:rsidR="003C5446">
        <w:t xml:space="preserve"> </w:t>
      </w:r>
      <w:r w:rsidRPr="001763E0">
        <w:t xml:space="preserve"> </w:t>
      </w:r>
      <w:r w:rsidRPr="00AB746F">
        <w:t>The required notifications and</w:t>
      </w:r>
      <w:r w:rsidRPr="001763E0">
        <w:t xml:space="preserve"> </w:t>
      </w:r>
      <w:r w:rsidRPr="00AB746F">
        <w:t>confirmation ensure that the shipper has preplanned the transportation of the material and that</w:t>
      </w:r>
      <w:r w:rsidRPr="001763E0">
        <w:t xml:space="preserve"> </w:t>
      </w:r>
      <w:r w:rsidRPr="00AB746F">
        <w:t>the receiver is ready to accept the material.</w:t>
      </w:r>
      <w:r w:rsidRPr="00AB746F" w:rsidR="003C5446">
        <w:t xml:space="preserve"> </w:t>
      </w:r>
      <w:r w:rsidRPr="001763E0">
        <w:t xml:space="preserve"> </w:t>
      </w:r>
      <w:r w:rsidRPr="00AB746F">
        <w:t>They also help ensure positive control of the</w:t>
      </w:r>
      <w:r w:rsidRPr="001763E0">
        <w:t xml:space="preserve"> </w:t>
      </w:r>
      <w:r w:rsidRPr="00AB746F">
        <w:t>material</w:t>
      </w:r>
      <w:r w:rsidRPr="001763E0">
        <w:t xml:space="preserve"> </w:t>
      </w:r>
      <w:r w:rsidRPr="00AB746F">
        <w:t>during transport</w:t>
      </w:r>
      <w:r w:rsidRPr="001763E0">
        <w:t xml:space="preserve"> </w:t>
      </w:r>
      <w:r w:rsidRPr="00AB746F">
        <w:t>and traceability</w:t>
      </w:r>
      <w:r w:rsidRPr="001763E0">
        <w:t xml:space="preserve"> </w:t>
      </w:r>
      <w:r w:rsidRPr="00AB746F">
        <w:t>of any missing material.</w:t>
      </w:r>
    </w:p>
    <w:p w:rsidRPr="00AB746F" w:rsidR="00546BE9" w:rsidP="000479E7" w:rsidRDefault="00546BE9" w14:paraId="5F575B51" w14:textId="77777777">
      <w:pPr>
        <w:pStyle w:val="BodyText"/>
        <w:spacing w:before="77"/>
        <w:rPr>
          <w:u w:val="single"/>
        </w:rPr>
      </w:pPr>
    </w:p>
    <w:p w:rsidRPr="00AB746F" w:rsidR="000E58DB" w:rsidP="000479E7" w:rsidRDefault="00247C56" w14:paraId="29F29768" w14:textId="406E3796">
      <w:pPr>
        <w:pStyle w:val="BodyText"/>
        <w:spacing w:before="77"/>
      </w:pPr>
      <w:r w:rsidRPr="00AB746F">
        <w:rPr>
          <w:u w:val="single"/>
        </w:rPr>
        <w:t>Subsection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73.67(g)(3)(</w:t>
      </w:r>
      <w:proofErr w:type="spellStart"/>
      <w:r w:rsidRPr="00AB746F">
        <w:rPr>
          <w:u w:val="single"/>
        </w:rPr>
        <w:t>i</w:t>
      </w:r>
      <w:proofErr w:type="spellEnd"/>
      <w:r w:rsidRPr="00AB746F">
        <w:rPr>
          <w:u w:val="single"/>
        </w:rPr>
        <w:t>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establishment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response</w:t>
      </w:r>
      <w:r w:rsidRPr="001763E0">
        <w:t xml:space="preserve"> </w:t>
      </w:r>
      <w:r w:rsidRPr="00AB746F">
        <w:t>procedures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support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physical protection program.</w:t>
      </w:r>
      <w:r w:rsidRPr="00AB746F" w:rsidR="003C5446">
        <w:t xml:space="preserve"> </w:t>
      </w:r>
      <w:r w:rsidRPr="001763E0">
        <w:t xml:space="preserve"> </w:t>
      </w:r>
      <w:r w:rsidRPr="00AB746F">
        <w:t>The information collection associated with this requirement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 10 CFR 73.20.</w:t>
      </w:r>
    </w:p>
    <w:p w:rsidRPr="001763E0" w:rsidR="000E58DB" w:rsidP="000479E7" w:rsidRDefault="000E58DB" w14:paraId="5AA727B4" w14:textId="77777777">
      <w:pPr>
        <w:pStyle w:val="BodyText"/>
      </w:pPr>
    </w:p>
    <w:p w:rsidRPr="00AB746F" w:rsidR="000E58DB" w:rsidP="000479E7" w:rsidRDefault="00247C56" w14:paraId="59AB03B3" w14:textId="0A29E924">
      <w:pPr>
        <w:pStyle w:val="BodyText"/>
      </w:pPr>
      <w:r w:rsidRPr="001763E0">
        <w:rPr>
          <w:u w:val="single"/>
        </w:rPr>
        <w:t>Subsection 73.67(g)(3)(ii)</w:t>
      </w:r>
      <w:r w:rsidRPr="001763E0">
        <w:t xml:space="preserve"> requires that a shipper of SNM of low strategic significance </w:t>
      </w:r>
      <w:proofErr w:type="gramStart"/>
      <w:r w:rsidRPr="001763E0">
        <w:t xml:space="preserve">make </w:t>
      </w:r>
      <w:r w:rsidRPr="00AB746F">
        <w:t>arrangements</w:t>
      </w:r>
      <w:proofErr w:type="gramEnd"/>
      <w:r w:rsidRPr="00AB746F">
        <w:t xml:space="preserve"> to be notified immediately of the arrival of the shipment at its destination, or of</w:t>
      </w:r>
      <w:r w:rsidRPr="001763E0">
        <w:t xml:space="preserve"> </w:t>
      </w:r>
      <w:r w:rsidRPr="00AB746F">
        <w:t xml:space="preserve">any such shipment that is lost or unaccounted for after the estimated time of </w:t>
      </w:r>
      <w:r w:rsidRPr="001763E0">
        <w:t xml:space="preserve">arrival at its </w:t>
      </w:r>
      <w:r w:rsidRPr="00AB746F">
        <w:t>destination.</w:t>
      </w:r>
      <w:r w:rsidRPr="00AB746F" w:rsidR="003C5446">
        <w:t xml:space="preserve"> </w:t>
      </w:r>
      <w:r w:rsidRPr="001763E0">
        <w:t xml:space="preserve"> </w:t>
      </w:r>
      <w:r w:rsidRPr="00AB746F">
        <w:t>The licensee uses this information to determine that a shipment either has arrived</w:t>
      </w:r>
      <w:r w:rsidRPr="001763E0">
        <w:t xml:space="preserve"> </w:t>
      </w:r>
      <w:r w:rsidRPr="00AB746F">
        <w:t>safely or is missing.</w:t>
      </w:r>
      <w:r w:rsidRPr="001763E0">
        <w:t xml:space="preserve"> </w:t>
      </w:r>
      <w:r w:rsidRPr="001763E0" w:rsidR="003C5446">
        <w:t xml:space="preserve"> </w:t>
      </w:r>
      <w:r w:rsidRPr="00AB746F">
        <w:t>The notification gives the licensee a basis for initiating a trace investigation</w:t>
      </w:r>
      <w:r w:rsidRPr="001763E0">
        <w:t xml:space="preserve"> </w:t>
      </w:r>
      <w:r w:rsidRPr="00AB746F">
        <w:t>if</w:t>
      </w:r>
      <w:r w:rsidRPr="001763E0">
        <w:t xml:space="preserve"> </w:t>
      </w:r>
      <w:r w:rsidRPr="00AB746F">
        <w:t>a shipment is delayed</w:t>
      </w:r>
      <w:r w:rsidRPr="001763E0">
        <w:t xml:space="preserve"> </w:t>
      </w:r>
      <w:r w:rsidRPr="00AB746F">
        <w:t>or lost.</w:t>
      </w:r>
    </w:p>
    <w:p w:rsidRPr="001763E0" w:rsidR="000E58DB" w:rsidP="000479E7" w:rsidRDefault="000E58DB" w14:paraId="10B9C5AB" w14:textId="77777777">
      <w:pPr>
        <w:pStyle w:val="BodyText"/>
        <w:spacing w:before="2"/>
      </w:pPr>
    </w:p>
    <w:p w:rsidRPr="00AB746F" w:rsidR="000E58DB" w:rsidP="000479E7" w:rsidRDefault="00247C56" w14:paraId="41E0EA37" w14:textId="77777777">
      <w:pPr>
        <w:pStyle w:val="BodyText"/>
      </w:pPr>
      <w:r w:rsidRPr="00AB746F">
        <w:rPr>
          <w:u w:val="single"/>
        </w:rPr>
        <w:t>Subsection 73.67(g)(3)(iii)</w:t>
      </w:r>
      <w:r w:rsidRPr="001763E0">
        <w:t xml:space="preserve"> requires that a licensee notify the NRC Operations Center within </w:t>
      </w:r>
      <w:r w:rsidRPr="00AB746F">
        <w:t>1</w:t>
      </w:r>
      <w:r w:rsidRPr="001763E0">
        <w:t xml:space="preserve"> </w:t>
      </w:r>
      <w:r w:rsidRPr="00AB746F">
        <w:t>hour</w:t>
      </w:r>
      <w:r w:rsidRPr="001763E0">
        <w:t xml:space="preserve"> </w:t>
      </w:r>
      <w:r w:rsidRPr="00AB746F">
        <w:t>after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discovery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loss</w:t>
      </w:r>
      <w:r w:rsidRPr="001763E0">
        <w:t xml:space="preserve"> </w:t>
      </w:r>
      <w:r w:rsidRPr="00AB746F">
        <w:t>of a</w:t>
      </w:r>
      <w:r w:rsidRPr="001763E0">
        <w:t xml:space="preserve"> </w:t>
      </w:r>
      <w:r w:rsidRPr="00AB746F">
        <w:t>shipment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within</w:t>
      </w:r>
      <w:r w:rsidRPr="001763E0">
        <w:t xml:space="preserve"> </w:t>
      </w:r>
      <w:r w:rsidRPr="00AB746F">
        <w:t>1 hour</w:t>
      </w:r>
      <w:r w:rsidRPr="001763E0">
        <w:t xml:space="preserve"> </w:t>
      </w:r>
      <w:r w:rsidRPr="00AB746F">
        <w:t>after</w:t>
      </w:r>
      <w:r w:rsidRPr="001763E0">
        <w:t xml:space="preserve"> </w:t>
      </w:r>
      <w:r w:rsidRPr="00AB746F">
        <w:t>recovery of or</w:t>
      </w:r>
    </w:p>
    <w:p w:rsidRPr="00AB746F" w:rsidR="000E58DB" w:rsidP="000479E7" w:rsidRDefault="00247C56" w14:paraId="6C86298D" w14:textId="04E1D217">
      <w:pPr>
        <w:pStyle w:val="BodyText"/>
      </w:pPr>
      <w:r w:rsidRPr="001763E0">
        <w:t xml:space="preserve">accounting for a lost shipment, in accordance with 10 CFR 73.71. </w:t>
      </w:r>
      <w:r w:rsidRPr="001763E0" w:rsidR="003C5446">
        <w:t xml:space="preserve"> </w:t>
      </w:r>
      <w:r w:rsidRPr="00AB746F">
        <w:t>This notification permits the</w:t>
      </w:r>
      <w:r w:rsidRPr="001763E0">
        <w:t xml:space="preserve"> </w:t>
      </w:r>
      <w:r w:rsidRPr="00AB746F">
        <w:t>NRC</w:t>
      </w:r>
      <w:r w:rsidRPr="001763E0">
        <w:t xml:space="preserve"> </w:t>
      </w:r>
      <w:r w:rsidRPr="00AB746F">
        <w:t>to initiate or terminate</w:t>
      </w:r>
      <w:r w:rsidRPr="001763E0">
        <w:t xml:space="preserve"> </w:t>
      </w:r>
      <w:r w:rsidRPr="00AB746F">
        <w:t>a trace</w:t>
      </w:r>
      <w:r w:rsidRPr="001763E0">
        <w:t xml:space="preserve"> </w:t>
      </w:r>
      <w:r w:rsidRPr="00AB746F">
        <w:t>investigation</w:t>
      </w:r>
      <w:r w:rsidRPr="001763E0">
        <w:t xml:space="preserve"> </w:t>
      </w:r>
      <w:r w:rsidRPr="00AB746F">
        <w:t>if necessary.</w:t>
      </w:r>
    </w:p>
    <w:p w:rsidRPr="001763E0" w:rsidR="000E58DB" w:rsidP="000479E7" w:rsidRDefault="000E58DB" w14:paraId="71F503CD" w14:textId="77777777">
      <w:pPr>
        <w:pStyle w:val="BodyText"/>
      </w:pPr>
    </w:p>
    <w:p w:rsidRPr="00AB746F" w:rsidR="000E58DB" w:rsidP="000479E7" w:rsidRDefault="00247C56" w14:paraId="5F9FB9CB" w14:textId="4CF7A9A2">
      <w:pPr>
        <w:pStyle w:val="BodyText"/>
      </w:pPr>
      <w:r w:rsidRPr="001763E0">
        <w:rPr>
          <w:u w:val="single"/>
        </w:rPr>
        <w:t>Subsection 73.67(g)(4)</w:t>
      </w:r>
      <w:r w:rsidRPr="001763E0">
        <w:t xml:space="preserve"> lists the records retention requirements for materials export records. </w:t>
      </w:r>
      <w:r w:rsidRPr="001763E0" w:rsidR="003C5446">
        <w:t xml:space="preserve"> B</w:t>
      </w:r>
      <w:r w:rsidRPr="001763E0">
        <w:t xml:space="preserve">urden </w:t>
      </w:r>
      <w:r w:rsidRPr="00AB746F">
        <w:t>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records</w:t>
      </w:r>
      <w:r w:rsidRPr="001763E0">
        <w:t xml:space="preserve"> </w:t>
      </w:r>
      <w:r w:rsidRPr="00AB746F">
        <w:t>retention</w:t>
      </w:r>
      <w:r w:rsidRPr="001763E0">
        <w:t xml:space="preserve"> </w:t>
      </w:r>
      <w:r w:rsidRPr="00AB746F">
        <w:t>is reported</w:t>
      </w:r>
      <w:r w:rsidRPr="001763E0">
        <w:t xml:space="preserve"> </w:t>
      </w:r>
      <w:r w:rsidRPr="00AB746F">
        <w:t>under</w:t>
      </w:r>
      <w:r w:rsidRPr="001763E0">
        <w:t xml:space="preserve"> </w:t>
      </w:r>
      <w:r w:rsidRPr="00AB746F">
        <w:t>each</w:t>
      </w:r>
      <w:r w:rsidRPr="001763E0">
        <w:t xml:space="preserve"> </w:t>
      </w:r>
      <w:r w:rsidRPr="00AB746F">
        <w:t>specific</w:t>
      </w:r>
      <w:r w:rsidRPr="001763E0">
        <w:t xml:space="preserve"> </w:t>
      </w:r>
      <w:r w:rsidRPr="00AB746F">
        <w:t>requirement.</w:t>
      </w:r>
    </w:p>
    <w:p w:rsidRPr="00AB746F" w:rsidR="000E58DB" w:rsidP="000479E7" w:rsidRDefault="00247C56" w14:paraId="71666C80" w14:textId="241ECEFE">
      <w:pPr>
        <w:pStyle w:val="BodyText"/>
      </w:pPr>
      <w:r w:rsidRPr="001763E0">
        <w:rPr>
          <w:u w:val="single"/>
        </w:rPr>
        <w:lastRenderedPageBreak/>
        <w:t>Subsection 73.67(g)(5)(</w:t>
      </w:r>
      <w:proofErr w:type="spellStart"/>
      <w:r w:rsidRPr="001763E0">
        <w:rPr>
          <w:u w:val="single"/>
        </w:rPr>
        <w:t>i</w:t>
      </w:r>
      <w:proofErr w:type="spellEnd"/>
      <w:r w:rsidRPr="001763E0">
        <w:rPr>
          <w:u w:val="single"/>
        </w:rPr>
        <w:t>)</w:t>
      </w:r>
      <w:r w:rsidRPr="001763E0">
        <w:t xml:space="preserve"> lists the records retention requirements for materials import records.</w:t>
      </w:r>
      <w:r w:rsidRPr="001763E0" w:rsidR="003C5446">
        <w:t xml:space="preserve">  </w:t>
      </w:r>
      <w:r w:rsidRPr="00AB746F">
        <w:t>Burden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records retention</w:t>
      </w:r>
      <w:r w:rsidRPr="001763E0">
        <w:t xml:space="preserve"> </w:t>
      </w:r>
      <w:r w:rsidRPr="00AB746F">
        <w:t>is</w:t>
      </w:r>
      <w:r w:rsidRPr="001763E0">
        <w:t xml:space="preserve"> </w:t>
      </w:r>
      <w:r w:rsidRPr="00AB746F">
        <w:t>reported under</w:t>
      </w:r>
      <w:r w:rsidRPr="001763E0">
        <w:t xml:space="preserve"> </w:t>
      </w:r>
      <w:r w:rsidRPr="00AB746F">
        <w:t>each</w:t>
      </w:r>
      <w:r w:rsidRPr="001763E0">
        <w:t xml:space="preserve"> </w:t>
      </w:r>
      <w:r w:rsidRPr="00AB746F">
        <w:t>specific</w:t>
      </w:r>
      <w:r w:rsidRPr="001763E0">
        <w:t xml:space="preserve"> </w:t>
      </w:r>
      <w:r w:rsidRPr="00AB746F">
        <w:t>requirement.</w:t>
      </w:r>
    </w:p>
    <w:p w:rsidRPr="001763E0" w:rsidR="000E58DB" w:rsidRDefault="000E58DB" w14:paraId="015D60AB" w14:textId="77777777">
      <w:pPr>
        <w:pStyle w:val="BodyText"/>
        <w:spacing w:before="11"/>
      </w:pPr>
    </w:p>
    <w:p w:rsidRPr="00AB746F" w:rsidR="000E58DB" w:rsidP="000479E7" w:rsidRDefault="00247C56" w14:paraId="76521E77" w14:textId="03F9EB8C">
      <w:pPr>
        <w:pStyle w:val="BodyText"/>
      </w:pPr>
      <w:r w:rsidRPr="00AB746F">
        <w:rPr>
          <w:u w:val="single"/>
        </w:rPr>
        <w:t>Subsection 73.67(g)(5)(ii)</w:t>
      </w:r>
      <w:r w:rsidRPr="00AB746F">
        <w:t xml:space="preserve"> requires that a licensee noti</w:t>
      </w:r>
      <w:r w:rsidRPr="001763E0">
        <w:t xml:space="preserve">fy the person who delivered material to a </w:t>
      </w:r>
      <w:r w:rsidRPr="00AB746F">
        <w:t>carrier for transport of the arrival of the material.</w:t>
      </w:r>
      <w:r w:rsidRPr="001763E0">
        <w:t xml:space="preserve"> </w:t>
      </w:r>
      <w:r w:rsidRPr="001763E0" w:rsidR="003C5446">
        <w:t xml:space="preserve"> </w:t>
      </w:r>
      <w:r w:rsidRPr="00AB746F">
        <w:t>The licensee uses this information to</w:t>
      </w:r>
      <w:r w:rsidRPr="001763E0">
        <w:t xml:space="preserve"> </w:t>
      </w:r>
      <w:r w:rsidRPr="00AB746F">
        <w:t>determine that a shipment either has arrived safely or is missing.</w:t>
      </w:r>
      <w:r w:rsidRPr="001763E0">
        <w:t xml:space="preserve"> </w:t>
      </w:r>
      <w:r w:rsidRPr="001763E0" w:rsidR="003C5446">
        <w:t xml:space="preserve"> </w:t>
      </w:r>
      <w:r w:rsidRPr="00AB746F">
        <w:t>The notification gives the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basis</w:t>
      </w:r>
      <w:r w:rsidRPr="001763E0">
        <w:t xml:space="preserve"> </w:t>
      </w:r>
      <w:r w:rsidRPr="00AB746F">
        <w:t>for initiating</w:t>
      </w:r>
      <w:r w:rsidRPr="001763E0">
        <w:t xml:space="preserve"> </w:t>
      </w:r>
      <w:r w:rsidRPr="00AB746F">
        <w:t>a trace</w:t>
      </w:r>
      <w:r w:rsidRPr="001763E0">
        <w:t xml:space="preserve"> </w:t>
      </w:r>
      <w:r w:rsidRPr="00AB746F">
        <w:t>investigation</w:t>
      </w:r>
      <w:r w:rsidRPr="001763E0">
        <w:t xml:space="preserve"> </w:t>
      </w:r>
      <w:r w:rsidRPr="00AB746F">
        <w:t>if</w:t>
      </w:r>
      <w:r w:rsidRPr="001763E0">
        <w:t xml:space="preserve"> </w:t>
      </w:r>
      <w:r w:rsidRPr="00AB746F">
        <w:t>a shipment</w:t>
      </w:r>
      <w:r w:rsidRPr="001763E0">
        <w:t xml:space="preserve"> </w:t>
      </w:r>
      <w:r w:rsidRPr="00AB746F">
        <w:t>is delayed</w:t>
      </w:r>
      <w:r w:rsidRPr="001763E0">
        <w:t xml:space="preserve"> </w:t>
      </w:r>
      <w:r w:rsidRPr="00AB746F">
        <w:t>or lost.</w:t>
      </w:r>
    </w:p>
    <w:p w:rsidRPr="001763E0" w:rsidR="000E58DB" w:rsidP="000479E7" w:rsidRDefault="000E58DB" w14:paraId="4767AABA" w14:textId="77777777">
      <w:pPr>
        <w:pStyle w:val="BodyText"/>
        <w:spacing w:before="1"/>
      </w:pPr>
    </w:p>
    <w:p w:rsidRPr="001763E0" w:rsidR="000E58DB" w:rsidP="000479E7" w:rsidRDefault="00247C56" w14:paraId="6F0D6B5F" w14:textId="6CB74FDA">
      <w:pPr>
        <w:pStyle w:val="BodyTex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73.70(a)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keep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record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names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addresses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all</w:t>
      </w:r>
      <w:r w:rsidRPr="001763E0">
        <w:t xml:space="preserve"> </w:t>
      </w:r>
      <w:r w:rsidRPr="00AB746F">
        <w:t>authorized individuals.</w:t>
      </w:r>
      <w:r w:rsidRPr="001763E0" w:rsidR="003C5446">
        <w:t xml:space="preserve"> </w:t>
      </w:r>
      <w:r w:rsidRPr="001763E0">
        <w:t xml:space="preserve"> </w:t>
      </w:r>
      <w:r w:rsidRPr="00AB746F">
        <w:t>This information serves to identify those responsible for surveillance of</w:t>
      </w:r>
      <w:r w:rsidRPr="001763E0">
        <w:t xml:space="preserve"> </w:t>
      </w:r>
      <w:r w:rsidRPr="00AB746F">
        <w:t>SNM, and to limit the number of individuals with such responsibility.</w:t>
      </w:r>
      <w:r w:rsidRPr="001763E0">
        <w:t xml:space="preserve"> </w:t>
      </w:r>
      <w:r w:rsidRPr="001763E0" w:rsidR="003C5446">
        <w:t xml:space="preserve"> </w:t>
      </w:r>
      <w:r w:rsidRPr="00AB746F">
        <w:t>It identifies persons who</w:t>
      </w:r>
      <w:r w:rsidRPr="001763E0">
        <w:t xml:space="preserve"> </w:t>
      </w:r>
      <w:r w:rsidRPr="00AB746F">
        <w:t>had access if an investigation proves necessary and provides verification, during inspections,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designation and</w:t>
      </w:r>
      <w:r w:rsidRPr="001763E0">
        <w:t xml:space="preserve"> </w:t>
      </w:r>
      <w:r w:rsidRPr="00AB746F">
        <w:t>access control</w:t>
      </w:r>
      <w:r w:rsidRPr="001763E0">
        <w:t xml:space="preserve"> </w:t>
      </w:r>
      <w:r w:rsidRPr="00AB746F">
        <w:t>procedures</w:t>
      </w:r>
      <w:r w:rsidRPr="001763E0">
        <w:t xml:space="preserve"> </w:t>
      </w:r>
      <w:r w:rsidRPr="00AB746F">
        <w:t>are being</w:t>
      </w:r>
      <w:r w:rsidRPr="001763E0">
        <w:t xml:space="preserve"> </w:t>
      </w:r>
      <w:r w:rsidRPr="00AB746F">
        <w:t>properly conducted.</w:t>
      </w:r>
    </w:p>
    <w:p w:rsidRPr="001763E0" w:rsidR="000E58DB" w:rsidP="000479E7" w:rsidRDefault="000E58DB" w14:paraId="70DD187D" w14:textId="77777777">
      <w:pPr>
        <w:pStyle w:val="BodyText"/>
        <w:spacing w:before="10"/>
      </w:pPr>
    </w:p>
    <w:p w:rsidRPr="00AB746F" w:rsidR="000E58DB" w:rsidP="000479E7" w:rsidRDefault="00247C56" w14:paraId="6D0172B6" w14:textId="6207FB63">
      <w:pPr>
        <w:pStyle w:val="BodyText"/>
      </w:pPr>
      <w:r w:rsidRPr="00AB746F">
        <w:rPr>
          <w:u w:val="single"/>
        </w:rPr>
        <w:t>Subsection 73.70(b)</w:t>
      </w:r>
      <w:r w:rsidRPr="00AB746F">
        <w:t xml:space="preserve"> requires that the licensee keep a record of the names, addresses, and</w:t>
      </w:r>
      <w:r w:rsidRPr="001763E0">
        <w:t xml:space="preserve"> </w:t>
      </w:r>
      <w:r w:rsidRPr="00AB746F">
        <w:t>badge numbers of all individuals authorized to have access to vital equipment or SNM, and the</w:t>
      </w:r>
      <w:r w:rsidRPr="001763E0">
        <w:t xml:space="preserve"> </w:t>
      </w:r>
      <w:r w:rsidRPr="00AB746F">
        <w:t>vital areas and material access areas to which authorization is granted.</w:t>
      </w:r>
      <w:r w:rsidRPr="001763E0">
        <w:t xml:space="preserve"> </w:t>
      </w:r>
      <w:r w:rsidRPr="001763E0" w:rsidR="003C5446">
        <w:t xml:space="preserve"> </w:t>
      </w:r>
      <w:r w:rsidRPr="00AB746F">
        <w:t>This record provides</w:t>
      </w:r>
      <w:r w:rsidRPr="001763E0">
        <w:t xml:space="preserve"> </w:t>
      </w:r>
      <w:r w:rsidRPr="00AB746F">
        <w:t>formal access authorization control.</w:t>
      </w:r>
      <w:r w:rsidRPr="001763E0">
        <w:t xml:space="preserve"> </w:t>
      </w:r>
      <w:r w:rsidRPr="001763E0" w:rsidR="003C5446">
        <w:t xml:space="preserve"> </w:t>
      </w:r>
      <w:r w:rsidRPr="00AB746F">
        <w:t>It provides verification that access control requirements are</w:t>
      </w:r>
      <w:r w:rsidRPr="001763E0">
        <w:t xml:space="preserve"> </w:t>
      </w:r>
      <w:r w:rsidRPr="00AB746F">
        <w:t>being</w:t>
      </w:r>
      <w:r w:rsidRPr="001763E0">
        <w:t xml:space="preserve"> </w:t>
      </w:r>
      <w:r w:rsidRPr="00AB746F">
        <w:t>met and serves</w:t>
      </w:r>
      <w:r w:rsidRPr="001763E0">
        <w:t xml:space="preserve"> </w:t>
      </w:r>
      <w:r w:rsidRPr="00AB746F">
        <w:t>to limit the number</w:t>
      </w:r>
      <w:r w:rsidRPr="001763E0">
        <w:t xml:space="preserve"> </w:t>
      </w:r>
      <w:r w:rsidRPr="00AB746F">
        <w:t>of individuals with such</w:t>
      </w:r>
      <w:r w:rsidRPr="001763E0">
        <w:t xml:space="preserve"> </w:t>
      </w:r>
      <w:r w:rsidRPr="00AB746F">
        <w:t>access.</w:t>
      </w:r>
    </w:p>
    <w:p w:rsidRPr="001763E0" w:rsidR="000E58DB" w:rsidP="000479E7" w:rsidRDefault="000E58DB" w14:paraId="6B9AA155" w14:textId="77777777">
      <w:pPr>
        <w:pStyle w:val="BodyText"/>
      </w:pPr>
    </w:p>
    <w:p w:rsidRPr="00AB746F" w:rsidR="000E58DB" w:rsidP="000479E7" w:rsidRDefault="00247C56" w14:paraId="262C2567" w14:textId="6743ED1D">
      <w:pPr>
        <w:pStyle w:val="BodyTex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73.70(c)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keep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register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visitors,</w:t>
      </w:r>
      <w:r w:rsidRPr="001763E0">
        <w:t xml:space="preserve"> </w:t>
      </w:r>
      <w:r w:rsidRPr="00AB746F">
        <w:t>vendors,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other</w:t>
      </w:r>
      <w:r w:rsidRPr="001763E0">
        <w:t xml:space="preserve"> </w:t>
      </w:r>
      <w:r w:rsidRPr="00AB746F">
        <w:t>individuals not employed by the licensee.</w:t>
      </w:r>
      <w:r w:rsidRPr="001763E0">
        <w:t xml:space="preserve"> </w:t>
      </w:r>
      <w:r w:rsidRPr="001763E0" w:rsidR="003C5446">
        <w:t xml:space="preserve"> </w:t>
      </w:r>
      <w:r w:rsidRPr="00AB746F">
        <w:t>The information collections associated with 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appear in 10 CFR</w:t>
      </w:r>
      <w:r w:rsidRPr="001763E0">
        <w:t xml:space="preserve"> </w:t>
      </w:r>
      <w:r w:rsidRPr="00AB746F">
        <w:t>73.46, 10 CFR 73.50,</w:t>
      </w:r>
      <w:r w:rsidRPr="001763E0">
        <w:t xml:space="preserve"> </w:t>
      </w:r>
      <w:r w:rsidRPr="00AB746F">
        <w:t>and 10</w:t>
      </w:r>
      <w:r w:rsidRPr="001763E0">
        <w:t xml:space="preserve"> </w:t>
      </w:r>
      <w:r w:rsidRPr="00AB746F">
        <w:t>CFR 73.55.</w:t>
      </w:r>
    </w:p>
    <w:p w:rsidRPr="001763E0" w:rsidR="000E58DB" w:rsidP="000479E7" w:rsidRDefault="000E58DB" w14:paraId="06A3AD13" w14:textId="77777777">
      <w:pPr>
        <w:pStyle w:val="BodyText"/>
        <w:spacing w:before="1"/>
      </w:pPr>
    </w:p>
    <w:p w:rsidRPr="00AB746F" w:rsidR="000E58DB" w:rsidP="000479E7" w:rsidRDefault="00247C56" w14:paraId="50335E69" w14:textId="6C60C61E">
      <w:pPr>
        <w:pStyle w:val="BodyText"/>
      </w:pPr>
      <w:r w:rsidRPr="001763E0">
        <w:rPr>
          <w:u w:val="single"/>
        </w:rPr>
        <w:t>Subsection 73.70(d)</w:t>
      </w:r>
      <w:r w:rsidRPr="001763E0">
        <w:t xml:space="preserve"> requires that the licensee keep a log of all individuals granted access to a </w:t>
      </w:r>
      <w:r w:rsidRPr="00AB746F">
        <w:t>vital area, except those individuals entering or exiting the reactor control room.</w:t>
      </w:r>
      <w:r w:rsidRPr="001763E0">
        <w:t xml:space="preserve"> </w:t>
      </w:r>
      <w:r w:rsidRPr="001763E0" w:rsidR="003C5446">
        <w:t xml:space="preserve"> </w:t>
      </w:r>
      <w:r w:rsidRPr="00AB746F">
        <w:t>This record</w:t>
      </w:r>
      <w:r w:rsidRPr="001763E0">
        <w:t xml:space="preserve"> </w:t>
      </w:r>
      <w:r w:rsidRPr="00AB746F">
        <w:t>shows who had access to vital areas.</w:t>
      </w:r>
      <w:r w:rsidRPr="001763E0">
        <w:t xml:space="preserve"> </w:t>
      </w:r>
      <w:r w:rsidRPr="001763E0" w:rsidR="003C5446">
        <w:t xml:space="preserve"> </w:t>
      </w:r>
      <w:r w:rsidRPr="00AB746F">
        <w:t>It is inspected to assess licensee performance in</w:t>
      </w:r>
      <w:r w:rsidRPr="001763E0">
        <w:t xml:space="preserve"> </w:t>
      </w:r>
      <w:r w:rsidRPr="00AB746F">
        <w:t>minimizing unnecessary access.</w:t>
      </w:r>
      <w:r w:rsidRPr="001763E0" w:rsidR="003C5446">
        <w:t xml:space="preserve"> </w:t>
      </w:r>
      <w:r w:rsidRPr="001763E0">
        <w:t xml:space="preserve"> </w:t>
      </w:r>
      <w:r w:rsidRPr="00AB746F">
        <w:t>It can also provide data to aid an investigation of an irregular</w:t>
      </w:r>
      <w:r w:rsidRPr="001763E0">
        <w:t xml:space="preserve"> </w:t>
      </w:r>
      <w:r w:rsidRPr="00AB746F">
        <w:t>event.</w:t>
      </w:r>
    </w:p>
    <w:p w:rsidRPr="001763E0" w:rsidR="00546BE9" w:rsidP="000479E7" w:rsidRDefault="00546BE9" w14:paraId="579D50B4" w14:textId="77777777">
      <w:pPr>
        <w:pStyle w:val="BodyText"/>
      </w:pPr>
    </w:p>
    <w:p w:rsidRPr="00AB746F" w:rsidR="000E58DB" w:rsidP="000479E7" w:rsidRDefault="00247C56" w14:paraId="38D24B34" w14:textId="11206CD9">
      <w:pPr>
        <w:pStyle w:val="BodyText"/>
        <w:spacing w:before="77"/>
      </w:pPr>
      <w:r w:rsidRPr="00AB746F">
        <w:rPr>
          <w:u w:val="single"/>
        </w:rPr>
        <w:t>Subsection 73.70(e)</w:t>
      </w:r>
      <w:r w:rsidRPr="00AB746F">
        <w:t xml:space="preserve"> requires that the licensee keep documentation of all routine security tours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inspections,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all</w:t>
      </w:r>
      <w:r w:rsidRPr="001763E0">
        <w:t xml:space="preserve"> </w:t>
      </w:r>
      <w:r w:rsidRPr="00AB746F">
        <w:t>tests,</w:t>
      </w:r>
      <w:r w:rsidRPr="001763E0">
        <w:t xml:space="preserve"> </w:t>
      </w:r>
      <w:r w:rsidRPr="00AB746F">
        <w:t>inspections,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maintenance</w:t>
      </w:r>
      <w:r w:rsidRPr="001763E0">
        <w:t xml:space="preserve"> </w:t>
      </w:r>
      <w:r w:rsidRPr="00AB746F">
        <w:t>performed</w:t>
      </w:r>
      <w:r w:rsidRPr="001763E0">
        <w:t xml:space="preserve"> </w:t>
      </w:r>
      <w:r w:rsidRPr="00AB746F">
        <w:t>on</w:t>
      </w:r>
      <w:r w:rsidRPr="001763E0">
        <w:t xml:space="preserve"> </w:t>
      </w:r>
      <w:r w:rsidRPr="00AB746F">
        <w:t>physical</w:t>
      </w:r>
      <w:r w:rsidRPr="001763E0">
        <w:t xml:space="preserve"> </w:t>
      </w:r>
      <w:r w:rsidRPr="00AB746F">
        <w:t>barriers,</w:t>
      </w:r>
      <w:r w:rsidRPr="001763E0">
        <w:t xml:space="preserve"> </w:t>
      </w:r>
      <w:r w:rsidRPr="00AB746F">
        <w:t>intrusion alarms, communications equipment, and other security-related equipment.</w:t>
      </w:r>
      <w:r w:rsidRPr="001763E0">
        <w:t xml:space="preserve"> </w:t>
      </w:r>
      <w:r w:rsidRPr="001763E0" w:rsidR="003C5446">
        <w:t xml:space="preserve"> </w:t>
      </w:r>
      <w:r w:rsidRPr="00AB746F">
        <w:t>This</w:t>
      </w:r>
      <w:r w:rsidRPr="001763E0">
        <w:t xml:space="preserve"> </w:t>
      </w:r>
      <w:r w:rsidRPr="00AB746F">
        <w:t>documentation provides a record of security tours, tests, and maintenance and allows</w:t>
      </w:r>
      <w:r w:rsidRPr="001763E0">
        <w:t xml:space="preserve"> </w:t>
      </w:r>
      <w:r w:rsidRPr="00AB746F">
        <w:t>verification during inspections of the frequency of tests an</w:t>
      </w:r>
      <w:r w:rsidRPr="001763E0">
        <w:t>d prompt maintenance after failures.</w:t>
      </w:r>
      <w:r w:rsidRPr="001763E0" w:rsidR="003C5446">
        <w:t xml:space="preserve"> </w:t>
      </w:r>
      <w:r w:rsidRPr="001763E0">
        <w:t xml:space="preserve"> </w:t>
      </w:r>
      <w:r w:rsidRPr="00AB746F">
        <w:t>It also provides an equipment maintenance history that is useful in evaluating operating</w:t>
      </w:r>
      <w:r w:rsidRPr="001763E0">
        <w:t xml:space="preserve"> </w:t>
      </w:r>
      <w:r w:rsidRPr="00AB746F">
        <w:t>performance.</w:t>
      </w:r>
    </w:p>
    <w:p w:rsidRPr="001763E0" w:rsidR="000E58DB" w:rsidP="000479E7" w:rsidRDefault="000E58DB" w14:paraId="769BDBA2" w14:textId="77777777">
      <w:pPr>
        <w:pStyle w:val="BodyText"/>
        <w:spacing w:before="1"/>
      </w:pPr>
    </w:p>
    <w:p w:rsidRPr="00AB746F" w:rsidR="000E58DB" w:rsidP="000479E7" w:rsidRDefault="00247C56" w14:paraId="5445DC92" w14:textId="32E3FE11">
      <w:pPr>
        <w:pStyle w:val="BodyText"/>
      </w:pPr>
      <w:r w:rsidRPr="001763E0">
        <w:rPr>
          <w:u w:val="single"/>
        </w:rPr>
        <w:t>Subsection 73.70(f)</w:t>
      </w:r>
      <w:r w:rsidRPr="001763E0">
        <w:t xml:space="preserve"> requires that the licensee keep a record at each onsite alarm annunciation </w:t>
      </w:r>
      <w:r w:rsidRPr="00AB746F">
        <w:t>location of each ala</w:t>
      </w:r>
      <w:r w:rsidRPr="001763E0">
        <w:t xml:space="preserve">rm, false alarm, alarm check, and tamper indication. </w:t>
      </w:r>
      <w:r w:rsidRPr="001763E0" w:rsidR="003C5446">
        <w:t xml:space="preserve"> </w:t>
      </w:r>
      <w:r w:rsidRPr="00AB746F">
        <w:t>The licensee must also</w:t>
      </w:r>
      <w:r w:rsidRPr="001763E0">
        <w:t xml:space="preserve"> </w:t>
      </w:r>
      <w:r w:rsidRPr="00AB746F">
        <w:t>record details of response by facility guards and watchmen to each alarm, intrusion, or other</w:t>
      </w:r>
      <w:r w:rsidRPr="001763E0">
        <w:t xml:space="preserve"> </w:t>
      </w:r>
      <w:r w:rsidRPr="00AB746F">
        <w:t>security incident.</w:t>
      </w:r>
      <w:r w:rsidRPr="001763E0">
        <w:t xml:space="preserve"> </w:t>
      </w:r>
      <w:r w:rsidRPr="001763E0" w:rsidR="003C5446">
        <w:t xml:space="preserve"> </w:t>
      </w:r>
      <w:r w:rsidRPr="00AB746F">
        <w:t>This includes all types of signals sent to the alarm system’s mai</w:t>
      </w:r>
      <w:r w:rsidRPr="001763E0">
        <w:t xml:space="preserve">n computer, </w:t>
      </w:r>
      <w:r w:rsidRPr="00AB746F">
        <w:t>including authorized door openings and closings.</w:t>
      </w:r>
      <w:r w:rsidRPr="00AB746F" w:rsidR="003C5446">
        <w:t xml:space="preserve"> </w:t>
      </w:r>
      <w:r w:rsidRPr="001763E0">
        <w:t xml:space="preserve"> </w:t>
      </w:r>
      <w:r w:rsidRPr="00AB746F">
        <w:t>The record provides verification that alarms</w:t>
      </w:r>
      <w:r w:rsidRPr="001763E0">
        <w:t xml:space="preserve"> </w:t>
      </w:r>
      <w:r w:rsidRPr="00AB746F">
        <w:t>are operating properly, that licensees respond properly, and that operational checks are</w:t>
      </w:r>
      <w:r w:rsidRPr="001763E0">
        <w:t xml:space="preserve"> </w:t>
      </w:r>
      <w:r w:rsidRPr="00AB746F">
        <w:t>conducted in accordance with the regulations.</w:t>
      </w:r>
      <w:r w:rsidRPr="001763E0">
        <w:t xml:space="preserve"> </w:t>
      </w:r>
      <w:r w:rsidRPr="001763E0" w:rsidR="003C5446">
        <w:t xml:space="preserve"> </w:t>
      </w:r>
      <w:r w:rsidRPr="00AB746F">
        <w:t>It also facil</w:t>
      </w:r>
      <w:r w:rsidRPr="001763E0">
        <w:t xml:space="preserve">itates evaluation of the long-term </w:t>
      </w:r>
      <w:r w:rsidRPr="00AB746F">
        <w:t>reliability</w:t>
      </w:r>
      <w:r w:rsidRPr="001763E0">
        <w:t xml:space="preserve"> </w:t>
      </w:r>
      <w:r w:rsidRPr="00AB746F">
        <w:t>of the alarm system.</w:t>
      </w:r>
    </w:p>
    <w:p w:rsidRPr="001763E0" w:rsidR="000E58DB" w:rsidP="000479E7" w:rsidRDefault="000E58DB" w14:paraId="172BBDA9" w14:textId="77777777">
      <w:pPr>
        <w:pStyle w:val="BodyText"/>
        <w:spacing w:before="11"/>
      </w:pPr>
    </w:p>
    <w:p w:rsidRPr="001763E0" w:rsidR="000E58DB" w:rsidP="000479E7" w:rsidRDefault="00247C56" w14:paraId="0417B019" w14:textId="2B2D7C5A">
      <w:pPr>
        <w:pStyle w:val="BodyText"/>
      </w:pPr>
      <w:r w:rsidRPr="00AB746F">
        <w:rPr>
          <w:u w:val="single"/>
        </w:rPr>
        <w:t>Subsection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73.70(g)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keep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record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shipments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SNM</w:t>
      </w:r>
      <w:r w:rsidRPr="001763E0">
        <w:t xml:space="preserve"> </w:t>
      </w:r>
      <w:r w:rsidRPr="00AB746F">
        <w:t>subject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the requirements of 10 CFR Part 73, including names of carriers, major roads to be used, flight</w:t>
      </w:r>
      <w:r w:rsidRPr="001763E0">
        <w:t xml:space="preserve"> </w:t>
      </w:r>
      <w:r w:rsidRPr="00AB746F">
        <w:t>numbers for air shipments, dates and expected times of departure and arrival of shipments,</w:t>
      </w:r>
      <w:r w:rsidRPr="001763E0">
        <w:t xml:space="preserve"> </w:t>
      </w:r>
      <w:r w:rsidRPr="00AB746F">
        <w:lastRenderedPageBreak/>
        <w:t>verification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communication</w:t>
      </w:r>
      <w:r w:rsidRPr="001763E0">
        <w:t xml:space="preserve"> </w:t>
      </w:r>
      <w:r w:rsidRPr="00AB746F">
        <w:t>equipment</w:t>
      </w:r>
      <w:r w:rsidRPr="001763E0">
        <w:t xml:space="preserve"> </w:t>
      </w:r>
      <w:r w:rsidRPr="00AB746F">
        <w:t>on</w:t>
      </w:r>
      <w:r w:rsidRPr="001763E0">
        <w:t xml:space="preserve"> </w:t>
      </w:r>
      <w:r w:rsidRPr="00AB746F">
        <w:t>board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transfer</w:t>
      </w:r>
      <w:r w:rsidRPr="001763E0">
        <w:t xml:space="preserve"> </w:t>
      </w:r>
      <w:r w:rsidRPr="00AB746F">
        <w:t>vehicle,</w:t>
      </w:r>
      <w:r w:rsidRPr="001763E0">
        <w:t xml:space="preserve"> </w:t>
      </w:r>
      <w:r w:rsidRPr="00AB746F">
        <w:t>names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individuals</w:t>
      </w:r>
      <w:r w:rsidRPr="001763E0">
        <w:t xml:space="preserve"> </w:t>
      </w:r>
      <w:r w:rsidRPr="00AB746F">
        <w:t>who</w:t>
      </w:r>
      <w:r w:rsidRPr="001763E0">
        <w:t xml:space="preserve"> </w:t>
      </w:r>
      <w:r w:rsidRPr="00AB746F">
        <w:t>are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communicate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transport</w:t>
      </w:r>
      <w:r w:rsidRPr="001763E0">
        <w:t xml:space="preserve"> </w:t>
      </w:r>
      <w:r w:rsidRPr="00AB746F">
        <w:t>vehicle,</w:t>
      </w:r>
      <w:r w:rsidRPr="001763E0">
        <w:t xml:space="preserve"> </w:t>
      </w:r>
      <w:r w:rsidRPr="00AB746F">
        <w:t>container</w:t>
      </w:r>
      <w:r w:rsidRPr="001763E0">
        <w:t xml:space="preserve"> </w:t>
      </w:r>
      <w:r w:rsidRPr="00AB746F">
        <w:t>seal</w:t>
      </w:r>
      <w:r w:rsidRPr="001763E0">
        <w:t xml:space="preserve"> </w:t>
      </w:r>
      <w:r w:rsidRPr="00AB746F">
        <w:t>descriptions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identification,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other details to confirm compliance with protection requirements.</w:t>
      </w:r>
      <w:r w:rsidRPr="001763E0">
        <w:t xml:space="preserve"> </w:t>
      </w:r>
      <w:r w:rsidRPr="001763E0" w:rsidR="003C5446">
        <w:t xml:space="preserve"> </w:t>
      </w:r>
      <w:r w:rsidRPr="00AB746F">
        <w:t>The licensee must also record</w:t>
      </w:r>
      <w:r w:rsidRPr="001763E0">
        <w:t xml:space="preserve"> </w:t>
      </w:r>
      <w:r w:rsidRPr="00AB746F">
        <w:t xml:space="preserve">information obtained </w:t>
      </w:r>
      <w:proofErr w:type="gramStart"/>
      <w:r w:rsidRPr="00AB746F">
        <w:t>during the course of</w:t>
      </w:r>
      <w:proofErr w:type="gramEnd"/>
      <w:r w:rsidRPr="00AB746F">
        <w:t xml:space="preserve"> the shipment, such as reports of all communications,</w:t>
      </w:r>
      <w:r w:rsidRPr="001763E0">
        <w:t xml:space="preserve"> </w:t>
      </w:r>
      <w:r w:rsidRPr="00AB746F">
        <w:t>changes of shipping plan (including monitor changes), trace investigations, and other</w:t>
      </w:r>
      <w:r w:rsidRPr="001763E0">
        <w:t xml:space="preserve"> </w:t>
      </w:r>
      <w:r w:rsidRPr="00AB746F">
        <w:t>information.</w:t>
      </w:r>
      <w:r w:rsidRPr="001763E0">
        <w:t xml:space="preserve"> </w:t>
      </w:r>
      <w:r w:rsidRPr="001763E0" w:rsidR="003C5446">
        <w:t xml:space="preserve"> </w:t>
      </w:r>
      <w:r w:rsidRPr="00AB746F">
        <w:t>These records serve as a part of the material control system by documenting bulk</w:t>
      </w:r>
      <w:r w:rsidRPr="001763E0">
        <w:t xml:space="preserve"> </w:t>
      </w:r>
      <w:r w:rsidRPr="00AB746F">
        <w:t>inventory change at any given plant.</w:t>
      </w:r>
      <w:r w:rsidRPr="001763E0">
        <w:t xml:space="preserve"> </w:t>
      </w:r>
      <w:r w:rsidRPr="001763E0" w:rsidR="003C5446">
        <w:t xml:space="preserve"> </w:t>
      </w:r>
      <w:r w:rsidRPr="00AB746F">
        <w:t>They also provide an audit trail and experience base for</w:t>
      </w:r>
      <w:r w:rsidRPr="001763E0">
        <w:t xml:space="preserve"> </w:t>
      </w:r>
      <w:r w:rsidRPr="00AB746F">
        <w:t>evaluating</w:t>
      </w:r>
      <w:r w:rsidRPr="001763E0">
        <w:t xml:space="preserve"> </w:t>
      </w:r>
      <w:r w:rsidRPr="00AB746F">
        <w:t xml:space="preserve">the transportation process </w:t>
      </w:r>
      <w:proofErr w:type="gramStart"/>
      <w:r w:rsidRPr="00AB746F">
        <w:t>at a later time</w:t>
      </w:r>
      <w:proofErr w:type="gramEnd"/>
      <w:r w:rsidRPr="00AB746F">
        <w:t>.</w:t>
      </w:r>
    </w:p>
    <w:p w:rsidRPr="001763E0" w:rsidR="000E58DB" w:rsidP="000479E7" w:rsidRDefault="000E58DB" w14:paraId="1BCB6F4C" w14:textId="77777777">
      <w:pPr>
        <w:pStyle w:val="BodyText"/>
      </w:pPr>
    </w:p>
    <w:p w:rsidRPr="001763E0" w:rsidR="000E58DB" w:rsidP="000479E7" w:rsidRDefault="00247C56" w14:paraId="667983A2" w14:textId="576650BB">
      <w:pPr>
        <w:pStyle w:val="BodyText"/>
      </w:pPr>
      <w:r w:rsidRPr="001763E0">
        <w:rPr>
          <w:u w:val="single"/>
        </w:rPr>
        <w:t>Subsection 73.70(h)</w:t>
      </w:r>
      <w:r w:rsidRPr="001763E0">
        <w:t xml:space="preserve"> requires that the licensee maintain written procedures for controlling </w:t>
      </w:r>
      <w:r w:rsidRPr="00AB746F">
        <w:t>access to protected areas and for controlling access to keys for locks used to protect SNM.</w:t>
      </w:r>
      <w:r w:rsidRPr="001763E0">
        <w:t xml:space="preserve"> </w:t>
      </w:r>
      <w:r w:rsidRPr="001763E0" w:rsidR="003C5446">
        <w:t xml:space="preserve"> </w:t>
      </w:r>
      <w:r w:rsidRPr="00AB746F">
        <w:t>These procedures aid in access control and lock and key control.</w:t>
      </w:r>
      <w:r w:rsidRPr="001763E0" w:rsidR="003C5446">
        <w:t xml:space="preserve"> </w:t>
      </w:r>
      <w:r w:rsidRPr="001763E0">
        <w:t xml:space="preserve"> </w:t>
      </w:r>
      <w:r w:rsidRPr="00AB746F">
        <w:t>They also serve as a record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may</w:t>
      </w:r>
      <w:r w:rsidRPr="001763E0">
        <w:t xml:space="preserve"> </w:t>
      </w:r>
      <w:r w:rsidRPr="00AB746F">
        <w:t>be inspected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assess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licensee's</w:t>
      </w:r>
      <w:r w:rsidRPr="001763E0">
        <w:t xml:space="preserve"> </w:t>
      </w:r>
      <w:r w:rsidRPr="00AB746F">
        <w:t>performance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minimizing</w:t>
      </w:r>
      <w:r w:rsidRPr="001763E0">
        <w:t xml:space="preserve"> </w:t>
      </w:r>
      <w:r w:rsidRPr="00AB746F">
        <w:t>access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providing</w:t>
      </w:r>
      <w:r w:rsidRPr="001763E0">
        <w:t xml:space="preserve"> </w:t>
      </w:r>
      <w:r w:rsidRPr="00AB746F">
        <w:t>adequate</w:t>
      </w:r>
      <w:r w:rsidRPr="001763E0">
        <w:t xml:space="preserve"> </w:t>
      </w:r>
      <w:r w:rsidRPr="00AB746F">
        <w:t>control of key and lock operations.</w:t>
      </w:r>
    </w:p>
    <w:p w:rsidRPr="001763E0" w:rsidR="000E58DB" w:rsidP="000479E7" w:rsidRDefault="000E58DB" w14:paraId="5EBBD390" w14:textId="77777777">
      <w:pPr>
        <w:pStyle w:val="BodyText"/>
      </w:pPr>
    </w:p>
    <w:p w:rsidRPr="00AB746F" w:rsidR="000E58DB" w:rsidP="000479E7" w:rsidRDefault="00247C56" w14:paraId="66B022DD" w14:textId="77777777">
      <w:pPr>
        <w:pStyle w:val="BodyText"/>
        <w:spacing w:line="252" w:lineRule="exac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73.71(a)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each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subject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provisions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73.25,</w:t>
      </w:r>
    </w:p>
    <w:p w:rsidRPr="00AB746F" w:rsidR="000E58DB" w:rsidP="000479E7" w:rsidRDefault="00247C56" w14:paraId="06D67279" w14:textId="3E47740F">
      <w:pPr>
        <w:pStyle w:val="BodyText"/>
        <w:spacing w:line="252" w:lineRule="exact"/>
      </w:pPr>
      <w:r w:rsidRPr="001763E0">
        <w:t xml:space="preserve">10 </w:t>
      </w:r>
      <w:r w:rsidRPr="00AB746F">
        <w:t>CFR</w:t>
      </w:r>
      <w:r w:rsidRPr="001763E0">
        <w:t xml:space="preserve"> </w:t>
      </w:r>
      <w:r w:rsidRPr="00AB746F">
        <w:t>73.26, 10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73.27(c), 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73.37, 10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73.67(e), or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 73.67(g)</w:t>
      </w:r>
      <w:r w:rsidRPr="001763E0">
        <w:t xml:space="preserve"> </w:t>
      </w:r>
      <w:r w:rsidRPr="00AB746F">
        <w:t>notify</w:t>
      </w:r>
      <w:r w:rsidRPr="001763E0">
        <w:t xml:space="preserve"> </w:t>
      </w:r>
      <w:r w:rsidRPr="00AB746F">
        <w:t>the</w:t>
      </w:r>
      <w:r w:rsidRPr="00AB746F" w:rsidR="00780951">
        <w:t xml:space="preserve"> </w:t>
      </w:r>
      <w:r w:rsidRPr="001763E0">
        <w:t xml:space="preserve">NRC Operations Center within 1 hour after the discovery of the loss of any shipment of SNM or </w:t>
      </w:r>
      <w:r w:rsidRPr="00AB746F">
        <w:t>SNF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within</w:t>
      </w:r>
      <w:r w:rsidRPr="001763E0">
        <w:t xml:space="preserve"> </w:t>
      </w:r>
      <w:r w:rsidRPr="00AB746F">
        <w:t>1</w:t>
      </w:r>
      <w:r w:rsidRPr="001763E0">
        <w:t xml:space="preserve"> </w:t>
      </w:r>
      <w:r w:rsidRPr="00AB746F">
        <w:t>hour</w:t>
      </w:r>
      <w:r w:rsidRPr="001763E0">
        <w:t xml:space="preserve"> </w:t>
      </w:r>
      <w:r w:rsidRPr="00AB746F">
        <w:t>after</w:t>
      </w:r>
      <w:r w:rsidRPr="001763E0">
        <w:t xml:space="preserve"> </w:t>
      </w:r>
      <w:r w:rsidRPr="00AB746F">
        <w:t>recovery of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accounting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such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lost</w:t>
      </w:r>
      <w:r w:rsidRPr="001763E0">
        <w:t xml:space="preserve"> </w:t>
      </w:r>
      <w:r w:rsidRPr="00AB746F">
        <w:t>shipment.</w:t>
      </w:r>
      <w:r w:rsidRPr="001763E0">
        <w:t xml:space="preserve"> </w:t>
      </w:r>
      <w:r w:rsidRPr="001763E0" w:rsidR="00780951">
        <w:t xml:space="preserve"> </w:t>
      </w:r>
      <w:r w:rsidRPr="00AB746F">
        <w:t>This</w:t>
      </w:r>
      <w:r w:rsidRPr="001763E0">
        <w:t xml:space="preserve"> </w:t>
      </w:r>
      <w:r w:rsidRPr="00AB746F">
        <w:t>notification</w:t>
      </w:r>
      <w:r w:rsidRPr="001763E0">
        <w:t xml:space="preserve"> </w:t>
      </w:r>
      <w:r w:rsidRPr="00AB746F">
        <w:t>permits the NRC to initiate or terminate a trace investigation if necessary.</w:t>
      </w:r>
      <w:r w:rsidRPr="00AB746F" w:rsidR="00780951">
        <w:t xml:space="preserve"> </w:t>
      </w:r>
      <w:r w:rsidRPr="001763E0">
        <w:t xml:space="preserve"> </w:t>
      </w:r>
      <w:r w:rsidRPr="00AB746F">
        <w:t>Each such licensee</w:t>
      </w:r>
      <w:r w:rsidRPr="001763E0">
        <w:t xml:space="preserve"> </w:t>
      </w:r>
      <w:r w:rsidRPr="00AB746F">
        <w:t>must</w:t>
      </w:r>
      <w:r w:rsidRPr="001763E0">
        <w:t xml:space="preserve"> </w:t>
      </w:r>
      <w:r w:rsidRPr="00AB746F">
        <w:t>follow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initial</w:t>
      </w:r>
      <w:r w:rsidRPr="001763E0">
        <w:t xml:space="preserve"> </w:t>
      </w:r>
      <w:r w:rsidRPr="00AB746F">
        <w:t>telephonic notification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written</w:t>
      </w:r>
      <w:r w:rsidRPr="001763E0">
        <w:t xml:space="preserve"> </w:t>
      </w:r>
      <w:r w:rsidRPr="00AB746F">
        <w:t>report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NRC within</w:t>
      </w:r>
      <w:r w:rsidRPr="001763E0">
        <w:t xml:space="preserve"> </w:t>
      </w:r>
      <w:r w:rsidRPr="00AB746F">
        <w:t>60</w:t>
      </w:r>
      <w:r w:rsidRPr="001763E0">
        <w:t xml:space="preserve"> </w:t>
      </w:r>
      <w:r w:rsidRPr="00AB746F">
        <w:t>days.</w:t>
      </w:r>
      <w:r w:rsidRPr="00AB746F" w:rsidR="00780951">
        <w:t xml:space="preserve">  </w:t>
      </w:r>
      <w:r w:rsidRPr="001763E0">
        <w:t>This report permits the NRC to analyze and evaluate the event and subsequent recovery efforts.</w:t>
      </w:r>
      <w:r w:rsidRPr="001763E0" w:rsidR="00780951">
        <w:t xml:space="preserve"> </w:t>
      </w:r>
      <w:r w:rsidRPr="001763E0">
        <w:t xml:space="preserve"> </w:t>
      </w:r>
      <w:r w:rsidRPr="00AB746F">
        <w:t>The licensee must make a follow-up telephonic notification and written report to the NRC if any</w:t>
      </w:r>
      <w:r w:rsidRPr="001763E0">
        <w:t xml:space="preserve"> </w:t>
      </w:r>
      <w:r w:rsidRPr="00AB746F">
        <w:t>significant supplemental information is discovered or if corrections to previous reports are</w:t>
      </w:r>
      <w:r w:rsidRPr="001763E0">
        <w:t xml:space="preserve"> </w:t>
      </w:r>
      <w:r w:rsidRPr="00AB746F">
        <w:t>necessary.</w:t>
      </w:r>
      <w:r w:rsidRPr="001763E0">
        <w:t xml:space="preserve"> </w:t>
      </w:r>
      <w:r w:rsidRPr="001763E0" w:rsidR="00780951">
        <w:t xml:space="preserve"> </w:t>
      </w:r>
      <w:r w:rsidRPr="00AB746F">
        <w:t>The licensee</w:t>
      </w:r>
      <w:r w:rsidRPr="001763E0">
        <w:t xml:space="preserve"> </w:t>
      </w:r>
      <w:r w:rsidRPr="00AB746F">
        <w:t>must retain</w:t>
      </w:r>
      <w:r w:rsidRPr="001763E0">
        <w:t xml:space="preserve"> </w:t>
      </w:r>
      <w:r w:rsidRPr="00AB746F">
        <w:t>copies of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written reports</w:t>
      </w:r>
      <w:r w:rsidRPr="001763E0">
        <w:t xml:space="preserve"> </w:t>
      </w:r>
      <w:r w:rsidRPr="00AB746F">
        <w:t>as a</w:t>
      </w:r>
      <w:r w:rsidRPr="001763E0">
        <w:t xml:space="preserve"> </w:t>
      </w:r>
      <w:r w:rsidRPr="00AB746F">
        <w:t>record for</w:t>
      </w:r>
      <w:r w:rsidRPr="001763E0">
        <w:t xml:space="preserve"> </w:t>
      </w:r>
      <w:r w:rsidRPr="00AB746F">
        <w:t>3</w:t>
      </w:r>
      <w:r w:rsidRPr="001763E0">
        <w:t xml:space="preserve"> </w:t>
      </w:r>
      <w:r w:rsidRPr="00AB746F">
        <w:t>years.</w:t>
      </w:r>
    </w:p>
    <w:p w:rsidRPr="001763E0" w:rsidR="000E58DB" w:rsidP="000479E7" w:rsidRDefault="000E58DB" w14:paraId="6BF23910" w14:textId="77777777">
      <w:pPr>
        <w:pStyle w:val="BodyText"/>
      </w:pPr>
    </w:p>
    <w:p w:rsidRPr="00AB746F" w:rsidR="000E58DB" w:rsidP="000479E7" w:rsidRDefault="00247C56" w14:paraId="468401FD" w14:textId="6597A1AE">
      <w:pPr>
        <w:pStyle w:val="BodyText"/>
      </w:pPr>
      <w:r w:rsidRPr="001763E0">
        <w:rPr>
          <w:u w:val="single"/>
        </w:rPr>
        <w:t>Subsection 73.71(b)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each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subject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provisions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73.20,</w:t>
      </w:r>
      <w:r w:rsidRPr="001763E0">
        <w:t xml:space="preserve"> </w:t>
      </w:r>
      <w:r w:rsidR="00424561">
        <w:br/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73.37,</w:t>
      </w:r>
      <w:r w:rsidRPr="001763E0">
        <w:t xml:space="preserve"> </w:t>
      </w:r>
      <w:r w:rsidRPr="00AB746F">
        <w:t>10 CFR</w:t>
      </w:r>
      <w:r w:rsidRPr="001763E0">
        <w:t xml:space="preserve"> </w:t>
      </w:r>
      <w:r w:rsidRPr="00AB746F">
        <w:t>73.50,</w:t>
      </w:r>
      <w:r w:rsidRPr="001763E0">
        <w:t xml:space="preserve"> </w:t>
      </w:r>
      <w:r w:rsidRPr="00AB746F">
        <w:t>10 CFR</w:t>
      </w:r>
      <w:r w:rsidRPr="001763E0">
        <w:t xml:space="preserve"> </w:t>
      </w:r>
      <w:r w:rsidRPr="00AB746F">
        <w:t>73.55,</w:t>
      </w:r>
      <w:r w:rsidRPr="001763E0">
        <w:t xml:space="preserve"> </w:t>
      </w:r>
      <w:r w:rsidRPr="00AB746F">
        <w:t>10 CFR</w:t>
      </w:r>
      <w:r w:rsidRPr="001763E0">
        <w:t xml:space="preserve"> </w:t>
      </w:r>
      <w:r w:rsidRPr="00AB746F">
        <w:t>73.60,</w:t>
      </w:r>
      <w:r w:rsidRPr="001763E0">
        <w:t xml:space="preserve"> </w:t>
      </w:r>
      <w:r w:rsidRPr="00AB746F">
        <w:t>or 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73.67</w:t>
      </w:r>
      <w:r w:rsidRPr="001763E0">
        <w:t xml:space="preserve"> </w:t>
      </w:r>
      <w:r w:rsidRPr="00AB746F">
        <w:t>notify the</w:t>
      </w:r>
      <w:r w:rsidRPr="001763E0">
        <w:t xml:space="preserve"> </w:t>
      </w:r>
      <w:r w:rsidRPr="00AB746F">
        <w:t>NRC</w:t>
      </w:r>
    </w:p>
    <w:p w:rsidRPr="00AB746F" w:rsidR="000E58DB" w:rsidP="000479E7" w:rsidRDefault="00247C56" w14:paraId="1B6D7454" w14:textId="2D195C84">
      <w:pPr>
        <w:pStyle w:val="BodyText"/>
        <w:spacing w:before="77"/>
      </w:pPr>
      <w:r w:rsidRPr="001763E0">
        <w:t xml:space="preserve">Operations </w:t>
      </w:r>
      <w:r w:rsidRPr="00AB746F">
        <w:t>Center</w:t>
      </w:r>
      <w:r w:rsidRPr="001763E0">
        <w:t xml:space="preserve"> </w:t>
      </w:r>
      <w:r w:rsidRPr="00AB746F">
        <w:t>within</w:t>
      </w:r>
      <w:r w:rsidRPr="001763E0">
        <w:t xml:space="preserve"> </w:t>
      </w:r>
      <w:r w:rsidRPr="00AB746F">
        <w:t>1</w:t>
      </w:r>
      <w:r w:rsidRPr="001763E0">
        <w:t xml:space="preserve"> </w:t>
      </w:r>
      <w:r w:rsidRPr="00AB746F">
        <w:t>hour</w:t>
      </w:r>
      <w:r w:rsidRPr="001763E0">
        <w:t xml:space="preserve"> </w:t>
      </w:r>
      <w:r w:rsidRPr="00AB746F">
        <w:t>after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discovery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theft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attempted</w:t>
      </w:r>
      <w:r w:rsidRPr="001763E0">
        <w:t xml:space="preserve"> </w:t>
      </w:r>
      <w:r w:rsidRPr="00AB746F">
        <w:t>theft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unlawful</w:t>
      </w:r>
      <w:r w:rsidRPr="001763E0">
        <w:t xml:space="preserve"> </w:t>
      </w:r>
      <w:r w:rsidRPr="00AB746F">
        <w:t>diversion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SNM.</w:t>
      </w:r>
      <w:r w:rsidRPr="00AB746F" w:rsidR="00546BE9">
        <w:t xml:space="preserve">  </w:t>
      </w:r>
      <w:r w:rsidRPr="00AB746F">
        <w:t>Each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subject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provisions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73.20,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73.37,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73.50,</w:t>
      </w:r>
      <w:r w:rsidRPr="001763E0">
        <w:t xml:space="preserve">10 </w:t>
      </w:r>
      <w:r w:rsidRPr="00AB746F">
        <w:t>CFR</w:t>
      </w:r>
      <w:r w:rsidRPr="001763E0">
        <w:t xml:space="preserve"> </w:t>
      </w:r>
      <w:r w:rsidRPr="00AB746F">
        <w:t>73.51,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73.55,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 73.60,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possessing</w:t>
      </w:r>
      <w:r w:rsidRPr="001763E0">
        <w:t xml:space="preserve"> </w:t>
      </w:r>
      <w:r w:rsidRPr="00AB746F">
        <w:t>SSNM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subject</w:t>
      </w:r>
      <w:r w:rsidRPr="001763E0">
        <w:t xml:space="preserve"> </w:t>
      </w:r>
      <w:r w:rsidRPr="00AB746F">
        <w:t>to</w:t>
      </w:r>
      <w:r w:rsidRPr="001763E0">
        <w:t xml:space="preserve">10 CFR 73.67, must notify the NRC Operations Center within 1 hour after the discovery of the </w:t>
      </w:r>
      <w:r w:rsidRPr="00AB746F">
        <w:t>following:</w:t>
      </w:r>
    </w:p>
    <w:p w:rsidRPr="001763E0" w:rsidR="000E58DB" w:rsidRDefault="000E58DB" w14:paraId="51148691" w14:textId="77777777">
      <w:pPr>
        <w:pStyle w:val="BodyText"/>
      </w:pPr>
    </w:p>
    <w:p w:rsidRPr="00AB746F" w:rsidR="000E58DB" w:rsidP="001763E0" w:rsidRDefault="00247C56" w14:paraId="1B7B5087" w14:textId="77777777">
      <w:pPr>
        <w:pStyle w:val="ListParagraph"/>
        <w:numPr>
          <w:ilvl w:val="0"/>
          <w:numId w:val="1"/>
        </w:numPr>
        <w:tabs>
          <w:tab w:val="left" w:pos="839"/>
          <w:tab w:val="left" w:pos="841"/>
        </w:tabs>
        <w:ind w:hanging="360"/>
      </w:pPr>
      <w:r w:rsidRPr="001763E0">
        <w:t xml:space="preserve">actual or attempted significant physical damage to a nuclear power reactor or any facility </w:t>
      </w:r>
      <w:r w:rsidRPr="00AB746F">
        <w:t>possessing SSNM or its equipment or carrier equipment transporting nuclear fuel or</w:t>
      </w:r>
      <w:r w:rsidRPr="001763E0">
        <w:t xml:space="preserve"> </w:t>
      </w:r>
      <w:r w:rsidRPr="00AB746F">
        <w:t>SNF,</w:t>
      </w:r>
      <w:r w:rsidRPr="001763E0">
        <w:t xml:space="preserve"> </w:t>
      </w:r>
      <w:r w:rsidRPr="00AB746F">
        <w:t>or to the</w:t>
      </w:r>
      <w:r w:rsidRPr="001763E0">
        <w:t xml:space="preserve"> </w:t>
      </w:r>
      <w:r w:rsidRPr="00AB746F">
        <w:t>nuclear fuel or SNF</w:t>
      </w:r>
      <w:r w:rsidRPr="001763E0">
        <w:t xml:space="preserve"> </w:t>
      </w:r>
      <w:r w:rsidRPr="00AB746F">
        <w:t>a facility or carrier</w:t>
      </w:r>
      <w:r w:rsidRPr="001763E0">
        <w:t xml:space="preserve"> </w:t>
      </w:r>
      <w:r w:rsidRPr="00AB746F">
        <w:t>possesses</w:t>
      </w:r>
    </w:p>
    <w:p w:rsidRPr="001763E0" w:rsidR="000E58DB" w:rsidRDefault="000E58DB" w14:paraId="64CD1B70" w14:textId="77777777">
      <w:pPr>
        <w:pStyle w:val="BodyText"/>
        <w:spacing w:before="10"/>
      </w:pPr>
    </w:p>
    <w:p w:rsidRPr="00AB746F" w:rsidR="000E58DB" w:rsidP="001763E0" w:rsidRDefault="00247C56" w14:paraId="2BA29412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0"/>
      </w:pPr>
      <w:r w:rsidRPr="00AB746F">
        <w:t>actual or attempted interruption of normal operation of a licensed nuclear power reactor</w:t>
      </w:r>
      <w:r w:rsidRPr="001763E0">
        <w:t xml:space="preserve"> </w:t>
      </w:r>
      <w:r w:rsidRPr="00AB746F">
        <w:t>through the unauthorized use of or tampering with its machinery, components, or</w:t>
      </w:r>
      <w:r w:rsidRPr="001763E0">
        <w:t xml:space="preserve"> </w:t>
      </w:r>
      <w:r w:rsidRPr="00AB746F">
        <w:t>controls,</w:t>
      </w:r>
      <w:r w:rsidRPr="001763E0">
        <w:t xml:space="preserve"> </w:t>
      </w:r>
      <w:r w:rsidRPr="00AB746F">
        <w:t>including the security system</w:t>
      </w:r>
    </w:p>
    <w:p w:rsidRPr="001763E0" w:rsidR="000E58DB" w:rsidRDefault="000E58DB" w14:paraId="17173E19" w14:textId="77777777">
      <w:pPr>
        <w:pStyle w:val="BodyText"/>
        <w:spacing w:before="9"/>
      </w:pPr>
    </w:p>
    <w:p w:rsidRPr="00AB746F" w:rsidR="000E58DB" w:rsidP="001763E0" w:rsidRDefault="00247C56" w14:paraId="71B60A77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hanging="360"/>
      </w:pPr>
      <w:r w:rsidRPr="00AB746F">
        <w:t>an actual entry of an unauthorized person into a protected area, material access area,</w:t>
      </w:r>
      <w:r w:rsidRPr="001763E0">
        <w:t xml:space="preserve"> </w:t>
      </w:r>
      <w:r w:rsidRPr="00AB746F">
        <w:t>controlled</w:t>
      </w:r>
      <w:r w:rsidRPr="001763E0">
        <w:t xml:space="preserve"> </w:t>
      </w:r>
      <w:r w:rsidRPr="00AB746F">
        <w:t>access</w:t>
      </w:r>
      <w:r w:rsidRPr="001763E0">
        <w:t xml:space="preserve"> </w:t>
      </w:r>
      <w:r w:rsidRPr="00AB746F">
        <w:t>area,</w:t>
      </w:r>
      <w:r w:rsidRPr="001763E0">
        <w:t xml:space="preserve"> </w:t>
      </w:r>
      <w:r w:rsidRPr="00AB746F">
        <w:t>vital</w:t>
      </w:r>
      <w:r w:rsidRPr="001763E0">
        <w:t xml:space="preserve"> </w:t>
      </w:r>
      <w:r w:rsidRPr="00AB746F">
        <w:t>area,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transport;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any</w:t>
      </w:r>
      <w:r w:rsidRPr="001763E0">
        <w:t xml:space="preserve"> </w:t>
      </w:r>
      <w:r w:rsidRPr="00AB746F">
        <w:t>failure,</w:t>
      </w:r>
      <w:r w:rsidRPr="001763E0">
        <w:t xml:space="preserve"> </w:t>
      </w:r>
      <w:r w:rsidRPr="00AB746F">
        <w:t>degradation,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discovered</w:t>
      </w:r>
      <w:r w:rsidRPr="001763E0">
        <w:t xml:space="preserve"> </w:t>
      </w:r>
      <w:r w:rsidRPr="00AB746F">
        <w:t>vulnerability in a safeguard system that could allow unauthorized or undetected access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one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above</w:t>
      </w:r>
      <w:r w:rsidRPr="001763E0">
        <w:t xml:space="preserve"> </w:t>
      </w:r>
      <w:r w:rsidRPr="00AB746F">
        <w:t>areas, for</w:t>
      </w:r>
      <w:r w:rsidRPr="001763E0">
        <w:t xml:space="preserve"> </w:t>
      </w:r>
      <w:r w:rsidRPr="00AB746F">
        <w:t>which</w:t>
      </w:r>
      <w:r w:rsidRPr="001763E0">
        <w:t xml:space="preserve"> </w:t>
      </w:r>
      <w:r w:rsidRPr="00AB746F">
        <w:t>compensatory</w:t>
      </w:r>
      <w:r w:rsidRPr="001763E0">
        <w:t xml:space="preserve"> </w:t>
      </w:r>
      <w:r w:rsidRPr="00AB746F">
        <w:t>measures have</w:t>
      </w:r>
      <w:r w:rsidRPr="001763E0">
        <w:t xml:space="preserve"> </w:t>
      </w:r>
      <w:r w:rsidRPr="00AB746F">
        <w:t>not been</w:t>
      </w:r>
      <w:r w:rsidRPr="001763E0">
        <w:t xml:space="preserve"> </w:t>
      </w:r>
      <w:r w:rsidRPr="00AB746F">
        <w:t>employed</w:t>
      </w:r>
    </w:p>
    <w:p w:rsidRPr="001763E0" w:rsidR="000E58DB" w:rsidRDefault="000E58DB" w14:paraId="6FBC58B6" w14:textId="77777777">
      <w:pPr>
        <w:pStyle w:val="BodyText"/>
        <w:spacing w:before="10"/>
      </w:pPr>
    </w:p>
    <w:p w:rsidR="00990BBD" w:rsidRDefault="00990BBD" w14:paraId="56C82170" w14:textId="77777777">
      <w:pPr>
        <w:pStyle w:val="BodyText"/>
        <w:ind w:left="119"/>
        <w:sectPr w:rsidR="00990BBD" w:rsidSect="00962639">
          <w:pgSz w:w="12240" w:h="15840"/>
          <w:pgMar w:top="1440" w:right="1440" w:bottom="1440" w:left="1440" w:header="0" w:footer="768" w:gutter="0"/>
          <w:cols w:space="720"/>
          <w:docGrid w:linePitch="299"/>
        </w:sectPr>
      </w:pPr>
    </w:p>
    <w:p w:rsidRPr="00AB746F" w:rsidR="000E58DB" w:rsidP="000479E7" w:rsidRDefault="00247C56" w14:paraId="27A42419" w14:textId="1E9BB6FF">
      <w:pPr>
        <w:pStyle w:val="BodyText"/>
      </w:pPr>
      <w:r w:rsidRPr="00AB746F">
        <w:lastRenderedPageBreak/>
        <w:t>Each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subject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provisions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73.20,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73.37,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73.50,</w:t>
      </w:r>
    </w:p>
    <w:p w:rsidRPr="00AB746F" w:rsidR="000E58DB" w:rsidP="000479E7" w:rsidRDefault="00247C56" w14:paraId="5F098ECC" w14:textId="58C657B4">
      <w:pPr>
        <w:pStyle w:val="BodyText"/>
      </w:pPr>
      <w:r w:rsidRPr="001763E0">
        <w:t xml:space="preserve">10 CFR 73.51, 10 CFR 73.55, or 10 CFR 73.60 must notify the NRC Operations Center within </w:t>
      </w:r>
      <w:r w:rsidRPr="00AB746F">
        <w:t>1 hour after the discovery of an event involving actual or attempted introduction of contraband</w:t>
      </w:r>
      <w:r w:rsidRPr="001763E0">
        <w:t xml:space="preserve"> </w:t>
      </w:r>
      <w:r w:rsidRPr="00AB746F">
        <w:t>into one of the above areas.</w:t>
      </w:r>
      <w:r w:rsidRPr="001763E0">
        <w:t xml:space="preserve"> </w:t>
      </w:r>
      <w:r w:rsidRPr="001763E0" w:rsidR="00780951">
        <w:t xml:space="preserve"> </w:t>
      </w:r>
      <w:r w:rsidRPr="00AB746F">
        <w:t>The NRC requires the reports made pursuant to 10 CFR 73.71 so</w:t>
      </w:r>
      <w:r w:rsidRPr="001763E0">
        <w:t xml:space="preserve"> </w:t>
      </w:r>
      <w:r w:rsidRPr="00AB746F">
        <w:t>that it may evaluate the significance of events and determine whether a change in a licensee's</w:t>
      </w:r>
      <w:r w:rsidRPr="001763E0">
        <w:t xml:space="preserve"> </w:t>
      </w:r>
      <w:r w:rsidRPr="00AB746F">
        <w:t>safeguards plan is needed and whether a report to Congress is necessary in accordance with</w:t>
      </w:r>
      <w:r w:rsidRPr="001763E0">
        <w:t xml:space="preserve"> </w:t>
      </w:r>
      <w:r w:rsidRPr="00AB746F">
        <w:t>Section 208 of the Energy Reorganization Act of 1974, as amended.</w:t>
      </w:r>
      <w:r w:rsidRPr="001763E0">
        <w:t xml:space="preserve"> </w:t>
      </w:r>
      <w:r w:rsidRPr="001763E0" w:rsidR="00780951">
        <w:t xml:space="preserve"> </w:t>
      </w:r>
      <w:r w:rsidRPr="00AB746F">
        <w:t>The NRC also needs the</w:t>
      </w:r>
      <w:r w:rsidRPr="001763E0">
        <w:t xml:space="preserve"> </w:t>
      </w:r>
      <w:r w:rsidRPr="00AB746F">
        <w:t>safeguards event reports to develop a database to help identify generic problems and give</w:t>
      </w:r>
      <w:r w:rsidRPr="001763E0">
        <w:t xml:space="preserve"> </w:t>
      </w:r>
      <w:r w:rsidRPr="00AB746F">
        <w:t>feedback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licensees for improving</w:t>
      </w:r>
      <w:r w:rsidRPr="001763E0">
        <w:t xml:space="preserve"> </w:t>
      </w:r>
      <w:r w:rsidRPr="00AB746F">
        <w:t>their safeguards systems.</w:t>
      </w:r>
    </w:p>
    <w:p w:rsidRPr="001763E0" w:rsidR="000E58DB" w:rsidP="000479E7" w:rsidRDefault="000E58DB" w14:paraId="0CB81F66" w14:textId="77777777">
      <w:pPr>
        <w:pStyle w:val="BodyText"/>
        <w:spacing w:before="11"/>
      </w:pPr>
    </w:p>
    <w:p w:rsidRPr="00AB746F" w:rsidR="000E58DB" w:rsidP="000479E7" w:rsidRDefault="00247C56" w14:paraId="29240AB3" w14:textId="3A9F1735">
      <w:pPr>
        <w:pStyle w:val="BodyText"/>
        <w:ind w:hanging="1"/>
      </w:pPr>
      <w:r w:rsidRPr="00AB746F">
        <w:rPr>
          <w:u w:val="single"/>
        </w:rPr>
        <w:t>Subsection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73.71(c)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each</w:t>
      </w:r>
      <w:r w:rsidRPr="001763E0">
        <w:t xml:space="preserve"> </w:t>
      </w:r>
      <w:r w:rsidRPr="00AB746F">
        <w:t>licensee</w:t>
      </w:r>
      <w:r w:rsidRPr="001763E0">
        <w:t xml:space="preserve"> </w:t>
      </w:r>
      <w:r w:rsidRPr="00AB746F">
        <w:t>subject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provisions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73.20,</w:t>
      </w:r>
      <w:r w:rsidRPr="001763E0">
        <w:t xml:space="preserve"> </w:t>
      </w:r>
      <w:r w:rsidR="00424561">
        <w:br/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73.37,</w:t>
      </w:r>
      <w:r w:rsidRPr="001763E0">
        <w:t xml:space="preserve"> </w:t>
      </w:r>
      <w:r w:rsidRPr="00AB746F">
        <w:t>10 CFR</w:t>
      </w:r>
      <w:r w:rsidRPr="001763E0">
        <w:t xml:space="preserve"> </w:t>
      </w:r>
      <w:r w:rsidRPr="00AB746F">
        <w:t>73.50,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 73.51,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73.55, or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 73.60,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possessing</w:t>
      </w:r>
      <w:r w:rsidRPr="00AB746F" w:rsidR="00780951">
        <w:t xml:space="preserve"> </w:t>
      </w:r>
      <w:r w:rsidRPr="001763E0">
        <w:t xml:space="preserve">SSNM </w:t>
      </w:r>
      <w:r w:rsidRPr="00AB746F">
        <w:t>and</w:t>
      </w:r>
      <w:r w:rsidRPr="001763E0">
        <w:t xml:space="preserve"> </w:t>
      </w:r>
      <w:r w:rsidRPr="00AB746F">
        <w:t>subject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73.67(d),</w:t>
      </w:r>
      <w:r w:rsidRPr="001763E0">
        <w:t xml:space="preserve"> </w:t>
      </w:r>
      <w:r w:rsidRPr="00AB746F">
        <w:t>must</w:t>
      </w:r>
      <w:r w:rsidRPr="001763E0">
        <w:t xml:space="preserve"> </w:t>
      </w:r>
      <w:r w:rsidRPr="00AB746F">
        <w:t>maintain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current</w:t>
      </w:r>
      <w:r w:rsidRPr="001763E0">
        <w:t xml:space="preserve"> </w:t>
      </w:r>
      <w:r w:rsidRPr="00AB746F">
        <w:t>log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record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safeguards</w:t>
      </w:r>
      <w:r w:rsidRPr="001763E0">
        <w:t xml:space="preserve"> </w:t>
      </w:r>
      <w:r w:rsidRPr="00AB746F">
        <w:t>events described in Subsections II(a)–(b) of Appendix G, “Reportable Safeguards Events,” to</w:t>
      </w:r>
      <w:r w:rsidRPr="001763E0">
        <w:t xml:space="preserve"> </w:t>
      </w:r>
      <w:r w:rsidRPr="00AB746F">
        <w:t>10 CFR Part 73, within 24 hours of discovery by a licensee employee or member of the</w:t>
      </w:r>
      <w:r w:rsidRPr="001763E0">
        <w:t xml:space="preserve"> </w:t>
      </w:r>
      <w:r w:rsidRPr="00AB746F">
        <w:t>licensee's</w:t>
      </w:r>
      <w:r w:rsidRPr="001763E0">
        <w:t xml:space="preserve"> </w:t>
      </w:r>
      <w:r w:rsidRPr="00AB746F">
        <w:t>contract security organization.</w:t>
      </w:r>
    </w:p>
    <w:p w:rsidRPr="001763E0" w:rsidR="000E58DB" w:rsidP="000479E7" w:rsidRDefault="000E58DB" w14:paraId="66BB3D08" w14:textId="77777777">
      <w:pPr>
        <w:pStyle w:val="BodyText"/>
        <w:spacing w:before="11"/>
      </w:pPr>
    </w:p>
    <w:p w:rsidRPr="00AB746F" w:rsidR="000E58DB" w:rsidP="000479E7" w:rsidRDefault="00247C56" w14:paraId="38214B1A" w14:textId="557CC63E">
      <w:pPr>
        <w:pStyle w:val="BodyText"/>
      </w:pPr>
      <w:r w:rsidRPr="00AB746F">
        <w:rPr>
          <w:u w:val="single"/>
        </w:rPr>
        <w:t>Subsection 73.71(d)</w:t>
      </w:r>
      <w:r w:rsidRPr="00AB746F">
        <w:t xml:space="preserve"> provides guidance fo</w:t>
      </w:r>
      <w:r w:rsidRPr="001763E0">
        <w:t xml:space="preserve">r submitting the 60-day reports required under the </w:t>
      </w:r>
      <w:r w:rsidRPr="00AB746F">
        <w:t>foregoing provisions of 10 CFR 73.71.</w:t>
      </w:r>
      <w:r w:rsidRPr="00AB746F" w:rsidR="00780951">
        <w:t xml:space="preserve"> </w:t>
      </w:r>
      <w:r w:rsidRPr="001763E0">
        <w:t xml:space="preserve"> </w:t>
      </w:r>
      <w:r w:rsidRPr="00AB746F">
        <w:t>It states that nuclear power reactor licensees must</w:t>
      </w:r>
      <w:r w:rsidRPr="001763E0">
        <w:t xml:space="preserve"> </w:t>
      </w:r>
      <w:r w:rsidRPr="00AB746F">
        <w:t>submit the written report using NRC Form 366, “Licensee Event Report.”</w:t>
      </w:r>
      <w:r w:rsidRPr="001763E0">
        <w:t xml:space="preserve"> </w:t>
      </w:r>
      <w:r w:rsidRPr="001763E0" w:rsidR="00780951">
        <w:t xml:space="preserve"> </w:t>
      </w:r>
      <w:r w:rsidRPr="00AB746F">
        <w:t>Other licensees must</w:t>
      </w:r>
      <w:r w:rsidRPr="001763E0">
        <w:t xml:space="preserve"> </w:t>
      </w:r>
      <w:r w:rsidRPr="00AB746F">
        <w:t>submit the written report in letter format.</w:t>
      </w:r>
      <w:r w:rsidRPr="001763E0">
        <w:t xml:space="preserve"> </w:t>
      </w:r>
      <w:r w:rsidRPr="001763E0" w:rsidR="00780951">
        <w:t xml:space="preserve"> </w:t>
      </w:r>
      <w:r w:rsidRPr="00AB746F">
        <w:t>NRC Form 366 has previously been cleared under</w:t>
      </w:r>
      <w:r w:rsidRPr="001763E0">
        <w:t xml:space="preserve"> </w:t>
      </w:r>
      <w:r w:rsidRPr="00AB746F">
        <w:t>OMB No. 3150-0104, which should be referred to for additional supporting information and</w:t>
      </w:r>
      <w:r w:rsidRPr="001763E0">
        <w:t xml:space="preserve"> </w:t>
      </w:r>
      <w:r w:rsidRPr="00AB746F">
        <w:t>burden and cost data.</w:t>
      </w:r>
      <w:r w:rsidRPr="001763E0">
        <w:t xml:space="preserve"> </w:t>
      </w:r>
      <w:r w:rsidRPr="001763E0" w:rsidR="00780951">
        <w:t xml:space="preserve"> </w:t>
      </w:r>
      <w:r w:rsidRPr="00AB746F">
        <w:t>Both the licensee and the NRC need to maintain copies of the reports,</w:t>
      </w:r>
      <w:r w:rsidRPr="001763E0">
        <w:t xml:space="preserve"> </w:t>
      </w:r>
      <w:r w:rsidRPr="00AB746F">
        <w:t>for the following reasons.</w:t>
      </w:r>
      <w:r w:rsidRPr="001763E0">
        <w:t xml:space="preserve"> </w:t>
      </w:r>
      <w:r w:rsidRPr="001763E0" w:rsidR="00780951">
        <w:t xml:space="preserve"> </w:t>
      </w:r>
      <w:r w:rsidRPr="00AB746F">
        <w:t>The licensee must maintain copies to perform the yearly security</w:t>
      </w:r>
      <w:r w:rsidRPr="001763E0">
        <w:t xml:space="preserve"> </w:t>
      </w:r>
      <w:r w:rsidRPr="00AB746F">
        <w:t>audit required by 10 CFR 73.46(g)(6) for fuel facilities and by 10 CFR 73.55(g)(4) for power</w:t>
      </w:r>
      <w:r w:rsidRPr="001763E0">
        <w:t xml:space="preserve"> </w:t>
      </w:r>
      <w:r w:rsidRPr="00AB746F">
        <w:t>reactors.</w:t>
      </w:r>
      <w:r w:rsidRPr="001763E0">
        <w:t xml:space="preserve"> </w:t>
      </w:r>
      <w:r w:rsidRPr="001763E0" w:rsidR="00780951">
        <w:t xml:space="preserve"> </w:t>
      </w:r>
      <w:r w:rsidRPr="00AB746F">
        <w:t>This audit evaluates the effectiveness of the security systems at these facilities.</w:t>
      </w:r>
      <w:r w:rsidRPr="001763E0" w:rsidR="00780951">
        <w:t xml:space="preserve"> </w:t>
      </w:r>
      <w:r w:rsidRPr="001763E0">
        <w:t xml:space="preserve"> </w:t>
      </w:r>
      <w:r w:rsidRPr="00AB746F">
        <w:t>Also,</w:t>
      </w:r>
      <w:r w:rsidRPr="001763E0">
        <w:t xml:space="preserve"> </w:t>
      </w:r>
      <w:proofErr w:type="gramStart"/>
      <w:r w:rsidRPr="00AB746F">
        <w:t>in order to</w:t>
      </w:r>
      <w:proofErr w:type="gramEnd"/>
      <w:r w:rsidRPr="00AB746F">
        <w:t xml:space="preserve"> maintain the level of security deemed adequate by the NRC, the licensee must</w:t>
      </w:r>
      <w:r w:rsidRPr="001763E0">
        <w:t xml:space="preserve"> </w:t>
      </w:r>
      <w:r w:rsidRPr="00AB746F">
        <w:t>observe and analyze the operational aspects of its security system.</w:t>
      </w:r>
      <w:r w:rsidRPr="001763E0">
        <w:t xml:space="preserve"> </w:t>
      </w:r>
      <w:r w:rsidRPr="001763E0" w:rsidR="00780951">
        <w:t xml:space="preserve"> </w:t>
      </w:r>
      <w:r w:rsidRPr="00AB746F">
        <w:t>This requires the</w:t>
      </w:r>
      <w:r w:rsidRPr="001763E0">
        <w:t xml:space="preserve"> </w:t>
      </w:r>
      <w:r w:rsidRPr="00AB746F">
        <w:t>maintenance and analysis of records such as those for security events.</w:t>
      </w:r>
      <w:r w:rsidRPr="001763E0">
        <w:t xml:space="preserve"> </w:t>
      </w:r>
      <w:r w:rsidRPr="001763E0" w:rsidR="00780951">
        <w:t xml:space="preserve"> </w:t>
      </w:r>
      <w:r w:rsidRPr="00AB746F">
        <w:t>The NRC maintains</w:t>
      </w:r>
      <w:r w:rsidRPr="001763E0">
        <w:t xml:space="preserve"> </w:t>
      </w:r>
      <w:r w:rsidRPr="00AB746F">
        <w:t>copies of security event records to conduct analyses to identify and characterize generic and</w:t>
      </w:r>
      <w:r w:rsidRPr="001763E0">
        <w:t xml:space="preserve"> </w:t>
      </w:r>
      <w:r w:rsidRPr="00AB746F">
        <w:t>facility-specific precursors to certain safeguards events.</w:t>
      </w:r>
      <w:r w:rsidRPr="001763E0">
        <w:t xml:space="preserve"> </w:t>
      </w:r>
      <w:r w:rsidRPr="001763E0" w:rsidR="00780951">
        <w:t xml:space="preserve"> </w:t>
      </w:r>
      <w:r w:rsidRPr="00AB746F">
        <w:t>Improving its ability to identify generic</w:t>
      </w:r>
      <w:r w:rsidRPr="001763E0">
        <w:t xml:space="preserve"> </w:t>
      </w:r>
      <w:r w:rsidRPr="00AB746F">
        <w:t>precursors or defects allows the NRC to initiate corrective action, if needed, before a</w:t>
      </w:r>
      <w:r w:rsidRPr="001763E0">
        <w:t xml:space="preserve"> </w:t>
      </w:r>
      <w:r w:rsidRPr="00AB746F">
        <w:t>vulnerability</w:t>
      </w:r>
      <w:r w:rsidRPr="001763E0">
        <w:t xml:space="preserve"> </w:t>
      </w:r>
      <w:r w:rsidRPr="00AB746F">
        <w:t>can adversely affect public health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safety.</w:t>
      </w:r>
    </w:p>
    <w:p w:rsidRPr="00AB746F" w:rsidR="000E58DB" w:rsidP="000479E7" w:rsidRDefault="00247C56" w14:paraId="057AA5AE" w14:textId="77777777">
      <w:pPr>
        <w:pStyle w:val="BodyText"/>
        <w:spacing w:before="191"/>
      </w:pPr>
      <w:r w:rsidRPr="00AB746F">
        <w:rPr>
          <w:u w:val="single"/>
        </w:rPr>
        <w:t>Section 73.72</w:t>
      </w:r>
      <w:r w:rsidRPr="00AB746F">
        <w:t xml:space="preserve"> states that licensees shipping a formula quantity of SSNM, SNM of moderate</w:t>
      </w:r>
      <w:r w:rsidRPr="001763E0">
        <w:t xml:space="preserve"> </w:t>
      </w:r>
      <w:r w:rsidRPr="00AB746F">
        <w:t>strategic</w:t>
      </w:r>
      <w:r w:rsidRPr="001763E0">
        <w:t xml:space="preserve"> </w:t>
      </w:r>
      <w:r w:rsidRPr="00AB746F">
        <w:t>significance,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irradiated reactor</w:t>
      </w:r>
      <w:r w:rsidRPr="001763E0">
        <w:t xml:space="preserve"> </w:t>
      </w:r>
      <w:r w:rsidRPr="00AB746F">
        <w:t>fuel</w:t>
      </w:r>
      <w:r w:rsidRPr="001763E0">
        <w:t xml:space="preserve"> </w:t>
      </w:r>
      <w:r w:rsidRPr="00AB746F">
        <w:t>that must</w:t>
      </w:r>
      <w:r w:rsidRPr="001763E0">
        <w:t xml:space="preserve"> </w:t>
      </w:r>
      <w:r w:rsidRPr="00AB746F">
        <w:t>be protected</w:t>
      </w:r>
      <w:r w:rsidRPr="001763E0">
        <w:t xml:space="preserve"> </w:t>
      </w:r>
      <w:r w:rsidRPr="00AB746F">
        <w:t>pursuant to</w:t>
      </w:r>
    </w:p>
    <w:p w:rsidRPr="00AB746F" w:rsidR="000E58DB" w:rsidP="000479E7" w:rsidRDefault="00247C56" w14:paraId="4D32CA45" w14:textId="315B9A34">
      <w:pPr>
        <w:pStyle w:val="BodyText"/>
      </w:pPr>
      <w:r w:rsidRPr="001763E0">
        <w:t xml:space="preserve">10 CFR 73.37, “Requirements for physical protection of irradiated reactor fuel in transit,” must </w:t>
      </w:r>
      <w:r w:rsidRPr="00AB746F">
        <w:t>notify the NRC in writing at least 10 days before shipment, providing shipment details and</w:t>
      </w:r>
      <w:r w:rsidRPr="001763E0">
        <w:t xml:space="preserve"> </w:t>
      </w:r>
      <w:r w:rsidRPr="00AB746F">
        <w:t xml:space="preserve">itinerary, and must notify the NRC by telephone of the transmittal of the advance notice </w:t>
      </w:r>
      <w:r w:rsidRPr="001763E0">
        <w:t xml:space="preserve">and of </w:t>
      </w:r>
      <w:r w:rsidRPr="00AB746F">
        <w:t>any changes to the shipment itinerary.</w:t>
      </w:r>
      <w:r w:rsidRPr="00AB746F" w:rsidR="00780951">
        <w:t xml:space="preserve"> </w:t>
      </w:r>
      <w:r w:rsidRPr="001763E0">
        <w:t xml:space="preserve"> </w:t>
      </w:r>
      <w:r w:rsidRPr="00AB746F">
        <w:t>Such notification allows the NRC to review shipment</w:t>
      </w:r>
      <w:r w:rsidRPr="001763E0">
        <w:t xml:space="preserve"> </w:t>
      </w:r>
      <w:r w:rsidRPr="00AB746F">
        <w:t>details and schedule appropriate monitoring of the shipment.</w:t>
      </w:r>
      <w:r w:rsidRPr="001763E0">
        <w:t xml:space="preserve"> </w:t>
      </w:r>
      <w:r w:rsidRPr="001763E0" w:rsidR="00780951">
        <w:t xml:space="preserve"> </w:t>
      </w:r>
      <w:r w:rsidRPr="00AB746F">
        <w:t>It also allows verification of</w:t>
      </w:r>
      <w:r w:rsidRPr="001763E0">
        <w:t xml:space="preserve"> </w:t>
      </w:r>
      <w:r w:rsidRPr="00AB746F">
        <w:t>shipment</w:t>
      </w:r>
      <w:r w:rsidRPr="001763E0">
        <w:t xml:space="preserve"> </w:t>
      </w:r>
      <w:r w:rsidRPr="00AB746F">
        <w:t>details during</w:t>
      </w:r>
      <w:r w:rsidRPr="001763E0">
        <w:t xml:space="preserve"> </w:t>
      </w:r>
      <w:r w:rsidRPr="00AB746F">
        <w:t>inspections.</w:t>
      </w:r>
    </w:p>
    <w:p w:rsidRPr="001763E0" w:rsidR="000E58DB" w:rsidP="000479E7" w:rsidRDefault="000E58DB" w14:paraId="30868C8A" w14:textId="77777777">
      <w:pPr>
        <w:pStyle w:val="BodyText"/>
        <w:spacing w:before="10"/>
      </w:pPr>
    </w:p>
    <w:p w:rsidRPr="00AB746F" w:rsidR="000E58DB" w:rsidP="000479E7" w:rsidRDefault="00247C56" w14:paraId="34CA4AF2" w14:textId="7E74CF8E">
      <w:pPr>
        <w:pStyle w:val="BodyText"/>
        <w:spacing w:before="1"/>
      </w:pPr>
      <w:r w:rsidRPr="00AB746F">
        <w:rPr>
          <w:u w:val="single"/>
        </w:rPr>
        <w:t>Section 73.73</w:t>
      </w:r>
      <w:r w:rsidRPr="00AB746F">
        <w:t xml:space="preserve"> requires lic</w:t>
      </w:r>
      <w:r w:rsidRPr="001763E0">
        <w:t xml:space="preserve">ensees exporting SNM of low strategic significance to notify the NRC </w:t>
      </w:r>
      <w:r w:rsidRPr="00AB746F">
        <w:t>in writing at least 10 days before shipment, providing shipment details and itinerary.</w:t>
      </w:r>
      <w:r w:rsidRPr="00AB746F" w:rsidR="00780951">
        <w:t xml:space="preserve"> 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may notify the NRC by telephone of any changes to the shipment details or itinerary.</w:t>
      </w:r>
      <w:r w:rsidRPr="001763E0" w:rsidR="00780951">
        <w:t xml:space="preserve"> </w:t>
      </w:r>
      <w:r w:rsidRPr="001763E0">
        <w:t xml:space="preserve"> </w:t>
      </w:r>
      <w:r w:rsidRPr="00AB746F">
        <w:t>Such</w:t>
      </w:r>
      <w:r w:rsidRPr="001763E0">
        <w:t xml:space="preserve"> </w:t>
      </w:r>
      <w:r w:rsidRPr="00AB746F">
        <w:t>notification allows the NRC to review shipment details and schedule appropriate monitoring of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shipment.</w:t>
      </w:r>
      <w:r w:rsidRPr="001763E0">
        <w:t xml:space="preserve"> </w:t>
      </w:r>
      <w:r w:rsidRPr="001763E0" w:rsidR="00780951">
        <w:t xml:space="preserve"> </w:t>
      </w:r>
      <w:r w:rsidRPr="00AB746F">
        <w:t>It also</w:t>
      </w:r>
      <w:r w:rsidRPr="001763E0">
        <w:t xml:space="preserve"> </w:t>
      </w:r>
      <w:r w:rsidRPr="00AB746F">
        <w:t>allows verification of</w:t>
      </w:r>
      <w:r w:rsidRPr="001763E0">
        <w:t xml:space="preserve"> </w:t>
      </w:r>
      <w:r w:rsidRPr="00AB746F">
        <w:t>shipment details</w:t>
      </w:r>
      <w:r w:rsidRPr="001763E0">
        <w:t xml:space="preserve"> </w:t>
      </w:r>
      <w:r w:rsidRPr="00AB746F">
        <w:t>during inspections.</w:t>
      </w:r>
    </w:p>
    <w:p w:rsidRPr="001763E0" w:rsidR="000E58DB" w:rsidP="000479E7" w:rsidRDefault="000E58DB" w14:paraId="4FAA0453" w14:textId="77777777">
      <w:pPr>
        <w:pStyle w:val="BodyText"/>
      </w:pPr>
    </w:p>
    <w:p w:rsidRPr="00AB746F" w:rsidR="000E58DB" w:rsidP="000479E7" w:rsidRDefault="00247C56" w14:paraId="4874B8E5" w14:textId="010C1ACC">
      <w:pPr>
        <w:pStyle w:val="BodyText"/>
      </w:pPr>
      <w:r w:rsidRPr="001763E0">
        <w:rPr>
          <w:u w:val="single"/>
        </w:rPr>
        <w:t>Section 73.74</w:t>
      </w:r>
      <w:r w:rsidRPr="001763E0">
        <w:t xml:space="preserve"> requires licensees importing SNM of low strategic significance from a country not </w:t>
      </w:r>
      <w:r w:rsidRPr="00AB746F">
        <w:t>a party to the Convention on the Physical Protection of Nuclear Material to notify the NRC in</w:t>
      </w:r>
      <w:r w:rsidRPr="001763E0">
        <w:t xml:space="preserve"> </w:t>
      </w:r>
      <w:r w:rsidRPr="00AB746F">
        <w:lastRenderedPageBreak/>
        <w:t>writing at least 10 days before shipment, providing shipment details and itiner</w:t>
      </w:r>
      <w:r w:rsidRPr="001763E0">
        <w:t>ary.</w:t>
      </w:r>
      <w:r w:rsidRPr="001763E0" w:rsidR="00780951">
        <w:t xml:space="preserve"> 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may notify the NRC by telephone of any changes to the shipment details or itinerary.</w:t>
      </w:r>
      <w:r w:rsidRPr="00AB746F" w:rsidR="00780951">
        <w:t xml:space="preserve"> </w:t>
      </w:r>
      <w:r w:rsidRPr="001763E0">
        <w:t xml:space="preserve"> </w:t>
      </w:r>
      <w:r w:rsidRPr="00AB746F">
        <w:t>Such</w:t>
      </w:r>
      <w:r w:rsidRPr="001763E0">
        <w:t xml:space="preserve"> </w:t>
      </w:r>
      <w:r w:rsidRPr="00AB746F">
        <w:t>notification allows the NRC to review shipment details and schedule appropriate monitoring of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shipment.</w:t>
      </w:r>
      <w:r w:rsidRPr="001763E0">
        <w:t xml:space="preserve"> </w:t>
      </w:r>
      <w:r w:rsidRPr="001763E0" w:rsidR="00780951">
        <w:t xml:space="preserve"> </w:t>
      </w:r>
      <w:r w:rsidRPr="00AB746F">
        <w:t>It also</w:t>
      </w:r>
      <w:r w:rsidRPr="001763E0">
        <w:t xml:space="preserve"> </w:t>
      </w:r>
      <w:r w:rsidRPr="00AB746F">
        <w:t>allows verification of</w:t>
      </w:r>
      <w:r w:rsidRPr="001763E0">
        <w:t xml:space="preserve"> </w:t>
      </w:r>
      <w:r w:rsidRPr="00AB746F">
        <w:t xml:space="preserve">shipment </w:t>
      </w:r>
      <w:r w:rsidRPr="001763E0">
        <w:t xml:space="preserve">details </w:t>
      </w:r>
      <w:r w:rsidRPr="00AB746F">
        <w:t>during inspections.</w:t>
      </w:r>
    </w:p>
    <w:p w:rsidRPr="001763E0" w:rsidR="000E58DB" w:rsidP="000479E7" w:rsidRDefault="000E58DB" w14:paraId="40E613BD" w14:textId="77777777">
      <w:pPr>
        <w:pStyle w:val="BodyText"/>
      </w:pPr>
    </w:p>
    <w:p w:rsidRPr="00AB746F" w:rsidR="000E58DB" w:rsidP="000479E7" w:rsidRDefault="00247C56" w14:paraId="55901EBD" w14:textId="091973F7">
      <w:pPr>
        <w:pStyle w:val="BodyTex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73.77(a)(1)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subject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provisions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73.54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notify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NRC</w:t>
      </w:r>
      <w:r w:rsidRPr="001763E0">
        <w:t xml:space="preserve"> </w:t>
      </w:r>
      <w:r w:rsidRPr="00AB746F">
        <w:t>Operations</w:t>
      </w:r>
      <w:r w:rsidRPr="001763E0">
        <w:t xml:space="preserve"> </w:t>
      </w:r>
      <w:r w:rsidRPr="00AB746F">
        <w:t>Center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cybersecurity</w:t>
      </w:r>
      <w:r w:rsidRPr="001763E0">
        <w:t xml:space="preserve"> </w:t>
      </w:r>
      <w:r w:rsidRPr="00AB746F">
        <w:t>events</w:t>
      </w:r>
      <w:r w:rsidRPr="001763E0">
        <w:t xml:space="preserve"> </w:t>
      </w:r>
      <w:r w:rsidRPr="00AB746F">
        <w:t>identified</w:t>
      </w:r>
      <w:r w:rsidRPr="001763E0">
        <w:t xml:space="preserve"> </w:t>
      </w:r>
      <w:r w:rsidRPr="00AB746F">
        <w:t>at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73.77(a)(1)</w:t>
      </w:r>
      <w:r w:rsidRPr="001763E0">
        <w:t xml:space="preserve"> </w:t>
      </w:r>
      <w:r w:rsidRPr="00AB746F">
        <w:t>through</w:t>
      </w:r>
      <w:r w:rsidRPr="001763E0">
        <w:t xml:space="preserve"> </w:t>
      </w:r>
      <w:r w:rsidRPr="00AB746F">
        <w:t>the Emergency Notification Syste</w:t>
      </w:r>
      <w:r w:rsidRPr="001763E0">
        <w:t xml:space="preserve">m within 1 hour after discovery. </w:t>
      </w:r>
      <w:r w:rsidRPr="001763E0" w:rsidR="00780951">
        <w:t xml:space="preserve"> </w:t>
      </w:r>
      <w:r w:rsidRPr="00AB746F">
        <w:t>Notifications must be made</w:t>
      </w:r>
      <w:r w:rsidRPr="001763E0">
        <w:t xml:space="preserve"> </w:t>
      </w:r>
      <w:r w:rsidRPr="00AB746F">
        <w:t>according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10 CFR 73.77(c).</w:t>
      </w:r>
    </w:p>
    <w:p w:rsidRPr="001763E0" w:rsidR="000E58DB" w:rsidP="000479E7" w:rsidRDefault="000E58DB" w14:paraId="14F813C7" w14:textId="77777777">
      <w:pPr>
        <w:pStyle w:val="BodyText"/>
      </w:pPr>
    </w:p>
    <w:p w:rsidRPr="00AB746F" w:rsidR="000E58DB" w:rsidP="000479E7" w:rsidRDefault="00247C56" w14:paraId="0C1B67FA" w14:textId="308275F7">
      <w:pPr>
        <w:pStyle w:val="BodyText"/>
      </w:pPr>
      <w:r w:rsidRPr="001763E0">
        <w:rPr>
          <w:u w:val="single"/>
        </w:rPr>
        <w:t>Subsection 73.77(a)(2)</w:t>
      </w:r>
      <w:r w:rsidRPr="001763E0">
        <w:t xml:space="preserve"> requires licensees subject to the provisions of 10 CFR 73.54 to notify </w:t>
      </w:r>
      <w:r w:rsidRPr="00AB746F">
        <w:t>the</w:t>
      </w:r>
      <w:r w:rsidRPr="001763E0">
        <w:t xml:space="preserve"> </w:t>
      </w:r>
      <w:r w:rsidRPr="00AB746F">
        <w:t>NRC</w:t>
      </w:r>
      <w:r w:rsidRPr="001763E0">
        <w:t xml:space="preserve"> </w:t>
      </w:r>
      <w:r w:rsidRPr="00AB746F">
        <w:t>Operations</w:t>
      </w:r>
      <w:r w:rsidRPr="001763E0">
        <w:t xml:space="preserve"> </w:t>
      </w:r>
      <w:r w:rsidRPr="00AB746F">
        <w:t>Center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cybersecurity</w:t>
      </w:r>
      <w:r w:rsidRPr="001763E0">
        <w:t xml:space="preserve"> </w:t>
      </w:r>
      <w:r w:rsidRPr="00AB746F">
        <w:t>events</w:t>
      </w:r>
      <w:r w:rsidRPr="001763E0">
        <w:t xml:space="preserve"> </w:t>
      </w:r>
      <w:r w:rsidRPr="00AB746F">
        <w:t>identified</w:t>
      </w:r>
      <w:r w:rsidRPr="001763E0">
        <w:t xml:space="preserve"> </w:t>
      </w:r>
      <w:r w:rsidRPr="00AB746F">
        <w:t>at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73.77(a)(2)(</w:t>
      </w:r>
      <w:proofErr w:type="spellStart"/>
      <w:r w:rsidRPr="00AB746F">
        <w:t>i</w:t>
      </w:r>
      <w:proofErr w:type="spellEnd"/>
      <w:r w:rsidRPr="00AB746F">
        <w:t>)–(iii)</w:t>
      </w:r>
      <w:r w:rsidRPr="001763E0">
        <w:t xml:space="preserve"> </w:t>
      </w:r>
      <w:r w:rsidRPr="00AB746F">
        <w:t>through the Emergency Notification System within 4 hours after discovery.</w:t>
      </w:r>
      <w:r w:rsidRPr="00AB746F" w:rsidR="00780951">
        <w:t xml:space="preserve"> </w:t>
      </w:r>
      <w:r w:rsidRPr="001763E0">
        <w:t xml:space="preserve"> </w:t>
      </w:r>
      <w:r w:rsidRPr="00AB746F">
        <w:t>Notifications must</w:t>
      </w:r>
      <w:r w:rsidRPr="001763E0">
        <w:t xml:space="preserve"> </w:t>
      </w:r>
      <w:r w:rsidRPr="00AB746F">
        <w:t>be</w:t>
      </w:r>
      <w:r w:rsidRPr="001763E0">
        <w:t xml:space="preserve"> </w:t>
      </w:r>
      <w:r w:rsidRPr="00AB746F">
        <w:t>made according to 10 CFR 73.77(c).</w:t>
      </w:r>
    </w:p>
    <w:p w:rsidRPr="001763E0" w:rsidR="000E58DB" w:rsidP="000479E7" w:rsidRDefault="000E58DB" w14:paraId="12709B85" w14:textId="77777777">
      <w:pPr>
        <w:pStyle w:val="BodyText"/>
      </w:pPr>
    </w:p>
    <w:p w:rsidRPr="00AB746F" w:rsidR="000E58DB" w:rsidP="000479E7" w:rsidRDefault="00247C56" w14:paraId="050AEB8D" w14:textId="0238DCCD">
      <w:pPr>
        <w:pStyle w:val="BodyText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73.77(a)(3)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subject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provisions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73.54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notify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NRC</w:t>
      </w:r>
      <w:r w:rsidRPr="001763E0">
        <w:t xml:space="preserve"> </w:t>
      </w:r>
      <w:r w:rsidRPr="00AB746F">
        <w:t>Operations</w:t>
      </w:r>
      <w:r w:rsidRPr="001763E0">
        <w:t xml:space="preserve"> </w:t>
      </w:r>
      <w:r w:rsidRPr="00AB746F">
        <w:t>Center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cybersecurity</w:t>
      </w:r>
      <w:r w:rsidRPr="001763E0">
        <w:t xml:space="preserve"> </w:t>
      </w:r>
      <w:r w:rsidRPr="00AB746F">
        <w:t>events</w:t>
      </w:r>
      <w:r w:rsidRPr="001763E0">
        <w:t xml:space="preserve"> </w:t>
      </w:r>
      <w:r w:rsidRPr="00AB746F">
        <w:t>identified</w:t>
      </w:r>
      <w:r w:rsidRPr="001763E0">
        <w:t xml:space="preserve"> </w:t>
      </w:r>
      <w:r w:rsidRPr="00AB746F">
        <w:t>at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73.77(a)(3)</w:t>
      </w:r>
      <w:r w:rsidRPr="001763E0">
        <w:t xml:space="preserve"> </w:t>
      </w:r>
      <w:r w:rsidRPr="00AB746F">
        <w:t>through</w:t>
      </w:r>
      <w:r w:rsidRPr="001763E0">
        <w:t xml:space="preserve"> </w:t>
      </w:r>
      <w:r w:rsidRPr="001763E0" w:rsidR="00780951">
        <w:t xml:space="preserve">  t</w:t>
      </w:r>
      <w:r w:rsidRPr="001763E0">
        <w:t xml:space="preserve">he Emergency Notification System within 8 hours after discovery. </w:t>
      </w:r>
      <w:r w:rsidRPr="001763E0" w:rsidR="00780951">
        <w:t xml:space="preserve"> </w:t>
      </w:r>
      <w:r w:rsidRPr="00AB746F">
        <w:t>Notifications must be made</w:t>
      </w:r>
      <w:r w:rsidRPr="001763E0">
        <w:t xml:space="preserve"> </w:t>
      </w:r>
      <w:r w:rsidRPr="00AB746F">
        <w:t>according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10 CFR 73.77(c).</w:t>
      </w:r>
    </w:p>
    <w:p w:rsidRPr="001763E0" w:rsidR="000E58DB" w:rsidP="000479E7" w:rsidRDefault="000E58DB" w14:paraId="0EFB3679" w14:textId="77777777">
      <w:pPr>
        <w:pStyle w:val="BodyText"/>
      </w:pPr>
    </w:p>
    <w:p w:rsidRPr="00AB746F" w:rsidR="000E58DB" w:rsidP="000479E7" w:rsidRDefault="00247C56" w14:paraId="566586EA" w14:textId="77777777">
      <w:pPr>
        <w:pStyle w:val="BodyText"/>
        <w:jc w:val="both"/>
      </w:pPr>
      <w:r w:rsidRPr="001763E0">
        <w:rPr>
          <w:u w:val="single"/>
        </w:rPr>
        <w:t>Subsection 73.77(b)</w:t>
      </w:r>
      <w:r w:rsidRPr="001763E0">
        <w:t xml:space="preserve"> requires licensees subject to the provisions of 10 CFR 73.54 to record </w:t>
      </w:r>
      <w:r w:rsidRPr="00AB746F">
        <w:t>cybersecurity events identified at 10 CFR 73.77(b) using the site corrective action program</w:t>
      </w:r>
      <w:r w:rsidRPr="001763E0">
        <w:t xml:space="preserve"> </w:t>
      </w:r>
      <w:r w:rsidRPr="00AB746F">
        <w:t>within</w:t>
      </w:r>
      <w:r w:rsidRPr="001763E0">
        <w:t xml:space="preserve"> </w:t>
      </w:r>
      <w:r w:rsidRPr="00AB746F">
        <w:t>24 hours after discovery.</w:t>
      </w:r>
    </w:p>
    <w:p w:rsidRPr="001763E0" w:rsidR="000E58DB" w:rsidP="000479E7" w:rsidRDefault="000E58DB" w14:paraId="0FF59960" w14:textId="77777777">
      <w:pPr>
        <w:pStyle w:val="BodyText"/>
        <w:spacing w:before="11"/>
      </w:pPr>
    </w:p>
    <w:p w:rsidRPr="00AB746F" w:rsidR="000E58DB" w:rsidP="000479E7" w:rsidRDefault="00247C56" w14:paraId="5C09AD99" w14:textId="59BADA6E">
      <w:pPr>
        <w:pStyle w:val="BodyText"/>
      </w:pPr>
      <w:r w:rsidRPr="00AB746F">
        <w:rPr>
          <w:u w:val="single"/>
        </w:rPr>
        <w:t>Subsections 73.77(c)(1)</w:t>
      </w:r>
      <w:proofErr w:type="gramStart"/>
      <w:r w:rsidRPr="00AB746F">
        <w:rPr>
          <w:u w:val="single"/>
        </w:rPr>
        <w:t>–(</w:t>
      </w:r>
      <w:proofErr w:type="gramEnd"/>
      <w:r w:rsidRPr="00AB746F">
        <w:rPr>
          <w:u w:val="single"/>
        </w:rPr>
        <w:t>4)</w:t>
      </w:r>
      <w:r w:rsidRPr="00AB746F">
        <w:t xml:space="preserve"> describe the notificat</w:t>
      </w:r>
      <w:r w:rsidRPr="001763E0">
        <w:t xml:space="preserve">ion process. </w:t>
      </w:r>
      <w:r w:rsidRPr="001763E0" w:rsidR="00780951">
        <w:t xml:space="preserve"> </w:t>
      </w:r>
      <w:r w:rsidRPr="00AB746F">
        <w:t>Burden for these notifications is</w:t>
      </w:r>
      <w:r w:rsidRPr="001763E0">
        <w:t xml:space="preserve"> </w:t>
      </w:r>
      <w:r w:rsidRPr="00AB746F">
        <w:t>captured</w:t>
      </w:r>
      <w:r w:rsidRPr="001763E0">
        <w:t xml:space="preserve"> </w:t>
      </w:r>
      <w:r w:rsidRPr="00AB746F">
        <w:t>under 10 CFR 73.77(a)(1)</w:t>
      </w:r>
      <w:proofErr w:type="gramStart"/>
      <w:r w:rsidRPr="00AB746F">
        <w:t>–(</w:t>
      </w:r>
      <w:proofErr w:type="gramEnd"/>
      <w:r w:rsidRPr="00AB746F">
        <w:t>3).</w:t>
      </w:r>
    </w:p>
    <w:p w:rsidRPr="001763E0" w:rsidR="000E58DB" w:rsidP="000479E7" w:rsidRDefault="000E58DB" w14:paraId="7A55A97C" w14:textId="77777777">
      <w:pPr>
        <w:pStyle w:val="BodyText"/>
      </w:pPr>
    </w:p>
    <w:p w:rsidRPr="00AB746F" w:rsidR="000E58DB" w:rsidP="000479E7" w:rsidRDefault="00247C56" w14:paraId="4353F142" w14:textId="705A9536">
      <w:pPr>
        <w:pStyle w:val="BodyText"/>
        <w:spacing w:before="1"/>
      </w:pPr>
      <w:r w:rsidRPr="001763E0">
        <w:rPr>
          <w:u w:val="single"/>
        </w:rPr>
        <w:t xml:space="preserve">Subsection </w:t>
      </w:r>
      <w:r w:rsidRPr="00AB746F">
        <w:rPr>
          <w:u w:val="single"/>
        </w:rPr>
        <w:t>73.77(d)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licensees</w:t>
      </w:r>
      <w:r w:rsidRPr="001763E0">
        <w:t xml:space="preserve"> </w:t>
      </w:r>
      <w:r w:rsidRPr="00AB746F">
        <w:t>making</w:t>
      </w:r>
      <w:r w:rsidRPr="001763E0">
        <w:t xml:space="preserve"> </w:t>
      </w:r>
      <w:r w:rsidRPr="00AB746F">
        <w:t>an</w:t>
      </w:r>
      <w:r w:rsidRPr="001763E0">
        <w:t xml:space="preserve"> </w:t>
      </w:r>
      <w:r w:rsidRPr="00AB746F">
        <w:t>initial</w:t>
      </w:r>
      <w:r w:rsidRPr="001763E0">
        <w:t xml:space="preserve"> </w:t>
      </w:r>
      <w:r w:rsidRPr="00AB746F">
        <w:t>telephonic</w:t>
      </w:r>
      <w:r w:rsidRPr="001763E0">
        <w:t xml:space="preserve"> </w:t>
      </w:r>
      <w:r w:rsidRPr="00AB746F">
        <w:t>notification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cybersecurity</w:t>
      </w:r>
      <w:r w:rsidRPr="001763E0">
        <w:t xml:space="preserve"> </w:t>
      </w:r>
      <w:r w:rsidRPr="00AB746F">
        <w:t>events to the NRC according to the provisions of 10 CFR 73.77(a)(1), 10 CFR 73.77(a)(2)(</w:t>
      </w:r>
      <w:proofErr w:type="spellStart"/>
      <w:r w:rsidRPr="00AB746F">
        <w:t>i</w:t>
      </w:r>
      <w:proofErr w:type="spellEnd"/>
      <w:r w:rsidRPr="00AB746F">
        <w:t>),</w:t>
      </w:r>
      <w:r w:rsidRPr="001763E0">
        <w:t xml:space="preserve"> </w:t>
      </w:r>
      <w:r w:rsidRPr="00AB746F">
        <w:t>and 10 CFR 73.77(a)(2)(iii) to also submit a written security follow-up report to the NRC within</w:t>
      </w:r>
      <w:r w:rsidRPr="001763E0">
        <w:t xml:space="preserve"> </w:t>
      </w:r>
      <w:r w:rsidRPr="00AB746F">
        <w:t>60 days of the telephonic notification, using NRC Form 366.</w:t>
      </w:r>
      <w:r w:rsidRPr="00AB746F" w:rsidR="00780951">
        <w:t xml:space="preserve"> </w:t>
      </w:r>
      <w:r w:rsidRPr="001763E0">
        <w:t xml:space="preserve"> </w:t>
      </w:r>
      <w:r w:rsidRPr="00AB746F">
        <w:t>Licensees are not required to</w:t>
      </w:r>
      <w:r w:rsidRPr="001763E0">
        <w:t xml:space="preserve"> </w:t>
      </w:r>
      <w:r w:rsidRPr="00AB746F">
        <w:t>submit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written</w:t>
      </w:r>
      <w:r w:rsidRPr="001763E0">
        <w:t xml:space="preserve"> </w:t>
      </w:r>
      <w:r w:rsidRPr="00AB746F">
        <w:t>security</w:t>
      </w:r>
      <w:r w:rsidRPr="001763E0">
        <w:t xml:space="preserve"> </w:t>
      </w:r>
      <w:r w:rsidRPr="00AB746F">
        <w:t>follow-up</w:t>
      </w:r>
      <w:r w:rsidRPr="001763E0">
        <w:t xml:space="preserve"> </w:t>
      </w:r>
      <w:r w:rsidRPr="00AB746F">
        <w:t>report</w:t>
      </w:r>
      <w:r w:rsidRPr="001763E0">
        <w:t xml:space="preserve"> </w:t>
      </w:r>
      <w:r w:rsidRPr="00AB746F">
        <w:t>following a</w:t>
      </w:r>
      <w:r w:rsidRPr="001763E0">
        <w:t xml:space="preserve"> </w:t>
      </w:r>
      <w:r w:rsidRPr="00AB746F">
        <w:t>telephonic</w:t>
      </w:r>
      <w:r w:rsidRPr="001763E0">
        <w:t xml:space="preserve"> </w:t>
      </w:r>
      <w:r w:rsidRPr="00AB746F">
        <w:t>notification</w:t>
      </w:r>
      <w:r w:rsidRPr="001763E0">
        <w:t xml:space="preserve"> </w:t>
      </w:r>
      <w:r w:rsidRPr="00AB746F">
        <w:t>made under</w:t>
      </w:r>
    </w:p>
    <w:p w:rsidRPr="00AB746F" w:rsidR="000E58DB" w:rsidP="000479E7" w:rsidRDefault="00247C56" w14:paraId="065B4A85" w14:textId="77777777">
      <w:pPr>
        <w:pStyle w:val="BodyText"/>
      </w:pPr>
      <w:r w:rsidRPr="001763E0">
        <w:t xml:space="preserve">10 </w:t>
      </w:r>
      <w:r w:rsidRPr="00AB746F">
        <w:t>CFR</w:t>
      </w:r>
      <w:r w:rsidRPr="001763E0">
        <w:t xml:space="preserve"> </w:t>
      </w:r>
      <w:r w:rsidRPr="00AB746F">
        <w:t>73.77(a)(2)(iii)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73.77(a)(3).</w:t>
      </w:r>
    </w:p>
    <w:p w:rsidRPr="00AB746F" w:rsidR="000E58DB" w:rsidP="000479E7" w:rsidRDefault="00247C56" w14:paraId="6793F068" w14:textId="77777777">
      <w:pPr>
        <w:pStyle w:val="BodyText"/>
        <w:spacing w:before="191"/>
      </w:pPr>
      <w:r w:rsidRPr="00AB746F">
        <w:rPr>
          <w:u w:val="single"/>
        </w:rPr>
        <w:t>Subsection 73.77(d)(12)</w:t>
      </w:r>
      <w:r w:rsidRPr="00AB746F">
        <w:t xml:space="preserve"> requires licensees to maintain a copy of the written security follow-up</w:t>
      </w:r>
      <w:r w:rsidRPr="001763E0">
        <w:t xml:space="preserve"> </w:t>
      </w:r>
      <w:r w:rsidRPr="00AB746F">
        <w:t>report of an event submitted under 10 CFR 73.77, “Cyber security event notifications,” as a</w:t>
      </w:r>
      <w:r w:rsidRPr="001763E0">
        <w:t xml:space="preserve"> </w:t>
      </w:r>
      <w:r w:rsidRPr="00AB746F">
        <w:t>record for a period of 3 years from the date of the report or until the NRC terminates the license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which the records were developed,</w:t>
      </w:r>
      <w:r w:rsidRPr="001763E0">
        <w:t xml:space="preserve"> </w:t>
      </w:r>
      <w:r w:rsidRPr="00AB746F">
        <w:t>whichever comes first.</w:t>
      </w:r>
    </w:p>
    <w:p w:rsidRPr="001763E0" w:rsidR="000E58DB" w:rsidP="000479E7" w:rsidRDefault="000E58DB" w14:paraId="317AB8F2" w14:textId="77777777">
      <w:pPr>
        <w:pStyle w:val="BodyText"/>
        <w:spacing w:before="11"/>
      </w:pPr>
    </w:p>
    <w:p w:rsidRPr="00AB746F" w:rsidR="000E58DB" w:rsidP="000479E7" w:rsidRDefault="00247C56" w14:paraId="4C15FCB9" w14:textId="515A9055">
      <w:pPr>
        <w:pStyle w:val="BodyText"/>
      </w:pPr>
      <w:r w:rsidRPr="00AB746F">
        <w:rPr>
          <w:u w:val="single"/>
        </w:rPr>
        <w:t>Appendix B, “General Criteria for Security Personnel,” to 10 CFR Part 73</w:t>
      </w:r>
      <w:r w:rsidRPr="001763E0">
        <w:t xml:space="preserve"> sets the minimum </w:t>
      </w:r>
      <w:r w:rsidRPr="00AB746F">
        <w:t>training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qualification</w:t>
      </w:r>
      <w:r w:rsidRPr="001763E0">
        <w:t xml:space="preserve"> </w:t>
      </w:r>
      <w:r w:rsidRPr="00AB746F">
        <w:t>criteria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security</w:t>
      </w:r>
      <w:r w:rsidRPr="001763E0">
        <w:t xml:space="preserve"> </w:t>
      </w:r>
      <w:r w:rsidRPr="00AB746F">
        <w:t>personnel.</w:t>
      </w:r>
      <w:r w:rsidRPr="00AB746F" w:rsidR="00780951">
        <w:t xml:space="preserve"> </w:t>
      </w:r>
      <w:r w:rsidRPr="001763E0">
        <w:t xml:space="preserve"> </w:t>
      </w:r>
      <w:r w:rsidRPr="00AB746F">
        <w:t>Much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appendix</w:t>
      </w:r>
      <w:r w:rsidRPr="001763E0">
        <w:t xml:space="preserve"> </w:t>
      </w:r>
      <w:r w:rsidRPr="00AB746F">
        <w:t>repeats requirements listed earlier in this part with more detail.</w:t>
      </w:r>
      <w:r w:rsidRPr="00AB746F" w:rsidR="00780951">
        <w:t xml:space="preserve"> </w:t>
      </w:r>
      <w:r w:rsidRPr="001763E0">
        <w:t xml:space="preserve"> </w:t>
      </w:r>
      <w:r w:rsidRPr="00AB746F">
        <w:t>Where the appendix identifies</w:t>
      </w:r>
      <w:r w:rsidRPr="001763E0">
        <w:t xml:space="preserve"> </w:t>
      </w:r>
      <w:r w:rsidRPr="00AB746F">
        <w:t>new</w:t>
      </w:r>
      <w:r w:rsidRPr="001763E0">
        <w:t xml:space="preserve"> </w:t>
      </w:r>
      <w:r w:rsidRPr="00AB746F">
        <w:t>or additional requirements, they</w:t>
      </w:r>
      <w:r w:rsidRPr="001763E0">
        <w:t xml:space="preserve"> </w:t>
      </w:r>
      <w:r w:rsidRPr="00AB746F">
        <w:t>are captured</w:t>
      </w:r>
      <w:r w:rsidRPr="001763E0">
        <w:t xml:space="preserve"> </w:t>
      </w:r>
      <w:r w:rsidRPr="00AB746F">
        <w:t>below.</w:t>
      </w:r>
    </w:p>
    <w:p w:rsidRPr="001763E0" w:rsidR="000E58DB" w:rsidP="000479E7" w:rsidRDefault="000E58DB" w14:paraId="028D12C3" w14:textId="77777777">
      <w:pPr>
        <w:pStyle w:val="BodyText"/>
      </w:pPr>
    </w:p>
    <w:p w:rsidRPr="00AB746F" w:rsidR="000E58DB" w:rsidP="000479E7" w:rsidRDefault="00247C56" w14:paraId="7915763D" w14:textId="77777777">
      <w:pPr>
        <w:pStyle w:val="BodyText"/>
      </w:pPr>
      <w:r w:rsidRPr="001763E0">
        <w:rPr>
          <w:u w:val="single"/>
        </w:rPr>
        <w:t>Subsection VI B.4.a.1 of Appendix B to 10 CFR Part 73</w:t>
      </w:r>
      <w:r w:rsidRPr="001763E0">
        <w:t xml:space="preserve"> requires licensees to obtain and retain a </w:t>
      </w:r>
      <w:r w:rsidRPr="00AB746F">
        <w:t>written certification from a licensed physician that no medical conditions were disclosed by the</w:t>
      </w:r>
      <w:r w:rsidRPr="001763E0">
        <w:t xml:space="preserve"> </w:t>
      </w:r>
      <w:r w:rsidRPr="00AB746F">
        <w:t>medical examination that would preclude the individual’s ability to participate in the physical</w:t>
      </w:r>
      <w:r w:rsidRPr="001763E0">
        <w:t xml:space="preserve"> </w:t>
      </w:r>
      <w:r w:rsidRPr="00AB746F">
        <w:t>fitness</w:t>
      </w:r>
      <w:r w:rsidRPr="001763E0">
        <w:t xml:space="preserve"> </w:t>
      </w:r>
      <w:r w:rsidRPr="00AB746F">
        <w:t>tests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meet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physical</w:t>
      </w:r>
      <w:r w:rsidRPr="001763E0">
        <w:t xml:space="preserve"> </w:t>
      </w:r>
      <w:r w:rsidRPr="00AB746F">
        <w:t>fitness</w:t>
      </w:r>
      <w:r w:rsidRPr="001763E0">
        <w:t xml:space="preserve"> </w:t>
      </w:r>
      <w:r w:rsidRPr="00AB746F">
        <w:t>attributes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objectives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assigned</w:t>
      </w:r>
      <w:r w:rsidRPr="001763E0">
        <w:t xml:space="preserve"> </w:t>
      </w:r>
      <w:r w:rsidRPr="00AB746F">
        <w:t>duties.</w:t>
      </w:r>
    </w:p>
    <w:p w:rsidRPr="001763E0" w:rsidR="000E58DB" w:rsidRDefault="000E58DB" w14:paraId="4765F33B" w14:textId="77777777">
      <w:pPr>
        <w:pStyle w:val="BodyText"/>
      </w:pPr>
    </w:p>
    <w:p w:rsidR="00990BBD" w:rsidP="001763E0" w:rsidRDefault="00990BBD" w14:paraId="0ECE8707" w14:textId="77777777">
      <w:pPr>
        <w:pStyle w:val="BodyText"/>
        <w:ind w:left="120"/>
        <w:rPr>
          <w:u w:val="single"/>
        </w:rPr>
        <w:sectPr w:rsidR="00990BBD" w:rsidSect="001763E0">
          <w:pgSz w:w="12240" w:h="15840"/>
          <w:pgMar w:top="1440" w:right="1440" w:bottom="1440" w:left="1440" w:header="0" w:footer="768" w:gutter="0"/>
          <w:cols w:space="720"/>
          <w:docGrid w:linePitch="299"/>
        </w:sectPr>
      </w:pPr>
    </w:p>
    <w:p w:rsidRPr="00AB746F" w:rsidR="000E58DB" w:rsidP="000479E7" w:rsidRDefault="00247C56" w14:paraId="48F0FB47" w14:textId="486CBE54">
      <w:pPr>
        <w:pStyle w:val="BodyText"/>
      </w:pPr>
      <w:r w:rsidRPr="001763E0">
        <w:rPr>
          <w:u w:val="single"/>
        </w:rPr>
        <w:lastRenderedPageBreak/>
        <w:t>Subsection VI B.4.b.4 of Appendix B to 10 CFR Part 73</w:t>
      </w:r>
      <w:r w:rsidRPr="001763E0">
        <w:t xml:space="preserve"> requires that a qualified training </w:t>
      </w:r>
      <w:r w:rsidRPr="00AB746F">
        <w:t>instructor document the physical fitness qualification of each armed member of the security</w:t>
      </w:r>
      <w:r w:rsidRPr="001763E0">
        <w:t xml:space="preserve"> </w:t>
      </w:r>
      <w:r w:rsidRPr="00AB746F">
        <w:t>organization, and that this qualification be attested to by a security supervisor.</w:t>
      </w:r>
      <w:r w:rsidRPr="001763E0">
        <w:t xml:space="preserve"> </w:t>
      </w:r>
      <w:r w:rsidRPr="001763E0" w:rsidR="00780951">
        <w:t xml:space="preserve"> </w:t>
      </w:r>
      <w:r w:rsidRPr="00AB746F">
        <w:t>The 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includes the</w:t>
      </w:r>
      <w:r w:rsidRPr="001763E0">
        <w:t xml:space="preserve"> </w:t>
      </w:r>
      <w:r w:rsidRPr="00AB746F">
        <w:t>requalification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contained in</w:t>
      </w:r>
      <w:r w:rsidRPr="00AB746F" w:rsidR="00780951">
        <w:t xml:space="preserve"> </w:t>
      </w:r>
      <w:r w:rsidRPr="001763E0">
        <w:t xml:space="preserve">Section </w:t>
      </w:r>
      <w:r w:rsidRPr="00AB746F">
        <w:t>VI</w:t>
      </w:r>
      <w:r w:rsidRPr="001763E0">
        <w:t xml:space="preserve"> </w:t>
      </w:r>
      <w:r w:rsidRPr="00AB746F">
        <w:t>B.5.b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Appendix</w:t>
      </w:r>
      <w:r w:rsidRPr="001763E0">
        <w:t xml:space="preserve"> </w:t>
      </w:r>
      <w:r w:rsidRPr="00AB746F">
        <w:t>B.</w:t>
      </w:r>
    </w:p>
    <w:p w:rsidRPr="001763E0" w:rsidR="000E58DB" w:rsidP="000479E7" w:rsidRDefault="000E58DB" w14:paraId="5FE4A2E4" w14:textId="77777777">
      <w:pPr>
        <w:pStyle w:val="BodyText"/>
      </w:pPr>
    </w:p>
    <w:p w:rsidRPr="00AB746F" w:rsidR="000E58DB" w:rsidP="000479E7" w:rsidRDefault="00247C56" w14:paraId="6149E556" w14:textId="32A50E6F">
      <w:pPr>
        <w:pStyle w:val="BodyText"/>
      </w:pPr>
      <w:r w:rsidRPr="001763E0">
        <w:rPr>
          <w:u w:val="single"/>
        </w:rPr>
        <w:t>Subsection VI B.5.b of Appendix B to 10 CFR Part 73</w:t>
      </w:r>
      <w:r w:rsidRPr="001763E0">
        <w:t xml:space="preserve"> requires that a qualified training instructor </w:t>
      </w:r>
      <w:r w:rsidRPr="00AB746F">
        <w:t>document the physical fitness requalification of each armed member of the security</w:t>
      </w:r>
      <w:r w:rsidRPr="001763E0">
        <w:t xml:space="preserve"> </w:t>
      </w:r>
      <w:r w:rsidRPr="00AB746F">
        <w:t>organization, and that this requalification be attested to by a security supervisor.</w:t>
      </w:r>
      <w:r w:rsidRPr="001763E0">
        <w:t xml:space="preserve"> </w:t>
      </w:r>
      <w:r w:rsidRPr="001763E0" w:rsidR="00780951">
        <w:t xml:space="preserve"> </w:t>
      </w:r>
      <w:r w:rsidRPr="00AB746F">
        <w:t>The</w:t>
      </w:r>
      <w:r w:rsidRPr="001763E0">
        <w:t xml:space="preserve"> </w:t>
      </w:r>
      <w:r w:rsidRPr="00AB746F">
        <w:t>information collection associated with this requirement appears in Subsection VI B.4.b.4 of</w:t>
      </w:r>
      <w:r w:rsidRPr="001763E0">
        <w:t xml:space="preserve"> </w:t>
      </w:r>
      <w:r w:rsidRPr="00AB746F">
        <w:t>Appendix</w:t>
      </w:r>
      <w:r w:rsidRPr="001763E0">
        <w:t xml:space="preserve"> </w:t>
      </w:r>
      <w:r w:rsidRPr="00AB746F">
        <w:t>B.</w:t>
      </w:r>
    </w:p>
    <w:p w:rsidRPr="001763E0" w:rsidR="000E58DB" w:rsidP="000479E7" w:rsidRDefault="000E58DB" w14:paraId="6AEFEC48" w14:textId="77777777">
      <w:pPr>
        <w:pStyle w:val="BodyText"/>
      </w:pPr>
    </w:p>
    <w:p w:rsidRPr="00AB746F" w:rsidR="000E58DB" w:rsidP="000479E7" w:rsidRDefault="00247C56" w14:paraId="11487068" w14:textId="77777777">
      <w:pPr>
        <w:pStyle w:val="BodyText"/>
        <w:spacing w:before="1"/>
      </w:pPr>
      <w:r w:rsidRPr="001763E0">
        <w:rPr>
          <w:u w:val="single"/>
        </w:rPr>
        <w:t>Subsection VI C.2.b of Appendix B to 10 CFR Part 73</w:t>
      </w:r>
      <w:r w:rsidRPr="001763E0">
        <w:t xml:space="preserve"> requires that a licensee training instructor </w:t>
      </w:r>
      <w:r w:rsidRPr="00AB746F">
        <w:t>document,</w:t>
      </w:r>
      <w:r w:rsidRPr="001763E0">
        <w:t xml:space="preserve"> </w:t>
      </w:r>
      <w:r w:rsidRPr="00AB746F">
        <w:t>and a</w:t>
      </w:r>
      <w:r w:rsidRPr="001763E0">
        <w:t xml:space="preserve"> </w:t>
      </w:r>
      <w:r w:rsidRPr="00AB746F">
        <w:t>security</w:t>
      </w:r>
      <w:r w:rsidRPr="001763E0">
        <w:t xml:space="preserve"> </w:t>
      </w:r>
      <w:r w:rsidRPr="00AB746F">
        <w:t>supervisor</w:t>
      </w:r>
      <w:r w:rsidRPr="001763E0">
        <w:t xml:space="preserve"> </w:t>
      </w:r>
      <w:r w:rsidRPr="00AB746F">
        <w:t>attest to,</w:t>
      </w:r>
      <w:r w:rsidRPr="001763E0">
        <w:t xml:space="preserve"> </w:t>
      </w:r>
      <w:proofErr w:type="gramStart"/>
      <w:r w:rsidRPr="00AB746F">
        <w:t>each individual’s</w:t>
      </w:r>
      <w:proofErr w:type="gramEnd"/>
      <w:r w:rsidRPr="001763E0">
        <w:t xml:space="preserve"> </w:t>
      </w:r>
      <w:r w:rsidRPr="00AB746F">
        <w:t>on-the-job</w:t>
      </w:r>
      <w:r w:rsidRPr="001763E0">
        <w:t xml:space="preserve"> </w:t>
      </w:r>
      <w:r w:rsidRPr="00AB746F">
        <w:t>training.</w:t>
      </w:r>
    </w:p>
    <w:p w:rsidRPr="001763E0" w:rsidR="000E58DB" w:rsidP="000479E7" w:rsidRDefault="000E58DB" w14:paraId="230D0F23" w14:textId="77777777">
      <w:pPr>
        <w:pStyle w:val="BodyText"/>
        <w:spacing w:before="10"/>
      </w:pPr>
    </w:p>
    <w:p w:rsidRPr="00AB746F" w:rsidR="000E58DB" w:rsidP="000479E7" w:rsidRDefault="00247C56" w14:paraId="470A84E3" w14:textId="636A6618">
      <w:pPr>
        <w:pStyle w:val="BodyText"/>
        <w:spacing w:before="1"/>
        <w:jc w:val="both"/>
      </w:pPr>
      <w:r w:rsidRPr="00AB746F">
        <w:rPr>
          <w:u w:val="single"/>
        </w:rPr>
        <w:t>Subsection VI C.3.a of Appendix B to 10 CFR Part 73</w:t>
      </w:r>
      <w:r w:rsidRPr="00AB746F">
        <w:t xml:space="preserve"> requires licensees to develop, implement,</w:t>
      </w:r>
      <w:r w:rsidRPr="001763E0">
        <w:t xml:space="preserve"> </w:t>
      </w:r>
      <w:r w:rsidRPr="00AB746F">
        <w:t>and maintain a documented PEP.</w:t>
      </w:r>
      <w:r w:rsidRPr="001763E0">
        <w:t xml:space="preserve"> </w:t>
      </w:r>
      <w:r w:rsidRPr="001763E0" w:rsidR="00780951">
        <w:t xml:space="preserve"> </w:t>
      </w:r>
      <w:r w:rsidRPr="00AB746F">
        <w:t xml:space="preserve">The PEP shall be referenced in the T&amp;QP. </w:t>
      </w:r>
      <w:r w:rsidRPr="00AB746F" w:rsidR="00780951">
        <w:t xml:space="preserve"> </w:t>
      </w:r>
      <w:r w:rsidRPr="001763E0">
        <w:t xml:space="preserve">This is a one-time </w:t>
      </w:r>
      <w:r w:rsidRPr="00AB746F">
        <w:t>requirement</w:t>
      </w:r>
      <w:r w:rsidRPr="001763E0">
        <w:t xml:space="preserve"> </w:t>
      </w:r>
      <w:r w:rsidRPr="00AB746F">
        <w:t>connected to 10 CFR 75.55(a).</w:t>
      </w:r>
    </w:p>
    <w:p w:rsidRPr="001763E0" w:rsidR="000E58DB" w:rsidP="000479E7" w:rsidRDefault="000E58DB" w14:paraId="7998C3C4" w14:textId="77777777">
      <w:pPr>
        <w:pStyle w:val="BodyText"/>
        <w:spacing w:before="11"/>
      </w:pPr>
    </w:p>
    <w:p w:rsidRPr="001763E0" w:rsidR="000E58DB" w:rsidP="000479E7" w:rsidRDefault="00247C56" w14:paraId="749B2518" w14:textId="77777777">
      <w:pPr>
        <w:pStyle w:val="BodyText"/>
      </w:pPr>
      <w:r w:rsidRPr="00AB746F">
        <w:rPr>
          <w:u w:val="single"/>
        </w:rPr>
        <w:t>Subsection VI C.3.g of Appendix B to 10 CFR Part</w:t>
      </w:r>
      <w:r w:rsidRPr="00AB746F">
        <w:t xml:space="preserve"> 73 requires each tactical response drill and</w:t>
      </w:r>
      <w:r w:rsidRPr="001763E0">
        <w:t xml:space="preserve"> </w:t>
      </w:r>
      <w:r w:rsidRPr="00AB746F">
        <w:t>force-on-force exercise to include a documented post-exercise critique in which participants</w:t>
      </w:r>
      <w:r w:rsidRPr="001763E0">
        <w:t xml:space="preserve"> </w:t>
      </w:r>
      <w:r w:rsidRPr="00AB746F">
        <w:t>identify</w:t>
      </w:r>
      <w:r w:rsidRPr="001763E0">
        <w:t xml:space="preserve"> </w:t>
      </w:r>
      <w:r w:rsidRPr="00AB746F">
        <w:t>failures, deficiencies, or other findings.</w:t>
      </w:r>
    </w:p>
    <w:p w:rsidRPr="001763E0" w:rsidR="000E58DB" w:rsidP="000479E7" w:rsidRDefault="000E58DB" w14:paraId="7EEB0353" w14:textId="77777777">
      <w:pPr>
        <w:pStyle w:val="BodyText"/>
      </w:pPr>
    </w:p>
    <w:p w:rsidRPr="00AB746F" w:rsidR="000E58DB" w:rsidP="000479E7" w:rsidRDefault="00247C56" w14:paraId="18EB7FDD" w14:textId="03DBA235">
      <w:pPr>
        <w:pStyle w:val="BodyText"/>
        <w:spacing w:before="1"/>
      </w:pPr>
      <w:r w:rsidRPr="001763E0">
        <w:rPr>
          <w:u w:val="single"/>
        </w:rPr>
        <w:t>Subsection VI C.3.h of Appendix B to 10 CFR Part 73</w:t>
      </w:r>
      <w:r w:rsidRPr="001763E0">
        <w:t xml:space="preserve"> requires documentation of scenarios and </w:t>
      </w:r>
      <w:r w:rsidRPr="00AB746F">
        <w:t>participants for all drills and exercises.</w:t>
      </w:r>
      <w:r w:rsidRPr="001763E0">
        <w:t xml:space="preserve"> </w:t>
      </w:r>
      <w:r w:rsidRPr="001763E0" w:rsidR="00780951">
        <w:t xml:space="preserve"> </w:t>
      </w:r>
      <w:r w:rsidRPr="00AB746F">
        <w:t>The information collection associated with 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appears in</w:t>
      </w:r>
      <w:r w:rsidRPr="001763E0">
        <w:t xml:space="preserve"> </w:t>
      </w:r>
      <w:r w:rsidRPr="00AB746F">
        <w:t>Subsection</w:t>
      </w:r>
      <w:r w:rsidRPr="001763E0">
        <w:t xml:space="preserve"> </w:t>
      </w:r>
      <w:r w:rsidRPr="00AB746F">
        <w:t>VI C.3.g of</w:t>
      </w:r>
      <w:r w:rsidRPr="001763E0">
        <w:t xml:space="preserve"> </w:t>
      </w:r>
      <w:r w:rsidRPr="00AB746F">
        <w:t>Appendix B.</w:t>
      </w:r>
    </w:p>
    <w:p w:rsidRPr="001763E0" w:rsidR="000E58DB" w:rsidP="000479E7" w:rsidRDefault="000E58DB" w14:paraId="1D950CBE" w14:textId="77777777">
      <w:pPr>
        <w:pStyle w:val="BodyText"/>
        <w:spacing w:before="11"/>
      </w:pPr>
    </w:p>
    <w:p w:rsidRPr="00AB746F" w:rsidR="000E58DB" w:rsidP="000479E7" w:rsidRDefault="00247C56" w14:paraId="7A168520" w14:textId="6781A4D0">
      <w:pPr>
        <w:pStyle w:val="BodyText"/>
      </w:pPr>
      <w:r w:rsidRPr="00AB746F">
        <w:rPr>
          <w:u w:val="single"/>
        </w:rPr>
        <w:t>Subsection VI C.3.i of Appendix B to 10 CFR Part 73</w:t>
      </w:r>
      <w:r w:rsidRPr="00AB746F">
        <w:t xml:space="preserve"> requires licensees to enter findings,</w:t>
      </w:r>
      <w:r w:rsidRPr="001763E0">
        <w:t xml:space="preserve"> </w:t>
      </w:r>
      <w:r w:rsidRPr="00AB746F">
        <w:t>deficiencies, and failures identified in drills and exercises into the corrective action program.</w:t>
      </w:r>
      <w:r w:rsidRPr="001763E0">
        <w:t xml:space="preserve"> </w:t>
      </w:r>
      <w:r w:rsidRPr="001763E0" w:rsidR="00780951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appears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Subsection</w:t>
      </w:r>
      <w:r w:rsidRPr="001763E0">
        <w:t xml:space="preserve"> </w:t>
      </w:r>
      <w:r w:rsidRPr="00AB746F">
        <w:t>VI</w:t>
      </w:r>
      <w:r w:rsidRPr="001763E0">
        <w:t xml:space="preserve"> </w:t>
      </w:r>
      <w:r w:rsidRPr="00AB746F">
        <w:t>C.3.g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Appendix</w:t>
      </w:r>
      <w:r w:rsidRPr="001763E0">
        <w:t xml:space="preserve"> </w:t>
      </w:r>
      <w:r w:rsidRPr="00AB746F">
        <w:t>B.</w:t>
      </w:r>
    </w:p>
    <w:p w:rsidRPr="001763E0" w:rsidR="00546BE9" w:rsidP="000479E7" w:rsidRDefault="00546BE9" w14:paraId="739C9E32" w14:textId="77777777">
      <w:pPr>
        <w:pStyle w:val="BodyText"/>
      </w:pPr>
    </w:p>
    <w:p w:rsidRPr="00AB746F" w:rsidR="000E58DB" w:rsidP="000479E7" w:rsidRDefault="00247C56" w14:paraId="496B9C5E" w14:textId="0BFE9547">
      <w:pPr>
        <w:pStyle w:val="BodyText"/>
        <w:spacing w:before="77"/>
      </w:pPr>
      <w:r w:rsidRPr="00AB746F">
        <w:rPr>
          <w:u w:val="single"/>
        </w:rPr>
        <w:t>Subsection VI C.3.m of Appendix B to 10 CFR Part 73</w:t>
      </w:r>
      <w:r w:rsidRPr="00AB746F">
        <w:t xml:space="preserve"> requires licensees to develop and</w:t>
      </w:r>
      <w:r w:rsidRPr="001763E0">
        <w:t xml:space="preserve"> </w:t>
      </w:r>
      <w:r w:rsidRPr="00AB746F">
        <w:t>document</w:t>
      </w:r>
      <w:r w:rsidRPr="001763E0">
        <w:t xml:space="preserve"> </w:t>
      </w:r>
      <w:r w:rsidRPr="00AB746F">
        <w:t>scenarios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drills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exercises.</w:t>
      </w:r>
      <w:r w:rsidRPr="001763E0">
        <w:t xml:space="preserve"> </w:t>
      </w:r>
      <w:r w:rsidRPr="001763E0" w:rsidR="00780951">
        <w:t xml:space="preserve"> </w:t>
      </w:r>
      <w:r w:rsidRPr="00AB746F">
        <w:t>The</w:t>
      </w:r>
      <w:r w:rsidRPr="001763E0">
        <w:t xml:space="preserve"> </w:t>
      </w:r>
      <w:r w:rsidRPr="00AB746F">
        <w:t>information</w:t>
      </w:r>
      <w:r w:rsidRPr="001763E0">
        <w:t xml:space="preserve"> </w:t>
      </w:r>
      <w:r w:rsidRPr="00AB746F">
        <w:t>collection</w:t>
      </w:r>
      <w:r w:rsidRPr="001763E0">
        <w:t xml:space="preserve"> </w:t>
      </w:r>
      <w:r w:rsidRPr="00AB746F">
        <w:t>associated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this</w:t>
      </w:r>
      <w:r w:rsidRPr="001763E0">
        <w:t xml:space="preserve"> </w:t>
      </w:r>
      <w:r w:rsidRPr="00AB746F">
        <w:t>requirement</w:t>
      </w:r>
      <w:r w:rsidRPr="001763E0">
        <w:t xml:space="preserve"> </w:t>
      </w:r>
      <w:r w:rsidRPr="00AB746F">
        <w:t>appears in</w:t>
      </w:r>
      <w:r w:rsidRPr="001763E0">
        <w:t xml:space="preserve"> </w:t>
      </w:r>
      <w:r w:rsidRPr="00AB746F">
        <w:t>Subsection</w:t>
      </w:r>
      <w:r w:rsidRPr="001763E0">
        <w:t xml:space="preserve"> </w:t>
      </w:r>
      <w:r w:rsidRPr="00AB746F">
        <w:t>VI C.3.g</w:t>
      </w:r>
      <w:r w:rsidRPr="001763E0">
        <w:t xml:space="preserve"> </w:t>
      </w:r>
      <w:r w:rsidRPr="00AB746F">
        <w:t>of Appendix B.</w:t>
      </w:r>
    </w:p>
    <w:p w:rsidRPr="001763E0" w:rsidR="000E58DB" w:rsidP="000479E7" w:rsidRDefault="000E58DB" w14:paraId="405AACD9" w14:textId="77777777">
      <w:pPr>
        <w:pStyle w:val="BodyText"/>
      </w:pPr>
    </w:p>
    <w:p w:rsidRPr="00AB746F" w:rsidR="000E58DB" w:rsidP="000479E7" w:rsidRDefault="00247C56" w14:paraId="71A5CD7B" w14:textId="71577825">
      <w:pPr>
        <w:pStyle w:val="BodyText"/>
      </w:pPr>
      <w:r w:rsidRPr="001763E0">
        <w:rPr>
          <w:u w:val="single"/>
        </w:rPr>
        <w:t>Subsection VI E.1.b of Appendix B to 10 CFR Part 73</w:t>
      </w:r>
      <w:r w:rsidRPr="001763E0">
        <w:t xml:space="preserve"> requires licensees to use firearms </w:t>
      </w:r>
      <w:r w:rsidRPr="00AB746F">
        <w:t>instructors who are certified from a national or state recognized entity.</w:t>
      </w:r>
      <w:r w:rsidRPr="001763E0">
        <w:t xml:space="preserve"> </w:t>
      </w:r>
      <w:r w:rsidRPr="001763E0" w:rsidR="00780951">
        <w:t xml:space="preserve"> </w:t>
      </w:r>
      <w:r w:rsidRPr="00AB746F">
        <w:t>Each instructor’s</w:t>
      </w:r>
      <w:r w:rsidRPr="001763E0">
        <w:t xml:space="preserve"> </w:t>
      </w:r>
      <w:r w:rsidRPr="00AB746F">
        <w:t>certification must specify the weapon type(s) for which the instructor is qualified to teach.</w:t>
      </w:r>
      <w:r w:rsidRPr="001763E0">
        <w:t xml:space="preserve"> </w:t>
      </w:r>
      <w:r w:rsidRPr="001763E0" w:rsidR="00780951">
        <w:t xml:space="preserve"> </w:t>
      </w:r>
      <w:r w:rsidRPr="00AB746F">
        <w:t>Firearms</w:t>
      </w:r>
      <w:r w:rsidRPr="001763E0">
        <w:t xml:space="preserve"> </w:t>
      </w:r>
      <w:r w:rsidRPr="00AB746F">
        <w:t>instructors</w:t>
      </w:r>
      <w:r w:rsidRPr="001763E0">
        <w:t xml:space="preserve"> </w:t>
      </w:r>
      <w:r w:rsidRPr="00AB746F">
        <w:t>shall</w:t>
      </w:r>
      <w:r w:rsidRPr="001763E0">
        <w:t xml:space="preserve"> </w:t>
      </w:r>
      <w:r w:rsidRPr="00AB746F">
        <w:t>be</w:t>
      </w:r>
      <w:r w:rsidRPr="001763E0">
        <w:t xml:space="preserve"> </w:t>
      </w:r>
      <w:r w:rsidRPr="00AB746F">
        <w:t>recertified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accordance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standards</w:t>
      </w:r>
      <w:r w:rsidRPr="001763E0">
        <w:t xml:space="preserve"> </w:t>
      </w:r>
      <w:r w:rsidRPr="00AB746F">
        <w:t>recognized</w:t>
      </w:r>
      <w:r w:rsidRPr="001763E0">
        <w:t xml:space="preserve"> </w:t>
      </w:r>
      <w:r w:rsidRPr="00AB746F">
        <w:t>by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certifying</w:t>
      </w:r>
      <w:r w:rsidRPr="001763E0">
        <w:t xml:space="preserve"> </w:t>
      </w:r>
      <w:r w:rsidRPr="00AB746F">
        <w:t>national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state</w:t>
      </w:r>
      <w:r w:rsidRPr="001763E0">
        <w:t xml:space="preserve"> </w:t>
      </w:r>
      <w:r w:rsidRPr="00AB746F">
        <w:t>entity, but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no</w:t>
      </w:r>
      <w:r w:rsidRPr="001763E0">
        <w:t xml:space="preserve"> </w:t>
      </w:r>
      <w:r w:rsidRPr="00AB746F">
        <w:t>case</w:t>
      </w:r>
      <w:r w:rsidRPr="001763E0">
        <w:t xml:space="preserve"> </w:t>
      </w:r>
      <w:r w:rsidRPr="00AB746F">
        <w:t>shall</w:t>
      </w:r>
      <w:r w:rsidRPr="001763E0">
        <w:t xml:space="preserve"> </w:t>
      </w:r>
      <w:r w:rsidRPr="00AB746F">
        <w:t>recertification</w:t>
      </w:r>
      <w:r w:rsidRPr="001763E0">
        <w:t xml:space="preserve"> </w:t>
      </w:r>
      <w:r w:rsidRPr="00AB746F">
        <w:t>exceed</w:t>
      </w:r>
      <w:r w:rsidRPr="001763E0">
        <w:t xml:space="preserve"> </w:t>
      </w:r>
      <w:r w:rsidRPr="00AB746F">
        <w:t>3</w:t>
      </w:r>
      <w:r w:rsidRPr="001763E0">
        <w:t xml:space="preserve"> </w:t>
      </w:r>
      <w:r w:rsidRPr="00AB746F">
        <w:t>years.</w:t>
      </w:r>
    </w:p>
    <w:p w:rsidRPr="001763E0" w:rsidR="000E58DB" w:rsidP="000479E7" w:rsidRDefault="000E58DB" w14:paraId="00C8E0EC" w14:textId="77777777">
      <w:pPr>
        <w:pStyle w:val="BodyText"/>
        <w:spacing w:before="2"/>
      </w:pPr>
    </w:p>
    <w:p w:rsidRPr="001763E0" w:rsidR="000E58DB" w:rsidP="000479E7" w:rsidRDefault="00247C56" w14:paraId="35696D51" w14:textId="43A90DD7">
      <w:pPr>
        <w:pStyle w:val="BodyText"/>
      </w:pPr>
      <w:r w:rsidRPr="00AB746F">
        <w:rPr>
          <w:u w:val="single"/>
        </w:rPr>
        <w:t>Subsection VI E.1.d of Appendix B to 10 CFR Part 73</w:t>
      </w:r>
      <w:r w:rsidRPr="001763E0">
        <w:t xml:space="preserve"> requires licensees to include in the T&amp;QP </w:t>
      </w:r>
      <w:r w:rsidRPr="00AB746F">
        <w:t>the following additional standards:</w:t>
      </w:r>
      <w:r w:rsidRPr="001763E0">
        <w:t xml:space="preserve"> </w:t>
      </w:r>
      <w:r w:rsidRPr="00AB746F">
        <w:t>target identification and engagement, weapon malfunctions,</w:t>
      </w:r>
      <w:r w:rsidRPr="001763E0">
        <w:t xml:space="preserve"> </w:t>
      </w:r>
      <w:r w:rsidRPr="00AB746F">
        <w:t>cover and concealment, and weapon familiarization.</w:t>
      </w:r>
      <w:r w:rsidRPr="00AB746F" w:rsidR="00780951">
        <w:t xml:space="preserve"> </w:t>
      </w:r>
      <w:r w:rsidRPr="001763E0">
        <w:t xml:space="preserve"> </w:t>
      </w:r>
      <w:r w:rsidRPr="00AB746F">
        <w:t>This is a one-time requirement whose</w:t>
      </w:r>
      <w:r w:rsidRPr="001763E0">
        <w:t xml:space="preserve"> </w:t>
      </w:r>
      <w:r w:rsidRPr="00AB746F">
        <w:t>burden</w:t>
      </w:r>
      <w:r w:rsidRPr="001763E0">
        <w:t xml:space="preserve"> </w:t>
      </w:r>
      <w:r w:rsidRPr="00AB746F">
        <w:t>is included in 10</w:t>
      </w:r>
      <w:r w:rsidRPr="001763E0">
        <w:t xml:space="preserve"> </w:t>
      </w:r>
      <w:r w:rsidRPr="00AB746F">
        <w:t>CFR 73.55(a).</w:t>
      </w:r>
    </w:p>
    <w:p w:rsidRPr="001763E0" w:rsidR="000E58DB" w:rsidP="000479E7" w:rsidRDefault="000E58DB" w14:paraId="28937D04" w14:textId="77777777">
      <w:pPr>
        <w:pStyle w:val="BodyText"/>
      </w:pPr>
    </w:p>
    <w:p w:rsidRPr="00AB746F" w:rsidR="000E58DB" w:rsidP="000479E7" w:rsidRDefault="00247C56" w14:paraId="3D2FD76C" w14:textId="77777777">
      <w:pPr>
        <w:pStyle w:val="BodyText"/>
      </w:pPr>
      <w:r w:rsidRPr="001763E0">
        <w:rPr>
          <w:u w:val="single"/>
        </w:rPr>
        <w:t>Subsection VI F.1.b of Appendix B to 10 CFR Part 73</w:t>
      </w:r>
      <w:r w:rsidRPr="001763E0">
        <w:t xml:space="preserve"> requires licensees to document and retain </w:t>
      </w:r>
      <w:r w:rsidRPr="00AB746F">
        <w:t>the</w:t>
      </w:r>
      <w:r w:rsidRPr="001763E0">
        <w:t xml:space="preserve"> </w:t>
      </w:r>
      <w:r w:rsidRPr="00AB746F">
        <w:t>results of weapons qualification and</w:t>
      </w:r>
      <w:r w:rsidRPr="001763E0">
        <w:t xml:space="preserve"> </w:t>
      </w:r>
      <w:r w:rsidRPr="00AB746F">
        <w:t>requalification.</w:t>
      </w:r>
    </w:p>
    <w:p w:rsidRPr="001763E0" w:rsidR="000E58DB" w:rsidP="000479E7" w:rsidRDefault="000E58DB" w14:paraId="6F682352" w14:textId="77777777">
      <w:pPr>
        <w:pStyle w:val="BodyText"/>
        <w:spacing w:before="11"/>
      </w:pPr>
    </w:p>
    <w:p w:rsidRPr="00AB746F" w:rsidR="000E58DB" w:rsidP="000479E7" w:rsidRDefault="00247C56" w14:paraId="091FFFDF" w14:textId="4784C83F">
      <w:pPr>
        <w:pStyle w:val="BodyText"/>
      </w:pPr>
      <w:r w:rsidRPr="00AB746F">
        <w:rPr>
          <w:u w:val="single"/>
        </w:rPr>
        <w:lastRenderedPageBreak/>
        <w:t>Subsection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VI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F.2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of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Appendix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B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to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10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CFR</w:t>
      </w:r>
      <w:r w:rsidRPr="001763E0">
        <w:rPr>
          <w:u w:val="single"/>
        </w:rPr>
        <w:t xml:space="preserve"> </w:t>
      </w:r>
      <w:r w:rsidRPr="00AB746F">
        <w:rPr>
          <w:u w:val="single"/>
        </w:rPr>
        <w:t>Part 73</w:t>
      </w:r>
      <w:r w:rsidRPr="001763E0">
        <w:t xml:space="preserve"> </w:t>
      </w:r>
      <w:r w:rsidRPr="00AB746F">
        <w:t>requires</w:t>
      </w:r>
      <w:r w:rsidRPr="001763E0">
        <w:t xml:space="preserve"> </w:t>
      </w:r>
      <w:r w:rsidRPr="00AB746F">
        <w:t>that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licensee’s</w:t>
      </w:r>
      <w:r w:rsidRPr="001763E0">
        <w:t xml:space="preserve"> </w:t>
      </w:r>
      <w:r w:rsidRPr="00AB746F">
        <w:t>written</w:t>
      </w:r>
      <w:r w:rsidRPr="001763E0">
        <w:t xml:space="preserve"> </w:t>
      </w:r>
      <w:r w:rsidRPr="00AB746F">
        <w:t>T&amp;QP</w:t>
      </w:r>
      <w:r w:rsidRPr="001763E0">
        <w:t xml:space="preserve"> </w:t>
      </w:r>
      <w:r w:rsidRPr="00AB746F">
        <w:t>describe the firearms used, the firearms qualification program, and other tactical training</w:t>
      </w:r>
      <w:r w:rsidRPr="001763E0">
        <w:t xml:space="preserve"> </w:t>
      </w:r>
      <w:r w:rsidRPr="00AB746F">
        <w:t>required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implement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licensee’s</w:t>
      </w:r>
      <w:r w:rsidRPr="001763E0">
        <w:t xml:space="preserve"> </w:t>
      </w:r>
      <w:r w:rsidRPr="00AB746F">
        <w:t>NRC-approved</w:t>
      </w:r>
      <w:r w:rsidRPr="001763E0">
        <w:t xml:space="preserve"> </w:t>
      </w:r>
      <w:r w:rsidRPr="00AB746F">
        <w:t>security</w:t>
      </w:r>
      <w:r w:rsidRPr="001763E0">
        <w:t xml:space="preserve"> </w:t>
      </w:r>
      <w:r w:rsidRPr="00AB746F">
        <w:t>plans,</w:t>
      </w:r>
      <w:r w:rsidRPr="001763E0">
        <w:t xml:space="preserve"> </w:t>
      </w:r>
      <w:r w:rsidRPr="00AB746F">
        <w:t>protective</w:t>
      </w:r>
      <w:r w:rsidRPr="001763E0">
        <w:t xml:space="preserve"> </w:t>
      </w:r>
      <w:r w:rsidRPr="00AB746F">
        <w:t>strategy,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implementing</w:t>
      </w:r>
      <w:r w:rsidRPr="001763E0">
        <w:t xml:space="preserve"> </w:t>
      </w:r>
      <w:r w:rsidRPr="00AB746F">
        <w:t>procedures.</w:t>
      </w:r>
      <w:r w:rsidRPr="001763E0">
        <w:t xml:space="preserve"> </w:t>
      </w:r>
      <w:r w:rsidRPr="001763E0" w:rsidR="00780951">
        <w:t xml:space="preserve"> </w:t>
      </w:r>
      <w:r w:rsidRPr="00AB746F">
        <w:t>This</w:t>
      </w:r>
      <w:r w:rsidRPr="001763E0">
        <w:t xml:space="preserve"> </w:t>
      </w:r>
      <w:r w:rsidRPr="00AB746F">
        <w:t>is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one-time</w:t>
      </w:r>
      <w:r w:rsidRPr="001763E0">
        <w:t xml:space="preserve"> </w:t>
      </w:r>
      <w:r w:rsidRPr="00AB746F">
        <w:t>requirement whose burden</w:t>
      </w:r>
      <w:r w:rsidRPr="001763E0">
        <w:t xml:space="preserve"> </w:t>
      </w:r>
      <w:r w:rsidRPr="00AB746F">
        <w:t>is</w:t>
      </w:r>
      <w:r w:rsidRPr="001763E0">
        <w:t xml:space="preserve"> </w:t>
      </w:r>
      <w:r w:rsidRPr="00AB746F">
        <w:t>included in</w:t>
      </w:r>
    </w:p>
    <w:p w:rsidRPr="00AB746F" w:rsidR="000E58DB" w:rsidP="000479E7" w:rsidRDefault="00247C56" w14:paraId="2BA7C3E3" w14:textId="77777777">
      <w:pPr>
        <w:pStyle w:val="BodyText"/>
        <w:spacing w:line="253" w:lineRule="exact"/>
      </w:pPr>
      <w:r w:rsidRPr="001763E0">
        <w:t xml:space="preserve">10 </w:t>
      </w:r>
      <w:r w:rsidRPr="00AB746F">
        <w:t>CFR</w:t>
      </w:r>
      <w:r w:rsidRPr="001763E0">
        <w:t xml:space="preserve"> </w:t>
      </w:r>
      <w:r w:rsidRPr="00AB746F">
        <w:t>73.55(a).</w:t>
      </w:r>
    </w:p>
    <w:p w:rsidRPr="001763E0" w:rsidR="000E58DB" w:rsidP="000479E7" w:rsidRDefault="000E58DB" w14:paraId="5E12A5F1" w14:textId="77777777">
      <w:pPr>
        <w:pStyle w:val="BodyText"/>
      </w:pPr>
    </w:p>
    <w:p w:rsidRPr="00AB746F" w:rsidR="000E58DB" w:rsidP="000479E7" w:rsidRDefault="00247C56" w14:paraId="0C74FD86" w14:textId="057E7452">
      <w:pPr>
        <w:pStyle w:val="BodyText"/>
        <w:spacing w:before="1"/>
      </w:pPr>
      <w:r w:rsidRPr="001763E0">
        <w:rPr>
          <w:u w:val="single"/>
        </w:rPr>
        <w:t>Subsection VI F.5.a of Appendix B to 10 CFR Part 73</w:t>
      </w:r>
      <w:r w:rsidRPr="001763E0">
        <w:t xml:space="preserve"> requires licensees to requalify armed </w:t>
      </w:r>
      <w:r w:rsidRPr="00AB746F">
        <w:t>members of the security organization for each assigned weapon at least annually, in</w:t>
      </w:r>
      <w:r w:rsidRPr="001763E0">
        <w:t xml:space="preserve"> </w:t>
      </w:r>
      <w:r w:rsidRPr="00AB746F">
        <w:t>accordance with NRC requirements and the NRC-ap</w:t>
      </w:r>
      <w:r w:rsidRPr="001763E0">
        <w:t xml:space="preserve">proved T&amp;QP, and to document and retain </w:t>
      </w:r>
      <w:r w:rsidRPr="00AB746F">
        <w:t>the results as a record.</w:t>
      </w:r>
      <w:r w:rsidRPr="00AB746F" w:rsidR="00780951">
        <w:t xml:space="preserve"> </w:t>
      </w:r>
      <w:r w:rsidRPr="001763E0">
        <w:t xml:space="preserve"> </w:t>
      </w:r>
      <w:r w:rsidRPr="00AB746F">
        <w:t>The information collection associated with this requirement appears in</w:t>
      </w:r>
      <w:r w:rsidRPr="001763E0">
        <w:t xml:space="preserve"> </w:t>
      </w:r>
      <w:r w:rsidRPr="00AB746F">
        <w:t>Subsection</w:t>
      </w:r>
      <w:r w:rsidRPr="001763E0">
        <w:t xml:space="preserve"> </w:t>
      </w:r>
      <w:r w:rsidRPr="00AB746F">
        <w:t>VI F.1.b of Appendix B.</w:t>
      </w:r>
    </w:p>
    <w:p w:rsidRPr="001763E0" w:rsidR="000E58DB" w:rsidP="000479E7" w:rsidRDefault="000E58DB" w14:paraId="7F2EB187" w14:textId="77777777">
      <w:pPr>
        <w:pStyle w:val="BodyText"/>
        <w:spacing w:before="11"/>
      </w:pPr>
    </w:p>
    <w:p w:rsidRPr="00AB746F" w:rsidR="000E58DB" w:rsidP="000479E7" w:rsidRDefault="00247C56" w14:paraId="3D5D7C8F" w14:textId="5F413006">
      <w:pPr>
        <w:pStyle w:val="BodyText"/>
        <w:jc w:val="both"/>
      </w:pPr>
      <w:r w:rsidRPr="00AB746F">
        <w:rPr>
          <w:u w:val="single"/>
        </w:rPr>
        <w:t>Subsection VI G.3.a of Appendix B to 10 CFR Part 73</w:t>
      </w:r>
      <w:r w:rsidRPr="00AB746F">
        <w:t xml:space="preserve"> req</w:t>
      </w:r>
      <w:r w:rsidRPr="001763E0">
        <w:t xml:space="preserve">uires licensees to include in the T&amp;QP </w:t>
      </w:r>
      <w:r w:rsidRPr="00AB746F">
        <w:t>a firearms maintenance and accountability program to ensure that weapons and ammunition are</w:t>
      </w:r>
      <w:r w:rsidRPr="001763E0">
        <w:t xml:space="preserve"> </w:t>
      </w:r>
      <w:r w:rsidRPr="00AB746F">
        <w:t>properly maintained, function as designed, and are properly stored and accounted for.</w:t>
      </w:r>
      <w:r w:rsidRPr="001763E0">
        <w:t xml:space="preserve"> </w:t>
      </w:r>
      <w:r w:rsidRPr="001763E0" w:rsidR="00780951">
        <w:t xml:space="preserve"> </w:t>
      </w:r>
      <w:r w:rsidRPr="00AB746F">
        <w:t>This is a</w:t>
      </w:r>
      <w:r w:rsidRPr="001763E0">
        <w:t xml:space="preserve"> </w:t>
      </w:r>
      <w:r w:rsidRPr="00AB746F">
        <w:t>one-time</w:t>
      </w:r>
      <w:r w:rsidRPr="001763E0">
        <w:t xml:space="preserve"> </w:t>
      </w:r>
      <w:r w:rsidRPr="00AB746F">
        <w:t>requirement whose b</w:t>
      </w:r>
      <w:r w:rsidRPr="001763E0">
        <w:t xml:space="preserve">urden </w:t>
      </w:r>
      <w:r w:rsidRPr="00AB746F">
        <w:t>is included in</w:t>
      </w:r>
      <w:r w:rsidRPr="001763E0">
        <w:t xml:space="preserve"> </w:t>
      </w:r>
      <w:r w:rsidRPr="00AB746F">
        <w:t>10 CFR 73.55(a).</w:t>
      </w:r>
    </w:p>
    <w:p w:rsidRPr="001763E0" w:rsidR="000E58DB" w:rsidP="000479E7" w:rsidRDefault="000E58DB" w14:paraId="46803ECF" w14:textId="77777777">
      <w:pPr>
        <w:pStyle w:val="BodyText"/>
      </w:pPr>
    </w:p>
    <w:p w:rsidRPr="00AB746F" w:rsidR="000E58DB" w:rsidP="000479E7" w:rsidRDefault="00247C56" w14:paraId="40F66244" w14:textId="62DC45E5">
      <w:pPr>
        <w:pStyle w:val="BodyText"/>
      </w:pPr>
      <w:r w:rsidRPr="001763E0">
        <w:rPr>
          <w:u w:val="single"/>
        </w:rPr>
        <w:t>Subsection VI H.1 of Appendix B to 10 CFR Part 73</w:t>
      </w:r>
      <w:r w:rsidRPr="001763E0">
        <w:t xml:space="preserve"> requires licensees to retain all reports, </w:t>
      </w:r>
      <w:r w:rsidRPr="00AB746F">
        <w:t>records,</w:t>
      </w:r>
      <w:r w:rsidRPr="001763E0">
        <w:t xml:space="preserve"> </w:t>
      </w:r>
      <w:r w:rsidRPr="00AB746F">
        <w:t>or</w:t>
      </w:r>
      <w:r w:rsidRPr="001763E0">
        <w:t xml:space="preserve"> </w:t>
      </w:r>
      <w:r w:rsidRPr="00AB746F">
        <w:t>other</w:t>
      </w:r>
      <w:r w:rsidRPr="001763E0">
        <w:t xml:space="preserve"> </w:t>
      </w:r>
      <w:r w:rsidRPr="00AB746F">
        <w:t>documentation</w:t>
      </w:r>
      <w:r w:rsidRPr="001763E0">
        <w:t xml:space="preserve"> </w:t>
      </w:r>
      <w:r w:rsidRPr="00AB746F">
        <w:t>required</w:t>
      </w:r>
      <w:r w:rsidRPr="001763E0">
        <w:t xml:space="preserve"> </w:t>
      </w:r>
      <w:r w:rsidRPr="00AB746F">
        <w:t>by</w:t>
      </w:r>
      <w:r w:rsidRPr="001763E0">
        <w:t xml:space="preserve"> </w:t>
      </w:r>
      <w:r w:rsidRPr="00AB746F">
        <w:t>Appendix</w:t>
      </w:r>
      <w:r w:rsidRPr="001763E0">
        <w:t xml:space="preserve"> </w:t>
      </w:r>
      <w:r w:rsidRPr="00AB746F">
        <w:t>B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accordance</w:t>
      </w:r>
      <w:r w:rsidRPr="001763E0">
        <w:t xml:space="preserve"> </w:t>
      </w:r>
      <w:r w:rsidRPr="00AB746F">
        <w:t>with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requirements</w:t>
      </w:r>
      <w:r w:rsidRPr="001763E0">
        <w:t xml:space="preserve"> </w:t>
      </w:r>
      <w:r w:rsidRPr="00AB746F">
        <w:t>of</w:t>
      </w:r>
      <w:r w:rsidRPr="001763E0">
        <w:t xml:space="preserve"> </w:t>
      </w:r>
      <w:r w:rsidRPr="00AB746F">
        <w:t>10 CFR 73.55(q).</w:t>
      </w:r>
      <w:r w:rsidRPr="001763E0">
        <w:t xml:space="preserve"> </w:t>
      </w:r>
      <w:r w:rsidRPr="001763E0" w:rsidR="00780951">
        <w:t xml:space="preserve"> </w:t>
      </w:r>
      <w:r w:rsidRPr="00AB746F">
        <w:t>The burden fo</w:t>
      </w:r>
      <w:r w:rsidRPr="001763E0">
        <w:t xml:space="preserve">r this requirement is included in each specific recordkeeping </w:t>
      </w:r>
      <w:r w:rsidRPr="00AB746F">
        <w:t>requirement.</w:t>
      </w:r>
    </w:p>
    <w:p w:rsidRPr="001763E0" w:rsidR="000E58DB" w:rsidP="000479E7" w:rsidRDefault="000E58DB" w14:paraId="4724A717" w14:textId="77777777">
      <w:pPr>
        <w:pStyle w:val="BodyText"/>
      </w:pPr>
    </w:p>
    <w:p w:rsidRPr="00AB746F" w:rsidR="000E58DB" w:rsidP="000479E7" w:rsidRDefault="00247C56" w14:paraId="642AF5C5" w14:textId="37725BBA">
      <w:pPr>
        <w:pStyle w:val="BodyText"/>
      </w:pPr>
      <w:r w:rsidRPr="001763E0">
        <w:rPr>
          <w:u w:val="single"/>
        </w:rPr>
        <w:t>Appendix C, “Licensee Safeguards Contingency Plans,” to 10 CFR Part 73</w:t>
      </w:r>
      <w:r w:rsidRPr="001763E0">
        <w:t xml:space="preserve"> describes the </w:t>
      </w:r>
      <w:r w:rsidRPr="00AB746F">
        <w:t>specific</w:t>
      </w:r>
      <w:r w:rsidRPr="001763E0">
        <w:t xml:space="preserve"> </w:t>
      </w:r>
      <w:r w:rsidRPr="00AB746F">
        <w:t>requirements</w:t>
      </w:r>
      <w:r w:rsidRPr="001763E0">
        <w:t xml:space="preserve"> </w:t>
      </w:r>
      <w:r w:rsidRPr="00AB746F">
        <w:t>for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SCP</w:t>
      </w:r>
      <w:r w:rsidRPr="001763E0">
        <w:t xml:space="preserve"> </w:t>
      </w:r>
      <w:r w:rsidRPr="00AB746F">
        <w:t>required</w:t>
      </w:r>
      <w:r w:rsidRPr="001763E0">
        <w:t xml:space="preserve"> </w:t>
      </w:r>
      <w:r w:rsidRPr="00AB746F">
        <w:t>by</w:t>
      </w:r>
      <w:r w:rsidRPr="001763E0">
        <w:t xml:space="preserve"> </w:t>
      </w:r>
      <w:r w:rsidRPr="00AB746F"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73.20</w:t>
      </w:r>
      <w:r w:rsidRPr="001763E0">
        <w:t xml:space="preserve"> </w:t>
      </w:r>
      <w:r w:rsidRPr="00AB746F">
        <w:t>and 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73.55(c)(5).</w:t>
      </w:r>
      <w:r w:rsidRPr="00AB746F" w:rsidR="00780951">
        <w:t xml:space="preserve"> </w:t>
      </w:r>
      <w:r w:rsidRPr="001763E0">
        <w:t xml:space="preserve"> </w:t>
      </w:r>
      <w:r w:rsidRPr="00AB746F">
        <w:t>There</w:t>
      </w:r>
      <w:r w:rsidRPr="001763E0">
        <w:t xml:space="preserve"> </w:t>
      </w:r>
      <w:r w:rsidRPr="00AB746F">
        <w:t>are</w:t>
      </w:r>
      <w:r w:rsidRPr="001763E0">
        <w:t xml:space="preserve"> </w:t>
      </w:r>
      <w:r w:rsidRPr="00AB746F">
        <w:t>no additional information collections in</w:t>
      </w:r>
      <w:r w:rsidRPr="001763E0">
        <w:t xml:space="preserve"> </w:t>
      </w:r>
      <w:r w:rsidRPr="00AB746F">
        <w:t>Appendix C.</w:t>
      </w:r>
    </w:p>
    <w:p w:rsidRPr="001763E0" w:rsidR="000E58DB" w:rsidP="000479E7" w:rsidRDefault="000E58DB" w14:paraId="5F236D4B" w14:textId="77777777">
      <w:pPr>
        <w:pStyle w:val="BodyText"/>
        <w:spacing w:before="11"/>
      </w:pPr>
    </w:p>
    <w:p w:rsidRPr="001763E0" w:rsidR="000E58DB" w:rsidP="000479E7" w:rsidRDefault="00247C56" w14:paraId="622D4095" w14:textId="42383BDE">
      <w:pPr>
        <w:pStyle w:val="BodyText"/>
        <w:spacing w:before="77"/>
      </w:pPr>
      <w:r w:rsidRPr="00AB746F">
        <w:rPr>
          <w:u w:val="single"/>
        </w:rPr>
        <w:t>Appendix G to 10 CFR Part 73</w:t>
      </w:r>
      <w:r w:rsidRPr="00AB746F">
        <w:t xml:space="preserve"> clarifies the requirements for reporting safeguards events.</w:t>
      </w:r>
      <w:r w:rsidRPr="001763E0">
        <w:t xml:space="preserve"> </w:t>
      </w:r>
      <w:r w:rsidRPr="001763E0" w:rsidR="00780951">
        <w:t xml:space="preserve"> </w:t>
      </w:r>
      <w:r w:rsidRPr="00AB746F">
        <w:t>Safeguards events provide a vehicle for feedback to licensees about the effectiveness of</w:t>
      </w:r>
      <w:r w:rsidRPr="001763E0">
        <w:t xml:space="preserve"> </w:t>
      </w:r>
      <w:r w:rsidRPr="00AB746F">
        <w:t>safeguards</w:t>
      </w:r>
      <w:r w:rsidRPr="001763E0">
        <w:t xml:space="preserve"> </w:t>
      </w:r>
      <w:r w:rsidRPr="00AB746F">
        <w:t>systems.</w:t>
      </w:r>
      <w:r w:rsidRPr="001763E0">
        <w:t xml:space="preserve"> </w:t>
      </w:r>
      <w:r w:rsidRPr="001763E0" w:rsidR="00780951">
        <w:t xml:space="preserve"> </w:t>
      </w:r>
      <w:r w:rsidRPr="00AB746F">
        <w:t>Some</w:t>
      </w:r>
      <w:r w:rsidRPr="001763E0">
        <w:t xml:space="preserve"> </w:t>
      </w:r>
      <w:r w:rsidRPr="00AB746F">
        <w:t>safeguards</w:t>
      </w:r>
      <w:r w:rsidRPr="001763E0">
        <w:t xml:space="preserve"> </w:t>
      </w:r>
      <w:r w:rsidRPr="00AB746F">
        <w:t>events</w:t>
      </w:r>
      <w:r w:rsidRPr="001763E0">
        <w:t xml:space="preserve"> </w:t>
      </w:r>
      <w:r w:rsidRPr="00AB746F">
        <w:t>require</w:t>
      </w:r>
      <w:r w:rsidRPr="001763E0">
        <w:t xml:space="preserve"> </w:t>
      </w:r>
      <w:r w:rsidRPr="00AB746F">
        <w:t>immediate</w:t>
      </w:r>
      <w:r w:rsidRPr="001763E0">
        <w:t xml:space="preserve"> </w:t>
      </w:r>
      <w:r w:rsidRPr="00AB746F">
        <w:t>response</w:t>
      </w:r>
      <w:r w:rsidRPr="001763E0">
        <w:t xml:space="preserve"> </w:t>
      </w:r>
      <w:r w:rsidRPr="00AB746F">
        <w:t>by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NRC.</w:t>
      </w:r>
      <w:r w:rsidRPr="00AB746F" w:rsidR="00780951">
        <w:t xml:space="preserve"> </w:t>
      </w:r>
      <w:r w:rsidRPr="001763E0">
        <w:t xml:space="preserve"> </w:t>
      </w:r>
      <w:r w:rsidRPr="00AB746F">
        <w:t>Under</w:t>
      </w:r>
      <w:r w:rsidRPr="001763E0">
        <w:t xml:space="preserve"> </w:t>
      </w:r>
      <w:r w:rsidRPr="00AB746F">
        <w:t>10 CFR 73.71, these events must be reported within 1 hour of detection of their occurrence to</w:t>
      </w:r>
      <w:r w:rsidRPr="001763E0">
        <w:t xml:space="preserve"> </w:t>
      </w:r>
      <w:r w:rsidRPr="00AB746F">
        <w:t>permit timely response by NRC regional and</w:t>
      </w:r>
      <w:r w:rsidRPr="001763E0">
        <w:t xml:space="preserve"> </w:t>
      </w:r>
      <w:r w:rsidRPr="00AB746F">
        <w:t>headquarters staff; licensees must provide a</w:t>
      </w:r>
      <w:r w:rsidRPr="001763E0">
        <w:t xml:space="preserve"> </w:t>
      </w:r>
      <w:r w:rsidRPr="00AB746F">
        <w:t>written report within 60 days.</w:t>
      </w:r>
      <w:r w:rsidRPr="001763E0" w:rsidR="00780951">
        <w:t xml:space="preserve"> </w:t>
      </w:r>
      <w:r w:rsidRPr="001763E0">
        <w:t xml:space="preserve"> </w:t>
      </w:r>
      <w:r w:rsidRPr="00AB746F">
        <w:t>Other safeguards events, while less significant, must be reported</w:t>
      </w:r>
      <w:r w:rsidRPr="001763E0">
        <w:t xml:space="preserve"> </w:t>
      </w:r>
      <w:r w:rsidRPr="00AB746F">
        <w:t>to</w:t>
      </w:r>
      <w:r w:rsidRPr="001763E0">
        <w:t xml:space="preserve"> </w:t>
      </w:r>
      <w:r w:rsidRPr="00AB746F">
        <w:t>determine</w:t>
      </w:r>
      <w:r w:rsidRPr="001763E0">
        <w:t xml:space="preserve"> </w:t>
      </w:r>
      <w:r w:rsidRPr="00AB746F">
        <w:t>trends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deficiencies</w:t>
      </w:r>
      <w:r w:rsidRPr="001763E0">
        <w:t xml:space="preserve"> </w:t>
      </w:r>
      <w:r w:rsidRPr="00AB746F">
        <w:t>in</w:t>
      </w:r>
      <w:r w:rsidRPr="001763E0">
        <w:t xml:space="preserve"> </w:t>
      </w:r>
      <w:r w:rsidRPr="00AB746F">
        <w:t>safeguards</w:t>
      </w:r>
      <w:r w:rsidRPr="001763E0">
        <w:t xml:space="preserve"> </w:t>
      </w:r>
      <w:r w:rsidRPr="00AB746F">
        <w:t>systems.</w:t>
      </w:r>
      <w:r w:rsidRPr="001763E0">
        <w:t xml:space="preserve"> </w:t>
      </w:r>
      <w:r w:rsidRPr="00AB746F">
        <w:t>The</w:t>
      </w:r>
      <w:r w:rsidRPr="001763E0">
        <w:t xml:space="preserve"> </w:t>
      </w:r>
      <w:r w:rsidRPr="00AB746F">
        <w:t>NRC</w:t>
      </w:r>
      <w:r w:rsidRPr="001763E0">
        <w:t xml:space="preserve"> </w:t>
      </w:r>
      <w:r w:rsidRPr="00AB746F">
        <w:t>has established</w:t>
      </w:r>
      <w:r w:rsidRPr="001763E0">
        <w:t xml:space="preserve"> </w:t>
      </w:r>
      <w:r w:rsidRPr="00AB746F">
        <w:t>a</w:t>
      </w:r>
      <w:r w:rsidRPr="001763E0">
        <w:t xml:space="preserve"> </w:t>
      </w:r>
      <w:r w:rsidRPr="00AB746F">
        <w:t>program</w:t>
      </w:r>
      <w:r w:rsidRPr="00AB746F" w:rsidR="00546BE9">
        <w:t xml:space="preserve"> </w:t>
      </w:r>
      <w:r w:rsidRPr="00AB746F">
        <w:t>for collecting and analyzing all pertinent safeguards data.</w:t>
      </w:r>
      <w:r w:rsidRPr="001763E0">
        <w:t xml:space="preserve"> </w:t>
      </w:r>
      <w:r w:rsidRPr="001763E0" w:rsidR="00780951">
        <w:t xml:space="preserve"> </w:t>
      </w:r>
      <w:r w:rsidRPr="00AB746F">
        <w:t>The NRC enters these data</w:t>
      </w:r>
      <w:r w:rsidRPr="001763E0">
        <w:t xml:space="preserve"> </w:t>
      </w:r>
      <w:r w:rsidRPr="00AB746F">
        <w:t>immediately into its database and begins analysis as soon as the data are entered.</w:t>
      </w:r>
      <w:r w:rsidRPr="001763E0">
        <w:t xml:space="preserve"> </w:t>
      </w:r>
      <w:r w:rsidRPr="001763E0" w:rsidR="00CB6F19">
        <w:t xml:space="preserve"> </w:t>
      </w:r>
      <w:r w:rsidRPr="00AB746F">
        <w:t>Upon</w:t>
      </w:r>
      <w:r w:rsidRPr="001763E0">
        <w:t xml:space="preserve"> </w:t>
      </w:r>
      <w:r w:rsidRPr="00AB746F">
        <w:t>completion of the analysis, the NRC initiates appropriate action and response.</w:t>
      </w:r>
      <w:r w:rsidRPr="001763E0">
        <w:t xml:space="preserve"> </w:t>
      </w:r>
      <w:r w:rsidRPr="001763E0" w:rsidR="00CB6F19">
        <w:t xml:space="preserve"> </w:t>
      </w:r>
      <w:r w:rsidRPr="00AB746F">
        <w:t>To achieve</w:t>
      </w:r>
      <w:r w:rsidRPr="001763E0">
        <w:t xml:space="preserve"> </w:t>
      </w:r>
      <w:r w:rsidRPr="00AB746F">
        <w:t>program objectives, a standardized level of detail is require</w:t>
      </w:r>
      <w:r w:rsidRPr="001763E0">
        <w:t xml:space="preserve">d for the evaluation of safeguards </w:t>
      </w:r>
      <w:r w:rsidRPr="00AB746F">
        <w:t>events.</w:t>
      </w:r>
      <w:r w:rsidRPr="001763E0">
        <w:t xml:space="preserve"> </w:t>
      </w:r>
      <w:r w:rsidRPr="001763E0" w:rsidR="00CB6F19">
        <w:t xml:space="preserve"> </w:t>
      </w:r>
      <w:r w:rsidRPr="00AB746F">
        <w:t>Analysis results are used to improve regulations for facilities, to prepare for inspections,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to give feedback</w:t>
      </w:r>
      <w:r w:rsidRPr="001763E0">
        <w:t xml:space="preserve"> </w:t>
      </w:r>
      <w:r w:rsidRPr="00AB746F">
        <w:t>to licensees for</w:t>
      </w:r>
      <w:r w:rsidRPr="001763E0">
        <w:t xml:space="preserve"> </w:t>
      </w:r>
      <w:r w:rsidRPr="00AB746F">
        <w:t>improving</w:t>
      </w:r>
      <w:r w:rsidRPr="001763E0">
        <w:t xml:space="preserve"> </w:t>
      </w:r>
      <w:r w:rsidRPr="00AB746F">
        <w:t>their safeguards systems.</w:t>
      </w:r>
    </w:p>
    <w:p w:rsidRPr="001763E0" w:rsidR="000E58DB" w:rsidP="000479E7" w:rsidRDefault="000E58DB" w14:paraId="7D136EF0" w14:textId="77777777">
      <w:pPr>
        <w:pStyle w:val="BodyText"/>
      </w:pPr>
    </w:p>
    <w:p w:rsidRPr="00AB746F" w:rsidR="000E58DB" w:rsidP="000479E7" w:rsidRDefault="00247C56" w14:paraId="6D93F315" w14:textId="6EF59994">
      <w:pPr>
        <w:pStyle w:val="BodyText"/>
        <w:spacing w:before="1"/>
      </w:pPr>
      <w:r w:rsidRPr="001763E0">
        <w:rPr>
          <w:u w:val="single"/>
        </w:rPr>
        <w:t>Confirmatory Action Letter (CAL)</w:t>
      </w:r>
      <w:r w:rsidRPr="001763E0">
        <w:t xml:space="preserve">, No. NRR-02-005, dated October 28, 2002, requires research </w:t>
      </w:r>
      <w:r w:rsidRPr="00AB746F">
        <w:t>and test reactors (currently called nonpower reactors) to establish a physical security and</w:t>
      </w:r>
      <w:r w:rsidRPr="001763E0">
        <w:t xml:space="preserve"> </w:t>
      </w:r>
      <w:r w:rsidRPr="00AB746F">
        <w:t>access authorization program.</w:t>
      </w:r>
      <w:r w:rsidRPr="00AB746F" w:rsidR="00CB6F19">
        <w:t xml:space="preserve"> </w:t>
      </w:r>
      <w:r w:rsidRPr="001763E0">
        <w:t xml:space="preserve"> </w:t>
      </w:r>
      <w:r w:rsidRPr="00AB746F">
        <w:t>The implementation plans were submitted for this CAL when the</w:t>
      </w:r>
      <w:r w:rsidRPr="001763E0">
        <w:t xml:space="preserve"> </w:t>
      </w:r>
      <w:r w:rsidRPr="00AB746F">
        <w:t>compensatory measures were first issued, in 2003 and 2005, and there are currently no</w:t>
      </w:r>
      <w:r w:rsidRPr="001763E0">
        <w:t xml:space="preserve"> </w:t>
      </w:r>
      <w:r w:rsidRPr="00AB746F">
        <w:t>submissions.</w:t>
      </w:r>
      <w:r w:rsidRPr="001763E0">
        <w:t xml:space="preserve"> </w:t>
      </w:r>
      <w:r w:rsidRPr="001763E0" w:rsidR="00CB6F19">
        <w:t xml:space="preserve"> </w:t>
      </w:r>
      <w:r w:rsidRPr="00AB746F">
        <w:t>Compensatory measures have now been incorporated into the PSP.</w:t>
      </w:r>
      <w:r w:rsidRPr="00AB746F" w:rsidR="00CB6F19">
        <w:t xml:space="preserve"> </w:t>
      </w:r>
      <w:r w:rsidRPr="001763E0">
        <w:t xml:space="preserve"> </w:t>
      </w:r>
      <w:r w:rsidRPr="00AB746F">
        <w:t>Burden for</w:t>
      </w:r>
      <w:r w:rsidRPr="001763E0">
        <w:t xml:space="preserve"> </w:t>
      </w:r>
      <w:r w:rsidRPr="00AB746F">
        <w:t>ongoing</w:t>
      </w:r>
      <w:r w:rsidRPr="001763E0">
        <w:t xml:space="preserve"> </w:t>
      </w:r>
      <w:r w:rsidRPr="00AB746F">
        <w:t>recordkeeping is</w:t>
      </w:r>
      <w:r w:rsidRPr="001763E0">
        <w:t xml:space="preserve"> </w:t>
      </w:r>
      <w:r w:rsidRPr="00AB746F">
        <w:t>captured in</w:t>
      </w:r>
      <w:r w:rsidRPr="001763E0">
        <w:t xml:space="preserve"> </w:t>
      </w:r>
      <w:r w:rsidRPr="00AB746F">
        <w:t>the estimates</w:t>
      </w:r>
      <w:r w:rsidRPr="001763E0">
        <w:t xml:space="preserve"> </w:t>
      </w:r>
      <w:r w:rsidRPr="00AB746F">
        <w:t>for establishing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maintaining</w:t>
      </w:r>
    </w:p>
    <w:p w:rsidRPr="00AB746F" w:rsidR="000E58DB" w:rsidP="000479E7" w:rsidRDefault="00247C56" w14:paraId="5FE15D3F" w14:textId="77777777">
      <w:pPr>
        <w:pStyle w:val="BodyText"/>
      </w:pPr>
      <w:r w:rsidRPr="001763E0">
        <w:t xml:space="preserve">NRC-approved </w:t>
      </w:r>
      <w:r w:rsidRPr="00AB746F">
        <w:t>PSPs,</w:t>
      </w:r>
      <w:r w:rsidRPr="001763E0">
        <w:t xml:space="preserve"> </w:t>
      </w:r>
      <w:r w:rsidRPr="00AB746F">
        <w:t>T&amp;QPs,</w:t>
      </w:r>
      <w:r w:rsidRPr="001763E0">
        <w:t xml:space="preserve"> </w:t>
      </w:r>
      <w:r w:rsidRPr="00AB746F">
        <w:t>and</w:t>
      </w:r>
      <w:r w:rsidRPr="001763E0">
        <w:t xml:space="preserve"> </w:t>
      </w:r>
      <w:r w:rsidRPr="00AB746F">
        <w:t>SCPs.</w:t>
      </w:r>
    </w:p>
    <w:p w:rsidRPr="001763E0" w:rsidR="000E58DB" w:rsidRDefault="000E58DB" w14:paraId="63C31406" w14:textId="77777777">
      <w:pPr>
        <w:sectPr w:rsidRPr="001763E0" w:rsidR="000E58DB" w:rsidSect="001763E0">
          <w:pgSz w:w="12240" w:h="15840"/>
          <w:pgMar w:top="1440" w:right="1440" w:bottom="1440" w:left="1440" w:header="0" w:footer="768" w:gutter="0"/>
          <w:cols w:space="720"/>
          <w:docGrid w:linePitch="299"/>
        </w:sectPr>
      </w:pPr>
    </w:p>
    <w:p w:rsidRPr="001763E0" w:rsidR="000E58DB" w:rsidRDefault="00247C56" w14:paraId="4DE417B9" w14:textId="77777777">
      <w:pPr>
        <w:pStyle w:val="BodyText"/>
        <w:spacing w:before="77"/>
        <w:ind w:left="1945" w:right="2302"/>
        <w:jc w:val="center"/>
      </w:pPr>
      <w:r w:rsidRPr="00AB746F">
        <w:lastRenderedPageBreak/>
        <w:t>10</w:t>
      </w:r>
      <w:r w:rsidRPr="001763E0">
        <w:t xml:space="preserve"> </w:t>
      </w:r>
      <w:r w:rsidRPr="00AB746F">
        <w:t>CFR</w:t>
      </w:r>
      <w:r w:rsidRPr="001763E0">
        <w:t xml:space="preserve"> </w:t>
      </w:r>
      <w:r w:rsidRPr="00AB746F">
        <w:t>PART</w:t>
      </w:r>
      <w:r w:rsidRPr="001763E0">
        <w:t xml:space="preserve"> </w:t>
      </w:r>
      <w:r w:rsidRPr="00AB746F">
        <w:t>73</w:t>
      </w:r>
      <w:r w:rsidRPr="001763E0">
        <w:t xml:space="preserve"> </w:t>
      </w:r>
      <w:r w:rsidRPr="00AB746F">
        <w:t>GUIDANCE DOCUMENTS</w:t>
      </w:r>
      <w:r w:rsidRPr="001763E0">
        <w:rPr>
          <w:position w:val="7"/>
        </w:rPr>
        <w:t>1</w:t>
      </w:r>
    </w:p>
    <w:p w:rsidRPr="001763E0" w:rsidR="000E58DB" w:rsidRDefault="000E58DB" w14:paraId="426F037A" w14:textId="77777777">
      <w:pPr>
        <w:pStyle w:val="BodyText"/>
      </w:pPr>
    </w:p>
    <w:p w:rsidRPr="001763E0" w:rsidR="000E58DB" w:rsidRDefault="000E58DB" w14:paraId="37E52F0B" w14:textId="77777777">
      <w:pPr>
        <w:pStyle w:val="BodyText"/>
        <w:spacing w:before="3"/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4315"/>
      </w:tblGrid>
      <w:tr w:rsidRPr="001763E0" w:rsidR="000E58DB" w14:paraId="0F4BA51A" w14:textId="77777777">
        <w:trPr>
          <w:trHeight w:val="759"/>
        </w:trPr>
        <w:tc>
          <w:tcPr>
            <w:tcW w:w="5035" w:type="dxa"/>
          </w:tcPr>
          <w:p w:rsidRPr="00AB746F" w:rsidR="000E58DB" w:rsidRDefault="00247C56" w14:paraId="6E4A9D06" w14:textId="77777777">
            <w:pPr>
              <w:pStyle w:val="TableParagraph"/>
              <w:spacing w:line="252" w:lineRule="exact"/>
              <w:ind w:left="2289" w:right="2279"/>
              <w:jc w:val="center"/>
            </w:pPr>
            <w:r w:rsidRPr="00AB746F">
              <w:t>Title</w:t>
            </w:r>
          </w:p>
        </w:tc>
        <w:tc>
          <w:tcPr>
            <w:tcW w:w="4315" w:type="dxa"/>
          </w:tcPr>
          <w:p w:rsidRPr="00AB746F" w:rsidR="000E58DB" w:rsidRDefault="00247C56" w14:paraId="3F76DBD3" w14:textId="77777777">
            <w:pPr>
              <w:pStyle w:val="TableParagraph"/>
              <w:ind w:left="377" w:right="365"/>
              <w:jc w:val="center"/>
            </w:pPr>
            <w:r w:rsidRPr="001763E0">
              <w:t xml:space="preserve">Agencywide Documents Access and </w:t>
            </w:r>
            <w:r w:rsidRPr="00AB746F">
              <w:t>Management</w:t>
            </w:r>
            <w:r w:rsidRPr="001763E0">
              <w:t xml:space="preserve"> </w:t>
            </w:r>
            <w:r w:rsidRPr="00AB746F">
              <w:t>System (ADAMS)</w:t>
            </w:r>
          </w:p>
          <w:p w:rsidRPr="00AB746F" w:rsidR="000E58DB" w:rsidRDefault="00247C56" w14:paraId="4DDC162D" w14:textId="77777777">
            <w:pPr>
              <w:pStyle w:val="TableParagraph"/>
              <w:spacing w:line="235" w:lineRule="exact"/>
              <w:ind w:left="373" w:right="365"/>
              <w:jc w:val="center"/>
            </w:pPr>
            <w:r w:rsidRPr="001763E0">
              <w:t xml:space="preserve">Accession </w:t>
            </w:r>
            <w:r w:rsidRPr="00AB746F">
              <w:t>No.</w:t>
            </w:r>
            <w:r w:rsidRPr="001763E0">
              <w:t xml:space="preserve"> </w:t>
            </w:r>
            <w:r w:rsidRPr="00AB746F">
              <w:t>or</w:t>
            </w:r>
            <w:r w:rsidRPr="001763E0">
              <w:t xml:space="preserve"> </w:t>
            </w:r>
            <w:r w:rsidRPr="00AB746F">
              <w:t>Link</w:t>
            </w:r>
          </w:p>
        </w:tc>
      </w:tr>
      <w:tr w:rsidRPr="001763E0" w:rsidR="000E58DB" w14:paraId="49DF02E3" w14:textId="77777777">
        <w:trPr>
          <w:trHeight w:val="759"/>
        </w:trPr>
        <w:tc>
          <w:tcPr>
            <w:tcW w:w="5035" w:type="dxa"/>
          </w:tcPr>
          <w:p w:rsidRPr="00AB746F" w:rsidR="000E58DB" w:rsidRDefault="00247C56" w14:paraId="6409875F" w14:textId="77777777">
            <w:pPr>
              <w:pStyle w:val="TableParagraph"/>
              <w:spacing w:line="254" w:lineRule="exact"/>
              <w:ind w:left="107" w:right="373"/>
            </w:pPr>
            <w:r w:rsidRPr="001763E0">
              <w:t xml:space="preserve">RG 1.206, “Combined License Applications for </w:t>
            </w:r>
            <w:r w:rsidRPr="00AB746F">
              <w:t>Nuclear Power Plants,” Rev. 1, October</w:t>
            </w:r>
            <w:r w:rsidRPr="001763E0">
              <w:t xml:space="preserve"> </w:t>
            </w:r>
            <w:r w:rsidRPr="00AB746F">
              <w:t>2018NRC</w:t>
            </w:r>
          </w:p>
        </w:tc>
        <w:tc>
          <w:tcPr>
            <w:tcW w:w="4315" w:type="dxa"/>
          </w:tcPr>
          <w:p w:rsidRPr="001763E0" w:rsidR="000E58DB" w:rsidRDefault="00247C56" w14:paraId="5C9B38CD" w14:textId="77777777">
            <w:pPr>
              <w:pStyle w:val="TableParagraph"/>
              <w:spacing w:line="250" w:lineRule="exact"/>
              <w:ind w:left="108"/>
            </w:pPr>
            <w:r w:rsidRPr="001763E0">
              <w:t>ML18131A181</w:t>
            </w:r>
          </w:p>
        </w:tc>
      </w:tr>
      <w:tr w:rsidRPr="001763E0" w:rsidR="000E58DB" w14:paraId="4A335A61" w14:textId="77777777">
        <w:trPr>
          <w:trHeight w:val="502"/>
        </w:trPr>
        <w:tc>
          <w:tcPr>
            <w:tcW w:w="5035" w:type="dxa"/>
          </w:tcPr>
          <w:p w:rsidRPr="00AB746F" w:rsidR="000E58DB" w:rsidRDefault="00247C56" w14:paraId="0B7EA652" w14:textId="77777777">
            <w:pPr>
              <w:pStyle w:val="TableParagraph"/>
              <w:spacing w:line="248" w:lineRule="exact"/>
              <w:ind w:left="107"/>
            </w:pPr>
            <w:r w:rsidRPr="001763E0">
              <w:t xml:space="preserve">Regulatory </w:t>
            </w:r>
            <w:r w:rsidRPr="00AB746F">
              <w:t>Guides</w:t>
            </w:r>
            <w:r w:rsidRPr="001763E0">
              <w:t xml:space="preserve"> </w:t>
            </w:r>
            <w:r w:rsidRPr="00AB746F">
              <w:t>(RGs)—Materials</w:t>
            </w:r>
            <w:r w:rsidRPr="001763E0">
              <w:t xml:space="preserve"> </w:t>
            </w:r>
            <w:r w:rsidRPr="00AB746F">
              <w:t>and</w:t>
            </w:r>
            <w:r w:rsidRPr="001763E0">
              <w:t xml:space="preserve"> </w:t>
            </w:r>
            <w:r w:rsidRPr="00AB746F">
              <w:t>Plant</w:t>
            </w:r>
          </w:p>
          <w:p w:rsidRPr="00AB746F" w:rsidR="000E58DB" w:rsidRDefault="00247C56" w14:paraId="14BF41D4" w14:textId="77777777">
            <w:pPr>
              <w:pStyle w:val="TableParagraph"/>
              <w:spacing w:line="235" w:lineRule="exact"/>
              <w:ind w:left="107"/>
            </w:pPr>
            <w:r w:rsidRPr="001763E0">
              <w:t xml:space="preserve">Protection </w:t>
            </w:r>
            <w:r w:rsidRPr="00AB746F">
              <w:t>(Division</w:t>
            </w:r>
            <w:r w:rsidRPr="001763E0">
              <w:t xml:space="preserve"> </w:t>
            </w:r>
            <w:r w:rsidRPr="00AB746F">
              <w:t>5)</w:t>
            </w:r>
          </w:p>
        </w:tc>
        <w:tc>
          <w:tcPr>
            <w:tcW w:w="4315" w:type="dxa"/>
          </w:tcPr>
          <w:p w:rsidRPr="00AB746F" w:rsidR="000E58DB" w:rsidRDefault="006715EB" w14:paraId="084D11AC" w14:textId="77777777">
            <w:pPr>
              <w:pStyle w:val="TableParagraph"/>
              <w:spacing w:line="248" w:lineRule="exact"/>
              <w:ind w:left="108"/>
            </w:pPr>
            <w:hyperlink r:id="rId13">
              <w:r w:rsidRPr="00AB746F" w:rsidR="00247C56">
                <w:rPr>
                  <w:color w:val="0000FF"/>
                  <w:u w:val="single" w:color="0000FF"/>
                </w:rPr>
                <w:t>https://www.nrc.gov/reading-rm/doc-</w:t>
              </w:r>
            </w:hyperlink>
          </w:p>
          <w:p w:rsidRPr="001763E0" w:rsidR="000E58DB" w:rsidRDefault="00247C56" w14:paraId="0FABBB0B" w14:textId="77777777">
            <w:pPr>
              <w:pStyle w:val="TableParagraph"/>
              <w:spacing w:line="235" w:lineRule="exact"/>
              <w:ind w:left="107"/>
            </w:pPr>
            <w:r w:rsidRPr="001763E0">
              <w:rPr>
                <w:color w:val="0000FF"/>
                <w:u w:val="single" w:color="0000FF"/>
              </w:rPr>
              <w:t>collections/reg-guides/protection/</w:t>
            </w:r>
            <w:proofErr w:type="spellStart"/>
            <w:r w:rsidRPr="001763E0">
              <w:rPr>
                <w:color w:val="0000FF"/>
                <w:u w:val="single" w:color="0000FF"/>
              </w:rPr>
              <w:t>rg</w:t>
            </w:r>
            <w:proofErr w:type="spellEnd"/>
            <w:r w:rsidRPr="001763E0">
              <w:rPr>
                <w:color w:val="0000FF"/>
                <w:u w:val="single" w:color="0000FF"/>
              </w:rPr>
              <w:t>/</w:t>
            </w:r>
          </w:p>
        </w:tc>
      </w:tr>
      <w:tr w:rsidRPr="001763E0" w:rsidR="000E58DB" w14:paraId="55C60E6C" w14:textId="77777777">
        <w:trPr>
          <w:trHeight w:val="505"/>
        </w:trPr>
        <w:tc>
          <w:tcPr>
            <w:tcW w:w="5035" w:type="dxa"/>
          </w:tcPr>
          <w:p w:rsidRPr="00AB746F" w:rsidR="000E58DB" w:rsidRDefault="00247C56" w14:paraId="2F1F1CB9" w14:textId="77777777">
            <w:pPr>
              <w:pStyle w:val="TableParagraph"/>
              <w:spacing w:line="254" w:lineRule="exact"/>
              <w:ind w:left="107" w:right="189"/>
            </w:pPr>
            <w:r w:rsidRPr="001763E0">
              <w:t xml:space="preserve">RG 7.13, “Transportation Security Plans for </w:t>
            </w:r>
            <w:r w:rsidRPr="00AB746F">
              <w:t>Classified</w:t>
            </w:r>
            <w:r w:rsidRPr="001763E0">
              <w:t xml:space="preserve"> </w:t>
            </w:r>
            <w:r w:rsidRPr="00AB746F">
              <w:t>Matter</w:t>
            </w:r>
            <w:r w:rsidRPr="001763E0">
              <w:t xml:space="preserve"> </w:t>
            </w:r>
            <w:r w:rsidRPr="00AB746F">
              <w:t>Shipments,”</w:t>
            </w:r>
            <w:r w:rsidRPr="001763E0">
              <w:t xml:space="preserve"> </w:t>
            </w:r>
            <w:r w:rsidRPr="00AB746F">
              <w:t>Rev.</w:t>
            </w:r>
            <w:r w:rsidRPr="001763E0">
              <w:t xml:space="preserve"> </w:t>
            </w:r>
            <w:r w:rsidRPr="00AB746F">
              <w:t>0,</w:t>
            </w:r>
            <w:r w:rsidRPr="001763E0">
              <w:t xml:space="preserve"> </w:t>
            </w:r>
            <w:r w:rsidRPr="00AB746F">
              <w:t>June</w:t>
            </w:r>
            <w:r w:rsidRPr="001763E0">
              <w:t xml:space="preserve"> </w:t>
            </w:r>
            <w:r w:rsidRPr="00AB746F">
              <w:t>2015</w:t>
            </w:r>
          </w:p>
        </w:tc>
        <w:tc>
          <w:tcPr>
            <w:tcW w:w="4315" w:type="dxa"/>
          </w:tcPr>
          <w:p w:rsidRPr="00AB746F" w:rsidR="000E58DB" w:rsidRDefault="00247C56" w14:paraId="579DA4BF" w14:textId="77777777">
            <w:pPr>
              <w:pStyle w:val="TableParagraph"/>
              <w:spacing w:line="250" w:lineRule="exact"/>
              <w:ind w:left="108"/>
            </w:pPr>
            <w:r w:rsidRPr="001763E0">
              <w:t xml:space="preserve">ML14287A484 </w:t>
            </w:r>
            <w:r w:rsidRPr="00AB746F">
              <w:t>(nonpublic)</w:t>
            </w:r>
          </w:p>
        </w:tc>
      </w:tr>
      <w:tr w:rsidRPr="001763E0" w:rsidR="000E58DB" w14:paraId="74A4E6F3" w14:textId="77777777">
        <w:trPr>
          <w:trHeight w:val="503"/>
        </w:trPr>
        <w:tc>
          <w:tcPr>
            <w:tcW w:w="5035" w:type="dxa"/>
          </w:tcPr>
          <w:p w:rsidRPr="00AB746F" w:rsidR="000E58DB" w:rsidRDefault="00247C56" w14:paraId="2A2439AD" w14:textId="77777777">
            <w:pPr>
              <w:pStyle w:val="TableParagraph"/>
              <w:spacing w:line="248" w:lineRule="exact"/>
              <w:ind w:left="107"/>
            </w:pPr>
            <w:r w:rsidRPr="001763E0">
              <w:t xml:space="preserve">NUREG-0561, </w:t>
            </w:r>
            <w:r w:rsidRPr="00AB746F">
              <w:t>“Physical</w:t>
            </w:r>
            <w:r w:rsidRPr="001763E0">
              <w:t xml:space="preserve"> </w:t>
            </w:r>
            <w:r w:rsidRPr="00AB746F">
              <w:t>Protection</w:t>
            </w:r>
            <w:r w:rsidRPr="001763E0">
              <w:t xml:space="preserve"> </w:t>
            </w:r>
            <w:r w:rsidRPr="00AB746F">
              <w:t>of</w:t>
            </w:r>
            <w:r w:rsidRPr="001763E0">
              <w:t xml:space="preserve"> </w:t>
            </w:r>
            <w:r w:rsidRPr="00AB746F">
              <w:t>Shipments</w:t>
            </w:r>
          </w:p>
          <w:p w:rsidRPr="00AB746F" w:rsidR="000E58DB" w:rsidRDefault="00247C56" w14:paraId="4AC55FAA" w14:textId="77777777">
            <w:pPr>
              <w:pStyle w:val="TableParagraph"/>
              <w:spacing w:line="235" w:lineRule="exact"/>
              <w:ind w:left="107"/>
            </w:pPr>
            <w:r w:rsidRPr="001763E0">
              <w:t xml:space="preserve">of </w:t>
            </w:r>
            <w:r w:rsidRPr="00AB746F">
              <w:t>Irradiated</w:t>
            </w:r>
            <w:r w:rsidRPr="001763E0">
              <w:t xml:space="preserve"> </w:t>
            </w:r>
            <w:r w:rsidRPr="00AB746F">
              <w:t>Reactor</w:t>
            </w:r>
            <w:r w:rsidRPr="001763E0">
              <w:t xml:space="preserve"> </w:t>
            </w:r>
            <w:r w:rsidRPr="00AB746F">
              <w:t>Fuel,”</w:t>
            </w:r>
            <w:r w:rsidRPr="001763E0">
              <w:t xml:space="preserve"> </w:t>
            </w:r>
            <w:r w:rsidRPr="00AB746F">
              <w:t>Rev.</w:t>
            </w:r>
            <w:r w:rsidRPr="001763E0">
              <w:t xml:space="preserve"> </w:t>
            </w:r>
            <w:r w:rsidRPr="00AB746F">
              <w:t>2,</w:t>
            </w:r>
            <w:r w:rsidRPr="001763E0">
              <w:t xml:space="preserve"> </w:t>
            </w:r>
            <w:r w:rsidRPr="00AB746F">
              <w:t>April</w:t>
            </w:r>
            <w:r w:rsidRPr="001763E0">
              <w:t xml:space="preserve"> </w:t>
            </w:r>
            <w:r w:rsidRPr="00AB746F">
              <w:t>2013</w:t>
            </w:r>
          </w:p>
        </w:tc>
        <w:tc>
          <w:tcPr>
            <w:tcW w:w="4315" w:type="dxa"/>
          </w:tcPr>
          <w:p w:rsidRPr="001763E0" w:rsidR="000E58DB" w:rsidRDefault="00247C56" w14:paraId="10F3D0FB" w14:textId="77777777">
            <w:pPr>
              <w:pStyle w:val="TableParagraph"/>
              <w:spacing w:line="248" w:lineRule="exact"/>
              <w:ind w:left="108"/>
            </w:pPr>
            <w:r w:rsidRPr="001763E0">
              <w:t>ML13120A230</w:t>
            </w:r>
          </w:p>
        </w:tc>
      </w:tr>
      <w:tr w:rsidRPr="001763E0" w:rsidR="000E58DB" w14:paraId="1944B7C1" w14:textId="77777777">
        <w:trPr>
          <w:trHeight w:val="1011"/>
        </w:trPr>
        <w:tc>
          <w:tcPr>
            <w:tcW w:w="5035" w:type="dxa"/>
          </w:tcPr>
          <w:p w:rsidRPr="00AB746F" w:rsidR="000E58DB" w:rsidRDefault="00247C56" w14:paraId="753CFA33" w14:textId="77777777">
            <w:pPr>
              <w:pStyle w:val="TableParagraph"/>
              <w:spacing w:line="254" w:lineRule="exact"/>
              <w:ind w:left="107" w:right="446"/>
            </w:pPr>
            <w:r w:rsidRPr="001763E0">
              <w:t xml:space="preserve">NUREG-1619, “Standard Review Plan for </w:t>
            </w:r>
            <w:r w:rsidRPr="00AB746F">
              <w:t>Physical Protection Plans for the Independent</w:t>
            </w:r>
            <w:r w:rsidRPr="001763E0">
              <w:t xml:space="preserve"> </w:t>
            </w:r>
            <w:r w:rsidRPr="00AB746F">
              <w:t>Storage of Spent Fuel and High-Level</w:t>
            </w:r>
            <w:r w:rsidRPr="001763E0">
              <w:t xml:space="preserve"> </w:t>
            </w:r>
            <w:r w:rsidRPr="00AB746F">
              <w:t>Radioactive</w:t>
            </w:r>
            <w:r w:rsidRPr="001763E0">
              <w:t xml:space="preserve"> </w:t>
            </w:r>
            <w:r w:rsidRPr="00AB746F">
              <w:t>Waste,” July</w:t>
            </w:r>
            <w:r w:rsidRPr="001763E0">
              <w:t xml:space="preserve"> </w:t>
            </w:r>
            <w:r w:rsidRPr="00AB746F">
              <w:t>1998</w:t>
            </w:r>
          </w:p>
        </w:tc>
        <w:tc>
          <w:tcPr>
            <w:tcW w:w="4315" w:type="dxa"/>
          </w:tcPr>
          <w:p w:rsidRPr="001763E0" w:rsidR="000E58DB" w:rsidRDefault="00247C56" w14:paraId="3F577588" w14:textId="77777777">
            <w:pPr>
              <w:pStyle w:val="TableParagraph"/>
              <w:spacing w:line="250" w:lineRule="exact"/>
              <w:ind w:left="108"/>
            </w:pPr>
            <w:r w:rsidRPr="001763E0">
              <w:t>ML020720453</w:t>
            </w:r>
          </w:p>
        </w:tc>
      </w:tr>
      <w:tr w:rsidRPr="001763E0" w:rsidR="000E58DB" w14:paraId="6ADFBCDC" w14:textId="77777777">
        <w:trPr>
          <w:trHeight w:val="501"/>
        </w:trPr>
        <w:tc>
          <w:tcPr>
            <w:tcW w:w="5035" w:type="dxa"/>
          </w:tcPr>
          <w:p w:rsidRPr="00AB746F" w:rsidR="000E58DB" w:rsidRDefault="00247C56" w14:paraId="7C4A1651" w14:textId="77777777">
            <w:pPr>
              <w:pStyle w:val="TableParagraph"/>
              <w:spacing w:line="246" w:lineRule="exact"/>
              <w:ind w:left="107"/>
            </w:pPr>
            <w:r w:rsidRPr="001763E0">
              <w:t xml:space="preserve">Generic </w:t>
            </w:r>
            <w:r w:rsidRPr="00AB746F">
              <w:t>Letter</w:t>
            </w:r>
            <w:r w:rsidRPr="001763E0">
              <w:t xml:space="preserve"> </w:t>
            </w:r>
            <w:r w:rsidRPr="00AB746F">
              <w:t>91-03,</w:t>
            </w:r>
            <w:r w:rsidRPr="001763E0">
              <w:t xml:space="preserve"> </w:t>
            </w:r>
            <w:r w:rsidRPr="00AB746F">
              <w:t>“Reporting</w:t>
            </w:r>
            <w:r w:rsidRPr="001763E0">
              <w:t xml:space="preserve"> </w:t>
            </w:r>
            <w:r w:rsidRPr="00AB746F">
              <w:t>of</w:t>
            </w:r>
            <w:r w:rsidRPr="001763E0">
              <w:t xml:space="preserve"> </w:t>
            </w:r>
            <w:r w:rsidRPr="00AB746F">
              <w:t>Safeguards</w:t>
            </w:r>
          </w:p>
          <w:p w:rsidRPr="00AB746F" w:rsidR="000E58DB" w:rsidRDefault="00247C56" w14:paraId="41470BE6" w14:textId="77777777">
            <w:pPr>
              <w:pStyle w:val="TableParagraph"/>
              <w:spacing w:line="235" w:lineRule="exact"/>
              <w:ind w:left="107"/>
            </w:pPr>
            <w:r w:rsidRPr="001763E0">
              <w:t xml:space="preserve">Events,” </w:t>
            </w:r>
            <w:r w:rsidRPr="00AB746F">
              <w:t>March</w:t>
            </w:r>
            <w:r w:rsidRPr="001763E0">
              <w:t xml:space="preserve"> </w:t>
            </w:r>
            <w:r w:rsidRPr="00AB746F">
              <w:t>6, 1991</w:t>
            </w:r>
          </w:p>
        </w:tc>
        <w:tc>
          <w:tcPr>
            <w:tcW w:w="4315" w:type="dxa"/>
          </w:tcPr>
          <w:p w:rsidRPr="001763E0" w:rsidR="000E58DB" w:rsidRDefault="00247C56" w14:paraId="5DA054BD" w14:textId="77777777">
            <w:pPr>
              <w:pStyle w:val="TableParagraph"/>
              <w:spacing w:line="247" w:lineRule="exact"/>
              <w:ind w:left="108"/>
            </w:pPr>
            <w:r w:rsidRPr="001763E0">
              <w:t>ML031140131</w:t>
            </w:r>
          </w:p>
        </w:tc>
      </w:tr>
      <w:tr w:rsidRPr="001763E0" w:rsidR="000E58DB" w14:paraId="64E820F9" w14:textId="77777777">
        <w:trPr>
          <w:trHeight w:val="1265"/>
        </w:trPr>
        <w:tc>
          <w:tcPr>
            <w:tcW w:w="5035" w:type="dxa"/>
          </w:tcPr>
          <w:p w:rsidRPr="00AB746F" w:rsidR="000E58DB" w:rsidRDefault="00247C56" w14:paraId="245D3AD6" w14:textId="77777777">
            <w:pPr>
              <w:pStyle w:val="TableParagraph"/>
              <w:ind w:left="107" w:right="239"/>
            </w:pPr>
            <w:r w:rsidRPr="001763E0">
              <w:t xml:space="preserve">Nuclear Energy Institute (NEI) 03-12, “Template </w:t>
            </w:r>
            <w:r w:rsidRPr="00AB746F">
              <w:t>for the Security Plan, Training and Qualification</w:t>
            </w:r>
            <w:r w:rsidRPr="001763E0">
              <w:t xml:space="preserve"> </w:t>
            </w:r>
            <w:r w:rsidRPr="00AB746F">
              <w:t>Plan, Safeguards Contingency Plan, [and</w:t>
            </w:r>
            <w:r w:rsidRPr="001763E0">
              <w:t xml:space="preserve"> </w:t>
            </w:r>
            <w:r w:rsidRPr="00AB746F">
              <w:t>Independent</w:t>
            </w:r>
            <w:r w:rsidRPr="001763E0">
              <w:t xml:space="preserve"> </w:t>
            </w:r>
            <w:r w:rsidRPr="00AB746F">
              <w:t>Spent</w:t>
            </w:r>
            <w:r w:rsidRPr="001763E0">
              <w:t xml:space="preserve"> </w:t>
            </w:r>
            <w:r w:rsidRPr="00AB746F">
              <w:t>Fuel</w:t>
            </w:r>
            <w:r w:rsidRPr="001763E0">
              <w:t xml:space="preserve"> </w:t>
            </w:r>
            <w:r w:rsidRPr="00AB746F">
              <w:t>Storage Installation</w:t>
            </w:r>
          </w:p>
          <w:p w:rsidRPr="00AB746F" w:rsidR="000E58DB" w:rsidRDefault="00247C56" w14:paraId="27A6E169" w14:textId="77777777">
            <w:pPr>
              <w:pStyle w:val="TableParagraph"/>
              <w:spacing w:line="235" w:lineRule="exact"/>
              <w:ind w:left="107"/>
            </w:pPr>
            <w:r w:rsidRPr="001763E0">
              <w:t xml:space="preserve">Security </w:t>
            </w:r>
            <w:r w:rsidRPr="00AB746F">
              <w:t>Program],”</w:t>
            </w:r>
            <w:r w:rsidRPr="001763E0">
              <w:t xml:space="preserve"> </w:t>
            </w:r>
            <w:r w:rsidRPr="00AB746F">
              <w:t>Rev.</w:t>
            </w:r>
            <w:r w:rsidRPr="001763E0">
              <w:t xml:space="preserve"> </w:t>
            </w:r>
            <w:r w:rsidRPr="00AB746F">
              <w:t>7,</w:t>
            </w:r>
            <w:r w:rsidRPr="001763E0">
              <w:t xml:space="preserve"> </w:t>
            </w:r>
            <w:r w:rsidRPr="00AB746F">
              <w:t>October</w:t>
            </w:r>
            <w:r w:rsidRPr="001763E0">
              <w:t xml:space="preserve"> </w:t>
            </w:r>
            <w:r w:rsidRPr="00AB746F">
              <w:t>2011</w:t>
            </w:r>
          </w:p>
        </w:tc>
        <w:tc>
          <w:tcPr>
            <w:tcW w:w="4315" w:type="dxa"/>
          </w:tcPr>
          <w:p w:rsidRPr="00AB746F" w:rsidR="000E58DB" w:rsidRDefault="00247C56" w14:paraId="48223F6D" w14:textId="77777777">
            <w:pPr>
              <w:pStyle w:val="TableParagraph"/>
              <w:spacing w:line="252" w:lineRule="exact"/>
              <w:ind w:left="108"/>
            </w:pPr>
            <w:r w:rsidRPr="001763E0">
              <w:t xml:space="preserve">ML112800379 </w:t>
            </w:r>
            <w:r w:rsidRPr="00AB746F">
              <w:t>plus</w:t>
            </w:r>
            <w:r w:rsidRPr="001763E0">
              <w:t xml:space="preserve"> </w:t>
            </w:r>
            <w:r w:rsidRPr="00AB746F">
              <w:t>an</w:t>
            </w:r>
            <w:r w:rsidRPr="001763E0">
              <w:t xml:space="preserve"> </w:t>
            </w:r>
            <w:r w:rsidRPr="00AB746F">
              <w:t>SGI</w:t>
            </w:r>
            <w:r w:rsidRPr="001763E0">
              <w:t xml:space="preserve"> </w:t>
            </w:r>
            <w:r w:rsidRPr="00AB746F">
              <w:t>document</w:t>
            </w:r>
          </w:p>
        </w:tc>
      </w:tr>
      <w:tr w:rsidRPr="001763E0" w:rsidR="000E58DB" w14:paraId="6D19A1B8" w14:textId="77777777">
        <w:trPr>
          <w:trHeight w:val="1264"/>
        </w:trPr>
        <w:tc>
          <w:tcPr>
            <w:tcW w:w="5035" w:type="dxa"/>
          </w:tcPr>
          <w:p w:rsidRPr="00AB746F" w:rsidR="000E58DB" w:rsidRDefault="00247C56" w14:paraId="3845CB45" w14:textId="77777777">
            <w:pPr>
              <w:pStyle w:val="TableParagraph"/>
              <w:ind w:left="107" w:right="124"/>
            </w:pPr>
            <w:r w:rsidRPr="001763E0">
              <w:t xml:space="preserve">NEI 03-12, “Template for the Security Plan, </w:t>
            </w:r>
            <w:r w:rsidRPr="00AB746F">
              <w:t>Training and Qualification Plan, Safeguards</w:t>
            </w:r>
            <w:r w:rsidRPr="001763E0">
              <w:t xml:space="preserve"> </w:t>
            </w:r>
            <w:r w:rsidRPr="00AB746F">
              <w:t>Contingency Plan, [and Independent Spent Fuel</w:t>
            </w:r>
            <w:r w:rsidRPr="001763E0">
              <w:t xml:space="preserve"> </w:t>
            </w:r>
            <w:r w:rsidRPr="00AB746F">
              <w:t>Storage</w:t>
            </w:r>
            <w:r w:rsidRPr="001763E0">
              <w:t xml:space="preserve"> </w:t>
            </w:r>
            <w:r w:rsidRPr="00AB746F">
              <w:t>Installation</w:t>
            </w:r>
            <w:r w:rsidRPr="001763E0">
              <w:t xml:space="preserve"> </w:t>
            </w:r>
            <w:r w:rsidRPr="00AB746F">
              <w:t>Security</w:t>
            </w:r>
            <w:r w:rsidRPr="001763E0">
              <w:t xml:space="preserve"> </w:t>
            </w:r>
            <w:r w:rsidRPr="00AB746F">
              <w:t>Program],”</w:t>
            </w:r>
            <w:r w:rsidRPr="001763E0">
              <w:t xml:space="preserve"> </w:t>
            </w:r>
            <w:r w:rsidRPr="00AB746F">
              <w:t>Rev.</w:t>
            </w:r>
            <w:r w:rsidRPr="001763E0">
              <w:t xml:space="preserve"> </w:t>
            </w:r>
            <w:r w:rsidRPr="00AB746F">
              <w:t>7.1,</w:t>
            </w:r>
          </w:p>
          <w:p w:rsidRPr="00AB746F" w:rsidR="000E58DB" w:rsidRDefault="00247C56" w14:paraId="6893F599" w14:textId="77777777">
            <w:pPr>
              <w:pStyle w:val="TableParagraph"/>
              <w:spacing w:line="235" w:lineRule="exact"/>
              <w:ind w:left="107"/>
            </w:pPr>
            <w:r w:rsidRPr="001763E0">
              <w:t xml:space="preserve">January </w:t>
            </w:r>
            <w:r w:rsidRPr="00AB746F">
              <w:t>2018</w:t>
            </w:r>
          </w:p>
        </w:tc>
        <w:tc>
          <w:tcPr>
            <w:tcW w:w="4315" w:type="dxa"/>
          </w:tcPr>
          <w:p w:rsidRPr="00AB746F" w:rsidR="000E58DB" w:rsidRDefault="00247C56" w14:paraId="0F41DF21" w14:textId="77777777">
            <w:pPr>
              <w:pStyle w:val="TableParagraph"/>
              <w:spacing w:line="250" w:lineRule="exact"/>
              <w:ind w:left="108"/>
            </w:pPr>
            <w:r w:rsidRPr="001763E0">
              <w:t xml:space="preserve">ML18137A359 </w:t>
            </w:r>
            <w:r w:rsidRPr="00AB746F">
              <w:t>plus</w:t>
            </w:r>
            <w:r w:rsidRPr="001763E0">
              <w:t xml:space="preserve"> </w:t>
            </w:r>
            <w:r w:rsidRPr="00AB746F">
              <w:t>an</w:t>
            </w:r>
            <w:r w:rsidRPr="001763E0">
              <w:t xml:space="preserve"> </w:t>
            </w:r>
            <w:r w:rsidRPr="00AB746F">
              <w:t>SGI</w:t>
            </w:r>
            <w:r w:rsidRPr="001763E0">
              <w:t xml:space="preserve"> </w:t>
            </w:r>
            <w:r w:rsidRPr="00AB746F">
              <w:t>document</w:t>
            </w:r>
          </w:p>
        </w:tc>
      </w:tr>
      <w:tr w:rsidRPr="001763E0" w:rsidR="000E58DB" w14:paraId="488B4BAD" w14:textId="77777777">
        <w:trPr>
          <w:trHeight w:val="506"/>
        </w:trPr>
        <w:tc>
          <w:tcPr>
            <w:tcW w:w="5035" w:type="dxa"/>
          </w:tcPr>
          <w:p w:rsidRPr="00AB746F" w:rsidR="000E58DB" w:rsidRDefault="00247C56" w14:paraId="0B5DFA8C" w14:textId="77777777">
            <w:pPr>
              <w:pStyle w:val="TableParagraph"/>
              <w:spacing w:line="254" w:lineRule="exact"/>
              <w:ind w:left="107" w:right="109"/>
            </w:pPr>
            <w:r w:rsidRPr="001763E0">
              <w:t xml:space="preserve">NEI </w:t>
            </w:r>
            <w:r w:rsidRPr="00AB746F">
              <w:t>08-09</w:t>
            </w:r>
            <w:r w:rsidRPr="001763E0">
              <w:t xml:space="preserve"> </w:t>
            </w:r>
            <w:r w:rsidRPr="00AB746F">
              <w:t>(NRC-endorsed),</w:t>
            </w:r>
            <w:r w:rsidRPr="001763E0">
              <w:t xml:space="preserve"> </w:t>
            </w:r>
            <w:r w:rsidRPr="00AB746F">
              <w:t>“Cyber</w:t>
            </w:r>
            <w:r w:rsidRPr="001763E0">
              <w:t xml:space="preserve"> </w:t>
            </w:r>
            <w:r w:rsidRPr="00AB746F">
              <w:t>Security</w:t>
            </w:r>
            <w:r w:rsidRPr="001763E0">
              <w:t xml:space="preserve"> </w:t>
            </w:r>
            <w:r w:rsidRPr="00AB746F">
              <w:t>Plan</w:t>
            </w:r>
            <w:r w:rsidRPr="001763E0">
              <w:t xml:space="preserve"> </w:t>
            </w:r>
            <w:r w:rsidRPr="00AB746F">
              <w:t>for</w:t>
            </w:r>
            <w:r w:rsidRPr="001763E0">
              <w:t xml:space="preserve"> </w:t>
            </w:r>
            <w:r w:rsidRPr="00AB746F">
              <w:t>Nuclear</w:t>
            </w:r>
            <w:r w:rsidRPr="001763E0">
              <w:t xml:space="preserve"> </w:t>
            </w:r>
            <w:r w:rsidRPr="00AB746F">
              <w:t>Power</w:t>
            </w:r>
            <w:r w:rsidRPr="001763E0">
              <w:t xml:space="preserve"> </w:t>
            </w:r>
            <w:r w:rsidRPr="00AB746F">
              <w:t>Reactors,” Rev.</w:t>
            </w:r>
            <w:r w:rsidRPr="001763E0">
              <w:t xml:space="preserve"> </w:t>
            </w:r>
            <w:r w:rsidRPr="00AB746F">
              <w:t>6,</w:t>
            </w:r>
            <w:r w:rsidRPr="001763E0">
              <w:t xml:space="preserve"> </w:t>
            </w:r>
            <w:r w:rsidRPr="00AB746F">
              <w:t>April 2010</w:t>
            </w:r>
          </w:p>
        </w:tc>
        <w:tc>
          <w:tcPr>
            <w:tcW w:w="4315" w:type="dxa"/>
          </w:tcPr>
          <w:p w:rsidRPr="001763E0" w:rsidR="000E58DB" w:rsidRDefault="00247C56" w14:paraId="2F617326" w14:textId="77777777">
            <w:pPr>
              <w:pStyle w:val="TableParagraph"/>
              <w:spacing w:line="250" w:lineRule="exact"/>
              <w:ind w:left="108"/>
            </w:pPr>
            <w:r w:rsidRPr="001763E0">
              <w:t>ML101180437</w:t>
            </w:r>
          </w:p>
        </w:tc>
      </w:tr>
      <w:tr w:rsidRPr="001763E0" w:rsidR="000E58DB" w14:paraId="1F04ED2A" w14:textId="77777777">
        <w:trPr>
          <w:trHeight w:val="1010"/>
        </w:trPr>
        <w:tc>
          <w:tcPr>
            <w:tcW w:w="5035" w:type="dxa"/>
          </w:tcPr>
          <w:p w:rsidRPr="00AB746F" w:rsidR="000E58DB" w:rsidRDefault="00247C56" w14:paraId="22E301A5" w14:textId="77777777">
            <w:pPr>
              <w:pStyle w:val="TableParagraph"/>
              <w:ind w:left="107" w:right="233"/>
            </w:pPr>
            <w:r w:rsidRPr="001763E0">
              <w:t xml:space="preserve">NEI 08-09 (NRC-endorsed), Addendum 7, </w:t>
            </w:r>
            <w:r w:rsidRPr="00AB746F">
              <w:t>“Evaluating</w:t>
            </w:r>
            <w:r w:rsidRPr="001763E0">
              <w:t xml:space="preserve"> </w:t>
            </w:r>
            <w:r w:rsidRPr="00AB746F">
              <w:t>and</w:t>
            </w:r>
            <w:r w:rsidRPr="001763E0">
              <w:t xml:space="preserve"> </w:t>
            </w:r>
            <w:r w:rsidRPr="00AB746F">
              <w:t>Documenting</w:t>
            </w:r>
            <w:r w:rsidRPr="001763E0">
              <w:t xml:space="preserve"> </w:t>
            </w:r>
            <w:r w:rsidRPr="00AB746F">
              <w:t>Use</w:t>
            </w:r>
            <w:r w:rsidRPr="001763E0">
              <w:t xml:space="preserve"> </w:t>
            </w:r>
            <w:r w:rsidRPr="00AB746F">
              <w:t>of</w:t>
            </w:r>
            <w:r w:rsidRPr="001763E0">
              <w:t xml:space="preserve"> </w:t>
            </w:r>
            <w:r w:rsidRPr="00AB746F">
              <w:t>Alternative</w:t>
            </w:r>
            <w:r w:rsidRPr="001763E0">
              <w:t xml:space="preserve"> </w:t>
            </w:r>
            <w:r w:rsidRPr="00AB746F">
              <w:t>Cyber</w:t>
            </w:r>
            <w:r w:rsidRPr="001763E0">
              <w:t xml:space="preserve"> </w:t>
            </w:r>
            <w:r w:rsidRPr="00AB746F">
              <w:t>Security</w:t>
            </w:r>
            <w:r w:rsidRPr="001763E0">
              <w:t xml:space="preserve"> </w:t>
            </w:r>
            <w:r w:rsidRPr="00AB746F">
              <w:t>Controls/Countermeasures,”</w:t>
            </w:r>
          </w:p>
          <w:p w:rsidRPr="00AB746F" w:rsidR="000E58DB" w:rsidRDefault="00247C56" w14:paraId="79C2C997" w14:textId="77777777">
            <w:pPr>
              <w:pStyle w:val="TableParagraph"/>
              <w:spacing w:line="235" w:lineRule="exact"/>
              <w:ind w:left="107"/>
            </w:pPr>
            <w:r w:rsidRPr="001763E0">
              <w:t xml:space="preserve">December </w:t>
            </w:r>
            <w:r w:rsidRPr="00AB746F">
              <w:t>2018</w:t>
            </w:r>
          </w:p>
        </w:tc>
        <w:tc>
          <w:tcPr>
            <w:tcW w:w="4315" w:type="dxa"/>
          </w:tcPr>
          <w:p w:rsidRPr="001763E0" w:rsidR="000E58DB" w:rsidRDefault="00247C56" w14:paraId="40BC9DF7" w14:textId="77777777">
            <w:pPr>
              <w:pStyle w:val="TableParagraph"/>
              <w:spacing w:line="248" w:lineRule="exact"/>
              <w:ind w:left="107"/>
            </w:pPr>
            <w:r w:rsidRPr="001763E0">
              <w:t>ML19058A511</w:t>
            </w:r>
          </w:p>
        </w:tc>
      </w:tr>
      <w:tr w:rsidRPr="001763E0" w:rsidR="000E58DB" w14:paraId="49F95E4B" w14:textId="77777777">
        <w:trPr>
          <w:trHeight w:val="758"/>
        </w:trPr>
        <w:tc>
          <w:tcPr>
            <w:tcW w:w="5035" w:type="dxa"/>
          </w:tcPr>
          <w:p w:rsidRPr="00AB746F" w:rsidR="000E58DB" w:rsidRDefault="00247C56" w14:paraId="1B0B3555" w14:textId="77777777">
            <w:pPr>
              <w:pStyle w:val="TableParagraph"/>
              <w:spacing w:line="254" w:lineRule="exact"/>
              <w:ind w:left="107" w:right="685"/>
            </w:pPr>
            <w:r w:rsidRPr="001763E0">
              <w:t xml:space="preserve">NEI 11-08 (NRC-endorsed), “Guidance on </w:t>
            </w:r>
            <w:r w:rsidRPr="00AB746F">
              <w:t>Submitting</w:t>
            </w:r>
            <w:r w:rsidRPr="001763E0">
              <w:t xml:space="preserve"> </w:t>
            </w:r>
            <w:r w:rsidRPr="00AB746F">
              <w:t>Security</w:t>
            </w:r>
            <w:r w:rsidRPr="001763E0">
              <w:t xml:space="preserve"> </w:t>
            </w:r>
            <w:r w:rsidRPr="00AB746F">
              <w:t>Plan</w:t>
            </w:r>
            <w:r w:rsidRPr="001763E0">
              <w:t xml:space="preserve"> </w:t>
            </w:r>
            <w:r w:rsidRPr="00AB746F">
              <w:t>Changes,”</w:t>
            </w:r>
            <w:r w:rsidRPr="001763E0">
              <w:t xml:space="preserve"> </w:t>
            </w:r>
            <w:r w:rsidRPr="00AB746F">
              <w:t>Rev.</w:t>
            </w:r>
            <w:r w:rsidRPr="001763E0">
              <w:t xml:space="preserve"> </w:t>
            </w:r>
            <w:r w:rsidRPr="00AB746F">
              <w:t>0,</w:t>
            </w:r>
            <w:r w:rsidRPr="001763E0">
              <w:t xml:space="preserve"> </w:t>
            </w:r>
            <w:r w:rsidRPr="00AB746F">
              <w:t>August</w:t>
            </w:r>
            <w:r w:rsidRPr="001763E0">
              <w:t xml:space="preserve"> </w:t>
            </w:r>
            <w:r w:rsidRPr="00AB746F">
              <w:t>2012</w:t>
            </w:r>
          </w:p>
        </w:tc>
        <w:tc>
          <w:tcPr>
            <w:tcW w:w="4315" w:type="dxa"/>
          </w:tcPr>
          <w:p w:rsidRPr="001763E0" w:rsidR="000E58DB" w:rsidRDefault="00247C56" w14:paraId="1809C5E3" w14:textId="77777777">
            <w:pPr>
              <w:pStyle w:val="TableParagraph"/>
              <w:spacing w:line="250" w:lineRule="exact"/>
              <w:ind w:left="108"/>
            </w:pPr>
            <w:r w:rsidRPr="001763E0">
              <w:t>ML12216A194</w:t>
            </w:r>
          </w:p>
        </w:tc>
      </w:tr>
      <w:tr w:rsidRPr="001763E0" w:rsidR="000E58DB" w14:paraId="60E7565B" w14:textId="77777777">
        <w:trPr>
          <w:trHeight w:val="756"/>
        </w:trPr>
        <w:tc>
          <w:tcPr>
            <w:tcW w:w="5035" w:type="dxa"/>
          </w:tcPr>
          <w:p w:rsidRPr="00AB746F" w:rsidR="000E58DB" w:rsidRDefault="00247C56" w14:paraId="7EA3525C" w14:textId="77777777">
            <w:pPr>
              <w:pStyle w:val="TableParagraph"/>
              <w:spacing w:line="248" w:lineRule="exact"/>
              <w:ind w:left="107"/>
            </w:pPr>
            <w:r w:rsidRPr="001763E0">
              <w:t xml:space="preserve">NEI </w:t>
            </w:r>
            <w:r w:rsidRPr="00AB746F">
              <w:t>99-02,</w:t>
            </w:r>
            <w:r w:rsidRPr="001763E0">
              <w:t xml:space="preserve"> </w:t>
            </w:r>
            <w:r w:rsidRPr="00AB746F">
              <w:t>“Regulatory</w:t>
            </w:r>
            <w:r w:rsidRPr="001763E0">
              <w:t xml:space="preserve"> </w:t>
            </w:r>
            <w:r w:rsidRPr="00AB746F">
              <w:t>Assessment</w:t>
            </w:r>
          </w:p>
          <w:p w:rsidRPr="00AB746F" w:rsidR="000E58DB" w:rsidRDefault="00247C56" w14:paraId="5A9BA1EF" w14:textId="77777777">
            <w:pPr>
              <w:pStyle w:val="TableParagraph"/>
              <w:spacing w:line="252" w:lineRule="exact"/>
              <w:ind w:left="107" w:right="850"/>
            </w:pPr>
            <w:r w:rsidRPr="001763E0">
              <w:t xml:space="preserve">Performance Indicator Guideline,” Rev. 6, </w:t>
            </w:r>
            <w:r w:rsidRPr="00AB746F">
              <w:t>October</w:t>
            </w:r>
            <w:r w:rsidRPr="001763E0">
              <w:t xml:space="preserve"> </w:t>
            </w:r>
            <w:r w:rsidRPr="00AB746F">
              <w:t>2009</w:t>
            </w:r>
          </w:p>
        </w:tc>
        <w:tc>
          <w:tcPr>
            <w:tcW w:w="4315" w:type="dxa"/>
          </w:tcPr>
          <w:p w:rsidRPr="001763E0" w:rsidR="000E58DB" w:rsidRDefault="00247C56" w14:paraId="1FA03A3F" w14:textId="77777777">
            <w:pPr>
              <w:pStyle w:val="TableParagraph"/>
              <w:spacing w:line="248" w:lineRule="exact"/>
              <w:ind w:left="108"/>
            </w:pPr>
            <w:r w:rsidRPr="001763E0">
              <w:t>ML092931123</w:t>
            </w:r>
          </w:p>
        </w:tc>
      </w:tr>
    </w:tbl>
    <w:p w:rsidRPr="001763E0" w:rsidR="000E58DB" w:rsidRDefault="000E58DB" w14:paraId="25E8C83D" w14:textId="77777777">
      <w:pPr>
        <w:pStyle w:val="BodyText"/>
      </w:pPr>
    </w:p>
    <w:p w:rsidRPr="001763E0" w:rsidR="000E58DB" w:rsidRDefault="000E58DB" w14:paraId="6E568434" w14:textId="77777777">
      <w:pPr>
        <w:pStyle w:val="BodyText"/>
      </w:pPr>
    </w:p>
    <w:p w:rsidRPr="001763E0" w:rsidR="000E58DB" w:rsidRDefault="000E58DB" w14:paraId="70A01466" w14:textId="77777777">
      <w:pPr>
        <w:pStyle w:val="BodyText"/>
      </w:pPr>
    </w:p>
    <w:p w:rsidRPr="001763E0" w:rsidR="000E58DB" w:rsidRDefault="00247C56" w14:paraId="483B8FF4" w14:textId="03E30BD9">
      <w:pPr>
        <w:pStyle w:val="BodyText"/>
        <w:spacing w:before="11"/>
      </w:pPr>
      <w:r w:rsidRPr="00AB746F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74B03F1" wp14:anchorId="3407F3A1">
                <wp:simplePos x="0" y="0"/>
                <wp:positionH relativeFrom="page">
                  <wp:posOffset>914400</wp:posOffset>
                </wp:positionH>
                <wp:positionV relativeFrom="paragraph">
                  <wp:posOffset>102870</wp:posOffset>
                </wp:positionV>
                <wp:extent cx="1828800" cy="762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" style="position:absolute;margin-left:1in;margin-top:8.1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751B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">
                <w10:wrap type="topAndBottom" anchorx="page"/>
              </v:rect>
            </w:pict>
          </mc:Fallback>
        </mc:AlternateContent>
      </w:r>
    </w:p>
    <w:p w:rsidRPr="00D66D5A" w:rsidR="00D66D5A" w:rsidP="006715EB" w:rsidRDefault="00247C56" w14:paraId="1C1D96E4" w14:textId="24E6AA67">
      <w:pPr>
        <w:tabs>
          <w:tab w:val="left" w:pos="839"/>
        </w:tabs>
        <w:spacing w:before="100"/>
        <w:ind w:left="120"/>
        <w:rPr>
          <w:b/>
        </w:rPr>
      </w:pPr>
      <w:r w:rsidRPr="001763E0">
        <w:rPr>
          <w:position w:val="6"/>
        </w:rPr>
        <w:t>1</w:t>
      </w:r>
      <w:r w:rsidRPr="001763E0">
        <w:rPr>
          <w:position w:val="6"/>
        </w:rPr>
        <w:tab/>
      </w:r>
      <w:r w:rsidRPr="001763E0">
        <w:t>This list is not all-inclusive.</w:t>
      </w:r>
      <w:bookmarkEnd w:id="0"/>
    </w:p>
    <w:sectPr w:rsidRPr="00D66D5A" w:rsidR="00D66D5A" w:rsidSect="001763E0">
      <w:pgSz w:w="12240" w:h="15840"/>
      <w:pgMar w:top="1440" w:right="1440" w:bottom="1440" w:left="1440" w:header="0" w:footer="7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FCDE0" w14:textId="77777777" w:rsidR="005F34C6" w:rsidRDefault="005F34C6">
      <w:r>
        <w:separator/>
      </w:r>
    </w:p>
  </w:endnote>
  <w:endnote w:type="continuationSeparator" w:id="0">
    <w:p w14:paraId="389058BC" w14:textId="77777777" w:rsidR="005F34C6" w:rsidRDefault="005F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4E698" w14:textId="02B52486" w:rsidR="00C277AE" w:rsidRDefault="00C277A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7E7CBB2" wp14:editId="0EE1ACF6">
              <wp:simplePos x="0" y="0"/>
              <wp:positionH relativeFrom="page">
                <wp:posOffset>3770630</wp:posOffset>
              </wp:positionH>
              <wp:positionV relativeFrom="page">
                <wp:posOffset>9431020</wp:posOffset>
              </wp:positionV>
              <wp:extent cx="244475" cy="1816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E3A6B" w14:textId="77777777" w:rsidR="00C277AE" w:rsidRDefault="00C277AE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7CBB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6.9pt;margin-top:742.6pt;width:19.25pt;height:14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" filled="f" stroked="f">
              <v:textbox inset="0,0,0,0">
                <w:txbxContent>
                  <w:p w14:paraId="027E3A6B" w14:textId="77777777" w:rsidR="00C277AE" w:rsidRDefault="00C277AE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2B91A" w14:textId="77777777" w:rsidR="005F34C6" w:rsidRDefault="005F34C6">
      <w:r>
        <w:separator/>
      </w:r>
    </w:p>
  </w:footnote>
  <w:footnote w:type="continuationSeparator" w:id="0">
    <w:p w14:paraId="45A14D4E" w14:textId="77777777" w:rsidR="005F34C6" w:rsidRDefault="005F3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1EBD"/>
    <w:multiLevelType w:val="hybridMultilevel"/>
    <w:tmpl w:val="E51AC954"/>
    <w:lvl w:ilvl="0" w:tplc="3A8A36E8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1" w:tplc="C1E0325C">
      <w:numFmt w:val="bullet"/>
      <w:lvlText w:val="•"/>
      <w:lvlJc w:val="left"/>
      <w:pPr>
        <w:ind w:left="1752" w:hanging="361"/>
      </w:pPr>
      <w:rPr>
        <w:rFonts w:hint="default"/>
      </w:rPr>
    </w:lvl>
    <w:lvl w:ilvl="2" w:tplc="445A8852">
      <w:numFmt w:val="bullet"/>
      <w:lvlText w:val="•"/>
      <w:lvlJc w:val="left"/>
      <w:pPr>
        <w:ind w:left="2664" w:hanging="361"/>
      </w:pPr>
      <w:rPr>
        <w:rFonts w:hint="default"/>
      </w:rPr>
    </w:lvl>
    <w:lvl w:ilvl="3" w:tplc="248EC1CE">
      <w:numFmt w:val="bullet"/>
      <w:lvlText w:val="•"/>
      <w:lvlJc w:val="left"/>
      <w:pPr>
        <w:ind w:left="3576" w:hanging="361"/>
      </w:pPr>
      <w:rPr>
        <w:rFonts w:hint="default"/>
      </w:rPr>
    </w:lvl>
    <w:lvl w:ilvl="4" w:tplc="7908A972">
      <w:numFmt w:val="bullet"/>
      <w:lvlText w:val="•"/>
      <w:lvlJc w:val="left"/>
      <w:pPr>
        <w:ind w:left="4488" w:hanging="361"/>
      </w:pPr>
      <w:rPr>
        <w:rFonts w:hint="default"/>
      </w:rPr>
    </w:lvl>
    <w:lvl w:ilvl="5" w:tplc="F25E8678">
      <w:numFmt w:val="bullet"/>
      <w:lvlText w:val="•"/>
      <w:lvlJc w:val="left"/>
      <w:pPr>
        <w:ind w:left="5400" w:hanging="361"/>
      </w:pPr>
      <w:rPr>
        <w:rFonts w:hint="default"/>
      </w:rPr>
    </w:lvl>
    <w:lvl w:ilvl="6" w:tplc="1114A41C">
      <w:numFmt w:val="bullet"/>
      <w:lvlText w:val="•"/>
      <w:lvlJc w:val="left"/>
      <w:pPr>
        <w:ind w:left="6312" w:hanging="361"/>
      </w:pPr>
      <w:rPr>
        <w:rFonts w:hint="default"/>
      </w:rPr>
    </w:lvl>
    <w:lvl w:ilvl="7" w:tplc="52005152">
      <w:numFmt w:val="bullet"/>
      <w:lvlText w:val="•"/>
      <w:lvlJc w:val="left"/>
      <w:pPr>
        <w:ind w:left="7224" w:hanging="361"/>
      </w:pPr>
      <w:rPr>
        <w:rFonts w:hint="default"/>
      </w:rPr>
    </w:lvl>
    <w:lvl w:ilvl="8" w:tplc="481E0276">
      <w:numFmt w:val="bullet"/>
      <w:lvlText w:val="•"/>
      <w:lvlJc w:val="left"/>
      <w:pPr>
        <w:ind w:left="8136" w:hanging="361"/>
      </w:pPr>
      <w:rPr>
        <w:rFonts w:hint="default"/>
      </w:rPr>
    </w:lvl>
  </w:abstractNum>
  <w:abstractNum w:abstractNumId="1" w15:restartNumberingAfterBreak="0">
    <w:nsid w:val="4F2B6397"/>
    <w:multiLevelType w:val="hybridMultilevel"/>
    <w:tmpl w:val="E0465CE0"/>
    <w:lvl w:ilvl="0" w:tplc="6BF644CC">
      <w:start w:val="1"/>
      <w:numFmt w:val="upperLetter"/>
      <w:lvlText w:val="%1."/>
      <w:lvlJc w:val="left"/>
      <w:pPr>
        <w:ind w:left="84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</w:rPr>
    </w:lvl>
    <w:lvl w:ilvl="1" w:tplc="945AA920">
      <w:start w:val="1"/>
      <w:numFmt w:val="decimal"/>
      <w:lvlText w:val="%2."/>
      <w:lvlJc w:val="left"/>
      <w:pPr>
        <w:ind w:left="1559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</w:rPr>
    </w:lvl>
    <w:lvl w:ilvl="2" w:tplc="D284A434">
      <w:numFmt w:val="bullet"/>
      <w:lvlText w:val=""/>
      <w:lvlJc w:val="left"/>
      <w:pPr>
        <w:ind w:left="2280" w:hanging="72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3" w:tplc="E05CCD0A">
      <w:numFmt w:val="bullet"/>
      <w:lvlText w:val="–"/>
      <w:lvlJc w:val="left"/>
      <w:pPr>
        <w:ind w:left="3000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</w:rPr>
    </w:lvl>
    <w:lvl w:ilvl="4" w:tplc="8C82D086">
      <w:numFmt w:val="bullet"/>
      <w:lvlText w:val="•"/>
      <w:lvlJc w:val="left"/>
      <w:pPr>
        <w:ind w:left="3994" w:hanging="720"/>
      </w:pPr>
      <w:rPr>
        <w:rFonts w:hint="default"/>
      </w:rPr>
    </w:lvl>
    <w:lvl w:ilvl="5" w:tplc="4C469480">
      <w:numFmt w:val="bullet"/>
      <w:lvlText w:val="•"/>
      <w:lvlJc w:val="left"/>
      <w:pPr>
        <w:ind w:left="4988" w:hanging="720"/>
      </w:pPr>
      <w:rPr>
        <w:rFonts w:hint="default"/>
      </w:rPr>
    </w:lvl>
    <w:lvl w:ilvl="6" w:tplc="643CD930">
      <w:numFmt w:val="bullet"/>
      <w:lvlText w:val="•"/>
      <w:lvlJc w:val="left"/>
      <w:pPr>
        <w:ind w:left="5982" w:hanging="720"/>
      </w:pPr>
      <w:rPr>
        <w:rFonts w:hint="default"/>
      </w:rPr>
    </w:lvl>
    <w:lvl w:ilvl="7" w:tplc="9D58C1D4">
      <w:numFmt w:val="bullet"/>
      <w:lvlText w:val="•"/>
      <w:lvlJc w:val="left"/>
      <w:pPr>
        <w:ind w:left="6977" w:hanging="720"/>
      </w:pPr>
      <w:rPr>
        <w:rFonts w:hint="default"/>
      </w:rPr>
    </w:lvl>
    <w:lvl w:ilvl="8" w:tplc="9A067F36">
      <w:numFmt w:val="bullet"/>
      <w:lvlText w:val="•"/>
      <w:lvlJc w:val="left"/>
      <w:pPr>
        <w:ind w:left="7971" w:hanging="720"/>
      </w:pPr>
      <w:rPr>
        <w:rFonts w:hint="default"/>
      </w:rPr>
    </w:lvl>
  </w:abstractNum>
  <w:abstractNum w:abstractNumId="2" w15:restartNumberingAfterBreak="0">
    <w:nsid w:val="6272025A"/>
    <w:multiLevelType w:val="hybridMultilevel"/>
    <w:tmpl w:val="E4B0BCFA"/>
    <w:lvl w:ilvl="0" w:tplc="7AA80AE6">
      <w:numFmt w:val="bullet"/>
      <w:lvlText w:val=""/>
      <w:lvlJc w:val="left"/>
      <w:pPr>
        <w:ind w:left="840" w:hanging="72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1" w:tplc="7A407022">
      <w:numFmt w:val="bullet"/>
      <w:lvlText w:val="•"/>
      <w:lvlJc w:val="left"/>
      <w:pPr>
        <w:ind w:left="1752" w:hanging="721"/>
      </w:pPr>
      <w:rPr>
        <w:rFonts w:hint="default"/>
      </w:rPr>
    </w:lvl>
    <w:lvl w:ilvl="2" w:tplc="5824DA6A">
      <w:numFmt w:val="bullet"/>
      <w:lvlText w:val="•"/>
      <w:lvlJc w:val="left"/>
      <w:pPr>
        <w:ind w:left="2664" w:hanging="721"/>
      </w:pPr>
      <w:rPr>
        <w:rFonts w:hint="default"/>
      </w:rPr>
    </w:lvl>
    <w:lvl w:ilvl="3" w:tplc="D74E83A8">
      <w:numFmt w:val="bullet"/>
      <w:lvlText w:val="•"/>
      <w:lvlJc w:val="left"/>
      <w:pPr>
        <w:ind w:left="3576" w:hanging="721"/>
      </w:pPr>
      <w:rPr>
        <w:rFonts w:hint="default"/>
      </w:rPr>
    </w:lvl>
    <w:lvl w:ilvl="4" w:tplc="58CE60D2">
      <w:numFmt w:val="bullet"/>
      <w:lvlText w:val="•"/>
      <w:lvlJc w:val="left"/>
      <w:pPr>
        <w:ind w:left="4488" w:hanging="721"/>
      </w:pPr>
      <w:rPr>
        <w:rFonts w:hint="default"/>
      </w:rPr>
    </w:lvl>
    <w:lvl w:ilvl="5" w:tplc="E3E43BDE">
      <w:numFmt w:val="bullet"/>
      <w:lvlText w:val="•"/>
      <w:lvlJc w:val="left"/>
      <w:pPr>
        <w:ind w:left="5400" w:hanging="721"/>
      </w:pPr>
      <w:rPr>
        <w:rFonts w:hint="default"/>
      </w:rPr>
    </w:lvl>
    <w:lvl w:ilvl="6" w:tplc="28CECDD2">
      <w:numFmt w:val="bullet"/>
      <w:lvlText w:val="•"/>
      <w:lvlJc w:val="left"/>
      <w:pPr>
        <w:ind w:left="6312" w:hanging="721"/>
      </w:pPr>
      <w:rPr>
        <w:rFonts w:hint="default"/>
      </w:rPr>
    </w:lvl>
    <w:lvl w:ilvl="7" w:tplc="9AD6B3AC">
      <w:numFmt w:val="bullet"/>
      <w:lvlText w:val="•"/>
      <w:lvlJc w:val="left"/>
      <w:pPr>
        <w:ind w:left="7224" w:hanging="721"/>
      </w:pPr>
      <w:rPr>
        <w:rFonts w:hint="default"/>
      </w:rPr>
    </w:lvl>
    <w:lvl w:ilvl="8" w:tplc="572A3DDC">
      <w:numFmt w:val="bullet"/>
      <w:lvlText w:val="•"/>
      <w:lvlJc w:val="left"/>
      <w:pPr>
        <w:ind w:left="8136" w:hanging="721"/>
      </w:pPr>
      <w:rPr>
        <w:rFonts w:hint="default"/>
      </w:rPr>
    </w:lvl>
  </w:abstractNum>
  <w:abstractNum w:abstractNumId="3" w15:restartNumberingAfterBreak="0">
    <w:nsid w:val="6F0B40F1"/>
    <w:multiLevelType w:val="hybridMultilevel"/>
    <w:tmpl w:val="199E32C6"/>
    <w:lvl w:ilvl="0" w:tplc="30B63624">
      <w:start w:val="1"/>
      <w:numFmt w:val="decimal"/>
      <w:lvlText w:val="(%1)"/>
      <w:lvlJc w:val="left"/>
      <w:pPr>
        <w:ind w:left="84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</w:rPr>
    </w:lvl>
    <w:lvl w:ilvl="1" w:tplc="7E5E50AC">
      <w:numFmt w:val="bullet"/>
      <w:lvlText w:val="•"/>
      <w:lvlJc w:val="left"/>
      <w:pPr>
        <w:ind w:left="1752" w:hanging="721"/>
      </w:pPr>
      <w:rPr>
        <w:rFonts w:hint="default"/>
      </w:rPr>
    </w:lvl>
    <w:lvl w:ilvl="2" w:tplc="5CAE00C4">
      <w:numFmt w:val="bullet"/>
      <w:lvlText w:val="•"/>
      <w:lvlJc w:val="left"/>
      <w:pPr>
        <w:ind w:left="2664" w:hanging="721"/>
      </w:pPr>
      <w:rPr>
        <w:rFonts w:hint="default"/>
      </w:rPr>
    </w:lvl>
    <w:lvl w:ilvl="3" w:tplc="962E1022">
      <w:numFmt w:val="bullet"/>
      <w:lvlText w:val="•"/>
      <w:lvlJc w:val="left"/>
      <w:pPr>
        <w:ind w:left="3576" w:hanging="721"/>
      </w:pPr>
      <w:rPr>
        <w:rFonts w:hint="default"/>
      </w:rPr>
    </w:lvl>
    <w:lvl w:ilvl="4" w:tplc="3AA05800">
      <w:numFmt w:val="bullet"/>
      <w:lvlText w:val="•"/>
      <w:lvlJc w:val="left"/>
      <w:pPr>
        <w:ind w:left="4488" w:hanging="721"/>
      </w:pPr>
      <w:rPr>
        <w:rFonts w:hint="default"/>
      </w:rPr>
    </w:lvl>
    <w:lvl w:ilvl="5" w:tplc="6290C122">
      <w:numFmt w:val="bullet"/>
      <w:lvlText w:val="•"/>
      <w:lvlJc w:val="left"/>
      <w:pPr>
        <w:ind w:left="5400" w:hanging="721"/>
      </w:pPr>
      <w:rPr>
        <w:rFonts w:hint="default"/>
      </w:rPr>
    </w:lvl>
    <w:lvl w:ilvl="6" w:tplc="EF483F6A">
      <w:numFmt w:val="bullet"/>
      <w:lvlText w:val="•"/>
      <w:lvlJc w:val="left"/>
      <w:pPr>
        <w:ind w:left="6312" w:hanging="721"/>
      </w:pPr>
      <w:rPr>
        <w:rFonts w:hint="default"/>
      </w:rPr>
    </w:lvl>
    <w:lvl w:ilvl="7" w:tplc="33FC96FA">
      <w:numFmt w:val="bullet"/>
      <w:lvlText w:val="•"/>
      <w:lvlJc w:val="left"/>
      <w:pPr>
        <w:ind w:left="7224" w:hanging="721"/>
      </w:pPr>
      <w:rPr>
        <w:rFonts w:hint="default"/>
      </w:rPr>
    </w:lvl>
    <w:lvl w:ilvl="8" w:tplc="6A76D36E">
      <w:numFmt w:val="bullet"/>
      <w:lvlText w:val="•"/>
      <w:lvlJc w:val="left"/>
      <w:pPr>
        <w:ind w:left="8136" w:hanging="721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DB"/>
    <w:rsid w:val="00005AAB"/>
    <w:rsid w:val="00022AF8"/>
    <w:rsid w:val="00027E31"/>
    <w:rsid w:val="000434E3"/>
    <w:rsid w:val="0004427B"/>
    <w:rsid w:val="000479E7"/>
    <w:rsid w:val="00082BAB"/>
    <w:rsid w:val="0009086E"/>
    <w:rsid w:val="000A1C66"/>
    <w:rsid w:val="000D03C8"/>
    <w:rsid w:val="000D7A5D"/>
    <w:rsid w:val="000E18E7"/>
    <w:rsid w:val="000E58DB"/>
    <w:rsid w:val="000F2A98"/>
    <w:rsid w:val="001045B6"/>
    <w:rsid w:val="00110750"/>
    <w:rsid w:val="001763E0"/>
    <w:rsid w:val="00180AB6"/>
    <w:rsid w:val="0018584E"/>
    <w:rsid w:val="002116B5"/>
    <w:rsid w:val="00235142"/>
    <w:rsid w:val="00241014"/>
    <w:rsid w:val="00247C56"/>
    <w:rsid w:val="002A4869"/>
    <w:rsid w:val="002A6211"/>
    <w:rsid w:val="002A6F8B"/>
    <w:rsid w:val="002D66B7"/>
    <w:rsid w:val="002D7F4C"/>
    <w:rsid w:val="003135E6"/>
    <w:rsid w:val="00322EE1"/>
    <w:rsid w:val="00355928"/>
    <w:rsid w:val="00397BCF"/>
    <w:rsid w:val="003C5446"/>
    <w:rsid w:val="003E6744"/>
    <w:rsid w:val="003F72A8"/>
    <w:rsid w:val="00424561"/>
    <w:rsid w:val="004304F4"/>
    <w:rsid w:val="00432760"/>
    <w:rsid w:val="00471BE8"/>
    <w:rsid w:val="00474E3C"/>
    <w:rsid w:val="004817FE"/>
    <w:rsid w:val="0048716A"/>
    <w:rsid w:val="004A62B2"/>
    <w:rsid w:val="004B0509"/>
    <w:rsid w:val="004E00D0"/>
    <w:rsid w:val="00501121"/>
    <w:rsid w:val="00546BE9"/>
    <w:rsid w:val="0056586E"/>
    <w:rsid w:val="00592862"/>
    <w:rsid w:val="005B3EA6"/>
    <w:rsid w:val="005C2D2A"/>
    <w:rsid w:val="005E44C2"/>
    <w:rsid w:val="005E4B75"/>
    <w:rsid w:val="005F34C6"/>
    <w:rsid w:val="00604621"/>
    <w:rsid w:val="00664496"/>
    <w:rsid w:val="006715EB"/>
    <w:rsid w:val="006736E2"/>
    <w:rsid w:val="006909C9"/>
    <w:rsid w:val="00695234"/>
    <w:rsid w:val="006D47D8"/>
    <w:rsid w:val="00763757"/>
    <w:rsid w:val="0078015E"/>
    <w:rsid w:val="00780951"/>
    <w:rsid w:val="007A3FCD"/>
    <w:rsid w:val="007B4A7A"/>
    <w:rsid w:val="007B77CA"/>
    <w:rsid w:val="00836BD3"/>
    <w:rsid w:val="00836BE3"/>
    <w:rsid w:val="008448FC"/>
    <w:rsid w:val="008705CD"/>
    <w:rsid w:val="008A247C"/>
    <w:rsid w:val="008A71D6"/>
    <w:rsid w:val="00916589"/>
    <w:rsid w:val="00962639"/>
    <w:rsid w:val="0098334A"/>
    <w:rsid w:val="009860B7"/>
    <w:rsid w:val="00990114"/>
    <w:rsid w:val="00990BBD"/>
    <w:rsid w:val="009B5B14"/>
    <w:rsid w:val="009C67E6"/>
    <w:rsid w:val="009E575F"/>
    <w:rsid w:val="009F28B7"/>
    <w:rsid w:val="009F2AD6"/>
    <w:rsid w:val="009F77C1"/>
    <w:rsid w:val="00A47BE6"/>
    <w:rsid w:val="00A53D6A"/>
    <w:rsid w:val="00A62E93"/>
    <w:rsid w:val="00A8430E"/>
    <w:rsid w:val="00AA3C48"/>
    <w:rsid w:val="00AB4291"/>
    <w:rsid w:val="00AB43BF"/>
    <w:rsid w:val="00AB515A"/>
    <w:rsid w:val="00AB746F"/>
    <w:rsid w:val="00AF1CE1"/>
    <w:rsid w:val="00B56B7C"/>
    <w:rsid w:val="00B6181D"/>
    <w:rsid w:val="00B72EFB"/>
    <w:rsid w:val="00B9765B"/>
    <w:rsid w:val="00BB0345"/>
    <w:rsid w:val="00BB3200"/>
    <w:rsid w:val="00BC3FC4"/>
    <w:rsid w:val="00BE1CC9"/>
    <w:rsid w:val="00BE57E1"/>
    <w:rsid w:val="00BF21D1"/>
    <w:rsid w:val="00C104DA"/>
    <w:rsid w:val="00C277AE"/>
    <w:rsid w:val="00C56F7C"/>
    <w:rsid w:val="00C70A96"/>
    <w:rsid w:val="00CB08D5"/>
    <w:rsid w:val="00CB6F19"/>
    <w:rsid w:val="00CD71E6"/>
    <w:rsid w:val="00CE2FFB"/>
    <w:rsid w:val="00CF52D6"/>
    <w:rsid w:val="00D23B56"/>
    <w:rsid w:val="00D46342"/>
    <w:rsid w:val="00D66D5A"/>
    <w:rsid w:val="00D67162"/>
    <w:rsid w:val="00D7402B"/>
    <w:rsid w:val="00D87FFB"/>
    <w:rsid w:val="00DA6F4F"/>
    <w:rsid w:val="00DF2F0E"/>
    <w:rsid w:val="00E41E5C"/>
    <w:rsid w:val="00E54E13"/>
    <w:rsid w:val="00F26B8F"/>
    <w:rsid w:val="00F763C9"/>
    <w:rsid w:val="00F9404A"/>
    <w:rsid w:val="00FC4971"/>
    <w:rsid w:val="00FD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77E9B4"/>
  <w15:docId w15:val="{F56A4034-8116-41E7-9E1C-A69B441C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55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80A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AB6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66D5A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E41E5C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463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34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63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34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rc.gov/reading-rm/doc-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rc.gov/site-help/e-submittals.html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rc.gov/reading-rm/doc-collections/reg-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3E44A7FA1044485A058BEAD28401E" ma:contentTypeVersion="5" ma:contentTypeDescription="Create a new document." ma:contentTypeScope="" ma:versionID="30b8c657b0c3195251136ca159ee8cc8">
  <xsd:schema xmlns:xsd="http://www.w3.org/2001/XMLSchema" xmlns:xs="http://www.w3.org/2001/XMLSchema" xmlns:p="http://schemas.microsoft.com/office/2006/metadata/properties" xmlns:ns3="0de1547f-72d9-4faa-a3d1-204251ab11db" targetNamespace="http://schemas.microsoft.com/office/2006/metadata/properties" ma:root="true" ma:fieldsID="c3e7c62396eaf75311c5205b5d033ecd" ns3:_="">
    <xsd:import namespace="0de1547f-72d9-4faa-a3d1-204251ab11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1547f-72d9-4faa-a3d1-204251ab1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B8823-12F7-4F4B-AFEC-B1B79779E6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E0599F-6423-47D3-B2BD-C2831D45E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1547f-72d9-4faa-a3d1-204251ab1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7F465B-355C-45F1-BFED-E09941A43C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37</Pages>
  <Words>17189</Words>
  <Characters>97983</Characters>
  <Application>Microsoft Office Word</Application>
  <DocSecurity>0</DocSecurity>
  <Lines>816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Petrucelli, Judy</dc:creator>
  <cp:lastModifiedBy>Miles, Brenda</cp:lastModifiedBy>
  <cp:revision>14</cp:revision>
  <dcterms:created xsi:type="dcterms:W3CDTF">2021-10-14T18:42:00Z</dcterms:created>
  <dcterms:modified xsi:type="dcterms:W3CDTF">2021-11-10T15:52:00Z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2021-08-25T00:00:00Z</vt:filetime>
  </property>
  <property fmtid="{D5CDD505-2E9C-101B-9397-08002B2CF9AE}" pid="5" name="ContentTypeId">
    <vt:lpwstr>0x0101004183E44A7FA1044485A058BEAD28401E</vt:lpwstr>
  </property>
</Properties>
</file>