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43758" w:rsidR="00771B29" w:rsidP="008458FC" w:rsidRDefault="00D4526A" w14:paraId="3CAD854B" w14:textId="77777777">
      <w:pPr>
        <w:ind w:left="0"/>
        <w:jc w:val="center"/>
      </w:pPr>
      <w:r>
        <w:rPr>
          <w:noProof/>
        </w:rPr>
        <w:drawing>
          <wp:inline distT="0" distB="0" distL="0" distR="0" wp14:anchorId="331080E6" wp14:editId="1B2DD12C">
            <wp:extent cx="1006475" cy="999490"/>
            <wp:effectExtent l="19050" t="0" r="3175" b="0"/>
            <wp:docPr id="1" name="Picture 1" descr="color-seal-3-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seal-3-inch"/>
                    <pic:cNvPicPr>
                      <a:picLocks noChangeAspect="1" noChangeArrowheads="1"/>
                    </pic:cNvPicPr>
                  </pic:nvPicPr>
                  <pic:blipFill>
                    <a:blip r:embed="rId8" cstate="print"/>
                    <a:srcRect/>
                    <a:stretch>
                      <a:fillRect/>
                    </a:stretch>
                  </pic:blipFill>
                  <pic:spPr bwMode="auto">
                    <a:xfrm>
                      <a:off x="0" y="0"/>
                      <a:ext cx="1006475" cy="999490"/>
                    </a:xfrm>
                    <a:prstGeom prst="rect">
                      <a:avLst/>
                    </a:prstGeom>
                    <a:noFill/>
                    <a:ln w="9525">
                      <a:noFill/>
                      <a:miter lim="800000"/>
                      <a:headEnd/>
                      <a:tailEnd/>
                    </a:ln>
                  </pic:spPr>
                </pic:pic>
              </a:graphicData>
            </a:graphic>
          </wp:inline>
        </w:drawing>
      </w:r>
    </w:p>
    <w:p w:rsidRPr="00F1750C" w:rsidR="00040A1C" w:rsidP="009A5366" w:rsidRDefault="00040A1C" w14:paraId="67DF513B" w14:textId="77777777"/>
    <w:p w:rsidRPr="00635D17" w:rsidR="00040A1C" w:rsidP="00F1750C" w:rsidRDefault="00040A1C" w14:paraId="73B57BA9" w14:textId="30C56F7B">
      <w:pPr>
        <w:rPr>
          <w:rFonts w:eastAsia="@MingLiU"/>
        </w:rPr>
      </w:pPr>
      <w:r w:rsidRPr="00F1750C">
        <w:t xml:space="preserve">          </w:t>
      </w:r>
      <w:r w:rsidRPr="00635D17" w:rsidR="006D41EF">
        <w:rPr>
          <w:noProof/>
        </w:rPr>
        <mc:AlternateContent>
          <mc:Choice Requires="wps">
            <w:drawing>
              <wp:anchor distT="0" distB="0" distL="114300" distR="114300" simplePos="0" relativeHeight="251658240" behindDoc="1" locked="1" layoutInCell="0" allowOverlap="1" wp14:editId="68ED4880" wp14:anchorId="47BE41C0">
                <wp:simplePos x="0" y="0"/>
                <wp:positionH relativeFrom="page">
                  <wp:posOffset>914400</wp:posOffset>
                </wp:positionH>
                <wp:positionV relativeFrom="paragraph">
                  <wp:posOffset>0</wp:posOffset>
                </wp:positionV>
                <wp:extent cx="5943600" cy="85090"/>
                <wp:effectExtent l="0" t="0" r="0" b="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50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style="position:absolute;margin-left:1in;margin-top:0;width:468pt;height: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27627A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">
                <w10:wrap anchorx="page"/>
                <w10:anchorlock/>
              </v:rect>
            </w:pict>
          </mc:Fallback>
        </mc:AlternateContent>
      </w:r>
    </w:p>
    <w:p w:rsidR="00CE4690" w:rsidP="001E6847" w:rsidRDefault="001E6847" w14:paraId="001746CD" w14:textId="77777777">
      <w:pPr>
        <w:widowControl/>
        <w:tabs>
          <w:tab w:val="left" w:pos="-1080"/>
          <w:tab w:val="left" w:pos="-720"/>
          <w:tab w:val="left" w:pos="-90"/>
          <w:tab w:val="left" w:pos="720"/>
        </w:tabs>
        <w:rPr>
          <w:rFonts w:eastAsia="@MingLiU"/>
          <w:b/>
          <w:bCs/>
          <w:sz w:val="64"/>
          <w:szCs w:val="64"/>
        </w:rPr>
      </w:pPr>
      <w:r w:rsidRPr="00635D17">
        <w:rPr>
          <w:rFonts w:eastAsia="@MingLiU"/>
          <w:b/>
          <w:bCs/>
          <w:sz w:val="64"/>
          <w:szCs w:val="64"/>
        </w:rPr>
        <w:t>Handbook on Nuclear</w:t>
      </w:r>
      <w:r w:rsidR="00CE4690">
        <w:rPr>
          <w:rFonts w:eastAsia="@MingLiU"/>
          <w:b/>
          <w:bCs/>
          <w:sz w:val="64"/>
          <w:szCs w:val="64"/>
        </w:rPr>
        <w:t xml:space="preserve"> </w:t>
      </w:r>
    </w:p>
    <w:p w:rsidRPr="00635D17" w:rsidR="001E6847" w:rsidP="001E6847" w:rsidRDefault="001E6847" w14:paraId="23F21FC3" w14:textId="51615B67">
      <w:pPr>
        <w:widowControl/>
        <w:tabs>
          <w:tab w:val="left" w:pos="-1080"/>
          <w:tab w:val="left" w:pos="-720"/>
          <w:tab w:val="left" w:pos="-90"/>
          <w:tab w:val="left" w:pos="720"/>
        </w:tabs>
        <w:rPr>
          <w:rFonts w:eastAsia="@MingLiU"/>
          <w:b/>
          <w:bCs/>
          <w:sz w:val="64"/>
          <w:szCs w:val="64"/>
        </w:rPr>
      </w:pPr>
      <w:r w:rsidRPr="00635D17">
        <w:rPr>
          <w:rFonts w:eastAsia="@MingLiU"/>
          <w:b/>
          <w:bCs/>
          <w:sz w:val="64"/>
          <w:szCs w:val="64"/>
        </w:rPr>
        <w:t xml:space="preserve">Material Event Reporting </w:t>
      </w:r>
      <w:r w:rsidR="008408DD">
        <w:rPr>
          <w:rFonts w:eastAsia="@MingLiU"/>
          <w:b/>
          <w:bCs/>
          <w:sz w:val="64"/>
          <w:szCs w:val="64"/>
        </w:rPr>
        <w:t>for</w:t>
      </w:r>
      <w:r w:rsidRPr="00635D17" w:rsidR="008408DD">
        <w:rPr>
          <w:rFonts w:eastAsia="@MingLiU"/>
          <w:b/>
          <w:bCs/>
          <w:sz w:val="64"/>
          <w:szCs w:val="64"/>
        </w:rPr>
        <w:t xml:space="preserve"> </w:t>
      </w:r>
    </w:p>
    <w:p w:rsidRPr="00635D17" w:rsidR="001E6847" w:rsidP="001E6847" w:rsidRDefault="001E6847" w14:paraId="1AB93191" w14:textId="77777777">
      <w:pPr>
        <w:widowControl/>
        <w:tabs>
          <w:tab w:val="left" w:pos="-1080"/>
          <w:tab w:val="left" w:pos="-720"/>
          <w:tab w:val="left" w:pos="-90"/>
          <w:tab w:val="left" w:pos="720"/>
        </w:tabs>
        <w:rPr>
          <w:rFonts w:eastAsia="@MingLiU"/>
          <w:b/>
          <w:bCs/>
          <w:sz w:val="64"/>
          <w:szCs w:val="64"/>
        </w:rPr>
      </w:pPr>
      <w:r w:rsidRPr="00635D17">
        <w:rPr>
          <w:rFonts w:eastAsia="@MingLiU"/>
          <w:b/>
          <w:bCs/>
          <w:sz w:val="64"/>
          <w:szCs w:val="64"/>
        </w:rPr>
        <w:t>the Agreement States</w:t>
      </w:r>
    </w:p>
    <w:p w:rsidR="001E6847" w:rsidP="001E6847" w:rsidRDefault="001E6847" w14:paraId="4DAF4438" w14:textId="0DA7C076">
      <w:pPr>
        <w:widowControl/>
        <w:tabs>
          <w:tab w:val="left" w:pos="-1080"/>
          <w:tab w:val="left" w:pos="-720"/>
          <w:tab w:val="left" w:pos="-90"/>
          <w:tab w:val="left" w:pos="720"/>
        </w:tabs>
        <w:ind w:firstLine="6480"/>
        <w:rPr>
          <w:rFonts w:eastAsia="@MingLiU"/>
          <w:b/>
          <w:bCs/>
          <w:sz w:val="64"/>
          <w:szCs w:val="64"/>
        </w:rPr>
      </w:pPr>
    </w:p>
    <w:p w:rsidRPr="00635D17" w:rsidR="000E6B24" w:rsidP="001E6847" w:rsidRDefault="000E6B24" w14:paraId="778F361F" w14:textId="77777777">
      <w:pPr>
        <w:widowControl/>
        <w:tabs>
          <w:tab w:val="left" w:pos="-1080"/>
          <w:tab w:val="left" w:pos="-720"/>
          <w:tab w:val="left" w:pos="-90"/>
          <w:tab w:val="left" w:pos="720"/>
        </w:tabs>
        <w:ind w:firstLine="6480"/>
        <w:rPr>
          <w:rFonts w:eastAsia="@MingLiU"/>
          <w:b/>
          <w:bCs/>
          <w:sz w:val="64"/>
          <w:szCs w:val="64"/>
        </w:rPr>
      </w:pPr>
    </w:p>
    <w:p w:rsidRPr="001E6847" w:rsidR="00925C45" w:rsidP="001E6847" w:rsidRDefault="001E6847" w14:paraId="0CE45D9D" w14:textId="0F6A5F5A">
      <w:pPr>
        <w:widowControl/>
        <w:tabs>
          <w:tab w:val="left" w:pos="-1080"/>
          <w:tab w:val="left" w:pos="-720"/>
          <w:tab w:val="left" w:pos="-90"/>
          <w:tab w:val="left" w:pos="720"/>
        </w:tabs>
        <w:rPr>
          <w:rStyle w:val="Heading9Char"/>
          <w:rFonts w:ascii="Arial" w:hAnsi="Arial" w:eastAsia="@MingLiU" w:cs="Arial"/>
          <w:b/>
          <w:bCs/>
          <w:i w:val="0"/>
          <w:iCs w:val="0"/>
          <w:color w:val="auto"/>
          <w:sz w:val="36"/>
          <w:szCs w:val="36"/>
        </w:rPr>
      </w:pPr>
      <w:r w:rsidRPr="00635D17">
        <w:rPr>
          <w:rFonts w:eastAsia="@MingLiU"/>
          <w:b/>
          <w:bCs/>
          <w:sz w:val="36"/>
          <w:szCs w:val="36"/>
        </w:rPr>
        <w:t xml:space="preserve">Final Report  </w:t>
      </w:r>
    </w:p>
    <w:p w:rsidRPr="00F1750C" w:rsidR="00040A1C" w:rsidP="00F1750C" w:rsidRDefault="006D41EF" w14:paraId="2FE8071C" w14:textId="77777777">
      <w:pPr>
        <w:rPr>
          <w:rStyle w:val="Heading9Char"/>
        </w:rPr>
      </w:pPr>
      <w:r w:rsidRPr="00F1750C">
        <w:rPr>
          <w:rStyle w:val="Heading9Char"/>
          <w:noProof/>
        </w:rPr>
        <mc:AlternateContent>
          <mc:Choice Requires="wps">
            <w:drawing>
              <wp:anchor distT="0" distB="0" distL="114300" distR="114300" simplePos="0" relativeHeight="251658241" behindDoc="1" locked="1" layoutInCell="0" allowOverlap="1" wp14:editId="03395F0D" wp14:anchorId="720349F6">
                <wp:simplePos x="0" y="0"/>
                <wp:positionH relativeFrom="page">
                  <wp:posOffset>914400</wp:posOffset>
                </wp:positionH>
                <wp:positionV relativeFrom="paragraph">
                  <wp:posOffset>0</wp:posOffset>
                </wp:positionV>
                <wp:extent cx="5943600" cy="85090"/>
                <wp:effectExtent l="0" t="0" r="0" b="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50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style="position:absolute;margin-left:1in;margin-top:0;width:468pt;height:6.7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7EDBFB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">
                <w10:wrap anchorx="page"/>
                <w10:anchorlock/>
              </v:rect>
            </w:pict>
          </mc:Fallback>
        </mc:AlternateContent>
      </w:r>
    </w:p>
    <w:p w:rsidRPr="00635D17" w:rsidR="001E6847" w:rsidP="001E6847" w:rsidRDefault="001E6847" w14:paraId="1915716F" w14:textId="2292A8B5">
      <w:pPr>
        <w:widowControl/>
        <w:tabs>
          <w:tab w:val="left" w:pos="-1080"/>
          <w:tab w:val="left" w:pos="-720"/>
          <w:tab w:val="left" w:pos="-90"/>
          <w:tab w:val="left" w:pos="720"/>
        </w:tabs>
        <w:rPr>
          <w:rFonts w:eastAsia="@MingLiU"/>
          <w:b/>
          <w:bCs/>
          <w:sz w:val="32"/>
          <w:szCs w:val="32"/>
        </w:rPr>
      </w:pPr>
      <w:r>
        <w:rPr>
          <w:rFonts w:eastAsia="@MingLiU"/>
          <w:b/>
          <w:bCs/>
          <w:sz w:val="36"/>
          <w:szCs w:val="36"/>
        </w:rPr>
        <w:t>Month</w:t>
      </w:r>
      <w:r w:rsidRPr="00635D17">
        <w:rPr>
          <w:rFonts w:eastAsia="@MingLiU"/>
          <w:b/>
          <w:bCs/>
          <w:sz w:val="36"/>
          <w:szCs w:val="36"/>
        </w:rPr>
        <w:t xml:space="preserve"> 20</w:t>
      </w:r>
      <w:r>
        <w:rPr>
          <w:rFonts w:eastAsia="@MingLiU"/>
          <w:b/>
          <w:bCs/>
          <w:sz w:val="36"/>
          <w:szCs w:val="36"/>
        </w:rPr>
        <w:t>2</w:t>
      </w:r>
      <w:r w:rsidR="00C1374A">
        <w:rPr>
          <w:rFonts w:eastAsia="@MingLiU"/>
          <w:b/>
          <w:bCs/>
          <w:sz w:val="36"/>
          <w:szCs w:val="36"/>
        </w:rPr>
        <w:t>2</w:t>
      </w:r>
    </w:p>
    <w:p w:rsidRPr="00635D17" w:rsidR="001E6847" w:rsidP="001E6847" w:rsidRDefault="001E6847" w14:paraId="66AD6246" w14:textId="77777777">
      <w:pPr>
        <w:widowControl/>
        <w:tabs>
          <w:tab w:val="left" w:pos="-1080"/>
          <w:tab w:val="left" w:pos="-720"/>
          <w:tab w:val="left" w:pos="-90"/>
          <w:tab w:val="left" w:pos="720"/>
        </w:tabs>
        <w:rPr>
          <w:rFonts w:eastAsia="@MingLiU"/>
          <w:b/>
          <w:bCs/>
          <w:sz w:val="32"/>
          <w:szCs w:val="32"/>
        </w:rPr>
      </w:pPr>
    </w:p>
    <w:p w:rsidRPr="00635D17" w:rsidR="001E6847" w:rsidP="001E6847" w:rsidRDefault="001E6847" w14:paraId="29EE9399" w14:textId="77777777">
      <w:pPr>
        <w:widowControl/>
        <w:tabs>
          <w:tab w:val="left" w:pos="-1080"/>
          <w:tab w:val="left" w:pos="-720"/>
          <w:tab w:val="left" w:pos="-90"/>
          <w:tab w:val="left" w:pos="720"/>
        </w:tabs>
        <w:ind w:left="0"/>
        <w:rPr>
          <w:rFonts w:eastAsia="@MingLiU"/>
          <w:b/>
          <w:bCs/>
          <w:sz w:val="32"/>
          <w:szCs w:val="32"/>
        </w:rPr>
      </w:pPr>
    </w:p>
    <w:p w:rsidRPr="00635D17" w:rsidR="001E6847" w:rsidP="001E6847" w:rsidRDefault="001E6847" w14:paraId="40A1202F" w14:textId="38B40F4E">
      <w:pPr>
        <w:widowControl/>
        <w:tabs>
          <w:tab w:val="left" w:pos="-1080"/>
          <w:tab w:val="left" w:pos="-720"/>
          <w:tab w:val="left" w:pos="-90"/>
          <w:tab w:val="left" w:pos="720"/>
        </w:tabs>
        <w:rPr>
          <w:rFonts w:eastAsia="@MingLiU"/>
          <w:b/>
          <w:bCs/>
          <w:sz w:val="32"/>
          <w:szCs w:val="32"/>
        </w:rPr>
      </w:pPr>
      <w:r w:rsidRPr="00635D17">
        <w:rPr>
          <w:rFonts w:eastAsia="@MingLiU"/>
          <w:b/>
          <w:bCs/>
          <w:sz w:val="32"/>
          <w:szCs w:val="32"/>
        </w:rPr>
        <w:t xml:space="preserve">Office of </w:t>
      </w:r>
      <w:r>
        <w:rPr>
          <w:rFonts w:eastAsia="@MingLiU"/>
          <w:b/>
          <w:bCs/>
          <w:sz w:val="32"/>
          <w:szCs w:val="32"/>
        </w:rPr>
        <w:t>Nuclear Material Safety and Safeguards</w:t>
      </w:r>
    </w:p>
    <w:p w:rsidRPr="00635D17" w:rsidR="001E6847" w:rsidP="001E6847" w:rsidRDefault="001E6847" w14:paraId="005C8F7B" w14:textId="77777777">
      <w:pPr>
        <w:widowControl/>
        <w:tabs>
          <w:tab w:val="left" w:pos="-1080"/>
          <w:tab w:val="left" w:pos="-720"/>
          <w:tab w:val="left" w:pos="-90"/>
          <w:tab w:val="left" w:pos="720"/>
        </w:tabs>
        <w:rPr>
          <w:rFonts w:eastAsia="@MingLiU"/>
          <w:b/>
          <w:bCs/>
          <w:sz w:val="32"/>
          <w:szCs w:val="32"/>
        </w:rPr>
      </w:pPr>
      <w:r w:rsidRPr="00635D17">
        <w:rPr>
          <w:rFonts w:eastAsia="@MingLiU"/>
          <w:b/>
          <w:bCs/>
          <w:sz w:val="32"/>
          <w:szCs w:val="32"/>
        </w:rPr>
        <w:t>U.S. Nuclear Regulatory Commission</w:t>
      </w:r>
    </w:p>
    <w:p w:rsidR="001E6847" w:rsidP="00A91893" w:rsidRDefault="00A91893" w14:paraId="0360F1C1" w14:textId="5BEA4EC1">
      <w:pPr>
        <w:widowControl/>
        <w:tabs>
          <w:tab w:val="left" w:pos="-1080"/>
          <w:tab w:val="left" w:pos="-720"/>
          <w:tab w:val="left" w:pos="-90"/>
          <w:tab w:val="left" w:pos="720"/>
          <w:tab w:val="left" w:pos="6960"/>
        </w:tabs>
        <w:rPr>
          <w:rFonts w:eastAsia="@MingLiU"/>
          <w:b/>
          <w:bCs/>
          <w:sz w:val="32"/>
          <w:szCs w:val="32"/>
        </w:rPr>
      </w:pPr>
      <w:r>
        <w:rPr>
          <w:rFonts w:eastAsia="@MingLiU"/>
          <w:b/>
          <w:bCs/>
          <w:sz w:val="32"/>
          <w:szCs w:val="32"/>
        </w:rPr>
        <w:tab/>
      </w:r>
    </w:p>
    <w:p w:rsidRPr="00635D17" w:rsidR="001E6847" w:rsidP="00273F2D" w:rsidRDefault="001E6847" w14:paraId="7ACD1E73" w14:textId="34AD1EE1">
      <w:pPr>
        <w:widowControl/>
        <w:tabs>
          <w:tab w:val="left" w:pos="-1080"/>
          <w:tab w:val="left" w:pos="-720"/>
          <w:tab w:val="left" w:pos="-90"/>
          <w:tab w:val="left" w:pos="720"/>
          <w:tab w:val="left" w:pos="7230"/>
        </w:tabs>
        <w:rPr>
          <w:rFonts w:eastAsia="@MingLiU"/>
          <w:b/>
          <w:bCs/>
          <w:sz w:val="32"/>
          <w:szCs w:val="32"/>
        </w:rPr>
      </w:pPr>
      <w:r>
        <w:rPr>
          <w:rFonts w:eastAsia="@MingLiU"/>
          <w:b/>
          <w:bCs/>
          <w:sz w:val="32"/>
          <w:szCs w:val="32"/>
        </w:rPr>
        <w:t>Contact:  Jennifer Fisher</w:t>
      </w:r>
      <w:r w:rsidR="00A91893">
        <w:rPr>
          <w:rFonts w:eastAsia="@MingLiU"/>
          <w:b/>
          <w:bCs/>
          <w:sz w:val="32"/>
          <w:szCs w:val="32"/>
        </w:rPr>
        <w:t xml:space="preserve">, </w:t>
      </w:r>
      <w:r w:rsidR="0072128D">
        <w:rPr>
          <w:rFonts w:eastAsia="@MingLiU"/>
          <w:b/>
          <w:bCs/>
          <w:sz w:val="32"/>
          <w:szCs w:val="32"/>
        </w:rPr>
        <w:t>NMSS</w:t>
      </w:r>
      <w:r w:rsidR="00A91893">
        <w:rPr>
          <w:rFonts w:eastAsia="@MingLiU"/>
          <w:b/>
          <w:bCs/>
          <w:sz w:val="32"/>
          <w:szCs w:val="32"/>
        </w:rPr>
        <w:t>/MSST</w:t>
      </w:r>
      <w:r w:rsidR="00273F2D">
        <w:rPr>
          <w:rFonts w:eastAsia="@MingLiU"/>
          <w:b/>
          <w:bCs/>
          <w:sz w:val="32"/>
          <w:szCs w:val="32"/>
        </w:rPr>
        <w:tab/>
      </w:r>
    </w:p>
    <w:tbl>
      <w:tblPr>
        <w:tblW w:w="8210" w:type="dxa"/>
        <w:jc w:val="right"/>
        <w:tblCellMar>
          <w:left w:w="120" w:type="dxa"/>
          <w:right w:w="120" w:type="dxa"/>
        </w:tblCellMar>
        <w:tblLook w:val="0000" w:firstRow="0" w:lastRow="0" w:firstColumn="0" w:lastColumn="0" w:noHBand="0" w:noVBand="0"/>
      </w:tblPr>
      <w:tblGrid>
        <w:gridCol w:w="8210"/>
      </w:tblGrid>
      <w:tr w:rsidRPr="00635D17" w:rsidR="00040A1C" w:rsidTr="000B4C7B" w14:paraId="65F304AF" w14:textId="77777777">
        <w:trPr>
          <w:tblHeader/>
          <w:jc w:val="right"/>
        </w:trPr>
        <w:tc>
          <w:tcPr>
            <w:tcW w:w="8210" w:type="dxa"/>
            <w:tcBorders>
              <w:top w:val="single" w:color="000000" w:sz="8" w:space="0"/>
              <w:left w:val="single" w:color="000000" w:sz="8" w:space="0"/>
              <w:bottom w:val="single" w:color="000000" w:sz="8" w:space="0"/>
              <w:right w:val="single" w:color="000000" w:sz="8" w:space="0"/>
            </w:tcBorders>
            <w:shd w:val="pct5" w:color="000000" w:fill="FFFFFF"/>
          </w:tcPr>
          <w:p w:rsidRPr="00635D17" w:rsidR="00040A1C" w:rsidP="000B4C7B" w:rsidRDefault="00040A1C" w14:paraId="5FB3167C" w14:textId="77777777">
            <w:pPr>
              <w:spacing w:after="0"/>
              <w:ind w:left="0" w:right="0"/>
            </w:pPr>
          </w:p>
          <w:p w:rsidR="00040A1C" w:rsidP="000B4C7B" w:rsidRDefault="00040A1C" w14:paraId="3A077471" w14:textId="77777777">
            <w:pPr>
              <w:spacing w:after="0"/>
              <w:ind w:left="0" w:right="0"/>
              <w:jc w:val="center"/>
              <w:rPr>
                <w:b/>
                <w:bCs/>
              </w:rPr>
            </w:pPr>
            <w:r w:rsidRPr="000B4C7B">
              <w:rPr>
                <w:b/>
                <w:bCs/>
              </w:rPr>
              <w:t>AVAILABILITY OF REFERENCE MATERIAL</w:t>
            </w:r>
          </w:p>
          <w:p w:rsidRPr="00F1750C" w:rsidR="000B4C7B" w:rsidP="000B4C7B" w:rsidRDefault="000B4C7B" w14:paraId="747274AD" w14:textId="363C153C">
            <w:pPr>
              <w:spacing w:after="0"/>
              <w:ind w:left="0" w:right="0"/>
            </w:pPr>
          </w:p>
        </w:tc>
      </w:tr>
      <w:tr w:rsidRPr="00635D17" w:rsidR="00040A1C" w:rsidTr="000B4C7B" w14:paraId="1F52DB2E" w14:textId="77777777">
        <w:trPr>
          <w:jc w:val="right"/>
        </w:trPr>
        <w:tc>
          <w:tcPr>
            <w:tcW w:w="8210" w:type="dxa"/>
            <w:tcBorders>
              <w:top w:val="single" w:color="000000" w:sz="8" w:space="0"/>
              <w:left w:val="single" w:color="000000" w:sz="7" w:space="0"/>
              <w:bottom w:val="single" w:color="000000" w:sz="7" w:space="0"/>
              <w:right w:val="single" w:color="000000" w:sz="7" w:space="0"/>
            </w:tcBorders>
          </w:tcPr>
          <w:p w:rsidRPr="00635D17" w:rsidR="000B4C7B" w:rsidP="000B4C7B" w:rsidRDefault="000B4C7B" w14:paraId="6C3346A6" w14:textId="77777777">
            <w:pPr>
              <w:spacing w:after="0"/>
              <w:ind w:left="0" w:right="0"/>
            </w:pPr>
          </w:p>
          <w:p w:rsidR="000B4C7B" w:rsidP="000B4C7B" w:rsidRDefault="00040A1C" w14:paraId="7EA3CAEE" w14:textId="0646FB50">
            <w:pPr>
              <w:spacing w:after="0"/>
              <w:ind w:left="0" w:right="0"/>
            </w:pPr>
            <w:r w:rsidRPr="00635D17">
              <w:t xml:space="preserve">NRC documents: </w:t>
            </w:r>
            <w:r w:rsidRPr="00635D17" w:rsidR="00936652">
              <w:t xml:space="preserve"> </w:t>
            </w:r>
            <w:r w:rsidRPr="00635D17">
              <w:t xml:space="preserve">Event Notifications, Inspection Manuals and Procedures, NUREG Series technical reports, Regulatory Guides, etc. are available at the NRC </w:t>
            </w:r>
            <w:r w:rsidR="000B4C7B">
              <w:t>Public</w:t>
            </w:r>
            <w:r w:rsidRPr="00635D17">
              <w:t xml:space="preserve"> Web</w:t>
            </w:r>
            <w:r w:rsidR="00F13B08">
              <w:t xml:space="preserve"> </w:t>
            </w:r>
            <w:r w:rsidRPr="00635D17">
              <w:t xml:space="preserve">site under </w:t>
            </w:r>
            <w:r w:rsidR="009D440B">
              <w:t>NRC Library</w:t>
            </w:r>
            <w:r w:rsidRPr="00635D17">
              <w:t xml:space="preserve"> at:  </w:t>
            </w:r>
            <w:hyperlink w:history="1" r:id="rId9">
              <w:r w:rsidRPr="004F253E" w:rsidR="00DA5C10">
                <w:rPr>
                  <w:rStyle w:val="Hyperlink"/>
                </w:rPr>
                <w:t>http://www.nrc.gov/reading-rm/doc-collections/</w:t>
              </w:r>
            </w:hyperlink>
            <w:r w:rsidRPr="00635D17">
              <w:t>.</w:t>
            </w:r>
            <w:r w:rsidR="00DA5C10">
              <w:t xml:space="preserve"> </w:t>
            </w:r>
          </w:p>
          <w:p w:rsidR="000B4C7B" w:rsidP="000B4C7B" w:rsidRDefault="000B4C7B" w14:paraId="4483F63F" w14:textId="77777777">
            <w:pPr>
              <w:spacing w:after="0"/>
              <w:ind w:left="0" w:right="0"/>
            </w:pPr>
          </w:p>
          <w:p w:rsidR="0074181E" w:rsidP="0074181E" w:rsidRDefault="00040A1C" w14:paraId="41A9372A" w14:textId="2FA00336">
            <w:pPr>
              <w:spacing w:after="0"/>
              <w:ind w:left="0" w:right="0"/>
            </w:pPr>
            <w:r w:rsidRPr="00635D17">
              <w:t xml:space="preserve">The </w:t>
            </w:r>
            <w:r w:rsidRPr="00635D17" w:rsidR="00C95167">
              <w:t xml:space="preserve">Office of </w:t>
            </w:r>
            <w:r w:rsidR="009D440B">
              <w:t xml:space="preserve">Nuclear Material Safety and Safeguards (NMSS) </w:t>
            </w:r>
            <w:r w:rsidRPr="00635D17" w:rsidR="00E274FB">
              <w:t xml:space="preserve">State Agreement procedures </w:t>
            </w:r>
            <w:r w:rsidRPr="00635D17">
              <w:t xml:space="preserve">are available at:  </w:t>
            </w:r>
            <w:hyperlink w:history="1" r:id="rId10">
              <w:r w:rsidRPr="008B3BC0" w:rsidR="00B752BF">
                <w:rPr>
                  <w:rStyle w:val="Hyperlink"/>
                </w:rPr>
                <w:t>https://scp.nrc.gov/procedures.html</w:t>
              </w:r>
            </w:hyperlink>
            <w:r w:rsidRPr="008B3BC0">
              <w:t>.</w:t>
            </w:r>
            <w:r w:rsidR="00B752BF">
              <w:t xml:space="preserve"> </w:t>
            </w:r>
            <w:r w:rsidR="00DA7975">
              <w:t xml:space="preserve"> </w:t>
            </w:r>
            <w:r w:rsidR="000C2F99">
              <w:t xml:space="preserve">This Handbook corresponds with </w:t>
            </w:r>
            <w:r w:rsidRPr="000C2F99" w:rsidR="000C2F99">
              <w:t>NMSS Procedure SA</w:t>
            </w:r>
            <w:r w:rsidRPr="0039069F" w:rsidR="0088478A">
              <w:t>–</w:t>
            </w:r>
            <w:r w:rsidRPr="000C2F99" w:rsidR="000C2F99">
              <w:t>300, “Reporting Material Events.”</w:t>
            </w:r>
          </w:p>
          <w:p w:rsidR="0074181E" w:rsidP="0074181E" w:rsidRDefault="0074181E" w14:paraId="4F5E7535" w14:textId="77777777">
            <w:pPr>
              <w:spacing w:after="0"/>
              <w:ind w:left="0" w:right="0"/>
            </w:pPr>
          </w:p>
          <w:p w:rsidR="0074181E" w:rsidP="0074181E" w:rsidRDefault="0074181E" w14:paraId="6ADDF013" w14:textId="77777777">
            <w:pPr>
              <w:spacing w:after="0"/>
              <w:ind w:left="0" w:right="0"/>
            </w:pPr>
            <w:r w:rsidRPr="0074181E">
              <w:t>This document can be obtained from the Agencywide Documents Access and Management System (ADAMS)</w:t>
            </w:r>
            <w:r>
              <w:t xml:space="preserve"> using ADAMS Accession No. ML21165A162 at:  </w:t>
            </w:r>
            <w:hyperlink w:history="1" r:id="rId11">
              <w:r w:rsidRPr="00A25B95">
                <w:rPr>
                  <w:rStyle w:val="Hyperlink"/>
                </w:rPr>
                <w:t>https://www.nrc.gov/reading-rm/adams.html</w:t>
              </w:r>
            </w:hyperlink>
            <w:r>
              <w:t xml:space="preserve">. </w:t>
            </w:r>
          </w:p>
          <w:p w:rsidRPr="00635D17" w:rsidR="000B4C7B" w:rsidP="0074181E" w:rsidRDefault="000B4C7B" w14:paraId="3B9A08DD" w14:textId="062A3BA1">
            <w:pPr>
              <w:spacing w:after="0"/>
              <w:ind w:left="0" w:right="0"/>
            </w:pPr>
          </w:p>
        </w:tc>
      </w:tr>
    </w:tbl>
    <w:p w:rsidRPr="00635D17" w:rsidR="00040A1C" w:rsidP="000B4C7B" w:rsidRDefault="00040A1C" w14:paraId="0716D938" w14:textId="4B6DD91B">
      <w:pPr>
        <w:spacing w:after="0"/>
        <w:ind w:left="0" w:right="0"/>
      </w:pPr>
    </w:p>
    <w:p w:rsidR="000839E7" w:rsidP="00F1750C" w:rsidRDefault="000839E7" w14:paraId="6F99A4B4" w14:textId="77777777">
      <w:pPr>
        <w:jc w:val="center"/>
        <w:rPr>
          <w:b/>
          <w:bCs/>
        </w:rPr>
      </w:pPr>
    </w:p>
    <w:p w:rsidRPr="000839E7" w:rsidR="00040A1C" w:rsidP="00F1750C" w:rsidRDefault="00040A1C" w14:paraId="1297EED8" w14:textId="0A30076D">
      <w:pPr>
        <w:jc w:val="center"/>
        <w:rPr>
          <w:b/>
          <w:bCs/>
        </w:rPr>
      </w:pPr>
      <w:r w:rsidRPr="000839E7">
        <w:rPr>
          <w:b/>
          <w:bCs/>
        </w:rPr>
        <w:t>Paperwork Reduction Act Statement</w:t>
      </w:r>
    </w:p>
    <w:p w:rsidR="003547BA" w:rsidP="003547BA" w:rsidRDefault="003547BA" w14:paraId="6DBF1961" w14:textId="77777777">
      <w:pPr>
        <w:ind w:left="720"/>
      </w:pPr>
      <w:r>
        <w:t xml:space="preserve">This handbook provides voluntary guidance for implementing the mandatory collection of Nuclear Material Event Notifications that are subject to the Paperwork Reduction Act of 1995 (44 U.S.C. 3501 et. seq.). The burden to the Agreement States is estimated to average 1.5 hours for events of routine significance and 3 hours for events of higher significance.  These information collections were approved by the Office of Management and Budget (OMB), approval number 3150-0178. Send comments regarding this information collection to the FOIA, Library, and Information Collections Branch (T6-A10M), U.S. Nuclear Regulatory Commission, Washington, DC 20555 0001, or by e mail to Infocollects.Resource@nrc.gov, and to the OMB reviewer at:  OMB Office of Information and Regulatory Affairs (3150 </w:t>
      </w:r>
      <w:proofErr w:type="gramStart"/>
      <w:r>
        <w:t>0178 )</w:t>
      </w:r>
      <w:proofErr w:type="gramEnd"/>
      <w:r>
        <w:t>, Attn: Desk Officer for the Nuclear Regulatory Commission, 725 17th Street, NW Washington, DC 20503; e mail:  oira_submission@omb.eop.gov.</w:t>
      </w:r>
    </w:p>
    <w:p w:rsidR="003547BA" w:rsidP="003547BA" w:rsidRDefault="003547BA" w14:paraId="573D8BB5" w14:textId="77777777">
      <w:pPr>
        <w:jc w:val="center"/>
      </w:pPr>
    </w:p>
    <w:p w:rsidRPr="000839E7" w:rsidR="00040A1C" w:rsidP="003547BA" w:rsidRDefault="00040A1C" w14:paraId="3822A58F" w14:textId="03E1A226">
      <w:pPr>
        <w:jc w:val="center"/>
        <w:rPr>
          <w:b/>
          <w:bCs/>
        </w:rPr>
      </w:pPr>
      <w:r w:rsidRPr="000839E7">
        <w:rPr>
          <w:b/>
          <w:bCs/>
        </w:rPr>
        <w:t>Public Protection Notification</w:t>
      </w:r>
    </w:p>
    <w:p w:rsidR="00DC6832" w:rsidP="003547BA" w:rsidRDefault="00040A1C" w14:paraId="57E2DF9B" w14:textId="698BACB9">
      <w:pPr>
        <w:ind w:left="720"/>
      </w:pPr>
      <w:r w:rsidRPr="00635D17">
        <w:t>If a document does not display a currently valid OMB control number, the NRC may not conduct or sponsor, and a person is not required to respond to, the information collection.</w:t>
      </w:r>
      <w:r w:rsidR="00DC6832">
        <w:br w:type="page"/>
      </w:r>
    </w:p>
    <w:p w:rsidRPr="000B4C7B" w:rsidR="00040A1C" w:rsidP="007B4291" w:rsidRDefault="00040A1C" w14:paraId="3A8741A4" w14:textId="35A9259C">
      <w:pPr>
        <w:pStyle w:val="Heading4"/>
        <w:rPr>
          <w:rStyle w:val="Emphasis"/>
        </w:rPr>
      </w:pPr>
      <w:bookmarkStart w:name="_Toc98230256" w:id="0"/>
      <w:r w:rsidRPr="000B4C7B">
        <w:rPr>
          <w:rStyle w:val="Emphasis"/>
        </w:rPr>
        <w:lastRenderedPageBreak/>
        <w:t>Abstract</w:t>
      </w:r>
      <w:bookmarkEnd w:id="0"/>
    </w:p>
    <w:p w:rsidR="0051582B" w:rsidP="00F1750C" w:rsidRDefault="0051582B" w14:paraId="1B3731C7" w14:textId="60DC0076">
      <w:r w:rsidRPr="0051582B">
        <w:t xml:space="preserve">The handbook describes the procedures to be followed in reporting material events to the NRC.  The </w:t>
      </w:r>
      <w:r w:rsidR="656F9A51">
        <w:t xml:space="preserve">handbook </w:t>
      </w:r>
      <w:r>
        <w:t>includes</w:t>
      </w:r>
      <w:r w:rsidRPr="0051582B">
        <w:t xml:space="preserve"> information that should be reported, the level of detail, and how to report.  Information is also provided on obtaining Federal assistance for radiological emergencies</w:t>
      </w:r>
      <w:r w:rsidR="000C5234">
        <w:t xml:space="preserve"> and </w:t>
      </w:r>
      <w:r w:rsidRPr="0051582B">
        <w:t>identifying and reporting abnormal occurrences</w:t>
      </w:r>
      <w:r w:rsidR="00CA3A81">
        <w:t>.</w:t>
      </w:r>
    </w:p>
    <w:p w:rsidRPr="00F1750C" w:rsidR="00CB2089" w:rsidP="00F1750C" w:rsidRDefault="00040A1C" w14:paraId="5382C302" w14:textId="04E6898A">
      <w:r w:rsidRPr="00F1750C">
        <w:t>The review and analysis of operational event information increases the effectiveness of the U.S. Nuclear Regulatory Commission</w:t>
      </w:r>
      <w:r w:rsidR="004561FF">
        <w:t xml:space="preserve"> (NRC)</w:t>
      </w:r>
      <w:r w:rsidRPr="00F1750C">
        <w:t xml:space="preserve"> and Agreement State regulatory programs by identifying safety</w:t>
      </w:r>
      <w:r w:rsidRPr="00F1750C" w:rsidR="00F84ADC">
        <w:t>-</w:t>
      </w:r>
      <w:r w:rsidRPr="00F1750C">
        <w:t xml:space="preserve"> and security</w:t>
      </w:r>
      <w:r w:rsidRPr="00F1750C" w:rsidR="00F84ADC">
        <w:t>-</w:t>
      </w:r>
      <w:r w:rsidRPr="00F1750C">
        <w:t xml:space="preserve">significant events, and their causes.  The information from reports of medical events, overexposures, equipment failures, and other events that have occurred involving the use of </w:t>
      </w:r>
      <w:r w:rsidR="008408DD">
        <w:t>radioactive</w:t>
      </w:r>
      <w:r w:rsidRPr="00F1750C">
        <w:t xml:space="preserve"> materials licensed by either the NRC or the Agreement States is invaluable in assessing trends or patterns and identifying possible inadequacies or unreliability of specific equipment or procedures.  The reported information will aid in understanding why the events occurred and identify any actions necessary to</w:t>
      </w:r>
      <w:r w:rsidR="008408DD">
        <w:t xml:space="preserve"> prevent recurrence,</w:t>
      </w:r>
      <w:r w:rsidRPr="00F1750C">
        <w:t xml:space="preserve"> improve the effectiveness of</w:t>
      </w:r>
      <w:r w:rsidR="00582F62">
        <w:t xml:space="preserve"> the</w:t>
      </w:r>
      <w:r w:rsidRPr="00F1750C">
        <w:t xml:space="preserve"> NRC and Agreement States</w:t>
      </w:r>
      <w:r w:rsidRPr="00F1750C" w:rsidR="005B426C">
        <w:t>’</w:t>
      </w:r>
      <w:r w:rsidRPr="00F1750C">
        <w:t xml:space="preserve"> regulatory programs</w:t>
      </w:r>
      <w:r w:rsidR="008408DD">
        <w:t>, and ensure public health and safety</w:t>
      </w:r>
      <w:r w:rsidRPr="00F1750C">
        <w:t>.  The information is also used in preparation of</w:t>
      </w:r>
      <w:r w:rsidR="00582F62">
        <w:t xml:space="preserve"> the</w:t>
      </w:r>
      <w:r w:rsidRPr="00F1750C">
        <w:t xml:space="preserve"> NRC</w:t>
      </w:r>
      <w:r w:rsidRPr="00F1750C" w:rsidR="00635D17">
        <w:t>’</w:t>
      </w:r>
      <w:r w:rsidRPr="00F1750C">
        <w:t>s performance report to Congress</w:t>
      </w:r>
      <w:r w:rsidRPr="00F1750C" w:rsidR="00132EB9">
        <w:t>, the annual report to Congress on abnormal occurrences, and to support the United States’ commitment to report to the International Atomic Energy Agency’s international database of significant events.</w:t>
      </w:r>
    </w:p>
    <w:p w:rsidR="00005F19" w:rsidP="007B4291" w:rsidRDefault="00040A1C" w14:paraId="47D2CBC7" w14:textId="20256D2E">
      <w:r w:rsidRPr="00F1750C">
        <w:t xml:space="preserve">This handbook, which </w:t>
      </w:r>
      <w:r w:rsidRPr="00F1750C" w:rsidR="00541A2F">
        <w:t>supersedes</w:t>
      </w:r>
      <w:r w:rsidRPr="00F1750C">
        <w:t xml:space="preserve"> the previous</w:t>
      </w:r>
      <w:r w:rsidRPr="00F1750C" w:rsidR="00FA3B38">
        <w:t xml:space="preserve"> </w:t>
      </w:r>
      <w:r w:rsidRPr="00F1750C" w:rsidR="00132EB9">
        <w:t xml:space="preserve">March </w:t>
      </w:r>
      <w:r w:rsidRPr="00F1750C" w:rsidR="009F6A82">
        <w:t xml:space="preserve">2013 </w:t>
      </w:r>
      <w:r w:rsidRPr="00F1750C">
        <w:t xml:space="preserve">version, has been developed to provide information to the staff of the Agreement States that are responsible for the preparation of reports for incidents and events involving the use of </w:t>
      </w:r>
      <w:r w:rsidR="008408DD">
        <w:t>radioactive</w:t>
      </w:r>
      <w:r w:rsidRPr="00F1750C">
        <w:t xml:space="preserve"> materials that occurred in their State.  Reporting of Agreement State events to</w:t>
      </w:r>
      <w:r w:rsidR="00582F62">
        <w:t xml:space="preserve"> the</w:t>
      </w:r>
      <w:r w:rsidRPr="00F1750C">
        <w:t xml:space="preserve"> NRC </w:t>
      </w:r>
      <w:r w:rsidRPr="00F1750C" w:rsidR="008408DD">
        <w:t>are</w:t>
      </w:r>
      <w:r w:rsidRPr="00F1750C">
        <w:t xml:space="preserve"> mandatory for purposes of compatibility.  </w:t>
      </w:r>
      <w:r w:rsidR="008408DD">
        <w:t>For the purposes of this handbook, the terms “event” and “incident” may be used interchangeably.</w:t>
      </w:r>
    </w:p>
    <w:p w:rsidRPr="00C039E7" w:rsidR="00040A1C" w:rsidP="00F1750C" w:rsidRDefault="00040A1C" w14:paraId="25E2945D" w14:textId="77777777"/>
    <w:p w:rsidRPr="00C039E7" w:rsidR="00040A1C" w:rsidP="00F1750C" w:rsidRDefault="00040A1C" w14:paraId="006284A3" w14:textId="77777777"/>
    <w:p w:rsidRPr="00C039E7" w:rsidR="00040A1C" w:rsidP="00F1750C" w:rsidRDefault="00040A1C" w14:paraId="5E871450" w14:textId="77777777"/>
    <w:p w:rsidRPr="00C039E7" w:rsidR="00040A1C" w:rsidP="00F1750C" w:rsidRDefault="00040A1C" w14:paraId="7F233C9E" w14:textId="77777777"/>
    <w:p w:rsidRPr="00C039E7" w:rsidR="00040A1C" w:rsidP="00F1750C" w:rsidRDefault="00040A1C" w14:paraId="05D975C9" w14:textId="77777777"/>
    <w:p w:rsidR="00123930" w:rsidRDefault="00123930" w14:paraId="02884138" w14:textId="7C6161DB">
      <w:pPr>
        <w:widowControl/>
        <w:autoSpaceDE/>
        <w:autoSpaceDN/>
        <w:adjustRightInd/>
        <w:spacing w:after="0"/>
        <w:ind w:left="0" w:right="0"/>
      </w:pPr>
      <w:r>
        <w:br w:type="page"/>
      </w:r>
    </w:p>
    <w:p w:rsidRPr="00C039E7" w:rsidR="00040A1C" w:rsidP="00F1750C" w:rsidRDefault="00040A1C" w14:paraId="3EF4065F" w14:textId="77777777"/>
    <w:sdt>
      <w:sdtPr>
        <w:id w:val="-1684897334"/>
        <w:docPartObj>
          <w:docPartGallery w:val="Table of Contents"/>
          <w:docPartUnique/>
        </w:docPartObj>
      </w:sdtPr>
      <w:sdtEndPr>
        <w:rPr>
          <w:b/>
          <w:bCs/>
          <w:noProof/>
        </w:rPr>
      </w:sdtEndPr>
      <w:sdtContent>
        <w:p w:rsidR="006F237B" w:rsidP="00B565CC" w:rsidRDefault="006F237B" w14:paraId="5B558D9B" w14:textId="22FC8D67">
          <w:pPr>
            <w:pStyle w:val="TOCHeading"/>
          </w:pPr>
          <w:r>
            <w:t>Table of Contents</w:t>
          </w:r>
        </w:p>
        <w:p w:rsidR="00A40FC1" w:rsidRDefault="007331B1" w14:paraId="24E02B06" w14:textId="3C2754A0">
          <w:pPr>
            <w:pStyle w:val="TOC4"/>
            <w:rPr>
              <w:rFonts w:asciiTheme="minorHAnsi" w:hAnsiTheme="minorHAnsi" w:eastAsiaTheme="minorEastAsia" w:cstheme="minorBidi"/>
              <w:noProof/>
            </w:rPr>
          </w:pPr>
          <w:r>
            <w:fldChar w:fldCharType="begin"/>
          </w:r>
          <w:r>
            <w:instrText xml:space="preserve"> TOC \o "1-4" \h \z \u </w:instrText>
          </w:r>
          <w:r>
            <w:fldChar w:fldCharType="separate"/>
          </w:r>
          <w:hyperlink w:history="1" w:anchor="_Toc98230256">
            <w:r w:rsidRPr="00DC3735" w:rsidR="00A40FC1">
              <w:rPr>
                <w:rStyle w:val="Hyperlink"/>
                <w:noProof/>
              </w:rPr>
              <w:t>Abstract</w:t>
            </w:r>
            <w:r w:rsidR="00A40FC1">
              <w:rPr>
                <w:noProof/>
                <w:webHidden/>
              </w:rPr>
              <w:tab/>
            </w:r>
            <w:r w:rsidR="00A40FC1">
              <w:rPr>
                <w:noProof/>
                <w:webHidden/>
              </w:rPr>
              <w:fldChar w:fldCharType="begin"/>
            </w:r>
            <w:r w:rsidR="00A40FC1">
              <w:rPr>
                <w:noProof/>
                <w:webHidden/>
              </w:rPr>
              <w:instrText xml:space="preserve"> PAGEREF _Toc98230256 \h </w:instrText>
            </w:r>
            <w:r w:rsidR="00A40FC1">
              <w:rPr>
                <w:noProof/>
                <w:webHidden/>
              </w:rPr>
            </w:r>
            <w:r w:rsidR="00A40FC1">
              <w:rPr>
                <w:noProof/>
                <w:webHidden/>
              </w:rPr>
              <w:fldChar w:fldCharType="separate"/>
            </w:r>
            <w:r w:rsidR="00A40FC1">
              <w:rPr>
                <w:noProof/>
                <w:webHidden/>
              </w:rPr>
              <w:t>iii</w:t>
            </w:r>
            <w:r w:rsidR="00A40FC1">
              <w:rPr>
                <w:noProof/>
                <w:webHidden/>
              </w:rPr>
              <w:fldChar w:fldCharType="end"/>
            </w:r>
          </w:hyperlink>
        </w:p>
        <w:p w:rsidR="00A40FC1" w:rsidRDefault="00292476" w14:paraId="46DF538E" w14:textId="2C3C8FF7">
          <w:pPr>
            <w:pStyle w:val="TOC1"/>
            <w:rPr>
              <w:rFonts w:asciiTheme="minorHAnsi" w:hAnsiTheme="minorHAnsi" w:eastAsiaTheme="minorEastAsia" w:cstheme="minorBidi"/>
              <w:noProof/>
            </w:rPr>
          </w:pPr>
          <w:hyperlink w:history="1" w:anchor="_Toc98230257">
            <w:r w:rsidRPr="00DC3735" w:rsidR="00A40FC1">
              <w:rPr>
                <w:rStyle w:val="Hyperlink"/>
                <w:caps/>
                <w:noProof/>
                <w:spacing w:val="-1"/>
              </w:rPr>
              <w:t>1.</w:t>
            </w:r>
            <w:r w:rsidR="00A40FC1">
              <w:rPr>
                <w:rFonts w:asciiTheme="minorHAnsi" w:hAnsiTheme="minorHAnsi" w:eastAsiaTheme="minorEastAsia" w:cstheme="minorBidi"/>
                <w:noProof/>
              </w:rPr>
              <w:tab/>
            </w:r>
            <w:r w:rsidRPr="00DC3735" w:rsidR="00A40FC1">
              <w:rPr>
                <w:rStyle w:val="Hyperlink"/>
                <w:noProof/>
              </w:rPr>
              <w:t>Introduction</w:t>
            </w:r>
            <w:r w:rsidR="00A40FC1">
              <w:rPr>
                <w:noProof/>
                <w:webHidden/>
              </w:rPr>
              <w:tab/>
            </w:r>
            <w:r w:rsidR="00A40FC1">
              <w:rPr>
                <w:noProof/>
                <w:webHidden/>
              </w:rPr>
              <w:fldChar w:fldCharType="begin"/>
            </w:r>
            <w:r w:rsidR="00A40FC1">
              <w:rPr>
                <w:noProof/>
                <w:webHidden/>
              </w:rPr>
              <w:instrText xml:space="preserve"> PAGEREF _Toc98230257 \h </w:instrText>
            </w:r>
            <w:r w:rsidR="00A40FC1">
              <w:rPr>
                <w:noProof/>
                <w:webHidden/>
              </w:rPr>
            </w:r>
            <w:r w:rsidR="00A40FC1">
              <w:rPr>
                <w:noProof/>
                <w:webHidden/>
              </w:rPr>
              <w:fldChar w:fldCharType="separate"/>
            </w:r>
            <w:r w:rsidR="00A40FC1">
              <w:rPr>
                <w:noProof/>
                <w:webHidden/>
              </w:rPr>
              <w:t>1</w:t>
            </w:r>
            <w:r w:rsidR="00A40FC1">
              <w:rPr>
                <w:noProof/>
                <w:webHidden/>
              </w:rPr>
              <w:fldChar w:fldCharType="end"/>
            </w:r>
          </w:hyperlink>
        </w:p>
        <w:p w:rsidR="00A40FC1" w:rsidRDefault="00292476" w14:paraId="00954848" w14:textId="070C3511">
          <w:pPr>
            <w:pStyle w:val="TOC2"/>
            <w:rPr>
              <w:rFonts w:asciiTheme="minorHAnsi" w:hAnsiTheme="minorHAnsi" w:eastAsiaTheme="minorEastAsia" w:cstheme="minorBidi"/>
              <w:noProof/>
            </w:rPr>
          </w:pPr>
          <w:hyperlink w:history="1" w:anchor="_Toc98230258">
            <w:r w:rsidRPr="00DC3735" w:rsidR="00A40FC1">
              <w:rPr>
                <w:rStyle w:val="Hyperlink"/>
                <w:noProof/>
              </w:rPr>
              <w:t>1.1.</w:t>
            </w:r>
            <w:r w:rsidR="00A40FC1">
              <w:rPr>
                <w:rFonts w:asciiTheme="minorHAnsi" w:hAnsiTheme="minorHAnsi" w:eastAsiaTheme="minorEastAsia" w:cstheme="minorBidi"/>
                <w:noProof/>
              </w:rPr>
              <w:tab/>
            </w:r>
            <w:r w:rsidRPr="00DC3735" w:rsidR="00A40FC1">
              <w:rPr>
                <w:rStyle w:val="Hyperlink"/>
                <w:noProof/>
              </w:rPr>
              <w:t>Why do we collect event information?</w:t>
            </w:r>
            <w:r w:rsidR="00A40FC1">
              <w:rPr>
                <w:noProof/>
                <w:webHidden/>
              </w:rPr>
              <w:tab/>
            </w:r>
            <w:r w:rsidR="00A40FC1">
              <w:rPr>
                <w:noProof/>
                <w:webHidden/>
              </w:rPr>
              <w:fldChar w:fldCharType="begin"/>
            </w:r>
            <w:r w:rsidR="00A40FC1">
              <w:rPr>
                <w:noProof/>
                <w:webHidden/>
              </w:rPr>
              <w:instrText xml:space="preserve"> PAGEREF _Toc98230258 \h </w:instrText>
            </w:r>
            <w:r w:rsidR="00A40FC1">
              <w:rPr>
                <w:noProof/>
                <w:webHidden/>
              </w:rPr>
            </w:r>
            <w:r w:rsidR="00A40FC1">
              <w:rPr>
                <w:noProof/>
                <w:webHidden/>
              </w:rPr>
              <w:fldChar w:fldCharType="separate"/>
            </w:r>
            <w:r w:rsidR="00A40FC1">
              <w:rPr>
                <w:noProof/>
                <w:webHidden/>
              </w:rPr>
              <w:t>1</w:t>
            </w:r>
            <w:r w:rsidR="00A40FC1">
              <w:rPr>
                <w:noProof/>
                <w:webHidden/>
              </w:rPr>
              <w:fldChar w:fldCharType="end"/>
            </w:r>
          </w:hyperlink>
        </w:p>
        <w:p w:rsidR="00A40FC1" w:rsidRDefault="00292476" w14:paraId="7A028F86" w14:textId="0FA03BF5">
          <w:pPr>
            <w:pStyle w:val="TOC2"/>
            <w:rPr>
              <w:rFonts w:asciiTheme="minorHAnsi" w:hAnsiTheme="minorHAnsi" w:eastAsiaTheme="minorEastAsia" w:cstheme="minorBidi"/>
              <w:noProof/>
            </w:rPr>
          </w:pPr>
          <w:hyperlink w:history="1" w:anchor="_Toc98230259">
            <w:r w:rsidRPr="00DC3735" w:rsidR="00A40FC1">
              <w:rPr>
                <w:rStyle w:val="Hyperlink"/>
                <w:noProof/>
              </w:rPr>
              <w:t>1.2.</w:t>
            </w:r>
            <w:r w:rsidR="00A40FC1">
              <w:rPr>
                <w:rFonts w:asciiTheme="minorHAnsi" w:hAnsiTheme="minorHAnsi" w:eastAsiaTheme="minorEastAsia" w:cstheme="minorBidi"/>
                <w:noProof/>
              </w:rPr>
              <w:tab/>
            </w:r>
            <w:r w:rsidRPr="00DC3735" w:rsidR="00A40FC1">
              <w:rPr>
                <w:rStyle w:val="Hyperlink"/>
                <w:noProof/>
              </w:rPr>
              <w:t>Regulatory Authority</w:t>
            </w:r>
            <w:r w:rsidR="00A40FC1">
              <w:rPr>
                <w:noProof/>
                <w:webHidden/>
              </w:rPr>
              <w:tab/>
            </w:r>
            <w:r w:rsidR="00A40FC1">
              <w:rPr>
                <w:noProof/>
                <w:webHidden/>
              </w:rPr>
              <w:fldChar w:fldCharType="begin"/>
            </w:r>
            <w:r w:rsidR="00A40FC1">
              <w:rPr>
                <w:noProof/>
                <w:webHidden/>
              </w:rPr>
              <w:instrText xml:space="preserve"> PAGEREF _Toc98230259 \h </w:instrText>
            </w:r>
            <w:r w:rsidR="00A40FC1">
              <w:rPr>
                <w:noProof/>
                <w:webHidden/>
              </w:rPr>
            </w:r>
            <w:r w:rsidR="00A40FC1">
              <w:rPr>
                <w:noProof/>
                <w:webHidden/>
              </w:rPr>
              <w:fldChar w:fldCharType="separate"/>
            </w:r>
            <w:r w:rsidR="00A40FC1">
              <w:rPr>
                <w:noProof/>
                <w:webHidden/>
              </w:rPr>
              <w:t>1</w:t>
            </w:r>
            <w:r w:rsidR="00A40FC1">
              <w:rPr>
                <w:noProof/>
                <w:webHidden/>
              </w:rPr>
              <w:fldChar w:fldCharType="end"/>
            </w:r>
          </w:hyperlink>
        </w:p>
        <w:p w:rsidR="00A40FC1" w:rsidRDefault="00292476" w14:paraId="4F490FAD" w14:textId="5C57B21C">
          <w:pPr>
            <w:pStyle w:val="TOC1"/>
            <w:rPr>
              <w:rFonts w:asciiTheme="minorHAnsi" w:hAnsiTheme="minorHAnsi" w:eastAsiaTheme="minorEastAsia" w:cstheme="minorBidi"/>
              <w:noProof/>
            </w:rPr>
          </w:pPr>
          <w:hyperlink w:history="1" w:anchor="_Toc98230260">
            <w:r w:rsidRPr="00DC3735" w:rsidR="00A40FC1">
              <w:rPr>
                <w:rStyle w:val="Hyperlink"/>
                <w:caps/>
                <w:noProof/>
                <w:spacing w:val="-1"/>
              </w:rPr>
              <w:t>2.</w:t>
            </w:r>
            <w:r w:rsidR="00A40FC1">
              <w:rPr>
                <w:rFonts w:asciiTheme="minorHAnsi" w:hAnsiTheme="minorHAnsi" w:eastAsiaTheme="minorEastAsia" w:cstheme="minorBidi"/>
                <w:noProof/>
              </w:rPr>
              <w:tab/>
            </w:r>
            <w:r w:rsidRPr="00DC3735" w:rsidR="00A40FC1">
              <w:rPr>
                <w:rStyle w:val="Hyperlink"/>
                <w:noProof/>
              </w:rPr>
              <w:t>Reporting Material Events</w:t>
            </w:r>
            <w:r w:rsidR="00A40FC1">
              <w:rPr>
                <w:noProof/>
                <w:webHidden/>
              </w:rPr>
              <w:tab/>
            </w:r>
            <w:r w:rsidR="00A40FC1">
              <w:rPr>
                <w:noProof/>
                <w:webHidden/>
              </w:rPr>
              <w:fldChar w:fldCharType="begin"/>
            </w:r>
            <w:r w:rsidR="00A40FC1">
              <w:rPr>
                <w:noProof/>
                <w:webHidden/>
              </w:rPr>
              <w:instrText xml:space="preserve"> PAGEREF _Toc98230260 \h </w:instrText>
            </w:r>
            <w:r w:rsidR="00A40FC1">
              <w:rPr>
                <w:noProof/>
                <w:webHidden/>
              </w:rPr>
            </w:r>
            <w:r w:rsidR="00A40FC1">
              <w:rPr>
                <w:noProof/>
                <w:webHidden/>
              </w:rPr>
              <w:fldChar w:fldCharType="separate"/>
            </w:r>
            <w:r w:rsidR="00A40FC1">
              <w:rPr>
                <w:noProof/>
                <w:webHidden/>
              </w:rPr>
              <w:t>3</w:t>
            </w:r>
            <w:r w:rsidR="00A40FC1">
              <w:rPr>
                <w:noProof/>
                <w:webHidden/>
              </w:rPr>
              <w:fldChar w:fldCharType="end"/>
            </w:r>
          </w:hyperlink>
        </w:p>
        <w:p w:rsidR="00A40FC1" w:rsidRDefault="00292476" w14:paraId="40EB38F0" w14:textId="3A4B48C5">
          <w:pPr>
            <w:pStyle w:val="TOC3"/>
            <w:tabs>
              <w:tab w:val="left" w:pos="880"/>
              <w:tab w:val="right" w:leader="dot" w:pos="9350"/>
            </w:tabs>
            <w:rPr>
              <w:rFonts w:asciiTheme="minorHAnsi" w:hAnsiTheme="minorHAnsi" w:eastAsiaTheme="minorEastAsia" w:cstheme="minorBidi"/>
              <w:noProof/>
            </w:rPr>
          </w:pPr>
          <w:hyperlink w:history="1" w:anchor="_Toc98230261">
            <w:r w:rsidRPr="00DC3735" w:rsidR="00A40FC1">
              <w:rPr>
                <w:rStyle w:val="Hyperlink"/>
                <w:noProof/>
              </w:rPr>
              <w:t>a.</w:t>
            </w:r>
            <w:r w:rsidR="00A40FC1">
              <w:rPr>
                <w:rFonts w:asciiTheme="minorHAnsi" w:hAnsiTheme="minorHAnsi" w:eastAsiaTheme="minorEastAsia" w:cstheme="minorBidi"/>
                <w:noProof/>
              </w:rPr>
              <w:tab/>
            </w:r>
            <w:r w:rsidRPr="00DC3735" w:rsidR="00A40FC1">
              <w:rPr>
                <w:rStyle w:val="Hyperlink"/>
                <w:noProof/>
              </w:rPr>
              <w:t>Timeliness</w:t>
            </w:r>
            <w:r w:rsidR="00A40FC1">
              <w:rPr>
                <w:noProof/>
                <w:webHidden/>
              </w:rPr>
              <w:tab/>
            </w:r>
            <w:r w:rsidR="00A40FC1">
              <w:rPr>
                <w:noProof/>
                <w:webHidden/>
              </w:rPr>
              <w:fldChar w:fldCharType="begin"/>
            </w:r>
            <w:r w:rsidR="00A40FC1">
              <w:rPr>
                <w:noProof/>
                <w:webHidden/>
              </w:rPr>
              <w:instrText xml:space="preserve"> PAGEREF _Toc98230261 \h </w:instrText>
            </w:r>
            <w:r w:rsidR="00A40FC1">
              <w:rPr>
                <w:noProof/>
                <w:webHidden/>
              </w:rPr>
            </w:r>
            <w:r w:rsidR="00A40FC1">
              <w:rPr>
                <w:noProof/>
                <w:webHidden/>
              </w:rPr>
              <w:fldChar w:fldCharType="separate"/>
            </w:r>
            <w:r w:rsidR="00A40FC1">
              <w:rPr>
                <w:noProof/>
                <w:webHidden/>
              </w:rPr>
              <w:t>3</w:t>
            </w:r>
            <w:r w:rsidR="00A40FC1">
              <w:rPr>
                <w:noProof/>
                <w:webHidden/>
              </w:rPr>
              <w:fldChar w:fldCharType="end"/>
            </w:r>
          </w:hyperlink>
        </w:p>
        <w:p w:rsidR="00A40FC1" w:rsidRDefault="00292476" w14:paraId="1AF427E8" w14:textId="24FC6C86">
          <w:pPr>
            <w:pStyle w:val="TOC3"/>
            <w:tabs>
              <w:tab w:val="left" w:pos="880"/>
              <w:tab w:val="right" w:leader="dot" w:pos="9350"/>
            </w:tabs>
            <w:rPr>
              <w:rFonts w:asciiTheme="minorHAnsi" w:hAnsiTheme="minorHAnsi" w:eastAsiaTheme="minorEastAsia" w:cstheme="minorBidi"/>
              <w:noProof/>
            </w:rPr>
          </w:pPr>
          <w:hyperlink w:history="1" w:anchor="_Toc98230262">
            <w:r w:rsidRPr="00DC3735" w:rsidR="00A40FC1">
              <w:rPr>
                <w:rStyle w:val="Hyperlink"/>
                <w:noProof/>
              </w:rPr>
              <w:t>b.</w:t>
            </w:r>
            <w:r w:rsidR="00A40FC1">
              <w:rPr>
                <w:rFonts w:asciiTheme="minorHAnsi" w:hAnsiTheme="minorHAnsi" w:eastAsiaTheme="minorEastAsia" w:cstheme="minorBidi"/>
                <w:noProof/>
              </w:rPr>
              <w:tab/>
            </w:r>
            <w:r w:rsidRPr="00DC3735" w:rsidR="00A40FC1">
              <w:rPr>
                <w:rStyle w:val="Hyperlink"/>
                <w:noProof/>
              </w:rPr>
              <w:t>What Should Be Reported</w:t>
            </w:r>
            <w:r w:rsidR="00A40FC1">
              <w:rPr>
                <w:noProof/>
                <w:webHidden/>
              </w:rPr>
              <w:tab/>
            </w:r>
            <w:r w:rsidR="00A40FC1">
              <w:rPr>
                <w:noProof/>
                <w:webHidden/>
              </w:rPr>
              <w:fldChar w:fldCharType="begin"/>
            </w:r>
            <w:r w:rsidR="00A40FC1">
              <w:rPr>
                <w:noProof/>
                <w:webHidden/>
              </w:rPr>
              <w:instrText xml:space="preserve"> PAGEREF _Toc98230262 \h </w:instrText>
            </w:r>
            <w:r w:rsidR="00A40FC1">
              <w:rPr>
                <w:noProof/>
                <w:webHidden/>
              </w:rPr>
            </w:r>
            <w:r w:rsidR="00A40FC1">
              <w:rPr>
                <w:noProof/>
                <w:webHidden/>
              </w:rPr>
              <w:fldChar w:fldCharType="separate"/>
            </w:r>
            <w:r w:rsidR="00A40FC1">
              <w:rPr>
                <w:noProof/>
                <w:webHidden/>
              </w:rPr>
              <w:t>3</w:t>
            </w:r>
            <w:r w:rsidR="00A40FC1">
              <w:rPr>
                <w:noProof/>
                <w:webHidden/>
              </w:rPr>
              <w:fldChar w:fldCharType="end"/>
            </w:r>
          </w:hyperlink>
        </w:p>
        <w:p w:rsidR="00A40FC1" w:rsidRDefault="00292476" w14:paraId="23ABA528" w14:textId="6F7B24F8">
          <w:pPr>
            <w:pStyle w:val="TOC3"/>
            <w:tabs>
              <w:tab w:val="left" w:pos="880"/>
              <w:tab w:val="right" w:leader="dot" w:pos="9350"/>
            </w:tabs>
            <w:rPr>
              <w:rFonts w:asciiTheme="minorHAnsi" w:hAnsiTheme="minorHAnsi" w:eastAsiaTheme="minorEastAsia" w:cstheme="minorBidi"/>
              <w:noProof/>
            </w:rPr>
          </w:pPr>
          <w:hyperlink w:history="1" w:anchor="_Toc98230263">
            <w:r w:rsidRPr="00DC3735" w:rsidR="00A40FC1">
              <w:rPr>
                <w:rStyle w:val="Hyperlink"/>
                <w:noProof/>
              </w:rPr>
              <w:t>c.</w:t>
            </w:r>
            <w:r w:rsidR="00A40FC1">
              <w:rPr>
                <w:rFonts w:asciiTheme="minorHAnsi" w:hAnsiTheme="minorHAnsi" w:eastAsiaTheme="minorEastAsia" w:cstheme="minorBidi"/>
                <w:noProof/>
              </w:rPr>
              <w:tab/>
            </w:r>
            <w:r w:rsidRPr="00DC3735" w:rsidR="00A40FC1">
              <w:rPr>
                <w:rStyle w:val="Hyperlink"/>
                <w:noProof/>
              </w:rPr>
              <w:t>Assign Event Report Identification Number</w:t>
            </w:r>
            <w:r w:rsidR="00A40FC1">
              <w:rPr>
                <w:noProof/>
                <w:webHidden/>
              </w:rPr>
              <w:tab/>
            </w:r>
            <w:r w:rsidR="00A40FC1">
              <w:rPr>
                <w:noProof/>
                <w:webHidden/>
              </w:rPr>
              <w:fldChar w:fldCharType="begin"/>
            </w:r>
            <w:r w:rsidR="00A40FC1">
              <w:rPr>
                <w:noProof/>
                <w:webHidden/>
              </w:rPr>
              <w:instrText xml:space="preserve"> PAGEREF _Toc98230263 \h </w:instrText>
            </w:r>
            <w:r w:rsidR="00A40FC1">
              <w:rPr>
                <w:noProof/>
                <w:webHidden/>
              </w:rPr>
            </w:r>
            <w:r w:rsidR="00A40FC1">
              <w:rPr>
                <w:noProof/>
                <w:webHidden/>
              </w:rPr>
              <w:fldChar w:fldCharType="separate"/>
            </w:r>
            <w:r w:rsidR="00A40FC1">
              <w:rPr>
                <w:noProof/>
                <w:webHidden/>
              </w:rPr>
              <w:t>3</w:t>
            </w:r>
            <w:r w:rsidR="00A40FC1">
              <w:rPr>
                <w:noProof/>
                <w:webHidden/>
              </w:rPr>
              <w:fldChar w:fldCharType="end"/>
            </w:r>
          </w:hyperlink>
        </w:p>
        <w:p w:rsidR="00A40FC1" w:rsidRDefault="00292476" w14:paraId="0AEBBA03" w14:textId="6D948DA4">
          <w:pPr>
            <w:pStyle w:val="TOC2"/>
            <w:rPr>
              <w:rFonts w:asciiTheme="minorHAnsi" w:hAnsiTheme="minorHAnsi" w:eastAsiaTheme="minorEastAsia" w:cstheme="minorBidi"/>
              <w:noProof/>
            </w:rPr>
          </w:pPr>
          <w:hyperlink w:history="1" w:anchor="_Toc98230264">
            <w:r w:rsidRPr="00DC3735" w:rsidR="00A40FC1">
              <w:rPr>
                <w:rStyle w:val="Hyperlink"/>
                <w:noProof/>
              </w:rPr>
              <w:t>2.1.</w:t>
            </w:r>
            <w:r w:rsidR="00A40FC1">
              <w:rPr>
                <w:rFonts w:asciiTheme="minorHAnsi" w:hAnsiTheme="minorHAnsi" w:eastAsiaTheme="minorEastAsia" w:cstheme="minorBidi"/>
                <w:noProof/>
              </w:rPr>
              <w:tab/>
            </w:r>
            <w:r w:rsidRPr="00DC3735" w:rsidR="00A40FC1">
              <w:rPr>
                <w:rStyle w:val="Hyperlink"/>
                <w:noProof/>
              </w:rPr>
              <w:t>Reports to the NRC Headquarters Operations Center</w:t>
            </w:r>
            <w:r w:rsidR="00A40FC1">
              <w:rPr>
                <w:noProof/>
                <w:webHidden/>
              </w:rPr>
              <w:tab/>
            </w:r>
            <w:r w:rsidR="00A40FC1">
              <w:rPr>
                <w:noProof/>
                <w:webHidden/>
              </w:rPr>
              <w:fldChar w:fldCharType="begin"/>
            </w:r>
            <w:r w:rsidR="00A40FC1">
              <w:rPr>
                <w:noProof/>
                <w:webHidden/>
              </w:rPr>
              <w:instrText xml:space="preserve"> PAGEREF _Toc98230264 \h </w:instrText>
            </w:r>
            <w:r w:rsidR="00A40FC1">
              <w:rPr>
                <w:noProof/>
                <w:webHidden/>
              </w:rPr>
            </w:r>
            <w:r w:rsidR="00A40FC1">
              <w:rPr>
                <w:noProof/>
                <w:webHidden/>
              </w:rPr>
              <w:fldChar w:fldCharType="separate"/>
            </w:r>
            <w:r w:rsidR="00A40FC1">
              <w:rPr>
                <w:noProof/>
                <w:webHidden/>
              </w:rPr>
              <w:t>4</w:t>
            </w:r>
            <w:r w:rsidR="00A40FC1">
              <w:rPr>
                <w:noProof/>
                <w:webHidden/>
              </w:rPr>
              <w:fldChar w:fldCharType="end"/>
            </w:r>
          </w:hyperlink>
        </w:p>
        <w:p w:rsidR="00A40FC1" w:rsidRDefault="00292476" w14:paraId="104BCDB3" w14:textId="738EFC63">
          <w:pPr>
            <w:pStyle w:val="TOC2"/>
            <w:rPr>
              <w:rFonts w:asciiTheme="minorHAnsi" w:hAnsiTheme="minorHAnsi" w:eastAsiaTheme="minorEastAsia" w:cstheme="minorBidi"/>
              <w:noProof/>
            </w:rPr>
          </w:pPr>
          <w:hyperlink w:history="1" w:anchor="_Toc98230265">
            <w:r w:rsidRPr="00DC3735" w:rsidR="00A40FC1">
              <w:rPr>
                <w:rStyle w:val="Hyperlink"/>
                <w:noProof/>
              </w:rPr>
              <w:t>2.2.</w:t>
            </w:r>
            <w:r w:rsidR="00A40FC1">
              <w:rPr>
                <w:rFonts w:asciiTheme="minorHAnsi" w:hAnsiTheme="minorHAnsi" w:eastAsiaTheme="minorEastAsia" w:cstheme="minorBidi"/>
                <w:noProof/>
              </w:rPr>
              <w:tab/>
            </w:r>
            <w:r w:rsidRPr="00DC3735" w:rsidR="00A40FC1">
              <w:rPr>
                <w:rStyle w:val="Hyperlink"/>
                <w:noProof/>
              </w:rPr>
              <w:t>Written Reports</w:t>
            </w:r>
            <w:r w:rsidR="00A40FC1">
              <w:rPr>
                <w:noProof/>
                <w:webHidden/>
              </w:rPr>
              <w:tab/>
            </w:r>
            <w:r w:rsidR="00A40FC1">
              <w:rPr>
                <w:noProof/>
                <w:webHidden/>
              </w:rPr>
              <w:fldChar w:fldCharType="begin"/>
            </w:r>
            <w:r w:rsidR="00A40FC1">
              <w:rPr>
                <w:noProof/>
                <w:webHidden/>
              </w:rPr>
              <w:instrText xml:space="preserve"> PAGEREF _Toc98230265 \h </w:instrText>
            </w:r>
            <w:r w:rsidR="00A40FC1">
              <w:rPr>
                <w:noProof/>
                <w:webHidden/>
              </w:rPr>
            </w:r>
            <w:r w:rsidR="00A40FC1">
              <w:rPr>
                <w:noProof/>
                <w:webHidden/>
              </w:rPr>
              <w:fldChar w:fldCharType="separate"/>
            </w:r>
            <w:r w:rsidR="00A40FC1">
              <w:rPr>
                <w:noProof/>
                <w:webHidden/>
              </w:rPr>
              <w:t>4</w:t>
            </w:r>
            <w:r w:rsidR="00A40FC1">
              <w:rPr>
                <w:noProof/>
                <w:webHidden/>
              </w:rPr>
              <w:fldChar w:fldCharType="end"/>
            </w:r>
          </w:hyperlink>
        </w:p>
        <w:p w:rsidR="00A40FC1" w:rsidRDefault="00292476" w14:paraId="471EFFE1" w14:textId="2231EB61">
          <w:pPr>
            <w:pStyle w:val="TOC3"/>
            <w:tabs>
              <w:tab w:val="left" w:pos="880"/>
              <w:tab w:val="right" w:leader="dot" w:pos="9350"/>
            </w:tabs>
            <w:rPr>
              <w:rFonts w:asciiTheme="minorHAnsi" w:hAnsiTheme="minorHAnsi" w:eastAsiaTheme="minorEastAsia" w:cstheme="minorBidi"/>
              <w:noProof/>
            </w:rPr>
          </w:pPr>
          <w:hyperlink w:history="1" w:anchor="_Toc98230266">
            <w:r w:rsidRPr="00DC3735" w:rsidR="00A40FC1">
              <w:rPr>
                <w:rStyle w:val="Hyperlink"/>
                <w:noProof/>
              </w:rPr>
              <w:t>a.</w:t>
            </w:r>
            <w:r w:rsidR="00A40FC1">
              <w:rPr>
                <w:rFonts w:asciiTheme="minorHAnsi" w:hAnsiTheme="minorHAnsi" w:eastAsiaTheme="minorEastAsia" w:cstheme="minorBidi"/>
                <w:noProof/>
              </w:rPr>
              <w:tab/>
            </w:r>
            <w:r w:rsidRPr="00DC3735" w:rsidR="00A40FC1">
              <w:rPr>
                <w:rStyle w:val="Hyperlink"/>
                <w:noProof/>
              </w:rPr>
              <w:t>Basic Event Information</w:t>
            </w:r>
            <w:r w:rsidR="00A40FC1">
              <w:rPr>
                <w:noProof/>
                <w:webHidden/>
              </w:rPr>
              <w:tab/>
            </w:r>
            <w:r w:rsidR="00A40FC1">
              <w:rPr>
                <w:noProof/>
                <w:webHidden/>
              </w:rPr>
              <w:fldChar w:fldCharType="begin"/>
            </w:r>
            <w:r w:rsidR="00A40FC1">
              <w:rPr>
                <w:noProof/>
                <w:webHidden/>
              </w:rPr>
              <w:instrText xml:space="preserve"> PAGEREF _Toc98230266 \h </w:instrText>
            </w:r>
            <w:r w:rsidR="00A40FC1">
              <w:rPr>
                <w:noProof/>
                <w:webHidden/>
              </w:rPr>
            </w:r>
            <w:r w:rsidR="00A40FC1">
              <w:rPr>
                <w:noProof/>
                <w:webHidden/>
              </w:rPr>
              <w:fldChar w:fldCharType="separate"/>
            </w:r>
            <w:r w:rsidR="00A40FC1">
              <w:rPr>
                <w:noProof/>
                <w:webHidden/>
              </w:rPr>
              <w:t>4</w:t>
            </w:r>
            <w:r w:rsidR="00A40FC1">
              <w:rPr>
                <w:noProof/>
                <w:webHidden/>
              </w:rPr>
              <w:fldChar w:fldCharType="end"/>
            </w:r>
          </w:hyperlink>
        </w:p>
        <w:p w:rsidR="00A40FC1" w:rsidRDefault="00292476" w14:paraId="0B4B28E4" w14:textId="482B8BA1">
          <w:pPr>
            <w:pStyle w:val="TOC3"/>
            <w:tabs>
              <w:tab w:val="left" w:pos="880"/>
              <w:tab w:val="right" w:leader="dot" w:pos="9350"/>
            </w:tabs>
            <w:rPr>
              <w:rFonts w:asciiTheme="minorHAnsi" w:hAnsiTheme="minorHAnsi" w:eastAsiaTheme="minorEastAsia" w:cstheme="minorBidi"/>
              <w:noProof/>
            </w:rPr>
          </w:pPr>
          <w:hyperlink w:history="1" w:anchor="_Toc98230267">
            <w:r w:rsidRPr="00DC3735" w:rsidR="00A40FC1">
              <w:rPr>
                <w:rStyle w:val="Hyperlink"/>
                <w:noProof/>
              </w:rPr>
              <w:t>b.</w:t>
            </w:r>
            <w:r w:rsidR="00A40FC1">
              <w:rPr>
                <w:rFonts w:asciiTheme="minorHAnsi" w:hAnsiTheme="minorHAnsi" w:eastAsiaTheme="minorEastAsia" w:cstheme="minorBidi"/>
                <w:noProof/>
              </w:rPr>
              <w:tab/>
            </w:r>
            <w:r w:rsidRPr="00DC3735" w:rsidR="00A40FC1">
              <w:rPr>
                <w:rStyle w:val="Hyperlink"/>
                <w:noProof/>
              </w:rPr>
              <w:t>Sensitive Information</w:t>
            </w:r>
            <w:r w:rsidR="00A40FC1">
              <w:rPr>
                <w:noProof/>
                <w:webHidden/>
              </w:rPr>
              <w:tab/>
            </w:r>
            <w:r w:rsidR="00A40FC1">
              <w:rPr>
                <w:noProof/>
                <w:webHidden/>
              </w:rPr>
              <w:fldChar w:fldCharType="begin"/>
            </w:r>
            <w:r w:rsidR="00A40FC1">
              <w:rPr>
                <w:noProof/>
                <w:webHidden/>
              </w:rPr>
              <w:instrText xml:space="preserve"> PAGEREF _Toc98230267 \h </w:instrText>
            </w:r>
            <w:r w:rsidR="00A40FC1">
              <w:rPr>
                <w:noProof/>
                <w:webHidden/>
              </w:rPr>
            </w:r>
            <w:r w:rsidR="00A40FC1">
              <w:rPr>
                <w:noProof/>
                <w:webHidden/>
              </w:rPr>
              <w:fldChar w:fldCharType="separate"/>
            </w:r>
            <w:r w:rsidR="00A40FC1">
              <w:rPr>
                <w:noProof/>
                <w:webHidden/>
              </w:rPr>
              <w:t>4</w:t>
            </w:r>
            <w:r w:rsidR="00A40FC1">
              <w:rPr>
                <w:noProof/>
                <w:webHidden/>
              </w:rPr>
              <w:fldChar w:fldCharType="end"/>
            </w:r>
          </w:hyperlink>
        </w:p>
        <w:p w:rsidR="00A40FC1" w:rsidRDefault="00292476" w14:paraId="5D6C779C" w14:textId="67F95970">
          <w:pPr>
            <w:pStyle w:val="TOC3"/>
            <w:tabs>
              <w:tab w:val="left" w:pos="880"/>
              <w:tab w:val="right" w:leader="dot" w:pos="9350"/>
            </w:tabs>
            <w:rPr>
              <w:rFonts w:asciiTheme="minorHAnsi" w:hAnsiTheme="minorHAnsi" w:eastAsiaTheme="minorEastAsia" w:cstheme="minorBidi"/>
              <w:noProof/>
            </w:rPr>
          </w:pPr>
          <w:hyperlink w:history="1" w:anchor="_Toc98230268">
            <w:r w:rsidRPr="00DC3735" w:rsidR="00A40FC1">
              <w:rPr>
                <w:rStyle w:val="Hyperlink"/>
                <w:noProof/>
              </w:rPr>
              <w:t>c.</w:t>
            </w:r>
            <w:r w:rsidR="00A40FC1">
              <w:rPr>
                <w:rFonts w:asciiTheme="minorHAnsi" w:hAnsiTheme="minorHAnsi" w:eastAsiaTheme="minorEastAsia" w:cstheme="minorBidi"/>
                <w:noProof/>
              </w:rPr>
              <w:tab/>
            </w:r>
            <w:r w:rsidRPr="00DC3735" w:rsidR="00A40FC1">
              <w:rPr>
                <w:rStyle w:val="Hyperlink"/>
                <w:noProof/>
              </w:rPr>
              <w:t>Units</w:t>
            </w:r>
            <w:r w:rsidR="00A40FC1">
              <w:rPr>
                <w:noProof/>
                <w:webHidden/>
              </w:rPr>
              <w:tab/>
            </w:r>
            <w:r w:rsidR="00A40FC1">
              <w:rPr>
                <w:noProof/>
                <w:webHidden/>
              </w:rPr>
              <w:fldChar w:fldCharType="begin"/>
            </w:r>
            <w:r w:rsidR="00A40FC1">
              <w:rPr>
                <w:noProof/>
                <w:webHidden/>
              </w:rPr>
              <w:instrText xml:space="preserve"> PAGEREF _Toc98230268 \h </w:instrText>
            </w:r>
            <w:r w:rsidR="00A40FC1">
              <w:rPr>
                <w:noProof/>
                <w:webHidden/>
              </w:rPr>
            </w:r>
            <w:r w:rsidR="00A40FC1">
              <w:rPr>
                <w:noProof/>
                <w:webHidden/>
              </w:rPr>
              <w:fldChar w:fldCharType="separate"/>
            </w:r>
            <w:r w:rsidR="00A40FC1">
              <w:rPr>
                <w:noProof/>
                <w:webHidden/>
              </w:rPr>
              <w:t>5</w:t>
            </w:r>
            <w:r w:rsidR="00A40FC1">
              <w:rPr>
                <w:noProof/>
                <w:webHidden/>
              </w:rPr>
              <w:fldChar w:fldCharType="end"/>
            </w:r>
          </w:hyperlink>
        </w:p>
        <w:p w:rsidR="00A40FC1" w:rsidRDefault="00292476" w14:paraId="25359223" w14:textId="464223AF">
          <w:pPr>
            <w:pStyle w:val="TOC3"/>
            <w:tabs>
              <w:tab w:val="left" w:pos="880"/>
              <w:tab w:val="right" w:leader="dot" w:pos="9350"/>
            </w:tabs>
            <w:rPr>
              <w:rFonts w:asciiTheme="minorHAnsi" w:hAnsiTheme="minorHAnsi" w:eastAsiaTheme="minorEastAsia" w:cstheme="minorBidi"/>
              <w:noProof/>
            </w:rPr>
          </w:pPr>
          <w:hyperlink w:history="1" w:anchor="_Toc98230269">
            <w:r w:rsidRPr="00DC3735" w:rsidR="00A40FC1">
              <w:rPr>
                <w:rStyle w:val="Hyperlink"/>
                <w:noProof/>
              </w:rPr>
              <w:t>d.</w:t>
            </w:r>
            <w:r w:rsidR="00A40FC1">
              <w:rPr>
                <w:rFonts w:asciiTheme="minorHAnsi" w:hAnsiTheme="minorHAnsi" w:eastAsiaTheme="minorEastAsia" w:cstheme="minorBidi"/>
                <w:noProof/>
              </w:rPr>
              <w:tab/>
            </w:r>
            <w:r w:rsidRPr="00DC3735" w:rsidR="00A40FC1">
              <w:rPr>
                <w:rStyle w:val="Hyperlink"/>
                <w:noProof/>
              </w:rPr>
              <w:t>Create a File</w:t>
            </w:r>
            <w:r w:rsidR="00A40FC1">
              <w:rPr>
                <w:noProof/>
                <w:webHidden/>
              </w:rPr>
              <w:tab/>
            </w:r>
            <w:r w:rsidR="00A40FC1">
              <w:rPr>
                <w:noProof/>
                <w:webHidden/>
              </w:rPr>
              <w:fldChar w:fldCharType="begin"/>
            </w:r>
            <w:r w:rsidR="00A40FC1">
              <w:rPr>
                <w:noProof/>
                <w:webHidden/>
              </w:rPr>
              <w:instrText xml:space="preserve"> PAGEREF _Toc98230269 \h </w:instrText>
            </w:r>
            <w:r w:rsidR="00A40FC1">
              <w:rPr>
                <w:noProof/>
                <w:webHidden/>
              </w:rPr>
            </w:r>
            <w:r w:rsidR="00A40FC1">
              <w:rPr>
                <w:noProof/>
                <w:webHidden/>
              </w:rPr>
              <w:fldChar w:fldCharType="separate"/>
            </w:r>
            <w:r w:rsidR="00A40FC1">
              <w:rPr>
                <w:noProof/>
                <w:webHidden/>
              </w:rPr>
              <w:t>5</w:t>
            </w:r>
            <w:r w:rsidR="00A40FC1">
              <w:rPr>
                <w:noProof/>
                <w:webHidden/>
              </w:rPr>
              <w:fldChar w:fldCharType="end"/>
            </w:r>
          </w:hyperlink>
        </w:p>
        <w:p w:rsidR="00A40FC1" w:rsidRDefault="00292476" w14:paraId="133402DD" w14:textId="64DEC7C2">
          <w:pPr>
            <w:pStyle w:val="TOC3"/>
            <w:tabs>
              <w:tab w:val="left" w:pos="880"/>
              <w:tab w:val="right" w:leader="dot" w:pos="9350"/>
            </w:tabs>
            <w:rPr>
              <w:rFonts w:asciiTheme="minorHAnsi" w:hAnsiTheme="minorHAnsi" w:eastAsiaTheme="minorEastAsia" w:cstheme="minorBidi"/>
              <w:noProof/>
            </w:rPr>
          </w:pPr>
          <w:hyperlink w:history="1" w:anchor="_Toc98230270">
            <w:r w:rsidRPr="00DC3735" w:rsidR="00A40FC1">
              <w:rPr>
                <w:rStyle w:val="Hyperlink"/>
                <w:noProof/>
              </w:rPr>
              <w:t>e.</w:t>
            </w:r>
            <w:r w:rsidR="00A40FC1">
              <w:rPr>
                <w:rFonts w:asciiTheme="minorHAnsi" w:hAnsiTheme="minorHAnsi" w:eastAsiaTheme="minorEastAsia" w:cstheme="minorBidi"/>
                <w:noProof/>
              </w:rPr>
              <w:tab/>
            </w:r>
            <w:r w:rsidRPr="00DC3735" w:rsidR="00A40FC1">
              <w:rPr>
                <w:rStyle w:val="Hyperlink"/>
                <w:noProof/>
              </w:rPr>
              <w:t>Submission Methods</w:t>
            </w:r>
            <w:r w:rsidR="00A40FC1">
              <w:rPr>
                <w:noProof/>
                <w:webHidden/>
              </w:rPr>
              <w:tab/>
            </w:r>
            <w:r w:rsidR="00A40FC1">
              <w:rPr>
                <w:noProof/>
                <w:webHidden/>
              </w:rPr>
              <w:fldChar w:fldCharType="begin"/>
            </w:r>
            <w:r w:rsidR="00A40FC1">
              <w:rPr>
                <w:noProof/>
                <w:webHidden/>
              </w:rPr>
              <w:instrText xml:space="preserve"> PAGEREF _Toc98230270 \h </w:instrText>
            </w:r>
            <w:r w:rsidR="00A40FC1">
              <w:rPr>
                <w:noProof/>
                <w:webHidden/>
              </w:rPr>
            </w:r>
            <w:r w:rsidR="00A40FC1">
              <w:rPr>
                <w:noProof/>
                <w:webHidden/>
              </w:rPr>
              <w:fldChar w:fldCharType="separate"/>
            </w:r>
            <w:r w:rsidR="00A40FC1">
              <w:rPr>
                <w:noProof/>
                <w:webHidden/>
              </w:rPr>
              <w:t>5</w:t>
            </w:r>
            <w:r w:rsidR="00A40FC1">
              <w:rPr>
                <w:noProof/>
                <w:webHidden/>
              </w:rPr>
              <w:fldChar w:fldCharType="end"/>
            </w:r>
          </w:hyperlink>
        </w:p>
        <w:p w:rsidR="00A40FC1" w:rsidRDefault="00292476" w14:paraId="4D5E89F6" w14:textId="2A54FAF5">
          <w:pPr>
            <w:pStyle w:val="TOC2"/>
            <w:rPr>
              <w:rFonts w:asciiTheme="minorHAnsi" w:hAnsiTheme="minorHAnsi" w:eastAsiaTheme="minorEastAsia" w:cstheme="minorBidi"/>
              <w:noProof/>
            </w:rPr>
          </w:pPr>
          <w:hyperlink w:history="1" w:anchor="_Toc98230271">
            <w:r w:rsidRPr="00DC3735" w:rsidR="00A40FC1">
              <w:rPr>
                <w:rStyle w:val="Hyperlink"/>
                <w:noProof/>
              </w:rPr>
              <w:t>2.3.</w:t>
            </w:r>
            <w:r w:rsidR="00A40FC1">
              <w:rPr>
                <w:rFonts w:asciiTheme="minorHAnsi" w:hAnsiTheme="minorHAnsi" w:eastAsiaTheme="minorEastAsia" w:cstheme="minorBidi"/>
                <w:noProof/>
              </w:rPr>
              <w:tab/>
            </w:r>
            <w:r w:rsidRPr="00DC3735" w:rsidR="00A40FC1">
              <w:rPr>
                <w:rStyle w:val="Hyperlink"/>
                <w:noProof/>
              </w:rPr>
              <w:t>Reporting Follow-up Information</w:t>
            </w:r>
            <w:r w:rsidR="00A40FC1">
              <w:rPr>
                <w:noProof/>
                <w:webHidden/>
              </w:rPr>
              <w:tab/>
            </w:r>
            <w:r w:rsidR="00A40FC1">
              <w:rPr>
                <w:noProof/>
                <w:webHidden/>
              </w:rPr>
              <w:fldChar w:fldCharType="begin"/>
            </w:r>
            <w:r w:rsidR="00A40FC1">
              <w:rPr>
                <w:noProof/>
                <w:webHidden/>
              </w:rPr>
              <w:instrText xml:space="preserve"> PAGEREF _Toc98230271 \h </w:instrText>
            </w:r>
            <w:r w:rsidR="00A40FC1">
              <w:rPr>
                <w:noProof/>
                <w:webHidden/>
              </w:rPr>
            </w:r>
            <w:r w:rsidR="00A40FC1">
              <w:rPr>
                <w:noProof/>
                <w:webHidden/>
              </w:rPr>
              <w:fldChar w:fldCharType="separate"/>
            </w:r>
            <w:r w:rsidR="00A40FC1">
              <w:rPr>
                <w:noProof/>
                <w:webHidden/>
              </w:rPr>
              <w:t>6</w:t>
            </w:r>
            <w:r w:rsidR="00A40FC1">
              <w:rPr>
                <w:noProof/>
                <w:webHidden/>
              </w:rPr>
              <w:fldChar w:fldCharType="end"/>
            </w:r>
          </w:hyperlink>
        </w:p>
        <w:p w:rsidR="00A40FC1" w:rsidRDefault="00292476" w14:paraId="3EDF8C9E" w14:textId="585D934C">
          <w:pPr>
            <w:pStyle w:val="TOC2"/>
            <w:rPr>
              <w:rFonts w:asciiTheme="minorHAnsi" w:hAnsiTheme="minorHAnsi" w:eastAsiaTheme="minorEastAsia" w:cstheme="minorBidi"/>
              <w:noProof/>
            </w:rPr>
          </w:pPr>
          <w:hyperlink w:history="1" w:anchor="_Toc98230272">
            <w:r w:rsidRPr="00DC3735" w:rsidR="00A40FC1">
              <w:rPr>
                <w:rStyle w:val="Hyperlink"/>
                <w:noProof/>
              </w:rPr>
              <w:t>2.4.</w:t>
            </w:r>
            <w:r w:rsidR="00A40FC1">
              <w:rPr>
                <w:rFonts w:asciiTheme="minorHAnsi" w:hAnsiTheme="minorHAnsi" w:eastAsiaTheme="minorEastAsia" w:cstheme="minorBidi"/>
                <w:noProof/>
              </w:rPr>
              <w:tab/>
            </w:r>
            <w:r w:rsidRPr="00DC3735" w:rsidR="00A40FC1">
              <w:rPr>
                <w:rStyle w:val="Hyperlink"/>
                <w:noProof/>
              </w:rPr>
              <w:t>Voluntary Reporting</w:t>
            </w:r>
            <w:r w:rsidR="00A40FC1">
              <w:rPr>
                <w:noProof/>
                <w:webHidden/>
              </w:rPr>
              <w:tab/>
            </w:r>
            <w:r w:rsidR="00A40FC1">
              <w:rPr>
                <w:noProof/>
                <w:webHidden/>
              </w:rPr>
              <w:fldChar w:fldCharType="begin"/>
            </w:r>
            <w:r w:rsidR="00A40FC1">
              <w:rPr>
                <w:noProof/>
                <w:webHidden/>
              </w:rPr>
              <w:instrText xml:space="preserve"> PAGEREF _Toc98230272 \h </w:instrText>
            </w:r>
            <w:r w:rsidR="00A40FC1">
              <w:rPr>
                <w:noProof/>
                <w:webHidden/>
              </w:rPr>
            </w:r>
            <w:r w:rsidR="00A40FC1">
              <w:rPr>
                <w:noProof/>
                <w:webHidden/>
              </w:rPr>
              <w:fldChar w:fldCharType="separate"/>
            </w:r>
            <w:r w:rsidR="00A40FC1">
              <w:rPr>
                <w:noProof/>
                <w:webHidden/>
              </w:rPr>
              <w:t>6</w:t>
            </w:r>
            <w:r w:rsidR="00A40FC1">
              <w:rPr>
                <w:noProof/>
                <w:webHidden/>
              </w:rPr>
              <w:fldChar w:fldCharType="end"/>
            </w:r>
          </w:hyperlink>
        </w:p>
        <w:p w:rsidR="00A40FC1" w:rsidRDefault="00292476" w14:paraId="2122529B" w14:textId="179BFA3B">
          <w:pPr>
            <w:pStyle w:val="TOC2"/>
            <w:rPr>
              <w:rFonts w:asciiTheme="minorHAnsi" w:hAnsiTheme="minorHAnsi" w:eastAsiaTheme="minorEastAsia" w:cstheme="minorBidi"/>
              <w:noProof/>
            </w:rPr>
          </w:pPr>
          <w:hyperlink w:history="1" w:anchor="_Toc98230273">
            <w:r w:rsidRPr="00DC3735" w:rsidR="00A40FC1">
              <w:rPr>
                <w:rStyle w:val="Hyperlink"/>
                <w:noProof/>
              </w:rPr>
              <w:t>2.5.</w:t>
            </w:r>
            <w:r w:rsidR="00A40FC1">
              <w:rPr>
                <w:rFonts w:asciiTheme="minorHAnsi" w:hAnsiTheme="minorHAnsi" w:eastAsiaTheme="minorEastAsia" w:cstheme="minorBidi"/>
                <w:noProof/>
              </w:rPr>
              <w:tab/>
            </w:r>
            <w:r w:rsidRPr="00DC3735" w:rsidR="00A40FC1">
              <w:rPr>
                <w:rStyle w:val="Hyperlink"/>
                <w:noProof/>
              </w:rPr>
              <w:t>Reporting Theft or Terrorist Activities</w:t>
            </w:r>
            <w:r w:rsidR="00A40FC1">
              <w:rPr>
                <w:noProof/>
                <w:webHidden/>
              </w:rPr>
              <w:tab/>
            </w:r>
            <w:r w:rsidR="00A40FC1">
              <w:rPr>
                <w:noProof/>
                <w:webHidden/>
              </w:rPr>
              <w:fldChar w:fldCharType="begin"/>
            </w:r>
            <w:r w:rsidR="00A40FC1">
              <w:rPr>
                <w:noProof/>
                <w:webHidden/>
              </w:rPr>
              <w:instrText xml:space="preserve"> PAGEREF _Toc98230273 \h </w:instrText>
            </w:r>
            <w:r w:rsidR="00A40FC1">
              <w:rPr>
                <w:noProof/>
                <w:webHidden/>
              </w:rPr>
            </w:r>
            <w:r w:rsidR="00A40FC1">
              <w:rPr>
                <w:noProof/>
                <w:webHidden/>
              </w:rPr>
              <w:fldChar w:fldCharType="separate"/>
            </w:r>
            <w:r w:rsidR="00A40FC1">
              <w:rPr>
                <w:noProof/>
                <w:webHidden/>
              </w:rPr>
              <w:t>6</w:t>
            </w:r>
            <w:r w:rsidR="00A40FC1">
              <w:rPr>
                <w:noProof/>
                <w:webHidden/>
              </w:rPr>
              <w:fldChar w:fldCharType="end"/>
            </w:r>
          </w:hyperlink>
        </w:p>
        <w:p w:rsidR="00A40FC1" w:rsidRDefault="00292476" w14:paraId="3CC7C98B" w14:textId="01004964">
          <w:pPr>
            <w:pStyle w:val="TOC1"/>
            <w:rPr>
              <w:rFonts w:asciiTheme="minorHAnsi" w:hAnsiTheme="minorHAnsi" w:eastAsiaTheme="minorEastAsia" w:cstheme="minorBidi"/>
              <w:noProof/>
            </w:rPr>
          </w:pPr>
          <w:hyperlink w:history="1" w:anchor="_Toc98230274">
            <w:r w:rsidRPr="00DC3735" w:rsidR="00A40FC1">
              <w:rPr>
                <w:rStyle w:val="Hyperlink"/>
                <w:caps/>
                <w:noProof/>
                <w:spacing w:val="-1"/>
              </w:rPr>
              <w:t>3.</w:t>
            </w:r>
            <w:r w:rsidR="00A40FC1">
              <w:rPr>
                <w:rFonts w:asciiTheme="minorHAnsi" w:hAnsiTheme="minorHAnsi" w:eastAsiaTheme="minorEastAsia" w:cstheme="minorBidi"/>
                <w:noProof/>
              </w:rPr>
              <w:tab/>
            </w:r>
            <w:r w:rsidRPr="00DC3735" w:rsidR="00A40FC1">
              <w:rPr>
                <w:rStyle w:val="Hyperlink"/>
                <w:noProof/>
              </w:rPr>
              <w:t>Government Collaboration</w:t>
            </w:r>
            <w:r w:rsidR="00A40FC1">
              <w:rPr>
                <w:noProof/>
                <w:webHidden/>
              </w:rPr>
              <w:tab/>
            </w:r>
            <w:r w:rsidR="00A40FC1">
              <w:rPr>
                <w:noProof/>
                <w:webHidden/>
              </w:rPr>
              <w:fldChar w:fldCharType="begin"/>
            </w:r>
            <w:r w:rsidR="00A40FC1">
              <w:rPr>
                <w:noProof/>
                <w:webHidden/>
              </w:rPr>
              <w:instrText xml:space="preserve"> PAGEREF _Toc98230274 \h </w:instrText>
            </w:r>
            <w:r w:rsidR="00A40FC1">
              <w:rPr>
                <w:noProof/>
                <w:webHidden/>
              </w:rPr>
            </w:r>
            <w:r w:rsidR="00A40FC1">
              <w:rPr>
                <w:noProof/>
                <w:webHidden/>
              </w:rPr>
              <w:fldChar w:fldCharType="separate"/>
            </w:r>
            <w:r w:rsidR="00A40FC1">
              <w:rPr>
                <w:noProof/>
                <w:webHidden/>
              </w:rPr>
              <w:t>8</w:t>
            </w:r>
            <w:r w:rsidR="00A40FC1">
              <w:rPr>
                <w:noProof/>
                <w:webHidden/>
              </w:rPr>
              <w:fldChar w:fldCharType="end"/>
            </w:r>
          </w:hyperlink>
        </w:p>
        <w:p w:rsidR="00A40FC1" w:rsidRDefault="00292476" w14:paraId="578BAD0A" w14:textId="690D715B">
          <w:pPr>
            <w:pStyle w:val="TOC2"/>
            <w:rPr>
              <w:rFonts w:asciiTheme="minorHAnsi" w:hAnsiTheme="minorHAnsi" w:eastAsiaTheme="minorEastAsia" w:cstheme="minorBidi"/>
              <w:noProof/>
            </w:rPr>
          </w:pPr>
          <w:hyperlink w:history="1" w:anchor="_Toc98230275">
            <w:r w:rsidRPr="00DC3735" w:rsidR="00A40FC1">
              <w:rPr>
                <w:rStyle w:val="Hyperlink"/>
                <w:noProof/>
              </w:rPr>
              <w:t>3.1.</w:t>
            </w:r>
            <w:r w:rsidR="00A40FC1">
              <w:rPr>
                <w:rFonts w:asciiTheme="minorHAnsi" w:hAnsiTheme="minorHAnsi" w:eastAsiaTheme="minorEastAsia" w:cstheme="minorBidi"/>
                <w:noProof/>
              </w:rPr>
              <w:tab/>
            </w:r>
            <w:r w:rsidRPr="00DC3735" w:rsidR="00A40FC1">
              <w:rPr>
                <w:rStyle w:val="Hyperlink"/>
                <w:noProof/>
              </w:rPr>
              <w:t>Assistance from the NRC</w:t>
            </w:r>
            <w:r w:rsidR="00A40FC1">
              <w:rPr>
                <w:noProof/>
                <w:webHidden/>
              </w:rPr>
              <w:tab/>
            </w:r>
            <w:r w:rsidR="00A40FC1">
              <w:rPr>
                <w:noProof/>
                <w:webHidden/>
              </w:rPr>
              <w:fldChar w:fldCharType="begin"/>
            </w:r>
            <w:r w:rsidR="00A40FC1">
              <w:rPr>
                <w:noProof/>
                <w:webHidden/>
              </w:rPr>
              <w:instrText xml:space="preserve"> PAGEREF _Toc98230275 \h </w:instrText>
            </w:r>
            <w:r w:rsidR="00A40FC1">
              <w:rPr>
                <w:noProof/>
                <w:webHidden/>
              </w:rPr>
            </w:r>
            <w:r w:rsidR="00A40FC1">
              <w:rPr>
                <w:noProof/>
                <w:webHidden/>
              </w:rPr>
              <w:fldChar w:fldCharType="separate"/>
            </w:r>
            <w:r w:rsidR="00A40FC1">
              <w:rPr>
                <w:noProof/>
                <w:webHidden/>
              </w:rPr>
              <w:t>8</w:t>
            </w:r>
            <w:r w:rsidR="00A40FC1">
              <w:rPr>
                <w:noProof/>
                <w:webHidden/>
              </w:rPr>
              <w:fldChar w:fldCharType="end"/>
            </w:r>
          </w:hyperlink>
        </w:p>
        <w:p w:rsidR="00A40FC1" w:rsidRDefault="00292476" w14:paraId="247A46C8" w14:textId="2CFDE8D9">
          <w:pPr>
            <w:pStyle w:val="TOC2"/>
            <w:rPr>
              <w:rFonts w:asciiTheme="minorHAnsi" w:hAnsiTheme="minorHAnsi" w:eastAsiaTheme="minorEastAsia" w:cstheme="minorBidi"/>
              <w:noProof/>
            </w:rPr>
          </w:pPr>
          <w:hyperlink w:history="1" w:anchor="_Toc98230276">
            <w:r w:rsidRPr="00DC3735" w:rsidR="00A40FC1">
              <w:rPr>
                <w:rStyle w:val="Hyperlink"/>
                <w:noProof/>
              </w:rPr>
              <w:t>3.2.</w:t>
            </w:r>
            <w:r w:rsidR="00A40FC1">
              <w:rPr>
                <w:rFonts w:asciiTheme="minorHAnsi" w:hAnsiTheme="minorHAnsi" w:eastAsiaTheme="minorEastAsia" w:cstheme="minorBidi"/>
                <w:noProof/>
              </w:rPr>
              <w:tab/>
            </w:r>
            <w:r w:rsidRPr="00DC3735" w:rsidR="00A40FC1">
              <w:rPr>
                <w:rStyle w:val="Hyperlink"/>
                <w:noProof/>
              </w:rPr>
              <w:t>Radiological Emergency Response Assistance Available to the States</w:t>
            </w:r>
            <w:r w:rsidR="00A40FC1">
              <w:rPr>
                <w:noProof/>
                <w:webHidden/>
              </w:rPr>
              <w:tab/>
            </w:r>
            <w:r w:rsidR="00A40FC1">
              <w:rPr>
                <w:noProof/>
                <w:webHidden/>
              </w:rPr>
              <w:fldChar w:fldCharType="begin"/>
            </w:r>
            <w:r w:rsidR="00A40FC1">
              <w:rPr>
                <w:noProof/>
                <w:webHidden/>
              </w:rPr>
              <w:instrText xml:space="preserve"> PAGEREF _Toc98230276 \h </w:instrText>
            </w:r>
            <w:r w:rsidR="00A40FC1">
              <w:rPr>
                <w:noProof/>
                <w:webHidden/>
              </w:rPr>
            </w:r>
            <w:r w:rsidR="00A40FC1">
              <w:rPr>
                <w:noProof/>
                <w:webHidden/>
              </w:rPr>
              <w:fldChar w:fldCharType="separate"/>
            </w:r>
            <w:r w:rsidR="00A40FC1">
              <w:rPr>
                <w:noProof/>
                <w:webHidden/>
              </w:rPr>
              <w:t>8</w:t>
            </w:r>
            <w:r w:rsidR="00A40FC1">
              <w:rPr>
                <w:noProof/>
                <w:webHidden/>
              </w:rPr>
              <w:fldChar w:fldCharType="end"/>
            </w:r>
          </w:hyperlink>
        </w:p>
        <w:p w:rsidR="00A40FC1" w:rsidRDefault="00292476" w14:paraId="01FA1A96" w14:textId="5C56C042">
          <w:pPr>
            <w:pStyle w:val="TOC2"/>
            <w:rPr>
              <w:rFonts w:asciiTheme="minorHAnsi" w:hAnsiTheme="minorHAnsi" w:eastAsiaTheme="minorEastAsia" w:cstheme="minorBidi"/>
              <w:noProof/>
            </w:rPr>
          </w:pPr>
          <w:hyperlink w:history="1" w:anchor="_Toc98230277">
            <w:r w:rsidRPr="00DC3735" w:rsidR="00A40FC1">
              <w:rPr>
                <w:rStyle w:val="Hyperlink"/>
                <w:noProof/>
              </w:rPr>
              <w:t>3.3.</w:t>
            </w:r>
            <w:r w:rsidR="00A40FC1">
              <w:rPr>
                <w:rFonts w:asciiTheme="minorHAnsi" w:hAnsiTheme="minorHAnsi" w:eastAsiaTheme="minorEastAsia" w:cstheme="minorBidi"/>
                <w:noProof/>
              </w:rPr>
              <w:tab/>
            </w:r>
            <w:r w:rsidRPr="00DC3735" w:rsidR="00A40FC1">
              <w:rPr>
                <w:rStyle w:val="Hyperlink"/>
                <w:noProof/>
              </w:rPr>
              <w:t>Congressional Inquiries</w:t>
            </w:r>
            <w:r w:rsidR="00A40FC1">
              <w:rPr>
                <w:noProof/>
                <w:webHidden/>
              </w:rPr>
              <w:tab/>
            </w:r>
            <w:r w:rsidR="00A40FC1">
              <w:rPr>
                <w:noProof/>
                <w:webHidden/>
              </w:rPr>
              <w:fldChar w:fldCharType="begin"/>
            </w:r>
            <w:r w:rsidR="00A40FC1">
              <w:rPr>
                <w:noProof/>
                <w:webHidden/>
              </w:rPr>
              <w:instrText xml:space="preserve"> PAGEREF _Toc98230277 \h </w:instrText>
            </w:r>
            <w:r w:rsidR="00A40FC1">
              <w:rPr>
                <w:noProof/>
                <w:webHidden/>
              </w:rPr>
            </w:r>
            <w:r w:rsidR="00A40FC1">
              <w:rPr>
                <w:noProof/>
                <w:webHidden/>
              </w:rPr>
              <w:fldChar w:fldCharType="separate"/>
            </w:r>
            <w:r w:rsidR="00A40FC1">
              <w:rPr>
                <w:noProof/>
                <w:webHidden/>
              </w:rPr>
              <w:t>8</w:t>
            </w:r>
            <w:r w:rsidR="00A40FC1">
              <w:rPr>
                <w:noProof/>
                <w:webHidden/>
              </w:rPr>
              <w:fldChar w:fldCharType="end"/>
            </w:r>
          </w:hyperlink>
        </w:p>
        <w:p w:rsidR="00A40FC1" w:rsidRDefault="00292476" w14:paraId="72DA9B3F" w14:textId="3983F186">
          <w:pPr>
            <w:pStyle w:val="TOC2"/>
            <w:rPr>
              <w:rFonts w:asciiTheme="minorHAnsi" w:hAnsiTheme="minorHAnsi" w:eastAsiaTheme="minorEastAsia" w:cstheme="minorBidi"/>
              <w:noProof/>
            </w:rPr>
          </w:pPr>
          <w:hyperlink w:history="1" w:anchor="_Toc98230278">
            <w:r w:rsidRPr="00DC3735" w:rsidR="00A40FC1">
              <w:rPr>
                <w:rStyle w:val="Hyperlink"/>
                <w:noProof/>
              </w:rPr>
              <w:t>3.4.</w:t>
            </w:r>
            <w:r w:rsidR="00A40FC1">
              <w:rPr>
                <w:rFonts w:asciiTheme="minorHAnsi" w:hAnsiTheme="minorHAnsi" w:eastAsiaTheme="minorEastAsia" w:cstheme="minorBidi"/>
                <w:noProof/>
              </w:rPr>
              <w:tab/>
            </w:r>
            <w:r w:rsidRPr="00DC3735" w:rsidR="00A40FC1">
              <w:rPr>
                <w:rStyle w:val="Hyperlink"/>
                <w:noProof/>
              </w:rPr>
              <w:t>Emergency Suspension of State Agreement</w:t>
            </w:r>
            <w:r w:rsidR="00A40FC1">
              <w:rPr>
                <w:noProof/>
                <w:webHidden/>
              </w:rPr>
              <w:tab/>
            </w:r>
            <w:r w:rsidR="00A40FC1">
              <w:rPr>
                <w:noProof/>
                <w:webHidden/>
              </w:rPr>
              <w:fldChar w:fldCharType="begin"/>
            </w:r>
            <w:r w:rsidR="00A40FC1">
              <w:rPr>
                <w:noProof/>
                <w:webHidden/>
              </w:rPr>
              <w:instrText xml:space="preserve"> PAGEREF _Toc98230278 \h </w:instrText>
            </w:r>
            <w:r w:rsidR="00A40FC1">
              <w:rPr>
                <w:noProof/>
                <w:webHidden/>
              </w:rPr>
            </w:r>
            <w:r w:rsidR="00A40FC1">
              <w:rPr>
                <w:noProof/>
                <w:webHidden/>
              </w:rPr>
              <w:fldChar w:fldCharType="separate"/>
            </w:r>
            <w:r w:rsidR="00A40FC1">
              <w:rPr>
                <w:noProof/>
                <w:webHidden/>
              </w:rPr>
              <w:t>9</w:t>
            </w:r>
            <w:r w:rsidR="00A40FC1">
              <w:rPr>
                <w:noProof/>
                <w:webHidden/>
              </w:rPr>
              <w:fldChar w:fldCharType="end"/>
            </w:r>
          </w:hyperlink>
        </w:p>
        <w:p w:rsidR="00A40FC1" w:rsidRDefault="00292476" w14:paraId="4782A6EA" w14:textId="3D550DFF">
          <w:pPr>
            <w:pStyle w:val="TOC2"/>
            <w:rPr>
              <w:rFonts w:asciiTheme="minorHAnsi" w:hAnsiTheme="minorHAnsi" w:eastAsiaTheme="minorEastAsia" w:cstheme="minorBidi"/>
              <w:noProof/>
            </w:rPr>
          </w:pPr>
          <w:hyperlink w:history="1" w:anchor="_Toc98230279">
            <w:r w:rsidRPr="00DC3735" w:rsidR="00A40FC1">
              <w:rPr>
                <w:rStyle w:val="Hyperlink"/>
                <w:noProof/>
              </w:rPr>
              <w:t>3.5.</w:t>
            </w:r>
            <w:r w:rsidR="00A40FC1">
              <w:rPr>
                <w:rFonts w:asciiTheme="minorHAnsi" w:hAnsiTheme="minorHAnsi" w:eastAsiaTheme="minorEastAsia" w:cstheme="minorBidi"/>
                <w:noProof/>
              </w:rPr>
              <w:tab/>
            </w:r>
            <w:r w:rsidRPr="00DC3735" w:rsidR="00A40FC1">
              <w:rPr>
                <w:rStyle w:val="Hyperlink"/>
                <w:noProof/>
              </w:rPr>
              <w:t>Evaluation of Program Implementation</w:t>
            </w:r>
            <w:r w:rsidR="00A40FC1">
              <w:rPr>
                <w:noProof/>
                <w:webHidden/>
              </w:rPr>
              <w:tab/>
            </w:r>
            <w:r w:rsidR="00A40FC1">
              <w:rPr>
                <w:noProof/>
                <w:webHidden/>
              </w:rPr>
              <w:fldChar w:fldCharType="begin"/>
            </w:r>
            <w:r w:rsidR="00A40FC1">
              <w:rPr>
                <w:noProof/>
                <w:webHidden/>
              </w:rPr>
              <w:instrText xml:space="preserve"> PAGEREF _Toc98230279 \h </w:instrText>
            </w:r>
            <w:r w:rsidR="00A40FC1">
              <w:rPr>
                <w:noProof/>
                <w:webHidden/>
              </w:rPr>
            </w:r>
            <w:r w:rsidR="00A40FC1">
              <w:rPr>
                <w:noProof/>
                <w:webHidden/>
              </w:rPr>
              <w:fldChar w:fldCharType="separate"/>
            </w:r>
            <w:r w:rsidR="00A40FC1">
              <w:rPr>
                <w:noProof/>
                <w:webHidden/>
              </w:rPr>
              <w:t>9</w:t>
            </w:r>
            <w:r w:rsidR="00A40FC1">
              <w:rPr>
                <w:noProof/>
                <w:webHidden/>
              </w:rPr>
              <w:fldChar w:fldCharType="end"/>
            </w:r>
          </w:hyperlink>
        </w:p>
        <w:p w:rsidR="00A40FC1" w:rsidRDefault="00292476" w14:paraId="7A4A467B" w14:textId="6F24F6E5">
          <w:pPr>
            <w:pStyle w:val="TOC1"/>
            <w:rPr>
              <w:rFonts w:asciiTheme="minorHAnsi" w:hAnsiTheme="minorHAnsi" w:eastAsiaTheme="minorEastAsia" w:cstheme="minorBidi"/>
              <w:noProof/>
            </w:rPr>
          </w:pPr>
          <w:hyperlink w:history="1" w:anchor="_Toc98230280">
            <w:r w:rsidRPr="00DC3735" w:rsidR="00A40FC1">
              <w:rPr>
                <w:rStyle w:val="Hyperlink"/>
                <w:caps/>
                <w:noProof/>
                <w:spacing w:val="-1"/>
              </w:rPr>
              <w:t>4.</w:t>
            </w:r>
            <w:r w:rsidR="00A40FC1">
              <w:rPr>
                <w:rFonts w:asciiTheme="minorHAnsi" w:hAnsiTheme="minorHAnsi" w:eastAsiaTheme="minorEastAsia" w:cstheme="minorBidi"/>
                <w:noProof/>
              </w:rPr>
              <w:tab/>
            </w:r>
            <w:r w:rsidRPr="00DC3735" w:rsidR="00A40FC1">
              <w:rPr>
                <w:rStyle w:val="Hyperlink"/>
                <w:noProof/>
              </w:rPr>
              <w:t>Nuclear Materials Events Database (NMED)</w:t>
            </w:r>
            <w:r w:rsidR="00A40FC1">
              <w:rPr>
                <w:noProof/>
                <w:webHidden/>
              </w:rPr>
              <w:tab/>
            </w:r>
            <w:r w:rsidR="00A40FC1">
              <w:rPr>
                <w:noProof/>
                <w:webHidden/>
              </w:rPr>
              <w:fldChar w:fldCharType="begin"/>
            </w:r>
            <w:r w:rsidR="00A40FC1">
              <w:rPr>
                <w:noProof/>
                <w:webHidden/>
              </w:rPr>
              <w:instrText xml:space="preserve"> PAGEREF _Toc98230280 \h </w:instrText>
            </w:r>
            <w:r w:rsidR="00A40FC1">
              <w:rPr>
                <w:noProof/>
                <w:webHidden/>
              </w:rPr>
            </w:r>
            <w:r w:rsidR="00A40FC1">
              <w:rPr>
                <w:noProof/>
                <w:webHidden/>
              </w:rPr>
              <w:fldChar w:fldCharType="separate"/>
            </w:r>
            <w:r w:rsidR="00A40FC1">
              <w:rPr>
                <w:noProof/>
                <w:webHidden/>
              </w:rPr>
              <w:t>10</w:t>
            </w:r>
            <w:r w:rsidR="00A40FC1">
              <w:rPr>
                <w:noProof/>
                <w:webHidden/>
              </w:rPr>
              <w:fldChar w:fldCharType="end"/>
            </w:r>
          </w:hyperlink>
        </w:p>
        <w:p w:rsidR="00A40FC1" w:rsidRDefault="00292476" w14:paraId="0E7ED6F8" w14:textId="23AEB023">
          <w:pPr>
            <w:pStyle w:val="TOC2"/>
            <w:rPr>
              <w:rFonts w:asciiTheme="minorHAnsi" w:hAnsiTheme="minorHAnsi" w:eastAsiaTheme="minorEastAsia" w:cstheme="minorBidi"/>
              <w:noProof/>
            </w:rPr>
          </w:pPr>
          <w:hyperlink w:history="1" w:anchor="_Toc98230281">
            <w:r w:rsidRPr="00DC3735" w:rsidR="00A40FC1">
              <w:rPr>
                <w:rStyle w:val="Hyperlink"/>
                <w:noProof/>
              </w:rPr>
              <w:t>4.1.</w:t>
            </w:r>
            <w:r w:rsidR="00A40FC1">
              <w:rPr>
                <w:rFonts w:asciiTheme="minorHAnsi" w:hAnsiTheme="minorHAnsi" w:eastAsiaTheme="minorEastAsia" w:cstheme="minorBidi"/>
                <w:noProof/>
              </w:rPr>
              <w:tab/>
            </w:r>
            <w:r w:rsidRPr="00DC3735" w:rsidR="00A40FC1">
              <w:rPr>
                <w:rStyle w:val="Hyperlink"/>
                <w:noProof/>
              </w:rPr>
              <w:t>What is NMED?</w:t>
            </w:r>
            <w:r w:rsidR="00A40FC1">
              <w:rPr>
                <w:noProof/>
                <w:webHidden/>
              </w:rPr>
              <w:tab/>
            </w:r>
            <w:r w:rsidR="00A40FC1">
              <w:rPr>
                <w:noProof/>
                <w:webHidden/>
              </w:rPr>
              <w:fldChar w:fldCharType="begin"/>
            </w:r>
            <w:r w:rsidR="00A40FC1">
              <w:rPr>
                <w:noProof/>
                <w:webHidden/>
              </w:rPr>
              <w:instrText xml:space="preserve"> PAGEREF _Toc98230281 \h </w:instrText>
            </w:r>
            <w:r w:rsidR="00A40FC1">
              <w:rPr>
                <w:noProof/>
                <w:webHidden/>
              </w:rPr>
            </w:r>
            <w:r w:rsidR="00A40FC1">
              <w:rPr>
                <w:noProof/>
                <w:webHidden/>
              </w:rPr>
              <w:fldChar w:fldCharType="separate"/>
            </w:r>
            <w:r w:rsidR="00A40FC1">
              <w:rPr>
                <w:noProof/>
                <w:webHidden/>
              </w:rPr>
              <w:t>10</w:t>
            </w:r>
            <w:r w:rsidR="00A40FC1">
              <w:rPr>
                <w:noProof/>
                <w:webHidden/>
              </w:rPr>
              <w:fldChar w:fldCharType="end"/>
            </w:r>
          </w:hyperlink>
        </w:p>
        <w:p w:rsidR="00A40FC1" w:rsidRDefault="00292476" w14:paraId="3309AC5B" w14:textId="48FF4336">
          <w:pPr>
            <w:pStyle w:val="TOC2"/>
            <w:rPr>
              <w:rFonts w:asciiTheme="minorHAnsi" w:hAnsiTheme="minorHAnsi" w:eastAsiaTheme="minorEastAsia" w:cstheme="minorBidi"/>
              <w:noProof/>
            </w:rPr>
          </w:pPr>
          <w:hyperlink w:history="1" w:anchor="_Toc98230282">
            <w:r w:rsidRPr="00DC3735" w:rsidR="00A40FC1">
              <w:rPr>
                <w:rStyle w:val="Hyperlink"/>
                <w:noProof/>
              </w:rPr>
              <w:t>4.2.</w:t>
            </w:r>
            <w:r w:rsidR="00A40FC1">
              <w:rPr>
                <w:rFonts w:asciiTheme="minorHAnsi" w:hAnsiTheme="minorHAnsi" w:eastAsiaTheme="minorEastAsia" w:cstheme="minorBidi"/>
                <w:noProof/>
              </w:rPr>
              <w:tab/>
            </w:r>
            <w:r w:rsidRPr="00DC3735" w:rsidR="00A40FC1">
              <w:rPr>
                <w:rStyle w:val="Hyperlink"/>
                <w:noProof/>
              </w:rPr>
              <w:t>Access to NMED</w:t>
            </w:r>
            <w:r w:rsidR="00A40FC1">
              <w:rPr>
                <w:noProof/>
                <w:webHidden/>
              </w:rPr>
              <w:tab/>
            </w:r>
            <w:r w:rsidR="00A40FC1">
              <w:rPr>
                <w:noProof/>
                <w:webHidden/>
              </w:rPr>
              <w:fldChar w:fldCharType="begin"/>
            </w:r>
            <w:r w:rsidR="00A40FC1">
              <w:rPr>
                <w:noProof/>
                <w:webHidden/>
              </w:rPr>
              <w:instrText xml:space="preserve"> PAGEREF _Toc98230282 \h </w:instrText>
            </w:r>
            <w:r w:rsidR="00A40FC1">
              <w:rPr>
                <w:noProof/>
                <w:webHidden/>
              </w:rPr>
            </w:r>
            <w:r w:rsidR="00A40FC1">
              <w:rPr>
                <w:noProof/>
                <w:webHidden/>
              </w:rPr>
              <w:fldChar w:fldCharType="separate"/>
            </w:r>
            <w:r w:rsidR="00A40FC1">
              <w:rPr>
                <w:noProof/>
                <w:webHidden/>
              </w:rPr>
              <w:t>10</w:t>
            </w:r>
            <w:r w:rsidR="00A40FC1">
              <w:rPr>
                <w:noProof/>
                <w:webHidden/>
              </w:rPr>
              <w:fldChar w:fldCharType="end"/>
            </w:r>
          </w:hyperlink>
        </w:p>
        <w:p w:rsidR="00A40FC1" w:rsidRDefault="00292476" w14:paraId="1525E4BF" w14:textId="7171DE38">
          <w:pPr>
            <w:pStyle w:val="TOC2"/>
            <w:rPr>
              <w:rFonts w:asciiTheme="minorHAnsi" w:hAnsiTheme="minorHAnsi" w:eastAsiaTheme="minorEastAsia" w:cstheme="minorBidi"/>
              <w:noProof/>
            </w:rPr>
          </w:pPr>
          <w:hyperlink w:history="1" w:anchor="_Toc98230283">
            <w:r w:rsidRPr="00DC3735" w:rsidR="00A40FC1">
              <w:rPr>
                <w:rStyle w:val="Hyperlink"/>
                <w:noProof/>
              </w:rPr>
              <w:t>4.3.</w:t>
            </w:r>
            <w:r w:rsidR="00A40FC1">
              <w:rPr>
                <w:rFonts w:asciiTheme="minorHAnsi" w:hAnsiTheme="minorHAnsi" w:eastAsiaTheme="minorEastAsia" w:cstheme="minorBidi"/>
                <w:noProof/>
              </w:rPr>
              <w:tab/>
            </w:r>
            <w:r w:rsidRPr="00DC3735" w:rsidR="00A40FC1">
              <w:rPr>
                <w:rStyle w:val="Hyperlink"/>
                <w:noProof/>
              </w:rPr>
              <w:t>Download Software</w:t>
            </w:r>
            <w:r w:rsidR="00A40FC1">
              <w:rPr>
                <w:noProof/>
                <w:webHidden/>
              </w:rPr>
              <w:tab/>
            </w:r>
            <w:r w:rsidR="00A40FC1">
              <w:rPr>
                <w:noProof/>
                <w:webHidden/>
              </w:rPr>
              <w:fldChar w:fldCharType="begin"/>
            </w:r>
            <w:r w:rsidR="00A40FC1">
              <w:rPr>
                <w:noProof/>
                <w:webHidden/>
              </w:rPr>
              <w:instrText xml:space="preserve"> PAGEREF _Toc98230283 \h </w:instrText>
            </w:r>
            <w:r w:rsidR="00A40FC1">
              <w:rPr>
                <w:noProof/>
                <w:webHidden/>
              </w:rPr>
            </w:r>
            <w:r w:rsidR="00A40FC1">
              <w:rPr>
                <w:noProof/>
                <w:webHidden/>
              </w:rPr>
              <w:fldChar w:fldCharType="separate"/>
            </w:r>
            <w:r w:rsidR="00A40FC1">
              <w:rPr>
                <w:noProof/>
                <w:webHidden/>
              </w:rPr>
              <w:t>10</w:t>
            </w:r>
            <w:r w:rsidR="00A40FC1">
              <w:rPr>
                <w:noProof/>
                <w:webHidden/>
              </w:rPr>
              <w:fldChar w:fldCharType="end"/>
            </w:r>
          </w:hyperlink>
        </w:p>
        <w:p w:rsidR="00A40FC1" w:rsidRDefault="00292476" w14:paraId="69C52403" w14:textId="2341B65A">
          <w:pPr>
            <w:pStyle w:val="TOC2"/>
            <w:rPr>
              <w:rFonts w:asciiTheme="minorHAnsi" w:hAnsiTheme="minorHAnsi" w:eastAsiaTheme="minorEastAsia" w:cstheme="minorBidi"/>
              <w:noProof/>
            </w:rPr>
          </w:pPr>
          <w:hyperlink w:history="1" w:anchor="_Toc98230284">
            <w:r w:rsidRPr="00DC3735" w:rsidR="00A40FC1">
              <w:rPr>
                <w:rStyle w:val="Hyperlink"/>
                <w:noProof/>
              </w:rPr>
              <w:t>4.4.</w:t>
            </w:r>
            <w:r w:rsidR="00A40FC1">
              <w:rPr>
                <w:rFonts w:asciiTheme="minorHAnsi" w:hAnsiTheme="minorHAnsi" w:eastAsiaTheme="minorEastAsia" w:cstheme="minorBidi"/>
                <w:noProof/>
              </w:rPr>
              <w:tab/>
            </w:r>
            <w:r w:rsidRPr="00DC3735" w:rsidR="00A40FC1">
              <w:rPr>
                <w:rStyle w:val="Hyperlink"/>
                <w:noProof/>
              </w:rPr>
              <w:t>Data Entry</w:t>
            </w:r>
            <w:r w:rsidR="00A40FC1">
              <w:rPr>
                <w:noProof/>
                <w:webHidden/>
              </w:rPr>
              <w:tab/>
            </w:r>
            <w:r w:rsidR="00A40FC1">
              <w:rPr>
                <w:noProof/>
                <w:webHidden/>
              </w:rPr>
              <w:fldChar w:fldCharType="begin"/>
            </w:r>
            <w:r w:rsidR="00A40FC1">
              <w:rPr>
                <w:noProof/>
                <w:webHidden/>
              </w:rPr>
              <w:instrText xml:space="preserve"> PAGEREF _Toc98230284 \h </w:instrText>
            </w:r>
            <w:r w:rsidR="00A40FC1">
              <w:rPr>
                <w:noProof/>
                <w:webHidden/>
              </w:rPr>
            </w:r>
            <w:r w:rsidR="00A40FC1">
              <w:rPr>
                <w:noProof/>
                <w:webHidden/>
              </w:rPr>
              <w:fldChar w:fldCharType="separate"/>
            </w:r>
            <w:r w:rsidR="00A40FC1">
              <w:rPr>
                <w:noProof/>
                <w:webHidden/>
              </w:rPr>
              <w:t>10</w:t>
            </w:r>
            <w:r w:rsidR="00A40FC1">
              <w:rPr>
                <w:noProof/>
                <w:webHidden/>
              </w:rPr>
              <w:fldChar w:fldCharType="end"/>
            </w:r>
          </w:hyperlink>
        </w:p>
        <w:p w:rsidR="00A40FC1" w:rsidRDefault="00292476" w14:paraId="4B0382DF" w14:textId="6D23A97A">
          <w:pPr>
            <w:pStyle w:val="TOC2"/>
            <w:rPr>
              <w:rFonts w:asciiTheme="minorHAnsi" w:hAnsiTheme="minorHAnsi" w:eastAsiaTheme="minorEastAsia" w:cstheme="minorBidi"/>
              <w:noProof/>
            </w:rPr>
          </w:pPr>
          <w:hyperlink w:history="1" w:anchor="_Toc98230285">
            <w:r w:rsidRPr="00DC3735" w:rsidR="00A40FC1">
              <w:rPr>
                <w:rStyle w:val="Hyperlink"/>
                <w:noProof/>
              </w:rPr>
              <w:t>4.5.</w:t>
            </w:r>
            <w:r w:rsidR="00A40FC1">
              <w:rPr>
                <w:rFonts w:asciiTheme="minorHAnsi" w:hAnsiTheme="minorHAnsi" w:eastAsiaTheme="minorEastAsia" w:cstheme="minorBidi"/>
                <w:noProof/>
              </w:rPr>
              <w:tab/>
            </w:r>
            <w:r w:rsidRPr="00DC3735" w:rsidR="00A40FC1">
              <w:rPr>
                <w:rStyle w:val="Hyperlink"/>
                <w:noProof/>
              </w:rPr>
              <w:t>Events Reported to the HOC</w:t>
            </w:r>
            <w:r w:rsidR="00A40FC1">
              <w:rPr>
                <w:noProof/>
                <w:webHidden/>
              </w:rPr>
              <w:tab/>
            </w:r>
            <w:r w:rsidR="00A40FC1">
              <w:rPr>
                <w:noProof/>
                <w:webHidden/>
              </w:rPr>
              <w:fldChar w:fldCharType="begin"/>
            </w:r>
            <w:r w:rsidR="00A40FC1">
              <w:rPr>
                <w:noProof/>
                <w:webHidden/>
              </w:rPr>
              <w:instrText xml:space="preserve"> PAGEREF _Toc98230285 \h </w:instrText>
            </w:r>
            <w:r w:rsidR="00A40FC1">
              <w:rPr>
                <w:noProof/>
                <w:webHidden/>
              </w:rPr>
            </w:r>
            <w:r w:rsidR="00A40FC1">
              <w:rPr>
                <w:noProof/>
                <w:webHidden/>
              </w:rPr>
              <w:fldChar w:fldCharType="separate"/>
            </w:r>
            <w:r w:rsidR="00A40FC1">
              <w:rPr>
                <w:noProof/>
                <w:webHidden/>
              </w:rPr>
              <w:t>11</w:t>
            </w:r>
            <w:r w:rsidR="00A40FC1">
              <w:rPr>
                <w:noProof/>
                <w:webHidden/>
              </w:rPr>
              <w:fldChar w:fldCharType="end"/>
            </w:r>
          </w:hyperlink>
        </w:p>
        <w:p w:rsidR="00A40FC1" w:rsidRDefault="00292476" w14:paraId="60C0818C" w14:textId="1AD38560">
          <w:pPr>
            <w:pStyle w:val="TOC2"/>
            <w:rPr>
              <w:rFonts w:asciiTheme="minorHAnsi" w:hAnsiTheme="minorHAnsi" w:eastAsiaTheme="minorEastAsia" w:cstheme="minorBidi"/>
              <w:noProof/>
            </w:rPr>
          </w:pPr>
          <w:hyperlink w:history="1" w:anchor="_Toc98230286">
            <w:r w:rsidRPr="00DC3735" w:rsidR="00A40FC1">
              <w:rPr>
                <w:rStyle w:val="Hyperlink"/>
                <w:noProof/>
              </w:rPr>
              <w:t>4.6.</w:t>
            </w:r>
            <w:r w:rsidR="00A40FC1">
              <w:rPr>
                <w:rFonts w:asciiTheme="minorHAnsi" w:hAnsiTheme="minorHAnsi" w:eastAsiaTheme="minorEastAsia" w:cstheme="minorBidi"/>
                <w:noProof/>
              </w:rPr>
              <w:tab/>
            </w:r>
            <w:r w:rsidRPr="00DC3735" w:rsidR="00A40FC1">
              <w:rPr>
                <w:rStyle w:val="Hyperlink"/>
                <w:noProof/>
              </w:rPr>
              <w:t>Searching NMED</w:t>
            </w:r>
            <w:r w:rsidR="00A40FC1">
              <w:rPr>
                <w:noProof/>
                <w:webHidden/>
              </w:rPr>
              <w:tab/>
            </w:r>
            <w:r w:rsidR="00A40FC1">
              <w:rPr>
                <w:noProof/>
                <w:webHidden/>
              </w:rPr>
              <w:fldChar w:fldCharType="begin"/>
            </w:r>
            <w:r w:rsidR="00A40FC1">
              <w:rPr>
                <w:noProof/>
                <w:webHidden/>
              </w:rPr>
              <w:instrText xml:space="preserve"> PAGEREF _Toc98230286 \h </w:instrText>
            </w:r>
            <w:r w:rsidR="00A40FC1">
              <w:rPr>
                <w:noProof/>
                <w:webHidden/>
              </w:rPr>
            </w:r>
            <w:r w:rsidR="00A40FC1">
              <w:rPr>
                <w:noProof/>
                <w:webHidden/>
              </w:rPr>
              <w:fldChar w:fldCharType="separate"/>
            </w:r>
            <w:r w:rsidR="00A40FC1">
              <w:rPr>
                <w:noProof/>
                <w:webHidden/>
              </w:rPr>
              <w:t>11</w:t>
            </w:r>
            <w:r w:rsidR="00A40FC1">
              <w:rPr>
                <w:noProof/>
                <w:webHidden/>
              </w:rPr>
              <w:fldChar w:fldCharType="end"/>
            </w:r>
          </w:hyperlink>
        </w:p>
        <w:p w:rsidR="00A40FC1" w:rsidRDefault="00292476" w14:paraId="5436BE36" w14:textId="6A3DFB1F">
          <w:pPr>
            <w:pStyle w:val="TOC2"/>
            <w:rPr>
              <w:rFonts w:asciiTheme="minorHAnsi" w:hAnsiTheme="minorHAnsi" w:eastAsiaTheme="minorEastAsia" w:cstheme="minorBidi"/>
              <w:noProof/>
            </w:rPr>
          </w:pPr>
          <w:hyperlink w:history="1" w:anchor="_Toc98230287">
            <w:r w:rsidRPr="00DC3735" w:rsidR="00A40FC1">
              <w:rPr>
                <w:rStyle w:val="Hyperlink"/>
                <w:noProof/>
              </w:rPr>
              <w:t>4.7.</w:t>
            </w:r>
            <w:r w:rsidR="00A40FC1">
              <w:rPr>
                <w:rFonts w:asciiTheme="minorHAnsi" w:hAnsiTheme="minorHAnsi" w:eastAsiaTheme="minorEastAsia" w:cstheme="minorBidi"/>
                <w:noProof/>
              </w:rPr>
              <w:tab/>
            </w:r>
            <w:r w:rsidRPr="00DC3735" w:rsidR="00A40FC1">
              <w:rPr>
                <w:rStyle w:val="Hyperlink"/>
                <w:noProof/>
              </w:rPr>
              <w:t>Retracted Events</w:t>
            </w:r>
            <w:r w:rsidR="00A40FC1">
              <w:rPr>
                <w:noProof/>
                <w:webHidden/>
              </w:rPr>
              <w:tab/>
            </w:r>
            <w:r w:rsidR="00A40FC1">
              <w:rPr>
                <w:noProof/>
                <w:webHidden/>
              </w:rPr>
              <w:fldChar w:fldCharType="begin"/>
            </w:r>
            <w:r w:rsidR="00A40FC1">
              <w:rPr>
                <w:noProof/>
                <w:webHidden/>
              </w:rPr>
              <w:instrText xml:space="preserve"> PAGEREF _Toc98230287 \h </w:instrText>
            </w:r>
            <w:r w:rsidR="00A40FC1">
              <w:rPr>
                <w:noProof/>
                <w:webHidden/>
              </w:rPr>
            </w:r>
            <w:r w:rsidR="00A40FC1">
              <w:rPr>
                <w:noProof/>
                <w:webHidden/>
              </w:rPr>
              <w:fldChar w:fldCharType="separate"/>
            </w:r>
            <w:r w:rsidR="00A40FC1">
              <w:rPr>
                <w:noProof/>
                <w:webHidden/>
              </w:rPr>
              <w:t>11</w:t>
            </w:r>
            <w:r w:rsidR="00A40FC1">
              <w:rPr>
                <w:noProof/>
                <w:webHidden/>
              </w:rPr>
              <w:fldChar w:fldCharType="end"/>
            </w:r>
          </w:hyperlink>
        </w:p>
        <w:p w:rsidR="00A40FC1" w:rsidRDefault="00292476" w14:paraId="532BFC1A" w14:textId="50D373DA">
          <w:pPr>
            <w:pStyle w:val="TOC2"/>
            <w:rPr>
              <w:rFonts w:asciiTheme="minorHAnsi" w:hAnsiTheme="minorHAnsi" w:eastAsiaTheme="minorEastAsia" w:cstheme="minorBidi"/>
              <w:noProof/>
            </w:rPr>
          </w:pPr>
          <w:hyperlink w:history="1" w:anchor="_Toc98230288">
            <w:r w:rsidRPr="00DC3735" w:rsidR="00A40FC1">
              <w:rPr>
                <w:rStyle w:val="Hyperlink"/>
                <w:noProof/>
              </w:rPr>
              <w:t>4.8.</w:t>
            </w:r>
            <w:r w:rsidR="00A40FC1">
              <w:rPr>
                <w:rFonts w:asciiTheme="minorHAnsi" w:hAnsiTheme="minorHAnsi" w:eastAsiaTheme="minorEastAsia" w:cstheme="minorBidi"/>
                <w:noProof/>
              </w:rPr>
              <w:tab/>
            </w:r>
            <w:r w:rsidRPr="00DC3735" w:rsidR="00A40FC1">
              <w:rPr>
                <w:rStyle w:val="Hyperlink"/>
                <w:noProof/>
              </w:rPr>
              <w:t>Record Complete in NMED</w:t>
            </w:r>
            <w:r w:rsidR="00A40FC1">
              <w:rPr>
                <w:noProof/>
                <w:webHidden/>
              </w:rPr>
              <w:tab/>
            </w:r>
            <w:r w:rsidR="00A40FC1">
              <w:rPr>
                <w:noProof/>
                <w:webHidden/>
              </w:rPr>
              <w:fldChar w:fldCharType="begin"/>
            </w:r>
            <w:r w:rsidR="00A40FC1">
              <w:rPr>
                <w:noProof/>
                <w:webHidden/>
              </w:rPr>
              <w:instrText xml:space="preserve"> PAGEREF _Toc98230288 \h </w:instrText>
            </w:r>
            <w:r w:rsidR="00A40FC1">
              <w:rPr>
                <w:noProof/>
                <w:webHidden/>
              </w:rPr>
            </w:r>
            <w:r w:rsidR="00A40FC1">
              <w:rPr>
                <w:noProof/>
                <w:webHidden/>
              </w:rPr>
              <w:fldChar w:fldCharType="separate"/>
            </w:r>
            <w:r w:rsidR="00A40FC1">
              <w:rPr>
                <w:noProof/>
                <w:webHidden/>
              </w:rPr>
              <w:t>11</w:t>
            </w:r>
            <w:r w:rsidR="00A40FC1">
              <w:rPr>
                <w:noProof/>
                <w:webHidden/>
              </w:rPr>
              <w:fldChar w:fldCharType="end"/>
            </w:r>
          </w:hyperlink>
        </w:p>
        <w:p w:rsidR="00A40FC1" w:rsidRDefault="00292476" w14:paraId="59734D28" w14:textId="21632A2C">
          <w:pPr>
            <w:pStyle w:val="TOC2"/>
            <w:rPr>
              <w:rFonts w:asciiTheme="minorHAnsi" w:hAnsiTheme="minorHAnsi" w:eastAsiaTheme="minorEastAsia" w:cstheme="minorBidi"/>
              <w:noProof/>
            </w:rPr>
          </w:pPr>
          <w:hyperlink w:history="1" w:anchor="_Toc98230289">
            <w:r w:rsidRPr="00DC3735" w:rsidR="00A40FC1">
              <w:rPr>
                <w:rStyle w:val="Hyperlink"/>
                <w:noProof/>
              </w:rPr>
              <w:t>4.9.</w:t>
            </w:r>
            <w:r w:rsidR="00A40FC1">
              <w:rPr>
                <w:rFonts w:asciiTheme="minorHAnsi" w:hAnsiTheme="minorHAnsi" w:eastAsiaTheme="minorEastAsia" w:cstheme="minorBidi"/>
                <w:noProof/>
              </w:rPr>
              <w:tab/>
            </w:r>
            <w:r w:rsidRPr="00DC3735" w:rsidR="00A40FC1">
              <w:rPr>
                <w:rStyle w:val="Hyperlink"/>
                <w:noProof/>
              </w:rPr>
              <w:t>Records Closed in NMED</w:t>
            </w:r>
            <w:r w:rsidR="00A40FC1">
              <w:rPr>
                <w:noProof/>
                <w:webHidden/>
              </w:rPr>
              <w:tab/>
            </w:r>
            <w:r w:rsidR="00A40FC1">
              <w:rPr>
                <w:noProof/>
                <w:webHidden/>
              </w:rPr>
              <w:fldChar w:fldCharType="begin"/>
            </w:r>
            <w:r w:rsidR="00A40FC1">
              <w:rPr>
                <w:noProof/>
                <w:webHidden/>
              </w:rPr>
              <w:instrText xml:space="preserve"> PAGEREF _Toc98230289 \h </w:instrText>
            </w:r>
            <w:r w:rsidR="00A40FC1">
              <w:rPr>
                <w:noProof/>
                <w:webHidden/>
              </w:rPr>
            </w:r>
            <w:r w:rsidR="00A40FC1">
              <w:rPr>
                <w:noProof/>
                <w:webHidden/>
              </w:rPr>
              <w:fldChar w:fldCharType="separate"/>
            </w:r>
            <w:r w:rsidR="00A40FC1">
              <w:rPr>
                <w:noProof/>
                <w:webHidden/>
              </w:rPr>
              <w:t>11</w:t>
            </w:r>
            <w:r w:rsidR="00A40FC1">
              <w:rPr>
                <w:noProof/>
                <w:webHidden/>
              </w:rPr>
              <w:fldChar w:fldCharType="end"/>
            </w:r>
          </w:hyperlink>
        </w:p>
        <w:p w:rsidR="00A40FC1" w:rsidRDefault="00292476" w14:paraId="3763DDF6" w14:textId="7D3B786D">
          <w:pPr>
            <w:pStyle w:val="TOC2"/>
            <w:rPr>
              <w:rFonts w:asciiTheme="minorHAnsi" w:hAnsiTheme="minorHAnsi" w:eastAsiaTheme="minorEastAsia" w:cstheme="minorBidi"/>
              <w:noProof/>
            </w:rPr>
          </w:pPr>
          <w:hyperlink w:history="1" w:anchor="_Toc98230290">
            <w:r w:rsidRPr="00DC3735" w:rsidR="00A40FC1">
              <w:rPr>
                <w:rStyle w:val="Hyperlink"/>
                <w:noProof/>
              </w:rPr>
              <w:t>4.10.</w:t>
            </w:r>
            <w:r w:rsidR="00A40FC1">
              <w:rPr>
                <w:rFonts w:asciiTheme="minorHAnsi" w:hAnsiTheme="minorHAnsi" w:eastAsiaTheme="minorEastAsia" w:cstheme="minorBidi"/>
                <w:noProof/>
              </w:rPr>
              <w:tab/>
            </w:r>
            <w:r w:rsidRPr="00DC3735" w:rsidR="00A40FC1">
              <w:rPr>
                <w:rStyle w:val="Hyperlink"/>
                <w:noProof/>
              </w:rPr>
              <w:t>Voluntary Reports and Non-reportable Records</w:t>
            </w:r>
            <w:r w:rsidR="00A40FC1">
              <w:rPr>
                <w:noProof/>
                <w:webHidden/>
              </w:rPr>
              <w:tab/>
            </w:r>
            <w:r w:rsidR="00A40FC1">
              <w:rPr>
                <w:noProof/>
                <w:webHidden/>
              </w:rPr>
              <w:fldChar w:fldCharType="begin"/>
            </w:r>
            <w:r w:rsidR="00A40FC1">
              <w:rPr>
                <w:noProof/>
                <w:webHidden/>
              </w:rPr>
              <w:instrText xml:space="preserve"> PAGEREF _Toc98230290 \h </w:instrText>
            </w:r>
            <w:r w:rsidR="00A40FC1">
              <w:rPr>
                <w:noProof/>
                <w:webHidden/>
              </w:rPr>
            </w:r>
            <w:r w:rsidR="00A40FC1">
              <w:rPr>
                <w:noProof/>
                <w:webHidden/>
              </w:rPr>
              <w:fldChar w:fldCharType="separate"/>
            </w:r>
            <w:r w:rsidR="00A40FC1">
              <w:rPr>
                <w:noProof/>
                <w:webHidden/>
              </w:rPr>
              <w:t>12</w:t>
            </w:r>
            <w:r w:rsidR="00A40FC1">
              <w:rPr>
                <w:noProof/>
                <w:webHidden/>
              </w:rPr>
              <w:fldChar w:fldCharType="end"/>
            </w:r>
          </w:hyperlink>
        </w:p>
        <w:p w:rsidR="00A40FC1" w:rsidRDefault="00292476" w14:paraId="0D46E576" w14:textId="320BDAF4">
          <w:pPr>
            <w:pStyle w:val="TOC3"/>
            <w:tabs>
              <w:tab w:val="left" w:pos="880"/>
              <w:tab w:val="right" w:leader="dot" w:pos="9350"/>
            </w:tabs>
            <w:rPr>
              <w:rFonts w:asciiTheme="minorHAnsi" w:hAnsiTheme="minorHAnsi" w:eastAsiaTheme="minorEastAsia" w:cstheme="minorBidi"/>
              <w:noProof/>
            </w:rPr>
          </w:pPr>
          <w:hyperlink w:history="1" w:anchor="_Toc98230291">
            <w:r w:rsidRPr="00DC3735" w:rsidR="00A40FC1">
              <w:rPr>
                <w:rStyle w:val="Hyperlink"/>
                <w:noProof/>
              </w:rPr>
              <w:t>a.</w:t>
            </w:r>
            <w:r w:rsidR="00A40FC1">
              <w:rPr>
                <w:rFonts w:asciiTheme="minorHAnsi" w:hAnsiTheme="minorHAnsi" w:eastAsiaTheme="minorEastAsia" w:cstheme="minorBidi"/>
                <w:noProof/>
              </w:rPr>
              <w:tab/>
            </w:r>
            <w:r w:rsidRPr="00DC3735" w:rsidR="00A40FC1">
              <w:rPr>
                <w:rStyle w:val="Hyperlink"/>
                <w:noProof/>
              </w:rPr>
              <w:t>History of</w:t>
            </w:r>
            <w:r w:rsidR="00A40FC1">
              <w:rPr>
                <w:noProof/>
                <w:webHidden/>
              </w:rPr>
              <w:tab/>
            </w:r>
            <w:r w:rsidR="00A40FC1">
              <w:rPr>
                <w:noProof/>
                <w:webHidden/>
              </w:rPr>
              <w:fldChar w:fldCharType="begin"/>
            </w:r>
            <w:r w:rsidR="00A40FC1">
              <w:rPr>
                <w:noProof/>
                <w:webHidden/>
              </w:rPr>
              <w:instrText xml:space="preserve"> PAGEREF _Toc98230291 \h </w:instrText>
            </w:r>
            <w:r w:rsidR="00A40FC1">
              <w:rPr>
                <w:noProof/>
                <w:webHidden/>
              </w:rPr>
            </w:r>
            <w:r w:rsidR="00A40FC1">
              <w:rPr>
                <w:noProof/>
                <w:webHidden/>
              </w:rPr>
              <w:fldChar w:fldCharType="separate"/>
            </w:r>
            <w:r w:rsidR="00A40FC1">
              <w:rPr>
                <w:noProof/>
                <w:webHidden/>
              </w:rPr>
              <w:t>12</w:t>
            </w:r>
            <w:r w:rsidR="00A40FC1">
              <w:rPr>
                <w:noProof/>
                <w:webHidden/>
              </w:rPr>
              <w:fldChar w:fldCharType="end"/>
            </w:r>
          </w:hyperlink>
        </w:p>
        <w:p w:rsidR="00A40FC1" w:rsidRDefault="00292476" w14:paraId="73DD9118" w14:textId="464DC930">
          <w:pPr>
            <w:pStyle w:val="TOC3"/>
            <w:tabs>
              <w:tab w:val="left" w:pos="880"/>
              <w:tab w:val="right" w:leader="dot" w:pos="9350"/>
            </w:tabs>
            <w:rPr>
              <w:rFonts w:asciiTheme="minorHAnsi" w:hAnsiTheme="minorHAnsi" w:eastAsiaTheme="minorEastAsia" w:cstheme="minorBidi"/>
              <w:noProof/>
            </w:rPr>
          </w:pPr>
          <w:hyperlink w:history="1" w:anchor="_Toc98230292">
            <w:r w:rsidRPr="00DC3735" w:rsidR="00A40FC1">
              <w:rPr>
                <w:rStyle w:val="Hyperlink"/>
                <w:noProof/>
              </w:rPr>
              <w:t>b.</w:t>
            </w:r>
            <w:r w:rsidR="00A40FC1">
              <w:rPr>
                <w:rFonts w:asciiTheme="minorHAnsi" w:hAnsiTheme="minorHAnsi" w:eastAsiaTheme="minorEastAsia" w:cstheme="minorBidi"/>
                <w:noProof/>
              </w:rPr>
              <w:tab/>
            </w:r>
            <w:r w:rsidRPr="00DC3735" w:rsidR="00A40FC1">
              <w:rPr>
                <w:rStyle w:val="Hyperlink"/>
                <w:noProof/>
              </w:rPr>
              <w:t>Current Practice</w:t>
            </w:r>
            <w:r w:rsidR="00A40FC1">
              <w:rPr>
                <w:noProof/>
                <w:webHidden/>
              </w:rPr>
              <w:tab/>
            </w:r>
            <w:r w:rsidR="00A40FC1">
              <w:rPr>
                <w:noProof/>
                <w:webHidden/>
              </w:rPr>
              <w:fldChar w:fldCharType="begin"/>
            </w:r>
            <w:r w:rsidR="00A40FC1">
              <w:rPr>
                <w:noProof/>
                <w:webHidden/>
              </w:rPr>
              <w:instrText xml:space="preserve"> PAGEREF _Toc98230292 \h </w:instrText>
            </w:r>
            <w:r w:rsidR="00A40FC1">
              <w:rPr>
                <w:noProof/>
                <w:webHidden/>
              </w:rPr>
            </w:r>
            <w:r w:rsidR="00A40FC1">
              <w:rPr>
                <w:noProof/>
                <w:webHidden/>
              </w:rPr>
              <w:fldChar w:fldCharType="separate"/>
            </w:r>
            <w:r w:rsidR="00A40FC1">
              <w:rPr>
                <w:noProof/>
                <w:webHidden/>
              </w:rPr>
              <w:t>12</w:t>
            </w:r>
            <w:r w:rsidR="00A40FC1">
              <w:rPr>
                <w:noProof/>
                <w:webHidden/>
              </w:rPr>
              <w:fldChar w:fldCharType="end"/>
            </w:r>
          </w:hyperlink>
        </w:p>
        <w:p w:rsidR="00A40FC1" w:rsidRDefault="00292476" w14:paraId="16142C86" w14:textId="09937ABE">
          <w:pPr>
            <w:pStyle w:val="TOC3"/>
            <w:tabs>
              <w:tab w:val="left" w:pos="880"/>
              <w:tab w:val="right" w:leader="dot" w:pos="9350"/>
            </w:tabs>
            <w:rPr>
              <w:rFonts w:asciiTheme="minorHAnsi" w:hAnsiTheme="minorHAnsi" w:eastAsiaTheme="minorEastAsia" w:cstheme="minorBidi"/>
              <w:noProof/>
            </w:rPr>
          </w:pPr>
          <w:hyperlink w:history="1" w:anchor="_Toc98230293">
            <w:r w:rsidRPr="00DC3735" w:rsidR="00A40FC1">
              <w:rPr>
                <w:rStyle w:val="Hyperlink"/>
                <w:rFonts w:cs="Calibri"/>
                <w:noProof/>
              </w:rPr>
              <w:t>c.</w:t>
            </w:r>
            <w:r w:rsidR="00A40FC1">
              <w:rPr>
                <w:rFonts w:asciiTheme="minorHAnsi" w:hAnsiTheme="minorHAnsi" w:eastAsiaTheme="minorEastAsia" w:cstheme="minorBidi"/>
                <w:noProof/>
              </w:rPr>
              <w:tab/>
            </w:r>
            <w:r w:rsidRPr="00DC3735" w:rsidR="00A40FC1">
              <w:rPr>
                <w:rStyle w:val="Hyperlink"/>
                <w:noProof/>
              </w:rPr>
              <w:t>Orphan Source</w:t>
            </w:r>
            <w:r w:rsidR="00A40FC1">
              <w:rPr>
                <w:noProof/>
                <w:webHidden/>
              </w:rPr>
              <w:tab/>
            </w:r>
            <w:r w:rsidR="00A40FC1">
              <w:rPr>
                <w:noProof/>
                <w:webHidden/>
              </w:rPr>
              <w:fldChar w:fldCharType="begin"/>
            </w:r>
            <w:r w:rsidR="00A40FC1">
              <w:rPr>
                <w:noProof/>
                <w:webHidden/>
              </w:rPr>
              <w:instrText xml:space="preserve"> PAGEREF _Toc98230293 \h </w:instrText>
            </w:r>
            <w:r w:rsidR="00A40FC1">
              <w:rPr>
                <w:noProof/>
                <w:webHidden/>
              </w:rPr>
            </w:r>
            <w:r w:rsidR="00A40FC1">
              <w:rPr>
                <w:noProof/>
                <w:webHidden/>
              </w:rPr>
              <w:fldChar w:fldCharType="separate"/>
            </w:r>
            <w:r w:rsidR="00A40FC1">
              <w:rPr>
                <w:noProof/>
                <w:webHidden/>
              </w:rPr>
              <w:t>12</w:t>
            </w:r>
            <w:r w:rsidR="00A40FC1">
              <w:rPr>
                <w:noProof/>
                <w:webHidden/>
              </w:rPr>
              <w:fldChar w:fldCharType="end"/>
            </w:r>
          </w:hyperlink>
        </w:p>
        <w:p w:rsidR="00A40FC1" w:rsidRDefault="00292476" w14:paraId="1EFCCC40" w14:textId="7E1FE397">
          <w:pPr>
            <w:pStyle w:val="TOC3"/>
            <w:tabs>
              <w:tab w:val="left" w:pos="880"/>
              <w:tab w:val="right" w:leader="dot" w:pos="9350"/>
            </w:tabs>
            <w:rPr>
              <w:rFonts w:asciiTheme="minorHAnsi" w:hAnsiTheme="minorHAnsi" w:eastAsiaTheme="minorEastAsia" w:cstheme="minorBidi"/>
              <w:noProof/>
            </w:rPr>
          </w:pPr>
          <w:hyperlink w:history="1" w:anchor="_Toc98230294">
            <w:r w:rsidRPr="00DC3735" w:rsidR="00A40FC1">
              <w:rPr>
                <w:rStyle w:val="Hyperlink"/>
                <w:noProof/>
              </w:rPr>
              <w:t>d.</w:t>
            </w:r>
            <w:r w:rsidR="00A40FC1">
              <w:rPr>
                <w:rFonts w:asciiTheme="minorHAnsi" w:hAnsiTheme="minorHAnsi" w:eastAsiaTheme="minorEastAsia" w:cstheme="minorBidi"/>
                <w:noProof/>
              </w:rPr>
              <w:tab/>
            </w:r>
            <w:r w:rsidRPr="00DC3735" w:rsidR="00A40FC1">
              <w:rPr>
                <w:rStyle w:val="Hyperlink"/>
                <w:noProof/>
              </w:rPr>
              <w:t>Found Source</w:t>
            </w:r>
            <w:r w:rsidR="00A40FC1">
              <w:rPr>
                <w:noProof/>
                <w:webHidden/>
              </w:rPr>
              <w:tab/>
            </w:r>
            <w:r w:rsidR="00A40FC1">
              <w:rPr>
                <w:noProof/>
                <w:webHidden/>
              </w:rPr>
              <w:fldChar w:fldCharType="begin"/>
            </w:r>
            <w:r w:rsidR="00A40FC1">
              <w:rPr>
                <w:noProof/>
                <w:webHidden/>
              </w:rPr>
              <w:instrText xml:space="preserve"> PAGEREF _Toc98230294 \h </w:instrText>
            </w:r>
            <w:r w:rsidR="00A40FC1">
              <w:rPr>
                <w:noProof/>
                <w:webHidden/>
              </w:rPr>
            </w:r>
            <w:r w:rsidR="00A40FC1">
              <w:rPr>
                <w:noProof/>
                <w:webHidden/>
              </w:rPr>
              <w:fldChar w:fldCharType="separate"/>
            </w:r>
            <w:r w:rsidR="00A40FC1">
              <w:rPr>
                <w:noProof/>
                <w:webHidden/>
              </w:rPr>
              <w:t>12</w:t>
            </w:r>
            <w:r w:rsidR="00A40FC1">
              <w:rPr>
                <w:noProof/>
                <w:webHidden/>
              </w:rPr>
              <w:fldChar w:fldCharType="end"/>
            </w:r>
          </w:hyperlink>
        </w:p>
        <w:p w:rsidR="00A40FC1" w:rsidRDefault="00292476" w14:paraId="6334763C" w14:textId="1C186FCE">
          <w:pPr>
            <w:pStyle w:val="TOC3"/>
            <w:tabs>
              <w:tab w:val="left" w:pos="880"/>
              <w:tab w:val="right" w:leader="dot" w:pos="9350"/>
            </w:tabs>
            <w:rPr>
              <w:rFonts w:asciiTheme="minorHAnsi" w:hAnsiTheme="minorHAnsi" w:eastAsiaTheme="minorEastAsia" w:cstheme="minorBidi"/>
              <w:noProof/>
            </w:rPr>
          </w:pPr>
          <w:hyperlink w:history="1" w:anchor="_Toc98230295">
            <w:r w:rsidRPr="00DC3735" w:rsidR="00A40FC1">
              <w:rPr>
                <w:rStyle w:val="Hyperlink"/>
                <w:noProof/>
              </w:rPr>
              <w:t>e.</w:t>
            </w:r>
            <w:r w:rsidR="00A40FC1">
              <w:rPr>
                <w:rFonts w:asciiTheme="minorHAnsi" w:hAnsiTheme="minorHAnsi" w:eastAsiaTheme="minorEastAsia" w:cstheme="minorBidi"/>
                <w:noProof/>
              </w:rPr>
              <w:tab/>
            </w:r>
            <w:r w:rsidRPr="00DC3735" w:rsidR="00A40FC1">
              <w:rPr>
                <w:rStyle w:val="Hyperlink"/>
                <w:noProof/>
              </w:rPr>
              <w:t>Landfill Radiation Monitor Alarms</w:t>
            </w:r>
            <w:r w:rsidR="00A40FC1">
              <w:rPr>
                <w:noProof/>
                <w:webHidden/>
              </w:rPr>
              <w:tab/>
            </w:r>
            <w:r w:rsidR="00A40FC1">
              <w:rPr>
                <w:noProof/>
                <w:webHidden/>
              </w:rPr>
              <w:fldChar w:fldCharType="begin"/>
            </w:r>
            <w:r w:rsidR="00A40FC1">
              <w:rPr>
                <w:noProof/>
                <w:webHidden/>
              </w:rPr>
              <w:instrText xml:space="preserve"> PAGEREF _Toc98230295 \h </w:instrText>
            </w:r>
            <w:r w:rsidR="00A40FC1">
              <w:rPr>
                <w:noProof/>
                <w:webHidden/>
              </w:rPr>
            </w:r>
            <w:r w:rsidR="00A40FC1">
              <w:rPr>
                <w:noProof/>
                <w:webHidden/>
              </w:rPr>
              <w:fldChar w:fldCharType="separate"/>
            </w:r>
            <w:r w:rsidR="00A40FC1">
              <w:rPr>
                <w:noProof/>
                <w:webHidden/>
              </w:rPr>
              <w:t>13</w:t>
            </w:r>
            <w:r w:rsidR="00A40FC1">
              <w:rPr>
                <w:noProof/>
                <w:webHidden/>
              </w:rPr>
              <w:fldChar w:fldCharType="end"/>
            </w:r>
          </w:hyperlink>
        </w:p>
        <w:p w:rsidR="00A40FC1" w:rsidRDefault="00292476" w14:paraId="6EA8C478" w14:textId="3D0AFA8D">
          <w:pPr>
            <w:pStyle w:val="TOC2"/>
            <w:rPr>
              <w:rFonts w:asciiTheme="minorHAnsi" w:hAnsiTheme="minorHAnsi" w:eastAsiaTheme="minorEastAsia" w:cstheme="minorBidi"/>
              <w:noProof/>
            </w:rPr>
          </w:pPr>
          <w:hyperlink w:history="1" w:anchor="_Toc98230296">
            <w:r w:rsidRPr="00DC3735" w:rsidR="00A40FC1">
              <w:rPr>
                <w:rStyle w:val="Hyperlink"/>
                <w:noProof/>
              </w:rPr>
              <w:t>4.11.</w:t>
            </w:r>
            <w:r w:rsidR="00A40FC1">
              <w:rPr>
                <w:rFonts w:asciiTheme="minorHAnsi" w:hAnsiTheme="minorHAnsi" w:eastAsiaTheme="minorEastAsia" w:cstheme="minorBidi"/>
                <w:noProof/>
              </w:rPr>
              <w:tab/>
            </w:r>
            <w:r w:rsidRPr="00DC3735" w:rsidR="00A40FC1">
              <w:rPr>
                <w:rStyle w:val="Hyperlink"/>
                <w:noProof/>
              </w:rPr>
              <w:t>NMED Annual Reports</w:t>
            </w:r>
            <w:r w:rsidR="00A40FC1">
              <w:rPr>
                <w:noProof/>
                <w:webHidden/>
              </w:rPr>
              <w:tab/>
            </w:r>
            <w:r w:rsidR="00A40FC1">
              <w:rPr>
                <w:noProof/>
                <w:webHidden/>
              </w:rPr>
              <w:fldChar w:fldCharType="begin"/>
            </w:r>
            <w:r w:rsidR="00A40FC1">
              <w:rPr>
                <w:noProof/>
                <w:webHidden/>
              </w:rPr>
              <w:instrText xml:space="preserve"> PAGEREF _Toc98230296 \h </w:instrText>
            </w:r>
            <w:r w:rsidR="00A40FC1">
              <w:rPr>
                <w:noProof/>
                <w:webHidden/>
              </w:rPr>
            </w:r>
            <w:r w:rsidR="00A40FC1">
              <w:rPr>
                <w:noProof/>
                <w:webHidden/>
              </w:rPr>
              <w:fldChar w:fldCharType="separate"/>
            </w:r>
            <w:r w:rsidR="00A40FC1">
              <w:rPr>
                <w:noProof/>
                <w:webHidden/>
              </w:rPr>
              <w:t>13</w:t>
            </w:r>
            <w:r w:rsidR="00A40FC1">
              <w:rPr>
                <w:noProof/>
                <w:webHidden/>
              </w:rPr>
              <w:fldChar w:fldCharType="end"/>
            </w:r>
          </w:hyperlink>
        </w:p>
        <w:p w:rsidR="00A40FC1" w:rsidRDefault="00292476" w14:paraId="5B862647" w14:textId="4D670CE9">
          <w:pPr>
            <w:pStyle w:val="TOC1"/>
            <w:rPr>
              <w:rFonts w:asciiTheme="minorHAnsi" w:hAnsiTheme="minorHAnsi" w:eastAsiaTheme="minorEastAsia" w:cstheme="minorBidi"/>
              <w:noProof/>
            </w:rPr>
          </w:pPr>
          <w:hyperlink w:history="1" w:anchor="_Toc98230297">
            <w:r w:rsidRPr="00DC3735" w:rsidR="00A40FC1">
              <w:rPr>
                <w:rStyle w:val="Hyperlink"/>
                <w:caps/>
                <w:noProof/>
                <w:spacing w:val="-1"/>
              </w:rPr>
              <w:t>5.</w:t>
            </w:r>
            <w:r w:rsidR="00A40FC1">
              <w:rPr>
                <w:rFonts w:asciiTheme="minorHAnsi" w:hAnsiTheme="minorHAnsi" w:eastAsiaTheme="minorEastAsia" w:cstheme="minorBidi"/>
                <w:noProof/>
              </w:rPr>
              <w:tab/>
            </w:r>
            <w:r w:rsidRPr="00DC3735" w:rsidR="00A40FC1">
              <w:rPr>
                <w:rStyle w:val="Hyperlink"/>
                <w:noProof/>
              </w:rPr>
              <w:t>NRC Publication of Event Notifications</w:t>
            </w:r>
            <w:r w:rsidR="00A40FC1">
              <w:rPr>
                <w:noProof/>
                <w:webHidden/>
              </w:rPr>
              <w:tab/>
            </w:r>
            <w:r w:rsidR="00A40FC1">
              <w:rPr>
                <w:noProof/>
                <w:webHidden/>
              </w:rPr>
              <w:fldChar w:fldCharType="begin"/>
            </w:r>
            <w:r w:rsidR="00A40FC1">
              <w:rPr>
                <w:noProof/>
                <w:webHidden/>
              </w:rPr>
              <w:instrText xml:space="preserve"> PAGEREF _Toc98230297 \h </w:instrText>
            </w:r>
            <w:r w:rsidR="00A40FC1">
              <w:rPr>
                <w:noProof/>
                <w:webHidden/>
              </w:rPr>
            </w:r>
            <w:r w:rsidR="00A40FC1">
              <w:rPr>
                <w:noProof/>
                <w:webHidden/>
              </w:rPr>
              <w:fldChar w:fldCharType="separate"/>
            </w:r>
            <w:r w:rsidR="00A40FC1">
              <w:rPr>
                <w:noProof/>
                <w:webHidden/>
              </w:rPr>
              <w:t>14</w:t>
            </w:r>
            <w:r w:rsidR="00A40FC1">
              <w:rPr>
                <w:noProof/>
                <w:webHidden/>
              </w:rPr>
              <w:fldChar w:fldCharType="end"/>
            </w:r>
          </w:hyperlink>
        </w:p>
        <w:p w:rsidR="00A40FC1" w:rsidRDefault="00292476" w14:paraId="44776735" w14:textId="0EDD73A1">
          <w:pPr>
            <w:pStyle w:val="TOC1"/>
            <w:rPr>
              <w:rFonts w:asciiTheme="minorHAnsi" w:hAnsiTheme="minorHAnsi" w:eastAsiaTheme="minorEastAsia" w:cstheme="minorBidi"/>
              <w:noProof/>
            </w:rPr>
          </w:pPr>
          <w:hyperlink w:history="1" w:anchor="_Toc98230298">
            <w:r w:rsidRPr="00DC3735" w:rsidR="00A40FC1">
              <w:rPr>
                <w:rStyle w:val="Hyperlink"/>
                <w:caps/>
                <w:noProof/>
                <w:spacing w:val="-1"/>
              </w:rPr>
              <w:t>6.</w:t>
            </w:r>
            <w:r w:rsidR="00A40FC1">
              <w:rPr>
                <w:rFonts w:asciiTheme="minorHAnsi" w:hAnsiTheme="minorHAnsi" w:eastAsiaTheme="minorEastAsia" w:cstheme="minorBidi"/>
                <w:noProof/>
              </w:rPr>
              <w:tab/>
            </w:r>
            <w:r w:rsidRPr="00DC3735" w:rsidR="00A40FC1">
              <w:rPr>
                <w:rStyle w:val="Hyperlink"/>
                <w:noProof/>
              </w:rPr>
              <w:t>Abnormal Occurrence</w:t>
            </w:r>
            <w:r w:rsidR="00A40FC1">
              <w:rPr>
                <w:noProof/>
                <w:webHidden/>
              </w:rPr>
              <w:tab/>
            </w:r>
            <w:r w:rsidR="00A40FC1">
              <w:rPr>
                <w:noProof/>
                <w:webHidden/>
              </w:rPr>
              <w:fldChar w:fldCharType="begin"/>
            </w:r>
            <w:r w:rsidR="00A40FC1">
              <w:rPr>
                <w:noProof/>
                <w:webHidden/>
              </w:rPr>
              <w:instrText xml:space="preserve"> PAGEREF _Toc98230298 \h </w:instrText>
            </w:r>
            <w:r w:rsidR="00A40FC1">
              <w:rPr>
                <w:noProof/>
                <w:webHidden/>
              </w:rPr>
            </w:r>
            <w:r w:rsidR="00A40FC1">
              <w:rPr>
                <w:noProof/>
                <w:webHidden/>
              </w:rPr>
              <w:fldChar w:fldCharType="separate"/>
            </w:r>
            <w:r w:rsidR="00A40FC1">
              <w:rPr>
                <w:noProof/>
                <w:webHidden/>
              </w:rPr>
              <w:t>15</w:t>
            </w:r>
            <w:r w:rsidR="00A40FC1">
              <w:rPr>
                <w:noProof/>
                <w:webHidden/>
              </w:rPr>
              <w:fldChar w:fldCharType="end"/>
            </w:r>
          </w:hyperlink>
        </w:p>
        <w:p w:rsidR="00A40FC1" w:rsidRDefault="00292476" w14:paraId="33BF27EF" w14:textId="033B2AE2">
          <w:pPr>
            <w:pStyle w:val="TOC2"/>
            <w:rPr>
              <w:rFonts w:asciiTheme="minorHAnsi" w:hAnsiTheme="minorHAnsi" w:eastAsiaTheme="minorEastAsia" w:cstheme="minorBidi"/>
              <w:noProof/>
            </w:rPr>
          </w:pPr>
          <w:hyperlink w:history="1" w:anchor="_Toc98230299">
            <w:r w:rsidRPr="00DC3735" w:rsidR="00A40FC1">
              <w:rPr>
                <w:rStyle w:val="Hyperlink"/>
                <w:noProof/>
              </w:rPr>
              <w:t>6.1.</w:t>
            </w:r>
            <w:r w:rsidR="00A40FC1">
              <w:rPr>
                <w:rFonts w:asciiTheme="minorHAnsi" w:hAnsiTheme="minorHAnsi" w:eastAsiaTheme="minorEastAsia" w:cstheme="minorBidi"/>
                <w:noProof/>
              </w:rPr>
              <w:tab/>
            </w:r>
            <w:r w:rsidRPr="00DC3735" w:rsidR="00A40FC1">
              <w:rPr>
                <w:rStyle w:val="Hyperlink"/>
                <w:noProof/>
              </w:rPr>
              <w:t>AO Policy Information</w:t>
            </w:r>
            <w:r w:rsidR="00A40FC1">
              <w:rPr>
                <w:noProof/>
                <w:webHidden/>
              </w:rPr>
              <w:tab/>
            </w:r>
            <w:r w:rsidR="00A40FC1">
              <w:rPr>
                <w:noProof/>
                <w:webHidden/>
              </w:rPr>
              <w:fldChar w:fldCharType="begin"/>
            </w:r>
            <w:r w:rsidR="00A40FC1">
              <w:rPr>
                <w:noProof/>
                <w:webHidden/>
              </w:rPr>
              <w:instrText xml:space="preserve"> PAGEREF _Toc98230299 \h </w:instrText>
            </w:r>
            <w:r w:rsidR="00A40FC1">
              <w:rPr>
                <w:noProof/>
                <w:webHidden/>
              </w:rPr>
            </w:r>
            <w:r w:rsidR="00A40FC1">
              <w:rPr>
                <w:noProof/>
                <w:webHidden/>
              </w:rPr>
              <w:fldChar w:fldCharType="separate"/>
            </w:r>
            <w:r w:rsidR="00A40FC1">
              <w:rPr>
                <w:noProof/>
                <w:webHidden/>
              </w:rPr>
              <w:t>15</w:t>
            </w:r>
            <w:r w:rsidR="00A40FC1">
              <w:rPr>
                <w:noProof/>
                <w:webHidden/>
              </w:rPr>
              <w:fldChar w:fldCharType="end"/>
            </w:r>
          </w:hyperlink>
        </w:p>
        <w:p w:rsidR="00A40FC1" w:rsidRDefault="00292476" w14:paraId="476BC0D5" w14:textId="60B439BF">
          <w:pPr>
            <w:pStyle w:val="TOC2"/>
            <w:rPr>
              <w:rFonts w:asciiTheme="minorHAnsi" w:hAnsiTheme="minorHAnsi" w:eastAsiaTheme="minorEastAsia" w:cstheme="minorBidi"/>
              <w:noProof/>
            </w:rPr>
          </w:pPr>
          <w:hyperlink w:history="1" w:anchor="_Toc98230300">
            <w:r w:rsidRPr="00DC3735" w:rsidR="00A40FC1">
              <w:rPr>
                <w:rStyle w:val="Hyperlink"/>
                <w:noProof/>
              </w:rPr>
              <w:t>6.2.</w:t>
            </w:r>
            <w:r w:rsidR="00A40FC1">
              <w:rPr>
                <w:rFonts w:asciiTheme="minorHAnsi" w:hAnsiTheme="minorHAnsi" w:eastAsiaTheme="minorEastAsia" w:cstheme="minorBidi"/>
                <w:noProof/>
              </w:rPr>
              <w:tab/>
            </w:r>
            <w:r w:rsidRPr="00DC3735" w:rsidR="00A40FC1">
              <w:rPr>
                <w:rStyle w:val="Hyperlink"/>
                <w:noProof/>
              </w:rPr>
              <w:t>AO Criteria</w:t>
            </w:r>
            <w:r w:rsidR="00A40FC1">
              <w:rPr>
                <w:noProof/>
                <w:webHidden/>
              </w:rPr>
              <w:tab/>
            </w:r>
            <w:r w:rsidR="00A40FC1">
              <w:rPr>
                <w:noProof/>
                <w:webHidden/>
              </w:rPr>
              <w:fldChar w:fldCharType="begin"/>
            </w:r>
            <w:r w:rsidR="00A40FC1">
              <w:rPr>
                <w:noProof/>
                <w:webHidden/>
              </w:rPr>
              <w:instrText xml:space="preserve"> PAGEREF _Toc98230300 \h </w:instrText>
            </w:r>
            <w:r w:rsidR="00A40FC1">
              <w:rPr>
                <w:noProof/>
                <w:webHidden/>
              </w:rPr>
            </w:r>
            <w:r w:rsidR="00A40FC1">
              <w:rPr>
                <w:noProof/>
                <w:webHidden/>
              </w:rPr>
              <w:fldChar w:fldCharType="separate"/>
            </w:r>
            <w:r w:rsidR="00A40FC1">
              <w:rPr>
                <w:noProof/>
                <w:webHidden/>
              </w:rPr>
              <w:t>15</w:t>
            </w:r>
            <w:r w:rsidR="00A40FC1">
              <w:rPr>
                <w:noProof/>
                <w:webHidden/>
              </w:rPr>
              <w:fldChar w:fldCharType="end"/>
            </w:r>
          </w:hyperlink>
        </w:p>
        <w:p w:rsidR="00A40FC1" w:rsidRDefault="00292476" w14:paraId="0BD19063" w14:textId="0C988059">
          <w:pPr>
            <w:pStyle w:val="TOC2"/>
            <w:rPr>
              <w:rFonts w:asciiTheme="minorHAnsi" w:hAnsiTheme="minorHAnsi" w:eastAsiaTheme="minorEastAsia" w:cstheme="minorBidi"/>
              <w:noProof/>
            </w:rPr>
          </w:pPr>
          <w:hyperlink w:history="1" w:anchor="_Toc98230301">
            <w:r w:rsidRPr="00DC3735" w:rsidR="00A40FC1">
              <w:rPr>
                <w:rStyle w:val="Hyperlink"/>
                <w:noProof/>
              </w:rPr>
              <w:t>6.3.</w:t>
            </w:r>
            <w:r w:rsidR="00A40FC1">
              <w:rPr>
                <w:rFonts w:asciiTheme="minorHAnsi" w:hAnsiTheme="minorHAnsi" w:eastAsiaTheme="minorEastAsia" w:cstheme="minorBidi"/>
                <w:noProof/>
              </w:rPr>
              <w:tab/>
            </w:r>
            <w:r w:rsidRPr="00DC3735" w:rsidR="00A40FC1">
              <w:rPr>
                <w:rStyle w:val="Hyperlink"/>
                <w:noProof/>
              </w:rPr>
              <w:t>AO Evaluation</w:t>
            </w:r>
            <w:r w:rsidR="00A40FC1">
              <w:rPr>
                <w:noProof/>
                <w:webHidden/>
              </w:rPr>
              <w:tab/>
            </w:r>
            <w:r w:rsidR="00A40FC1">
              <w:rPr>
                <w:noProof/>
                <w:webHidden/>
              </w:rPr>
              <w:fldChar w:fldCharType="begin"/>
            </w:r>
            <w:r w:rsidR="00A40FC1">
              <w:rPr>
                <w:noProof/>
                <w:webHidden/>
              </w:rPr>
              <w:instrText xml:space="preserve"> PAGEREF _Toc98230301 \h </w:instrText>
            </w:r>
            <w:r w:rsidR="00A40FC1">
              <w:rPr>
                <w:noProof/>
                <w:webHidden/>
              </w:rPr>
            </w:r>
            <w:r w:rsidR="00A40FC1">
              <w:rPr>
                <w:noProof/>
                <w:webHidden/>
              </w:rPr>
              <w:fldChar w:fldCharType="separate"/>
            </w:r>
            <w:r w:rsidR="00A40FC1">
              <w:rPr>
                <w:noProof/>
                <w:webHidden/>
              </w:rPr>
              <w:t>15</w:t>
            </w:r>
            <w:r w:rsidR="00A40FC1">
              <w:rPr>
                <w:noProof/>
                <w:webHidden/>
              </w:rPr>
              <w:fldChar w:fldCharType="end"/>
            </w:r>
          </w:hyperlink>
        </w:p>
        <w:p w:rsidR="00A40FC1" w:rsidRDefault="00292476" w14:paraId="019CD3C0" w14:textId="0BCA8324">
          <w:pPr>
            <w:pStyle w:val="TOC2"/>
            <w:rPr>
              <w:rFonts w:asciiTheme="minorHAnsi" w:hAnsiTheme="minorHAnsi" w:eastAsiaTheme="minorEastAsia" w:cstheme="minorBidi"/>
              <w:noProof/>
            </w:rPr>
          </w:pPr>
          <w:hyperlink w:history="1" w:anchor="_Toc98230302">
            <w:r w:rsidRPr="00DC3735" w:rsidR="00A40FC1">
              <w:rPr>
                <w:rStyle w:val="Hyperlink"/>
                <w:noProof/>
              </w:rPr>
              <w:t>6.4.</w:t>
            </w:r>
            <w:r w:rsidR="00A40FC1">
              <w:rPr>
                <w:rFonts w:asciiTheme="minorHAnsi" w:hAnsiTheme="minorHAnsi" w:eastAsiaTheme="minorEastAsia" w:cstheme="minorBidi"/>
                <w:noProof/>
              </w:rPr>
              <w:tab/>
            </w:r>
            <w:r w:rsidRPr="00DC3735" w:rsidR="00A40FC1">
              <w:rPr>
                <w:rStyle w:val="Hyperlink"/>
                <w:noProof/>
              </w:rPr>
              <w:t>Guidelines for AO Write-ups</w:t>
            </w:r>
            <w:r w:rsidR="00A40FC1">
              <w:rPr>
                <w:noProof/>
                <w:webHidden/>
              </w:rPr>
              <w:tab/>
            </w:r>
            <w:r w:rsidR="00A40FC1">
              <w:rPr>
                <w:noProof/>
                <w:webHidden/>
              </w:rPr>
              <w:fldChar w:fldCharType="begin"/>
            </w:r>
            <w:r w:rsidR="00A40FC1">
              <w:rPr>
                <w:noProof/>
                <w:webHidden/>
              </w:rPr>
              <w:instrText xml:space="preserve"> PAGEREF _Toc98230302 \h </w:instrText>
            </w:r>
            <w:r w:rsidR="00A40FC1">
              <w:rPr>
                <w:noProof/>
                <w:webHidden/>
              </w:rPr>
            </w:r>
            <w:r w:rsidR="00A40FC1">
              <w:rPr>
                <w:noProof/>
                <w:webHidden/>
              </w:rPr>
              <w:fldChar w:fldCharType="separate"/>
            </w:r>
            <w:r w:rsidR="00A40FC1">
              <w:rPr>
                <w:noProof/>
                <w:webHidden/>
              </w:rPr>
              <w:t>16</w:t>
            </w:r>
            <w:r w:rsidR="00A40FC1">
              <w:rPr>
                <w:noProof/>
                <w:webHidden/>
              </w:rPr>
              <w:fldChar w:fldCharType="end"/>
            </w:r>
          </w:hyperlink>
        </w:p>
        <w:p w:rsidR="00A40FC1" w:rsidRDefault="00292476" w14:paraId="78741F8C" w14:textId="2726B413">
          <w:pPr>
            <w:pStyle w:val="TOC2"/>
            <w:rPr>
              <w:rFonts w:asciiTheme="minorHAnsi" w:hAnsiTheme="minorHAnsi" w:eastAsiaTheme="minorEastAsia" w:cstheme="minorBidi"/>
              <w:noProof/>
            </w:rPr>
          </w:pPr>
          <w:hyperlink w:history="1" w:anchor="_Toc98230303">
            <w:r w:rsidRPr="00DC3735" w:rsidR="00A40FC1">
              <w:rPr>
                <w:rStyle w:val="Hyperlink"/>
                <w:noProof/>
              </w:rPr>
              <w:t>6.5.</w:t>
            </w:r>
            <w:r w:rsidR="00A40FC1">
              <w:rPr>
                <w:rFonts w:asciiTheme="minorHAnsi" w:hAnsiTheme="minorHAnsi" w:eastAsiaTheme="minorEastAsia" w:cstheme="minorBidi"/>
                <w:noProof/>
              </w:rPr>
              <w:tab/>
            </w:r>
            <w:r w:rsidRPr="00DC3735" w:rsidR="00A40FC1">
              <w:rPr>
                <w:rStyle w:val="Hyperlink"/>
                <w:noProof/>
              </w:rPr>
              <w:t>Reviewing AO Write-ups</w:t>
            </w:r>
            <w:r w:rsidR="00A40FC1">
              <w:rPr>
                <w:noProof/>
                <w:webHidden/>
              </w:rPr>
              <w:tab/>
            </w:r>
            <w:r w:rsidR="00A40FC1">
              <w:rPr>
                <w:noProof/>
                <w:webHidden/>
              </w:rPr>
              <w:fldChar w:fldCharType="begin"/>
            </w:r>
            <w:r w:rsidR="00A40FC1">
              <w:rPr>
                <w:noProof/>
                <w:webHidden/>
              </w:rPr>
              <w:instrText xml:space="preserve"> PAGEREF _Toc98230303 \h </w:instrText>
            </w:r>
            <w:r w:rsidR="00A40FC1">
              <w:rPr>
                <w:noProof/>
                <w:webHidden/>
              </w:rPr>
            </w:r>
            <w:r w:rsidR="00A40FC1">
              <w:rPr>
                <w:noProof/>
                <w:webHidden/>
              </w:rPr>
              <w:fldChar w:fldCharType="separate"/>
            </w:r>
            <w:r w:rsidR="00A40FC1">
              <w:rPr>
                <w:noProof/>
                <w:webHidden/>
              </w:rPr>
              <w:t>17</w:t>
            </w:r>
            <w:r w:rsidR="00A40FC1">
              <w:rPr>
                <w:noProof/>
                <w:webHidden/>
              </w:rPr>
              <w:fldChar w:fldCharType="end"/>
            </w:r>
          </w:hyperlink>
        </w:p>
        <w:p w:rsidR="00A40FC1" w:rsidRDefault="00292476" w14:paraId="19EB43E9" w14:textId="01BF718F">
          <w:pPr>
            <w:pStyle w:val="TOC2"/>
            <w:rPr>
              <w:rFonts w:asciiTheme="minorHAnsi" w:hAnsiTheme="minorHAnsi" w:eastAsiaTheme="minorEastAsia" w:cstheme="minorBidi"/>
              <w:noProof/>
            </w:rPr>
          </w:pPr>
          <w:hyperlink w:history="1" w:anchor="_Toc98230304">
            <w:r w:rsidRPr="00DC3735" w:rsidR="00A40FC1">
              <w:rPr>
                <w:rStyle w:val="Hyperlink"/>
                <w:noProof/>
              </w:rPr>
              <w:t>6.6.</w:t>
            </w:r>
            <w:r w:rsidR="00A40FC1">
              <w:rPr>
                <w:rFonts w:asciiTheme="minorHAnsi" w:hAnsiTheme="minorHAnsi" w:eastAsiaTheme="minorEastAsia" w:cstheme="minorBidi"/>
                <w:noProof/>
              </w:rPr>
              <w:tab/>
            </w:r>
            <w:r w:rsidRPr="00DC3735" w:rsidR="00A40FC1">
              <w:rPr>
                <w:rStyle w:val="Hyperlink"/>
                <w:noProof/>
              </w:rPr>
              <w:t>Report to Congress on AOs</w:t>
            </w:r>
            <w:r w:rsidR="00A40FC1">
              <w:rPr>
                <w:noProof/>
                <w:webHidden/>
              </w:rPr>
              <w:tab/>
            </w:r>
            <w:r w:rsidR="00A40FC1">
              <w:rPr>
                <w:noProof/>
                <w:webHidden/>
              </w:rPr>
              <w:fldChar w:fldCharType="begin"/>
            </w:r>
            <w:r w:rsidR="00A40FC1">
              <w:rPr>
                <w:noProof/>
                <w:webHidden/>
              </w:rPr>
              <w:instrText xml:space="preserve"> PAGEREF _Toc98230304 \h </w:instrText>
            </w:r>
            <w:r w:rsidR="00A40FC1">
              <w:rPr>
                <w:noProof/>
                <w:webHidden/>
              </w:rPr>
            </w:r>
            <w:r w:rsidR="00A40FC1">
              <w:rPr>
                <w:noProof/>
                <w:webHidden/>
              </w:rPr>
              <w:fldChar w:fldCharType="separate"/>
            </w:r>
            <w:r w:rsidR="00A40FC1">
              <w:rPr>
                <w:noProof/>
                <w:webHidden/>
              </w:rPr>
              <w:t>17</w:t>
            </w:r>
            <w:r w:rsidR="00A40FC1">
              <w:rPr>
                <w:noProof/>
                <w:webHidden/>
              </w:rPr>
              <w:fldChar w:fldCharType="end"/>
            </w:r>
          </w:hyperlink>
        </w:p>
        <w:p w:rsidR="00A40FC1" w:rsidRDefault="00292476" w14:paraId="7198FF02" w14:textId="568DC493">
          <w:pPr>
            <w:pStyle w:val="TOC2"/>
            <w:rPr>
              <w:rFonts w:asciiTheme="minorHAnsi" w:hAnsiTheme="minorHAnsi" w:eastAsiaTheme="minorEastAsia" w:cstheme="minorBidi"/>
              <w:noProof/>
            </w:rPr>
          </w:pPr>
          <w:hyperlink w:history="1" w:anchor="_Toc98230305">
            <w:r w:rsidRPr="00DC3735" w:rsidR="00A40FC1">
              <w:rPr>
                <w:rStyle w:val="Hyperlink"/>
                <w:noProof/>
              </w:rPr>
              <w:t>6.7.</w:t>
            </w:r>
            <w:r w:rsidR="00A40FC1">
              <w:rPr>
                <w:rFonts w:asciiTheme="minorHAnsi" w:hAnsiTheme="minorHAnsi" w:eastAsiaTheme="minorEastAsia" w:cstheme="minorBidi"/>
                <w:noProof/>
              </w:rPr>
              <w:tab/>
            </w:r>
            <w:r w:rsidRPr="00DC3735" w:rsidR="00A40FC1">
              <w:rPr>
                <w:rStyle w:val="Hyperlink"/>
                <w:noProof/>
              </w:rPr>
              <w:t>Public Meeting</w:t>
            </w:r>
            <w:r w:rsidR="00A40FC1">
              <w:rPr>
                <w:noProof/>
                <w:webHidden/>
              </w:rPr>
              <w:tab/>
            </w:r>
            <w:r w:rsidR="00A40FC1">
              <w:rPr>
                <w:noProof/>
                <w:webHidden/>
              </w:rPr>
              <w:fldChar w:fldCharType="begin"/>
            </w:r>
            <w:r w:rsidR="00A40FC1">
              <w:rPr>
                <w:noProof/>
                <w:webHidden/>
              </w:rPr>
              <w:instrText xml:space="preserve"> PAGEREF _Toc98230305 \h </w:instrText>
            </w:r>
            <w:r w:rsidR="00A40FC1">
              <w:rPr>
                <w:noProof/>
                <w:webHidden/>
              </w:rPr>
            </w:r>
            <w:r w:rsidR="00A40FC1">
              <w:rPr>
                <w:noProof/>
                <w:webHidden/>
              </w:rPr>
              <w:fldChar w:fldCharType="separate"/>
            </w:r>
            <w:r w:rsidR="00A40FC1">
              <w:rPr>
                <w:noProof/>
                <w:webHidden/>
              </w:rPr>
              <w:t>17</w:t>
            </w:r>
            <w:r w:rsidR="00A40FC1">
              <w:rPr>
                <w:noProof/>
                <w:webHidden/>
              </w:rPr>
              <w:fldChar w:fldCharType="end"/>
            </w:r>
          </w:hyperlink>
        </w:p>
        <w:p w:rsidR="00A40FC1" w:rsidRDefault="00292476" w14:paraId="157BE6DE" w14:textId="72026307">
          <w:pPr>
            <w:pStyle w:val="TOC1"/>
            <w:rPr>
              <w:rFonts w:asciiTheme="minorHAnsi" w:hAnsiTheme="minorHAnsi" w:eastAsiaTheme="minorEastAsia" w:cstheme="minorBidi"/>
              <w:noProof/>
            </w:rPr>
          </w:pPr>
          <w:hyperlink w:history="1" w:anchor="_Toc98230306">
            <w:r w:rsidRPr="00DC3735" w:rsidR="00A40FC1">
              <w:rPr>
                <w:rStyle w:val="Hyperlink"/>
                <w:caps/>
                <w:noProof/>
                <w:spacing w:val="-1"/>
              </w:rPr>
              <w:t>7.</w:t>
            </w:r>
            <w:r w:rsidR="00A40FC1">
              <w:rPr>
                <w:rFonts w:asciiTheme="minorHAnsi" w:hAnsiTheme="minorHAnsi" w:eastAsiaTheme="minorEastAsia" w:cstheme="minorBidi"/>
                <w:noProof/>
              </w:rPr>
              <w:tab/>
            </w:r>
            <w:r w:rsidRPr="00DC3735" w:rsidR="00A40FC1">
              <w:rPr>
                <w:rStyle w:val="Hyperlink"/>
                <w:noProof/>
              </w:rPr>
              <w:t>Evaluation of Event Reports</w:t>
            </w:r>
            <w:r w:rsidR="00A40FC1">
              <w:rPr>
                <w:noProof/>
                <w:webHidden/>
              </w:rPr>
              <w:tab/>
            </w:r>
            <w:r w:rsidR="00A40FC1">
              <w:rPr>
                <w:noProof/>
                <w:webHidden/>
              </w:rPr>
              <w:fldChar w:fldCharType="begin"/>
            </w:r>
            <w:r w:rsidR="00A40FC1">
              <w:rPr>
                <w:noProof/>
                <w:webHidden/>
              </w:rPr>
              <w:instrText xml:space="preserve"> PAGEREF _Toc98230306 \h </w:instrText>
            </w:r>
            <w:r w:rsidR="00A40FC1">
              <w:rPr>
                <w:noProof/>
                <w:webHidden/>
              </w:rPr>
            </w:r>
            <w:r w:rsidR="00A40FC1">
              <w:rPr>
                <w:noProof/>
                <w:webHidden/>
              </w:rPr>
              <w:fldChar w:fldCharType="separate"/>
            </w:r>
            <w:r w:rsidR="00A40FC1">
              <w:rPr>
                <w:noProof/>
                <w:webHidden/>
              </w:rPr>
              <w:t>18</w:t>
            </w:r>
            <w:r w:rsidR="00A40FC1">
              <w:rPr>
                <w:noProof/>
                <w:webHidden/>
              </w:rPr>
              <w:fldChar w:fldCharType="end"/>
            </w:r>
          </w:hyperlink>
        </w:p>
        <w:p w:rsidR="00A40FC1" w:rsidRDefault="00292476" w14:paraId="4D547EEE" w14:textId="3CA57406">
          <w:pPr>
            <w:pStyle w:val="TOC2"/>
            <w:rPr>
              <w:rFonts w:asciiTheme="minorHAnsi" w:hAnsiTheme="minorHAnsi" w:eastAsiaTheme="minorEastAsia" w:cstheme="minorBidi"/>
              <w:noProof/>
            </w:rPr>
          </w:pPr>
          <w:hyperlink w:history="1" w:anchor="_Toc98230307">
            <w:r w:rsidRPr="00DC3735" w:rsidR="00A40FC1">
              <w:rPr>
                <w:rStyle w:val="Hyperlink"/>
                <w:noProof/>
              </w:rPr>
              <w:t>7.1.</w:t>
            </w:r>
            <w:r w:rsidR="00A40FC1">
              <w:rPr>
                <w:rFonts w:asciiTheme="minorHAnsi" w:hAnsiTheme="minorHAnsi" w:eastAsiaTheme="minorEastAsia" w:cstheme="minorBidi"/>
                <w:noProof/>
              </w:rPr>
              <w:tab/>
            </w:r>
            <w:r w:rsidRPr="00DC3735" w:rsidR="00A40FC1">
              <w:rPr>
                <w:rStyle w:val="Hyperlink"/>
                <w:noProof/>
              </w:rPr>
              <w:t>Initial Review of Agreement State Events</w:t>
            </w:r>
            <w:r w:rsidR="00A40FC1">
              <w:rPr>
                <w:noProof/>
                <w:webHidden/>
              </w:rPr>
              <w:tab/>
            </w:r>
            <w:r w:rsidR="00A40FC1">
              <w:rPr>
                <w:noProof/>
                <w:webHidden/>
              </w:rPr>
              <w:fldChar w:fldCharType="begin"/>
            </w:r>
            <w:r w:rsidR="00A40FC1">
              <w:rPr>
                <w:noProof/>
                <w:webHidden/>
              </w:rPr>
              <w:instrText xml:space="preserve"> PAGEREF _Toc98230307 \h </w:instrText>
            </w:r>
            <w:r w:rsidR="00A40FC1">
              <w:rPr>
                <w:noProof/>
                <w:webHidden/>
              </w:rPr>
            </w:r>
            <w:r w:rsidR="00A40FC1">
              <w:rPr>
                <w:noProof/>
                <w:webHidden/>
              </w:rPr>
              <w:fldChar w:fldCharType="separate"/>
            </w:r>
            <w:r w:rsidR="00A40FC1">
              <w:rPr>
                <w:noProof/>
                <w:webHidden/>
              </w:rPr>
              <w:t>18</w:t>
            </w:r>
            <w:r w:rsidR="00A40FC1">
              <w:rPr>
                <w:noProof/>
                <w:webHidden/>
              </w:rPr>
              <w:fldChar w:fldCharType="end"/>
            </w:r>
          </w:hyperlink>
        </w:p>
        <w:p w:rsidR="00A40FC1" w:rsidRDefault="00292476" w14:paraId="3D9657B6" w14:textId="7C341C0E">
          <w:pPr>
            <w:pStyle w:val="TOC3"/>
            <w:tabs>
              <w:tab w:val="left" w:pos="880"/>
              <w:tab w:val="right" w:leader="dot" w:pos="9350"/>
            </w:tabs>
            <w:rPr>
              <w:rFonts w:asciiTheme="minorHAnsi" w:hAnsiTheme="minorHAnsi" w:eastAsiaTheme="minorEastAsia" w:cstheme="minorBidi"/>
              <w:noProof/>
            </w:rPr>
          </w:pPr>
          <w:hyperlink w:history="1" w:anchor="_Toc98230308">
            <w:r w:rsidRPr="00DC3735" w:rsidR="00A40FC1">
              <w:rPr>
                <w:rStyle w:val="Hyperlink"/>
                <w:noProof/>
              </w:rPr>
              <w:t>a.</w:t>
            </w:r>
            <w:r w:rsidR="00A40FC1">
              <w:rPr>
                <w:rFonts w:asciiTheme="minorHAnsi" w:hAnsiTheme="minorHAnsi" w:eastAsiaTheme="minorEastAsia" w:cstheme="minorBidi"/>
                <w:noProof/>
              </w:rPr>
              <w:tab/>
            </w:r>
            <w:r w:rsidRPr="00DC3735" w:rsidR="00A40FC1">
              <w:rPr>
                <w:rStyle w:val="Hyperlink"/>
                <w:noProof/>
              </w:rPr>
              <w:t>RSAO Event Reviews</w:t>
            </w:r>
            <w:r w:rsidR="00A40FC1">
              <w:rPr>
                <w:noProof/>
                <w:webHidden/>
              </w:rPr>
              <w:tab/>
            </w:r>
            <w:r w:rsidR="00A40FC1">
              <w:rPr>
                <w:noProof/>
                <w:webHidden/>
              </w:rPr>
              <w:fldChar w:fldCharType="begin"/>
            </w:r>
            <w:r w:rsidR="00A40FC1">
              <w:rPr>
                <w:noProof/>
                <w:webHidden/>
              </w:rPr>
              <w:instrText xml:space="preserve"> PAGEREF _Toc98230308 \h </w:instrText>
            </w:r>
            <w:r w:rsidR="00A40FC1">
              <w:rPr>
                <w:noProof/>
                <w:webHidden/>
              </w:rPr>
            </w:r>
            <w:r w:rsidR="00A40FC1">
              <w:rPr>
                <w:noProof/>
                <w:webHidden/>
              </w:rPr>
              <w:fldChar w:fldCharType="separate"/>
            </w:r>
            <w:r w:rsidR="00A40FC1">
              <w:rPr>
                <w:noProof/>
                <w:webHidden/>
              </w:rPr>
              <w:t>18</w:t>
            </w:r>
            <w:r w:rsidR="00A40FC1">
              <w:rPr>
                <w:noProof/>
                <w:webHidden/>
              </w:rPr>
              <w:fldChar w:fldCharType="end"/>
            </w:r>
          </w:hyperlink>
        </w:p>
        <w:p w:rsidR="00A40FC1" w:rsidRDefault="00292476" w14:paraId="4BAFC67F" w14:textId="4AD3D95C">
          <w:pPr>
            <w:pStyle w:val="TOC3"/>
            <w:tabs>
              <w:tab w:val="left" w:pos="880"/>
              <w:tab w:val="right" w:leader="dot" w:pos="9350"/>
            </w:tabs>
            <w:rPr>
              <w:rFonts w:asciiTheme="minorHAnsi" w:hAnsiTheme="minorHAnsi" w:eastAsiaTheme="minorEastAsia" w:cstheme="minorBidi"/>
              <w:noProof/>
            </w:rPr>
          </w:pPr>
          <w:hyperlink w:history="1" w:anchor="_Toc98230309">
            <w:r w:rsidRPr="00DC3735" w:rsidR="00A40FC1">
              <w:rPr>
                <w:rStyle w:val="Hyperlink"/>
                <w:noProof/>
              </w:rPr>
              <w:t>b.</w:t>
            </w:r>
            <w:r w:rsidR="00A40FC1">
              <w:rPr>
                <w:rFonts w:asciiTheme="minorHAnsi" w:hAnsiTheme="minorHAnsi" w:eastAsiaTheme="minorEastAsia" w:cstheme="minorBidi"/>
                <w:noProof/>
              </w:rPr>
              <w:tab/>
            </w:r>
            <w:r w:rsidRPr="00DC3735" w:rsidR="00A40FC1">
              <w:rPr>
                <w:rStyle w:val="Hyperlink"/>
                <w:noProof/>
              </w:rPr>
              <w:t>Requests for Additional Information</w:t>
            </w:r>
            <w:r w:rsidR="00A40FC1">
              <w:rPr>
                <w:noProof/>
                <w:webHidden/>
              </w:rPr>
              <w:tab/>
            </w:r>
            <w:r w:rsidR="00A40FC1">
              <w:rPr>
                <w:noProof/>
                <w:webHidden/>
              </w:rPr>
              <w:fldChar w:fldCharType="begin"/>
            </w:r>
            <w:r w:rsidR="00A40FC1">
              <w:rPr>
                <w:noProof/>
                <w:webHidden/>
              </w:rPr>
              <w:instrText xml:space="preserve"> PAGEREF _Toc98230309 \h </w:instrText>
            </w:r>
            <w:r w:rsidR="00A40FC1">
              <w:rPr>
                <w:noProof/>
                <w:webHidden/>
              </w:rPr>
            </w:r>
            <w:r w:rsidR="00A40FC1">
              <w:rPr>
                <w:noProof/>
                <w:webHidden/>
              </w:rPr>
              <w:fldChar w:fldCharType="separate"/>
            </w:r>
            <w:r w:rsidR="00A40FC1">
              <w:rPr>
                <w:noProof/>
                <w:webHidden/>
              </w:rPr>
              <w:t>18</w:t>
            </w:r>
            <w:r w:rsidR="00A40FC1">
              <w:rPr>
                <w:noProof/>
                <w:webHidden/>
              </w:rPr>
              <w:fldChar w:fldCharType="end"/>
            </w:r>
          </w:hyperlink>
        </w:p>
        <w:p w:rsidR="00A40FC1" w:rsidRDefault="00292476" w14:paraId="315EC6C3" w14:textId="69BC10FE">
          <w:pPr>
            <w:pStyle w:val="TOC3"/>
            <w:tabs>
              <w:tab w:val="left" w:pos="880"/>
              <w:tab w:val="right" w:leader="dot" w:pos="9350"/>
            </w:tabs>
            <w:rPr>
              <w:rFonts w:asciiTheme="minorHAnsi" w:hAnsiTheme="minorHAnsi" w:eastAsiaTheme="minorEastAsia" w:cstheme="minorBidi"/>
              <w:noProof/>
            </w:rPr>
          </w:pPr>
          <w:hyperlink w:history="1" w:anchor="_Toc98230310">
            <w:r w:rsidRPr="00DC3735" w:rsidR="00A40FC1">
              <w:rPr>
                <w:rStyle w:val="Hyperlink"/>
                <w:noProof/>
              </w:rPr>
              <w:t>c.</w:t>
            </w:r>
            <w:r w:rsidR="00A40FC1">
              <w:rPr>
                <w:rFonts w:asciiTheme="minorHAnsi" w:hAnsiTheme="minorHAnsi" w:eastAsiaTheme="minorEastAsia" w:cstheme="minorBidi"/>
                <w:noProof/>
              </w:rPr>
              <w:tab/>
            </w:r>
            <w:r w:rsidRPr="00DC3735" w:rsidR="00A40FC1">
              <w:rPr>
                <w:rStyle w:val="Hyperlink"/>
                <w:noProof/>
              </w:rPr>
              <w:t>Actions NRC May Take after Review of Significant Events</w:t>
            </w:r>
            <w:r w:rsidR="00A40FC1">
              <w:rPr>
                <w:noProof/>
                <w:webHidden/>
              </w:rPr>
              <w:tab/>
            </w:r>
            <w:r w:rsidR="00A40FC1">
              <w:rPr>
                <w:noProof/>
                <w:webHidden/>
              </w:rPr>
              <w:fldChar w:fldCharType="begin"/>
            </w:r>
            <w:r w:rsidR="00A40FC1">
              <w:rPr>
                <w:noProof/>
                <w:webHidden/>
              </w:rPr>
              <w:instrText xml:space="preserve"> PAGEREF _Toc98230310 \h </w:instrText>
            </w:r>
            <w:r w:rsidR="00A40FC1">
              <w:rPr>
                <w:noProof/>
                <w:webHidden/>
              </w:rPr>
            </w:r>
            <w:r w:rsidR="00A40FC1">
              <w:rPr>
                <w:noProof/>
                <w:webHidden/>
              </w:rPr>
              <w:fldChar w:fldCharType="separate"/>
            </w:r>
            <w:r w:rsidR="00A40FC1">
              <w:rPr>
                <w:noProof/>
                <w:webHidden/>
              </w:rPr>
              <w:t>18</w:t>
            </w:r>
            <w:r w:rsidR="00A40FC1">
              <w:rPr>
                <w:noProof/>
                <w:webHidden/>
              </w:rPr>
              <w:fldChar w:fldCharType="end"/>
            </w:r>
          </w:hyperlink>
        </w:p>
        <w:p w:rsidR="00A40FC1" w:rsidRDefault="00292476" w14:paraId="1BFBEB67" w14:textId="3E6ED461">
          <w:pPr>
            <w:pStyle w:val="TOC2"/>
            <w:rPr>
              <w:rFonts w:asciiTheme="minorHAnsi" w:hAnsiTheme="minorHAnsi" w:eastAsiaTheme="minorEastAsia" w:cstheme="minorBidi"/>
              <w:noProof/>
            </w:rPr>
          </w:pPr>
          <w:hyperlink w:history="1" w:anchor="_Toc98230311">
            <w:r w:rsidRPr="00DC3735" w:rsidR="00A40FC1">
              <w:rPr>
                <w:rStyle w:val="Hyperlink"/>
                <w:noProof/>
              </w:rPr>
              <w:t>7.2.</w:t>
            </w:r>
            <w:r w:rsidR="00A40FC1">
              <w:rPr>
                <w:rFonts w:asciiTheme="minorHAnsi" w:hAnsiTheme="minorHAnsi" w:eastAsiaTheme="minorEastAsia" w:cstheme="minorBidi"/>
                <w:noProof/>
              </w:rPr>
              <w:tab/>
            </w:r>
            <w:r w:rsidRPr="00DC3735" w:rsidR="00A40FC1">
              <w:rPr>
                <w:rStyle w:val="Hyperlink"/>
                <w:noProof/>
              </w:rPr>
              <w:t>International Nuclear Event Scale (INES)</w:t>
            </w:r>
            <w:r w:rsidR="00A40FC1">
              <w:rPr>
                <w:noProof/>
                <w:webHidden/>
              </w:rPr>
              <w:tab/>
            </w:r>
            <w:r w:rsidR="00A40FC1">
              <w:rPr>
                <w:noProof/>
                <w:webHidden/>
              </w:rPr>
              <w:fldChar w:fldCharType="begin"/>
            </w:r>
            <w:r w:rsidR="00A40FC1">
              <w:rPr>
                <w:noProof/>
                <w:webHidden/>
              </w:rPr>
              <w:instrText xml:space="preserve"> PAGEREF _Toc98230311 \h </w:instrText>
            </w:r>
            <w:r w:rsidR="00A40FC1">
              <w:rPr>
                <w:noProof/>
                <w:webHidden/>
              </w:rPr>
            </w:r>
            <w:r w:rsidR="00A40FC1">
              <w:rPr>
                <w:noProof/>
                <w:webHidden/>
              </w:rPr>
              <w:fldChar w:fldCharType="separate"/>
            </w:r>
            <w:r w:rsidR="00A40FC1">
              <w:rPr>
                <w:noProof/>
                <w:webHidden/>
              </w:rPr>
              <w:t>18</w:t>
            </w:r>
            <w:r w:rsidR="00A40FC1">
              <w:rPr>
                <w:noProof/>
                <w:webHidden/>
              </w:rPr>
              <w:fldChar w:fldCharType="end"/>
            </w:r>
          </w:hyperlink>
        </w:p>
        <w:p w:rsidR="00A40FC1" w:rsidRDefault="00292476" w14:paraId="2A82899D" w14:textId="01EE2122">
          <w:pPr>
            <w:pStyle w:val="TOC2"/>
            <w:rPr>
              <w:rFonts w:asciiTheme="minorHAnsi" w:hAnsiTheme="minorHAnsi" w:eastAsiaTheme="minorEastAsia" w:cstheme="minorBidi"/>
              <w:noProof/>
            </w:rPr>
          </w:pPr>
          <w:hyperlink w:history="1" w:anchor="_Toc98230312">
            <w:r w:rsidRPr="00DC3735" w:rsidR="00A40FC1">
              <w:rPr>
                <w:rStyle w:val="Hyperlink"/>
                <w:noProof/>
              </w:rPr>
              <w:t>7.3.</w:t>
            </w:r>
            <w:r w:rsidR="00A40FC1">
              <w:rPr>
                <w:rFonts w:asciiTheme="minorHAnsi" w:hAnsiTheme="minorHAnsi" w:eastAsiaTheme="minorEastAsia" w:cstheme="minorBidi"/>
                <w:noProof/>
              </w:rPr>
              <w:tab/>
            </w:r>
            <w:r w:rsidRPr="00DC3735" w:rsidR="00A40FC1">
              <w:rPr>
                <w:rStyle w:val="Hyperlink"/>
                <w:noProof/>
              </w:rPr>
              <w:t>Identifying Generic Issues</w:t>
            </w:r>
            <w:r w:rsidR="00A40FC1">
              <w:rPr>
                <w:noProof/>
                <w:webHidden/>
              </w:rPr>
              <w:tab/>
            </w:r>
            <w:r w:rsidR="00A40FC1">
              <w:rPr>
                <w:noProof/>
                <w:webHidden/>
              </w:rPr>
              <w:fldChar w:fldCharType="begin"/>
            </w:r>
            <w:r w:rsidR="00A40FC1">
              <w:rPr>
                <w:noProof/>
                <w:webHidden/>
              </w:rPr>
              <w:instrText xml:space="preserve"> PAGEREF _Toc98230312 \h </w:instrText>
            </w:r>
            <w:r w:rsidR="00A40FC1">
              <w:rPr>
                <w:noProof/>
                <w:webHidden/>
              </w:rPr>
            </w:r>
            <w:r w:rsidR="00A40FC1">
              <w:rPr>
                <w:noProof/>
                <w:webHidden/>
              </w:rPr>
              <w:fldChar w:fldCharType="separate"/>
            </w:r>
            <w:r w:rsidR="00A40FC1">
              <w:rPr>
                <w:noProof/>
                <w:webHidden/>
              </w:rPr>
              <w:t>19</w:t>
            </w:r>
            <w:r w:rsidR="00A40FC1">
              <w:rPr>
                <w:noProof/>
                <w:webHidden/>
              </w:rPr>
              <w:fldChar w:fldCharType="end"/>
            </w:r>
          </w:hyperlink>
        </w:p>
        <w:p w:rsidR="00A40FC1" w:rsidRDefault="00292476" w14:paraId="6CE6128A" w14:textId="27C567D1">
          <w:pPr>
            <w:pStyle w:val="TOC2"/>
            <w:rPr>
              <w:rFonts w:asciiTheme="minorHAnsi" w:hAnsiTheme="minorHAnsi" w:eastAsiaTheme="minorEastAsia" w:cstheme="minorBidi"/>
              <w:noProof/>
            </w:rPr>
          </w:pPr>
          <w:hyperlink w:history="1" w:anchor="_Toc98230313">
            <w:r w:rsidRPr="00DC3735" w:rsidR="00A40FC1">
              <w:rPr>
                <w:rStyle w:val="Hyperlink"/>
                <w:noProof/>
              </w:rPr>
              <w:t>7.4.</w:t>
            </w:r>
            <w:r w:rsidR="00A40FC1">
              <w:rPr>
                <w:rFonts w:asciiTheme="minorHAnsi" w:hAnsiTheme="minorHAnsi" w:eastAsiaTheme="minorEastAsia" w:cstheme="minorBidi"/>
                <w:noProof/>
              </w:rPr>
              <w:tab/>
            </w:r>
            <w:r w:rsidRPr="00DC3735" w:rsidR="00A40FC1">
              <w:rPr>
                <w:rStyle w:val="Hyperlink"/>
                <w:noProof/>
              </w:rPr>
              <w:t>Operating Experience Assessments</w:t>
            </w:r>
            <w:r w:rsidR="00A40FC1">
              <w:rPr>
                <w:noProof/>
                <w:webHidden/>
              </w:rPr>
              <w:tab/>
            </w:r>
            <w:r w:rsidR="00A40FC1">
              <w:rPr>
                <w:noProof/>
                <w:webHidden/>
              </w:rPr>
              <w:fldChar w:fldCharType="begin"/>
            </w:r>
            <w:r w:rsidR="00A40FC1">
              <w:rPr>
                <w:noProof/>
                <w:webHidden/>
              </w:rPr>
              <w:instrText xml:space="preserve"> PAGEREF _Toc98230313 \h </w:instrText>
            </w:r>
            <w:r w:rsidR="00A40FC1">
              <w:rPr>
                <w:noProof/>
                <w:webHidden/>
              </w:rPr>
            </w:r>
            <w:r w:rsidR="00A40FC1">
              <w:rPr>
                <w:noProof/>
                <w:webHidden/>
              </w:rPr>
              <w:fldChar w:fldCharType="separate"/>
            </w:r>
            <w:r w:rsidR="00A40FC1">
              <w:rPr>
                <w:noProof/>
                <w:webHidden/>
              </w:rPr>
              <w:t>19</w:t>
            </w:r>
            <w:r w:rsidR="00A40FC1">
              <w:rPr>
                <w:noProof/>
                <w:webHidden/>
              </w:rPr>
              <w:fldChar w:fldCharType="end"/>
            </w:r>
          </w:hyperlink>
        </w:p>
        <w:p w:rsidR="00A40FC1" w:rsidRDefault="00292476" w14:paraId="5162356A" w14:textId="095E94FB">
          <w:pPr>
            <w:pStyle w:val="TOC2"/>
            <w:rPr>
              <w:rFonts w:asciiTheme="minorHAnsi" w:hAnsiTheme="minorHAnsi" w:eastAsiaTheme="minorEastAsia" w:cstheme="minorBidi"/>
              <w:noProof/>
            </w:rPr>
          </w:pPr>
          <w:hyperlink w:history="1" w:anchor="_Toc98230314">
            <w:r w:rsidRPr="00DC3735" w:rsidR="00A40FC1">
              <w:rPr>
                <w:rStyle w:val="Hyperlink"/>
                <w:noProof/>
              </w:rPr>
              <w:t>7.5.</w:t>
            </w:r>
            <w:r w:rsidR="00A40FC1">
              <w:rPr>
                <w:rFonts w:asciiTheme="minorHAnsi" w:hAnsiTheme="minorHAnsi" w:eastAsiaTheme="minorEastAsia" w:cstheme="minorBidi"/>
                <w:noProof/>
              </w:rPr>
              <w:tab/>
            </w:r>
            <w:r w:rsidRPr="00DC3735" w:rsidR="00A40FC1">
              <w:rPr>
                <w:rStyle w:val="Hyperlink"/>
                <w:noProof/>
              </w:rPr>
              <w:t>Generic Communications</w:t>
            </w:r>
            <w:r w:rsidR="00A40FC1">
              <w:rPr>
                <w:noProof/>
                <w:webHidden/>
              </w:rPr>
              <w:tab/>
            </w:r>
            <w:r w:rsidR="00A40FC1">
              <w:rPr>
                <w:noProof/>
                <w:webHidden/>
              </w:rPr>
              <w:fldChar w:fldCharType="begin"/>
            </w:r>
            <w:r w:rsidR="00A40FC1">
              <w:rPr>
                <w:noProof/>
                <w:webHidden/>
              </w:rPr>
              <w:instrText xml:space="preserve"> PAGEREF _Toc98230314 \h </w:instrText>
            </w:r>
            <w:r w:rsidR="00A40FC1">
              <w:rPr>
                <w:noProof/>
                <w:webHidden/>
              </w:rPr>
            </w:r>
            <w:r w:rsidR="00A40FC1">
              <w:rPr>
                <w:noProof/>
                <w:webHidden/>
              </w:rPr>
              <w:fldChar w:fldCharType="separate"/>
            </w:r>
            <w:r w:rsidR="00A40FC1">
              <w:rPr>
                <w:noProof/>
                <w:webHidden/>
              </w:rPr>
              <w:t>20</w:t>
            </w:r>
            <w:r w:rsidR="00A40FC1">
              <w:rPr>
                <w:noProof/>
                <w:webHidden/>
              </w:rPr>
              <w:fldChar w:fldCharType="end"/>
            </w:r>
          </w:hyperlink>
        </w:p>
        <w:p w:rsidR="00A40FC1" w:rsidRDefault="00292476" w14:paraId="3FA7F1F5" w14:textId="206F4498">
          <w:pPr>
            <w:pStyle w:val="TOC2"/>
            <w:rPr>
              <w:rFonts w:asciiTheme="minorHAnsi" w:hAnsiTheme="minorHAnsi" w:eastAsiaTheme="minorEastAsia" w:cstheme="minorBidi"/>
              <w:noProof/>
            </w:rPr>
          </w:pPr>
          <w:hyperlink w:history="1" w:anchor="_Toc98230315">
            <w:r w:rsidRPr="00DC3735" w:rsidR="00A40FC1">
              <w:rPr>
                <w:rStyle w:val="Hyperlink"/>
                <w:noProof/>
              </w:rPr>
              <w:t>7.6.</w:t>
            </w:r>
            <w:r w:rsidR="00A40FC1">
              <w:rPr>
                <w:rFonts w:asciiTheme="minorHAnsi" w:hAnsiTheme="minorHAnsi" w:eastAsiaTheme="minorEastAsia" w:cstheme="minorBidi"/>
                <w:noProof/>
              </w:rPr>
              <w:tab/>
            </w:r>
            <w:r w:rsidRPr="00DC3735" w:rsidR="00A40FC1">
              <w:rPr>
                <w:rStyle w:val="Hyperlink"/>
                <w:noProof/>
              </w:rPr>
              <w:t>Agreement State Review of Material Events</w:t>
            </w:r>
            <w:r w:rsidR="00A40FC1">
              <w:rPr>
                <w:noProof/>
                <w:webHidden/>
              </w:rPr>
              <w:tab/>
            </w:r>
            <w:r w:rsidR="00A40FC1">
              <w:rPr>
                <w:noProof/>
                <w:webHidden/>
              </w:rPr>
              <w:fldChar w:fldCharType="begin"/>
            </w:r>
            <w:r w:rsidR="00A40FC1">
              <w:rPr>
                <w:noProof/>
                <w:webHidden/>
              </w:rPr>
              <w:instrText xml:space="preserve"> PAGEREF _Toc98230315 \h </w:instrText>
            </w:r>
            <w:r w:rsidR="00A40FC1">
              <w:rPr>
                <w:noProof/>
                <w:webHidden/>
              </w:rPr>
            </w:r>
            <w:r w:rsidR="00A40FC1">
              <w:rPr>
                <w:noProof/>
                <w:webHidden/>
              </w:rPr>
              <w:fldChar w:fldCharType="separate"/>
            </w:r>
            <w:r w:rsidR="00A40FC1">
              <w:rPr>
                <w:noProof/>
                <w:webHidden/>
              </w:rPr>
              <w:t>20</w:t>
            </w:r>
            <w:r w:rsidR="00A40FC1">
              <w:rPr>
                <w:noProof/>
                <w:webHidden/>
              </w:rPr>
              <w:fldChar w:fldCharType="end"/>
            </w:r>
          </w:hyperlink>
        </w:p>
        <w:p w:rsidR="00A40FC1" w:rsidRDefault="00292476" w14:paraId="28FA24AA" w14:textId="3F59FCCD">
          <w:pPr>
            <w:pStyle w:val="TOC4"/>
            <w:rPr>
              <w:rFonts w:asciiTheme="minorHAnsi" w:hAnsiTheme="minorHAnsi" w:eastAsiaTheme="minorEastAsia" w:cstheme="minorBidi"/>
              <w:noProof/>
            </w:rPr>
          </w:pPr>
          <w:hyperlink w:history="1" w:anchor="_Toc98230316">
            <w:r w:rsidRPr="00DC3735" w:rsidR="00A40FC1">
              <w:rPr>
                <w:rStyle w:val="Hyperlink"/>
                <w:noProof/>
              </w:rPr>
              <w:t>Appendix A.  NRC Regulatory Reporting Requirements</w:t>
            </w:r>
            <w:r w:rsidR="00A40FC1">
              <w:rPr>
                <w:noProof/>
                <w:webHidden/>
              </w:rPr>
              <w:tab/>
            </w:r>
            <w:r w:rsidR="00A40FC1">
              <w:rPr>
                <w:noProof/>
                <w:webHidden/>
              </w:rPr>
              <w:fldChar w:fldCharType="begin"/>
            </w:r>
            <w:r w:rsidR="00A40FC1">
              <w:rPr>
                <w:noProof/>
                <w:webHidden/>
              </w:rPr>
              <w:instrText xml:space="preserve"> PAGEREF _Toc98230316 \h </w:instrText>
            </w:r>
            <w:r w:rsidR="00A40FC1">
              <w:rPr>
                <w:noProof/>
                <w:webHidden/>
              </w:rPr>
            </w:r>
            <w:r w:rsidR="00A40FC1">
              <w:rPr>
                <w:noProof/>
                <w:webHidden/>
              </w:rPr>
              <w:fldChar w:fldCharType="separate"/>
            </w:r>
            <w:r w:rsidR="00A40FC1">
              <w:rPr>
                <w:noProof/>
                <w:webHidden/>
              </w:rPr>
              <w:t>1</w:t>
            </w:r>
            <w:r w:rsidR="00A40FC1">
              <w:rPr>
                <w:noProof/>
                <w:webHidden/>
              </w:rPr>
              <w:fldChar w:fldCharType="end"/>
            </w:r>
          </w:hyperlink>
        </w:p>
        <w:p w:rsidR="00A40FC1" w:rsidRDefault="00292476" w14:paraId="1F5D4D60" w14:textId="32B34F5C">
          <w:pPr>
            <w:pStyle w:val="TOC4"/>
            <w:rPr>
              <w:rFonts w:asciiTheme="minorHAnsi" w:hAnsiTheme="minorHAnsi" w:eastAsiaTheme="minorEastAsia" w:cstheme="minorBidi"/>
              <w:noProof/>
            </w:rPr>
          </w:pPr>
          <w:hyperlink w:history="1" w:anchor="_Toc98230317">
            <w:r w:rsidRPr="00DC3735" w:rsidR="00A40FC1">
              <w:rPr>
                <w:rStyle w:val="Hyperlink"/>
                <w:noProof/>
              </w:rPr>
              <w:t>Appendix B.  Examples of Reportable Events</w:t>
            </w:r>
            <w:r w:rsidR="00A40FC1">
              <w:rPr>
                <w:noProof/>
                <w:webHidden/>
              </w:rPr>
              <w:tab/>
            </w:r>
            <w:r w:rsidR="00A40FC1">
              <w:rPr>
                <w:noProof/>
                <w:webHidden/>
              </w:rPr>
              <w:fldChar w:fldCharType="begin"/>
            </w:r>
            <w:r w:rsidR="00A40FC1">
              <w:rPr>
                <w:noProof/>
                <w:webHidden/>
              </w:rPr>
              <w:instrText xml:space="preserve"> PAGEREF _Toc98230317 \h </w:instrText>
            </w:r>
            <w:r w:rsidR="00A40FC1">
              <w:rPr>
                <w:noProof/>
                <w:webHidden/>
              </w:rPr>
            </w:r>
            <w:r w:rsidR="00A40FC1">
              <w:rPr>
                <w:noProof/>
                <w:webHidden/>
              </w:rPr>
              <w:fldChar w:fldCharType="separate"/>
            </w:r>
            <w:r w:rsidR="00A40FC1">
              <w:rPr>
                <w:noProof/>
                <w:webHidden/>
              </w:rPr>
              <w:t>1</w:t>
            </w:r>
            <w:r w:rsidR="00A40FC1">
              <w:rPr>
                <w:noProof/>
                <w:webHidden/>
              </w:rPr>
              <w:fldChar w:fldCharType="end"/>
            </w:r>
          </w:hyperlink>
        </w:p>
        <w:p w:rsidR="00A40FC1" w:rsidRDefault="00292476" w14:paraId="596E1784" w14:textId="15821C99">
          <w:pPr>
            <w:pStyle w:val="TOC4"/>
            <w:rPr>
              <w:rFonts w:asciiTheme="minorHAnsi" w:hAnsiTheme="minorHAnsi" w:eastAsiaTheme="minorEastAsia" w:cstheme="minorBidi"/>
              <w:noProof/>
            </w:rPr>
          </w:pPr>
          <w:hyperlink w:history="1" w:anchor="_Toc98230318">
            <w:r w:rsidRPr="00DC3735" w:rsidR="00A40FC1">
              <w:rPr>
                <w:rStyle w:val="Hyperlink"/>
                <w:noProof/>
              </w:rPr>
              <w:t>Appendix C.  Reporting Methods and Contact Information</w:t>
            </w:r>
            <w:r w:rsidR="00A40FC1">
              <w:rPr>
                <w:noProof/>
                <w:webHidden/>
              </w:rPr>
              <w:tab/>
            </w:r>
            <w:r w:rsidR="00A40FC1">
              <w:rPr>
                <w:noProof/>
                <w:webHidden/>
              </w:rPr>
              <w:fldChar w:fldCharType="begin"/>
            </w:r>
            <w:r w:rsidR="00A40FC1">
              <w:rPr>
                <w:noProof/>
                <w:webHidden/>
              </w:rPr>
              <w:instrText xml:space="preserve"> PAGEREF _Toc98230318 \h </w:instrText>
            </w:r>
            <w:r w:rsidR="00A40FC1">
              <w:rPr>
                <w:noProof/>
                <w:webHidden/>
              </w:rPr>
            </w:r>
            <w:r w:rsidR="00A40FC1">
              <w:rPr>
                <w:noProof/>
                <w:webHidden/>
              </w:rPr>
              <w:fldChar w:fldCharType="separate"/>
            </w:r>
            <w:r w:rsidR="00A40FC1">
              <w:rPr>
                <w:noProof/>
                <w:webHidden/>
              </w:rPr>
              <w:t>1</w:t>
            </w:r>
            <w:r w:rsidR="00A40FC1">
              <w:rPr>
                <w:noProof/>
                <w:webHidden/>
              </w:rPr>
              <w:fldChar w:fldCharType="end"/>
            </w:r>
          </w:hyperlink>
        </w:p>
        <w:p w:rsidR="00A40FC1" w:rsidRDefault="00292476" w14:paraId="6F891345" w14:textId="4E731F68">
          <w:pPr>
            <w:pStyle w:val="TOC4"/>
            <w:rPr>
              <w:rFonts w:asciiTheme="minorHAnsi" w:hAnsiTheme="minorHAnsi" w:eastAsiaTheme="minorEastAsia" w:cstheme="minorBidi"/>
              <w:noProof/>
            </w:rPr>
          </w:pPr>
          <w:hyperlink w:history="1" w:anchor="_Toc98230319">
            <w:r w:rsidRPr="00DC3735" w:rsidR="00A40FC1">
              <w:rPr>
                <w:rStyle w:val="Hyperlink"/>
                <w:noProof/>
              </w:rPr>
              <w:t>Appendix D.  Sample Fax Sheet to the HOC</w:t>
            </w:r>
            <w:r w:rsidR="00A40FC1">
              <w:rPr>
                <w:noProof/>
                <w:webHidden/>
              </w:rPr>
              <w:tab/>
            </w:r>
            <w:r w:rsidR="00A40FC1">
              <w:rPr>
                <w:noProof/>
                <w:webHidden/>
              </w:rPr>
              <w:fldChar w:fldCharType="begin"/>
            </w:r>
            <w:r w:rsidR="00A40FC1">
              <w:rPr>
                <w:noProof/>
                <w:webHidden/>
              </w:rPr>
              <w:instrText xml:space="preserve"> PAGEREF _Toc98230319 \h </w:instrText>
            </w:r>
            <w:r w:rsidR="00A40FC1">
              <w:rPr>
                <w:noProof/>
                <w:webHidden/>
              </w:rPr>
            </w:r>
            <w:r w:rsidR="00A40FC1">
              <w:rPr>
                <w:noProof/>
                <w:webHidden/>
              </w:rPr>
              <w:fldChar w:fldCharType="separate"/>
            </w:r>
            <w:r w:rsidR="00A40FC1">
              <w:rPr>
                <w:noProof/>
                <w:webHidden/>
              </w:rPr>
              <w:t>1</w:t>
            </w:r>
            <w:r w:rsidR="00A40FC1">
              <w:rPr>
                <w:noProof/>
                <w:webHidden/>
              </w:rPr>
              <w:fldChar w:fldCharType="end"/>
            </w:r>
          </w:hyperlink>
        </w:p>
        <w:p w:rsidR="00A40FC1" w:rsidRDefault="00292476" w14:paraId="78B5229E" w14:textId="72C7D6B4">
          <w:pPr>
            <w:pStyle w:val="TOC4"/>
            <w:rPr>
              <w:rFonts w:asciiTheme="minorHAnsi" w:hAnsiTheme="minorHAnsi" w:eastAsiaTheme="minorEastAsia" w:cstheme="minorBidi"/>
              <w:noProof/>
            </w:rPr>
          </w:pPr>
          <w:hyperlink w:history="1" w:anchor="_Toc98230320">
            <w:r w:rsidRPr="00DC3735" w:rsidR="00A40FC1">
              <w:rPr>
                <w:rStyle w:val="Hyperlink"/>
                <w:noProof/>
              </w:rPr>
              <w:t>Appendix E.  Minimum Required Event Information</w:t>
            </w:r>
            <w:r w:rsidR="00A40FC1">
              <w:rPr>
                <w:noProof/>
                <w:webHidden/>
              </w:rPr>
              <w:tab/>
            </w:r>
            <w:r w:rsidR="00A40FC1">
              <w:rPr>
                <w:noProof/>
                <w:webHidden/>
              </w:rPr>
              <w:fldChar w:fldCharType="begin"/>
            </w:r>
            <w:r w:rsidR="00A40FC1">
              <w:rPr>
                <w:noProof/>
                <w:webHidden/>
              </w:rPr>
              <w:instrText xml:space="preserve"> PAGEREF _Toc98230320 \h </w:instrText>
            </w:r>
            <w:r w:rsidR="00A40FC1">
              <w:rPr>
                <w:noProof/>
                <w:webHidden/>
              </w:rPr>
            </w:r>
            <w:r w:rsidR="00A40FC1">
              <w:rPr>
                <w:noProof/>
                <w:webHidden/>
              </w:rPr>
              <w:fldChar w:fldCharType="separate"/>
            </w:r>
            <w:r w:rsidR="00A40FC1">
              <w:rPr>
                <w:noProof/>
                <w:webHidden/>
              </w:rPr>
              <w:t>1</w:t>
            </w:r>
            <w:r w:rsidR="00A40FC1">
              <w:rPr>
                <w:noProof/>
                <w:webHidden/>
              </w:rPr>
              <w:fldChar w:fldCharType="end"/>
            </w:r>
          </w:hyperlink>
        </w:p>
        <w:p w:rsidR="00A40FC1" w:rsidRDefault="00292476" w14:paraId="57FDFE9C" w14:textId="76896428">
          <w:pPr>
            <w:pStyle w:val="TOC4"/>
            <w:rPr>
              <w:rFonts w:asciiTheme="minorHAnsi" w:hAnsiTheme="minorHAnsi" w:eastAsiaTheme="minorEastAsia" w:cstheme="minorBidi"/>
              <w:noProof/>
            </w:rPr>
          </w:pPr>
          <w:hyperlink w:history="1" w:anchor="_Toc98230321">
            <w:r w:rsidRPr="00DC3735" w:rsidR="00A40FC1">
              <w:rPr>
                <w:rStyle w:val="Hyperlink"/>
                <w:noProof/>
              </w:rPr>
              <w:t>Appendix F.  Event Report Cover Page</w:t>
            </w:r>
            <w:r w:rsidR="00A40FC1">
              <w:rPr>
                <w:noProof/>
                <w:webHidden/>
              </w:rPr>
              <w:tab/>
            </w:r>
            <w:r w:rsidR="00A40FC1">
              <w:rPr>
                <w:noProof/>
                <w:webHidden/>
              </w:rPr>
              <w:fldChar w:fldCharType="begin"/>
            </w:r>
            <w:r w:rsidR="00A40FC1">
              <w:rPr>
                <w:noProof/>
                <w:webHidden/>
              </w:rPr>
              <w:instrText xml:space="preserve"> PAGEREF _Toc98230321 \h </w:instrText>
            </w:r>
            <w:r w:rsidR="00A40FC1">
              <w:rPr>
                <w:noProof/>
                <w:webHidden/>
              </w:rPr>
            </w:r>
            <w:r w:rsidR="00A40FC1">
              <w:rPr>
                <w:noProof/>
                <w:webHidden/>
              </w:rPr>
              <w:fldChar w:fldCharType="separate"/>
            </w:r>
            <w:r w:rsidR="00A40FC1">
              <w:rPr>
                <w:noProof/>
                <w:webHidden/>
              </w:rPr>
              <w:t>1</w:t>
            </w:r>
            <w:r w:rsidR="00A40FC1">
              <w:rPr>
                <w:noProof/>
                <w:webHidden/>
              </w:rPr>
              <w:fldChar w:fldCharType="end"/>
            </w:r>
          </w:hyperlink>
        </w:p>
        <w:p w:rsidR="00A40FC1" w:rsidRDefault="00292476" w14:paraId="461D8036" w14:textId="1DBB1383">
          <w:pPr>
            <w:pStyle w:val="TOC4"/>
            <w:rPr>
              <w:rFonts w:asciiTheme="minorHAnsi" w:hAnsiTheme="minorHAnsi" w:eastAsiaTheme="minorEastAsia" w:cstheme="minorBidi"/>
              <w:noProof/>
            </w:rPr>
          </w:pPr>
          <w:hyperlink w:history="1" w:anchor="_Toc98230322">
            <w:r w:rsidRPr="00DC3735" w:rsidR="00A40FC1">
              <w:rPr>
                <w:rStyle w:val="Hyperlink"/>
                <w:noProof/>
              </w:rPr>
              <w:t>Appendix H.  References</w:t>
            </w:r>
            <w:r w:rsidR="00A40FC1">
              <w:rPr>
                <w:noProof/>
                <w:webHidden/>
              </w:rPr>
              <w:tab/>
            </w:r>
            <w:r w:rsidR="00A40FC1">
              <w:rPr>
                <w:noProof/>
                <w:webHidden/>
              </w:rPr>
              <w:fldChar w:fldCharType="begin"/>
            </w:r>
            <w:r w:rsidR="00A40FC1">
              <w:rPr>
                <w:noProof/>
                <w:webHidden/>
              </w:rPr>
              <w:instrText xml:space="preserve"> PAGEREF _Toc98230322 \h </w:instrText>
            </w:r>
            <w:r w:rsidR="00A40FC1">
              <w:rPr>
                <w:noProof/>
                <w:webHidden/>
              </w:rPr>
            </w:r>
            <w:r w:rsidR="00A40FC1">
              <w:rPr>
                <w:noProof/>
                <w:webHidden/>
              </w:rPr>
              <w:fldChar w:fldCharType="separate"/>
            </w:r>
            <w:r w:rsidR="00A40FC1">
              <w:rPr>
                <w:noProof/>
                <w:webHidden/>
              </w:rPr>
              <w:t>1</w:t>
            </w:r>
            <w:r w:rsidR="00A40FC1">
              <w:rPr>
                <w:noProof/>
                <w:webHidden/>
              </w:rPr>
              <w:fldChar w:fldCharType="end"/>
            </w:r>
          </w:hyperlink>
        </w:p>
        <w:p w:rsidR="006F237B" w:rsidP="00F514DA" w:rsidRDefault="007331B1" w14:paraId="7C264FC4" w14:textId="74CC73C7">
          <w:pPr>
            <w:ind w:left="0"/>
          </w:pPr>
          <w:r>
            <w:fldChar w:fldCharType="end"/>
          </w:r>
        </w:p>
      </w:sdtContent>
    </w:sdt>
    <w:p w:rsidRPr="007326B8" w:rsidR="007326B8" w:rsidP="00594B9E" w:rsidRDefault="007326B8" w14:paraId="3134C838" w14:textId="162AD9A6">
      <w:pPr>
        <w:tabs>
          <w:tab w:val="left" w:pos="1680"/>
        </w:tabs>
        <w:ind w:left="0"/>
        <w:sectPr w:rsidRPr="007326B8" w:rsidR="007326B8" w:rsidSect="008C3D36">
          <w:footerReference w:type="default" r:id="rId12"/>
          <w:type w:val="continuous"/>
          <w:pgSz w:w="12240" w:h="15840"/>
          <w:pgMar w:top="1440" w:right="1440" w:bottom="1440" w:left="1440" w:header="990" w:footer="1440" w:gutter="0"/>
          <w:pgNumType w:fmt="lowerRoman" w:start="1"/>
          <w:cols w:space="720"/>
          <w:noEndnote/>
          <w:titlePg/>
          <w:docGrid w:linePitch="299"/>
        </w:sectPr>
      </w:pPr>
    </w:p>
    <w:tbl>
      <w:tblPr>
        <w:tblW w:w="0" w:type="auto"/>
        <w:tblInd w:w="104" w:type="dxa"/>
        <w:tblBorders>
          <w:top w:val="single" w:color="000000" w:sz="8" w:space="0"/>
          <w:left w:val="single" w:color="000000" w:sz="8" w:space="0"/>
          <w:bottom w:val="single" w:color="000000" w:sz="18" w:space="0"/>
          <w:right w:val="single" w:color="000000" w:sz="8" w:space="0"/>
        </w:tblBorders>
        <w:tblLayout w:type="fixed"/>
        <w:tblCellMar>
          <w:left w:w="104" w:type="dxa"/>
          <w:right w:w="104" w:type="dxa"/>
        </w:tblCellMar>
        <w:tblLook w:val="0000" w:firstRow="0" w:lastRow="0" w:firstColumn="0" w:lastColumn="0" w:noHBand="0" w:noVBand="0"/>
      </w:tblPr>
      <w:tblGrid>
        <w:gridCol w:w="9360"/>
      </w:tblGrid>
      <w:tr w:rsidRPr="00635D17" w:rsidR="00040A1C" w:rsidTr="009102AC" w14:paraId="1F91C42F" w14:textId="77777777">
        <w:trPr>
          <w:tblHeader/>
        </w:trPr>
        <w:tc>
          <w:tcPr>
            <w:tcW w:w="9360" w:type="dxa"/>
            <w:shd w:val="pct20" w:color="000000" w:fill="FFFFFF"/>
          </w:tcPr>
          <w:p w:rsidRPr="009D2D1A" w:rsidR="00040A1C" w:rsidP="009D2D1A" w:rsidRDefault="009D2D1A" w14:paraId="66A33E16" w14:textId="209F59D0">
            <w:pPr>
              <w:pStyle w:val="Heading1"/>
            </w:pPr>
            <w:bookmarkStart w:name="_Toc98230257" w:id="1"/>
            <w:r w:rsidRPr="009D2D1A">
              <w:lastRenderedPageBreak/>
              <w:t>Introduction</w:t>
            </w:r>
            <w:bookmarkEnd w:id="1"/>
          </w:p>
        </w:tc>
      </w:tr>
    </w:tbl>
    <w:p w:rsidR="00040A1C" w:rsidP="00F1750C" w:rsidRDefault="00040A1C" w14:paraId="36201205" w14:textId="77777777"/>
    <w:p w:rsidRPr="00635D17" w:rsidR="00BB18DE" w:rsidRDefault="00040A1C" w14:paraId="45952B4C" w14:textId="19140417">
      <w:r w:rsidRPr="00C039E7">
        <w:t xml:space="preserve">This handbook contains guidance for Agreement States on reporting </w:t>
      </w:r>
      <w:r w:rsidR="008408DD">
        <w:t>radioactive</w:t>
      </w:r>
      <w:r w:rsidRPr="00C039E7" w:rsidR="008408DD">
        <w:t xml:space="preserve"> </w:t>
      </w:r>
      <w:r w:rsidRPr="00C039E7">
        <w:t>material event</w:t>
      </w:r>
      <w:r w:rsidR="007D36EB">
        <w:t>s that occurred in their State</w:t>
      </w:r>
      <w:r w:rsidRPr="00C039E7">
        <w:t xml:space="preserve"> to the </w:t>
      </w:r>
      <w:r w:rsidR="00AC288B">
        <w:t xml:space="preserve">U. S. </w:t>
      </w:r>
      <w:r w:rsidRPr="00C039E7">
        <w:t xml:space="preserve">Nuclear Regulatory Commission (NRC).  </w:t>
      </w:r>
      <w:r w:rsidRPr="00F1750C" w:rsidR="009A5366">
        <w:t>The objectives of this handbook are to</w:t>
      </w:r>
      <w:r w:rsidR="009A5366">
        <w:t xml:space="preserve"> i</w:t>
      </w:r>
      <w:r w:rsidRPr="009A5366" w:rsidR="009A5366">
        <w:t>mprove technical information</w:t>
      </w:r>
      <w:r w:rsidR="009A5366">
        <w:t>, s</w:t>
      </w:r>
      <w:r w:rsidRPr="009A5366" w:rsidR="009A5366">
        <w:t>tandardize format</w:t>
      </w:r>
      <w:r w:rsidR="009A5366">
        <w:t>, e</w:t>
      </w:r>
      <w:r w:rsidRPr="009A5366" w:rsidR="009A5366">
        <w:t>nsure consistency</w:t>
      </w:r>
      <w:r w:rsidR="009A5366">
        <w:t xml:space="preserve">, </w:t>
      </w:r>
      <w:r w:rsidRPr="009A5366" w:rsidR="009A5366">
        <w:t>and</w:t>
      </w:r>
      <w:r w:rsidR="009A5366">
        <w:t xml:space="preserve"> f</w:t>
      </w:r>
      <w:r w:rsidRPr="009A5366" w:rsidR="009A5366">
        <w:t>acilitate information retrieval.</w:t>
      </w:r>
      <w:r w:rsidRPr="00635D17">
        <w:t xml:space="preserve"> </w:t>
      </w:r>
      <w:r w:rsidR="00BB18DE">
        <w:t xml:space="preserve"> </w:t>
      </w:r>
    </w:p>
    <w:tbl>
      <w:tblPr>
        <w:tblW w:w="0" w:type="auto"/>
        <w:tblInd w:w="210" w:type="dxa"/>
        <w:tblBorders>
          <w:top w:val="single" w:color="000000" w:sz="8" w:space="0"/>
          <w:left w:val="single" w:color="000000" w:sz="8" w:space="0"/>
          <w:bottom w:val="single" w:color="000000" w:sz="18" w:space="0"/>
          <w:right w:val="single" w:color="000000" w:sz="8" w:space="0"/>
        </w:tblBorders>
        <w:tblLayout w:type="fixed"/>
        <w:tblCellMar>
          <w:left w:w="120" w:type="dxa"/>
          <w:right w:w="120" w:type="dxa"/>
        </w:tblCellMar>
        <w:tblLook w:val="0000" w:firstRow="0" w:lastRow="0" w:firstColumn="0" w:lastColumn="0" w:noHBand="0" w:noVBand="0"/>
      </w:tblPr>
      <w:tblGrid>
        <w:gridCol w:w="7340"/>
      </w:tblGrid>
      <w:tr w:rsidRPr="00635D17" w:rsidR="00040A1C" w:rsidTr="004D1B28" w14:paraId="375088E3" w14:textId="77777777">
        <w:trPr>
          <w:tblHeader/>
        </w:trPr>
        <w:tc>
          <w:tcPr>
            <w:tcW w:w="7340" w:type="dxa"/>
            <w:shd w:val="pct20" w:color="000000" w:fill="FFFFFF"/>
          </w:tcPr>
          <w:p w:rsidRPr="00635D17" w:rsidR="00040A1C" w:rsidP="004D1B28" w:rsidRDefault="004D1B28" w14:paraId="5FAAD23E" w14:textId="583930EC">
            <w:pPr>
              <w:pStyle w:val="Heading2"/>
            </w:pPr>
            <w:bookmarkStart w:name="_Toc98230258" w:id="2"/>
            <w:r w:rsidRPr="009D2D1A">
              <w:t>Why do we collect event information?</w:t>
            </w:r>
            <w:bookmarkEnd w:id="2"/>
          </w:p>
        </w:tc>
      </w:tr>
    </w:tbl>
    <w:p w:rsidR="003D30A0" w:rsidP="00F1750C" w:rsidRDefault="003D30A0" w14:paraId="37D47C3F" w14:textId="77777777"/>
    <w:p w:rsidR="005D6A3D" w:rsidP="005D6A3D" w:rsidRDefault="005D6A3D" w14:paraId="60D09366" w14:textId="0E8D2732">
      <w:r>
        <w:t>The NRC collects information on Agreement State events to:</w:t>
      </w:r>
    </w:p>
    <w:p w:rsidR="005D6A3D" w:rsidP="005D6A3D" w:rsidRDefault="005D6A3D" w14:paraId="3CB3979B" w14:textId="053324FA">
      <w:pPr>
        <w:pStyle w:val="ListParagraph"/>
        <w:numPr>
          <w:ilvl w:val="0"/>
          <w:numId w:val="17"/>
        </w:numPr>
      </w:pPr>
      <w:r>
        <w:t xml:space="preserve">Assess the events against the Abnormal Occurrence </w:t>
      </w:r>
      <w:r w:rsidR="006D671D">
        <w:t xml:space="preserve">(AO) </w:t>
      </w:r>
      <w:r>
        <w:t xml:space="preserve">criteria and report to </w:t>
      </w:r>
      <w:r w:rsidR="003F478F">
        <w:t xml:space="preserve">the </w:t>
      </w:r>
      <w:r>
        <w:t>U.S. Congress</w:t>
      </w:r>
      <w:r w:rsidR="0058418D">
        <w:t xml:space="preserve"> as required by the Energy Reorganization Act of 1974.</w:t>
      </w:r>
    </w:p>
    <w:p w:rsidR="005D6A3D" w:rsidP="005D6A3D" w:rsidRDefault="005D6A3D" w14:paraId="50CBF032" w14:textId="33B15177">
      <w:pPr>
        <w:pStyle w:val="ListParagraph"/>
        <w:numPr>
          <w:ilvl w:val="0"/>
          <w:numId w:val="17"/>
        </w:numPr>
      </w:pPr>
      <w:r>
        <w:t xml:space="preserve">Assess the events </w:t>
      </w:r>
      <w:r w:rsidR="006D671D">
        <w:t xml:space="preserve">(except medical events) </w:t>
      </w:r>
      <w:r>
        <w:t xml:space="preserve">against the </w:t>
      </w:r>
      <w:r w:rsidRPr="009170FF" w:rsidR="006D671D">
        <w:t>International Atomic Energy Agency (IAEA) International Nuclear Event Scale (INES)</w:t>
      </w:r>
      <w:r w:rsidR="006D671D">
        <w:t xml:space="preserve"> </w:t>
      </w:r>
      <w:r w:rsidR="0065449C">
        <w:t>to participate in</w:t>
      </w:r>
      <w:r w:rsidR="006D671D">
        <w:t xml:space="preserve"> international reporting</w:t>
      </w:r>
      <w:r w:rsidR="0065449C">
        <w:t>.</w:t>
      </w:r>
    </w:p>
    <w:p w:rsidR="005D6A3D" w:rsidP="007F0B47" w:rsidRDefault="008B3BC0" w14:paraId="08B62A2F" w14:textId="57F3E2B9">
      <w:pPr>
        <w:pStyle w:val="ListParagraph"/>
        <w:numPr>
          <w:ilvl w:val="0"/>
          <w:numId w:val="17"/>
        </w:numPr>
      </w:pPr>
      <w:r>
        <w:t>Perform</w:t>
      </w:r>
      <w:r w:rsidR="005D6A3D">
        <w:t xml:space="preserve"> operating experience assessments</w:t>
      </w:r>
      <w:r w:rsidR="003F478F">
        <w:t xml:space="preserve"> and e</w:t>
      </w:r>
      <w:r w:rsidR="005D6A3D">
        <w:t>valuate for generic applicability</w:t>
      </w:r>
      <w:r w:rsidR="00FA68AB">
        <w:t>, including generic issues</w:t>
      </w:r>
      <w:r>
        <w:t>, to ensure that any safety-significant issues are</w:t>
      </w:r>
      <w:r w:rsidR="00254B1E">
        <w:t xml:space="preserve"> s</w:t>
      </w:r>
      <w:r w:rsidR="00FC0FDD">
        <w:t>hare</w:t>
      </w:r>
      <w:r>
        <w:t>d</w:t>
      </w:r>
      <w:r w:rsidR="00FC0FDD">
        <w:t xml:space="preserve"> with the National Materials Program</w:t>
      </w:r>
      <w:r w:rsidR="00254B1E">
        <w:t>.</w:t>
      </w:r>
    </w:p>
    <w:tbl>
      <w:tblPr>
        <w:tblW w:w="0" w:type="auto"/>
        <w:tblInd w:w="178" w:type="dxa"/>
        <w:tblBorders>
          <w:top w:val="single" w:color="000000" w:sz="8" w:space="0"/>
          <w:left w:val="single" w:color="000000" w:sz="8" w:space="0"/>
          <w:bottom w:val="single" w:color="000000" w:sz="18" w:space="0"/>
          <w:right w:val="single" w:color="000000" w:sz="8" w:space="0"/>
        </w:tblBorders>
        <w:tblLayout w:type="fixed"/>
        <w:tblCellMar>
          <w:left w:w="88" w:type="dxa"/>
          <w:right w:w="88" w:type="dxa"/>
        </w:tblCellMar>
        <w:tblLook w:val="0000" w:firstRow="0" w:lastRow="0" w:firstColumn="0" w:lastColumn="0" w:noHBand="0" w:noVBand="0"/>
      </w:tblPr>
      <w:tblGrid>
        <w:gridCol w:w="6660"/>
      </w:tblGrid>
      <w:tr w:rsidRPr="00635D17" w:rsidR="00040A1C" w:rsidTr="00C039E7" w14:paraId="69FBE1A3" w14:textId="77777777">
        <w:trPr>
          <w:tblHeader/>
        </w:trPr>
        <w:tc>
          <w:tcPr>
            <w:tcW w:w="6660" w:type="dxa"/>
            <w:shd w:val="pct20" w:color="000000" w:fill="FFFFFF"/>
          </w:tcPr>
          <w:p w:rsidRPr="00635D17" w:rsidR="00040A1C" w:rsidP="004D1B28" w:rsidRDefault="00F91F97" w14:paraId="14C523D2" w14:textId="606E04AE">
            <w:pPr>
              <w:pStyle w:val="Heading2"/>
            </w:pPr>
            <w:bookmarkStart w:name="_Toc98230259" w:id="3"/>
            <w:bookmarkStart w:name="_Hlk98149684" w:id="4"/>
            <w:r>
              <w:t>R</w:t>
            </w:r>
            <w:r w:rsidRPr="00635D17" w:rsidR="00EF2247">
              <w:t xml:space="preserve">egulatory </w:t>
            </w:r>
            <w:r>
              <w:t>A</w:t>
            </w:r>
            <w:r w:rsidRPr="00635D17" w:rsidR="00EF2247">
              <w:t>uthority</w:t>
            </w:r>
            <w:bookmarkEnd w:id="3"/>
          </w:p>
        </w:tc>
      </w:tr>
    </w:tbl>
    <w:p w:rsidR="003D30A0" w:rsidP="00F1750C" w:rsidRDefault="003D30A0" w14:paraId="42901A0F" w14:textId="77777777"/>
    <w:p w:rsidR="00A47C48" w:rsidP="006A22A5" w:rsidRDefault="00F9404F" w14:paraId="0BD43F98" w14:textId="620CD30A">
      <w:r w:rsidRPr="00344ED1">
        <w:t>The Atomic Energy Act of 1954 (Public Law (P.L.) 83–703) (AEA)</w:t>
      </w:r>
      <w:r>
        <w:t>,</w:t>
      </w:r>
      <w:r w:rsidRPr="00344ED1">
        <w:t xml:space="preserve"> </w:t>
      </w:r>
      <w:r w:rsidRPr="00C039E7">
        <w:t>Section 274</w:t>
      </w:r>
      <w:r>
        <w:t>, “Cooperation with States,”</w:t>
      </w:r>
      <w:r w:rsidRPr="00C039E7">
        <w:t xml:space="preserve"> </w:t>
      </w:r>
      <w:r>
        <w:t>allows</w:t>
      </w:r>
      <w:r w:rsidRPr="00C039E7">
        <w:t xml:space="preserve"> </w:t>
      </w:r>
      <w:r w:rsidRPr="00C039E7" w:rsidR="00040A1C">
        <w:t xml:space="preserve">States </w:t>
      </w:r>
      <w:r w:rsidR="0015753F">
        <w:t xml:space="preserve">to </w:t>
      </w:r>
      <w:r w:rsidRPr="00C039E7" w:rsidR="00040A1C">
        <w:t>assume regulatory authority over byproduct</w:t>
      </w:r>
      <w:r w:rsidRPr="00C039E7" w:rsidR="00CF272A">
        <w:t>,</w:t>
      </w:r>
      <w:r w:rsidRPr="00C039E7" w:rsidR="00040A1C">
        <w:t xml:space="preserve"> source and</w:t>
      </w:r>
      <w:r w:rsidR="007115BC">
        <w:t>/or</w:t>
      </w:r>
      <w:r w:rsidRPr="00C039E7" w:rsidR="00040A1C">
        <w:t xml:space="preserve"> certain quantities of special nuclear materials.  </w:t>
      </w:r>
    </w:p>
    <w:p w:rsidR="00F91F97" w:rsidP="00F91F97" w:rsidRDefault="00F91F97" w14:paraId="2446B8E2" w14:textId="21FDFEB3">
      <w:r w:rsidRPr="00AD4342">
        <w:t xml:space="preserve">The </w:t>
      </w:r>
      <w:r>
        <w:t>criteria used by the U.S. Atomic Energy Commission (AEC) and NRC to evaluate State programs prior to entering into an Agreement recognized the importance of sharing information and the reporting of incidents.  Criterion 26</w:t>
      </w:r>
      <w:r w:rsidR="00970EF3">
        <w:t>,</w:t>
      </w:r>
      <w:r>
        <w:t xml:space="preserve"> </w:t>
      </w:r>
      <w:r w:rsidRPr="00811A5A">
        <w:rPr>
          <w:i/>
          <w:iCs/>
        </w:rPr>
        <w:t xml:space="preserve">Relations with Federal Government and </w:t>
      </w:r>
      <w:r>
        <w:rPr>
          <w:i/>
          <w:iCs/>
        </w:rPr>
        <w:t>O</w:t>
      </w:r>
      <w:r w:rsidRPr="00811A5A">
        <w:rPr>
          <w:i/>
          <w:iCs/>
        </w:rPr>
        <w:t>ther States</w:t>
      </w:r>
      <w:r w:rsidR="00970EF3">
        <w:rPr>
          <w:i/>
          <w:iCs/>
        </w:rPr>
        <w:t>,</w:t>
      </w:r>
      <w:r>
        <w:t xml:space="preserve"> in “Criteria for Guidance of States and AEC in Discontinuance of AEC Regulatory Authority and Assumption Thereof by States Through Agreement” (26 FR 2536; March 24, 1961) states:</w:t>
      </w:r>
    </w:p>
    <w:p w:rsidR="00F91F97" w:rsidP="00F202B5" w:rsidRDefault="00F91F97" w14:paraId="5FCC6F19" w14:textId="41358505">
      <w:pPr>
        <w:ind w:left="1800"/>
      </w:pPr>
      <w:r>
        <w:t>There should be an interchange of federal and state information and assistance in connection with the issuance of regulations and licenses or authorizations, inspection of licenses, reporting of incidents and violations, and training and education problems.</w:t>
      </w:r>
    </w:p>
    <w:p w:rsidR="00F91F97" w:rsidP="00F91F97" w:rsidRDefault="00F91F97" w14:paraId="5EC19CF2" w14:textId="200FBB13">
      <w:r>
        <w:t xml:space="preserve">Although the 1961 criteria were revised in 1981 – 1983, Criterion 26 </w:t>
      </w:r>
      <w:r w:rsidR="00970EF3">
        <w:t>did not</w:t>
      </w:r>
      <w:r>
        <w:t xml:space="preserve"> change</w:t>
      </w:r>
      <w:r w:rsidR="00970EF3">
        <w:t xml:space="preserve">. </w:t>
      </w:r>
      <w:r>
        <w:t xml:space="preserve"> </w:t>
      </w:r>
      <w:r w:rsidR="00970EF3">
        <w:t xml:space="preserve">It </w:t>
      </w:r>
      <w:r>
        <w:t xml:space="preserve">is still used today by the NRC in its evaluation of applications for new Agreements.  </w:t>
      </w:r>
    </w:p>
    <w:p w:rsidR="000A4B26" w:rsidP="000A4B26" w:rsidRDefault="00025518" w14:paraId="581B43C1" w14:textId="02512D6C">
      <w:pPr>
        <w:widowControl/>
      </w:pPr>
      <w:r>
        <w:lastRenderedPageBreak/>
        <w:t>T</w:t>
      </w:r>
      <w:r w:rsidRPr="00C039E7" w:rsidR="000A4B26">
        <w:t xml:space="preserve">he </w:t>
      </w:r>
      <w:r w:rsidRPr="000A4B26" w:rsidR="000A4B26">
        <w:t>Energy Reorganization Act of 1974 (P.L. 93–438) (ERA)</w:t>
      </w:r>
      <w:r w:rsidRPr="00C039E7" w:rsidR="000A4B26">
        <w:t xml:space="preserve">, </w:t>
      </w:r>
      <w:r w:rsidR="000A4B26">
        <w:t>Section</w:t>
      </w:r>
      <w:r w:rsidRPr="001200F1" w:rsidR="000A4B26">
        <w:t xml:space="preserve"> 208, “Abnormal Occurrence Reports</w:t>
      </w:r>
      <w:r>
        <w:t>,</w:t>
      </w:r>
      <w:r w:rsidRPr="001200F1" w:rsidR="000A4B26">
        <w:t xml:space="preserve">” </w:t>
      </w:r>
      <w:r w:rsidRPr="00C039E7" w:rsidR="000A4B26">
        <w:t>requires</w:t>
      </w:r>
      <w:r w:rsidR="000A4B26">
        <w:t xml:space="preserve"> the</w:t>
      </w:r>
      <w:r w:rsidRPr="00C039E7" w:rsidR="000A4B26">
        <w:t xml:space="preserve"> NRC to provide information on events that meet the AO criteria</w:t>
      </w:r>
      <w:r w:rsidR="000A4B26">
        <w:t xml:space="preserve"> </w:t>
      </w:r>
      <w:r w:rsidRPr="00C039E7" w:rsidR="000A4B26">
        <w:t xml:space="preserve">to Congress on an annual basis. </w:t>
      </w:r>
    </w:p>
    <w:p w:rsidR="00E173FA" w:rsidP="00E173FA" w:rsidRDefault="000A4B26" w14:paraId="594B8E5E" w14:textId="238E7A0F">
      <w:pPr>
        <w:ind w:right="0"/>
      </w:pPr>
      <w:bookmarkStart w:name="_Hlk98166341" w:id="5"/>
      <w:r w:rsidRPr="00C039E7">
        <w:t xml:space="preserve">Under the </w:t>
      </w:r>
      <w:r w:rsidRPr="00A72540" w:rsidR="00770A5A">
        <w:t>Government Performance and Results Act Modernization Act of 2010 (P.L. 111–352)</w:t>
      </w:r>
      <w:r w:rsidRPr="00C039E7">
        <w:t xml:space="preserve">, </w:t>
      </w:r>
      <w:r w:rsidR="00E173FA">
        <w:t xml:space="preserve">federal agencies are required to compare actual performance achieved with the performance goals established in the agency strategic plan.  The NRC maintains </w:t>
      </w:r>
      <w:r w:rsidRPr="0039069F" w:rsidR="00E173FA">
        <w:t>NUREG–1614, “Strategic Plan</w:t>
      </w:r>
      <w:r w:rsidR="00E173FA">
        <w:t>,</w:t>
      </w:r>
      <w:r w:rsidRPr="0039069F" w:rsidR="00E173FA">
        <w:t>”</w:t>
      </w:r>
      <w:r w:rsidR="00E173FA">
        <w:t xml:space="preserve"> and </w:t>
      </w:r>
      <w:r w:rsidRPr="0039069F" w:rsidR="00E173FA">
        <w:t>NUREG–1100, “Performance Budget/ Congressional Budget Justification.”</w:t>
      </w:r>
      <w:r w:rsidR="00A72540">
        <w:t xml:space="preserve">  Event coordination is used to demonstrate the ability to ensure the safe and secure use of radioactive materials.</w:t>
      </w:r>
    </w:p>
    <w:bookmarkEnd w:id="5"/>
    <w:p w:rsidRPr="00970EF3" w:rsidR="008827B8" w:rsidP="008827B8" w:rsidRDefault="008827B8" w14:paraId="7DE36B83" w14:textId="5022D024">
      <w:r w:rsidRPr="00970EF3">
        <w:t xml:space="preserve">Due to the importance of nationwide operating experience as an element in the regulatory process for ensuring that licensed activities are conducted safely, the Commission directed the staff to make Agreement State reporting of events to NRC an item of compatibility </w:t>
      </w:r>
      <w:r w:rsidRPr="00970EF3" w:rsidR="002D465B">
        <w:t xml:space="preserve">in SECY-97-1997, </w:t>
      </w:r>
      <w:r w:rsidRPr="00970EF3" w:rsidR="002D465B">
        <w:rPr>
          <w:i/>
          <w:iCs/>
          <w:color w:val="333333"/>
          <w:shd w:val="clear" w:color="auto" w:fill="FFFFFF"/>
        </w:rPr>
        <w:t>Final Recommendations on Policy Statements and Implementing Procedures For: "Statement of Principles and Policy for the Agreement State Program" and "Policy Statement on Adequacy and Compatibility of Agreement State Programs,"</w:t>
      </w:r>
      <w:r w:rsidRPr="00970EF3" w:rsidR="002D465B">
        <w:rPr>
          <w:color w:val="333333"/>
          <w:shd w:val="clear" w:color="auto" w:fill="FFFFFF"/>
        </w:rPr>
        <w:t xml:space="preserve"> dated</w:t>
      </w:r>
      <w:r w:rsidRPr="00970EF3" w:rsidR="002D465B">
        <w:t xml:space="preserve"> </w:t>
      </w:r>
      <w:r w:rsidRPr="00970EF3">
        <w:t xml:space="preserve">June 30, 1997.  </w:t>
      </w:r>
      <w:r w:rsidRPr="00970EF3" w:rsidR="00B26A10">
        <w:t>On May 7, 1998, NRC’s Office of State Programs transmitted the All-Agreement State Letter SP</w:t>
      </w:r>
      <w:r w:rsidRPr="0039069F" w:rsidR="0088478A">
        <w:t>–</w:t>
      </w:r>
      <w:r w:rsidRPr="00970EF3" w:rsidR="00B26A10">
        <w:t>98</w:t>
      </w:r>
      <w:r w:rsidRPr="0039069F" w:rsidR="0088478A">
        <w:t>–</w:t>
      </w:r>
      <w:r w:rsidRPr="00970EF3" w:rsidR="00B26A10">
        <w:t>040</w:t>
      </w:r>
      <w:r w:rsidR="00970EF3">
        <w:t>,</w:t>
      </w:r>
      <w:r w:rsidRPr="00970EF3" w:rsidR="00B26A10">
        <w:t xml:space="preserve"> </w:t>
      </w:r>
      <w:r w:rsidRPr="00970EF3" w:rsidR="00B26A10">
        <w:rPr>
          <w:i/>
          <w:iCs/>
        </w:rPr>
        <w:t>Guidance for Reporting Material Events</w:t>
      </w:r>
      <w:r w:rsidR="00970EF3">
        <w:rPr>
          <w:i/>
          <w:iCs/>
        </w:rPr>
        <w:t>,</w:t>
      </w:r>
      <w:r w:rsidRPr="00970EF3" w:rsidR="00B26A10">
        <w:t xml:space="preserve"> which included the first final version of SA</w:t>
      </w:r>
      <w:r w:rsidRPr="0039069F" w:rsidR="0088478A">
        <w:t>–</w:t>
      </w:r>
      <w:r w:rsidRPr="00970EF3" w:rsidR="00B26A10">
        <w:t>300 and the Handbook.  SP</w:t>
      </w:r>
      <w:r w:rsidRPr="0039069F" w:rsidR="0088478A">
        <w:t>–</w:t>
      </w:r>
      <w:r w:rsidRPr="00970EF3" w:rsidR="00B26A10">
        <w:t>98</w:t>
      </w:r>
      <w:r w:rsidRPr="0039069F" w:rsidR="0088478A">
        <w:t>–</w:t>
      </w:r>
      <w:r w:rsidRPr="00970EF3" w:rsidR="00B26A10">
        <w:t>040 also indicated that the reporting of incidents and events is now required for compatibility and would be evaluated under IMPEP.</w:t>
      </w:r>
    </w:p>
    <w:p w:rsidR="00B26A10" w:rsidP="00796FC1" w:rsidRDefault="00C75A38" w14:paraId="5B2BDDAB" w14:textId="12EE3481">
      <w:r>
        <w:t xml:space="preserve">On October 18, 2017, the NRC reissued the </w:t>
      </w:r>
      <w:r w:rsidR="00C1202D">
        <w:t xml:space="preserve">revised </w:t>
      </w:r>
      <w:r>
        <w:t>“</w:t>
      </w:r>
      <w:r w:rsidRPr="00C91A82">
        <w:rPr>
          <w:rFonts w:cstheme="minorBidi"/>
        </w:rPr>
        <w:t>Agreement State Program</w:t>
      </w:r>
      <w:r>
        <w:rPr>
          <w:rFonts w:cstheme="minorBidi"/>
        </w:rPr>
        <w:t xml:space="preserve"> Policy Statement (82 FR 48535).”</w:t>
      </w:r>
      <w:r w:rsidR="001E0A76">
        <w:rPr>
          <w:rFonts w:cstheme="minorBidi"/>
        </w:rPr>
        <w:t xml:space="preserve">  Section E, </w:t>
      </w:r>
      <w:r w:rsidRPr="008D68FD" w:rsidR="001E0A76">
        <w:rPr>
          <w:rFonts w:cstheme="minorBidi"/>
          <w:i/>
          <w:iCs/>
        </w:rPr>
        <w:t>Adequacy and Compatibility</w:t>
      </w:r>
      <w:r w:rsidR="001E0A76">
        <w:rPr>
          <w:rFonts w:cstheme="minorBidi"/>
        </w:rPr>
        <w:t>, states that “</w:t>
      </w:r>
      <w:r w:rsidRPr="001E0A76" w:rsidR="00A77AF2">
        <w:t>In accordance with Section 274 of the</w:t>
      </w:r>
      <w:r w:rsidR="001E0A76">
        <w:t xml:space="preserve"> </w:t>
      </w:r>
      <w:r w:rsidRPr="001E0A76" w:rsidR="00A77AF2">
        <w:t>AEA, any State that chooses to establish an</w:t>
      </w:r>
      <w:r w:rsidR="001E0A76">
        <w:t xml:space="preserve"> </w:t>
      </w:r>
      <w:r w:rsidRPr="001E0A76" w:rsidR="00A77AF2">
        <w:t>Agreement State program must provide for an</w:t>
      </w:r>
      <w:r w:rsidR="001E0A76">
        <w:t xml:space="preserve"> </w:t>
      </w:r>
      <w:r w:rsidRPr="001E0A76" w:rsidR="00A77AF2">
        <w:t>acceptable level of protection of public</w:t>
      </w:r>
      <w:r w:rsidR="001E0A76">
        <w:t xml:space="preserve"> </w:t>
      </w:r>
      <w:r w:rsidRPr="001E0A76" w:rsidR="00A77AF2">
        <w:t xml:space="preserve">health and safety. </w:t>
      </w:r>
    </w:p>
    <w:p w:rsidR="00B26A10" w:rsidP="00796FC1" w:rsidRDefault="002D09A4" w14:paraId="569A6775" w14:textId="77777777">
      <w:r>
        <w:t xml:space="preserve">Section </w:t>
      </w:r>
      <w:r w:rsidR="0033733C">
        <w:t>E</w:t>
      </w:r>
      <w:r>
        <w:t>(1)(v)</w:t>
      </w:r>
      <w:r w:rsidR="00A47969">
        <w:t>,</w:t>
      </w:r>
      <w:r>
        <w:t xml:space="preserve"> </w:t>
      </w:r>
      <w:r w:rsidRPr="000F0290">
        <w:rPr>
          <w:i/>
          <w:iCs/>
        </w:rPr>
        <w:t>Incident and Allegations</w:t>
      </w:r>
      <w:r w:rsidR="000F0290">
        <w:t>,</w:t>
      </w:r>
      <w:r w:rsidR="0033733C">
        <w:t xml:space="preserve"> states that</w:t>
      </w:r>
      <w:r w:rsidR="00B26A10">
        <w:t>:</w:t>
      </w:r>
      <w:r w:rsidR="0033733C">
        <w:t xml:space="preserve"> </w:t>
      </w:r>
    </w:p>
    <w:p w:rsidRPr="00796FC1" w:rsidR="00BA7B62" w:rsidP="00F202B5" w:rsidRDefault="00BA7B62" w14:paraId="52E8E80A" w14:textId="2CA1CF4C">
      <w:pPr>
        <w:tabs>
          <w:tab w:val="left" w:pos="1800"/>
        </w:tabs>
        <w:ind w:left="1800"/>
      </w:pPr>
      <w:r w:rsidRPr="00796FC1">
        <w:t>The Agreement State shall respond to and</w:t>
      </w:r>
      <w:r w:rsidR="00CB1889">
        <w:t xml:space="preserve"> </w:t>
      </w:r>
      <w:r w:rsidRPr="00796FC1">
        <w:t>conduct timely inspections or investigations</w:t>
      </w:r>
      <w:r w:rsidR="00CB1889">
        <w:t xml:space="preserve"> </w:t>
      </w:r>
      <w:r w:rsidRPr="00796FC1">
        <w:t>of incidents, reported events, and allegations</w:t>
      </w:r>
      <w:r w:rsidR="00CB1889">
        <w:t xml:space="preserve"> </w:t>
      </w:r>
      <w:r w:rsidRPr="00796FC1">
        <w:t>involving agreement material within the</w:t>
      </w:r>
      <w:r w:rsidR="00CB1889">
        <w:t xml:space="preserve"> </w:t>
      </w:r>
      <w:r w:rsidRPr="00796FC1">
        <w:t>State’s jurisdiction to provide reasonable</w:t>
      </w:r>
      <w:r w:rsidR="00CB1889">
        <w:t xml:space="preserve"> </w:t>
      </w:r>
      <w:r w:rsidRPr="00796FC1">
        <w:t>assurance of protection of public health and</w:t>
      </w:r>
      <w:r w:rsidR="00CB1889">
        <w:t xml:space="preserve"> </w:t>
      </w:r>
      <w:r w:rsidRPr="00796FC1">
        <w:t>safety.</w:t>
      </w:r>
    </w:p>
    <w:p w:rsidRPr="00635D17" w:rsidR="00005331" w:rsidP="00F1750C" w:rsidRDefault="00970EF3" w14:paraId="4251E78F" w14:textId="633659B4">
      <w:pPr>
        <w:sectPr w:rsidRPr="00635D17" w:rsidR="00005331" w:rsidSect="008C3D36">
          <w:footerReference w:type="default" r:id="rId13"/>
          <w:pgSz w:w="12240" w:h="15840"/>
          <w:pgMar w:top="1440" w:right="1440" w:bottom="1440" w:left="1440" w:header="1440" w:footer="1440" w:gutter="0"/>
          <w:pgNumType w:start="1"/>
          <w:cols w:space="720"/>
          <w:noEndnote/>
          <w:docGrid w:linePitch="326"/>
        </w:sectPr>
      </w:pPr>
      <w:r>
        <w:t>Licensees are required to report n</w:t>
      </w:r>
      <w:r w:rsidR="00B26A10">
        <w:t>uclear material events in accordance with 10 CFR Parts 20, 30, 31, 34, 35, 36, 37, 39, 40, 70, and 71 or equivalent state regulations.</w:t>
      </w:r>
    </w:p>
    <w:tbl>
      <w:tblPr>
        <w:tblW w:w="0" w:type="auto"/>
        <w:tblBorders>
          <w:top w:val="single" w:color="auto" w:sz="8" w:space="0"/>
          <w:left w:val="single" w:color="auto" w:sz="8" w:space="0"/>
          <w:bottom w:val="single" w:color="auto" w:sz="18" w:space="0"/>
          <w:right w:val="single" w:color="auto" w:sz="8" w:space="0"/>
        </w:tblBorders>
        <w:shd w:val="pct20" w:color="auto" w:fill="FFFFFF"/>
        <w:tblLook w:val="01E0" w:firstRow="1" w:lastRow="1" w:firstColumn="1" w:lastColumn="1" w:noHBand="0" w:noVBand="0"/>
      </w:tblPr>
      <w:tblGrid>
        <w:gridCol w:w="9576"/>
      </w:tblGrid>
      <w:tr w:rsidRPr="00635D17" w:rsidR="00DF1F35" w:rsidTr="00AC4953" w14:paraId="6FFC8150" w14:textId="77777777">
        <w:tc>
          <w:tcPr>
            <w:tcW w:w="9576" w:type="dxa"/>
            <w:shd w:val="pct20" w:color="auto" w:fill="FFFFFF"/>
          </w:tcPr>
          <w:p w:rsidRPr="00635D17" w:rsidR="00DF1F35" w:rsidP="009D2D1A" w:rsidRDefault="00DF1F35" w14:paraId="5B2D32A3" w14:textId="11E0A505">
            <w:pPr>
              <w:pStyle w:val="Heading1"/>
              <w:rPr>
                <w:sz w:val="20"/>
                <w:szCs w:val="20"/>
              </w:rPr>
            </w:pPr>
            <w:bookmarkStart w:name="_Toc98230260" w:id="6"/>
            <w:bookmarkEnd w:id="4"/>
            <w:r w:rsidRPr="00635D17">
              <w:lastRenderedPageBreak/>
              <w:t>Reporting Material Events</w:t>
            </w:r>
            <w:bookmarkEnd w:id="6"/>
          </w:p>
        </w:tc>
      </w:tr>
    </w:tbl>
    <w:p w:rsidR="00B96D6F" w:rsidP="00F1750C" w:rsidRDefault="00B96D6F" w14:paraId="1740C234" w14:textId="77777777"/>
    <w:p w:rsidR="00F26B16" w:rsidP="00F1750C" w:rsidRDefault="00DF1F35" w14:paraId="7C9D8806" w14:textId="5B7AF61E">
      <w:r w:rsidRPr="00BE47D9">
        <w:t>Agreement State licensees are required</w:t>
      </w:r>
      <w:r w:rsidR="00B12858">
        <w:t xml:space="preserve"> by regulation</w:t>
      </w:r>
      <w:r w:rsidRPr="00BE47D9">
        <w:t xml:space="preserve"> to report events to the</w:t>
      </w:r>
      <w:r w:rsidR="00B12858">
        <w:t>ir respective</w:t>
      </w:r>
      <w:r w:rsidRPr="00BE47D9">
        <w:t xml:space="preserve"> Agreement State regulatory agency.  As an item of compatibility, the Agreement States provide reports of incidents and events involving </w:t>
      </w:r>
      <w:r w:rsidR="00FA1266">
        <w:t>radioactive</w:t>
      </w:r>
      <w:r w:rsidRPr="00BE47D9" w:rsidR="00FA1266">
        <w:t xml:space="preserve"> </w:t>
      </w:r>
      <w:r w:rsidRPr="00BE47D9">
        <w:t xml:space="preserve">materials by Agreement State licensees to </w:t>
      </w:r>
      <w:r w:rsidR="00FA1266">
        <w:t xml:space="preserve">the </w:t>
      </w:r>
      <w:r w:rsidRPr="00BE47D9">
        <w:t xml:space="preserve">NRC. </w:t>
      </w:r>
      <w:r w:rsidRPr="00BE47D9" w:rsidR="00472C2B">
        <w:t xml:space="preserve"> </w:t>
      </w:r>
    </w:p>
    <w:p w:rsidR="00C67F30" w:rsidP="00C67F30" w:rsidRDefault="00C67F30" w14:paraId="4CEB8552" w14:textId="77777777">
      <w:pPr>
        <w:pStyle w:val="Heading3"/>
      </w:pPr>
      <w:bookmarkStart w:name="_Toc98230261" w:id="7"/>
      <w:r>
        <w:t>Timeliness</w:t>
      </w:r>
      <w:bookmarkEnd w:id="7"/>
    </w:p>
    <w:p w:rsidR="007149BD" w:rsidP="0020109D" w:rsidRDefault="009C608B" w14:paraId="2694E462" w14:textId="2652AEB4">
      <w:pPr>
        <w:ind w:left="1800"/>
      </w:pPr>
      <w:r w:rsidRPr="00BE47D9">
        <w:t xml:space="preserve">Agreement States </w:t>
      </w:r>
      <w:r>
        <w:t>should</w:t>
      </w:r>
      <w:r w:rsidRPr="00BE47D9">
        <w:t xml:space="preserve"> report events to </w:t>
      </w:r>
      <w:r w:rsidR="00FA1266">
        <w:t xml:space="preserve">the </w:t>
      </w:r>
      <w:r w:rsidRPr="00BE47D9">
        <w:t>NRC on the same timeframe that licensees report to the Agreement State.  For example, if a report is due from the licensee to the Agreement State in 24 hours, the Agreement State report is due to the NRC within 24 hours of receiving the event report from the licensee.</w:t>
      </w:r>
      <w:r>
        <w:t xml:space="preserve"> </w:t>
      </w:r>
      <w:r w:rsidR="0030199C">
        <w:t>This timeliness metric is reviewed during IMPEPs.</w:t>
      </w:r>
    </w:p>
    <w:p w:rsidR="00E20C04" w:rsidP="0020109D" w:rsidRDefault="00E20C04" w14:paraId="6B90E44C" w14:textId="6BCE25A7">
      <w:pPr>
        <w:ind w:left="1800"/>
      </w:pPr>
      <w:r>
        <w:t xml:space="preserve">If the Agreement State receives an allegation that also meets the </w:t>
      </w:r>
      <w:r w:rsidR="00A91D93">
        <w:t>regulatory reporting requirements</w:t>
      </w:r>
      <w:r>
        <w:t xml:space="preserve">, the Agreement State should </w:t>
      </w:r>
      <w:r w:rsidR="00171B9F">
        <w:t>first a</w:t>
      </w:r>
      <w:r w:rsidR="00A91D93">
        <w:t>ss</w:t>
      </w:r>
      <w:r w:rsidR="00171B9F">
        <w:t>ess the concern in the</w:t>
      </w:r>
      <w:r w:rsidR="00A91D93">
        <w:t>ir</w:t>
      </w:r>
      <w:r w:rsidR="00171B9F">
        <w:t xml:space="preserve"> allegation program before reporting.</w:t>
      </w:r>
      <w:r w:rsidR="00B96D12">
        <w:t xml:space="preserve"> The timeliness clock does not start until after the allegation is confirmed.</w:t>
      </w:r>
    </w:p>
    <w:p w:rsidR="00B96D12" w:rsidP="00B96D12" w:rsidRDefault="00B96D12" w14:paraId="2196B79F" w14:textId="601CA2DE">
      <w:pPr>
        <w:pStyle w:val="Heading3"/>
      </w:pPr>
      <w:bookmarkStart w:name="_Toc98230262" w:id="8"/>
      <w:r>
        <w:t>What Should Be Reported</w:t>
      </w:r>
      <w:bookmarkEnd w:id="8"/>
    </w:p>
    <w:p w:rsidR="00B96D12" w:rsidP="0020109D" w:rsidRDefault="00B96D12" w14:paraId="4D06E8F9" w14:textId="55D30A08">
      <w:pPr>
        <w:ind w:left="1800"/>
      </w:pPr>
      <w:r>
        <w:t>Agreement States</w:t>
      </w:r>
      <w:r w:rsidRPr="00BE47D9">
        <w:t xml:space="preserve"> should consult the actual reporting requirements provided in</w:t>
      </w:r>
      <w:r>
        <w:t xml:space="preserve"> </w:t>
      </w:r>
      <w:r w:rsidRPr="00BE47D9" w:rsidR="00B96D6F">
        <w:t>Title</w:t>
      </w:r>
      <w:r w:rsidR="00B96D6F">
        <w:t> </w:t>
      </w:r>
      <w:r w:rsidRPr="00BE47D9" w:rsidR="00B96D6F">
        <w:t>10 of the </w:t>
      </w:r>
      <w:r w:rsidRPr="00F17012" w:rsidR="00B96D6F">
        <w:rPr>
          <w:i/>
          <w:iCs/>
        </w:rPr>
        <w:t>U.S. Code of Federal Regulations</w:t>
      </w:r>
      <w:r w:rsidRPr="00BE47D9" w:rsidR="00B96D6F">
        <w:t xml:space="preserve"> (</w:t>
      </w:r>
      <w:r w:rsidR="00B96D6F">
        <w:t xml:space="preserve">10 </w:t>
      </w:r>
      <w:r w:rsidRPr="00BE47D9" w:rsidR="00B96D6F">
        <w:t>CFR)</w:t>
      </w:r>
      <w:r w:rsidR="00B96D6F">
        <w:t xml:space="preserve"> </w:t>
      </w:r>
      <w:r w:rsidRPr="00BE47D9">
        <w:t>to determine if an event is reportable</w:t>
      </w:r>
      <w:r>
        <w:t xml:space="preserve"> or consult with their Regional State Agreements Officer</w:t>
      </w:r>
      <w:r w:rsidRPr="00BE47D9">
        <w:t xml:space="preserve">.  </w:t>
      </w:r>
      <w:r w:rsidRPr="00BE47D9" w:rsidR="00B96D6F">
        <w:t>The</w:t>
      </w:r>
      <w:r w:rsidR="00B96D6F">
        <w:t>se</w:t>
      </w:r>
      <w:r w:rsidRPr="00BE47D9" w:rsidR="00B96D6F">
        <w:t xml:space="preserve"> reporting requirements form the basis for the compatible reporting requirements in Agreement State regulations.  </w:t>
      </w:r>
    </w:p>
    <w:p w:rsidR="000E7595" w:rsidP="0020109D" w:rsidRDefault="00F26B16" w14:paraId="496A6298" w14:textId="431CC8A5">
      <w:pPr>
        <w:ind w:left="1800"/>
      </w:pPr>
      <w:r w:rsidRPr="00BE47D9">
        <w:t>Appendix A</w:t>
      </w:r>
      <w:r>
        <w:t>, “NRC Regulatory Reporting Requirements,”</w:t>
      </w:r>
      <w:r w:rsidRPr="00BE47D9">
        <w:t xml:space="preserve"> </w:t>
      </w:r>
      <w:r w:rsidR="00B96D6F">
        <w:t xml:space="preserve">lists reporting requirements for the most common radioactive material events. </w:t>
      </w:r>
      <w:r w:rsidRPr="00BE47D9">
        <w:t>Appendix A provides the specific regulatory requirement, a brief description of the reporting requirement</w:t>
      </w:r>
      <w:r w:rsidR="007B6CB6">
        <w:t>,</w:t>
      </w:r>
      <w:r w:rsidRPr="00BE47D9">
        <w:t xml:space="preserve"> and the periodicity for reporting.  It should be noted that the information in Appendix A is only to be used as a reference and does not contain all reporting requirements. </w:t>
      </w:r>
    </w:p>
    <w:p w:rsidR="0010383A" w:rsidP="0020109D" w:rsidRDefault="00F26B16" w14:paraId="7087CAA3" w14:textId="3D25D33D">
      <w:pPr>
        <w:ind w:left="1800"/>
      </w:pPr>
      <w:r w:rsidRPr="00BE47D9">
        <w:t>Appendix B</w:t>
      </w:r>
      <w:r>
        <w:t>, “Examples of Reportable Events,”</w:t>
      </w:r>
      <w:r w:rsidRPr="00BE47D9">
        <w:t xml:space="preserve"> provides examples of reportable </w:t>
      </w:r>
      <w:r w:rsidR="00FF5431">
        <w:t xml:space="preserve">radioactive </w:t>
      </w:r>
      <w:r w:rsidRPr="00BE47D9">
        <w:t xml:space="preserve">material events or occurrences that are required to be reported by both </w:t>
      </w:r>
      <w:r w:rsidR="00FF5431">
        <w:t xml:space="preserve">the </w:t>
      </w:r>
      <w:r w:rsidRPr="00BE47D9">
        <w:t xml:space="preserve">NRC and Agreement State licensees.  </w:t>
      </w:r>
      <w:r w:rsidRPr="00BE47D9" w:rsidR="009E4EC8">
        <w:t>Appendix C</w:t>
      </w:r>
      <w:r w:rsidR="00382144">
        <w:t>, “Reporting Methods,”</w:t>
      </w:r>
      <w:r w:rsidRPr="00BE47D9" w:rsidR="00382144">
        <w:t xml:space="preserve"> </w:t>
      </w:r>
      <w:r w:rsidRPr="00BE47D9" w:rsidR="00D65BDE">
        <w:t xml:space="preserve">contains a summary of the </w:t>
      </w:r>
      <w:r w:rsidR="00140263">
        <w:t xml:space="preserve">methods available for contacting the </w:t>
      </w:r>
      <w:r w:rsidR="00D05A5D">
        <w:t>NRC</w:t>
      </w:r>
      <w:r w:rsidR="00140263">
        <w:t>, National Response Center, and other regulatory agencies.</w:t>
      </w:r>
      <w:r w:rsidRPr="00BE47D9" w:rsidR="00F72378">
        <w:t xml:space="preserve"> </w:t>
      </w:r>
    </w:p>
    <w:p w:rsidRPr="004D1B28" w:rsidR="006C1CD4" w:rsidP="006C1CD4" w:rsidRDefault="006C1CD4" w14:paraId="2CC2EFA5" w14:textId="77777777">
      <w:pPr>
        <w:pStyle w:val="Heading3"/>
      </w:pPr>
      <w:bookmarkStart w:name="_Toc98230263" w:id="9"/>
      <w:r w:rsidRPr="004D1B28">
        <w:t>Assign Event Report Identification Number</w:t>
      </w:r>
      <w:bookmarkEnd w:id="9"/>
      <w:r w:rsidRPr="004D1B28">
        <w:t xml:space="preserve"> </w:t>
      </w:r>
    </w:p>
    <w:p w:rsidRPr="006C1CD4" w:rsidR="006C1CD4" w:rsidP="00F04D1F" w:rsidRDefault="006C1CD4" w14:paraId="1F986664" w14:textId="21ECE8E3">
      <w:pPr>
        <w:pStyle w:val="ListParagraph"/>
      </w:pPr>
      <w:r w:rsidRPr="004D1B28">
        <w:t xml:space="preserve">The Agreement State’s Event Report Identification Number should appear on all event reports, including initial and follow-up reports.  The Event Report Identification Number should consist of the two letter State agency ID, two-digit year corresponding to the reporting year, and a sequentially assigned four-digit ID number.  The Event Report Identification Number should be referenced by the Agreement State for all </w:t>
      </w:r>
      <w:r w:rsidR="005224DA">
        <w:t xml:space="preserve">reports made to the HOC and all </w:t>
      </w:r>
      <w:r w:rsidR="00FA1563">
        <w:t>written reports.</w:t>
      </w:r>
      <w:r w:rsidRPr="00BE47D9">
        <w:t xml:space="preserve"> </w:t>
      </w:r>
    </w:p>
    <w:tbl>
      <w:tblPr>
        <w:tblW w:w="0" w:type="auto"/>
        <w:tblBorders>
          <w:top w:val="single" w:color="auto" w:sz="8" w:space="0"/>
          <w:left w:val="single" w:color="auto" w:sz="8" w:space="0"/>
          <w:bottom w:val="single" w:color="auto" w:sz="18" w:space="0"/>
          <w:right w:val="single" w:color="auto" w:sz="8" w:space="0"/>
        </w:tblBorders>
        <w:shd w:val="pct20" w:color="auto" w:fill="FFFFFF"/>
        <w:tblLook w:val="01E0" w:firstRow="1" w:lastRow="1" w:firstColumn="1" w:lastColumn="1" w:noHBand="0" w:noVBand="0"/>
      </w:tblPr>
      <w:tblGrid>
        <w:gridCol w:w="7730"/>
      </w:tblGrid>
      <w:tr w:rsidRPr="00635D17" w:rsidR="00DF1F35" w:rsidTr="009F1565" w14:paraId="76D32B7F" w14:textId="77777777">
        <w:tc>
          <w:tcPr>
            <w:tcW w:w="7730" w:type="dxa"/>
            <w:shd w:val="pct20" w:color="auto" w:fill="FFFFFF"/>
          </w:tcPr>
          <w:p w:rsidRPr="00635D17" w:rsidR="00DF1F35" w:rsidP="004E6B6C" w:rsidRDefault="00504F54" w14:paraId="3495EDDE" w14:textId="5F3493FE">
            <w:pPr>
              <w:pStyle w:val="Heading2"/>
              <w:numPr>
                <w:ilvl w:val="1"/>
                <w:numId w:val="35"/>
              </w:numPr>
            </w:pPr>
            <w:bookmarkStart w:name="_Toc98230264" w:id="10"/>
            <w:r>
              <w:lastRenderedPageBreak/>
              <w:t xml:space="preserve">Reports to the </w:t>
            </w:r>
            <w:r w:rsidR="00BE0408">
              <w:t xml:space="preserve">NRC </w:t>
            </w:r>
            <w:r w:rsidR="009F1565">
              <w:t xml:space="preserve">Headquarters </w:t>
            </w:r>
            <w:r w:rsidR="00BE0408">
              <w:t>Operations Center</w:t>
            </w:r>
            <w:bookmarkEnd w:id="10"/>
          </w:p>
        </w:tc>
      </w:tr>
    </w:tbl>
    <w:p w:rsidR="00DF1F35" w:rsidP="00F1750C" w:rsidRDefault="00DF1F35" w14:paraId="1E389CC7" w14:textId="2A194E23"/>
    <w:p w:rsidR="006F78FC" w:rsidP="00F1750C" w:rsidRDefault="006F78FC" w14:paraId="423D42A0" w14:textId="25EBDF33">
      <w:r>
        <w:t xml:space="preserve">For </w:t>
      </w:r>
      <w:r w:rsidR="004D0DA6">
        <w:t xml:space="preserve">immediate reports and 24-hour reports, the Agreement States </w:t>
      </w:r>
      <w:r w:rsidR="00B96D6F">
        <w:t>should</w:t>
      </w:r>
      <w:r w:rsidR="00685CD3">
        <w:t xml:space="preserve"> report events </w:t>
      </w:r>
      <w:r w:rsidRPr="00BE47D9" w:rsidR="00685CD3">
        <w:t>to the NRC</w:t>
      </w:r>
      <w:r w:rsidR="00685CD3">
        <w:t>’s Headquarters</w:t>
      </w:r>
      <w:r w:rsidRPr="00BE47D9" w:rsidR="00685CD3">
        <w:t xml:space="preserve"> Operations Center (HO</w:t>
      </w:r>
      <w:r w:rsidR="00685CD3">
        <w:t>C</w:t>
      </w:r>
      <w:r w:rsidRPr="00BE47D9" w:rsidR="00685CD3">
        <w:t>).</w:t>
      </w:r>
      <w:r w:rsidR="00997A47">
        <w:t xml:space="preserve">  The Agreement States should e-mail the reports to the HOC with a follow-up telephone call, however any </w:t>
      </w:r>
      <w:r w:rsidR="00C05BCA">
        <w:t>of the following communication types are acceptable:</w:t>
      </w:r>
    </w:p>
    <w:p w:rsidR="00C05BCA" w:rsidP="00C05BCA" w:rsidRDefault="00C05BCA" w14:paraId="6E7D0ADE" w14:textId="122392FC">
      <w:pPr>
        <w:pStyle w:val="ListParagraph"/>
        <w:numPr>
          <w:ilvl w:val="0"/>
          <w:numId w:val="34"/>
        </w:numPr>
      </w:pPr>
      <w:r>
        <w:t>Telephone: (301)</w:t>
      </w:r>
      <w:r w:rsidR="00EE225D">
        <w:t>-</w:t>
      </w:r>
      <w:r>
        <w:t>816-5100</w:t>
      </w:r>
    </w:p>
    <w:p w:rsidR="00C05BCA" w:rsidP="00C05BCA" w:rsidRDefault="00C05BCA" w14:paraId="4E16E4C1" w14:textId="77777777">
      <w:pPr>
        <w:pStyle w:val="ListParagraph"/>
        <w:numPr>
          <w:ilvl w:val="0"/>
          <w:numId w:val="34"/>
        </w:numPr>
      </w:pPr>
      <w:r>
        <w:t>E-mail: HOO.HOC@nrc.gov</w:t>
      </w:r>
      <w:r>
        <w:tab/>
      </w:r>
    </w:p>
    <w:p w:rsidR="00C05BCA" w:rsidP="00C05BCA" w:rsidRDefault="00C05BCA" w14:paraId="5F528E90" w14:textId="694E8EA4">
      <w:pPr>
        <w:pStyle w:val="ListParagraph"/>
        <w:numPr>
          <w:ilvl w:val="0"/>
          <w:numId w:val="34"/>
        </w:numPr>
      </w:pPr>
      <w:r>
        <w:t>Fax number: (301)</w:t>
      </w:r>
      <w:r w:rsidR="00EE225D">
        <w:t>-</w:t>
      </w:r>
      <w:r>
        <w:t>816-5151</w:t>
      </w:r>
    </w:p>
    <w:p w:rsidR="00776BC9" w:rsidP="00F1750C" w:rsidRDefault="00776BC9" w14:paraId="725D15D2" w14:textId="76C0C926">
      <w:r w:rsidRPr="00BE47D9">
        <w:t xml:space="preserve">When submitting an initial event report, provide as much information as is known at the time the report is prepared.  </w:t>
      </w:r>
      <w:r>
        <w:t>I</w:t>
      </w:r>
      <w:r w:rsidRPr="00BE47D9">
        <w:t>t is understood that th</w:t>
      </w:r>
      <w:r>
        <w:t>e initial report</w:t>
      </w:r>
      <w:r w:rsidRPr="00BE47D9">
        <w:t xml:space="preserve"> may be incomplete</w:t>
      </w:r>
      <w:r>
        <w:t>.  Agreement States should report follow-up event information as it becomes available</w:t>
      </w:r>
      <w:r w:rsidRPr="00BE47D9">
        <w:t xml:space="preserve">.  </w:t>
      </w:r>
      <w:r w:rsidRPr="00BE47D9" w:rsidR="00A80CC1">
        <w:t>Agreement States should assign and provide an Event Report Identification Number for each reported event</w:t>
      </w:r>
      <w:r w:rsidR="00A80CC1">
        <w:t>.</w:t>
      </w:r>
    </w:p>
    <w:p w:rsidR="00BA51EA" w:rsidP="003C6C74" w:rsidRDefault="00BA51EA" w14:paraId="3B64D050" w14:textId="44FD6D85">
      <w:r>
        <w:t xml:space="preserve">Appendix </w:t>
      </w:r>
      <w:r w:rsidR="00ED7053">
        <w:t>D</w:t>
      </w:r>
      <w:r>
        <w:t xml:space="preserve">, “Sample Fax Sheet to </w:t>
      </w:r>
      <w:r w:rsidR="00217D64">
        <w:t>the</w:t>
      </w:r>
      <w:r>
        <w:t xml:space="preserve"> </w:t>
      </w:r>
      <w:r w:rsidR="006C4827">
        <w:t>HOC</w:t>
      </w:r>
      <w:r>
        <w:t>,” includes</w:t>
      </w:r>
      <w:r w:rsidR="00291E01">
        <w:t xml:space="preserve"> </w:t>
      </w:r>
      <w:r w:rsidR="00362829">
        <w:t>an example</w:t>
      </w:r>
      <w:r w:rsidR="00291E01">
        <w:t xml:space="preserve"> on how to report events</w:t>
      </w:r>
      <w:r w:rsidR="00A40FC1">
        <w:t xml:space="preserve"> using fax</w:t>
      </w:r>
      <w:r w:rsidR="00291E01">
        <w:t>.</w:t>
      </w:r>
      <w:r w:rsidR="0010383A">
        <w:t xml:space="preserve"> </w:t>
      </w:r>
      <w:r w:rsidR="00FE1BBE">
        <w:t xml:space="preserve"> </w:t>
      </w:r>
    </w:p>
    <w:p w:rsidR="00DF1F35" w:rsidP="003B15C2" w:rsidRDefault="00667C6B" w14:paraId="387C602F" w14:textId="507BC84E">
      <w:r w:rsidRPr="00AC5F3C">
        <w:t xml:space="preserve">The </w:t>
      </w:r>
      <w:r w:rsidR="00883415">
        <w:t>HOC</w:t>
      </w:r>
      <w:r w:rsidRPr="00AC5F3C">
        <w:t xml:space="preserve"> staff will promptly notify</w:t>
      </w:r>
      <w:r w:rsidR="00C46D4A">
        <w:t xml:space="preserve"> NMSS and</w:t>
      </w:r>
      <w:r w:rsidRPr="00AC5F3C">
        <w:t xml:space="preserve"> the appropriate Region.  </w:t>
      </w:r>
      <w:r w:rsidR="005C6428">
        <w:t>A record is created in NMED for each e</w:t>
      </w:r>
      <w:r w:rsidR="004961BB">
        <w:t xml:space="preserve">vent reported to the </w:t>
      </w:r>
      <w:r w:rsidR="00883415">
        <w:t>HOC</w:t>
      </w:r>
      <w:r w:rsidR="004961BB">
        <w:t xml:space="preserve">. </w:t>
      </w:r>
      <w:r w:rsidR="00153509">
        <w:t xml:space="preserve"> </w:t>
      </w:r>
    </w:p>
    <w:tbl>
      <w:tblPr>
        <w:tblW w:w="0" w:type="auto"/>
        <w:tblInd w:w="108" w:type="dxa"/>
        <w:tblBorders>
          <w:top w:val="single" w:color="auto" w:sz="8" w:space="0"/>
          <w:left w:val="single" w:color="auto" w:sz="8" w:space="0"/>
          <w:bottom w:val="single" w:color="auto" w:sz="18" w:space="0"/>
          <w:right w:val="single" w:color="auto" w:sz="8" w:space="0"/>
        </w:tblBorders>
        <w:shd w:val="pct20" w:color="auto" w:fill="FFFFFF"/>
        <w:tblLook w:val="01E0" w:firstRow="1" w:lastRow="1" w:firstColumn="1" w:lastColumn="1" w:noHBand="0" w:noVBand="0"/>
      </w:tblPr>
      <w:tblGrid>
        <w:gridCol w:w="6522"/>
      </w:tblGrid>
      <w:tr w:rsidRPr="00635D17" w:rsidR="00B26A10" w:rsidTr="009643EF" w14:paraId="5C6BC3BB" w14:textId="77777777">
        <w:trPr>
          <w:trHeight w:val="362"/>
        </w:trPr>
        <w:tc>
          <w:tcPr>
            <w:tcW w:w="6522" w:type="dxa"/>
            <w:shd w:val="pct20" w:color="auto" w:fill="FFFFFF"/>
          </w:tcPr>
          <w:p w:rsidRPr="00635D17" w:rsidR="00B26A10" w:rsidP="009643EF" w:rsidRDefault="00970EF3" w14:paraId="7CC63EFF" w14:textId="5D49854C">
            <w:pPr>
              <w:pStyle w:val="Heading2"/>
            </w:pPr>
            <w:bookmarkStart w:name="_Toc98230265" w:id="11"/>
            <w:r>
              <w:t>Written Reports</w:t>
            </w:r>
            <w:bookmarkEnd w:id="11"/>
          </w:p>
        </w:tc>
      </w:tr>
    </w:tbl>
    <w:p w:rsidR="00970EF3" w:rsidP="00F1750C" w:rsidRDefault="00970EF3" w14:paraId="4DC4D95C" w14:textId="77777777"/>
    <w:p w:rsidRPr="00BE47D9" w:rsidR="00C66900" w:rsidP="00F1750C" w:rsidRDefault="00F3029B" w14:paraId="63153AF0" w14:textId="137DAC69">
      <w:r w:rsidRPr="00BE47D9">
        <w:t xml:space="preserve">Agreement States </w:t>
      </w:r>
      <w:r w:rsidR="007C241E">
        <w:t>should</w:t>
      </w:r>
      <w:r w:rsidRPr="00BE47D9">
        <w:t xml:space="preserve"> </w:t>
      </w:r>
      <w:r w:rsidR="008C55F9">
        <w:t>submit</w:t>
      </w:r>
      <w:r w:rsidRPr="00BE47D9">
        <w:t xml:space="preserve"> </w:t>
      </w:r>
      <w:r w:rsidR="0048566C">
        <w:t xml:space="preserve">written </w:t>
      </w:r>
      <w:r w:rsidRPr="00BE47D9">
        <w:t>report</w:t>
      </w:r>
      <w:r w:rsidR="0048566C">
        <w:t>s</w:t>
      </w:r>
      <w:r w:rsidRPr="00BE47D9">
        <w:t xml:space="preserve"> to the NRC. </w:t>
      </w:r>
      <w:r w:rsidRPr="00BE47D9" w:rsidR="0023063B">
        <w:t xml:space="preserve"> </w:t>
      </w:r>
    </w:p>
    <w:p w:rsidRPr="00BE47D9" w:rsidR="00C66900" w:rsidP="004D1B28" w:rsidRDefault="00C66900" w14:paraId="120858D6" w14:textId="078CD09B">
      <w:pPr>
        <w:pStyle w:val="Heading3"/>
      </w:pPr>
      <w:bookmarkStart w:name="_Toc98230266" w:id="12"/>
      <w:r w:rsidRPr="00BE47D9">
        <w:t>Basic Event Information</w:t>
      </w:r>
      <w:bookmarkEnd w:id="12"/>
      <w:r w:rsidRPr="00BE47D9">
        <w:t xml:space="preserve">  </w:t>
      </w:r>
    </w:p>
    <w:p w:rsidR="000F204E" w:rsidP="00B7376D" w:rsidRDefault="00C66900" w14:paraId="3F73D964" w14:textId="1553532E">
      <w:pPr>
        <w:pStyle w:val="ListParagraph"/>
      </w:pPr>
      <w:r w:rsidRPr="00BE47D9">
        <w:t>When submitting a</w:t>
      </w:r>
      <w:r w:rsidR="00E40C81">
        <w:t xml:space="preserve"> written </w:t>
      </w:r>
      <w:r w:rsidRPr="00BE47D9">
        <w:t xml:space="preserve">report, </w:t>
      </w:r>
      <w:r w:rsidR="007C241E">
        <w:t xml:space="preserve">Agreement States </w:t>
      </w:r>
      <w:r w:rsidR="00E40C81">
        <w:t>should</w:t>
      </w:r>
      <w:r w:rsidRPr="00BE47D9">
        <w:t xml:space="preserve"> provide as much information as is known at the time the report is prepared. </w:t>
      </w:r>
      <w:r w:rsidR="00B7376D">
        <w:t xml:space="preserve"> </w:t>
      </w:r>
      <w:r w:rsidR="00A40FC1">
        <w:t xml:space="preserve">These reports should be comprehensive and contain all currently available information.  </w:t>
      </w:r>
      <w:r w:rsidRPr="00BE47D9" w:rsidR="00B7376D">
        <w:t xml:space="preserve">Appendix </w:t>
      </w:r>
      <w:r w:rsidR="00D1243B">
        <w:t>E</w:t>
      </w:r>
      <w:r w:rsidR="00B7376D">
        <w:t>, “Minimum Required Event Information,”</w:t>
      </w:r>
      <w:r w:rsidRPr="00BE47D9" w:rsidR="00B7376D">
        <w:t xml:space="preserve"> provides a listing of the minimum event information that should be provided.</w:t>
      </w:r>
      <w:r w:rsidR="00B7376D">
        <w:t xml:space="preserve"> </w:t>
      </w:r>
      <w:r w:rsidRPr="00BE47D9">
        <w:t xml:space="preserve"> </w:t>
      </w:r>
      <w:r w:rsidRPr="00BE47D9" w:rsidR="00B854C3">
        <w:t xml:space="preserve">It is understood that initial information </w:t>
      </w:r>
      <w:r w:rsidR="000F204E">
        <w:t>may be</w:t>
      </w:r>
      <w:r w:rsidRPr="00BE47D9" w:rsidR="00B854C3">
        <w:t xml:space="preserve"> </w:t>
      </w:r>
      <w:r w:rsidRPr="00BE47D9" w:rsidR="00142979">
        <w:t>incomplete,</w:t>
      </w:r>
      <w:r w:rsidRPr="00BE47D9" w:rsidR="00B854C3">
        <w:t xml:space="preserve"> </w:t>
      </w:r>
      <w:r w:rsidR="00165CDB">
        <w:t xml:space="preserve">and </w:t>
      </w:r>
      <w:r w:rsidR="00703FF2">
        <w:t xml:space="preserve">Agreement States will </w:t>
      </w:r>
      <w:r w:rsidR="00120E84">
        <w:t>provide</w:t>
      </w:r>
      <w:r w:rsidR="00703FF2">
        <w:t xml:space="preserve"> follow-up reports later</w:t>
      </w:r>
      <w:r w:rsidR="00120E84">
        <w:t>, as appropriate</w:t>
      </w:r>
      <w:r w:rsidRPr="00BE47D9" w:rsidR="00B854C3">
        <w:t xml:space="preserve">.  </w:t>
      </w:r>
    </w:p>
    <w:p w:rsidRPr="00BE47D9" w:rsidR="001B3F86" w:rsidP="000F204E" w:rsidRDefault="001B3F86" w14:paraId="0CB48BC4" w14:textId="6E51493F">
      <w:pPr>
        <w:pStyle w:val="Heading3"/>
      </w:pPr>
      <w:bookmarkStart w:name="_Toc98230267" w:id="13"/>
      <w:r>
        <w:t>Sensitive Information</w:t>
      </w:r>
      <w:bookmarkEnd w:id="13"/>
    </w:p>
    <w:p w:rsidR="004674FB" w:rsidP="004D1B28" w:rsidRDefault="004674FB" w14:paraId="09860427" w14:textId="6CA07961">
      <w:pPr>
        <w:pStyle w:val="ListParagraph"/>
      </w:pPr>
      <w:r w:rsidRPr="004674FB">
        <w:t xml:space="preserve">Personal or sensitive information should </w:t>
      </w:r>
      <w:r w:rsidRPr="007C241E">
        <w:rPr>
          <w:b/>
          <w:bCs/>
        </w:rPr>
        <w:t>not</w:t>
      </w:r>
      <w:r w:rsidRPr="004674FB">
        <w:t xml:space="preserve"> be included in event descriptions (e.g., names, personal addresses, or</w:t>
      </w:r>
      <w:r w:rsidR="003C1F5D">
        <w:t xml:space="preserve"> </w:t>
      </w:r>
      <w:r w:rsidRPr="004674FB">
        <w:t>social security-numbers).</w:t>
      </w:r>
    </w:p>
    <w:p w:rsidR="004961BB" w:rsidP="004D1B28" w:rsidRDefault="004961BB" w14:paraId="2392F6A6" w14:textId="6BE97596">
      <w:pPr>
        <w:pStyle w:val="ListParagraph"/>
      </w:pPr>
      <w:r w:rsidRPr="00BE47D9">
        <w:t>Agreement States should refrain from providing information that is considered sensitive (e.g., personal privacy, proprietary, and/or security related information</w:t>
      </w:r>
      <w:r w:rsidR="003C1F5D">
        <w:t>). Do not include</w:t>
      </w:r>
      <w:r w:rsidRPr="00BE47D9">
        <w:t xml:space="preserve"> </w:t>
      </w:r>
      <w:r w:rsidR="00896B84">
        <w:t>c</w:t>
      </w:r>
      <w:r w:rsidR="007C241E">
        <w:t xml:space="preserve">ontrolled </w:t>
      </w:r>
      <w:r w:rsidR="00896B84">
        <w:t>u</w:t>
      </w:r>
      <w:r w:rsidR="007C241E">
        <w:t xml:space="preserve">nclassified </w:t>
      </w:r>
      <w:r w:rsidR="00896B84">
        <w:t>i</w:t>
      </w:r>
      <w:r w:rsidR="007C241E">
        <w:t>nformation</w:t>
      </w:r>
      <w:r w:rsidR="00896B84">
        <w:t>.</w:t>
      </w:r>
      <w:r w:rsidRPr="00BE47D9">
        <w:t xml:space="preserve">  If such information is required to </w:t>
      </w:r>
      <w:r w:rsidRPr="00BE47D9">
        <w:lastRenderedPageBreak/>
        <w:t xml:space="preserve">describe the event, the Agreement State should provide a bracketed copy of the information that identifies the information that should be protected and a redacted copy of the information that deletes such information.  </w:t>
      </w:r>
    </w:p>
    <w:p w:rsidRPr="00BE47D9" w:rsidR="001B3F86" w:rsidP="001B3F86" w:rsidRDefault="001B3F86" w14:paraId="34868ED6" w14:textId="77777777">
      <w:pPr>
        <w:pStyle w:val="Heading3"/>
      </w:pPr>
      <w:bookmarkStart w:name="_Toc98230268" w:id="14"/>
      <w:r>
        <w:t>Units</w:t>
      </w:r>
      <w:bookmarkEnd w:id="14"/>
    </w:p>
    <w:p w:rsidR="009C6DB3" w:rsidP="004D1B28" w:rsidRDefault="009C6DB3" w14:paraId="1352C6BD" w14:textId="117CDF8B">
      <w:pPr>
        <w:pStyle w:val="ListParagraph"/>
      </w:pPr>
      <w:r w:rsidRPr="004C658B">
        <w:t>All event reports should include the</w:t>
      </w:r>
      <w:r>
        <w:t xml:space="preserve"> </w:t>
      </w:r>
      <w:r>
        <w:rPr>
          <w:color w:val="000000"/>
          <w:shd w:val="clear" w:color="auto" w:fill="FFFFFF"/>
        </w:rPr>
        <w:t xml:space="preserve">international system of units (SI system) as well as </w:t>
      </w:r>
      <w:r w:rsidR="00273B02">
        <w:rPr>
          <w:color w:val="000000"/>
          <w:shd w:val="clear" w:color="auto" w:fill="FFFFFF"/>
        </w:rPr>
        <w:t>conventional</w:t>
      </w:r>
      <w:r>
        <w:rPr>
          <w:color w:val="000000"/>
          <w:shd w:val="clear" w:color="auto" w:fill="FFFFFF"/>
        </w:rPr>
        <w:t xml:space="preserve"> units. </w:t>
      </w:r>
      <w:r w:rsidR="00EE225D">
        <w:t>I</w:t>
      </w:r>
      <w:r>
        <w:t>nclude</w:t>
      </w:r>
      <w:r w:rsidRPr="004C658B">
        <w:t xml:space="preserve"> the </w:t>
      </w:r>
      <w:r>
        <w:t>SI units</w:t>
      </w:r>
      <w:r w:rsidR="00EE225D">
        <w:t xml:space="preserve"> first</w:t>
      </w:r>
      <w:r w:rsidRPr="004C658B">
        <w:t xml:space="preserve"> with the </w:t>
      </w:r>
      <w:r w:rsidR="00273B02">
        <w:t>conventional</w:t>
      </w:r>
      <w:r w:rsidRPr="004C658B">
        <w:t xml:space="preserve"> unit equivalent following in parentheses</w:t>
      </w:r>
      <w:r w:rsidR="007C241E">
        <w:t xml:space="preserve"> (e.g.,</w:t>
      </w:r>
      <w:r>
        <w:t xml:space="preserve"> </w:t>
      </w:r>
      <w:r w:rsidRPr="004C658B">
        <w:t xml:space="preserve">730 megabecquerel (MBq) (20.4 </w:t>
      </w:r>
      <w:proofErr w:type="spellStart"/>
      <w:r w:rsidRPr="004C658B">
        <w:t>mCi</w:t>
      </w:r>
      <w:proofErr w:type="spellEnd"/>
      <w:r w:rsidRPr="004C658B">
        <w:t>)</w:t>
      </w:r>
      <w:r w:rsidR="007C241E">
        <w:t>)</w:t>
      </w:r>
      <w:r>
        <w:t xml:space="preserve">. </w:t>
      </w:r>
    </w:p>
    <w:p w:rsidR="009C6DB3" w:rsidP="004D1B28" w:rsidRDefault="009C6DB3" w14:paraId="134AA5E8" w14:textId="55B775D7">
      <w:pPr>
        <w:pStyle w:val="ListParagraph"/>
      </w:pPr>
      <w:r w:rsidRPr="004C658B">
        <w:t xml:space="preserve">Spell out the dose unit the first time it appears and then continue with an abbreviation.  </w:t>
      </w:r>
      <w:r>
        <w:t xml:space="preserve">For example, a dose should be described as </w:t>
      </w:r>
      <w:r w:rsidRPr="004C658B">
        <w:t>1</w:t>
      </w:r>
      <w:r w:rsidR="003C1F5D">
        <w:t>,</w:t>
      </w:r>
      <w:r w:rsidRPr="004C658B">
        <w:t xml:space="preserve">000 </w:t>
      </w:r>
      <w:proofErr w:type="spellStart"/>
      <w:r w:rsidRPr="004C658B">
        <w:t>centiGray</w:t>
      </w:r>
      <w:proofErr w:type="spellEnd"/>
      <w:r w:rsidRPr="004C658B">
        <w:t xml:space="preserve"> (</w:t>
      </w:r>
      <w:proofErr w:type="spellStart"/>
      <w:r w:rsidRPr="004C658B">
        <w:t>cGy</w:t>
      </w:r>
      <w:proofErr w:type="spellEnd"/>
      <w:r w:rsidRPr="004C658B">
        <w:t>) (1</w:t>
      </w:r>
      <w:r w:rsidR="003C1F5D">
        <w:t>,</w:t>
      </w:r>
      <w:r w:rsidRPr="004C658B">
        <w:t>000 rad) the first time and continue with 1</w:t>
      </w:r>
      <w:r w:rsidR="003C1F5D">
        <w:t>,</w:t>
      </w:r>
      <w:r w:rsidRPr="004C658B">
        <w:t xml:space="preserve">000 </w:t>
      </w:r>
      <w:proofErr w:type="spellStart"/>
      <w:r w:rsidRPr="004C658B">
        <w:t>cGy</w:t>
      </w:r>
      <w:proofErr w:type="spellEnd"/>
      <w:r w:rsidRPr="004C658B">
        <w:t xml:space="preserve"> (1</w:t>
      </w:r>
      <w:r w:rsidR="003C1F5D">
        <w:t>,</w:t>
      </w:r>
      <w:r w:rsidRPr="004C658B">
        <w:t>000 rad)</w:t>
      </w:r>
      <w:r>
        <w:t>.</w:t>
      </w:r>
      <w:r w:rsidRPr="004C658B">
        <w:t xml:space="preserve">  </w:t>
      </w:r>
    </w:p>
    <w:p w:rsidR="000E1980" w:rsidP="00D87A73" w:rsidRDefault="000E1980" w14:paraId="1101F854" w14:textId="789EB02D">
      <w:pPr>
        <w:pStyle w:val="Heading3"/>
      </w:pPr>
      <w:bookmarkStart w:name="_Toc98230269" w:id="15"/>
      <w:r>
        <w:t>Create a File</w:t>
      </w:r>
      <w:bookmarkEnd w:id="15"/>
    </w:p>
    <w:p w:rsidRPr="000E1980" w:rsidR="000E1980" w:rsidP="000E1980" w:rsidRDefault="000E1980" w14:paraId="7261A4BE" w14:textId="7E9885A6">
      <w:pPr>
        <w:ind w:left="1800"/>
      </w:pPr>
      <w:r w:rsidRPr="000E1980">
        <w:t>The NMED Agreement State software allows users to create a file (report) to either upload or e-mail.</w:t>
      </w:r>
    </w:p>
    <w:p w:rsidR="006D505E" w:rsidP="006D505E" w:rsidRDefault="00EE225D" w14:paraId="6DB2E956" w14:textId="51732137">
      <w:pPr>
        <w:pStyle w:val="ListParagraph"/>
      </w:pPr>
      <w:r>
        <w:t>A</w:t>
      </w:r>
      <w:r w:rsidRPr="009D2D1A" w:rsidDel="00A76747" w:rsidR="006D505E">
        <w:t xml:space="preserve">n electronic copy of the NMED users guide has been included in the NMED Agreement State software.  </w:t>
      </w:r>
      <w:r w:rsidRPr="009D2D1A" w:rsidR="006D505E">
        <w:t xml:space="preserve">If additional </w:t>
      </w:r>
      <w:r w:rsidR="006D505E">
        <w:t>assistance is needed</w:t>
      </w:r>
      <w:r w:rsidRPr="009D2D1A" w:rsidR="006D505E">
        <w:t xml:space="preserve">, contact information is provided on the NMED </w:t>
      </w:r>
      <w:r w:rsidR="006D505E">
        <w:t>W</w:t>
      </w:r>
      <w:r w:rsidRPr="009D2D1A" w:rsidR="006D505E">
        <w:t>eb</w:t>
      </w:r>
      <w:r w:rsidR="006D505E">
        <w:t xml:space="preserve"> </w:t>
      </w:r>
      <w:r w:rsidRPr="009D2D1A" w:rsidR="006D505E">
        <w:t>site under “contact us.”</w:t>
      </w:r>
    </w:p>
    <w:p w:rsidR="00D87A73" w:rsidP="00D87A73" w:rsidRDefault="00D87A73" w14:paraId="39251345" w14:textId="5A8A91A3">
      <w:pPr>
        <w:pStyle w:val="Heading3"/>
      </w:pPr>
      <w:bookmarkStart w:name="_Toc98230270" w:id="16"/>
      <w:r>
        <w:t>Submission Methods</w:t>
      </w:r>
      <w:bookmarkEnd w:id="16"/>
    </w:p>
    <w:p w:rsidRPr="003C1F5D" w:rsidR="003C1F5D" w:rsidP="00D87A73" w:rsidRDefault="008D79A3" w14:paraId="4A9E3668" w14:textId="30FD456C">
      <w:pPr>
        <w:ind w:left="1800"/>
      </w:pPr>
      <w:r w:rsidRPr="009D2D1A">
        <w:t>Agreement States may</w:t>
      </w:r>
      <w:r>
        <w:t xml:space="preserve"> provide w</w:t>
      </w:r>
      <w:r w:rsidR="007B6CB6">
        <w:t>ritten</w:t>
      </w:r>
      <w:r w:rsidRPr="003C1F5D" w:rsidR="003C1F5D">
        <w:t xml:space="preserve"> reports </w:t>
      </w:r>
      <w:r w:rsidR="007C241E">
        <w:t>using NMED</w:t>
      </w:r>
      <w:r w:rsidR="00204CE3">
        <w:t>, e-mail,</w:t>
      </w:r>
      <w:r w:rsidR="007C241E">
        <w:t xml:space="preserve"> </w:t>
      </w:r>
      <w:r w:rsidRPr="003C1F5D" w:rsidR="003C1F5D">
        <w:t xml:space="preserve">or </w:t>
      </w:r>
      <w:r w:rsidR="00171B9F">
        <w:t>the</w:t>
      </w:r>
      <w:r w:rsidRPr="003C1F5D" w:rsidR="003C1F5D">
        <w:t xml:space="preserve"> mail.  </w:t>
      </w:r>
      <w:r w:rsidR="006D505E">
        <w:t>S</w:t>
      </w:r>
      <w:r w:rsidR="000F2BDB">
        <w:t>ubmit</w:t>
      </w:r>
      <w:r w:rsidR="00655522">
        <w:t>ting</w:t>
      </w:r>
      <w:r w:rsidR="000F2BDB">
        <w:t xml:space="preserve"> </w:t>
      </w:r>
      <w:r w:rsidR="00975FCC">
        <w:t xml:space="preserve">written </w:t>
      </w:r>
      <w:r w:rsidR="007C241E">
        <w:t>reports</w:t>
      </w:r>
      <w:r w:rsidR="007075BF">
        <w:t xml:space="preserve"> electronically</w:t>
      </w:r>
      <w:r w:rsidR="00204CE3">
        <w:t xml:space="preserve"> </w:t>
      </w:r>
      <w:r w:rsidR="00655522">
        <w:t>is the most time</w:t>
      </w:r>
      <w:r w:rsidR="00302F99">
        <w:t>-efficient</w:t>
      </w:r>
      <w:r w:rsidR="00655522">
        <w:t xml:space="preserve"> option.</w:t>
      </w:r>
      <w:r w:rsidR="000F2BDB">
        <w:t xml:space="preserve"> </w:t>
      </w:r>
    </w:p>
    <w:p w:rsidRPr="00D87A73" w:rsidR="00C66900" w:rsidP="00D87A73" w:rsidRDefault="00204CE3" w14:paraId="3F088FBE" w14:textId="2C9D7AC9">
      <w:pPr>
        <w:ind w:left="1526" w:firstLine="274"/>
        <w:rPr>
          <w:b/>
          <w:bCs/>
        </w:rPr>
      </w:pPr>
      <w:r>
        <w:rPr>
          <w:b/>
          <w:bCs/>
        </w:rPr>
        <w:t>Upload</w:t>
      </w:r>
      <w:r w:rsidRPr="00D87A73" w:rsidR="00C66900">
        <w:rPr>
          <w:b/>
          <w:bCs/>
        </w:rPr>
        <w:t xml:space="preserve"> to NMED </w:t>
      </w:r>
    </w:p>
    <w:p w:rsidR="00A76747" w:rsidP="004D1B28" w:rsidRDefault="006E25C4" w14:paraId="02CE286B" w14:textId="3A0D5E70">
      <w:pPr>
        <w:pStyle w:val="ListParagraph"/>
      </w:pPr>
      <w:r>
        <w:t>S</w:t>
      </w:r>
      <w:r w:rsidR="000F2BDB">
        <w:t>ubmit the written reports electronically</w:t>
      </w:r>
      <w:r w:rsidRPr="009D2D1A" w:rsidR="000367D7">
        <w:t xml:space="preserve"> using the</w:t>
      </w:r>
      <w:r w:rsidRPr="009D2D1A" w:rsidR="00B21116">
        <w:t xml:space="preserve"> document</w:t>
      </w:r>
      <w:r w:rsidRPr="009D2D1A" w:rsidR="000367D7">
        <w:t xml:space="preserve"> “Upload” function </w:t>
      </w:r>
      <w:r w:rsidR="009A12D0">
        <w:t>in</w:t>
      </w:r>
      <w:r w:rsidRPr="009D2D1A" w:rsidR="009A12D0">
        <w:t xml:space="preserve"> </w:t>
      </w:r>
      <w:r w:rsidRPr="009D2D1A" w:rsidR="000367D7">
        <w:t>NMED</w:t>
      </w:r>
      <w:r w:rsidRPr="009D2D1A" w:rsidR="00B21116">
        <w:t>.</w:t>
      </w:r>
      <w:r w:rsidRPr="009D2D1A" w:rsidR="00C66900">
        <w:t xml:space="preserve">  </w:t>
      </w:r>
    </w:p>
    <w:p w:rsidRPr="00D87A73" w:rsidR="00204CE3" w:rsidP="00204CE3" w:rsidRDefault="00204CE3" w14:paraId="0E929B32" w14:textId="3858DD2C">
      <w:pPr>
        <w:ind w:left="1526" w:firstLine="274"/>
        <w:rPr>
          <w:b/>
          <w:bCs/>
        </w:rPr>
      </w:pPr>
      <w:r>
        <w:rPr>
          <w:b/>
          <w:bCs/>
        </w:rPr>
        <w:t>Send through E-mail</w:t>
      </w:r>
    </w:p>
    <w:p w:rsidR="00655522" w:rsidP="00D87A73" w:rsidRDefault="006E25C4" w14:paraId="3453B56E" w14:textId="619D4AB6">
      <w:pPr>
        <w:ind w:left="1526" w:firstLine="274"/>
        <w:rPr>
          <w:rStyle w:val="Hyperlink"/>
        </w:rPr>
      </w:pPr>
      <w:r>
        <w:t>E-</w:t>
      </w:r>
      <w:r w:rsidR="00655522">
        <w:t>mail</w:t>
      </w:r>
      <w:r>
        <w:t xml:space="preserve"> an attached file</w:t>
      </w:r>
      <w:r w:rsidR="00655522">
        <w:t xml:space="preserve"> to </w:t>
      </w:r>
      <w:hyperlink w:history="1" r:id="rId14">
        <w:r w:rsidRPr="00B06554" w:rsidR="00655522">
          <w:rPr>
            <w:rStyle w:val="Hyperlink"/>
          </w:rPr>
          <w:t>NMED@inl.gov</w:t>
        </w:r>
      </w:hyperlink>
      <w:r>
        <w:rPr>
          <w:rStyle w:val="Hyperlink"/>
        </w:rPr>
        <w:t>.</w:t>
      </w:r>
    </w:p>
    <w:p w:rsidRPr="00D87A73" w:rsidR="00C60A0E" w:rsidP="00D87A73" w:rsidRDefault="004961BB" w14:paraId="1A9959D5" w14:textId="79C5CCEE">
      <w:pPr>
        <w:ind w:left="1526" w:firstLine="274"/>
        <w:rPr>
          <w:b/>
          <w:bCs/>
        </w:rPr>
      </w:pPr>
      <w:r w:rsidRPr="00D87A73">
        <w:rPr>
          <w:b/>
          <w:bCs/>
        </w:rPr>
        <w:t xml:space="preserve">Submission through </w:t>
      </w:r>
      <w:r w:rsidR="0022580D">
        <w:rPr>
          <w:b/>
          <w:bCs/>
        </w:rPr>
        <w:t>the</w:t>
      </w:r>
      <w:r w:rsidRPr="00D87A73">
        <w:rPr>
          <w:b/>
          <w:bCs/>
        </w:rPr>
        <w:t xml:space="preserve"> </w:t>
      </w:r>
      <w:r w:rsidR="00171B9F">
        <w:rPr>
          <w:b/>
          <w:bCs/>
        </w:rPr>
        <w:t>Mail</w:t>
      </w:r>
    </w:p>
    <w:p w:rsidR="00291E01" w:rsidP="00045D01" w:rsidRDefault="00045D01" w14:paraId="4E5ED1CC" w14:textId="48CE1BF0">
      <w:pPr>
        <w:pStyle w:val="ListParagraph"/>
      </w:pPr>
      <w:r>
        <w:t>Mail</w:t>
      </w:r>
      <w:r w:rsidRPr="00BE47D9">
        <w:t xml:space="preserve"> to the</w:t>
      </w:r>
      <w:r>
        <w:t xml:space="preserve"> attention of the</w:t>
      </w:r>
      <w:r w:rsidRPr="00BE47D9">
        <w:t xml:space="preserve"> Chief, </w:t>
      </w:r>
      <w:r w:rsidRPr="00FE78FF">
        <w:rPr>
          <w:color w:val="333333"/>
        </w:rPr>
        <w:t>Medical Safety &amp; Events Assessment Branch</w:t>
      </w:r>
      <w:r>
        <w:t xml:space="preserve"> (MSEB)</w:t>
      </w:r>
      <w:r w:rsidRPr="00BE47D9">
        <w:t xml:space="preserve">.  </w:t>
      </w:r>
      <w:r>
        <w:t>W</w:t>
      </w:r>
      <w:r w:rsidRPr="00BE47D9" w:rsidR="00C60A0E">
        <w:t>ritten reports</w:t>
      </w:r>
      <w:r>
        <w:t xml:space="preserve"> submitted</w:t>
      </w:r>
      <w:r w:rsidR="00A76747">
        <w:t xml:space="preserve"> </w:t>
      </w:r>
      <w:r w:rsidR="005314E4">
        <w:t>t</w:t>
      </w:r>
      <w:r w:rsidR="00325313">
        <w:t>hrough the mail</w:t>
      </w:r>
      <w:r w:rsidR="00F94D59">
        <w:t xml:space="preserve"> </w:t>
      </w:r>
      <w:r>
        <w:t>should be</w:t>
      </w:r>
      <w:r w:rsidRPr="00BE47D9" w:rsidR="00325313">
        <w:t xml:space="preserve"> in an optical character recognition format.  </w:t>
      </w:r>
      <w:r w:rsidR="00A76747">
        <w:t xml:space="preserve"> </w:t>
      </w:r>
    </w:p>
    <w:p w:rsidRPr="00BE47D9" w:rsidR="00C60A0E" w:rsidP="004D1B28" w:rsidRDefault="00A76747" w14:paraId="1E6DD6A2" w14:textId="7B66EBD0">
      <w:pPr>
        <w:pStyle w:val="ListParagraph"/>
      </w:pPr>
      <w:r>
        <w:t>I</w:t>
      </w:r>
      <w:r w:rsidRPr="00BE47D9" w:rsidR="00C60A0E">
        <w:t>nclude a</w:t>
      </w:r>
      <w:r w:rsidRPr="00BE47D9" w:rsidR="00AF44B0">
        <w:rPr>
          <w:bCs/>
          <w:iCs/>
        </w:rPr>
        <w:t xml:space="preserve"> cover page</w:t>
      </w:r>
      <w:r w:rsidRPr="00BE47D9" w:rsidR="00AF44B0">
        <w:t xml:space="preserve"> </w:t>
      </w:r>
      <w:r w:rsidR="00C11AF3">
        <w:t xml:space="preserve">with </w:t>
      </w:r>
      <w:r w:rsidR="008F64B2">
        <w:t xml:space="preserve">mail sent to the NRC. </w:t>
      </w:r>
      <w:r w:rsidRPr="00BE47D9" w:rsidR="00C60A0E">
        <w:t xml:space="preserve"> </w:t>
      </w:r>
      <w:r w:rsidRPr="00BE47D9" w:rsidR="00291E01">
        <w:t xml:space="preserve">Appendix </w:t>
      </w:r>
      <w:r w:rsidR="00D1243B">
        <w:t>F</w:t>
      </w:r>
      <w:r w:rsidR="00291E01">
        <w:t>, “Event Report Cover Page</w:t>
      </w:r>
      <w:r w:rsidR="008F64B2">
        <w:t>,</w:t>
      </w:r>
      <w:r w:rsidR="00291E01">
        <w:t>”</w:t>
      </w:r>
      <w:r w:rsidRPr="00BE47D9" w:rsidR="00C60A0E">
        <w:t xml:space="preserve"> </w:t>
      </w:r>
      <w:r w:rsidR="008F64B2">
        <w:t>provides an example.</w:t>
      </w:r>
      <w:r w:rsidRPr="00BE47D9" w:rsidR="00C60A0E">
        <w:t xml:space="preserve"> </w:t>
      </w:r>
      <w:r w:rsidR="00D15B60">
        <w:t xml:space="preserve">The </w:t>
      </w:r>
      <w:r w:rsidRPr="00BE47D9" w:rsidR="00AF44B0">
        <w:t xml:space="preserve">cover page </w:t>
      </w:r>
      <w:r w:rsidRPr="00BE47D9" w:rsidR="00C60A0E">
        <w:t xml:space="preserve">helps ensure </w:t>
      </w:r>
      <w:r w:rsidR="000F2BDB">
        <w:t xml:space="preserve">that the </w:t>
      </w:r>
      <w:r w:rsidR="00947815">
        <w:t>written report</w:t>
      </w:r>
      <w:r w:rsidR="000026FE">
        <w:t xml:space="preserve"> is handled appropriately by the </w:t>
      </w:r>
      <w:r w:rsidR="00D86902">
        <w:t>D</w:t>
      </w:r>
      <w:r w:rsidRPr="00BE47D9" w:rsidR="00AF44B0">
        <w:t xml:space="preserve">ocument </w:t>
      </w:r>
      <w:r w:rsidR="00D86902">
        <w:t>C</w:t>
      </w:r>
      <w:r w:rsidRPr="00BE47D9" w:rsidR="00AF44B0">
        <w:t xml:space="preserve">ontrol </w:t>
      </w:r>
      <w:r w:rsidR="00D86902">
        <w:t xml:space="preserve">Desk </w:t>
      </w:r>
      <w:r w:rsidRPr="00BE47D9" w:rsidR="00C60A0E">
        <w:t xml:space="preserve">staff.  </w:t>
      </w:r>
    </w:p>
    <w:p w:rsidR="00B12E08" w:rsidP="00677AE8" w:rsidRDefault="00B12E08" w14:paraId="101A183C" w14:textId="77777777">
      <w:pPr>
        <w:tabs>
          <w:tab w:val="left" w:pos="2430"/>
        </w:tabs>
        <w:spacing w:after="0"/>
        <w:ind w:left="2700" w:right="0" w:hanging="900"/>
      </w:pPr>
      <w:r w:rsidRPr="006333B0">
        <w:t>Director</w:t>
      </w:r>
    </w:p>
    <w:p w:rsidR="00B12E08" w:rsidP="00677AE8" w:rsidRDefault="00B12E08" w14:paraId="542081FF" w14:textId="77777777">
      <w:pPr>
        <w:tabs>
          <w:tab w:val="left" w:pos="2430"/>
        </w:tabs>
        <w:spacing w:after="0"/>
        <w:ind w:left="2700" w:right="0" w:hanging="900"/>
      </w:pPr>
      <w:r w:rsidRPr="006333B0">
        <w:t xml:space="preserve">Division of Materials Safety, Security, State, </w:t>
      </w:r>
    </w:p>
    <w:p w:rsidR="00B12E08" w:rsidP="00677AE8" w:rsidRDefault="00B12E08" w14:paraId="7E28096C" w14:textId="77777777">
      <w:pPr>
        <w:tabs>
          <w:tab w:val="left" w:pos="2430"/>
        </w:tabs>
        <w:spacing w:after="0"/>
        <w:ind w:left="2700" w:right="0" w:hanging="900"/>
      </w:pPr>
      <w:r>
        <w:t xml:space="preserve">    </w:t>
      </w:r>
      <w:r w:rsidRPr="006333B0">
        <w:t>and Tribal Programs</w:t>
      </w:r>
    </w:p>
    <w:p w:rsidR="00B12E08" w:rsidP="00677AE8" w:rsidRDefault="00B12E08" w14:paraId="60FE62C0" w14:textId="77777777">
      <w:pPr>
        <w:tabs>
          <w:tab w:val="left" w:pos="2430"/>
        </w:tabs>
        <w:spacing w:after="0"/>
        <w:ind w:left="2700" w:right="0" w:hanging="900"/>
      </w:pPr>
      <w:r w:rsidRPr="006333B0">
        <w:t xml:space="preserve">Office of Nuclear Material Safety and </w:t>
      </w:r>
    </w:p>
    <w:p w:rsidR="00B12E08" w:rsidP="00677AE8" w:rsidRDefault="00B12E08" w14:paraId="1A1F5CF5" w14:textId="77777777">
      <w:pPr>
        <w:tabs>
          <w:tab w:val="left" w:pos="2430"/>
        </w:tabs>
        <w:spacing w:after="0"/>
        <w:ind w:left="2700" w:right="0" w:hanging="900"/>
      </w:pPr>
      <w:r>
        <w:t xml:space="preserve">    </w:t>
      </w:r>
      <w:r w:rsidRPr="006333B0">
        <w:t>Safeguards</w:t>
      </w:r>
    </w:p>
    <w:p w:rsidR="00B12E08" w:rsidP="00677AE8" w:rsidRDefault="00B12E08" w14:paraId="403DEA7C" w14:textId="77777777">
      <w:pPr>
        <w:tabs>
          <w:tab w:val="left" w:pos="2430"/>
        </w:tabs>
        <w:spacing w:after="0"/>
        <w:ind w:left="2700" w:right="0" w:hanging="900"/>
      </w:pPr>
      <w:r w:rsidRPr="006333B0">
        <w:t>U.S. Nuclear Regulatory Commission</w:t>
      </w:r>
    </w:p>
    <w:p w:rsidR="00B12E08" w:rsidP="00677AE8" w:rsidRDefault="00B12E08" w14:paraId="22597BD4" w14:textId="77777777">
      <w:pPr>
        <w:tabs>
          <w:tab w:val="left" w:pos="2430"/>
        </w:tabs>
        <w:spacing w:after="0"/>
        <w:ind w:left="2700" w:right="0" w:hanging="900"/>
      </w:pPr>
      <w:r w:rsidRPr="006333B0">
        <w:t>11545 Rockville Pike</w:t>
      </w:r>
    </w:p>
    <w:p w:rsidRPr="006333B0" w:rsidR="00B12E08" w:rsidP="00677AE8" w:rsidRDefault="00B12E08" w14:paraId="5DF03341" w14:textId="77777777">
      <w:pPr>
        <w:tabs>
          <w:tab w:val="left" w:pos="2430"/>
        </w:tabs>
        <w:spacing w:after="0"/>
        <w:ind w:left="2700" w:right="0" w:hanging="900"/>
      </w:pPr>
      <w:r w:rsidRPr="006333B0">
        <w:lastRenderedPageBreak/>
        <w:t>Rockville, MD 20852-2738</w:t>
      </w:r>
    </w:p>
    <w:p w:rsidR="00B12E08" w:rsidP="00677AE8" w:rsidRDefault="00B12E08" w14:paraId="17F0B6CC" w14:textId="62EB2A24">
      <w:pPr>
        <w:pStyle w:val="ListParagraph"/>
        <w:tabs>
          <w:tab w:val="left" w:pos="2430"/>
        </w:tabs>
        <w:ind w:left="2700" w:hanging="900"/>
      </w:pPr>
      <w:r w:rsidRPr="00330E4C">
        <w:rPr>
          <w:i/>
          <w:iCs/>
        </w:rPr>
        <w:t>Attention:</w:t>
      </w:r>
      <w:r w:rsidRPr="006333B0">
        <w:t xml:space="preserve"> Chief, Medical Safety &amp; Events Assessment Branch, Mail Stop T5B60</w:t>
      </w:r>
      <w:r w:rsidRPr="00BE47D9">
        <w:t xml:space="preserve">   </w:t>
      </w:r>
    </w:p>
    <w:tbl>
      <w:tblPr>
        <w:tblW w:w="0" w:type="auto"/>
        <w:tblInd w:w="108" w:type="dxa"/>
        <w:tblBorders>
          <w:top w:val="single" w:color="auto" w:sz="8" w:space="0"/>
          <w:left w:val="single" w:color="auto" w:sz="8" w:space="0"/>
          <w:bottom w:val="single" w:color="auto" w:sz="18" w:space="0"/>
          <w:right w:val="single" w:color="auto" w:sz="8" w:space="0"/>
        </w:tblBorders>
        <w:shd w:val="pct20" w:color="auto" w:fill="FFFFFF"/>
        <w:tblLook w:val="01E0" w:firstRow="1" w:lastRow="1" w:firstColumn="1" w:lastColumn="1" w:noHBand="0" w:noVBand="0"/>
      </w:tblPr>
      <w:tblGrid>
        <w:gridCol w:w="6522"/>
      </w:tblGrid>
      <w:tr w:rsidRPr="00635D17" w:rsidR="00C60A0E" w:rsidTr="00AC4953" w14:paraId="64B0B026" w14:textId="77777777">
        <w:trPr>
          <w:trHeight w:val="362"/>
        </w:trPr>
        <w:tc>
          <w:tcPr>
            <w:tcW w:w="6522" w:type="dxa"/>
            <w:shd w:val="pct20" w:color="auto" w:fill="FFFFFF"/>
          </w:tcPr>
          <w:p w:rsidRPr="00635D17" w:rsidR="00C60A0E" w:rsidP="004D1B28" w:rsidRDefault="00EF2247" w14:paraId="23DCB24B" w14:textId="0F3D2E95">
            <w:pPr>
              <w:pStyle w:val="Heading2"/>
            </w:pPr>
            <w:bookmarkStart w:name="_Toc98230271" w:id="17"/>
            <w:r w:rsidRPr="00635D17">
              <w:t>Reporting Follow-up Information</w:t>
            </w:r>
            <w:bookmarkEnd w:id="17"/>
          </w:p>
        </w:tc>
      </w:tr>
    </w:tbl>
    <w:p w:rsidR="004D1B28" w:rsidP="00F1750C" w:rsidRDefault="004D1B28" w14:paraId="48C3563F" w14:textId="77777777"/>
    <w:p w:rsidR="008D6C50" w:rsidP="00F1750C" w:rsidRDefault="00D35E33" w14:paraId="4F0E52B6" w14:textId="61AB7906">
      <w:r>
        <w:t>The Agreement States should submit a f</w:t>
      </w:r>
      <w:r w:rsidRPr="009170FF" w:rsidR="00657822">
        <w:t>ollow-up</w:t>
      </w:r>
      <w:r>
        <w:t xml:space="preserve"> event report</w:t>
      </w:r>
      <w:r w:rsidR="0060205D">
        <w:t xml:space="preserve"> </w:t>
      </w:r>
      <w:r w:rsidR="008D6C50">
        <w:t>to provide additional information</w:t>
      </w:r>
      <w:r w:rsidR="0032378A">
        <w:t>, including:</w:t>
      </w:r>
    </w:p>
    <w:p w:rsidR="0060205D" w:rsidP="00D15B60" w:rsidRDefault="0060205D" w14:paraId="5FABAE98" w14:textId="7E95E815">
      <w:pPr>
        <w:pStyle w:val="ListParagraph"/>
        <w:numPr>
          <w:ilvl w:val="0"/>
          <w:numId w:val="11"/>
        </w:numPr>
        <w:tabs>
          <w:tab w:val="clear" w:pos="720"/>
        </w:tabs>
        <w:ind w:left="1800" w:hanging="630"/>
      </w:pPr>
      <w:r>
        <w:t>T</w:t>
      </w:r>
      <w:r w:rsidRPr="009170FF">
        <w:t xml:space="preserve">he results of investigations as to what, where, when and how the event or conditions occurred. </w:t>
      </w:r>
    </w:p>
    <w:p w:rsidR="0060205D" w:rsidP="00D15B60" w:rsidRDefault="0060205D" w14:paraId="1F6C275F" w14:textId="12941203">
      <w:pPr>
        <w:pStyle w:val="ListParagraph"/>
        <w:numPr>
          <w:ilvl w:val="0"/>
          <w:numId w:val="11"/>
        </w:numPr>
        <w:tabs>
          <w:tab w:val="clear" w:pos="720"/>
        </w:tabs>
        <w:ind w:left="1800" w:hanging="630"/>
      </w:pPr>
      <w:r>
        <w:t>The root cause(s) and/or the corrective actions made to prevent recurrence, if applicable.</w:t>
      </w:r>
    </w:p>
    <w:p w:rsidRPr="00552466" w:rsidR="00657822" w:rsidP="00D15B60" w:rsidRDefault="0060205D" w14:paraId="4B77CD84" w14:textId="2782F017">
      <w:pPr>
        <w:pStyle w:val="ListParagraph"/>
        <w:numPr>
          <w:ilvl w:val="0"/>
          <w:numId w:val="11"/>
        </w:numPr>
        <w:tabs>
          <w:tab w:val="clear" w:pos="720"/>
        </w:tabs>
        <w:ind w:left="1800" w:hanging="630"/>
      </w:pPr>
      <w:r>
        <w:t>A</w:t>
      </w:r>
      <w:r w:rsidRPr="00552466" w:rsidR="00657822">
        <w:t>ll investigative information obtained through closeout of the event.</w:t>
      </w:r>
    </w:p>
    <w:p w:rsidRPr="00552466" w:rsidR="00657822" w:rsidP="00D15B60" w:rsidRDefault="0060205D" w14:paraId="752F2596" w14:textId="7D93A798">
      <w:pPr>
        <w:pStyle w:val="ListParagraph"/>
        <w:numPr>
          <w:ilvl w:val="0"/>
          <w:numId w:val="11"/>
        </w:numPr>
        <w:tabs>
          <w:tab w:val="clear" w:pos="720"/>
        </w:tabs>
        <w:ind w:left="1800" w:hanging="630"/>
      </w:pPr>
      <w:r>
        <w:t>T</w:t>
      </w:r>
      <w:r w:rsidRPr="00552466" w:rsidR="003278B2">
        <w:t xml:space="preserve">he document(s) or </w:t>
      </w:r>
      <w:r w:rsidRPr="00552466" w:rsidR="00657822">
        <w:t xml:space="preserve">clear reference to documents on file that the </w:t>
      </w:r>
      <w:r w:rsidRPr="00552466" w:rsidR="002B34AD">
        <w:t xml:space="preserve">Agreement </w:t>
      </w:r>
      <w:r w:rsidRPr="00552466" w:rsidR="00657822">
        <w:t xml:space="preserve">State used to generate the NMED </w:t>
      </w:r>
      <w:r w:rsidR="00CB1EB3">
        <w:t xml:space="preserve">record </w:t>
      </w:r>
      <w:r w:rsidRPr="00552466" w:rsidR="00896A58">
        <w:t>(</w:t>
      </w:r>
      <w:r w:rsidRPr="00552466" w:rsidR="00657822">
        <w:t>e.g., a licensee inspection report dated mm/dd/</w:t>
      </w:r>
      <w:proofErr w:type="spellStart"/>
      <w:r w:rsidRPr="00552466" w:rsidR="00657822">
        <w:t>yy</w:t>
      </w:r>
      <w:proofErr w:type="spellEnd"/>
      <w:r w:rsidRPr="00552466" w:rsidR="00896A58">
        <w:t>)</w:t>
      </w:r>
      <w:r w:rsidRPr="00552466" w:rsidR="00657822">
        <w:t xml:space="preserve">, if applicable and appropriate. </w:t>
      </w:r>
    </w:p>
    <w:p w:rsidR="00B5669B" w:rsidP="0033212F" w:rsidRDefault="00657822" w14:paraId="059D3133" w14:textId="6EAF3CCD">
      <w:pPr>
        <w:pStyle w:val="ListParagraph"/>
        <w:numPr>
          <w:ilvl w:val="0"/>
          <w:numId w:val="11"/>
        </w:numPr>
        <w:tabs>
          <w:tab w:val="clear" w:pos="720"/>
        </w:tabs>
        <w:ind w:left="1800" w:hanging="630"/>
      </w:pPr>
      <w:r w:rsidRPr="00552466">
        <w:t>Any follow-up information that revises earlier information or provides additional information on a given event to ensure a complete historical record.</w:t>
      </w:r>
      <w:r w:rsidRPr="004A3665" w:rsidR="00B36FDC">
        <w:t xml:space="preserve"> </w:t>
      </w:r>
    </w:p>
    <w:tbl>
      <w:tblPr>
        <w:tblW w:w="0" w:type="auto"/>
        <w:tblInd w:w="-60" w:type="dxa"/>
        <w:tblBorders>
          <w:top w:val="single" w:color="000000" w:sz="8" w:space="0"/>
          <w:left w:val="single" w:color="000000" w:sz="8" w:space="0"/>
          <w:bottom w:val="single" w:color="000000" w:sz="18" w:space="0"/>
          <w:right w:val="single" w:color="000000" w:sz="8" w:space="0"/>
        </w:tblBorders>
        <w:tblLayout w:type="fixed"/>
        <w:tblCellMar>
          <w:left w:w="120" w:type="dxa"/>
          <w:right w:w="120" w:type="dxa"/>
        </w:tblCellMar>
        <w:tblLook w:val="0000" w:firstRow="0" w:lastRow="0" w:firstColumn="0" w:lastColumn="0" w:noHBand="0" w:noVBand="0"/>
      </w:tblPr>
      <w:tblGrid>
        <w:gridCol w:w="7700"/>
      </w:tblGrid>
      <w:tr w:rsidRPr="00635D17" w:rsidR="00D653E8" w:rsidTr="002F620B" w14:paraId="0D407417" w14:textId="77777777">
        <w:trPr>
          <w:tblHeader/>
        </w:trPr>
        <w:tc>
          <w:tcPr>
            <w:tcW w:w="7700" w:type="dxa"/>
            <w:shd w:val="pct20" w:color="000000" w:fill="FFFFFF"/>
          </w:tcPr>
          <w:p w:rsidRPr="00635D17" w:rsidR="00290A3F" w:rsidP="008458FC" w:rsidRDefault="00EF2247" w14:paraId="465D883D" w14:textId="17C4702D">
            <w:pPr>
              <w:pStyle w:val="Heading2"/>
            </w:pPr>
            <w:bookmarkStart w:name="_Toc98230272" w:id="18"/>
            <w:r w:rsidRPr="00635D17">
              <w:t>Voluntary Reporting</w:t>
            </w:r>
            <w:bookmarkEnd w:id="18"/>
          </w:p>
        </w:tc>
      </w:tr>
    </w:tbl>
    <w:p w:rsidRPr="00635D17" w:rsidR="00290A3F" w:rsidP="00F1750C" w:rsidRDefault="00290A3F" w14:paraId="7CB2475B" w14:textId="77777777"/>
    <w:p w:rsidRPr="00246AFE" w:rsidR="0033212F" w:rsidP="00246AFE" w:rsidRDefault="002A6AC0" w14:paraId="33FB4732" w14:textId="11DC89A2">
      <w:bookmarkStart w:name="_Hlk72395966" w:id="19"/>
      <w:bookmarkStart w:name="_Hlk98155272" w:id="20"/>
      <w:r w:rsidRPr="00246AFE">
        <w:t>The Agreement States may voluntarily report an occurrence that they believe might be of safety significance, generic interest, or involves media interest.</w:t>
      </w:r>
      <w:bookmarkEnd w:id="19"/>
      <w:r w:rsidRPr="00246AFE">
        <w:t xml:space="preserve">  The Agreement State should identify the situation and provide any explanation of why they are reporting.</w:t>
      </w:r>
      <w:r w:rsidRPr="00246AFE" w:rsidR="00246AFE">
        <w:t xml:space="preserve">  </w:t>
      </w:r>
      <w:r w:rsidR="0088478A">
        <w:t>Most</w:t>
      </w:r>
      <w:r w:rsidR="00246AFE">
        <w:t xml:space="preserve"> non-reportable reports are not recorded in </w:t>
      </w:r>
      <w:r w:rsidR="00F441F5">
        <w:t>NMED;</w:t>
      </w:r>
      <w:r w:rsidR="00246AFE">
        <w:t xml:space="preserve"> </w:t>
      </w:r>
      <w:r w:rsidR="00F441F5">
        <w:t>however,</w:t>
      </w:r>
      <w:r w:rsidR="00246AFE">
        <w:t xml:space="preserve"> the HOC</w:t>
      </w:r>
      <w:r w:rsidR="0088478A">
        <w:t xml:space="preserve"> shares the information with NMSS with a</w:t>
      </w:r>
      <w:r w:rsidR="00246AFE">
        <w:t xml:space="preserve"> Logbook Entry.</w:t>
      </w:r>
    </w:p>
    <w:tbl>
      <w:tblPr>
        <w:tblW w:w="0" w:type="auto"/>
        <w:tblInd w:w="-72" w:type="dxa"/>
        <w:tblBorders>
          <w:top w:val="single" w:color="auto" w:sz="8" w:space="0"/>
          <w:left w:val="single" w:color="auto" w:sz="8" w:space="0"/>
          <w:bottom w:val="single" w:color="auto" w:sz="18" w:space="0"/>
          <w:right w:val="single" w:color="auto" w:sz="8" w:space="0"/>
        </w:tblBorders>
        <w:shd w:val="pct20" w:color="auto" w:fill="auto"/>
        <w:tblLook w:val="04A0" w:firstRow="1" w:lastRow="0" w:firstColumn="1" w:lastColumn="0" w:noHBand="0" w:noVBand="1"/>
      </w:tblPr>
      <w:tblGrid>
        <w:gridCol w:w="7352"/>
      </w:tblGrid>
      <w:tr w:rsidRPr="00635D17" w:rsidR="00D653E8" w:rsidTr="00C115E0" w14:paraId="624D520C" w14:textId="77777777">
        <w:trPr>
          <w:trHeight w:val="373"/>
        </w:trPr>
        <w:tc>
          <w:tcPr>
            <w:tcW w:w="7352" w:type="dxa"/>
            <w:shd w:val="pct20" w:color="auto" w:fill="auto"/>
          </w:tcPr>
          <w:p w:rsidRPr="00635D17" w:rsidR="001D7B6E" w:rsidP="00C115E0" w:rsidRDefault="001D7B6E" w14:paraId="57FEBAB3" w14:textId="19DB2E07">
            <w:pPr>
              <w:pStyle w:val="Heading2"/>
            </w:pPr>
            <w:bookmarkStart w:name="_Toc98230273" w:id="21"/>
            <w:bookmarkStart w:name="_Hlk73446502" w:id="22"/>
            <w:bookmarkEnd w:id="20"/>
            <w:r w:rsidRPr="00635D17">
              <w:t>Reporting Theft or Terrorist Activit</w:t>
            </w:r>
            <w:r w:rsidR="00D87A73">
              <w:t>ies</w:t>
            </w:r>
            <w:bookmarkEnd w:id="21"/>
          </w:p>
        </w:tc>
      </w:tr>
    </w:tbl>
    <w:p w:rsidRPr="00635D17" w:rsidR="001D7B6E" w:rsidP="001D7B6E" w:rsidRDefault="001D7B6E" w14:paraId="4B517B36" w14:textId="77777777"/>
    <w:p w:rsidR="005F0D87" w:rsidP="00EE3031" w:rsidRDefault="001D7B6E" w14:paraId="0FA311B6" w14:textId="77777777">
      <w:r w:rsidRPr="00883425">
        <w:t>The</w:t>
      </w:r>
      <w:r>
        <w:t xml:space="preserve"> Agreement States should contact the</w:t>
      </w:r>
      <w:r w:rsidRPr="00883425">
        <w:t xml:space="preserve"> U.S. Federal Bureau of Investi</w:t>
      </w:r>
      <w:bookmarkEnd w:id="22"/>
      <w:r w:rsidRPr="00883425">
        <w:t xml:space="preserve">gation (FBI) </w:t>
      </w:r>
      <w:r>
        <w:t xml:space="preserve">or their local law enforcement </w:t>
      </w:r>
      <w:r w:rsidRPr="00883425">
        <w:t xml:space="preserve">if an event involves the possibility of </w:t>
      </w:r>
      <w:r w:rsidRPr="00883425">
        <w:rPr>
          <w:i/>
          <w:iCs/>
        </w:rPr>
        <w:t>terrorist activities</w:t>
      </w:r>
      <w:r>
        <w:rPr>
          <w:i/>
          <w:iCs/>
        </w:rPr>
        <w:t xml:space="preserve"> or the theft of radioactive material</w:t>
      </w:r>
      <w:r w:rsidRPr="00883425">
        <w:t xml:space="preserve">.  </w:t>
      </w:r>
      <w:r>
        <w:t xml:space="preserve">Afterwards, the Agreement State should provide a concurrent report to the </w:t>
      </w:r>
      <w:r w:rsidR="00883415">
        <w:t>HOC</w:t>
      </w:r>
      <w:r>
        <w:t>.</w:t>
      </w:r>
      <w:r w:rsidR="00FE7FCD">
        <w:t xml:space="preserve"> </w:t>
      </w:r>
      <w:r>
        <w:t xml:space="preserve"> </w:t>
      </w:r>
      <w:r w:rsidRPr="00883425">
        <w:rPr>
          <w:rFonts w:eastAsia="@MingLiU"/>
        </w:rPr>
        <w:t xml:space="preserve">If it is not clear whether an event should be categorized as a possible theft or terrorist activity, the Agreement State should contact the </w:t>
      </w:r>
      <w:r w:rsidR="00883415">
        <w:rPr>
          <w:rFonts w:eastAsia="@MingLiU"/>
        </w:rPr>
        <w:t>HOC</w:t>
      </w:r>
      <w:r w:rsidRPr="00883425">
        <w:rPr>
          <w:rFonts w:eastAsia="@MingLiU"/>
        </w:rPr>
        <w:t xml:space="preserve"> for assistance in determining if the event should be reported.</w:t>
      </w:r>
      <w:r w:rsidR="00091E2C">
        <w:t xml:space="preserve">  </w:t>
      </w:r>
    </w:p>
    <w:p w:rsidR="00137BB3" w:rsidP="00492E5A" w:rsidRDefault="00F053DC" w14:paraId="54267B97" w14:textId="224DE15F">
      <w:r>
        <w:t xml:space="preserve">10 CFR Part 37, “Physical Protection of Category 1 and Category 2 Quantities of Radioactive Material” </w:t>
      </w:r>
      <w:r w:rsidR="001760BB">
        <w:t>contains reporting requirements</w:t>
      </w:r>
      <w:r>
        <w:t>.</w:t>
      </w:r>
      <w:r w:rsidR="005F0D87">
        <w:t xml:space="preserve">  </w:t>
      </w:r>
      <w:r w:rsidRPr="00883425" w:rsidR="001D7B6E">
        <w:t xml:space="preserve">Agreement States </w:t>
      </w:r>
      <w:r w:rsidR="001D7B6E">
        <w:t xml:space="preserve">are </w:t>
      </w:r>
      <w:r w:rsidRPr="00492E5A" w:rsidR="001D7B6E">
        <w:t>required to</w:t>
      </w:r>
      <w:r w:rsidRPr="00883425" w:rsidR="001D7B6E">
        <w:t xml:space="preserve"> </w:t>
      </w:r>
      <w:r w:rsidR="00492E5A">
        <w:t>immediately</w:t>
      </w:r>
      <w:r w:rsidRPr="00883425" w:rsidR="00492E5A">
        <w:t xml:space="preserve"> </w:t>
      </w:r>
      <w:r w:rsidRPr="00883425" w:rsidR="001D7B6E">
        <w:t>notify the</w:t>
      </w:r>
      <w:r w:rsidR="00E61A90">
        <w:t>ir</w:t>
      </w:r>
      <w:r w:rsidRPr="00883425" w:rsidR="001D7B6E">
        <w:t xml:space="preserve"> appropriate </w:t>
      </w:r>
      <w:r w:rsidR="00005331">
        <w:t>l</w:t>
      </w:r>
      <w:r w:rsidRPr="00883425" w:rsidR="001D7B6E">
        <w:t xml:space="preserve">ocal </w:t>
      </w:r>
      <w:r w:rsidR="00005331">
        <w:t>l</w:t>
      </w:r>
      <w:r w:rsidRPr="00883425" w:rsidR="001D7B6E">
        <w:t xml:space="preserve">aw </w:t>
      </w:r>
      <w:r w:rsidR="00005331">
        <w:t>e</w:t>
      </w:r>
      <w:r w:rsidRPr="00883425" w:rsidR="001D7B6E">
        <w:t xml:space="preserve">nforcement </w:t>
      </w:r>
      <w:r w:rsidR="00005331">
        <w:t>a</w:t>
      </w:r>
      <w:r w:rsidRPr="00883425" w:rsidR="001D7B6E">
        <w:t xml:space="preserve">gency and/or the FBI in cases involving actual or attempted theft, sabotage, or diversion of radioactive material containing </w:t>
      </w:r>
      <w:r w:rsidRPr="00883425" w:rsidR="001D7B6E">
        <w:lastRenderedPageBreak/>
        <w:t>quantities greater than or equal to the quantities of concern of radioactive material</w:t>
      </w:r>
      <w:r w:rsidR="00492E5A">
        <w:t xml:space="preserve"> </w:t>
      </w:r>
      <w:r w:rsidR="00C34CE7">
        <w:t>in accordance with</w:t>
      </w:r>
      <w:r w:rsidR="00492E5A">
        <w:t xml:space="preserve"> 10 CFR 37.57, “Reporting of Events.”</w:t>
      </w:r>
      <w:r w:rsidR="00096FCB">
        <w:t xml:space="preserve"> </w:t>
      </w:r>
      <w:r w:rsidRPr="00883425" w:rsidR="001D7B6E">
        <w:t xml:space="preserve">  </w:t>
      </w:r>
      <w:r w:rsidR="00492E5A">
        <w:rPr>
          <w:rFonts w:eastAsia="@MingLiU"/>
        </w:rPr>
        <w:t xml:space="preserve">The Agreement States should compare the type and quantity of radionuclides involved against the </w:t>
      </w:r>
      <w:r>
        <w:rPr>
          <w:rFonts w:eastAsia="@MingLiU"/>
        </w:rPr>
        <w:t xml:space="preserve">Category 1 and </w:t>
      </w:r>
      <w:r w:rsidR="00492E5A">
        <w:rPr>
          <w:rFonts w:eastAsia="@MingLiU"/>
        </w:rPr>
        <w:t>Category 2 column</w:t>
      </w:r>
      <w:r>
        <w:rPr>
          <w:rFonts w:eastAsia="@MingLiU"/>
        </w:rPr>
        <w:t>s</w:t>
      </w:r>
      <w:r w:rsidR="00492E5A">
        <w:rPr>
          <w:rFonts w:eastAsia="@MingLiU"/>
        </w:rPr>
        <w:t xml:space="preserve"> in </w:t>
      </w:r>
      <w:r>
        <w:rPr>
          <w:rFonts w:eastAsia="@MingLiU"/>
        </w:rPr>
        <w:t xml:space="preserve">Table 1 of </w:t>
      </w:r>
      <w:r w:rsidR="00492E5A">
        <w:t>10 CFR Part 37, “Appendix A, “Category 1 and Category 2 Radioactive Materials</w:t>
      </w:r>
      <w:r w:rsidRPr="00492E5A" w:rsidR="00492E5A">
        <w:t>,” to determine if reporting threshold</w:t>
      </w:r>
      <w:r>
        <w:t>s were</w:t>
      </w:r>
      <w:r w:rsidRPr="00492E5A" w:rsidR="00492E5A">
        <w:t xml:space="preserve"> </w:t>
      </w:r>
      <w:r>
        <w:t>exceeded</w:t>
      </w:r>
      <w:r w:rsidRPr="00492E5A" w:rsidR="00492E5A">
        <w:t>.</w:t>
      </w:r>
      <w:r w:rsidR="00774017">
        <w:t xml:space="preserve"> </w:t>
      </w:r>
      <w:r w:rsidR="00C34CE7">
        <w:t xml:space="preserve"> For the purposes of reporting events for these quantities of radioactive material, the Agreement States should have compatible or more restrictive regulations (10 CFR 37.57 is a Compatibility Category C).</w:t>
      </w:r>
      <w:r w:rsidR="00425FCA">
        <w:t xml:space="preserve">  </w:t>
      </w:r>
    </w:p>
    <w:p w:rsidR="001D7B6E" w:rsidP="00EE3031" w:rsidRDefault="001D7B6E" w14:paraId="18311894" w14:textId="25302A44">
      <w:pPr>
        <w:rPr>
          <w:rFonts w:eastAsia="@MingLiU"/>
        </w:rPr>
      </w:pPr>
      <w:r w:rsidRPr="00883425">
        <w:t xml:space="preserve">Agreement States </w:t>
      </w:r>
      <w:r w:rsidRPr="00492E5A">
        <w:t xml:space="preserve">should consider </w:t>
      </w:r>
      <w:r w:rsidRPr="00883425">
        <w:t xml:space="preserve">notifying the FBI or </w:t>
      </w:r>
      <w:r w:rsidR="007E68F3">
        <w:t>their local law enforcement</w:t>
      </w:r>
      <w:r w:rsidRPr="00883425">
        <w:t xml:space="preserve"> in all cases of actual theft, sabotage, </w:t>
      </w:r>
      <w:r w:rsidRPr="00883425" w:rsidR="00545C22">
        <w:t>diversions,</w:t>
      </w:r>
      <w:r w:rsidRPr="00883425">
        <w:t xml:space="preserve"> and possible terrorism of radioactive material, regardless of the quantity of radioactive material involved.</w:t>
      </w:r>
      <w:r w:rsidR="00C4128C">
        <w:rPr>
          <w:rFonts w:eastAsia="@MingLiU"/>
        </w:rPr>
        <w:t xml:space="preserve">  </w:t>
      </w:r>
      <w:r w:rsidR="00F23745">
        <w:rPr>
          <w:rFonts w:eastAsia="@MingLiU"/>
        </w:rPr>
        <w:t>Additionally,</w:t>
      </w:r>
      <w:r w:rsidR="00F15BC2">
        <w:rPr>
          <w:rFonts w:eastAsia="@MingLiU"/>
        </w:rPr>
        <w:t xml:space="preserve"> they</w:t>
      </w:r>
      <w:r w:rsidRPr="00883425">
        <w:rPr>
          <w:rFonts w:eastAsia="@MingLiU"/>
        </w:rPr>
        <w:t xml:space="preserve"> should coordinate their communications with other local, Federal and State Agencies</w:t>
      </w:r>
      <w:r>
        <w:rPr>
          <w:rFonts w:eastAsia="@MingLiU"/>
        </w:rPr>
        <w:t xml:space="preserve"> (including the </w:t>
      </w:r>
      <w:r w:rsidR="00883415">
        <w:rPr>
          <w:rFonts w:eastAsia="@MingLiU"/>
        </w:rPr>
        <w:t>HOC</w:t>
      </w:r>
      <w:r>
        <w:rPr>
          <w:rFonts w:eastAsia="@MingLiU"/>
        </w:rPr>
        <w:t>)</w:t>
      </w:r>
      <w:r w:rsidRPr="00883425">
        <w:rPr>
          <w:rFonts w:eastAsia="@MingLiU"/>
        </w:rPr>
        <w:t xml:space="preserve"> to ensure that shared information is accurate and consistent.  </w:t>
      </w:r>
      <w:r>
        <w:rPr>
          <w:rFonts w:eastAsia="@MingLiU"/>
        </w:rPr>
        <w:t>The Agreement State should consider issuance of a press release, b</w:t>
      </w:r>
      <w:r w:rsidRPr="00883425">
        <w:rPr>
          <w:rFonts w:eastAsia="@MingLiU"/>
        </w:rPr>
        <w:t xml:space="preserve">ased on </w:t>
      </w:r>
      <w:r>
        <w:rPr>
          <w:rFonts w:eastAsia="@MingLiU"/>
        </w:rPr>
        <w:t xml:space="preserve">the </w:t>
      </w:r>
      <w:r w:rsidRPr="00883425">
        <w:rPr>
          <w:rFonts w:eastAsia="@MingLiU"/>
        </w:rPr>
        <w:t>health and safety significance</w:t>
      </w:r>
      <w:r>
        <w:rPr>
          <w:rFonts w:eastAsia="@MingLiU"/>
        </w:rPr>
        <w:t xml:space="preserve"> of the event.</w:t>
      </w:r>
      <w:r w:rsidRPr="00883425">
        <w:rPr>
          <w:rFonts w:eastAsia="@MingLiU"/>
        </w:rPr>
        <w:t xml:space="preserve"> </w:t>
      </w:r>
    </w:p>
    <w:p w:rsidR="001D7B6E" w:rsidP="001D7B6E" w:rsidRDefault="001D7B6E" w14:paraId="2F0050C8" w14:textId="47D652DA">
      <w:r w:rsidDel="00425FCA">
        <w:rPr>
          <w:rFonts w:eastAsia="@MingLiU"/>
        </w:rPr>
        <w:t>T</w:t>
      </w:r>
      <w:r w:rsidRPr="00883425" w:rsidDel="00425FCA">
        <w:rPr>
          <w:rFonts w:eastAsia="@MingLiU"/>
        </w:rPr>
        <w:t xml:space="preserve">he U.S. Code assigns lead responsibility for material events involving </w:t>
      </w:r>
      <w:r w:rsidRPr="00517ACA" w:rsidDel="00425FCA">
        <w:rPr>
          <w:rFonts w:eastAsia="@MingLiU"/>
        </w:rPr>
        <w:t xml:space="preserve">theft or terrorist activities </w:t>
      </w:r>
      <w:r w:rsidRPr="00883425" w:rsidDel="00425FCA">
        <w:rPr>
          <w:rFonts w:eastAsia="@MingLiU"/>
        </w:rPr>
        <w:t xml:space="preserve">to the FBI.  </w:t>
      </w:r>
      <w:r w:rsidDel="00425FCA">
        <w:rPr>
          <w:rFonts w:eastAsia="@MingLiU"/>
        </w:rPr>
        <w:t>The</w:t>
      </w:r>
      <w:r w:rsidRPr="00883425" w:rsidDel="00425FCA">
        <w:rPr>
          <w:rFonts w:eastAsia="@MingLiU"/>
        </w:rPr>
        <w:t xml:space="preserve"> All</w:t>
      </w:r>
      <w:r w:rsidDel="00425FCA" w:rsidR="00545C22">
        <w:rPr>
          <w:rFonts w:eastAsia="@MingLiU"/>
        </w:rPr>
        <w:t>-</w:t>
      </w:r>
      <w:r w:rsidRPr="00883425" w:rsidDel="00425FCA">
        <w:rPr>
          <w:rFonts w:eastAsia="@MingLiU"/>
        </w:rPr>
        <w:t>Agreement State Letter SP</w:t>
      </w:r>
      <w:r w:rsidDel="00425FCA">
        <w:rPr>
          <w:rFonts w:eastAsia="@MingLiU"/>
        </w:rPr>
        <w:t>–</w:t>
      </w:r>
      <w:r w:rsidRPr="00883425" w:rsidDel="00425FCA">
        <w:rPr>
          <w:rFonts w:eastAsia="@MingLiU"/>
        </w:rPr>
        <w:t>98</w:t>
      </w:r>
      <w:r w:rsidDel="00425FCA">
        <w:rPr>
          <w:rFonts w:eastAsia="@MingLiU"/>
        </w:rPr>
        <w:t>–</w:t>
      </w:r>
      <w:r w:rsidRPr="00883425" w:rsidDel="00425FCA">
        <w:rPr>
          <w:rFonts w:eastAsia="@MingLiU"/>
        </w:rPr>
        <w:t xml:space="preserve">038, dated May 5, 1998, </w:t>
      </w:r>
      <w:r w:rsidDel="00425FCA">
        <w:rPr>
          <w:rFonts w:eastAsia="@MingLiU"/>
        </w:rPr>
        <w:t xml:space="preserve">addressed the revision to the U.S. Code </w:t>
      </w:r>
      <w:r w:rsidRPr="00883425" w:rsidDel="00425FCA">
        <w:rPr>
          <w:rFonts w:eastAsia="@MingLiU"/>
        </w:rPr>
        <w:t>regarding</w:t>
      </w:r>
      <w:r w:rsidDel="00425FCA">
        <w:rPr>
          <w:rFonts w:eastAsia="@MingLiU"/>
        </w:rPr>
        <w:t xml:space="preserve"> the</w:t>
      </w:r>
      <w:r w:rsidRPr="00883425" w:rsidDel="00425FCA">
        <w:rPr>
          <w:rFonts w:eastAsia="@MingLiU"/>
        </w:rPr>
        <w:t xml:space="preserve"> expansion of the FBI criminal investigative jurisdiction to include byproduct material.  </w:t>
      </w:r>
      <w:r>
        <w:br w:type="page"/>
      </w:r>
    </w:p>
    <w:tbl>
      <w:tblPr>
        <w:tblW w:w="0" w:type="auto"/>
        <w:tblBorders>
          <w:top w:val="single" w:color="auto" w:sz="8" w:space="0"/>
          <w:left w:val="single" w:color="auto" w:sz="8" w:space="0"/>
          <w:bottom w:val="single" w:color="auto" w:sz="18" w:space="0"/>
          <w:right w:val="single" w:color="auto" w:sz="8" w:space="0"/>
        </w:tblBorders>
        <w:shd w:val="pct20" w:color="auto" w:fill="FFFFFF"/>
        <w:tblLook w:val="01E0" w:firstRow="1" w:lastRow="1" w:firstColumn="1" w:lastColumn="1" w:noHBand="0" w:noVBand="0"/>
      </w:tblPr>
      <w:tblGrid>
        <w:gridCol w:w="9576"/>
      </w:tblGrid>
      <w:tr w:rsidRPr="00635D17" w:rsidR="001D7B6E" w:rsidTr="00C115E0" w14:paraId="0A3145B4" w14:textId="77777777">
        <w:tc>
          <w:tcPr>
            <w:tcW w:w="9576" w:type="dxa"/>
            <w:shd w:val="pct20" w:color="auto" w:fill="FFFFFF"/>
          </w:tcPr>
          <w:p w:rsidRPr="00635D17" w:rsidR="001D7B6E" w:rsidP="001D7B6E" w:rsidRDefault="001D7B6E" w14:paraId="2D289D8F" w14:textId="77777777">
            <w:pPr>
              <w:pStyle w:val="Heading1"/>
              <w:rPr>
                <w:sz w:val="20"/>
                <w:szCs w:val="20"/>
              </w:rPr>
            </w:pPr>
            <w:bookmarkStart w:name="_Toc98230274" w:id="23"/>
            <w:r>
              <w:lastRenderedPageBreak/>
              <w:t>Government Collaboration</w:t>
            </w:r>
            <w:bookmarkEnd w:id="23"/>
          </w:p>
        </w:tc>
      </w:tr>
    </w:tbl>
    <w:p w:rsidR="001D7B6E" w:rsidP="001D7B6E" w:rsidRDefault="001D7B6E" w14:paraId="1F4BBA32" w14:textId="77777777"/>
    <w:tbl>
      <w:tblPr>
        <w:tblW w:w="0" w:type="auto"/>
        <w:tblInd w:w="-72" w:type="dxa"/>
        <w:tblBorders>
          <w:top w:val="single" w:color="auto" w:sz="8" w:space="0"/>
          <w:left w:val="single" w:color="auto" w:sz="8" w:space="0"/>
          <w:bottom w:val="single" w:color="auto" w:sz="18" w:space="0"/>
          <w:right w:val="single" w:color="auto" w:sz="8" w:space="0"/>
        </w:tblBorders>
        <w:shd w:val="pct20" w:color="auto" w:fill="auto"/>
        <w:tblLook w:val="04A0" w:firstRow="1" w:lastRow="0" w:firstColumn="1" w:lastColumn="0" w:noHBand="0" w:noVBand="1"/>
      </w:tblPr>
      <w:tblGrid>
        <w:gridCol w:w="7352"/>
      </w:tblGrid>
      <w:tr w:rsidRPr="00635D17" w:rsidR="00D653E8" w:rsidTr="00C115E0" w14:paraId="1F1F62B5" w14:textId="77777777">
        <w:trPr>
          <w:trHeight w:val="373"/>
        </w:trPr>
        <w:tc>
          <w:tcPr>
            <w:tcW w:w="7352" w:type="dxa"/>
            <w:shd w:val="pct20" w:color="auto" w:fill="auto"/>
          </w:tcPr>
          <w:p w:rsidRPr="00635D17" w:rsidR="007B6E2A" w:rsidP="00C115E0" w:rsidRDefault="007B6E2A" w14:paraId="199C6019" w14:textId="700D71F4">
            <w:pPr>
              <w:pStyle w:val="Heading2"/>
            </w:pPr>
            <w:bookmarkStart w:name="_Toc98230275" w:id="24"/>
            <w:bookmarkStart w:name="_Hlk73448261" w:id="25"/>
            <w:r>
              <w:t>Assistance from the NRC</w:t>
            </w:r>
            <w:bookmarkEnd w:id="24"/>
          </w:p>
        </w:tc>
      </w:tr>
    </w:tbl>
    <w:p w:rsidRPr="00635D17" w:rsidR="007B6E2A" w:rsidP="007B6E2A" w:rsidRDefault="007B6E2A" w14:paraId="121A7DC1" w14:textId="77777777"/>
    <w:p w:rsidR="00E63F2A" w:rsidP="00EE3031" w:rsidRDefault="00C34CE7" w14:paraId="0E19D397" w14:textId="550685BD">
      <w:r>
        <w:t>Agreement States perform t</w:t>
      </w:r>
      <w:r w:rsidR="007B6E2A">
        <w:t>he event follow-up and investigation</w:t>
      </w:r>
      <w:r>
        <w:t xml:space="preserve"> for events within their</w:t>
      </w:r>
      <w:r w:rsidR="007B6E2A">
        <w:t xml:space="preserve"> </w:t>
      </w:r>
      <w:r>
        <w:t>jurisdiction.</w:t>
      </w:r>
      <w:r w:rsidR="00C63E97">
        <w:t xml:space="preserve"> </w:t>
      </w:r>
      <w:r w:rsidR="007B6E2A">
        <w:t xml:space="preserve"> </w:t>
      </w:r>
      <w:r w:rsidRPr="00E63F2A" w:rsidR="00E63F2A">
        <w:t xml:space="preserve">For events with significant safety or security concerns, the Agreement State </w:t>
      </w:r>
      <w:r>
        <w:t>may</w:t>
      </w:r>
      <w:r w:rsidRPr="00E63F2A" w:rsidR="00E63F2A">
        <w:t xml:space="preserve"> request assistance </w:t>
      </w:r>
      <w:r w:rsidR="00ED0F85">
        <w:t>from the NRC</w:t>
      </w:r>
      <w:r w:rsidRPr="00E63F2A" w:rsidR="00E63F2A">
        <w:t xml:space="preserve">.  The Agreement State should contact the </w:t>
      </w:r>
      <w:r w:rsidR="000A0DED">
        <w:t>HOC</w:t>
      </w:r>
      <w:r w:rsidRPr="00E63F2A" w:rsidR="00E63F2A">
        <w:t xml:space="preserve"> if activation of the NRC Incident Response</w:t>
      </w:r>
      <w:r w:rsidR="001B053A">
        <w:t xml:space="preserve"> Program </w:t>
      </w:r>
      <w:r>
        <w:t>may be likely to occur</w:t>
      </w:r>
      <w:r w:rsidRPr="00E63F2A" w:rsidR="00E63F2A">
        <w:t xml:space="preserve">.  </w:t>
      </w:r>
      <w:r w:rsidR="00E63F2A">
        <w:t>If the Agreement State needs assistance in assessing the scale and/or safety impact of an event</w:t>
      </w:r>
      <w:r w:rsidR="00BE469A">
        <w:t xml:space="preserve"> or assistance in calculating the dose,</w:t>
      </w:r>
      <w:r w:rsidR="00E63F2A">
        <w:t xml:space="preserve"> the</w:t>
      </w:r>
      <w:r>
        <w:t xml:space="preserve"> Agreement State</w:t>
      </w:r>
      <w:r w:rsidR="00E63F2A">
        <w:t xml:space="preserve"> should </w:t>
      </w:r>
      <w:r>
        <w:t>contact</w:t>
      </w:r>
      <w:r w:rsidR="00E63F2A">
        <w:t xml:space="preserve"> their Regional State Agreement Officer (RSAO).  </w:t>
      </w:r>
    </w:p>
    <w:p w:rsidR="00E63F2A" w:rsidP="00EE3031" w:rsidRDefault="00E63F2A" w14:paraId="7549395E" w14:textId="64494E46">
      <w:r>
        <w:t>See</w:t>
      </w:r>
      <w:r w:rsidR="00A522B8">
        <w:t xml:space="preserve"> NRC</w:t>
      </w:r>
      <w:r w:rsidR="00E7771C">
        <w:t xml:space="preserve"> Inspection Manual Chapter</w:t>
      </w:r>
      <w:r>
        <w:t xml:space="preserve"> </w:t>
      </w:r>
      <w:r w:rsidR="00E7771C">
        <w:t>(</w:t>
      </w:r>
      <w:r>
        <w:t>IMC</w:t>
      </w:r>
      <w:r w:rsidR="00E7771C">
        <w:t>)</w:t>
      </w:r>
      <w:r>
        <w:t xml:space="preserve"> 1330, “</w:t>
      </w:r>
      <w:r w:rsidRPr="00E63F2A">
        <w:t>Response to Transportation Accidents Involving Radioactive Materials</w:t>
      </w:r>
      <w:r>
        <w:t>,”</w:t>
      </w:r>
      <w:r w:rsidRPr="00E63F2A">
        <w:t xml:space="preserve"> and IMC 1360, “Use of Physicians and Scientific Consultants in the Medical Consultant Program.”</w:t>
      </w:r>
    </w:p>
    <w:tbl>
      <w:tblPr>
        <w:tblW w:w="0" w:type="auto"/>
        <w:tblInd w:w="108" w:type="dxa"/>
        <w:tblBorders>
          <w:top w:val="single" w:color="auto" w:sz="8" w:space="0"/>
          <w:left w:val="single" w:color="auto" w:sz="8" w:space="0"/>
          <w:bottom w:val="single" w:color="auto" w:sz="24" w:space="0"/>
          <w:right w:val="single" w:color="auto" w:sz="8" w:space="0"/>
        </w:tblBorders>
        <w:shd w:val="pct20" w:color="auto" w:fill="FFFFFF"/>
        <w:tblLook w:val="04A0" w:firstRow="1" w:lastRow="0" w:firstColumn="1" w:lastColumn="0" w:noHBand="0" w:noVBand="1"/>
      </w:tblPr>
      <w:tblGrid>
        <w:gridCol w:w="7352"/>
      </w:tblGrid>
      <w:tr w:rsidRPr="00635D17" w:rsidR="005F0D87" w:rsidTr="005F0D87" w14:paraId="2A136630" w14:textId="77777777">
        <w:trPr>
          <w:trHeight w:val="416"/>
        </w:trPr>
        <w:tc>
          <w:tcPr>
            <w:tcW w:w="7352" w:type="dxa"/>
            <w:shd w:val="pct20" w:color="auto" w:fill="FFFFFF"/>
          </w:tcPr>
          <w:p w:rsidRPr="008458FC" w:rsidR="005F0D87" w:rsidP="005F0D87" w:rsidRDefault="005F0D87" w14:paraId="17AEDAFA" w14:textId="77777777">
            <w:pPr>
              <w:pStyle w:val="Heading2"/>
            </w:pPr>
            <w:bookmarkStart w:name="_Toc98230276" w:id="26"/>
            <w:r w:rsidRPr="008458FC">
              <w:t>Radiological Emergency Response Assistance Available to the States</w:t>
            </w:r>
            <w:bookmarkStart w:name="_Hlk72411107" w:id="27"/>
            <w:bookmarkEnd w:id="26"/>
          </w:p>
        </w:tc>
      </w:tr>
      <w:bookmarkEnd w:id="27"/>
    </w:tbl>
    <w:p w:rsidRPr="00635D17" w:rsidR="005F0D87" w:rsidP="005F0D87" w:rsidRDefault="005F0D87" w14:paraId="45441036" w14:textId="77777777">
      <w:pPr>
        <w:rPr>
          <w:lang w:val="en-CA"/>
        </w:rPr>
      </w:pPr>
    </w:p>
    <w:p w:rsidR="005F0D87" w:rsidP="005F0D87" w:rsidRDefault="005F0D87" w14:paraId="5F2EBA1D" w14:textId="77777777">
      <w:r w:rsidRPr="009170FF">
        <w:rPr>
          <w:lang w:val="en-CA"/>
        </w:rPr>
        <w:t xml:space="preserve">Agreement </w:t>
      </w:r>
      <w:r w:rsidRPr="009170FF">
        <w:t xml:space="preserve">States may request radiological emergency response assistance by contacting the </w:t>
      </w:r>
      <w:r>
        <w:t>HOC</w:t>
      </w:r>
      <w:r w:rsidRPr="009170FF">
        <w:t xml:space="preserve">.  The Federal government, upon request, has the capability to assist States in responding to radiological emergencies.  Under the National Response Framework, </w:t>
      </w:r>
      <w:r>
        <w:t xml:space="preserve">the </w:t>
      </w:r>
      <w:r w:rsidRPr="009170FF">
        <w:t xml:space="preserve">NRC is the coordinating agency for domestic incident management for incidents involving </w:t>
      </w:r>
      <w:r>
        <w:t>radioactive</w:t>
      </w:r>
      <w:r w:rsidRPr="009170FF">
        <w:t xml:space="preserve"> materials or facilities licensed by the NRC or Agreement States.  As the coordinating agency, </w:t>
      </w:r>
      <w:r>
        <w:t xml:space="preserve">the </w:t>
      </w:r>
      <w:r w:rsidRPr="009170FF">
        <w:t xml:space="preserve">NRC may request assistance from other </w:t>
      </w:r>
      <w:r>
        <w:t xml:space="preserve">federal </w:t>
      </w:r>
      <w:r w:rsidRPr="009170FF">
        <w:t xml:space="preserve">agencies (e.g., Department of Homeland Security, Department of Energy, etc.) </w:t>
      </w:r>
      <w:r>
        <w:t>or from other</w:t>
      </w:r>
      <w:r w:rsidRPr="009170FF">
        <w:t xml:space="preserve"> States.  </w:t>
      </w:r>
    </w:p>
    <w:p w:rsidR="005F0D87" w:rsidP="005F0D87" w:rsidRDefault="005F0D87" w14:paraId="7B0F5EA5" w14:textId="78E7B2FE">
      <w:r>
        <w:t>See IMC 1303, “</w:t>
      </w:r>
      <w:r w:rsidRPr="000F2E15">
        <w:t>Requesting Emergency Acceptance of Radioactive Material by the U.S. Department of Energy (DOE)</w:t>
      </w:r>
      <w:r>
        <w:t>.</w:t>
      </w:r>
      <w:r w:rsidRPr="000F2E15">
        <w:t>”</w:t>
      </w:r>
    </w:p>
    <w:tbl>
      <w:tblPr>
        <w:tblW w:w="0" w:type="auto"/>
        <w:tblInd w:w="-72" w:type="dxa"/>
        <w:tblBorders>
          <w:top w:val="single" w:color="auto" w:sz="8" w:space="0"/>
          <w:left w:val="single" w:color="auto" w:sz="8" w:space="0"/>
          <w:bottom w:val="single" w:color="auto" w:sz="18" w:space="0"/>
          <w:right w:val="single" w:color="auto" w:sz="8" w:space="0"/>
        </w:tblBorders>
        <w:shd w:val="pct20" w:color="auto" w:fill="auto"/>
        <w:tblLook w:val="04A0" w:firstRow="1" w:lastRow="0" w:firstColumn="1" w:lastColumn="0" w:noHBand="0" w:noVBand="1"/>
      </w:tblPr>
      <w:tblGrid>
        <w:gridCol w:w="7352"/>
      </w:tblGrid>
      <w:tr w:rsidRPr="00635D17" w:rsidR="00D653E8" w:rsidTr="00C115E0" w14:paraId="38E38A77" w14:textId="77777777">
        <w:trPr>
          <w:trHeight w:val="373"/>
        </w:trPr>
        <w:tc>
          <w:tcPr>
            <w:tcW w:w="7352" w:type="dxa"/>
            <w:shd w:val="pct20" w:color="auto" w:fill="auto"/>
          </w:tcPr>
          <w:p w:rsidRPr="00635D17" w:rsidR="007B6E2A" w:rsidP="00C115E0" w:rsidRDefault="007B6E2A" w14:paraId="30E41417" w14:textId="77777777">
            <w:pPr>
              <w:pStyle w:val="Heading2"/>
            </w:pPr>
            <w:bookmarkStart w:name="_Toc98230277" w:id="28"/>
            <w:r>
              <w:t>Congressional Inquiries</w:t>
            </w:r>
            <w:bookmarkEnd w:id="28"/>
          </w:p>
        </w:tc>
      </w:tr>
    </w:tbl>
    <w:p w:rsidRPr="00635D17" w:rsidR="007B6E2A" w:rsidP="007B6E2A" w:rsidRDefault="007B6E2A" w14:paraId="0C43B9BC" w14:textId="77777777"/>
    <w:p w:rsidRPr="00CF1B24" w:rsidR="00E63F2A" w:rsidP="00CF1B24" w:rsidRDefault="00517ACA" w14:paraId="6DE00D52" w14:textId="0FCF6B1B">
      <w:r>
        <w:t>T</w:t>
      </w:r>
      <w:r w:rsidRPr="00CF1B24" w:rsidR="00E63F2A">
        <w:t xml:space="preserve">he Agreement State has the lead in investigating events within their jurisdiction, </w:t>
      </w:r>
      <w:r>
        <w:t xml:space="preserve">however </w:t>
      </w:r>
      <w:r w:rsidRPr="00CF1B24" w:rsidR="00E63F2A">
        <w:t xml:space="preserve">any inquiries from the U.S. Congress pertaining to these actions will be received by the NRC. </w:t>
      </w:r>
      <w:r w:rsidR="00B10D1B">
        <w:t xml:space="preserve"> </w:t>
      </w:r>
      <w:r w:rsidRPr="00CF1B24" w:rsidR="00E63F2A">
        <w:t>The RSAO should contact the Agreement State to raise awareness of the inquiry and to obtain an answer</w:t>
      </w:r>
      <w:r w:rsidR="00C34CE7">
        <w:t xml:space="preserve"> as soon as possible</w:t>
      </w:r>
      <w:r w:rsidRPr="00CF1B24" w:rsidR="00E63F2A">
        <w:t xml:space="preserve">, if appropriate.  If the congressional inquiry is in depth, NMSS and/or Office of Congressional Affairs staff will issue a letter to the Agreement State and include a due date for the response. </w:t>
      </w:r>
    </w:p>
    <w:tbl>
      <w:tblPr>
        <w:tblW w:w="0" w:type="auto"/>
        <w:tblInd w:w="-72" w:type="dxa"/>
        <w:tblBorders>
          <w:top w:val="single" w:color="auto" w:sz="8" w:space="0"/>
          <w:left w:val="single" w:color="auto" w:sz="8" w:space="0"/>
          <w:bottom w:val="single" w:color="auto" w:sz="18" w:space="0"/>
          <w:right w:val="single" w:color="auto" w:sz="8" w:space="0"/>
        </w:tblBorders>
        <w:shd w:val="pct20" w:color="auto" w:fill="auto"/>
        <w:tblLook w:val="04A0" w:firstRow="1" w:lastRow="0" w:firstColumn="1" w:lastColumn="0" w:noHBand="0" w:noVBand="1"/>
      </w:tblPr>
      <w:tblGrid>
        <w:gridCol w:w="7352"/>
      </w:tblGrid>
      <w:tr w:rsidRPr="00635D17" w:rsidR="00D653E8" w:rsidTr="00FA68AB" w14:paraId="3C09C58D" w14:textId="77777777">
        <w:trPr>
          <w:trHeight w:val="373"/>
        </w:trPr>
        <w:tc>
          <w:tcPr>
            <w:tcW w:w="7352" w:type="dxa"/>
            <w:shd w:val="pct20" w:color="auto" w:fill="auto"/>
          </w:tcPr>
          <w:p w:rsidRPr="00635D17" w:rsidR="00CF1B24" w:rsidP="00FA68AB" w:rsidRDefault="00CF1B24" w14:paraId="24B12CA0" w14:textId="443DA2AB">
            <w:pPr>
              <w:pStyle w:val="Heading2"/>
            </w:pPr>
            <w:bookmarkStart w:name="_Toc98230278" w:id="29"/>
            <w:r>
              <w:lastRenderedPageBreak/>
              <w:t>Emergency Suspension of State Agreement</w:t>
            </w:r>
            <w:bookmarkEnd w:id="29"/>
          </w:p>
        </w:tc>
      </w:tr>
    </w:tbl>
    <w:p w:rsidR="00CF1B24" w:rsidP="00E63F2A" w:rsidRDefault="00CF1B24" w14:paraId="1EE0EFE8" w14:textId="77777777">
      <w:pPr>
        <w:ind w:left="1440"/>
      </w:pPr>
    </w:p>
    <w:p w:rsidRPr="00CF1B24" w:rsidR="00E63F2A" w:rsidP="00CF1B24" w:rsidRDefault="00E63F2A" w14:paraId="0994B24E" w14:textId="784DF7FC">
      <w:r w:rsidRPr="00CF1B24">
        <w:t>In the instance that the NRC or the State’s Governor determines an emergency may threaten safety or security, then the SA</w:t>
      </w:r>
      <w:r w:rsidRPr="0039069F" w:rsidR="0088478A">
        <w:t>–</w:t>
      </w:r>
      <w:r w:rsidRPr="00CF1B24">
        <w:t xml:space="preserve">112, “Emergency Suspension of Section 274b. Agreement,” should be referenced. A temporary suspension of the Agreement would only remain in effect for such time as the emergency exists and shall authorize the </w:t>
      </w:r>
      <w:r w:rsidR="00C34CE7">
        <w:t>NRC</w:t>
      </w:r>
      <w:r w:rsidRPr="00CF1B24">
        <w:t xml:space="preserve"> to exercise its authority only to the extent necessary to contain or eliminate the danger.</w:t>
      </w:r>
    </w:p>
    <w:p w:rsidR="00E63F2A" w:rsidP="00CF1B24" w:rsidRDefault="00E63F2A" w14:paraId="288903FF" w14:textId="547D978F">
      <w:r w:rsidRPr="00CF1B24">
        <w:t xml:space="preserve">The procedure describes the temporary suspension of an agreement with the State without notice or hearing if, in the judgement of the </w:t>
      </w:r>
      <w:r w:rsidR="00C34CE7">
        <w:t>NRC</w:t>
      </w:r>
      <w:r w:rsidRPr="00CF1B24">
        <w:t xml:space="preserve"> an emergency situation exists with respect to any material covered by such an agreement creating danger which requires immediate action to protect the health or safety of persons either within or outside of the State, and the State has failed to take steps necessary to contain or eliminate the cause of the danger within a reasonable time after the situation arose. </w:t>
      </w:r>
    </w:p>
    <w:tbl>
      <w:tblPr>
        <w:tblW w:w="0" w:type="auto"/>
        <w:tblInd w:w="-72" w:type="dxa"/>
        <w:tblBorders>
          <w:top w:val="single" w:color="auto" w:sz="8" w:space="0"/>
          <w:left w:val="single" w:color="auto" w:sz="8" w:space="0"/>
          <w:bottom w:val="single" w:color="auto" w:sz="18" w:space="0"/>
          <w:right w:val="single" w:color="auto" w:sz="8" w:space="0"/>
        </w:tblBorders>
        <w:shd w:val="pct20" w:color="auto" w:fill="auto"/>
        <w:tblLook w:val="04A0" w:firstRow="1" w:lastRow="0" w:firstColumn="1" w:lastColumn="0" w:noHBand="0" w:noVBand="1"/>
      </w:tblPr>
      <w:tblGrid>
        <w:gridCol w:w="7352"/>
      </w:tblGrid>
      <w:tr w:rsidRPr="00635D17" w:rsidR="00D653E8" w:rsidTr="00FA68AB" w14:paraId="36D1DE47" w14:textId="77777777">
        <w:trPr>
          <w:trHeight w:val="373"/>
        </w:trPr>
        <w:tc>
          <w:tcPr>
            <w:tcW w:w="7352" w:type="dxa"/>
            <w:shd w:val="pct20" w:color="auto" w:fill="auto"/>
          </w:tcPr>
          <w:p w:rsidRPr="00635D17" w:rsidR="00CF1B24" w:rsidP="00FA68AB" w:rsidRDefault="00CF1B24" w14:paraId="1E0166CF" w14:textId="1CA03351">
            <w:pPr>
              <w:pStyle w:val="Heading2"/>
            </w:pPr>
            <w:bookmarkStart w:name="_Toc98230279" w:id="30"/>
            <w:r>
              <w:t xml:space="preserve">Evaluation of </w:t>
            </w:r>
            <w:r w:rsidR="00945B6B">
              <w:t xml:space="preserve">Program </w:t>
            </w:r>
            <w:r>
              <w:t>Implementation</w:t>
            </w:r>
            <w:bookmarkEnd w:id="30"/>
          </w:p>
        </w:tc>
      </w:tr>
    </w:tbl>
    <w:p w:rsidR="00CF1B24" w:rsidP="00CF1B24" w:rsidRDefault="00CF1B24" w14:paraId="2C4923C9" w14:textId="77777777">
      <w:pPr>
        <w:ind w:left="1440"/>
      </w:pPr>
    </w:p>
    <w:p w:rsidRPr="00CF1B24" w:rsidR="00CF1B24" w:rsidP="00CF1B24" w:rsidRDefault="00C34CE7" w14:paraId="33B6B528" w14:textId="50837B80">
      <w:r>
        <w:t>Event response is reviewed during the IMPEP</w:t>
      </w:r>
      <w:r w:rsidR="00CE4920">
        <w:t xml:space="preserve"> in accordance with State Agreements procedure SA</w:t>
      </w:r>
      <w:r w:rsidRPr="0039069F" w:rsidR="0088478A">
        <w:t>–</w:t>
      </w:r>
      <w:r w:rsidR="00CE4920">
        <w:t>105</w:t>
      </w:r>
      <w:r w:rsidR="008F2E85">
        <w:t>, “Reviewing the Common Performance Indicator, Technical Quality of Incident and Allegation Activities</w:t>
      </w:r>
      <w:r w:rsidR="00E37A01">
        <w:t>.”  The overall finding of the State’s performance will be made</w:t>
      </w:r>
      <w:r>
        <w:t xml:space="preserve"> in accordance with</w:t>
      </w:r>
      <w:r w:rsidR="00E7771C">
        <w:t xml:space="preserve"> </w:t>
      </w:r>
      <w:r w:rsidR="00A522B8">
        <w:t xml:space="preserve">NRC </w:t>
      </w:r>
      <w:r w:rsidR="00E7771C">
        <w:t>Management Directive</w:t>
      </w:r>
      <w:r>
        <w:t xml:space="preserve"> </w:t>
      </w:r>
      <w:r w:rsidR="00E7771C">
        <w:t>(</w:t>
      </w:r>
      <w:r>
        <w:t>MD</w:t>
      </w:r>
      <w:r w:rsidR="00E7771C">
        <w:t>)</w:t>
      </w:r>
      <w:r>
        <w:t xml:space="preserve"> 5.6, “</w:t>
      </w:r>
      <w:r w:rsidR="007C6DDE">
        <w:t xml:space="preserve">Integrated Materials Performance </w:t>
      </w:r>
      <w:r w:rsidR="003932CD">
        <w:t>Evaluation Program (</w:t>
      </w:r>
      <w:r>
        <w:t>IMPEP</w:t>
      </w:r>
      <w:r w:rsidR="003932CD">
        <w:t>)</w:t>
      </w:r>
      <w:r>
        <w:t xml:space="preserve">.” </w:t>
      </w:r>
    </w:p>
    <w:p w:rsidR="00B667A0" w:rsidP="007B6E2A" w:rsidRDefault="00B667A0" w14:paraId="248B0B98" w14:textId="302CB522"/>
    <w:p w:rsidR="009C5598" w:rsidP="001D7B6E" w:rsidRDefault="009C5598" w14:paraId="18427117" w14:textId="77777777"/>
    <w:p w:rsidRPr="00635D17" w:rsidR="009C5598" w:rsidP="00F85E96" w:rsidRDefault="009C5598" w14:paraId="74AC86F3" w14:textId="68FD9AEA">
      <w:pPr>
        <w:ind w:left="0"/>
        <w:sectPr w:rsidRPr="00635D17" w:rsidR="009C5598" w:rsidSect="008C3D36">
          <w:pgSz w:w="12240" w:h="15840"/>
          <w:pgMar w:top="1080" w:right="1267" w:bottom="1080" w:left="1354" w:header="1440" w:footer="1440" w:gutter="0"/>
          <w:cols w:space="720"/>
          <w:noEndnote/>
          <w:docGrid w:linePitch="326"/>
        </w:sectPr>
      </w:pPr>
    </w:p>
    <w:tbl>
      <w:tblPr>
        <w:tblW w:w="8630" w:type="dxa"/>
        <w:tblBorders>
          <w:top w:val="single" w:color="auto" w:sz="8" w:space="0"/>
          <w:left w:val="single" w:color="auto" w:sz="8" w:space="0"/>
          <w:bottom w:val="single" w:color="auto" w:sz="18" w:space="0"/>
          <w:right w:val="single" w:color="auto" w:sz="8" w:space="0"/>
        </w:tblBorders>
        <w:shd w:val="clear" w:color="auto" w:fill="D9D9D9"/>
        <w:tblLook w:val="01E0" w:firstRow="1" w:lastRow="1" w:firstColumn="1" w:lastColumn="1" w:noHBand="0" w:noVBand="0"/>
      </w:tblPr>
      <w:tblGrid>
        <w:gridCol w:w="8630"/>
      </w:tblGrid>
      <w:tr w:rsidRPr="00635D17" w:rsidR="00163EC4" w:rsidTr="00B2322B" w14:paraId="451E04D8" w14:textId="77777777">
        <w:tc>
          <w:tcPr>
            <w:tcW w:w="8630" w:type="dxa"/>
            <w:shd w:val="clear" w:color="auto" w:fill="D9D9D9"/>
          </w:tcPr>
          <w:p w:rsidRPr="00635D17" w:rsidR="00163EC4" w:rsidP="009D2D1A" w:rsidRDefault="001D1F8C" w14:paraId="19C2114A" w14:textId="43A30670">
            <w:pPr>
              <w:pStyle w:val="Heading1"/>
            </w:pPr>
            <w:bookmarkStart w:name="_Toc98230280" w:id="31"/>
            <w:bookmarkEnd w:id="25"/>
            <w:r>
              <w:lastRenderedPageBreak/>
              <w:t>N</w:t>
            </w:r>
            <w:r w:rsidR="003932CD">
              <w:t xml:space="preserve">uclear </w:t>
            </w:r>
            <w:r>
              <w:t>M</w:t>
            </w:r>
            <w:r w:rsidR="003932CD">
              <w:t xml:space="preserve">aterials </w:t>
            </w:r>
            <w:r>
              <w:t>E</w:t>
            </w:r>
            <w:r w:rsidR="003932CD">
              <w:t xml:space="preserve">vents </w:t>
            </w:r>
            <w:r>
              <w:t>Database</w:t>
            </w:r>
            <w:r w:rsidR="00FF2A20">
              <w:t xml:space="preserve"> (NMED)</w:t>
            </w:r>
            <w:bookmarkEnd w:id="31"/>
          </w:p>
        </w:tc>
      </w:tr>
    </w:tbl>
    <w:p w:rsidRPr="00BE47D9" w:rsidR="0004688B" w:rsidP="0004688B" w:rsidRDefault="0004688B" w14:paraId="62B1E292" w14:textId="3C855CC0"/>
    <w:tbl>
      <w:tblPr>
        <w:tblW w:w="0" w:type="auto"/>
        <w:tblInd w:w="178" w:type="dxa"/>
        <w:tblBorders>
          <w:top w:val="single" w:color="000000" w:sz="8" w:space="0"/>
          <w:left w:val="single" w:color="000000" w:sz="8" w:space="0"/>
          <w:bottom w:val="single" w:color="000000" w:sz="18" w:space="0"/>
          <w:right w:val="single" w:color="000000" w:sz="8" w:space="0"/>
        </w:tblBorders>
        <w:tblLayout w:type="fixed"/>
        <w:tblCellMar>
          <w:left w:w="88" w:type="dxa"/>
          <w:right w:w="88" w:type="dxa"/>
        </w:tblCellMar>
        <w:tblLook w:val="0000" w:firstRow="0" w:lastRow="0" w:firstColumn="0" w:lastColumn="0" w:noHBand="0" w:noVBand="0"/>
      </w:tblPr>
      <w:tblGrid>
        <w:gridCol w:w="5752"/>
      </w:tblGrid>
      <w:tr w:rsidRPr="00635D17" w:rsidR="0004688B" w:rsidTr="00B2322B" w14:paraId="131F7189" w14:textId="77777777">
        <w:trPr>
          <w:tblHeader/>
        </w:trPr>
        <w:tc>
          <w:tcPr>
            <w:tcW w:w="5752" w:type="dxa"/>
            <w:shd w:val="pct20" w:color="000000" w:fill="FFFFFF"/>
          </w:tcPr>
          <w:p w:rsidRPr="004D1B28" w:rsidR="0004688B" w:rsidP="007D4BDA" w:rsidRDefault="0004688B" w14:paraId="5D4DF792" w14:textId="50BED29F">
            <w:pPr>
              <w:pStyle w:val="Heading2"/>
            </w:pPr>
            <w:bookmarkStart w:name="_Toc98230281" w:id="32"/>
            <w:r w:rsidRPr="004D1B28">
              <w:t>What is NMED?</w:t>
            </w:r>
            <w:bookmarkEnd w:id="32"/>
          </w:p>
        </w:tc>
      </w:tr>
    </w:tbl>
    <w:p w:rsidRPr="00635D17" w:rsidR="0004688B" w:rsidP="0004688B" w:rsidRDefault="0004688B" w14:paraId="385351E9" w14:textId="77777777"/>
    <w:p w:rsidRPr="00325906" w:rsidR="0004688B" w:rsidP="0004688B" w:rsidRDefault="0004688B" w14:paraId="6F7A39DF" w14:textId="15FFD644">
      <w:r w:rsidRPr="00325906">
        <w:t>NMED</w:t>
      </w:r>
      <w:r w:rsidR="00B01F81">
        <w:t xml:space="preserve"> is a database that</w:t>
      </w:r>
      <w:r w:rsidRPr="00325906">
        <w:t xml:space="preserve"> contains records of events involving </w:t>
      </w:r>
      <w:r>
        <w:t>radioactive</w:t>
      </w:r>
      <w:r w:rsidRPr="00325906">
        <w:t xml:space="preserve"> material</w:t>
      </w:r>
      <w:r w:rsidR="00452809">
        <w:t xml:space="preserve"> that were </w:t>
      </w:r>
      <w:r w:rsidRPr="00325906">
        <w:t>reported by</w:t>
      </w:r>
      <w:r>
        <w:t xml:space="preserve"> NRC</w:t>
      </w:r>
      <w:r w:rsidR="00773DD3">
        <w:t>’s</w:t>
      </w:r>
      <w:r w:rsidRPr="00325906">
        <w:t xml:space="preserve"> licensees, Agreement States, and non-licensees. </w:t>
      </w:r>
      <w:r>
        <w:t xml:space="preserve">This database </w:t>
      </w:r>
      <w:r w:rsidRPr="00BE47D9">
        <w:t>support</w:t>
      </w:r>
      <w:r>
        <w:t>s the</w:t>
      </w:r>
      <w:r w:rsidRPr="00BE47D9">
        <w:t xml:space="preserve"> </w:t>
      </w:r>
      <w:r w:rsidR="00B01F81">
        <w:t xml:space="preserve">collection, storage, </w:t>
      </w:r>
      <w:r w:rsidR="009D3081">
        <w:t>and</w:t>
      </w:r>
      <w:r w:rsidRPr="00BE47D9">
        <w:t xml:space="preserve"> assessment of event</w:t>
      </w:r>
      <w:r w:rsidR="009D3081">
        <w:t>s</w:t>
      </w:r>
      <w:r w:rsidR="00053D20">
        <w:t>.</w:t>
      </w:r>
      <w:r w:rsidRPr="00BE47D9">
        <w:t xml:space="preserve"> </w:t>
      </w:r>
      <w:r w:rsidRPr="00325906">
        <w:t xml:space="preserve">The data may be accessed by </w:t>
      </w:r>
      <w:r>
        <w:t xml:space="preserve">the </w:t>
      </w:r>
      <w:r w:rsidRPr="00325906">
        <w:t>NRC staff, Agreement State staff, and other users authorized by the NRC.</w:t>
      </w:r>
    </w:p>
    <w:p w:rsidR="0004688B" w:rsidP="0004688B" w:rsidRDefault="0004688B" w14:paraId="3F0B253C" w14:textId="7A98D81B">
      <w:r w:rsidRPr="00BE47D9">
        <w:t xml:space="preserve">NMED contains a historical collection of information on the occurrence, description, and resolution of events involving the use of radioactive material in the </w:t>
      </w:r>
      <w:r w:rsidRPr="00BE47D9">
        <w:rPr>
          <w:rFonts w:eastAsia="@MingLiU"/>
        </w:rPr>
        <w:t xml:space="preserve">United </w:t>
      </w:r>
      <w:r w:rsidRPr="00BE47D9">
        <w:t xml:space="preserve">States.  The data includes information on material events from January 1990 through the present.  </w:t>
      </w:r>
    </w:p>
    <w:p w:rsidR="0004688B" w:rsidP="0004688B" w:rsidRDefault="0004688B" w14:paraId="1D6AA60B" w14:textId="455301FB">
      <w:r w:rsidRPr="00BE47D9">
        <w:t>The database is maintained by</w:t>
      </w:r>
      <w:r>
        <w:t xml:space="preserve"> NMSS</w:t>
      </w:r>
      <w:r w:rsidRPr="00BE47D9">
        <w:t xml:space="preserve"> through a contractor</w:t>
      </w:r>
      <w:r>
        <w:t>.  NMSS will notify t</w:t>
      </w:r>
      <w:r w:rsidRPr="00BE47D9">
        <w:t>he Agreement States of</w:t>
      </w:r>
      <w:r>
        <w:t xml:space="preserve"> any</w:t>
      </w:r>
      <w:r w:rsidRPr="00BE47D9">
        <w:t xml:space="preserve"> changes made to NMED.  </w:t>
      </w:r>
    </w:p>
    <w:tbl>
      <w:tblPr>
        <w:tblW w:w="0" w:type="auto"/>
        <w:tblBorders>
          <w:top w:val="single" w:color="auto" w:sz="8" w:space="0"/>
          <w:left w:val="single" w:color="auto" w:sz="8" w:space="0"/>
          <w:bottom w:val="single" w:color="auto" w:sz="18" w:space="0"/>
          <w:right w:val="single" w:color="auto" w:sz="8" w:space="0"/>
        </w:tblBorders>
        <w:shd w:val="clear" w:color="auto" w:fill="D9D9D9"/>
        <w:tblLook w:val="01E0" w:firstRow="1" w:lastRow="1" w:firstColumn="1" w:lastColumn="1" w:noHBand="0" w:noVBand="0"/>
      </w:tblPr>
      <w:tblGrid>
        <w:gridCol w:w="5930"/>
      </w:tblGrid>
      <w:tr w:rsidRPr="00635D17" w:rsidR="00534CC6" w:rsidTr="002F1F59" w14:paraId="7EDA45FF" w14:textId="77777777">
        <w:trPr>
          <w:trHeight w:val="244"/>
        </w:trPr>
        <w:tc>
          <w:tcPr>
            <w:tcW w:w="5930" w:type="dxa"/>
            <w:shd w:val="clear" w:color="auto" w:fill="D9D9D9"/>
          </w:tcPr>
          <w:p w:rsidRPr="00635D17" w:rsidR="00534CC6" w:rsidP="002F1F59" w:rsidRDefault="00534CC6" w14:paraId="37E59D8F" w14:textId="77777777">
            <w:pPr>
              <w:pStyle w:val="Heading2"/>
            </w:pPr>
            <w:bookmarkStart w:name="_Toc98230282" w:id="33"/>
            <w:bookmarkStart w:name="_Hlk74730140" w:id="34"/>
            <w:r>
              <w:t>Access to NMED</w:t>
            </w:r>
            <w:bookmarkEnd w:id="33"/>
          </w:p>
        </w:tc>
      </w:tr>
      <w:bookmarkEnd w:id="34"/>
    </w:tbl>
    <w:p w:rsidR="00534CC6" w:rsidP="00534CC6" w:rsidRDefault="00534CC6" w14:paraId="16BC39AE" w14:textId="77777777">
      <w:pPr>
        <w:ind w:left="0"/>
      </w:pPr>
    </w:p>
    <w:p w:rsidR="00534CC6" w:rsidP="00801345" w:rsidRDefault="00DF3ED8" w14:paraId="42CC275E" w14:textId="5A1FDB86">
      <w:r>
        <w:t xml:space="preserve">The NMED </w:t>
      </w:r>
      <w:r w:rsidR="00F13B08">
        <w:t>W</w:t>
      </w:r>
      <w:r>
        <w:t>eb</w:t>
      </w:r>
      <w:r w:rsidR="00F13B08">
        <w:t xml:space="preserve"> </w:t>
      </w:r>
      <w:r>
        <w:t xml:space="preserve">site is at </w:t>
      </w:r>
      <w:hyperlink w:history="1" r:id="rId15">
        <w:r w:rsidRPr="003E3266" w:rsidR="007F4737">
          <w:rPr>
            <w:rStyle w:val="Hyperlink"/>
          </w:rPr>
          <w:t>https://nmed.inl.gov/Home/frmLogin</w:t>
        </w:r>
      </w:hyperlink>
      <w:r w:rsidRPr="004B017E">
        <w:t>.</w:t>
      </w:r>
      <w:r w:rsidR="007F4737">
        <w:t xml:space="preserve"> </w:t>
      </w:r>
      <w:r w:rsidRPr="004B017E">
        <w:t xml:space="preserve"> </w:t>
      </w:r>
      <w:r w:rsidR="00C81C66">
        <w:t xml:space="preserve">NMED is not publicly available. </w:t>
      </w:r>
      <w:r>
        <w:t>To gain Log In credentials</w:t>
      </w:r>
      <w:r w:rsidRPr="00534CC6" w:rsidR="00534CC6">
        <w:t>, contact the NRC NMED Project Manager by e</w:t>
      </w:r>
      <w:r w:rsidR="00F13B08">
        <w:t>-</w:t>
      </w:r>
      <w:r w:rsidRPr="00534CC6" w:rsidR="00534CC6">
        <w:t xml:space="preserve">mail at </w:t>
      </w:r>
      <w:hyperlink w:history="1" r:id="rId16">
        <w:r w:rsidRPr="00534CC6" w:rsidR="00534CC6">
          <w:rPr>
            <w:rStyle w:val="Hyperlink"/>
          </w:rPr>
          <w:t>NMEDNRC@nrc.gov</w:t>
        </w:r>
      </w:hyperlink>
      <w:r w:rsidRPr="00534CC6" w:rsidR="00534CC6">
        <w:t xml:space="preserve">.  </w:t>
      </w:r>
      <w:bookmarkStart w:name="_Hlk74730313" w:id="35"/>
      <w:r w:rsidRPr="00534CC6" w:rsidR="00534CC6">
        <w:t xml:space="preserve">Access to NMED is only provided to </w:t>
      </w:r>
      <w:r w:rsidR="00343EBA">
        <w:t xml:space="preserve">the </w:t>
      </w:r>
      <w:r w:rsidRPr="00534CC6" w:rsidR="00534CC6">
        <w:t xml:space="preserve">NRC, Agreement States, other federal government agencies, and/or federal government contractors who have the need to use the information in NMED.  </w:t>
      </w:r>
      <w:bookmarkEnd w:id="35"/>
    </w:p>
    <w:tbl>
      <w:tblPr>
        <w:tblW w:w="0" w:type="auto"/>
        <w:tblBorders>
          <w:top w:val="single" w:color="auto" w:sz="8" w:space="0"/>
          <w:left w:val="single" w:color="auto" w:sz="8" w:space="0"/>
          <w:bottom w:val="single" w:color="auto" w:sz="18" w:space="0"/>
          <w:right w:val="single" w:color="auto" w:sz="8" w:space="0"/>
        </w:tblBorders>
        <w:shd w:val="clear" w:color="auto" w:fill="D9D9D9"/>
        <w:tblLook w:val="01E0" w:firstRow="1" w:lastRow="1" w:firstColumn="1" w:lastColumn="1" w:noHBand="0" w:noVBand="0"/>
      </w:tblPr>
      <w:tblGrid>
        <w:gridCol w:w="5930"/>
      </w:tblGrid>
      <w:tr w:rsidRPr="00635D17" w:rsidR="007C64D4" w:rsidTr="007D4BDA" w14:paraId="0745D993" w14:textId="77777777">
        <w:trPr>
          <w:trHeight w:val="244"/>
        </w:trPr>
        <w:tc>
          <w:tcPr>
            <w:tcW w:w="5930" w:type="dxa"/>
            <w:shd w:val="clear" w:color="auto" w:fill="D9D9D9"/>
          </w:tcPr>
          <w:p w:rsidRPr="00635D17" w:rsidR="007C64D4" w:rsidP="007D4BDA" w:rsidRDefault="007C64D4" w14:paraId="0CD94C03" w14:textId="1DB101F0">
            <w:pPr>
              <w:pStyle w:val="Heading2"/>
            </w:pPr>
            <w:bookmarkStart w:name="_Toc98230283" w:id="36"/>
            <w:r>
              <w:t>Download Software</w:t>
            </w:r>
            <w:bookmarkEnd w:id="36"/>
          </w:p>
        </w:tc>
      </w:tr>
    </w:tbl>
    <w:p w:rsidR="007C64D4" w:rsidP="007C64D4" w:rsidRDefault="007C64D4" w14:paraId="1DB87EA6" w14:textId="77777777">
      <w:pPr>
        <w:ind w:left="0"/>
      </w:pPr>
    </w:p>
    <w:p w:rsidR="007C64D4" w:rsidP="00534CC6" w:rsidRDefault="007C64D4" w14:paraId="2B1E5832" w14:textId="233B4D7E">
      <w:r>
        <w:t xml:space="preserve">The </w:t>
      </w:r>
      <w:r w:rsidRPr="007C64D4">
        <w:t>NMED Agreement State software is available to download under the “Downloads” section of the menu.</w:t>
      </w:r>
      <w:r>
        <w:t xml:space="preserve"> </w:t>
      </w:r>
      <w:r w:rsidR="002E6788">
        <w:t xml:space="preserve"> </w:t>
      </w:r>
      <w:r>
        <w:t>Users may download the software or use the web-based interface.</w:t>
      </w:r>
    </w:p>
    <w:tbl>
      <w:tblPr>
        <w:tblW w:w="0" w:type="auto"/>
        <w:tblBorders>
          <w:top w:val="single" w:color="auto" w:sz="8" w:space="0"/>
          <w:left w:val="single" w:color="auto" w:sz="8" w:space="0"/>
          <w:bottom w:val="single" w:color="auto" w:sz="18" w:space="0"/>
          <w:right w:val="single" w:color="auto" w:sz="8" w:space="0"/>
        </w:tblBorders>
        <w:shd w:val="clear" w:color="auto" w:fill="D9D9D9"/>
        <w:tblLook w:val="01E0" w:firstRow="1" w:lastRow="1" w:firstColumn="1" w:lastColumn="1" w:noHBand="0" w:noVBand="0"/>
      </w:tblPr>
      <w:tblGrid>
        <w:gridCol w:w="5930"/>
      </w:tblGrid>
      <w:tr w:rsidRPr="00635D17" w:rsidR="000134B3" w:rsidTr="00291E01" w14:paraId="252310A7" w14:textId="77777777">
        <w:trPr>
          <w:trHeight w:val="244"/>
        </w:trPr>
        <w:tc>
          <w:tcPr>
            <w:tcW w:w="5930" w:type="dxa"/>
            <w:shd w:val="clear" w:color="auto" w:fill="D9D9D9"/>
          </w:tcPr>
          <w:p w:rsidRPr="00635D17" w:rsidR="000134B3" w:rsidP="00291E01" w:rsidRDefault="005D7424" w14:paraId="67A0F6A5" w14:textId="30B55978">
            <w:pPr>
              <w:pStyle w:val="Heading2"/>
            </w:pPr>
            <w:bookmarkStart w:name="_Toc98230284" w:id="37"/>
            <w:r>
              <w:t>Data Entry</w:t>
            </w:r>
            <w:bookmarkEnd w:id="37"/>
          </w:p>
        </w:tc>
      </w:tr>
    </w:tbl>
    <w:p w:rsidR="000134B3" w:rsidP="000134B3" w:rsidRDefault="000134B3" w14:paraId="4D42A20C" w14:textId="77777777">
      <w:pPr>
        <w:ind w:left="0"/>
      </w:pPr>
    </w:p>
    <w:p w:rsidR="000134B3" w:rsidP="00291E01" w:rsidRDefault="000134B3" w14:paraId="6569C40F" w14:textId="03A9240F">
      <w:r w:rsidRPr="00C039E7">
        <w:t>For guidance on data entry,</w:t>
      </w:r>
      <w:r w:rsidR="00A51E02">
        <w:t xml:space="preserve"> Agreement States should reference the NMED User</w:t>
      </w:r>
      <w:r w:rsidR="003A542A">
        <w:t xml:space="preserve">s’ Guide.  </w:t>
      </w:r>
      <w:r w:rsidRPr="00C039E7">
        <w:t xml:space="preserve"> </w:t>
      </w:r>
      <w:r w:rsidR="003A542A">
        <w:t>A</w:t>
      </w:r>
      <w:r w:rsidRPr="00C039E7">
        <w:t xml:space="preserve">n electronic copy of the NMED </w:t>
      </w:r>
      <w:r w:rsidR="005D7424">
        <w:t>U</w:t>
      </w:r>
      <w:r w:rsidRPr="00C039E7">
        <w:t>sers</w:t>
      </w:r>
      <w:r w:rsidR="005D7424">
        <w:t>’</w:t>
      </w:r>
      <w:r w:rsidRPr="00C039E7">
        <w:t xml:space="preserve"> </w:t>
      </w:r>
      <w:r w:rsidR="005D7424">
        <w:t>G</w:t>
      </w:r>
      <w:r w:rsidRPr="00C039E7">
        <w:t xml:space="preserve">uide </w:t>
      </w:r>
      <w:r w:rsidR="003A542A">
        <w:t>is</w:t>
      </w:r>
      <w:r w:rsidRPr="00C039E7">
        <w:t xml:space="preserve"> included with the NMED Agreement State software and </w:t>
      </w:r>
      <w:r w:rsidR="00214AE1">
        <w:t xml:space="preserve">can also be found on </w:t>
      </w:r>
      <w:r w:rsidRPr="00C039E7">
        <w:t xml:space="preserve">the NMED </w:t>
      </w:r>
      <w:r w:rsidR="00343EBA">
        <w:t>W</w:t>
      </w:r>
      <w:r w:rsidRPr="00C039E7">
        <w:t>eb</w:t>
      </w:r>
      <w:r w:rsidR="00343EBA">
        <w:t xml:space="preserve"> </w:t>
      </w:r>
      <w:r w:rsidRPr="00C039E7">
        <w:t xml:space="preserve">site under “Help.”  </w:t>
      </w:r>
    </w:p>
    <w:p w:rsidR="00B1581F" w:rsidP="00B1581F" w:rsidRDefault="00B1581F" w14:paraId="5008160A" w14:textId="77777777"/>
    <w:tbl>
      <w:tblPr>
        <w:tblW w:w="0" w:type="auto"/>
        <w:tblBorders>
          <w:top w:val="single" w:color="auto" w:sz="8" w:space="0"/>
          <w:left w:val="single" w:color="auto" w:sz="8" w:space="0"/>
          <w:bottom w:val="single" w:color="auto" w:sz="18" w:space="0"/>
          <w:right w:val="single" w:color="auto" w:sz="8" w:space="0"/>
        </w:tblBorders>
        <w:shd w:val="clear" w:color="auto" w:fill="D9D9D9"/>
        <w:tblLook w:val="01E0" w:firstRow="1" w:lastRow="1" w:firstColumn="1" w:lastColumn="1" w:noHBand="0" w:noVBand="0"/>
      </w:tblPr>
      <w:tblGrid>
        <w:gridCol w:w="5930"/>
      </w:tblGrid>
      <w:tr w:rsidRPr="00635D17" w:rsidR="00B1581F" w:rsidTr="007F0B47" w14:paraId="49114F68" w14:textId="77777777">
        <w:trPr>
          <w:trHeight w:val="244"/>
        </w:trPr>
        <w:tc>
          <w:tcPr>
            <w:tcW w:w="5930" w:type="dxa"/>
            <w:shd w:val="clear" w:color="auto" w:fill="D9D9D9"/>
          </w:tcPr>
          <w:p w:rsidRPr="00635D17" w:rsidR="00B1581F" w:rsidP="007F0B47" w:rsidRDefault="00B1581F" w14:paraId="61425705" w14:textId="1D8EC1BB">
            <w:pPr>
              <w:pStyle w:val="Heading2"/>
            </w:pPr>
            <w:r w:rsidRPr="00C039E7">
              <w:lastRenderedPageBreak/>
              <w:t xml:space="preserve"> </w:t>
            </w:r>
            <w:bookmarkStart w:name="_Toc98230285" w:id="38"/>
            <w:r>
              <w:t>Events Reported to the HOC</w:t>
            </w:r>
            <w:bookmarkEnd w:id="38"/>
          </w:p>
        </w:tc>
      </w:tr>
    </w:tbl>
    <w:p w:rsidR="00B1581F" w:rsidP="002E5C09" w:rsidRDefault="00B1581F" w14:paraId="3A019575" w14:textId="77777777"/>
    <w:p w:rsidR="002E5C09" w:rsidP="002E5C09" w:rsidRDefault="002E5C09" w14:paraId="755AE7DC" w14:textId="0251BDD2">
      <w:r>
        <w:t xml:space="preserve">When events are reported to the HOC, they are entered into NMED.  </w:t>
      </w:r>
      <w:r w:rsidRPr="00BE47D9">
        <w:t>The NMED contractor uses the initial event information,</w:t>
      </w:r>
      <w:r>
        <w:t xml:space="preserve"> as reported to the NRC</w:t>
      </w:r>
      <w:r w:rsidRPr="00BE47D9">
        <w:t xml:space="preserve">, to establish a record in the NMED database.  </w:t>
      </w:r>
      <w:r w:rsidR="00984B9C">
        <w:t>T</w:t>
      </w:r>
      <w:r w:rsidRPr="00BE47D9">
        <w:t>he Agreement State</w:t>
      </w:r>
      <w:r>
        <w:t>’s</w:t>
      </w:r>
      <w:r w:rsidRPr="00BE47D9">
        <w:t xml:space="preserve"> Event Report Identification Number</w:t>
      </w:r>
      <w:r w:rsidR="00984B9C">
        <w:t xml:space="preserve"> is included</w:t>
      </w:r>
      <w:r w:rsidRPr="00BE47D9">
        <w:t xml:space="preserve"> in the “Reference” field of the NMED record</w:t>
      </w:r>
      <w:r>
        <w:t>.  This</w:t>
      </w:r>
      <w:r w:rsidRPr="00BE47D9">
        <w:t xml:space="preserve"> ensure</w:t>
      </w:r>
      <w:r w:rsidR="00951672">
        <w:t>s that</w:t>
      </w:r>
      <w:r w:rsidRPr="00BE47D9">
        <w:t xml:space="preserve"> any subsequent updates are correctly associated with the initial event record</w:t>
      </w:r>
      <w:r>
        <w:t>.</w:t>
      </w:r>
      <w:r w:rsidRPr="00BE47D9">
        <w:t xml:space="preserve"> </w:t>
      </w:r>
      <w:r>
        <w:t>E</w:t>
      </w:r>
      <w:r w:rsidRPr="00BE47D9">
        <w:t xml:space="preserve">ach event </w:t>
      </w:r>
      <w:proofErr w:type="gramStart"/>
      <w:r w:rsidRPr="00BE47D9">
        <w:t>entered into</w:t>
      </w:r>
      <w:proofErr w:type="gramEnd"/>
      <w:r w:rsidRPr="00BE47D9">
        <w:t xml:space="preserve"> NMED is assigned a unique NMED item number.</w:t>
      </w:r>
      <w:r>
        <w:t xml:space="preserve"> </w:t>
      </w:r>
    </w:p>
    <w:tbl>
      <w:tblPr>
        <w:tblW w:w="0" w:type="auto"/>
        <w:tblBorders>
          <w:top w:val="single" w:color="auto" w:sz="8" w:space="0"/>
          <w:left w:val="single" w:color="auto" w:sz="8" w:space="0"/>
          <w:bottom w:val="single" w:color="auto" w:sz="18" w:space="0"/>
          <w:right w:val="single" w:color="auto" w:sz="8" w:space="0"/>
        </w:tblBorders>
        <w:shd w:val="clear" w:color="auto" w:fill="D9D9D9"/>
        <w:tblLook w:val="01E0" w:firstRow="1" w:lastRow="1" w:firstColumn="1" w:lastColumn="1" w:noHBand="0" w:noVBand="0"/>
      </w:tblPr>
      <w:tblGrid>
        <w:gridCol w:w="5930"/>
      </w:tblGrid>
      <w:tr w:rsidRPr="00635D17" w:rsidR="00534CC6" w:rsidTr="002F1F59" w14:paraId="36C4D682" w14:textId="77777777">
        <w:trPr>
          <w:trHeight w:val="244"/>
        </w:trPr>
        <w:tc>
          <w:tcPr>
            <w:tcW w:w="5930" w:type="dxa"/>
            <w:shd w:val="clear" w:color="auto" w:fill="D9D9D9"/>
          </w:tcPr>
          <w:p w:rsidRPr="00635D17" w:rsidR="00534CC6" w:rsidP="002F1F59" w:rsidRDefault="000134B3" w14:paraId="2D0F15D2" w14:textId="6507337F">
            <w:pPr>
              <w:pStyle w:val="Heading2"/>
            </w:pPr>
            <w:r w:rsidRPr="00C039E7">
              <w:t xml:space="preserve"> </w:t>
            </w:r>
            <w:bookmarkStart w:name="_Toc98230286" w:id="39"/>
            <w:r w:rsidR="00534CC6">
              <w:t>Searching NMED</w:t>
            </w:r>
            <w:bookmarkEnd w:id="39"/>
          </w:p>
        </w:tc>
      </w:tr>
    </w:tbl>
    <w:p w:rsidR="00534CC6" w:rsidP="00534CC6" w:rsidRDefault="00534CC6" w14:paraId="3865FC10" w14:textId="77777777">
      <w:pPr>
        <w:ind w:left="0"/>
      </w:pPr>
    </w:p>
    <w:p w:rsidR="00534CC6" w:rsidP="00534CC6" w:rsidRDefault="00534CC6" w14:paraId="2CDBBB40" w14:textId="4DB437ED">
      <w:r w:rsidRPr="00534CC6">
        <w:t xml:space="preserve">A search of the nationally collected </w:t>
      </w:r>
      <w:r w:rsidR="005D4A83">
        <w:t xml:space="preserve">event </w:t>
      </w:r>
      <w:r w:rsidRPr="00534CC6">
        <w:t xml:space="preserve">data is available on the NMED </w:t>
      </w:r>
      <w:r w:rsidR="00343EBA">
        <w:t>W</w:t>
      </w:r>
      <w:r w:rsidRPr="00534CC6">
        <w:t>eb</w:t>
      </w:r>
      <w:r w:rsidR="00343EBA">
        <w:t xml:space="preserve"> </w:t>
      </w:r>
      <w:r w:rsidRPr="00534CC6">
        <w:t>site with several drop-down, point-and-click menus available.</w:t>
      </w:r>
      <w:r w:rsidR="00971442">
        <w:t xml:space="preserve">  Guidance</w:t>
      </w:r>
      <w:r w:rsidR="00517BC2">
        <w:t xml:space="preserve"> on basic</w:t>
      </w:r>
      <w:r w:rsidR="003E79AA">
        <w:t>,</w:t>
      </w:r>
      <w:r w:rsidR="00517BC2">
        <w:t xml:space="preserve"> advanced</w:t>
      </w:r>
      <w:r w:rsidR="003E79AA">
        <w:t>, and IMPEP</w:t>
      </w:r>
      <w:r w:rsidR="00951672">
        <w:t>-</w:t>
      </w:r>
      <w:r w:rsidR="00401343">
        <w:t>related</w:t>
      </w:r>
      <w:r w:rsidR="00517BC2">
        <w:t xml:space="preserve"> searches can be found </w:t>
      </w:r>
      <w:r w:rsidR="00643101">
        <w:t xml:space="preserve">on the NMED website </w:t>
      </w:r>
      <w:r w:rsidR="00AB17C4">
        <w:t>under “Help.”</w:t>
      </w:r>
    </w:p>
    <w:tbl>
      <w:tblPr>
        <w:tblW w:w="0" w:type="auto"/>
        <w:tblBorders>
          <w:top w:val="single" w:color="auto" w:sz="8" w:space="0"/>
          <w:left w:val="single" w:color="auto" w:sz="8" w:space="0"/>
          <w:bottom w:val="single" w:color="auto" w:sz="18" w:space="0"/>
          <w:right w:val="single" w:color="auto" w:sz="8" w:space="0"/>
        </w:tblBorders>
        <w:shd w:val="clear" w:color="auto" w:fill="D9D9D9"/>
        <w:tblLook w:val="01E0" w:firstRow="1" w:lastRow="1" w:firstColumn="1" w:lastColumn="1" w:noHBand="0" w:noVBand="0"/>
      </w:tblPr>
      <w:tblGrid>
        <w:gridCol w:w="5930"/>
      </w:tblGrid>
      <w:tr w:rsidRPr="00635D17" w:rsidR="001B5C70" w:rsidTr="006B0150" w14:paraId="02751CA5" w14:textId="77777777">
        <w:trPr>
          <w:trHeight w:val="244"/>
        </w:trPr>
        <w:tc>
          <w:tcPr>
            <w:tcW w:w="5930" w:type="dxa"/>
            <w:shd w:val="clear" w:color="auto" w:fill="D9D9D9"/>
          </w:tcPr>
          <w:p w:rsidRPr="00635D17" w:rsidR="001B5C70" w:rsidP="006B0150" w:rsidRDefault="001B5C70" w14:paraId="41D423FB" w14:textId="77777777">
            <w:pPr>
              <w:pStyle w:val="Heading2"/>
            </w:pPr>
            <w:bookmarkStart w:name="_Toc98230287" w:id="40"/>
            <w:r>
              <w:t>Retracted Events</w:t>
            </w:r>
            <w:bookmarkEnd w:id="40"/>
          </w:p>
        </w:tc>
      </w:tr>
    </w:tbl>
    <w:p w:rsidRPr="00635D17" w:rsidR="001B5C70" w:rsidP="001B5C70" w:rsidRDefault="001B5C70" w14:paraId="61D88BDA" w14:textId="77777777"/>
    <w:p w:rsidRPr="00F07EF0" w:rsidR="00DF3ED8" w:rsidP="00F07EF0" w:rsidRDefault="001B5C70" w14:paraId="0B7D6BF9" w14:textId="31462D2D">
      <w:r>
        <w:t xml:space="preserve">The Agreement State may retract an event if it does not meet the threshold of the reporting regulation. </w:t>
      </w:r>
      <w:r w:rsidRPr="00DF3ED8" w:rsidR="00DF3ED8">
        <w:t xml:space="preserve">A retracted event </w:t>
      </w:r>
      <w:r w:rsidR="00343EBA">
        <w:t xml:space="preserve">will be </w:t>
      </w:r>
      <w:r w:rsidRPr="00DF3ED8" w:rsidR="00DF3ED8">
        <w:t>marked as "not reportable"</w:t>
      </w:r>
      <w:r w:rsidR="009F79B1">
        <w:t xml:space="preserve"> in N</w:t>
      </w:r>
      <w:r w:rsidR="00691EB0">
        <w:t>MED</w:t>
      </w:r>
      <w:r w:rsidRPr="00DF3ED8" w:rsidR="00DF3ED8">
        <w:t>, which excludes it from most searches</w:t>
      </w:r>
      <w:r w:rsidR="009F79B1">
        <w:t>. The NMED record</w:t>
      </w:r>
      <w:r w:rsidRPr="00DF3ED8" w:rsidR="00DF3ED8">
        <w:t xml:space="preserve"> </w:t>
      </w:r>
      <w:r w:rsidR="00343EBA">
        <w:t xml:space="preserve">will </w:t>
      </w:r>
      <w:r w:rsidRPr="00DF3ED8" w:rsidR="00DF3ED8">
        <w:t>remain.</w:t>
      </w:r>
    </w:p>
    <w:tbl>
      <w:tblPr>
        <w:tblW w:w="0" w:type="auto"/>
        <w:tblBorders>
          <w:top w:val="single" w:color="auto" w:sz="8" w:space="0"/>
          <w:left w:val="single" w:color="auto" w:sz="8" w:space="0"/>
          <w:bottom w:val="single" w:color="auto" w:sz="18" w:space="0"/>
          <w:right w:val="single" w:color="auto" w:sz="8" w:space="0"/>
        </w:tblBorders>
        <w:shd w:val="clear" w:color="auto" w:fill="D9D9D9"/>
        <w:tblLook w:val="01E0" w:firstRow="1" w:lastRow="1" w:firstColumn="1" w:lastColumn="1" w:noHBand="0" w:noVBand="0"/>
      </w:tblPr>
      <w:tblGrid>
        <w:gridCol w:w="5930"/>
      </w:tblGrid>
      <w:tr w:rsidRPr="00635D17" w:rsidR="001B5C70" w:rsidTr="006B0150" w14:paraId="7A821D9F" w14:textId="77777777">
        <w:trPr>
          <w:trHeight w:val="244"/>
        </w:trPr>
        <w:tc>
          <w:tcPr>
            <w:tcW w:w="5930" w:type="dxa"/>
            <w:shd w:val="clear" w:color="auto" w:fill="D9D9D9"/>
          </w:tcPr>
          <w:p w:rsidRPr="00635D17" w:rsidR="001B5C70" w:rsidP="006B0150" w:rsidRDefault="001B5C70" w14:paraId="2C7408CB" w14:textId="77777777">
            <w:pPr>
              <w:pStyle w:val="Heading2"/>
            </w:pPr>
            <w:bookmarkStart w:name="_Toc98230288" w:id="41"/>
            <w:bookmarkStart w:name="_Hlk74730089" w:id="42"/>
            <w:r w:rsidRPr="00635D17">
              <w:t>Record Complete in NMED</w:t>
            </w:r>
            <w:bookmarkEnd w:id="41"/>
          </w:p>
        </w:tc>
      </w:tr>
      <w:bookmarkEnd w:id="42"/>
    </w:tbl>
    <w:p w:rsidRPr="00635D17" w:rsidR="001B5C70" w:rsidP="001B5C70" w:rsidRDefault="001B5C70" w14:paraId="6CB760B5" w14:textId="77777777"/>
    <w:p w:rsidR="00074AA9" w:rsidRDefault="00BB622D" w14:paraId="5C7BAE2F" w14:textId="11470A6E">
      <w:r>
        <w:t>An</w:t>
      </w:r>
      <w:r w:rsidR="00343EBA">
        <w:t xml:space="preserve"> NMED record</w:t>
      </w:r>
      <w:r>
        <w:t xml:space="preserve"> is complete when the event information recorded within NMED meets the minimum set of information criteria</w:t>
      </w:r>
      <w:r w:rsidRPr="00F040B2">
        <w:t xml:space="preserve"> </w:t>
      </w:r>
      <w:r>
        <w:t>established</w:t>
      </w:r>
      <w:r w:rsidRPr="00F040B2">
        <w:t xml:space="preserve"> in </w:t>
      </w:r>
      <w:r w:rsidRPr="00BE47D9" w:rsidR="00291E01">
        <w:t xml:space="preserve">Appendix </w:t>
      </w:r>
      <w:r w:rsidR="00432BA8">
        <w:t>E</w:t>
      </w:r>
      <w:r w:rsidR="00291E01">
        <w:t>, “Minimum Required Event Information</w:t>
      </w:r>
      <w:r w:rsidR="0020134E">
        <w:t>.</w:t>
      </w:r>
      <w:r w:rsidR="00291E01">
        <w:t>”</w:t>
      </w:r>
      <w:r w:rsidRPr="00BE47D9" w:rsidR="00291E01">
        <w:t xml:space="preserve"> </w:t>
      </w:r>
      <w:r w:rsidR="0020134E">
        <w:t>This information</w:t>
      </w:r>
      <w:r w:rsidRPr="00F040B2" w:rsidR="005D4A83">
        <w:t xml:space="preserve"> may also be found on the NMED </w:t>
      </w:r>
      <w:r w:rsidR="007D2CAF">
        <w:t>W</w:t>
      </w:r>
      <w:r w:rsidRPr="00F040B2" w:rsidR="005D4A83">
        <w:t>eb</w:t>
      </w:r>
      <w:r w:rsidR="00343EBA">
        <w:t xml:space="preserve"> </w:t>
      </w:r>
      <w:r w:rsidRPr="00F040B2" w:rsidR="005D4A83">
        <w:t xml:space="preserve">site under “Help.”  </w:t>
      </w:r>
      <w:r w:rsidRPr="00EE065B" w:rsidR="00EE065B">
        <w:t>After the NMED contractor reviewed the event information and determined that it include</w:t>
      </w:r>
      <w:r w:rsidR="00C929B6">
        <w:t>d</w:t>
      </w:r>
      <w:r w:rsidRPr="00EE065B" w:rsidR="00EE065B">
        <w:t xml:space="preserve"> the minimum set of information required for a complete event, </w:t>
      </w:r>
      <w:r w:rsidRPr="00F040B2" w:rsidR="001B5C70">
        <w:t xml:space="preserve">the NMED contractor marks the NMED record as complete.  </w:t>
      </w:r>
      <w:r w:rsidR="00E53A4F">
        <w:t xml:space="preserve">Some NMED records are </w:t>
      </w:r>
      <w:r w:rsidR="00C929B6">
        <w:t xml:space="preserve">unable to ever be </w:t>
      </w:r>
      <w:r w:rsidR="00E53A4F">
        <w:t>marked as complete</w:t>
      </w:r>
      <w:r w:rsidR="00074AA9">
        <w:t>.</w:t>
      </w:r>
    </w:p>
    <w:tbl>
      <w:tblPr>
        <w:tblW w:w="0" w:type="auto"/>
        <w:tblBorders>
          <w:top w:val="single" w:color="auto" w:sz="8" w:space="0"/>
          <w:left w:val="single" w:color="auto" w:sz="8" w:space="0"/>
          <w:bottom w:val="single" w:color="auto" w:sz="18" w:space="0"/>
          <w:right w:val="single" w:color="auto" w:sz="8" w:space="0"/>
        </w:tblBorders>
        <w:shd w:val="clear" w:color="auto" w:fill="D9D9D9"/>
        <w:tblLook w:val="01E0" w:firstRow="1" w:lastRow="1" w:firstColumn="1" w:lastColumn="1" w:noHBand="0" w:noVBand="0"/>
      </w:tblPr>
      <w:tblGrid>
        <w:gridCol w:w="5930"/>
      </w:tblGrid>
      <w:tr w:rsidRPr="00635D17" w:rsidR="00163EC4" w:rsidTr="00597EC0" w14:paraId="7EE8B339" w14:textId="77777777">
        <w:tc>
          <w:tcPr>
            <w:tcW w:w="5930" w:type="dxa"/>
            <w:shd w:val="clear" w:color="auto" w:fill="D9D9D9"/>
          </w:tcPr>
          <w:p w:rsidRPr="00635D17" w:rsidR="00163EC4" w:rsidP="008458FC" w:rsidRDefault="009F79B1" w14:paraId="1B7F54E6" w14:textId="23E52342">
            <w:pPr>
              <w:pStyle w:val="Heading2"/>
            </w:pPr>
            <w:bookmarkStart w:name="_Toc98230289" w:id="43"/>
            <w:r>
              <w:t>Records</w:t>
            </w:r>
            <w:r w:rsidRPr="00635D17" w:rsidR="00163EC4">
              <w:t xml:space="preserve"> Closed in NMED</w:t>
            </w:r>
            <w:bookmarkEnd w:id="43"/>
          </w:p>
        </w:tc>
      </w:tr>
    </w:tbl>
    <w:p w:rsidRPr="00635D17" w:rsidR="00163EC4" w:rsidP="00F1750C" w:rsidRDefault="00163EC4" w14:paraId="40309056" w14:textId="77777777"/>
    <w:p w:rsidR="00630176" w:rsidP="001B7486" w:rsidRDefault="003B44AA" w14:paraId="12A70D3B" w14:textId="2EF74003">
      <w:r>
        <w:t>A</w:t>
      </w:r>
      <w:r w:rsidRPr="00F040B2">
        <w:t xml:space="preserve"> </w:t>
      </w:r>
      <w:r w:rsidRPr="001B7486">
        <w:rPr>
          <w:i/>
          <w:iCs/>
        </w:rPr>
        <w:t>complete</w:t>
      </w:r>
      <w:r w:rsidRPr="00F040B2">
        <w:t xml:space="preserve"> record remains open in NMED until the </w:t>
      </w:r>
      <w:r>
        <w:t xml:space="preserve">Agreement </w:t>
      </w:r>
      <w:r w:rsidRPr="00F040B2">
        <w:t>State</w:t>
      </w:r>
      <w:r>
        <w:t xml:space="preserve"> </w:t>
      </w:r>
      <w:r w:rsidRPr="00F040B2">
        <w:t xml:space="preserve">has indicated the </w:t>
      </w:r>
      <w:r w:rsidR="00BB7BAE">
        <w:t xml:space="preserve">NMED </w:t>
      </w:r>
      <w:r w:rsidRPr="00F040B2">
        <w:t xml:space="preserve">record should be </w:t>
      </w:r>
      <w:r w:rsidRPr="001B7486">
        <w:rPr>
          <w:i/>
          <w:iCs/>
        </w:rPr>
        <w:t>closed</w:t>
      </w:r>
      <w:r>
        <w:t xml:space="preserve">. </w:t>
      </w:r>
      <w:r w:rsidR="00FE6B7C">
        <w:t xml:space="preserve"> </w:t>
      </w:r>
      <w:r w:rsidRPr="00883425" w:rsidR="00163EC4">
        <w:t>Agreement States</w:t>
      </w:r>
      <w:r w:rsidR="003D48DC">
        <w:t xml:space="preserve"> </w:t>
      </w:r>
      <w:r w:rsidRPr="00883425" w:rsidR="00163EC4">
        <w:t>should notify</w:t>
      </w:r>
      <w:r w:rsidRPr="00883425" w:rsidR="009108AA">
        <w:t xml:space="preserve"> </w:t>
      </w:r>
      <w:r w:rsidRPr="00883425" w:rsidR="00163EC4">
        <w:t xml:space="preserve">the NMED contractor when the </w:t>
      </w:r>
      <w:r w:rsidR="00BB7BAE">
        <w:t>NMED</w:t>
      </w:r>
      <w:r w:rsidRPr="00883425" w:rsidR="00163EC4">
        <w:t xml:space="preserve"> record </w:t>
      </w:r>
      <w:r w:rsidR="00E35339">
        <w:t>should be</w:t>
      </w:r>
      <w:r w:rsidRPr="00883425" w:rsidR="00163EC4">
        <w:t xml:space="preserve"> officially closed (i.e., no further follow-up planned and/or no additional information expected).  The </w:t>
      </w:r>
      <w:r w:rsidR="003D48DC">
        <w:t>regulatory agency</w:t>
      </w:r>
      <w:r w:rsidRPr="00883425" w:rsidR="003D48DC">
        <w:t xml:space="preserve"> </w:t>
      </w:r>
      <w:r w:rsidRPr="00883425" w:rsidR="00163EC4">
        <w:t>should ensure that the</w:t>
      </w:r>
      <w:r w:rsidR="005534B4">
        <w:t xml:space="preserve"> NMED</w:t>
      </w:r>
      <w:r w:rsidRPr="00883425" w:rsidR="00163EC4">
        <w:t xml:space="preserve"> record contains all pertinent technical information, </w:t>
      </w:r>
      <w:bookmarkStart w:name="_Hlk74658581" w:id="44"/>
      <w:r w:rsidRPr="00883425" w:rsidR="00163EC4">
        <w:t>including follow</w:t>
      </w:r>
      <w:r w:rsidRPr="00883425" w:rsidR="009108AA">
        <w:t>-</w:t>
      </w:r>
      <w:r w:rsidRPr="00883425" w:rsidR="00163EC4">
        <w:t>up information</w:t>
      </w:r>
      <w:r w:rsidR="00E35339">
        <w:t>,</w:t>
      </w:r>
      <w:r w:rsidRPr="002775C0" w:rsidR="002775C0">
        <w:t xml:space="preserve"> </w:t>
      </w:r>
      <w:r w:rsidRPr="00883425" w:rsidR="002775C0">
        <w:t>before</w:t>
      </w:r>
      <w:r w:rsidR="002775C0">
        <w:t xml:space="preserve"> </w:t>
      </w:r>
      <w:r w:rsidR="00343EBA">
        <w:lastRenderedPageBreak/>
        <w:t xml:space="preserve">requesting </w:t>
      </w:r>
      <w:r w:rsidR="002775C0">
        <w:t>the event be closed via e</w:t>
      </w:r>
      <w:r w:rsidR="00F13B08">
        <w:t>-</w:t>
      </w:r>
      <w:r w:rsidR="002775C0">
        <w:t xml:space="preserve">mail or by including it in their </w:t>
      </w:r>
      <w:bookmarkEnd w:id="44"/>
      <w:r w:rsidR="1AFC003C">
        <w:t xml:space="preserve">event report </w:t>
      </w:r>
      <w:r w:rsidR="002775C0">
        <w:t>update</w:t>
      </w:r>
      <w:r w:rsidRPr="00883425" w:rsidR="009108AA">
        <w:t>.</w:t>
      </w:r>
      <w:r w:rsidR="001B7486">
        <w:t xml:space="preserve">  </w:t>
      </w:r>
      <w:r w:rsidR="005C572E">
        <w:t xml:space="preserve">An NMED </w:t>
      </w:r>
      <w:r w:rsidRPr="00630176" w:rsidR="00630176">
        <w:t>record can be closed but not complete.  In this instance, the</w:t>
      </w:r>
      <w:r w:rsidR="00251B42">
        <w:t xml:space="preserve"> NMED</w:t>
      </w:r>
      <w:r w:rsidRPr="00630176" w:rsidR="00630176">
        <w:t xml:space="preserve"> record is not complete, but no further action is planned</w:t>
      </w:r>
      <w:r w:rsidR="00801ABD">
        <w:t>.</w:t>
      </w:r>
    </w:p>
    <w:p w:rsidR="007F0B47" w:rsidP="001B7486" w:rsidRDefault="007F0B47" w14:paraId="5E5F8EF3" w14:textId="60852F66">
      <w:r w:rsidRPr="00110DEE">
        <w:t xml:space="preserve">Agreement States should follow-up and review material events through the closure of the event, which includes checking to see that the final report information </w:t>
      </w:r>
      <w:r>
        <w:t>was</w:t>
      </w:r>
      <w:r w:rsidRPr="00110DEE">
        <w:t xml:space="preserve"> entered into NMED.  </w:t>
      </w:r>
    </w:p>
    <w:p w:rsidR="00801ABD" w:rsidRDefault="00251B42" w14:paraId="313565FD" w14:textId="6004DD5E">
      <w:r>
        <w:t>S</w:t>
      </w:r>
      <w:r w:rsidRPr="00883425" w:rsidR="00801ABD">
        <w:t xml:space="preserve">earch for </w:t>
      </w:r>
      <w:r>
        <w:t xml:space="preserve">NMED </w:t>
      </w:r>
      <w:r w:rsidRPr="00883425" w:rsidR="00801ABD">
        <w:t>records that have been closed by the applicable regulatory agency</w:t>
      </w:r>
      <w:r w:rsidRPr="00883425" w:rsidR="00801ABD">
        <w:rPr>
          <w:b/>
          <w:bCs/>
          <w:i/>
          <w:iCs/>
        </w:rPr>
        <w:t xml:space="preserve"> </w:t>
      </w:r>
      <w:r w:rsidRPr="00883425" w:rsidR="00801ABD">
        <w:t xml:space="preserve">under </w:t>
      </w:r>
      <w:r w:rsidR="004363A0">
        <w:t xml:space="preserve">the field, </w:t>
      </w:r>
      <w:r w:rsidRPr="00883425" w:rsidR="00801ABD">
        <w:t xml:space="preserve">“Event Closed by Region/State.”  </w:t>
      </w:r>
    </w:p>
    <w:tbl>
      <w:tblPr>
        <w:tblW w:w="0" w:type="auto"/>
        <w:tblBorders>
          <w:top w:val="single" w:color="auto" w:sz="8" w:space="0"/>
          <w:left w:val="single" w:color="auto" w:sz="8" w:space="0"/>
          <w:bottom w:val="single" w:color="auto" w:sz="18" w:space="0"/>
          <w:right w:val="single" w:color="auto" w:sz="8" w:space="0"/>
        </w:tblBorders>
        <w:shd w:val="clear" w:color="auto" w:fill="D9D9D9"/>
        <w:tblLook w:val="01E0" w:firstRow="1" w:lastRow="1" w:firstColumn="1" w:lastColumn="1" w:noHBand="0" w:noVBand="0"/>
      </w:tblPr>
      <w:tblGrid>
        <w:gridCol w:w="6110"/>
      </w:tblGrid>
      <w:tr w:rsidRPr="00635D17" w:rsidR="00A900DE" w:rsidTr="0088478A" w14:paraId="6CD74975" w14:textId="77777777">
        <w:trPr>
          <w:trHeight w:val="244"/>
        </w:trPr>
        <w:tc>
          <w:tcPr>
            <w:tcW w:w="6110" w:type="dxa"/>
            <w:shd w:val="clear" w:color="auto" w:fill="D9D9D9"/>
          </w:tcPr>
          <w:p w:rsidRPr="00635D17" w:rsidR="00A900DE" w:rsidP="007F0B47" w:rsidRDefault="0088478A" w14:paraId="516362EF" w14:textId="0FA4C760">
            <w:pPr>
              <w:pStyle w:val="Heading2"/>
            </w:pPr>
            <w:bookmarkStart w:name="_Toc98230290" w:id="45"/>
            <w:r>
              <w:t xml:space="preserve">Voluntary Reports and </w:t>
            </w:r>
            <w:r w:rsidR="001435B0">
              <w:t>Non-reportable</w:t>
            </w:r>
            <w:r w:rsidR="00A900DE">
              <w:t xml:space="preserve"> Re</w:t>
            </w:r>
            <w:r w:rsidR="001435B0">
              <w:t>cords</w:t>
            </w:r>
            <w:bookmarkEnd w:id="45"/>
          </w:p>
        </w:tc>
      </w:tr>
    </w:tbl>
    <w:p w:rsidR="00A900DE" w:rsidP="00A900DE" w:rsidRDefault="00A900DE" w14:paraId="1A29F728" w14:textId="3A74A8E1">
      <w:pPr>
        <w:ind w:left="0"/>
      </w:pPr>
    </w:p>
    <w:p w:rsidR="00D81600" w:rsidP="00D81600" w:rsidRDefault="00D81600" w14:paraId="5CEE2106" w14:textId="77777777">
      <w:pPr>
        <w:pStyle w:val="Heading3"/>
      </w:pPr>
      <w:bookmarkStart w:name="_Toc98230291" w:id="46"/>
      <w:bookmarkStart w:name="_Hlk98155116" w:id="47"/>
      <w:r>
        <w:t>History of</w:t>
      </w:r>
      <w:bookmarkEnd w:id="46"/>
    </w:p>
    <w:p w:rsidR="00611917" w:rsidP="002644E5" w:rsidRDefault="00DE213C" w14:paraId="336ED38C" w14:textId="69472372">
      <w:pPr>
        <w:ind w:left="1170"/>
      </w:pPr>
      <w:r w:rsidRPr="004674FB">
        <w:t xml:space="preserve">Voluntary reporting </w:t>
      </w:r>
      <w:r w:rsidR="00D81600">
        <w:t>was</w:t>
      </w:r>
      <w:r w:rsidRPr="004674FB" w:rsidR="00D81600">
        <w:t xml:space="preserve"> </w:t>
      </w:r>
      <w:r w:rsidRPr="004674FB">
        <w:t>a joint national effort of the NRC and the Conference of Radiation Control Program Directors (CRCPD) to track unlicensed</w:t>
      </w:r>
      <w:r w:rsidR="002D07D0">
        <w:t xml:space="preserve"> material, </w:t>
      </w:r>
      <w:r w:rsidRPr="00771E76" w:rsidR="002D07D0">
        <w:rPr>
          <w:bCs/>
          <w:iCs/>
        </w:rPr>
        <w:t>materials</w:t>
      </w:r>
      <w:r w:rsidRPr="00771E76" w:rsidDel="00D81600" w:rsidR="00D81600">
        <w:rPr>
          <w:bCs/>
          <w:iCs/>
        </w:rPr>
        <w:t xml:space="preserve"> </w:t>
      </w:r>
      <w:r w:rsidRPr="00771E76" w:rsidR="002D07D0">
        <w:rPr>
          <w:bCs/>
          <w:iCs/>
        </w:rPr>
        <w:t xml:space="preserve">not subject to the </w:t>
      </w:r>
      <w:r w:rsidR="002D07D0">
        <w:rPr>
          <w:bCs/>
          <w:iCs/>
        </w:rPr>
        <w:t>AEA</w:t>
      </w:r>
      <w:r w:rsidR="00611917">
        <w:rPr>
          <w:bCs/>
          <w:iCs/>
        </w:rPr>
        <w:t>,</w:t>
      </w:r>
      <w:r w:rsidR="002D22A1">
        <w:rPr>
          <w:bCs/>
          <w:iCs/>
        </w:rPr>
        <w:t xml:space="preserve"> </w:t>
      </w:r>
      <w:r w:rsidR="003821A0">
        <w:rPr>
          <w:bCs/>
          <w:iCs/>
        </w:rPr>
        <w:t>or</w:t>
      </w:r>
      <w:r w:rsidRPr="004674FB">
        <w:t xml:space="preserve"> lost and found </w:t>
      </w:r>
      <w:r w:rsidR="00DB0A4F">
        <w:t xml:space="preserve">licensed </w:t>
      </w:r>
      <w:r w:rsidRPr="004674FB">
        <w:t>radioactive material</w:t>
      </w:r>
      <w:r w:rsidR="00DB0A4F">
        <w:t xml:space="preserve"> without an associated reporting requirement</w:t>
      </w:r>
      <w:r w:rsidRPr="004674FB">
        <w:t xml:space="preserve">.  </w:t>
      </w:r>
      <w:r>
        <w:t>T</w:t>
      </w:r>
      <w:r w:rsidRPr="009170FF">
        <w:t>he NMED database was expanded in 1998 to include voluntary reports of orphan discrete sources</w:t>
      </w:r>
      <w:r w:rsidR="008272AF">
        <w:t xml:space="preserve"> </w:t>
      </w:r>
      <w:r w:rsidRPr="00771E76" w:rsidR="008272AF">
        <w:rPr>
          <w:bCs/>
          <w:iCs/>
        </w:rPr>
        <w:t xml:space="preserve">not subject to the </w:t>
      </w:r>
      <w:r w:rsidR="008272AF">
        <w:rPr>
          <w:bCs/>
          <w:iCs/>
        </w:rPr>
        <w:t>AEA</w:t>
      </w:r>
      <w:r w:rsidR="00333CBF">
        <w:rPr>
          <w:bCs/>
          <w:iCs/>
        </w:rPr>
        <w:t xml:space="preserve">. </w:t>
      </w:r>
      <w:r w:rsidR="00E9108F">
        <w:rPr>
          <w:bCs/>
          <w:iCs/>
        </w:rPr>
        <w:t xml:space="preserve"> </w:t>
      </w:r>
      <w:r w:rsidR="00333CBF">
        <w:rPr>
          <w:bCs/>
          <w:iCs/>
        </w:rPr>
        <w:t xml:space="preserve">This </w:t>
      </w:r>
      <w:r w:rsidR="00611917">
        <w:rPr>
          <w:bCs/>
          <w:iCs/>
        </w:rPr>
        <w:t xml:space="preserve">pertained </w:t>
      </w:r>
      <w:r w:rsidR="00333CBF">
        <w:rPr>
          <w:bCs/>
          <w:iCs/>
        </w:rPr>
        <w:t xml:space="preserve">to </w:t>
      </w:r>
      <w:r w:rsidRPr="009170FF">
        <w:t xml:space="preserve">sources that </w:t>
      </w:r>
      <w:r>
        <w:t>were</w:t>
      </w:r>
      <w:r w:rsidRPr="009170FF">
        <w:t xml:space="preserve"> found, but the owner could not be identified</w:t>
      </w:r>
      <w:r w:rsidR="00333CBF">
        <w:t xml:space="preserve">. </w:t>
      </w:r>
      <w:r w:rsidR="00E9108F">
        <w:t xml:space="preserve"> </w:t>
      </w:r>
      <w:r w:rsidR="00333CBF">
        <w:t xml:space="preserve">NMED was </w:t>
      </w:r>
      <w:r w:rsidRPr="009170FF">
        <w:t>expanded again in 2002 to capture voluntary reports of lost or stolen discrete sources</w:t>
      </w:r>
      <w:r w:rsidR="00CA4C51">
        <w:t xml:space="preserve"> </w:t>
      </w:r>
      <w:r w:rsidRPr="00771E76" w:rsidR="00CA4C51">
        <w:rPr>
          <w:bCs/>
          <w:iCs/>
        </w:rPr>
        <w:t xml:space="preserve">not subject to the </w:t>
      </w:r>
      <w:r w:rsidR="00CA4C51">
        <w:rPr>
          <w:bCs/>
          <w:iCs/>
        </w:rPr>
        <w:t>AEA</w:t>
      </w:r>
      <w:r w:rsidRPr="009170FF">
        <w:t xml:space="preserve">.  This was done at the request of </w:t>
      </w:r>
      <w:r>
        <w:t xml:space="preserve">the </w:t>
      </w:r>
      <w:r w:rsidRPr="009170FF">
        <w:t xml:space="preserve">CRCPD to support their national effort to track lost, stolen and recovered radioactive material of all types found in both Agreement and non-Agreement States.  </w:t>
      </w:r>
      <w:r w:rsidR="00611917">
        <w:t xml:space="preserve">NMED captured all lost/stolen source events and marked them as either reportable or non-reportable per 10 CFR 20.2201, “Reports of theft or loss of material.”  However, commencing on April 1, 2019, NMED ceased capturing non-reportable events. Non-reportable records that were already in NMED will continue to be updated as new information is received.  New non-reportable events are no longer entered. </w:t>
      </w:r>
    </w:p>
    <w:p w:rsidR="00D81600" w:rsidP="00D81600" w:rsidRDefault="00D81600" w14:paraId="7E7A1854" w14:textId="2AF25CB5">
      <w:pPr>
        <w:pStyle w:val="Heading3"/>
      </w:pPr>
      <w:bookmarkStart w:name="_Toc98230292" w:id="48"/>
      <w:r>
        <w:t>Current Practice</w:t>
      </w:r>
      <w:bookmarkEnd w:id="48"/>
    </w:p>
    <w:p w:rsidR="00D81600" w:rsidP="00D81600" w:rsidRDefault="00D81600" w14:paraId="5484FC03" w14:textId="38CED91E">
      <w:r>
        <w:t>NMED only capture</w:t>
      </w:r>
      <w:r w:rsidR="002644E5">
        <w:t>s</w:t>
      </w:r>
      <w:r>
        <w:t xml:space="preserve"> reportable events and events where the reportability is currently unknown that may develop into reportable events when further information is received.</w:t>
      </w:r>
      <w:r w:rsidR="001435B0">
        <w:t xml:space="preserve">  S</w:t>
      </w:r>
      <w:r w:rsidRPr="00C039E7" w:rsidR="001435B0">
        <w:t>ituations that cannot be tied to a</w:t>
      </w:r>
      <w:r w:rsidR="001435B0">
        <w:t>ny</w:t>
      </w:r>
      <w:r w:rsidRPr="00C039E7" w:rsidR="001435B0">
        <w:t xml:space="preserve"> reporting requirement</w:t>
      </w:r>
      <w:r w:rsidR="001435B0">
        <w:t xml:space="preserve"> (i.e., materials contaminated with radioactive material) are no longer tracked.</w:t>
      </w:r>
    </w:p>
    <w:p w:rsidR="00306A8D" w:rsidP="00306A8D" w:rsidRDefault="00306A8D" w14:paraId="156B3CB2" w14:textId="197699E0">
      <w:pPr>
        <w:pStyle w:val="Heading3"/>
        <w:rPr>
          <w:rFonts w:ascii="Calibri" w:hAnsi="Calibri" w:cs="Calibri"/>
        </w:rPr>
      </w:pPr>
      <w:bookmarkStart w:name="_Toc98230293" w:id="49"/>
      <w:r>
        <w:t>Orphan Source</w:t>
      </w:r>
      <w:bookmarkEnd w:id="49"/>
    </w:p>
    <w:p w:rsidR="00611917" w:rsidP="00306A8D" w:rsidRDefault="00306A8D" w14:paraId="12789CF1" w14:textId="75D7636E">
      <w:r>
        <w:t>For events where the owner of the radioactive source was not identified, the keyword, Orphan Source, is added to the NMED record.</w:t>
      </w:r>
      <w:r w:rsidR="001435B0">
        <w:t xml:space="preserve">  </w:t>
      </w:r>
      <w:r>
        <w:t xml:space="preserve">Orphan sources with quantities of licensed material </w:t>
      </w:r>
      <w:r w:rsidRPr="00611917">
        <w:rPr>
          <w:i/>
          <w:iCs/>
        </w:rPr>
        <w:t>less than</w:t>
      </w:r>
      <w:r>
        <w:t xml:space="preserve"> the 10 CFR Part 20 Appendix C, “Quantities of Licensed Materials Requiring Labeling,” are no longer tracked.  </w:t>
      </w:r>
    </w:p>
    <w:p w:rsidRPr="00246AFE" w:rsidR="00246AFE" w:rsidP="00246AFE" w:rsidRDefault="00246AFE" w14:paraId="40A08919" w14:textId="77777777">
      <w:pPr>
        <w:pStyle w:val="Heading3"/>
      </w:pPr>
      <w:bookmarkStart w:name="_Toc98230294" w:id="50"/>
      <w:r w:rsidRPr="00246AFE">
        <w:t>Found Source</w:t>
      </w:r>
      <w:bookmarkEnd w:id="50"/>
    </w:p>
    <w:p w:rsidRPr="00306A8D" w:rsidR="00246AFE" w:rsidP="00246AFE" w:rsidRDefault="00246AFE" w14:paraId="51D70325" w14:textId="1747398A">
      <w:pPr>
        <w:rPr>
          <w:rFonts w:ascii="Calibri" w:hAnsi="Calibri" w:cs="Calibri"/>
        </w:rPr>
      </w:pPr>
      <w:r>
        <w:t xml:space="preserve">A found source that is associated with a reporting requirement and a licensee </w:t>
      </w:r>
      <w:r w:rsidR="001435B0">
        <w:t>is</w:t>
      </w:r>
      <w:r>
        <w:t xml:space="preserve"> required to be reported. If it was not previously reported, then it should be reported.</w:t>
      </w:r>
      <w:r w:rsidR="001435B0">
        <w:t xml:space="preserve">  </w:t>
      </w:r>
      <w:r>
        <w:t>A found source with a quantity less than the reporting requirements</w:t>
      </w:r>
      <w:r w:rsidR="001435B0">
        <w:t xml:space="preserve"> (</w:t>
      </w:r>
      <w:proofErr w:type="gramStart"/>
      <w:r w:rsidR="001435B0">
        <w:t>i.e.</w:t>
      </w:r>
      <w:proofErr w:type="gramEnd"/>
      <w:r w:rsidR="001435B0">
        <w:t xml:space="preserve"> 10 CFR 20.2201, “Reports of theft </w:t>
      </w:r>
      <w:r w:rsidR="001435B0">
        <w:lastRenderedPageBreak/>
        <w:t>or loss of material’)</w:t>
      </w:r>
      <w:r>
        <w:t>, can be voluntarily reported but it will not be tracked in NMED.</w:t>
      </w:r>
    </w:p>
    <w:p w:rsidRPr="00246AFE" w:rsidR="00306A8D" w:rsidP="00246AFE" w:rsidRDefault="00306A8D" w14:paraId="26276124" w14:textId="739D49ED">
      <w:pPr>
        <w:pStyle w:val="Heading3"/>
      </w:pPr>
      <w:bookmarkStart w:name="_Toc98230295" w:id="51"/>
      <w:r w:rsidRPr="00246AFE">
        <w:t>Landfill Radiation Monitor Alarms</w:t>
      </w:r>
      <w:bookmarkEnd w:id="51"/>
    </w:p>
    <w:p w:rsidR="00652CE9" w:rsidP="00611917" w:rsidRDefault="00652CE9" w14:paraId="4217FCA2" w14:textId="3A9E9F42">
      <w:r>
        <w:t>Records of l</w:t>
      </w:r>
      <w:r w:rsidR="00611917">
        <w:t>andfill radiation monitor alarms</w:t>
      </w:r>
      <w:r w:rsidR="00306A8D">
        <w:t xml:space="preserve"> are added into NMED</w:t>
      </w:r>
      <w:r w:rsidR="00611917">
        <w:t>,</w:t>
      </w:r>
      <w:r>
        <w:t xml:space="preserve"> unless the calculated/estimated activity is provided to conclude </w:t>
      </w:r>
      <w:r w:rsidR="001435B0">
        <w:t>that it is non-reportable</w:t>
      </w:r>
      <w:r>
        <w:t>.  A record of the landfill radiation monitor alarms (with incomplete information) is marked as reportable or uncertain reportability in NMED, depending on the radionuclide and the NMED Coding Manual.</w:t>
      </w:r>
    </w:p>
    <w:p w:rsidR="002644E5" w:rsidP="002644E5" w:rsidRDefault="00652CE9" w14:paraId="7C8B9E2A" w14:textId="77777777">
      <w:r>
        <w:t>If the radionuclide that sets off landfill radiation monitor alarms is not provided, the reportability will be listed as uncertain. If the regulating agency assumes that a particular radionuclide was involved, that assumption will be listed in the NMED record.</w:t>
      </w:r>
    </w:p>
    <w:p w:rsidR="00652CE9" w:rsidP="002644E5" w:rsidRDefault="002644E5" w14:paraId="278B06A3" w14:textId="14E0A9CF">
      <w:r>
        <w:t>A l</w:t>
      </w:r>
      <w:r w:rsidR="00652CE9">
        <w:t xml:space="preserve">andfill radiation monitor alarm with incomplete information is </w:t>
      </w:r>
      <w:r>
        <w:t>treated</w:t>
      </w:r>
      <w:r w:rsidR="00652CE9">
        <w:t xml:space="preserve"> as non-reportable if the waste came from a residence.</w:t>
      </w:r>
    </w:p>
    <w:tbl>
      <w:tblPr>
        <w:tblW w:w="0" w:type="auto"/>
        <w:tblBorders>
          <w:top w:val="single" w:color="auto" w:sz="8" w:space="0"/>
          <w:left w:val="single" w:color="auto" w:sz="8" w:space="0"/>
          <w:bottom w:val="single" w:color="auto" w:sz="18" w:space="0"/>
          <w:right w:val="single" w:color="auto" w:sz="8" w:space="0"/>
        </w:tblBorders>
        <w:shd w:val="clear" w:color="auto" w:fill="D9D9D9"/>
        <w:tblLook w:val="01E0" w:firstRow="1" w:lastRow="1" w:firstColumn="1" w:lastColumn="1" w:noHBand="0" w:noVBand="0"/>
      </w:tblPr>
      <w:tblGrid>
        <w:gridCol w:w="5930"/>
      </w:tblGrid>
      <w:tr w:rsidRPr="00635D17" w:rsidR="000134B3" w:rsidTr="00291E01" w14:paraId="764CF7AB" w14:textId="77777777">
        <w:trPr>
          <w:trHeight w:val="244"/>
        </w:trPr>
        <w:tc>
          <w:tcPr>
            <w:tcW w:w="5930" w:type="dxa"/>
            <w:shd w:val="clear" w:color="auto" w:fill="D9D9D9"/>
          </w:tcPr>
          <w:bookmarkEnd w:id="47"/>
          <w:p w:rsidRPr="00635D17" w:rsidR="000134B3" w:rsidP="00291E01" w:rsidRDefault="00246AFE" w14:paraId="7F5B8D69" w14:textId="3716B674">
            <w:pPr>
              <w:pStyle w:val="Heading2"/>
            </w:pPr>
            <w:r w:rsidRPr="00C039E7">
              <w:t xml:space="preserve"> </w:t>
            </w:r>
            <w:bookmarkStart w:name="_Toc98230296" w:id="52"/>
            <w:r w:rsidR="00F41F1E">
              <w:t>NMED Annual</w:t>
            </w:r>
            <w:r w:rsidR="005D7424">
              <w:t xml:space="preserve"> Report</w:t>
            </w:r>
            <w:r w:rsidR="00F85E96">
              <w:t>s</w:t>
            </w:r>
            <w:bookmarkEnd w:id="52"/>
          </w:p>
        </w:tc>
      </w:tr>
    </w:tbl>
    <w:p w:rsidR="000134B3" w:rsidP="000134B3" w:rsidRDefault="000134B3" w14:paraId="01C64526" w14:textId="77777777">
      <w:pPr>
        <w:ind w:left="0"/>
      </w:pPr>
    </w:p>
    <w:p w:rsidR="000134B3" w:rsidP="00F85E96" w:rsidRDefault="003D48DC" w14:paraId="161EFC1E" w14:textId="724DE0F5">
      <w:r>
        <w:t>The</w:t>
      </w:r>
      <w:r w:rsidR="00193FBF">
        <w:t xml:space="preserve"> NMED contractor</w:t>
      </w:r>
      <w:r>
        <w:t xml:space="preserve"> </w:t>
      </w:r>
      <w:r w:rsidRPr="00C039E7" w:rsidR="000134B3">
        <w:t>provides a</w:t>
      </w:r>
      <w:r w:rsidR="000134B3">
        <w:t>n</w:t>
      </w:r>
      <w:r w:rsidRPr="00C039E7" w:rsidR="000134B3">
        <w:t xml:space="preserve"> annual report</w:t>
      </w:r>
      <w:r w:rsidR="00193FBF">
        <w:t xml:space="preserve"> to the NRC</w:t>
      </w:r>
      <w:r w:rsidRPr="00C039E7" w:rsidR="000134B3">
        <w:t xml:space="preserve"> that presents information on the results of statistical analysis of event data and any safety significant concerns.  </w:t>
      </w:r>
      <w:r w:rsidR="000134B3">
        <w:t>T</w:t>
      </w:r>
      <w:r w:rsidRPr="00C039E7" w:rsidR="000134B3">
        <w:t xml:space="preserve">he NMED Annual Reports are available in electronic form </w:t>
      </w:r>
      <w:r w:rsidR="006E3032">
        <w:t>on</w:t>
      </w:r>
      <w:r w:rsidRPr="00C039E7" w:rsidR="000134B3">
        <w:t xml:space="preserve"> the NMED Web</w:t>
      </w:r>
      <w:r w:rsidR="00F13B08">
        <w:t xml:space="preserve"> </w:t>
      </w:r>
      <w:r w:rsidRPr="00C039E7" w:rsidR="000134B3">
        <w:t>site</w:t>
      </w:r>
      <w:r w:rsidR="006E3032">
        <w:t xml:space="preserve"> under “Publications</w:t>
      </w:r>
      <w:r w:rsidRPr="00C039E7" w:rsidR="000134B3">
        <w:t>.</w:t>
      </w:r>
      <w:r w:rsidR="006E3032">
        <w:t>”</w:t>
      </w:r>
      <w:r w:rsidRPr="00C039E7" w:rsidR="000134B3">
        <w:t xml:space="preserve">  </w:t>
      </w:r>
    </w:p>
    <w:p w:rsidRPr="00635D17" w:rsidR="00F85E96" w:rsidP="000134B3" w:rsidRDefault="00F85E96" w14:paraId="319FADA6" w14:textId="3DBABE13">
      <w:pPr>
        <w:ind w:left="0"/>
        <w:sectPr w:rsidRPr="00635D17" w:rsidR="00F85E96" w:rsidSect="008C3D36">
          <w:pgSz w:w="12240" w:h="15840"/>
          <w:pgMar w:top="1080" w:right="1267" w:bottom="1080" w:left="1354" w:header="1440" w:footer="1440" w:gutter="0"/>
          <w:cols w:space="720"/>
          <w:noEndnote/>
          <w:docGrid w:linePitch="326"/>
        </w:sectPr>
      </w:pPr>
    </w:p>
    <w:p w:rsidRPr="00635D17" w:rsidR="0028021A" w:rsidP="00123930" w:rsidRDefault="0028021A" w14:paraId="55D5776B" w14:textId="77777777">
      <w:pPr>
        <w:ind w:left="0"/>
      </w:pPr>
    </w:p>
    <w:tbl>
      <w:tblPr>
        <w:tblW w:w="9648" w:type="dxa"/>
        <w:tblBorders>
          <w:top w:val="single" w:color="auto" w:sz="8" w:space="0"/>
          <w:left w:val="single" w:color="auto" w:sz="8" w:space="0"/>
          <w:bottom w:val="single" w:color="auto" w:sz="18" w:space="0"/>
          <w:right w:val="single" w:color="auto" w:sz="8" w:space="0"/>
        </w:tblBorders>
        <w:shd w:val="clear" w:color="auto" w:fill="CCCCCC"/>
        <w:tblLook w:val="01E0" w:firstRow="1" w:lastRow="1" w:firstColumn="1" w:lastColumn="1" w:noHBand="0" w:noVBand="0"/>
      </w:tblPr>
      <w:tblGrid>
        <w:gridCol w:w="9648"/>
      </w:tblGrid>
      <w:tr w:rsidRPr="00635D17" w:rsidR="0028021A" w:rsidTr="00AC4953" w14:paraId="07FD5A62" w14:textId="77777777">
        <w:trPr>
          <w:trHeight w:val="525"/>
        </w:trPr>
        <w:tc>
          <w:tcPr>
            <w:tcW w:w="9648" w:type="dxa"/>
            <w:shd w:val="clear" w:color="auto" w:fill="CCCCCC"/>
          </w:tcPr>
          <w:p w:rsidRPr="00635D17" w:rsidR="0028021A" w:rsidP="009D2D1A" w:rsidRDefault="0028021A" w14:paraId="795333F6" w14:textId="28DCAC9D">
            <w:pPr>
              <w:pStyle w:val="Heading1"/>
            </w:pPr>
            <w:bookmarkStart w:name="_Toc98230297" w:id="53"/>
            <w:r w:rsidRPr="00883425">
              <w:t>NRC Publication of Event Notifications</w:t>
            </w:r>
            <w:bookmarkEnd w:id="53"/>
          </w:p>
        </w:tc>
      </w:tr>
    </w:tbl>
    <w:p w:rsidR="007D2CAF" w:rsidP="00F1750C" w:rsidRDefault="007D2CAF" w14:paraId="13601BC5" w14:textId="77777777"/>
    <w:p w:rsidRPr="00635D17" w:rsidR="003D48DC" w:rsidRDefault="001B5C70" w14:paraId="49D0C896" w14:textId="61F809F5">
      <w:pPr>
        <w:sectPr w:rsidRPr="00635D17" w:rsidR="003D48DC" w:rsidSect="008C3D36">
          <w:pgSz w:w="12240" w:h="15840"/>
          <w:pgMar w:top="1080" w:right="1267" w:bottom="1080" w:left="1354" w:header="1440" w:footer="1440" w:gutter="0"/>
          <w:cols w:space="720"/>
          <w:noEndnote/>
          <w:docGrid w:linePitch="326"/>
        </w:sectPr>
      </w:pPr>
      <w:r>
        <w:t xml:space="preserve">Events </w:t>
      </w:r>
      <w:r w:rsidRPr="00883425" w:rsidR="00983CC4">
        <w:t xml:space="preserve">reported to the </w:t>
      </w:r>
      <w:r w:rsidR="000A0DED">
        <w:t>HOC</w:t>
      </w:r>
      <w:r w:rsidRPr="00883425" w:rsidR="00BA7AD7">
        <w:t xml:space="preserve"> </w:t>
      </w:r>
      <w:r w:rsidRPr="00883425" w:rsidR="00983CC4">
        <w:t xml:space="preserve">are entered into </w:t>
      </w:r>
      <w:r w:rsidR="003D48DC">
        <w:t>an</w:t>
      </w:r>
      <w:r w:rsidRPr="00883425" w:rsidR="00983CC4">
        <w:t xml:space="preserve"> Event Notification</w:t>
      </w:r>
      <w:r w:rsidR="00D778A4">
        <w:t xml:space="preserve"> (EN)</w:t>
      </w:r>
      <w:r w:rsidRPr="00883425" w:rsidR="00983CC4">
        <w:t xml:space="preserve"> database</w:t>
      </w:r>
      <w:r>
        <w:t xml:space="preserve"> on the NRC public </w:t>
      </w:r>
      <w:r w:rsidR="00343EBA">
        <w:t>W</w:t>
      </w:r>
      <w:r>
        <w:t>eb</w:t>
      </w:r>
      <w:r w:rsidR="00343EBA">
        <w:t xml:space="preserve"> </w:t>
      </w:r>
      <w:r>
        <w:t>site</w:t>
      </w:r>
      <w:r w:rsidR="004D13FB">
        <w:t xml:space="preserve"> (</w:t>
      </w:r>
      <w:hyperlink w:history="1" r:id="rId17">
        <w:r w:rsidRPr="003E3266" w:rsidR="004D13FB">
          <w:rPr>
            <w:rStyle w:val="Hyperlink"/>
          </w:rPr>
          <w:t>https://www.nrc.gov/reading-rm/doc-collections/event-status/index.html</w:t>
        </w:r>
      </w:hyperlink>
      <w:r w:rsidR="004D13FB">
        <w:t>)</w:t>
      </w:r>
      <w:r w:rsidRPr="00883425" w:rsidR="00983CC4">
        <w:t>.</w:t>
      </w:r>
      <w:r w:rsidR="004D13FB">
        <w:t xml:space="preserve"> </w:t>
      </w:r>
      <w:r w:rsidRPr="00883425" w:rsidR="00983CC4">
        <w:t xml:space="preserve"> </w:t>
      </w:r>
      <w:r w:rsidR="00C82453">
        <w:t>These events</w:t>
      </w:r>
      <w:r w:rsidRPr="00883425" w:rsidR="00983CC4">
        <w:t xml:space="preserve"> are publicly available </w:t>
      </w:r>
      <w:r w:rsidR="00B65699">
        <w:t>and are added</w:t>
      </w:r>
      <w:r w:rsidR="00C4759E">
        <w:t xml:space="preserve"> after a </w:t>
      </w:r>
      <w:proofErr w:type="gramStart"/>
      <w:r w:rsidR="00C4759E">
        <w:t>5 business</w:t>
      </w:r>
      <w:proofErr w:type="gramEnd"/>
      <w:r w:rsidR="00C4759E">
        <w:t xml:space="preserve"> day hold.  Thi</w:t>
      </w:r>
      <w:r w:rsidR="00BF0DB8">
        <w:t>s hold includes the day of notification.</w:t>
      </w:r>
      <w:r w:rsidR="00317099">
        <w:t xml:space="preserve">  For example, a report to the HOC made on a Wednesday is</w:t>
      </w:r>
      <w:r w:rsidR="00F14F6C">
        <w:t xml:space="preserve"> released on the following Wednesday.</w:t>
      </w:r>
      <w:r w:rsidR="009A0C42">
        <w:t xml:space="preserve"> </w:t>
      </w:r>
      <w:r w:rsidR="00B65699">
        <w:t xml:space="preserve"> </w:t>
      </w:r>
      <w:r w:rsidRPr="00883425" w:rsidR="00983CC4">
        <w:t xml:space="preserve">As a result of public access to this information, Agreement States may </w:t>
      </w:r>
      <w:r w:rsidRPr="00883425" w:rsidR="00290213">
        <w:t>be contacted by</w:t>
      </w:r>
      <w:r w:rsidRPr="00883425" w:rsidR="00983CC4">
        <w:t xml:space="preserve"> the public or media regarding events.  </w:t>
      </w:r>
      <w:r w:rsidR="00B65699">
        <w:t>Retracted events are not added or are removed after retraction.</w:t>
      </w:r>
      <w:r w:rsidR="002D0A48">
        <w:t xml:space="preserve"> </w:t>
      </w:r>
    </w:p>
    <w:tbl>
      <w:tblPr>
        <w:tblW w:w="0" w:type="auto"/>
        <w:tblBorders>
          <w:top w:val="single" w:color="auto" w:sz="8" w:space="0"/>
          <w:left w:val="single" w:color="auto" w:sz="8" w:space="0"/>
          <w:bottom w:val="single" w:color="auto" w:sz="18" w:space="0"/>
          <w:right w:val="single" w:color="auto" w:sz="8" w:space="0"/>
        </w:tblBorders>
        <w:shd w:val="clear" w:color="auto" w:fill="CCCCCC"/>
        <w:tblLook w:val="01E0" w:firstRow="1" w:lastRow="1" w:firstColumn="1" w:lastColumn="1" w:noHBand="0" w:noVBand="0"/>
      </w:tblPr>
      <w:tblGrid>
        <w:gridCol w:w="9599"/>
      </w:tblGrid>
      <w:tr w:rsidRPr="00635D17" w:rsidR="00185752" w:rsidTr="00617FE4" w14:paraId="7E635F5E" w14:textId="77777777">
        <w:tc>
          <w:tcPr>
            <w:tcW w:w="9599" w:type="dxa"/>
            <w:shd w:val="clear" w:color="auto" w:fill="CCCCCC"/>
          </w:tcPr>
          <w:p w:rsidRPr="00110DEE" w:rsidR="00185752" w:rsidP="009D2D1A" w:rsidRDefault="00185752" w14:paraId="4CDABBCC" w14:textId="2D77045C">
            <w:pPr>
              <w:pStyle w:val="Heading1"/>
            </w:pPr>
            <w:bookmarkStart w:name="_Toc98230298" w:id="54"/>
            <w:r w:rsidRPr="00110DEE">
              <w:lastRenderedPageBreak/>
              <w:t>Abnormal Occurrence</w:t>
            </w:r>
            <w:bookmarkEnd w:id="54"/>
            <w:r w:rsidRPr="00110DEE">
              <w:t xml:space="preserve"> </w:t>
            </w:r>
          </w:p>
        </w:tc>
      </w:tr>
    </w:tbl>
    <w:p w:rsidR="00185752" w:rsidP="00F1750C" w:rsidRDefault="00185752" w14:paraId="069C1F22" w14:textId="3FE028BE"/>
    <w:tbl>
      <w:tblPr>
        <w:tblW w:w="0" w:type="auto"/>
        <w:tblBorders>
          <w:top w:val="single" w:color="auto" w:sz="8" w:space="0"/>
          <w:left w:val="single" w:color="auto" w:sz="8" w:space="0"/>
          <w:bottom w:val="single" w:color="auto" w:sz="18" w:space="0"/>
          <w:right w:val="single" w:color="auto" w:sz="8" w:space="0"/>
        </w:tblBorders>
        <w:shd w:val="clear" w:color="auto" w:fill="CCCCCC"/>
        <w:tblLook w:val="01E0" w:firstRow="1" w:lastRow="1" w:firstColumn="1" w:lastColumn="1" w:noHBand="0" w:noVBand="0"/>
      </w:tblPr>
      <w:tblGrid>
        <w:gridCol w:w="7280"/>
      </w:tblGrid>
      <w:tr w:rsidRPr="00635D17" w:rsidR="00185752" w:rsidTr="008458FC" w14:paraId="1D0D337A" w14:textId="77777777">
        <w:tc>
          <w:tcPr>
            <w:tcW w:w="7280" w:type="dxa"/>
            <w:shd w:val="clear" w:color="auto" w:fill="CCCCCC"/>
          </w:tcPr>
          <w:p w:rsidRPr="00110DEE" w:rsidR="00185752" w:rsidP="008458FC" w:rsidRDefault="00185752" w14:paraId="4B3DCDCE" w14:textId="34B2E932">
            <w:pPr>
              <w:pStyle w:val="Heading2"/>
            </w:pPr>
            <w:bookmarkStart w:name="_Toc98230299" w:id="55"/>
            <w:r w:rsidRPr="00110DEE">
              <w:t>AO Policy Information</w:t>
            </w:r>
            <w:bookmarkEnd w:id="55"/>
          </w:p>
        </w:tc>
      </w:tr>
    </w:tbl>
    <w:p w:rsidRPr="00635D17" w:rsidR="00185752" w:rsidP="00F1750C" w:rsidRDefault="00185752" w14:paraId="1E7C886B" w14:textId="77777777"/>
    <w:p w:rsidR="00005F19" w:rsidP="00AA6D5F" w:rsidRDefault="00E32819" w14:paraId="770AF736" w14:textId="0C0C883B">
      <w:r w:rsidRPr="00110DEE">
        <w:t xml:space="preserve">Section 208 of the Energy Reorganization Act of 1974 (ERA) (Public Law 93-438, 42 USC 5848) identifies an </w:t>
      </w:r>
      <w:r w:rsidR="00C01190">
        <w:t>Abnormal Occurrence (</w:t>
      </w:r>
      <w:r w:rsidRPr="00110DEE">
        <w:t>AO</w:t>
      </w:r>
      <w:r w:rsidR="00C01190">
        <w:t>)</w:t>
      </w:r>
      <w:r w:rsidRPr="00110DEE">
        <w:t xml:space="preserve"> as an unscheduled incident or event that the </w:t>
      </w:r>
      <w:r w:rsidR="00343EBA">
        <w:t>NRC</w:t>
      </w:r>
      <w:r w:rsidRPr="00110DEE">
        <w:t xml:space="preserve"> determines to be significant from the standpoint of public health or safety.  </w:t>
      </w:r>
    </w:p>
    <w:p w:rsidRPr="00110DEE" w:rsidR="00185752" w:rsidP="00AA6D5F" w:rsidRDefault="00E32819" w14:paraId="12FCE0D9" w14:textId="34D6DA8D">
      <w:r w:rsidRPr="00110DEE">
        <w:t xml:space="preserve">Section 208 of the Act requires that the </w:t>
      </w:r>
      <w:r w:rsidR="00343EBA">
        <w:t>NRC</w:t>
      </w:r>
      <w:r w:rsidRPr="00110DEE">
        <w:t xml:space="preserve"> inform Congress of </w:t>
      </w:r>
      <w:r w:rsidR="00801DC4">
        <w:t>these types of events</w:t>
      </w:r>
      <w:r w:rsidRPr="00110DEE">
        <w:t>.</w:t>
      </w:r>
      <w:r w:rsidR="00005F19">
        <w:t xml:space="preserve"> </w:t>
      </w:r>
      <w:r w:rsidR="00801DC4">
        <w:t xml:space="preserve"> </w:t>
      </w:r>
      <w:r w:rsidR="00216243">
        <w:t>It</w:t>
      </w:r>
      <w:r w:rsidRPr="00110DEE" w:rsidR="00185752">
        <w:t xml:space="preserve"> indicates that</w:t>
      </w:r>
      <w:r w:rsidRPr="00110DEE" w:rsidR="00185752">
        <w:rPr>
          <w:b/>
          <w:bCs/>
        </w:rPr>
        <w:t xml:space="preserve"> </w:t>
      </w:r>
      <w:r w:rsidRPr="00110DEE" w:rsidR="00185752">
        <w:t xml:space="preserve">each report </w:t>
      </w:r>
      <w:r w:rsidR="00216243">
        <w:t xml:space="preserve">to Congress </w:t>
      </w:r>
      <w:r w:rsidRPr="00110DEE" w:rsidR="00185752">
        <w:t>shall contain:</w:t>
      </w:r>
      <w:r w:rsidRPr="00110DEE" w:rsidR="00185752">
        <w:tab/>
      </w:r>
      <w:r w:rsidRPr="00110DEE" w:rsidR="00185752">
        <w:tab/>
      </w:r>
    </w:p>
    <w:p w:rsidRPr="00110DEE" w:rsidR="00185752" w:rsidP="00F1750C" w:rsidRDefault="00185752" w14:paraId="0A4AA8CC" w14:textId="77777777">
      <w:r w:rsidRPr="00110DEE">
        <w:tab/>
        <w:t>(1)</w:t>
      </w:r>
      <w:r w:rsidRPr="00110DEE">
        <w:tab/>
        <w:t xml:space="preserve">The date and place of each </w:t>
      </w:r>
      <w:proofErr w:type="gramStart"/>
      <w:r w:rsidRPr="00110DEE">
        <w:t>occurrence;</w:t>
      </w:r>
      <w:proofErr w:type="gramEnd"/>
    </w:p>
    <w:p w:rsidRPr="00110DEE" w:rsidR="00185752" w:rsidP="00F1750C" w:rsidRDefault="00185752" w14:paraId="6D3A43EB" w14:textId="77777777">
      <w:r w:rsidRPr="00110DEE">
        <w:tab/>
        <w:t>(2)</w:t>
      </w:r>
      <w:r w:rsidRPr="00110DEE">
        <w:tab/>
        <w:t xml:space="preserve">The nature and probable consequence of each </w:t>
      </w:r>
      <w:proofErr w:type="gramStart"/>
      <w:r w:rsidRPr="00110DEE">
        <w:t>occurrence;</w:t>
      </w:r>
      <w:proofErr w:type="gramEnd"/>
    </w:p>
    <w:p w:rsidRPr="00110DEE" w:rsidR="00185752" w:rsidP="00F1750C" w:rsidRDefault="00185752" w14:paraId="6F4C75D8" w14:textId="77777777">
      <w:r w:rsidRPr="00110DEE">
        <w:tab/>
        <w:t>(3)</w:t>
      </w:r>
      <w:r w:rsidRPr="00110DEE">
        <w:tab/>
        <w:t>The cause or causes of each; and</w:t>
      </w:r>
    </w:p>
    <w:p w:rsidRPr="00110DEE" w:rsidR="00185752" w:rsidP="00F1750C" w:rsidRDefault="00185752" w14:paraId="6351D9D3" w14:textId="77777777">
      <w:r w:rsidRPr="00110DEE">
        <w:tab/>
        <w:t>(4)</w:t>
      </w:r>
      <w:r w:rsidRPr="00110DEE">
        <w:tab/>
        <w:t>Any action taken to prevent recurrence.</w:t>
      </w:r>
    </w:p>
    <w:p w:rsidR="00005F19" w:rsidRDefault="007701C4" w14:paraId="393726BA" w14:textId="6150D5B0">
      <w:r>
        <w:t>T</w:t>
      </w:r>
      <w:r w:rsidRPr="00110DEE">
        <w:t xml:space="preserve">he </w:t>
      </w:r>
      <w:r>
        <w:t xml:space="preserve">NRC is required by </w:t>
      </w:r>
      <w:r w:rsidRPr="00110DEE">
        <w:t>Section 208 of the ERA</w:t>
      </w:r>
      <w:r>
        <w:t xml:space="preserve"> to</w:t>
      </w:r>
      <w:r w:rsidRPr="00110DEE">
        <w:t xml:space="preserve"> widely disseminate AO information to the public</w:t>
      </w:r>
      <w:r>
        <w:t xml:space="preserve"> </w:t>
      </w:r>
      <w:r w:rsidRPr="00110DEE" w:rsidR="00185752">
        <w:t xml:space="preserve">within 15 days of receiving information </w:t>
      </w:r>
      <w:r>
        <w:t>on</w:t>
      </w:r>
      <w:r w:rsidRPr="00110DEE">
        <w:t xml:space="preserve"> </w:t>
      </w:r>
      <w:r w:rsidRPr="00110DEE" w:rsidR="00185752">
        <w:t xml:space="preserve">each </w:t>
      </w:r>
      <w:r>
        <w:t xml:space="preserve">individual </w:t>
      </w:r>
      <w:r w:rsidRPr="00110DEE" w:rsidR="00185752">
        <w:t>AO</w:t>
      </w:r>
      <w:r>
        <w:t>.</w:t>
      </w:r>
      <w:r w:rsidRPr="00110DEE" w:rsidR="00185752">
        <w:t xml:space="preserve"> </w:t>
      </w:r>
      <w:r w:rsidR="002C452C">
        <w:t xml:space="preserve"> </w:t>
      </w:r>
      <w:r w:rsidRPr="00110DEE" w:rsidR="00005F19">
        <w:t>The Federal Reports Elimination and Sunset Act of 1995 require</w:t>
      </w:r>
      <w:r w:rsidR="00005F19">
        <w:t>s</w:t>
      </w:r>
      <w:r w:rsidRPr="00110DEE" w:rsidR="00005F19">
        <w:t xml:space="preserve"> that AOs be reported to Congress on an annual basis.   </w:t>
      </w:r>
    </w:p>
    <w:tbl>
      <w:tblPr>
        <w:tblW w:w="0" w:type="auto"/>
        <w:tblBorders>
          <w:top w:val="single" w:color="auto" w:sz="8" w:space="0"/>
          <w:left w:val="single" w:color="auto" w:sz="8" w:space="0"/>
          <w:bottom w:val="single" w:color="auto" w:sz="18" w:space="0"/>
          <w:right w:val="single" w:color="auto" w:sz="8" w:space="0"/>
        </w:tblBorders>
        <w:shd w:val="clear" w:color="auto" w:fill="CCCCCC"/>
        <w:tblLook w:val="01E0" w:firstRow="1" w:lastRow="1" w:firstColumn="1" w:lastColumn="1" w:noHBand="0" w:noVBand="0"/>
      </w:tblPr>
      <w:tblGrid>
        <w:gridCol w:w="7280"/>
      </w:tblGrid>
      <w:tr w:rsidRPr="00635D17" w:rsidR="00C47B6E" w:rsidTr="002843F9" w14:paraId="7CB1690A" w14:textId="77777777">
        <w:trPr>
          <w:trHeight w:val="369"/>
        </w:trPr>
        <w:tc>
          <w:tcPr>
            <w:tcW w:w="7280" w:type="dxa"/>
            <w:shd w:val="clear" w:color="auto" w:fill="CCCCCC"/>
          </w:tcPr>
          <w:p w:rsidRPr="007A7D09" w:rsidR="00C47B6E" w:rsidP="002843F9" w:rsidRDefault="00E32534" w14:paraId="7A2F1E7C" w14:textId="3DB8805D">
            <w:pPr>
              <w:pStyle w:val="Heading2"/>
            </w:pPr>
            <w:r w:rsidRPr="00110DEE">
              <w:rPr>
                <w:lang w:val="en-CA"/>
              </w:rPr>
              <w:t xml:space="preserve"> </w:t>
            </w:r>
            <w:r w:rsidRPr="00110DEE">
              <w:t xml:space="preserve"> </w:t>
            </w:r>
            <w:bookmarkStart w:name="_Toc98230300" w:id="56"/>
            <w:r w:rsidR="00C47B6E">
              <w:t>AO Criteria</w:t>
            </w:r>
            <w:bookmarkEnd w:id="56"/>
          </w:p>
        </w:tc>
      </w:tr>
    </w:tbl>
    <w:p w:rsidR="00C47B6E" w:rsidP="00391ECF" w:rsidRDefault="00C47B6E" w14:paraId="0173A2EC" w14:textId="3FCEB2F1">
      <w:pPr>
        <w:ind w:left="2156" w:hanging="716"/>
        <w:rPr>
          <w:lang w:val="en-CA"/>
        </w:rPr>
      </w:pPr>
    </w:p>
    <w:p w:rsidRPr="00C47B6E" w:rsidR="00C47B6E" w:rsidP="003E48C5" w:rsidRDefault="00C47B6E" w14:paraId="50769493" w14:textId="42E289E9">
      <w:r>
        <w:t xml:space="preserve">The AO criteria is included in </w:t>
      </w:r>
      <w:r w:rsidRPr="007A7D09">
        <w:t>NUREG</w:t>
      </w:r>
      <w:r>
        <w:t>–</w:t>
      </w:r>
      <w:r w:rsidRPr="007A7D09">
        <w:t>0090, “</w:t>
      </w:r>
      <w:r w:rsidRPr="00110DEE">
        <w:t>Report to Congress on Abnormal Occurrences</w:t>
      </w:r>
      <w:r>
        <w:t>,</w:t>
      </w:r>
      <w:r w:rsidRPr="007A7D09">
        <w:t>” Appendix A</w:t>
      </w:r>
      <w:r w:rsidR="00EC2638">
        <w:t>, “Abnormal Occurrence Criteria,”</w:t>
      </w:r>
      <w:r w:rsidRPr="007A7D09">
        <w:t xml:space="preserve"> at </w:t>
      </w:r>
      <w:hyperlink w:history="1" r:id="rId18">
        <w:r w:rsidRPr="007A7D09">
          <w:rPr>
            <w:rStyle w:val="Hyperlink"/>
          </w:rPr>
          <w:t>http://www.nrc.gov/reading-rm/doc-collections/nuregs/staff/sr0090/</w:t>
        </w:r>
      </w:hyperlink>
      <w:r w:rsidRPr="007A7D09">
        <w:t xml:space="preserve">.  </w:t>
      </w:r>
      <w:r>
        <w:t>T</w:t>
      </w:r>
      <w:r w:rsidRPr="007A7D09">
        <w:t>he NRC will notify the Agreement States</w:t>
      </w:r>
      <w:r w:rsidR="00343EBA">
        <w:t xml:space="preserve"> of any changes to</w:t>
      </w:r>
      <w:r w:rsidRPr="007A7D09">
        <w:t xml:space="preserve"> the AO criteria.</w:t>
      </w:r>
    </w:p>
    <w:tbl>
      <w:tblPr>
        <w:tblW w:w="0" w:type="auto"/>
        <w:tblBorders>
          <w:top w:val="single" w:color="auto" w:sz="8" w:space="0"/>
          <w:left w:val="single" w:color="auto" w:sz="8" w:space="0"/>
          <w:bottom w:val="single" w:color="auto" w:sz="18" w:space="0"/>
          <w:right w:val="single" w:color="auto" w:sz="8" w:space="0"/>
        </w:tblBorders>
        <w:shd w:val="clear" w:color="auto" w:fill="CCCCCC"/>
        <w:tblLook w:val="01E0" w:firstRow="1" w:lastRow="1" w:firstColumn="1" w:lastColumn="1" w:noHBand="0" w:noVBand="0"/>
      </w:tblPr>
      <w:tblGrid>
        <w:gridCol w:w="7280"/>
      </w:tblGrid>
      <w:tr w:rsidRPr="00635D17" w:rsidR="00266A74" w:rsidTr="008458FC" w14:paraId="06F36A99" w14:textId="77777777">
        <w:trPr>
          <w:trHeight w:val="369"/>
        </w:trPr>
        <w:tc>
          <w:tcPr>
            <w:tcW w:w="7280" w:type="dxa"/>
            <w:shd w:val="clear" w:color="auto" w:fill="CCCCCC"/>
          </w:tcPr>
          <w:p w:rsidRPr="007A7D09" w:rsidR="00266A74" w:rsidP="008458FC" w:rsidRDefault="00266A74" w14:paraId="4DDF34A5" w14:textId="7BE12632">
            <w:pPr>
              <w:pStyle w:val="Heading2"/>
            </w:pPr>
            <w:r w:rsidRPr="00110DEE">
              <w:t xml:space="preserve"> </w:t>
            </w:r>
            <w:bookmarkStart w:name="_Toc98230301" w:id="57"/>
            <w:r w:rsidRPr="007A7D09" w:rsidR="00C47B6E">
              <w:t xml:space="preserve">AO </w:t>
            </w:r>
            <w:r w:rsidR="00C47B6E">
              <w:t>Evaluation</w:t>
            </w:r>
            <w:bookmarkEnd w:id="57"/>
          </w:p>
        </w:tc>
      </w:tr>
    </w:tbl>
    <w:p w:rsidRPr="00635D17" w:rsidR="00266A74" w:rsidP="00F1750C" w:rsidRDefault="00266A74" w14:paraId="434D1C17" w14:textId="77777777"/>
    <w:p w:rsidR="00E32819" w:rsidRDefault="004834C9" w14:paraId="5042D6E7" w14:textId="20D3F944">
      <w:r>
        <w:t>The NRC is responsible for determining if events reported by Agreement States meet the criteria of an AO.</w:t>
      </w:r>
      <w:r w:rsidRPr="00110DEE">
        <w:t xml:space="preserve">  </w:t>
      </w:r>
      <w:r>
        <w:t>NMSS</w:t>
      </w:r>
      <w:r w:rsidR="003669E7">
        <w:t xml:space="preserve"> will</w:t>
      </w:r>
      <w:r w:rsidR="00C47B6E">
        <w:t xml:space="preserve"> </w:t>
      </w:r>
      <w:r w:rsidR="00E32534">
        <w:t xml:space="preserve">perform an initial screening of all Agreement State events against the AO criteria </w:t>
      </w:r>
      <w:r w:rsidR="00C47B6E">
        <w:t xml:space="preserve">in accordance with </w:t>
      </w:r>
      <w:r w:rsidR="009A0C42">
        <w:t xml:space="preserve">MD </w:t>
      </w:r>
      <w:r w:rsidRPr="00110DEE" w:rsidR="00C47B6E">
        <w:t>8.1</w:t>
      </w:r>
      <w:r w:rsidR="00C47B6E">
        <w:t>, “AO Reporting.”</w:t>
      </w:r>
      <w:r w:rsidR="00E32534">
        <w:t xml:space="preserve"> The RSAO will contact the Agreement State if a</w:t>
      </w:r>
      <w:r w:rsidR="00317A84">
        <w:t xml:space="preserve"> potential AO </w:t>
      </w:r>
      <w:r>
        <w:t>is</w:t>
      </w:r>
      <w:r w:rsidR="00317A84">
        <w:t xml:space="preserve"> identified</w:t>
      </w:r>
      <w:r w:rsidR="00E32534">
        <w:t>.</w:t>
      </w:r>
      <w:r w:rsidR="00C47B6E">
        <w:t xml:space="preserve"> </w:t>
      </w:r>
      <w:r w:rsidR="00714C42">
        <w:t xml:space="preserve"> </w:t>
      </w:r>
      <w:r w:rsidRPr="00110DEE" w:rsidR="00E32819">
        <w:t xml:space="preserve">The Agreement States </w:t>
      </w:r>
      <w:r w:rsidR="00147B3B">
        <w:t xml:space="preserve">should </w:t>
      </w:r>
      <w:r w:rsidRPr="00110DEE" w:rsidR="00E32819">
        <w:t xml:space="preserve">support the NRC in the effort to keep Congress apprised of any significant events that may directly affect public health or safety by providing information to the NRC on potential AOs that have occurred in their State. </w:t>
      </w:r>
    </w:p>
    <w:tbl>
      <w:tblPr>
        <w:tblW w:w="0" w:type="auto"/>
        <w:tblBorders>
          <w:top w:val="single" w:color="auto" w:sz="8" w:space="0"/>
          <w:left w:val="single" w:color="auto" w:sz="8" w:space="0"/>
          <w:bottom w:val="single" w:color="auto" w:sz="18" w:space="0"/>
          <w:right w:val="single" w:color="auto" w:sz="8" w:space="0"/>
        </w:tblBorders>
        <w:shd w:val="clear" w:color="auto" w:fill="CCCCCC"/>
        <w:tblLook w:val="01E0" w:firstRow="1" w:lastRow="1" w:firstColumn="1" w:lastColumn="1" w:noHBand="0" w:noVBand="0"/>
      </w:tblPr>
      <w:tblGrid>
        <w:gridCol w:w="7370"/>
      </w:tblGrid>
      <w:tr w:rsidRPr="00635D17" w:rsidR="00B229B6" w:rsidTr="008458FC" w14:paraId="045AC801" w14:textId="77777777">
        <w:tc>
          <w:tcPr>
            <w:tcW w:w="7370" w:type="dxa"/>
            <w:shd w:val="clear" w:color="auto" w:fill="CCCCCC"/>
          </w:tcPr>
          <w:p w:rsidRPr="007A7D09" w:rsidR="00B229B6" w:rsidP="008458FC" w:rsidRDefault="00B229B6" w14:paraId="50B68009" w14:textId="60354EC1">
            <w:pPr>
              <w:pStyle w:val="Heading2"/>
            </w:pPr>
            <w:bookmarkStart w:name="_Toc98230302" w:id="58"/>
            <w:r w:rsidRPr="007A7D09">
              <w:lastRenderedPageBreak/>
              <w:t>Guidelines for AO Write-ups</w:t>
            </w:r>
            <w:bookmarkEnd w:id="58"/>
          </w:p>
        </w:tc>
      </w:tr>
    </w:tbl>
    <w:p w:rsidRPr="00635D17" w:rsidR="00B229B6" w:rsidP="00F1750C" w:rsidRDefault="00B229B6" w14:paraId="29B77CD2" w14:textId="77777777"/>
    <w:p w:rsidRPr="007A7D09" w:rsidR="00B229B6" w:rsidP="00F1750C" w:rsidRDefault="003E7BE1" w14:paraId="7F3C4F70" w14:textId="413DC1B2">
      <w:r>
        <w:t xml:space="preserve">The </w:t>
      </w:r>
      <w:r w:rsidR="00267784">
        <w:t xml:space="preserve">RSAO will provide the Agreement State </w:t>
      </w:r>
      <w:r w:rsidR="008E705E">
        <w:t xml:space="preserve">with </w:t>
      </w:r>
      <w:r w:rsidR="00B217AB">
        <w:t>a draft AO write-up</w:t>
      </w:r>
      <w:r w:rsidR="00377B1F">
        <w:t xml:space="preserve"> obtained from the NRC’s Office of Research</w:t>
      </w:r>
      <w:r w:rsidR="00880FE2">
        <w:t xml:space="preserve">.  </w:t>
      </w:r>
      <w:r w:rsidRPr="007A7D09" w:rsidR="004834C9">
        <w:t xml:space="preserve">AO write-ups should be written </w:t>
      </w:r>
      <w:r w:rsidR="004834C9">
        <w:t xml:space="preserve">in a manner </w:t>
      </w:r>
      <w:r w:rsidRPr="007A7D09" w:rsidR="004834C9">
        <w:t xml:space="preserve">that is understandable to non-technical readers. </w:t>
      </w:r>
      <w:r w:rsidR="004834C9">
        <w:t xml:space="preserve"> </w:t>
      </w:r>
      <w:r w:rsidR="00880FE2">
        <w:t>The draft</w:t>
      </w:r>
      <w:r w:rsidR="00F5483D">
        <w:t xml:space="preserve"> </w:t>
      </w:r>
      <w:r w:rsidR="004834C9">
        <w:t xml:space="preserve">AO </w:t>
      </w:r>
      <w:r w:rsidR="00F5483D">
        <w:t>write-up</w:t>
      </w:r>
      <w:r w:rsidR="00880FE2">
        <w:t xml:space="preserve"> </w:t>
      </w:r>
      <w:r w:rsidR="00682472">
        <w:t>will be</w:t>
      </w:r>
      <w:r w:rsidR="00B217AB">
        <w:t xml:space="preserve"> </w:t>
      </w:r>
      <w:r w:rsidR="008E705E">
        <w:t>in the following</w:t>
      </w:r>
      <w:r>
        <w:t xml:space="preserve"> format</w:t>
      </w:r>
      <w:r w:rsidR="008E705E">
        <w:t>:</w:t>
      </w:r>
    </w:p>
    <w:p w:rsidRPr="007A7D09" w:rsidR="00B229B6" w:rsidP="00F1750C" w:rsidRDefault="00B229B6" w14:paraId="3F6EBF5D" w14:textId="02BDC1CD">
      <w:r w:rsidRPr="007A7D09">
        <w:rPr>
          <w:u w:val="single"/>
        </w:rPr>
        <w:t>First paragraph</w:t>
      </w:r>
      <w:r w:rsidRPr="007A7D09">
        <w:t xml:space="preserve"> </w:t>
      </w:r>
      <w:r w:rsidRPr="007A7D09" w:rsidR="007A7D09">
        <w:t>- State</w:t>
      </w:r>
      <w:r w:rsidRPr="007A7D09">
        <w:t xml:space="preserve"> the AO criteria </w:t>
      </w:r>
      <w:r w:rsidR="004834C9">
        <w:t>applicable to</w:t>
      </w:r>
      <w:r w:rsidRPr="007A7D09">
        <w:t xml:space="preserve"> the event by citing the appropriate section of </w:t>
      </w:r>
      <w:r w:rsidRPr="007A7D09" w:rsidR="006963A5">
        <w:t>Appendix A of NUREG-0090</w:t>
      </w:r>
      <w:r w:rsidRPr="007A7D09">
        <w:t xml:space="preserve">. </w:t>
      </w:r>
    </w:p>
    <w:p w:rsidRPr="007A7D09" w:rsidR="00B229B6" w:rsidP="00F1750C" w:rsidRDefault="00B229B6" w14:paraId="00845E1A" w14:textId="2D85E799">
      <w:r w:rsidRPr="007A7D09">
        <w:rPr>
          <w:u w:val="single"/>
        </w:rPr>
        <w:t>Date and Place</w:t>
      </w:r>
      <w:r w:rsidRPr="007A7D09">
        <w:t xml:space="preserve"> - Provide the date the event occurred, the licensee’s name, and the </w:t>
      </w:r>
      <w:r w:rsidR="003669E7">
        <w:t>Ci</w:t>
      </w:r>
      <w:r w:rsidRPr="007A7D09" w:rsidR="003669E7">
        <w:t xml:space="preserve">ty </w:t>
      </w:r>
      <w:r w:rsidRPr="007A7D09">
        <w:t>and State of the licensee.</w:t>
      </w:r>
    </w:p>
    <w:p w:rsidR="00B229B6" w:rsidP="00F1750C" w:rsidRDefault="00B229B6" w14:paraId="29B699EF" w14:textId="2074AD60">
      <w:r w:rsidRPr="007A7D09">
        <w:rPr>
          <w:u w:val="single"/>
        </w:rPr>
        <w:t>Nature and Probable Consequences</w:t>
      </w:r>
      <w:r w:rsidRPr="007A7D09">
        <w:t xml:space="preserve"> - Briefly explain the event and the circumstances surrounding the occurrence</w:t>
      </w:r>
      <w:r w:rsidR="004834C9">
        <w:t>. Describe</w:t>
      </w:r>
      <w:r w:rsidRPr="007A7D09" w:rsidR="008047B9">
        <w:t xml:space="preserve"> the consequences</w:t>
      </w:r>
      <w:r w:rsidRPr="007A7D09">
        <w:t xml:space="preserve">.  Provide the specific details of the event to include the:  exposure (where applicable), source, specific radionuclide(s), quantity, dose (where applicable), treatment plan (where applicable), equipment/devices with the manufacturer and model number.  Describe any immediate actions taken by the licensee </w:t>
      </w:r>
      <w:r w:rsidRPr="007A7D09" w:rsidR="00277D92">
        <w:t xml:space="preserve">and </w:t>
      </w:r>
      <w:r w:rsidRPr="007A7D09">
        <w:t>the State (</w:t>
      </w:r>
      <w:r w:rsidRPr="007A7D09" w:rsidR="00277D92">
        <w:t xml:space="preserve">e.g., decontaminated the facility, evacuated the staff, </w:t>
      </w:r>
      <w:r w:rsidRPr="007A7D09">
        <w:t>special inspection</w:t>
      </w:r>
      <w:r w:rsidRPr="007A7D09" w:rsidR="00277D92">
        <w:t xml:space="preserve"> performed</w:t>
      </w:r>
      <w:r w:rsidRPr="007A7D09">
        <w:t>, enforcement action(s)</w:t>
      </w:r>
      <w:r w:rsidRPr="007A7D09" w:rsidR="00855182">
        <w:t xml:space="preserve"> taken</w:t>
      </w:r>
      <w:r w:rsidRPr="007A7D09">
        <w:t xml:space="preserve">, etc.).  The write-up should answer </w:t>
      </w:r>
      <w:r w:rsidR="003669E7">
        <w:t xml:space="preserve">who, what, </w:t>
      </w:r>
      <w:r w:rsidRPr="007A7D09">
        <w:t>where, when, how, why, and efforts to prevent recurrence.</w:t>
      </w:r>
    </w:p>
    <w:p w:rsidR="004834C9" w:rsidP="004834C9" w:rsidRDefault="004834C9" w14:paraId="2E8C7EB6" w14:textId="12E9F61F">
      <w:r>
        <w:t xml:space="preserve">Include the </w:t>
      </w:r>
      <w:r w:rsidRPr="007A7D09">
        <w:t xml:space="preserve">dual </w:t>
      </w:r>
      <w:r>
        <w:t xml:space="preserve">system of </w:t>
      </w:r>
      <w:r w:rsidRPr="007A7D09">
        <w:t>units</w:t>
      </w:r>
      <w:r>
        <w:t>, both SI and conventional</w:t>
      </w:r>
      <w:r w:rsidRPr="007A7D09">
        <w:t>.</w:t>
      </w:r>
    </w:p>
    <w:p w:rsidRPr="007A7D09" w:rsidR="009A732B" w:rsidP="004834C9" w:rsidRDefault="009A732B" w14:paraId="3493B0BF" w14:textId="133A780E">
      <w:r>
        <w:t>R</w:t>
      </w:r>
      <w:r w:rsidRPr="007A7D09">
        <w:t xml:space="preserve">efrain from providing confidential, personal privacy, and/or security related information unless the information is required to describe the AO.  </w:t>
      </w:r>
      <w:r>
        <w:t>If necessary, mark accordingly.</w:t>
      </w:r>
    </w:p>
    <w:p w:rsidRPr="007A7D09" w:rsidR="00277D92" w:rsidP="00F1750C" w:rsidRDefault="00B229B6" w14:paraId="6BADEB11" w14:textId="77777777">
      <w:r w:rsidRPr="007A7D09">
        <w:t xml:space="preserve">For occupational or public overexposures identify whether the person was notified.  </w:t>
      </w:r>
    </w:p>
    <w:p w:rsidR="004834C9" w:rsidRDefault="00B229B6" w14:paraId="2D808208" w14:textId="77777777">
      <w:r w:rsidRPr="007A7D09">
        <w:t>For medical events, include the intended and actual treatment plan</w:t>
      </w:r>
      <w:r w:rsidRPr="007A7D09" w:rsidR="00277D92">
        <w:t xml:space="preserve">.  For example, as applicable; state the prescribed dose and the actual delivered dose to the intended treatment site; state any doses to unintended sites (include the dose and the site); state the prescribed radioisotope and/or radiopharmaceutical and the radioisotope/radiopharmaceutical </w:t>
      </w:r>
      <w:proofErr w:type="gramStart"/>
      <w:r w:rsidRPr="007A7D09" w:rsidR="00277D92">
        <w:t>actually administered</w:t>
      </w:r>
      <w:proofErr w:type="gramEnd"/>
      <w:r w:rsidRPr="007A7D09" w:rsidR="00277D92">
        <w:t xml:space="preserve">; and describe the prescribed mode of treatment and the actual mode of treatment delivered. </w:t>
      </w:r>
      <w:r w:rsidRPr="007A7D09">
        <w:t xml:space="preserve"> </w:t>
      </w:r>
      <w:r w:rsidRPr="007A7D09" w:rsidR="00254FBD">
        <w:t xml:space="preserve">Indicate </w:t>
      </w:r>
      <w:r w:rsidRPr="007A7D09">
        <w:t xml:space="preserve">whether the patient and referring physician were </w:t>
      </w:r>
      <w:r w:rsidRPr="007A7D09" w:rsidR="008047B9">
        <w:t xml:space="preserve">notified </w:t>
      </w:r>
      <w:r w:rsidRPr="007A7D09">
        <w:t xml:space="preserve">of the event.  </w:t>
      </w:r>
      <w:r w:rsidRPr="007A7D09" w:rsidR="008047B9">
        <w:t>Also, s</w:t>
      </w:r>
      <w:r w:rsidRPr="007A7D09">
        <w:t>tate</w:t>
      </w:r>
      <w:r w:rsidRPr="007A7D09" w:rsidR="008047B9">
        <w:t xml:space="preserve"> the medical significance of the event to the patient (e.g., </w:t>
      </w:r>
      <w:r w:rsidRPr="007A7D09" w:rsidR="007C10E7">
        <w:t>The licensee concluded that the medical event</w:t>
      </w:r>
      <w:r w:rsidRPr="007A7D09" w:rsidR="00375718">
        <w:t xml:space="preserve"> </w:t>
      </w:r>
      <w:r w:rsidRPr="007A7D09" w:rsidR="007C10E7">
        <w:t>would not have a significant medical effect on the patient)</w:t>
      </w:r>
      <w:r w:rsidR="007A7D09">
        <w:t>.</w:t>
      </w:r>
      <w:r w:rsidRPr="007A7D09">
        <w:t xml:space="preserve"> </w:t>
      </w:r>
      <w:r w:rsidR="00195801">
        <w:t xml:space="preserve"> </w:t>
      </w:r>
    </w:p>
    <w:p w:rsidRPr="007A7D09" w:rsidR="00472C2B" w:rsidP="00F1750C" w:rsidRDefault="00B229B6" w14:paraId="4E770FEF" w14:textId="2D17359E">
      <w:pPr>
        <w:rPr>
          <w:u w:val="single"/>
        </w:rPr>
      </w:pPr>
      <w:r w:rsidRPr="007A7D09">
        <w:rPr>
          <w:u w:val="single"/>
        </w:rPr>
        <w:t>Cause</w:t>
      </w:r>
      <w:r w:rsidRPr="007A7D09" w:rsidR="008047B9">
        <w:rPr>
          <w:u w:val="single"/>
        </w:rPr>
        <w:t>(s)</w:t>
      </w:r>
      <w:r w:rsidRPr="007A7D09">
        <w:rPr>
          <w:u w:val="single"/>
        </w:rPr>
        <w:t xml:space="preserve"> </w:t>
      </w:r>
      <w:r w:rsidRPr="007A7D09">
        <w:t xml:space="preserve">- </w:t>
      </w:r>
      <w:r w:rsidRPr="007A7D09" w:rsidR="00855182">
        <w:t>Describe</w:t>
      </w:r>
      <w:r w:rsidRPr="007A7D09" w:rsidR="00277D92">
        <w:t xml:space="preserve"> what the </w:t>
      </w:r>
      <w:r w:rsidR="003669E7">
        <w:t xml:space="preserve">root </w:t>
      </w:r>
      <w:r w:rsidRPr="007A7D09" w:rsidR="00277D92">
        <w:t>causes of the event were determined or estimated to be</w:t>
      </w:r>
      <w:r w:rsidR="007A7D09">
        <w:t>,</w:t>
      </w:r>
      <w:r w:rsidRPr="007A7D09" w:rsidR="00277D92">
        <w:t xml:space="preserve"> including any contributing factors leading up to the event.</w:t>
      </w:r>
    </w:p>
    <w:p w:rsidRPr="007A7D09" w:rsidR="00B229B6" w:rsidP="00F1750C" w:rsidRDefault="00B229B6" w14:paraId="6827CE38" w14:textId="77777777">
      <w:r w:rsidRPr="007A7D09">
        <w:rPr>
          <w:u w:val="single"/>
        </w:rPr>
        <w:t>Actions taken to prevent recurrence</w:t>
      </w:r>
      <w:r w:rsidRPr="007A7D09">
        <w:t xml:space="preserve"> - Briefly explain what corrective actions </w:t>
      </w:r>
      <w:r w:rsidRPr="007A7D09" w:rsidR="00BF2408">
        <w:t>(e.g., developed new procedures, hired more staff,</w:t>
      </w:r>
      <w:r w:rsidRPr="007A7D09" w:rsidR="00302E19">
        <w:t xml:space="preserve"> etc.</w:t>
      </w:r>
      <w:r w:rsidRPr="007A7D09" w:rsidR="00BF2408">
        <w:t xml:space="preserve">) </w:t>
      </w:r>
      <w:r w:rsidRPr="007A7D09">
        <w:t xml:space="preserve">were taken to prevent recurrence by the licensee.  </w:t>
      </w:r>
      <w:r w:rsidRPr="007A7D09" w:rsidR="006F3D7C">
        <w:t xml:space="preserve">Also, the </w:t>
      </w:r>
      <w:r w:rsidRPr="007A7D09" w:rsidR="00855182">
        <w:t xml:space="preserve">Agreement </w:t>
      </w:r>
      <w:r w:rsidRPr="007A7D09">
        <w:t>State</w:t>
      </w:r>
      <w:r w:rsidRPr="007A7D09" w:rsidR="006F3D7C">
        <w:t xml:space="preserve"> should indicate </w:t>
      </w:r>
      <w:r w:rsidRPr="007A7D09" w:rsidR="00254FBD">
        <w:t>the</w:t>
      </w:r>
      <w:r w:rsidRPr="007A7D09" w:rsidR="006F3D7C">
        <w:t xml:space="preserve"> actions they took to prevent recurrence (e.g., </w:t>
      </w:r>
      <w:r w:rsidRPr="007A7D09">
        <w:t>any enforcement actions</w:t>
      </w:r>
      <w:r w:rsidRPr="007A7D09" w:rsidR="006F3D7C">
        <w:t xml:space="preserve"> or </w:t>
      </w:r>
      <w:r w:rsidRPr="007A7D09">
        <w:t>penalties</w:t>
      </w:r>
      <w:r w:rsidRPr="007A7D09" w:rsidR="00B576BC">
        <w:t xml:space="preserve"> given to the licensee and/or individual(s)</w:t>
      </w:r>
      <w:r w:rsidRPr="007A7D09" w:rsidR="006F3D7C">
        <w:t>)</w:t>
      </w:r>
      <w:r w:rsidRPr="007A7D09">
        <w:t>.</w:t>
      </w:r>
    </w:p>
    <w:p w:rsidRPr="007A7D09" w:rsidR="00B229B6" w:rsidP="00F1750C" w:rsidRDefault="00B229B6" w14:paraId="7A1EA9A6" w14:textId="6774095E">
      <w:r w:rsidRPr="007A7D09">
        <w:rPr>
          <w:u w:val="single"/>
        </w:rPr>
        <w:t>Last paragraph</w:t>
      </w:r>
      <w:r w:rsidRPr="007A7D09">
        <w:t xml:space="preserve"> - </w:t>
      </w:r>
      <w:r w:rsidRPr="007A7D09" w:rsidR="00254FBD">
        <w:t xml:space="preserve">If the </w:t>
      </w:r>
      <w:r w:rsidR="009A732B">
        <w:t>minimum required event information</w:t>
      </w:r>
      <w:r w:rsidRPr="007A7D09" w:rsidDel="009A732B" w:rsidR="009A732B">
        <w:t xml:space="preserve"> </w:t>
      </w:r>
      <w:r w:rsidR="009A732B">
        <w:t>was</w:t>
      </w:r>
      <w:r w:rsidRPr="007A7D09" w:rsidR="00254FBD">
        <w:t xml:space="preserve"> met for the AO event, then a statement such as “This event is closed for the purpose of this report” should be included </w:t>
      </w:r>
      <w:r w:rsidRPr="007A7D09" w:rsidR="00254FBD">
        <w:lastRenderedPageBreak/>
        <w:t xml:space="preserve">in the last paragraph to indicate that the event has been closed.  However, the AO will be kept open if there is a reasonable expectation that currently unavailable information will be obtained shortly.  Also, if significant new information becomes available for a closed AO </w:t>
      </w:r>
      <w:proofErr w:type="gramStart"/>
      <w:r w:rsidRPr="007A7D09" w:rsidR="00254FBD">
        <w:t>at a later date</w:t>
      </w:r>
      <w:proofErr w:type="gramEnd"/>
      <w:r w:rsidRPr="007A7D09" w:rsidR="00254FBD">
        <w:t>, the AO will be reopened, the new information will be reported under “Updates of Previously Reported Abnormal Occurrences” (NUREG</w:t>
      </w:r>
      <w:r w:rsidR="00D82FD5">
        <w:t>–</w:t>
      </w:r>
      <w:r w:rsidRPr="007A7D09" w:rsidR="00254FBD">
        <w:t>0090, Appendix B), and the AO will again be closed.</w:t>
      </w:r>
    </w:p>
    <w:p w:rsidR="00A6554B" w:rsidP="00A6554B" w:rsidRDefault="006F3D7C" w14:paraId="09B3CAE0" w14:textId="03AC0AA4">
      <w:pPr>
        <w:rPr>
          <w:rStyle w:val="Hyperlink"/>
        </w:rPr>
      </w:pPr>
      <w:r w:rsidRPr="007A7D09">
        <w:t xml:space="preserve">For examples of AO write-ups </w:t>
      </w:r>
      <w:r w:rsidRPr="007A7D09" w:rsidR="00BF2408">
        <w:t xml:space="preserve">see </w:t>
      </w:r>
      <w:r w:rsidRPr="007A7D09">
        <w:t xml:space="preserve">NRC’s </w:t>
      </w:r>
      <w:r w:rsidRPr="007A7D09" w:rsidR="00BF2408">
        <w:t>NUREG</w:t>
      </w:r>
      <w:r w:rsidR="00D82FD5">
        <w:t>–</w:t>
      </w:r>
      <w:r w:rsidRPr="007A7D09" w:rsidR="00BF2408">
        <w:t xml:space="preserve">0090 </w:t>
      </w:r>
      <w:r w:rsidRPr="007A7D09" w:rsidR="00292B85">
        <w:t xml:space="preserve">at </w:t>
      </w:r>
      <w:hyperlink w:history="1" r:id="rId19">
        <w:r w:rsidRPr="007A7D09" w:rsidR="00292B85">
          <w:rPr>
            <w:rStyle w:val="Hyperlink"/>
          </w:rPr>
          <w:t>http://www.nrc.gov/reading-rm/doc-collections/nuregs/staff/sr0090/</w:t>
        </w:r>
      </w:hyperlink>
      <w:r w:rsidR="00AA6D5F">
        <w:rPr>
          <w:rStyle w:val="Hyperlink"/>
        </w:rPr>
        <w:t>.</w:t>
      </w:r>
    </w:p>
    <w:tbl>
      <w:tblPr>
        <w:tblW w:w="0" w:type="auto"/>
        <w:tblBorders>
          <w:top w:val="single" w:color="auto" w:sz="8" w:space="0"/>
          <w:left w:val="single" w:color="auto" w:sz="8" w:space="0"/>
          <w:bottom w:val="single" w:color="auto" w:sz="18" w:space="0"/>
          <w:right w:val="single" w:color="auto" w:sz="8" w:space="0"/>
        </w:tblBorders>
        <w:shd w:val="clear" w:color="auto" w:fill="CCCCCC"/>
        <w:tblLook w:val="01E0" w:firstRow="1" w:lastRow="1" w:firstColumn="1" w:lastColumn="1" w:noHBand="0" w:noVBand="0"/>
      </w:tblPr>
      <w:tblGrid>
        <w:gridCol w:w="7370"/>
      </w:tblGrid>
      <w:tr w:rsidRPr="00635D17" w:rsidR="00FB4FF4" w:rsidTr="00083CC9" w14:paraId="051DD3C7" w14:textId="77777777">
        <w:tc>
          <w:tcPr>
            <w:tcW w:w="7370" w:type="dxa"/>
            <w:shd w:val="clear" w:color="auto" w:fill="CCCCCC"/>
          </w:tcPr>
          <w:p w:rsidRPr="007A7D09" w:rsidR="00FB4FF4" w:rsidP="00083CC9" w:rsidRDefault="00E44800" w14:paraId="5622838E" w14:textId="679B601D">
            <w:pPr>
              <w:pStyle w:val="Heading2"/>
            </w:pPr>
            <w:bookmarkStart w:name="_Toc98230303" w:id="59"/>
            <w:r>
              <w:t>Reviewing</w:t>
            </w:r>
            <w:r w:rsidR="00FB4FF4">
              <w:t xml:space="preserve"> AO Write-ups</w:t>
            </w:r>
            <w:bookmarkEnd w:id="59"/>
          </w:p>
        </w:tc>
      </w:tr>
    </w:tbl>
    <w:p w:rsidR="00FB4FF4" w:rsidP="00FB4FF4" w:rsidRDefault="00FB4FF4" w14:paraId="64523010" w14:textId="77777777"/>
    <w:p w:rsidR="00FB4FF4" w:rsidP="00A6554B" w:rsidRDefault="00FB4FF4" w14:paraId="5E255868" w14:textId="64731CFF">
      <w:r>
        <w:t xml:space="preserve">The Agreement State </w:t>
      </w:r>
      <w:r w:rsidR="00317A84">
        <w:t xml:space="preserve">staff </w:t>
      </w:r>
      <w:r>
        <w:t xml:space="preserve">should </w:t>
      </w:r>
      <w:r w:rsidR="002C2244">
        <w:t xml:space="preserve">review the draft </w:t>
      </w:r>
      <w:r>
        <w:t>AO write-ups</w:t>
      </w:r>
      <w:r w:rsidR="002C2244">
        <w:t xml:space="preserve"> to </w:t>
      </w:r>
      <w:r w:rsidR="009A732B">
        <w:t xml:space="preserve">verify </w:t>
      </w:r>
      <w:r w:rsidR="002C2244">
        <w:t xml:space="preserve">that the details are correct and </w:t>
      </w:r>
      <w:r w:rsidR="009A732B">
        <w:t>provide</w:t>
      </w:r>
      <w:r w:rsidR="004909A3">
        <w:t xml:space="preserve"> corrections</w:t>
      </w:r>
      <w:r>
        <w:t xml:space="preserve"> to </w:t>
      </w:r>
      <w:r w:rsidR="00317A84">
        <w:t>the</w:t>
      </w:r>
      <w:r w:rsidR="00E94AFE">
        <w:t>ir assigned</w:t>
      </w:r>
      <w:r w:rsidR="00317A84">
        <w:t xml:space="preserve"> RSAO</w:t>
      </w:r>
      <w:r>
        <w:t>.</w:t>
      </w:r>
      <w:r w:rsidR="008A35A7">
        <w:t xml:space="preserve">  A list of RSAOs </w:t>
      </w:r>
      <w:r w:rsidR="00545C22">
        <w:t>is</w:t>
      </w:r>
      <w:r w:rsidR="008A35A7">
        <w:t xml:space="preserve"> included on the NRC NMSS Office Directory at </w:t>
      </w:r>
      <w:hyperlink w:history="1" r:id="rId20">
        <w:r w:rsidRPr="005F0D87" w:rsidR="008A35A7">
          <w:rPr>
            <w:rStyle w:val="Hyperlink"/>
          </w:rPr>
          <w:t>https://scp.nrc.gov/stpdirectr.html</w:t>
        </w:r>
      </w:hyperlink>
      <w:r w:rsidRPr="005F0D87" w:rsidR="008A35A7">
        <w:t>.</w:t>
      </w:r>
      <w:r w:rsidR="008A35A7">
        <w:t xml:space="preserve"> </w:t>
      </w:r>
    </w:p>
    <w:tbl>
      <w:tblPr>
        <w:tblW w:w="0" w:type="auto"/>
        <w:tblBorders>
          <w:top w:val="single" w:color="auto" w:sz="8" w:space="0"/>
          <w:left w:val="single" w:color="auto" w:sz="8" w:space="0"/>
          <w:bottom w:val="single" w:color="auto" w:sz="18" w:space="0"/>
          <w:right w:val="single" w:color="auto" w:sz="8" w:space="0"/>
        </w:tblBorders>
        <w:shd w:val="clear" w:color="auto" w:fill="CCCCCC"/>
        <w:tblLook w:val="01E0" w:firstRow="1" w:lastRow="1" w:firstColumn="1" w:lastColumn="1" w:noHBand="0" w:noVBand="0"/>
      </w:tblPr>
      <w:tblGrid>
        <w:gridCol w:w="7370"/>
      </w:tblGrid>
      <w:tr w:rsidRPr="00635D17" w:rsidR="00A6554B" w:rsidTr="006B0150" w14:paraId="682958D5" w14:textId="77777777">
        <w:tc>
          <w:tcPr>
            <w:tcW w:w="7370" w:type="dxa"/>
            <w:shd w:val="clear" w:color="auto" w:fill="CCCCCC"/>
          </w:tcPr>
          <w:p w:rsidRPr="007A7D09" w:rsidR="00A6554B" w:rsidP="006B0150" w:rsidRDefault="00216243" w14:paraId="517A9EC2" w14:textId="58B8964B">
            <w:pPr>
              <w:pStyle w:val="Heading2"/>
            </w:pPr>
            <w:bookmarkStart w:name="_Toc98230304" w:id="60"/>
            <w:r w:rsidRPr="00110DEE">
              <w:t>Report to Congress on AOs</w:t>
            </w:r>
            <w:bookmarkEnd w:id="60"/>
          </w:p>
        </w:tc>
      </w:tr>
    </w:tbl>
    <w:p w:rsidR="00A6554B" w:rsidP="00A6554B" w:rsidRDefault="00A6554B" w14:paraId="4E11D5BB" w14:textId="77777777"/>
    <w:p w:rsidR="00A6554B" w:rsidP="00A6554B" w:rsidRDefault="00A6554B" w14:paraId="7432DEC2" w14:textId="48F41118">
      <w:r w:rsidRPr="00110DEE">
        <w:t xml:space="preserve">The </w:t>
      </w:r>
      <w:r w:rsidRPr="00110DEE">
        <w:rPr>
          <w:lang w:val="en-CA"/>
        </w:rPr>
        <w:t>NRC</w:t>
      </w:r>
      <w:r w:rsidRPr="00110DEE">
        <w:t xml:space="preserve"> annual</w:t>
      </w:r>
      <w:r w:rsidR="00317A84">
        <w:t>ly publishes NUREG-0090,</w:t>
      </w:r>
      <w:r w:rsidRPr="00110DEE">
        <w:t xml:space="preserve"> “Report to Congress on Abnormal Occurrences</w:t>
      </w:r>
      <w:r w:rsidR="00317A84">
        <w:t>.</w:t>
      </w:r>
      <w:r w:rsidRPr="00110DEE">
        <w:t xml:space="preserve">” </w:t>
      </w:r>
      <w:r w:rsidR="005F1DE3">
        <w:t xml:space="preserve"> </w:t>
      </w:r>
      <w:r w:rsidR="00317A84">
        <w:t xml:space="preserve">It is </w:t>
      </w:r>
      <w:r w:rsidR="00545C22">
        <w:t>publicly available</w:t>
      </w:r>
      <w:r w:rsidR="00317A84">
        <w:t xml:space="preserve"> and </w:t>
      </w:r>
      <w:r w:rsidRPr="00110DEE">
        <w:t xml:space="preserve">can be accessed at </w:t>
      </w:r>
      <w:hyperlink w:history="1" r:id="rId21">
        <w:r w:rsidRPr="00110DEE">
          <w:rPr>
            <w:rStyle w:val="Hyperlink"/>
          </w:rPr>
          <w:t>http://www.nrc.gov/reading-rm/doc-collections/nuregs/staff/sr0090/</w:t>
        </w:r>
      </w:hyperlink>
      <w:r w:rsidRPr="00110DEE">
        <w:t>.</w:t>
      </w:r>
    </w:p>
    <w:tbl>
      <w:tblPr>
        <w:tblW w:w="0" w:type="auto"/>
        <w:tblBorders>
          <w:top w:val="single" w:color="auto" w:sz="8" w:space="0"/>
          <w:left w:val="single" w:color="auto" w:sz="8" w:space="0"/>
          <w:bottom w:val="single" w:color="auto" w:sz="18" w:space="0"/>
          <w:right w:val="single" w:color="auto" w:sz="8" w:space="0"/>
        </w:tblBorders>
        <w:shd w:val="clear" w:color="auto" w:fill="CCCCCC"/>
        <w:tblLook w:val="01E0" w:firstRow="1" w:lastRow="1" w:firstColumn="1" w:lastColumn="1" w:noHBand="0" w:noVBand="0"/>
      </w:tblPr>
      <w:tblGrid>
        <w:gridCol w:w="7370"/>
      </w:tblGrid>
      <w:tr w:rsidRPr="00635D17" w:rsidR="00E238C5" w:rsidTr="007F0B47" w14:paraId="23EAC05D" w14:textId="77777777">
        <w:tc>
          <w:tcPr>
            <w:tcW w:w="7370" w:type="dxa"/>
            <w:shd w:val="clear" w:color="auto" w:fill="CCCCCC"/>
          </w:tcPr>
          <w:p w:rsidRPr="007A7D09" w:rsidR="00E238C5" w:rsidP="007F0B47" w:rsidRDefault="00E238C5" w14:paraId="6BF4A855" w14:textId="3059E893">
            <w:pPr>
              <w:pStyle w:val="Heading2"/>
            </w:pPr>
            <w:bookmarkStart w:name="_Toc98230305" w:id="61"/>
            <w:r>
              <w:t>Public Meeting</w:t>
            </w:r>
            <w:bookmarkEnd w:id="61"/>
          </w:p>
        </w:tc>
      </w:tr>
    </w:tbl>
    <w:p w:rsidR="00E238C5" w:rsidP="00E238C5" w:rsidRDefault="00E238C5" w14:paraId="7FE27072" w14:textId="77777777"/>
    <w:p w:rsidR="00957B35" w:rsidP="00F30B97" w:rsidRDefault="00E238C5" w14:paraId="49586261" w14:textId="309BA8E8">
      <w:r w:rsidRPr="00110DEE">
        <w:t>The</w:t>
      </w:r>
      <w:r>
        <w:t xml:space="preserve"> </w:t>
      </w:r>
      <w:r w:rsidR="00D47AF8">
        <w:t>NRC staff present the final AOs at the Annual Agency Review Meeting.  The NRC staff include AOs pertaining to Agreement State and NRC licensees.</w:t>
      </w:r>
      <w:r w:rsidRPr="00110DEE" w:rsidR="00A6554B">
        <w:t xml:space="preserve"> </w:t>
      </w:r>
      <w:r w:rsidR="00292532">
        <w:t>The target audience for th</w:t>
      </w:r>
      <w:r w:rsidR="009A732B">
        <w:t>e</w:t>
      </w:r>
      <w:r w:rsidR="00292532">
        <w:t xml:space="preserve"> meeting is the NRC Commission and it is </w:t>
      </w:r>
      <w:r w:rsidR="005E2196">
        <w:t>open</w:t>
      </w:r>
      <w:r w:rsidR="00D17968">
        <w:t xml:space="preserve"> to the public</w:t>
      </w:r>
      <w:r w:rsidR="00292532">
        <w:t xml:space="preserve">. </w:t>
      </w:r>
    </w:p>
    <w:p w:rsidR="007326B8" w:rsidP="00F30B97" w:rsidRDefault="00A6554B" w14:paraId="0541B221" w14:textId="679D55C2">
      <w:r w:rsidRPr="00110DEE">
        <w:t xml:space="preserve">NRC’s MD and Handbook 8.14, “Agency Action Review Meeting,” describes </w:t>
      </w:r>
      <w:r>
        <w:t>NMSS</w:t>
      </w:r>
      <w:r w:rsidRPr="00110DEE">
        <w:t>’s participation in th</w:t>
      </w:r>
      <w:r w:rsidR="00292532">
        <w:t>is meeting. The NRC has</w:t>
      </w:r>
      <w:r w:rsidRPr="00110DEE">
        <w:t xml:space="preserve"> the lead for the discussion on Agreement State licensees, as necessary. </w:t>
      </w:r>
    </w:p>
    <w:p w:rsidRPr="00635D17" w:rsidR="00EE757A" w:rsidP="00EE757A" w:rsidRDefault="00EE757A" w14:paraId="5BE2AC5D" w14:textId="77777777">
      <w:pPr>
        <w:ind w:left="0"/>
        <w:sectPr w:rsidRPr="00635D17" w:rsidR="00EE757A" w:rsidSect="008C3D36">
          <w:pgSz w:w="12240" w:h="15840"/>
          <w:pgMar w:top="1080" w:right="1267" w:bottom="1080" w:left="1354" w:header="1440" w:footer="1440" w:gutter="0"/>
          <w:cols w:space="720"/>
          <w:noEndnote/>
          <w:docGrid w:linePitch="326"/>
        </w:sectPr>
      </w:pPr>
    </w:p>
    <w:tbl>
      <w:tblPr>
        <w:tblW w:w="0" w:type="auto"/>
        <w:tblInd w:w="18" w:type="dxa"/>
        <w:tblBorders>
          <w:top w:val="single" w:color="auto" w:sz="8" w:space="0"/>
          <w:left w:val="single" w:color="auto" w:sz="8" w:space="0"/>
          <w:bottom w:val="single" w:color="auto" w:sz="18" w:space="0"/>
          <w:right w:val="single" w:color="auto" w:sz="8" w:space="0"/>
        </w:tblBorders>
        <w:shd w:val="clear" w:color="auto" w:fill="CCCCCC"/>
        <w:tblLook w:val="01E0" w:firstRow="1" w:lastRow="1" w:firstColumn="1" w:lastColumn="1" w:noHBand="0" w:noVBand="0"/>
      </w:tblPr>
      <w:tblGrid>
        <w:gridCol w:w="9115"/>
      </w:tblGrid>
      <w:tr w:rsidRPr="00635D17" w:rsidR="00EE757A" w:rsidTr="004C4591" w14:paraId="40E42EB3" w14:textId="77777777">
        <w:tc>
          <w:tcPr>
            <w:tcW w:w="9115" w:type="dxa"/>
            <w:shd w:val="clear" w:color="auto" w:fill="CCCCCC"/>
          </w:tcPr>
          <w:p w:rsidRPr="00883425" w:rsidR="00EE757A" w:rsidP="004C4591" w:rsidRDefault="00EE757A" w14:paraId="21FB4DCB" w14:textId="5E3D62DE">
            <w:pPr>
              <w:pStyle w:val="Heading1"/>
            </w:pPr>
            <w:bookmarkStart w:name="_Toc98230306" w:id="62"/>
            <w:r>
              <w:lastRenderedPageBreak/>
              <w:t xml:space="preserve">Evaluation </w:t>
            </w:r>
            <w:r w:rsidRPr="00883425">
              <w:t>of Event Reports</w:t>
            </w:r>
            <w:bookmarkEnd w:id="62"/>
            <w:r w:rsidRPr="00883425">
              <w:t xml:space="preserve">    </w:t>
            </w:r>
          </w:p>
        </w:tc>
      </w:tr>
    </w:tbl>
    <w:p w:rsidR="00EE757A" w:rsidP="00890F71" w:rsidRDefault="00EE757A" w14:paraId="37A69F22" w14:textId="0AC84560">
      <w:pPr>
        <w:pStyle w:val="ListParagraph"/>
        <w:ind w:left="2160"/>
      </w:pPr>
    </w:p>
    <w:tbl>
      <w:tblPr>
        <w:tblW w:w="0" w:type="auto"/>
        <w:tblBorders>
          <w:top w:val="single" w:color="auto" w:sz="8" w:space="0"/>
          <w:left w:val="single" w:color="auto" w:sz="8" w:space="0"/>
          <w:bottom w:val="single" w:color="auto" w:sz="18" w:space="0"/>
          <w:right w:val="single" w:color="auto" w:sz="8" w:space="0"/>
        </w:tblBorders>
        <w:shd w:val="clear" w:color="auto" w:fill="CCCCCC"/>
        <w:tblLook w:val="01E0" w:firstRow="1" w:lastRow="1" w:firstColumn="1" w:lastColumn="1" w:noHBand="0" w:noVBand="0"/>
      </w:tblPr>
      <w:tblGrid>
        <w:gridCol w:w="7280"/>
      </w:tblGrid>
      <w:tr w:rsidRPr="00635D17" w:rsidR="00EE757A" w:rsidTr="004C4591" w14:paraId="47F1E31B" w14:textId="77777777">
        <w:trPr>
          <w:trHeight w:val="562"/>
        </w:trPr>
        <w:tc>
          <w:tcPr>
            <w:tcW w:w="7280" w:type="dxa"/>
            <w:shd w:val="clear" w:color="auto" w:fill="CCCCCC"/>
          </w:tcPr>
          <w:p w:rsidRPr="00110DEE" w:rsidR="00EE757A" w:rsidP="004C4591" w:rsidRDefault="00426748" w14:paraId="270362CC" w14:textId="259E2256">
            <w:pPr>
              <w:pStyle w:val="Heading2"/>
            </w:pPr>
            <w:bookmarkStart w:name="_Toc98230307" w:id="63"/>
            <w:r>
              <w:t>Initial</w:t>
            </w:r>
            <w:r w:rsidRPr="00110DEE" w:rsidR="00EE757A">
              <w:t xml:space="preserve"> Review of </w:t>
            </w:r>
            <w:r w:rsidR="00EE757A">
              <w:t>Agreement State</w:t>
            </w:r>
            <w:r w:rsidRPr="00110DEE" w:rsidR="00EE757A">
              <w:t xml:space="preserve"> Events</w:t>
            </w:r>
            <w:bookmarkEnd w:id="63"/>
            <w:r w:rsidRPr="00110DEE" w:rsidR="00EE757A">
              <w:t xml:space="preserve"> </w:t>
            </w:r>
          </w:p>
        </w:tc>
      </w:tr>
    </w:tbl>
    <w:p w:rsidR="00EE757A" w:rsidP="00EE757A" w:rsidRDefault="00EE757A" w14:paraId="25A26916" w14:textId="77777777">
      <w:pPr>
        <w:ind w:left="0"/>
      </w:pPr>
    </w:p>
    <w:p w:rsidR="00EE757A" w:rsidP="00EE757A" w:rsidRDefault="00516CC8" w14:paraId="62A64882" w14:textId="101E4DA4">
      <w:pPr>
        <w:pStyle w:val="ListParagraph"/>
        <w:ind w:left="1170"/>
      </w:pPr>
      <w:bookmarkStart w:name="_Hlk83113069" w:id="64"/>
      <w:r>
        <w:t>NRC</w:t>
      </w:r>
      <w:r w:rsidR="00EE757A">
        <w:t xml:space="preserve"> staff </w:t>
      </w:r>
      <w:r w:rsidRPr="00110DEE" w:rsidR="00EE757A">
        <w:t xml:space="preserve">review all new and updated </w:t>
      </w:r>
      <w:r w:rsidR="00C10909">
        <w:t>reports</w:t>
      </w:r>
      <w:r w:rsidRPr="00110DEE" w:rsidR="00EE757A">
        <w:t xml:space="preserve"> </w:t>
      </w:r>
      <w:r w:rsidR="00C10909">
        <w:t>to the HOC.</w:t>
      </w:r>
    </w:p>
    <w:p w:rsidR="007E679B" w:rsidP="007E679B" w:rsidRDefault="007E679B" w14:paraId="48D1FC3E" w14:textId="77777777">
      <w:pPr>
        <w:pStyle w:val="Heading3"/>
      </w:pPr>
      <w:bookmarkStart w:name="_Toc98230308" w:id="65"/>
      <w:r w:rsidRPr="00110DEE">
        <w:t>R</w:t>
      </w:r>
      <w:r>
        <w:t>SAO Event Reviews</w:t>
      </w:r>
      <w:bookmarkEnd w:id="65"/>
    </w:p>
    <w:p w:rsidR="00EE757A" w:rsidP="0049698D" w:rsidRDefault="00EE757A" w14:paraId="71346379" w14:textId="0033B083">
      <w:pPr>
        <w:pStyle w:val="ListParagraph"/>
      </w:pPr>
      <w:r>
        <w:t>RSAO</w:t>
      </w:r>
      <w:r w:rsidR="00361FB4">
        <w:t>s</w:t>
      </w:r>
      <w:r>
        <w:t xml:space="preserve"> review the events to</w:t>
      </w:r>
      <w:r w:rsidR="0049698D">
        <w:t xml:space="preserve"> ensure that they are abreast of the issues impacting the Agreement States.  The RSAOs are responsible for serving as a point of contact for NMSS staff and management, if any questions arise.</w:t>
      </w:r>
      <w:r w:rsidR="00D40507">
        <w:t xml:space="preserve">  </w:t>
      </w:r>
    </w:p>
    <w:p w:rsidR="00EE757A" w:rsidP="00EE757A" w:rsidRDefault="00EE757A" w14:paraId="01D90528" w14:textId="77777777">
      <w:pPr>
        <w:pStyle w:val="Heading3"/>
      </w:pPr>
      <w:bookmarkStart w:name="_Toc98230309" w:id="66"/>
      <w:bookmarkEnd w:id="64"/>
      <w:r w:rsidRPr="00110DEE">
        <w:t xml:space="preserve">Requests for </w:t>
      </w:r>
      <w:r>
        <w:t>A</w:t>
      </w:r>
      <w:r w:rsidRPr="00110DEE">
        <w:t xml:space="preserve">dditional </w:t>
      </w:r>
      <w:r>
        <w:t>I</w:t>
      </w:r>
      <w:r w:rsidRPr="00110DEE">
        <w:t>nformation</w:t>
      </w:r>
      <w:bookmarkEnd w:id="66"/>
    </w:p>
    <w:p w:rsidR="00CF1B24" w:rsidP="00CF1B24" w:rsidRDefault="007F0B47" w14:paraId="2D6BBDA5" w14:textId="3D7F3DC7">
      <w:pPr>
        <w:pStyle w:val="ListParagraph"/>
        <w:widowControl/>
        <w:numPr>
          <w:ilvl w:val="0"/>
          <w:numId w:val="31"/>
        </w:numPr>
        <w:tabs>
          <w:tab w:val="left" w:pos="-1080"/>
          <w:tab w:val="left" w:pos="-720"/>
          <w:tab w:val="left" w:pos="-90"/>
        </w:tabs>
        <w:ind w:left="2160" w:right="0" w:hanging="720"/>
      </w:pPr>
      <w:r>
        <w:t xml:space="preserve">The RSAO or HOC staff may contact </w:t>
      </w:r>
      <w:r w:rsidRPr="00D05218" w:rsidR="00CF1B24">
        <w:t>Agreement States for additional information on events that pose</w:t>
      </w:r>
      <w:r w:rsidR="0049698D">
        <w:t>,</w:t>
      </w:r>
      <w:r w:rsidRPr="00D05218" w:rsidR="00CF1B24">
        <w:t xml:space="preserve"> or could pose</w:t>
      </w:r>
      <w:r w:rsidR="0049698D">
        <w:t>,</w:t>
      </w:r>
      <w:r w:rsidRPr="00D05218" w:rsidR="00CF1B24">
        <w:t xml:space="preserve"> risks to public health and safety, security and/or the environment.  </w:t>
      </w:r>
    </w:p>
    <w:p w:rsidR="00CF1B24" w:rsidP="00CF1B24" w:rsidRDefault="006A3833" w14:paraId="1957384A" w14:textId="28228A0C">
      <w:pPr>
        <w:pStyle w:val="ListParagraph"/>
        <w:widowControl/>
        <w:numPr>
          <w:ilvl w:val="0"/>
          <w:numId w:val="31"/>
        </w:numPr>
        <w:tabs>
          <w:tab w:val="left" w:pos="-1080"/>
          <w:tab w:val="left" w:pos="-720"/>
          <w:tab w:val="left" w:pos="-90"/>
        </w:tabs>
        <w:ind w:left="2160" w:right="0" w:hanging="720"/>
      </w:pPr>
      <w:r>
        <w:t>T</w:t>
      </w:r>
      <w:r w:rsidRPr="00D05218" w:rsidR="00CF1B24">
        <w:t xml:space="preserve">he RSAO may contact Agreement States for additional information for events not considered to pose risks to public health and safety, security and/or the environment.  Standard </w:t>
      </w:r>
      <w:r w:rsidR="00CF1B24">
        <w:t>practice</w:t>
      </w:r>
      <w:r w:rsidRPr="00D05218" w:rsidR="00CF1B24">
        <w:t xml:space="preserve"> is to allow at least 30 days before making such requests to provide reasonable time for </w:t>
      </w:r>
      <w:r w:rsidR="003960BA">
        <w:t xml:space="preserve">the </w:t>
      </w:r>
      <w:r w:rsidR="00CF1B24">
        <w:t xml:space="preserve">Agreement </w:t>
      </w:r>
      <w:r w:rsidRPr="00D05218" w:rsidR="00CF1B24">
        <w:t xml:space="preserve">State </w:t>
      </w:r>
      <w:r w:rsidR="003960BA">
        <w:t xml:space="preserve">to </w:t>
      </w:r>
      <w:r w:rsidRPr="00D05218" w:rsidR="00CF1B24">
        <w:t xml:space="preserve">review and </w:t>
      </w:r>
      <w:r w:rsidRPr="00D05218" w:rsidR="008A35A7">
        <w:t>evaluat</w:t>
      </w:r>
      <w:r w:rsidR="008A35A7">
        <w:t>e</w:t>
      </w:r>
      <w:r w:rsidRPr="00D05218" w:rsidR="008A35A7">
        <w:t xml:space="preserve"> and</w:t>
      </w:r>
      <w:r w:rsidRPr="00D05218" w:rsidR="00CF1B24">
        <w:t xml:space="preserve"> </w:t>
      </w:r>
      <w:r w:rsidRPr="00D05218" w:rsidR="003960BA">
        <w:t>submi</w:t>
      </w:r>
      <w:r w:rsidR="003960BA">
        <w:t>t</w:t>
      </w:r>
      <w:r w:rsidRPr="00D05218" w:rsidR="00CF1B24">
        <w:t xml:space="preserve"> follow-up information.  </w:t>
      </w:r>
    </w:p>
    <w:p w:rsidRPr="00D05218" w:rsidR="00CF1B24" w:rsidP="00CF1B24" w:rsidRDefault="00CF1B24" w14:paraId="42171E16" w14:textId="54136D84">
      <w:pPr>
        <w:pStyle w:val="ListParagraph"/>
        <w:widowControl/>
        <w:numPr>
          <w:ilvl w:val="0"/>
          <w:numId w:val="31"/>
        </w:numPr>
        <w:tabs>
          <w:tab w:val="left" w:pos="-1080"/>
          <w:tab w:val="left" w:pos="-720"/>
          <w:tab w:val="left" w:pos="-90"/>
        </w:tabs>
        <w:ind w:left="2160" w:right="0" w:hanging="720"/>
      </w:pPr>
      <w:r>
        <w:t>The NMED contractor</w:t>
      </w:r>
      <w:r w:rsidR="00FF4C21">
        <w:t xml:space="preserve"> will</w:t>
      </w:r>
      <w:r w:rsidRPr="00D05218">
        <w:t xml:space="preserve"> request follow-up information </w:t>
      </w:r>
      <w:r>
        <w:t xml:space="preserve">for an event </w:t>
      </w:r>
      <w:r w:rsidRPr="00D05218">
        <w:t>when the NMED record is incomplete after 60 days from the date reported to the regulatory agency.</w:t>
      </w:r>
    </w:p>
    <w:p w:rsidRPr="00110DEE" w:rsidR="00EE757A" w:rsidP="00EE757A" w:rsidRDefault="00EE757A" w14:paraId="33463257" w14:textId="0D4F6AFF">
      <w:pPr>
        <w:pStyle w:val="Heading3"/>
      </w:pPr>
      <w:bookmarkStart w:name="_Toc98230310" w:id="67"/>
      <w:r w:rsidRPr="00110DEE">
        <w:t>Actions NRC May Take after Review of Significant Events</w:t>
      </w:r>
      <w:bookmarkEnd w:id="67"/>
    </w:p>
    <w:p w:rsidR="00945B6B" w:rsidP="00516CC8" w:rsidRDefault="00945B6B" w14:paraId="5A38CB51" w14:textId="1184E9D4">
      <w:pPr>
        <w:ind w:left="1800"/>
      </w:pPr>
      <w:r w:rsidRPr="00945B6B">
        <w:t xml:space="preserve">If an event is identified as a potential AO; and/or is reportable to the INES; or if an event indicates the possible presence of a generic issue, </w:t>
      </w:r>
      <w:r>
        <w:t>NMSS</w:t>
      </w:r>
      <w:r w:rsidRPr="00945B6B">
        <w:t xml:space="preserve"> should notify the appropriate RSAO.  Conversely, the RSAO will notify </w:t>
      </w:r>
      <w:r>
        <w:t>NMSS</w:t>
      </w:r>
      <w:r w:rsidRPr="00945B6B">
        <w:t xml:space="preserve"> if they identify such an event</w:t>
      </w:r>
      <w:r w:rsidR="008A35A7">
        <w:t>.</w:t>
      </w:r>
      <w:r w:rsidR="00516CC8">
        <w:t xml:space="preserve">  </w:t>
      </w:r>
      <w:r w:rsidRPr="00110DEE" w:rsidR="00EE757A">
        <w:t xml:space="preserve">Events identified as having a significant potential risk to public health and safety, security, and/or the environment may receive additional NRC management review.  </w:t>
      </w:r>
    </w:p>
    <w:tbl>
      <w:tblPr>
        <w:tblW w:w="0" w:type="auto"/>
        <w:tblInd w:w="-72" w:type="dxa"/>
        <w:tblBorders>
          <w:top w:val="single" w:color="auto" w:sz="8" w:space="0"/>
          <w:left w:val="single" w:color="auto" w:sz="8" w:space="0"/>
          <w:bottom w:val="single" w:color="auto" w:sz="24" w:space="0"/>
          <w:right w:val="single" w:color="auto" w:sz="8" w:space="0"/>
        </w:tblBorders>
        <w:shd w:val="pct20" w:color="auto" w:fill="FFFFFF"/>
        <w:tblLook w:val="04A0" w:firstRow="1" w:lastRow="0" w:firstColumn="1" w:lastColumn="0" w:noHBand="0" w:noVBand="1"/>
      </w:tblPr>
      <w:tblGrid>
        <w:gridCol w:w="7352"/>
      </w:tblGrid>
      <w:tr w:rsidRPr="00635D17" w:rsidR="00100179" w:rsidTr="007F0B47" w14:paraId="116B8D38" w14:textId="77777777">
        <w:trPr>
          <w:trHeight w:val="367"/>
        </w:trPr>
        <w:tc>
          <w:tcPr>
            <w:tcW w:w="7352" w:type="dxa"/>
            <w:shd w:val="pct20" w:color="auto" w:fill="FFFFFF"/>
          </w:tcPr>
          <w:p w:rsidRPr="00635D17" w:rsidR="00100179" w:rsidP="007F0B47" w:rsidRDefault="00100179" w14:paraId="0F74DDBE" w14:textId="3DD4D6A4">
            <w:pPr>
              <w:pStyle w:val="Heading2"/>
            </w:pPr>
            <w:bookmarkStart w:name="_Toc98230311" w:id="68"/>
            <w:r w:rsidRPr="00635D17">
              <w:t xml:space="preserve">International Nuclear Event Scale </w:t>
            </w:r>
            <w:r w:rsidR="00E32B7A">
              <w:t>(INES)</w:t>
            </w:r>
            <w:bookmarkEnd w:id="68"/>
          </w:p>
        </w:tc>
      </w:tr>
    </w:tbl>
    <w:p w:rsidRPr="00635D17" w:rsidR="00100179" w:rsidP="00100179" w:rsidRDefault="00100179" w14:paraId="6615483D" w14:textId="77777777"/>
    <w:p w:rsidRPr="009170FF" w:rsidR="00100179" w:rsidP="00100179" w:rsidRDefault="00100179" w14:paraId="598138C4" w14:textId="6DFE45F1">
      <w:r>
        <w:t xml:space="preserve">The </w:t>
      </w:r>
      <w:r w:rsidR="00E32B7A">
        <w:t xml:space="preserve">IAEA maintains </w:t>
      </w:r>
      <w:r w:rsidRPr="009170FF">
        <w:t>a scale used for rating</w:t>
      </w:r>
      <w:r w:rsidR="007F0B47">
        <w:t xml:space="preserve"> the</w:t>
      </w:r>
      <w:r w:rsidRPr="009170FF">
        <w:t xml:space="preserve"> safety significance of events associated with the use of radioactive materials.</w:t>
      </w:r>
      <w:r>
        <w:t xml:space="preserve">  </w:t>
      </w:r>
      <w:r w:rsidRPr="009170FF">
        <w:t xml:space="preserve">Since 2004, the NRC </w:t>
      </w:r>
      <w:r>
        <w:t>has</w:t>
      </w:r>
      <w:r w:rsidRPr="009170FF">
        <w:t xml:space="preserve"> </w:t>
      </w:r>
      <w:r w:rsidR="003736A8">
        <w:t xml:space="preserve">used the INES and </w:t>
      </w:r>
      <w:r w:rsidRPr="009170FF">
        <w:t xml:space="preserve">shared </w:t>
      </w:r>
      <w:r w:rsidRPr="009170FF">
        <w:lastRenderedPageBreak/>
        <w:t>event information with the international community for nuclear, transportation and radiation source events</w:t>
      </w:r>
      <w:r>
        <w:t>.</w:t>
      </w:r>
      <w:r w:rsidRPr="009170FF">
        <w:t xml:space="preserve"> </w:t>
      </w:r>
    </w:p>
    <w:p w:rsidRPr="009170FF" w:rsidR="00100179" w:rsidP="00100179" w:rsidRDefault="00100179" w14:paraId="4D6BAF3D" w14:textId="4B780005">
      <w:pPr>
        <w:rPr>
          <w:rFonts w:eastAsia="Calibri"/>
        </w:rPr>
      </w:pPr>
      <w:r w:rsidRPr="009170FF">
        <w:t xml:space="preserve">INES events involve </w:t>
      </w:r>
      <w:r>
        <w:t>events occurring in</w:t>
      </w:r>
      <w:r w:rsidRPr="009170FF">
        <w:t xml:space="preserve"> </w:t>
      </w:r>
      <w:r>
        <w:t>areas</w:t>
      </w:r>
      <w:r w:rsidRPr="009170FF">
        <w:t xml:space="preserve"> regulated by </w:t>
      </w:r>
      <w:r>
        <w:t xml:space="preserve">the </w:t>
      </w:r>
      <w:r w:rsidRPr="009170FF">
        <w:t xml:space="preserve">NRC or the Agreement States.  The NRC </w:t>
      </w:r>
      <w:r>
        <w:t xml:space="preserve">is responsible for classifying events using the criteria outlined in the scale </w:t>
      </w:r>
      <w:r w:rsidRPr="009170FF">
        <w:t>and</w:t>
      </w:r>
      <w:r>
        <w:t xml:space="preserve"> will</w:t>
      </w:r>
      <w:r w:rsidRPr="009170FF">
        <w:t xml:space="preserve"> notify</w:t>
      </w:r>
      <w:r>
        <w:t xml:space="preserve"> the</w:t>
      </w:r>
      <w:r w:rsidRPr="009170FF">
        <w:t xml:space="preserve"> IAEA</w:t>
      </w:r>
      <w:r>
        <w:t xml:space="preserve"> for any events </w:t>
      </w:r>
      <w:r w:rsidR="007F0B47">
        <w:t xml:space="preserve">with </w:t>
      </w:r>
      <w:r>
        <w:t>a rating of level 2 or higher</w:t>
      </w:r>
      <w:r w:rsidRPr="009170FF">
        <w:t xml:space="preserve">.  </w:t>
      </w:r>
      <w:r>
        <w:t>On rare occasions, events classified as levels 0 and 1 will be reported if the events attract international media attention.</w:t>
      </w:r>
    </w:p>
    <w:p w:rsidR="00100179" w:rsidP="00100179" w:rsidRDefault="00100179" w14:paraId="372E908D" w14:textId="4F95DAA5">
      <w:pPr>
        <w:rPr>
          <w:rFonts w:eastAsia="Calibri"/>
        </w:rPr>
      </w:pPr>
      <w:r w:rsidRPr="009170FF">
        <w:t xml:space="preserve">The NRC will notify the IAEA within </w:t>
      </w:r>
      <w:r>
        <w:t>two</w:t>
      </w:r>
      <w:r w:rsidRPr="009170FF">
        <w:t xml:space="preserve"> business days when it has been determined that an event has a</w:t>
      </w:r>
      <w:r w:rsidR="007F0B47">
        <w:t xml:space="preserve">n </w:t>
      </w:r>
      <w:r w:rsidRPr="009170FF">
        <w:t xml:space="preserve">INES rating of Level 2 or higher. For events that occur in an Agreement State, the RSAO will provide the </w:t>
      </w:r>
      <w:r>
        <w:t xml:space="preserve">Agreement </w:t>
      </w:r>
      <w:r w:rsidRPr="009170FF">
        <w:t xml:space="preserve">State with the draft INES </w:t>
      </w:r>
      <w:r w:rsidR="000D55A1">
        <w:t>E</w:t>
      </w:r>
      <w:r w:rsidRPr="009170FF" w:rsidR="000D55A1">
        <w:t>vent</w:t>
      </w:r>
      <w:r w:rsidR="000D55A1">
        <w:t xml:space="preserve"> Rating Form</w:t>
      </w:r>
      <w:r w:rsidRPr="009170FF">
        <w:t xml:space="preserve"> within 24 hours of its generation.  The </w:t>
      </w:r>
      <w:r>
        <w:t xml:space="preserve">Agreement </w:t>
      </w:r>
      <w:r w:rsidRPr="009170FF">
        <w:t xml:space="preserve">States are asked to concur that the information in the report is factual.  </w:t>
      </w:r>
      <w:r w:rsidRPr="009170FF">
        <w:rPr>
          <w:rFonts w:eastAsia="Calibri"/>
        </w:rPr>
        <w:t>If the State cannot review the draft INES</w:t>
      </w:r>
      <w:r w:rsidR="00C21B7E">
        <w:rPr>
          <w:rFonts w:eastAsia="Calibri"/>
        </w:rPr>
        <w:t xml:space="preserve"> Event Rating Form</w:t>
      </w:r>
      <w:r w:rsidRPr="009170FF">
        <w:rPr>
          <w:rFonts w:eastAsia="Calibri"/>
        </w:rPr>
        <w:t xml:space="preserve"> in time to meet the two-business day reporting deadline, </w:t>
      </w:r>
      <w:r>
        <w:rPr>
          <w:rFonts w:eastAsia="Calibri"/>
        </w:rPr>
        <w:t xml:space="preserve">the </w:t>
      </w:r>
      <w:r w:rsidRPr="009170FF">
        <w:rPr>
          <w:rFonts w:eastAsia="Calibri"/>
        </w:rPr>
        <w:t>NRC will provide the report to INES and mark the event</w:t>
      </w:r>
      <w:r>
        <w:rPr>
          <w:rFonts w:eastAsia="Calibri"/>
        </w:rPr>
        <w:t xml:space="preserve"> as</w:t>
      </w:r>
      <w:r w:rsidRPr="009170FF">
        <w:rPr>
          <w:rFonts w:eastAsia="Calibri"/>
        </w:rPr>
        <w:t xml:space="preserve"> </w:t>
      </w:r>
      <w:r>
        <w:rPr>
          <w:rFonts w:eastAsia="Calibri"/>
        </w:rPr>
        <w:t>‘</w:t>
      </w:r>
      <w:r w:rsidRPr="009170FF">
        <w:rPr>
          <w:rFonts w:eastAsia="Calibri"/>
          <w:iCs/>
        </w:rPr>
        <w:t>Provisional</w:t>
      </w:r>
      <w:r w:rsidRPr="009170FF">
        <w:rPr>
          <w:rFonts w:eastAsia="Calibri"/>
        </w:rPr>
        <w:t>.</w:t>
      </w:r>
      <w:r>
        <w:rPr>
          <w:rFonts w:eastAsia="Calibri"/>
        </w:rPr>
        <w:t xml:space="preserve">’  </w:t>
      </w:r>
    </w:p>
    <w:p w:rsidRPr="00630B11" w:rsidR="00100179" w:rsidP="00100179" w:rsidRDefault="00100179" w14:paraId="106C3F73" w14:textId="77777777">
      <w:r>
        <w:t>A ‘P</w:t>
      </w:r>
      <w:r w:rsidRPr="00165579">
        <w:t>rovisional</w:t>
      </w:r>
      <w:r>
        <w:t>’</w:t>
      </w:r>
      <w:r w:rsidRPr="00165579">
        <w:t xml:space="preserve"> rating is</w:t>
      </w:r>
      <w:r>
        <w:t xml:space="preserve"> also recommended in situations where not all the details of the event are known.  The rating is </w:t>
      </w:r>
      <w:r w:rsidRPr="00165579">
        <w:t>issued based on the</w:t>
      </w:r>
      <w:r>
        <w:t xml:space="preserve"> </w:t>
      </w:r>
      <w:r w:rsidRPr="00165579">
        <w:t>information that is available and the judgement of those understanding the nature of the event.</w:t>
      </w:r>
      <w:r>
        <w:t xml:space="preserve"> If a ‘Provisional’ rating is issued</w:t>
      </w:r>
      <w:r w:rsidRPr="00165579">
        <w:t xml:space="preserve">, a final rating </w:t>
      </w:r>
      <w:r>
        <w:t>will need to be issued with</w:t>
      </w:r>
      <w:r w:rsidRPr="00165579">
        <w:t xml:space="preserve"> any differences explained.</w:t>
      </w:r>
    </w:p>
    <w:p w:rsidR="004C543E" w:rsidP="00100179" w:rsidRDefault="00100179" w14:paraId="08ADA0F2" w14:textId="7E6081E6">
      <w:r w:rsidRPr="009170FF">
        <w:t xml:space="preserve">For further information on INES reporting procedures and rating criteria, see </w:t>
      </w:r>
      <w:r>
        <w:t>MD</w:t>
      </w:r>
      <w:r w:rsidRPr="009170FF">
        <w:t xml:space="preserve"> 5.12, “International Nuclear Event Scale Participation,” which may be found at </w:t>
      </w:r>
      <w:hyperlink w:history="1" r:id="rId22">
        <w:r w:rsidRPr="009170FF">
          <w:rPr>
            <w:rStyle w:val="Hyperlink"/>
          </w:rPr>
          <w:t>http://www.nrc.gov/reading-rm/doc-collections/management-directives/volumes/vol-5.html</w:t>
        </w:r>
      </w:hyperlink>
      <w:r w:rsidRPr="009170FF">
        <w:t xml:space="preserve">.  </w:t>
      </w:r>
    </w:p>
    <w:tbl>
      <w:tblPr>
        <w:tblW w:w="0" w:type="auto"/>
        <w:tblBorders>
          <w:top w:val="single" w:color="auto" w:sz="8" w:space="0"/>
          <w:left w:val="single" w:color="auto" w:sz="8" w:space="0"/>
          <w:bottom w:val="single" w:color="auto" w:sz="18" w:space="0"/>
          <w:right w:val="single" w:color="auto" w:sz="8" w:space="0"/>
        </w:tblBorders>
        <w:shd w:val="clear" w:color="auto" w:fill="CCCCCC"/>
        <w:tblLook w:val="01E0" w:firstRow="1" w:lastRow="1" w:firstColumn="1" w:lastColumn="1" w:noHBand="0" w:noVBand="0"/>
      </w:tblPr>
      <w:tblGrid>
        <w:gridCol w:w="7280"/>
      </w:tblGrid>
      <w:tr w:rsidRPr="00635D17" w:rsidR="00A74EC9" w:rsidTr="007F0B47" w14:paraId="40477C58" w14:textId="77777777">
        <w:trPr>
          <w:trHeight w:val="562"/>
        </w:trPr>
        <w:tc>
          <w:tcPr>
            <w:tcW w:w="7280" w:type="dxa"/>
            <w:shd w:val="clear" w:color="auto" w:fill="CCCCCC"/>
          </w:tcPr>
          <w:p w:rsidRPr="00110DEE" w:rsidR="00A74EC9" w:rsidP="007F0B47" w:rsidRDefault="00A74EC9" w14:paraId="3A7BF3DF" w14:textId="55473E21">
            <w:pPr>
              <w:pStyle w:val="Heading2"/>
            </w:pPr>
            <w:bookmarkStart w:name="_Toc98230312" w:id="69"/>
            <w:r>
              <w:t>Identifying Generic Issues</w:t>
            </w:r>
            <w:bookmarkEnd w:id="69"/>
          </w:p>
        </w:tc>
      </w:tr>
    </w:tbl>
    <w:p w:rsidR="00A74EC9" w:rsidP="00A74EC9" w:rsidRDefault="00A74EC9" w14:paraId="117A0DA5" w14:textId="77777777"/>
    <w:p w:rsidRPr="000E6278" w:rsidR="00A74EC9" w:rsidP="00A74EC9" w:rsidRDefault="00111479" w14:paraId="732C889F" w14:textId="7D2FE7AD">
      <w:r>
        <w:t>T</w:t>
      </w:r>
      <w:r w:rsidR="00A74EC9">
        <w:t xml:space="preserve">he </w:t>
      </w:r>
      <w:r w:rsidRPr="000E6278" w:rsidR="00A74EC9">
        <w:t xml:space="preserve">NRC </w:t>
      </w:r>
      <w:r>
        <w:t xml:space="preserve">evaluates </w:t>
      </w:r>
      <w:r w:rsidR="00516CC8">
        <w:t>issues using the criteria listed</w:t>
      </w:r>
      <w:r w:rsidRPr="000E6278" w:rsidR="00A74EC9">
        <w:t xml:space="preserve"> in </w:t>
      </w:r>
      <w:r w:rsidR="00A74EC9">
        <w:t>MD</w:t>
      </w:r>
      <w:r w:rsidRPr="000E6278" w:rsidR="00A74EC9">
        <w:t xml:space="preserve"> 6.4, “Generic Issues,” to formally identify and </w:t>
      </w:r>
      <w:r w:rsidR="00516CC8">
        <w:t>process</w:t>
      </w:r>
      <w:r w:rsidRPr="000E6278" w:rsidR="00A74EC9">
        <w:t xml:space="preserve"> the generic issue.  Agreement State may process generic issues under their jurisdiction through State processes or may request NRC assistance.</w:t>
      </w:r>
    </w:p>
    <w:tbl>
      <w:tblPr>
        <w:tblW w:w="0" w:type="auto"/>
        <w:tblBorders>
          <w:top w:val="single" w:color="auto" w:sz="8" w:space="0"/>
          <w:left w:val="single" w:color="auto" w:sz="8" w:space="0"/>
          <w:bottom w:val="single" w:color="auto" w:sz="18" w:space="0"/>
          <w:right w:val="single" w:color="auto" w:sz="8" w:space="0"/>
        </w:tblBorders>
        <w:shd w:val="clear" w:color="auto" w:fill="CCCCCC"/>
        <w:tblLook w:val="01E0" w:firstRow="1" w:lastRow="1" w:firstColumn="1" w:lastColumn="1" w:noHBand="0" w:noVBand="0"/>
      </w:tblPr>
      <w:tblGrid>
        <w:gridCol w:w="7280"/>
      </w:tblGrid>
      <w:tr w:rsidRPr="00635D17" w:rsidR="00516CC8" w:rsidTr="007F0B47" w14:paraId="769AAFA6" w14:textId="77777777">
        <w:trPr>
          <w:trHeight w:val="562"/>
        </w:trPr>
        <w:tc>
          <w:tcPr>
            <w:tcW w:w="7280" w:type="dxa"/>
            <w:shd w:val="clear" w:color="auto" w:fill="CCCCCC"/>
          </w:tcPr>
          <w:p w:rsidRPr="00110DEE" w:rsidR="00516CC8" w:rsidP="007F0B47" w:rsidRDefault="00516CC8" w14:paraId="09E02290" w14:textId="77777777">
            <w:pPr>
              <w:pStyle w:val="Heading2"/>
            </w:pPr>
            <w:bookmarkStart w:name="_Toc98230313" w:id="70"/>
            <w:r>
              <w:t>Operating Experience Assessments</w:t>
            </w:r>
            <w:bookmarkEnd w:id="70"/>
          </w:p>
        </w:tc>
      </w:tr>
    </w:tbl>
    <w:p w:rsidR="00516CC8" w:rsidP="00516CC8" w:rsidRDefault="00516CC8" w14:paraId="27515C22" w14:textId="77777777"/>
    <w:p w:rsidR="006A3833" w:rsidP="00516CC8" w:rsidRDefault="006A3833" w14:paraId="7A3BE195" w14:textId="664A0CAF">
      <w:r w:rsidRPr="00110DEE">
        <w:t xml:space="preserve">The objective of the review is to identify any events that may involve generic </w:t>
      </w:r>
      <w:r>
        <w:t>applicability</w:t>
      </w:r>
      <w:r w:rsidRPr="00110DEE">
        <w:t xml:space="preserve"> or could have significant impact on public health and safety, security, and/or the environment.</w:t>
      </w:r>
    </w:p>
    <w:p w:rsidR="002D2428" w:rsidP="00881D45" w:rsidRDefault="0080172F" w14:paraId="3ABBAAD9" w14:textId="3859489D">
      <w:r>
        <w:t>The NRC</w:t>
      </w:r>
      <w:r w:rsidRPr="00C039E7" w:rsidR="00516CC8">
        <w:t xml:space="preserve"> </w:t>
      </w:r>
      <w:r w:rsidR="007F0B47">
        <w:t xml:space="preserve">assessment </w:t>
      </w:r>
      <w:r w:rsidRPr="00C039E7" w:rsidR="00516CC8">
        <w:t xml:space="preserve">of incidents and events </w:t>
      </w:r>
      <w:r>
        <w:t>should</w:t>
      </w:r>
      <w:r w:rsidRPr="00C039E7" w:rsidR="00516CC8">
        <w:t xml:space="preserve"> identify deficiencies and ensure that corrective actions are taken to prevent recurrence.  </w:t>
      </w:r>
      <w:r w:rsidR="002D2428">
        <w:t xml:space="preserve">The </w:t>
      </w:r>
      <w:r w:rsidR="007F0B47">
        <w:t>assessment</w:t>
      </w:r>
      <w:r w:rsidRPr="00C039E7" w:rsidR="00516CC8">
        <w:t xml:space="preserve"> may result in the identification of actions that could lead to improvements in the effectiveness of</w:t>
      </w:r>
      <w:r w:rsidR="00516CC8">
        <w:t xml:space="preserve"> the</w:t>
      </w:r>
      <w:r w:rsidRPr="00C039E7" w:rsidR="00516CC8">
        <w:t xml:space="preserve"> NRC and Agreement State regulatory programs.  </w:t>
      </w:r>
    </w:p>
    <w:p w:rsidR="00AB0A7A" w:rsidP="00881D45" w:rsidRDefault="00AB0A7A" w14:paraId="54438A5F" w14:textId="062589B1">
      <w:r>
        <w:t xml:space="preserve">An event may </w:t>
      </w:r>
      <w:r w:rsidR="00304BBF">
        <w:t xml:space="preserve">have </w:t>
      </w:r>
      <w:r>
        <w:t>generic applicability if the</w:t>
      </w:r>
      <w:r w:rsidRPr="00AB0A7A">
        <w:t xml:space="preserve"> condition could impact other licensees of the </w:t>
      </w:r>
      <w:r w:rsidRPr="00AB0A7A">
        <w:lastRenderedPageBreak/>
        <w:t xml:space="preserve">same type or </w:t>
      </w:r>
      <w:r w:rsidR="00304BBF">
        <w:t xml:space="preserve">is part of </w:t>
      </w:r>
      <w:r w:rsidRPr="00AB0A7A">
        <w:t>an ongoing safety concern with one or more licensees.</w:t>
      </w:r>
      <w:r>
        <w:t xml:space="preserve">  T</w:t>
      </w:r>
      <w:r w:rsidRPr="00AB0A7A">
        <w:t xml:space="preserve">he concern should be evaluated for safety-significance and resolved, if appropriate.   The concern should be managed within the generic issue program if it meets the generic issue criteria. </w:t>
      </w:r>
    </w:p>
    <w:p w:rsidR="00516CC8" w:rsidP="00AF1C2A" w:rsidRDefault="00516CC8" w14:paraId="6F05CCB6" w14:textId="08FD0D2D">
      <w:r w:rsidRPr="00AF1C2A">
        <w:t>Based on potential risks identified, the NRC may take actions to reduce potential risks by issuing safety-related notifications to licensees, (e.g., Information Notices, Regulatory Issue Summaries, etc.)  Further research and analysis of events may also result in regulatory or programmatic changes.</w:t>
      </w:r>
    </w:p>
    <w:p w:rsidR="007D755B" w:rsidP="00AF1C2A" w:rsidRDefault="007D755B" w14:paraId="0C4559EA" w14:textId="53BC7E61">
      <w:r>
        <w:t>See section 4.11, “NMED Annual Reports</w:t>
      </w:r>
      <w:r w:rsidR="00D513CC">
        <w:t>,” for more information.</w:t>
      </w:r>
    </w:p>
    <w:tbl>
      <w:tblPr>
        <w:tblW w:w="0" w:type="auto"/>
        <w:tblInd w:w="-100" w:type="dxa"/>
        <w:tblBorders>
          <w:top w:val="single" w:color="auto" w:sz="8" w:space="0"/>
          <w:left w:val="single" w:color="auto" w:sz="8" w:space="0"/>
          <w:bottom w:val="single" w:color="auto" w:sz="18" w:space="0"/>
          <w:right w:val="single" w:color="auto" w:sz="8" w:space="0"/>
        </w:tblBorders>
        <w:shd w:val="pct20" w:color="auto" w:fill="FFFFFF"/>
        <w:tblLook w:val="01E0" w:firstRow="1" w:lastRow="1" w:firstColumn="1" w:lastColumn="1" w:noHBand="0" w:noVBand="0"/>
      </w:tblPr>
      <w:tblGrid>
        <w:gridCol w:w="7478"/>
      </w:tblGrid>
      <w:tr w:rsidRPr="00635D17" w:rsidR="00A53682" w:rsidTr="00A53682" w14:paraId="5143EBC2" w14:textId="77777777">
        <w:trPr>
          <w:trHeight w:val="451"/>
        </w:trPr>
        <w:tc>
          <w:tcPr>
            <w:tcW w:w="7478" w:type="dxa"/>
            <w:shd w:val="pct20" w:color="auto" w:fill="FFFFFF"/>
          </w:tcPr>
          <w:p w:rsidRPr="00635D17" w:rsidR="00A53682" w:rsidP="00A53682" w:rsidRDefault="00A53682" w14:paraId="105613D7" w14:textId="77777777">
            <w:pPr>
              <w:pStyle w:val="Heading2"/>
            </w:pPr>
            <w:bookmarkStart w:name="_Toc98230314" w:id="71"/>
            <w:r>
              <w:t>Generic Communications</w:t>
            </w:r>
            <w:bookmarkEnd w:id="71"/>
            <w:r>
              <w:t xml:space="preserve"> </w:t>
            </w:r>
          </w:p>
        </w:tc>
      </w:tr>
    </w:tbl>
    <w:p w:rsidR="00A53682" w:rsidP="00A53682" w:rsidRDefault="00A53682" w14:paraId="35B84459" w14:textId="77777777"/>
    <w:p w:rsidR="00A53682" w:rsidP="00A53682" w:rsidRDefault="00A53682" w14:paraId="7922E01F" w14:textId="77777777">
      <w:r>
        <w:t>The NRC issues Generic Communications in response to identified trends, safety-significant issues, or concerns with generic applicability.  The Agreement States may reference the following:</w:t>
      </w:r>
    </w:p>
    <w:p w:rsidR="00A53682" w:rsidP="0033212F" w:rsidRDefault="00292476" w14:paraId="49FD04A4" w14:textId="77777777">
      <w:pPr>
        <w:pStyle w:val="ListParagraph"/>
        <w:numPr>
          <w:ilvl w:val="0"/>
          <w:numId w:val="11"/>
        </w:numPr>
        <w:ind w:left="1800" w:hanging="630"/>
      </w:pPr>
      <w:hyperlink w:history="1" r:id="rId23">
        <w:r w:rsidRPr="00CB79A1" w:rsidR="00A53682">
          <w:rPr>
            <w:rStyle w:val="Hyperlink"/>
          </w:rPr>
          <w:t>NRC Information Notice 1993-18</w:t>
        </w:r>
      </w:hyperlink>
      <w:r w:rsidR="00A53682">
        <w:t xml:space="preserve">, “Portable Moisture-Density Gauge User Responsibilities During Field Operations,” was written to </w:t>
      </w:r>
      <w:r w:rsidRPr="00C77A8F" w:rsidR="00A53682">
        <w:t>remind licensees of their</w:t>
      </w:r>
      <w:r w:rsidR="00A53682">
        <w:t xml:space="preserve"> </w:t>
      </w:r>
      <w:r w:rsidRPr="00C77A8F" w:rsidR="00A53682">
        <w:t>responsibility to maintain constant surveillance and security of portable</w:t>
      </w:r>
      <w:r w:rsidR="00A53682">
        <w:t xml:space="preserve"> </w:t>
      </w:r>
      <w:r w:rsidRPr="00C77A8F" w:rsidR="00A53682">
        <w:t xml:space="preserve">moisture-density gauges during field operations. </w:t>
      </w:r>
    </w:p>
    <w:p w:rsidR="00A53682" w:rsidP="0033212F" w:rsidRDefault="00292476" w14:paraId="0AA7D954" w14:textId="77777777">
      <w:pPr>
        <w:pStyle w:val="ListParagraph"/>
        <w:numPr>
          <w:ilvl w:val="0"/>
          <w:numId w:val="11"/>
        </w:numPr>
        <w:ind w:left="1800" w:hanging="630"/>
      </w:pPr>
      <w:hyperlink w:history="1" r:id="rId24">
        <w:r w:rsidRPr="00254440" w:rsidR="00A53682">
          <w:rPr>
            <w:rStyle w:val="Hyperlink"/>
          </w:rPr>
          <w:t>HPPOS-322 PDR-9308020160</w:t>
        </w:r>
      </w:hyperlink>
      <w:r w:rsidR="00A53682">
        <w:t>, “</w:t>
      </w:r>
      <w:r w:rsidRPr="00A15487" w:rsidR="00A53682">
        <w:t>Reporting of Damaged Portable Moisture-Density Gauges</w:t>
      </w:r>
      <w:r w:rsidR="00A53682">
        <w:t xml:space="preserve">,” </w:t>
      </w:r>
      <w:r w:rsidRPr="00254440" w:rsidR="00A53682">
        <w:t>clarifies the reporting requirements for damaged moisture-density gauges that contain up to 10 millicuries of cesium-137 (Cs-137).</w:t>
      </w:r>
    </w:p>
    <w:p w:rsidR="00A53682" w:rsidP="0033212F" w:rsidRDefault="00292476" w14:paraId="64492582" w14:textId="77777777">
      <w:pPr>
        <w:pStyle w:val="ListParagraph"/>
        <w:numPr>
          <w:ilvl w:val="0"/>
          <w:numId w:val="11"/>
        </w:numPr>
        <w:ind w:left="1800" w:hanging="630"/>
      </w:pPr>
      <w:hyperlink w:history="1" r:id="rId25">
        <w:r w:rsidRPr="000C2309" w:rsidR="00A53682">
          <w:rPr>
            <w:rStyle w:val="Hyperlink"/>
          </w:rPr>
          <w:t>NRC Information Notice 2001-03</w:t>
        </w:r>
      </w:hyperlink>
      <w:r w:rsidR="00A53682">
        <w:t>, “Incident Reporting Requirements for Radiography Licensees,” provides updated guidance on reporting requirements for all industrial radiography licensees.</w:t>
      </w:r>
    </w:p>
    <w:p w:rsidR="00A53682" w:rsidP="0033212F" w:rsidRDefault="00292476" w14:paraId="4723A150" w14:textId="77777777">
      <w:pPr>
        <w:pStyle w:val="ListParagraph"/>
        <w:numPr>
          <w:ilvl w:val="0"/>
          <w:numId w:val="11"/>
        </w:numPr>
        <w:ind w:left="1800" w:hanging="630"/>
      </w:pPr>
      <w:hyperlink w:history="1" r:id="rId26">
        <w:r w:rsidRPr="000C2309" w:rsidR="00A53682">
          <w:rPr>
            <w:rStyle w:val="Hyperlink"/>
          </w:rPr>
          <w:t>NRC Regulatory Issue Summary 2005-06</w:t>
        </w:r>
      </w:hyperlink>
      <w:r w:rsidR="00A53682">
        <w:t>, “</w:t>
      </w:r>
      <w:r w:rsidRPr="00662FDF" w:rsidR="00A53682">
        <w:t xml:space="preserve">Reporting Requirements </w:t>
      </w:r>
      <w:r w:rsidR="00A53682">
        <w:t>f</w:t>
      </w:r>
      <w:r w:rsidRPr="00662FDF" w:rsidR="00A53682">
        <w:t xml:space="preserve">or Gauges Damaged </w:t>
      </w:r>
      <w:r w:rsidR="00A53682">
        <w:t>a</w:t>
      </w:r>
      <w:r w:rsidRPr="00662FDF" w:rsidR="00A53682">
        <w:t>t</w:t>
      </w:r>
      <w:r w:rsidR="00A53682">
        <w:t xml:space="preserve"> </w:t>
      </w:r>
      <w:r w:rsidRPr="00662FDF" w:rsidR="00A53682">
        <w:t>Temporary Job Sites</w:t>
      </w:r>
      <w:r w:rsidR="00A53682">
        <w:t xml:space="preserve">,” was issued to inform licensees who use portable gauges, containing byproduct material, of the reporting requirement associated with gauges damaged at temporary job sites. </w:t>
      </w:r>
    </w:p>
    <w:p w:rsidRPr="00AF1C2A" w:rsidR="00A53682" w:rsidP="0033212F" w:rsidRDefault="001406A3" w14:paraId="01493D76" w14:textId="566BEBF3">
      <w:pPr>
        <w:pStyle w:val="ListParagraph"/>
        <w:numPr>
          <w:ilvl w:val="0"/>
          <w:numId w:val="11"/>
        </w:numPr>
        <w:ind w:left="1800" w:hanging="630"/>
      </w:pPr>
      <w:bookmarkStart w:name="_Hlk97216017" w:id="72"/>
      <w:r>
        <w:t>N</w:t>
      </w:r>
      <w:r w:rsidRPr="007038EE" w:rsidR="00EF5537">
        <w:t>RC Information Notice</w:t>
      </w:r>
      <w:r>
        <w:t xml:space="preserve"> </w:t>
      </w:r>
      <w:r w:rsidRPr="001406A3">
        <w:rPr>
          <w:highlight w:val="yellow"/>
        </w:rPr>
        <w:t>XX (TBD)</w:t>
      </w:r>
      <w:r w:rsidR="00A53682">
        <w:t>, “</w:t>
      </w:r>
      <w:r w:rsidRPr="00B36FDC" w:rsidR="00A53682">
        <w:t xml:space="preserve">Reporting Clarification </w:t>
      </w:r>
      <w:r w:rsidR="00A53682">
        <w:t>w</w:t>
      </w:r>
      <w:r w:rsidRPr="00B36FDC" w:rsidR="00A53682">
        <w:t xml:space="preserve">hen </w:t>
      </w:r>
      <w:r w:rsidR="00A53682">
        <w:t>a</w:t>
      </w:r>
      <w:r w:rsidRPr="00B36FDC" w:rsidR="00A53682">
        <w:t xml:space="preserve"> Fixed Gauge Shutter </w:t>
      </w:r>
      <w:r w:rsidR="00A53682">
        <w:t>i</w:t>
      </w:r>
      <w:r w:rsidRPr="00B36FDC" w:rsidR="00A53682">
        <w:t xml:space="preserve">s Stuck </w:t>
      </w:r>
      <w:r w:rsidR="00A53682">
        <w:t>i</w:t>
      </w:r>
      <w:r w:rsidRPr="00B36FDC" w:rsidR="00A53682">
        <w:t xml:space="preserve">n </w:t>
      </w:r>
      <w:r w:rsidR="00A53682">
        <w:t>t</w:t>
      </w:r>
      <w:r w:rsidRPr="00B36FDC" w:rsidR="00A53682">
        <w:t>he Closed Position</w:t>
      </w:r>
      <w:r w:rsidR="00A53682">
        <w:t>,” clarifies</w:t>
      </w:r>
      <w:r w:rsidRPr="004A3665" w:rsidR="00A53682">
        <w:t xml:space="preserve"> the reporting requirements for licensees who use fixed gauges, containing byproduct material when a shutter is stuck in the closed position.  </w:t>
      </w:r>
      <w:r w:rsidR="00A53682">
        <w:t>A</w:t>
      </w:r>
      <w:r w:rsidRPr="004A3665" w:rsidR="00A53682">
        <w:t xml:space="preserve"> fixed gauge with a stuck shutter in the closed (safe) position </w:t>
      </w:r>
      <w:r w:rsidR="00A53682">
        <w:t xml:space="preserve">is a low-risk and low-dose situation and </w:t>
      </w:r>
      <w:r w:rsidRPr="004A3665" w:rsidR="00A53682">
        <w:t xml:space="preserve">is not a reportable event.  </w:t>
      </w:r>
    </w:p>
    <w:tbl>
      <w:tblPr>
        <w:tblW w:w="0" w:type="auto"/>
        <w:tblBorders>
          <w:top w:val="single" w:color="auto" w:sz="8" w:space="0"/>
          <w:left w:val="single" w:color="auto" w:sz="8" w:space="0"/>
          <w:bottom w:val="single" w:color="auto" w:sz="18" w:space="0"/>
          <w:right w:val="single" w:color="auto" w:sz="8" w:space="0"/>
        </w:tblBorders>
        <w:shd w:val="clear" w:color="auto" w:fill="CCCCCC"/>
        <w:tblLook w:val="01E0" w:firstRow="1" w:lastRow="1" w:firstColumn="1" w:lastColumn="1" w:noHBand="0" w:noVBand="0"/>
      </w:tblPr>
      <w:tblGrid>
        <w:gridCol w:w="7370"/>
      </w:tblGrid>
      <w:tr w:rsidRPr="00635D17" w:rsidR="00EE757A" w:rsidTr="004C4591" w14:paraId="15F0E277" w14:textId="77777777">
        <w:trPr>
          <w:trHeight w:val="427"/>
        </w:trPr>
        <w:tc>
          <w:tcPr>
            <w:tcW w:w="7370" w:type="dxa"/>
            <w:shd w:val="clear" w:color="auto" w:fill="CCCCCC"/>
          </w:tcPr>
          <w:p w:rsidRPr="00110DEE" w:rsidR="00EE757A" w:rsidP="004C4591" w:rsidRDefault="00EE757A" w14:paraId="2EBFFA45" w14:textId="23A668C4">
            <w:pPr>
              <w:pStyle w:val="Heading2"/>
            </w:pPr>
            <w:bookmarkStart w:name="_Toc98230315" w:id="73"/>
            <w:bookmarkEnd w:id="72"/>
            <w:r w:rsidRPr="00110DEE">
              <w:t>Agreement State Review of Material Events</w:t>
            </w:r>
            <w:bookmarkEnd w:id="73"/>
            <w:r w:rsidRPr="00110DEE">
              <w:t xml:space="preserve"> </w:t>
            </w:r>
          </w:p>
        </w:tc>
      </w:tr>
    </w:tbl>
    <w:p w:rsidRPr="00635D17" w:rsidR="00EE757A" w:rsidP="00EE757A" w:rsidRDefault="00EE757A" w14:paraId="552CA7F3" w14:textId="77777777"/>
    <w:p w:rsidR="00EE757A" w:rsidP="00EE757A" w:rsidRDefault="00EE757A" w14:paraId="2D1786BC" w14:textId="1C4CE5B8">
      <w:pPr>
        <w:pStyle w:val="ListParagraph"/>
        <w:ind w:left="1170"/>
      </w:pPr>
      <w:r w:rsidRPr="00110DEE">
        <w:rPr>
          <w:lang w:val="en-CA"/>
        </w:rPr>
        <w:t xml:space="preserve">Agreement States should </w:t>
      </w:r>
      <w:r w:rsidR="009D4720">
        <w:rPr>
          <w:lang w:val="en-CA"/>
        </w:rPr>
        <w:t>assess</w:t>
      </w:r>
      <w:r w:rsidRPr="00110DEE">
        <w:rPr>
          <w:lang w:val="en-CA"/>
        </w:rPr>
        <w:t xml:space="preserve"> events occurring within their </w:t>
      </w:r>
      <w:r w:rsidRPr="00110DEE" w:rsidR="003960BA">
        <w:rPr>
          <w:lang w:val="en-CA"/>
        </w:rPr>
        <w:t>jurisdiction or</w:t>
      </w:r>
      <w:r w:rsidRPr="00110DEE">
        <w:rPr>
          <w:lang w:val="en-CA"/>
        </w:rPr>
        <w:t xml:space="preserve"> related to </w:t>
      </w:r>
      <w:r w:rsidRPr="00110DEE">
        <w:rPr>
          <w:lang w:val="en-CA"/>
        </w:rPr>
        <w:lastRenderedPageBreak/>
        <w:t>products registered or licensed in their jurisdiction</w:t>
      </w:r>
      <w:r w:rsidR="009D4720">
        <w:rPr>
          <w:lang w:val="en-CA"/>
        </w:rPr>
        <w:t>. The assessment should</w:t>
      </w:r>
      <w:r w:rsidRPr="00110DEE">
        <w:t xml:space="preserve"> identify any events that may involve generic </w:t>
      </w:r>
      <w:r>
        <w:t>applicability</w:t>
      </w:r>
      <w:r w:rsidRPr="00110DEE">
        <w:t xml:space="preserve"> or could have significant impact on public health and safety, security, and/or the environment.  </w:t>
      </w:r>
    </w:p>
    <w:p w:rsidRPr="00A63DBC" w:rsidR="00EE757A" w:rsidP="00EE757A" w:rsidRDefault="00EE757A" w14:paraId="4DB9A61B" w14:textId="4FDCEFB0">
      <w:pPr>
        <w:ind w:left="1170"/>
      </w:pPr>
      <w:r w:rsidRPr="00BE47D9">
        <w:t xml:space="preserve">Agreement States </w:t>
      </w:r>
      <w:r>
        <w:t>may voluntarily</w:t>
      </w:r>
      <w:r w:rsidRPr="00BE47D9">
        <w:t xml:space="preserve"> share </w:t>
      </w:r>
      <w:r>
        <w:t xml:space="preserve">Operating Experience </w:t>
      </w:r>
      <w:r w:rsidRPr="00BE47D9">
        <w:t xml:space="preserve">assessments or trending studies </w:t>
      </w:r>
      <w:r>
        <w:t>with the NRC</w:t>
      </w:r>
      <w:r w:rsidRPr="00BE47D9">
        <w:t xml:space="preserve">.  </w:t>
      </w:r>
      <w:r>
        <w:t>Agreement States should e-mail the</w:t>
      </w:r>
      <w:r w:rsidRPr="00BE47D9">
        <w:t xml:space="preserve"> assessments or studies to the NRC NMED Project Manager</w:t>
      </w:r>
      <w:r>
        <w:t xml:space="preserve"> (</w:t>
      </w:r>
      <w:hyperlink w:history="1" r:id="rId27">
        <w:r w:rsidRPr="00A25B95" w:rsidR="003960BA">
          <w:rPr>
            <w:rStyle w:val="Hyperlink"/>
          </w:rPr>
          <w:t>NMEDNRC@nrc.gov</w:t>
        </w:r>
      </w:hyperlink>
      <w:r>
        <w:t>)</w:t>
      </w:r>
      <w:r w:rsidR="003960BA">
        <w:t xml:space="preserve"> to have the information posted on the NMED Web site</w:t>
      </w:r>
      <w:r>
        <w:t>.</w:t>
      </w:r>
      <w:r w:rsidRPr="00BE47D9">
        <w:t xml:space="preserve">  </w:t>
      </w:r>
      <w:r w:rsidRPr="00A63DBC">
        <w:t>The NRC can also distribute Agreement State assessments or trending studies</w:t>
      </w:r>
      <w:r w:rsidR="003960BA">
        <w:t xml:space="preserve"> in a letter to </w:t>
      </w:r>
      <w:r w:rsidRPr="00A63DBC">
        <w:t>all Agreement State</w:t>
      </w:r>
      <w:r w:rsidR="003960BA">
        <w:t>s</w:t>
      </w:r>
      <w:r w:rsidRPr="00A63DBC">
        <w:t xml:space="preserve">.  </w:t>
      </w:r>
    </w:p>
    <w:p w:rsidR="007326B8" w:rsidP="00F1750C" w:rsidRDefault="007326B8" w14:paraId="56A2BC63" w14:textId="77777777"/>
    <w:p w:rsidR="00EA3F7F" w:rsidP="007326B8" w:rsidRDefault="00EA3F7F" w14:paraId="4A7312D6" w14:textId="77777777">
      <w:pPr>
        <w:pStyle w:val="Heading4"/>
        <w:sectPr w:rsidR="00EA3F7F" w:rsidSect="008C3D36">
          <w:headerReference w:type="default" r:id="rId28"/>
          <w:pgSz w:w="12240" w:h="15840"/>
          <w:pgMar w:top="1080" w:right="1267" w:bottom="1080" w:left="1354" w:header="1440" w:footer="1440" w:gutter="0"/>
          <w:cols w:space="720"/>
          <w:noEndnote/>
          <w:docGrid w:linePitch="326"/>
        </w:sectPr>
      </w:pPr>
    </w:p>
    <w:p w:rsidRPr="000B4C7B" w:rsidR="0016742F" w:rsidP="007326B8" w:rsidRDefault="007326B8" w14:paraId="220A1610" w14:textId="3AC883CA">
      <w:pPr>
        <w:pStyle w:val="Heading4"/>
        <w:rPr>
          <w:rStyle w:val="Emphasis"/>
        </w:rPr>
      </w:pPr>
      <w:r>
        <w:lastRenderedPageBreak/>
        <w:tab/>
      </w:r>
      <w:bookmarkStart w:name="_Toc98230316" w:id="74"/>
      <w:r w:rsidRPr="000B4C7B" w:rsidR="00E5534D">
        <w:rPr>
          <w:rStyle w:val="Emphasis"/>
        </w:rPr>
        <w:t xml:space="preserve">Appendix </w:t>
      </w:r>
      <w:r w:rsidRPr="000B4C7B" w:rsidR="00935FD7">
        <w:rPr>
          <w:rStyle w:val="Emphasis"/>
        </w:rPr>
        <w:t>A.</w:t>
      </w:r>
      <w:r w:rsidRPr="000B4C7B" w:rsidR="002704C5">
        <w:rPr>
          <w:rStyle w:val="Emphasis"/>
        </w:rPr>
        <w:t xml:space="preserve"> </w:t>
      </w:r>
      <w:r w:rsidR="006E2B01">
        <w:rPr>
          <w:rStyle w:val="Emphasis"/>
        </w:rPr>
        <w:t xml:space="preserve"> </w:t>
      </w:r>
      <w:r w:rsidRPr="000B4C7B" w:rsidR="0016742F">
        <w:rPr>
          <w:rStyle w:val="Emphasis"/>
        </w:rPr>
        <w:t>NRC Regulatory Reporting Requirements</w:t>
      </w:r>
      <w:bookmarkEnd w:id="74"/>
    </w:p>
    <w:p w:rsidR="0016742F" w:rsidP="00B43F92" w:rsidRDefault="0016742F" w14:paraId="2C5ECC32" w14:textId="4B1C5BA2">
      <w:pPr>
        <w:ind w:right="-11"/>
      </w:pPr>
      <w:r w:rsidRPr="00635D17">
        <w:t xml:space="preserve">The following provides a listing of the most encountered reporting requirements for which Agreement States should have compatible regulations.  This table does not contain </w:t>
      </w:r>
      <w:r w:rsidRPr="00635D17" w:rsidR="009D4720">
        <w:t>all</w:t>
      </w:r>
      <w:r w:rsidR="003960BA">
        <w:t xml:space="preserve"> the</w:t>
      </w:r>
      <w:r w:rsidRPr="00635D17">
        <w:t xml:space="preserve"> NRC’s regulatory reporting requirements.  See </w:t>
      </w:r>
      <w:hyperlink w:history="1" r:id="rId29">
        <w:r w:rsidRPr="00E97341">
          <w:rPr>
            <w:rStyle w:val="Hyperlink"/>
          </w:rPr>
          <w:t xml:space="preserve">NRC </w:t>
        </w:r>
        <w:r w:rsidRPr="00E97341" w:rsidR="00E97341">
          <w:rPr>
            <w:rStyle w:val="Hyperlink"/>
          </w:rPr>
          <w:t>R</w:t>
        </w:r>
        <w:r w:rsidRPr="00E97341">
          <w:rPr>
            <w:rStyle w:val="Hyperlink"/>
          </w:rPr>
          <w:t>egulations</w:t>
        </w:r>
        <w:r w:rsidRPr="00E97341" w:rsidR="00E97341">
          <w:rPr>
            <w:rStyle w:val="Hyperlink"/>
          </w:rPr>
          <w:t xml:space="preserve">, Title 10 </w:t>
        </w:r>
        <w:r w:rsidRPr="00E97341" w:rsidR="00E97341">
          <w:rPr>
            <w:rStyle w:val="Hyperlink"/>
            <w:i/>
            <w:iCs/>
          </w:rPr>
          <w:t>Code of Federal Regulations</w:t>
        </w:r>
        <w:r w:rsidRPr="00E97341" w:rsidR="00E97341">
          <w:rPr>
            <w:rStyle w:val="Hyperlink"/>
          </w:rPr>
          <w:t xml:space="preserve"> (10 CFR)</w:t>
        </w:r>
      </w:hyperlink>
      <w:r w:rsidRPr="00635D17">
        <w:t xml:space="preserve"> for reporting requirements.</w:t>
      </w:r>
    </w:p>
    <w:p w:rsidR="00B2041F" w:rsidP="00B43F92" w:rsidRDefault="00E97341" w14:paraId="6F70B3F0" w14:textId="62BAFDF2">
      <w:pPr>
        <w:ind w:left="2876" w:right="-11"/>
      </w:pPr>
      <w:r w:rsidRPr="000A0A94">
        <w:rPr>
          <w:rFonts w:eastAsia="@MingLiU"/>
          <w:noProof/>
        </w:rPr>
        <w:drawing>
          <wp:anchor distT="0" distB="0" distL="114300" distR="114300" simplePos="0" relativeHeight="251658242" behindDoc="0" locked="0" layoutInCell="1" allowOverlap="1" wp14:editId="17327CDF" wp14:anchorId="7163008C">
            <wp:simplePos x="0" y="0"/>
            <wp:positionH relativeFrom="column">
              <wp:posOffset>777240</wp:posOffset>
            </wp:positionH>
            <wp:positionV relativeFrom="paragraph">
              <wp:posOffset>1905</wp:posOffset>
            </wp:positionV>
            <wp:extent cx="381000" cy="381000"/>
            <wp:effectExtent l="0" t="0" r="0" b="0"/>
            <wp:wrapNone/>
            <wp:docPr id="16" name="Graphic 16"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lephon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rsidR="00B2041F">
        <w:t xml:space="preserve">The telephone icon is included in the chart when </w:t>
      </w:r>
      <w:r w:rsidR="001C38EA">
        <w:t xml:space="preserve">a report to the HOC is required. </w:t>
      </w:r>
      <w:r w:rsidR="00941F4D">
        <w:t>Agreement States may choose to contact the HOC by telephone, e-mail, and/or fax.</w:t>
      </w:r>
    </w:p>
    <w:p w:rsidR="00B2041F" w:rsidP="00B43F92" w:rsidRDefault="00B2041F" w14:paraId="37DC9BB6" w14:textId="38B3DAB2">
      <w:pPr>
        <w:ind w:left="2876" w:right="-11"/>
      </w:pPr>
      <w:r>
        <w:rPr>
          <w:noProof/>
        </w:rPr>
        <w:drawing>
          <wp:anchor distT="0" distB="0" distL="114300" distR="114300" simplePos="0" relativeHeight="251658243" behindDoc="0" locked="0" layoutInCell="1" allowOverlap="1" wp14:editId="6B4B1181" wp14:anchorId="7EE5CEA8">
            <wp:simplePos x="0" y="0"/>
            <wp:positionH relativeFrom="column">
              <wp:posOffset>816610</wp:posOffset>
            </wp:positionH>
            <wp:positionV relativeFrom="paragraph">
              <wp:posOffset>-1905</wp:posOffset>
            </wp:positionV>
            <wp:extent cx="342900" cy="3429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anchor>
        </w:drawing>
      </w:r>
      <w:r>
        <w:t>The keyboard icon is included in the chart when the regulatory requirement specifies a written report.</w:t>
      </w:r>
    </w:p>
    <w:p w:rsidR="00DD143A" w:rsidP="00F1750C" w:rsidRDefault="00DD143A" w14:paraId="65A34FBE" w14:textId="77777777"/>
    <w:p w:rsidR="00DD143A" w:rsidP="00F1750C" w:rsidRDefault="00DD143A" w14:paraId="6D10A820" w14:textId="77777777"/>
    <w:p w:rsidR="00DD143A" w:rsidP="00F1750C" w:rsidRDefault="00DD143A" w14:paraId="573827EC" w14:textId="77777777"/>
    <w:p w:rsidR="001A03FC" w:rsidRDefault="001A03FC" w14:paraId="2DC94688" w14:textId="77777777">
      <w:pPr>
        <w:widowControl/>
        <w:autoSpaceDE/>
        <w:autoSpaceDN/>
        <w:adjustRightInd/>
        <w:spacing w:after="0"/>
        <w:ind w:left="0" w:right="0"/>
      </w:pPr>
      <w:r>
        <w:br w:type="page"/>
      </w:r>
    </w:p>
    <w:p w:rsidR="00DD143A" w:rsidP="00100644" w:rsidRDefault="00100644" w14:paraId="1906FE81" w14:textId="78555C7A">
      <w:pPr>
        <w:ind w:left="0"/>
      </w:pPr>
      <w:r w:rsidRPr="00100644">
        <w:rPr>
          <w:b/>
          <w:bCs/>
        </w:rPr>
        <w:lastRenderedPageBreak/>
        <w:t>Table 1.</w:t>
      </w:r>
      <w:r>
        <w:t xml:space="preserve">  10 CFR Part 20, “Standards for Protection Against Radiation,” applies to all licensees.</w:t>
      </w:r>
    </w:p>
    <w:tbl>
      <w:tblPr>
        <w:tblpPr w:leftFromText="180" w:rightFromText="180" w:vertAnchor="text" w:tblpX="1" w:tblpY="1"/>
        <w:tblOverlap w:val="never"/>
        <w:tblW w:w="5000" w:type="pct"/>
        <w:tblCellSpacing w:w="7" w:type="dxa"/>
        <w:tblCellMar>
          <w:left w:w="91" w:type="dxa"/>
          <w:right w:w="91" w:type="dxa"/>
        </w:tblCellMar>
        <w:tblLook w:val="0000" w:firstRow="0" w:lastRow="0" w:firstColumn="0" w:lastColumn="0" w:noHBand="0" w:noVBand="0"/>
      </w:tblPr>
      <w:tblGrid>
        <w:gridCol w:w="1876"/>
        <w:gridCol w:w="4396"/>
        <w:gridCol w:w="1616"/>
        <w:gridCol w:w="1711"/>
      </w:tblGrid>
      <w:tr w:rsidRPr="00DD143A" w:rsidR="005054B4" w:rsidTr="005F0D87" w14:paraId="584F7908" w14:textId="7827D6FB">
        <w:trPr>
          <w:cantSplit/>
          <w:tblCellSpacing w:w="7" w:type="dxa"/>
        </w:trPr>
        <w:tc>
          <w:tcPr>
            <w:tcW w:w="966" w:type="pct"/>
            <w:tcBorders>
              <w:top w:val="single" w:color="000000" w:sz="8" w:space="0"/>
              <w:left w:val="single" w:color="000000" w:sz="8" w:space="0"/>
              <w:bottom w:val="single" w:color="000000" w:sz="8" w:space="0"/>
              <w:right w:val="single" w:color="000000" w:sz="8" w:space="0"/>
            </w:tcBorders>
            <w:shd w:val="pct50" w:color="auto" w:fill="auto"/>
            <w:vAlign w:val="center"/>
          </w:tcPr>
          <w:p w:rsidRPr="00BF30BB" w:rsidR="00ED7C6E" w:rsidP="00523FDA" w:rsidRDefault="00ED7C6E" w14:paraId="0E90D4CD" w14:textId="77777777">
            <w:pPr>
              <w:spacing w:after="0"/>
              <w:ind w:left="0" w:right="0"/>
              <w:jc w:val="center"/>
              <w:rPr>
                <w:b/>
                <w:bCs/>
                <w:color w:val="FFFFFF" w:themeColor="background1"/>
              </w:rPr>
            </w:pPr>
            <w:r w:rsidRPr="00BF30BB">
              <w:rPr>
                <w:b/>
                <w:bCs/>
                <w:color w:val="FFFFFF" w:themeColor="background1"/>
              </w:rPr>
              <w:t>Regulatory Requirement</w:t>
            </w:r>
          </w:p>
        </w:tc>
        <w:tc>
          <w:tcPr>
            <w:tcW w:w="2287" w:type="pct"/>
            <w:tcBorders>
              <w:top w:val="single" w:color="000000" w:sz="8" w:space="0"/>
              <w:left w:val="single" w:color="000000" w:sz="8" w:space="0"/>
              <w:bottom w:val="single" w:color="000000" w:sz="8" w:space="0"/>
              <w:right w:val="single" w:color="000000" w:sz="8" w:space="0"/>
            </w:tcBorders>
            <w:shd w:val="pct50" w:color="auto" w:fill="auto"/>
            <w:vAlign w:val="center"/>
          </w:tcPr>
          <w:p w:rsidRPr="00BF30BB" w:rsidR="00ED7C6E" w:rsidP="00C46DAF" w:rsidRDefault="00ED7C6E" w14:paraId="65407F75"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b/>
                <w:bCs/>
                <w:color w:val="FFFFFF" w:themeColor="background1"/>
              </w:rPr>
            </w:pPr>
            <w:r w:rsidRPr="00BF30BB">
              <w:rPr>
                <w:rFonts w:eastAsia="@MingLiU"/>
                <w:b/>
                <w:bCs/>
                <w:color w:val="FFFFFF" w:themeColor="background1"/>
              </w:rPr>
              <w:t>Brief Summary of Reporting Requirement</w:t>
            </w:r>
          </w:p>
        </w:tc>
        <w:tc>
          <w:tcPr>
            <w:tcW w:w="830" w:type="pct"/>
            <w:tcBorders>
              <w:top w:val="single" w:color="000000" w:sz="8" w:space="0"/>
              <w:left w:val="single" w:color="000000" w:sz="8" w:space="0"/>
              <w:bottom w:val="single" w:color="000000" w:sz="8" w:space="0"/>
              <w:right w:val="single" w:color="000000" w:sz="8" w:space="0"/>
            </w:tcBorders>
            <w:shd w:val="pct50" w:color="auto" w:fill="auto"/>
            <w:vAlign w:val="center"/>
          </w:tcPr>
          <w:p w:rsidRPr="00BF30BB" w:rsidR="00ED7C6E" w:rsidP="00C46DAF" w:rsidRDefault="00ED7C6E" w14:paraId="7666942D" w14:textId="47C25E76">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b/>
                <w:bCs/>
                <w:color w:val="FFFFFF" w:themeColor="background1"/>
              </w:rPr>
            </w:pPr>
            <w:r w:rsidRPr="00BF30BB">
              <w:rPr>
                <w:rFonts w:eastAsia="@MingLiU"/>
                <w:b/>
                <w:bCs/>
                <w:color w:val="FFFFFF" w:themeColor="background1"/>
              </w:rPr>
              <w:t>Notification</w:t>
            </w:r>
          </w:p>
        </w:tc>
        <w:tc>
          <w:tcPr>
            <w:tcW w:w="880" w:type="pct"/>
            <w:tcBorders>
              <w:top w:val="single" w:color="000000" w:sz="8" w:space="0"/>
              <w:left w:val="single" w:color="000000" w:sz="8" w:space="0"/>
              <w:bottom w:val="single" w:color="000000" w:sz="8" w:space="0"/>
              <w:right w:val="single" w:color="000000" w:sz="8" w:space="0"/>
            </w:tcBorders>
            <w:shd w:val="pct50" w:color="auto" w:fill="auto"/>
          </w:tcPr>
          <w:p w:rsidR="0010500F" w:rsidP="001A03FC" w:rsidRDefault="0010500F" w14:paraId="755E4D57" w14:textId="5ECD3352">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b/>
                <w:bCs/>
                <w:color w:val="FFFFFF" w:themeColor="background1"/>
              </w:rPr>
            </w:pPr>
            <w:r>
              <w:rPr>
                <w:rFonts w:eastAsia="@MingLiU"/>
                <w:b/>
                <w:bCs/>
                <w:color w:val="FFFFFF" w:themeColor="background1"/>
              </w:rPr>
              <w:t xml:space="preserve">Additional </w:t>
            </w:r>
          </w:p>
          <w:p w:rsidR="0010500F" w:rsidP="00523FDA" w:rsidRDefault="0010500F" w14:paraId="296AB218"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b/>
                <w:bCs/>
                <w:color w:val="FFFFFF" w:themeColor="background1"/>
              </w:rPr>
            </w:pPr>
            <w:r>
              <w:rPr>
                <w:rFonts w:eastAsia="@MingLiU"/>
                <w:b/>
                <w:bCs/>
                <w:color w:val="FFFFFF" w:themeColor="background1"/>
              </w:rPr>
              <w:t>Reporting</w:t>
            </w:r>
          </w:p>
          <w:p w:rsidRPr="00BF30BB" w:rsidR="001A03FC" w:rsidP="00523FDA" w:rsidRDefault="001A03FC" w14:paraId="2B6F55EB" w14:textId="6C3FFED6">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b/>
                <w:bCs/>
                <w:color w:val="FFFFFF" w:themeColor="background1"/>
              </w:rPr>
            </w:pPr>
            <w:r>
              <w:rPr>
                <w:rFonts w:eastAsia="@MingLiU"/>
                <w:b/>
                <w:bCs/>
                <w:color w:val="FFFFFF" w:themeColor="background1"/>
              </w:rPr>
              <w:t>Requirements</w:t>
            </w:r>
          </w:p>
        </w:tc>
      </w:tr>
      <w:tr w:rsidRPr="00DD143A" w:rsidR="00F977C2" w:rsidTr="005F0D87" w14:paraId="3D1F86B1" w14:textId="693FE03A">
        <w:trPr>
          <w:cantSplit/>
          <w:tblCellSpacing w:w="7" w:type="dxa"/>
        </w:trPr>
        <w:tc>
          <w:tcPr>
            <w:tcW w:w="966" w:type="pct"/>
            <w:tcBorders>
              <w:top w:val="single" w:color="000000" w:sz="8" w:space="0"/>
              <w:left w:val="single" w:color="000000" w:sz="8" w:space="0"/>
              <w:bottom w:val="single" w:color="000000" w:sz="8" w:space="0"/>
            </w:tcBorders>
            <w:shd w:val="pct15" w:color="auto" w:fill="auto"/>
            <w:vAlign w:val="center"/>
          </w:tcPr>
          <w:p w:rsidRPr="000B5C17" w:rsidR="00F977C2" w:rsidP="00523FDA" w:rsidRDefault="00F977C2" w14:paraId="7BE31D51" w14:textId="77777777">
            <w:pPr>
              <w:spacing w:after="0"/>
              <w:ind w:left="0" w:right="0"/>
              <w:jc w:val="center"/>
            </w:pPr>
          </w:p>
        </w:tc>
        <w:tc>
          <w:tcPr>
            <w:tcW w:w="3124" w:type="pct"/>
            <w:gridSpan w:val="2"/>
            <w:tcBorders>
              <w:top w:val="single" w:color="000000" w:sz="8" w:space="0"/>
              <w:bottom w:val="single" w:color="000000" w:sz="8" w:space="0"/>
            </w:tcBorders>
            <w:shd w:val="pct15" w:color="auto" w:fill="auto"/>
            <w:vAlign w:val="center"/>
          </w:tcPr>
          <w:p w:rsidR="00F977C2" w:rsidP="00523FDA" w:rsidRDefault="00F977C2" w14:paraId="411426C1" w14:textId="2BEB84CD">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302D7B">
              <w:rPr>
                <w:rFonts w:eastAsia="@MingLiU"/>
                <w:b/>
                <w:bCs/>
              </w:rPr>
              <w:t>10 CF</w:t>
            </w:r>
            <w:r w:rsidRPr="001E0821">
              <w:rPr>
                <w:rFonts w:eastAsia="@MingLiU"/>
                <w:b/>
                <w:bCs/>
              </w:rPr>
              <w:t xml:space="preserve">R </w:t>
            </w:r>
            <w:hyperlink w:history="1" r:id="rId33">
              <w:r w:rsidRPr="001E0821">
                <w:rPr>
                  <w:rFonts w:eastAsia="@MingLiU"/>
                  <w:b/>
                  <w:bCs/>
                </w:rPr>
                <w:t>Part 20</w:t>
              </w:r>
            </w:hyperlink>
            <w:r w:rsidRPr="00302D7B">
              <w:rPr>
                <w:rFonts w:eastAsia="@MingLiU"/>
                <w:b/>
                <w:bCs/>
              </w:rPr>
              <w:t xml:space="preserve">, </w:t>
            </w:r>
            <w:r>
              <w:rPr>
                <w:rFonts w:eastAsia="@MingLiU"/>
                <w:b/>
                <w:bCs/>
              </w:rPr>
              <w:t>“</w:t>
            </w:r>
            <w:r w:rsidRPr="00302D7B">
              <w:rPr>
                <w:rFonts w:eastAsia="@MingLiU"/>
                <w:b/>
                <w:bCs/>
              </w:rPr>
              <w:t>Standards for Protection Against Radiation</w:t>
            </w:r>
            <w:r>
              <w:rPr>
                <w:rFonts w:eastAsia="@MingLiU"/>
                <w:b/>
                <w:bCs/>
              </w:rPr>
              <w:t>.”</w:t>
            </w:r>
          </w:p>
        </w:tc>
        <w:tc>
          <w:tcPr>
            <w:tcW w:w="880" w:type="pct"/>
            <w:tcBorders>
              <w:top w:val="single" w:color="000000" w:sz="8" w:space="0"/>
              <w:bottom w:val="single" w:color="000000" w:sz="8" w:space="0"/>
              <w:right w:val="single" w:color="000000" w:sz="8" w:space="0"/>
            </w:tcBorders>
            <w:shd w:val="pct15" w:color="auto" w:fill="auto"/>
          </w:tcPr>
          <w:p w:rsidR="00F977C2" w:rsidP="00523FDA" w:rsidRDefault="00F977C2" w14:paraId="5289F254"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p>
        </w:tc>
      </w:tr>
      <w:tr w:rsidRPr="00DD143A" w:rsidR="00ED7C6E" w:rsidTr="005F0D87" w14:paraId="1962DB75" w14:textId="11225184">
        <w:trPr>
          <w:cantSplit/>
          <w:tblCellSpacing w:w="7" w:type="dxa"/>
        </w:trPr>
        <w:tc>
          <w:tcPr>
            <w:tcW w:w="966" w:type="pct"/>
            <w:tcBorders>
              <w:top w:val="single" w:color="000000" w:sz="8" w:space="0"/>
              <w:left w:val="single" w:color="000000" w:sz="7" w:space="0"/>
              <w:right w:val="single" w:color="000000" w:sz="7" w:space="0"/>
            </w:tcBorders>
            <w:vAlign w:val="center"/>
          </w:tcPr>
          <w:p w:rsidRPr="000B5C17" w:rsidR="00ED7C6E" w:rsidP="00523FDA" w:rsidRDefault="00292476" w14:paraId="7D7F0033" w14:textId="77777777">
            <w:pPr>
              <w:spacing w:after="0"/>
              <w:ind w:left="0" w:right="0"/>
              <w:jc w:val="center"/>
            </w:pPr>
            <w:hyperlink w:history="1" r:id="rId34">
              <w:r w:rsidRPr="000B5C17" w:rsidR="00ED7C6E">
                <w:rPr>
                  <w:color w:val="0000FF"/>
                  <w:u w:val="single"/>
                </w:rPr>
                <w:t>20.1906(d)(1)</w:t>
              </w:r>
            </w:hyperlink>
          </w:p>
        </w:tc>
        <w:tc>
          <w:tcPr>
            <w:tcW w:w="2287" w:type="pct"/>
            <w:tcBorders>
              <w:top w:val="single" w:color="000000" w:sz="8" w:space="0"/>
              <w:left w:val="single" w:color="000000" w:sz="7" w:space="0"/>
              <w:right w:val="single" w:color="000000" w:sz="7" w:space="0"/>
            </w:tcBorders>
            <w:vAlign w:val="center"/>
          </w:tcPr>
          <w:p w:rsidRPr="000A0A94" w:rsidR="00ED7C6E" w:rsidP="00523FDA" w:rsidRDefault="00ED7C6E" w14:paraId="0C37A4CF" w14:textId="6E8B184D">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rPr>
                <w:rFonts w:eastAsia="@MingLiU"/>
              </w:rPr>
            </w:pPr>
            <w:r>
              <w:rPr>
                <w:rFonts w:eastAsia="@MingLiU"/>
              </w:rPr>
              <w:t>Receiving and Opening Packages:  R</w:t>
            </w:r>
            <w:r w:rsidRPr="000A0A94">
              <w:rPr>
                <w:rFonts w:eastAsia="@MingLiU"/>
              </w:rPr>
              <w:t xml:space="preserve">emovable </w:t>
            </w:r>
            <w:r>
              <w:rPr>
                <w:rFonts w:eastAsia="@MingLiU"/>
              </w:rPr>
              <w:t xml:space="preserve">radioactive surface </w:t>
            </w:r>
            <w:r w:rsidRPr="000A0A94">
              <w:rPr>
                <w:rFonts w:eastAsia="@MingLiU"/>
              </w:rPr>
              <w:t xml:space="preserve">contamination on package &gt; limits in </w:t>
            </w:r>
            <w:hyperlink w:history="1" r:id="rId35">
              <w:r w:rsidRPr="000A0A94">
                <w:rPr>
                  <w:color w:val="0000FF"/>
                  <w:u w:val="single"/>
                </w:rPr>
                <w:t>10 CFR 71.8</w:t>
              </w:r>
              <w:r w:rsidR="00547163">
                <w:rPr>
                  <w:color w:val="0000FF"/>
                  <w:u w:val="single"/>
                </w:rPr>
                <w:t>7</w:t>
              </w:r>
            </w:hyperlink>
            <w:r w:rsidR="00547163">
              <w:rPr>
                <w:color w:val="0000FF"/>
                <w:u w:val="single"/>
              </w:rPr>
              <w:t>(</w:t>
            </w:r>
            <w:proofErr w:type="spellStart"/>
            <w:r w:rsidR="00547163">
              <w:rPr>
                <w:color w:val="0000FF"/>
                <w:u w:val="single"/>
              </w:rPr>
              <w:t>i</w:t>
            </w:r>
            <w:proofErr w:type="spellEnd"/>
            <w:r w:rsidR="00547163">
              <w:rPr>
                <w:color w:val="0000FF"/>
                <w:u w:val="single"/>
              </w:rPr>
              <w:t>)</w:t>
            </w:r>
            <w:r w:rsidRPr="000A0A94">
              <w:rPr>
                <w:rFonts w:eastAsia="@MingLiU"/>
              </w:rPr>
              <w:t>.</w:t>
            </w:r>
          </w:p>
        </w:tc>
        <w:tc>
          <w:tcPr>
            <w:tcW w:w="830" w:type="pct"/>
            <w:tcBorders>
              <w:top w:val="single" w:color="000000" w:sz="8" w:space="0"/>
              <w:left w:val="single" w:color="000000" w:sz="7" w:space="0"/>
              <w:right w:val="single" w:color="000000" w:sz="7" w:space="0"/>
            </w:tcBorders>
            <w:vAlign w:val="center"/>
          </w:tcPr>
          <w:p w:rsidR="00ED7C6E" w:rsidP="00523FDA" w:rsidRDefault="00ED7C6E" w14:paraId="4DBA4B7A"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Immediate</w:t>
            </w:r>
          </w:p>
          <w:p w:rsidRPr="000A0A94" w:rsidR="00ED7C6E" w:rsidP="00523FDA" w:rsidRDefault="00ED7C6E" w14:paraId="7EEE5C96"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noProof/>
              </w:rPr>
              <w:drawing>
                <wp:inline distT="0" distB="0" distL="0" distR="0" wp14:anchorId="30095911" wp14:editId="71AAAF53">
                  <wp:extent cx="317500" cy="317500"/>
                  <wp:effectExtent l="0" t="0" r="6350" b="0"/>
                  <wp:docPr id="19" name="Graphic 19"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lephon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23710" cy="323710"/>
                          </a:xfrm>
                          <a:prstGeom prst="rect">
                            <a:avLst/>
                          </a:prstGeom>
                        </pic:spPr>
                      </pic:pic>
                    </a:graphicData>
                  </a:graphic>
                </wp:inline>
              </w:drawing>
            </w:r>
          </w:p>
        </w:tc>
        <w:tc>
          <w:tcPr>
            <w:tcW w:w="880" w:type="pct"/>
            <w:tcBorders>
              <w:top w:val="single" w:color="000000" w:sz="8" w:space="0"/>
              <w:left w:val="single" w:color="000000" w:sz="7" w:space="0"/>
              <w:right w:val="single" w:color="000000" w:sz="7" w:space="0"/>
            </w:tcBorders>
          </w:tcPr>
          <w:p w:rsidR="001A03FC" w:rsidP="001A03FC" w:rsidRDefault="001A03FC" w14:paraId="4801BF9D" w14:textId="097811A5">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b/>
                <w:bCs/>
                <w:color w:val="FFFFFF" w:themeColor="background1"/>
              </w:rPr>
            </w:pPr>
            <w:r>
              <w:rPr>
                <w:rFonts w:eastAsia="@MingLiU"/>
                <w:b/>
                <w:bCs/>
                <w:color w:val="FFFFFF" w:themeColor="background1"/>
              </w:rPr>
              <w:t>)</w:t>
            </w:r>
          </w:p>
          <w:p w:rsidR="00ED7C6E" w:rsidP="0010500F" w:rsidRDefault="00ED7C6E" w14:paraId="6C9DF5FD"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rPr>
                <w:rFonts w:eastAsia="@MingLiU"/>
              </w:rPr>
            </w:pPr>
          </w:p>
        </w:tc>
      </w:tr>
      <w:tr w:rsidRPr="00DD143A" w:rsidR="00ED7C6E" w:rsidTr="005F0D87" w14:paraId="1ABFAF6A" w14:textId="02F2DE3B">
        <w:trPr>
          <w:cantSplit/>
          <w:tblCellSpacing w:w="7" w:type="dxa"/>
        </w:trPr>
        <w:tc>
          <w:tcPr>
            <w:tcW w:w="966" w:type="pct"/>
            <w:tcBorders>
              <w:top w:val="single" w:color="000000" w:sz="7" w:space="0"/>
              <w:left w:val="single" w:color="000000" w:sz="7" w:space="0"/>
              <w:right w:val="single" w:color="000000" w:sz="7" w:space="0"/>
            </w:tcBorders>
            <w:vAlign w:val="center"/>
          </w:tcPr>
          <w:p w:rsidRPr="000B5C17" w:rsidR="00ED7C6E" w:rsidP="00523FDA" w:rsidRDefault="00292476" w14:paraId="0089DFD0" w14:textId="77777777">
            <w:pPr>
              <w:spacing w:after="0"/>
              <w:ind w:left="0" w:right="0"/>
              <w:jc w:val="center"/>
            </w:pPr>
            <w:hyperlink w:history="1" r:id="rId36">
              <w:r w:rsidRPr="000B5C17" w:rsidR="00ED7C6E">
                <w:rPr>
                  <w:color w:val="0000FF"/>
                  <w:u w:val="single"/>
                </w:rPr>
                <w:t>20.1906(d)(2)</w:t>
              </w:r>
            </w:hyperlink>
          </w:p>
        </w:tc>
        <w:tc>
          <w:tcPr>
            <w:tcW w:w="2287" w:type="pct"/>
            <w:tcBorders>
              <w:top w:val="single" w:color="000000" w:sz="7" w:space="0"/>
              <w:left w:val="single" w:color="000000" w:sz="7" w:space="0"/>
              <w:right w:val="single" w:color="000000" w:sz="7" w:space="0"/>
            </w:tcBorders>
            <w:vAlign w:val="center"/>
          </w:tcPr>
          <w:p w:rsidRPr="000A0A94" w:rsidR="00ED7C6E" w:rsidP="00523FDA" w:rsidRDefault="00ED7C6E" w14:paraId="445BECE7" w14:textId="7BD7A51F">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rPr>
                <w:rFonts w:eastAsia="@MingLiU"/>
              </w:rPr>
            </w:pPr>
            <w:r>
              <w:rPr>
                <w:rFonts w:eastAsia="@MingLiU"/>
              </w:rPr>
              <w:t>Receiving and Opening Packages:  External r</w:t>
            </w:r>
            <w:r w:rsidRPr="000A0A94">
              <w:rPr>
                <w:rFonts w:eastAsia="@MingLiU"/>
              </w:rPr>
              <w:t xml:space="preserve">adiation levels </w:t>
            </w:r>
            <w:r>
              <w:rPr>
                <w:rFonts w:eastAsia="@MingLiU"/>
              </w:rPr>
              <w:t>from the</w:t>
            </w:r>
            <w:r w:rsidRPr="000A0A94">
              <w:rPr>
                <w:rFonts w:eastAsia="@MingLiU"/>
              </w:rPr>
              <w:t xml:space="preserve"> package &gt; limits in </w:t>
            </w:r>
            <w:hyperlink w:history="1" r:id="rId37">
              <w:r w:rsidRPr="000A0A94">
                <w:rPr>
                  <w:color w:val="0000FF"/>
                  <w:u w:val="single"/>
                </w:rPr>
                <w:t>10 CFR 71.47</w:t>
              </w:r>
            </w:hyperlink>
            <w:r w:rsidRPr="000A0A94">
              <w:rPr>
                <w:color w:val="0000FF"/>
                <w:u w:val="single"/>
              </w:rPr>
              <w:t>.</w:t>
            </w:r>
          </w:p>
        </w:tc>
        <w:tc>
          <w:tcPr>
            <w:tcW w:w="830" w:type="pct"/>
            <w:tcBorders>
              <w:top w:val="single" w:color="000000" w:sz="7" w:space="0"/>
              <w:left w:val="single" w:color="000000" w:sz="7" w:space="0"/>
              <w:right w:val="single" w:color="000000" w:sz="7" w:space="0"/>
            </w:tcBorders>
            <w:vAlign w:val="center"/>
          </w:tcPr>
          <w:p w:rsidR="00ED7C6E" w:rsidP="00523FDA" w:rsidRDefault="00ED7C6E" w14:paraId="159C388E"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Immediate</w:t>
            </w:r>
          </w:p>
          <w:p w:rsidR="00ED7C6E" w:rsidP="00523FDA" w:rsidRDefault="00ED7C6E" w14:paraId="25326E56"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noProof/>
              </w:rPr>
              <w:drawing>
                <wp:inline distT="0" distB="0" distL="0" distR="0" wp14:anchorId="3C14EE4D" wp14:editId="0A06D039">
                  <wp:extent cx="317500" cy="317500"/>
                  <wp:effectExtent l="0" t="0" r="6350" b="0"/>
                  <wp:docPr id="20" name="Graphic 20"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lephon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23710" cy="323710"/>
                          </a:xfrm>
                          <a:prstGeom prst="rect">
                            <a:avLst/>
                          </a:prstGeom>
                        </pic:spPr>
                      </pic:pic>
                    </a:graphicData>
                  </a:graphic>
                </wp:inline>
              </w:drawing>
            </w:r>
          </w:p>
        </w:tc>
        <w:tc>
          <w:tcPr>
            <w:tcW w:w="880" w:type="pct"/>
            <w:tcBorders>
              <w:top w:val="single" w:color="000000" w:sz="7" w:space="0"/>
              <w:left w:val="single" w:color="000000" w:sz="7" w:space="0"/>
              <w:right w:val="single" w:color="000000" w:sz="7" w:space="0"/>
            </w:tcBorders>
          </w:tcPr>
          <w:p w:rsidR="00ED7C6E" w:rsidP="00523FDA" w:rsidRDefault="00ED7C6E" w14:paraId="3A441F87"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p>
        </w:tc>
      </w:tr>
      <w:tr w:rsidRPr="00DD143A" w:rsidR="00ED7C6E" w:rsidTr="005F0D87" w14:paraId="1A0B5D08" w14:textId="627A4A52">
        <w:trPr>
          <w:cantSplit/>
          <w:tblCellSpacing w:w="7" w:type="dxa"/>
        </w:trPr>
        <w:tc>
          <w:tcPr>
            <w:tcW w:w="966" w:type="pct"/>
            <w:tcBorders>
              <w:top w:val="single" w:color="000000" w:sz="7" w:space="0"/>
              <w:left w:val="single" w:color="000000" w:sz="7" w:space="0"/>
              <w:right w:val="single" w:color="000000" w:sz="7" w:space="0"/>
            </w:tcBorders>
            <w:vAlign w:val="center"/>
          </w:tcPr>
          <w:p w:rsidRPr="000B5C17" w:rsidR="00ED7C6E" w:rsidP="00523FDA" w:rsidRDefault="00292476" w14:paraId="46B924A3" w14:textId="77777777">
            <w:pPr>
              <w:spacing w:after="0"/>
              <w:ind w:left="0" w:right="0"/>
              <w:jc w:val="center"/>
            </w:pPr>
            <w:hyperlink w:history="1" r:id="rId38">
              <w:r w:rsidRPr="000B5C17" w:rsidR="00ED7C6E">
                <w:rPr>
                  <w:color w:val="0000FF"/>
                  <w:u w:val="single"/>
                </w:rPr>
                <w:t>20.2201(a)(1)(</w:t>
              </w:r>
              <w:proofErr w:type="spellStart"/>
              <w:r w:rsidRPr="000B5C17" w:rsidR="00ED7C6E">
                <w:rPr>
                  <w:color w:val="0000FF"/>
                  <w:u w:val="single"/>
                </w:rPr>
                <w:t>i</w:t>
              </w:r>
              <w:proofErr w:type="spellEnd"/>
              <w:r w:rsidRPr="000B5C17" w:rsidR="00ED7C6E">
                <w:rPr>
                  <w:color w:val="0000FF"/>
                  <w:u w:val="single"/>
                </w:rPr>
                <w:t>)</w:t>
              </w:r>
            </w:hyperlink>
          </w:p>
        </w:tc>
        <w:tc>
          <w:tcPr>
            <w:tcW w:w="2287" w:type="pct"/>
            <w:tcBorders>
              <w:top w:val="single" w:color="000000" w:sz="7" w:space="0"/>
              <w:left w:val="single" w:color="000000" w:sz="7" w:space="0"/>
              <w:right w:val="single" w:color="000000" w:sz="7" w:space="0"/>
            </w:tcBorders>
            <w:vAlign w:val="center"/>
          </w:tcPr>
          <w:p w:rsidRPr="000A0A94" w:rsidR="00ED7C6E" w:rsidP="00523FDA" w:rsidRDefault="00ED7C6E" w14:paraId="47BF64B8" w14:textId="089AF88A">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rPr>
                <w:rFonts w:eastAsia="@MingLiU"/>
              </w:rPr>
            </w:pPr>
            <w:r>
              <w:rPr>
                <w:rFonts w:eastAsia="@MingLiU"/>
              </w:rPr>
              <w:t>Lost</w:t>
            </w:r>
            <w:r w:rsidRPr="000A0A94">
              <w:rPr>
                <w:rFonts w:eastAsia="@MingLiU"/>
              </w:rPr>
              <w:t xml:space="preserve">, stolen or missing licensed material ≥ 1000 X </w:t>
            </w:r>
            <w:hyperlink w:history="1" r:id="rId39">
              <w:r w:rsidRPr="000A0A94">
                <w:rPr>
                  <w:color w:val="0000FF"/>
                  <w:u w:val="single"/>
                </w:rPr>
                <w:t>Appendix C</w:t>
              </w:r>
            </w:hyperlink>
            <w:r w:rsidRPr="000A0A94">
              <w:rPr>
                <w:rFonts w:eastAsia="@MingLiU"/>
              </w:rPr>
              <w:t xml:space="preserve"> value</w:t>
            </w:r>
            <w:r>
              <w:rPr>
                <w:rFonts w:eastAsia="@MingLiU"/>
              </w:rPr>
              <w:t>, when</w:t>
            </w:r>
            <w:r w:rsidRPr="000A0A94">
              <w:rPr>
                <w:rFonts w:eastAsia="@MingLiU"/>
              </w:rPr>
              <w:t xml:space="preserve"> it appears to the licensee that </w:t>
            </w:r>
            <w:r>
              <w:rPr>
                <w:rFonts w:eastAsia="@MingLiU"/>
              </w:rPr>
              <w:t>individual(s)</w:t>
            </w:r>
            <w:r w:rsidRPr="000A0A94">
              <w:rPr>
                <w:rFonts w:eastAsia="@MingLiU"/>
              </w:rPr>
              <w:t xml:space="preserve"> in unrestricted areas</w:t>
            </w:r>
            <w:r>
              <w:rPr>
                <w:rFonts w:eastAsia="@MingLiU"/>
              </w:rPr>
              <w:t xml:space="preserve"> could receive an exposure</w:t>
            </w:r>
            <w:r w:rsidRPr="000A0A94">
              <w:rPr>
                <w:rFonts w:eastAsia="@MingLiU"/>
              </w:rPr>
              <w:t>.</w:t>
            </w:r>
          </w:p>
        </w:tc>
        <w:tc>
          <w:tcPr>
            <w:tcW w:w="830" w:type="pct"/>
            <w:tcBorders>
              <w:top w:val="single" w:color="000000" w:sz="7" w:space="0"/>
              <w:left w:val="single" w:color="000000" w:sz="7" w:space="0"/>
              <w:right w:val="single" w:color="000000" w:sz="7" w:space="0"/>
            </w:tcBorders>
            <w:vAlign w:val="center"/>
          </w:tcPr>
          <w:p w:rsidR="00ED7C6E" w:rsidP="00523FDA" w:rsidRDefault="00ED7C6E" w14:paraId="1487C914"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rPr>
              <w:t>Immediate</w:t>
            </w:r>
          </w:p>
          <w:p w:rsidRPr="000A0A94" w:rsidR="00ED7C6E" w:rsidP="00523FDA" w:rsidRDefault="00ED7C6E" w14:paraId="3839BCC3"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noProof/>
              </w:rPr>
              <w:drawing>
                <wp:inline distT="0" distB="0" distL="0" distR="0" wp14:anchorId="426EE2CA" wp14:editId="32FF2F2F">
                  <wp:extent cx="317500" cy="317500"/>
                  <wp:effectExtent l="0" t="0" r="6350" b="0"/>
                  <wp:docPr id="21" name="Graphic 21"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lephon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23710" cy="323710"/>
                          </a:xfrm>
                          <a:prstGeom prst="rect">
                            <a:avLst/>
                          </a:prstGeom>
                        </pic:spPr>
                      </pic:pic>
                    </a:graphicData>
                  </a:graphic>
                </wp:inline>
              </w:drawing>
            </w:r>
          </w:p>
        </w:tc>
        <w:tc>
          <w:tcPr>
            <w:tcW w:w="880" w:type="pct"/>
            <w:tcBorders>
              <w:top w:val="single" w:color="000000" w:sz="7" w:space="0"/>
              <w:left w:val="single" w:color="000000" w:sz="7" w:space="0"/>
              <w:right w:val="single" w:color="000000" w:sz="7" w:space="0"/>
            </w:tcBorders>
            <w:vAlign w:val="center"/>
          </w:tcPr>
          <w:p w:rsidR="001A03FC" w:rsidP="001A03FC" w:rsidRDefault="001A03FC" w14:paraId="45CAFDE5" w14:textId="120903EA">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30 days</w:t>
            </w:r>
            <w:r w:rsidR="00AE78D6">
              <w:rPr>
                <w:rFonts w:eastAsia="@MingLiU"/>
              </w:rPr>
              <w:t xml:space="preserve"> after initial notification</w:t>
            </w:r>
          </w:p>
          <w:p w:rsidR="001A03FC" w:rsidP="001A03FC" w:rsidRDefault="001A03FC" w14:paraId="177B057F"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noProof/>
              </w:rPr>
              <w:drawing>
                <wp:inline distT="0" distB="0" distL="0" distR="0" wp14:anchorId="658EA1AA" wp14:editId="2BDCF05E">
                  <wp:extent cx="298450" cy="298450"/>
                  <wp:effectExtent l="0" t="0" r="635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p w:rsidRPr="000A0A94" w:rsidR="00ED7C6E" w:rsidP="00523FDA" w:rsidRDefault="001A03FC" w14:paraId="08821930" w14:textId="54D64BF4">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20.2201(b)</w:t>
            </w:r>
          </w:p>
        </w:tc>
      </w:tr>
      <w:tr w:rsidRPr="00DD143A" w:rsidR="00ED7C6E" w:rsidTr="005F0D87" w14:paraId="22E4A427" w14:textId="020D0169">
        <w:trPr>
          <w:cantSplit/>
          <w:tblCellSpacing w:w="7" w:type="dxa"/>
        </w:trPr>
        <w:tc>
          <w:tcPr>
            <w:tcW w:w="966" w:type="pct"/>
            <w:tcBorders>
              <w:top w:val="single" w:color="000000" w:sz="7" w:space="0"/>
              <w:left w:val="single" w:color="000000" w:sz="7" w:space="0"/>
              <w:bottom w:val="single" w:color="000000" w:sz="7" w:space="0"/>
              <w:right w:val="single" w:color="000000" w:sz="7" w:space="0"/>
            </w:tcBorders>
            <w:vAlign w:val="center"/>
          </w:tcPr>
          <w:p w:rsidRPr="000B5C17" w:rsidR="00ED7C6E" w:rsidP="00523FDA" w:rsidRDefault="00292476" w14:paraId="40FCCDBA" w14:textId="77777777">
            <w:pPr>
              <w:spacing w:after="0"/>
              <w:ind w:left="0" w:right="0"/>
              <w:jc w:val="center"/>
            </w:pPr>
            <w:hyperlink w:history="1" r:id="rId40">
              <w:r w:rsidRPr="000B5C17" w:rsidR="00ED7C6E">
                <w:rPr>
                  <w:color w:val="0000FF"/>
                  <w:u w:val="single"/>
                </w:rPr>
                <w:t>20.2201(a)(1)(ii)</w:t>
              </w:r>
            </w:hyperlink>
          </w:p>
        </w:tc>
        <w:tc>
          <w:tcPr>
            <w:tcW w:w="2287" w:type="pct"/>
            <w:tcBorders>
              <w:top w:val="single" w:color="000000" w:sz="7" w:space="0"/>
              <w:left w:val="single" w:color="000000" w:sz="7" w:space="0"/>
              <w:bottom w:val="single" w:color="000000" w:sz="7" w:space="0"/>
              <w:right w:val="single" w:color="000000" w:sz="7" w:space="0"/>
            </w:tcBorders>
            <w:vAlign w:val="center"/>
          </w:tcPr>
          <w:p w:rsidRPr="000A0A94" w:rsidR="00ED7C6E" w:rsidP="00523FDA" w:rsidRDefault="00ED7C6E" w14:paraId="3D6D3FE6" w14:textId="098CC6E6">
            <w:pPr>
              <w:pStyle w:val="Subtitle"/>
              <w:framePr w:hSpace="0" w:wrap="auto" w:vAnchor="margin" w:xAlign="left" w:yAlign="inline"/>
              <w:spacing w:before="100" w:after="100"/>
              <w:suppressOverlap w:val="0"/>
              <w:rPr>
                <w:sz w:val="22"/>
                <w:szCs w:val="22"/>
              </w:rPr>
            </w:pPr>
            <w:r>
              <w:rPr>
                <w:sz w:val="22"/>
                <w:szCs w:val="22"/>
              </w:rPr>
              <w:t>Lost</w:t>
            </w:r>
            <w:r w:rsidRPr="000A0A94">
              <w:rPr>
                <w:sz w:val="22"/>
                <w:szCs w:val="22"/>
              </w:rPr>
              <w:t xml:space="preserve">, stolen or missing licensed material &gt; 10 X </w:t>
            </w:r>
            <w:hyperlink w:history="1" r:id="rId41">
              <w:r w:rsidRPr="000A0A94">
                <w:rPr>
                  <w:color w:val="0000FF"/>
                  <w:sz w:val="22"/>
                  <w:szCs w:val="22"/>
                  <w:u w:val="single"/>
                </w:rPr>
                <w:t>Appendix C</w:t>
              </w:r>
            </w:hyperlink>
            <w:r w:rsidRPr="000A0A94">
              <w:rPr>
                <w:sz w:val="22"/>
                <w:szCs w:val="22"/>
              </w:rPr>
              <w:t xml:space="preserve"> value and is still missing</w:t>
            </w:r>
            <w:r>
              <w:rPr>
                <w:sz w:val="22"/>
                <w:szCs w:val="22"/>
              </w:rPr>
              <w:t>.</w:t>
            </w:r>
          </w:p>
        </w:tc>
        <w:tc>
          <w:tcPr>
            <w:tcW w:w="830" w:type="pct"/>
            <w:tcBorders>
              <w:top w:val="single" w:color="000000" w:sz="7" w:space="0"/>
              <w:left w:val="single" w:color="000000" w:sz="7" w:space="0"/>
              <w:bottom w:val="single" w:color="000000" w:sz="7" w:space="0"/>
              <w:right w:val="single" w:color="000000" w:sz="7" w:space="0"/>
            </w:tcBorders>
            <w:vAlign w:val="center"/>
          </w:tcPr>
          <w:p w:rsidR="00ED7C6E" w:rsidP="00523FDA" w:rsidRDefault="00ED7C6E" w14:paraId="2339208A"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rPr>
              <w:t>30 days</w:t>
            </w:r>
          </w:p>
          <w:p w:rsidRPr="000A0A94" w:rsidR="00ED7C6E" w:rsidP="00523FDA" w:rsidRDefault="00ED7C6E" w14:paraId="61A21AA2"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noProof/>
              </w:rPr>
              <w:drawing>
                <wp:inline distT="0" distB="0" distL="0" distR="0" wp14:anchorId="02C1E2B6" wp14:editId="63232247">
                  <wp:extent cx="317500" cy="317500"/>
                  <wp:effectExtent l="0" t="0" r="6350" b="0"/>
                  <wp:docPr id="22" name="Graphic 22"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lephon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23710" cy="323710"/>
                          </a:xfrm>
                          <a:prstGeom prst="rect">
                            <a:avLst/>
                          </a:prstGeom>
                        </pic:spPr>
                      </pic:pic>
                    </a:graphicData>
                  </a:graphic>
                </wp:inline>
              </w:drawing>
            </w:r>
          </w:p>
        </w:tc>
        <w:tc>
          <w:tcPr>
            <w:tcW w:w="880" w:type="pct"/>
            <w:tcBorders>
              <w:top w:val="single" w:color="000000" w:sz="7" w:space="0"/>
              <w:left w:val="single" w:color="000000" w:sz="7" w:space="0"/>
              <w:bottom w:val="single" w:color="000000" w:sz="7" w:space="0"/>
              <w:right w:val="single" w:color="000000" w:sz="7" w:space="0"/>
            </w:tcBorders>
          </w:tcPr>
          <w:p w:rsidR="001A03FC" w:rsidP="001A03FC" w:rsidRDefault="001A03FC" w14:paraId="55FE186B" w14:textId="391345B3">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30 days</w:t>
            </w:r>
          </w:p>
          <w:p w:rsidR="00AE78D6" w:rsidP="001A03FC" w:rsidRDefault="00AE78D6" w14:paraId="3365ADE8" w14:textId="5ECD7ADD">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after initial notification</w:t>
            </w:r>
          </w:p>
          <w:p w:rsidR="001A03FC" w:rsidP="001A03FC" w:rsidRDefault="001A03FC" w14:paraId="0FFBABA6"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noProof/>
              </w:rPr>
              <w:drawing>
                <wp:inline distT="0" distB="0" distL="0" distR="0" wp14:anchorId="44F4AC90" wp14:editId="798CDF0F">
                  <wp:extent cx="298450" cy="298450"/>
                  <wp:effectExtent l="0" t="0" r="635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p w:rsidRPr="000A0A94" w:rsidR="00ED7C6E" w:rsidP="00523FDA" w:rsidRDefault="001A03FC" w14:paraId="47FBCABF" w14:textId="68E4B084">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20.2201(b)</w:t>
            </w:r>
          </w:p>
        </w:tc>
      </w:tr>
      <w:tr w:rsidRPr="00DD143A" w:rsidR="00ED7C6E" w:rsidTr="005F0D87" w14:paraId="62F94D2D" w14:textId="219DE4AC">
        <w:trPr>
          <w:cantSplit/>
          <w:tblCellSpacing w:w="7" w:type="dxa"/>
        </w:trPr>
        <w:tc>
          <w:tcPr>
            <w:tcW w:w="966" w:type="pct"/>
            <w:tcBorders>
              <w:top w:val="single" w:color="000000" w:sz="7" w:space="0"/>
              <w:left w:val="single" w:color="000000" w:sz="7" w:space="0"/>
              <w:bottom w:val="single" w:color="000000" w:sz="7" w:space="0"/>
              <w:right w:val="single" w:color="000000" w:sz="7" w:space="0"/>
            </w:tcBorders>
            <w:vAlign w:val="center"/>
          </w:tcPr>
          <w:p w:rsidRPr="000B5C17" w:rsidR="00ED7C6E" w:rsidP="00523FDA" w:rsidRDefault="00292476" w14:paraId="387A23D7" w14:textId="2AFAA5AF">
            <w:pPr>
              <w:spacing w:after="0"/>
              <w:ind w:left="0" w:right="0"/>
              <w:jc w:val="center"/>
            </w:pPr>
            <w:hyperlink w:history="1" r:id="rId42">
              <w:r w:rsidRPr="000B5C17" w:rsidR="00ED7C6E">
                <w:rPr>
                  <w:color w:val="0000FF"/>
                  <w:u w:val="single"/>
                </w:rPr>
                <w:t>20.2202(a)(1</w:t>
              </w:r>
              <w:r w:rsidR="005054B4">
                <w:rPr>
                  <w:color w:val="0000FF"/>
                  <w:u w:val="single"/>
                </w:rPr>
                <w:t>)(</w:t>
              </w:r>
              <w:proofErr w:type="spellStart"/>
              <w:r w:rsidR="005054B4">
                <w:rPr>
                  <w:color w:val="0000FF"/>
                  <w:u w:val="single"/>
                </w:rPr>
                <w:t>i</w:t>
              </w:r>
              <w:proofErr w:type="spellEnd"/>
              <w:r w:rsidR="005054B4">
                <w:rPr>
                  <w:color w:val="0000FF"/>
                  <w:u w:val="single"/>
                </w:rPr>
                <w:t>)</w:t>
              </w:r>
            </w:hyperlink>
          </w:p>
        </w:tc>
        <w:tc>
          <w:tcPr>
            <w:tcW w:w="2287" w:type="pct"/>
            <w:tcBorders>
              <w:top w:val="single" w:color="000000" w:sz="7" w:space="0"/>
              <w:left w:val="single" w:color="000000" w:sz="7" w:space="0"/>
              <w:bottom w:val="single" w:color="000000" w:sz="7" w:space="0"/>
              <w:right w:val="single" w:color="000000" w:sz="7" w:space="0"/>
            </w:tcBorders>
            <w:vAlign w:val="center"/>
          </w:tcPr>
          <w:p w:rsidRPr="00646994" w:rsidR="00ED7C6E" w:rsidP="00523FDA" w:rsidRDefault="009937BF" w14:paraId="40BDC75F" w14:textId="0115A02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rPr>
                <w:color w:val="333333"/>
              </w:rPr>
            </w:pPr>
            <w:r>
              <w:rPr>
                <w:rFonts w:eastAsia="@MingLiU"/>
              </w:rPr>
              <w:t xml:space="preserve">Overexposure.  </w:t>
            </w:r>
            <w:r w:rsidRPr="00646994" w:rsidR="00ED7C6E">
              <w:rPr>
                <w:rFonts w:eastAsia="@MingLiU"/>
              </w:rPr>
              <w:t xml:space="preserve">Event involving byproduct, source, or special nuclear material possessed by the licensee that may have caused or threatens to cause an individual to receive a total effective dose equivalent </w:t>
            </w:r>
            <w:r w:rsidRPr="000A0A94" w:rsidR="00ED7C6E">
              <w:rPr>
                <w:rFonts w:eastAsia="@MingLiU"/>
              </w:rPr>
              <w:t>≥</w:t>
            </w:r>
            <w:r w:rsidRPr="00646994" w:rsidR="00ED7C6E">
              <w:rPr>
                <w:rFonts w:eastAsia="@MingLiU"/>
              </w:rPr>
              <w:t xml:space="preserve"> 25 rems (0.25 </w:t>
            </w:r>
            <w:proofErr w:type="spellStart"/>
            <w:r w:rsidRPr="00646994" w:rsidR="00ED7C6E">
              <w:rPr>
                <w:rFonts w:eastAsia="@MingLiU"/>
              </w:rPr>
              <w:t>Sv</w:t>
            </w:r>
            <w:proofErr w:type="spellEnd"/>
            <w:r w:rsidRPr="00646994" w:rsidR="00ED7C6E">
              <w:rPr>
                <w:rFonts w:eastAsia="@MingLiU"/>
              </w:rPr>
              <w:t>).</w:t>
            </w:r>
          </w:p>
        </w:tc>
        <w:tc>
          <w:tcPr>
            <w:tcW w:w="830" w:type="pct"/>
            <w:tcBorders>
              <w:top w:val="single" w:color="000000" w:sz="7" w:space="0"/>
              <w:left w:val="single" w:color="000000" w:sz="7" w:space="0"/>
              <w:bottom w:val="single" w:color="000000" w:sz="7" w:space="0"/>
              <w:right w:val="single" w:color="000000" w:sz="7" w:space="0"/>
            </w:tcBorders>
            <w:vAlign w:val="center"/>
          </w:tcPr>
          <w:p w:rsidR="00ED7C6E" w:rsidP="00523FDA" w:rsidRDefault="00ED7C6E" w14:paraId="634B0ED0"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rPr>
              <w:t>Immediate</w:t>
            </w:r>
          </w:p>
          <w:p w:rsidRPr="000A0A94" w:rsidR="008C6F9B" w:rsidP="00523FDA" w:rsidRDefault="008C6F9B" w14:paraId="4B96604D" w14:textId="518423A5">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noProof/>
              </w:rPr>
              <w:drawing>
                <wp:inline distT="0" distB="0" distL="0" distR="0" wp14:anchorId="555841DD" wp14:editId="35E39BB8">
                  <wp:extent cx="317500" cy="317500"/>
                  <wp:effectExtent l="0" t="0" r="6350" b="0"/>
                  <wp:docPr id="48" name="Graphic 48"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lephon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23710" cy="323710"/>
                          </a:xfrm>
                          <a:prstGeom prst="rect">
                            <a:avLst/>
                          </a:prstGeom>
                        </pic:spPr>
                      </pic:pic>
                    </a:graphicData>
                  </a:graphic>
                </wp:inline>
              </w:drawing>
            </w:r>
          </w:p>
        </w:tc>
        <w:tc>
          <w:tcPr>
            <w:tcW w:w="880" w:type="pct"/>
            <w:tcBorders>
              <w:top w:val="single" w:color="000000" w:sz="7" w:space="0"/>
              <w:left w:val="single" w:color="000000" w:sz="7" w:space="0"/>
              <w:bottom w:val="single" w:color="000000" w:sz="7" w:space="0"/>
              <w:right w:val="single" w:color="000000" w:sz="7" w:space="0"/>
            </w:tcBorders>
            <w:vAlign w:val="center"/>
          </w:tcPr>
          <w:p w:rsidR="001A03FC" w:rsidP="001A03FC" w:rsidRDefault="001A03FC" w14:paraId="7CAC70C6"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30 days</w:t>
            </w:r>
          </w:p>
          <w:p w:rsidR="00ED7C6E" w:rsidP="0010500F" w:rsidRDefault="0010500F" w14:paraId="67F4E697"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noProof/>
              </w:rPr>
              <w:drawing>
                <wp:inline distT="0" distB="0" distL="0" distR="0" wp14:anchorId="634FF512" wp14:editId="0D798E48">
                  <wp:extent cx="298450" cy="298450"/>
                  <wp:effectExtent l="0" t="0" r="635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p w:rsidRPr="000A0A94" w:rsidR="001A03FC" w:rsidP="0010500F" w:rsidRDefault="001A03FC" w14:paraId="415A5873" w14:textId="68A796C1">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20.2203(a)(1)</w:t>
            </w:r>
          </w:p>
        </w:tc>
      </w:tr>
      <w:tr w:rsidRPr="00DD143A" w:rsidR="00ED7C6E" w:rsidTr="005F0D87" w14:paraId="56A684A2" w14:textId="420015EF">
        <w:trPr>
          <w:cantSplit/>
          <w:tblCellSpacing w:w="7" w:type="dxa"/>
        </w:trPr>
        <w:tc>
          <w:tcPr>
            <w:tcW w:w="966" w:type="pct"/>
            <w:tcBorders>
              <w:top w:val="single" w:color="000000" w:sz="7" w:space="0"/>
              <w:left w:val="single" w:color="000000" w:sz="7" w:space="0"/>
              <w:bottom w:val="single" w:color="000000" w:sz="7" w:space="0"/>
              <w:right w:val="single" w:color="000000" w:sz="7" w:space="0"/>
            </w:tcBorders>
            <w:vAlign w:val="center"/>
          </w:tcPr>
          <w:p w:rsidRPr="000B5C17" w:rsidR="00ED7C6E" w:rsidP="00523FDA" w:rsidRDefault="00292476" w14:paraId="1112A412" w14:textId="6FFCD962">
            <w:pPr>
              <w:spacing w:after="0"/>
              <w:ind w:left="0" w:right="0"/>
              <w:jc w:val="center"/>
            </w:pPr>
            <w:hyperlink w:history="1" r:id="rId43">
              <w:r w:rsidRPr="000B5C17" w:rsidR="00ED7C6E">
                <w:rPr>
                  <w:color w:val="0000FF"/>
                  <w:u w:val="single"/>
                </w:rPr>
                <w:t>20.2202(a)(1</w:t>
              </w:r>
              <w:r w:rsidR="005054B4">
                <w:rPr>
                  <w:color w:val="0000FF"/>
                  <w:u w:val="single"/>
                </w:rPr>
                <w:t>)(ii)</w:t>
              </w:r>
            </w:hyperlink>
          </w:p>
        </w:tc>
        <w:tc>
          <w:tcPr>
            <w:tcW w:w="2287" w:type="pct"/>
            <w:tcBorders>
              <w:top w:val="single" w:color="000000" w:sz="7" w:space="0"/>
              <w:left w:val="single" w:color="000000" w:sz="7" w:space="0"/>
              <w:bottom w:val="single" w:color="000000" w:sz="7" w:space="0"/>
              <w:right w:val="single" w:color="000000" w:sz="7" w:space="0"/>
            </w:tcBorders>
            <w:vAlign w:val="center"/>
          </w:tcPr>
          <w:p w:rsidRPr="000A0A94" w:rsidR="00ED7C6E" w:rsidP="00523FDA" w:rsidRDefault="009937BF" w14:paraId="132D0F86" w14:textId="377B38E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rPr>
                <w:rFonts w:eastAsia="@MingLiU"/>
              </w:rPr>
            </w:pPr>
            <w:r>
              <w:rPr>
                <w:rFonts w:eastAsia="@MingLiU"/>
              </w:rPr>
              <w:t xml:space="preserve">Overexposure.  </w:t>
            </w:r>
            <w:r w:rsidRPr="00646994" w:rsidR="00ED7C6E">
              <w:rPr>
                <w:rFonts w:eastAsia="@MingLiU"/>
              </w:rPr>
              <w:t xml:space="preserve">Event involving byproduct, source, or special nuclear material possessed by the licensee that may have caused or threatens to cause an individual to receive a lens dose equivalent </w:t>
            </w:r>
            <w:r w:rsidRPr="000A0A94" w:rsidR="00ED7C6E">
              <w:rPr>
                <w:rFonts w:eastAsia="@MingLiU"/>
              </w:rPr>
              <w:t>≥</w:t>
            </w:r>
            <w:r w:rsidR="00ED7C6E">
              <w:rPr>
                <w:rFonts w:eastAsia="@MingLiU"/>
              </w:rPr>
              <w:t xml:space="preserve"> </w:t>
            </w:r>
            <w:r w:rsidRPr="00646994" w:rsidR="00ED7C6E">
              <w:rPr>
                <w:rFonts w:eastAsia="@MingLiU"/>
              </w:rPr>
              <w:t xml:space="preserve">75 rems (0.75 </w:t>
            </w:r>
            <w:proofErr w:type="spellStart"/>
            <w:r w:rsidRPr="00646994" w:rsidR="00ED7C6E">
              <w:rPr>
                <w:rFonts w:eastAsia="@MingLiU"/>
              </w:rPr>
              <w:t>Sv</w:t>
            </w:r>
            <w:proofErr w:type="spellEnd"/>
            <w:r w:rsidRPr="00646994" w:rsidR="00ED7C6E">
              <w:rPr>
                <w:rFonts w:eastAsia="@MingLiU"/>
              </w:rPr>
              <w:t>).</w:t>
            </w:r>
          </w:p>
        </w:tc>
        <w:tc>
          <w:tcPr>
            <w:tcW w:w="830" w:type="pct"/>
            <w:tcBorders>
              <w:top w:val="single" w:color="000000" w:sz="7" w:space="0"/>
              <w:left w:val="single" w:color="000000" w:sz="7" w:space="0"/>
              <w:bottom w:val="single" w:color="000000" w:sz="7" w:space="0"/>
              <w:right w:val="single" w:color="000000" w:sz="7" w:space="0"/>
            </w:tcBorders>
            <w:vAlign w:val="center"/>
          </w:tcPr>
          <w:p w:rsidR="00ED7C6E" w:rsidP="00523FDA" w:rsidRDefault="00ED7C6E" w14:paraId="2B6DD63E"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rPr>
              <w:t>Immediate</w:t>
            </w:r>
          </w:p>
          <w:p w:rsidRPr="000A0A94" w:rsidR="008C6F9B" w:rsidP="00523FDA" w:rsidRDefault="008C6F9B" w14:paraId="42B93802" w14:textId="07F0E1D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noProof/>
              </w:rPr>
              <w:drawing>
                <wp:inline distT="0" distB="0" distL="0" distR="0" wp14:anchorId="3F14A609" wp14:editId="16327233">
                  <wp:extent cx="317500" cy="317500"/>
                  <wp:effectExtent l="0" t="0" r="6350" b="0"/>
                  <wp:docPr id="49" name="Graphic 49"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lephon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23710" cy="323710"/>
                          </a:xfrm>
                          <a:prstGeom prst="rect">
                            <a:avLst/>
                          </a:prstGeom>
                        </pic:spPr>
                      </pic:pic>
                    </a:graphicData>
                  </a:graphic>
                </wp:inline>
              </w:drawing>
            </w:r>
          </w:p>
        </w:tc>
        <w:tc>
          <w:tcPr>
            <w:tcW w:w="880" w:type="pct"/>
            <w:tcBorders>
              <w:top w:val="single" w:color="000000" w:sz="7" w:space="0"/>
              <w:left w:val="single" w:color="000000" w:sz="7" w:space="0"/>
              <w:bottom w:val="single" w:color="000000" w:sz="7" w:space="0"/>
              <w:right w:val="single" w:color="000000" w:sz="7" w:space="0"/>
            </w:tcBorders>
            <w:vAlign w:val="center"/>
          </w:tcPr>
          <w:p w:rsidR="0010500F" w:rsidP="0010500F" w:rsidRDefault="0010500F" w14:paraId="0B54125D"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30 days</w:t>
            </w:r>
          </w:p>
          <w:p w:rsidR="00ED7C6E" w:rsidP="0010500F" w:rsidRDefault="0010500F" w14:paraId="6A445BB4"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10500F">
              <w:rPr>
                <w:rFonts w:eastAsia="@MingLiU"/>
                <w:noProof/>
              </w:rPr>
              <w:drawing>
                <wp:inline distT="0" distB="0" distL="0" distR="0" wp14:anchorId="4A8788ED" wp14:editId="4C9CDA51">
                  <wp:extent cx="298450" cy="298450"/>
                  <wp:effectExtent l="0" t="0" r="635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p w:rsidRPr="000A0A94" w:rsidR="001A03FC" w:rsidP="0010500F" w:rsidRDefault="001A03FC" w14:paraId="185649B8" w14:textId="5B7EF76F">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20.2203(a)(1)</w:t>
            </w:r>
          </w:p>
        </w:tc>
      </w:tr>
      <w:tr w:rsidRPr="00DD143A" w:rsidR="00ED7C6E" w:rsidTr="005F0D87" w14:paraId="26B21F0B" w14:textId="4156CDCB">
        <w:trPr>
          <w:cantSplit/>
          <w:tblCellSpacing w:w="7" w:type="dxa"/>
        </w:trPr>
        <w:tc>
          <w:tcPr>
            <w:tcW w:w="966" w:type="pct"/>
            <w:tcBorders>
              <w:top w:val="single" w:color="000000" w:sz="7" w:space="0"/>
              <w:left w:val="single" w:color="000000" w:sz="7" w:space="0"/>
              <w:bottom w:val="single" w:color="000000" w:sz="7" w:space="0"/>
              <w:right w:val="single" w:color="000000" w:sz="7" w:space="0"/>
            </w:tcBorders>
            <w:vAlign w:val="center"/>
          </w:tcPr>
          <w:p w:rsidRPr="000B5C17" w:rsidR="00ED7C6E" w:rsidP="00523FDA" w:rsidRDefault="00292476" w14:paraId="4D3B27DF" w14:textId="51F4496C">
            <w:pPr>
              <w:spacing w:after="0"/>
              <w:ind w:left="0" w:right="0"/>
              <w:jc w:val="center"/>
            </w:pPr>
            <w:hyperlink w:history="1" r:id="rId44">
              <w:r w:rsidRPr="000B5C17" w:rsidR="00ED7C6E">
                <w:rPr>
                  <w:color w:val="0000FF"/>
                  <w:u w:val="single"/>
                </w:rPr>
                <w:t>20.2202(a)(1</w:t>
              </w:r>
              <w:r w:rsidR="005054B4">
                <w:rPr>
                  <w:color w:val="0000FF"/>
                  <w:u w:val="single"/>
                </w:rPr>
                <w:t>)(iii)</w:t>
              </w:r>
            </w:hyperlink>
          </w:p>
        </w:tc>
        <w:tc>
          <w:tcPr>
            <w:tcW w:w="2287" w:type="pct"/>
            <w:tcBorders>
              <w:top w:val="single" w:color="000000" w:sz="7" w:space="0"/>
              <w:left w:val="single" w:color="000000" w:sz="7" w:space="0"/>
              <w:bottom w:val="single" w:color="000000" w:sz="7" w:space="0"/>
              <w:right w:val="single" w:color="000000" w:sz="7" w:space="0"/>
            </w:tcBorders>
            <w:vAlign w:val="center"/>
          </w:tcPr>
          <w:p w:rsidRPr="000A0A94" w:rsidR="00ED7C6E" w:rsidP="00523FDA" w:rsidRDefault="009937BF" w14:paraId="71757ADD" w14:textId="784408E0">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rPr>
                <w:rFonts w:eastAsia="@MingLiU"/>
              </w:rPr>
            </w:pPr>
            <w:r>
              <w:rPr>
                <w:rFonts w:eastAsia="@MingLiU"/>
              </w:rPr>
              <w:t xml:space="preserve">Overexposure.  </w:t>
            </w:r>
            <w:r w:rsidRPr="00646994" w:rsidR="00ED7C6E">
              <w:rPr>
                <w:rFonts w:eastAsia="@MingLiU"/>
              </w:rPr>
              <w:t xml:space="preserve">Event involving byproduct, source, or special nuclear material </w:t>
            </w:r>
            <w:r w:rsidRPr="00646994" w:rsidR="00ED7C6E">
              <w:rPr>
                <w:rFonts w:eastAsia="@MingLiU"/>
              </w:rPr>
              <w:lastRenderedPageBreak/>
              <w:t xml:space="preserve">possessed by the licensee that may have caused or threatens to cause an individual to receive a shallow-dose equivalent to the skin or extremities </w:t>
            </w:r>
            <w:r w:rsidRPr="000A0A94" w:rsidR="00ED7C6E">
              <w:rPr>
                <w:rFonts w:eastAsia="@MingLiU"/>
              </w:rPr>
              <w:t>≥</w:t>
            </w:r>
            <w:r w:rsidRPr="00646994" w:rsidR="00ED7C6E">
              <w:rPr>
                <w:rFonts w:eastAsia="@MingLiU"/>
              </w:rPr>
              <w:t xml:space="preserve"> 250 rads (2.5 </w:t>
            </w:r>
            <w:proofErr w:type="spellStart"/>
            <w:r w:rsidRPr="00646994" w:rsidR="00ED7C6E">
              <w:rPr>
                <w:rFonts w:eastAsia="@MingLiU"/>
              </w:rPr>
              <w:t>Gy</w:t>
            </w:r>
            <w:proofErr w:type="spellEnd"/>
            <w:r w:rsidRPr="00646994" w:rsidR="00ED7C6E">
              <w:rPr>
                <w:rFonts w:eastAsia="@MingLiU"/>
              </w:rPr>
              <w:t>).</w:t>
            </w:r>
          </w:p>
        </w:tc>
        <w:tc>
          <w:tcPr>
            <w:tcW w:w="830" w:type="pct"/>
            <w:tcBorders>
              <w:top w:val="single" w:color="000000" w:sz="7" w:space="0"/>
              <w:left w:val="single" w:color="000000" w:sz="7" w:space="0"/>
              <w:bottom w:val="single" w:color="000000" w:sz="7" w:space="0"/>
              <w:right w:val="single" w:color="000000" w:sz="7" w:space="0"/>
            </w:tcBorders>
            <w:vAlign w:val="center"/>
          </w:tcPr>
          <w:p w:rsidR="00ED7C6E" w:rsidP="00523FDA" w:rsidRDefault="00ED7C6E" w14:paraId="3BFA9021"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rPr>
              <w:lastRenderedPageBreak/>
              <w:t>Immediate</w:t>
            </w:r>
          </w:p>
          <w:p w:rsidRPr="000A0A94" w:rsidR="008C6F9B" w:rsidP="00523FDA" w:rsidRDefault="008C6F9B" w14:paraId="42F75CDB" w14:textId="72BCFD01">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noProof/>
              </w:rPr>
              <w:lastRenderedPageBreak/>
              <w:drawing>
                <wp:inline distT="0" distB="0" distL="0" distR="0" wp14:anchorId="5742F544" wp14:editId="3EC80CBE">
                  <wp:extent cx="317500" cy="317500"/>
                  <wp:effectExtent l="0" t="0" r="6350" b="0"/>
                  <wp:docPr id="50" name="Graphic 50"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lephon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23710" cy="323710"/>
                          </a:xfrm>
                          <a:prstGeom prst="rect">
                            <a:avLst/>
                          </a:prstGeom>
                        </pic:spPr>
                      </pic:pic>
                    </a:graphicData>
                  </a:graphic>
                </wp:inline>
              </w:drawing>
            </w:r>
          </w:p>
        </w:tc>
        <w:tc>
          <w:tcPr>
            <w:tcW w:w="880" w:type="pct"/>
            <w:tcBorders>
              <w:top w:val="single" w:color="000000" w:sz="7" w:space="0"/>
              <w:left w:val="single" w:color="000000" w:sz="7" w:space="0"/>
              <w:bottom w:val="single" w:color="000000" w:sz="7" w:space="0"/>
              <w:right w:val="single" w:color="000000" w:sz="7" w:space="0"/>
            </w:tcBorders>
            <w:vAlign w:val="center"/>
          </w:tcPr>
          <w:p w:rsidR="0010500F" w:rsidP="0010500F" w:rsidRDefault="0010500F" w14:paraId="387036AF"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lastRenderedPageBreak/>
              <w:t>30 days</w:t>
            </w:r>
          </w:p>
          <w:p w:rsidR="00ED7C6E" w:rsidP="0010500F" w:rsidRDefault="0010500F" w14:paraId="3255CB42"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noProof/>
              </w:rPr>
              <w:lastRenderedPageBreak/>
              <w:drawing>
                <wp:inline distT="0" distB="0" distL="0" distR="0" wp14:anchorId="35C5D071" wp14:editId="00DA4C02">
                  <wp:extent cx="298450" cy="298450"/>
                  <wp:effectExtent l="0" t="0" r="635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p w:rsidRPr="000A0A94" w:rsidR="001A03FC" w:rsidP="0010500F" w:rsidRDefault="001A03FC" w14:paraId="3A21B632" w14:textId="20636823">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20.2203(a)(1)</w:t>
            </w:r>
          </w:p>
        </w:tc>
      </w:tr>
      <w:tr w:rsidRPr="00DD143A" w:rsidR="008C6F9B" w:rsidTr="005F0D87" w14:paraId="39431AF4" w14:textId="3A5760A6">
        <w:trPr>
          <w:cantSplit/>
          <w:tblCellSpacing w:w="7" w:type="dxa"/>
        </w:trPr>
        <w:tc>
          <w:tcPr>
            <w:tcW w:w="966" w:type="pct"/>
            <w:tcBorders>
              <w:top w:val="single" w:color="000000" w:sz="7" w:space="0"/>
              <w:left w:val="single" w:color="000000" w:sz="7" w:space="0"/>
              <w:bottom w:val="single" w:color="000000" w:sz="7" w:space="0"/>
              <w:right w:val="single" w:color="000000" w:sz="7" w:space="0"/>
            </w:tcBorders>
            <w:vAlign w:val="center"/>
          </w:tcPr>
          <w:p w:rsidRPr="000B5C17" w:rsidR="008C6F9B" w:rsidP="008C6F9B" w:rsidRDefault="00292476" w14:paraId="1A5DA88A" w14:textId="3F3F9661">
            <w:pPr>
              <w:spacing w:after="0"/>
              <w:ind w:left="0" w:right="0"/>
              <w:jc w:val="center"/>
            </w:pPr>
            <w:hyperlink w:history="1" r:id="rId45">
              <w:r w:rsidRPr="000B5C17" w:rsidR="008C6F9B">
                <w:rPr>
                  <w:color w:val="0000FF"/>
                  <w:u w:val="single"/>
                </w:rPr>
                <w:t>20.2202(a)(2)</w:t>
              </w:r>
            </w:hyperlink>
          </w:p>
        </w:tc>
        <w:tc>
          <w:tcPr>
            <w:tcW w:w="2287" w:type="pct"/>
            <w:tcBorders>
              <w:top w:val="single" w:color="000000" w:sz="7" w:space="0"/>
              <w:left w:val="single" w:color="000000" w:sz="7" w:space="0"/>
              <w:bottom w:val="single" w:color="000000" w:sz="7" w:space="0"/>
              <w:right w:val="single" w:color="000000" w:sz="7" w:space="0"/>
            </w:tcBorders>
            <w:vAlign w:val="center"/>
          </w:tcPr>
          <w:p w:rsidRPr="009937BF" w:rsidR="008C6F9B" w:rsidP="00DD360F" w:rsidRDefault="009937BF" w14:paraId="207CC0F7" w14:textId="5B458831">
            <w:pPr>
              <w:ind w:left="0" w:right="20"/>
              <w:rPr>
                <w:rFonts w:eastAsia="@MingLiU"/>
              </w:rPr>
            </w:pPr>
            <w:r>
              <w:rPr>
                <w:rFonts w:eastAsia="@MingLiU"/>
              </w:rPr>
              <w:t xml:space="preserve">Overexposure.  </w:t>
            </w:r>
            <w:r w:rsidRPr="009937BF" w:rsidR="008C6F9B">
              <w:rPr>
                <w:rFonts w:eastAsia="@MingLiU"/>
              </w:rPr>
              <w:t xml:space="preserve">The release of radioactive material, inside or outside of a restricted area, so that, had an individual been present for 24 hours, the individual could have received an </w:t>
            </w:r>
            <w:r w:rsidRPr="000A0A94" w:rsidR="008C6F9B">
              <w:rPr>
                <w:rFonts w:eastAsia="@MingLiU"/>
              </w:rPr>
              <w:t xml:space="preserve">intake ≥ 5 X </w:t>
            </w:r>
            <w:hyperlink w:history="1" r:id="rId46">
              <w:r w:rsidRPr="009937BF" w:rsidR="008C6F9B">
                <w:rPr>
                  <w:rFonts w:eastAsia="@MingLiU"/>
                </w:rPr>
                <w:t>ALI</w:t>
              </w:r>
            </w:hyperlink>
            <w:r w:rsidRPr="000A0A94" w:rsidR="008C6F9B">
              <w:rPr>
                <w:rFonts w:eastAsia="@MingLiU"/>
              </w:rPr>
              <w:t>.</w:t>
            </w:r>
          </w:p>
        </w:tc>
        <w:tc>
          <w:tcPr>
            <w:tcW w:w="830" w:type="pct"/>
            <w:tcBorders>
              <w:top w:val="single" w:color="000000" w:sz="7" w:space="0"/>
              <w:left w:val="single" w:color="000000" w:sz="7" w:space="0"/>
              <w:bottom w:val="single" w:color="000000" w:sz="7" w:space="0"/>
              <w:right w:val="single" w:color="000000" w:sz="7" w:space="0"/>
            </w:tcBorders>
            <w:vAlign w:val="center"/>
          </w:tcPr>
          <w:p w:rsidR="008C6F9B" w:rsidP="008C6F9B" w:rsidRDefault="008C6F9B" w14:paraId="07381E16"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rPr>
              <w:t>Immediate</w:t>
            </w:r>
          </w:p>
          <w:p w:rsidRPr="000A0A94" w:rsidR="008C6F9B" w:rsidP="008C6F9B" w:rsidRDefault="008C6F9B" w14:paraId="6D0378ED" w14:textId="0EE6E732">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noProof/>
              </w:rPr>
              <w:drawing>
                <wp:inline distT="0" distB="0" distL="0" distR="0" wp14:anchorId="4B401B4A" wp14:editId="7563D393">
                  <wp:extent cx="317500" cy="317500"/>
                  <wp:effectExtent l="0" t="0" r="6350" b="0"/>
                  <wp:docPr id="51" name="Graphic 51"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lephon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23710" cy="323710"/>
                          </a:xfrm>
                          <a:prstGeom prst="rect">
                            <a:avLst/>
                          </a:prstGeom>
                        </pic:spPr>
                      </pic:pic>
                    </a:graphicData>
                  </a:graphic>
                </wp:inline>
              </w:drawing>
            </w:r>
          </w:p>
        </w:tc>
        <w:tc>
          <w:tcPr>
            <w:tcW w:w="880" w:type="pct"/>
            <w:tcBorders>
              <w:top w:val="single" w:color="000000" w:sz="7" w:space="0"/>
              <w:left w:val="single" w:color="000000" w:sz="7" w:space="0"/>
              <w:bottom w:val="single" w:color="000000" w:sz="7" w:space="0"/>
              <w:right w:val="single" w:color="000000" w:sz="7" w:space="0"/>
            </w:tcBorders>
            <w:vAlign w:val="center"/>
          </w:tcPr>
          <w:p w:rsidR="008C6F9B" w:rsidP="008C6F9B" w:rsidRDefault="008C6F9B" w14:paraId="55A58D1E"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30 days</w:t>
            </w:r>
          </w:p>
          <w:p w:rsidR="008C6F9B" w:rsidP="008C6F9B" w:rsidRDefault="008C6F9B" w14:paraId="4B23890C"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noProof/>
              </w:rPr>
              <w:drawing>
                <wp:inline distT="0" distB="0" distL="0" distR="0" wp14:anchorId="0C7587F4" wp14:editId="13ED64C6">
                  <wp:extent cx="298450" cy="298450"/>
                  <wp:effectExtent l="0" t="0" r="635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p w:rsidRPr="000A0A94" w:rsidR="008C6F9B" w:rsidP="008C6F9B" w:rsidRDefault="008C6F9B" w14:paraId="45239AE5" w14:textId="2D4D6056">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20.2203(a)(1)</w:t>
            </w:r>
          </w:p>
        </w:tc>
      </w:tr>
      <w:tr w:rsidRPr="00DD143A" w:rsidR="008C6F9B" w:rsidTr="005F0D87" w14:paraId="3647D18C" w14:textId="69C6485A">
        <w:trPr>
          <w:cantSplit/>
          <w:tblCellSpacing w:w="7" w:type="dxa"/>
        </w:trPr>
        <w:tc>
          <w:tcPr>
            <w:tcW w:w="966" w:type="pct"/>
            <w:tcBorders>
              <w:top w:val="single" w:color="000000" w:sz="7" w:space="0"/>
              <w:left w:val="single" w:color="000000" w:sz="7" w:space="0"/>
              <w:bottom w:val="single" w:color="000000" w:sz="7" w:space="0"/>
              <w:right w:val="single" w:color="000000" w:sz="7" w:space="0"/>
            </w:tcBorders>
            <w:vAlign w:val="center"/>
          </w:tcPr>
          <w:p w:rsidRPr="000B5C17" w:rsidR="008C6F9B" w:rsidP="008C6F9B" w:rsidRDefault="00292476" w14:paraId="7B511BE3" w14:textId="089A5738">
            <w:pPr>
              <w:spacing w:after="0"/>
              <w:ind w:left="0" w:right="0"/>
              <w:jc w:val="center"/>
            </w:pPr>
            <w:hyperlink w:history="1" r:id="rId47">
              <w:r w:rsidRPr="00C46DAF" w:rsidR="008C6F9B">
                <w:rPr>
                  <w:rStyle w:val="Hyperlink"/>
                </w:rPr>
                <w:t>20.2202(b)(1)</w:t>
              </w:r>
            </w:hyperlink>
          </w:p>
        </w:tc>
        <w:tc>
          <w:tcPr>
            <w:tcW w:w="2287" w:type="pct"/>
            <w:tcBorders>
              <w:top w:val="single" w:color="000000" w:sz="7" w:space="0"/>
              <w:left w:val="single" w:color="000000" w:sz="7" w:space="0"/>
              <w:bottom w:val="single" w:color="000000" w:sz="7" w:space="0"/>
              <w:right w:val="single" w:color="000000" w:sz="7" w:space="0"/>
            </w:tcBorders>
            <w:vAlign w:val="center"/>
          </w:tcPr>
          <w:p w:rsidRPr="009937BF" w:rsidR="00C46290" w:rsidP="00DD360F" w:rsidRDefault="009937BF" w14:paraId="2CFBC5EA" w14:textId="61A9C8D8">
            <w:pPr>
              <w:ind w:left="0" w:right="20"/>
              <w:rPr>
                <w:rFonts w:eastAsia="@MingLiU"/>
              </w:rPr>
            </w:pPr>
            <w:r>
              <w:rPr>
                <w:rFonts w:eastAsia="@MingLiU"/>
              </w:rPr>
              <w:t xml:space="preserve">Overexposure.  </w:t>
            </w:r>
            <w:r w:rsidRPr="009937BF" w:rsidR="00C46290">
              <w:rPr>
                <w:rFonts w:eastAsia="@MingLiU"/>
              </w:rPr>
              <w:t>Event involving loss of control of licensed material that may have caused, or threatens to cause, an individual to receive, in a period of 24 hours—</w:t>
            </w:r>
          </w:p>
          <w:p w:rsidRPr="009937BF" w:rsidR="00C46290" w:rsidP="00DD360F" w:rsidRDefault="00C46290" w14:paraId="51E47DDE" w14:textId="77777777">
            <w:pPr>
              <w:ind w:left="0" w:right="20"/>
              <w:rPr>
                <w:rFonts w:eastAsia="@MingLiU"/>
              </w:rPr>
            </w:pPr>
            <w:r w:rsidRPr="009937BF">
              <w:rPr>
                <w:rFonts w:eastAsia="@MingLiU"/>
              </w:rPr>
              <w:t>(</w:t>
            </w:r>
            <w:proofErr w:type="spellStart"/>
            <w:r w:rsidRPr="009937BF">
              <w:rPr>
                <w:rFonts w:eastAsia="@MingLiU"/>
              </w:rPr>
              <w:t>i</w:t>
            </w:r>
            <w:proofErr w:type="spellEnd"/>
            <w:r w:rsidRPr="009937BF">
              <w:rPr>
                <w:rFonts w:eastAsia="@MingLiU"/>
              </w:rPr>
              <w:t xml:space="preserve">) A total effective dose equivalent &gt; 5 rems (0.05 </w:t>
            </w:r>
            <w:proofErr w:type="spellStart"/>
            <w:r w:rsidRPr="009937BF">
              <w:rPr>
                <w:rFonts w:eastAsia="@MingLiU"/>
              </w:rPr>
              <w:t>Sv</w:t>
            </w:r>
            <w:proofErr w:type="spellEnd"/>
            <w:r w:rsidRPr="009937BF">
              <w:rPr>
                <w:rFonts w:eastAsia="@MingLiU"/>
              </w:rPr>
              <w:t>); or</w:t>
            </w:r>
          </w:p>
          <w:p w:rsidRPr="009937BF" w:rsidR="00C46290" w:rsidP="00DD360F" w:rsidRDefault="00C46290" w14:paraId="45BDA203" w14:textId="77777777">
            <w:pPr>
              <w:ind w:left="0" w:right="20"/>
              <w:rPr>
                <w:rFonts w:eastAsia="@MingLiU"/>
              </w:rPr>
            </w:pPr>
            <w:r w:rsidRPr="009937BF">
              <w:rPr>
                <w:rFonts w:eastAsia="@MingLiU"/>
              </w:rPr>
              <w:t xml:space="preserve">(ii) A lens dose equivalent &gt; 15 rems (0.15 </w:t>
            </w:r>
            <w:proofErr w:type="spellStart"/>
            <w:r w:rsidRPr="009937BF">
              <w:rPr>
                <w:rFonts w:eastAsia="@MingLiU"/>
              </w:rPr>
              <w:t>Sv</w:t>
            </w:r>
            <w:proofErr w:type="spellEnd"/>
            <w:r w:rsidRPr="009937BF">
              <w:rPr>
                <w:rFonts w:eastAsia="@MingLiU"/>
              </w:rPr>
              <w:t>); or</w:t>
            </w:r>
          </w:p>
          <w:p w:rsidRPr="009937BF" w:rsidR="008C6F9B" w:rsidP="00DD360F" w:rsidRDefault="00C46290" w14:paraId="71A7DA42" w14:textId="0052ACC3">
            <w:pPr>
              <w:ind w:left="0" w:right="20"/>
              <w:rPr>
                <w:rFonts w:eastAsia="@MingLiU"/>
              </w:rPr>
            </w:pPr>
            <w:r w:rsidRPr="009937BF">
              <w:rPr>
                <w:rFonts w:eastAsia="@MingLiU"/>
              </w:rPr>
              <w:t xml:space="preserve">(iii) A shallow-dose equivalent to the skin or extremities &gt; 50 rems (0.5 </w:t>
            </w:r>
            <w:proofErr w:type="spellStart"/>
            <w:r w:rsidRPr="009937BF">
              <w:rPr>
                <w:rFonts w:eastAsia="@MingLiU"/>
              </w:rPr>
              <w:t>Sv</w:t>
            </w:r>
            <w:proofErr w:type="spellEnd"/>
            <w:r w:rsidRPr="009937BF">
              <w:rPr>
                <w:rFonts w:eastAsia="@MingLiU"/>
              </w:rPr>
              <w:t xml:space="preserve">). </w:t>
            </w:r>
          </w:p>
        </w:tc>
        <w:tc>
          <w:tcPr>
            <w:tcW w:w="830" w:type="pct"/>
            <w:tcBorders>
              <w:top w:val="single" w:color="000000" w:sz="7" w:space="0"/>
              <w:left w:val="single" w:color="000000" w:sz="7" w:space="0"/>
              <w:bottom w:val="single" w:color="000000" w:sz="7" w:space="0"/>
              <w:right w:val="single" w:color="000000" w:sz="7" w:space="0"/>
            </w:tcBorders>
            <w:vAlign w:val="center"/>
          </w:tcPr>
          <w:p w:rsidR="008C6F9B" w:rsidP="008C6F9B" w:rsidRDefault="008C6F9B" w14:paraId="0F4C9E90"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rPr>
              <w:t>24 hours</w:t>
            </w:r>
          </w:p>
          <w:p w:rsidRPr="000A0A94" w:rsidR="008C6F9B" w:rsidP="008C6F9B" w:rsidRDefault="008C6F9B" w14:paraId="25AB4376" w14:textId="096BA16E">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noProof/>
              </w:rPr>
              <w:drawing>
                <wp:inline distT="0" distB="0" distL="0" distR="0" wp14:anchorId="011CA566" wp14:editId="4301E284">
                  <wp:extent cx="317500" cy="317500"/>
                  <wp:effectExtent l="0" t="0" r="6350" b="0"/>
                  <wp:docPr id="52" name="Graphic 52"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lephon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23710" cy="323710"/>
                          </a:xfrm>
                          <a:prstGeom prst="rect">
                            <a:avLst/>
                          </a:prstGeom>
                        </pic:spPr>
                      </pic:pic>
                    </a:graphicData>
                  </a:graphic>
                </wp:inline>
              </w:drawing>
            </w:r>
          </w:p>
        </w:tc>
        <w:tc>
          <w:tcPr>
            <w:tcW w:w="880" w:type="pct"/>
            <w:tcBorders>
              <w:top w:val="single" w:color="000000" w:sz="7" w:space="0"/>
              <w:left w:val="single" w:color="000000" w:sz="7" w:space="0"/>
              <w:bottom w:val="single" w:color="000000" w:sz="7" w:space="0"/>
              <w:right w:val="single" w:color="000000" w:sz="7" w:space="0"/>
            </w:tcBorders>
            <w:vAlign w:val="center"/>
          </w:tcPr>
          <w:p w:rsidR="008C6F9B" w:rsidP="008C6F9B" w:rsidRDefault="008C6F9B" w14:paraId="1468BAEB"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30 days</w:t>
            </w:r>
          </w:p>
          <w:p w:rsidR="008C6F9B" w:rsidP="008C6F9B" w:rsidRDefault="008C6F9B" w14:paraId="10D787B7"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noProof/>
              </w:rPr>
              <w:drawing>
                <wp:inline distT="0" distB="0" distL="0" distR="0" wp14:anchorId="7EFAC265" wp14:editId="7500A13D">
                  <wp:extent cx="298450" cy="298450"/>
                  <wp:effectExtent l="0" t="0" r="635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p w:rsidR="008C6F9B" w:rsidP="008C6F9B" w:rsidRDefault="008C6F9B" w14:paraId="76D28AAB" w14:textId="377E2FC1">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20.2203(a)(1)</w:t>
            </w:r>
          </w:p>
        </w:tc>
      </w:tr>
      <w:tr w:rsidRPr="00DD143A" w:rsidR="008C6F9B" w:rsidTr="005F0D87" w14:paraId="70F4E5B0" w14:textId="685A7D1F">
        <w:trPr>
          <w:cantSplit/>
          <w:tblCellSpacing w:w="7" w:type="dxa"/>
        </w:trPr>
        <w:tc>
          <w:tcPr>
            <w:tcW w:w="966" w:type="pct"/>
            <w:tcBorders>
              <w:top w:val="single" w:color="000000" w:sz="7" w:space="0"/>
              <w:left w:val="single" w:color="000000" w:sz="7" w:space="0"/>
              <w:bottom w:val="single" w:color="000000" w:sz="8" w:space="0"/>
              <w:right w:val="single" w:color="000000" w:sz="7" w:space="0"/>
            </w:tcBorders>
            <w:vAlign w:val="center"/>
          </w:tcPr>
          <w:p w:rsidRPr="000B5C17" w:rsidR="008C6F9B" w:rsidP="008C6F9B" w:rsidRDefault="00292476" w14:paraId="74B59667" w14:textId="77777777">
            <w:pPr>
              <w:spacing w:after="0"/>
              <w:ind w:left="0" w:right="0"/>
              <w:jc w:val="center"/>
            </w:pPr>
            <w:hyperlink w:history="1" r:id="rId48">
              <w:r w:rsidRPr="000B5C17" w:rsidR="008C6F9B">
                <w:rPr>
                  <w:color w:val="0000FF"/>
                  <w:u w:val="single"/>
                </w:rPr>
                <w:t>20.2202(b)(2)</w:t>
              </w:r>
            </w:hyperlink>
          </w:p>
        </w:tc>
        <w:tc>
          <w:tcPr>
            <w:tcW w:w="2287" w:type="pct"/>
            <w:tcBorders>
              <w:top w:val="single" w:color="000000" w:sz="7" w:space="0"/>
              <w:left w:val="single" w:color="000000" w:sz="7" w:space="0"/>
              <w:bottom w:val="single" w:color="000000" w:sz="8" w:space="0"/>
              <w:right w:val="single" w:color="000000" w:sz="7" w:space="0"/>
            </w:tcBorders>
            <w:vAlign w:val="center"/>
          </w:tcPr>
          <w:p w:rsidRPr="000A0A94" w:rsidR="008C6F9B" w:rsidP="008C6F9B" w:rsidRDefault="009937BF" w14:paraId="7557D378" w14:textId="03AA1EA0">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rPr>
                <w:rFonts w:eastAsia="@MingLiU"/>
              </w:rPr>
            </w:pPr>
            <w:r>
              <w:rPr>
                <w:rFonts w:eastAsia="@MingLiU"/>
              </w:rPr>
              <w:t xml:space="preserve">Overexposure.  </w:t>
            </w:r>
            <w:r w:rsidRPr="000A0A94" w:rsidR="008C6F9B">
              <w:rPr>
                <w:rFonts w:eastAsia="@MingLiU"/>
              </w:rPr>
              <w:t xml:space="preserve">Release where individual could have intake &gt; 1 X </w:t>
            </w:r>
            <w:hyperlink w:history="1" r:id="rId49">
              <w:r w:rsidRPr="00750384" w:rsidR="008C6F9B">
                <w:rPr>
                  <w:rStyle w:val="Hyperlink"/>
                  <w:rFonts w:eastAsia="@MingLiU"/>
                </w:rPr>
                <w:t>ALI</w:t>
              </w:r>
            </w:hyperlink>
            <w:r w:rsidRPr="000A0A94" w:rsidR="008C6F9B">
              <w:rPr>
                <w:rFonts w:eastAsia="@MingLiU"/>
              </w:rPr>
              <w:t xml:space="preserve"> over 24 hours.</w:t>
            </w:r>
          </w:p>
        </w:tc>
        <w:tc>
          <w:tcPr>
            <w:tcW w:w="830" w:type="pct"/>
            <w:tcBorders>
              <w:top w:val="single" w:color="000000" w:sz="7" w:space="0"/>
              <w:left w:val="single" w:color="000000" w:sz="7" w:space="0"/>
              <w:bottom w:val="single" w:color="000000" w:sz="8" w:space="0"/>
              <w:right w:val="single" w:color="000000" w:sz="7" w:space="0"/>
            </w:tcBorders>
            <w:vAlign w:val="center"/>
          </w:tcPr>
          <w:p w:rsidR="008C6F9B" w:rsidP="008C6F9B" w:rsidRDefault="008C6F9B" w14:paraId="6A3290E8"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rPr>
              <w:t>24 hours</w:t>
            </w:r>
          </w:p>
          <w:p w:rsidRPr="000A0A94" w:rsidR="008C6F9B" w:rsidP="008C6F9B" w:rsidRDefault="008C6F9B" w14:paraId="45588BB8" w14:textId="30EDFF81">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noProof/>
              </w:rPr>
              <w:drawing>
                <wp:inline distT="0" distB="0" distL="0" distR="0" wp14:anchorId="356FCEEE" wp14:editId="1D625CDA">
                  <wp:extent cx="317500" cy="317500"/>
                  <wp:effectExtent l="0" t="0" r="6350" b="0"/>
                  <wp:docPr id="53" name="Graphic 53"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lephon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23710" cy="323710"/>
                          </a:xfrm>
                          <a:prstGeom prst="rect">
                            <a:avLst/>
                          </a:prstGeom>
                        </pic:spPr>
                      </pic:pic>
                    </a:graphicData>
                  </a:graphic>
                </wp:inline>
              </w:drawing>
            </w:r>
          </w:p>
        </w:tc>
        <w:tc>
          <w:tcPr>
            <w:tcW w:w="880" w:type="pct"/>
            <w:tcBorders>
              <w:top w:val="single" w:color="000000" w:sz="7" w:space="0"/>
              <w:left w:val="single" w:color="000000" w:sz="7" w:space="0"/>
              <w:bottom w:val="single" w:color="000000" w:sz="8" w:space="0"/>
              <w:right w:val="single" w:color="000000" w:sz="7" w:space="0"/>
            </w:tcBorders>
          </w:tcPr>
          <w:p w:rsidR="008C6F9B" w:rsidP="008C6F9B" w:rsidRDefault="008C6F9B" w14:paraId="16C04EDD"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30 days</w:t>
            </w:r>
          </w:p>
          <w:p w:rsidR="008C6F9B" w:rsidP="008C6F9B" w:rsidRDefault="008C6F9B" w14:paraId="2D6DDBAB"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noProof/>
              </w:rPr>
              <w:drawing>
                <wp:inline distT="0" distB="0" distL="0" distR="0" wp14:anchorId="50E3CFF3" wp14:editId="4EAD8547">
                  <wp:extent cx="298450" cy="29845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p w:rsidRPr="000A0A94" w:rsidR="008C6F9B" w:rsidP="008C6F9B" w:rsidRDefault="008C6F9B" w14:paraId="727F0552" w14:textId="6A90EB83">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20.2203(a)(1)</w:t>
            </w:r>
          </w:p>
        </w:tc>
      </w:tr>
      <w:tr w:rsidRPr="00DD143A" w:rsidR="00C46DAF" w:rsidTr="005F0D87" w14:paraId="420ACBCC" w14:textId="0DFC0CAF">
        <w:trPr>
          <w:cantSplit/>
          <w:tblCellSpacing w:w="7" w:type="dxa"/>
        </w:trPr>
        <w:tc>
          <w:tcPr>
            <w:tcW w:w="966" w:type="pct"/>
            <w:tcBorders>
              <w:top w:val="single" w:color="000000" w:sz="7" w:space="0"/>
              <w:left w:val="single" w:color="000000" w:sz="7" w:space="0"/>
              <w:bottom w:val="single" w:color="000000" w:sz="7" w:space="0"/>
              <w:right w:val="single" w:color="000000" w:sz="7" w:space="0"/>
            </w:tcBorders>
            <w:vAlign w:val="center"/>
          </w:tcPr>
          <w:p w:rsidR="00C46DAF" w:rsidP="00C46DAF" w:rsidRDefault="00292476" w14:paraId="7E1C7497" w14:textId="04F6104F">
            <w:pPr>
              <w:spacing w:after="0"/>
              <w:ind w:left="0" w:right="0"/>
              <w:jc w:val="center"/>
            </w:pPr>
            <w:hyperlink w:history="1" r:id="rId50">
              <w:r w:rsidRPr="00ED7C6E" w:rsidR="00C46DAF">
                <w:rPr>
                  <w:rStyle w:val="Hyperlink"/>
                </w:rPr>
                <w:t>20.2203(</w:t>
              </w:r>
              <w:r w:rsidR="00C46DAF">
                <w:rPr>
                  <w:rStyle w:val="Hyperlink"/>
                </w:rPr>
                <w:t>a</w:t>
              </w:r>
              <w:r w:rsidRPr="00ED7C6E" w:rsidR="00C46DAF">
                <w:rPr>
                  <w:rStyle w:val="Hyperlink"/>
                </w:rPr>
                <w:t>)(</w:t>
              </w:r>
              <w:r w:rsidR="00C46DAF">
                <w:rPr>
                  <w:rStyle w:val="Hyperlink"/>
                </w:rPr>
                <w:t>2</w:t>
              </w:r>
              <w:r w:rsidRPr="00ED7C6E" w:rsidR="00C46DAF">
                <w:rPr>
                  <w:rStyle w:val="Hyperlink"/>
                </w:rPr>
                <w:t>)</w:t>
              </w:r>
            </w:hyperlink>
            <w:r w:rsidR="00C46DAF">
              <w:t>(</w:t>
            </w:r>
            <w:proofErr w:type="spellStart"/>
            <w:r w:rsidR="00C46DAF">
              <w:t>i</w:t>
            </w:r>
            <w:proofErr w:type="spellEnd"/>
            <w:r w:rsidR="00C46DAF">
              <w:t>)</w:t>
            </w:r>
          </w:p>
        </w:tc>
        <w:tc>
          <w:tcPr>
            <w:tcW w:w="2287" w:type="pct"/>
            <w:tcBorders>
              <w:top w:val="single" w:color="000000" w:sz="7" w:space="0"/>
              <w:left w:val="single" w:color="000000" w:sz="7" w:space="0"/>
              <w:bottom w:val="single" w:color="000000" w:sz="7" w:space="0"/>
              <w:right w:val="single" w:color="000000" w:sz="7" w:space="0"/>
            </w:tcBorders>
            <w:vAlign w:val="center"/>
          </w:tcPr>
          <w:p w:rsidRPr="005054B4" w:rsidR="00C46DAF" w:rsidP="00C46DAF" w:rsidRDefault="009937BF" w14:paraId="24B1B52D" w14:textId="7920A251">
            <w:pPr>
              <w:widowControl/>
              <w:shd w:val="clear" w:color="auto" w:fill="FFFFFF"/>
              <w:autoSpaceDE/>
              <w:autoSpaceDN/>
              <w:adjustRightInd/>
              <w:spacing w:after="300"/>
              <w:ind w:left="0" w:right="0"/>
            </w:pPr>
            <w:r>
              <w:t xml:space="preserve">Overexposure.  </w:t>
            </w:r>
            <w:r w:rsidRPr="005054B4" w:rsidR="00C46DAF">
              <w:t>Doses &gt; the occupational dose limits for adults in § 20.1201.</w:t>
            </w:r>
          </w:p>
        </w:tc>
        <w:tc>
          <w:tcPr>
            <w:tcW w:w="830" w:type="pct"/>
            <w:tcBorders>
              <w:top w:val="single" w:color="000000" w:sz="7" w:space="0"/>
              <w:left w:val="single" w:color="000000" w:sz="7" w:space="0"/>
              <w:bottom w:val="single" w:color="000000" w:sz="7" w:space="0"/>
              <w:right w:val="single" w:color="000000" w:sz="7" w:space="0"/>
            </w:tcBorders>
            <w:vAlign w:val="center"/>
          </w:tcPr>
          <w:p w:rsidR="00C46DAF" w:rsidP="00C46DAF" w:rsidRDefault="00C46DAF" w14:paraId="50803D9D"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30 days</w:t>
            </w:r>
          </w:p>
          <w:p w:rsidRPr="000A0A94" w:rsidR="00C46DAF" w:rsidP="00C46DAF" w:rsidRDefault="00C46DAF" w14:paraId="62C887B3"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noProof/>
              </w:rPr>
              <w:drawing>
                <wp:inline distT="0" distB="0" distL="0" distR="0" wp14:anchorId="335820C9" wp14:editId="56EE9676">
                  <wp:extent cx="298450" cy="298450"/>
                  <wp:effectExtent l="0" t="0" r="635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tc>
        <w:tc>
          <w:tcPr>
            <w:tcW w:w="880" w:type="pct"/>
            <w:tcBorders>
              <w:top w:val="single" w:color="000000" w:sz="7" w:space="0"/>
              <w:left w:val="single" w:color="000000" w:sz="7" w:space="0"/>
              <w:bottom w:val="single" w:color="000000" w:sz="7" w:space="0"/>
              <w:right w:val="single" w:color="000000" w:sz="7" w:space="0"/>
            </w:tcBorders>
          </w:tcPr>
          <w:p w:rsidR="00C46DAF" w:rsidP="00C46DAF" w:rsidRDefault="00C46DAF" w14:paraId="197F4CA6"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p>
        </w:tc>
      </w:tr>
      <w:tr w:rsidRPr="00DD143A" w:rsidR="00C46DAF" w:rsidTr="005F0D87" w14:paraId="68139933" w14:textId="77777777">
        <w:trPr>
          <w:cantSplit/>
          <w:tblCellSpacing w:w="7" w:type="dxa"/>
        </w:trPr>
        <w:tc>
          <w:tcPr>
            <w:tcW w:w="966" w:type="pct"/>
            <w:tcBorders>
              <w:top w:val="single" w:color="000000" w:sz="7" w:space="0"/>
              <w:left w:val="single" w:color="000000" w:sz="7" w:space="0"/>
              <w:bottom w:val="single" w:color="000000" w:sz="8" w:space="0"/>
              <w:right w:val="single" w:color="000000" w:sz="7" w:space="0"/>
            </w:tcBorders>
            <w:vAlign w:val="center"/>
          </w:tcPr>
          <w:p w:rsidR="00C46DAF" w:rsidP="00C46DAF" w:rsidRDefault="00292476" w14:paraId="505D1D5A" w14:textId="728ECE3F">
            <w:pPr>
              <w:spacing w:after="0"/>
              <w:ind w:left="0" w:right="0"/>
              <w:jc w:val="center"/>
            </w:pPr>
            <w:hyperlink w:history="1" r:id="rId51">
              <w:r w:rsidRPr="00ED7C6E" w:rsidR="00C46DAF">
                <w:rPr>
                  <w:rStyle w:val="Hyperlink"/>
                </w:rPr>
                <w:t>20.2203(</w:t>
              </w:r>
              <w:r w:rsidR="00C46DAF">
                <w:rPr>
                  <w:rStyle w:val="Hyperlink"/>
                </w:rPr>
                <w:t>a</w:t>
              </w:r>
              <w:r w:rsidRPr="00ED7C6E" w:rsidR="00C46DAF">
                <w:rPr>
                  <w:rStyle w:val="Hyperlink"/>
                </w:rPr>
                <w:t>)(</w:t>
              </w:r>
              <w:r w:rsidR="00C46DAF">
                <w:rPr>
                  <w:rStyle w:val="Hyperlink"/>
                </w:rPr>
                <w:t>2</w:t>
              </w:r>
              <w:r w:rsidRPr="00ED7C6E" w:rsidR="00C46DAF">
                <w:rPr>
                  <w:rStyle w:val="Hyperlink"/>
                </w:rPr>
                <w:t>)</w:t>
              </w:r>
            </w:hyperlink>
            <w:r w:rsidR="00C46DAF">
              <w:t>(ii)</w:t>
            </w:r>
          </w:p>
        </w:tc>
        <w:tc>
          <w:tcPr>
            <w:tcW w:w="2287" w:type="pct"/>
            <w:tcBorders>
              <w:top w:val="single" w:color="000000" w:sz="7" w:space="0"/>
              <w:left w:val="single" w:color="000000" w:sz="7" w:space="0"/>
              <w:bottom w:val="single" w:color="000000" w:sz="8" w:space="0"/>
              <w:right w:val="single" w:color="000000" w:sz="7" w:space="0"/>
            </w:tcBorders>
            <w:vAlign w:val="center"/>
          </w:tcPr>
          <w:p w:rsidRPr="005054B4" w:rsidR="00C46DAF" w:rsidP="00C46DAF" w:rsidRDefault="009937BF" w14:paraId="1F3BE861" w14:textId="5A8FE75D">
            <w:pPr>
              <w:widowControl/>
              <w:shd w:val="clear" w:color="auto" w:fill="FFFFFF"/>
              <w:autoSpaceDE/>
              <w:autoSpaceDN/>
              <w:adjustRightInd/>
              <w:spacing w:after="300"/>
              <w:ind w:left="0" w:right="0"/>
              <w:rPr>
                <w:rFonts w:eastAsia="@MingLiU"/>
              </w:rPr>
            </w:pPr>
            <w:r>
              <w:rPr>
                <w:rFonts w:eastAsia="@MingLiU"/>
              </w:rPr>
              <w:t xml:space="preserve">Overexposure.  </w:t>
            </w:r>
            <w:r w:rsidRPr="005054B4" w:rsidR="00C46DAF">
              <w:rPr>
                <w:rFonts w:eastAsia="@MingLiU"/>
              </w:rPr>
              <w:t>Doses &gt; the occupational dose limits for a minor in § 20.1207.</w:t>
            </w:r>
          </w:p>
        </w:tc>
        <w:tc>
          <w:tcPr>
            <w:tcW w:w="830" w:type="pct"/>
            <w:tcBorders>
              <w:top w:val="single" w:color="000000" w:sz="7" w:space="0"/>
              <w:left w:val="single" w:color="000000" w:sz="7" w:space="0"/>
              <w:bottom w:val="single" w:color="000000" w:sz="8" w:space="0"/>
              <w:right w:val="single" w:color="000000" w:sz="7" w:space="0"/>
            </w:tcBorders>
            <w:vAlign w:val="center"/>
          </w:tcPr>
          <w:p w:rsidR="00C46DAF" w:rsidP="00C46DAF" w:rsidRDefault="00C46DAF" w14:paraId="3D71A5A3"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30 days</w:t>
            </w:r>
          </w:p>
          <w:p w:rsidR="00C46DAF" w:rsidP="00C46DAF" w:rsidRDefault="00C46DAF" w14:paraId="584E8D2E" w14:textId="4BEC2685">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noProof/>
              </w:rPr>
              <w:drawing>
                <wp:inline distT="0" distB="0" distL="0" distR="0" wp14:anchorId="3D8EA105" wp14:editId="23C41B74">
                  <wp:extent cx="298450" cy="298450"/>
                  <wp:effectExtent l="0" t="0" r="635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tc>
        <w:tc>
          <w:tcPr>
            <w:tcW w:w="880" w:type="pct"/>
            <w:tcBorders>
              <w:top w:val="single" w:color="000000" w:sz="7" w:space="0"/>
              <w:left w:val="single" w:color="000000" w:sz="7" w:space="0"/>
              <w:bottom w:val="single" w:color="000000" w:sz="8" w:space="0"/>
              <w:right w:val="single" w:color="000000" w:sz="7" w:space="0"/>
            </w:tcBorders>
          </w:tcPr>
          <w:p w:rsidR="00C46DAF" w:rsidP="00C46DAF" w:rsidRDefault="00C46DAF" w14:paraId="588B038A"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p>
        </w:tc>
      </w:tr>
      <w:tr w:rsidRPr="00DD143A" w:rsidR="00C46DAF" w:rsidTr="005F0D87" w14:paraId="24B255A2" w14:textId="77777777">
        <w:trPr>
          <w:cantSplit/>
          <w:tblCellSpacing w:w="7" w:type="dxa"/>
        </w:trPr>
        <w:tc>
          <w:tcPr>
            <w:tcW w:w="966" w:type="pct"/>
            <w:tcBorders>
              <w:top w:val="single" w:color="000000" w:sz="7" w:space="0"/>
              <w:left w:val="single" w:color="000000" w:sz="7" w:space="0"/>
              <w:bottom w:val="single" w:color="000000" w:sz="7" w:space="0"/>
              <w:right w:val="single" w:color="000000" w:sz="7" w:space="0"/>
            </w:tcBorders>
            <w:vAlign w:val="center"/>
          </w:tcPr>
          <w:p w:rsidR="00C46DAF" w:rsidP="00C46DAF" w:rsidRDefault="00292476" w14:paraId="2DB03D75" w14:textId="21549E7B">
            <w:pPr>
              <w:spacing w:after="0"/>
              <w:ind w:left="0" w:right="0"/>
              <w:jc w:val="center"/>
            </w:pPr>
            <w:hyperlink w:history="1" r:id="rId52">
              <w:r w:rsidRPr="00ED7C6E" w:rsidR="00C46DAF">
                <w:rPr>
                  <w:rStyle w:val="Hyperlink"/>
                </w:rPr>
                <w:t>20.2203(</w:t>
              </w:r>
              <w:r w:rsidR="00C46DAF">
                <w:rPr>
                  <w:rStyle w:val="Hyperlink"/>
                </w:rPr>
                <w:t>a</w:t>
              </w:r>
              <w:r w:rsidRPr="00ED7C6E" w:rsidR="00C46DAF">
                <w:rPr>
                  <w:rStyle w:val="Hyperlink"/>
                </w:rPr>
                <w:t>)(</w:t>
              </w:r>
              <w:r w:rsidR="00C46DAF">
                <w:rPr>
                  <w:rStyle w:val="Hyperlink"/>
                </w:rPr>
                <w:t>2</w:t>
              </w:r>
              <w:r w:rsidRPr="00ED7C6E" w:rsidR="00C46DAF">
                <w:rPr>
                  <w:rStyle w:val="Hyperlink"/>
                </w:rPr>
                <w:t>)</w:t>
              </w:r>
            </w:hyperlink>
            <w:r w:rsidR="00C46DAF">
              <w:t>(iii)</w:t>
            </w:r>
          </w:p>
        </w:tc>
        <w:tc>
          <w:tcPr>
            <w:tcW w:w="2287" w:type="pct"/>
            <w:tcBorders>
              <w:top w:val="single" w:color="000000" w:sz="7" w:space="0"/>
              <w:left w:val="single" w:color="000000" w:sz="7" w:space="0"/>
              <w:bottom w:val="single" w:color="000000" w:sz="7" w:space="0"/>
              <w:right w:val="single" w:color="000000" w:sz="7" w:space="0"/>
            </w:tcBorders>
            <w:vAlign w:val="center"/>
          </w:tcPr>
          <w:p w:rsidRPr="005054B4" w:rsidR="00C46DAF" w:rsidP="00C46DAF" w:rsidRDefault="00C46DAF" w14:paraId="5D327A08" w14:textId="5E61046C">
            <w:pPr>
              <w:widowControl/>
              <w:shd w:val="clear" w:color="auto" w:fill="FFFFFF"/>
              <w:autoSpaceDE/>
              <w:autoSpaceDN/>
              <w:adjustRightInd/>
              <w:spacing w:after="300"/>
              <w:ind w:left="0" w:right="0"/>
              <w:rPr>
                <w:rFonts w:eastAsia="@MingLiU"/>
              </w:rPr>
            </w:pPr>
            <w:r w:rsidRPr="005054B4">
              <w:rPr>
                <w:rFonts w:eastAsia="@MingLiU"/>
              </w:rPr>
              <w:t>Doses &gt; the limits for an embryo/fetus of a declared pregnant woman in § 20.1208.</w:t>
            </w:r>
          </w:p>
        </w:tc>
        <w:tc>
          <w:tcPr>
            <w:tcW w:w="830" w:type="pct"/>
            <w:tcBorders>
              <w:top w:val="single" w:color="000000" w:sz="7" w:space="0"/>
              <w:left w:val="single" w:color="000000" w:sz="7" w:space="0"/>
              <w:bottom w:val="single" w:color="000000" w:sz="7" w:space="0"/>
              <w:right w:val="single" w:color="000000" w:sz="7" w:space="0"/>
            </w:tcBorders>
            <w:vAlign w:val="center"/>
          </w:tcPr>
          <w:p w:rsidR="00C46DAF" w:rsidP="00C46DAF" w:rsidRDefault="00C46DAF" w14:paraId="355DF46D"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30 days</w:t>
            </w:r>
          </w:p>
          <w:p w:rsidR="00C46DAF" w:rsidP="00C46DAF" w:rsidRDefault="00C46DAF" w14:paraId="74807E83" w14:textId="7076D7C8">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noProof/>
              </w:rPr>
              <w:drawing>
                <wp:inline distT="0" distB="0" distL="0" distR="0" wp14:anchorId="1A40F9DC" wp14:editId="49BE3D78">
                  <wp:extent cx="298450" cy="298450"/>
                  <wp:effectExtent l="0" t="0" r="635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tc>
        <w:tc>
          <w:tcPr>
            <w:tcW w:w="880" w:type="pct"/>
            <w:tcBorders>
              <w:top w:val="single" w:color="000000" w:sz="7" w:space="0"/>
              <w:left w:val="single" w:color="000000" w:sz="7" w:space="0"/>
              <w:bottom w:val="single" w:color="000000" w:sz="7" w:space="0"/>
              <w:right w:val="single" w:color="000000" w:sz="7" w:space="0"/>
            </w:tcBorders>
          </w:tcPr>
          <w:p w:rsidR="00C46DAF" w:rsidP="00C46DAF" w:rsidRDefault="00C46DAF" w14:paraId="0082603B"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p>
        </w:tc>
      </w:tr>
      <w:tr w:rsidRPr="00DD143A" w:rsidR="00C46DAF" w:rsidTr="005F0D87" w14:paraId="75BBAA96" w14:textId="77777777">
        <w:trPr>
          <w:cantSplit/>
          <w:tblCellSpacing w:w="7" w:type="dxa"/>
        </w:trPr>
        <w:tc>
          <w:tcPr>
            <w:tcW w:w="966" w:type="pct"/>
            <w:tcBorders>
              <w:top w:val="single" w:color="000000" w:sz="7" w:space="0"/>
              <w:left w:val="single" w:color="000000" w:sz="7" w:space="0"/>
              <w:bottom w:val="single" w:color="000000" w:sz="7" w:space="0"/>
              <w:right w:val="single" w:color="000000" w:sz="7" w:space="0"/>
            </w:tcBorders>
            <w:vAlign w:val="center"/>
          </w:tcPr>
          <w:p w:rsidR="00C46DAF" w:rsidP="00C46DAF" w:rsidRDefault="00292476" w14:paraId="44FC147E" w14:textId="5E5A6A73">
            <w:pPr>
              <w:spacing w:after="0"/>
              <w:ind w:left="0" w:right="0"/>
              <w:jc w:val="center"/>
            </w:pPr>
            <w:hyperlink w:history="1" r:id="rId53">
              <w:r w:rsidRPr="00ED7C6E" w:rsidR="00C46DAF">
                <w:rPr>
                  <w:rStyle w:val="Hyperlink"/>
                </w:rPr>
                <w:t>20.2203(</w:t>
              </w:r>
              <w:r w:rsidR="00C46DAF">
                <w:rPr>
                  <w:rStyle w:val="Hyperlink"/>
                </w:rPr>
                <w:t>a</w:t>
              </w:r>
              <w:r w:rsidRPr="00ED7C6E" w:rsidR="00C46DAF">
                <w:rPr>
                  <w:rStyle w:val="Hyperlink"/>
                </w:rPr>
                <w:t>)(</w:t>
              </w:r>
              <w:r w:rsidR="00C46DAF">
                <w:rPr>
                  <w:rStyle w:val="Hyperlink"/>
                </w:rPr>
                <w:t>2</w:t>
              </w:r>
              <w:r w:rsidRPr="00ED7C6E" w:rsidR="00C46DAF">
                <w:rPr>
                  <w:rStyle w:val="Hyperlink"/>
                </w:rPr>
                <w:t>)</w:t>
              </w:r>
            </w:hyperlink>
            <w:r w:rsidR="00C46DAF">
              <w:t>(iv)</w:t>
            </w:r>
          </w:p>
        </w:tc>
        <w:tc>
          <w:tcPr>
            <w:tcW w:w="2287" w:type="pct"/>
            <w:tcBorders>
              <w:top w:val="single" w:color="000000" w:sz="7" w:space="0"/>
              <w:left w:val="single" w:color="000000" w:sz="7" w:space="0"/>
              <w:bottom w:val="single" w:color="000000" w:sz="7" w:space="0"/>
              <w:right w:val="single" w:color="000000" w:sz="7" w:space="0"/>
            </w:tcBorders>
            <w:vAlign w:val="center"/>
          </w:tcPr>
          <w:p w:rsidRPr="000A0A94" w:rsidR="00C46DAF" w:rsidP="00C46DAF" w:rsidRDefault="00C46DAF" w14:paraId="15AB02EA" w14:textId="4AF38564">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rPr>
                <w:rFonts w:eastAsia="@MingLiU"/>
              </w:rPr>
            </w:pPr>
            <w:r>
              <w:rPr>
                <w:rFonts w:eastAsia="@MingLiU"/>
              </w:rPr>
              <w:t>Doses &gt; t</w:t>
            </w:r>
            <w:r w:rsidRPr="005054B4">
              <w:rPr>
                <w:rFonts w:eastAsia="@MingLiU"/>
              </w:rPr>
              <w:t>he limits for an individual member of the public in § 20.1301.</w:t>
            </w:r>
          </w:p>
        </w:tc>
        <w:tc>
          <w:tcPr>
            <w:tcW w:w="830" w:type="pct"/>
            <w:tcBorders>
              <w:top w:val="single" w:color="000000" w:sz="7" w:space="0"/>
              <w:left w:val="single" w:color="000000" w:sz="7" w:space="0"/>
              <w:bottom w:val="single" w:color="000000" w:sz="7" w:space="0"/>
              <w:right w:val="single" w:color="000000" w:sz="7" w:space="0"/>
            </w:tcBorders>
            <w:vAlign w:val="center"/>
          </w:tcPr>
          <w:p w:rsidR="00C46DAF" w:rsidP="00C46DAF" w:rsidRDefault="00C46DAF" w14:paraId="2249088D"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30 days</w:t>
            </w:r>
          </w:p>
          <w:p w:rsidR="00C46DAF" w:rsidP="00C46DAF" w:rsidRDefault="00C46DAF" w14:paraId="5C9B7604" w14:textId="66D9C889">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noProof/>
              </w:rPr>
              <w:drawing>
                <wp:inline distT="0" distB="0" distL="0" distR="0" wp14:anchorId="4BEF1C44" wp14:editId="2F1C3725">
                  <wp:extent cx="298450" cy="298450"/>
                  <wp:effectExtent l="0" t="0" r="635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tc>
        <w:tc>
          <w:tcPr>
            <w:tcW w:w="880" w:type="pct"/>
            <w:tcBorders>
              <w:top w:val="single" w:color="000000" w:sz="7" w:space="0"/>
              <w:left w:val="single" w:color="000000" w:sz="7" w:space="0"/>
              <w:bottom w:val="single" w:color="000000" w:sz="7" w:space="0"/>
              <w:right w:val="single" w:color="000000" w:sz="7" w:space="0"/>
            </w:tcBorders>
          </w:tcPr>
          <w:p w:rsidR="00C46DAF" w:rsidP="00C46DAF" w:rsidRDefault="00C46DAF" w14:paraId="530B5B55"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p>
        </w:tc>
      </w:tr>
      <w:tr w:rsidRPr="00DD143A" w:rsidR="00C46DAF" w:rsidTr="005F0D87" w14:paraId="6A1ACD78" w14:textId="77777777">
        <w:trPr>
          <w:cantSplit/>
          <w:tblCellSpacing w:w="7" w:type="dxa"/>
        </w:trPr>
        <w:tc>
          <w:tcPr>
            <w:tcW w:w="966" w:type="pct"/>
            <w:tcBorders>
              <w:top w:val="single" w:color="000000" w:sz="7" w:space="0"/>
              <w:left w:val="single" w:color="000000" w:sz="7" w:space="0"/>
              <w:bottom w:val="single" w:color="000000" w:sz="7" w:space="0"/>
              <w:right w:val="single" w:color="000000" w:sz="7" w:space="0"/>
            </w:tcBorders>
            <w:vAlign w:val="center"/>
          </w:tcPr>
          <w:p w:rsidR="00C46DAF" w:rsidP="00C46DAF" w:rsidRDefault="00292476" w14:paraId="3B8C2D1C" w14:textId="48D0E9D1">
            <w:pPr>
              <w:spacing w:after="0"/>
              <w:ind w:left="0" w:right="0"/>
              <w:jc w:val="center"/>
            </w:pPr>
            <w:hyperlink w:history="1" r:id="rId54">
              <w:r w:rsidRPr="00ED7C6E" w:rsidR="00C46DAF">
                <w:rPr>
                  <w:rStyle w:val="Hyperlink"/>
                </w:rPr>
                <w:t>20.2203(</w:t>
              </w:r>
              <w:r w:rsidR="00C46DAF">
                <w:rPr>
                  <w:rStyle w:val="Hyperlink"/>
                </w:rPr>
                <w:t>a</w:t>
              </w:r>
              <w:r w:rsidRPr="00ED7C6E" w:rsidR="00C46DAF">
                <w:rPr>
                  <w:rStyle w:val="Hyperlink"/>
                </w:rPr>
                <w:t>)(</w:t>
              </w:r>
              <w:r w:rsidR="00C46DAF">
                <w:rPr>
                  <w:rStyle w:val="Hyperlink"/>
                </w:rPr>
                <w:t>2</w:t>
              </w:r>
              <w:r w:rsidRPr="00ED7C6E" w:rsidR="00C46DAF">
                <w:rPr>
                  <w:rStyle w:val="Hyperlink"/>
                </w:rPr>
                <w:t>)</w:t>
              </w:r>
            </w:hyperlink>
            <w:r w:rsidR="00C46DAF">
              <w:t>(v)</w:t>
            </w:r>
          </w:p>
        </w:tc>
        <w:tc>
          <w:tcPr>
            <w:tcW w:w="2287" w:type="pct"/>
            <w:tcBorders>
              <w:top w:val="single" w:color="000000" w:sz="7" w:space="0"/>
              <w:left w:val="single" w:color="000000" w:sz="7" w:space="0"/>
              <w:bottom w:val="single" w:color="000000" w:sz="7" w:space="0"/>
              <w:right w:val="single" w:color="000000" w:sz="7" w:space="0"/>
            </w:tcBorders>
            <w:vAlign w:val="center"/>
          </w:tcPr>
          <w:p w:rsidRPr="000A0A94" w:rsidR="00C46DAF" w:rsidP="00C46DAF" w:rsidRDefault="00C46DAF" w14:paraId="0BAB6550" w14:textId="7B51253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rPr>
                <w:rFonts w:eastAsia="@MingLiU"/>
              </w:rPr>
            </w:pPr>
            <w:r w:rsidRPr="005054B4">
              <w:rPr>
                <w:rFonts w:eastAsia="@MingLiU"/>
              </w:rPr>
              <w:t>Doses &gt; any applicable limit in the license.</w:t>
            </w:r>
          </w:p>
        </w:tc>
        <w:tc>
          <w:tcPr>
            <w:tcW w:w="830" w:type="pct"/>
            <w:tcBorders>
              <w:top w:val="single" w:color="000000" w:sz="7" w:space="0"/>
              <w:left w:val="single" w:color="000000" w:sz="7" w:space="0"/>
              <w:bottom w:val="single" w:color="000000" w:sz="7" w:space="0"/>
              <w:right w:val="single" w:color="000000" w:sz="7" w:space="0"/>
            </w:tcBorders>
            <w:vAlign w:val="center"/>
          </w:tcPr>
          <w:p w:rsidR="00C46DAF" w:rsidP="00C46DAF" w:rsidRDefault="00C46DAF" w14:paraId="687C4322"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30 days</w:t>
            </w:r>
          </w:p>
          <w:p w:rsidR="00C46DAF" w:rsidP="00C46DAF" w:rsidRDefault="00C46DAF" w14:paraId="495A753E" w14:textId="02284E24">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noProof/>
              </w:rPr>
              <w:drawing>
                <wp:inline distT="0" distB="0" distL="0" distR="0" wp14:anchorId="5F4A65EF" wp14:editId="44357E22">
                  <wp:extent cx="298450" cy="298450"/>
                  <wp:effectExtent l="0" t="0" r="635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tc>
        <w:tc>
          <w:tcPr>
            <w:tcW w:w="880" w:type="pct"/>
            <w:tcBorders>
              <w:top w:val="single" w:color="000000" w:sz="7" w:space="0"/>
              <w:left w:val="single" w:color="000000" w:sz="7" w:space="0"/>
              <w:bottom w:val="single" w:color="000000" w:sz="7" w:space="0"/>
              <w:right w:val="single" w:color="000000" w:sz="7" w:space="0"/>
            </w:tcBorders>
          </w:tcPr>
          <w:p w:rsidR="00C46DAF" w:rsidP="00C46DAF" w:rsidRDefault="00C46DAF" w14:paraId="2E50BACB"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p>
        </w:tc>
      </w:tr>
      <w:tr w:rsidRPr="00DD143A" w:rsidR="00C46DAF" w:rsidTr="005F0D87" w14:paraId="5D6D4BA6" w14:textId="77777777">
        <w:trPr>
          <w:cantSplit/>
          <w:tblCellSpacing w:w="7" w:type="dxa"/>
        </w:trPr>
        <w:tc>
          <w:tcPr>
            <w:tcW w:w="966" w:type="pct"/>
            <w:tcBorders>
              <w:top w:val="single" w:color="000000" w:sz="7" w:space="0"/>
              <w:left w:val="single" w:color="000000" w:sz="7" w:space="0"/>
              <w:bottom w:val="single" w:color="000000" w:sz="7" w:space="0"/>
              <w:right w:val="single" w:color="000000" w:sz="7" w:space="0"/>
            </w:tcBorders>
            <w:vAlign w:val="center"/>
          </w:tcPr>
          <w:p w:rsidR="00C46DAF" w:rsidP="00C46DAF" w:rsidRDefault="00292476" w14:paraId="1FC0DDBB" w14:textId="2907816A">
            <w:pPr>
              <w:spacing w:after="0"/>
              <w:ind w:left="0" w:right="0"/>
              <w:jc w:val="center"/>
            </w:pPr>
            <w:hyperlink w:history="1" r:id="rId55">
              <w:r w:rsidRPr="00ED7C6E" w:rsidR="00C46DAF">
                <w:rPr>
                  <w:rStyle w:val="Hyperlink"/>
                </w:rPr>
                <w:t>20.2203(</w:t>
              </w:r>
              <w:r w:rsidR="00C46DAF">
                <w:rPr>
                  <w:rStyle w:val="Hyperlink"/>
                </w:rPr>
                <w:t>a</w:t>
              </w:r>
              <w:r w:rsidRPr="00ED7C6E" w:rsidR="00C46DAF">
                <w:rPr>
                  <w:rStyle w:val="Hyperlink"/>
                </w:rPr>
                <w:t>)(</w:t>
              </w:r>
              <w:r w:rsidR="00C46DAF">
                <w:rPr>
                  <w:rStyle w:val="Hyperlink"/>
                </w:rPr>
                <w:t>2</w:t>
              </w:r>
              <w:r w:rsidRPr="00ED7C6E" w:rsidR="00C46DAF">
                <w:rPr>
                  <w:rStyle w:val="Hyperlink"/>
                </w:rPr>
                <w:t>)</w:t>
              </w:r>
            </w:hyperlink>
            <w:r w:rsidR="00C46DAF">
              <w:t>(vi)</w:t>
            </w:r>
          </w:p>
        </w:tc>
        <w:tc>
          <w:tcPr>
            <w:tcW w:w="2287" w:type="pct"/>
            <w:tcBorders>
              <w:top w:val="single" w:color="000000" w:sz="7" w:space="0"/>
              <w:left w:val="single" w:color="000000" w:sz="7" w:space="0"/>
              <w:bottom w:val="single" w:color="000000" w:sz="7" w:space="0"/>
              <w:right w:val="single" w:color="000000" w:sz="7" w:space="0"/>
            </w:tcBorders>
            <w:vAlign w:val="center"/>
          </w:tcPr>
          <w:p w:rsidRPr="000A0A94" w:rsidR="00C46DAF" w:rsidP="00C46DAF" w:rsidRDefault="00C46DAF" w14:paraId="450712AB" w14:textId="730DB1A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rPr>
                <w:rFonts w:eastAsia="@MingLiU"/>
              </w:rPr>
            </w:pPr>
            <w:r w:rsidRPr="005054B4">
              <w:rPr>
                <w:rFonts w:eastAsia="@MingLiU"/>
              </w:rPr>
              <w:t>Doses &gt; the ALARA constraints for air emissions established under § 20.1101(d).</w:t>
            </w:r>
          </w:p>
        </w:tc>
        <w:tc>
          <w:tcPr>
            <w:tcW w:w="830" w:type="pct"/>
            <w:tcBorders>
              <w:top w:val="single" w:color="000000" w:sz="7" w:space="0"/>
              <w:left w:val="single" w:color="000000" w:sz="7" w:space="0"/>
              <w:bottom w:val="single" w:color="000000" w:sz="7" w:space="0"/>
              <w:right w:val="single" w:color="000000" w:sz="7" w:space="0"/>
            </w:tcBorders>
            <w:vAlign w:val="center"/>
          </w:tcPr>
          <w:p w:rsidR="00C46DAF" w:rsidP="00C46DAF" w:rsidRDefault="00C46DAF" w14:paraId="5334B5F1"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30 days</w:t>
            </w:r>
          </w:p>
          <w:p w:rsidR="00C46DAF" w:rsidP="00C46DAF" w:rsidRDefault="00C46DAF" w14:paraId="3B640BC1" w14:textId="2834C55B">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noProof/>
              </w:rPr>
              <w:drawing>
                <wp:inline distT="0" distB="0" distL="0" distR="0" wp14:anchorId="0B83EFA1" wp14:editId="5F8CB679">
                  <wp:extent cx="298450" cy="298450"/>
                  <wp:effectExtent l="0" t="0" r="635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tc>
        <w:tc>
          <w:tcPr>
            <w:tcW w:w="880" w:type="pct"/>
            <w:tcBorders>
              <w:top w:val="single" w:color="000000" w:sz="7" w:space="0"/>
              <w:left w:val="single" w:color="000000" w:sz="7" w:space="0"/>
              <w:bottom w:val="single" w:color="000000" w:sz="7" w:space="0"/>
              <w:right w:val="single" w:color="000000" w:sz="7" w:space="0"/>
            </w:tcBorders>
          </w:tcPr>
          <w:p w:rsidR="00C46DAF" w:rsidP="00C46DAF" w:rsidRDefault="00C46DAF" w14:paraId="0823B898"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p>
        </w:tc>
      </w:tr>
      <w:tr w:rsidRPr="00DD143A" w:rsidR="00C46DAF" w:rsidTr="005F0D87" w14:paraId="47858B14" w14:textId="77777777">
        <w:trPr>
          <w:cantSplit/>
          <w:tblCellSpacing w:w="7" w:type="dxa"/>
        </w:trPr>
        <w:tc>
          <w:tcPr>
            <w:tcW w:w="966" w:type="pct"/>
            <w:tcBorders>
              <w:top w:val="single" w:color="000000" w:sz="7" w:space="0"/>
              <w:left w:val="single" w:color="000000" w:sz="7" w:space="0"/>
              <w:bottom w:val="single" w:color="000000" w:sz="7" w:space="0"/>
              <w:right w:val="single" w:color="000000" w:sz="7" w:space="0"/>
            </w:tcBorders>
            <w:vAlign w:val="center"/>
          </w:tcPr>
          <w:p w:rsidR="00C46DAF" w:rsidP="00C46DAF" w:rsidRDefault="00292476" w14:paraId="5312DF5D" w14:textId="62468DDA">
            <w:pPr>
              <w:spacing w:after="0"/>
              <w:ind w:left="0" w:right="0"/>
              <w:jc w:val="center"/>
            </w:pPr>
            <w:hyperlink w:history="1" r:id="rId56">
              <w:r w:rsidRPr="00ED7C6E" w:rsidR="00C46DAF">
                <w:rPr>
                  <w:rStyle w:val="Hyperlink"/>
                </w:rPr>
                <w:t>20.2203(</w:t>
              </w:r>
              <w:r w:rsidR="00C46DAF">
                <w:rPr>
                  <w:rStyle w:val="Hyperlink"/>
                </w:rPr>
                <w:t>a</w:t>
              </w:r>
              <w:r w:rsidRPr="00ED7C6E" w:rsidR="00C46DAF">
                <w:rPr>
                  <w:rStyle w:val="Hyperlink"/>
                </w:rPr>
                <w:t>)(</w:t>
              </w:r>
              <w:r w:rsidR="00C46DAF">
                <w:rPr>
                  <w:rStyle w:val="Hyperlink"/>
                </w:rPr>
                <w:t>3</w:t>
              </w:r>
              <w:r w:rsidRPr="00ED7C6E" w:rsidR="00C46DAF">
                <w:rPr>
                  <w:rStyle w:val="Hyperlink"/>
                </w:rPr>
                <w:t>)</w:t>
              </w:r>
            </w:hyperlink>
          </w:p>
        </w:tc>
        <w:tc>
          <w:tcPr>
            <w:tcW w:w="2287" w:type="pct"/>
            <w:tcBorders>
              <w:top w:val="single" w:color="000000" w:sz="7" w:space="0"/>
              <w:left w:val="single" w:color="000000" w:sz="7" w:space="0"/>
              <w:bottom w:val="single" w:color="000000" w:sz="7" w:space="0"/>
              <w:right w:val="single" w:color="000000" w:sz="7" w:space="0"/>
            </w:tcBorders>
            <w:vAlign w:val="center"/>
          </w:tcPr>
          <w:p w:rsidRPr="005054B4" w:rsidR="00C46DAF" w:rsidP="005054B4" w:rsidRDefault="00C46DAF" w14:paraId="6F654B7A"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rPr>
                <w:rFonts w:eastAsia="@MingLiU"/>
              </w:rPr>
            </w:pPr>
            <w:r w:rsidRPr="005054B4">
              <w:rPr>
                <w:rFonts w:eastAsia="@MingLiU"/>
              </w:rPr>
              <w:t>Levels of radiation or concentrations of radioactive material in—</w:t>
            </w:r>
          </w:p>
          <w:p w:rsidRPr="005054B4" w:rsidR="00C46DAF" w:rsidP="005054B4" w:rsidRDefault="00C46DAF" w14:paraId="1C0D723F"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rPr>
                <w:rFonts w:eastAsia="@MingLiU"/>
              </w:rPr>
            </w:pPr>
            <w:r w:rsidRPr="005054B4">
              <w:rPr>
                <w:rFonts w:eastAsia="@MingLiU"/>
              </w:rPr>
              <w:t>(</w:t>
            </w:r>
            <w:proofErr w:type="spellStart"/>
            <w:r w:rsidRPr="005054B4">
              <w:rPr>
                <w:rFonts w:eastAsia="@MingLiU"/>
              </w:rPr>
              <w:t>i</w:t>
            </w:r>
            <w:proofErr w:type="spellEnd"/>
            <w:r w:rsidRPr="005054B4">
              <w:rPr>
                <w:rFonts w:eastAsia="@MingLiU"/>
              </w:rPr>
              <w:t xml:space="preserve">) A restricted area </w:t>
            </w:r>
            <w:proofErr w:type="gramStart"/>
            <w:r w:rsidRPr="005054B4">
              <w:rPr>
                <w:rFonts w:eastAsia="@MingLiU"/>
              </w:rPr>
              <w:t>in excess of</w:t>
            </w:r>
            <w:proofErr w:type="gramEnd"/>
            <w:r w:rsidRPr="005054B4">
              <w:rPr>
                <w:rFonts w:eastAsia="@MingLiU"/>
              </w:rPr>
              <w:t xml:space="preserve"> any applicable limit in the license; or</w:t>
            </w:r>
          </w:p>
          <w:p w:rsidRPr="00B26DFC" w:rsidR="00C46DAF" w:rsidP="005054B4" w:rsidRDefault="00C46DAF" w14:paraId="160FCCB4" w14:textId="4AE49628">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rPr>
                <w:rFonts w:ascii="Helvetica" w:hAnsi="Helvetica" w:cs="Helvetica"/>
                <w:color w:val="333333"/>
                <w:sz w:val="21"/>
                <w:szCs w:val="21"/>
              </w:rPr>
            </w:pPr>
            <w:r w:rsidRPr="005054B4">
              <w:rPr>
                <w:rFonts w:eastAsia="@MingLiU"/>
              </w:rPr>
              <w:t xml:space="preserve">(ii) An unrestricted area </w:t>
            </w:r>
            <w:proofErr w:type="gramStart"/>
            <w:r w:rsidRPr="005054B4">
              <w:rPr>
                <w:rFonts w:eastAsia="@MingLiU"/>
              </w:rPr>
              <w:t>in excess of</w:t>
            </w:r>
            <w:proofErr w:type="gramEnd"/>
            <w:r w:rsidRPr="005054B4">
              <w:rPr>
                <w:rFonts w:eastAsia="@MingLiU"/>
              </w:rPr>
              <w:t xml:space="preserve"> 10 times any applicable limit set forth in this part or in the license (whether or not involving exposure of any individual in excess of the limits in § 20.1301).</w:t>
            </w:r>
          </w:p>
        </w:tc>
        <w:tc>
          <w:tcPr>
            <w:tcW w:w="830" w:type="pct"/>
            <w:tcBorders>
              <w:top w:val="single" w:color="000000" w:sz="7" w:space="0"/>
              <w:left w:val="single" w:color="000000" w:sz="7" w:space="0"/>
              <w:bottom w:val="single" w:color="000000" w:sz="7" w:space="0"/>
              <w:right w:val="single" w:color="000000" w:sz="7" w:space="0"/>
            </w:tcBorders>
            <w:vAlign w:val="center"/>
          </w:tcPr>
          <w:p w:rsidR="00C46DAF" w:rsidP="00C46DAF" w:rsidRDefault="00C46DAF" w14:paraId="2EF7480F"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30 days</w:t>
            </w:r>
          </w:p>
          <w:p w:rsidR="00C46DAF" w:rsidP="00C46DAF" w:rsidRDefault="00C46DAF" w14:paraId="772CC7AA" w14:textId="5F942796">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noProof/>
              </w:rPr>
              <w:drawing>
                <wp:inline distT="0" distB="0" distL="0" distR="0" wp14:anchorId="51BF91EA" wp14:editId="3D4D917A">
                  <wp:extent cx="298450" cy="298450"/>
                  <wp:effectExtent l="0" t="0" r="635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tc>
        <w:tc>
          <w:tcPr>
            <w:tcW w:w="880" w:type="pct"/>
            <w:tcBorders>
              <w:top w:val="single" w:color="000000" w:sz="7" w:space="0"/>
              <w:left w:val="single" w:color="000000" w:sz="7" w:space="0"/>
              <w:bottom w:val="single" w:color="000000" w:sz="7" w:space="0"/>
              <w:right w:val="single" w:color="000000" w:sz="7" w:space="0"/>
            </w:tcBorders>
          </w:tcPr>
          <w:p w:rsidR="00C46DAF" w:rsidP="00C46DAF" w:rsidRDefault="00C46DAF" w14:paraId="0BF4C065"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p>
        </w:tc>
      </w:tr>
      <w:tr w:rsidRPr="00DD143A" w:rsidR="00C46DAF" w:rsidTr="005F0D87" w14:paraId="4F6AE0BC" w14:textId="77777777">
        <w:trPr>
          <w:cantSplit/>
          <w:tblCellSpacing w:w="7" w:type="dxa"/>
        </w:trPr>
        <w:tc>
          <w:tcPr>
            <w:tcW w:w="966" w:type="pct"/>
            <w:tcBorders>
              <w:top w:val="single" w:color="000000" w:sz="7" w:space="0"/>
              <w:left w:val="single" w:color="000000" w:sz="7" w:space="0"/>
              <w:bottom w:val="single" w:color="000000" w:sz="7" w:space="0"/>
              <w:right w:val="single" w:color="000000" w:sz="7" w:space="0"/>
            </w:tcBorders>
            <w:vAlign w:val="center"/>
          </w:tcPr>
          <w:p w:rsidR="00C46DAF" w:rsidP="00C46DAF" w:rsidRDefault="00292476" w14:paraId="6935546E" w14:textId="5CD578F9">
            <w:pPr>
              <w:spacing w:after="0"/>
              <w:ind w:left="0" w:right="0"/>
              <w:jc w:val="center"/>
            </w:pPr>
            <w:hyperlink w:history="1" r:id="rId57">
              <w:r w:rsidRPr="00ED7C6E" w:rsidR="00C46DAF">
                <w:rPr>
                  <w:rStyle w:val="Hyperlink"/>
                </w:rPr>
                <w:t>20.2203(</w:t>
              </w:r>
              <w:r w:rsidR="00C46DAF">
                <w:rPr>
                  <w:rStyle w:val="Hyperlink"/>
                </w:rPr>
                <w:t>a</w:t>
              </w:r>
              <w:r w:rsidRPr="00ED7C6E" w:rsidR="00C46DAF">
                <w:rPr>
                  <w:rStyle w:val="Hyperlink"/>
                </w:rPr>
                <w:t>)(</w:t>
              </w:r>
              <w:r w:rsidR="00C46DAF">
                <w:rPr>
                  <w:rStyle w:val="Hyperlink"/>
                </w:rPr>
                <w:t>4</w:t>
              </w:r>
              <w:r w:rsidRPr="00ED7C6E" w:rsidR="00C46DAF">
                <w:rPr>
                  <w:rStyle w:val="Hyperlink"/>
                </w:rPr>
                <w:t>)</w:t>
              </w:r>
            </w:hyperlink>
          </w:p>
        </w:tc>
        <w:tc>
          <w:tcPr>
            <w:tcW w:w="2287" w:type="pct"/>
            <w:tcBorders>
              <w:top w:val="single" w:color="000000" w:sz="7" w:space="0"/>
              <w:left w:val="single" w:color="000000" w:sz="7" w:space="0"/>
              <w:bottom w:val="single" w:color="000000" w:sz="7" w:space="0"/>
              <w:right w:val="single" w:color="000000" w:sz="7" w:space="0"/>
            </w:tcBorders>
            <w:vAlign w:val="center"/>
          </w:tcPr>
          <w:p w:rsidRPr="00B26DFC" w:rsidR="00C46DAF" w:rsidP="00C46DAF" w:rsidRDefault="00C46DAF" w14:paraId="3DF4FBD1" w14:textId="654E7B1B">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rPr>
                <w:rFonts w:ascii="Helvetica" w:hAnsi="Helvetica" w:cs="Helvetica"/>
                <w:color w:val="333333"/>
                <w:sz w:val="21"/>
                <w:szCs w:val="21"/>
              </w:rPr>
            </w:pPr>
            <w:r w:rsidRPr="005054B4">
              <w:rPr>
                <w:rFonts w:eastAsia="@MingLiU"/>
              </w:rPr>
              <w:t xml:space="preserve">For licensees subject to the provisions of EPA's generally applicable environmental radiation standards in 40 CFR part 190, levels of radiation or releases of radioactive material </w:t>
            </w:r>
            <w:proofErr w:type="gramStart"/>
            <w:r w:rsidRPr="005054B4">
              <w:rPr>
                <w:rFonts w:eastAsia="@MingLiU"/>
              </w:rPr>
              <w:t>in</w:t>
            </w:r>
            <w:r w:rsidR="001544C0">
              <w:rPr>
                <w:rFonts w:eastAsia="@MingLiU"/>
              </w:rPr>
              <w:t xml:space="preserve"> </w:t>
            </w:r>
            <w:r w:rsidRPr="005054B4">
              <w:rPr>
                <w:rFonts w:eastAsia="@MingLiU"/>
              </w:rPr>
              <w:t>excess of</w:t>
            </w:r>
            <w:proofErr w:type="gramEnd"/>
            <w:r w:rsidRPr="005054B4">
              <w:rPr>
                <w:rFonts w:eastAsia="@MingLiU"/>
              </w:rPr>
              <w:t xml:space="preserve"> those standards, or of license conditions related to those standards.</w:t>
            </w:r>
          </w:p>
        </w:tc>
        <w:tc>
          <w:tcPr>
            <w:tcW w:w="830" w:type="pct"/>
            <w:tcBorders>
              <w:top w:val="single" w:color="000000" w:sz="7" w:space="0"/>
              <w:left w:val="single" w:color="000000" w:sz="7" w:space="0"/>
              <w:bottom w:val="single" w:color="000000" w:sz="7" w:space="0"/>
              <w:right w:val="single" w:color="000000" w:sz="7" w:space="0"/>
            </w:tcBorders>
            <w:vAlign w:val="center"/>
          </w:tcPr>
          <w:p w:rsidR="00C46DAF" w:rsidP="00C46DAF" w:rsidRDefault="00C46DAF" w14:paraId="65E6A872"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30 days</w:t>
            </w:r>
          </w:p>
          <w:p w:rsidR="00C46DAF" w:rsidP="00C46DAF" w:rsidRDefault="00C46DAF" w14:paraId="7A6D646D" w14:textId="5CD8F7A0">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noProof/>
              </w:rPr>
              <w:drawing>
                <wp:inline distT="0" distB="0" distL="0" distR="0" wp14:anchorId="0AA0A9A4" wp14:editId="5098BD5D">
                  <wp:extent cx="298450" cy="298450"/>
                  <wp:effectExtent l="0" t="0" r="635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tc>
        <w:tc>
          <w:tcPr>
            <w:tcW w:w="880" w:type="pct"/>
            <w:tcBorders>
              <w:top w:val="single" w:color="000000" w:sz="7" w:space="0"/>
              <w:left w:val="single" w:color="000000" w:sz="7" w:space="0"/>
              <w:bottom w:val="single" w:color="000000" w:sz="7" w:space="0"/>
              <w:right w:val="single" w:color="000000" w:sz="7" w:space="0"/>
            </w:tcBorders>
          </w:tcPr>
          <w:p w:rsidR="00C46DAF" w:rsidP="00C46DAF" w:rsidRDefault="00C46DAF" w14:paraId="51B2B231"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p>
        </w:tc>
      </w:tr>
    </w:tbl>
    <w:p w:rsidR="001C0EB0" w:rsidRDefault="001C0EB0" w14:paraId="17937378" w14:textId="5F60783A">
      <w:pPr>
        <w:widowControl/>
        <w:autoSpaceDE/>
        <w:autoSpaceDN/>
        <w:adjustRightInd/>
        <w:spacing w:after="0"/>
        <w:ind w:left="0" w:right="0"/>
      </w:pPr>
      <w:r>
        <w:br w:type="page"/>
      </w:r>
    </w:p>
    <w:p w:rsidR="00DD143A" w:rsidP="00646994" w:rsidRDefault="00100644" w14:paraId="12F12982" w14:textId="277EDC7E">
      <w:pPr>
        <w:ind w:left="0"/>
      </w:pPr>
      <w:r w:rsidRPr="00100644">
        <w:rPr>
          <w:b/>
          <w:bCs/>
        </w:rPr>
        <w:lastRenderedPageBreak/>
        <w:t xml:space="preserve">Table </w:t>
      </w:r>
      <w:r>
        <w:rPr>
          <w:b/>
          <w:bCs/>
        </w:rPr>
        <w:t>2</w:t>
      </w:r>
      <w:r w:rsidRPr="00100644">
        <w:rPr>
          <w:b/>
          <w:bCs/>
        </w:rPr>
        <w:t>.</w:t>
      </w:r>
      <w:r>
        <w:t xml:space="preserve">  Regulatory reporting requirements that may be applicable depending on the type of license and radioactive material.</w:t>
      </w:r>
    </w:p>
    <w:tbl>
      <w:tblPr>
        <w:tblpPr w:leftFromText="180" w:rightFromText="180" w:vertAnchor="text" w:tblpX="1" w:tblpY="1"/>
        <w:tblOverlap w:val="never"/>
        <w:tblW w:w="5000" w:type="pct"/>
        <w:tblCellSpacing w:w="7" w:type="dxa"/>
        <w:tblCellMar>
          <w:left w:w="91" w:type="dxa"/>
          <w:right w:w="91" w:type="dxa"/>
        </w:tblCellMar>
        <w:tblLook w:val="0000" w:firstRow="0" w:lastRow="0" w:firstColumn="0" w:lastColumn="0" w:noHBand="0" w:noVBand="0"/>
      </w:tblPr>
      <w:tblGrid>
        <w:gridCol w:w="1672"/>
        <w:gridCol w:w="4523"/>
        <w:gridCol w:w="1693"/>
        <w:gridCol w:w="1711"/>
      </w:tblGrid>
      <w:tr w:rsidRPr="00DD143A" w:rsidR="00D9672D" w:rsidTr="00A53682" w14:paraId="6B4F18D5" w14:textId="56D2BF4A">
        <w:trPr>
          <w:cantSplit/>
          <w:tblCellSpacing w:w="7" w:type="dxa"/>
        </w:trPr>
        <w:tc>
          <w:tcPr>
            <w:tcW w:w="862" w:type="pct"/>
            <w:tcBorders>
              <w:top w:val="single" w:color="000000" w:sz="8" w:space="0"/>
              <w:left w:val="single" w:color="000000" w:sz="8" w:space="0"/>
              <w:bottom w:val="single" w:color="000000" w:sz="8" w:space="0"/>
              <w:right w:val="single" w:color="000000" w:sz="8" w:space="0"/>
            </w:tcBorders>
            <w:shd w:val="pct50" w:color="auto" w:fill="auto"/>
            <w:vAlign w:val="center"/>
          </w:tcPr>
          <w:p w:rsidRPr="00BF30BB" w:rsidR="00523FDA" w:rsidP="00BF30BB" w:rsidRDefault="00523FDA" w14:paraId="36DA0AE6" w14:textId="0284D857">
            <w:pPr>
              <w:spacing w:after="0"/>
              <w:ind w:left="0" w:right="0"/>
              <w:jc w:val="center"/>
              <w:rPr>
                <w:b/>
                <w:bCs/>
                <w:color w:val="FFFFFF" w:themeColor="background1"/>
              </w:rPr>
            </w:pPr>
            <w:r w:rsidRPr="00BF30BB">
              <w:rPr>
                <w:b/>
                <w:bCs/>
                <w:color w:val="FFFFFF" w:themeColor="background1"/>
              </w:rPr>
              <w:t>Regulatory Requirement</w:t>
            </w:r>
          </w:p>
        </w:tc>
        <w:tc>
          <w:tcPr>
            <w:tcW w:w="2352" w:type="pct"/>
            <w:tcBorders>
              <w:top w:val="single" w:color="000000" w:sz="8" w:space="0"/>
              <w:left w:val="single" w:color="000000" w:sz="8" w:space="0"/>
              <w:bottom w:val="single" w:color="000000" w:sz="8" w:space="0"/>
              <w:right w:val="single" w:color="000000" w:sz="8" w:space="0"/>
            </w:tcBorders>
            <w:shd w:val="pct50" w:color="auto" w:fill="auto"/>
            <w:vAlign w:val="center"/>
          </w:tcPr>
          <w:p w:rsidRPr="00BF30BB" w:rsidR="00523FDA" w:rsidP="00BF30BB" w:rsidRDefault="00523FDA" w14:paraId="65E0DBA4" w14:textId="24154C2C">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b/>
                <w:bCs/>
                <w:color w:val="FFFFFF" w:themeColor="background1"/>
              </w:rPr>
            </w:pPr>
            <w:r w:rsidRPr="00BF30BB">
              <w:rPr>
                <w:rFonts w:eastAsia="@MingLiU"/>
                <w:b/>
                <w:bCs/>
                <w:color w:val="FFFFFF" w:themeColor="background1"/>
              </w:rPr>
              <w:t>Brief Summary of Reporting Requirement</w:t>
            </w:r>
          </w:p>
        </w:tc>
        <w:tc>
          <w:tcPr>
            <w:tcW w:w="869" w:type="pct"/>
            <w:tcBorders>
              <w:top w:val="single" w:color="000000" w:sz="8" w:space="0"/>
              <w:left w:val="single" w:color="000000" w:sz="8" w:space="0"/>
              <w:bottom w:val="single" w:color="000000" w:sz="8" w:space="0"/>
              <w:right w:val="single" w:color="000000" w:sz="8" w:space="0"/>
            </w:tcBorders>
            <w:shd w:val="pct50" w:color="auto" w:fill="auto"/>
            <w:vAlign w:val="center"/>
          </w:tcPr>
          <w:p w:rsidRPr="00BF30BB" w:rsidR="00523FDA" w:rsidP="00BF30BB" w:rsidRDefault="00523FDA" w14:paraId="7E57045B" w14:textId="55A372D8">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b/>
                <w:bCs/>
                <w:color w:val="FFFFFF" w:themeColor="background1"/>
              </w:rPr>
            </w:pPr>
            <w:r w:rsidRPr="00BF30BB">
              <w:rPr>
                <w:rFonts w:eastAsia="@MingLiU"/>
                <w:b/>
                <w:bCs/>
                <w:color w:val="FFFFFF" w:themeColor="background1"/>
              </w:rPr>
              <w:t>Notification</w:t>
            </w:r>
          </w:p>
        </w:tc>
        <w:tc>
          <w:tcPr>
            <w:tcW w:w="880" w:type="pct"/>
            <w:tcBorders>
              <w:top w:val="single" w:color="000000" w:sz="8" w:space="0"/>
              <w:left w:val="single" w:color="000000" w:sz="8" w:space="0"/>
              <w:bottom w:val="single" w:color="000000" w:sz="8" w:space="0"/>
              <w:right w:val="single" w:color="000000" w:sz="8" w:space="0"/>
            </w:tcBorders>
            <w:shd w:val="pct50" w:color="auto" w:fill="auto"/>
          </w:tcPr>
          <w:p w:rsidRPr="00BF30BB" w:rsidR="00523FDA" w:rsidP="00BF30BB" w:rsidRDefault="00523FDA" w14:paraId="6E014C3A" w14:textId="3BEC6EBE">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b/>
                <w:bCs/>
                <w:color w:val="FFFFFF" w:themeColor="background1"/>
              </w:rPr>
            </w:pPr>
            <w:r>
              <w:rPr>
                <w:rFonts w:eastAsia="@MingLiU"/>
                <w:b/>
                <w:bCs/>
                <w:color w:val="FFFFFF" w:themeColor="background1"/>
              </w:rPr>
              <w:t>Additional Reporting</w:t>
            </w:r>
            <w:r w:rsidR="00E0773F">
              <w:rPr>
                <w:rFonts w:eastAsia="@MingLiU"/>
                <w:b/>
                <w:bCs/>
                <w:color w:val="FFFFFF" w:themeColor="background1"/>
              </w:rPr>
              <w:t xml:space="preserve"> Requirements</w:t>
            </w:r>
          </w:p>
        </w:tc>
      </w:tr>
      <w:tr w:rsidRPr="00DD143A" w:rsidR="00644003" w:rsidTr="00A53682" w14:paraId="2664EE94" w14:textId="42D63ED0">
        <w:trPr>
          <w:cantSplit/>
          <w:tblCellSpacing w:w="7" w:type="dxa"/>
        </w:trPr>
        <w:tc>
          <w:tcPr>
            <w:tcW w:w="862" w:type="pct"/>
            <w:tcBorders>
              <w:top w:val="single" w:color="000000" w:sz="8" w:space="0"/>
              <w:left w:val="single" w:color="000000" w:sz="8" w:space="0"/>
              <w:bottom w:val="single" w:color="000000" w:sz="8" w:space="0"/>
            </w:tcBorders>
            <w:shd w:val="pct15" w:color="auto" w:fill="auto"/>
            <w:vAlign w:val="center"/>
          </w:tcPr>
          <w:p w:rsidRPr="00644003" w:rsidR="00644003" w:rsidP="00644003" w:rsidRDefault="00644003" w14:paraId="211667CA" w14:textId="48B9A925"/>
        </w:tc>
        <w:tc>
          <w:tcPr>
            <w:tcW w:w="3228" w:type="pct"/>
            <w:gridSpan w:val="2"/>
            <w:tcBorders>
              <w:top w:val="single" w:color="000000" w:sz="8" w:space="0"/>
              <w:bottom w:val="single" w:color="000000" w:sz="8" w:space="0"/>
            </w:tcBorders>
            <w:shd w:val="pct15" w:color="auto" w:fill="auto"/>
            <w:vAlign w:val="center"/>
          </w:tcPr>
          <w:p w:rsidRPr="00644003" w:rsidR="00644003" w:rsidP="00644003" w:rsidRDefault="00644003" w14:paraId="68CDC64C" w14:textId="6661C51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jc w:val="center"/>
              <w:rPr>
                <w:rFonts w:eastAsia="@MingLiU"/>
                <w:b/>
                <w:bCs/>
              </w:rPr>
            </w:pPr>
            <w:r>
              <w:rPr>
                <w:rFonts w:eastAsia="@MingLiU"/>
                <w:b/>
                <w:bCs/>
              </w:rPr>
              <w:t xml:space="preserve">10 CFR </w:t>
            </w:r>
            <w:r w:rsidRPr="00644003">
              <w:rPr>
                <w:rFonts w:eastAsia="@MingLiU"/>
                <w:b/>
                <w:bCs/>
              </w:rPr>
              <w:t>P</w:t>
            </w:r>
            <w:r>
              <w:rPr>
                <w:rFonts w:eastAsia="@MingLiU"/>
                <w:b/>
                <w:bCs/>
              </w:rPr>
              <w:t>art</w:t>
            </w:r>
            <w:r w:rsidRPr="00644003">
              <w:rPr>
                <w:rFonts w:eastAsia="@MingLiU"/>
                <w:b/>
                <w:bCs/>
              </w:rPr>
              <w:t xml:space="preserve"> 30</w:t>
            </w:r>
            <w:r>
              <w:rPr>
                <w:rFonts w:eastAsia="@MingLiU"/>
                <w:b/>
                <w:bCs/>
              </w:rPr>
              <w:t>, “</w:t>
            </w:r>
            <w:r w:rsidRPr="00644003">
              <w:rPr>
                <w:rFonts w:eastAsia="@MingLiU"/>
                <w:b/>
                <w:bCs/>
              </w:rPr>
              <w:t xml:space="preserve">Rules </w:t>
            </w:r>
            <w:r>
              <w:rPr>
                <w:rFonts w:eastAsia="@MingLiU"/>
                <w:b/>
                <w:bCs/>
              </w:rPr>
              <w:t>o</w:t>
            </w:r>
            <w:r w:rsidRPr="00644003">
              <w:rPr>
                <w:rFonts w:eastAsia="@MingLiU"/>
                <w:b/>
                <w:bCs/>
              </w:rPr>
              <w:t xml:space="preserve">f General Applicability </w:t>
            </w:r>
            <w:r>
              <w:rPr>
                <w:rFonts w:eastAsia="@MingLiU"/>
                <w:b/>
                <w:bCs/>
              </w:rPr>
              <w:t>t</w:t>
            </w:r>
            <w:r w:rsidRPr="00644003">
              <w:rPr>
                <w:rFonts w:eastAsia="@MingLiU"/>
                <w:b/>
                <w:bCs/>
              </w:rPr>
              <w:t xml:space="preserve">o Domestic Licensing </w:t>
            </w:r>
            <w:r>
              <w:rPr>
                <w:rFonts w:eastAsia="@MingLiU"/>
                <w:b/>
                <w:bCs/>
              </w:rPr>
              <w:t>o</w:t>
            </w:r>
            <w:r w:rsidRPr="00644003">
              <w:rPr>
                <w:rFonts w:eastAsia="@MingLiU"/>
                <w:b/>
                <w:bCs/>
              </w:rPr>
              <w:t>f Byproduct Material</w:t>
            </w:r>
            <w:r>
              <w:rPr>
                <w:rFonts w:eastAsia="@MingLiU"/>
                <w:b/>
                <w:bCs/>
              </w:rPr>
              <w:t>.”</w:t>
            </w:r>
          </w:p>
          <w:p w:rsidRPr="00F977C2" w:rsidR="00644003" w:rsidP="00644003" w:rsidRDefault="00644003" w14:paraId="380802EC" w14:textId="159AC88F">
            <w:pPr>
              <w:spacing w:after="0" w:line="120" w:lineRule="exact"/>
              <w:ind w:left="0" w:right="0"/>
              <w:rPr>
                <w:rFonts w:eastAsia="@MingLiU"/>
                <w:b/>
                <w:bCs/>
              </w:rPr>
            </w:pPr>
          </w:p>
        </w:tc>
        <w:tc>
          <w:tcPr>
            <w:tcW w:w="880" w:type="pct"/>
            <w:tcBorders>
              <w:top w:val="single" w:color="000000" w:sz="8" w:space="0"/>
              <w:bottom w:val="single" w:color="000000" w:sz="8" w:space="0"/>
              <w:right w:val="single" w:color="000000" w:sz="8" w:space="0"/>
            </w:tcBorders>
            <w:shd w:val="pct15" w:color="auto" w:fill="auto"/>
          </w:tcPr>
          <w:p w:rsidRPr="000A0A94" w:rsidR="00644003" w:rsidP="00644003" w:rsidRDefault="00644003" w14:paraId="30348136" w14:textId="77777777">
            <w:pPr>
              <w:spacing w:after="0" w:line="120" w:lineRule="exact"/>
              <w:ind w:left="0" w:right="0"/>
              <w:rPr>
                <w:rFonts w:eastAsia="@MingLiU"/>
              </w:rPr>
            </w:pPr>
          </w:p>
        </w:tc>
      </w:tr>
      <w:tr w:rsidRPr="00DD143A" w:rsidR="00644003" w:rsidTr="00A53682" w14:paraId="1B9E65AD" w14:textId="694DD1AD">
        <w:trPr>
          <w:cantSplit/>
          <w:tblCellSpacing w:w="7" w:type="dxa"/>
        </w:trPr>
        <w:tc>
          <w:tcPr>
            <w:tcW w:w="862" w:type="pct"/>
            <w:tcBorders>
              <w:top w:val="single" w:color="000000" w:sz="8" w:space="0"/>
              <w:left w:val="single" w:color="000000" w:sz="6" w:space="0"/>
              <w:bottom w:val="single" w:color="000000" w:sz="7" w:space="0"/>
              <w:right w:val="single" w:color="000000" w:sz="7" w:space="0"/>
            </w:tcBorders>
            <w:vAlign w:val="center"/>
          </w:tcPr>
          <w:p w:rsidRPr="000B5C17" w:rsidR="00644003" w:rsidP="00644003" w:rsidRDefault="00292476" w14:paraId="0BA6103C" w14:textId="77777777">
            <w:pPr>
              <w:spacing w:after="0"/>
              <w:ind w:left="0" w:right="0"/>
              <w:jc w:val="center"/>
            </w:pPr>
            <w:hyperlink w:history="1" r:id="rId58">
              <w:r w:rsidRPr="000B5C17" w:rsidR="00644003">
                <w:rPr>
                  <w:color w:val="0000FF"/>
                  <w:u w:val="single"/>
                </w:rPr>
                <w:t>30.50(a)</w:t>
              </w:r>
            </w:hyperlink>
          </w:p>
        </w:tc>
        <w:tc>
          <w:tcPr>
            <w:tcW w:w="2352" w:type="pct"/>
            <w:tcBorders>
              <w:top w:val="single" w:color="000000" w:sz="8" w:space="0"/>
              <w:left w:val="single" w:color="000000" w:sz="7" w:space="0"/>
              <w:bottom w:val="single" w:color="000000" w:sz="7" w:space="0"/>
              <w:right w:val="single" w:color="000000" w:sz="7" w:space="0"/>
            </w:tcBorders>
            <w:vAlign w:val="center"/>
          </w:tcPr>
          <w:p w:rsidRPr="000A0A94" w:rsidR="00644003" w:rsidP="00644003" w:rsidRDefault="00644003" w14:paraId="1ACEC27C"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rPr>
                <w:rFonts w:eastAsia="@MingLiU"/>
              </w:rPr>
            </w:pPr>
            <w:r w:rsidRPr="00BE7332">
              <w:rPr>
                <w:rFonts w:eastAsia="@MingLiU"/>
              </w:rPr>
              <w:t>Events involving prevention of immediate protective actions, necessary to avoid exposures to radiation, radioactive materials or releases of radioactive material that could exceed regulatory limits.</w:t>
            </w:r>
          </w:p>
        </w:tc>
        <w:tc>
          <w:tcPr>
            <w:tcW w:w="869" w:type="pct"/>
            <w:tcBorders>
              <w:top w:val="single" w:color="000000" w:sz="8" w:space="0"/>
              <w:left w:val="single" w:color="000000" w:sz="7" w:space="0"/>
              <w:bottom w:val="single" w:color="000000" w:sz="7" w:space="0"/>
              <w:right w:val="single" w:color="000000" w:sz="7" w:space="0"/>
            </w:tcBorders>
            <w:vAlign w:val="center"/>
          </w:tcPr>
          <w:p w:rsidR="00644003" w:rsidP="00644003" w:rsidRDefault="00644003" w14:paraId="2F5C5BF2" w14:textId="0E18969D">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 ASAP but not later than 4 hours after the discovery of an event</w:t>
            </w:r>
          </w:p>
          <w:p w:rsidRPr="000A0A94" w:rsidR="00644003" w:rsidP="00644003" w:rsidRDefault="00644003" w14:paraId="74953851" w14:textId="054022DE">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noProof/>
              </w:rPr>
              <w:drawing>
                <wp:inline distT="0" distB="0" distL="0" distR="0" wp14:anchorId="08864ADC" wp14:editId="22F293D8">
                  <wp:extent cx="317500" cy="317500"/>
                  <wp:effectExtent l="0" t="0" r="6350" b="0"/>
                  <wp:docPr id="6" name="Graphic 6"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lephon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23710" cy="323710"/>
                          </a:xfrm>
                          <a:prstGeom prst="rect">
                            <a:avLst/>
                          </a:prstGeom>
                        </pic:spPr>
                      </pic:pic>
                    </a:graphicData>
                  </a:graphic>
                </wp:inline>
              </w:drawing>
            </w:r>
          </w:p>
        </w:tc>
        <w:tc>
          <w:tcPr>
            <w:tcW w:w="880" w:type="pct"/>
            <w:tcBorders>
              <w:top w:val="single" w:color="000000" w:sz="8" w:space="0"/>
              <w:left w:val="single" w:color="000000" w:sz="7" w:space="0"/>
              <w:bottom w:val="single" w:color="000000" w:sz="7" w:space="0"/>
              <w:right w:val="single" w:color="000000" w:sz="7" w:space="0"/>
            </w:tcBorders>
            <w:vAlign w:val="center"/>
          </w:tcPr>
          <w:p w:rsidR="00644003" w:rsidP="00644003" w:rsidRDefault="00644003" w14:paraId="44DB4464"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30 days</w:t>
            </w:r>
          </w:p>
          <w:p w:rsidR="00644003" w:rsidP="00644003" w:rsidRDefault="00644003" w14:paraId="75059CD9"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noProof/>
              </w:rPr>
              <w:drawing>
                <wp:inline distT="0" distB="0" distL="0" distR="0" wp14:anchorId="408D451B" wp14:editId="06A10689">
                  <wp:extent cx="298450" cy="29845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p w:rsidRPr="000A0A94" w:rsidR="00644003" w:rsidP="00644003" w:rsidRDefault="00292476" w14:paraId="6971CA9D" w14:textId="34F5F311">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hyperlink w:history="1" r:id="rId59">
              <w:r w:rsidRPr="000B5C17" w:rsidR="00644003">
                <w:rPr>
                  <w:color w:val="0000FF"/>
                  <w:u w:val="single"/>
                </w:rPr>
                <w:t>30.50(</w:t>
              </w:r>
              <w:r w:rsidR="00644003">
                <w:rPr>
                  <w:color w:val="0000FF"/>
                  <w:u w:val="single"/>
                </w:rPr>
                <w:t>c</w:t>
              </w:r>
              <w:r w:rsidRPr="000B5C17" w:rsidR="00644003">
                <w:rPr>
                  <w:color w:val="0000FF"/>
                  <w:u w:val="single"/>
                </w:rPr>
                <w:t>)</w:t>
              </w:r>
            </w:hyperlink>
            <w:r w:rsidR="00644003">
              <w:rPr>
                <w:color w:val="0000FF"/>
                <w:u w:val="single"/>
              </w:rPr>
              <w:t>(2)</w:t>
            </w:r>
          </w:p>
        </w:tc>
      </w:tr>
      <w:tr w:rsidRPr="00DD143A" w:rsidR="00644003" w:rsidTr="00A53682" w14:paraId="4BBC0E97" w14:textId="4D76D109">
        <w:trPr>
          <w:cantSplit/>
          <w:tblCellSpacing w:w="7" w:type="dxa"/>
        </w:trPr>
        <w:tc>
          <w:tcPr>
            <w:tcW w:w="862" w:type="pct"/>
            <w:tcBorders>
              <w:top w:val="single" w:color="000000" w:sz="7" w:space="0"/>
              <w:left w:val="single" w:color="000000" w:sz="6" w:space="0"/>
              <w:bottom w:val="single" w:color="000000" w:sz="7" w:space="0"/>
              <w:right w:val="single" w:color="000000" w:sz="7" w:space="0"/>
            </w:tcBorders>
            <w:vAlign w:val="center"/>
          </w:tcPr>
          <w:p w:rsidRPr="000B5C17" w:rsidR="00644003" w:rsidP="00644003" w:rsidRDefault="00292476" w14:paraId="32170910" w14:textId="77777777">
            <w:pPr>
              <w:spacing w:after="0"/>
              <w:ind w:left="0" w:right="0"/>
              <w:jc w:val="center"/>
            </w:pPr>
            <w:hyperlink w:history="1" r:id="rId60">
              <w:r w:rsidRPr="000B5C17" w:rsidR="00644003">
                <w:rPr>
                  <w:color w:val="0000FF"/>
                  <w:u w:val="single"/>
                </w:rPr>
                <w:t>30.50(b)(1)</w:t>
              </w:r>
            </w:hyperlink>
          </w:p>
        </w:tc>
        <w:tc>
          <w:tcPr>
            <w:tcW w:w="2352" w:type="pct"/>
            <w:tcBorders>
              <w:top w:val="single" w:color="000000" w:sz="7" w:space="0"/>
              <w:left w:val="single" w:color="000000" w:sz="7" w:space="0"/>
              <w:bottom w:val="single" w:color="000000" w:sz="7" w:space="0"/>
              <w:right w:val="single" w:color="000000" w:sz="7" w:space="0"/>
            </w:tcBorders>
            <w:vAlign w:val="center"/>
          </w:tcPr>
          <w:p w:rsidRPr="00E0773F" w:rsidR="00644003" w:rsidP="00644003" w:rsidRDefault="00644003" w14:paraId="48844137" w14:textId="0EB46C54">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rPr>
                <w:color w:val="333333"/>
              </w:rPr>
            </w:pPr>
            <w:r w:rsidRPr="00E0773F">
              <w:t xml:space="preserve"> </w:t>
            </w:r>
            <w:r w:rsidRPr="00E0773F">
              <w:rPr>
                <w:color w:val="333333"/>
              </w:rPr>
              <w:t>An unplanned contamination event that:</w:t>
            </w:r>
          </w:p>
          <w:p w:rsidRPr="00E0773F" w:rsidR="00644003" w:rsidP="00644003" w:rsidRDefault="00644003" w14:paraId="14C6BABE" w14:textId="77777777">
            <w:pPr>
              <w:widowControl/>
              <w:shd w:val="clear" w:color="auto" w:fill="FFFFFF"/>
              <w:autoSpaceDE/>
              <w:autoSpaceDN/>
              <w:adjustRightInd/>
              <w:spacing w:after="300"/>
              <w:ind w:left="0" w:right="0"/>
              <w:rPr>
                <w:color w:val="333333"/>
              </w:rPr>
            </w:pPr>
            <w:r w:rsidRPr="00E0773F">
              <w:rPr>
                <w:color w:val="333333"/>
              </w:rPr>
              <w:t>(</w:t>
            </w:r>
            <w:proofErr w:type="spellStart"/>
            <w:r w:rsidRPr="00E0773F">
              <w:rPr>
                <w:color w:val="333333"/>
              </w:rPr>
              <w:t>i</w:t>
            </w:r>
            <w:proofErr w:type="spellEnd"/>
            <w:r w:rsidRPr="00E0773F">
              <w:rPr>
                <w:color w:val="333333"/>
              </w:rPr>
              <w:t xml:space="preserve">) Requires access to the contaminated area, by workers or the public, to be restricted for more than 24 hours by imposing additional radiological controls or by prohibiting entry into the </w:t>
            </w:r>
            <w:proofErr w:type="gramStart"/>
            <w:r w:rsidRPr="00E0773F">
              <w:rPr>
                <w:color w:val="333333"/>
              </w:rPr>
              <w:t>area;</w:t>
            </w:r>
            <w:proofErr w:type="gramEnd"/>
          </w:p>
          <w:p w:rsidRPr="00E0773F" w:rsidR="00644003" w:rsidP="00644003" w:rsidRDefault="00644003" w14:paraId="26F6C3BF" w14:textId="77D62C78">
            <w:pPr>
              <w:widowControl/>
              <w:shd w:val="clear" w:color="auto" w:fill="FFFFFF"/>
              <w:autoSpaceDE/>
              <w:autoSpaceDN/>
              <w:adjustRightInd/>
              <w:spacing w:after="300"/>
              <w:ind w:left="0" w:right="0"/>
              <w:rPr>
                <w:color w:val="333333"/>
              </w:rPr>
            </w:pPr>
            <w:r w:rsidRPr="00E0773F">
              <w:rPr>
                <w:color w:val="333333"/>
              </w:rPr>
              <w:t xml:space="preserve">(ii) Involves a quantity of material greater than five times the lowest annual limit on intake specified in </w:t>
            </w:r>
            <w:hyperlink w:history="1" r:id="rId61">
              <w:r w:rsidRPr="00E0773F">
                <w:rPr>
                  <w:rStyle w:val="Hyperlink"/>
                </w:rPr>
                <w:t>Part 20 Appendix B</w:t>
              </w:r>
            </w:hyperlink>
            <w:r w:rsidRPr="00E0773F">
              <w:rPr>
                <w:color w:val="333333"/>
              </w:rPr>
              <w:t xml:space="preserve"> for the </w:t>
            </w:r>
            <w:proofErr w:type="gramStart"/>
            <w:r w:rsidRPr="00E0773F">
              <w:rPr>
                <w:color w:val="333333"/>
              </w:rPr>
              <w:t>material;</w:t>
            </w:r>
            <w:proofErr w:type="gramEnd"/>
            <w:r w:rsidRPr="00E0773F">
              <w:rPr>
                <w:color w:val="333333"/>
              </w:rPr>
              <w:t xml:space="preserve"> and</w:t>
            </w:r>
          </w:p>
          <w:p w:rsidRPr="00E0773F" w:rsidR="00644003" w:rsidP="00644003" w:rsidRDefault="00644003" w14:paraId="5B718386" w14:textId="12021197">
            <w:pPr>
              <w:widowControl/>
              <w:shd w:val="clear" w:color="auto" w:fill="FFFFFF"/>
              <w:autoSpaceDE/>
              <w:autoSpaceDN/>
              <w:adjustRightInd/>
              <w:spacing w:after="300"/>
              <w:ind w:left="0" w:right="0"/>
              <w:rPr>
                <w:rFonts w:ascii="Helvetica" w:hAnsi="Helvetica" w:cs="Helvetica"/>
                <w:color w:val="333333"/>
                <w:sz w:val="21"/>
                <w:szCs w:val="21"/>
              </w:rPr>
            </w:pPr>
            <w:r w:rsidRPr="00E0773F">
              <w:rPr>
                <w:color w:val="333333"/>
              </w:rPr>
              <w:t>(iii) Has access to the area restricted for a reason other than to allow isotopes with a half-life of less than 24 hours to decay prior to decontamination.</w:t>
            </w:r>
          </w:p>
        </w:tc>
        <w:tc>
          <w:tcPr>
            <w:tcW w:w="869" w:type="pct"/>
            <w:tcBorders>
              <w:top w:val="single" w:color="000000" w:sz="7" w:space="0"/>
              <w:left w:val="single" w:color="000000" w:sz="7" w:space="0"/>
              <w:bottom w:val="single" w:color="000000" w:sz="7" w:space="0"/>
              <w:right w:val="single" w:color="000000" w:sz="7" w:space="0"/>
            </w:tcBorders>
            <w:vAlign w:val="center"/>
          </w:tcPr>
          <w:p w:rsidR="00644003" w:rsidP="00644003" w:rsidRDefault="00644003" w14:paraId="60504BBC"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rPr>
              <w:t>24 hours</w:t>
            </w:r>
          </w:p>
          <w:p w:rsidRPr="000A0A94" w:rsidR="00644003" w:rsidP="00644003" w:rsidRDefault="00644003" w14:paraId="32CBB3C3" w14:textId="037658EC">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noProof/>
              </w:rPr>
              <w:drawing>
                <wp:inline distT="0" distB="0" distL="0" distR="0" wp14:anchorId="6E3DFF3E" wp14:editId="5B75DF7D">
                  <wp:extent cx="317500" cy="317500"/>
                  <wp:effectExtent l="0" t="0" r="6350" b="0"/>
                  <wp:docPr id="9" name="Graphic 9"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lephon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23710" cy="323710"/>
                          </a:xfrm>
                          <a:prstGeom prst="rect">
                            <a:avLst/>
                          </a:prstGeom>
                        </pic:spPr>
                      </pic:pic>
                    </a:graphicData>
                  </a:graphic>
                </wp:inline>
              </w:drawing>
            </w:r>
          </w:p>
        </w:tc>
        <w:tc>
          <w:tcPr>
            <w:tcW w:w="880" w:type="pct"/>
            <w:tcBorders>
              <w:top w:val="single" w:color="000000" w:sz="7" w:space="0"/>
              <w:left w:val="single" w:color="000000" w:sz="7" w:space="0"/>
              <w:bottom w:val="single" w:color="000000" w:sz="7" w:space="0"/>
              <w:right w:val="single" w:color="000000" w:sz="7" w:space="0"/>
            </w:tcBorders>
            <w:vAlign w:val="center"/>
          </w:tcPr>
          <w:p w:rsidR="00644003" w:rsidP="00644003" w:rsidRDefault="00644003" w14:paraId="436F95E7"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30 days</w:t>
            </w:r>
          </w:p>
          <w:p w:rsidR="00644003" w:rsidP="00644003" w:rsidRDefault="00644003" w14:paraId="2AD68E45"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noProof/>
              </w:rPr>
              <w:drawing>
                <wp:inline distT="0" distB="0" distL="0" distR="0" wp14:anchorId="5B55CE80" wp14:editId="05DFEB01">
                  <wp:extent cx="298450" cy="2984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p w:rsidRPr="000A0A94" w:rsidR="00644003" w:rsidP="00644003" w:rsidRDefault="00292476" w14:paraId="623E249A" w14:textId="041CAE42">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hyperlink w:history="1" r:id="rId62">
              <w:r w:rsidRPr="000B5C17" w:rsidR="00644003">
                <w:rPr>
                  <w:color w:val="0000FF"/>
                  <w:u w:val="single"/>
                </w:rPr>
                <w:t>30.50(</w:t>
              </w:r>
              <w:r w:rsidR="00644003">
                <w:rPr>
                  <w:color w:val="0000FF"/>
                  <w:u w:val="single"/>
                </w:rPr>
                <w:t>c</w:t>
              </w:r>
              <w:r w:rsidRPr="000B5C17" w:rsidR="00644003">
                <w:rPr>
                  <w:color w:val="0000FF"/>
                  <w:u w:val="single"/>
                </w:rPr>
                <w:t>)</w:t>
              </w:r>
            </w:hyperlink>
            <w:r w:rsidR="00644003">
              <w:rPr>
                <w:color w:val="0000FF"/>
                <w:u w:val="single"/>
              </w:rPr>
              <w:t>(2)</w:t>
            </w:r>
          </w:p>
        </w:tc>
      </w:tr>
      <w:tr w:rsidRPr="00DD143A" w:rsidR="00644003" w:rsidTr="00A53682" w14:paraId="381DF85A" w14:textId="050F1C17">
        <w:trPr>
          <w:cantSplit/>
          <w:tblCellSpacing w:w="7" w:type="dxa"/>
        </w:trPr>
        <w:tc>
          <w:tcPr>
            <w:tcW w:w="862" w:type="pct"/>
            <w:tcBorders>
              <w:top w:val="single" w:color="000000" w:sz="7" w:space="0"/>
              <w:left w:val="single" w:color="000000" w:sz="6" w:space="0"/>
              <w:bottom w:val="single" w:color="000000" w:sz="7" w:space="0"/>
              <w:right w:val="single" w:color="000000" w:sz="7" w:space="0"/>
            </w:tcBorders>
            <w:vAlign w:val="center"/>
          </w:tcPr>
          <w:p w:rsidRPr="000B5C17" w:rsidR="00644003" w:rsidP="00644003" w:rsidRDefault="00292476" w14:paraId="7996F4AB" w14:textId="77777777">
            <w:pPr>
              <w:spacing w:after="0"/>
              <w:ind w:left="0" w:right="0"/>
              <w:jc w:val="center"/>
            </w:pPr>
            <w:hyperlink w:history="1" r:id="rId63">
              <w:r w:rsidRPr="000B5C17" w:rsidR="00644003">
                <w:rPr>
                  <w:color w:val="0000FF"/>
                  <w:u w:val="single"/>
                </w:rPr>
                <w:t>30.50(b)(2)</w:t>
              </w:r>
            </w:hyperlink>
          </w:p>
        </w:tc>
        <w:tc>
          <w:tcPr>
            <w:tcW w:w="2352" w:type="pct"/>
            <w:tcBorders>
              <w:top w:val="single" w:color="000000" w:sz="7" w:space="0"/>
              <w:left w:val="single" w:color="000000" w:sz="7" w:space="0"/>
              <w:bottom w:val="single" w:color="000000" w:sz="7" w:space="0"/>
              <w:right w:val="single" w:color="000000" w:sz="7" w:space="0"/>
            </w:tcBorders>
            <w:vAlign w:val="center"/>
          </w:tcPr>
          <w:p w:rsidRPr="00E0773F" w:rsidR="00644003" w:rsidP="00644003" w:rsidRDefault="00644003" w14:paraId="528818A5" w14:textId="43285613">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rPr>
                <w:color w:val="333333"/>
              </w:rPr>
            </w:pPr>
            <w:r w:rsidRPr="00E0773F">
              <w:rPr>
                <w:color w:val="333333"/>
              </w:rPr>
              <w:t>An event in which equipment is disabled or fails to function as designed when:</w:t>
            </w:r>
          </w:p>
          <w:p w:rsidRPr="00E0773F" w:rsidR="00644003" w:rsidP="00644003" w:rsidRDefault="00644003" w14:paraId="4A26664E" w14:textId="77777777">
            <w:pPr>
              <w:widowControl/>
              <w:shd w:val="clear" w:color="auto" w:fill="FFFFFF"/>
              <w:autoSpaceDE/>
              <w:autoSpaceDN/>
              <w:adjustRightInd/>
              <w:spacing w:after="300"/>
              <w:ind w:left="0" w:right="0"/>
              <w:rPr>
                <w:color w:val="333333"/>
              </w:rPr>
            </w:pPr>
            <w:r w:rsidRPr="00E0773F">
              <w:rPr>
                <w:color w:val="333333"/>
              </w:rPr>
              <w:t>(</w:t>
            </w:r>
            <w:proofErr w:type="spellStart"/>
            <w:r w:rsidRPr="00E0773F">
              <w:rPr>
                <w:color w:val="333333"/>
              </w:rPr>
              <w:t>i</w:t>
            </w:r>
            <w:proofErr w:type="spellEnd"/>
            <w:r w:rsidRPr="00E0773F">
              <w:rPr>
                <w:color w:val="333333"/>
              </w:rPr>
              <w:t xml:space="preserve">) The equipment is required by regulation or license condition to prevent releases exceeding regulatory limits, to prevent exposures to radiation and radioactive materials exceeding regulatory limits, or to mitigate the consequences of an </w:t>
            </w:r>
            <w:proofErr w:type="gramStart"/>
            <w:r w:rsidRPr="00E0773F">
              <w:rPr>
                <w:color w:val="333333"/>
              </w:rPr>
              <w:t>accident;</w:t>
            </w:r>
            <w:proofErr w:type="gramEnd"/>
          </w:p>
          <w:p w:rsidRPr="00E0773F" w:rsidR="00644003" w:rsidP="00644003" w:rsidRDefault="00644003" w14:paraId="3E2F9B8C" w14:textId="77777777">
            <w:pPr>
              <w:widowControl/>
              <w:shd w:val="clear" w:color="auto" w:fill="FFFFFF"/>
              <w:autoSpaceDE/>
              <w:autoSpaceDN/>
              <w:adjustRightInd/>
              <w:spacing w:after="300"/>
              <w:ind w:left="0" w:right="0"/>
              <w:rPr>
                <w:color w:val="333333"/>
              </w:rPr>
            </w:pPr>
            <w:r w:rsidRPr="00E0773F">
              <w:rPr>
                <w:color w:val="333333"/>
              </w:rPr>
              <w:lastRenderedPageBreak/>
              <w:t>(ii) The equipment is required to be available and operable when it is disabled or fails to function; and</w:t>
            </w:r>
          </w:p>
          <w:p w:rsidRPr="00E0773F" w:rsidR="00644003" w:rsidP="00644003" w:rsidRDefault="00644003" w14:paraId="3D75D361" w14:textId="09CF820B">
            <w:pPr>
              <w:widowControl/>
              <w:shd w:val="clear" w:color="auto" w:fill="FFFFFF"/>
              <w:autoSpaceDE/>
              <w:autoSpaceDN/>
              <w:adjustRightInd/>
              <w:spacing w:after="300"/>
              <w:ind w:left="0" w:right="0"/>
              <w:rPr>
                <w:color w:val="333333"/>
              </w:rPr>
            </w:pPr>
            <w:r w:rsidRPr="00E0773F">
              <w:rPr>
                <w:color w:val="333333"/>
              </w:rPr>
              <w:t>(iii) No redundant equipment is available and operable to perform the required safety function.</w:t>
            </w:r>
          </w:p>
        </w:tc>
        <w:tc>
          <w:tcPr>
            <w:tcW w:w="869" w:type="pct"/>
            <w:tcBorders>
              <w:top w:val="single" w:color="000000" w:sz="7" w:space="0"/>
              <w:left w:val="single" w:color="000000" w:sz="7" w:space="0"/>
              <w:bottom w:val="single" w:color="000000" w:sz="7" w:space="0"/>
              <w:right w:val="single" w:color="000000" w:sz="7" w:space="0"/>
            </w:tcBorders>
            <w:vAlign w:val="center"/>
          </w:tcPr>
          <w:p w:rsidR="00644003" w:rsidP="00644003" w:rsidRDefault="00644003" w14:paraId="5A6DB1A4"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rPr>
              <w:lastRenderedPageBreak/>
              <w:t>24 hours</w:t>
            </w:r>
          </w:p>
          <w:p w:rsidRPr="000A0A94" w:rsidR="00644003" w:rsidP="00644003" w:rsidRDefault="00644003" w14:paraId="2ECAE0C7" w14:textId="3D44D158">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noProof/>
              </w:rPr>
              <w:drawing>
                <wp:inline distT="0" distB="0" distL="0" distR="0" wp14:anchorId="142004F9" wp14:editId="2B6B7C6E">
                  <wp:extent cx="317500" cy="317500"/>
                  <wp:effectExtent l="0" t="0" r="6350" b="0"/>
                  <wp:docPr id="11" name="Graphic 11"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lephon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23710" cy="323710"/>
                          </a:xfrm>
                          <a:prstGeom prst="rect">
                            <a:avLst/>
                          </a:prstGeom>
                        </pic:spPr>
                      </pic:pic>
                    </a:graphicData>
                  </a:graphic>
                </wp:inline>
              </w:drawing>
            </w:r>
          </w:p>
        </w:tc>
        <w:tc>
          <w:tcPr>
            <w:tcW w:w="880" w:type="pct"/>
            <w:tcBorders>
              <w:top w:val="single" w:color="000000" w:sz="7" w:space="0"/>
              <w:left w:val="single" w:color="000000" w:sz="7" w:space="0"/>
              <w:bottom w:val="single" w:color="000000" w:sz="7" w:space="0"/>
              <w:right w:val="single" w:color="000000" w:sz="7" w:space="0"/>
            </w:tcBorders>
            <w:vAlign w:val="center"/>
          </w:tcPr>
          <w:p w:rsidR="00644003" w:rsidP="00644003" w:rsidRDefault="00644003" w14:paraId="7D21C1D3"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30 days</w:t>
            </w:r>
          </w:p>
          <w:p w:rsidR="00644003" w:rsidP="00644003" w:rsidRDefault="00644003" w14:paraId="1315AE85"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noProof/>
              </w:rPr>
              <w:drawing>
                <wp:inline distT="0" distB="0" distL="0" distR="0" wp14:anchorId="2007FA28" wp14:editId="6D14A4AC">
                  <wp:extent cx="298450" cy="298450"/>
                  <wp:effectExtent l="0" t="0" r="635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p w:rsidRPr="000A0A94" w:rsidR="00644003" w:rsidP="00644003" w:rsidRDefault="00292476" w14:paraId="2FB5404D" w14:textId="41D4E953">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hyperlink w:history="1" r:id="rId64">
              <w:r w:rsidRPr="000B5C17" w:rsidR="00644003">
                <w:rPr>
                  <w:color w:val="0000FF"/>
                  <w:u w:val="single"/>
                </w:rPr>
                <w:t>30.50(</w:t>
              </w:r>
              <w:r w:rsidR="00644003">
                <w:rPr>
                  <w:color w:val="0000FF"/>
                  <w:u w:val="single"/>
                </w:rPr>
                <w:t>c</w:t>
              </w:r>
              <w:r w:rsidRPr="000B5C17" w:rsidR="00644003">
                <w:rPr>
                  <w:color w:val="0000FF"/>
                  <w:u w:val="single"/>
                </w:rPr>
                <w:t>)</w:t>
              </w:r>
            </w:hyperlink>
            <w:r w:rsidR="00644003">
              <w:rPr>
                <w:color w:val="0000FF"/>
                <w:u w:val="single"/>
              </w:rPr>
              <w:t>(2)</w:t>
            </w:r>
          </w:p>
        </w:tc>
      </w:tr>
      <w:tr w:rsidRPr="00DD143A" w:rsidR="00644003" w:rsidTr="00A53682" w14:paraId="20AAA421" w14:textId="57708850">
        <w:trPr>
          <w:cantSplit/>
          <w:tblCellSpacing w:w="7" w:type="dxa"/>
        </w:trPr>
        <w:tc>
          <w:tcPr>
            <w:tcW w:w="862" w:type="pct"/>
            <w:tcBorders>
              <w:top w:val="single" w:color="000000" w:sz="7" w:space="0"/>
              <w:left w:val="single" w:color="000000" w:sz="7" w:space="0"/>
              <w:bottom w:val="single" w:color="000000" w:sz="7" w:space="0"/>
              <w:right w:val="single" w:color="000000" w:sz="7" w:space="0"/>
            </w:tcBorders>
            <w:vAlign w:val="center"/>
          </w:tcPr>
          <w:p w:rsidRPr="000B5C17" w:rsidR="00644003" w:rsidP="00644003" w:rsidRDefault="00292476" w14:paraId="1321FA70" w14:textId="77777777">
            <w:pPr>
              <w:spacing w:after="0"/>
              <w:ind w:left="0" w:right="0"/>
              <w:jc w:val="center"/>
            </w:pPr>
            <w:hyperlink w:history="1" r:id="rId65">
              <w:r w:rsidRPr="000B5C17" w:rsidR="00644003">
                <w:rPr>
                  <w:color w:val="0000FF"/>
                  <w:u w:val="single"/>
                </w:rPr>
                <w:t>30.50(b)(3)</w:t>
              </w:r>
            </w:hyperlink>
          </w:p>
        </w:tc>
        <w:tc>
          <w:tcPr>
            <w:tcW w:w="2352" w:type="pct"/>
            <w:tcBorders>
              <w:top w:val="single" w:color="000000" w:sz="7" w:space="0"/>
              <w:left w:val="single" w:color="000000" w:sz="7" w:space="0"/>
              <w:bottom w:val="single" w:color="000000" w:sz="7" w:space="0"/>
              <w:right w:val="single" w:color="000000" w:sz="7" w:space="0"/>
            </w:tcBorders>
            <w:vAlign w:val="center"/>
          </w:tcPr>
          <w:p w:rsidRPr="00E0773F" w:rsidR="00644003" w:rsidP="00644003" w:rsidRDefault="00644003" w14:paraId="0C2DFF12" w14:textId="2914A176">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rPr>
                <w:rFonts w:eastAsia="@MingLiU"/>
              </w:rPr>
            </w:pPr>
            <w:r w:rsidRPr="00E0773F">
              <w:rPr>
                <w:color w:val="333333"/>
                <w:shd w:val="clear" w:color="auto" w:fill="FFFFFF"/>
              </w:rPr>
              <w:t>An event that requires unplanned medical treatment at a medical facility of an individual with spreadable radioactive contamination on the individual's clothing or body.</w:t>
            </w:r>
          </w:p>
        </w:tc>
        <w:tc>
          <w:tcPr>
            <w:tcW w:w="869" w:type="pct"/>
            <w:tcBorders>
              <w:top w:val="single" w:color="000000" w:sz="7" w:space="0"/>
              <w:left w:val="single" w:color="000000" w:sz="7" w:space="0"/>
              <w:bottom w:val="single" w:color="000000" w:sz="7" w:space="0"/>
              <w:right w:val="single" w:color="000000" w:sz="7" w:space="0"/>
            </w:tcBorders>
            <w:vAlign w:val="center"/>
          </w:tcPr>
          <w:p w:rsidR="00644003" w:rsidP="00644003" w:rsidRDefault="00644003" w14:paraId="3B64DBF6"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rPr>
              <w:t>24 hours</w:t>
            </w:r>
          </w:p>
          <w:p w:rsidRPr="000A0A94" w:rsidR="00644003" w:rsidP="00644003" w:rsidRDefault="00644003" w14:paraId="7FDEC7F9" w14:textId="27572FBB">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noProof/>
              </w:rPr>
              <w:drawing>
                <wp:inline distT="0" distB="0" distL="0" distR="0" wp14:anchorId="56CED7B9" wp14:editId="5836B649">
                  <wp:extent cx="317500" cy="317500"/>
                  <wp:effectExtent l="0" t="0" r="6350" b="0"/>
                  <wp:docPr id="12" name="Graphic 12"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lephon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23710" cy="323710"/>
                          </a:xfrm>
                          <a:prstGeom prst="rect">
                            <a:avLst/>
                          </a:prstGeom>
                        </pic:spPr>
                      </pic:pic>
                    </a:graphicData>
                  </a:graphic>
                </wp:inline>
              </w:drawing>
            </w:r>
          </w:p>
        </w:tc>
        <w:tc>
          <w:tcPr>
            <w:tcW w:w="880" w:type="pct"/>
            <w:tcBorders>
              <w:top w:val="single" w:color="000000" w:sz="7" w:space="0"/>
              <w:left w:val="single" w:color="000000" w:sz="7" w:space="0"/>
              <w:bottom w:val="single" w:color="000000" w:sz="7" w:space="0"/>
              <w:right w:val="single" w:color="000000" w:sz="7" w:space="0"/>
            </w:tcBorders>
            <w:vAlign w:val="center"/>
          </w:tcPr>
          <w:p w:rsidR="00644003" w:rsidP="00644003" w:rsidRDefault="00644003" w14:paraId="4BFE5A03"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30 days</w:t>
            </w:r>
          </w:p>
          <w:p w:rsidR="00644003" w:rsidP="00644003" w:rsidRDefault="00644003" w14:paraId="77D004EC"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noProof/>
              </w:rPr>
              <w:drawing>
                <wp:inline distT="0" distB="0" distL="0" distR="0" wp14:anchorId="46EC8325" wp14:editId="7A6FF636">
                  <wp:extent cx="298450" cy="298450"/>
                  <wp:effectExtent l="0" t="0" r="635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p w:rsidRPr="000A0A94" w:rsidR="00644003" w:rsidP="00644003" w:rsidRDefault="00292476" w14:paraId="132A43B3" w14:textId="0259B7CA">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hyperlink w:history="1" r:id="rId66">
              <w:r w:rsidRPr="000B5C17" w:rsidR="00644003">
                <w:rPr>
                  <w:color w:val="0000FF"/>
                  <w:u w:val="single"/>
                </w:rPr>
                <w:t>30.50(</w:t>
              </w:r>
              <w:r w:rsidR="00644003">
                <w:rPr>
                  <w:color w:val="0000FF"/>
                  <w:u w:val="single"/>
                </w:rPr>
                <w:t>c</w:t>
              </w:r>
              <w:r w:rsidRPr="000B5C17" w:rsidR="00644003">
                <w:rPr>
                  <w:color w:val="0000FF"/>
                  <w:u w:val="single"/>
                </w:rPr>
                <w:t>)</w:t>
              </w:r>
            </w:hyperlink>
            <w:r w:rsidR="00644003">
              <w:rPr>
                <w:color w:val="0000FF"/>
                <w:u w:val="single"/>
              </w:rPr>
              <w:t>(2)</w:t>
            </w:r>
          </w:p>
        </w:tc>
      </w:tr>
      <w:tr w:rsidRPr="00DD143A" w:rsidR="00644003" w:rsidTr="00A53682" w14:paraId="0FABB58A" w14:textId="5773ED50">
        <w:trPr>
          <w:cantSplit/>
          <w:tblCellSpacing w:w="7" w:type="dxa"/>
        </w:trPr>
        <w:tc>
          <w:tcPr>
            <w:tcW w:w="862" w:type="pct"/>
            <w:tcBorders>
              <w:top w:val="single" w:color="000000" w:sz="7" w:space="0"/>
              <w:left w:val="single" w:color="000000" w:sz="7" w:space="0"/>
              <w:bottom w:val="single" w:color="000000" w:sz="8" w:space="0"/>
              <w:right w:val="single" w:color="000000" w:sz="7" w:space="0"/>
            </w:tcBorders>
            <w:vAlign w:val="center"/>
          </w:tcPr>
          <w:p w:rsidRPr="000B5C17" w:rsidR="00644003" w:rsidP="00644003" w:rsidRDefault="00292476" w14:paraId="7EDD735D"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hyperlink w:history="1" r:id="rId67">
              <w:r w:rsidRPr="000B5C17" w:rsidR="00644003">
                <w:rPr>
                  <w:color w:val="0000FF"/>
                  <w:u w:val="single"/>
                </w:rPr>
                <w:t>30.50(b)(4)</w:t>
              </w:r>
            </w:hyperlink>
          </w:p>
        </w:tc>
        <w:tc>
          <w:tcPr>
            <w:tcW w:w="2352" w:type="pct"/>
            <w:tcBorders>
              <w:top w:val="single" w:color="000000" w:sz="7" w:space="0"/>
              <w:left w:val="single" w:color="000000" w:sz="7" w:space="0"/>
              <w:bottom w:val="single" w:color="000000" w:sz="8" w:space="0"/>
              <w:right w:val="single" w:color="000000" w:sz="7" w:space="0"/>
            </w:tcBorders>
            <w:vAlign w:val="center"/>
          </w:tcPr>
          <w:p w:rsidRPr="00E0773F" w:rsidR="00644003" w:rsidP="00DD360F" w:rsidRDefault="00644003" w14:paraId="5942A8CE" w14:textId="1242EE62">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rPr>
                <w:color w:val="333333"/>
              </w:rPr>
            </w:pPr>
            <w:r w:rsidRPr="00E0773F">
              <w:rPr>
                <w:color w:val="333333"/>
              </w:rPr>
              <w:t>An unplanned fire or explosion damaging any licensed material or any device, container, or equipment containing licensed material when:</w:t>
            </w:r>
          </w:p>
          <w:p w:rsidRPr="00E0773F" w:rsidR="00644003" w:rsidP="00DD360F" w:rsidRDefault="00644003" w14:paraId="6D52C4B8" w14:textId="3BFDD872">
            <w:pPr>
              <w:widowControl/>
              <w:shd w:val="clear" w:color="auto" w:fill="FFFFFF"/>
              <w:autoSpaceDE/>
              <w:autoSpaceDN/>
              <w:adjustRightInd/>
              <w:spacing w:after="300"/>
              <w:ind w:left="0" w:right="0"/>
              <w:rPr>
                <w:color w:val="333333"/>
              </w:rPr>
            </w:pPr>
            <w:r w:rsidRPr="00E0773F">
              <w:rPr>
                <w:color w:val="333333"/>
              </w:rPr>
              <w:t>(</w:t>
            </w:r>
            <w:proofErr w:type="spellStart"/>
            <w:r w:rsidRPr="00E0773F">
              <w:rPr>
                <w:color w:val="333333"/>
              </w:rPr>
              <w:t>i</w:t>
            </w:r>
            <w:proofErr w:type="spellEnd"/>
            <w:r w:rsidRPr="00E0773F">
              <w:rPr>
                <w:color w:val="333333"/>
              </w:rPr>
              <w:t xml:space="preserve">) The quantity of material involved is greater than five times the lowest annual limit on intake specified in </w:t>
            </w:r>
            <w:hyperlink w:history="1" r:id="rId68">
              <w:r w:rsidRPr="00E0773F">
                <w:rPr>
                  <w:rStyle w:val="Hyperlink"/>
                </w:rPr>
                <w:t>Part 20 Appendix B</w:t>
              </w:r>
            </w:hyperlink>
            <w:r w:rsidRPr="00E0773F">
              <w:rPr>
                <w:color w:val="333333"/>
              </w:rPr>
              <w:t xml:space="preserve"> for the </w:t>
            </w:r>
            <w:proofErr w:type="gramStart"/>
            <w:r w:rsidRPr="00E0773F">
              <w:rPr>
                <w:color w:val="333333"/>
              </w:rPr>
              <w:t>material;</w:t>
            </w:r>
            <w:proofErr w:type="gramEnd"/>
            <w:r w:rsidRPr="00E0773F">
              <w:rPr>
                <w:color w:val="333333"/>
              </w:rPr>
              <w:t xml:space="preserve"> and</w:t>
            </w:r>
          </w:p>
          <w:p w:rsidRPr="00E0773F" w:rsidR="00644003" w:rsidP="00DD360F" w:rsidRDefault="00644003" w14:paraId="30B61AC2" w14:textId="14656DCF">
            <w:pPr>
              <w:widowControl/>
              <w:shd w:val="clear" w:color="auto" w:fill="FFFFFF"/>
              <w:autoSpaceDE/>
              <w:autoSpaceDN/>
              <w:adjustRightInd/>
              <w:spacing w:after="300"/>
              <w:ind w:left="0" w:right="0"/>
              <w:rPr>
                <w:color w:val="333333"/>
              </w:rPr>
            </w:pPr>
            <w:r w:rsidRPr="00E0773F">
              <w:rPr>
                <w:color w:val="333333"/>
              </w:rPr>
              <w:t>(ii) The damage affects the integrity of the licensed material or its container.</w:t>
            </w:r>
          </w:p>
        </w:tc>
        <w:tc>
          <w:tcPr>
            <w:tcW w:w="869" w:type="pct"/>
            <w:tcBorders>
              <w:top w:val="single" w:color="000000" w:sz="7" w:space="0"/>
              <w:left w:val="single" w:color="000000" w:sz="7" w:space="0"/>
              <w:bottom w:val="single" w:color="000000" w:sz="8" w:space="0"/>
              <w:right w:val="single" w:color="000000" w:sz="7" w:space="0"/>
            </w:tcBorders>
            <w:vAlign w:val="center"/>
          </w:tcPr>
          <w:p w:rsidR="00644003" w:rsidP="00644003" w:rsidRDefault="00644003" w14:paraId="659BC53B"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rPr>
              <w:t>24 hours</w:t>
            </w:r>
          </w:p>
          <w:p w:rsidRPr="000A0A94" w:rsidR="00644003" w:rsidP="00644003" w:rsidRDefault="00B43F92" w14:paraId="4401AF37" w14:textId="1E8BC5E0">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noProof/>
              </w:rPr>
              <w:drawing>
                <wp:inline distT="0" distB="0" distL="0" distR="0" wp14:anchorId="7332EF8C" wp14:editId="041CD183">
                  <wp:extent cx="317500" cy="317500"/>
                  <wp:effectExtent l="0" t="0" r="6350" b="0"/>
                  <wp:docPr id="104" name="Graphic 104"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lephon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23710" cy="323710"/>
                          </a:xfrm>
                          <a:prstGeom prst="rect">
                            <a:avLst/>
                          </a:prstGeom>
                        </pic:spPr>
                      </pic:pic>
                    </a:graphicData>
                  </a:graphic>
                </wp:inline>
              </w:drawing>
            </w:r>
          </w:p>
        </w:tc>
        <w:tc>
          <w:tcPr>
            <w:tcW w:w="880" w:type="pct"/>
            <w:tcBorders>
              <w:top w:val="single" w:color="000000" w:sz="7" w:space="0"/>
              <w:left w:val="single" w:color="000000" w:sz="7" w:space="0"/>
              <w:bottom w:val="single" w:color="000000" w:sz="8" w:space="0"/>
              <w:right w:val="single" w:color="000000" w:sz="7" w:space="0"/>
            </w:tcBorders>
            <w:vAlign w:val="center"/>
          </w:tcPr>
          <w:p w:rsidR="00644003" w:rsidP="00644003" w:rsidRDefault="00644003" w14:paraId="3445694F"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30 days</w:t>
            </w:r>
          </w:p>
          <w:p w:rsidR="00644003" w:rsidP="00644003" w:rsidRDefault="00644003" w14:paraId="65E5C08E"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noProof/>
              </w:rPr>
              <w:drawing>
                <wp:inline distT="0" distB="0" distL="0" distR="0" wp14:anchorId="6CE246D6" wp14:editId="3FC47E85">
                  <wp:extent cx="298450" cy="29845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p w:rsidRPr="000A0A94" w:rsidR="00644003" w:rsidP="00644003" w:rsidRDefault="00292476" w14:paraId="1563F440" w14:textId="3A190504">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hyperlink w:history="1" r:id="rId69">
              <w:r w:rsidRPr="000B5C17" w:rsidR="00644003">
                <w:rPr>
                  <w:color w:val="0000FF"/>
                  <w:u w:val="single"/>
                </w:rPr>
                <w:t>30.50(</w:t>
              </w:r>
              <w:r w:rsidR="00644003">
                <w:rPr>
                  <w:color w:val="0000FF"/>
                  <w:u w:val="single"/>
                </w:rPr>
                <w:t>c</w:t>
              </w:r>
              <w:r w:rsidRPr="000B5C17" w:rsidR="00644003">
                <w:rPr>
                  <w:color w:val="0000FF"/>
                  <w:u w:val="single"/>
                </w:rPr>
                <w:t>)</w:t>
              </w:r>
            </w:hyperlink>
            <w:r w:rsidR="00644003">
              <w:rPr>
                <w:color w:val="0000FF"/>
                <w:u w:val="single"/>
              </w:rPr>
              <w:t>(2)</w:t>
            </w:r>
          </w:p>
        </w:tc>
      </w:tr>
      <w:tr w:rsidRPr="00DD143A" w:rsidR="00644003" w:rsidTr="00A53682" w14:paraId="5298833D" w14:textId="77777777">
        <w:trPr>
          <w:cantSplit/>
          <w:tblCellSpacing w:w="7" w:type="dxa"/>
        </w:trPr>
        <w:tc>
          <w:tcPr>
            <w:tcW w:w="862" w:type="pct"/>
            <w:tcBorders>
              <w:top w:val="single" w:color="000000" w:sz="8" w:space="0"/>
              <w:left w:val="single" w:color="000000" w:sz="8" w:space="0"/>
              <w:bottom w:val="single" w:color="000000" w:sz="8" w:space="0"/>
            </w:tcBorders>
            <w:shd w:val="pct15" w:color="auto" w:fill="auto"/>
            <w:vAlign w:val="center"/>
          </w:tcPr>
          <w:p w:rsidR="00644003" w:rsidP="00644003" w:rsidRDefault="00644003" w14:paraId="44DE9967"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pPr>
          </w:p>
        </w:tc>
        <w:tc>
          <w:tcPr>
            <w:tcW w:w="3228" w:type="pct"/>
            <w:gridSpan w:val="2"/>
            <w:tcBorders>
              <w:top w:val="single" w:color="000000" w:sz="8" w:space="0"/>
              <w:bottom w:val="single" w:color="000000" w:sz="8" w:space="0"/>
            </w:tcBorders>
            <w:shd w:val="pct15" w:color="auto" w:fill="auto"/>
            <w:vAlign w:val="center"/>
          </w:tcPr>
          <w:p w:rsidRPr="00644003" w:rsidR="00644003" w:rsidP="00644003" w:rsidRDefault="00644003" w14:paraId="354ADA0A" w14:textId="12BC34A0">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jc w:val="center"/>
              <w:rPr>
                <w:rFonts w:eastAsia="@MingLiU"/>
                <w:b/>
                <w:bCs/>
              </w:rPr>
            </w:pPr>
            <w:r>
              <w:rPr>
                <w:rFonts w:eastAsia="@MingLiU"/>
                <w:b/>
                <w:bCs/>
              </w:rPr>
              <w:t xml:space="preserve">10 CFR </w:t>
            </w:r>
            <w:hyperlink w:history="1" r:id="rId70">
              <w:r w:rsidRPr="00302D7B">
                <w:rPr>
                  <w:rFonts w:eastAsia="@MingLiU"/>
                  <w:b/>
                  <w:bCs/>
                </w:rPr>
                <w:t>Part 31</w:t>
              </w:r>
            </w:hyperlink>
            <w:r w:rsidRPr="00302D7B">
              <w:rPr>
                <w:rFonts w:eastAsia="@MingLiU"/>
                <w:b/>
                <w:bCs/>
              </w:rPr>
              <w:t xml:space="preserve">, </w:t>
            </w:r>
            <w:r>
              <w:rPr>
                <w:rFonts w:eastAsia="@MingLiU"/>
                <w:b/>
                <w:bCs/>
              </w:rPr>
              <w:t>“</w:t>
            </w:r>
            <w:r w:rsidRPr="00302D7B">
              <w:rPr>
                <w:rFonts w:eastAsia="@MingLiU"/>
                <w:b/>
                <w:bCs/>
              </w:rPr>
              <w:t>General Domestic Licenses for Byproduct Material</w:t>
            </w:r>
            <w:r>
              <w:rPr>
                <w:rFonts w:eastAsia="@MingLiU"/>
                <w:b/>
                <w:bCs/>
              </w:rPr>
              <w:t>.”</w:t>
            </w:r>
          </w:p>
        </w:tc>
        <w:tc>
          <w:tcPr>
            <w:tcW w:w="880" w:type="pct"/>
            <w:tcBorders>
              <w:top w:val="single" w:color="000000" w:sz="8" w:space="0"/>
              <w:bottom w:val="single" w:color="000000" w:sz="8" w:space="0"/>
              <w:right w:val="single" w:color="000000" w:sz="8" w:space="0"/>
            </w:tcBorders>
            <w:shd w:val="pct15" w:color="auto" w:fill="auto"/>
            <w:vAlign w:val="center"/>
          </w:tcPr>
          <w:p w:rsidRPr="000A0A94" w:rsidR="00644003" w:rsidP="00644003" w:rsidRDefault="00644003" w14:paraId="139B9464"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p>
        </w:tc>
      </w:tr>
      <w:tr w:rsidRPr="00DD143A" w:rsidR="00644003" w:rsidTr="00A53682" w14:paraId="2D9068D9" w14:textId="233C8EE0">
        <w:trPr>
          <w:cantSplit/>
          <w:tblCellSpacing w:w="7" w:type="dxa"/>
        </w:trPr>
        <w:tc>
          <w:tcPr>
            <w:tcW w:w="862" w:type="pct"/>
            <w:tcBorders>
              <w:top w:val="single" w:color="000000" w:sz="8" w:space="0"/>
              <w:left w:val="single" w:color="000000" w:sz="7" w:space="0"/>
              <w:bottom w:val="single" w:color="000000" w:sz="8" w:space="0"/>
              <w:right w:val="single" w:color="000000" w:sz="7" w:space="0"/>
            </w:tcBorders>
            <w:vAlign w:val="center"/>
          </w:tcPr>
          <w:p w:rsidRPr="000B5C17" w:rsidR="00644003" w:rsidP="00644003" w:rsidRDefault="00292476" w14:paraId="244D8FE9" w14:textId="1AE6E40F">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hyperlink w:history="1" r:id="rId71">
              <w:r w:rsidRPr="000B5C17" w:rsidR="00644003">
                <w:rPr>
                  <w:color w:val="0000FF"/>
                  <w:u w:val="single"/>
                </w:rPr>
                <w:t>31.5(c)(5)</w:t>
              </w:r>
            </w:hyperlink>
          </w:p>
        </w:tc>
        <w:tc>
          <w:tcPr>
            <w:tcW w:w="2352" w:type="pct"/>
            <w:tcBorders>
              <w:top w:val="single" w:color="000000" w:sz="8" w:space="0"/>
              <w:left w:val="single" w:color="000000" w:sz="7" w:space="0"/>
              <w:bottom w:val="single" w:color="000000" w:sz="8" w:space="0"/>
              <w:right w:val="single" w:color="000000" w:sz="7" w:space="0"/>
            </w:tcBorders>
            <w:vAlign w:val="center"/>
          </w:tcPr>
          <w:p w:rsidRPr="000A0A94" w:rsidR="00644003" w:rsidP="00644003" w:rsidRDefault="00644003" w14:paraId="0612ACD8"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pPr>
            <w:r w:rsidRPr="00BE7332">
              <w:rPr>
                <w:rFonts w:eastAsia="@MingLiU"/>
              </w:rPr>
              <w:t xml:space="preserve">Shall immediately suspend operation of a device if there is a failure of or damage to the shielding or an indication of a failure of or damage to the shielding, or the on-off mechanism or indicator, or upon detection of 185 </w:t>
            </w:r>
            <w:proofErr w:type="spellStart"/>
            <w:r w:rsidRPr="00BE7332">
              <w:rPr>
                <w:rFonts w:eastAsia="@MingLiU"/>
              </w:rPr>
              <w:t>bequerel</w:t>
            </w:r>
            <w:proofErr w:type="spellEnd"/>
            <w:r w:rsidRPr="00BE7332">
              <w:rPr>
                <w:rFonts w:eastAsia="@MingLiU"/>
              </w:rPr>
              <w:t xml:space="preserve"> (0.005 microcurie) or more of removable radioactive </w:t>
            </w:r>
            <w:proofErr w:type="gramStart"/>
            <w:r w:rsidRPr="00BE7332">
              <w:rPr>
                <w:rFonts w:eastAsia="@MingLiU"/>
              </w:rPr>
              <w:t>material, and</w:t>
            </w:r>
            <w:proofErr w:type="gramEnd"/>
            <w:r w:rsidRPr="00BE7332">
              <w:rPr>
                <w:rFonts w:eastAsia="@MingLiU"/>
              </w:rPr>
              <w:t xml:space="preserve"> submit a written report within 30 days.  (See the rest of Paragraph (c)(5) for other conditions and restrictions that apply).  </w:t>
            </w:r>
            <w:r w:rsidRPr="000A0A94">
              <w:rPr>
                <w:rFonts w:eastAsia="@MingLiU"/>
              </w:rPr>
              <w:t>(See also 10 CFR 30.50 requirements and other sections of the regulations (e.g., 10 CFR 21.21)).</w:t>
            </w:r>
          </w:p>
        </w:tc>
        <w:tc>
          <w:tcPr>
            <w:tcW w:w="869" w:type="pct"/>
            <w:tcBorders>
              <w:top w:val="single" w:color="000000" w:sz="8" w:space="0"/>
              <w:left w:val="single" w:color="000000" w:sz="7" w:space="0"/>
              <w:bottom w:val="single" w:color="000000" w:sz="8" w:space="0"/>
              <w:right w:val="single" w:color="000000" w:sz="7" w:space="0"/>
            </w:tcBorders>
            <w:vAlign w:val="center"/>
          </w:tcPr>
          <w:p w:rsidR="00644003" w:rsidP="00644003" w:rsidRDefault="00644003" w14:paraId="30071004" w14:textId="2F3FAD76">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rPr>
              <w:t>30 days</w:t>
            </w:r>
          </w:p>
          <w:p w:rsidRPr="000A0A94" w:rsidR="00644003" w:rsidP="00644003" w:rsidRDefault="00D51474" w14:paraId="00AAA534" w14:textId="62EBFB73">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noProof/>
              </w:rPr>
              <w:drawing>
                <wp:inline distT="0" distB="0" distL="0" distR="0" wp14:anchorId="366C2CB9" wp14:editId="456586AA">
                  <wp:extent cx="298450" cy="2984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pic:spPr>
                      </pic:pic>
                    </a:graphicData>
                  </a:graphic>
                </wp:inline>
              </w:drawing>
            </w:r>
          </w:p>
        </w:tc>
        <w:tc>
          <w:tcPr>
            <w:tcW w:w="880" w:type="pct"/>
            <w:tcBorders>
              <w:top w:val="single" w:color="000000" w:sz="8" w:space="0"/>
              <w:left w:val="single" w:color="000000" w:sz="7" w:space="0"/>
              <w:bottom w:val="single" w:color="000000" w:sz="8" w:space="0"/>
              <w:right w:val="single" w:color="000000" w:sz="7" w:space="0"/>
            </w:tcBorders>
          </w:tcPr>
          <w:p w:rsidRPr="000A0A94" w:rsidR="00644003" w:rsidP="00644003" w:rsidRDefault="00644003" w14:paraId="6541E6B0"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p>
        </w:tc>
      </w:tr>
      <w:tr w:rsidRPr="00DD143A" w:rsidR="00644003" w:rsidTr="00A53682" w14:paraId="6BBBEA83" w14:textId="2C3BDA6F">
        <w:trPr>
          <w:cantSplit/>
          <w:tblCellSpacing w:w="7" w:type="dxa"/>
        </w:trPr>
        <w:tc>
          <w:tcPr>
            <w:tcW w:w="862" w:type="pct"/>
            <w:tcBorders>
              <w:top w:val="single" w:color="000000" w:sz="8" w:space="0"/>
              <w:left w:val="single" w:color="000000" w:sz="8" w:space="0"/>
              <w:bottom w:val="single" w:color="000000" w:sz="8" w:space="0"/>
            </w:tcBorders>
            <w:shd w:val="pct15" w:color="auto" w:fill="auto"/>
            <w:vAlign w:val="center"/>
          </w:tcPr>
          <w:p w:rsidRPr="000B5C17" w:rsidR="00644003" w:rsidP="00644003" w:rsidRDefault="00644003" w14:paraId="22BE4662"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pPr>
          </w:p>
        </w:tc>
        <w:tc>
          <w:tcPr>
            <w:tcW w:w="3228" w:type="pct"/>
            <w:gridSpan w:val="2"/>
            <w:tcBorders>
              <w:top w:val="single" w:color="000000" w:sz="8" w:space="0"/>
              <w:bottom w:val="single" w:color="000000" w:sz="8" w:space="0"/>
            </w:tcBorders>
            <w:shd w:val="pct15" w:color="auto" w:fill="auto"/>
            <w:vAlign w:val="center"/>
          </w:tcPr>
          <w:p w:rsidRPr="000A0A94" w:rsidR="00644003" w:rsidP="00644003" w:rsidRDefault="00644003" w14:paraId="004ED7DD" w14:textId="0A1E84D2">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5C7FBE">
              <w:rPr>
                <w:rFonts w:eastAsia="@MingLiU"/>
                <w:b/>
                <w:bCs/>
              </w:rPr>
              <w:t xml:space="preserve">10 CFR Part 34, </w:t>
            </w:r>
            <w:r>
              <w:rPr>
                <w:rFonts w:eastAsia="@MingLiU"/>
                <w:b/>
                <w:bCs/>
              </w:rPr>
              <w:t>“</w:t>
            </w:r>
            <w:r w:rsidRPr="005C7FBE">
              <w:rPr>
                <w:rFonts w:eastAsia="@MingLiU"/>
                <w:b/>
                <w:bCs/>
              </w:rPr>
              <w:t>Licenses for Radiography and Radiation Safety Requirements for Radiographic Operations</w:t>
            </w:r>
            <w:r>
              <w:rPr>
                <w:rFonts w:eastAsia="@MingLiU"/>
                <w:b/>
                <w:bCs/>
              </w:rPr>
              <w:t>.”</w:t>
            </w:r>
          </w:p>
        </w:tc>
        <w:tc>
          <w:tcPr>
            <w:tcW w:w="880" w:type="pct"/>
            <w:tcBorders>
              <w:top w:val="single" w:color="000000" w:sz="8" w:space="0"/>
              <w:bottom w:val="single" w:color="000000" w:sz="8" w:space="0"/>
              <w:right w:val="single" w:color="000000" w:sz="8" w:space="0"/>
            </w:tcBorders>
            <w:shd w:val="pct15" w:color="auto" w:fill="auto"/>
          </w:tcPr>
          <w:p w:rsidRPr="000A0A94" w:rsidR="00644003" w:rsidP="00644003" w:rsidRDefault="00644003" w14:paraId="0F37AEC4"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p>
        </w:tc>
      </w:tr>
      <w:tr w:rsidRPr="00DD143A" w:rsidR="00644003" w:rsidTr="00A53682" w14:paraId="7F36DFC2" w14:textId="663851E5">
        <w:trPr>
          <w:cantSplit/>
          <w:tblCellSpacing w:w="7" w:type="dxa"/>
        </w:trPr>
        <w:tc>
          <w:tcPr>
            <w:tcW w:w="862" w:type="pct"/>
            <w:tcBorders>
              <w:top w:val="single" w:color="000000" w:sz="8" w:space="0"/>
              <w:left w:val="single" w:color="000000" w:sz="7" w:space="0"/>
              <w:bottom w:val="single" w:color="000000" w:sz="7" w:space="0"/>
              <w:right w:val="single" w:color="000000" w:sz="7" w:space="0"/>
            </w:tcBorders>
            <w:vAlign w:val="center"/>
          </w:tcPr>
          <w:p w:rsidRPr="000B5C17" w:rsidR="00644003" w:rsidP="00644003" w:rsidRDefault="00292476" w14:paraId="395D598E" w14:textId="755A98EB">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hyperlink w:history="1" r:id="rId73">
              <w:r w:rsidRPr="000B5C17" w:rsidR="00644003">
                <w:rPr>
                  <w:color w:val="0000FF"/>
                  <w:u w:val="single"/>
                </w:rPr>
                <w:t>34.27(d)</w:t>
              </w:r>
            </w:hyperlink>
          </w:p>
        </w:tc>
        <w:tc>
          <w:tcPr>
            <w:tcW w:w="2352" w:type="pct"/>
            <w:tcBorders>
              <w:top w:val="single" w:color="000000" w:sz="8" w:space="0"/>
              <w:left w:val="single" w:color="000000" w:sz="7" w:space="0"/>
              <w:bottom w:val="single" w:color="000000" w:sz="7" w:space="0"/>
              <w:right w:val="single" w:color="000000" w:sz="7" w:space="0"/>
            </w:tcBorders>
            <w:vAlign w:val="center"/>
          </w:tcPr>
          <w:p w:rsidRPr="000A0A94" w:rsidR="00644003" w:rsidP="00644003" w:rsidRDefault="00644003" w14:paraId="4A0872C9"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rPr>
                <w:rFonts w:eastAsia="@MingLiU"/>
              </w:rPr>
            </w:pPr>
            <w:r w:rsidRPr="000A0A94">
              <w:rPr>
                <w:rFonts w:eastAsia="@MingLiU"/>
              </w:rPr>
              <w:t>Reporting of leaking sources, leak test results ≥ 0.005 microcurie (185 </w:t>
            </w:r>
            <w:proofErr w:type="spellStart"/>
            <w:r w:rsidRPr="000A0A94">
              <w:rPr>
                <w:rFonts w:eastAsia="@MingLiU"/>
              </w:rPr>
              <w:t>Bq</w:t>
            </w:r>
            <w:proofErr w:type="spellEnd"/>
            <w:r w:rsidRPr="000A0A94">
              <w:rPr>
                <w:rFonts w:eastAsia="@MingLiU"/>
              </w:rPr>
              <w:t xml:space="preserve">). </w:t>
            </w:r>
          </w:p>
        </w:tc>
        <w:tc>
          <w:tcPr>
            <w:tcW w:w="869" w:type="pct"/>
            <w:tcBorders>
              <w:top w:val="single" w:color="000000" w:sz="8" w:space="0"/>
              <w:left w:val="single" w:color="000000" w:sz="7" w:space="0"/>
              <w:bottom w:val="single" w:color="000000" w:sz="7" w:space="0"/>
              <w:right w:val="single" w:color="000000" w:sz="7" w:space="0"/>
            </w:tcBorders>
            <w:vAlign w:val="center"/>
          </w:tcPr>
          <w:p w:rsidR="00054106" w:rsidP="00644003" w:rsidRDefault="00644003" w14:paraId="6CCE9635" w14:textId="0B50CA76">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rPr>
              <w:t>5 days</w:t>
            </w:r>
          </w:p>
          <w:p w:rsidRPr="000A0A94" w:rsidR="00644003" w:rsidP="00644003" w:rsidRDefault="00054106" w14:paraId="44F82882" w14:textId="1F96873B">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noProof/>
              </w:rPr>
              <w:drawing>
                <wp:inline distT="0" distB="0" distL="0" distR="0" wp14:anchorId="7DB47815" wp14:editId="07AC0E0E">
                  <wp:extent cx="298450" cy="2984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pic:spPr>
                      </pic:pic>
                    </a:graphicData>
                  </a:graphic>
                </wp:inline>
              </w:drawing>
            </w:r>
          </w:p>
        </w:tc>
        <w:tc>
          <w:tcPr>
            <w:tcW w:w="880" w:type="pct"/>
            <w:tcBorders>
              <w:top w:val="single" w:color="000000" w:sz="8" w:space="0"/>
              <w:left w:val="single" w:color="000000" w:sz="7" w:space="0"/>
              <w:bottom w:val="single" w:color="000000" w:sz="7" w:space="0"/>
              <w:right w:val="single" w:color="000000" w:sz="7" w:space="0"/>
            </w:tcBorders>
          </w:tcPr>
          <w:p w:rsidRPr="000A0A94" w:rsidR="00644003" w:rsidP="00644003" w:rsidRDefault="00644003" w14:paraId="19AA9CFA"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p>
        </w:tc>
      </w:tr>
      <w:tr w:rsidRPr="00DD143A" w:rsidR="00644003" w:rsidTr="00A53682" w14:paraId="0129D6B5" w14:textId="4154F40B">
        <w:trPr>
          <w:cantSplit/>
          <w:tblCellSpacing w:w="7" w:type="dxa"/>
        </w:trPr>
        <w:tc>
          <w:tcPr>
            <w:tcW w:w="862" w:type="pct"/>
            <w:tcBorders>
              <w:top w:val="single" w:color="000000" w:sz="7" w:space="0"/>
              <w:left w:val="single" w:color="000000" w:sz="7" w:space="0"/>
              <w:bottom w:val="single" w:color="000000" w:sz="8" w:space="0"/>
              <w:right w:val="single" w:color="000000" w:sz="7" w:space="0"/>
            </w:tcBorders>
            <w:vAlign w:val="center"/>
          </w:tcPr>
          <w:p w:rsidRPr="000B5C17" w:rsidR="00644003" w:rsidP="00644003" w:rsidRDefault="00292476" w14:paraId="26B8DC0D" w14:textId="25F67D0F">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hyperlink w:history="1" r:id="rId74">
              <w:r w:rsidRPr="000B5C17" w:rsidR="00644003">
                <w:rPr>
                  <w:rFonts w:eastAsia="@MingLiU"/>
                  <w:color w:val="0000FF"/>
                  <w:u w:val="single"/>
                </w:rPr>
                <w:t>34.101(a)</w:t>
              </w:r>
            </w:hyperlink>
          </w:p>
        </w:tc>
        <w:tc>
          <w:tcPr>
            <w:tcW w:w="2352" w:type="pct"/>
            <w:tcBorders>
              <w:top w:val="single" w:color="000000" w:sz="7" w:space="0"/>
              <w:left w:val="single" w:color="000000" w:sz="7" w:space="0"/>
              <w:bottom w:val="single" w:color="000000" w:sz="8" w:space="0"/>
              <w:right w:val="single" w:color="000000" w:sz="7" w:space="0"/>
            </w:tcBorders>
            <w:vAlign w:val="center"/>
          </w:tcPr>
          <w:p w:rsidR="00644003" w:rsidP="00DD360F" w:rsidRDefault="00644003" w14:paraId="15838BE8" w14:textId="5D7D0813">
            <w:pPr>
              <w:pStyle w:val="NormalWeb"/>
              <w:shd w:val="clear" w:color="auto" w:fill="FFFFFF"/>
              <w:spacing w:before="0" w:beforeAutospacing="0" w:after="300" w:afterAutospacing="0"/>
              <w:ind w:left="0" w:right="10"/>
              <w:rPr>
                <w:rFonts w:eastAsia="@MingLiU"/>
              </w:rPr>
            </w:pPr>
            <w:r>
              <w:rPr>
                <w:rFonts w:eastAsia="@MingLiU"/>
              </w:rPr>
              <w:t>I</w:t>
            </w:r>
            <w:r w:rsidRPr="005054B4">
              <w:rPr>
                <w:rFonts w:eastAsia="@MingLiU"/>
              </w:rPr>
              <w:t>ncidents involving radiographic equipment:</w:t>
            </w:r>
          </w:p>
          <w:p w:rsidRPr="005054B4" w:rsidR="00644003" w:rsidP="00DD360F" w:rsidRDefault="00644003" w14:paraId="4EBEE5B3" w14:textId="5C5DCCB8">
            <w:pPr>
              <w:pStyle w:val="NormalWeb"/>
              <w:shd w:val="clear" w:color="auto" w:fill="FFFFFF"/>
              <w:spacing w:before="0" w:beforeAutospacing="0" w:after="300" w:afterAutospacing="0"/>
              <w:ind w:left="0" w:right="10"/>
              <w:rPr>
                <w:rFonts w:eastAsia="@MingLiU"/>
              </w:rPr>
            </w:pPr>
            <w:r w:rsidRPr="005054B4">
              <w:rPr>
                <w:rFonts w:eastAsia="@MingLiU"/>
              </w:rPr>
              <w:t xml:space="preserve">(1) Unintentional disconnection of the source assembly from the control </w:t>
            </w:r>
            <w:proofErr w:type="gramStart"/>
            <w:r w:rsidRPr="005054B4">
              <w:rPr>
                <w:rFonts w:eastAsia="@MingLiU"/>
              </w:rPr>
              <w:t>cable;</w:t>
            </w:r>
            <w:proofErr w:type="gramEnd"/>
          </w:p>
          <w:p w:rsidRPr="005054B4" w:rsidR="00644003" w:rsidP="00DD360F" w:rsidRDefault="00644003" w14:paraId="0C7EF1A7" w14:textId="77777777">
            <w:pPr>
              <w:widowControl/>
              <w:shd w:val="clear" w:color="auto" w:fill="FFFFFF"/>
              <w:autoSpaceDE/>
              <w:autoSpaceDN/>
              <w:adjustRightInd/>
              <w:spacing w:after="300"/>
              <w:ind w:left="0" w:right="10"/>
              <w:rPr>
                <w:rFonts w:eastAsia="@MingLiU"/>
              </w:rPr>
            </w:pPr>
            <w:r w:rsidRPr="005054B4">
              <w:rPr>
                <w:rFonts w:eastAsia="@MingLiU"/>
              </w:rPr>
              <w:t>(2) Inability to retract the source assembly to its fully shielded position and secure it in this position; or</w:t>
            </w:r>
          </w:p>
          <w:p w:rsidRPr="005054B4" w:rsidR="00644003" w:rsidP="00DD360F" w:rsidRDefault="00644003" w14:paraId="22168D6B" w14:textId="08AD8889">
            <w:pPr>
              <w:widowControl/>
              <w:shd w:val="clear" w:color="auto" w:fill="FFFFFF"/>
              <w:autoSpaceDE/>
              <w:autoSpaceDN/>
              <w:adjustRightInd/>
              <w:spacing w:after="300"/>
              <w:ind w:left="0" w:right="10"/>
              <w:rPr>
                <w:rFonts w:eastAsia="@MingLiU"/>
              </w:rPr>
            </w:pPr>
            <w:r w:rsidRPr="005054B4">
              <w:rPr>
                <w:rFonts w:eastAsia="@MingLiU"/>
              </w:rPr>
              <w:t>(3) Failure of any component (critical to safe operation of the device) to properly perform its intended function</w:t>
            </w:r>
            <w:r w:rsidR="005054B4">
              <w:rPr>
                <w:rFonts w:eastAsia="@MingLiU"/>
              </w:rPr>
              <w:t>.</w:t>
            </w:r>
          </w:p>
        </w:tc>
        <w:tc>
          <w:tcPr>
            <w:tcW w:w="869" w:type="pct"/>
            <w:tcBorders>
              <w:top w:val="single" w:color="000000" w:sz="7" w:space="0"/>
              <w:left w:val="single" w:color="000000" w:sz="7" w:space="0"/>
              <w:bottom w:val="single" w:color="000000" w:sz="8" w:space="0"/>
              <w:right w:val="single" w:color="000000" w:sz="7" w:space="0"/>
            </w:tcBorders>
            <w:vAlign w:val="center"/>
          </w:tcPr>
          <w:p w:rsidR="00FE5DB2" w:rsidP="00042C53" w:rsidRDefault="00042C53" w14:paraId="0FB89F90" w14:textId="23A486D4">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24- hour</w:t>
            </w:r>
          </w:p>
          <w:p w:rsidR="00644003" w:rsidP="00FE5DB2" w:rsidRDefault="00FE5DB2" w14:paraId="66D3BF4B"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noProof/>
              </w:rPr>
              <w:drawing>
                <wp:inline distT="0" distB="0" distL="0" distR="0" wp14:anchorId="52BD58DA" wp14:editId="45067F35">
                  <wp:extent cx="317500" cy="317500"/>
                  <wp:effectExtent l="0" t="0" r="6350" b="0"/>
                  <wp:docPr id="15" name="Graphic 15"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lephon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23710" cy="323710"/>
                          </a:xfrm>
                          <a:prstGeom prst="rect">
                            <a:avLst/>
                          </a:prstGeom>
                        </pic:spPr>
                      </pic:pic>
                    </a:graphicData>
                  </a:graphic>
                </wp:inline>
              </w:drawing>
            </w:r>
          </w:p>
          <w:p w:rsidRPr="000A0A94" w:rsidR="00644003" w:rsidP="00644003" w:rsidRDefault="004720D4" w14:paraId="59287BFF" w14:textId="1D725E7A">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4720D4">
              <w:rPr>
                <w:rFonts w:eastAsia="@MingLiU"/>
              </w:rPr>
              <w:t>30.50(b)(2) also applies.</w:t>
            </w:r>
          </w:p>
        </w:tc>
        <w:tc>
          <w:tcPr>
            <w:tcW w:w="880" w:type="pct"/>
            <w:tcBorders>
              <w:top w:val="single" w:color="000000" w:sz="7" w:space="0"/>
              <w:left w:val="single" w:color="000000" w:sz="7" w:space="0"/>
              <w:bottom w:val="single" w:color="000000" w:sz="8" w:space="0"/>
              <w:right w:val="single" w:color="000000" w:sz="7" w:space="0"/>
            </w:tcBorders>
            <w:vAlign w:val="center"/>
          </w:tcPr>
          <w:p w:rsidR="00CE2F8A" w:rsidP="00CE2F8A" w:rsidRDefault="00CE2F8A" w14:paraId="6F38E204" w14:textId="00CA669E">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p>
          <w:p w:rsidR="008063FF" w:rsidP="008063FF" w:rsidRDefault="008063FF" w14:paraId="67CADC28"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30 days</w:t>
            </w:r>
          </w:p>
          <w:p w:rsidR="008063FF" w:rsidP="008063FF" w:rsidRDefault="008063FF" w14:paraId="19EB027B" w14:textId="6C6CE290">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noProof/>
              </w:rPr>
              <w:drawing>
                <wp:inline distT="0" distB="0" distL="0" distR="0" wp14:anchorId="283CAE11" wp14:editId="3AEE907A">
                  <wp:extent cx="298450" cy="298450"/>
                  <wp:effectExtent l="0" t="0" r="6350" b="635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p w:rsidRPr="000A0A94" w:rsidR="00644003" w:rsidP="00CE2F8A" w:rsidRDefault="00644003" w14:paraId="73231FF0" w14:textId="6FCF6009">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p>
        </w:tc>
      </w:tr>
      <w:tr w:rsidRPr="00DD143A" w:rsidR="00644003" w:rsidTr="00A53682" w14:paraId="6EC4B8F2" w14:textId="258D2124">
        <w:trPr>
          <w:cantSplit/>
          <w:tblCellSpacing w:w="7" w:type="dxa"/>
        </w:trPr>
        <w:tc>
          <w:tcPr>
            <w:tcW w:w="862" w:type="pct"/>
            <w:tcBorders>
              <w:top w:val="single" w:color="000000" w:sz="8" w:space="0"/>
              <w:left w:val="single" w:color="000000" w:sz="8" w:space="0"/>
              <w:bottom w:val="single" w:color="000000" w:sz="8" w:space="0"/>
            </w:tcBorders>
            <w:shd w:val="pct15" w:color="auto" w:fill="auto"/>
            <w:vAlign w:val="center"/>
          </w:tcPr>
          <w:p w:rsidRPr="000B5C17" w:rsidR="00644003" w:rsidP="00644003" w:rsidRDefault="00644003" w14:paraId="4018837A" w14:textId="77777777">
            <w:pPr>
              <w:spacing w:after="0"/>
              <w:ind w:left="0" w:right="0"/>
              <w:jc w:val="center"/>
            </w:pPr>
          </w:p>
        </w:tc>
        <w:tc>
          <w:tcPr>
            <w:tcW w:w="3228" w:type="pct"/>
            <w:gridSpan w:val="2"/>
            <w:tcBorders>
              <w:top w:val="single" w:color="000000" w:sz="8" w:space="0"/>
              <w:bottom w:val="single" w:color="000000" w:sz="8" w:space="0"/>
            </w:tcBorders>
            <w:shd w:val="pct15" w:color="auto" w:fill="auto"/>
            <w:vAlign w:val="center"/>
          </w:tcPr>
          <w:p w:rsidRPr="000A0A94" w:rsidR="00644003" w:rsidP="00644003" w:rsidRDefault="00644003" w14:paraId="3A872C8C" w14:textId="65D6D0BC">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302D7B">
              <w:rPr>
                <w:rFonts w:eastAsia="@MingLiU"/>
                <w:b/>
                <w:bCs/>
              </w:rPr>
              <w:t xml:space="preserve">10 CFR </w:t>
            </w:r>
            <w:hyperlink w:history="1" r:id="rId75">
              <w:r w:rsidRPr="00302D7B">
                <w:rPr>
                  <w:rFonts w:eastAsia="@MingLiU"/>
                  <w:b/>
                  <w:bCs/>
                </w:rPr>
                <w:t>Part 35</w:t>
              </w:r>
            </w:hyperlink>
            <w:r w:rsidRPr="00302D7B">
              <w:rPr>
                <w:rFonts w:eastAsia="@MingLiU"/>
                <w:b/>
                <w:bCs/>
              </w:rPr>
              <w:t xml:space="preserve">, </w:t>
            </w:r>
            <w:r>
              <w:rPr>
                <w:rFonts w:eastAsia="@MingLiU"/>
                <w:b/>
                <w:bCs/>
              </w:rPr>
              <w:t>“</w:t>
            </w:r>
            <w:r w:rsidRPr="00302D7B">
              <w:rPr>
                <w:rFonts w:eastAsia="@MingLiU"/>
                <w:b/>
                <w:bCs/>
              </w:rPr>
              <w:t>Medical Use of Byproduct Material</w:t>
            </w:r>
            <w:r>
              <w:rPr>
                <w:rFonts w:eastAsia="@MingLiU"/>
                <w:b/>
                <w:bCs/>
              </w:rPr>
              <w:t>.”</w:t>
            </w:r>
          </w:p>
        </w:tc>
        <w:tc>
          <w:tcPr>
            <w:tcW w:w="880" w:type="pct"/>
            <w:tcBorders>
              <w:top w:val="single" w:color="000000" w:sz="8" w:space="0"/>
              <w:bottom w:val="single" w:color="000000" w:sz="8" w:space="0"/>
              <w:right w:val="single" w:color="000000" w:sz="8" w:space="0"/>
            </w:tcBorders>
            <w:shd w:val="pct15" w:color="auto" w:fill="auto"/>
          </w:tcPr>
          <w:p w:rsidRPr="000A0A94" w:rsidR="00644003" w:rsidP="00644003" w:rsidRDefault="00644003" w14:paraId="323D2BBC"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p>
        </w:tc>
      </w:tr>
      <w:tr w:rsidRPr="00DD143A" w:rsidR="00644003" w:rsidTr="00A53682" w14:paraId="2E4B2783" w14:textId="6FC393FA">
        <w:trPr>
          <w:cantSplit/>
          <w:tblCellSpacing w:w="7" w:type="dxa"/>
        </w:trPr>
        <w:tc>
          <w:tcPr>
            <w:tcW w:w="862" w:type="pct"/>
            <w:tcBorders>
              <w:top w:val="single" w:color="000000" w:sz="8" w:space="0"/>
              <w:left w:val="single" w:color="000000" w:sz="7" w:space="0"/>
              <w:bottom w:val="single" w:color="000000" w:sz="7" w:space="0"/>
              <w:right w:val="single" w:color="000000" w:sz="7" w:space="0"/>
            </w:tcBorders>
            <w:vAlign w:val="center"/>
          </w:tcPr>
          <w:p w:rsidRPr="000B5C17" w:rsidR="00644003" w:rsidP="00644003" w:rsidRDefault="00292476" w14:paraId="7848B435" w14:textId="77777777">
            <w:pPr>
              <w:spacing w:after="0"/>
              <w:ind w:left="0" w:right="0"/>
              <w:jc w:val="center"/>
            </w:pPr>
            <w:hyperlink w:history="1" r:id="rId76">
              <w:r w:rsidRPr="000B5C17" w:rsidR="00644003">
                <w:rPr>
                  <w:color w:val="0000FF"/>
                  <w:u w:val="single"/>
                </w:rPr>
                <w:t>35.3045</w:t>
              </w:r>
            </w:hyperlink>
          </w:p>
        </w:tc>
        <w:tc>
          <w:tcPr>
            <w:tcW w:w="2352" w:type="pct"/>
            <w:tcBorders>
              <w:top w:val="single" w:color="000000" w:sz="8" w:space="0"/>
              <w:left w:val="single" w:color="000000" w:sz="7" w:space="0"/>
              <w:bottom w:val="single" w:color="000000" w:sz="7" w:space="0"/>
              <w:right w:val="single" w:color="000000" w:sz="7" w:space="0"/>
            </w:tcBorders>
            <w:vAlign w:val="center"/>
          </w:tcPr>
          <w:p w:rsidRPr="000A0A94" w:rsidR="00644003" w:rsidP="00644003" w:rsidRDefault="00644003" w14:paraId="048EB1C3"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rPr>
                <w:rFonts w:eastAsia="@MingLiU"/>
              </w:rPr>
            </w:pPr>
            <w:r w:rsidRPr="000A0A94">
              <w:rPr>
                <w:rFonts w:eastAsia="@MingLiU"/>
              </w:rPr>
              <w:t xml:space="preserve">Notifications and reports of medical events involving administration and use of byproduct materials, </w:t>
            </w:r>
            <w:proofErr w:type="gramStart"/>
            <w:r w:rsidRPr="000A0A94">
              <w:rPr>
                <w:rFonts w:eastAsia="@MingLiU"/>
              </w:rPr>
              <w:t>with the exception of</w:t>
            </w:r>
            <w:proofErr w:type="gramEnd"/>
            <w:r w:rsidRPr="000A0A94">
              <w:rPr>
                <w:rFonts w:eastAsia="@MingLiU"/>
              </w:rPr>
              <w:t xml:space="preserve"> patient intervention events. </w:t>
            </w:r>
          </w:p>
        </w:tc>
        <w:tc>
          <w:tcPr>
            <w:tcW w:w="869" w:type="pct"/>
            <w:tcBorders>
              <w:top w:val="single" w:color="000000" w:sz="8" w:space="0"/>
              <w:left w:val="single" w:color="000000" w:sz="7" w:space="0"/>
              <w:bottom w:val="single" w:color="000000" w:sz="7" w:space="0"/>
              <w:right w:val="single" w:color="000000" w:sz="7" w:space="0"/>
            </w:tcBorders>
            <w:vAlign w:val="center"/>
          </w:tcPr>
          <w:p w:rsidR="00644003" w:rsidP="00644003" w:rsidRDefault="00644003" w14:paraId="04F0EDA3"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rPr>
              <w:t>Next calendar day</w:t>
            </w:r>
          </w:p>
          <w:p w:rsidRPr="000A0A94" w:rsidR="00644003" w:rsidP="00644003" w:rsidRDefault="00644003" w14:paraId="71463AD0" w14:textId="50544E0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noProof/>
              </w:rPr>
              <w:drawing>
                <wp:inline distT="0" distB="0" distL="0" distR="0" wp14:anchorId="4D42460C" wp14:editId="02861C98">
                  <wp:extent cx="317500" cy="317500"/>
                  <wp:effectExtent l="0" t="0" r="6350" b="0"/>
                  <wp:docPr id="58" name="Graphic 58"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lephon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23710" cy="323710"/>
                          </a:xfrm>
                          <a:prstGeom prst="rect">
                            <a:avLst/>
                          </a:prstGeom>
                        </pic:spPr>
                      </pic:pic>
                    </a:graphicData>
                  </a:graphic>
                </wp:inline>
              </w:drawing>
            </w:r>
          </w:p>
        </w:tc>
        <w:tc>
          <w:tcPr>
            <w:tcW w:w="880" w:type="pct"/>
            <w:tcBorders>
              <w:top w:val="single" w:color="000000" w:sz="8" w:space="0"/>
              <w:left w:val="single" w:color="000000" w:sz="7" w:space="0"/>
              <w:bottom w:val="single" w:color="000000" w:sz="7" w:space="0"/>
              <w:right w:val="single" w:color="000000" w:sz="7" w:space="0"/>
            </w:tcBorders>
            <w:vAlign w:val="center"/>
          </w:tcPr>
          <w:p w:rsidR="00644003" w:rsidP="00644003" w:rsidRDefault="00644003" w14:paraId="06F745A6"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15 days</w:t>
            </w:r>
          </w:p>
          <w:p w:rsidR="00644003" w:rsidP="00644003" w:rsidRDefault="00644003" w14:paraId="3E60E734"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noProof/>
              </w:rPr>
              <w:drawing>
                <wp:inline distT="0" distB="0" distL="0" distR="0" wp14:anchorId="791A47C3" wp14:editId="003FF8BB">
                  <wp:extent cx="298450" cy="298450"/>
                  <wp:effectExtent l="0" t="0" r="635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p w:rsidRPr="000A0A94" w:rsidR="00644003" w:rsidP="00644003" w:rsidRDefault="00644003" w14:paraId="3D10BF01" w14:textId="3CCAA3EC">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35.3045(d)</w:t>
            </w:r>
          </w:p>
        </w:tc>
      </w:tr>
      <w:tr w:rsidRPr="00DD143A" w:rsidR="00644003" w:rsidTr="00A53682" w14:paraId="126934E2" w14:textId="467C5378">
        <w:trPr>
          <w:cantSplit/>
          <w:tblCellSpacing w:w="7" w:type="dxa"/>
        </w:trPr>
        <w:tc>
          <w:tcPr>
            <w:tcW w:w="862" w:type="pct"/>
            <w:tcBorders>
              <w:top w:val="single" w:color="000000" w:sz="7" w:space="0"/>
              <w:left w:val="single" w:color="000000" w:sz="7" w:space="0"/>
              <w:bottom w:val="single" w:color="000000" w:sz="7" w:space="0"/>
              <w:right w:val="single" w:color="000000" w:sz="7" w:space="0"/>
            </w:tcBorders>
            <w:vAlign w:val="center"/>
          </w:tcPr>
          <w:p w:rsidRPr="000B5C17" w:rsidR="00644003" w:rsidP="00644003" w:rsidRDefault="00292476" w14:paraId="3512A5FB" w14:textId="5339FF92">
            <w:pPr>
              <w:spacing w:after="0"/>
              <w:ind w:left="0" w:right="0"/>
              <w:jc w:val="center"/>
            </w:pPr>
            <w:hyperlink w:history="1" r:id="rId77">
              <w:r w:rsidRPr="000B5C17" w:rsidR="00644003">
                <w:rPr>
                  <w:color w:val="0000FF"/>
                  <w:u w:val="single"/>
                </w:rPr>
                <w:t>35.3067</w:t>
              </w:r>
            </w:hyperlink>
          </w:p>
        </w:tc>
        <w:tc>
          <w:tcPr>
            <w:tcW w:w="2352" w:type="pct"/>
            <w:tcBorders>
              <w:top w:val="single" w:color="000000" w:sz="7" w:space="0"/>
              <w:left w:val="single" w:color="000000" w:sz="7" w:space="0"/>
              <w:bottom w:val="single" w:color="000000" w:sz="7" w:space="0"/>
              <w:right w:val="single" w:color="000000" w:sz="7" w:space="0"/>
            </w:tcBorders>
            <w:vAlign w:val="center"/>
          </w:tcPr>
          <w:p w:rsidRPr="000A0A94" w:rsidR="00644003" w:rsidP="00644003" w:rsidRDefault="00644003" w14:paraId="483622FC"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pPr>
            <w:r w:rsidRPr="00BE7332">
              <w:rPr>
                <w:rFonts w:eastAsia="@MingLiU"/>
              </w:rPr>
              <w:t>Reports of leak test results that demonstrate the presence of 185 becquerel (0.005 microcurie) or more of removable contamination.</w:t>
            </w:r>
          </w:p>
        </w:tc>
        <w:tc>
          <w:tcPr>
            <w:tcW w:w="869" w:type="pct"/>
            <w:tcBorders>
              <w:top w:val="single" w:color="000000" w:sz="7" w:space="0"/>
              <w:left w:val="single" w:color="000000" w:sz="7" w:space="0"/>
              <w:bottom w:val="single" w:color="000000" w:sz="7" w:space="0"/>
              <w:right w:val="single" w:color="000000" w:sz="7" w:space="0"/>
            </w:tcBorders>
            <w:vAlign w:val="center"/>
          </w:tcPr>
          <w:p w:rsidR="00644003" w:rsidP="00644003" w:rsidRDefault="00644003" w14:paraId="5813DC14" w14:textId="1214B8E2">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rPr>
              <w:t>5 days</w:t>
            </w:r>
          </w:p>
          <w:p w:rsidRPr="000A0A94" w:rsidR="00644003" w:rsidP="00644003" w:rsidRDefault="004720D4" w14:paraId="0525B3A3" w14:textId="231A75BD">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noProof/>
              </w:rPr>
              <w:drawing>
                <wp:inline distT="0" distB="0" distL="0" distR="0" wp14:anchorId="75771374" wp14:editId="4B65FFFD">
                  <wp:extent cx="298450" cy="298450"/>
                  <wp:effectExtent l="0" t="0" r="6350" b="635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pic:spPr>
                      </pic:pic>
                    </a:graphicData>
                  </a:graphic>
                </wp:inline>
              </w:drawing>
            </w:r>
          </w:p>
        </w:tc>
        <w:tc>
          <w:tcPr>
            <w:tcW w:w="880" w:type="pct"/>
            <w:tcBorders>
              <w:top w:val="single" w:color="000000" w:sz="7" w:space="0"/>
              <w:left w:val="single" w:color="000000" w:sz="7" w:space="0"/>
              <w:bottom w:val="single" w:color="000000" w:sz="7" w:space="0"/>
              <w:right w:val="single" w:color="000000" w:sz="7" w:space="0"/>
            </w:tcBorders>
          </w:tcPr>
          <w:p w:rsidRPr="000A0A94" w:rsidR="00644003" w:rsidP="00644003" w:rsidRDefault="00644003" w14:paraId="2A9AEEB9"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p>
        </w:tc>
      </w:tr>
      <w:tr w:rsidRPr="00DD143A" w:rsidR="00644003" w:rsidTr="00A53682" w14:paraId="1C1CB023" w14:textId="14C4F7AA">
        <w:trPr>
          <w:cantSplit/>
          <w:tblCellSpacing w:w="7" w:type="dxa"/>
        </w:trPr>
        <w:tc>
          <w:tcPr>
            <w:tcW w:w="862" w:type="pct"/>
            <w:tcBorders>
              <w:top w:val="single" w:color="000000" w:sz="7" w:space="0"/>
              <w:left w:val="single" w:color="000000" w:sz="7" w:space="0"/>
              <w:bottom w:val="single" w:color="000000" w:sz="8" w:space="0"/>
              <w:right w:val="single" w:color="000000" w:sz="7" w:space="0"/>
            </w:tcBorders>
            <w:vAlign w:val="center"/>
          </w:tcPr>
          <w:p w:rsidRPr="000B5C17" w:rsidR="00644003" w:rsidP="00644003" w:rsidRDefault="00292476" w14:paraId="4F2A309A" w14:textId="77777777">
            <w:pPr>
              <w:spacing w:after="0"/>
              <w:ind w:left="0" w:right="0"/>
              <w:jc w:val="center"/>
            </w:pPr>
            <w:hyperlink w:history="1" r:id="rId78">
              <w:r w:rsidRPr="000B5C17" w:rsidR="00644003">
                <w:rPr>
                  <w:color w:val="0000FF"/>
                  <w:u w:val="single"/>
                </w:rPr>
                <w:t>35.3047</w:t>
              </w:r>
            </w:hyperlink>
          </w:p>
        </w:tc>
        <w:tc>
          <w:tcPr>
            <w:tcW w:w="2352" w:type="pct"/>
            <w:tcBorders>
              <w:top w:val="single" w:color="000000" w:sz="7" w:space="0"/>
              <w:left w:val="single" w:color="000000" w:sz="7" w:space="0"/>
              <w:bottom w:val="single" w:color="000000" w:sz="8" w:space="0"/>
              <w:right w:val="single" w:color="000000" w:sz="7" w:space="0"/>
            </w:tcBorders>
            <w:vAlign w:val="center"/>
          </w:tcPr>
          <w:p w:rsidRPr="000A0A94" w:rsidR="00644003" w:rsidP="00644003" w:rsidRDefault="00644003" w14:paraId="5377AF67"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pPr>
            <w:r w:rsidRPr="00BE7332">
              <w:rPr>
                <w:rFonts w:eastAsia="@MingLiU"/>
              </w:rPr>
              <w:t>Events involving an unauthorized dose of 50 mSv (5 rem) to an embryo/fetus or a nursing child, or an unintended functional damage to an organ or a physiological system of the child.</w:t>
            </w:r>
          </w:p>
        </w:tc>
        <w:tc>
          <w:tcPr>
            <w:tcW w:w="869" w:type="pct"/>
            <w:tcBorders>
              <w:top w:val="single" w:color="000000" w:sz="7" w:space="0"/>
              <w:left w:val="single" w:color="000000" w:sz="7" w:space="0"/>
              <w:bottom w:val="single" w:color="000000" w:sz="8" w:space="0"/>
              <w:right w:val="single" w:color="000000" w:sz="7" w:space="0"/>
            </w:tcBorders>
            <w:vAlign w:val="center"/>
          </w:tcPr>
          <w:p w:rsidR="00644003" w:rsidP="00644003" w:rsidRDefault="00644003" w14:paraId="7D7A0DAA"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rPr>
              <w:t>Next calendar day</w:t>
            </w:r>
          </w:p>
          <w:p w:rsidRPr="000A0A94" w:rsidR="00644003" w:rsidP="00644003" w:rsidRDefault="00644003" w14:paraId="3190D3DE" w14:textId="4A85928C">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noProof/>
              </w:rPr>
              <w:drawing>
                <wp:inline distT="0" distB="0" distL="0" distR="0" wp14:anchorId="0153F316" wp14:editId="0CA132FD">
                  <wp:extent cx="317500" cy="317500"/>
                  <wp:effectExtent l="0" t="0" r="6350" b="0"/>
                  <wp:docPr id="61" name="Graphic 61"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lephon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23710" cy="323710"/>
                          </a:xfrm>
                          <a:prstGeom prst="rect">
                            <a:avLst/>
                          </a:prstGeom>
                        </pic:spPr>
                      </pic:pic>
                    </a:graphicData>
                  </a:graphic>
                </wp:inline>
              </w:drawing>
            </w:r>
          </w:p>
        </w:tc>
        <w:tc>
          <w:tcPr>
            <w:tcW w:w="880" w:type="pct"/>
            <w:tcBorders>
              <w:top w:val="single" w:color="000000" w:sz="7" w:space="0"/>
              <w:left w:val="single" w:color="000000" w:sz="7" w:space="0"/>
              <w:bottom w:val="single" w:color="000000" w:sz="8" w:space="0"/>
              <w:right w:val="single" w:color="000000" w:sz="7" w:space="0"/>
            </w:tcBorders>
            <w:vAlign w:val="center"/>
          </w:tcPr>
          <w:p w:rsidR="00644003" w:rsidP="00644003" w:rsidRDefault="00644003" w14:paraId="03216763"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15 days</w:t>
            </w:r>
          </w:p>
          <w:p w:rsidR="00644003" w:rsidP="00644003" w:rsidRDefault="00644003" w14:paraId="2FC1D262"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noProof/>
              </w:rPr>
              <w:drawing>
                <wp:inline distT="0" distB="0" distL="0" distR="0" wp14:anchorId="496610B9" wp14:editId="6B9C5B1A">
                  <wp:extent cx="298450" cy="298450"/>
                  <wp:effectExtent l="0" t="0" r="635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p w:rsidRPr="000A0A94" w:rsidR="00644003" w:rsidP="00644003" w:rsidRDefault="00644003" w14:paraId="635E0108" w14:textId="3BF574B5">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35.3047(d)</w:t>
            </w:r>
          </w:p>
        </w:tc>
      </w:tr>
      <w:tr w:rsidRPr="00DD143A" w:rsidR="00644003" w:rsidTr="00A53682" w14:paraId="4BA77DE6" w14:textId="285A8CAA">
        <w:trPr>
          <w:cantSplit/>
          <w:tblCellSpacing w:w="7" w:type="dxa"/>
        </w:trPr>
        <w:tc>
          <w:tcPr>
            <w:tcW w:w="862" w:type="pct"/>
            <w:tcBorders>
              <w:top w:val="single" w:color="000000" w:sz="8" w:space="0"/>
              <w:left w:val="single" w:color="000000" w:sz="8" w:space="0"/>
              <w:bottom w:val="single" w:color="000000" w:sz="8" w:space="0"/>
            </w:tcBorders>
            <w:shd w:val="pct15" w:color="auto" w:fill="auto"/>
            <w:vAlign w:val="center"/>
          </w:tcPr>
          <w:p w:rsidRPr="000B5C17" w:rsidR="00644003" w:rsidP="00644003" w:rsidRDefault="00644003" w14:paraId="46F7BD70" w14:textId="77777777">
            <w:pPr>
              <w:spacing w:after="0"/>
              <w:ind w:left="0" w:right="0"/>
              <w:jc w:val="center"/>
            </w:pPr>
          </w:p>
        </w:tc>
        <w:tc>
          <w:tcPr>
            <w:tcW w:w="3228" w:type="pct"/>
            <w:gridSpan w:val="2"/>
            <w:tcBorders>
              <w:top w:val="single" w:color="000000" w:sz="8" w:space="0"/>
              <w:bottom w:val="single" w:color="000000" w:sz="8" w:space="0"/>
            </w:tcBorders>
            <w:shd w:val="pct15" w:color="auto" w:fill="auto"/>
            <w:vAlign w:val="center"/>
          </w:tcPr>
          <w:p w:rsidRPr="000A0A94" w:rsidR="00644003" w:rsidP="00644003" w:rsidRDefault="00644003" w14:paraId="7C7911A9" w14:textId="526C1BE6">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B9590E">
              <w:rPr>
                <w:rFonts w:eastAsia="@MingLiU"/>
                <w:b/>
                <w:bCs/>
              </w:rPr>
              <w:t>10 CFR Part 36, “Licenses and Radiation Safety Requirements for Irradiators.”</w:t>
            </w:r>
          </w:p>
        </w:tc>
        <w:tc>
          <w:tcPr>
            <w:tcW w:w="880" w:type="pct"/>
            <w:tcBorders>
              <w:top w:val="single" w:color="000000" w:sz="8" w:space="0"/>
              <w:bottom w:val="single" w:color="000000" w:sz="8" w:space="0"/>
              <w:right w:val="single" w:color="000000" w:sz="8" w:space="0"/>
            </w:tcBorders>
            <w:shd w:val="pct15" w:color="auto" w:fill="auto"/>
            <w:vAlign w:val="center"/>
          </w:tcPr>
          <w:p w:rsidRPr="000A0A94" w:rsidR="00644003" w:rsidP="00644003" w:rsidRDefault="00644003" w14:paraId="34D319CB"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p>
        </w:tc>
      </w:tr>
      <w:tr w:rsidRPr="00DD143A" w:rsidR="00644003" w:rsidTr="00A53682" w14:paraId="7B01814D" w14:textId="219157E4">
        <w:trPr>
          <w:cantSplit/>
          <w:tblCellSpacing w:w="7" w:type="dxa"/>
        </w:trPr>
        <w:tc>
          <w:tcPr>
            <w:tcW w:w="862" w:type="pct"/>
            <w:tcBorders>
              <w:top w:val="single" w:color="000000" w:sz="8" w:space="0"/>
              <w:left w:val="single" w:color="000000" w:sz="7" w:space="0"/>
              <w:bottom w:val="single" w:color="000000" w:sz="8" w:space="0"/>
              <w:right w:val="single" w:color="000000" w:sz="7" w:space="0"/>
            </w:tcBorders>
            <w:vAlign w:val="center"/>
          </w:tcPr>
          <w:p w:rsidRPr="000B5C17" w:rsidR="00644003" w:rsidP="00644003" w:rsidRDefault="00292476" w14:paraId="6C571095" w14:textId="0C770CF9">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hyperlink w:history="1" r:id="rId79">
              <w:r w:rsidRPr="000B5C17" w:rsidR="00644003">
                <w:rPr>
                  <w:color w:val="0000FF"/>
                  <w:u w:val="single"/>
                </w:rPr>
                <w:t>36.83</w:t>
              </w:r>
            </w:hyperlink>
          </w:p>
        </w:tc>
        <w:tc>
          <w:tcPr>
            <w:tcW w:w="2352" w:type="pct"/>
            <w:tcBorders>
              <w:top w:val="single" w:color="000000" w:sz="8" w:space="0"/>
              <w:left w:val="single" w:color="000000" w:sz="7" w:space="0"/>
              <w:bottom w:val="single" w:color="000000" w:sz="8" w:space="0"/>
              <w:right w:val="single" w:color="000000" w:sz="7" w:space="0"/>
            </w:tcBorders>
            <w:vAlign w:val="center"/>
          </w:tcPr>
          <w:p w:rsidRPr="000A0A94" w:rsidR="00644003" w:rsidP="00644003" w:rsidRDefault="00644003" w14:paraId="3C4D5072" w14:textId="77777777">
            <w:pPr>
              <w:spacing w:after="0" w:line="120" w:lineRule="exact"/>
              <w:ind w:left="0" w:right="0"/>
              <w:rPr>
                <w:rFonts w:eastAsia="@MingLiU"/>
              </w:rPr>
            </w:pPr>
          </w:p>
          <w:p w:rsidRPr="000A0A94" w:rsidR="00644003" w:rsidP="00644003" w:rsidRDefault="00644003" w14:paraId="7D14058B"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rPr>
                <w:rFonts w:eastAsia="@MingLiU"/>
              </w:rPr>
            </w:pPr>
            <w:r w:rsidRPr="000A0A94">
              <w:t xml:space="preserve">The following events are reportable under 36.83 if not reported under other NRC reporting requirements:  stuck sources, fire/explosions, damage to source racks, cable or drive mechanism failure, access control system failure, detection of source by the product exit monitor, contamination from licensed material, etc. (See items </w:t>
            </w:r>
            <w:r w:rsidRPr="000A0A94">
              <w:lastRenderedPageBreak/>
              <w:t xml:space="preserve">(a)(1) through (10) under </w:t>
            </w:r>
            <w:hyperlink w:history="1" r:id="rId80">
              <w:r w:rsidRPr="000A0A94">
                <w:rPr>
                  <w:color w:val="0000FF"/>
                  <w:u w:val="single"/>
                </w:rPr>
                <w:t>36.83</w:t>
              </w:r>
            </w:hyperlink>
            <w:r w:rsidRPr="000A0A94">
              <w:t xml:space="preserve"> for specific descriptions of reportable events.</w:t>
            </w:r>
          </w:p>
        </w:tc>
        <w:tc>
          <w:tcPr>
            <w:tcW w:w="869" w:type="pct"/>
            <w:tcBorders>
              <w:top w:val="single" w:color="000000" w:sz="8" w:space="0"/>
              <w:left w:val="single" w:color="000000" w:sz="7" w:space="0"/>
              <w:bottom w:val="single" w:color="000000" w:sz="8" w:space="0"/>
              <w:right w:val="single" w:color="000000" w:sz="7" w:space="0"/>
            </w:tcBorders>
            <w:vAlign w:val="center"/>
          </w:tcPr>
          <w:p w:rsidR="00644003" w:rsidP="00644003" w:rsidRDefault="00644003" w14:paraId="731116E0"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rPr>
              <w:lastRenderedPageBreak/>
              <w:t>24 hours</w:t>
            </w:r>
          </w:p>
          <w:p w:rsidRPr="000A0A94" w:rsidR="00644003" w:rsidP="00644003" w:rsidRDefault="00644003" w14:paraId="1FA794BB" w14:textId="71A77DD1">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noProof/>
              </w:rPr>
              <w:drawing>
                <wp:inline distT="0" distB="0" distL="0" distR="0" wp14:anchorId="4192B13D" wp14:editId="33A643CF">
                  <wp:extent cx="317500" cy="317500"/>
                  <wp:effectExtent l="0" t="0" r="6350" b="0"/>
                  <wp:docPr id="63" name="Graphic 63"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lephon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23710" cy="323710"/>
                          </a:xfrm>
                          <a:prstGeom prst="rect">
                            <a:avLst/>
                          </a:prstGeom>
                        </pic:spPr>
                      </pic:pic>
                    </a:graphicData>
                  </a:graphic>
                </wp:inline>
              </w:drawing>
            </w:r>
          </w:p>
        </w:tc>
        <w:tc>
          <w:tcPr>
            <w:tcW w:w="880" w:type="pct"/>
            <w:tcBorders>
              <w:top w:val="single" w:color="000000" w:sz="8" w:space="0"/>
              <w:left w:val="single" w:color="000000" w:sz="7" w:space="0"/>
              <w:bottom w:val="single" w:color="000000" w:sz="8" w:space="0"/>
              <w:right w:val="single" w:color="000000" w:sz="7" w:space="0"/>
            </w:tcBorders>
            <w:vAlign w:val="center"/>
          </w:tcPr>
          <w:p w:rsidR="00644003" w:rsidP="00644003" w:rsidRDefault="00644003" w14:paraId="1A8C045E"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30 days</w:t>
            </w:r>
          </w:p>
          <w:p w:rsidR="00644003" w:rsidP="00644003" w:rsidRDefault="00644003" w14:paraId="5EC4F6E0"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noProof/>
              </w:rPr>
              <w:drawing>
                <wp:inline distT="0" distB="0" distL="0" distR="0" wp14:anchorId="7A97C73E" wp14:editId="2BC39521">
                  <wp:extent cx="298450" cy="298450"/>
                  <wp:effectExtent l="0" t="0" r="6350" b="635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p w:rsidRPr="000A0A94" w:rsidR="00644003" w:rsidP="00644003" w:rsidRDefault="00644003" w14:paraId="5FE582D1" w14:textId="2316376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36.83(b)</w:t>
            </w:r>
          </w:p>
        </w:tc>
      </w:tr>
      <w:tr w:rsidRPr="00DD143A" w:rsidR="00633F53" w:rsidTr="00A53682" w14:paraId="39174342" w14:textId="77777777">
        <w:trPr>
          <w:cantSplit/>
          <w:tblCellSpacing w:w="7" w:type="dxa"/>
        </w:trPr>
        <w:tc>
          <w:tcPr>
            <w:tcW w:w="862" w:type="pct"/>
            <w:tcBorders>
              <w:top w:val="single" w:color="000000" w:sz="8" w:space="0"/>
              <w:left w:val="single" w:color="000000" w:sz="8" w:space="0"/>
              <w:bottom w:val="single" w:color="000000" w:sz="8" w:space="0"/>
            </w:tcBorders>
            <w:shd w:val="pct15" w:color="auto" w:fill="auto"/>
            <w:vAlign w:val="center"/>
          </w:tcPr>
          <w:p w:rsidR="00633F53" w:rsidP="00633F53" w:rsidRDefault="00633F53" w14:paraId="14C63D1A" w14:textId="77777777">
            <w:pPr>
              <w:spacing w:after="0"/>
              <w:ind w:left="0" w:right="0"/>
              <w:jc w:val="center"/>
            </w:pPr>
          </w:p>
        </w:tc>
        <w:tc>
          <w:tcPr>
            <w:tcW w:w="3228" w:type="pct"/>
            <w:gridSpan w:val="2"/>
            <w:tcBorders>
              <w:top w:val="single" w:color="000000" w:sz="8" w:space="0"/>
              <w:bottom w:val="single" w:color="000000" w:sz="8" w:space="0"/>
            </w:tcBorders>
            <w:shd w:val="pct15" w:color="auto" w:fill="auto"/>
            <w:vAlign w:val="center"/>
          </w:tcPr>
          <w:p w:rsidRPr="000A0A94" w:rsidR="00633F53" w:rsidP="00633F53" w:rsidRDefault="00633F53" w14:paraId="17E5E4D6" w14:textId="71EC41F1">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b/>
                <w:bCs/>
              </w:rPr>
              <w:t>10 CFR Part 37, “Physical Protection of Category 1 and 2 Quantities of Radioactive Material.”</w:t>
            </w:r>
          </w:p>
        </w:tc>
        <w:tc>
          <w:tcPr>
            <w:tcW w:w="880" w:type="pct"/>
            <w:tcBorders>
              <w:top w:val="single" w:color="000000" w:sz="8" w:space="0"/>
              <w:bottom w:val="single" w:color="000000" w:sz="8" w:space="0"/>
              <w:right w:val="single" w:color="000000" w:sz="8" w:space="0"/>
            </w:tcBorders>
            <w:shd w:val="pct15" w:color="auto" w:fill="auto"/>
          </w:tcPr>
          <w:p w:rsidRPr="000A0A94" w:rsidR="00633F53" w:rsidP="00633F53" w:rsidRDefault="00633F53" w14:paraId="69889DB6"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p>
        </w:tc>
      </w:tr>
      <w:tr w:rsidRPr="00DD143A" w:rsidR="00633F53" w:rsidTr="00A53682" w14:paraId="26AD3BE2" w14:textId="77777777">
        <w:trPr>
          <w:cantSplit/>
          <w:tblCellSpacing w:w="7" w:type="dxa"/>
        </w:trPr>
        <w:tc>
          <w:tcPr>
            <w:tcW w:w="862" w:type="pct"/>
            <w:tcBorders>
              <w:top w:val="single" w:color="000000" w:sz="8" w:space="0"/>
              <w:left w:val="single" w:color="000000" w:sz="7" w:space="0"/>
              <w:bottom w:val="single" w:color="000000" w:sz="8" w:space="0"/>
              <w:right w:val="single" w:color="000000" w:sz="7" w:space="0"/>
            </w:tcBorders>
            <w:vAlign w:val="center"/>
          </w:tcPr>
          <w:p w:rsidR="00633F53" w:rsidP="00633F53" w:rsidRDefault="00292476" w14:paraId="2F61A196" w14:textId="07AC0744">
            <w:pPr>
              <w:spacing w:after="0"/>
              <w:ind w:left="0" w:right="0"/>
              <w:jc w:val="center"/>
            </w:pPr>
            <w:hyperlink w:history="1" r:id="rId81">
              <w:r w:rsidRPr="008C3D36" w:rsidR="00633F53">
                <w:rPr>
                  <w:rStyle w:val="Hyperlink"/>
                </w:rPr>
                <w:t>37.5</w:t>
              </w:r>
              <w:r w:rsidR="00633F53">
                <w:rPr>
                  <w:rStyle w:val="Hyperlink"/>
                </w:rPr>
                <w:t>7(a)</w:t>
              </w:r>
            </w:hyperlink>
          </w:p>
        </w:tc>
        <w:tc>
          <w:tcPr>
            <w:tcW w:w="2352" w:type="pct"/>
            <w:tcBorders>
              <w:top w:val="single" w:color="000000" w:sz="8" w:space="0"/>
              <w:left w:val="single" w:color="000000" w:sz="7" w:space="0"/>
              <w:bottom w:val="single" w:color="000000" w:sz="8" w:space="0"/>
              <w:right w:val="single" w:color="000000" w:sz="7" w:space="0"/>
            </w:tcBorders>
            <w:vAlign w:val="center"/>
          </w:tcPr>
          <w:p w:rsidR="005A13E1" w:rsidP="00633F53" w:rsidRDefault="00633F53" w14:paraId="6200E358"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pPr>
            <w:r w:rsidRPr="004D0A3E">
              <w:t xml:space="preserve">Notify the Local Law Enforcement Agency after determining that an unauthorized entry resulted in an actual or attempted theft, sabotage, or diversion of a category 1 or category 2 quantity of radioactive material. </w:t>
            </w:r>
          </w:p>
          <w:p w:rsidR="00633F53" w:rsidP="00633F53" w:rsidRDefault="005A13E1" w14:paraId="678998E3" w14:textId="0A2C568C">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pPr>
            <w:r>
              <w:t>ASAP</w:t>
            </w:r>
            <w:r w:rsidRPr="004D0A3E" w:rsidR="00633F53">
              <w:t xml:space="preserve"> after initiating a response, but not at the expense of causing delay or interfering with the Local Law Enforcement Agency response to the event, the licensee shall notify the NRC</w:t>
            </w:r>
            <w:r w:rsidR="00E61A90">
              <w:t xml:space="preserve">. </w:t>
            </w:r>
            <w:r w:rsidRPr="004D0A3E" w:rsidR="00633F53">
              <w:t>In no case shall the notification to the NRC be later than 4 hours after the discovery of any attempted or actual theft, sabotage, or diversion.</w:t>
            </w:r>
          </w:p>
          <w:p w:rsidRPr="000A0A94" w:rsidR="00E61A90" w:rsidP="00633F53" w:rsidRDefault="00E61A90" w14:paraId="4F80D1EE" w14:textId="120D6E8B">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pPr>
            <w:r>
              <w:t xml:space="preserve">See </w:t>
            </w:r>
            <w:hyperlink w:history="1" r:id="rId82">
              <w:r w:rsidRPr="00E61A90">
                <w:rPr>
                  <w:rStyle w:val="Hyperlink"/>
                </w:rPr>
                <w:t>Table 1, “Category 1 and Category 2 Threshold,”</w:t>
              </w:r>
            </w:hyperlink>
            <w:r>
              <w:t xml:space="preserve"> in Appendix A to Part 37.</w:t>
            </w:r>
          </w:p>
        </w:tc>
        <w:tc>
          <w:tcPr>
            <w:tcW w:w="869" w:type="pct"/>
            <w:tcBorders>
              <w:top w:val="single" w:color="000000" w:sz="8" w:space="0"/>
              <w:left w:val="single" w:color="000000" w:sz="7" w:space="0"/>
              <w:bottom w:val="single" w:color="000000" w:sz="8" w:space="0"/>
              <w:right w:val="single" w:color="000000" w:sz="7" w:space="0"/>
            </w:tcBorders>
            <w:vAlign w:val="center"/>
          </w:tcPr>
          <w:p w:rsidR="00633F53" w:rsidP="00633F53" w:rsidRDefault="00633F53" w14:paraId="1A8151FA"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Immediate or not later than 4 hours after discovery</w:t>
            </w:r>
          </w:p>
          <w:p w:rsidRPr="000A0A94" w:rsidR="00633F53" w:rsidP="00633F53" w:rsidRDefault="00633F53" w14:paraId="1C027A85" w14:textId="6E32AC46">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noProof/>
              </w:rPr>
              <w:drawing>
                <wp:inline distT="0" distB="0" distL="0" distR="0" wp14:anchorId="2907EC12" wp14:editId="2FF84515">
                  <wp:extent cx="317500" cy="317500"/>
                  <wp:effectExtent l="0" t="0" r="6350" b="0"/>
                  <wp:docPr id="27" name="Graphic 27"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lephon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23710" cy="323710"/>
                          </a:xfrm>
                          <a:prstGeom prst="rect">
                            <a:avLst/>
                          </a:prstGeom>
                        </pic:spPr>
                      </pic:pic>
                    </a:graphicData>
                  </a:graphic>
                </wp:inline>
              </w:drawing>
            </w:r>
          </w:p>
        </w:tc>
        <w:tc>
          <w:tcPr>
            <w:tcW w:w="880" w:type="pct"/>
            <w:tcBorders>
              <w:top w:val="single" w:color="000000" w:sz="8" w:space="0"/>
              <w:left w:val="single" w:color="000000" w:sz="7" w:space="0"/>
              <w:bottom w:val="single" w:color="000000" w:sz="8" w:space="0"/>
              <w:right w:val="single" w:color="000000" w:sz="7" w:space="0"/>
            </w:tcBorders>
            <w:vAlign w:val="center"/>
          </w:tcPr>
          <w:p w:rsidR="00633F53" w:rsidP="00633F53" w:rsidRDefault="00633F53" w14:paraId="627F0899"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30 days</w:t>
            </w:r>
          </w:p>
          <w:p w:rsidR="00633F53" w:rsidP="00633F53" w:rsidRDefault="00633F53" w14:paraId="3E79CAD8"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noProof/>
              </w:rPr>
              <w:drawing>
                <wp:inline distT="0" distB="0" distL="0" distR="0" wp14:anchorId="602168A7" wp14:editId="7CB8B2EB">
                  <wp:extent cx="298450" cy="298450"/>
                  <wp:effectExtent l="0" t="0" r="635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p w:rsidRPr="000A0A94" w:rsidR="00633F53" w:rsidP="00633F53" w:rsidRDefault="00633F53" w14:paraId="2622F8BD" w14:textId="6167A492">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37.57(c)</w:t>
            </w:r>
          </w:p>
        </w:tc>
      </w:tr>
      <w:tr w:rsidRPr="00DD143A" w:rsidR="00633F53" w:rsidTr="00A53682" w14:paraId="74AE8E5A" w14:textId="77777777">
        <w:trPr>
          <w:cantSplit/>
          <w:tblCellSpacing w:w="7" w:type="dxa"/>
        </w:trPr>
        <w:tc>
          <w:tcPr>
            <w:tcW w:w="862" w:type="pct"/>
            <w:tcBorders>
              <w:top w:val="single" w:color="000000" w:sz="8" w:space="0"/>
              <w:left w:val="single" w:color="000000" w:sz="7" w:space="0"/>
              <w:bottom w:val="single" w:color="000000" w:sz="8" w:space="0"/>
              <w:right w:val="single" w:color="000000" w:sz="7" w:space="0"/>
            </w:tcBorders>
            <w:vAlign w:val="center"/>
          </w:tcPr>
          <w:p w:rsidR="00633F53" w:rsidP="00633F53" w:rsidRDefault="00292476" w14:paraId="3DBE8504" w14:textId="54B4E2EC">
            <w:pPr>
              <w:spacing w:after="0"/>
              <w:ind w:left="0" w:right="0"/>
              <w:jc w:val="center"/>
            </w:pPr>
            <w:hyperlink w:history="1" r:id="rId83">
              <w:r w:rsidRPr="008C3D36" w:rsidR="00633F53">
                <w:rPr>
                  <w:rStyle w:val="Hyperlink"/>
                </w:rPr>
                <w:t>37.5</w:t>
              </w:r>
              <w:r w:rsidR="00633F53">
                <w:rPr>
                  <w:rStyle w:val="Hyperlink"/>
                </w:rPr>
                <w:t>7(b)</w:t>
              </w:r>
            </w:hyperlink>
          </w:p>
        </w:tc>
        <w:tc>
          <w:tcPr>
            <w:tcW w:w="2352" w:type="pct"/>
            <w:tcBorders>
              <w:top w:val="single" w:color="000000" w:sz="8" w:space="0"/>
              <w:left w:val="single" w:color="000000" w:sz="7" w:space="0"/>
              <w:bottom w:val="single" w:color="000000" w:sz="8" w:space="0"/>
              <w:right w:val="single" w:color="000000" w:sz="7" w:space="0"/>
            </w:tcBorders>
            <w:vAlign w:val="center"/>
          </w:tcPr>
          <w:p w:rsidR="00633F53" w:rsidP="00633F53" w:rsidRDefault="00633F53" w14:paraId="17F51919"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rPr>
                <w:rFonts w:ascii="Helvetica" w:hAnsi="Helvetica" w:cs="Helvetica"/>
                <w:color w:val="333333"/>
                <w:sz w:val="21"/>
                <w:szCs w:val="21"/>
                <w:shd w:val="clear" w:color="auto" w:fill="FFFFFF"/>
              </w:rPr>
            </w:pPr>
            <w:r w:rsidRPr="004D0A3E">
              <w:t>Notify the Local Law Enforcement Agency of any suspicious activity related to possible theft, sabotage, or diversion of category 1 or category 2 quantities of radioactive material.</w:t>
            </w:r>
            <w:r>
              <w:rPr>
                <w:rFonts w:ascii="Helvetica" w:hAnsi="Helvetica" w:cs="Helvetica"/>
                <w:color w:val="333333"/>
                <w:sz w:val="21"/>
                <w:szCs w:val="21"/>
                <w:shd w:val="clear" w:color="auto" w:fill="FFFFFF"/>
              </w:rPr>
              <w:t xml:space="preserve"> </w:t>
            </w:r>
          </w:p>
          <w:p w:rsidRPr="000A0A94" w:rsidR="00E61A90" w:rsidP="00633F53" w:rsidRDefault="00E61A90" w14:paraId="5101CC29" w14:textId="30D09E30">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pPr>
            <w:r>
              <w:t xml:space="preserve">See </w:t>
            </w:r>
            <w:hyperlink w:history="1" r:id="rId84">
              <w:r w:rsidRPr="00E61A90">
                <w:rPr>
                  <w:rStyle w:val="Hyperlink"/>
                </w:rPr>
                <w:t>Table 1, “Category 1 and Category 2 Threshold,”</w:t>
              </w:r>
            </w:hyperlink>
            <w:r>
              <w:t xml:space="preserve"> in Appendix A to Part 37.</w:t>
            </w:r>
          </w:p>
        </w:tc>
        <w:tc>
          <w:tcPr>
            <w:tcW w:w="869" w:type="pct"/>
            <w:tcBorders>
              <w:top w:val="single" w:color="000000" w:sz="8" w:space="0"/>
              <w:left w:val="single" w:color="000000" w:sz="7" w:space="0"/>
              <w:bottom w:val="single" w:color="000000" w:sz="8" w:space="0"/>
              <w:right w:val="single" w:color="000000" w:sz="7" w:space="0"/>
            </w:tcBorders>
            <w:vAlign w:val="center"/>
          </w:tcPr>
          <w:p w:rsidR="00633F53" w:rsidP="00633F53" w:rsidRDefault="00633F53" w14:paraId="4F068232"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ASAP, but not later than 4 hours after notifying LLEA</w:t>
            </w:r>
          </w:p>
          <w:p w:rsidRPr="000A0A94" w:rsidR="00633F53" w:rsidP="00633F53" w:rsidRDefault="00633F53" w14:paraId="4D021557" w14:textId="47BD8903">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noProof/>
              </w:rPr>
              <w:drawing>
                <wp:inline distT="0" distB="0" distL="0" distR="0" wp14:anchorId="4D3E118E" wp14:editId="613449C7">
                  <wp:extent cx="317500" cy="317500"/>
                  <wp:effectExtent l="0" t="0" r="6350" b="0"/>
                  <wp:docPr id="33" name="Graphic 33"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lephon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23710" cy="323710"/>
                          </a:xfrm>
                          <a:prstGeom prst="rect">
                            <a:avLst/>
                          </a:prstGeom>
                        </pic:spPr>
                      </pic:pic>
                    </a:graphicData>
                  </a:graphic>
                </wp:inline>
              </w:drawing>
            </w:r>
          </w:p>
        </w:tc>
        <w:tc>
          <w:tcPr>
            <w:tcW w:w="880" w:type="pct"/>
            <w:tcBorders>
              <w:top w:val="single" w:color="000000" w:sz="8" w:space="0"/>
              <w:left w:val="single" w:color="000000" w:sz="7" w:space="0"/>
              <w:bottom w:val="single" w:color="000000" w:sz="8" w:space="0"/>
              <w:right w:val="single" w:color="000000" w:sz="7" w:space="0"/>
            </w:tcBorders>
          </w:tcPr>
          <w:p w:rsidRPr="000A0A94" w:rsidR="00633F53" w:rsidP="00633F53" w:rsidRDefault="00633F53" w14:paraId="63F97947"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p>
        </w:tc>
      </w:tr>
      <w:tr w:rsidRPr="00DD143A" w:rsidR="00CA584C" w:rsidTr="00A53682" w14:paraId="0FA79267" w14:textId="77777777">
        <w:trPr>
          <w:cantSplit/>
          <w:tblCellSpacing w:w="7" w:type="dxa"/>
        </w:trPr>
        <w:tc>
          <w:tcPr>
            <w:tcW w:w="862" w:type="pct"/>
            <w:tcBorders>
              <w:top w:val="single" w:color="000000" w:sz="8" w:space="0"/>
              <w:left w:val="single" w:color="000000" w:sz="7" w:space="0"/>
              <w:bottom w:val="single" w:color="000000" w:sz="8" w:space="0"/>
              <w:right w:val="single" w:color="000000" w:sz="7" w:space="0"/>
            </w:tcBorders>
            <w:vAlign w:val="center"/>
          </w:tcPr>
          <w:p w:rsidR="00CA584C" w:rsidP="00CA584C" w:rsidRDefault="00292476" w14:paraId="654E6172" w14:textId="40652911">
            <w:pPr>
              <w:spacing w:after="0"/>
              <w:ind w:left="0" w:right="0"/>
              <w:jc w:val="center"/>
            </w:pPr>
            <w:hyperlink w:history="1" r:id="rId85">
              <w:r w:rsidRPr="00863666" w:rsidR="00CA584C">
                <w:rPr>
                  <w:rStyle w:val="Hyperlink"/>
                </w:rPr>
                <w:t>37.8</w:t>
              </w:r>
              <w:r w:rsidR="00CA584C">
                <w:rPr>
                  <w:rStyle w:val="Hyperlink"/>
                </w:rPr>
                <w:t>1(a)</w:t>
              </w:r>
            </w:hyperlink>
          </w:p>
        </w:tc>
        <w:tc>
          <w:tcPr>
            <w:tcW w:w="2352" w:type="pct"/>
            <w:tcBorders>
              <w:top w:val="single" w:color="000000" w:sz="8" w:space="0"/>
              <w:left w:val="single" w:color="000000" w:sz="7" w:space="0"/>
              <w:bottom w:val="single" w:color="000000" w:sz="8" w:space="0"/>
              <w:right w:val="single" w:color="000000" w:sz="7" w:space="0"/>
            </w:tcBorders>
            <w:vAlign w:val="center"/>
          </w:tcPr>
          <w:p w:rsidR="00CA584C" w:rsidP="00CA584C" w:rsidRDefault="00CA584C" w14:paraId="23657A22"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pPr>
            <w:r w:rsidRPr="00863666">
              <w:t>In transit:  Notify the appropriate</w:t>
            </w:r>
            <w:r w:rsidRPr="004D0A3E">
              <w:t xml:space="preserve"> Local Law Enforcement Agency</w:t>
            </w:r>
            <w:r w:rsidRPr="00863666">
              <w:t xml:space="preserve"> and the NRC's Operations Center that a shipment of category 1 quantities of radioactive material is lost or missing.</w:t>
            </w:r>
          </w:p>
          <w:p w:rsidRPr="00863666" w:rsidR="00E61A90" w:rsidP="00CA584C" w:rsidRDefault="00E61A90" w14:paraId="0AFD504C" w14:textId="070B36A2">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pPr>
            <w:r>
              <w:t xml:space="preserve">See </w:t>
            </w:r>
            <w:hyperlink w:history="1" r:id="rId86">
              <w:r w:rsidRPr="00E61A90">
                <w:rPr>
                  <w:rStyle w:val="Hyperlink"/>
                </w:rPr>
                <w:t>Table 1, “Category 1 and Category 2 Threshold,”</w:t>
              </w:r>
            </w:hyperlink>
            <w:r>
              <w:t xml:space="preserve"> in Appendix A to Part 37.</w:t>
            </w:r>
          </w:p>
        </w:tc>
        <w:tc>
          <w:tcPr>
            <w:tcW w:w="869" w:type="pct"/>
            <w:tcBorders>
              <w:top w:val="single" w:color="000000" w:sz="8" w:space="0"/>
              <w:left w:val="single" w:color="000000" w:sz="7" w:space="0"/>
              <w:bottom w:val="single" w:color="000000" w:sz="8" w:space="0"/>
              <w:right w:val="single" w:color="000000" w:sz="7" w:space="0"/>
            </w:tcBorders>
            <w:vAlign w:val="center"/>
          </w:tcPr>
          <w:p w:rsidR="00CA584C" w:rsidP="00CA584C" w:rsidRDefault="00CA584C" w14:paraId="0C9E7F99"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Within 1 hour</w:t>
            </w:r>
          </w:p>
          <w:p w:rsidR="00CA584C" w:rsidP="00CA584C" w:rsidRDefault="00CA584C" w14:paraId="32FE2D15" w14:textId="3791BD2A">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noProof/>
              </w:rPr>
              <w:drawing>
                <wp:inline distT="0" distB="0" distL="0" distR="0" wp14:anchorId="6D12D104" wp14:editId="05E981B7">
                  <wp:extent cx="317500" cy="317500"/>
                  <wp:effectExtent l="0" t="0" r="6350" b="0"/>
                  <wp:docPr id="43" name="Graphic 43"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lephon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23710" cy="323710"/>
                          </a:xfrm>
                          <a:prstGeom prst="rect">
                            <a:avLst/>
                          </a:prstGeom>
                        </pic:spPr>
                      </pic:pic>
                    </a:graphicData>
                  </a:graphic>
                </wp:inline>
              </w:drawing>
            </w:r>
            <w:r>
              <w:rPr>
                <w:rFonts w:eastAsia="@MingLiU"/>
              </w:rPr>
              <w:t xml:space="preserve"> </w:t>
            </w:r>
          </w:p>
        </w:tc>
        <w:tc>
          <w:tcPr>
            <w:tcW w:w="880" w:type="pct"/>
            <w:tcBorders>
              <w:top w:val="single" w:color="000000" w:sz="8" w:space="0"/>
              <w:left w:val="single" w:color="000000" w:sz="7" w:space="0"/>
              <w:bottom w:val="single" w:color="000000" w:sz="8" w:space="0"/>
              <w:right w:val="single" w:color="000000" w:sz="7" w:space="0"/>
            </w:tcBorders>
            <w:vAlign w:val="center"/>
          </w:tcPr>
          <w:p w:rsidR="00CA584C" w:rsidP="00CA584C" w:rsidRDefault="00CA584C" w14:paraId="6A21F550"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Provide updates</w:t>
            </w:r>
          </w:p>
          <w:p w:rsidR="00CA584C" w:rsidP="00CA584C" w:rsidRDefault="00CA584C" w14:paraId="33CCE1DE"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37.81(a)</w:t>
            </w:r>
          </w:p>
          <w:p w:rsidR="00CA584C" w:rsidP="00CA584C" w:rsidRDefault="00CA584C" w14:paraId="5601D963"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p>
          <w:p w:rsidR="00CA584C" w:rsidP="00CA584C" w:rsidRDefault="00CA584C" w14:paraId="1FFD9FB5"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30 days</w:t>
            </w:r>
          </w:p>
          <w:p w:rsidR="00CA584C" w:rsidP="00CA584C" w:rsidRDefault="00CA584C" w14:paraId="5FE49614"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noProof/>
              </w:rPr>
              <w:drawing>
                <wp:inline distT="0" distB="0" distL="0" distR="0" wp14:anchorId="43B03C6B" wp14:editId="5B0AA258">
                  <wp:extent cx="298450" cy="298450"/>
                  <wp:effectExtent l="0" t="0" r="6350" b="635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p w:rsidRPr="000A0A94" w:rsidR="00CA584C" w:rsidP="00CA584C" w:rsidRDefault="00CA584C" w14:paraId="5C143E51" w14:textId="5F5E675D">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37.81(g)</w:t>
            </w:r>
          </w:p>
        </w:tc>
      </w:tr>
      <w:tr w:rsidRPr="00DD143A" w:rsidR="00CA584C" w:rsidTr="00A53682" w14:paraId="475314EB" w14:textId="77777777">
        <w:trPr>
          <w:cantSplit/>
          <w:tblCellSpacing w:w="7" w:type="dxa"/>
        </w:trPr>
        <w:tc>
          <w:tcPr>
            <w:tcW w:w="862" w:type="pct"/>
            <w:tcBorders>
              <w:top w:val="single" w:color="000000" w:sz="8" w:space="0"/>
              <w:left w:val="single" w:color="000000" w:sz="7" w:space="0"/>
              <w:bottom w:val="single" w:color="000000" w:sz="8" w:space="0"/>
              <w:right w:val="single" w:color="000000" w:sz="7" w:space="0"/>
            </w:tcBorders>
            <w:vAlign w:val="center"/>
          </w:tcPr>
          <w:p w:rsidR="00CA584C" w:rsidP="00CA584C" w:rsidRDefault="00292476" w14:paraId="2FDEB1CD" w14:textId="42030321">
            <w:pPr>
              <w:spacing w:after="0"/>
              <w:ind w:left="0" w:right="0"/>
              <w:jc w:val="center"/>
            </w:pPr>
            <w:hyperlink w:history="1" r:id="rId87">
              <w:r w:rsidRPr="00863666" w:rsidR="00CA584C">
                <w:rPr>
                  <w:rStyle w:val="Hyperlink"/>
                </w:rPr>
                <w:t>37.8</w:t>
              </w:r>
              <w:r w:rsidR="00CA584C">
                <w:rPr>
                  <w:rStyle w:val="Hyperlink"/>
                </w:rPr>
                <w:t>1(b)</w:t>
              </w:r>
            </w:hyperlink>
          </w:p>
        </w:tc>
        <w:tc>
          <w:tcPr>
            <w:tcW w:w="2352" w:type="pct"/>
            <w:tcBorders>
              <w:top w:val="single" w:color="000000" w:sz="8" w:space="0"/>
              <w:left w:val="single" w:color="000000" w:sz="7" w:space="0"/>
              <w:bottom w:val="single" w:color="000000" w:sz="8" w:space="0"/>
              <w:right w:val="single" w:color="000000" w:sz="7" w:space="0"/>
            </w:tcBorders>
            <w:vAlign w:val="center"/>
          </w:tcPr>
          <w:p w:rsidR="00CA584C" w:rsidP="00CA584C" w:rsidRDefault="00CA584C" w14:paraId="0CCB6624"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pPr>
            <w:r w:rsidRPr="00863666">
              <w:t xml:space="preserve">In transit:  </w:t>
            </w:r>
            <w:r>
              <w:t>A</w:t>
            </w:r>
            <w:r w:rsidRPr="00863666">
              <w:t xml:space="preserve"> shipment of category 2 quantities of radioactive material is lost or missing.</w:t>
            </w:r>
          </w:p>
          <w:p w:rsidRPr="00863666" w:rsidR="00E61A90" w:rsidP="00CA584C" w:rsidRDefault="00E61A90" w14:paraId="0D57C670" w14:textId="721A23DB">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pPr>
            <w:r>
              <w:t xml:space="preserve">See </w:t>
            </w:r>
            <w:hyperlink w:history="1" r:id="rId88">
              <w:r w:rsidRPr="00E61A90">
                <w:rPr>
                  <w:rStyle w:val="Hyperlink"/>
                </w:rPr>
                <w:t>Table 1, “Category 1 and Category 2 Threshold,”</w:t>
              </w:r>
            </w:hyperlink>
            <w:r>
              <w:t xml:space="preserve"> in Appendix A to Part 37.</w:t>
            </w:r>
          </w:p>
        </w:tc>
        <w:tc>
          <w:tcPr>
            <w:tcW w:w="869" w:type="pct"/>
            <w:tcBorders>
              <w:top w:val="single" w:color="000000" w:sz="8" w:space="0"/>
              <w:left w:val="single" w:color="000000" w:sz="7" w:space="0"/>
              <w:bottom w:val="single" w:color="000000" w:sz="8" w:space="0"/>
              <w:right w:val="single" w:color="000000" w:sz="7" w:space="0"/>
            </w:tcBorders>
            <w:vAlign w:val="center"/>
          </w:tcPr>
          <w:p w:rsidR="00CA584C" w:rsidP="00CA584C" w:rsidRDefault="00CA584C" w14:paraId="5DB323B2"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Within 4 hours</w:t>
            </w:r>
          </w:p>
          <w:p w:rsidR="00CA584C" w:rsidP="00CA584C" w:rsidRDefault="00CA584C" w14:paraId="7B647CAB" w14:textId="3C6D5B66">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noProof/>
              </w:rPr>
              <w:drawing>
                <wp:inline distT="0" distB="0" distL="0" distR="0" wp14:anchorId="4A583BEF" wp14:editId="36001E89">
                  <wp:extent cx="317500" cy="317500"/>
                  <wp:effectExtent l="0" t="0" r="6350" b="0"/>
                  <wp:docPr id="44" name="Graphic 44"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lephon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23710" cy="323710"/>
                          </a:xfrm>
                          <a:prstGeom prst="rect">
                            <a:avLst/>
                          </a:prstGeom>
                        </pic:spPr>
                      </pic:pic>
                    </a:graphicData>
                  </a:graphic>
                </wp:inline>
              </w:drawing>
            </w:r>
          </w:p>
        </w:tc>
        <w:tc>
          <w:tcPr>
            <w:tcW w:w="880" w:type="pct"/>
            <w:tcBorders>
              <w:top w:val="single" w:color="000000" w:sz="8" w:space="0"/>
              <w:left w:val="single" w:color="000000" w:sz="7" w:space="0"/>
              <w:bottom w:val="single" w:color="000000" w:sz="8" w:space="0"/>
              <w:right w:val="single" w:color="000000" w:sz="7" w:space="0"/>
            </w:tcBorders>
            <w:vAlign w:val="center"/>
          </w:tcPr>
          <w:p w:rsidR="00CA584C" w:rsidP="00CA584C" w:rsidRDefault="00CA584C" w14:paraId="3DA03806"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After 24 hours</w:t>
            </w:r>
          </w:p>
          <w:p w:rsidR="00CA584C" w:rsidP="00CA584C" w:rsidRDefault="00CA584C" w14:paraId="4692183E"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noProof/>
              </w:rPr>
              <w:drawing>
                <wp:inline distT="0" distB="0" distL="0" distR="0" wp14:anchorId="6DD8A680" wp14:editId="2B7870F1">
                  <wp:extent cx="317500" cy="317500"/>
                  <wp:effectExtent l="0" t="0" r="6350" b="0"/>
                  <wp:docPr id="45" name="Graphic 45"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lephon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23710" cy="323710"/>
                          </a:xfrm>
                          <a:prstGeom prst="rect">
                            <a:avLst/>
                          </a:prstGeom>
                        </pic:spPr>
                      </pic:pic>
                    </a:graphicData>
                  </a:graphic>
                </wp:inline>
              </w:drawing>
            </w:r>
          </w:p>
          <w:p w:rsidR="00CA584C" w:rsidP="00CA584C" w:rsidRDefault="00CA584C" w14:paraId="69D35778"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30 days</w:t>
            </w:r>
          </w:p>
          <w:p w:rsidR="00CA584C" w:rsidP="00CA584C" w:rsidRDefault="00CA584C" w14:paraId="6BCF8C4E"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noProof/>
              </w:rPr>
              <w:drawing>
                <wp:inline distT="0" distB="0" distL="0" distR="0" wp14:anchorId="46918B84" wp14:editId="58A2291C">
                  <wp:extent cx="298450" cy="298450"/>
                  <wp:effectExtent l="0" t="0" r="6350" b="635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p w:rsidR="00CA584C" w:rsidP="00CA584C" w:rsidRDefault="00CA584C" w14:paraId="590F9EFC" w14:textId="144673E4">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lastRenderedPageBreak/>
              <w:t>37.81(g)</w:t>
            </w:r>
          </w:p>
        </w:tc>
      </w:tr>
      <w:tr w:rsidRPr="00DD143A" w:rsidR="00CA584C" w:rsidTr="00A53682" w14:paraId="5A39276E" w14:textId="77777777">
        <w:trPr>
          <w:cantSplit/>
          <w:tblCellSpacing w:w="7" w:type="dxa"/>
        </w:trPr>
        <w:tc>
          <w:tcPr>
            <w:tcW w:w="862" w:type="pct"/>
            <w:tcBorders>
              <w:top w:val="single" w:color="000000" w:sz="8" w:space="0"/>
              <w:left w:val="single" w:color="000000" w:sz="7" w:space="0"/>
              <w:bottom w:val="single" w:color="000000" w:sz="8" w:space="0"/>
              <w:right w:val="single" w:color="000000" w:sz="7" w:space="0"/>
            </w:tcBorders>
            <w:vAlign w:val="center"/>
          </w:tcPr>
          <w:p w:rsidR="00CA584C" w:rsidP="00CA584C" w:rsidRDefault="00292476" w14:paraId="28B53E84" w14:textId="600FEF10">
            <w:pPr>
              <w:spacing w:after="0"/>
              <w:ind w:left="0" w:right="0"/>
              <w:jc w:val="center"/>
            </w:pPr>
            <w:hyperlink w:history="1" r:id="rId89">
              <w:r w:rsidRPr="00863666" w:rsidR="00CA584C">
                <w:rPr>
                  <w:rStyle w:val="Hyperlink"/>
                </w:rPr>
                <w:t>37.8</w:t>
              </w:r>
              <w:r w:rsidR="00CA584C">
                <w:rPr>
                  <w:rStyle w:val="Hyperlink"/>
                </w:rPr>
                <w:t>1(c)</w:t>
              </w:r>
            </w:hyperlink>
          </w:p>
        </w:tc>
        <w:tc>
          <w:tcPr>
            <w:tcW w:w="2352" w:type="pct"/>
            <w:tcBorders>
              <w:top w:val="single" w:color="000000" w:sz="8" w:space="0"/>
              <w:left w:val="single" w:color="000000" w:sz="7" w:space="0"/>
              <w:bottom w:val="single" w:color="000000" w:sz="8" w:space="0"/>
              <w:right w:val="single" w:color="000000" w:sz="7" w:space="0"/>
            </w:tcBorders>
            <w:vAlign w:val="center"/>
          </w:tcPr>
          <w:p w:rsidRPr="00CA584C" w:rsidR="00CA584C" w:rsidP="00CA584C" w:rsidRDefault="00CA584C" w14:paraId="5E53151F"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pPr>
            <w:r>
              <w:t xml:space="preserve">In transit: </w:t>
            </w:r>
            <w:r w:rsidRPr="00CA584C">
              <w:t>Notify the designated</w:t>
            </w:r>
            <w:r w:rsidRPr="004D0A3E">
              <w:t xml:space="preserve"> Local Law Enforcement Agency</w:t>
            </w:r>
            <w:r w:rsidRPr="00CA584C">
              <w:t xml:space="preserve"> along the shipment route ASAP upon discovery of any actual or attempted theft or diversion of a shipment or suspicious activities related to the theft or diversion of a shipment of a category 1 quantity of radioactive material. </w:t>
            </w:r>
          </w:p>
          <w:p w:rsidR="00CA584C" w:rsidP="00CA584C" w:rsidRDefault="00CA584C" w14:paraId="42DEC474" w14:textId="3F8D71C0">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pPr>
            <w:r w:rsidRPr="00CA584C">
              <w:t>ASAP after notifying the</w:t>
            </w:r>
            <w:r w:rsidRPr="004D0A3E" w:rsidR="005A13E1">
              <w:t xml:space="preserve"> Local Law Enforcement Agency</w:t>
            </w:r>
            <w:r w:rsidRPr="00CA584C">
              <w:t>, the licensee shall notify the NRC upon discovery of any actual or attempted theft or diversion of a shipment, or any suspicious activity related to the shipment of category 1 radioactive material.</w:t>
            </w:r>
          </w:p>
          <w:p w:rsidRPr="00863666" w:rsidR="00E61A90" w:rsidP="00CA584C" w:rsidRDefault="00E61A90" w14:paraId="4C2C0912" w14:textId="772364E3">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pPr>
            <w:r>
              <w:t xml:space="preserve">See </w:t>
            </w:r>
            <w:hyperlink w:history="1" r:id="rId90">
              <w:r w:rsidRPr="00E61A90">
                <w:rPr>
                  <w:rStyle w:val="Hyperlink"/>
                </w:rPr>
                <w:t>Table 1, “Category 1 and Category 2 Threshold,”</w:t>
              </w:r>
            </w:hyperlink>
            <w:r>
              <w:t xml:space="preserve"> in Appendix A to Part 37.</w:t>
            </w:r>
          </w:p>
        </w:tc>
        <w:tc>
          <w:tcPr>
            <w:tcW w:w="869" w:type="pct"/>
            <w:tcBorders>
              <w:top w:val="single" w:color="000000" w:sz="8" w:space="0"/>
              <w:left w:val="single" w:color="000000" w:sz="7" w:space="0"/>
              <w:bottom w:val="single" w:color="000000" w:sz="8" w:space="0"/>
              <w:right w:val="single" w:color="000000" w:sz="7" w:space="0"/>
            </w:tcBorders>
            <w:vAlign w:val="center"/>
          </w:tcPr>
          <w:p w:rsidR="00CA584C" w:rsidP="00CA584C" w:rsidRDefault="00CA584C" w14:paraId="1E802364"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ASAP</w:t>
            </w:r>
          </w:p>
          <w:p w:rsidR="00CA584C" w:rsidP="00CA584C" w:rsidRDefault="00CA584C" w14:paraId="5064DD71" w14:textId="34DA678E">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noProof/>
              </w:rPr>
              <w:drawing>
                <wp:inline distT="0" distB="0" distL="0" distR="0" wp14:anchorId="39C37D37" wp14:editId="1BA77D86">
                  <wp:extent cx="317500" cy="317500"/>
                  <wp:effectExtent l="0" t="0" r="6350" b="0"/>
                  <wp:docPr id="88" name="Graphic 88"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lephon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23710" cy="323710"/>
                          </a:xfrm>
                          <a:prstGeom prst="rect">
                            <a:avLst/>
                          </a:prstGeom>
                        </pic:spPr>
                      </pic:pic>
                    </a:graphicData>
                  </a:graphic>
                </wp:inline>
              </w:drawing>
            </w:r>
          </w:p>
        </w:tc>
        <w:tc>
          <w:tcPr>
            <w:tcW w:w="880" w:type="pct"/>
            <w:tcBorders>
              <w:top w:val="single" w:color="000000" w:sz="8" w:space="0"/>
              <w:left w:val="single" w:color="000000" w:sz="7" w:space="0"/>
              <w:bottom w:val="single" w:color="000000" w:sz="8" w:space="0"/>
              <w:right w:val="single" w:color="000000" w:sz="7" w:space="0"/>
            </w:tcBorders>
            <w:vAlign w:val="center"/>
          </w:tcPr>
          <w:p w:rsidR="00CA584C" w:rsidP="00CA584C" w:rsidRDefault="00CA584C" w14:paraId="03874FA8"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30 days</w:t>
            </w:r>
          </w:p>
          <w:p w:rsidR="00CA584C" w:rsidP="00CA584C" w:rsidRDefault="00CA584C" w14:paraId="79078890"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noProof/>
              </w:rPr>
              <w:drawing>
                <wp:inline distT="0" distB="0" distL="0" distR="0" wp14:anchorId="2883F3E9" wp14:editId="6930EF88">
                  <wp:extent cx="298450" cy="298450"/>
                  <wp:effectExtent l="0" t="0" r="6350" b="635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p w:rsidR="00CA584C" w:rsidP="00CA584C" w:rsidRDefault="00CA584C" w14:paraId="48901317" w14:textId="310F06C8">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37.81(g)</w:t>
            </w:r>
          </w:p>
        </w:tc>
      </w:tr>
      <w:tr w:rsidRPr="00DD143A" w:rsidR="00CA584C" w:rsidTr="00A53682" w14:paraId="3B5A154E" w14:textId="77777777">
        <w:trPr>
          <w:cantSplit/>
          <w:tblCellSpacing w:w="7" w:type="dxa"/>
        </w:trPr>
        <w:tc>
          <w:tcPr>
            <w:tcW w:w="862" w:type="pct"/>
            <w:tcBorders>
              <w:top w:val="single" w:color="000000" w:sz="8" w:space="0"/>
              <w:left w:val="single" w:color="000000" w:sz="7" w:space="0"/>
              <w:bottom w:val="single" w:color="000000" w:sz="8" w:space="0"/>
              <w:right w:val="single" w:color="000000" w:sz="7" w:space="0"/>
            </w:tcBorders>
            <w:vAlign w:val="center"/>
          </w:tcPr>
          <w:p w:rsidR="00CA584C" w:rsidP="00CA584C" w:rsidRDefault="00292476" w14:paraId="7975F3C3" w14:textId="156235F6">
            <w:pPr>
              <w:spacing w:after="0"/>
              <w:ind w:left="0" w:right="0"/>
              <w:jc w:val="center"/>
            </w:pPr>
            <w:hyperlink w:history="1" r:id="rId91">
              <w:r w:rsidRPr="00863666" w:rsidR="00CA584C">
                <w:rPr>
                  <w:rStyle w:val="Hyperlink"/>
                </w:rPr>
                <w:t>37.8</w:t>
              </w:r>
              <w:r w:rsidR="00CA584C">
                <w:rPr>
                  <w:rStyle w:val="Hyperlink"/>
                </w:rPr>
                <w:t>1(d)</w:t>
              </w:r>
            </w:hyperlink>
          </w:p>
        </w:tc>
        <w:tc>
          <w:tcPr>
            <w:tcW w:w="2352" w:type="pct"/>
            <w:tcBorders>
              <w:top w:val="single" w:color="000000" w:sz="8" w:space="0"/>
              <w:left w:val="single" w:color="000000" w:sz="7" w:space="0"/>
              <w:bottom w:val="single" w:color="000000" w:sz="8" w:space="0"/>
              <w:right w:val="single" w:color="000000" w:sz="7" w:space="0"/>
            </w:tcBorders>
            <w:vAlign w:val="center"/>
          </w:tcPr>
          <w:p w:rsidR="00CA584C" w:rsidP="00CA584C" w:rsidRDefault="00CA584C" w14:paraId="3CE39048"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pPr>
            <w:r w:rsidRPr="00CA584C">
              <w:t>In transit:  Notify the NRC ASAP upon discovery of any actual or attempted theft or diversion of a shipment, or any suspicious activity related to the shipment, of a category 2 quantity of radioactive material.</w:t>
            </w:r>
          </w:p>
          <w:p w:rsidRPr="00863666" w:rsidR="00E61A90" w:rsidP="00CA584C" w:rsidRDefault="00E61A90" w14:paraId="3D15710F" w14:textId="0122E53D">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pPr>
            <w:r>
              <w:t xml:space="preserve">See </w:t>
            </w:r>
            <w:hyperlink w:history="1" r:id="rId92">
              <w:r w:rsidRPr="00E61A90">
                <w:rPr>
                  <w:rStyle w:val="Hyperlink"/>
                </w:rPr>
                <w:t>Table 1, “Category 1 and Category 2 Threshold,”</w:t>
              </w:r>
            </w:hyperlink>
            <w:r>
              <w:t xml:space="preserve"> in Appendix A to Part 37.</w:t>
            </w:r>
          </w:p>
        </w:tc>
        <w:tc>
          <w:tcPr>
            <w:tcW w:w="869" w:type="pct"/>
            <w:tcBorders>
              <w:top w:val="single" w:color="000000" w:sz="8" w:space="0"/>
              <w:left w:val="single" w:color="000000" w:sz="7" w:space="0"/>
              <w:bottom w:val="single" w:color="000000" w:sz="8" w:space="0"/>
              <w:right w:val="single" w:color="000000" w:sz="7" w:space="0"/>
            </w:tcBorders>
            <w:vAlign w:val="center"/>
          </w:tcPr>
          <w:p w:rsidR="00CA584C" w:rsidP="00CA584C" w:rsidRDefault="00CA584C" w14:paraId="2E1E7964"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ASAP</w:t>
            </w:r>
          </w:p>
          <w:p w:rsidR="00CA584C" w:rsidP="00CA584C" w:rsidRDefault="00CA584C" w14:paraId="7A9F119B" w14:textId="6223C65F">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noProof/>
              </w:rPr>
              <w:drawing>
                <wp:inline distT="0" distB="0" distL="0" distR="0" wp14:anchorId="117E0A93" wp14:editId="2B6857A2">
                  <wp:extent cx="317500" cy="317500"/>
                  <wp:effectExtent l="0" t="0" r="6350" b="0"/>
                  <wp:docPr id="89" name="Graphic 89"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lephon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23710" cy="323710"/>
                          </a:xfrm>
                          <a:prstGeom prst="rect">
                            <a:avLst/>
                          </a:prstGeom>
                        </pic:spPr>
                      </pic:pic>
                    </a:graphicData>
                  </a:graphic>
                </wp:inline>
              </w:drawing>
            </w:r>
          </w:p>
        </w:tc>
        <w:tc>
          <w:tcPr>
            <w:tcW w:w="880" w:type="pct"/>
            <w:tcBorders>
              <w:top w:val="single" w:color="000000" w:sz="8" w:space="0"/>
              <w:left w:val="single" w:color="000000" w:sz="7" w:space="0"/>
              <w:bottom w:val="single" w:color="000000" w:sz="8" w:space="0"/>
              <w:right w:val="single" w:color="000000" w:sz="7" w:space="0"/>
            </w:tcBorders>
            <w:vAlign w:val="center"/>
          </w:tcPr>
          <w:p w:rsidR="00CA584C" w:rsidP="00CA584C" w:rsidRDefault="00CA584C" w14:paraId="5CF6BE76"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30 days</w:t>
            </w:r>
          </w:p>
          <w:p w:rsidR="00CA584C" w:rsidP="00CA584C" w:rsidRDefault="00CA584C" w14:paraId="00F5A231"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noProof/>
              </w:rPr>
              <w:drawing>
                <wp:inline distT="0" distB="0" distL="0" distR="0" wp14:anchorId="628BC58F" wp14:editId="2726ED52">
                  <wp:extent cx="298450" cy="298450"/>
                  <wp:effectExtent l="0" t="0" r="6350" b="635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p w:rsidR="00CA584C" w:rsidP="00CA584C" w:rsidRDefault="00CA584C" w14:paraId="43735A40" w14:textId="6A5BE5CC">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37.81(g)</w:t>
            </w:r>
          </w:p>
        </w:tc>
      </w:tr>
      <w:tr w:rsidRPr="00DD143A" w:rsidR="00CA584C" w:rsidTr="00A53682" w14:paraId="0BC14935" w14:textId="77777777">
        <w:trPr>
          <w:cantSplit/>
          <w:tblCellSpacing w:w="7" w:type="dxa"/>
        </w:trPr>
        <w:tc>
          <w:tcPr>
            <w:tcW w:w="862" w:type="pct"/>
            <w:tcBorders>
              <w:top w:val="single" w:color="000000" w:sz="8" w:space="0"/>
              <w:left w:val="single" w:color="000000" w:sz="7" w:space="0"/>
              <w:bottom w:val="single" w:color="000000" w:sz="8" w:space="0"/>
              <w:right w:val="single" w:color="000000" w:sz="7" w:space="0"/>
            </w:tcBorders>
            <w:vAlign w:val="center"/>
          </w:tcPr>
          <w:p w:rsidR="00CA584C" w:rsidP="00CA584C" w:rsidRDefault="00292476" w14:paraId="7E27109F" w14:textId="1B6B2B9F">
            <w:pPr>
              <w:spacing w:after="0"/>
              <w:ind w:left="0" w:right="0"/>
              <w:jc w:val="center"/>
            </w:pPr>
            <w:hyperlink w:history="1" r:id="rId93">
              <w:r w:rsidRPr="00863666" w:rsidR="00CA584C">
                <w:rPr>
                  <w:rStyle w:val="Hyperlink"/>
                </w:rPr>
                <w:t>37.8</w:t>
              </w:r>
              <w:r w:rsidR="00CA584C">
                <w:rPr>
                  <w:rStyle w:val="Hyperlink"/>
                </w:rPr>
                <w:t>1(e) and (f)</w:t>
              </w:r>
            </w:hyperlink>
          </w:p>
        </w:tc>
        <w:tc>
          <w:tcPr>
            <w:tcW w:w="2352" w:type="pct"/>
            <w:tcBorders>
              <w:top w:val="single" w:color="000000" w:sz="8" w:space="0"/>
              <w:left w:val="single" w:color="000000" w:sz="7" w:space="0"/>
              <w:bottom w:val="single" w:color="000000" w:sz="8" w:space="0"/>
              <w:right w:val="single" w:color="000000" w:sz="7" w:space="0"/>
            </w:tcBorders>
            <w:vAlign w:val="center"/>
          </w:tcPr>
          <w:p w:rsidR="00CA584C" w:rsidP="00CA584C" w:rsidRDefault="00CA584C" w14:paraId="327AE6A1"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pPr>
            <w:r w:rsidRPr="00CA584C">
              <w:t xml:space="preserve">In transit:  Notify the NRC and the </w:t>
            </w:r>
            <w:r w:rsidRPr="004D0A3E">
              <w:t>Local Law Enforcement Agency</w:t>
            </w:r>
            <w:r w:rsidRPr="00CA584C">
              <w:t xml:space="preserve"> ASAP upon recovery of any lost or missing category 1 or 2 quantities of radioactive material.</w:t>
            </w:r>
          </w:p>
          <w:p w:rsidRPr="00CA584C" w:rsidR="00E61A90" w:rsidP="00CA584C" w:rsidRDefault="00E61A90" w14:paraId="3BB5A0F8" w14:textId="2FEE8B23">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pPr>
            <w:r>
              <w:t xml:space="preserve">See </w:t>
            </w:r>
            <w:hyperlink w:history="1" r:id="rId94">
              <w:r w:rsidRPr="00E61A90">
                <w:rPr>
                  <w:rStyle w:val="Hyperlink"/>
                </w:rPr>
                <w:t>Table 1, “Category 1 and Category 2 Threshold,”</w:t>
              </w:r>
            </w:hyperlink>
            <w:r>
              <w:t xml:space="preserve"> in Appendix A to Part 37.</w:t>
            </w:r>
          </w:p>
        </w:tc>
        <w:tc>
          <w:tcPr>
            <w:tcW w:w="869" w:type="pct"/>
            <w:tcBorders>
              <w:top w:val="single" w:color="000000" w:sz="8" w:space="0"/>
              <w:left w:val="single" w:color="000000" w:sz="7" w:space="0"/>
              <w:bottom w:val="single" w:color="000000" w:sz="8" w:space="0"/>
              <w:right w:val="single" w:color="000000" w:sz="7" w:space="0"/>
            </w:tcBorders>
            <w:vAlign w:val="center"/>
          </w:tcPr>
          <w:p w:rsidR="00CA584C" w:rsidP="00CA584C" w:rsidRDefault="00CA584C" w14:paraId="21791F1B"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ASAP</w:t>
            </w:r>
          </w:p>
          <w:p w:rsidR="00CA584C" w:rsidP="00CA584C" w:rsidRDefault="00CA584C" w14:paraId="41ED11A7" w14:textId="3EAB14DE">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noProof/>
              </w:rPr>
              <w:drawing>
                <wp:inline distT="0" distB="0" distL="0" distR="0" wp14:anchorId="444C5C1E" wp14:editId="4076D213">
                  <wp:extent cx="317500" cy="317500"/>
                  <wp:effectExtent l="0" t="0" r="6350" b="0"/>
                  <wp:docPr id="90" name="Graphic 90"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lephon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23710" cy="323710"/>
                          </a:xfrm>
                          <a:prstGeom prst="rect">
                            <a:avLst/>
                          </a:prstGeom>
                        </pic:spPr>
                      </pic:pic>
                    </a:graphicData>
                  </a:graphic>
                </wp:inline>
              </w:drawing>
            </w:r>
          </w:p>
        </w:tc>
        <w:tc>
          <w:tcPr>
            <w:tcW w:w="880" w:type="pct"/>
            <w:tcBorders>
              <w:top w:val="single" w:color="000000" w:sz="8" w:space="0"/>
              <w:left w:val="single" w:color="000000" w:sz="7" w:space="0"/>
              <w:bottom w:val="single" w:color="000000" w:sz="8" w:space="0"/>
              <w:right w:val="single" w:color="000000" w:sz="7" w:space="0"/>
            </w:tcBorders>
            <w:vAlign w:val="center"/>
          </w:tcPr>
          <w:p w:rsidR="00CA584C" w:rsidP="00CA584C" w:rsidRDefault="00CA584C" w14:paraId="3ECAF90D"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p>
        </w:tc>
      </w:tr>
      <w:tr w:rsidRPr="00DD143A" w:rsidR="00CA584C" w:rsidTr="00A53682" w14:paraId="03B4C04A" w14:textId="77777777">
        <w:trPr>
          <w:cantSplit/>
          <w:tblCellSpacing w:w="7" w:type="dxa"/>
        </w:trPr>
        <w:tc>
          <w:tcPr>
            <w:tcW w:w="862" w:type="pct"/>
            <w:tcBorders>
              <w:top w:val="single" w:color="000000" w:sz="8" w:space="0"/>
              <w:left w:val="single" w:color="000000" w:sz="8" w:space="0"/>
              <w:bottom w:val="single" w:color="000000" w:sz="8" w:space="0"/>
            </w:tcBorders>
            <w:shd w:val="pct15" w:color="auto" w:fill="auto"/>
          </w:tcPr>
          <w:p w:rsidR="00CA584C" w:rsidP="00CA584C" w:rsidRDefault="00CA584C" w14:paraId="73225143" w14:textId="189EC264">
            <w:pPr>
              <w:spacing w:after="0"/>
              <w:ind w:left="0" w:right="0"/>
              <w:jc w:val="center"/>
            </w:pPr>
          </w:p>
        </w:tc>
        <w:tc>
          <w:tcPr>
            <w:tcW w:w="3228" w:type="pct"/>
            <w:gridSpan w:val="2"/>
            <w:tcBorders>
              <w:top w:val="single" w:color="000000" w:sz="8" w:space="0"/>
              <w:bottom w:val="single" w:color="000000" w:sz="8" w:space="0"/>
            </w:tcBorders>
            <w:shd w:val="pct15" w:color="auto" w:fill="auto"/>
          </w:tcPr>
          <w:p w:rsidRPr="000A0A94" w:rsidR="00CA584C" w:rsidP="00CA584C" w:rsidRDefault="00CA584C" w14:paraId="063F9DE7" w14:textId="7440D05C">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8605CA">
              <w:rPr>
                <w:rFonts w:eastAsia="@MingLiU"/>
                <w:b/>
                <w:bCs/>
              </w:rPr>
              <w:t xml:space="preserve">10 CFR </w:t>
            </w:r>
            <w:hyperlink w:history="1" r:id="rId95">
              <w:r w:rsidRPr="008605CA">
                <w:rPr>
                  <w:rFonts w:eastAsia="@MingLiU"/>
                  <w:b/>
                  <w:bCs/>
                </w:rPr>
                <w:t>Part 39</w:t>
              </w:r>
            </w:hyperlink>
            <w:r w:rsidRPr="008605CA">
              <w:rPr>
                <w:rFonts w:eastAsia="@MingLiU"/>
                <w:b/>
                <w:bCs/>
              </w:rPr>
              <w:t>, “Licenses &amp; Radiation Safety Requirements for Well-Logging.”</w:t>
            </w:r>
          </w:p>
        </w:tc>
        <w:tc>
          <w:tcPr>
            <w:tcW w:w="880" w:type="pct"/>
            <w:tcBorders>
              <w:top w:val="single" w:color="000000" w:sz="8" w:space="0"/>
              <w:bottom w:val="single" w:color="000000" w:sz="8" w:space="0"/>
              <w:right w:val="single" w:color="000000" w:sz="8" w:space="0"/>
            </w:tcBorders>
            <w:shd w:val="pct15" w:color="auto" w:fill="auto"/>
          </w:tcPr>
          <w:p w:rsidRPr="000A0A94" w:rsidR="00CA584C" w:rsidP="00CA584C" w:rsidRDefault="00CA584C" w14:paraId="51995DEA" w14:textId="1D943306">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p>
        </w:tc>
      </w:tr>
      <w:tr w:rsidRPr="00DD143A" w:rsidR="00CA584C" w:rsidTr="00A53682" w14:paraId="46F8A16C" w14:textId="429353E1">
        <w:trPr>
          <w:cantSplit/>
          <w:tblCellSpacing w:w="7" w:type="dxa"/>
        </w:trPr>
        <w:tc>
          <w:tcPr>
            <w:tcW w:w="862" w:type="pct"/>
            <w:tcBorders>
              <w:top w:val="single" w:color="000000" w:sz="8" w:space="0"/>
              <w:left w:val="single" w:color="000000" w:sz="7" w:space="0"/>
              <w:bottom w:val="single" w:color="000000" w:sz="7" w:space="0"/>
              <w:right w:val="single" w:color="000000" w:sz="7" w:space="0"/>
            </w:tcBorders>
            <w:vAlign w:val="center"/>
          </w:tcPr>
          <w:p w:rsidRPr="000B5C17" w:rsidR="00CA584C" w:rsidP="00CA584C" w:rsidRDefault="00292476" w14:paraId="3C3E83E9" w14:textId="75BBD2C9">
            <w:pPr>
              <w:spacing w:after="0"/>
              <w:ind w:left="0" w:right="0"/>
              <w:jc w:val="center"/>
              <w:rPr>
                <w:b/>
                <w:bCs/>
              </w:rPr>
            </w:pPr>
            <w:hyperlink w:history="1" r:id="rId96">
              <w:r w:rsidRPr="000B5C17" w:rsidR="00CA584C">
                <w:rPr>
                  <w:color w:val="0000FF"/>
                  <w:u w:val="single"/>
                </w:rPr>
                <w:t>39.35</w:t>
              </w:r>
            </w:hyperlink>
            <w:r w:rsidR="005054B4">
              <w:rPr>
                <w:color w:val="0000FF"/>
                <w:u w:val="single"/>
              </w:rPr>
              <w:t>(d)(2)</w:t>
            </w:r>
          </w:p>
        </w:tc>
        <w:tc>
          <w:tcPr>
            <w:tcW w:w="2352" w:type="pct"/>
            <w:tcBorders>
              <w:top w:val="single" w:color="000000" w:sz="8" w:space="0"/>
              <w:left w:val="single" w:color="000000" w:sz="7" w:space="0"/>
              <w:bottom w:val="single" w:color="000000" w:sz="7" w:space="0"/>
              <w:right w:val="single" w:color="000000" w:sz="7" w:space="0"/>
            </w:tcBorders>
            <w:vAlign w:val="center"/>
          </w:tcPr>
          <w:p w:rsidRPr="000A0A94" w:rsidR="00CA584C" w:rsidP="00CA584C" w:rsidRDefault="00CA584C" w14:paraId="5806C587" w14:textId="26EFC04A">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rPr>
                <w:rFonts w:eastAsia="@MingLiU"/>
              </w:rPr>
            </w:pPr>
            <w:r w:rsidRPr="000A0A94">
              <w:t xml:space="preserve">Report of leak test results (of sources leak tested at intervals not greater than every 6 months) when the presence of 185 becquerel (0.005 microcurie) or more of contamination is detected.  (See remaining paragraphs under </w:t>
            </w:r>
            <w:r w:rsidRPr="00A5323D">
              <w:t>39.35</w:t>
            </w:r>
            <w:r w:rsidRPr="000A0A94">
              <w:t xml:space="preserve"> for other conditions, including exemptions, that apply.)</w:t>
            </w:r>
          </w:p>
        </w:tc>
        <w:tc>
          <w:tcPr>
            <w:tcW w:w="869" w:type="pct"/>
            <w:tcBorders>
              <w:top w:val="single" w:color="000000" w:sz="8" w:space="0"/>
              <w:left w:val="single" w:color="000000" w:sz="7" w:space="0"/>
              <w:bottom w:val="single" w:color="000000" w:sz="7" w:space="0"/>
              <w:right w:val="single" w:color="000000" w:sz="7" w:space="0"/>
            </w:tcBorders>
            <w:vAlign w:val="center"/>
          </w:tcPr>
          <w:p w:rsidRPr="000A0A94" w:rsidR="00CA584C" w:rsidP="00CA584C" w:rsidRDefault="00CA584C" w14:paraId="1FE24833"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rPr>
              <w:t>5 days</w:t>
            </w:r>
          </w:p>
        </w:tc>
        <w:tc>
          <w:tcPr>
            <w:tcW w:w="880" w:type="pct"/>
            <w:tcBorders>
              <w:top w:val="single" w:color="000000" w:sz="8" w:space="0"/>
              <w:left w:val="single" w:color="000000" w:sz="7" w:space="0"/>
              <w:bottom w:val="single" w:color="000000" w:sz="7" w:space="0"/>
              <w:right w:val="single" w:color="000000" w:sz="7" w:space="0"/>
            </w:tcBorders>
          </w:tcPr>
          <w:p w:rsidRPr="000A0A94" w:rsidR="00CA584C" w:rsidP="00CA584C" w:rsidRDefault="00CA584C" w14:paraId="2905A83F"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p>
        </w:tc>
      </w:tr>
      <w:tr w:rsidRPr="00DD143A" w:rsidR="00CA584C" w:rsidTr="00A53682" w14:paraId="4D8856C1" w14:textId="591433A1">
        <w:trPr>
          <w:cantSplit/>
          <w:tblCellSpacing w:w="7" w:type="dxa"/>
        </w:trPr>
        <w:tc>
          <w:tcPr>
            <w:tcW w:w="862" w:type="pct"/>
            <w:tcBorders>
              <w:top w:val="single" w:color="000000" w:sz="7" w:space="0"/>
              <w:left w:val="single" w:color="000000" w:sz="7" w:space="0"/>
              <w:bottom w:val="single" w:color="000000" w:sz="7" w:space="0"/>
              <w:right w:val="single" w:color="000000" w:sz="7" w:space="0"/>
            </w:tcBorders>
            <w:vAlign w:val="center"/>
          </w:tcPr>
          <w:p w:rsidRPr="000B5C17" w:rsidR="00CA584C" w:rsidP="00CA584C" w:rsidRDefault="00292476" w14:paraId="29DD45E5" w14:textId="77777777">
            <w:pPr>
              <w:spacing w:after="0"/>
              <w:ind w:left="0" w:right="0"/>
              <w:jc w:val="center"/>
            </w:pPr>
            <w:hyperlink w:history="1" r:id="rId97">
              <w:r w:rsidRPr="000B5C17" w:rsidR="00CA584C">
                <w:rPr>
                  <w:color w:val="0000FF"/>
                  <w:u w:val="single"/>
                </w:rPr>
                <w:t>39.77(a)</w:t>
              </w:r>
            </w:hyperlink>
          </w:p>
        </w:tc>
        <w:tc>
          <w:tcPr>
            <w:tcW w:w="2352" w:type="pct"/>
            <w:tcBorders>
              <w:top w:val="single" w:color="000000" w:sz="7" w:space="0"/>
              <w:left w:val="single" w:color="000000" w:sz="7" w:space="0"/>
              <w:bottom w:val="single" w:color="000000" w:sz="7" w:space="0"/>
              <w:right w:val="single" w:color="000000" w:sz="7" w:space="0"/>
            </w:tcBorders>
            <w:vAlign w:val="center"/>
          </w:tcPr>
          <w:p w:rsidRPr="000A0A94" w:rsidR="00CA584C" w:rsidP="00CA584C" w:rsidRDefault="00CA584C" w14:paraId="7341C233"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rPr>
                <w:rFonts w:eastAsia="@MingLiU"/>
              </w:rPr>
            </w:pPr>
            <w:r w:rsidRPr="000A0A94">
              <w:rPr>
                <w:rFonts w:eastAsia="@MingLiU"/>
              </w:rPr>
              <w:t>Well logging source rupture.</w:t>
            </w:r>
          </w:p>
        </w:tc>
        <w:tc>
          <w:tcPr>
            <w:tcW w:w="869" w:type="pct"/>
            <w:tcBorders>
              <w:top w:val="single" w:color="000000" w:sz="7" w:space="0"/>
              <w:left w:val="single" w:color="000000" w:sz="7" w:space="0"/>
              <w:bottom w:val="single" w:color="000000" w:sz="7" w:space="0"/>
              <w:right w:val="single" w:color="000000" w:sz="7" w:space="0"/>
            </w:tcBorders>
            <w:vAlign w:val="center"/>
          </w:tcPr>
          <w:p w:rsidR="00CA584C" w:rsidP="00CA584C" w:rsidRDefault="00CA584C" w14:paraId="2B6A9BF6"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rPr>
              <w:t>Immediate</w:t>
            </w:r>
          </w:p>
          <w:p w:rsidRPr="000A0A94" w:rsidR="00CA584C" w:rsidP="00CA584C" w:rsidRDefault="00CA584C" w14:paraId="4AA24044" w14:textId="33EDE65D">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noProof/>
              </w:rPr>
              <w:drawing>
                <wp:inline distT="0" distB="0" distL="0" distR="0" wp14:anchorId="48AB47E4" wp14:editId="6DF1C1F4">
                  <wp:extent cx="317500" cy="317500"/>
                  <wp:effectExtent l="0" t="0" r="6350" b="0"/>
                  <wp:docPr id="65" name="Graphic 65"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lephon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23710" cy="323710"/>
                          </a:xfrm>
                          <a:prstGeom prst="rect">
                            <a:avLst/>
                          </a:prstGeom>
                        </pic:spPr>
                      </pic:pic>
                    </a:graphicData>
                  </a:graphic>
                </wp:inline>
              </w:drawing>
            </w:r>
          </w:p>
        </w:tc>
        <w:tc>
          <w:tcPr>
            <w:tcW w:w="880" w:type="pct"/>
            <w:tcBorders>
              <w:top w:val="single" w:color="000000" w:sz="7" w:space="0"/>
              <w:left w:val="single" w:color="000000" w:sz="7" w:space="0"/>
              <w:bottom w:val="single" w:color="000000" w:sz="7" w:space="0"/>
              <w:right w:val="single" w:color="000000" w:sz="7" w:space="0"/>
            </w:tcBorders>
          </w:tcPr>
          <w:p w:rsidR="00CA584C" w:rsidP="00CA584C" w:rsidRDefault="00CA584C" w14:paraId="01E9CB71"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30 days</w:t>
            </w:r>
          </w:p>
          <w:p w:rsidRPr="000A0A94" w:rsidR="00CA584C" w:rsidP="00CA584C" w:rsidRDefault="00CA584C" w14:paraId="770D90E9" w14:textId="30E53B7A">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noProof/>
              </w:rPr>
              <w:drawing>
                <wp:inline distT="0" distB="0" distL="0" distR="0" wp14:anchorId="6527835F" wp14:editId="37E7BB5D">
                  <wp:extent cx="298450" cy="298450"/>
                  <wp:effectExtent l="0" t="0" r="6350" b="635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tc>
      </w:tr>
      <w:tr w:rsidRPr="00DD143A" w:rsidR="00CA584C" w:rsidTr="00A53682" w14:paraId="6502852B" w14:textId="5E7D2A49">
        <w:trPr>
          <w:cantSplit/>
          <w:tblCellSpacing w:w="7" w:type="dxa"/>
        </w:trPr>
        <w:tc>
          <w:tcPr>
            <w:tcW w:w="862" w:type="pct"/>
            <w:tcBorders>
              <w:top w:val="single" w:color="000000" w:sz="7" w:space="0"/>
              <w:left w:val="single" w:color="000000" w:sz="7" w:space="0"/>
              <w:bottom w:val="single" w:color="000000" w:sz="7" w:space="0"/>
              <w:right w:val="single" w:color="000000" w:sz="7" w:space="0"/>
            </w:tcBorders>
            <w:vAlign w:val="center"/>
          </w:tcPr>
          <w:p w:rsidRPr="000B5C17" w:rsidR="00CA584C" w:rsidP="00CA584C" w:rsidRDefault="00292476" w14:paraId="606A1F30" w14:textId="77777777">
            <w:pPr>
              <w:spacing w:after="0"/>
              <w:ind w:left="0" w:right="0"/>
              <w:jc w:val="center"/>
            </w:pPr>
            <w:hyperlink w:history="1" r:id="rId98">
              <w:r w:rsidRPr="000B5C17" w:rsidR="00CA584C">
                <w:rPr>
                  <w:color w:val="0000FF"/>
                  <w:u w:val="single"/>
                </w:rPr>
                <w:t>39.77(b)</w:t>
              </w:r>
            </w:hyperlink>
          </w:p>
        </w:tc>
        <w:tc>
          <w:tcPr>
            <w:tcW w:w="2352" w:type="pct"/>
            <w:tcBorders>
              <w:top w:val="single" w:color="000000" w:sz="7" w:space="0"/>
              <w:left w:val="single" w:color="000000" w:sz="7" w:space="0"/>
              <w:bottom w:val="single" w:color="000000" w:sz="7" w:space="0"/>
              <w:right w:val="single" w:color="000000" w:sz="7" w:space="0"/>
            </w:tcBorders>
            <w:vAlign w:val="center"/>
          </w:tcPr>
          <w:p w:rsidRPr="000A0A94" w:rsidR="00CA584C" w:rsidP="00CA584C" w:rsidRDefault="00CA584C" w14:paraId="4D501DBC" w14:textId="35A89591">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rPr>
                <w:rFonts w:eastAsia="@MingLiU"/>
              </w:rPr>
            </w:pPr>
            <w:r w:rsidRPr="00D9672D">
              <w:rPr>
                <w:rFonts w:eastAsia="@MingLiU"/>
              </w:rPr>
              <w:t>T</w:t>
            </w:r>
            <w:r w:rsidRPr="00D9672D">
              <w:rPr>
                <w:color w:val="333333"/>
                <w:shd w:val="clear" w:color="auto" w:fill="FFFFFF"/>
              </w:rPr>
              <w:t>heft or loss of radioactive materials, radiation overexposures, excessive levels and concentrations of radiation, and certain other accidents as required by §§ 20.2201 - 20.2202, § 20.2203 and § 30.50.</w:t>
            </w:r>
          </w:p>
        </w:tc>
        <w:tc>
          <w:tcPr>
            <w:tcW w:w="869" w:type="pct"/>
            <w:tcBorders>
              <w:top w:val="single" w:color="000000" w:sz="7" w:space="0"/>
              <w:left w:val="single" w:color="000000" w:sz="7" w:space="0"/>
              <w:bottom w:val="single" w:color="000000" w:sz="7" w:space="0"/>
              <w:right w:val="single" w:color="000000" w:sz="7" w:space="0"/>
            </w:tcBorders>
            <w:vAlign w:val="center"/>
          </w:tcPr>
          <w:p w:rsidRPr="000A0A94" w:rsidR="00CA584C" w:rsidP="00CA584C" w:rsidRDefault="00CA584C" w14:paraId="0D1E7887" w14:textId="1F7EAE79">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 xml:space="preserve">See methods in referenced regulations. </w:t>
            </w:r>
          </w:p>
        </w:tc>
        <w:tc>
          <w:tcPr>
            <w:tcW w:w="880" w:type="pct"/>
            <w:tcBorders>
              <w:top w:val="single" w:color="000000" w:sz="7" w:space="0"/>
              <w:left w:val="single" w:color="000000" w:sz="7" w:space="0"/>
              <w:bottom w:val="single" w:color="000000" w:sz="7" w:space="0"/>
              <w:right w:val="single" w:color="000000" w:sz="7" w:space="0"/>
            </w:tcBorders>
          </w:tcPr>
          <w:p w:rsidRPr="000A0A94" w:rsidR="00CA584C" w:rsidP="00CA584C" w:rsidRDefault="00CA584C" w14:paraId="02CC253D"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p>
        </w:tc>
      </w:tr>
      <w:tr w:rsidRPr="00DD143A" w:rsidR="00CA584C" w:rsidTr="00A53682" w14:paraId="433B9B0F" w14:textId="6CBD4C28">
        <w:trPr>
          <w:cantSplit/>
          <w:tblCellSpacing w:w="7" w:type="dxa"/>
        </w:trPr>
        <w:tc>
          <w:tcPr>
            <w:tcW w:w="862" w:type="pct"/>
            <w:tcBorders>
              <w:top w:val="single" w:color="000000" w:sz="7" w:space="0"/>
              <w:left w:val="single" w:color="000000" w:sz="7" w:space="0"/>
              <w:bottom w:val="single" w:color="000000" w:sz="8" w:space="0"/>
              <w:right w:val="single" w:color="000000" w:sz="7" w:space="0"/>
            </w:tcBorders>
            <w:vAlign w:val="center"/>
          </w:tcPr>
          <w:p w:rsidRPr="000B5C17" w:rsidR="00CA584C" w:rsidP="00CA584C" w:rsidRDefault="00292476" w14:paraId="3767EA45" w14:textId="27AD8AAE">
            <w:pPr>
              <w:spacing w:after="0"/>
              <w:ind w:left="0" w:right="0"/>
              <w:jc w:val="center"/>
            </w:pPr>
            <w:hyperlink w:history="1" r:id="rId99">
              <w:r w:rsidRPr="000B5C17" w:rsidR="00CA584C">
                <w:rPr>
                  <w:color w:val="0000FF"/>
                  <w:u w:val="single"/>
                </w:rPr>
                <w:t>39.77(c) and (d)</w:t>
              </w:r>
            </w:hyperlink>
          </w:p>
        </w:tc>
        <w:tc>
          <w:tcPr>
            <w:tcW w:w="2352" w:type="pct"/>
            <w:tcBorders>
              <w:top w:val="single" w:color="000000" w:sz="7" w:space="0"/>
              <w:left w:val="single" w:color="000000" w:sz="7" w:space="0"/>
              <w:bottom w:val="single" w:color="000000" w:sz="8" w:space="0"/>
              <w:right w:val="single" w:color="000000" w:sz="7" w:space="0"/>
            </w:tcBorders>
            <w:vAlign w:val="center"/>
          </w:tcPr>
          <w:p w:rsidRPr="000A0A94" w:rsidR="00CA584C" w:rsidP="00CA584C" w:rsidRDefault="00B250C8" w14:paraId="4E01B874" w14:textId="536CF136">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rPr>
                <w:rFonts w:eastAsia="@MingLiU"/>
              </w:rPr>
            </w:pPr>
            <w:r>
              <w:rPr>
                <w:rFonts w:eastAsia="@MingLiU"/>
              </w:rPr>
              <w:t>C</w:t>
            </w:r>
            <w:r w:rsidRPr="000A0A94" w:rsidR="00CA584C">
              <w:rPr>
                <w:rFonts w:eastAsia="@MingLiU"/>
              </w:rPr>
              <w:t>lassification that a source is irretrievable</w:t>
            </w:r>
            <w:r>
              <w:rPr>
                <w:rFonts w:eastAsia="@MingLiU"/>
              </w:rPr>
              <w:t>.</w:t>
            </w:r>
            <w:r w:rsidRPr="000A0A94" w:rsidR="00CA584C">
              <w:rPr>
                <w:rFonts w:eastAsia="@MingLiU"/>
              </w:rPr>
              <w:t xml:space="preserve"> </w:t>
            </w:r>
          </w:p>
        </w:tc>
        <w:tc>
          <w:tcPr>
            <w:tcW w:w="869" w:type="pct"/>
            <w:tcBorders>
              <w:top w:val="single" w:color="000000" w:sz="7" w:space="0"/>
              <w:left w:val="single" w:color="000000" w:sz="7" w:space="0"/>
              <w:bottom w:val="single" w:color="000000" w:sz="8" w:space="0"/>
              <w:right w:val="single" w:color="000000" w:sz="7" w:space="0"/>
            </w:tcBorders>
            <w:vAlign w:val="center"/>
          </w:tcPr>
          <w:p w:rsidR="00CA584C" w:rsidP="00CA584C" w:rsidRDefault="00CA584C" w14:paraId="7E48FBCB" w14:textId="59F826C8">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p>
          <w:p w:rsidR="00CA584C" w:rsidP="00CA584C" w:rsidRDefault="00CA584C" w14:paraId="1BCB3298" w14:textId="27904BF1">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 xml:space="preserve">After it’s apparent the source is </w:t>
            </w:r>
            <w:r w:rsidRPr="000A0A94">
              <w:rPr>
                <w:rFonts w:eastAsia="@MingLiU"/>
              </w:rPr>
              <w:t>irretrievable</w:t>
            </w:r>
          </w:p>
          <w:p w:rsidRPr="000A0A94" w:rsidR="00CA584C" w:rsidP="00CA584C" w:rsidRDefault="00CA584C" w14:paraId="3ED66DB5" w14:textId="50F087D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noProof/>
              </w:rPr>
              <w:drawing>
                <wp:inline distT="0" distB="0" distL="0" distR="0" wp14:anchorId="36982EEE" wp14:editId="074D228D">
                  <wp:extent cx="317500" cy="317500"/>
                  <wp:effectExtent l="0" t="0" r="6350" b="0"/>
                  <wp:docPr id="68" name="Graphic 68"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lephon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23710" cy="323710"/>
                          </a:xfrm>
                          <a:prstGeom prst="rect">
                            <a:avLst/>
                          </a:prstGeom>
                        </pic:spPr>
                      </pic:pic>
                    </a:graphicData>
                  </a:graphic>
                </wp:inline>
              </w:drawing>
            </w:r>
          </w:p>
        </w:tc>
        <w:tc>
          <w:tcPr>
            <w:tcW w:w="880" w:type="pct"/>
            <w:tcBorders>
              <w:top w:val="single" w:color="000000" w:sz="7" w:space="0"/>
              <w:left w:val="single" w:color="000000" w:sz="7" w:space="0"/>
              <w:bottom w:val="single" w:color="000000" w:sz="8" w:space="0"/>
              <w:right w:val="single" w:color="000000" w:sz="7" w:space="0"/>
            </w:tcBorders>
            <w:vAlign w:val="center"/>
          </w:tcPr>
          <w:p w:rsidR="00CA584C" w:rsidP="00CA584C" w:rsidRDefault="00CA584C" w14:paraId="27E0CEE7"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30 days</w:t>
            </w:r>
          </w:p>
          <w:p w:rsidRPr="000A0A94" w:rsidR="00CA584C" w:rsidP="00CA584C" w:rsidRDefault="00CA584C" w14:paraId="351F80D0" w14:textId="7E1A785F">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noProof/>
              </w:rPr>
              <w:drawing>
                <wp:inline distT="0" distB="0" distL="0" distR="0" wp14:anchorId="5888C62D" wp14:editId="12279B52">
                  <wp:extent cx="298450" cy="298450"/>
                  <wp:effectExtent l="0" t="0" r="6350" b="635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tc>
      </w:tr>
      <w:tr w:rsidRPr="00DD143A" w:rsidR="00CA584C" w:rsidTr="00A53682" w14:paraId="407581E4" w14:textId="149D73B9">
        <w:trPr>
          <w:cantSplit/>
          <w:tblCellSpacing w:w="7" w:type="dxa"/>
        </w:trPr>
        <w:tc>
          <w:tcPr>
            <w:tcW w:w="862" w:type="pct"/>
            <w:tcBorders>
              <w:top w:val="single" w:color="000000" w:sz="8" w:space="0"/>
              <w:left w:val="single" w:color="000000" w:sz="8" w:space="0"/>
              <w:bottom w:val="single" w:color="000000" w:sz="8" w:space="0"/>
            </w:tcBorders>
            <w:shd w:val="pct15" w:color="auto" w:fill="auto"/>
            <w:vAlign w:val="center"/>
          </w:tcPr>
          <w:p w:rsidRPr="00D2658B" w:rsidR="00CA584C" w:rsidP="00CA584C" w:rsidRDefault="00CA584C" w14:paraId="4272C304" w14:textId="77777777">
            <w:pPr>
              <w:spacing w:after="0"/>
              <w:ind w:left="0" w:right="0"/>
              <w:jc w:val="center"/>
              <w:rPr>
                <w:b/>
                <w:bCs/>
              </w:rPr>
            </w:pPr>
          </w:p>
        </w:tc>
        <w:tc>
          <w:tcPr>
            <w:tcW w:w="3228" w:type="pct"/>
            <w:gridSpan w:val="2"/>
            <w:tcBorders>
              <w:top w:val="single" w:color="000000" w:sz="8" w:space="0"/>
              <w:bottom w:val="single" w:color="000000" w:sz="8" w:space="0"/>
            </w:tcBorders>
            <w:shd w:val="pct15" w:color="auto" w:fill="auto"/>
            <w:vAlign w:val="center"/>
          </w:tcPr>
          <w:p w:rsidR="00CA584C" w:rsidP="00CA584C" w:rsidRDefault="00CA584C" w14:paraId="2DBEE0DE"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jc w:val="center"/>
              <w:rPr>
                <w:rFonts w:eastAsia="@MingLiU"/>
                <w:b/>
                <w:bCs/>
              </w:rPr>
            </w:pPr>
            <w:r w:rsidRPr="00D2658B">
              <w:rPr>
                <w:rFonts w:eastAsia="@MingLiU"/>
                <w:b/>
                <w:bCs/>
              </w:rPr>
              <w:t xml:space="preserve">10 CFR Part 40, “Domestic Licensing of </w:t>
            </w:r>
          </w:p>
          <w:p w:rsidRPr="000A0A94" w:rsidR="00CA584C" w:rsidP="00CA584C" w:rsidRDefault="00CA584C" w14:paraId="52A5DF54" w14:textId="0EC57E5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D2658B">
              <w:rPr>
                <w:rFonts w:eastAsia="@MingLiU"/>
                <w:b/>
                <w:bCs/>
              </w:rPr>
              <w:t>Source Material.”</w:t>
            </w:r>
          </w:p>
        </w:tc>
        <w:tc>
          <w:tcPr>
            <w:tcW w:w="880" w:type="pct"/>
            <w:tcBorders>
              <w:top w:val="single" w:color="000000" w:sz="8" w:space="0"/>
              <w:bottom w:val="single" w:color="000000" w:sz="8" w:space="0"/>
              <w:right w:val="single" w:color="000000" w:sz="8" w:space="0"/>
            </w:tcBorders>
            <w:shd w:val="pct15" w:color="auto" w:fill="auto"/>
          </w:tcPr>
          <w:p w:rsidRPr="000A0A94" w:rsidR="00CA584C" w:rsidP="00CA584C" w:rsidRDefault="00CA584C" w14:paraId="776D309C"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p>
        </w:tc>
      </w:tr>
      <w:tr w:rsidRPr="00DD143A" w:rsidR="00CA584C" w:rsidTr="00A53682" w14:paraId="5DB55CF5" w14:textId="32EEB78D">
        <w:trPr>
          <w:cantSplit/>
          <w:tblCellSpacing w:w="7" w:type="dxa"/>
        </w:trPr>
        <w:tc>
          <w:tcPr>
            <w:tcW w:w="862" w:type="pct"/>
            <w:tcBorders>
              <w:top w:val="single" w:color="000000" w:sz="8" w:space="0"/>
              <w:left w:val="single" w:color="000000" w:sz="7" w:space="0"/>
              <w:bottom w:val="single" w:color="000000" w:sz="8" w:space="0"/>
              <w:right w:val="single" w:color="000000" w:sz="7" w:space="0"/>
            </w:tcBorders>
            <w:vAlign w:val="center"/>
          </w:tcPr>
          <w:p w:rsidRPr="000B5C17" w:rsidR="00CA584C" w:rsidP="00CA584C" w:rsidRDefault="00292476" w14:paraId="47F1357D" w14:textId="77777777">
            <w:pPr>
              <w:spacing w:after="0"/>
              <w:ind w:left="0" w:right="0"/>
              <w:jc w:val="center"/>
            </w:pPr>
            <w:hyperlink w:history="1" r:id="rId100">
              <w:r w:rsidRPr="000B5C17" w:rsidR="00CA584C">
                <w:rPr>
                  <w:color w:val="0000FF"/>
                  <w:u w:val="single"/>
                </w:rPr>
                <w:t>40.60(a)</w:t>
              </w:r>
            </w:hyperlink>
          </w:p>
          <w:p w:rsidRPr="000B5C17" w:rsidR="00CA584C" w:rsidP="00CA584C" w:rsidRDefault="00CA584C" w14:paraId="0B9DD428" w14:textId="77777777">
            <w:pPr>
              <w:spacing w:after="0"/>
              <w:ind w:left="0" w:right="0"/>
              <w:jc w:val="center"/>
            </w:pPr>
          </w:p>
          <w:p w:rsidRPr="000B5C17" w:rsidR="00CA584C" w:rsidP="00CA584C" w:rsidRDefault="00CA584C" w14:paraId="40E0AA8B" w14:textId="77777777">
            <w:pPr>
              <w:spacing w:after="0"/>
              <w:ind w:left="0" w:right="0"/>
              <w:jc w:val="center"/>
            </w:pPr>
          </w:p>
          <w:p w:rsidRPr="000B5C17" w:rsidR="00CA584C" w:rsidP="00CA584C" w:rsidRDefault="00CA584C" w14:paraId="05FB7030" w14:textId="11BD6D67">
            <w:pPr>
              <w:spacing w:after="0"/>
              <w:ind w:left="0" w:right="0"/>
              <w:jc w:val="center"/>
            </w:pPr>
          </w:p>
        </w:tc>
        <w:tc>
          <w:tcPr>
            <w:tcW w:w="2352" w:type="pct"/>
            <w:tcBorders>
              <w:top w:val="single" w:color="000000" w:sz="8" w:space="0"/>
              <w:left w:val="single" w:color="000000" w:sz="7" w:space="0"/>
              <w:bottom w:val="single" w:color="000000" w:sz="8" w:space="0"/>
              <w:right w:val="single" w:color="000000" w:sz="7" w:space="0"/>
            </w:tcBorders>
            <w:vAlign w:val="center"/>
          </w:tcPr>
          <w:p w:rsidRPr="000A0A94" w:rsidR="00CA584C" w:rsidP="00CA584C" w:rsidRDefault="00CA584C" w14:paraId="654BF02B" w14:textId="7EA3739D">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rPr>
                <w:rFonts w:eastAsia="@MingLiU"/>
              </w:rPr>
            </w:pPr>
            <w:r w:rsidRPr="00182DC0">
              <w:t>E</w:t>
            </w:r>
            <w:r w:rsidRPr="00182DC0">
              <w:rPr>
                <w:color w:val="333333"/>
                <w:shd w:val="clear" w:color="auto" w:fill="FFFFFF"/>
              </w:rPr>
              <w:t>vent that prevents immediate protective actions necessary to avoid exposures to radiation or radioactive materials that could exceed regulatory limits or releases of licensed material that could exceed regulatory limits</w:t>
            </w:r>
            <w:r>
              <w:rPr>
                <w:color w:val="333333"/>
                <w:shd w:val="clear" w:color="auto" w:fill="FFFFFF"/>
              </w:rPr>
              <w:t>.</w:t>
            </w:r>
          </w:p>
        </w:tc>
        <w:tc>
          <w:tcPr>
            <w:tcW w:w="869" w:type="pct"/>
            <w:tcBorders>
              <w:top w:val="single" w:color="000000" w:sz="8" w:space="0"/>
              <w:left w:val="single" w:color="000000" w:sz="7" w:space="0"/>
              <w:bottom w:val="single" w:color="000000" w:sz="8" w:space="0"/>
              <w:right w:val="single" w:color="000000" w:sz="7" w:space="0"/>
            </w:tcBorders>
            <w:vAlign w:val="center"/>
          </w:tcPr>
          <w:p w:rsidRPr="000A0A94" w:rsidR="00CA584C" w:rsidP="00CA584C" w:rsidRDefault="00CA584C" w14:paraId="7B2E4034" w14:textId="5F974E76">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 xml:space="preserve"> ASAP and within 4 hours of discovery</w:t>
            </w:r>
          </w:p>
          <w:p w:rsidRPr="000A0A94" w:rsidR="00CA584C" w:rsidP="00CA584C" w:rsidRDefault="00CA584C" w14:paraId="226D7F32" w14:textId="651B19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noProof/>
              </w:rPr>
              <w:drawing>
                <wp:inline distT="0" distB="0" distL="0" distR="0" wp14:anchorId="53BA5006" wp14:editId="2D9CCA53">
                  <wp:extent cx="317500" cy="317500"/>
                  <wp:effectExtent l="0" t="0" r="6350" b="0"/>
                  <wp:docPr id="69" name="Graphic 69"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lephon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23710" cy="323710"/>
                          </a:xfrm>
                          <a:prstGeom prst="rect">
                            <a:avLst/>
                          </a:prstGeom>
                        </pic:spPr>
                      </pic:pic>
                    </a:graphicData>
                  </a:graphic>
                </wp:inline>
              </w:drawing>
            </w:r>
          </w:p>
        </w:tc>
        <w:tc>
          <w:tcPr>
            <w:tcW w:w="880" w:type="pct"/>
            <w:tcBorders>
              <w:top w:val="single" w:color="000000" w:sz="8" w:space="0"/>
              <w:left w:val="single" w:color="000000" w:sz="7" w:space="0"/>
              <w:bottom w:val="single" w:color="000000" w:sz="8" w:space="0"/>
              <w:right w:val="single" w:color="000000" w:sz="7" w:space="0"/>
            </w:tcBorders>
            <w:vAlign w:val="center"/>
          </w:tcPr>
          <w:p w:rsidR="00CA584C" w:rsidP="00CA584C" w:rsidRDefault="00CA584C" w14:paraId="5EF06B4D"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30 days</w:t>
            </w:r>
          </w:p>
          <w:p w:rsidR="00CA584C" w:rsidP="00CA584C" w:rsidRDefault="00CA584C" w14:paraId="7E47E875"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noProof/>
              </w:rPr>
              <w:drawing>
                <wp:inline distT="0" distB="0" distL="0" distR="0" wp14:anchorId="735156A4" wp14:editId="1275CEA3">
                  <wp:extent cx="298450" cy="298450"/>
                  <wp:effectExtent l="0" t="0" r="6350" b="635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p w:rsidRPr="000A0A94" w:rsidR="00CA584C" w:rsidP="00CA584C" w:rsidRDefault="00CA584C" w14:paraId="0B045ED6" w14:textId="151F290E">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40.60(c)(2)</w:t>
            </w:r>
          </w:p>
        </w:tc>
      </w:tr>
      <w:tr w:rsidRPr="00DD143A" w:rsidR="00CA584C" w:rsidTr="00A53682" w14:paraId="6E84D856" w14:textId="77777777">
        <w:trPr>
          <w:cantSplit/>
          <w:tblCellSpacing w:w="7" w:type="dxa"/>
        </w:trPr>
        <w:tc>
          <w:tcPr>
            <w:tcW w:w="862" w:type="pct"/>
            <w:tcBorders>
              <w:top w:val="single" w:color="000000" w:sz="8" w:space="0"/>
              <w:left w:val="single" w:color="000000" w:sz="7" w:space="0"/>
              <w:bottom w:val="single" w:color="000000" w:sz="8" w:space="0"/>
              <w:right w:val="single" w:color="000000" w:sz="7" w:space="0"/>
            </w:tcBorders>
            <w:vAlign w:val="center"/>
          </w:tcPr>
          <w:p w:rsidRPr="000B5C17" w:rsidR="00CA584C" w:rsidP="00CA584C" w:rsidRDefault="00292476" w14:paraId="39E6E8A3" w14:textId="2EC8D38F">
            <w:pPr>
              <w:spacing w:after="0"/>
              <w:ind w:left="0" w:right="0"/>
              <w:jc w:val="center"/>
            </w:pPr>
            <w:hyperlink w:history="1" r:id="rId101">
              <w:r w:rsidRPr="000B5C17" w:rsidR="00CA584C">
                <w:rPr>
                  <w:color w:val="0000FF"/>
                  <w:u w:val="single"/>
                </w:rPr>
                <w:t>40.60(</w:t>
              </w:r>
              <w:r w:rsidR="00CA584C">
                <w:rPr>
                  <w:color w:val="0000FF"/>
                  <w:u w:val="single"/>
                </w:rPr>
                <w:t>b)(1</w:t>
              </w:r>
              <w:r w:rsidRPr="000B5C17" w:rsidR="00CA584C">
                <w:rPr>
                  <w:color w:val="0000FF"/>
                  <w:u w:val="single"/>
                </w:rPr>
                <w:t>)</w:t>
              </w:r>
            </w:hyperlink>
          </w:p>
          <w:p w:rsidR="00CA584C" w:rsidP="00CA584C" w:rsidRDefault="00CA584C" w14:paraId="692170E2" w14:textId="09046B4D">
            <w:pPr>
              <w:spacing w:after="0"/>
              <w:ind w:left="0" w:right="0"/>
              <w:jc w:val="center"/>
            </w:pPr>
          </w:p>
        </w:tc>
        <w:tc>
          <w:tcPr>
            <w:tcW w:w="2352" w:type="pct"/>
            <w:tcBorders>
              <w:top w:val="single" w:color="000000" w:sz="8" w:space="0"/>
              <w:left w:val="single" w:color="000000" w:sz="7" w:space="0"/>
              <w:bottom w:val="single" w:color="000000" w:sz="8" w:space="0"/>
              <w:right w:val="single" w:color="000000" w:sz="7" w:space="0"/>
            </w:tcBorders>
            <w:vAlign w:val="center"/>
          </w:tcPr>
          <w:p w:rsidRPr="00547163" w:rsidR="00CA584C" w:rsidP="00CA584C" w:rsidRDefault="00CA584C" w14:paraId="2D2FC171" w14:textId="77777777">
            <w:pPr>
              <w:widowControl/>
              <w:shd w:val="clear" w:color="auto" w:fill="FFFFFF"/>
              <w:autoSpaceDE/>
              <w:autoSpaceDN/>
              <w:adjustRightInd/>
              <w:spacing w:after="300"/>
              <w:ind w:left="0" w:right="0"/>
              <w:rPr>
                <w:color w:val="333333"/>
              </w:rPr>
            </w:pPr>
            <w:r w:rsidRPr="00547163">
              <w:rPr>
                <w:color w:val="333333"/>
              </w:rPr>
              <w:t>An unplanned contamination event that:</w:t>
            </w:r>
          </w:p>
          <w:p w:rsidRPr="00547163" w:rsidR="00CA584C" w:rsidP="00CA584C" w:rsidRDefault="00CA584C" w14:paraId="1C1CD868" w14:textId="77777777">
            <w:pPr>
              <w:widowControl/>
              <w:shd w:val="clear" w:color="auto" w:fill="FFFFFF"/>
              <w:autoSpaceDE/>
              <w:autoSpaceDN/>
              <w:adjustRightInd/>
              <w:spacing w:after="300"/>
              <w:ind w:left="0" w:right="0"/>
              <w:rPr>
                <w:color w:val="333333"/>
              </w:rPr>
            </w:pPr>
            <w:r w:rsidRPr="00547163">
              <w:rPr>
                <w:color w:val="333333"/>
              </w:rPr>
              <w:t>(</w:t>
            </w:r>
            <w:proofErr w:type="spellStart"/>
            <w:r w:rsidRPr="00547163">
              <w:rPr>
                <w:color w:val="333333"/>
              </w:rPr>
              <w:t>i</w:t>
            </w:r>
            <w:proofErr w:type="spellEnd"/>
            <w:r w:rsidRPr="00547163">
              <w:rPr>
                <w:color w:val="333333"/>
              </w:rPr>
              <w:t xml:space="preserve">) Requires access to the contaminated area, by workers or the public, to be restricted for more than 24 hours by imposing additional radiological controls or by prohibiting entry into the </w:t>
            </w:r>
            <w:proofErr w:type="gramStart"/>
            <w:r w:rsidRPr="00547163">
              <w:rPr>
                <w:color w:val="333333"/>
              </w:rPr>
              <w:t>area;</w:t>
            </w:r>
            <w:proofErr w:type="gramEnd"/>
          </w:p>
          <w:p w:rsidRPr="00547163" w:rsidR="00CA584C" w:rsidP="00CA584C" w:rsidRDefault="00CA584C" w14:paraId="19A6C4C8" w14:textId="0C9157D8">
            <w:pPr>
              <w:widowControl/>
              <w:shd w:val="clear" w:color="auto" w:fill="FFFFFF"/>
              <w:autoSpaceDE/>
              <w:autoSpaceDN/>
              <w:adjustRightInd/>
              <w:spacing w:after="300"/>
              <w:ind w:left="0" w:right="0"/>
              <w:rPr>
                <w:color w:val="333333"/>
              </w:rPr>
            </w:pPr>
            <w:r w:rsidRPr="00547163">
              <w:rPr>
                <w:color w:val="333333"/>
              </w:rPr>
              <w:t xml:space="preserve">(ii) Involves a quantity of material greater than five times the lowest annual limit on intake specified in </w:t>
            </w:r>
            <w:r w:rsidR="008B49CE">
              <w:rPr>
                <w:color w:val="333333"/>
              </w:rPr>
              <w:t>A</w:t>
            </w:r>
            <w:r w:rsidRPr="00547163">
              <w:rPr>
                <w:color w:val="333333"/>
              </w:rPr>
              <w:t>ppendix B of §§ 20.1001-20.2401 of 10 CFR part 20 for the material; and</w:t>
            </w:r>
          </w:p>
          <w:p w:rsidRPr="00547163" w:rsidR="00CA584C" w:rsidP="00CA584C" w:rsidRDefault="00CA584C" w14:paraId="42F47E7F" w14:textId="657C73C4">
            <w:pPr>
              <w:widowControl/>
              <w:shd w:val="clear" w:color="auto" w:fill="FFFFFF"/>
              <w:autoSpaceDE/>
              <w:autoSpaceDN/>
              <w:adjustRightInd/>
              <w:spacing w:after="300"/>
              <w:ind w:left="0" w:right="0"/>
              <w:rPr>
                <w:color w:val="333333"/>
              </w:rPr>
            </w:pPr>
            <w:r w:rsidRPr="00547163">
              <w:rPr>
                <w:color w:val="333333"/>
              </w:rPr>
              <w:t xml:space="preserve">(iii) Has access to the area restricted for a reason other than to allow isotopes with a </w:t>
            </w:r>
            <w:r w:rsidRPr="00547163">
              <w:rPr>
                <w:color w:val="333333"/>
              </w:rPr>
              <w:lastRenderedPageBreak/>
              <w:t>half-life of less than 24 hours to decay prior to decontamination.</w:t>
            </w:r>
          </w:p>
        </w:tc>
        <w:tc>
          <w:tcPr>
            <w:tcW w:w="869" w:type="pct"/>
            <w:tcBorders>
              <w:top w:val="single" w:color="000000" w:sz="8" w:space="0"/>
              <w:left w:val="single" w:color="000000" w:sz="7" w:space="0"/>
              <w:bottom w:val="single" w:color="000000" w:sz="8" w:space="0"/>
              <w:right w:val="single" w:color="000000" w:sz="7" w:space="0"/>
            </w:tcBorders>
            <w:vAlign w:val="center"/>
          </w:tcPr>
          <w:p w:rsidR="00CA584C" w:rsidP="00CA584C" w:rsidRDefault="00CA584C" w14:paraId="5CAC23B5"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rPr>
              <w:lastRenderedPageBreak/>
              <w:t>24 hours</w:t>
            </w:r>
          </w:p>
          <w:p w:rsidRPr="000A0A94" w:rsidR="00CA584C" w:rsidP="00CA584C" w:rsidRDefault="00CA584C" w14:paraId="38A5934C" w14:textId="52E2AB59">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noProof/>
              </w:rPr>
              <w:drawing>
                <wp:inline distT="0" distB="0" distL="0" distR="0" wp14:anchorId="5CD451F1" wp14:editId="585877DF">
                  <wp:extent cx="317500" cy="317500"/>
                  <wp:effectExtent l="0" t="0" r="6350" b="0"/>
                  <wp:docPr id="71" name="Graphic 71"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lephon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23710" cy="323710"/>
                          </a:xfrm>
                          <a:prstGeom prst="rect">
                            <a:avLst/>
                          </a:prstGeom>
                        </pic:spPr>
                      </pic:pic>
                    </a:graphicData>
                  </a:graphic>
                </wp:inline>
              </w:drawing>
            </w:r>
          </w:p>
        </w:tc>
        <w:tc>
          <w:tcPr>
            <w:tcW w:w="880" w:type="pct"/>
            <w:tcBorders>
              <w:top w:val="single" w:color="000000" w:sz="8" w:space="0"/>
              <w:left w:val="single" w:color="000000" w:sz="7" w:space="0"/>
              <w:bottom w:val="single" w:color="000000" w:sz="8" w:space="0"/>
              <w:right w:val="single" w:color="000000" w:sz="7" w:space="0"/>
            </w:tcBorders>
            <w:vAlign w:val="center"/>
          </w:tcPr>
          <w:p w:rsidR="00CA584C" w:rsidP="00CA584C" w:rsidRDefault="00CA584C" w14:paraId="0AC17D65"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30 days</w:t>
            </w:r>
          </w:p>
          <w:p w:rsidR="00CA584C" w:rsidP="00CA584C" w:rsidRDefault="00CA584C" w14:paraId="3BF44623"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noProof/>
              </w:rPr>
              <w:drawing>
                <wp:inline distT="0" distB="0" distL="0" distR="0" wp14:anchorId="42E65C78" wp14:editId="1A76324D">
                  <wp:extent cx="298450" cy="298450"/>
                  <wp:effectExtent l="0" t="0" r="6350" b="635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p w:rsidRPr="000A0A94" w:rsidR="00CA584C" w:rsidP="00CA584C" w:rsidRDefault="00CA584C" w14:paraId="43109730" w14:textId="25337A45">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40.60(c)(2)</w:t>
            </w:r>
          </w:p>
        </w:tc>
      </w:tr>
      <w:tr w:rsidRPr="00DD143A" w:rsidR="00CA584C" w:rsidTr="00A53682" w14:paraId="1E3E6901" w14:textId="77777777">
        <w:trPr>
          <w:cantSplit/>
          <w:tblCellSpacing w:w="7" w:type="dxa"/>
        </w:trPr>
        <w:tc>
          <w:tcPr>
            <w:tcW w:w="862" w:type="pct"/>
            <w:tcBorders>
              <w:top w:val="single" w:color="000000" w:sz="8" w:space="0"/>
              <w:left w:val="single" w:color="000000" w:sz="7" w:space="0"/>
              <w:bottom w:val="single" w:color="000000" w:sz="8" w:space="0"/>
              <w:right w:val="single" w:color="000000" w:sz="7" w:space="0"/>
            </w:tcBorders>
            <w:vAlign w:val="center"/>
          </w:tcPr>
          <w:p w:rsidR="00CA584C" w:rsidP="00CA584C" w:rsidRDefault="00292476" w14:paraId="3EF160AF" w14:textId="117D2516">
            <w:pPr>
              <w:spacing w:after="0"/>
              <w:ind w:left="0" w:right="0"/>
              <w:jc w:val="center"/>
            </w:pPr>
            <w:hyperlink w:history="1" r:id="rId102">
              <w:r w:rsidRPr="000B5C17" w:rsidR="00CA584C">
                <w:rPr>
                  <w:color w:val="0000FF"/>
                  <w:u w:val="single"/>
                </w:rPr>
                <w:t>40.60(</w:t>
              </w:r>
              <w:r w:rsidR="00CA584C">
                <w:rPr>
                  <w:color w:val="0000FF"/>
                  <w:u w:val="single"/>
                </w:rPr>
                <w:t>b)(2</w:t>
              </w:r>
              <w:r w:rsidRPr="000B5C17" w:rsidR="00CA584C">
                <w:rPr>
                  <w:color w:val="0000FF"/>
                  <w:u w:val="single"/>
                </w:rPr>
                <w:t>)</w:t>
              </w:r>
            </w:hyperlink>
          </w:p>
        </w:tc>
        <w:tc>
          <w:tcPr>
            <w:tcW w:w="2352" w:type="pct"/>
            <w:tcBorders>
              <w:top w:val="single" w:color="000000" w:sz="8" w:space="0"/>
              <w:left w:val="single" w:color="000000" w:sz="7" w:space="0"/>
              <w:bottom w:val="single" w:color="000000" w:sz="8" w:space="0"/>
              <w:right w:val="single" w:color="000000" w:sz="7" w:space="0"/>
            </w:tcBorders>
            <w:vAlign w:val="center"/>
          </w:tcPr>
          <w:p w:rsidRPr="00547163" w:rsidR="00CA584C" w:rsidP="00CA584C" w:rsidRDefault="00CA584C" w14:paraId="1ACE2F54" w14:textId="77777777">
            <w:pPr>
              <w:widowControl/>
              <w:shd w:val="clear" w:color="auto" w:fill="FFFFFF"/>
              <w:autoSpaceDE/>
              <w:autoSpaceDN/>
              <w:adjustRightInd/>
              <w:spacing w:after="300"/>
              <w:ind w:left="0" w:right="0"/>
              <w:rPr>
                <w:color w:val="333333"/>
              </w:rPr>
            </w:pPr>
            <w:r w:rsidRPr="00547163">
              <w:rPr>
                <w:color w:val="333333"/>
              </w:rPr>
              <w:t>An event in which equipment is disabled or fails to function as designed when:</w:t>
            </w:r>
          </w:p>
          <w:p w:rsidRPr="00547163" w:rsidR="00CA584C" w:rsidP="00CA584C" w:rsidRDefault="00CA584C" w14:paraId="72FA60E3" w14:textId="77777777">
            <w:pPr>
              <w:widowControl/>
              <w:shd w:val="clear" w:color="auto" w:fill="FFFFFF"/>
              <w:autoSpaceDE/>
              <w:autoSpaceDN/>
              <w:adjustRightInd/>
              <w:spacing w:after="300"/>
              <w:ind w:left="0" w:right="0"/>
              <w:rPr>
                <w:color w:val="333333"/>
              </w:rPr>
            </w:pPr>
            <w:r w:rsidRPr="00547163">
              <w:rPr>
                <w:color w:val="333333"/>
              </w:rPr>
              <w:t>(</w:t>
            </w:r>
            <w:proofErr w:type="spellStart"/>
            <w:r w:rsidRPr="00547163">
              <w:rPr>
                <w:color w:val="333333"/>
              </w:rPr>
              <w:t>i</w:t>
            </w:r>
            <w:proofErr w:type="spellEnd"/>
            <w:r w:rsidRPr="00547163">
              <w:rPr>
                <w:color w:val="333333"/>
              </w:rPr>
              <w:t xml:space="preserve">) The equipment is required by regulation or license condition to prevent releases exceeding regulatory limits, to prevent exposures to radiation and radioactive materials exceeding regulatory limits, or to mitigate the consequences of an </w:t>
            </w:r>
            <w:proofErr w:type="gramStart"/>
            <w:r w:rsidRPr="00547163">
              <w:rPr>
                <w:color w:val="333333"/>
              </w:rPr>
              <w:t>accident;</w:t>
            </w:r>
            <w:proofErr w:type="gramEnd"/>
          </w:p>
          <w:p w:rsidRPr="00547163" w:rsidR="00CA584C" w:rsidP="00CA584C" w:rsidRDefault="00CA584C" w14:paraId="0A63C739" w14:textId="77777777">
            <w:pPr>
              <w:widowControl/>
              <w:shd w:val="clear" w:color="auto" w:fill="FFFFFF"/>
              <w:autoSpaceDE/>
              <w:autoSpaceDN/>
              <w:adjustRightInd/>
              <w:spacing w:after="300"/>
              <w:ind w:left="0" w:right="0"/>
              <w:rPr>
                <w:color w:val="333333"/>
              </w:rPr>
            </w:pPr>
            <w:r w:rsidRPr="00547163">
              <w:rPr>
                <w:color w:val="333333"/>
              </w:rPr>
              <w:t>(ii) The equipment is required to be available and operable when it is disabled or fails to function; and</w:t>
            </w:r>
          </w:p>
          <w:p w:rsidRPr="00547163" w:rsidR="00CA584C" w:rsidP="00CA584C" w:rsidRDefault="00CA584C" w14:paraId="4D16EC25" w14:textId="30DE98C5">
            <w:pPr>
              <w:widowControl/>
              <w:shd w:val="clear" w:color="auto" w:fill="FFFFFF"/>
              <w:autoSpaceDE/>
              <w:autoSpaceDN/>
              <w:adjustRightInd/>
              <w:spacing w:after="300"/>
              <w:ind w:left="0" w:right="0"/>
              <w:rPr>
                <w:color w:val="333333"/>
              </w:rPr>
            </w:pPr>
            <w:r w:rsidRPr="00547163">
              <w:rPr>
                <w:color w:val="333333"/>
              </w:rPr>
              <w:t>(iii) No redundant equipment is available and operable to perform the required safety function.</w:t>
            </w:r>
          </w:p>
        </w:tc>
        <w:tc>
          <w:tcPr>
            <w:tcW w:w="869" w:type="pct"/>
            <w:tcBorders>
              <w:top w:val="single" w:color="000000" w:sz="8" w:space="0"/>
              <w:left w:val="single" w:color="000000" w:sz="7" w:space="0"/>
              <w:bottom w:val="single" w:color="000000" w:sz="8" w:space="0"/>
              <w:right w:val="single" w:color="000000" w:sz="7" w:space="0"/>
            </w:tcBorders>
            <w:vAlign w:val="center"/>
          </w:tcPr>
          <w:p w:rsidR="00CA584C" w:rsidP="00CA584C" w:rsidRDefault="00CA584C" w14:paraId="5373AAC0"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rPr>
              <w:t>24 hours</w:t>
            </w:r>
          </w:p>
          <w:p w:rsidRPr="000A0A94" w:rsidR="00CA584C" w:rsidP="00CA584C" w:rsidRDefault="00CA584C" w14:paraId="036E27BA" w14:textId="176A651D">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noProof/>
              </w:rPr>
              <w:drawing>
                <wp:inline distT="0" distB="0" distL="0" distR="0" wp14:anchorId="67B5C972" wp14:editId="43FE184B">
                  <wp:extent cx="317500" cy="317500"/>
                  <wp:effectExtent l="0" t="0" r="6350" b="0"/>
                  <wp:docPr id="72" name="Graphic 72"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lephon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23710" cy="323710"/>
                          </a:xfrm>
                          <a:prstGeom prst="rect">
                            <a:avLst/>
                          </a:prstGeom>
                        </pic:spPr>
                      </pic:pic>
                    </a:graphicData>
                  </a:graphic>
                </wp:inline>
              </w:drawing>
            </w:r>
          </w:p>
        </w:tc>
        <w:tc>
          <w:tcPr>
            <w:tcW w:w="880" w:type="pct"/>
            <w:tcBorders>
              <w:top w:val="single" w:color="000000" w:sz="8" w:space="0"/>
              <w:left w:val="single" w:color="000000" w:sz="7" w:space="0"/>
              <w:bottom w:val="single" w:color="000000" w:sz="8" w:space="0"/>
              <w:right w:val="single" w:color="000000" w:sz="7" w:space="0"/>
            </w:tcBorders>
            <w:vAlign w:val="center"/>
          </w:tcPr>
          <w:p w:rsidR="00CA584C" w:rsidP="00CA584C" w:rsidRDefault="00CA584C" w14:paraId="43746B1F"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30 days</w:t>
            </w:r>
          </w:p>
          <w:p w:rsidR="00CA584C" w:rsidP="00CA584C" w:rsidRDefault="00CA584C" w14:paraId="643E521C"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noProof/>
              </w:rPr>
              <w:drawing>
                <wp:inline distT="0" distB="0" distL="0" distR="0" wp14:anchorId="61A972C8" wp14:editId="3CA541AA">
                  <wp:extent cx="298450" cy="298450"/>
                  <wp:effectExtent l="0" t="0" r="6350" b="635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p w:rsidRPr="000A0A94" w:rsidR="00CA584C" w:rsidP="00CA584C" w:rsidRDefault="00CA584C" w14:paraId="33F6CDB5" w14:textId="45E0F1CF">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40.60(c)(2)</w:t>
            </w:r>
          </w:p>
        </w:tc>
      </w:tr>
      <w:tr w:rsidRPr="00DD143A" w:rsidR="00CA584C" w:rsidTr="00A53682" w14:paraId="579B9888" w14:textId="77777777">
        <w:trPr>
          <w:cantSplit/>
          <w:tblCellSpacing w:w="7" w:type="dxa"/>
        </w:trPr>
        <w:tc>
          <w:tcPr>
            <w:tcW w:w="862" w:type="pct"/>
            <w:tcBorders>
              <w:top w:val="single" w:color="000000" w:sz="8" w:space="0"/>
              <w:left w:val="single" w:color="000000" w:sz="7" w:space="0"/>
              <w:bottom w:val="single" w:color="000000" w:sz="8" w:space="0"/>
              <w:right w:val="single" w:color="000000" w:sz="7" w:space="0"/>
            </w:tcBorders>
            <w:vAlign w:val="center"/>
          </w:tcPr>
          <w:p w:rsidR="00CA584C" w:rsidP="00CA584C" w:rsidRDefault="00292476" w14:paraId="018237B4" w14:textId="60642E4D">
            <w:pPr>
              <w:spacing w:after="0"/>
              <w:ind w:left="0" w:right="0"/>
              <w:jc w:val="center"/>
            </w:pPr>
            <w:hyperlink w:history="1" r:id="rId103">
              <w:r w:rsidRPr="000B5C17" w:rsidR="00CA584C">
                <w:rPr>
                  <w:color w:val="0000FF"/>
                  <w:u w:val="single"/>
                </w:rPr>
                <w:t>40.60(</w:t>
              </w:r>
              <w:r w:rsidR="00CA584C">
                <w:rPr>
                  <w:color w:val="0000FF"/>
                  <w:u w:val="single"/>
                </w:rPr>
                <w:t>b)(3</w:t>
              </w:r>
              <w:r w:rsidRPr="000B5C17" w:rsidR="00CA584C">
                <w:rPr>
                  <w:color w:val="0000FF"/>
                  <w:u w:val="single"/>
                </w:rPr>
                <w:t>)</w:t>
              </w:r>
            </w:hyperlink>
          </w:p>
        </w:tc>
        <w:tc>
          <w:tcPr>
            <w:tcW w:w="2352" w:type="pct"/>
            <w:tcBorders>
              <w:top w:val="single" w:color="000000" w:sz="8" w:space="0"/>
              <w:left w:val="single" w:color="000000" w:sz="7" w:space="0"/>
              <w:bottom w:val="single" w:color="000000" w:sz="8" w:space="0"/>
              <w:right w:val="single" w:color="000000" w:sz="7" w:space="0"/>
            </w:tcBorders>
            <w:vAlign w:val="center"/>
          </w:tcPr>
          <w:p w:rsidRPr="00547163" w:rsidR="00CA584C" w:rsidP="00CA584C" w:rsidRDefault="00CA584C" w14:paraId="7B9FA577" w14:textId="669786D8">
            <w:pPr>
              <w:widowControl/>
              <w:shd w:val="clear" w:color="auto" w:fill="FFFFFF"/>
              <w:autoSpaceDE/>
              <w:autoSpaceDN/>
              <w:adjustRightInd/>
              <w:spacing w:after="300"/>
              <w:ind w:left="0" w:right="0"/>
              <w:rPr>
                <w:color w:val="333333"/>
              </w:rPr>
            </w:pPr>
            <w:r w:rsidRPr="00547163">
              <w:rPr>
                <w:color w:val="333333"/>
              </w:rPr>
              <w:t>An event that requires unplanned medical treatment at a medical facility of an individual with spreadable radioactive contamination on the individual's clothing or body.</w:t>
            </w:r>
          </w:p>
        </w:tc>
        <w:tc>
          <w:tcPr>
            <w:tcW w:w="869" w:type="pct"/>
            <w:tcBorders>
              <w:top w:val="single" w:color="000000" w:sz="8" w:space="0"/>
              <w:left w:val="single" w:color="000000" w:sz="7" w:space="0"/>
              <w:bottom w:val="single" w:color="000000" w:sz="8" w:space="0"/>
              <w:right w:val="single" w:color="000000" w:sz="7" w:space="0"/>
            </w:tcBorders>
            <w:vAlign w:val="center"/>
          </w:tcPr>
          <w:p w:rsidR="00CA584C" w:rsidP="00CA584C" w:rsidRDefault="00CA584C" w14:paraId="05F6D515"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rPr>
              <w:t>24 hours</w:t>
            </w:r>
          </w:p>
          <w:p w:rsidRPr="000A0A94" w:rsidR="00CA584C" w:rsidP="00CA584C" w:rsidRDefault="00CA584C" w14:paraId="369BC576" w14:textId="69594651">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noProof/>
              </w:rPr>
              <w:drawing>
                <wp:inline distT="0" distB="0" distL="0" distR="0" wp14:anchorId="20EB7A67" wp14:editId="04C38741">
                  <wp:extent cx="317500" cy="317500"/>
                  <wp:effectExtent l="0" t="0" r="6350" b="0"/>
                  <wp:docPr id="73" name="Graphic 73"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lephon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23710" cy="323710"/>
                          </a:xfrm>
                          <a:prstGeom prst="rect">
                            <a:avLst/>
                          </a:prstGeom>
                        </pic:spPr>
                      </pic:pic>
                    </a:graphicData>
                  </a:graphic>
                </wp:inline>
              </w:drawing>
            </w:r>
          </w:p>
        </w:tc>
        <w:tc>
          <w:tcPr>
            <w:tcW w:w="880" w:type="pct"/>
            <w:tcBorders>
              <w:top w:val="single" w:color="000000" w:sz="8" w:space="0"/>
              <w:left w:val="single" w:color="000000" w:sz="7" w:space="0"/>
              <w:bottom w:val="single" w:color="000000" w:sz="8" w:space="0"/>
              <w:right w:val="single" w:color="000000" w:sz="7" w:space="0"/>
            </w:tcBorders>
            <w:vAlign w:val="center"/>
          </w:tcPr>
          <w:p w:rsidR="00CA584C" w:rsidP="00CA584C" w:rsidRDefault="00CA584C" w14:paraId="2AD4FCE3"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30 days</w:t>
            </w:r>
          </w:p>
          <w:p w:rsidR="00CA584C" w:rsidP="00CA584C" w:rsidRDefault="00CA584C" w14:paraId="47F65A0B"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noProof/>
              </w:rPr>
              <w:drawing>
                <wp:inline distT="0" distB="0" distL="0" distR="0" wp14:anchorId="1F4BD7D8" wp14:editId="3BA44320">
                  <wp:extent cx="298450" cy="298450"/>
                  <wp:effectExtent l="0" t="0" r="6350" b="635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p w:rsidRPr="000A0A94" w:rsidR="00CA584C" w:rsidP="00F63037" w:rsidRDefault="00CA584C" w14:paraId="10F30F38" w14:textId="50E94012">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40.60(c)(2)</w:t>
            </w:r>
          </w:p>
        </w:tc>
      </w:tr>
      <w:tr w:rsidRPr="00DD143A" w:rsidR="00CA584C" w:rsidTr="00A53682" w14:paraId="17279B45" w14:textId="77777777">
        <w:trPr>
          <w:cantSplit/>
          <w:tblCellSpacing w:w="7" w:type="dxa"/>
        </w:trPr>
        <w:tc>
          <w:tcPr>
            <w:tcW w:w="862" w:type="pct"/>
            <w:tcBorders>
              <w:top w:val="single" w:color="000000" w:sz="8" w:space="0"/>
              <w:left w:val="single" w:color="000000" w:sz="7" w:space="0"/>
              <w:bottom w:val="single" w:color="000000" w:sz="8" w:space="0"/>
              <w:right w:val="single" w:color="000000" w:sz="7" w:space="0"/>
            </w:tcBorders>
            <w:vAlign w:val="center"/>
          </w:tcPr>
          <w:p w:rsidR="00CA584C" w:rsidP="00CA584C" w:rsidRDefault="00292476" w14:paraId="2026652C" w14:textId="2EB1498D">
            <w:pPr>
              <w:spacing w:after="0"/>
              <w:ind w:left="0" w:right="0"/>
              <w:jc w:val="center"/>
            </w:pPr>
            <w:hyperlink w:history="1" r:id="rId104">
              <w:r w:rsidRPr="000B5C17" w:rsidR="00CA584C">
                <w:rPr>
                  <w:color w:val="0000FF"/>
                  <w:u w:val="single"/>
                </w:rPr>
                <w:t>40.60(</w:t>
              </w:r>
              <w:r w:rsidR="00CA584C">
                <w:rPr>
                  <w:color w:val="0000FF"/>
                  <w:u w:val="single"/>
                </w:rPr>
                <w:t>b)(4</w:t>
              </w:r>
              <w:r w:rsidRPr="000B5C17" w:rsidR="00CA584C">
                <w:rPr>
                  <w:color w:val="0000FF"/>
                  <w:u w:val="single"/>
                </w:rPr>
                <w:t>)</w:t>
              </w:r>
            </w:hyperlink>
          </w:p>
        </w:tc>
        <w:tc>
          <w:tcPr>
            <w:tcW w:w="2352" w:type="pct"/>
            <w:tcBorders>
              <w:top w:val="single" w:color="000000" w:sz="8" w:space="0"/>
              <w:left w:val="single" w:color="000000" w:sz="7" w:space="0"/>
              <w:bottom w:val="single" w:color="000000" w:sz="8" w:space="0"/>
              <w:right w:val="single" w:color="000000" w:sz="7" w:space="0"/>
            </w:tcBorders>
            <w:vAlign w:val="center"/>
          </w:tcPr>
          <w:p w:rsidRPr="00547163" w:rsidR="00CA584C" w:rsidP="00CA584C" w:rsidRDefault="00CA584C" w14:paraId="5E1CFF08" w14:textId="5C9AC80F">
            <w:pPr>
              <w:widowControl/>
              <w:shd w:val="clear" w:color="auto" w:fill="FFFFFF"/>
              <w:autoSpaceDE/>
              <w:autoSpaceDN/>
              <w:adjustRightInd/>
              <w:spacing w:after="300"/>
              <w:ind w:left="0" w:right="0"/>
              <w:rPr>
                <w:color w:val="333333"/>
              </w:rPr>
            </w:pPr>
            <w:r w:rsidRPr="00547163">
              <w:rPr>
                <w:color w:val="333333"/>
              </w:rPr>
              <w:t>An unplanned fire or explosion damaging any licensed material or any device, container, or equipment containing licensed material when:</w:t>
            </w:r>
          </w:p>
          <w:p w:rsidRPr="00547163" w:rsidR="00CA584C" w:rsidP="00CA584C" w:rsidRDefault="00CA584C" w14:paraId="1970CBB2" w14:textId="07F4C554">
            <w:pPr>
              <w:widowControl/>
              <w:shd w:val="clear" w:color="auto" w:fill="FFFFFF"/>
              <w:autoSpaceDE/>
              <w:autoSpaceDN/>
              <w:adjustRightInd/>
              <w:spacing w:after="300"/>
              <w:ind w:left="0" w:right="0"/>
              <w:rPr>
                <w:color w:val="333333"/>
              </w:rPr>
            </w:pPr>
            <w:r w:rsidRPr="00547163">
              <w:rPr>
                <w:color w:val="333333"/>
              </w:rPr>
              <w:t>(</w:t>
            </w:r>
            <w:proofErr w:type="spellStart"/>
            <w:r w:rsidRPr="00547163">
              <w:rPr>
                <w:color w:val="333333"/>
              </w:rPr>
              <w:t>i</w:t>
            </w:r>
            <w:proofErr w:type="spellEnd"/>
            <w:r w:rsidRPr="00547163">
              <w:rPr>
                <w:color w:val="333333"/>
              </w:rPr>
              <w:t xml:space="preserve">) The quantity of material involved is greater than five times the lowest annual limit on intake specified in </w:t>
            </w:r>
            <w:r w:rsidR="00AF4F1C">
              <w:rPr>
                <w:color w:val="333333"/>
              </w:rPr>
              <w:t>A</w:t>
            </w:r>
            <w:r w:rsidRPr="00547163">
              <w:rPr>
                <w:color w:val="333333"/>
              </w:rPr>
              <w:t>ppendix B of §§ 20.1001-20.2401 of 10 CFR part 20 for the material; and</w:t>
            </w:r>
          </w:p>
          <w:p w:rsidRPr="00547163" w:rsidR="00CA584C" w:rsidP="00CA584C" w:rsidRDefault="00CA584C" w14:paraId="7C03FD0E" w14:textId="174333D3">
            <w:pPr>
              <w:widowControl/>
              <w:shd w:val="clear" w:color="auto" w:fill="FFFFFF"/>
              <w:autoSpaceDE/>
              <w:autoSpaceDN/>
              <w:adjustRightInd/>
              <w:spacing w:after="300"/>
              <w:ind w:left="0" w:right="0"/>
              <w:rPr>
                <w:color w:val="333333"/>
              </w:rPr>
            </w:pPr>
            <w:r w:rsidRPr="00547163">
              <w:rPr>
                <w:color w:val="333333"/>
              </w:rPr>
              <w:t>(ii) The damage affects the integrity of the licensed material or its container.</w:t>
            </w:r>
          </w:p>
        </w:tc>
        <w:tc>
          <w:tcPr>
            <w:tcW w:w="869" w:type="pct"/>
            <w:tcBorders>
              <w:top w:val="single" w:color="000000" w:sz="8" w:space="0"/>
              <w:left w:val="single" w:color="000000" w:sz="7" w:space="0"/>
              <w:bottom w:val="single" w:color="000000" w:sz="8" w:space="0"/>
              <w:right w:val="single" w:color="000000" w:sz="7" w:space="0"/>
            </w:tcBorders>
            <w:vAlign w:val="center"/>
          </w:tcPr>
          <w:p w:rsidR="00CA584C" w:rsidP="00CA584C" w:rsidRDefault="00CA584C" w14:paraId="5C28872D"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rPr>
              <w:t>24 hours</w:t>
            </w:r>
          </w:p>
          <w:p w:rsidRPr="000A0A94" w:rsidR="00CA584C" w:rsidP="00CA584C" w:rsidRDefault="00CA584C" w14:paraId="40100B81" w14:textId="19D6BCE4">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sidRPr="000A0A94">
              <w:rPr>
                <w:rFonts w:eastAsia="@MingLiU"/>
                <w:noProof/>
              </w:rPr>
              <w:drawing>
                <wp:inline distT="0" distB="0" distL="0" distR="0" wp14:anchorId="5E192DC0" wp14:editId="06FCFE10">
                  <wp:extent cx="317500" cy="317500"/>
                  <wp:effectExtent l="0" t="0" r="6350" b="0"/>
                  <wp:docPr id="74" name="Graphic 74"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lephon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23710" cy="323710"/>
                          </a:xfrm>
                          <a:prstGeom prst="rect">
                            <a:avLst/>
                          </a:prstGeom>
                        </pic:spPr>
                      </pic:pic>
                    </a:graphicData>
                  </a:graphic>
                </wp:inline>
              </w:drawing>
            </w:r>
          </w:p>
        </w:tc>
        <w:tc>
          <w:tcPr>
            <w:tcW w:w="880" w:type="pct"/>
            <w:tcBorders>
              <w:top w:val="single" w:color="000000" w:sz="8" w:space="0"/>
              <w:left w:val="single" w:color="000000" w:sz="7" w:space="0"/>
              <w:bottom w:val="single" w:color="000000" w:sz="8" w:space="0"/>
              <w:right w:val="single" w:color="000000" w:sz="7" w:space="0"/>
            </w:tcBorders>
            <w:vAlign w:val="center"/>
          </w:tcPr>
          <w:p w:rsidR="00CA584C" w:rsidP="00CA584C" w:rsidRDefault="00CA584C" w14:paraId="27AFEB4F"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30 days</w:t>
            </w:r>
          </w:p>
          <w:p w:rsidR="00CA584C" w:rsidP="00CA584C" w:rsidRDefault="00CA584C" w14:paraId="22E2F085"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noProof/>
              </w:rPr>
              <w:drawing>
                <wp:inline distT="0" distB="0" distL="0" distR="0" wp14:anchorId="50AB637D" wp14:editId="5A14A56C">
                  <wp:extent cx="298450" cy="298450"/>
                  <wp:effectExtent l="0" t="0" r="6350" b="635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p w:rsidRPr="000A0A94" w:rsidR="00CA584C" w:rsidP="00F63037" w:rsidRDefault="00CA584C" w14:paraId="429632CC" w14:textId="7731E858">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40.60(c)(2)</w:t>
            </w:r>
          </w:p>
        </w:tc>
      </w:tr>
      <w:tr w:rsidRPr="00DD143A" w:rsidR="00CA584C" w:rsidTr="00A53682" w14:paraId="09126E3F" w14:textId="41B6FD93">
        <w:trPr>
          <w:cantSplit/>
          <w:tblCellSpacing w:w="7" w:type="dxa"/>
        </w:trPr>
        <w:tc>
          <w:tcPr>
            <w:tcW w:w="862" w:type="pct"/>
            <w:tcBorders>
              <w:top w:val="single" w:color="000000" w:sz="8" w:space="0"/>
              <w:left w:val="single" w:color="000000" w:sz="8" w:space="0"/>
              <w:bottom w:val="single" w:color="000000" w:sz="8" w:space="0"/>
            </w:tcBorders>
            <w:shd w:val="pct15" w:color="auto" w:fill="auto"/>
            <w:vAlign w:val="center"/>
          </w:tcPr>
          <w:p w:rsidRPr="000B5C17" w:rsidR="00CA584C" w:rsidP="00CA584C" w:rsidRDefault="00CA584C" w14:paraId="45633075" w14:textId="77777777">
            <w:pPr>
              <w:spacing w:after="0"/>
              <w:ind w:left="0" w:right="0"/>
              <w:jc w:val="center"/>
            </w:pPr>
          </w:p>
        </w:tc>
        <w:tc>
          <w:tcPr>
            <w:tcW w:w="3228" w:type="pct"/>
            <w:gridSpan w:val="2"/>
            <w:tcBorders>
              <w:top w:val="single" w:color="000000" w:sz="8" w:space="0"/>
              <w:bottom w:val="single" w:color="000000" w:sz="8" w:space="0"/>
            </w:tcBorders>
            <w:shd w:val="pct15" w:color="auto" w:fill="auto"/>
            <w:vAlign w:val="center"/>
          </w:tcPr>
          <w:p w:rsidRPr="00B9590E" w:rsidR="00CA584C" w:rsidP="00CA584C" w:rsidRDefault="00CA584C" w14:paraId="383F54EB"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jc w:val="center"/>
              <w:rPr>
                <w:rFonts w:eastAsia="@MingLiU"/>
                <w:b/>
                <w:bCs/>
              </w:rPr>
            </w:pPr>
            <w:r w:rsidRPr="00B9590E">
              <w:rPr>
                <w:rFonts w:eastAsia="@MingLiU"/>
                <w:b/>
                <w:bCs/>
              </w:rPr>
              <w:t xml:space="preserve">10 CFR Part 70, “Domestic Licensing of </w:t>
            </w:r>
          </w:p>
          <w:p w:rsidRPr="00F977C2" w:rsidR="00CA584C" w:rsidP="00CA584C" w:rsidRDefault="00CA584C" w14:paraId="7F700F93" w14:textId="70A97D9B">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0" w:right="0"/>
              <w:jc w:val="center"/>
              <w:rPr>
                <w:rFonts w:eastAsia="@MingLiU"/>
                <w:b/>
                <w:bCs/>
              </w:rPr>
            </w:pPr>
            <w:r w:rsidRPr="00B9590E">
              <w:rPr>
                <w:rFonts w:eastAsia="@MingLiU"/>
                <w:b/>
                <w:bCs/>
              </w:rPr>
              <w:t>Special Nuclear Material.”</w:t>
            </w:r>
          </w:p>
        </w:tc>
        <w:tc>
          <w:tcPr>
            <w:tcW w:w="880" w:type="pct"/>
            <w:tcBorders>
              <w:top w:val="single" w:color="000000" w:sz="8" w:space="0"/>
              <w:bottom w:val="single" w:color="000000" w:sz="8" w:space="0"/>
              <w:right w:val="single" w:color="000000" w:sz="8" w:space="0"/>
            </w:tcBorders>
            <w:shd w:val="pct15" w:color="auto" w:fill="auto"/>
          </w:tcPr>
          <w:p w:rsidRPr="000A0A94" w:rsidR="00CA584C" w:rsidP="00CA584C" w:rsidRDefault="00CA584C" w14:paraId="242AD555"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0" w:right="0"/>
              <w:jc w:val="center"/>
              <w:rPr>
                <w:rFonts w:eastAsia="@MingLiU"/>
              </w:rPr>
            </w:pPr>
          </w:p>
        </w:tc>
      </w:tr>
      <w:tr w:rsidRPr="00DD143A" w:rsidR="00CA584C" w:rsidTr="00A53682" w14:paraId="4D92E67D" w14:textId="1A46EB0F">
        <w:trPr>
          <w:cantSplit/>
          <w:tblCellSpacing w:w="7" w:type="dxa"/>
        </w:trPr>
        <w:tc>
          <w:tcPr>
            <w:tcW w:w="862" w:type="pct"/>
            <w:tcBorders>
              <w:top w:val="single" w:color="000000" w:sz="8" w:space="0"/>
              <w:left w:val="single" w:color="000000" w:sz="7" w:space="0"/>
              <w:bottom w:val="single" w:color="000000" w:sz="8" w:space="0"/>
              <w:right w:val="single" w:color="000000" w:sz="7" w:space="0"/>
            </w:tcBorders>
            <w:vAlign w:val="center"/>
          </w:tcPr>
          <w:p w:rsidRPr="000B5C17" w:rsidR="00CA584C" w:rsidP="00CA584C" w:rsidRDefault="00292476" w14:paraId="3CA9C69F" w14:textId="77777777">
            <w:pPr>
              <w:spacing w:after="0"/>
              <w:ind w:left="0" w:right="0"/>
              <w:jc w:val="center"/>
            </w:pPr>
            <w:hyperlink w:history="1" r:id="rId105">
              <w:r w:rsidRPr="000B5C17" w:rsidR="00CA584C">
                <w:rPr>
                  <w:color w:val="0000FF"/>
                  <w:u w:val="single"/>
                </w:rPr>
                <w:t>70.50(a)</w:t>
              </w:r>
            </w:hyperlink>
          </w:p>
          <w:p w:rsidRPr="000B5C17" w:rsidR="00CA584C" w:rsidP="00CA584C" w:rsidRDefault="00CA584C" w14:paraId="5835A351" w14:textId="77777777">
            <w:pPr>
              <w:spacing w:after="0"/>
              <w:ind w:left="0" w:right="0"/>
              <w:jc w:val="center"/>
            </w:pPr>
          </w:p>
          <w:p w:rsidRPr="000B5C17" w:rsidR="00CA584C" w:rsidP="00CA584C" w:rsidRDefault="00CA584C" w14:paraId="1CC7474D" w14:textId="222547EE">
            <w:pPr>
              <w:spacing w:after="0"/>
              <w:ind w:left="0" w:right="0"/>
              <w:jc w:val="center"/>
            </w:pPr>
          </w:p>
        </w:tc>
        <w:tc>
          <w:tcPr>
            <w:tcW w:w="2352" w:type="pct"/>
            <w:tcBorders>
              <w:top w:val="single" w:color="000000" w:sz="8" w:space="0"/>
              <w:left w:val="single" w:color="000000" w:sz="7" w:space="0"/>
              <w:bottom w:val="single" w:color="000000" w:sz="8" w:space="0"/>
              <w:right w:val="single" w:color="000000" w:sz="7" w:space="0"/>
            </w:tcBorders>
            <w:vAlign w:val="center"/>
          </w:tcPr>
          <w:p w:rsidRPr="00547163" w:rsidR="00CA584C" w:rsidP="00CA584C" w:rsidRDefault="00CA584C" w14:paraId="10A9F46F" w14:textId="1CAD7938">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rPr>
                <w:rFonts w:eastAsia="@MingLiU"/>
              </w:rPr>
            </w:pPr>
            <w:r w:rsidRPr="00547163">
              <w:rPr>
                <w:color w:val="333333"/>
                <w:shd w:val="clear" w:color="auto" w:fill="FFFFFF"/>
              </w:rPr>
              <w:t>Event that prevents immediate protective actions necessary to avoid exposures to radiation or radioactive materials that could exceed regulatory limits or releases of licensed material that could exceed regulatory limits.</w:t>
            </w:r>
          </w:p>
        </w:tc>
        <w:tc>
          <w:tcPr>
            <w:tcW w:w="869" w:type="pct"/>
            <w:tcBorders>
              <w:top w:val="single" w:color="000000" w:sz="8" w:space="0"/>
              <w:left w:val="single" w:color="000000" w:sz="7" w:space="0"/>
              <w:bottom w:val="single" w:color="000000" w:sz="8" w:space="0"/>
              <w:right w:val="single" w:color="000000" w:sz="7" w:space="0"/>
            </w:tcBorders>
            <w:vAlign w:val="center"/>
          </w:tcPr>
          <w:p w:rsidRPr="000A0A94" w:rsidR="00CA584C" w:rsidP="00CA584C" w:rsidRDefault="00CA584C" w14:paraId="04E42D60"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ASAP and within 4 hours of discovery</w:t>
            </w:r>
          </w:p>
          <w:p w:rsidRPr="000A0A94" w:rsidR="00CA584C" w:rsidP="00CA584C" w:rsidRDefault="00CA584C" w14:paraId="1AB28487" w14:textId="1C40B714">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0" w:right="0"/>
              <w:jc w:val="center"/>
              <w:rPr>
                <w:rFonts w:eastAsia="@MingLiU"/>
              </w:rPr>
            </w:pPr>
            <w:r w:rsidRPr="000A0A94">
              <w:rPr>
                <w:rFonts w:eastAsia="@MingLiU"/>
                <w:noProof/>
              </w:rPr>
              <w:drawing>
                <wp:inline distT="0" distB="0" distL="0" distR="0" wp14:anchorId="5AAC4950" wp14:editId="1E855C34">
                  <wp:extent cx="317500" cy="317500"/>
                  <wp:effectExtent l="0" t="0" r="6350" b="0"/>
                  <wp:docPr id="79" name="Graphic 79"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lephon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23710" cy="323710"/>
                          </a:xfrm>
                          <a:prstGeom prst="rect">
                            <a:avLst/>
                          </a:prstGeom>
                        </pic:spPr>
                      </pic:pic>
                    </a:graphicData>
                  </a:graphic>
                </wp:inline>
              </w:drawing>
            </w:r>
          </w:p>
        </w:tc>
        <w:tc>
          <w:tcPr>
            <w:tcW w:w="880" w:type="pct"/>
            <w:tcBorders>
              <w:top w:val="single" w:color="000000" w:sz="8" w:space="0"/>
              <w:left w:val="single" w:color="000000" w:sz="7" w:space="0"/>
              <w:bottom w:val="single" w:color="000000" w:sz="8" w:space="0"/>
              <w:right w:val="single" w:color="000000" w:sz="7" w:space="0"/>
            </w:tcBorders>
          </w:tcPr>
          <w:p w:rsidRPr="000A0A94" w:rsidR="00CA584C" w:rsidP="00CA584C" w:rsidRDefault="00CA584C" w14:paraId="2DB45560"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0" w:right="0"/>
              <w:rPr>
                <w:rFonts w:eastAsia="@MingLiU"/>
              </w:rPr>
            </w:pPr>
          </w:p>
        </w:tc>
      </w:tr>
      <w:tr w:rsidRPr="00DD143A" w:rsidR="00CA584C" w:rsidTr="00A53682" w14:paraId="798E8C6E" w14:textId="77777777">
        <w:trPr>
          <w:cantSplit/>
          <w:tblCellSpacing w:w="7" w:type="dxa"/>
        </w:trPr>
        <w:tc>
          <w:tcPr>
            <w:tcW w:w="862" w:type="pct"/>
            <w:tcBorders>
              <w:top w:val="single" w:color="000000" w:sz="8" w:space="0"/>
              <w:left w:val="single" w:color="000000" w:sz="7" w:space="0"/>
              <w:bottom w:val="single" w:color="000000" w:sz="8" w:space="0"/>
              <w:right w:val="single" w:color="000000" w:sz="7" w:space="0"/>
            </w:tcBorders>
            <w:vAlign w:val="center"/>
          </w:tcPr>
          <w:p w:rsidR="00CA584C" w:rsidP="00CA584C" w:rsidRDefault="00292476" w14:paraId="3E835C69" w14:textId="3F70BFCC">
            <w:pPr>
              <w:spacing w:after="0"/>
              <w:ind w:left="0" w:right="0"/>
              <w:jc w:val="center"/>
            </w:pPr>
            <w:hyperlink w:history="1" r:id="rId106">
              <w:r w:rsidRPr="000B5C17" w:rsidR="00CA584C">
                <w:rPr>
                  <w:color w:val="0000FF"/>
                  <w:u w:val="single"/>
                </w:rPr>
                <w:t>70.50(</w:t>
              </w:r>
              <w:r w:rsidR="00CA584C">
                <w:rPr>
                  <w:color w:val="0000FF"/>
                  <w:u w:val="single"/>
                </w:rPr>
                <w:t>b)(1</w:t>
              </w:r>
              <w:r w:rsidRPr="000B5C17" w:rsidR="00CA584C">
                <w:rPr>
                  <w:color w:val="0000FF"/>
                  <w:u w:val="single"/>
                </w:rPr>
                <w:t>)</w:t>
              </w:r>
            </w:hyperlink>
          </w:p>
        </w:tc>
        <w:tc>
          <w:tcPr>
            <w:tcW w:w="2352" w:type="pct"/>
            <w:tcBorders>
              <w:top w:val="single" w:color="000000" w:sz="8" w:space="0"/>
              <w:left w:val="single" w:color="000000" w:sz="7" w:space="0"/>
              <w:bottom w:val="single" w:color="000000" w:sz="8" w:space="0"/>
              <w:right w:val="single" w:color="000000" w:sz="7" w:space="0"/>
            </w:tcBorders>
            <w:vAlign w:val="center"/>
          </w:tcPr>
          <w:p w:rsidRPr="00547163" w:rsidR="00CA584C" w:rsidP="00CA584C" w:rsidRDefault="00CA584C" w14:paraId="11975289" w14:textId="77777777">
            <w:pPr>
              <w:widowControl/>
              <w:shd w:val="clear" w:color="auto" w:fill="FFFFFF"/>
              <w:autoSpaceDE/>
              <w:autoSpaceDN/>
              <w:adjustRightInd/>
              <w:spacing w:after="300"/>
              <w:ind w:left="0" w:right="0"/>
              <w:rPr>
                <w:color w:val="333333"/>
                <w:shd w:val="clear" w:color="auto" w:fill="FFFFFF"/>
              </w:rPr>
            </w:pPr>
            <w:r w:rsidRPr="00547163">
              <w:rPr>
                <w:color w:val="333333"/>
                <w:shd w:val="clear" w:color="auto" w:fill="FFFFFF"/>
              </w:rPr>
              <w:t>An unplanned contamination event that:</w:t>
            </w:r>
          </w:p>
          <w:p w:rsidRPr="00547163" w:rsidR="00CA584C" w:rsidP="00CA584C" w:rsidRDefault="00CA584C" w14:paraId="7545FBCD" w14:textId="77777777">
            <w:pPr>
              <w:widowControl/>
              <w:shd w:val="clear" w:color="auto" w:fill="FFFFFF"/>
              <w:autoSpaceDE/>
              <w:autoSpaceDN/>
              <w:adjustRightInd/>
              <w:spacing w:after="300"/>
              <w:ind w:left="0" w:right="0"/>
              <w:rPr>
                <w:color w:val="333333"/>
                <w:shd w:val="clear" w:color="auto" w:fill="FFFFFF"/>
              </w:rPr>
            </w:pPr>
            <w:r w:rsidRPr="00547163">
              <w:rPr>
                <w:color w:val="333333"/>
                <w:shd w:val="clear" w:color="auto" w:fill="FFFFFF"/>
              </w:rPr>
              <w:t>(</w:t>
            </w:r>
            <w:proofErr w:type="spellStart"/>
            <w:r w:rsidRPr="00547163">
              <w:rPr>
                <w:color w:val="333333"/>
                <w:shd w:val="clear" w:color="auto" w:fill="FFFFFF"/>
              </w:rPr>
              <w:t>i</w:t>
            </w:r>
            <w:proofErr w:type="spellEnd"/>
            <w:r w:rsidRPr="00547163">
              <w:rPr>
                <w:color w:val="333333"/>
                <w:shd w:val="clear" w:color="auto" w:fill="FFFFFF"/>
              </w:rPr>
              <w:t xml:space="preserve">) Requires access to the contaminated area, by workers or the public, to be restricted for more than 24 hours by imposing additional radiological controls or by prohibiting entry into the </w:t>
            </w:r>
            <w:proofErr w:type="gramStart"/>
            <w:r w:rsidRPr="00547163">
              <w:rPr>
                <w:color w:val="333333"/>
                <w:shd w:val="clear" w:color="auto" w:fill="FFFFFF"/>
              </w:rPr>
              <w:t>area;</w:t>
            </w:r>
            <w:proofErr w:type="gramEnd"/>
          </w:p>
          <w:p w:rsidRPr="00547163" w:rsidR="00CA584C" w:rsidP="00CA584C" w:rsidRDefault="00CA584C" w14:paraId="18D9E3DB" w14:textId="77777777">
            <w:pPr>
              <w:widowControl/>
              <w:shd w:val="clear" w:color="auto" w:fill="FFFFFF"/>
              <w:autoSpaceDE/>
              <w:autoSpaceDN/>
              <w:adjustRightInd/>
              <w:spacing w:after="300"/>
              <w:ind w:left="0" w:right="0"/>
              <w:rPr>
                <w:color w:val="333333"/>
                <w:shd w:val="clear" w:color="auto" w:fill="FFFFFF"/>
              </w:rPr>
            </w:pPr>
            <w:r w:rsidRPr="00547163">
              <w:rPr>
                <w:color w:val="333333"/>
                <w:shd w:val="clear" w:color="auto" w:fill="FFFFFF"/>
              </w:rPr>
              <w:t>(ii) Involves a quantity of material greater than five times the lowest annual limit on intake specified in Appendix B of §§ 20.1001-20.2401 of 10 CFR part 20 for the material; and</w:t>
            </w:r>
          </w:p>
          <w:p w:rsidRPr="00547163" w:rsidR="00CA584C" w:rsidP="00CA584C" w:rsidRDefault="00CA584C" w14:paraId="507D0A73" w14:textId="0CC486C3">
            <w:pPr>
              <w:widowControl/>
              <w:shd w:val="clear" w:color="auto" w:fill="FFFFFF"/>
              <w:autoSpaceDE/>
              <w:autoSpaceDN/>
              <w:adjustRightInd/>
              <w:spacing w:after="300"/>
              <w:ind w:left="0" w:right="0"/>
              <w:rPr>
                <w:color w:val="333333"/>
              </w:rPr>
            </w:pPr>
            <w:r w:rsidRPr="00547163">
              <w:rPr>
                <w:color w:val="333333"/>
                <w:shd w:val="clear" w:color="auto" w:fill="FFFFFF"/>
              </w:rPr>
              <w:t>(iii) Has access to the area restricted for a reason other than to allow isotopes with a half-life of less than 24 hours to decay prior to decontamination.</w:t>
            </w:r>
          </w:p>
        </w:tc>
        <w:tc>
          <w:tcPr>
            <w:tcW w:w="869" w:type="pct"/>
            <w:tcBorders>
              <w:top w:val="single" w:color="000000" w:sz="8" w:space="0"/>
              <w:left w:val="single" w:color="000000" w:sz="7" w:space="0"/>
              <w:bottom w:val="single" w:color="000000" w:sz="8" w:space="0"/>
              <w:right w:val="single" w:color="000000" w:sz="7" w:space="0"/>
            </w:tcBorders>
            <w:vAlign w:val="center"/>
          </w:tcPr>
          <w:p w:rsidRPr="000A0A94" w:rsidR="00CA584C" w:rsidP="00CA584C" w:rsidRDefault="00CA584C" w14:paraId="6D55747D" w14:textId="602C251B">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24 hours</w:t>
            </w:r>
          </w:p>
          <w:p w:rsidRPr="000A0A94" w:rsidR="00CA584C" w:rsidP="00CA584C" w:rsidRDefault="00CA584C" w14:paraId="6806C39A" w14:textId="0262C012">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0" w:right="0"/>
              <w:jc w:val="center"/>
              <w:rPr>
                <w:rFonts w:eastAsia="@MingLiU"/>
              </w:rPr>
            </w:pPr>
            <w:r w:rsidRPr="000A0A94">
              <w:rPr>
                <w:rFonts w:eastAsia="@MingLiU"/>
                <w:noProof/>
              </w:rPr>
              <w:drawing>
                <wp:inline distT="0" distB="0" distL="0" distR="0" wp14:anchorId="216F324E" wp14:editId="41E9A3EB">
                  <wp:extent cx="317500" cy="317500"/>
                  <wp:effectExtent l="0" t="0" r="6350" b="0"/>
                  <wp:docPr id="80" name="Graphic 80"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lephon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23710" cy="323710"/>
                          </a:xfrm>
                          <a:prstGeom prst="rect">
                            <a:avLst/>
                          </a:prstGeom>
                        </pic:spPr>
                      </pic:pic>
                    </a:graphicData>
                  </a:graphic>
                </wp:inline>
              </w:drawing>
            </w:r>
          </w:p>
        </w:tc>
        <w:tc>
          <w:tcPr>
            <w:tcW w:w="880" w:type="pct"/>
            <w:tcBorders>
              <w:top w:val="single" w:color="000000" w:sz="8" w:space="0"/>
              <w:left w:val="single" w:color="000000" w:sz="7" w:space="0"/>
              <w:bottom w:val="single" w:color="000000" w:sz="8" w:space="0"/>
              <w:right w:val="single" w:color="000000" w:sz="7" w:space="0"/>
            </w:tcBorders>
            <w:vAlign w:val="center"/>
          </w:tcPr>
          <w:p w:rsidR="00CA584C" w:rsidP="00CA584C" w:rsidRDefault="00CA584C" w14:paraId="0E82DDDE"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0" w:right="0"/>
              <w:jc w:val="center"/>
              <w:rPr>
                <w:rFonts w:eastAsia="@MingLiU"/>
              </w:rPr>
            </w:pPr>
            <w:r>
              <w:rPr>
                <w:rFonts w:eastAsia="@MingLiU"/>
              </w:rPr>
              <w:t>30 days</w:t>
            </w:r>
          </w:p>
          <w:p w:rsidR="00CA584C" w:rsidP="00CA584C" w:rsidRDefault="00CA584C" w14:paraId="4BB58DCC"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0" w:right="0"/>
              <w:jc w:val="center"/>
              <w:rPr>
                <w:rFonts w:eastAsia="@MingLiU"/>
              </w:rPr>
            </w:pPr>
            <w:r>
              <w:rPr>
                <w:noProof/>
              </w:rPr>
              <w:drawing>
                <wp:inline distT="0" distB="0" distL="0" distR="0" wp14:anchorId="4AF70527" wp14:editId="018D75AD">
                  <wp:extent cx="298450" cy="298450"/>
                  <wp:effectExtent l="0" t="0" r="6350" b="635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p w:rsidRPr="000A0A94" w:rsidR="00CA584C" w:rsidP="00CA584C" w:rsidRDefault="00CA584C" w14:paraId="668AE560" w14:textId="4CC3F751">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0" w:right="0"/>
              <w:jc w:val="center"/>
              <w:rPr>
                <w:rFonts w:eastAsia="@MingLiU"/>
              </w:rPr>
            </w:pPr>
            <w:r>
              <w:rPr>
                <w:rFonts w:eastAsia="@MingLiU"/>
              </w:rPr>
              <w:t>70.50(c)(2)</w:t>
            </w:r>
          </w:p>
        </w:tc>
      </w:tr>
      <w:tr w:rsidRPr="00DD143A" w:rsidR="00CA584C" w:rsidTr="00A53682" w14:paraId="0A6C0D04" w14:textId="77777777">
        <w:trPr>
          <w:cantSplit/>
          <w:tblCellSpacing w:w="7" w:type="dxa"/>
        </w:trPr>
        <w:tc>
          <w:tcPr>
            <w:tcW w:w="862" w:type="pct"/>
            <w:tcBorders>
              <w:top w:val="single" w:color="000000" w:sz="8" w:space="0"/>
              <w:left w:val="single" w:color="000000" w:sz="7" w:space="0"/>
              <w:bottom w:val="single" w:color="000000" w:sz="8" w:space="0"/>
              <w:right w:val="single" w:color="000000" w:sz="7" w:space="0"/>
            </w:tcBorders>
            <w:vAlign w:val="center"/>
          </w:tcPr>
          <w:p w:rsidR="00CA584C" w:rsidP="00CA584C" w:rsidRDefault="00292476" w14:paraId="6A3C5CD3" w14:textId="27E11B8A">
            <w:pPr>
              <w:spacing w:after="0"/>
              <w:ind w:left="0" w:right="0"/>
              <w:jc w:val="center"/>
            </w:pPr>
            <w:hyperlink w:history="1" r:id="rId107">
              <w:r w:rsidRPr="000B5C17" w:rsidR="00CA584C">
                <w:rPr>
                  <w:color w:val="0000FF"/>
                  <w:u w:val="single"/>
                </w:rPr>
                <w:t>70.50(</w:t>
              </w:r>
              <w:r w:rsidR="00CA584C">
                <w:rPr>
                  <w:color w:val="0000FF"/>
                  <w:u w:val="single"/>
                </w:rPr>
                <w:t>b)(2</w:t>
              </w:r>
              <w:r w:rsidRPr="000B5C17" w:rsidR="00CA584C">
                <w:rPr>
                  <w:color w:val="0000FF"/>
                  <w:u w:val="single"/>
                </w:rPr>
                <w:t>)</w:t>
              </w:r>
            </w:hyperlink>
          </w:p>
        </w:tc>
        <w:tc>
          <w:tcPr>
            <w:tcW w:w="2352" w:type="pct"/>
            <w:tcBorders>
              <w:top w:val="single" w:color="000000" w:sz="8" w:space="0"/>
              <w:left w:val="single" w:color="000000" w:sz="7" w:space="0"/>
              <w:bottom w:val="single" w:color="000000" w:sz="8" w:space="0"/>
              <w:right w:val="single" w:color="000000" w:sz="7" w:space="0"/>
            </w:tcBorders>
            <w:vAlign w:val="center"/>
          </w:tcPr>
          <w:p w:rsidRPr="00A80511" w:rsidR="00CA584C" w:rsidP="00CA584C" w:rsidRDefault="00CA584C" w14:paraId="11F4702A" w14:textId="77777777">
            <w:pPr>
              <w:widowControl/>
              <w:shd w:val="clear" w:color="auto" w:fill="FFFFFF"/>
              <w:autoSpaceDE/>
              <w:autoSpaceDN/>
              <w:adjustRightInd/>
              <w:spacing w:after="300"/>
              <w:ind w:left="0" w:right="0"/>
              <w:rPr>
                <w:color w:val="333333"/>
                <w:shd w:val="clear" w:color="auto" w:fill="FFFFFF"/>
              </w:rPr>
            </w:pPr>
            <w:r w:rsidRPr="00A80511">
              <w:rPr>
                <w:color w:val="333333"/>
                <w:shd w:val="clear" w:color="auto" w:fill="FFFFFF"/>
              </w:rPr>
              <w:t>An event in which equipment is disabled or fails to function as designed when:</w:t>
            </w:r>
          </w:p>
          <w:p w:rsidRPr="00A80511" w:rsidR="00CA584C" w:rsidP="00CA584C" w:rsidRDefault="00CA584C" w14:paraId="697FA78A" w14:textId="77777777">
            <w:pPr>
              <w:widowControl/>
              <w:shd w:val="clear" w:color="auto" w:fill="FFFFFF"/>
              <w:autoSpaceDE/>
              <w:autoSpaceDN/>
              <w:adjustRightInd/>
              <w:spacing w:after="300"/>
              <w:ind w:left="0" w:right="0"/>
              <w:rPr>
                <w:color w:val="333333"/>
                <w:shd w:val="clear" w:color="auto" w:fill="FFFFFF"/>
              </w:rPr>
            </w:pPr>
            <w:r w:rsidRPr="00A80511">
              <w:rPr>
                <w:color w:val="333333"/>
                <w:shd w:val="clear" w:color="auto" w:fill="FFFFFF"/>
              </w:rPr>
              <w:t>(</w:t>
            </w:r>
            <w:proofErr w:type="spellStart"/>
            <w:r w:rsidRPr="00A80511">
              <w:rPr>
                <w:color w:val="333333"/>
                <w:shd w:val="clear" w:color="auto" w:fill="FFFFFF"/>
              </w:rPr>
              <w:t>i</w:t>
            </w:r>
            <w:proofErr w:type="spellEnd"/>
            <w:r w:rsidRPr="00A80511">
              <w:rPr>
                <w:color w:val="333333"/>
                <w:shd w:val="clear" w:color="auto" w:fill="FFFFFF"/>
              </w:rPr>
              <w:t xml:space="preserve">) The equipment is required by regulation or licensee condition to prevent releases exceeding regulatory limits, to prevent exposures to radiation and radioactive materials exceeding regulatory limits, or to mitigate the consequences of an </w:t>
            </w:r>
            <w:proofErr w:type="gramStart"/>
            <w:r w:rsidRPr="00A80511">
              <w:rPr>
                <w:color w:val="333333"/>
                <w:shd w:val="clear" w:color="auto" w:fill="FFFFFF"/>
              </w:rPr>
              <w:t>accident;</w:t>
            </w:r>
            <w:proofErr w:type="gramEnd"/>
          </w:p>
          <w:p w:rsidRPr="00A80511" w:rsidR="00CA584C" w:rsidP="00CA584C" w:rsidRDefault="00CA584C" w14:paraId="614B4062" w14:textId="77777777">
            <w:pPr>
              <w:widowControl/>
              <w:shd w:val="clear" w:color="auto" w:fill="FFFFFF"/>
              <w:autoSpaceDE/>
              <w:autoSpaceDN/>
              <w:adjustRightInd/>
              <w:spacing w:after="300"/>
              <w:ind w:left="0" w:right="0"/>
              <w:rPr>
                <w:color w:val="333333"/>
                <w:shd w:val="clear" w:color="auto" w:fill="FFFFFF"/>
              </w:rPr>
            </w:pPr>
            <w:r w:rsidRPr="00A80511">
              <w:rPr>
                <w:color w:val="333333"/>
                <w:shd w:val="clear" w:color="auto" w:fill="FFFFFF"/>
              </w:rPr>
              <w:t>(ii) The equipment is required to be available and operable when it is disabled or fails to function; and</w:t>
            </w:r>
          </w:p>
          <w:p w:rsidRPr="00F977C2" w:rsidR="00CA584C" w:rsidP="00CA584C" w:rsidRDefault="00CA584C" w14:paraId="28C1E88A" w14:textId="25E4408A">
            <w:pPr>
              <w:widowControl/>
              <w:shd w:val="clear" w:color="auto" w:fill="FFFFFF"/>
              <w:autoSpaceDE/>
              <w:autoSpaceDN/>
              <w:adjustRightInd/>
              <w:spacing w:after="300"/>
              <w:ind w:left="0" w:right="0"/>
              <w:rPr>
                <w:rFonts w:ascii="Helvetica" w:hAnsi="Helvetica" w:cs="Helvetica"/>
                <w:color w:val="333333"/>
                <w:sz w:val="21"/>
                <w:szCs w:val="21"/>
              </w:rPr>
            </w:pPr>
            <w:r w:rsidRPr="00A80511">
              <w:rPr>
                <w:color w:val="333333"/>
                <w:shd w:val="clear" w:color="auto" w:fill="FFFFFF"/>
              </w:rPr>
              <w:t>(iii) No redundant equipment is available and operable to perform the required safety function.</w:t>
            </w:r>
          </w:p>
        </w:tc>
        <w:tc>
          <w:tcPr>
            <w:tcW w:w="869" w:type="pct"/>
            <w:tcBorders>
              <w:top w:val="single" w:color="000000" w:sz="8" w:space="0"/>
              <w:left w:val="single" w:color="000000" w:sz="7" w:space="0"/>
              <w:bottom w:val="single" w:color="000000" w:sz="8" w:space="0"/>
              <w:right w:val="single" w:color="000000" w:sz="7" w:space="0"/>
            </w:tcBorders>
            <w:vAlign w:val="center"/>
          </w:tcPr>
          <w:p w:rsidRPr="000A0A94" w:rsidR="00CA584C" w:rsidP="00CA584C" w:rsidRDefault="00CA584C" w14:paraId="4B73FA5A"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24 hours</w:t>
            </w:r>
          </w:p>
          <w:p w:rsidRPr="000A0A94" w:rsidR="00CA584C" w:rsidP="00CA584C" w:rsidRDefault="00CA584C" w14:paraId="3202C076" w14:textId="3B581DBF">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0" w:right="0"/>
              <w:jc w:val="center"/>
              <w:rPr>
                <w:rFonts w:eastAsia="@MingLiU"/>
              </w:rPr>
            </w:pPr>
            <w:r w:rsidRPr="000A0A94">
              <w:rPr>
                <w:rFonts w:eastAsia="@MingLiU"/>
                <w:noProof/>
              </w:rPr>
              <w:drawing>
                <wp:inline distT="0" distB="0" distL="0" distR="0" wp14:anchorId="3E79F411" wp14:editId="6794F52F">
                  <wp:extent cx="317500" cy="317500"/>
                  <wp:effectExtent l="0" t="0" r="6350" b="0"/>
                  <wp:docPr id="82" name="Graphic 82"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lephon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23710" cy="323710"/>
                          </a:xfrm>
                          <a:prstGeom prst="rect">
                            <a:avLst/>
                          </a:prstGeom>
                        </pic:spPr>
                      </pic:pic>
                    </a:graphicData>
                  </a:graphic>
                </wp:inline>
              </w:drawing>
            </w:r>
          </w:p>
        </w:tc>
        <w:tc>
          <w:tcPr>
            <w:tcW w:w="880" w:type="pct"/>
            <w:tcBorders>
              <w:top w:val="single" w:color="000000" w:sz="8" w:space="0"/>
              <w:left w:val="single" w:color="000000" w:sz="7" w:space="0"/>
              <w:bottom w:val="single" w:color="000000" w:sz="8" w:space="0"/>
              <w:right w:val="single" w:color="000000" w:sz="7" w:space="0"/>
            </w:tcBorders>
            <w:vAlign w:val="center"/>
          </w:tcPr>
          <w:p w:rsidR="00CA584C" w:rsidP="00CA584C" w:rsidRDefault="00CA584C" w14:paraId="588EF114"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0" w:right="0"/>
              <w:jc w:val="center"/>
              <w:rPr>
                <w:rFonts w:eastAsia="@MingLiU"/>
              </w:rPr>
            </w:pPr>
            <w:r>
              <w:rPr>
                <w:rFonts w:eastAsia="@MingLiU"/>
              </w:rPr>
              <w:t>30 days</w:t>
            </w:r>
          </w:p>
          <w:p w:rsidR="00CA584C" w:rsidP="00CA584C" w:rsidRDefault="00CA584C" w14:paraId="7EC36068"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0" w:right="0"/>
              <w:jc w:val="center"/>
              <w:rPr>
                <w:rFonts w:eastAsia="@MingLiU"/>
              </w:rPr>
            </w:pPr>
            <w:r>
              <w:rPr>
                <w:noProof/>
              </w:rPr>
              <w:drawing>
                <wp:inline distT="0" distB="0" distL="0" distR="0" wp14:anchorId="17DF3789" wp14:editId="69624275">
                  <wp:extent cx="298450" cy="298450"/>
                  <wp:effectExtent l="0" t="0" r="6350" b="635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p w:rsidRPr="000A0A94" w:rsidR="00CA584C" w:rsidP="00CA584C" w:rsidRDefault="00CA584C" w14:paraId="2E9E4FE7" w14:textId="28567550">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0" w:right="0"/>
              <w:jc w:val="center"/>
              <w:rPr>
                <w:rFonts w:eastAsia="@MingLiU"/>
              </w:rPr>
            </w:pPr>
            <w:r>
              <w:rPr>
                <w:rFonts w:eastAsia="@MingLiU"/>
              </w:rPr>
              <w:t>70.50(c)(2)</w:t>
            </w:r>
          </w:p>
        </w:tc>
      </w:tr>
      <w:tr w:rsidRPr="00DD143A" w:rsidR="00CA584C" w:rsidTr="00A53682" w14:paraId="7C4C63AA" w14:textId="77777777">
        <w:trPr>
          <w:cantSplit/>
          <w:tblCellSpacing w:w="7" w:type="dxa"/>
        </w:trPr>
        <w:tc>
          <w:tcPr>
            <w:tcW w:w="862" w:type="pct"/>
            <w:tcBorders>
              <w:top w:val="single" w:color="000000" w:sz="8" w:space="0"/>
              <w:left w:val="single" w:color="000000" w:sz="7" w:space="0"/>
              <w:bottom w:val="single" w:color="000000" w:sz="8" w:space="0"/>
              <w:right w:val="single" w:color="000000" w:sz="7" w:space="0"/>
            </w:tcBorders>
            <w:vAlign w:val="center"/>
          </w:tcPr>
          <w:p w:rsidR="00CA584C" w:rsidP="00CA584C" w:rsidRDefault="00292476" w14:paraId="7E2C40BF" w14:textId="70599C8F">
            <w:pPr>
              <w:spacing w:after="0"/>
              <w:ind w:left="0" w:right="0"/>
              <w:jc w:val="center"/>
            </w:pPr>
            <w:hyperlink w:history="1" r:id="rId108">
              <w:r w:rsidRPr="000B5C17" w:rsidR="00CA584C">
                <w:rPr>
                  <w:color w:val="0000FF"/>
                  <w:u w:val="single"/>
                </w:rPr>
                <w:t>70.50(</w:t>
              </w:r>
              <w:r w:rsidR="00CA584C">
                <w:rPr>
                  <w:color w:val="0000FF"/>
                  <w:u w:val="single"/>
                </w:rPr>
                <w:t>b)(3</w:t>
              </w:r>
              <w:r w:rsidRPr="000B5C17" w:rsidR="00CA584C">
                <w:rPr>
                  <w:color w:val="0000FF"/>
                  <w:u w:val="single"/>
                </w:rPr>
                <w:t>)</w:t>
              </w:r>
            </w:hyperlink>
          </w:p>
        </w:tc>
        <w:tc>
          <w:tcPr>
            <w:tcW w:w="2352" w:type="pct"/>
            <w:tcBorders>
              <w:top w:val="single" w:color="000000" w:sz="8" w:space="0"/>
              <w:left w:val="single" w:color="000000" w:sz="7" w:space="0"/>
              <w:bottom w:val="single" w:color="000000" w:sz="8" w:space="0"/>
              <w:right w:val="single" w:color="000000" w:sz="7" w:space="0"/>
            </w:tcBorders>
            <w:vAlign w:val="center"/>
          </w:tcPr>
          <w:p w:rsidRPr="000A0A94" w:rsidR="00CA584C" w:rsidP="00A80511" w:rsidRDefault="00CA584C" w14:paraId="02BCD7E0" w14:textId="3071A2F1">
            <w:pPr>
              <w:widowControl/>
              <w:shd w:val="clear" w:color="auto" w:fill="FFFFFF"/>
              <w:autoSpaceDE/>
              <w:autoSpaceDN/>
              <w:adjustRightInd/>
              <w:spacing w:after="300"/>
              <w:ind w:left="0" w:right="0"/>
            </w:pPr>
            <w:r w:rsidRPr="00A80511">
              <w:rPr>
                <w:color w:val="333333"/>
                <w:shd w:val="clear" w:color="auto" w:fill="FFFFFF"/>
              </w:rPr>
              <w:t>An event that requires unplanned medical treatment at a medical facility of an individual with spreadable radioactive contamination on the individual's clothing or body.</w:t>
            </w:r>
          </w:p>
        </w:tc>
        <w:tc>
          <w:tcPr>
            <w:tcW w:w="869" w:type="pct"/>
            <w:tcBorders>
              <w:top w:val="single" w:color="000000" w:sz="8" w:space="0"/>
              <w:left w:val="single" w:color="000000" w:sz="7" w:space="0"/>
              <w:bottom w:val="single" w:color="000000" w:sz="8" w:space="0"/>
              <w:right w:val="single" w:color="000000" w:sz="7" w:space="0"/>
            </w:tcBorders>
            <w:vAlign w:val="center"/>
          </w:tcPr>
          <w:p w:rsidRPr="000A0A94" w:rsidR="00CA584C" w:rsidP="00CA584C" w:rsidRDefault="00CA584C" w14:paraId="040D168C"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24 hours</w:t>
            </w:r>
          </w:p>
          <w:p w:rsidRPr="000A0A94" w:rsidR="00CA584C" w:rsidP="00CA584C" w:rsidRDefault="00CA584C" w14:paraId="21B262DA" w14:textId="0526A9CB">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0" w:right="0"/>
              <w:jc w:val="center"/>
              <w:rPr>
                <w:rFonts w:eastAsia="@MingLiU"/>
              </w:rPr>
            </w:pPr>
            <w:r w:rsidRPr="000A0A94">
              <w:rPr>
                <w:rFonts w:eastAsia="@MingLiU"/>
                <w:noProof/>
              </w:rPr>
              <w:drawing>
                <wp:inline distT="0" distB="0" distL="0" distR="0" wp14:anchorId="374C7550" wp14:editId="0B3D4A1E">
                  <wp:extent cx="317500" cy="317500"/>
                  <wp:effectExtent l="0" t="0" r="6350" b="0"/>
                  <wp:docPr id="84" name="Graphic 84"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lephon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23710" cy="323710"/>
                          </a:xfrm>
                          <a:prstGeom prst="rect">
                            <a:avLst/>
                          </a:prstGeom>
                        </pic:spPr>
                      </pic:pic>
                    </a:graphicData>
                  </a:graphic>
                </wp:inline>
              </w:drawing>
            </w:r>
          </w:p>
        </w:tc>
        <w:tc>
          <w:tcPr>
            <w:tcW w:w="880" w:type="pct"/>
            <w:tcBorders>
              <w:top w:val="single" w:color="000000" w:sz="8" w:space="0"/>
              <w:left w:val="single" w:color="000000" w:sz="7" w:space="0"/>
              <w:bottom w:val="single" w:color="000000" w:sz="8" w:space="0"/>
              <w:right w:val="single" w:color="000000" w:sz="7" w:space="0"/>
            </w:tcBorders>
            <w:vAlign w:val="center"/>
          </w:tcPr>
          <w:p w:rsidR="00CA584C" w:rsidP="00CA584C" w:rsidRDefault="00CA584C" w14:paraId="49512263"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0" w:right="0"/>
              <w:jc w:val="center"/>
              <w:rPr>
                <w:rFonts w:eastAsia="@MingLiU"/>
              </w:rPr>
            </w:pPr>
            <w:r>
              <w:rPr>
                <w:rFonts w:eastAsia="@MingLiU"/>
              </w:rPr>
              <w:t>30 days</w:t>
            </w:r>
          </w:p>
          <w:p w:rsidR="00CA584C" w:rsidP="00CA584C" w:rsidRDefault="00CA584C" w14:paraId="48A1005D"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0" w:right="0"/>
              <w:jc w:val="center"/>
              <w:rPr>
                <w:rFonts w:eastAsia="@MingLiU"/>
              </w:rPr>
            </w:pPr>
            <w:r>
              <w:rPr>
                <w:noProof/>
              </w:rPr>
              <w:drawing>
                <wp:inline distT="0" distB="0" distL="0" distR="0" wp14:anchorId="508C3764" wp14:editId="2E35E314">
                  <wp:extent cx="298450" cy="298450"/>
                  <wp:effectExtent l="0" t="0" r="6350" b="635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p w:rsidRPr="000A0A94" w:rsidR="00CA584C" w:rsidP="00CA584C" w:rsidRDefault="00CA584C" w14:paraId="5386FAB2" w14:textId="6397C5CD">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0" w:right="0"/>
              <w:jc w:val="center"/>
              <w:rPr>
                <w:rFonts w:eastAsia="@MingLiU"/>
              </w:rPr>
            </w:pPr>
            <w:r>
              <w:rPr>
                <w:rFonts w:eastAsia="@MingLiU"/>
              </w:rPr>
              <w:t>70.50(c)(2)</w:t>
            </w:r>
          </w:p>
        </w:tc>
      </w:tr>
      <w:tr w:rsidRPr="00DD143A" w:rsidR="00CA584C" w:rsidTr="00A53682" w14:paraId="1087E1B2" w14:textId="77777777">
        <w:trPr>
          <w:cantSplit/>
          <w:tblCellSpacing w:w="7" w:type="dxa"/>
        </w:trPr>
        <w:tc>
          <w:tcPr>
            <w:tcW w:w="862" w:type="pct"/>
            <w:tcBorders>
              <w:top w:val="single" w:color="000000" w:sz="8" w:space="0"/>
              <w:left w:val="single" w:color="000000" w:sz="7" w:space="0"/>
              <w:bottom w:val="single" w:color="000000" w:sz="8" w:space="0"/>
              <w:right w:val="single" w:color="000000" w:sz="7" w:space="0"/>
            </w:tcBorders>
            <w:vAlign w:val="center"/>
          </w:tcPr>
          <w:p w:rsidR="00CA584C" w:rsidP="00CA584C" w:rsidRDefault="00292476" w14:paraId="19986B45" w14:textId="6B5DFA03">
            <w:pPr>
              <w:spacing w:after="0"/>
              <w:ind w:left="0" w:right="0"/>
              <w:jc w:val="center"/>
            </w:pPr>
            <w:hyperlink w:history="1" r:id="rId109">
              <w:r w:rsidRPr="000B5C17" w:rsidR="00CA584C">
                <w:rPr>
                  <w:color w:val="0000FF"/>
                  <w:u w:val="single"/>
                </w:rPr>
                <w:t>70.50(</w:t>
              </w:r>
              <w:r w:rsidR="00CA584C">
                <w:rPr>
                  <w:color w:val="0000FF"/>
                  <w:u w:val="single"/>
                </w:rPr>
                <w:t>b)(4</w:t>
              </w:r>
              <w:r w:rsidRPr="000B5C17" w:rsidR="00CA584C">
                <w:rPr>
                  <w:color w:val="0000FF"/>
                  <w:u w:val="single"/>
                </w:rPr>
                <w:t>)</w:t>
              </w:r>
            </w:hyperlink>
          </w:p>
        </w:tc>
        <w:tc>
          <w:tcPr>
            <w:tcW w:w="2352" w:type="pct"/>
            <w:tcBorders>
              <w:top w:val="single" w:color="000000" w:sz="8" w:space="0"/>
              <w:left w:val="single" w:color="000000" w:sz="7" w:space="0"/>
              <w:bottom w:val="single" w:color="000000" w:sz="8" w:space="0"/>
              <w:right w:val="single" w:color="000000" w:sz="7" w:space="0"/>
            </w:tcBorders>
            <w:vAlign w:val="center"/>
          </w:tcPr>
          <w:p w:rsidRPr="00A80511" w:rsidR="00CA584C" w:rsidP="00CA584C" w:rsidRDefault="00CA584C" w14:paraId="2488C315" w14:textId="77777777">
            <w:pPr>
              <w:widowControl/>
              <w:shd w:val="clear" w:color="auto" w:fill="FFFFFF"/>
              <w:autoSpaceDE/>
              <w:autoSpaceDN/>
              <w:adjustRightInd/>
              <w:spacing w:after="300"/>
              <w:ind w:left="0" w:right="0"/>
              <w:rPr>
                <w:color w:val="333333"/>
                <w:shd w:val="clear" w:color="auto" w:fill="FFFFFF"/>
              </w:rPr>
            </w:pPr>
            <w:r w:rsidRPr="00A80511">
              <w:rPr>
                <w:color w:val="333333"/>
                <w:shd w:val="clear" w:color="auto" w:fill="FFFFFF"/>
              </w:rPr>
              <w:t>An unplanned fire or explosion damaging any licensed material or any device, container, or equipment containing licensed material when:</w:t>
            </w:r>
          </w:p>
          <w:p w:rsidRPr="00A80511" w:rsidR="00CA584C" w:rsidP="00CA584C" w:rsidRDefault="00CA584C" w14:paraId="2DB0C72F" w14:textId="2223279B">
            <w:pPr>
              <w:widowControl/>
              <w:shd w:val="clear" w:color="auto" w:fill="FFFFFF"/>
              <w:autoSpaceDE/>
              <w:autoSpaceDN/>
              <w:adjustRightInd/>
              <w:spacing w:after="300"/>
              <w:ind w:left="0" w:right="0"/>
              <w:rPr>
                <w:color w:val="333333"/>
                <w:shd w:val="clear" w:color="auto" w:fill="FFFFFF"/>
              </w:rPr>
            </w:pPr>
            <w:r w:rsidRPr="00A80511">
              <w:rPr>
                <w:color w:val="333333"/>
                <w:shd w:val="clear" w:color="auto" w:fill="FFFFFF"/>
              </w:rPr>
              <w:t>(</w:t>
            </w:r>
            <w:proofErr w:type="spellStart"/>
            <w:r w:rsidRPr="00A80511">
              <w:rPr>
                <w:color w:val="333333"/>
                <w:shd w:val="clear" w:color="auto" w:fill="FFFFFF"/>
              </w:rPr>
              <w:t>i</w:t>
            </w:r>
            <w:proofErr w:type="spellEnd"/>
            <w:r w:rsidRPr="00A80511">
              <w:rPr>
                <w:color w:val="333333"/>
                <w:shd w:val="clear" w:color="auto" w:fill="FFFFFF"/>
              </w:rPr>
              <w:t xml:space="preserve">) The quantity of material involved is greater than five times the lowest annual limit on intake specified in </w:t>
            </w:r>
            <w:r w:rsidR="00AF4F1C">
              <w:rPr>
                <w:color w:val="333333"/>
                <w:shd w:val="clear" w:color="auto" w:fill="FFFFFF"/>
              </w:rPr>
              <w:t>A</w:t>
            </w:r>
            <w:r w:rsidRPr="00A80511">
              <w:rPr>
                <w:color w:val="333333"/>
                <w:shd w:val="clear" w:color="auto" w:fill="FFFFFF"/>
              </w:rPr>
              <w:t>ppendix B of §§ 20.1001-20.2401 of 10 CFR part 20 for the material; and</w:t>
            </w:r>
          </w:p>
          <w:p w:rsidRPr="00F977C2" w:rsidR="00CA584C" w:rsidP="00CA584C" w:rsidRDefault="00CA584C" w14:paraId="0757E8F2" w14:textId="74FC0E46">
            <w:pPr>
              <w:widowControl/>
              <w:shd w:val="clear" w:color="auto" w:fill="FFFFFF"/>
              <w:autoSpaceDE/>
              <w:autoSpaceDN/>
              <w:adjustRightInd/>
              <w:spacing w:after="300"/>
              <w:ind w:left="0" w:right="0"/>
              <w:rPr>
                <w:rFonts w:ascii="Helvetica" w:hAnsi="Helvetica" w:cs="Helvetica"/>
                <w:color w:val="333333"/>
                <w:sz w:val="21"/>
                <w:szCs w:val="21"/>
              </w:rPr>
            </w:pPr>
            <w:r w:rsidRPr="00A80511">
              <w:rPr>
                <w:color w:val="333333"/>
                <w:shd w:val="clear" w:color="auto" w:fill="FFFFFF"/>
              </w:rPr>
              <w:t>(ii) The damage affects the integrity of the licensed material or its container.</w:t>
            </w:r>
          </w:p>
        </w:tc>
        <w:tc>
          <w:tcPr>
            <w:tcW w:w="869" w:type="pct"/>
            <w:tcBorders>
              <w:top w:val="single" w:color="000000" w:sz="8" w:space="0"/>
              <w:left w:val="single" w:color="000000" w:sz="7" w:space="0"/>
              <w:bottom w:val="single" w:color="000000" w:sz="8" w:space="0"/>
              <w:right w:val="single" w:color="000000" w:sz="7" w:space="0"/>
            </w:tcBorders>
            <w:vAlign w:val="center"/>
          </w:tcPr>
          <w:p w:rsidRPr="000A0A94" w:rsidR="00CA584C" w:rsidP="00CA584C" w:rsidRDefault="00CA584C" w14:paraId="686B55F9"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jc w:val="center"/>
              <w:rPr>
                <w:rFonts w:eastAsia="@MingLiU"/>
              </w:rPr>
            </w:pPr>
            <w:r>
              <w:rPr>
                <w:rFonts w:eastAsia="@MingLiU"/>
              </w:rPr>
              <w:t>24 hours</w:t>
            </w:r>
          </w:p>
          <w:p w:rsidRPr="000A0A94" w:rsidR="00CA584C" w:rsidP="00CA584C" w:rsidRDefault="00CA584C" w14:paraId="52904C34" w14:textId="78CE2D4F">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0" w:right="0"/>
              <w:jc w:val="center"/>
              <w:rPr>
                <w:rFonts w:eastAsia="@MingLiU"/>
              </w:rPr>
            </w:pPr>
            <w:r w:rsidRPr="000A0A94">
              <w:rPr>
                <w:rFonts w:eastAsia="@MingLiU"/>
                <w:noProof/>
              </w:rPr>
              <w:drawing>
                <wp:inline distT="0" distB="0" distL="0" distR="0" wp14:anchorId="18AD3992" wp14:editId="488651E8">
                  <wp:extent cx="317500" cy="317500"/>
                  <wp:effectExtent l="0" t="0" r="6350" b="0"/>
                  <wp:docPr id="86" name="Graphic 86"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lephon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23710" cy="323710"/>
                          </a:xfrm>
                          <a:prstGeom prst="rect">
                            <a:avLst/>
                          </a:prstGeom>
                        </pic:spPr>
                      </pic:pic>
                    </a:graphicData>
                  </a:graphic>
                </wp:inline>
              </w:drawing>
            </w:r>
          </w:p>
        </w:tc>
        <w:tc>
          <w:tcPr>
            <w:tcW w:w="880" w:type="pct"/>
            <w:tcBorders>
              <w:top w:val="single" w:color="000000" w:sz="8" w:space="0"/>
              <w:left w:val="single" w:color="000000" w:sz="7" w:space="0"/>
              <w:bottom w:val="single" w:color="000000" w:sz="8" w:space="0"/>
              <w:right w:val="single" w:color="000000" w:sz="7" w:space="0"/>
            </w:tcBorders>
            <w:vAlign w:val="center"/>
          </w:tcPr>
          <w:p w:rsidR="00CA584C" w:rsidP="00CA584C" w:rsidRDefault="00CA584C" w14:paraId="64011023"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0" w:right="0"/>
              <w:jc w:val="center"/>
              <w:rPr>
                <w:rFonts w:eastAsia="@MingLiU"/>
              </w:rPr>
            </w:pPr>
            <w:r>
              <w:rPr>
                <w:rFonts w:eastAsia="@MingLiU"/>
              </w:rPr>
              <w:t>30 days</w:t>
            </w:r>
          </w:p>
          <w:p w:rsidR="00CA584C" w:rsidP="00CA584C" w:rsidRDefault="00CA584C" w14:paraId="17D50D46"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0" w:right="0"/>
              <w:jc w:val="center"/>
              <w:rPr>
                <w:rFonts w:eastAsia="@MingLiU"/>
              </w:rPr>
            </w:pPr>
            <w:r>
              <w:rPr>
                <w:noProof/>
              </w:rPr>
              <w:drawing>
                <wp:inline distT="0" distB="0" distL="0" distR="0" wp14:anchorId="1668A8CB" wp14:editId="482039BB">
                  <wp:extent cx="298450" cy="298450"/>
                  <wp:effectExtent l="0" t="0" r="6350" b="635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p w:rsidRPr="000A0A94" w:rsidR="00CA584C" w:rsidP="00CA584C" w:rsidRDefault="00CA584C" w14:paraId="04C83AE4" w14:textId="636AE1E3">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0" w:right="0"/>
              <w:jc w:val="center"/>
              <w:rPr>
                <w:rFonts w:eastAsia="@MingLiU"/>
              </w:rPr>
            </w:pPr>
            <w:r>
              <w:rPr>
                <w:rFonts w:eastAsia="@MingLiU"/>
              </w:rPr>
              <w:t>70.50(c)(2)</w:t>
            </w:r>
          </w:p>
        </w:tc>
      </w:tr>
      <w:tr w:rsidRPr="00DD143A" w:rsidR="00CA584C" w:rsidTr="00A53682" w14:paraId="150BF9FB" w14:textId="7A3BFCD1">
        <w:trPr>
          <w:cantSplit/>
          <w:tblCellSpacing w:w="7" w:type="dxa"/>
        </w:trPr>
        <w:tc>
          <w:tcPr>
            <w:tcW w:w="862" w:type="pct"/>
            <w:tcBorders>
              <w:top w:val="single" w:color="000000" w:sz="8" w:space="0"/>
              <w:left w:val="single" w:color="000000" w:sz="8" w:space="0"/>
              <w:bottom w:val="single" w:color="000000" w:sz="8" w:space="0"/>
            </w:tcBorders>
            <w:shd w:val="pct15" w:color="auto" w:fill="auto"/>
            <w:vAlign w:val="center"/>
          </w:tcPr>
          <w:p w:rsidRPr="000B5C17" w:rsidR="00CA584C" w:rsidP="00CA584C" w:rsidRDefault="00CA584C" w14:paraId="4CA43FCC" w14:textId="77777777">
            <w:pPr>
              <w:spacing w:after="0"/>
              <w:ind w:left="0" w:right="0"/>
              <w:jc w:val="center"/>
            </w:pPr>
          </w:p>
        </w:tc>
        <w:tc>
          <w:tcPr>
            <w:tcW w:w="3228" w:type="pct"/>
            <w:gridSpan w:val="2"/>
            <w:tcBorders>
              <w:top w:val="single" w:color="000000" w:sz="8" w:space="0"/>
              <w:bottom w:val="single" w:color="000000" w:sz="8" w:space="0"/>
            </w:tcBorders>
            <w:shd w:val="pct15" w:color="auto" w:fill="auto"/>
            <w:vAlign w:val="center"/>
          </w:tcPr>
          <w:p w:rsidR="00CA584C" w:rsidP="00CA584C" w:rsidRDefault="00CA584C" w14:paraId="6EDE7AC8" w14:textId="77777777">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jc w:val="center"/>
              <w:rPr>
                <w:rFonts w:eastAsia="@MingLiU"/>
                <w:b/>
                <w:bCs/>
              </w:rPr>
            </w:pPr>
            <w:r w:rsidRPr="00D2658B">
              <w:rPr>
                <w:rFonts w:eastAsia="@MingLiU"/>
                <w:b/>
                <w:bCs/>
              </w:rPr>
              <w:t>10 CFR Part 71, “Packaging and Transportation of</w:t>
            </w:r>
          </w:p>
          <w:p w:rsidRPr="000A0A94" w:rsidR="00CA584C" w:rsidP="00CA584C" w:rsidRDefault="00CA584C" w14:paraId="5C2F1380" w14:textId="68193B1F">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58"/>
              <w:ind w:left="0" w:right="0"/>
              <w:jc w:val="center"/>
              <w:rPr>
                <w:rFonts w:eastAsia="@MingLiU"/>
              </w:rPr>
            </w:pPr>
            <w:r w:rsidRPr="00D2658B">
              <w:rPr>
                <w:rFonts w:eastAsia="@MingLiU"/>
                <w:b/>
                <w:bCs/>
              </w:rPr>
              <w:t>Radioactive Material.”</w:t>
            </w:r>
          </w:p>
        </w:tc>
        <w:tc>
          <w:tcPr>
            <w:tcW w:w="880" w:type="pct"/>
            <w:tcBorders>
              <w:top w:val="single" w:color="000000" w:sz="8" w:space="0"/>
              <w:bottom w:val="single" w:color="000000" w:sz="8" w:space="0"/>
              <w:right w:val="single" w:color="000000" w:sz="8" w:space="0"/>
            </w:tcBorders>
            <w:shd w:val="pct15" w:color="auto" w:fill="auto"/>
          </w:tcPr>
          <w:p w:rsidRPr="000A0A94" w:rsidR="00CA584C" w:rsidP="00CA584C" w:rsidRDefault="00CA584C" w14:paraId="6A5EDFED"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58"/>
              <w:ind w:left="0" w:right="0"/>
              <w:jc w:val="center"/>
              <w:rPr>
                <w:rFonts w:eastAsia="@MingLiU"/>
              </w:rPr>
            </w:pPr>
          </w:p>
        </w:tc>
      </w:tr>
      <w:tr w:rsidRPr="00DD143A" w:rsidR="00CA584C" w:rsidTr="00A53682" w14:paraId="4C641614" w14:textId="54C166A1">
        <w:trPr>
          <w:cantSplit/>
          <w:tblCellSpacing w:w="7" w:type="dxa"/>
        </w:trPr>
        <w:tc>
          <w:tcPr>
            <w:tcW w:w="862" w:type="pct"/>
            <w:tcBorders>
              <w:top w:val="single" w:color="000000" w:sz="8" w:space="0"/>
              <w:left w:val="single" w:color="000000" w:sz="7" w:space="0"/>
              <w:bottom w:val="single" w:color="000000" w:sz="8" w:space="0"/>
              <w:right w:val="single" w:color="000000" w:sz="7" w:space="0"/>
            </w:tcBorders>
            <w:vAlign w:val="center"/>
          </w:tcPr>
          <w:p w:rsidRPr="000B5C17" w:rsidR="00CA584C" w:rsidP="00CA584C" w:rsidRDefault="00292476" w14:paraId="24A57A1D" w14:textId="77777777">
            <w:pPr>
              <w:spacing w:after="0"/>
              <w:ind w:left="0" w:right="0"/>
              <w:jc w:val="center"/>
            </w:pPr>
            <w:hyperlink w:history="1" r:id="rId110">
              <w:r w:rsidRPr="000B5C17" w:rsidR="00CA584C">
                <w:rPr>
                  <w:color w:val="0000FF"/>
                  <w:u w:val="single"/>
                </w:rPr>
                <w:t>71.5</w:t>
              </w:r>
            </w:hyperlink>
          </w:p>
          <w:p w:rsidRPr="000B5C17" w:rsidR="00CA584C" w:rsidP="0060682A" w:rsidRDefault="00CA584C" w14:paraId="5120B715" w14:textId="219D96A6">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rPr>
                <w:rFonts w:eastAsia="@MingLiU"/>
              </w:rPr>
            </w:pPr>
          </w:p>
        </w:tc>
        <w:tc>
          <w:tcPr>
            <w:tcW w:w="2352" w:type="pct"/>
            <w:tcBorders>
              <w:top w:val="single" w:color="000000" w:sz="8" w:space="0"/>
              <w:left w:val="single" w:color="000000" w:sz="7" w:space="0"/>
              <w:bottom w:val="single" w:color="000000" w:sz="8" w:space="0"/>
              <w:right w:val="single" w:color="000000" w:sz="7" w:space="0"/>
            </w:tcBorders>
            <w:vAlign w:val="center"/>
          </w:tcPr>
          <w:p w:rsidRPr="000A0A94" w:rsidR="00CA584C" w:rsidP="0060682A" w:rsidRDefault="00CA584C" w14:paraId="7E6D471A" w14:textId="2070641C">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rPr>
                <w:rFonts w:eastAsia="@MingLiU"/>
              </w:rPr>
            </w:pPr>
            <w:r w:rsidRPr="000A0A94">
              <w:rPr>
                <w:rFonts w:eastAsia="@MingLiU"/>
              </w:rPr>
              <w:t>10 CFR 71.5 provides that licensees shall comply with the applicable requirements of the Department of Transportation regulations in 49 CFR.</w:t>
            </w:r>
          </w:p>
        </w:tc>
        <w:tc>
          <w:tcPr>
            <w:tcW w:w="869" w:type="pct"/>
            <w:tcBorders>
              <w:top w:val="single" w:color="000000" w:sz="8" w:space="0"/>
              <w:left w:val="single" w:color="000000" w:sz="7" w:space="0"/>
              <w:bottom w:val="single" w:color="000000" w:sz="8" w:space="0"/>
              <w:right w:val="single" w:color="000000" w:sz="7" w:space="0"/>
            </w:tcBorders>
            <w:vAlign w:val="center"/>
          </w:tcPr>
          <w:p w:rsidRPr="000A0A94" w:rsidR="00CA584C" w:rsidP="00CA584C" w:rsidRDefault="00CA584C" w14:paraId="280E6C79" w14:textId="51519F5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58"/>
              <w:ind w:left="0" w:right="0"/>
              <w:jc w:val="center"/>
              <w:rPr>
                <w:rFonts w:eastAsia="@MingLiU"/>
              </w:rPr>
            </w:pPr>
          </w:p>
        </w:tc>
        <w:tc>
          <w:tcPr>
            <w:tcW w:w="880" w:type="pct"/>
            <w:tcBorders>
              <w:top w:val="single" w:color="000000" w:sz="8" w:space="0"/>
              <w:left w:val="single" w:color="000000" w:sz="7" w:space="0"/>
              <w:bottom w:val="single" w:color="000000" w:sz="8" w:space="0"/>
              <w:right w:val="single" w:color="000000" w:sz="7" w:space="0"/>
            </w:tcBorders>
          </w:tcPr>
          <w:p w:rsidRPr="000A0A94" w:rsidR="00CA584C" w:rsidP="00CA584C" w:rsidRDefault="00CA584C" w14:paraId="1A8B1F08"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58"/>
              <w:ind w:left="0" w:right="0"/>
              <w:jc w:val="center"/>
              <w:rPr>
                <w:rFonts w:eastAsia="@MingLiU"/>
              </w:rPr>
            </w:pPr>
          </w:p>
        </w:tc>
      </w:tr>
      <w:tr w:rsidRPr="00DD143A" w:rsidR="0060682A" w:rsidTr="00A53682" w14:paraId="77D65A34" w14:textId="77777777">
        <w:trPr>
          <w:cantSplit/>
          <w:tblCellSpacing w:w="7" w:type="dxa"/>
        </w:trPr>
        <w:tc>
          <w:tcPr>
            <w:tcW w:w="862" w:type="pct"/>
            <w:tcBorders>
              <w:top w:val="single" w:color="000000" w:sz="8" w:space="0"/>
              <w:left w:val="single" w:color="000000" w:sz="7" w:space="0"/>
              <w:bottom w:val="single" w:color="000000" w:sz="8" w:space="0"/>
              <w:right w:val="single" w:color="000000" w:sz="7" w:space="0"/>
            </w:tcBorders>
            <w:vAlign w:val="center"/>
          </w:tcPr>
          <w:p w:rsidR="0060682A" w:rsidP="00CA584C" w:rsidRDefault="00292476" w14:paraId="14AA54BA" w14:textId="1B377BF2">
            <w:pPr>
              <w:spacing w:after="0"/>
              <w:ind w:left="0" w:right="0"/>
              <w:jc w:val="center"/>
            </w:pPr>
            <w:hyperlink w:history="1" w:anchor="171.15" r:id="rId111">
              <w:r w:rsidRPr="0079792C" w:rsidR="0060682A">
                <w:rPr>
                  <w:rStyle w:val="Hyperlink"/>
                  <w:rFonts w:eastAsia="@MingLiU"/>
                </w:rPr>
                <w:t>49 CFR 171.15(b)(1)</w:t>
              </w:r>
            </w:hyperlink>
          </w:p>
        </w:tc>
        <w:tc>
          <w:tcPr>
            <w:tcW w:w="2352" w:type="pct"/>
            <w:tcBorders>
              <w:top w:val="single" w:color="000000" w:sz="8" w:space="0"/>
              <w:left w:val="single" w:color="000000" w:sz="7" w:space="0"/>
              <w:bottom w:val="single" w:color="000000" w:sz="8" w:space="0"/>
              <w:right w:val="single" w:color="000000" w:sz="7" w:space="0"/>
            </w:tcBorders>
            <w:tcMar>
              <w:right w:w="144" w:type="dxa"/>
            </w:tcMar>
            <w:vAlign w:val="center"/>
          </w:tcPr>
          <w:p w:rsidR="0005371E" w:rsidP="00DD360F" w:rsidRDefault="0005371E" w14:paraId="1D6D854D" w14:textId="0D8DF470">
            <w:pPr>
              <w:ind w:left="0" w:right="-40"/>
            </w:pPr>
            <w:bookmarkStart w:name="_Hlk83198020" w:id="75"/>
            <w:r>
              <w:t xml:space="preserve">Any of the following occurs </w:t>
            </w:r>
            <w:proofErr w:type="gramStart"/>
            <w:r>
              <w:t>during the course of</w:t>
            </w:r>
            <w:proofErr w:type="gramEnd"/>
            <w:r>
              <w:t xml:space="preserve"> transportation in commerce (including loading, unloading, and temporary storage) as a direct result of a hazardous material - </w:t>
            </w:r>
          </w:p>
          <w:p w:rsidR="0005371E" w:rsidP="00DD360F" w:rsidRDefault="0005371E" w14:paraId="0D9F9006" w14:textId="77777777">
            <w:pPr>
              <w:ind w:left="0" w:right="-40"/>
            </w:pPr>
            <w:r>
              <w:t>(</w:t>
            </w:r>
            <w:proofErr w:type="spellStart"/>
            <w:r>
              <w:t>i</w:t>
            </w:r>
            <w:proofErr w:type="spellEnd"/>
            <w:r>
              <w:t xml:space="preserve">) A person is </w:t>
            </w:r>
            <w:proofErr w:type="gramStart"/>
            <w:r>
              <w:t>killed;</w:t>
            </w:r>
            <w:proofErr w:type="gramEnd"/>
            <w:r>
              <w:t xml:space="preserve"> </w:t>
            </w:r>
          </w:p>
          <w:p w:rsidR="0005371E" w:rsidP="00DD360F" w:rsidRDefault="0005371E" w14:paraId="3D6500BC" w14:textId="77777777">
            <w:pPr>
              <w:ind w:left="0" w:right="-40"/>
            </w:pPr>
            <w:r>
              <w:t xml:space="preserve">(ii) A person receives an injury requiring admittance to a </w:t>
            </w:r>
            <w:proofErr w:type="gramStart"/>
            <w:r>
              <w:t>hospital;</w:t>
            </w:r>
            <w:proofErr w:type="gramEnd"/>
            <w:r>
              <w:t xml:space="preserve"> </w:t>
            </w:r>
          </w:p>
          <w:p w:rsidR="0005371E" w:rsidP="00DD360F" w:rsidRDefault="0005371E" w14:paraId="66D9FBDE" w14:textId="77777777">
            <w:pPr>
              <w:ind w:left="0" w:right="-40"/>
            </w:pPr>
            <w:r>
              <w:t xml:space="preserve">(iii) The general public is evacuated for one hour or </w:t>
            </w:r>
            <w:proofErr w:type="gramStart"/>
            <w:r>
              <w:t>more;</w:t>
            </w:r>
            <w:proofErr w:type="gramEnd"/>
            <w:r>
              <w:t xml:space="preserve"> </w:t>
            </w:r>
          </w:p>
          <w:p w:rsidR="0005371E" w:rsidP="00DD360F" w:rsidRDefault="0005371E" w14:paraId="53A0701A" w14:textId="77777777">
            <w:pPr>
              <w:ind w:left="0" w:right="-40"/>
            </w:pPr>
            <w:r>
              <w:t xml:space="preserve">(iv) A major transportation artery or facility is closed or shut down for one hour or more; or </w:t>
            </w:r>
          </w:p>
          <w:p w:rsidRPr="005764AC" w:rsidR="0079792C" w:rsidP="00DD360F" w:rsidRDefault="0005371E" w14:paraId="65812129" w14:textId="01C5893B">
            <w:pPr>
              <w:ind w:left="0" w:right="-40"/>
            </w:pPr>
            <w:r>
              <w:t xml:space="preserve">(v) The operational flight pattern or routine </w:t>
            </w:r>
            <w:r>
              <w:lastRenderedPageBreak/>
              <w:t>of an aircraft is altered.</w:t>
            </w:r>
            <w:bookmarkEnd w:id="75"/>
          </w:p>
        </w:tc>
        <w:tc>
          <w:tcPr>
            <w:tcW w:w="869" w:type="pct"/>
            <w:tcBorders>
              <w:top w:val="single" w:color="000000" w:sz="8" w:space="0"/>
              <w:left w:val="single" w:color="000000" w:sz="7" w:space="0"/>
              <w:bottom w:val="single" w:color="000000" w:sz="8" w:space="0"/>
              <w:right w:val="single" w:color="000000" w:sz="7" w:space="0"/>
            </w:tcBorders>
            <w:vAlign w:val="center"/>
          </w:tcPr>
          <w:p w:rsidR="00B43F92" w:rsidP="000E6819" w:rsidRDefault="0060682A" w14:paraId="7CEBAB5B"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58"/>
              <w:ind w:left="0" w:right="0"/>
              <w:jc w:val="center"/>
              <w:rPr>
                <w:rFonts w:eastAsia="@MingLiU"/>
                <w:noProof/>
              </w:rPr>
            </w:pPr>
            <w:r>
              <w:lastRenderedPageBreak/>
              <w:t>ASAP but no later than 12 hours</w:t>
            </w:r>
          </w:p>
          <w:p w:rsidR="0060682A" w:rsidP="000E6819" w:rsidRDefault="0060682A" w14:paraId="170E3715" w14:textId="0D89DCE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58"/>
              <w:ind w:left="0" w:right="0"/>
              <w:jc w:val="center"/>
            </w:pPr>
            <w:r w:rsidRPr="000A0A94">
              <w:rPr>
                <w:rFonts w:eastAsia="@MingLiU"/>
                <w:noProof/>
              </w:rPr>
              <w:drawing>
                <wp:inline distT="0" distB="0" distL="0" distR="0" wp14:anchorId="5E1460E4" wp14:editId="4ED5E065">
                  <wp:extent cx="317500" cy="317500"/>
                  <wp:effectExtent l="0" t="0" r="6350" b="0"/>
                  <wp:docPr id="95" name="Graphic 95"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lephon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23710" cy="323710"/>
                          </a:xfrm>
                          <a:prstGeom prst="rect">
                            <a:avLst/>
                          </a:prstGeom>
                        </pic:spPr>
                      </pic:pic>
                    </a:graphicData>
                  </a:graphic>
                </wp:inline>
              </w:drawing>
            </w:r>
          </w:p>
          <w:p w:rsidRPr="000E6819" w:rsidR="00A97268" w:rsidP="000E6819" w:rsidRDefault="00A97268" w14:paraId="25E20793" w14:textId="490F863F">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58"/>
              <w:ind w:left="0" w:right="0"/>
              <w:jc w:val="center"/>
            </w:pPr>
            <w:r>
              <w:t>National Response Center</w:t>
            </w:r>
          </w:p>
        </w:tc>
        <w:tc>
          <w:tcPr>
            <w:tcW w:w="880" w:type="pct"/>
            <w:tcBorders>
              <w:top w:val="single" w:color="000000" w:sz="8" w:space="0"/>
              <w:left w:val="single" w:color="000000" w:sz="7" w:space="0"/>
              <w:bottom w:val="single" w:color="000000" w:sz="8" w:space="0"/>
              <w:right w:val="single" w:color="000000" w:sz="7" w:space="0"/>
            </w:tcBorders>
            <w:vAlign w:val="center"/>
          </w:tcPr>
          <w:p w:rsidR="00746C50" w:rsidP="00CA584C" w:rsidRDefault="00746C50" w14:paraId="3FE2F081" w14:textId="3002E59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58"/>
              <w:ind w:left="0" w:right="0"/>
              <w:jc w:val="center"/>
              <w:rPr>
                <w:rFonts w:eastAsia="@MingLiU"/>
              </w:rPr>
            </w:pPr>
            <w:r>
              <w:rPr>
                <w:rFonts w:eastAsia="@MingLiU"/>
              </w:rPr>
              <w:t>Within 30 days from discovery</w:t>
            </w:r>
          </w:p>
          <w:p w:rsidR="00746C50" w:rsidP="00CA584C" w:rsidRDefault="00746C50" w14:paraId="7A2F6B0F" w14:textId="53507F2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58"/>
              <w:ind w:left="0" w:right="0"/>
              <w:jc w:val="center"/>
              <w:rPr>
                <w:rFonts w:eastAsia="@MingLiU"/>
              </w:rPr>
            </w:pPr>
            <w:r>
              <w:rPr>
                <w:noProof/>
              </w:rPr>
              <w:drawing>
                <wp:inline distT="0" distB="0" distL="0" distR="0" wp14:anchorId="522B98CB" wp14:editId="6D918D78">
                  <wp:extent cx="298450" cy="298450"/>
                  <wp:effectExtent l="0" t="0" r="6350" b="635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p w:rsidRPr="000A0A94" w:rsidR="00746C50" w:rsidP="00CA584C" w:rsidRDefault="00746C50" w14:paraId="6B495888" w14:textId="5618D95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58"/>
              <w:ind w:left="0" w:right="0"/>
              <w:jc w:val="center"/>
              <w:rPr>
                <w:rFonts w:eastAsia="@MingLiU"/>
              </w:rPr>
            </w:pPr>
            <w:r>
              <w:t>49 CFR 171.16</w:t>
            </w:r>
          </w:p>
        </w:tc>
      </w:tr>
      <w:tr w:rsidRPr="00DD143A" w:rsidR="00100644" w:rsidTr="00A53682" w14:paraId="75ED80FC" w14:textId="77777777">
        <w:trPr>
          <w:cantSplit/>
          <w:tblCellSpacing w:w="7" w:type="dxa"/>
        </w:trPr>
        <w:tc>
          <w:tcPr>
            <w:tcW w:w="862" w:type="pct"/>
            <w:tcBorders>
              <w:top w:val="single" w:color="000000" w:sz="8" w:space="0"/>
              <w:left w:val="single" w:color="000000" w:sz="7" w:space="0"/>
              <w:bottom w:val="single" w:color="000000" w:sz="8" w:space="0"/>
              <w:right w:val="single" w:color="000000" w:sz="7" w:space="0"/>
            </w:tcBorders>
            <w:vAlign w:val="center"/>
          </w:tcPr>
          <w:p w:rsidR="00100644" w:rsidP="00100644" w:rsidRDefault="00292476" w14:paraId="752C2712" w14:textId="43D2A936">
            <w:pPr>
              <w:spacing w:after="0"/>
              <w:ind w:left="0" w:right="0"/>
              <w:jc w:val="center"/>
            </w:pPr>
            <w:hyperlink w:history="1" w:anchor="171.15" r:id="rId112">
              <w:r w:rsidRPr="000E6819" w:rsidR="00100644">
                <w:rPr>
                  <w:rStyle w:val="Hyperlink"/>
                  <w:rFonts w:eastAsia="@MingLiU"/>
                </w:rPr>
                <w:t>49 CFR 171.15(b)(2)</w:t>
              </w:r>
            </w:hyperlink>
          </w:p>
        </w:tc>
        <w:tc>
          <w:tcPr>
            <w:tcW w:w="2352" w:type="pct"/>
            <w:tcBorders>
              <w:top w:val="single" w:color="000000" w:sz="8" w:space="0"/>
              <w:left w:val="single" w:color="000000" w:sz="7" w:space="0"/>
              <w:bottom w:val="single" w:color="000000" w:sz="8" w:space="0"/>
              <w:right w:val="single" w:color="000000" w:sz="7" w:space="0"/>
            </w:tcBorders>
            <w:vAlign w:val="center"/>
          </w:tcPr>
          <w:p w:rsidRPr="000A0A94" w:rsidR="00100644" w:rsidP="00100644" w:rsidRDefault="00100644" w14:paraId="39E3CE75" w14:textId="3E394E63">
            <w:pPr>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left="0" w:right="0"/>
              <w:rPr>
                <w:rFonts w:eastAsia="@MingLiU"/>
              </w:rPr>
            </w:pPr>
            <w:r>
              <w:rPr>
                <w:rFonts w:eastAsia="@MingLiU"/>
              </w:rPr>
              <w:t>F</w:t>
            </w:r>
            <w:r w:rsidRPr="000A0A94">
              <w:rPr>
                <w:rFonts w:eastAsia="@MingLiU"/>
              </w:rPr>
              <w:t>ire, breakage, spillage, or suspected radioactive contamination occurs involving the shipment of radioactive material.</w:t>
            </w:r>
          </w:p>
        </w:tc>
        <w:tc>
          <w:tcPr>
            <w:tcW w:w="869" w:type="pct"/>
            <w:tcBorders>
              <w:top w:val="single" w:color="000000" w:sz="8" w:space="0"/>
              <w:left w:val="single" w:color="000000" w:sz="7" w:space="0"/>
              <w:bottom w:val="single" w:color="000000" w:sz="8" w:space="0"/>
              <w:right w:val="single" w:color="000000" w:sz="7" w:space="0"/>
            </w:tcBorders>
            <w:vAlign w:val="center"/>
          </w:tcPr>
          <w:p w:rsidR="00B43F92" w:rsidP="00100644" w:rsidRDefault="00100644" w14:paraId="0DEB255A"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58"/>
              <w:ind w:left="0" w:right="0"/>
              <w:jc w:val="center"/>
            </w:pPr>
            <w:r>
              <w:t>ASAP but no later than 12 hours</w:t>
            </w:r>
          </w:p>
          <w:p w:rsidR="00100644" w:rsidP="00100644" w:rsidRDefault="00100644" w14:paraId="0F27E010" w14:textId="7819B96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58"/>
              <w:ind w:left="0" w:right="0"/>
              <w:jc w:val="center"/>
            </w:pPr>
            <w:r w:rsidRPr="000A0A94">
              <w:rPr>
                <w:rFonts w:eastAsia="@MingLiU"/>
                <w:noProof/>
              </w:rPr>
              <w:drawing>
                <wp:inline distT="0" distB="0" distL="0" distR="0" wp14:anchorId="3134D601" wp14:editId="5302A6E6">
                  <wp:extent cx="317500" cy="317500"/>
                  <wp:effectExtent l="0" t="0" r="6350" b="0"/>
                  <wp:docPr id="97" name="Graphic 97"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lephon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23710" cy="323710"/>
                          </a:xfrm>
                          <a:prstGeom prst="rect">
                            <a:avLst/>
                          </a:prstGeom>
                        </pic:spPr>
                      </pic:pic>
                    </a:graphicData>
                  </a:graphic>
                </wp:inline>
              </w:drawing>
            </w:r>
          </w:p>
          <w:p w:rsidRPr="000A0A94" w:rsidR="00A97268" w:rsidP="00100644" w:rsidRDefault="00A97268" w14:paraId="73742E26" w14:textId="31418E49">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58"/>
              <w:ind w:left="0" w:right="0"/>
              <w:jc w:val="center"/>
              <w:rPr>
                <w:rFonts w:eastAsia="@MingLiU"/>
              </w:rPr>
            </w:pPr>
            <w:r>
              <w:rPr>
                <w:rFonts w:eastAsia="@MingLiU"/>
              </w:rPr>
              <w:t>National Response Center</w:t>
            </w:r>
          </w:p>
        </w:tc>
        <w:tc>
          <w:tcPr>
            <w:tcW w:w="880" w:type="pct"/>
            <w:tcBorders>
              <w:top w:val="single" w:color="000000" w:sz="8" w:space="0"/>
              <w:left w:val="single" w:color="000000" w:sz="7" w:space="0"/>
              <w:bottom w:val="single" w:color="000000" w:sz="8" w:space="0"/>
              <w:right w:val="single" w:color="000000" w:sz="7" w:space="0"/>
            </w:tcBorders>
            <w:vAlign w:val="center"/>
          </w:tcPr>
          <w:p w:rsidR="00100644" w:rsidP="00100644" w:rsidRDefault="00100644" w14:paraId="27C9AAC9"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58"/>
              <w:ind w:left="0" w:right="0"/>
              <w:jc w:val="center"/>
              <w:rPr>
                <w:rFonts w:eastAsia="@MingLiU"/>
              </w:rPr>
            </w:pPr>
            <w:r>
              <w:rPr>
                <w:rFonts w:eastAsia="@MingLiU"/>
              </w:rPr>
              <w:t>Within 30 days from discovery</w:t>
            </w:r>
          </w:p>
          <w:p w:rsidR="00100644" w:rsidP="00100644" w:rsidRDefault="00100644" w14:paraId="7EA9A3B4"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58"/>
              <w:ind w:left="0" w:right="0"/>
              <w:jc w:val="center"/>
              <w:rPr>
                <w:rFonts w:eastAsia="@MingLiU"/>
              </w:rPr>
            </w:pPr>
            <w:r>
              <w:rPr>
                <w:noProof/>
              </w:rPr>
              <w:drawing>
                <wp:inline distT="0" distB="0" distL="0" distR="0" wp14:anchorId="3332DF78" wp14:editId="41B3D31D">
                  <wp:extent cx="298450" cy="298450"/>
                  <wp:effectExtent l="0" t="0" r="6350" b="635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p w:rsidRPr="000A0A94" w:rsidR="00100644" w:rsidP="00100644" w:rsidRDefault="00100644" w14:paraId="4B1B6B3B" w14:textId="4CFA238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58"/>
              <w:ind w:left="0" w:right="0"/>
              <w:jc w:val="center"/>
              <w:rPr>
                <w:rFonts w:eastAsia="@MingLiU"/>
              </w:rPr>
            </w:pPr>
            <w:r>
              <w:t>49 CFR 171.16</w:t>
            </w:r>
          </w:p>
        </w:tc>
      </w:tr>
    </w:tbl>
    <w:p w:rsidR="00DD143A" w:rsidP="00C32C55" w:rsidRDefault="00C32C55" w14:paraId="7FB344A9" w14:textId="38FC43E9">
      <w:pPr>
        <w:tabs>
          <w:tab w:val="left" w:pos="990"/>
        </w:tabs>
        <w:ind w:left="0"/>
      </w:pPr>
      <w:r>
        <w:tab/>
      </w:r>
    </w:p>
    <w:p w:rsidR="00C32C55" w:rsidP="00C32C55" w:rsidRDefault="00C32C55" w14:paraId="651D5621" w14:textId="317E1225">
      <w:pPr>
        <w:tabs>
          <w:tab w:val="left" w:pos="990"/>
        </w:tabs>
        <w:ind w:left="0"/>
        <w:sectPr w:rsidR="00C32C55" w:rsidSect="008C3D36">
          <w:footerReference w:type="default" r:id="rId113"/>
          <w:pgSz w:w="12240" w:h="15840"/>
          <w:pgMar w:top="1080" w:right="1267" w:bottom="1080" w:left="1354" w:header="1440" w:footer="1440" w:gutter="0"/>
          <w:pgNumType w:start="1"/>
          <w:cols w:space="720"/>
          <w:noEndnote/>
          <w:docGrid w:linePitch="326"/>
        </w:sectPr>
      </w:pPr>
    </w:p>
    <w:p w:rsidR="000B5C17" w:rsidP="00C05562" w:rsidRDefault="00E5534D" w14:paraId="76CD668A" w14:textId="1937C9FD">
      <w:pPr>
        <w:pStyle w:val="Heading4"/>
        <w:ind w:firstLine="180"/>
        <w:rPr>
          <w:rStyle w:val="Emphasis"/>
        </w:rPr>
      </w:pPr>
      <w:bookmarkStart w:name="_Toc98230317" w:id="76"/>
      <w:r w:rsidRPr="00C05562">
        <w:rPr>
          <w:rStyle w:val="Emphasis"/>
        </w:rPr>
        <w:lastRenderedPageBreak/>
        <w:t xml:space="preserve">Appendix </w:t>
      </w:r>
      <w:r w:rsidRPr="00C05562" w:rsidR="00935FD7">
        <w:rPr>
          <w:rStyle w:val="Emphasis"/>
        </w:rPr>
        <w:t xml:space="preserve">B.  </w:t>
      </w:r>
      <w:r w:rsidRPr="00C05562" w:rsidR="003B6556">
        <w:rPr>
          <w:rStyle w:val="Emphasis"/>
        </w:rPr>
        <w:t>Examples of Reportable Events</w:t>
      </w:r>
      <w:bookmarkEnd w:id="76"/>
    </w:p>
    <w:p w:rsidRPr="000A0A94" w:rsidR="000A0A94" w:rsidP="000B5C17" w:rsidRDefault="000A0A94" w14:paraId="32FEBBBC" w14:textId="7503EA5B">
      <w:pPr>
        <w:pStyle w:val="Subtitle"/>
        <w:framePr w:wrap="around"/>
      </w:pPr>
    </w:p>
    <w:tbl>
      <w:tblPr>
        <w:tblW w:w="5289" w:type="pct"/>
        <w:tblCellMar>
          <w:left w:w="120" w:type="dxa"/>
          <w:right w:w="120" w:type="dxa"/>
        </w:tblCellMar>
        <w:tblLook w:val="0000" w:firstRow="0" w:lastRow="0" w:firstColumn="0" w:lastColumn="0" w:noHBand="0" w:noVBand="0"/>
      </w:tblPr>
      <w:tblGrid>
        <w:gridCol w:w="10164"/>
      </w:tblGrid>
      <w:tr w:rsidRPr="00635D17" w:rsidR="00C05562" w:rsidTr="004674FB" w14:paraId="699F2E50" w14:textId="77777777">
        <w:trPr>
          <w:cantSplit/>
        </w:trPr>
        <w:tc>
          <w:tcPr>
            <w:tcW w:w="5000" w:type="pct"/>
            <w:tcBorders>
              <w:top w:val="single" w:color="auto" w:sz="4" w:space="0"/>
              <w:left w:val="single" w:color="auto" w:sz="4" w:space="0"/>
              <w:bottom w:val="single" w:color="000000" w:sz="8" w:space="0"/>
              <w:right w:val="single" w:color="auto" w:sz="4" w:space="0"/>
            </w:tcBorders>
          </w:tcPr>
          <w:p w:rsidRPr="00635D17" w:rsidR="00C05562" w:rsidP="00C05562" w:rsidRDefault="00C05562" w14:paraId="7F7D19DB" w14:textId="77777777">
            <w:pPr>
              <w:spacing w:after="0"/>
              <w:ind w:left="0" w:right="0"/>
            </w:pPr>
          </w:p>
          <w:p w:rsidRPr="00C05562" w:rsidR="00C05562" w:rsidP="00C05562" w:rsidRDefault="00C05562" w14:paraId="7D55E2C9" w14:textId="1DFD2DCC">
            <w:pPr>
              <w:spacing w:after="0"/>
              <w:ind w:left="0" w:right="0"/>
              <w:rPr>
                <w:b/>
                <w:bCs/>
              </w:rPr>
            </w:pPr>
            <w:r w:rsidRPr="00C05562">
              <w:rPr>
                <w:b/>
                <w:bCs/>
              </w:rPr>
              <w:t>Stolen Portable Moisture Density Gauge</w:t>
            </w:r>
          </w:p>
          <w:p w:rsidR="00C05562" w:rsidP="00C05562" w:rsidRDefault="00C05562" w14:paraId="14D2AC3A" w14:textId="7125DAA0">
            <w:pPr>
              <w:spacing w:after="0"/>
              <w:ind w:left="0" w:right="0"/>
            </w:pPr>
          </w:p>
          <w:p w:rsidRPr="00635D17" w:rsidR="00C05562" w:rsidP="00C05562" w:rsidRDefault="00C05562" w14:paraId="544116BF" w14:textId="29FFEF0F">
            <w:pPr>
              <w:spacing w:after="0"/>
              <w:ind w:left="0" w:right="0"/>
            </w:pPr>
            <w:r w:rsidRPr="00635D17">
              <w:t>Immediately reportable under 10 CFR 20.2201(a)(1)(</w:t>
            </w:r>
            <w:proofErr w:type="spellStart"/>
            <w:r w:rsidRPr="00635D17">
              <w:t>i</w:t>
            </w:r>
            <w:proofErr w:type="spellEnd"/>
            <w:r w:rsidRPr="00635D17">
              <w:t>)</w:t>
            </w:r>
          </w:p>
          <w:p w:rsidRPr="00635D17" w:rsidR="00C05562" w:rsidP="00C05562" w:rsidRDefault="00C05562" w14:paraId="62EA3F84" w14:textId="77777777">
            <w:pPr>
              <w:spacing w:after="0"/>
              <w:ind w:left="0" w:right="0"/>
            </w:pPr>
          </w:p>
          <w:p w:rsidR="00C05562" w:rsidP="00C05562" w:rsidRDefault="00C05562" w14:paraId="3CE16342" w14:textId="31B45EB3">
            <w:pPr>
              <w:spacing w:after="0"/>
              <w:ind w:left="0" w:right="0"/>
            </w:pPr>
            <w:r w:rsidRPr="00635D17">
              <w:t>Licensee [Name</w:t>
            </w:r>
            <w:r w:rsidR="00545C22">
              <w:t>] [</w:t>
            </w:r>
            <w:r w:rsidRPr="00635D17">
              <w:t>License Number] reported that a [Manufacturer] [Model #] [serial #] portable gaug</w:t>
            </w:r>
            <w:r>
              <w:t>e containing 10 millicuries of c</w:t>
            </w:r>
            <w:r w:rsidRPr="00635D17">
              <w:t>e</w:t>
            </w:r>
            <w:r>
              <w:t>sium-137 and 50 millicuries of americium-241: b</w:t>
            </w:r>
            <w:r w:rsidRPr="00635D17">
              <w:t xml:space="preserve">eryllium was stolen from the licensee’s vehicle parked at the licensee’s facility [Address].  The gauge was padlocked in its original carrying case.  The State is following the incident and working with local authorities to develop a press release.  Local law enforcement and the FBI have been notified.  Follow-up information will be provided to </w:t>
            </w:r>
            <w:r w:rsidR="005400D9">
              <w:t>the</w:t>
            </w:r>
            <w:r w:rsidRPr="00635D17">
              <w:t xml:space="preserve"> NRC on the recovery of the stolen gauge and </w:t>
            </w:r>
            <w:proofErr w:type="gramStart"/>
            <w:r w:rsidRPr="00635D17">
              <w:t>entered into</w:t>
            </w:r>
            <w:proofErr w:type="gramEnd"/>
            <w:r w:rsidRPr="00635D17">
              <w:t xml:space="preserve"> NMED.</w:t>
            </w:r>
          </w:p>
          <w:p w:rsidRPr="00635D17" w:rsidR="00C05562" w:rsidP="00C05562" w:rsidRDefault="00C05562" w14:paraId="4F938697" w14:textId="2B7B8671">
            <w:pPr>
              <w:spacing w:after="0"/>
              <w:ind w:left="0" w:right="0"/>
            </w:pPr>
          </w:p>
        </w:tc>
      </w:tr>
      <w:tr w:rsidRPr="00635D17" w:rsidR="00D17C01" w:rsidTr="004674FB" w14:paraId="4CC1DCC4" w14:textId="77777777">
        <w:trPr>
          <w:cantSplit/>
        </w:trPr>
        <w:tc>
          <w:tcPr>
            <w:tcW w:w="5000" w:type="pct"/>
            <w:tcBorders>
              <w:top w:val="single" w:color="auto" w:sz="4" w:space="0"/>
              <w:left w:val="single" w:color="auto" w:sz="4" w:space="0"/>
              <w:bottom w:val="single" w:color="000000" w:sz="8" w:space="0"/>
              <w:right w:val="single" w:color="auto" w:sz="4" w:space="0"/>
            </w:tcBorders>
          </w:tcPr>
          <w:p w:rsidR="00D17C01" w:rsidP="00D17C01" w:rsidRDefault="009067BA" w14:paraId="443F257E" w14:textId="6C3B1DA2">
            <w:pPr>
              <w:spacing w:after="0"/>
              <w:ind w:left="0" w:right="0"/>
              <w:rPr>
                <w:b/>
                <w:bCs/>
              </w:rPr>
            </w:pPr>
            <w:r>
              <w:rPr>
                <w:b/>
                <w:bCs/>
              </w:rPr>
              <w:t>Lost, Stolen, or Missing Licensed Material</w:t>
            </w:r>
          </w:p>
          <w:p w:rsidR="00C60FB7" w:rsidP="00D17C01" w:rsidRDefault="00C60FB7" w14:paraId="60B91D73" w14:textId="156D065E">
            <w:pPr>
              <w:spacing w:after="0"/>
              <w:ind w:left="0" w:right="0"/>
              <w:rPr>
                <w:b/>
                <w:bCs/>
              </w:rPr>
            </w:pPr>
          </w:p>
          <w:p w:rsidR="00025883" w:rsidP="00D17C01" w:rsidRDefault="00025883" w14:paraId="3D9ECDEA" w14:textId="104E5D1B">
            <w:pPr>
              <w:spacing w:after="0"/>
              <w:ind w:left="0" w:right="0"/>
              <w:rPr>
                <w:rFonts w:eastAsia="@MingLiU"/>
              </w:rPr>
            </w:pPr>
            <w:r>
              <w:t>Lost</w:t>
            </w:r>
            <w:r w:rsidRPr="000A0A94">
              <w:t xml:space="preserve">, stolen or missing licensed material &gt; 10 X </w:t>
            </w:r>
            <w:hyperlink w:history="1" r:id="rId114">
              <w:r w:rsidRPr="000A0A94">
                <w:rPr>
                  <w:color w:val="0000FF"/>
                  <w:u w:val="single"/>
                </w:rPr>
                <w:t>Appendix C</w:t>
              </w:r>
            </w:hyperlink>
            <w:r w:rsidRPr="000A0A94">
              <w:t xml:space="preserve"> value and is still missing</w:t>
            </w:r>
            <w:r>
              <w:t>.</w:t>
            </w:r>
          </w:p>
          <w:p w:rsidR="00D17C01" w:rsidP="00D17C01" w:rsidRDefault="00D17C01" w14:paraId="458E27E4" w14:textId="77777777">
            <w:pPr>
              <w:spacing w:after="0"/>
              <w:ind w:left="0" w:right="0"/>
            </w:pPr>
          </w:p>
          <w:p w:rsidRPr="00635D17" w:rsidR="00D17C01" w:rsidP="00D17C01" w:rsidRDefault="00025883" w14:paraId="799D3CDA" w14:textId="7C55E1E7">
            <w:pPr>
              <w:spacing w:after="0"/>
              <w:ind w:left="0" w:right="0"/>
            </w:pPr>
            <w:r>
              <w:t>Report within 30 days</w:t>
            </w:r>
            <w:r w:rsidR="009067BA">
              <w:t xml:space="preserve"> per</w:t>
            </w:r>
            <w:r w:rsidRPr="00635D17" w:rsidR="00D17C01">
              <w:t xml:space="preserve"> 10 CFR 20.2201(a)(1)(i</w:t>
            </w:r>
            <w:r w:rsidR="00D17C01">
              <w:t>i</w:t>
            </w:r>
            <w:r w:rsidRPr="00635D17" w:rsidR="00D17C01">
              <w:t>)</w:t>
            </w:r>
          </w:p>
          <w:p w:rsidRPr="00635D17" w:rsidR="00D17C01" w:rsidP="00D17C01" w:rsidRDefault="00D17C01" w14:paraId="20346E09" w14:textId="77777777">
            <w:pPr>
              <w:spacing w:after="0"/>
              <w:ind w:left="0" w:right="0"/>
            </w:pPr>
          </w:p>
          <w:p w:rsidR="00D17C01" w:rsidP="00D17C01" w:rsidRDefault="00A53682" w14:paraId="166E060C" w14:textId="1AED54E3">
            <w:pPr>
              <w:spacing w:after="0"/>
              <w:ind w:left="0" w:right="0"/>
            </w:pPr>
            <w:r>
              <w:t>[</w:t>
            </w:r>
            <w:r w:rsidRPr="00635D17" w:rsidR="00D17C01">
              <w:t>Licensee Name</w:t>
            </w:r>
            <w:r w:rsidR="00D17C01">
              <w:t>] [</w:t>
            </w:r>
            <w:r w:rsidRPr="00635D17" w:rsidR="00D17C01">
              <w:t xml:space="preserve">License Number] reported that </w:t>
            </w:r>
            <w:r w:rsidR="000042A4">
              <w:t xml:space="preserve">[Quantity] of [Radionuclide] </w:t>
            </w:r>
            <w:r>
              <w:t>is missing</w:t>
            </w:r>
            <w:r w:rsidR="000042A4">
              <w:t xml:space="preserve"> from [Location.]</w:t>
            </w:r>
            <w:r w:rsidR="00D17C01">
              <w:t xml:space="preserve"> </w:t>
            </w:r>
            <w:r>
              <w:t>The material was discovered missing when [circumstance.]</w:t>
            </w:r>
            <w:r w:rsidRPr="00635D17" w:rsidR="00D17C01">
              <w:t xml:space="preserve"> The State is following the incident and working with local authorities to develop a press release.  Local law enforcement and the FBI have been notified.  </w:t>
            </w:r>
          </w:p>
          <w:p w:rsidRPr="00635D17" w:rsidR="00D17C01" w:rsidP="00C05562" w:rsidRDefault="00D17C01" w14:paraId="0AE6A12C" w14:textId="77777777">
            <w:pPr>
              <w:spacing w:after="0"/>
              <w:ind w:left="0" w:right="0"/>
            </w:pPr>
          </w:p>
        </w:tc>
      </w:tr>
      <w:tr w:rsidRPr="00635D17" w:rsidR="00C05562" w:rsidTr="004674FB" w14:paraId="7A27FB1C" w14:textId="77777777">
        <w:trPr>
          <w:cantSplit/>
          <w:trHeight w:val="3446" w:hRule="exact"/>
        </w:trPr>
        <w:tc>
          <w:tcPr>
            <w:tcW w:w="5000" w:type="pct"/>
            <w:tcBorders>
              <w:top w:val="single" w:color="000000" w:sz="8" w:space="0"/>
              <w:left w:val="single" w:color="auto" w:sz="4" w:space="0"/>
              <w:bottom w:val="single" w:color="000000" w:sz="7" w:space="0"/>
              <w:right w:val="single" w:color="auto" w:sz="4" w:space="0"/>
            </w:tcBorders>
          </w:tcPr>
          <w:p w:rsidRPr="00635D17" w:rsidR="00C05562" w:rsidP="00C05562" w:rsidRDefault="00C05562" w14:paraId="18259649" w14:textId="77777777">
            <w:pPr>
              <w:spacing w:after="0"/>
              <w:ind w:left="0" w:right="0"/>
            </w:pPr>
          </w:p>
          <w:p w:rsidRPr="00C05562" w:rsidR="00C05562" w:rsidP="00C05562" w:rsidRDefault="00C05562" w14:paraId="75033EB1" w14:textId="678A400A">
            <w:pPr>
              <w:spacing w:after="0"/>
              <w:ind w:left="0" w:right="0"/>
              <w:rPr>
                <w:b/>
                <w:bCs/>
              </w:rPr>
            </w:pPr>
            <w:r w:rsidRPr="00C05562">
              <w:rPr>
                <w:b/>
                <w:bCs/>
              </w:rPr>
              <w:t>Shipment of Brachytherapy Sources Received with Radiation Levels Exceeding Regulatory Limits</w:t>
            </w:r>
          </w:p>
          <w:p w:rsidR="00C05562" w:rsidP="00C05562" w:rsidRDefault="00C05562" w14:paraId="3DC79CEB" w14:textId="2DDBC2AE">
            <w:pPr>
              <w:spacing w:after="0"/>
              <w:ind w:left="0" w:right="0"/>
            </w:pPr>
          </w:p>
          <w:p w:rsidRPr="00635D17" w:rsidR="00C05562" w:rsidP="00C05562" w:rsidRDefault="00C05562" w14:paraId="62C868D9" w14:textId="3D6B2C4B">
            <w:pPr>
              <w:spacing w:after="0"/>
              <w:ind w:left="0" w:right="0"/>
            </w:pPr>
            <w:r w:rsidRPr="00635D17">
              <w:t>Immediately reportable under 20.1906(d)(2)</w:t>
            </w:r>
          </w:p>
          <w:p w:rsidRPr="00635D17" w:rsidR="00C05562" w:rsidP="00C05562" w:rsidRDefault="00C05562" w14:paraId="1888F3C8" w14:textId="77777777">
            <w:pPr>
              <w:spacing w:after="0"/>
              <w:ind w:left="0" w:right="0"/>
            </w:pPr>
          </w:p>
          <w:p w:rsidR="00C05562" w:rsidP="00C05562" w:rsidRDefault="00C05562" w14:paraId="4D6F9C23" w14:textId="77777777">
            <w:pPr>
              <w:spacing w:after="0"/>
              <w:ind w:left="0" w:right="0"/>
            </w:pPr>
            <w:r w:rsidRPr="00635D17">
              <w:t>A medical licensee [Name</w:t>
            </w:r>
            <w:r w:rsidR="00545C22">
              <w:t>] [</w:t>
            </w:r>
            <w:r w:rsidRPr="00635D17">
              <w:t xml:space="preserve">License Number] reported receiving a shipment of two packages containing cesium-137 brachytherapy sources.  Radiation surveys of the packages found radiation levels of 250 millirem per hour on one package, which exceeds the State and Federal limit at the external surface of a package of 200 millirem per hour.  The third and final package was received two days later with radiation levels of 400 millirem per hour at the surface of the package.  The shipper has retained a consultant to determine the cause of the elevated radiation levels.  The State will keep </w:t>
            </w:r>
            <w:r w:rsidR="005400D9">
              <w:t>the</w:t>
            </w:r>
            <w:r w:rsidRPr="00635D17">
              <w:t xml:space="preserve"> NRC informed of the results of the consultant</w:t>
            </w:r>
            <w:r>
              <w:t>’</w:t>
            </w:r>
            <w:r w:rsidRPr="00635D17">
              <w:t xml:space="preserve">s review of the event.  </w:t>
            </w:r>
          </w:p>
          <w:p w:rsidRPr="00695FC9" w:rsidR="00695FC9" w:rsidP="00695FC9" w:rsidRDefault="00695FC9" w14:paraId="2FE2DD1A" w14:textId="77777777"/>
          <w:p w:rsidRPr="00695FC9" w:rsidR="00695FC9" w:rsidP="00695FC9" w:rsidRDefault="00695FC9" w14:paraId="65EC68E5" w14:textId="77777777"/>
          <w:p w:rsidRPr="00695FC9" w:rsidR="00695FC9" w:rsidP="00695FC9" w:rsidRDefault="00695FC9" w14:paraId="28398F0E" w14:textId="77777777"/>
          <w:p w:rsidRPr="00695FC9" w:rsidR="00695FC9" w:rsidP="00695FC9" w:rsidRDefault="00695FC9" w14:paraId="58FCED49" w14:textId="39811619">
            <w:pPr>
              <w:jc w:val="center"/>
            </w:pPr>
          </w:p>
        </w:tc>
      </w:tr>
      <w:tr w:rsidRPr="00635D17" w:rsidR="00C05562" w:rsidTr="004674FB" w14:paraId="0675F243" w14:textId="77777777">
        <w:trPr>
          <w:cantSplit/>
        </w:trPr>
        <w:tc>
          <w:tcPr>
            <w:tcW w:w="5000" w:type="pct"/>
            <w:tcBorders>
              <w:top w:val="single" w:color="000000" w:sz="7" w:space="0"/>
              <w:left w:val="single" w:color="auto" w:sz="4" w:space="0"/>
              <w:bottom w:val="single" w:color="000000" w:sz="7" w:space="0"/>
              <w:right w:val="single" w:color="auto" w:sz="4" w:space="0"/>
            </w:tcBorders>
          </w:tcPr>
          <w:p w:rsidRPr="00635D17" w:rsidR="00C05562" w:rsidP="00C05562" w:rsidRDefault="00C05562" w14:paraId="4452EA8A" w14:textId="77777777">
            <w:pPr>
              <w:spacing w:after="0"/>
              <w:ind w:left="0" w:right="0"/>
            </w:pPr>
          </w:p>
          <w:p w:rsidRPr="00C05562" w:rsidR="00C05562" w:rsidP="00C05562" w:rsidRDefault="00C05562" w14:paraId="3BFC949D" w14:textId="5E5912CE">
            <w:pPr>
              <w:spacing w:after="0"/>
              <w:ind w:left="0" w:right="0"/>
              <w:rPr>
                <w:b/>
                <w:bCs/>
              </w:rPr>
            </w:pPr>
            <w:r w:rsidRPr="00C05562">
              <w:rPr>
                <w:b/>
                <w:bCs/>
              </w:rPr>
              <w:t>Exposure to Non-radiation Worker at a Licensed Facility</w:t>
            </w:r>
          </w:p>
          <w:p w:rsidR="00C05562" w:rsidP="00C05562" w:rsidRDefault="00C05562" w14:paraId="1A335BEE" w14:textId="3F5A6CF0">
            <w:pPr>
              <w:spacing w:after="0"/>
              <w:ind w:left="0" w:right="0"/>
            </w:pPr>
          </w:p>
          <w:p w:rsidRPr="00635D17" w:rsidR="00C05562" w:rsidP="00C05562" w:rsidRDefault="00C05562" w14:paraId="0B1204DD" w14:textId="67330F31">
            <w:pPr>
              <w:spacing w:after="0"/>
              <w:ind w:left="0" w:right="0"/>
            </w:pPr>
            <w:r w:rsidRPr="00635D17">
              <w:t>Reportable within 24 hours under</w:t>
            </w:r>
            <w:r>
              <w:t xml:space="preserve"> </w:t>
            </w:r>
            <w:r w:rsidRPr="00635D17">
              <w:t>10 CFR 20.2202 (b)(1)(</w:t>
            </w:r>
            <w:proofErr w:type="spellStart"/>
            <w:r w:rsidRPr="00635D17">
              <w:t>i</w:t>
            </w:r>
            <w:proofErr w:type="spellEnd"/>
            <w:r w:rsidRPr="00635D17">
              <w:t>)</w:t>
            </w:r>
          </w:p>
          <w:p w:rsidRPr="00635D17" w:rsidR="00C05562" w:rsidP="00C05562" w:rsidRDefault="00C05562" w14:paraId="63DE14C3" w14:textId="77777777">
            <w:pPr>
              <w:spacing w:after="0"/>
              <w:ind w:left="0" w:right="0"/>
            </w:pPr>
            <w:r w:rsidRPr="00635D17">
              <w:t xml:space="preserve"> </w:t>
            </w:r>
          </w:p>
          <w:p w:rsidRPr="00635D17" w:rsidR="00C05562" w:rsidP="00C05562" w:rsidRDefault="00C05562" w14:paraId="59CF72DA" w14:textId="36FD3A36">
            <w:pPr>
              <w:spacing w:after="0"/>
              <w:ind w:left="0" w:right="0"/>
            </w:pPr>
            <w:r w:rsidRPr="00635D17">
              <w:t>A licensee [Name</w:t>
            </w:r>
            <w:r w:rsidR="00545C22">
              <w:t>] [</w:t>
            </w:r>
            <w:r w:rsidRPr="00635D17">
              <w:t xml:space="preserve">License Number] reported to the State that a non-radiation worker had received an exposure as a </w:t>
            </w:r>
            <w:r>
              <w:t>result of picking up a 5 curie americium-</w:t>
            </w:r>
            <w:proofErr w:type="gramStart"/>
            <w:r>
              <w:t>241:b</w:t>
            </w:r>
            <w:r w:rsidRPr="00635D17">
              <w:t>eryllium</w:t>
            </w:r>
            <w:proofErr w:type="gramEnd"/>
            <w:r w:rsidRPr="00635D17">
              <w:t xml:space="preserve"> neutron source used for well logging and placed it in his pocket.  The worker, a temporary contractor employee, was cleaning a well logging tool at the licensee’s facility.  (The licensee was under the assumption that </w:t>
            </w:r>
            <w:proofErr w:type="gramStart"/>
            <w:r w:rsidRPr="00635D17">
              <w:t>all of</w:t>
            </w:r>
            <w:proofErr w:type="gramEnd"/>
            <w:r w:rsidRPr="00635D17">
              <w:t xml:space="preserve"> the source material had been removed from the equipment.)  While cleaning the tool, the source fell out, and the worker picked it up and placed it his pocket.  The worker was not a radiation worker and had no knowledge of what the object was.  Preliminary calculations performed by [identify Consultant/Contractor] indicate that the individual may have received a dose of 4-6 Rem.  The licensee’s RSO is investigating the incident.  The State plans to keep </w:t>
            </w:r>
            <w:r w:rsidR="005400D9">
              <w:t>the</w:t>
            </w:r>
            <w:r w:rsidRPr="00635D17">
              <w:t xml:space="preserve"> NRC informed of the ongoing results of the investigation.</w:t>
            </w:r>
          </w:p>
        </w:tc>
      </w:tr>
      <w:tr w:rsidRPr="00635D17" w:rsidR="00C05562" w:rsidTr="004674FB" w14:paraId="57829BD6" w14:textId="77777777">
        <w:trPr>
          <w:cantSplit/>
          <w:trHeight w:val="424"/>
        </w:trPr>
        <w:tc>
          <w:tcPr>
            <w:tcW w:w="5000" w:type="pct"/>
            <w:tcBorders>
              <w:top w:val="single" w:color="000000" w:sz="7" w:space="0"/>
              <w:left w:val="single" w:color="auto" w:sz="4" w:space="0"/>
              <w:bottom w:val="single" w:color="000000" w:sz="7" w:space="0"/>
              <w:right w:val="single" w:color="auto" w:sz="4" w:space="0"/>
            </w:tcBorders>
          </w:tcPr>
          <w:p w:rsidRPr="00635D17" w:rsidR="00C05562" w:rsidP="00C05562" w:rsidRDefault="00C05562" w14:paraId="1776677F" w14:textId="77777777">
            <w:pPr>
              <w:spacing w:after="0"/>
              <w:ind w:left="0" w:right="0"/>
            </w:pPr>
          </w:p>
          <w:p w:rsidRPr="00C05562" w:rsidR="00C05562" w:rsidP="00C05562" w:rsidRDefault="00C05562" w14:paraId="346D40EA" w14:textId="204405DE">
            <w:pPr>
              <w:spacing w:after="0"/>
              <w:ind w:left="0" w:right="0"/>
              <w:rPr>
                <w:b/>
                <w:bCs/>
              </w:rPr>
            </w:pPr>
            <w:r w:rsidRPr="00C05562">
              <w:rPr>
                <w:b/>
                <w:bCs/>
              </w:rPr>
              <w:t>Loss of Control and Damage to Portable Gauge</w:t>
            </w:r>
          </w:p>
          <w:p w:rsidR="00C05562" w:rsidP="00C05562" w:rsidRDefault="00C05562" w14:paraId="6CA1C946" w14:textId="15B36D8B">
            <w:pPr>
              <w:spacing w:after="0"/>
              <w:ind w:left="0" w:right="0"/>
            </w:pPr>
          </w:p>
          <w:p w:rsidRPr="00635D17" w:rsidR="00C05562" w:rsidP="00C05562" w:rsidRDefault="00C05562" w14:paraId="1F7E26F8" w14:textId="45A9B7C8">
            <w:pPr>
              <w:spacing w:after="0"/>
              <w:ind w:left="0" w:right="0"/>
            </w:pPr>
            <w:r w:rsidRPr="00635D17">
              <w:t>Reportable within 24 hours under 10 CFR 30.50(b)(2)</w:t>
            </w:r>
          </w:p>
          <w:p w:rsidRPr="00635D17" w:rsidR="00C05562" w:rsidP="00C05562" w:rsidRDefault="00C05562" w14:paraId="5E601950" w14:textId="77777777">
            <w:pPr>
              <w:spacing w:after="0"/>
              <w:ind w:left="0" w:right="0"/>
            </w:pPr>
          </w:p>
          <w:p w:rsidR="00C05562" w:rsidP="00C05562" w:rsidRDefault="00C05562" w14:paraId="711FB029" w14:textId="743F4863">
            <w:pPr>
              <w:spacing w:after="0"/>
              <w:ind w:left="0" w:right="0"/>
            </w:pPr>
            <w:r w:rsidRPr="00635D17">
              <w:t>Licensee [Name]</w:t>
            </w:r>
            <w:r w:rsidR="00545C22">
              <w:t xml:space="preserve"> </w:t>
            </w:r>
            <w:r w:rsidRPr="00635D17">
              <w:t>[License Number] reported that a [Manufacturer] [Model #] [serial #] moisture density gauge had been damaged on [Date].  The gaug</w:t>
            </w:r>
            <w:r>
              <w:t>e contained 7.9 millicuries of c</w:t>
            </w:r>
            <w:r w:rsidRPr="00635D17">
              <w:t>e</w:t>
            </w:r>
            <w:r>
              <w:t>sium-137 and 40 millicuries of a</w:t>
            </w:r>
            <w:r w:rsidRPr="00635D17">
              <w:t xml:space="preserve">mericium-241.  A technician left the gauge unattended for a brief time and upon returning found that a construction vehicle had run over the gauge. The source rod was broken, but the source was not damaged.  However, the source was in an unshielded position.  Wipe tests and instrument survey verified leakage. The gauge was returned to the manufacturer for repair. The licensee was cited for not keeping licensed material under constant surveillance in an unrestricted area.  Follow-up information will be provided to </w:t>
            </w:r>
            <w:r w:rsidR="005400D9">
              <w:t>the</w:t>
            </w:r>
            <w:r w:rsidRPr="00635D17">
              <w:t xml:space="preserve"> NRC.</w:t>
            </w:r>
          </w:p>
          <w:p w:rsidRPr="00635D17" w:rsidR="00C05562" w:rsidP="00C05562" w:rsidRDefault="00C05562" w14:paraId="27B7F6C5" w14:textId="794898ED">
            <w:pPr>
              <w:spacing w:after="0"/>
              <w:ind w:left="0" w:right="0"/>
            </w:pPr>
          </w:p>
        </w:tc>
      </w:tr>
      <w:tr w:rsidRPr="00635D17" w:rsidR="00C05562" w:rsidTr="004674FB" w14:paraId="60AE3163" w14:textId="77777777">
        <w:trPr>
          <w:cantSplit/>
          <w:trHeight w:val="424"/>
        </w:trPr>
        <w:tc>
          <w:tcPr>
            <w:tcW w:w="5000" w:type="pct"/>
            <w:tcBorders>
              <w:top w:val="single" w:color="000000" w:sz="7" w:space="0"/>
              <w:left w:val="single" w:color="auto" w:sz="4" w:space="0"/>
              <w:bottom w:val="single" w:color="000000" w:sz="7" w:space="0"/>
              <w:right w:val="single" w:color="auto" w:sz="4" w:space="0"/>
            </w:tcBorders>
          </w:tcPr>
          <w:p w:rsidR="00F169FF" w:rsidP="00C05562" w:rsidRDefault="00F169FF" w14:paraId="5573B0AE" w14:textId="77777777">
            <w:pPr>
              <w:spacing w:after="0"/>
              <w:ind w:left="0" w:right="0"/>
              <w:rPr>
                <w:b/>
                <w:bCs/>
              </w:rPr>
            </w:pPr>
          </w:p>
          <w:p w:rsidRPr="00C05562" w:rsidR="00C05562" w:rsidP="00C05562" w:rsidRDefault="00C05562" w14:paraId="33CCE34C" w14:textId="34D7CA2B">
            <w:pPr>
              <w:spacing w:after="0"/>
              <w:ind w:left="0" w:right="0"/>
              <w:rPr>
                <w:b/>
                <w:bCs/>
              </w:rPr>
            </w:pPr>
            <w:r w:rsidRPr="00C05562">
              <w:rPr>
                <w:b/>
                <w:bCs/>
              </w:rPr>
              <w:t>Radiography Camera Source unable to Retract</w:t>
            </w:r>
          </w:p>
          <w:p w:rsidR="00C05562" w:rsidP="00C05562" w:rsidRDefault="00C05562" w14:paraId="0768F29A" w14:textId="602FAC66">
            <w:pPr>
              <w:spacing w:after="0"/>
              <w:ind w:left="0" w:right="0"/>
            </w:pPr>
          </w:p>
          <w:p w:rsidRPr="00635D17" w:rsidR="00C05562" w:rsidP="00C05562" w:rsidRDefault="00C05562" w14:paraId="3069DFFF" w14:textId="77777777">
            <w:pPr>
              <w:spacing w:after="0"/>
              <w:ind w:left="0" w:right="0"/>
            </w:pPr>
            <w:r w:rsidRPr="00635D17">
              <w:t xml:space="preserve">Reportable within 24 hours under </w:t>
            </w:r>
          </w:p>
          <w:p w:rsidRPr="00F3533A" w:rsidR="00C05562" w:rsidP="00C05562" w:rsidRDefault="00C05562" w14:paraId="1FF5B693" w14:textId="1F0E3E26">
            <w:pPr>
              <w:spacing w:after="0"/>
              <w:ind w:left="0" w:right="0"/>
            </w:pPr>
            <w:r w:rsidRPr="00635D17">
              <w:t>10 CFR 30.50.(b)(2) and reportable within 30 days under 10 CFR 34.101(a)(2</w:t>
            </w:r>
            <w:r>
              <w:t>)</w:t>
            </w:r>
          </w:p>
          <w:p w:rsidRPr="00F3533A" w:rsidR="00C05562" w:rsidP="00C05562" w:rsidRDefault="00C05562" w14:paraId="56389833" w14:textId="77777777">
            <w:pPr>
              <w:spacing w:after="0"/>
              <w:ind w:left="0" w:right="0"/>
            </w:pPr>
          </w:p>
          <w:p w:rsidR="00C05562" w:rsidP="00C05562" w:rsidRDefault="00C05562" w14:paraId="4BAB1BFD" w14:textId="5D74F232">
            <w:pPr>
              <w:spacing w:after="0"/>
              <w:ind w:left="0" w:right="0"/>
            </w:pPr>
            <w:r w:rsidRPr="00F3533A">
              <w:t>A licensee [Name]</w:t>
            </w:r>
            <w:r w:rsidR="00545C22">
              <w:t xml:space="preserve"> </w:t>
            </w:r>
            <w:r w:rsidRPr="00F3533A">
              <w:t xml:space="preserve">[License Number] reported the inability to retract a 2.072 </w:t>
            </w:r>
            <w:proofErr w:type="spellStart"/>
            <w:r w:rsidRPr="00F3533A">
              <w:t>TBq</w:t>
            </w:r>
            <w:proofErr w:type="spellEnd"/>
            <w:r w:rsidRPr="00F3533A">
              <w:t xml:space="preserve"> (56 Ci) Ir-192 source ([Source Model #], [Serial #]) into the radiography exposure device ([Manufacturer]</w:t>
            </w:r>
            <w:r w:rsidR="00545C22">
              <w:t xml:space="preserve"> </w:t>
            </w:r>
            <w:r w:rsidRPr="00F3533A">
              <w:t>[Model#]</w:t>
            </w:r>
            <w:r w:rsidR="00545C22">
              <w:t xml:space="preserve"> </w:t>
            </w:r>
            <w:r w:rsidRPr="00F3533A">
              <w:t xml:space="preserve">[Serial #]) on [Date].  The radiographers had used a double gear control assembly throughout the day without a problem.  Later, the radiographers cranked out the source to conduct an exposure and were unable to retract the source.  The radiographers removed the cover plate on the control assembly and pulled the drive cables </w:t>
            </w:r>
            <w:proofErr w:type="gramStart"/>
            <w:r w:rsidRPr="00F3533A">
              <w:t>in order to</w:t>
            </w:r>
            <w:proofErr w:type="gramEnd"/>
            <w:r w:rsidRPr="00F3533A">
              <w:t xml:space="preserve"> retract the source into the exposure device.  The device was </w:t>
            </w:r>
            <w:r w:rsidRPr="00F3533A" w:rsidR="00545C22">
              <w:t>locked,</w:t>
            </w:r>
            <w:r w:rsidRPr="00F3533A">
              <w:t xml:space="preserve"> and the drive cable was disconnected from the source pigtail.  The radiation area was repositioned and maintained throughout the incident.  The source had been extended for approximately three minutes.  The exposure device was physically inspected and determined to be in good working condition.  The double gear control assembly was returned to the manufacturer.  The manufacturer stated that they were unable to replicate the failure.  However, they did note that the gears offered a large amount of resistance, had impurities, and that the drive cable was out of tolerance.</w:t>
            </w:r>
          </w:p>
          <w:p w:rsidRPr="00F3533A" w:rsidR="00C05562" w:rsidP="00C05562" w:rsidRDefault="00C05562" w14:paraId="5433C234" w14:textId="67B5FCAB">
            <w:pPr>
              <w:spacing w:after="0"/>
              <w:ind w:left="0" w:right="0"/>
            </w:pPr>
          </w:p>
        </w:tc>
      </w:tr>
      <w:tr w:rsidRPr="00635D17" w:rsidR="00C05562" w:rsidTr="004674FB" w14:paraId="5832F910" w14:textId="77777777">
        <w:trPr>
          <w:cantSplit/>
        </w:trPr>
        <w:tc>
          <w:tcPr>
            <w:tcW w:w="5000" w:type="pct"/>
            <w:tcBorders>
              <w:top w:val="single" w:color="000000" w:sz="7" w:space="0"/>
              <w:left w:val="single" w:color="auto" w:sz="4" w:space="0"/>
              <w:bottom w:val="single" w:color="000000" w:sz="7" w:space="0"/>
              <w:right w:val="single" w:color="auto" w:sz="4" w:space="0"/>
            </w:tcBorders>
          </w:tcPr>
          <w:p w:rsidRPr="00635D17" w:rsidR="00C05562" w:rsidP="00C05562" w:rsidRDefault="00C05562" w14:paraId="4821DEF8" w14:textId="77777777">
            <w:pPr>
              <w:spacing w:after="0"/>
              <w:ind w:left="0" w:right="0"/>
            </w:pPr>
          </w:p>
          <w:p w:rsidRPr="00C05562" w:rsidR="00C05562" w:rsidP="00C05562" w:rsidRDefault="00C05562" w14:paraId="56739999" w14:textId="0BF8605C">
            <w:pPr>
              <w:spacing w:after="0"/>
              <w:ind w:left="0" w:right="0"/>
              <w:rPr>
                <w:b/>
                <w:bCs/>
              </w:rPr>
            </w:pPr>
            <w:r w:rsidRPr="00C05562">
              <w:rPr>
                <w:b/>
                <w:bCs/>
              </w:rPr>
              <w:t>Medical Event involving a Gamma Knife Malfunction</w:t>
            </w:r>
          </w:p>
          <w:p w:rsidR="00C05562" w:rsidP="00C05562" w:rsidRDefault="00C05562" w14:paraId="52955EC5" w14:textId="476191FE">
            <w:pPr>
              <w:spacing w:after="0"/>
              <w:ind w:left="0" w:right="0"/>
            </w:pPr>
          </w:p>
          <w:p w:rsidRPr="00635D17" w:rsidR="00C05562" w:rsidP="00C05562" w:rsidRDefault="00C05562" w14:paraId="4FB19129" w14:textId="77777777">
            <w:pPr>
              <w:spacing w:after="0"/>
              <w:ind w:left="0" w:right="0"/>
            </w:pPr>
            <w:r w:rsidRPr="00635D17">
              <w:t>Reportable by next calendar day under 10 CFR Parts 35.3045(a)(1)(</w:t>
            </w:r>
            <w:proofErr w:type="spellStart"/>
            <w:r w:rsidRPr="00635D17">
              <w:t>i</w:t>
            </w:r>
            <w:proofErr w:type="spellEnd"/>
            <w:r w:rsidRPr="00635D17">
              <w:t>) and within 24 hours under 30.50(b)(2)</w:t>
            </w:r>
          </w:p>
          <w:p w:rsidRPr="00635D17" w:rsidR="00C05562" w:rsidP="00C05562" w:rsidRDefault="00C05562" w14:paraId="2BD863B1" w14:textId="77777777">
            <w:pPr>
              <w:spacing w:after="0"/>
              <w:ind w:left="0" w:right="0"/>
            </w:pPr>
          </w:p>
          <w:p w:rsidR="00C05562" w:rsidP="00C05562" w:rsidRDefault="00C05562" w14:paraId="67EA74E0" w14:textId="413F904A">
            <w:pPr>
              <w:spacing w:after="0"/>
              <w:ind w:left="0" w:right="0"/>
            </w:pPr>
            <w:r w:rsidRPr="00635D17">
              <w:t>A licensee [Name]</w:t>
            </w:r>
            <w:r w:rsidR="00545C22">
              <w:t xml:space="preserve"> </w:t>
            </w:r>
            <w:r w:rsidRPr="00635D17">
              <w:t>[License Number] reported that a patient only received 5% of the prescribed dose during a gamma knife procedure performed on [Date].  The RSO stated that while conducting a single fraction exposure to the patient, the computer screen froze. The patient was immediately removed from the gamma knife unit ([Manufacturer]</w:t>
            </w:r>
            <w:r w:rsidR="00545C22">
              <w:t xml:space="preserve"> </w:t>
            </w:r>
            <w:r w:rsidRPr="00635D17">
              <w:t>[Model#]</w:t>
            </w:r>
            <w:r w:rsidR="00545C22">
              <w:t xml:space="preserve"> </w:t>
            </w:r>
            <w:r w:rsidRPr="00635D17">
              <w:t xml:space="preserve">[Serial #]), which contained Co-60 sources ([Source Model #], [Serial #]) with a total activity of 102.34 </w:t>
            </w:r>
            <w:proofErr w:type="spellStart"/>
            <w:r w:rsidRPr="00635D17">
              <w:t>TBq</w:t>
            </w:r>
            <w:proofErr w:type="spellEnd"/>
            <w:r w:rsidRPr="00635D17">
              <w:t xml:space="preserve"> (2,766 Ci).  The patient was prescribed to receive 2,000 </w:t>
            </w:r>
            <w:proofErr w:type="spellStart"/>
            <w:r w:rsidRPr="00635D17">
              <w:t>cGy</w:t>
            </w:r>
            <w:proofErr w:type="spellEnd"/>
            <w:r w:rsidRPr="00635D17">
              <w:t xml:space="preserve"> (rad) to one location and 1,500 </w:t>
            </w:r>
            <w:proofErr w:type="spellStart"/>
            <w:r w:rsidRPr="00635D17">
              <w:t>cGy</w:t>
            </w:r>
            <w:proofErr w:type="spellEnd"/>
            <w:r w:rsidRPr="00635D17">
              <w:t xml:space="preserve"> (rad) to a second location, both to be delivered simultaneously.  The referring physician and patient were notified of the event. The service provider for the gamma knife responded and replaced the control unit.  The manufacturer stated that the event occurred due to a computer programming problem.  The timer that froze is used to display the total run time of the treatment and does not control any part of the treatment.  They also stated that the treatment would have run normally had the technician not stopped it and the patient would have received the prescribed dose.  The manufacturer is resolving the problem in their latest upgrade to the system.</w:t>
            </w:r>
            <w:r w:rsidRPr="00C05562">
              <w:t xml:space="preserve"> </w:t>
            </w:r>
          </w:p>
          <w:p w:rsidRPr="00635D17" w:rsidR="00C05562" w:rsidP="00C05562" w:rsidRDefault="00C05562" w14:paraId="2775405D" w14:textId="7E5D9A04">
            <w:pPr>
              <w:spacing w:after="0"/>
              <w:ind w:left="0" w:right="0"/>
            </w:pPr>
          </w:p>
        </w:tc>
      </w:tr>
      <w:tr w:rsidRPr="00635D17" w:rsidR="00C05562" w:rsidTr="004674FB" w14:paraId="7992EF64" w14:textId="77777777">
        <w:trPr>
          <w:cantSplit/>
        </w:trPr>
        <w:tc>
          <w:tcPr>
            <w:tcW w:w="5000" w:type="pct"/>
            <w:tcBorders>
              <w:top w:val="single" w:color="000000" w:sz="7" w:space="0"/>
              <w:left w:val="single" w:color="auto" w:sz="4" w:space="0"/>
              <w:bottom w:val="single" w:color="000000" w:sz="7" w:space="0"/>
              <w:right w:val="single" w:color="auto" w:sz="4" w:space="0"/>
            </w:tcBorders>
          </w:tcPr>
          <w:p w:rsidR="00C05562" w:rsidP="00C05562" w:rsidRDefault="00C05562" w14:paraId="1CD45CE4" w14:textId="77777777">
            <w:pPr>
              <w:spacing w:after="0"/>
              <w:ind w:left="0" w:right="0"/>
            </w:pPr>
          </w:p>
          <w:p w:rsidRPr="00C05562" w:rsidR="00C05562" w:rsidP="00C05562" w:rsidRDefault="00C05562" w14:paraId="76049DC6" w14:textId="7237705F">
            <w:pPr>
              <w:spacing w:after="0"/>
              <w:ind w:left="0" w:right="0"/>
              <w:rPr>
                <w:b/>
                <w:bCs/>
              </w:rPr>
            </w:pPr>
            <w:r w:rsidRPr="00C05562">
              <w:rPr>
                <w:b/>
                <w:bCs/>
              </w:rPr>
              <w:t xml:space="preserve">Medical Event involving </w:t>
            </w:r>
            <w:r w:rsidR="00F169FF">
              <w:rPr>
                <w:b/>
                <w:bCs/>
              </w:rPr>
              <w:t>P</w:t>
            </w:r>
            <w:r w:rsidRPr="00C05562">
              <w:rPr>
                <w:b/>
                <w:bCs/>
              </w:rPr>
              <w:t xml:space="preserve">rostate </w:t>
            </w:r>
            <w:r w:rsidR="00F169FF">
              <w:rPr>
                <w:b/>
                <w:bCs/>
              </w:rPr>
              <w:t>B</w:t>
            </w:r>
            <w:r w:rsidRPr="00C05562">
              <w:rPr>
                <w:b/>
                <w:bCs/>
              </w:rPr>
              <w:t xml:space="preserve">rachytherapy </w:t>
            </w:r>
          </w:p>
          <w:p w:rsidR="00C05562" w:rsidP="00C05562" w:rsidRDefault="00C05562" w14:paraId="110E38DE" w14:textId="69A86866">
            <w:pPr>
              <w:spacing w:after="0"/>
              <w:ind w:left="0" w:right="0"/>
            </w:pPr>
          </w:p>
          <w:p w:rsidRPr="00C05562" w:rsidR="00C05562" w:rsidP="00C05562" w:rsidRDefault="00C05562" w14:paraId="07211A94" w14:textId="77777777">
            <w:pPr>
              <w:spacing w:after="0"/>
              <w:ind w:left="0" w:right="0"/>
            </w:pPr>
            <w:r w:rsidRPr="00C05562">
              <w:t>Reportable by next calendar day under 10 CFR Part 35.3045</w:t>
            </w:r>
          </w:p>
          <w:p w:rsidRPr="00C05562" w:rsidR="00C05562" w:rsidP="00C05562" w:rsidRDefault="00C05562" w14:paraId="1C054E00" w14:textId="77777777">
            <w:pPr>
              <w:spacing w:after="0"/>
              <w:ind w:left="0" w:right="0"/>
            </w:pPr>
          </w:p>
          <w:p w:rsidRPr="00C05562" w:rsidR="00C05562" w:rsidP="00C05562" w:rsidRDefault="00C05562" w14:paraId="7CBA0364" w14:textId="128E0C40">
            <w:pPr>
              <w:spacing w:after="0"/>
              <w:ind w:left="0" w:right="0"/>
            </w:pPr>
            <w:r w:rsidRPr="00C05562">
              <w:t>Note: May be classified as a potential AO.</w:t>
            </w:r>
          </w:p>
          <w:p w:rsidRPr="00C05562" w:rsidR="00C05562" w:rsidP="00C05562" w:rsidRDefault="00C05562" w14:paraId="2A259BCF" w14:textId="77777777">
            <w:pPr>
              <w:spacing w:after="0"/>
              <w:ind w:left="0" w:right="0"/>
            </w:pPr>
          </w:p>
          <w:p w:rsidR="00C05562" w:rsidP="00C05562" w:rsidRDefault="00C05562" w14:paraId="713D3F9A" w14:textId="1914867C">
            <w:pPr>
              <w:spacing w:after="0"/>
              <w:ind w:left="0" w:right="0"/>
            </w:pPr>
            <w:r w:rsidRPr="00635D17">
              <w:t>A licensee [Name]</w:t>
            </w:r>
            <w:r w:rsidR="00545C22">
              <w:t xml:space="preserve"> </w:t>
            </w:r>
            <w:r w:rsidRPr="00635D17">
              <w:t>[License Number] reported a medical event involving a patient treated for prostate cancer. The treatment included implanting 65 I-125 brachytherapy seeds ([Manufacturer]</w:t>
            </w:r>
            <w:r w:rsidR="00545C22">
              <w:t xml:space="preserve"> </w:t>
            </w:r>
            <w:r w:rsidRPr="00635D17">
              <w:t xml:space="preserve">[Model #]), containing a total activity of 0.814 </w:t>
            </w:r>
            <w:proofErr w:type="spellStart"/>
            <w:r w:rsidRPr="00635D17">
              <w:t>GBq</w:t>
            </w:r>
            <w:proofErr w:type="spellEnd"/>
            <w:r w:rsidRPr="00635D17">
              <w:t xml:space="preserve"> (22 </w:t>
            </w:r>
            <w:proofErr w:type="spellStart"/>
            <w:r w:rsidRPr="00635D17">
              <w:t>mCi</w:t>
            </w:r>
            <w:proofErr w:type="spellEnd"/>
            <w:r w:rsidRPr="00635D17">
              <w:t xml:space="preserve">), in the patient’s prostate for a prescribed therapeutic radiation dose of 14,500 </w:t>
            </w:r>
            <w:proofErr w:type="spellStart"/>
            <w:r w:rsidRPr="00635D17">
              <w:t>cGy</w:t>
            </w:r>
            <w:proofErr w:type="spellEnd"/>
            <w:r w:rsidRPr="00635D17">
              <w:t xml:space="preserve"> (rad). The prostate gland only received approximately 500 </w:t>
            </w:r>
            <w:proofErr w:type="spellStart"/>
            <w:r w:rsidRPr="00635D17">
              <w:t>cGy</w:t>
            </w:r>
            <w:proofErr w:type="spellEnd"/>
            <w:r w:rsidRPr="00635D17">
              <w:t xml:space="preserve"> (rad). The seeds were implanted on [Date] using real time dosimetry under ultrasonic guidance. On [Date], the patient returned to the facility for a 30-day post implant CT scan. The scan showed that the implanted seeds, although in an appropriate pattern, were placed outside the intended target. The Licensee’s Radiation Oncology group determined that an additional quality assurance review was warranted. The State performed a reactive inspection during the week of [Date]. Initially, a malfunction of the ultrasound unit was suspected. That unit was re-evaluated and was determined to be working properly. The cause was determined to be human error. An unintended dose to the penile bulb of approximately 16,100 </w:t>
            </w:r>
            <w:proofErr w:type="spellStart"/>
            <w:r w:rsidRPr="00635D17">
              <w:t>cGy</w:t>
            </w:r>
            <w:proofErr w:type="spellEnd"/>
            <w:r w:rsidRPr="00635D17">
              <w:t xml:space="preserve"> (rad) was received, where no dose was anticipated. The Radiation Oncology Department suspended prostate brachytherapy treatments.  Corrective actions included changes to the prostate brachytherapy protocol to incorporate an additional step to ensure the urologist and radiation oncologist clearly identifies the prostate gland and the surrounding anatomy. The treatment will be cancelled if the prostate gland and surrounding anatomy cannot be visualized adequately.</w:t>
            </w:r>
          </w:p>
          <w:p w:rsidRPr="00C05562" w:rsidR="00C05562" w:rsidP="00C05562" w:rsidRDefault="00C05562" w14:paraId="7FD716CF" w14:textId="71700358">
            <w:pPr>
              <w:spacing w:after="0"/>
              <w:ind w:left="0" w:right="0"/>
            </w:pPr>
          </w:p>
        </w:tc>
      </w:tr>
      <w:tr w:rsidRPr="00635D17" w:rsidR="00C05562" w:rsidTr="004674FB" w14:paraId="285EE47D" w14:textId="77777777">
        <w:trPr>
          <w:cantSplit/>
        </w:trPr>
        <w:tc>
          <w:tcPr>
            <w:tcW w:w="5000" w:type="pct"/>
            <w:tcBorders>
              <w:top w:val="single" w:color="000000" w:sz="7" w:space="0"/>
              <w:left w:val="single" w:color="auto" w:sz="4" w:space="0"/>
              <w:bottom w:val="single" w:color="000000" w:sz="7" w:space="0"/>
              <w:right w:val="single" w:color="auto" w:sz="4" w:space="0"/>
            </w:tcBorders>
          </w:tcPr>
          <w:p w:rsidRPr="00C05562" w:rsidR="00C05562" w:rsidP="00C05562" w:rsidRDefault="00C05562" w14:paraId="549E5128" w14:textId="77777777">
            <w:pPr>
              <w:spacing w:after="0"/>
              <w:ind w:left="0" w:right="0"/>
            </w:pPr>
          </w:p>
          <w:p w:rsidRPr="00C05562" w:rsidR="00C05562" w:rsidP="00C05562" w:rsidRDefault="00C05562" w14:paraId="589C478B" w14:textId="2BF052A3">
            <w:pPr>
              <w:spacing w:after="0"/>
              <w:ind w:left="0" w:right="0"/>
              <w:rPr>
                <w:b/>
                <w:bCs/>
              </w:rPr>
            </w:pPr>
            <w:r w:rsidRPr="00C05562">
              <w:rPr>
                <w:b/>
                <w:bCs/>
              </w:rPr>
              <w:t>A Leaking Source from a General Licensed Device</w:t>
            </w:r>
          </w:p>
          <w:p w:rsidR="00C05562" w:rsidP="00C05562" w:rsidRDefault="00C05562" w14:paraId="3D9F01B2" w14:textId="1810D246">
            <w:pPr>
              <w:spacing w:after="0"/>
              <w:ind w:left="0" w:right="0"/>
            </w:pPr>
          </w:p>
          <w:p w:rsidRPr="00C05562" w:rsidR="00C05562" w:rsidP="00C05562" w:rsidRDefault="00C05562" w14:paraId="6209474E" w14:textId="77777777">
            <w:pPr>
              <w:spacing w:after="0"/>
              <w:ind w:left="0" w:right="0"/>
            </w:pPr>
            <w:r w:rsidRPr="00C05562">
              <w:t>Written report within 30 days under 10 CFR Part 31.5(c)(5)</w:t>
            </w:r>
          </w:p>
          <w:p w:rsidRPr="00C05562" w:rsidR="00C05562" w:rsidP="00C05562" w:rsidRDefault="00C05562" w14:paraId="7E717B6E" w14:textId="77777777">
            <w:pPr>
              <w:spacing w:after="0"/>
              <w:ind w:left="0" w:right="0"/>
            </w:pPr>
          </w:p>
          <w:p w:rsidRPr="00635D17" w:rsidR="00C05562" w:rsidP="00C05562" w:rsidRDefault="00C05562" w14:paraId="6299264B" w14:textId="11480F71">
            <w:pPr>
              <w:spacing w:after="0"/>
              <w:ind w:left="0" w:right="0"/>
            </w:pPr>
            <w:r w:rsidRPr="00635D17">
              <w:t>On [Date], a licensee [Name]</w:t>
            </w:r>
            <w:r w:rsidR="00545C22">
              <w:t xml:space="preserve"> </w:t>
            </w:r>
            <w:r w:rsidRPr="00635D17">
              <w:t xml:space="preserve">[License Number] reported that a 555 MBq (15 </w:t>
            </w:r>
            <w:proofErr w:type="spellStart"/>
            <w:r w:rsidRPr="00635D17">
              <w:t>mCi</w:t>
            </w:r>
            <w:proofErr w:type="spellEnd"/>
            <w:r w:rsidRPr="00635D17">
              <w:t>) Ni-63 source was leaking. The source was part of a Hewlett Packard electron capture detector ([Manufacturer]</w:t>
            </w:r>
            <w:r w:rsidR="00545C22">
              <w:t xml:space="preserve"> </w:t>
            </w:r>
            <w:r w:rsidRPr="00635D17">
              <w:t>[Model#]</w:t>
            </w:r>
            <w:r w:rsidR="00545C22">
              <w:t xml:space="preserve"> </w:t>
            </w:r>
            <w:r w:rsidRPr="00635D17">
              <w:t>[Serial #]). A routine wipe test of a gas chromatograph ([Manufacturer]</w:t>
            </w:r>
            <w:r w:rsidR="00545C22">
              <w:t xml:space="preserve"> </w:t>
            </w:r>
            <w:r w:rsidRPr="00635D17">
              <w:t>[Model#]</w:t>
            </w:r>
            <w:r w:rsidR="00545C22">
              <w:t xml:space="preserve"> </w:t>
            </w:r>
            <w:r w:rsidRPr="00635D17">
              <w:t xml:space="preserve">[Serial #]) containing two ECDs was performed on [Date] after receiving the gas chromatograph from another licensee. On [Date], the wipe test results indicated that the ECD had 222 </w:t>
            </w:r>
            <w:proofErr w:type="spellStart"/>
            <w:r w:rsidRPr="00635D17">
              <w:t>Bq</w:t>
            </w:r>
            <w:proofErr w:type="spellEnd"/>
            <w:r w:rsidRPr="00635D17">
              <w:t xml:space="preserve"> (0.006 </w:t>
            </w:r>
            <w:proofErr w:type="spellStart"/>
            <w:r w:rsidRPr="00635D17">
              <w:t>uCi</w:t>
            </w:r>
            <w:proofErr w:type="spellEnd"/>
            <w:r w:rsidRPr="00635D17">
              <w:t xml:space="preserve">) of removable contamination wiped from the outlet port. The result of a second wipe of the same port was approximately 1.85 </w:t>
            </w:r>
            <w:proofErr w:type="spellStart"/>
            <w:r w:rsidRPr="00635D17">
              <w:t>Bq</w:t>
            </w:r>
            <w:proofErr w:type="spellEnd"/>
            <w:r w:rsidRPr="00635D17">
              <w:t xml:space="preserve"> (0.00005 </w:t>
            </w:r>
            <w:proofErr w:type="spellStart"/>
            <w:r w:rsidRPr="00635D17">
              <w:t>uCi</w:t>
            </w:r>
            <w:proofErr w:type="spellEnd"/>
            <w:r w:rsidRPr="00635D17">
              <w:t xml:space="preserve">). The ECD was secured and stored pending disposal. The ECD was sent to the manufacturer for disposal on [Date]. </w:t>
            </w:r>
          </w:p>
        </w:tc>
      </w:tr>
      <w:tr w:rsidRPr="00635D17" w:rsidR="00C05562" w:rsidTr="004674FB" w14:paraId="2093EABD" w14:textId="77777777">
        <w:trPr>
          <w:cantSplit/>
        </w:trPr>
        <w:tc>
          <w:tcPr>
            <w:tcW w:w="5000" w:type="pct"/>
            <w:tcBorders>
              <w:top w:val="single" w:color="000000" w:sz="7" w:space="0"/>
              <w:left w:val="single" w:color="auto" w:sz="4" w:space="0"/>
              <w:bottom w:val="single" w:color="auto" w:sz="4" w:space="0"/>
              <w:right w:val="single" w:color="auto" w:sz="4" w:space="0"/>
            </w:tcBorders>
          </w:tcPr>
          <w:p w:rsidRPr="00C05562" w:rsidR="00C05562" w:rsidP="00C05562" w:rsidRDefault="00C05562" w14:paraId="75341B1F" w14:textId="77777777">
            <w:pPr>
              <w:spacing w:after="0"/>
              <w:ind w:left="0" w:right="0"/>
            </w:pPr>
          </w:p>
          <w:p w:rsidRPr="00C05562" w:rsidR="00C05562" w:rsidP="00C05562" w:rsidRDefault="00C05562" w14:paraId="6B015D29" w14:textId="02F249AE">
            <w:pPr>
              <w:spacing w:after="0"/>
              <w:ind w:left="0" w:right="0"/>
              <w:rPr>
                <w:b/>
                <w:bCs/>
              </w:rPr>
            </w:pPr>
            <w:r w:rsidRPr="00C05562">
              <w:rPr>
                <w:b/>
                <w:bCs/>
              </w:rPr>
              <w:t>Possible Loss of Water or Leakage from Source Water Pool at Irradiator Facility</w:t>
            </w:r>
          </w:p>
          <w:p w:rsidR="00C05562" w:rsidP="00C05562" w:rsidRDefault="00C05562" w14:paraId="24013B0E" w14:textId="5E434D52">
            <w:pPr>
              <w:spacing w:after="0"/>
              <w:ind w:left="0" w:right="0"/>
            </w:pPr>
          </w:p>
          <w:p w:rsidRPr="00C05562" w:rsidR="00C05562" w:rsidP="00C05562" w:rsidRDefault="00C05562" w14:paraId="56AA2152" w14:textId="77777777">
            <w:pPr>
              <w:spacing w:after="0"/>
              <w:ind w:left="0" w:right="0"/>
            </w:pPr>
            <w:r w:rsidRPr="00C05562">
              <w:t>Reportable within 24 hours under 10 CFR Parts 36.83(a)(9), 30.50(b)(2)</w:t>
            </w:r>
          </w:p>
          <w:p w:rsidRPr="00C05562" w:rsidR="00C05562" w:rsidP="00C05562" w:rsidRDefault="00C05562" w14:paraId="57CD21E7" w14:textId="77777777">
            <w:pPr>
              <w:spacing w:after="0"/>
              <w:ind w:left="0" w:right="0"/>
            </w:pPr>
          </w:p>
          <w:p w:rsidRPr="00C05562" w:rsidR="00C05562" w:rsidP="00C05562" w:rsidRDefault="00C05562" w14:paraId="56FA2D56" w14:textId="739A6FF5">
            <w:pPr>
              <w:spacing w:after="0"/>
              <w:ind w:left="0" w:right="0"/>
            </w:pPr>
            <w:r w:rsidRPr="00C05562">
              <w:t>(Note: since water level was later verified to be normal, this is no longer a 36.83 issue)</w:t>
            </w:r>
          </w:p>
          <w:p w:rsidRPr="00C05562" w:rsidR="00C05562" w:rsidP="00C05562" w:rsidRDefault="00C05562" w14:paraId="2E5FD320" w14:textId="77777777">
            <w:pPr>
              <w:spacing w:after="0"/>
              <w:ind w:left="0" w:right="0"/>
            </w:pPr>
          </w:p>
          <w:p w:rsidR="00C05562" w:rsidP="00C05562" w:rsidRDefault="00C05562" w14:paraId="1F200DB2" w14:textId="4F24DE66">
            <w:pPr>
              <w:spacing w:after="0"/>
              <w:ind w:left="0" w:right="0"/>
            </w:pPr>
            <w:r w:rsidRPr="00C05562">
              <w:t xml:space="preserve">Licensee </w:t>
            </w:r>
            <w:r w:rsidRPr="00635D17">
              <w:t>[Name</w:t>
            </w:r>
            <w:r w:rsidR="00545C22">
              <w:t>] [</w:t>
            </w:r>
            <w:r w:rsidRPr="00635D17">
              <w:t xml:space="preserve">License Number] </w:t>
            </w:r>
            <w:r w:rsidRPr="00C05562">
              <w:t xml:space="preserve">notified the State that the controls at a Co-60 irradiator facility were indicating that the water level was low, circulating pump off, and fill valves were open.  The pool water level gauge indicated pool water level of 93 inches, well below the normal level of 137 inches.  Previous incidents indicated that a loss of compressed air pressure to the water level gauge could result in an erroneously low water level gauge reading, causing the automatic pool fill valves to open, and the pool water circulating pump to turn off.  The compressed air system pressure was found to be in the normal range, but the operator found water and congealed oil in the air line supplying the pool water level gauge, and the </w:t>
            </w:r>
            <w:proofErr w:type="spellStart"/>
            <w:r w:rsidRPr="00C05562">
              <w:t>air line</w:t>
            </w:r>
            <w:proofErr w:type="spellEnd"/>
            <w:r w:rsidRPr="00C05562">
              <w:t xml:space="preserve"> supplying the elevator control valve.  Further investigation found that the compressed air line water traps were full of water.  A past similar incident resulted in a failure to raise the elevator.  The operator then verified that the pool water level was in fact normal.  The licensee requested the building maintenance personnel to diagnose and repair the compressed air supply immediately, to prevent the conductivity in the pool water from reaching abnormal levels </w:t>
            </w:r>
            <w:proofErr w:type="gramStart"/>
            <w:r w:rsidRPr="00C05562">
              <w:t>as a result of</w:t>
            </w:r>
            <w:proofErr w:type="gramEnd"/>
            <w:r w:rsidRPr="00C05562">
              <w:t xml:space="preserve"> the resin filter circulating pump being automatically turned off by the false low pool water level meter reading.  Maintenance personnel responded and replaced a failed compressed air </w:t>
            </w:r>
            <w:proofErr w:type="gramStart"/>
            <w:r w:rsidRPr="00C05562">
              <w:t>dryer, and</w:t>
            </w:r>
            <w:proofErr w:type="gramEnd"/>
            <w:r w:rsidRPr="00C05562">
              <w:t xml:space="preserve"> monitored the open air lines to clear the lines of water.  A float activated automatic water drain was installed in the air line to prevent a possible recurrence by allowing any water to automatically drain from the air line.    </w:t>
            </w:r>
          </w:p>
          <w:p w:rsidRPr="00C05562" w:rsidR="00C05562" w:rsidP="00C05562" w:rsidRDefault="00C05562" w14:paraId="2D333563" w14:textId="04DCA12E">
            <w:pPr>
              <w:spacing w:after="0"/>
              <w:ind w:left="0" w:right="0"/>
            </w:pPr>
          </w:p>
        </w:tc>
      </w:tr>
    </w:tbl>
    <w:p w:rsidRPr="00635D17" w:rsidR="003B6556" w:rsidP="00C05562" w:rsidRDefault="003B6556" w14:paraId="65A10AFB" w14:textId="77777777">
      <w:pPr>
        <w:spacing w:after="0"/>
        <w:ind w:left="0" w:right="0"/>
      </w:pPr>
    </w:p>
    <w:p w:rsidR="007326B8" w:rsidP="00C05562" w:rsidRDefault="007326B8" w14:paraId="1F893EE2" w14:textId="77777777">
      <w:pPr>
        <w:spacing w:after="0"/>
        <w:ind w:left="0" w:right="0"/>
      </w:pPr>
      <w:r>
        <w:br w:type="page"/>
      </w:r>
    </w:p>
    <w:p w:rsidR="00695FC9" w:rsidP="00695FC9" w:rsidRDefault="00695FC9" w14:paraId="61907738" w14:textId="77777777">
      <w:pPr>
        <w:tabs>
          <w:tab w:val="left" w:pos="3960"/>
        </w:tabs>
        <w:ind w:left="0"/>
        <w:sectPr w:rsidR="00695FC9" w:rsidSect="008C3D36">
          <w:footerReference w:type="default" r:id="rId115"/>
          <w:pgSz w:w="12240" w:h="15840"/>
          <w:pgMar w:top="1080" w:right="1267" w:bottom="1080" w:left="1354" w:header="1440" w:footer="1440" w:gutter="0"/>
          <w:pgNumType w:start="1"/>
          <w:cols w:space="720"/>
          <w:noEndnote/>
          <w:docGrid w:linePitch="326"/>
        </w:sectPr>
      </w:pPr>
    </w:p>
    <w:p w:rsidR="00695FC9" w:rsidP="00695FC9" w:rsidRDefault="00695FC9" w14:paraId="74059068" w14:textId="77777777">
      <w:pPr>
        <w:pStyle w:val="Heading4"/>
        <w:rPr>
          <w:rStyle w:val="Emphasis"/>
        </w:rPr>
      </w:pPr>
      <w:bookmarkStart w:name="_Toc98230318" w:id="77"/>
      <w:r w:rsidRPr="004674FB">
        <w:rPr>
          <w:rStyle w:val="Emphasis"/>
        </w:rPr>
        <w:lastRenderedPageBreak/>
        <w:t>Appendix C.  Reporting Methods and Contact Information</w:t>
      </w:r>
      <w:bookmarkEnd w:id="77"/>
    </w:p>
    <w:p w:rsidRPr="00812899" w:rsidR="00695FC9" w:rsidP="00695FC9" w:rsidRDefault="00695FC9" w14:paraId="1481D0C8" w14:textId="77777777">
      <w:pPr>
        <w:ind w:left="0"/>
      </w:pPr>
      <w:r>
        <w:t>Table 1. Reporting methods and contact information for the NRC.</w:t>
      </w:r>
    </w:p>
    <w:tbl>
      <w:tblPr>
        <w:tblStyle w:val="TableGrid"/>
        <w:tblW w:w="5000" w:type="pct"/>
        <w:tblLook w:val="04A0" w:firstRow="1" w:lastRow="0" w:firstColumn="1" w:lastColumn="0" w:noHBand="0" w:noVBand="1"/>
      </w:tblPr>
      <w:tblGrid>
        <w:gridCol w:w="4804"/>
        <w:gridCol w:w="4805"/>
      </w:tblGrid>
      <w:tr w:rsidR="00695FC9" w:rsidTr="006A22A5" w14:paraId="02C1D8BA" w14:textId="77777777">
        <w:tc>
          <w:tcPr>
            <w:tcW w:w="2500" w:type="pct"/>
            <w:shd w:val="pct20" w:color="auto" w:fill="auto"/>
            <w:vAlign w:val="center"/>
          </w:tcPr>
          <w:p w:rsidRPr="00F30B97" w:rsidR="00695FC9" w:rsidP="006A22A5" w:rsidRDefault="00695FC9" w14:paraId="53334AD1" w14:textId="77777777">
            <w:pPr>
              <w:spacing w:after="0"/>
              <w:ind w:left="0" w:right="0"/>
              <w:jc w:val="center"/>
              <w:rPr>
                <w:b/>
                <w:bCs/>
              </w:rPr>
            </w:pPr>
          </w:p>
          <w:p w:rsidRPr="00F30B97" w:rsidR="00695FC9" w:rsidP="006A22A5" w:rsidRDefault="00695FC9" w14:paraId="71CA1CAC" w14:textId="77777777">
            <w:pPr>
              <w:spacing w:after="0"/>
              <w:ind w:left="0" w:right="0"/>
              <w:jc w:val="center"/>
              <w:rPr>
                <w:b/>
                <w:bCs/>
              </w:rPr>
            </w:pPr>
            <w:r w:rsidRPr="00F30B97">
              <w:rPr>
                <w:b/>
                <w:bCs/>
              </w:rPr>
              <w:t>Report</w:t>
            </w:r>
          </w:p>
          <w:p w:rsidRPr="00F30B97" w:rsidR="00695FC9" w:rsidP="006A22A5" w:rsidRDefault="00695FC9" w14:paraId="71BAF023" w14:textId="77777777">
            <w:pPr>
              <w:spacing w:after="0"/>
              <w:ind w:left="0" w:right="0"/>
              <w:jc w:val="center"/>
              <w:rPr>
                <w:b/>
                <w:bCs/>
              </w:rPr>
            </w:pPr>
          </w:p>
        </w:tc>
        <w:tc>
          <w:tcPr>
            <w:tcW w:w="2500" w:type="pct"/>
            <w:shd w:val="pct20" w:color="auto" w:fill="auto"/>
            <w:vAlign w:val="center"/>
          </w:tcPr>
          <w:p w:rsidRPr="00F30B97" w:rsidR="00695FC9" w:rsidP="006A22A5" w:rsidRDefault="00695FC9" w14:paraId="2B9B6015" w14:textId="77777777">
            <w:pPr>
              <w:spacing w:after="0"/>
              <w:ind w:left="0" w:right="0"/>
              <w:jc w:val="center"/>
              <w:rPr>
                <w:b/>
                <w:bCs/>
              </w:rPr>
            </w:pPr>
            <w:r w:rsidRPr="00F30B97">
              <w:rPr>
                <w:b/>
                <w:bCs/>
              </w:rPr>
              <w:t>Contact Information</w:t>
            </w:r>
          </w:p>
        </w:tc>
      </w:tr>
      <w:tr w:rsidR="00695FC9" w:rsidTr="006A22A5" w14:paraId="16366BC5" w14:textId="77777777">
        <w:trPr>
          <w:trHeight w:val="2402"/>
        </w:trPr>
        <w:tc>
          <w:tcPr>
            <w:tcW w:w="2500" w:type="pct"/>
            <w:vAlign w:val="center"/>
          </w:tcPr>
          <w:p w:rsidR="00695FC9" w:rsidP="006A22A5" w:rsidRDefault="00695FC9" w14:paraId="61A41BE7" w14:textId="77777777">
            <w:pPr>
              <w:spacing w:after="0"/>
              <w:ind w:left="0" w:right="0"/>
              <w:jc w:val="center"/>
            </w:pPr>
            <w:r>
              <w:rPr>
                <w:noProof/>
              </w:rPr>
              <w:drawing>
                <wp:inline distT="0" distB="0" distL="0" distR="0" wp14:anchorId="46B044CA" wp14:editId="734BCB94">
                  <wp:extent cx="316865" cy="316865"/>
                  <wp:effectExtent l="0" t="0" r="6985"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p w:rsidR="00695FC9" w:rsidP="006A22A5" w:rsidRDefault="00695FC9" w14:paraId="6FCF5FEF" w14:textId="77777777">
            <w:pPr>
              <w:spacing w:after="0"/>
              <w:ind w:left="0" w:right="0"/>
              <w:jc w:val="center"/>
            </w:pPr>
          </w:p>
          <w:p w:rsidR="00695FC9" w:rsidP="006A22A5" w:rsidRDefault="00695FC9" w14:paraId="01A03DB4" w14:textId="77777777">
            <w:pPr>
              <w:spacing w:after="0"/>
              <w:ind w:left="0" w:right="0"/>
            </w:pPr>
            <w:r>
              <w:t>Report to the NRC Headquarters Operations Center using one of the following methods.</w:t>
            </w:r>
          </w:p>
        </w:tc>
        <w:tc>
          <w:tcPr>
            <w:tcW w:w="2500" w:type="pct"/>
            <w:vAlign w:val="center"/>
          </w:tcPr>
          <w:p w:rsidRPr="005F0D87" w:rsidR="00695FC9" w:rsidP="006A22A5" w:rsidRDefault="00695FC9" w14:paraId="7B6BC8D3" w14:textId="77777777">
            <w:pPr>
              <w:spacing w:before="100"/>
              <w:ind w:left="0" w:right="0"/>
              <w:jc w:val="center"/>
              <w:rPr>
                <w:b/>
                <w:bCs/>
              </w:rPr>
            </w:pPr>
            <w:r w:rsidRPr="005F0D87">
              <w:rPr>
                <w:b/>
                <w:bCs/>
              </w:rPr>
              <w:t>NRC Headquarters Operations Center</w:t>
            </w:r>
          </w:p>
          <w:p w:rsidR="00695FC9" w:rsidP="006A22A5" w:rsidRDefault="00695FC9" w14:paraId="71044DD2" w14:textId="77777777">
            <w:pPr>
              <w:spacing w:before="100"/>
              <w:ind w:left="0" w:right="0"/>
              <w:jc w:val="center"/>
            </w:pPr>
            <w:r w:rsidRPr="005D781E">
              <w:t>E</w:t>
            </w:r>
            <w:r>
              <w:t>-</w:t>
            </w:r>
            <w:r w:rsidRPr="005D781E">
              <w:t>mail:</w:t>
            </w:r>
            <w:r>
              <w:t xml:space="preserve">  </w:t>
            </w:r>
            <w:hyperlink w:history="1" r:id="rId117">
              <w:r w:rsidRPr="00011D4D">
                <w:rPr>
                  <w:rStyle w:val="Hyperlink"/>
                </w:rPr>
                <w:t>HOO.HOC@nrc.gov</w:t>
              </w:r>
            </w:hyperlink>
            <w:r>
              <w:t xml:space="preserve"> </w:t>
            </w:r>
          </w:p>
          <w:p w:rsidR="00695FC9" w:rsidP="006A22A5" w:rsidRDefault="00695FC9" w14:paraId="4D2A70BE" w14:textId="77777777">
            <w:pPr>
              <w:spacing w:before="100"/>
              <w:ind w:left="0" w:right="0"/>
              <w:jc w:val="center"/>
            </w:pPr>
            <w:r w:rsidRPr="00F16607">
              <w:t>Telephone</w:t>
            </w:r>
            <w:proofErr w:type="gramStart"/>
            <w:r w:rsidRPr="00F16607">
              <w:t>:</w:t>
            </w:r>
            <w:r>
              <w:t xml:space="preserve">  </w:t>
            </w:r>
            <w:r w:rsidRPr="00F16607">
              <w:t>(</w:t>
            </w:r>
            <w:proofErr w:type="gramEnd"/>
            <w:r w:rsidRPr="00F16607">
              <w:t>301)</w:t>
            </w:r>
            <w:r>
              <w:t>-</w:t>
            </w:r>
            <w:r w:rsidRPr="00F16607">
              <w:t>816-5100</w:t>
            </w:r>
          </w:p>
          <w:p w:rsidR="00695FC9" w:rsidP="006A22A5" w:rsidRDefault="00695FC9" w14:paraId="703401D0" w14:textId="77777777">
            <w:pPr>
              <w:spacing w:before="100"/>
              <w:ind w:left="0" w:right="0"/>
              <w:jc w:val="center"/>
            </w:pPr>
            <w:r w:rsidRPr="005D781E">
              <w:t>F</w:t>
            </w:r>
            <w:r>
              <w:t>ax</w:t>
            </w:r>
            <w:proofErr w:type="gramStart"/>
            <w:r>
              <w:t xml:space="preserve">:  </w:t>
            </w:r>
            <w:r w:rsidRPr="005D781E">
              <w:t>(</w:t>
            </w:r>
            <w:proofErr w:type="gramEnd"/>
            <w:r w:rsidRPr="005D781E">
              <w:t>301)</w:t>
            </w:r>
            <w:r>
              <w:t>-</w:t>
            </w:r>
            <w:r w:rsidRPr="005D781E">
              <w:t>816-5151</w:t>
            </w:r>
          </w:p>
        </w:tc>
      </w:tr>
      <w:tr w:rsidR="00695FC9" w:rsidTr="006A22A5" w14:paraId="5D70C3EE" w14:textId="77777777">
        <w:trPr>
          <w:trHeight w:val="916"/>
        </w:trPr>
        <w:tc>
          <w:tcPr>
            <w:tcW w:w="2500" w:type="pct"/>
            <w:vMerge w:val="restart"/>
            <w:vAlign w:val="center"/>
          </w:tcPr>
          <w:p w:rsidR="00695FC9" w:rsidP="006A22A5" w:rsidRDefault="00695FC9" w14:paraId="40D12AED" w14:textId="77777777">
            <w:pPr>
              <w:spacing w:after="0"/>
              <w:ind w:left="0" w:right="0"/>
              <w:jc w:val="center"/>
            </w:pPr>
            <w:r>
              <w:rPr>
                <w:noProof/>
              </w:rPr>
              <w:drawing>
                <wp:inline distT="0" distB="0" distL="0" distR="0" wp14:anchorId="3DCDD092" wp14:editId="1BC748C8">
                  <wp:extent cx="298450" cy="298450"/>
                  <wp:effectExtent l="0" t="0" r="6350"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p w:rsidR="00695FC9" w:rsidP="006A22A5" w:rsidRDefault="00695FC9" w14:paraId="33688F14" w14:textId="77777777">
            <w:pPr>
              <w:spacing w:after="0"/>
              <w:ind w:left="0" w:right="0"/>
              <w:jc w:val="center"/>
            </w:pPr>
          </w:p>
          <w:p w:rsidR="00695FC9" w:rsidP="006A22A5" w:rsidRDefault="00695FC9" w14:paraId="4D45C8F5" w14:textId="77777777">
            <w:pPr>
              <w:spacing w:after="0"/>
              <w:ind w:left="0" w:right="0"/>
            </w:pPr>
            <w:r>
              <w:t>The Agreement States should submit a written report by using one of the following methods.</w:t>
            </w:r>
          </w:p>
          <w:p w:rsidR="00695FC9" w:rsidP="006A22A5" w:rsidRDefault="00695FC9" w14:paraId="093B3EEA" w14:textId="77777777">
            <w:pPr>
              <w:spacing w:after="0"/>
              <w:ind w:left="0" w:right="0"/>
            </w:pPr>
          </w:p>
          <w:p w:rsidRPr="00D17D77" w:rsidR="00695FC9" w:rsidP="006A22A5" w:rsidRDefault="00695FC9" w14:paraId="40E95DAA" w14:textId="77777777">
            <w:pPr>
              <w:spacing w:after="0"/>
              <w:ind w:left="0" w:right="0"/>
            </w:pPr>
            <w:r>
              <w:t>Follow-up event information and voluntary reports may also be submitted.</w:t>
            </w:r>
          </w:p>
        </w:tc>
        <w:tc>
          <w:tcPr>
            <w:tcW w:w="2500" w:type="pct"/>
            <w:vAlign w:val="center"/>
          </w:tcPr>
          <w:p w:rsidR="00695FC9" w:rsidP="006A22A5" w:rsidRDefault="00695FC9" w14:paraId="53BB279C" w14:textId="77777777">
            <w:pPr>
              <w:spacing w:before="100" w:after="100"/>
              <w:ind w:left="0" w:right="0"/>
              <w:jc w:val="center"/>
            </w:pPr>
            <w:r w:rsidRPr="005D781E">
              <w:t xml:space="preserve">NMED </w:t>
            </w:r>
            <w:r>
              <w:t>W</w:t>
            </w:r>
            <w:r w:rsidRPr="005D781E">
              <w:t>eb</w:t>
            </w:r>
            <w:r>
              <w:t xml:space="preserve"> </w:t>
            </w:r>
            <w:r w:rsidRPr="005D781E">
              <w:t>site</w:t>
            </w:r>
            <w:r>
              <w:t xml:space="preserve">: </w:t>
            </w:r>
            <w:hyperlink w:history="1" r:id="rId118">
              <w:r w:rsidRPr="009A20AD">
                <w:t>http://nmed.inl.gov/</w:t>
              </w:r>
            </w:hyperlink>
          </w:p>
          <w:p w:rsidR="00695FC9" w:rsidP="006A22A5" w:rsidRDefault="00695FC9" w14:paraId="4DEB783E" w14:textId="77777777">
            <w:pPr>
              <w:spacing w:before="100" w:after="100"/>
              <w:ind w:left="0" w:right="0"/>
              <w:jc w:val="center"/>
            </w:pPr>
            <w:r w:rsidRPr="005D781E">
              <w:t>NMED Local Agreement State Software</w:t>
            </w:r>
          </w:p>
        </w:tc>
      </w:tr>
      <w:tr w:rsidR="00695FC9" w:rsidTr="006A22A5" w14:paraId="264C35E6" w14:textId="77777777">
        <w:tc>
          <w:tcPr>
            <w:tcW w:w="2500" w:type="pct"/>
            <w:vMerge/>
            <w:vAlign w:val="center"/>
          </w:tcPr>
          <w:p w:rsidR="00695FC9" w:rsidP="006A22A5" w:rsidRDefault="00695FC9" w14:paraId="4A196065" w14:textId="77777777">
            <w:pPr>
              <w:spacing w:after="0"/>
              <w:ind w:left="0" w:right="0"/>
            </w:pPr>
          </w:p>
        </w:tc>
        <w:tc>
          <w:tcPr>
            <w:tcW w:w="2500" w:type="pct"/>
            <w:vAlign w:val="center"/>
          </w:tcPr>
          <w:p w:rsidRPr="00AF0371" w:rsidR="00695FC9" w:rsidP="006A22A5" w:rsidRDefault="00695FC9" w14:paraId="4A93E1DA" w14:textId="77777777">
            <w:pPr>
              <w:spacing w:before="100" w:after="100"/>
              <w:ind w:left="0" w:right="0"/>
              <w:jc w:val="center"/>
              <w:rPr>
                <w:rFonts w:asciiTheme="minorHAnsi" w:hAnsiTheme="minorHAnsi" w:cstheme="minorBidi"/>
              </w:rPr>
            </w:pPr>
            <w:r>
              <w:t xml:space="preserve">E-mail:  </w:t>
            </w:r>
            <w:hyperlink w:history="1" r:id="rId119">
              <w:r w:rsidRPr="00011D4D">
                <w:rPr>
                  <w:rStyle w:val="Hyperlink"/>
                </w:rPr>
                <w:t>NMED@inl.gov</w:t>
              </w:r>
            </w:hyperlink>
          </w:p>
        </w:tc>
      </w:tr>
      <w:tr w:rsidR="00695FC9" w:rsidTr="006A22A5" w14:paraId="6A703B5C" w14:textId="77777777">
        <w:tc>
          <w:tcPr>
            <w:tcW w:w="2500" w:type="pct"/>
            <w:vMerge/>
            <w:vAlign w:val="center"/>
          </w:tcPr>
          <w:p w:rsidR="00695FC9" w:rsidP="006A22A5" w:rsidRDefault="00695FC9" w14:paraId="54BC79E4" w14:textId="77777777">
            <w:pPr>
              <w:spacing w:after="0"/>
              <w:ind w:left="0" w:right="0"/>
            </w:pPr>
          </w:p>
        </w:tc>
        <w:tc>
          <w:tcPr>
            <w:tcW w:w="2500" w:type="pct"/>
            <w:vAlign w:val="center"/>
          </w:tcPr>
          <w:p w:rsidR="00695FC9" w:rsidP="006A22A5" w:rsidRDefault="00695FC9" w14:paraId="5D9D08A7" w14:textId="77777777">
            <w:pPr>
              <w:spacing w:before="100" w:after="100"/>
              <w:ind w:left="0" w:right="0"/>
              <w:jc w:val="center"/>
            </w:pPr>
            <w:r w:rsidRPr="002976B7">
              <w:t>By mail:</w:t>
            </w:r>
          </w:p>
          <w:p w:rsidR="00695FC9" w:rsidP="006A22A5" w:rsidRDefault="00695FC9" w14:paraId="6C61CCED" w14:textId="77777777">
            <w:pPr>
              <w:spacing w:after="0"/>
              <w:ind w:left="0" w:right="0"/>
            </w:pPr>
            <w:r w:rsidRPr="006333B0">
              <w:t>Director</w:t>
            </w:r>
            <w:r w:rsidRPr="006333B0">
              <w:br/>
              <w:t xml:space="preserve">Division of Materials Safety, Security, State, </w:t>
            </w:r>
          </w:p>
          <w:p w:rsidR="00695FC9" w:rsidP="006A22A5" w:rsidRDefault="00695FC9" w14:paraId="7EFF8D44" w14:textId="77777777">
            <w:pPr>
              <w:spacing w:after="0"/>
              <w:ind w:left="0" w:right="0"/>
            </w:pPr>
            <w:r>
              <w:t xml:space="preserve">   </w:t>
            </w:r>
            <w:r w:rsidRPr="006333B0">
              <w:t>and Tribal Programs</w:t>
            </w:r>
            <w:r w:rsidRPr="006333B0">
              <w:br/>
              <w:t xml:space="preserve">Office of Nuclear Material Safety and </w:t>
            </w:r>
          </w:p>
          <w:p w:rsidRPr="006333B0" w:rsidR="00695FC9" w:rsidP="006A22A5" w:rsidRDefault="00695FC9" w14:paraId="2CDB5C92" w14:textId="77777777">
            <w:pPr>
              <w:spacing w:after="0"/>
              <w:ind w:left="0" w:right="0"/>
            </w:pPr>
            <w:r>
              <w:t xml:space="preserve">   </w:t>
            </w:r>
            <w:r w:rsidRPr="006333B0">
              <w:t>Safeguards</w:t>
            </w:r>
            <w:r w:rsidRPr="006333B0">
              <w:br/>
              <w:t>U.S. Nuclear Regulatory Commission</w:t>
            </w:r>
            <w:r w:rsidRPr="006333B0">
              <w:br/>
              <w:t>11545 Rockville Pike</w:t>
            </w:r>
            <w:r w:rsidRPr="006333B0">
              <w:br/>
              <w:t>Rockville, MD 20852-2738</w:t>
            </w:r>
          </w:p>
          <w:p w:rsidRPr="002976B7" w:rsidR="00695FC9" w:rsidP="006A22A5" w:rsidRDefault="00695FC9" w14:paraId="767B120C" w14:textId="77777777">
            <w:pPr>
              <w:spacing w:before="100" w:after="100"/>
              <w:ind w:left="0" w:right="0"/>
            </w:pPr>
            <w:r w:rsidRPr="006333B0">
              <w:t>Attention: Chief, Medical Safety &amp; Events Assessment Branch, Mail Stop T5B60</w:t>
            </w:r>
          </w:p>
        </w:tc>
      </w:tr>
    </w:tbl>
    <w:p w:rsidR="00695FC9" w:rsidP="00695FC9" w:rsidRDefault="00695FC9" w14:paraId="6EA232ED" w14:textId="77777777">
      <w:pPr>
        <w:tabs>
          <w:tab w:val="left" w:pos="3960"/>
        </w:tabs>
      </w:pPr>
      <w:r>
        <w:tab/>
      </w:r>
    </w:p>
    <w:p w:rsidR="00695FC9" w:rsidP="00695FC9" w:rsidRDefault="00695FC9" w14:paraId="5F88ADA0" w14:textId="77777777">
      <w:pPr>
        <w:widowControl/>
        <w:autoSpaceDE/>
        <w:autoSpaceDN/>
        <w:adjustRightInd/>
        <w:ind w:left="0" w:right="0"/>
      </w:pPr>
      <w:r>
        <w:br w:type="page"/>
      </w:r>
      <w:r>
        <w:lastRenderedPageBreak/>
        <w:t>Table 2. Reporting to other entities as required by the NRC.</w:t>
      </w:r>
    </w:p>
    <w:tbl>
      <w:tblPr>
        <w:tblStyle w:val="TableGrid"/>
        <w:tblW w:w="5000" w:type="pct"/>
        <w:tblLook w:val="04A0" w:firstRow="1" w:lastRow="0" w:firstColumn="1" w:lastColumn="0" w:noHBand="0" w:noVBand="1"/>
      </w:tblPr>
      <w:tblGrid>
        <w:gridCol w:w="4804"/>
        <w:gridCol w:w="4805"/>
      </w:tblGrid>
      <w:tr w:rsidR="00695FC9" w:rsidTr="006A22A5" w14:paraId="2323DA73" w14:textId="77777777">
        <w:tc>
          <w:tcPr>
            <w:tcW w:w="2500" w:type="pct"/>
            <w:shd w:val="pct20" w:color="auto" w:fill="auto"/>
            <w:vAlign w:val="center"/>
          </w:tcPr>
          <w:p w:rsidRPr="00F30B97" w:rsidR="00695FC9" w:rsidP="006A22A5" w:rsidRDefault="00695FC9" w14:paraId="1979B2F6" w14:textId="77777777">
            <w:pPr>
              <w:spacing w:after="0"/>
              <w:ind w:left="0" w:right="0"/>
              <w:jc w:val="center"/>
              <w:rPr>
                <w:b/>
                <w:bCs/>
              </w:rPr>
            </w:pPr>
          </w:p>
          <w:p w:rsidRPr="00F30B97" w:rsidR="00695FC9" w:rsidP="006A22A5" w:rsidRDefault="00695FC9" w14:paraId="6CD3470E" w14:textId="77777777">
            <w:pPr>
              <w:spacing w:after="0"/>
              <w:ind w:left="0" w:right="0"/>
              <w:jc w:val="center"/>
              <w:rPr>
                <w:b/>
                <w:bCs/>
              </w:rPr>
            </w:pPr>
            <w:r w:rsidRPr="00F30B97">
              <w:rPr>
                <w:b/>
                <w:bCs/>
              </w:rPr>
              <w:t>Reason to Report</w:t>
            </w:r>
          </w:p>
          <w:p w:rsidRPr="00F30B97" w:rsidR="00695FC9" w:rsidP="006A22A5" w:rsidRDefault="00695FC9" w14:paraId="0059CD11" w14:textId="77777777">
            <w:pPr>
              <w:spacing w:after="0"/>
              <w:ind w:left="0" w:right="0"/>
              <w:jc w:val="center"/>
              <w:rPr>
                <w:b/>
                <w:bCs/>
              </w:rPr>
            </w:pPr>
          </w:p>
        </w:tc>
        <w:tc>
          <w:tcPr>
            <w:tcW w:w="2500" w:type="pct"/>
            <w:shd w:val="pct20" w:color="auto" w:fill="auto"/>
            <w:vAlign w:val="center"/>
          </w:tcPr>
          <w:p w:rsidR="00695FC9" w:rsidP="006A22A5" w:rsidRDefault="00695FC9" w14:paraId="101CA4B9" w14:textId="77777777">
            <w:pPr>
              <w:spacing w:after="0"/>
              <w:ind w:left="0" w:right="0"/>
              <w:jc w:val="center"/>
              <w:rPr>
                <w:b/>
                <w:bCs/>
              </w:rPr>
            </w:pPr>
            <w:r w:rsidRPr="00F30B97">
              <w:rPr>
                <w:b/>
                <w:bCs/>
              </w:rPr>
              <w:t xml:space="preserve">Reporting Methods and </w:t>
            </w:r>
          </w:p>
          <w:p w:rsidRPr="00F30B97" w:rsidR="00695FC9" w:rsidP="006A22A5" w:rsidRDefault="00695FC9" w14:paraId="35E812BE" w14:textId="77777777">
            <w:pPr>
              <w:spacing w:after="0"/>
              <w:ind w:left="0" w:right="0"/>
              <w:jc w:val="center"/>
              <w:rPr>
                <w:b/>
                <w:bCs/>
              </w:rPr>
            </w:pPr>
            <w:r w:rsidRPr="00F30B97">
              <w:rPr>
                <w:b/>
                <w:bCs/>
              </w:rPr>
              <w:t>Contact Information</w:t>
            </w:r>
          </w:p>
        </w:tc>
      </w:tr>
      <w:tr w:rsidR="00695FC9" w:rsidTr="006A22A5" w14:paraId="566A584B" w14:textId="77777777">
        <w:trPr>
          <w:cantSplit/>
          <w:trHeight w:val="1818"/>
        </w:trPr>
        <w:tc>
          <w:tcPr>
            <w:tcW w:w="2500" w:type="pct"/>
            <w:vMerge w:val="restart"/>
            <w:vAlign w:val="center"/>
          </w:tcPr>
          <w:p w:rsidR="00695FC9" w:rsidP="006A22A5" w:rsidRDefault="00695FC9" w14:paraId="31802826" w14:textId="77777777">
            <w:pPr>
              <w:spacing w:after="0"/>
              <w:ind w:left="0" w:right="0"/>
            </w:pPr>
            <w:r w:rsidRPr="005D781E">
              <w:t xml:space="preserve">Events involving </w:t>
            </w:r>
            <w:r w:rsidRPr="00F30B97">
              <w:t>theft or terrorist</w:t>
            </w:r>
            <w:r w:rsidRPr="005D781E">
              <w:t xml:space="preserve"> activities should be reported to the</w:t>
            </w:r>
            <w:r>
              <w:t xml:space="preserve"> </w:t>
            </w:r>
            <w:r w:rsidRPr="005D781E">
              <w:t>Federal Bureau of Investig</w:t>
            </w:r>
            <w:r w:rsidRPr="004F10A8">
              <w:t>ation (FBI) or local law enforcement.</w:t>
            </w:r>
          </w:p>
          <w:p w:rsidR="00695FC9" w:rsidP="006A22A5" w:rsidRDefault="00695FC9" w14:paraId="1C910064" w14:textId="77777777">
            <w:pPr>
              <w:spacing w:after="0"/>
              <w:ind w:left="0" w:right="0"/>
            </w:pPr>
          </w:p>
          <w:p w:rsidRPr="00F30B97" w:rsidR="00695FC9" w:rsidP="006A22A5" w:rsidRDefault="00695FC9" w14:paraId="01C8B3DB" w14:textId="77777777">
            <w:pPr>
              <w:spacing w:after="0"/>
              <w:ind w:left="0" w:right="0"/>
            </w:pPr>
            <w:r>
              <w:t>Share a concurrent report with the NRC Headquarters Operations Center after the event has been reported to law enforcement.</w:t>
            </w:r>
          </w:p>
        </w:tc>
        <w:tc>
          <w:tcPr>
            <w:tcW w:w="2500" w:type="pct"/>
            <w:vAlign w:val="center"/>
          </w:tcPr>
          <w:p w:rsidR="00695FC9" w:rsidP="006A22A5" w:rsidRDefault="00695FC9" w14:paraId="0BA87C87" w14:textId="77777777">
            <w:pPr>
              <w:spacing w:before="100" w:after="100"/>
              <w:ind w:left="0" w:right="0"/>
              <w:jc w:val="center"/>
            </w:pPr>
            <w:r>
              <w:t>Step 1:</w:t>
            </w:r>
          </w:p>
          <w:p w:rsidR="00695FC9" w:rsidP="006A22A5" w:rsidRDefault="00695FC9" w14:paraId="59BE01B7" w14:textId="77777777">
            <w:pPr>
              <w:spacing w:before="100" w:after="100"/>
              <w:ind w:left="0" w:right="0"/>
              <w:jc w:val="center"/>
            </w:pPr>
            <w:r>
              <w:t>Local Law Enforcement</w:t>
            </w:r>
          </w:p>
          <w:p w:rsidR="00695FC9" w:rsidP="006A22A5" w:rsidRDefault="00695FC9" w14:paraId="69549C90" w14:textId="77777777">
            <w:pPr>
              <w:spacing w:before="100" w:after="100"/>
              <w:ind w:left="0" w:right="0"/>
              <w:jc w:val="center"/>
            </w:pPr>
            <w:r>
              <w:t>911</w:t>
            </w:r>
          </w:p>
          <w:p w:rsidR="00695FC9" w:rsidP="006A22A5" w:rsidRDefault="00695FC9" w14:paraId="6E074216" w14:textId="77777777">
            <w:pPr>
              <w:spacing w:before="100" w:after="100"/>
              <w:ind w:left="0" w:right="0"/>
              <w:jc w:val="center"/>
            </w:pPr>
            <w:r>
              <w:t>FBI Telephone</w:t>
            </w:r>
          </w:p>
          <w:p w:rsidRPr="004F10A8" w:rsidR="00695FC9" w:rsidP="006A22A5" w:rsidRDefault="00695FC9" w14:paraId="277F36E9" w14:textId="77777777">
            <w:pPr>
              <w:spacing w:before="100" w:after="100"/>
              <w:ind w:left="0" w:right="0"/>
              <w:jc w:val="center"/>
            </w:pPr>
            <w:r>
              <w:t>(202)-324-3000</w:t>
            </w:r>
          </w:p>
        </w:tc>
      </w:tr>
      <w:tr w:rsidR="00695FC9" w:rsidTr="006A22A5" w14:paraId="7420A686" w14:textId="77777777">
        <w:trPr>
          <w:cantSplit/>
        </w:trPr>
        <w:tc>
          <w:tcPr>
            <w:tcW w:w="2500" w:type="pct"/>
            <w:vMerge/>
            <w:vAlign w:val="center"/>
          </w:tcPr>
          <w:p w:rsidR="00695FC9" w:rsidP="006A22A5" w:rsidRDefault="00695FC9" w14:paraId="48CA124F" w14:textId="77777777"/>
        </w:tc>
        <w:tc>
          <w:tcPr>
            <w:tcW w:w="2500" w:type="pct"/>
            <w:vAlign w:val="center"/>
          </w:tcPr>
          <w:p w:rsidRPr="001679FB" w:rsidR="00695FC9" w:rsidP="006A22A5" w:rsidRDefault="00695FC9" w14:paraId="0B2D2B1B" w14:textId="77777777">
            <w:pPr>
              <w:spacing w:before="100" w:after="100"/>
              <w:ind w:left="0" w:right="0"/>
              <w:jc w:val="center"/>
            </w:pPr>
            <w:r w:rsidRPr="001679FB">
              <w:t>Step 2</w:t>
            </w:r>
            <w:r>
              <w:t xml:space="preserve">:  </w:t>
            </w:r>
            <w:r w:rsidRPr="001679FB">
              <w:t>Concurrent Report</w:t>
            </w:r>
          </w:p>
          <w:p w:rsidR="00695FC9" w:rsidP="006A22A5" w:rsidRDefault="00695FC9" w14:paraId="5EDB6C72" w14:textId="77777777">
            <w:pPr>
              <w:spacing w:before="100" w:after="100"/>
              <w:ind w:left="0" w:right="0"/>
              <w:jc w:val="center"/>
            </w:pPr>
            <w:r>
              <w:t xml:space="preserve">NRC Headquarters Operations Center </w:t>
            </w:r>
          </w:p>
          <w:p w:rsidRPr="001679FB" w:rsidR="00695FC9" w:rsidP="006A22A5" w:rsidRDefault="00695FC9" w14:paraId="22DC2FC0" w14:textId="77777777">
            <w:pPr>
              <w:spacing w:before="100" w:after="100"/>
              <w:ind w:left="0" w:right="0"/>
              <w:jc w:val="center"/>
            </w:pPr>
            <w:r w:rsidRPr="00F16607">
              <w:t>(301)</w:t>
            </w:r>
            <w:r>
              <w:t>-</w:t>
            </w:r>
            <w:r w:rsidRPr="00F16607">
              <w:t>816-5100</w:t>
            </w:r>
          </w:p>
        </w:tc>
      </w:tr>
      <w:tr w:rsidR="00695FC9" w:rsidTr="006A22A5" w14:paraId="05C5EF15" w14:textId="77777777">
        <w:trPr>
          <w:cantSplit/>
        </w:trPr>
        <w:tc>
          <w:tcPr>
            <w:tcW w:w="2500" w:type="pct"/>
            <w:vAlign w:val="center"/>
          </w:tcPr>
          <w:p w:rsidR="00695FC9" w:rsidP="006A22A5" w:rsidRDefault="00695FC9" w14:paraId="23A1515A" w14:textId="77777777">
            <w:r>
              <w:t>Transportation events</w:t>
            </w:r>
          </w:p>
        </w:tc>
        <w:tc>
          <w:tcPr>
            <w:tcW w:w="2500" w:type="pct"/>
            <w:vAlign w:val="center"/>
          </w:tcPr>
          <w:p w:rsidR="00695FC9" w:rsidP="006A22A5" w:rsidRDefault="00695FC9" w14:paraId="7EBAA81B" w14:textId="77777777">
            <w:pPr>
              <w:spacing w:before="100" w:after="100"/>
              <w:ind w:left="0" w:right="0"/>
              <w:jc w:val="center"/>
            </w:pPr>
            <w:r>
              <w:t xml:space="preserve">National Response Center </w:t>
            </w:r>
          </w:p>
          <w:p w:rsidR="00695FC9" w:rsidP="006A22A5" w:rsidRDefault="00695FC9" w14:paraId="59D01FC6" w14:textId="77777777">
            <w:pPr>
              <w:spacing w:before="100" w:after="100"/>
              <w:ind w:left="0" w:right="0"/>
              <w:jc w:val="center"/>
            </w:pPr>
            <w:r>
              <w:t xml:space="preserve">(800)-424-8802 (toll free) </w:t>
            </w:r>
          </w:p>
          <w:p w:rsidR="00695FC9" w:rsidP="006A22A5" w:rsidRDefault="00695FC9" w14:paraId="205FD476" w14:textId="77777777">
            <w:pPr>
              <w:spacing w:before="100" w:after="100"/>
              <w:ind w:left="0" w:right="0"/>
              <w:jc w:val="center"/>
            </w:pPr>
            <w:r>
              <w:t xml:space="preserve">(202)-267-2675 (toll call) </w:t>
            </w:r>
          </w:p>
          <w:p w:rsidR="00695FC9" w:rsidP="006A22A5" w:rsidRDefault="00695FC9" w14:paraId="17666B11" w14:textId="77777777">
            <w:pPr>
              <w:spacing w:before="100" w:after="100"/>
              <w:ind w:left="0" w:right="0"/>
              <w:jc w:val="center"/>
              <w:rPr>
                <w:rStyle w:val="Emphasis"/>
              </w:rPr>
            </w:pPr>
            <w:r>
              <w:t xml:space="preserve">Online at </w:t>
            </w:r>
            <w:hyperlink w:tgtFrame="_blank" w:history="1" r:id="rId120">
              <w:r w:rsidRPr="00F63037">
                <w:rPr>
                  <w:rStyle w:val="Hyperlink"/>
                </w:rPr>
                <w:t>http://www.nrc.uscg.mil</w:t>
              </w:r>
            </w:hyperlink>
          </w:p>
          <w:p w:rsidRPr="001679FB" w:rsidR="00695FC9" w:rsidP="006A22A5" w:rsidRDefault="00695FC9" w14:paraId="4F26277E" w14:textId="77777777">
            <w:pPr>
              <w:spacing w:before="100" w:after="100"/>
              <w:ind w:left="0" w:right="0"/>
              <w:jc w:val="center"/>
            </w:pPr>
            <w:r w:rsidRPr="007B6D6B">
              <w:t>The National Response Center will</w:t>
            </w:r>
            <w:r>
              <w:t xml:space="preserve"> subsequently contact the HOC.</w:t>
            </w:r>
          </w:p>
        </w:tc>
      </w:tr>
    </w:tbl>
    <w:p w:rsidR="00695FC9" w:rsidP="00695FC9" w:rsidRDefault="00695FC9" w14:paraId="1571B819" w14:textId="77777777">
      <w:pPr>
        <w:tabs>
          <w:tab w:val="left" w:pos="3960"/>
        </w:tabs>
      </w:pPr>
      <w:r>
        <w:tab/>
      </w:r>
    </w:p>
    <w:p w:rsidRPr="00812899" w:rsidR="00695FC9" w:rsidP="00914AC0" w:rsidRDefault="00695FC9" w14:paraId="14241EE3" w14:textId="4173014C">
      <w:pPr>
        <w:tabs>
          <w:tab w:val="left" w:pos="3960"/>
        </w:tabs>
        <w:sectPr w:rsidRPr="00812899" w:rsidR="00695FC9" w:rsidSect="008C3D36">
          <w:footerReference w:type="default" r:id="rId121"/>
          <w:pgSz w:w="12240" w:h="15840"/>
          <w:pgMar w:top="1080" w:right="1267" w:bottom="1080" w:left="1354" w:header="1440" w:footer="1440" w:gutter="0"/>
          <w:pgNumType w:start="1"/>
          <w:cols w:space="720"/>
          <w:noEndnote/>
          <w:docGrid w:linePitch="326"/>
        </w:sectPr>
      </w:pPr>
    </w:p>
    <w:p w:rsidR="003B6556" w:rsidP="0058754E" w:rsidRDefault="00DF4875" w14:paraId="47DACC2B" w14:textId="17C223B1">
      <w:pPr>
        <w:pStyle w:val="Heading4"/>
        <w:ind w:left="0"/>
        <w:rPr>
          <w:rStyle w:val="Emphasis"/>
        </w:rPr>
      </w:pPr>
      <w:bookmarkStart w:name="_Toc98230319" w:id="78"/>
      <w:bookmarkStart w:name="_Hlk63930609" w:id="79"/>
      <w:r w:rsidRPr="0058754E">
        <w:rPr>
          <w:rStyle w:val="Emphasis"/>
        </w:rPr>
        <w:lastRenderedPageBreak/>
        <w:t xml:space="preserve">Appendix </w:t>
      </w:r>
      <w:r w:rsidR="001A696F">
        <w:rPr>
          <w:rStyle w:val="Emphasis"/>
        </w:rPr>
        <w:t>D</w:t>
      </w:r>
      <w:r w:rsidRPr="0058754E" w:rsidR="00935FD7">
        <w:rPr>
          <w:rStyle w:val="Emphasis"/>
        </w:rPr>
        <w:t xml:space="preserve">.  </w:t>
      </w:r>
      <w:r w:rsidRPr="0058754E" w:rsidR="003B6556">
        <w:rPr>
          <w:rStyle w:val="Emphasis"/>
        </w:rPr>
        <w:t xml:space="preserve">Sample Fax </w:t>
      </w:r>
      <w:r w:rsidRPr="0058754E" w:rsidR="00E60A96">
        <w:rPr>
          <w:rStyle w:val="Emphasis"/>
        </w:rPr>
        <w:t xml:space="preserve">Sheet to </w:t>
      </w:r>
      <w:r w:rsidR="00F74166">
        <w:rPr>
          <w:rStyle w:val="Emphasis"/>
        </w:rPr>
        <w:t xml:space="preserve">the </w:t>
      </w:r>
      <w:r w:rsidR="00B352EA">
        <w:rPr>
          <w:rStyle w:val="Emphasis"/>
        </w:rPr>
        <w:t>HOC</w:t>
      </w:r>
      <w:bookmarkEnd w:id="78"/>
    </w:p>
    <w:tbl>
      <w:tblPr>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02"/>
        <w:gridCol w:w="5966"/>
      </w:tblGrid>
      <w:tr w:rsidRPr="00635D17" w:rsidR="00B352EA" w:rsidTr="00F01833" w14:paraId="33F946F8" w14:textId="77777777">
        <w:trPr>
          <w:trHeight w:val="1232"/>
        </w:trPr>
        <w:tc>
          <w:tcPr>
            <w:tcW w:w="3502" w:type="dxa"/>
            <w:tcBorders>
              <w:top w:val="double" w:color="auto" w:sz="2" w:space="0"/>
              <w:left w:val="double" w:color="auto" w:sz="2" w:space="0"/>
              <w:bottom w:val="double" w:color="auto" w:sz="12" w:space="0"/>
              <w:right w:val="double" w:color="auto" w:sz="2" w:space="0"/>
            </w:tcBorders>
            <w:shd w:val="clear" w:color="auto" w:fill="C0C0C0"/>
          </w:tcPr>
          <w:p w:rsidRPr="00635D17" w:rsidR="00B352EA" w:rsidP="00B352EA" w:rsidRDefault="00B352EA" w14:paraId="3A21A75D" w14:textId="03DAAECF">
            <w:pPr>
              <w:ind w:left="0"/>
              <w:rPr>
                <w:b/>
                <w:bCs/>
                <w:sz w:val="40"/>
                <w:szCs w:val="40"/>
              </w:rPr>
            </w:pPr>
            <w:r w:rsidRPr="00635D17">
              <w:rPr>
                <w:b/>
                <w:bCs/>
                <w:sz w:val="40"/>
                <w:szCs w:val="40"/>
              </w:rPr>
              <w:t xml:space="preserve">FAX TO:   </w:t>
            </w:r>
          </w:p>
        </w:tc>
        <w:tc>
          <w:tcPr>
            <w:tcW w:w="5966" w:type="dxa"/>
            <w:tcBorders>
              <w:top w:val="double" w:color="auto" w:sz="2" w:space="0"/>
              <w:left w:val="double" w:color="auto" w:sz="2" w:space="0"/>
              <w:bottom w:val="double" w:color="auto" w:sz="12" w:space="0"/>
              <w:right w:val="double" w:color="auto" w:sz="2" w:space="0"/>
            </w:tcBorders>
            <w:shd w:val="clear" w:color="auto" w:fill="C0C0C0"/>
          </w:tcPr>
          <w:p w:rsidR="00B352EA" w:rsidP="00784B3D" w:rsidRDefault="00B352EA" w14:paraId="44A35BF3" w14:textId="065775F7">
            <w:pPr>
              <w:ind w:left="970"/>
              <w:rPr>
                <w:b/>
                <w:bCs/>
                <w:sz w:val="40"/>
                <w:szCs w:val="40"/>
              </w:rPr>
            </w:pPr>
            <w:r w:rsidRPr="00635D17">
              <w:rPr>
                <w:b/>
                <w:bCs/>
                <w:sz w:val="40"/>
                <w:szCs w:val="40"/>
              </w:rPr>
              <w:t xml:space="preserve">NRC </w:t>
            </w:r>
            <w:r>
              <w:rPr>
                <w:b/>
                <w:bCs/>
                <w:sz w:val="40"/>
                <w:szCs w:val="40"/>
              </w:rPr>
              <w:t xml:space="preserve">HEADQUARTERS </w:t>
            </w:r>
            <w:r w:rsidRPr="00635D17">
              <w:rPr>
                <w:b/>
                <w:bCs/>
                <w:sz w:val="40"/>
                <w:szCs w:val="40"/>
              </w:rPr>
              <w:t>OPERATIONS CENTER</w:t>
            </w:r>
          </w:p>
          <w:p w:rsidRPr="00635D17" w:rsidR="00B352EA" w:rsidP="00784B3D" w:rsidRDefault="00784B3D" w14:paraId="5DAF9523" w14:textId="2847777A">
            <w:pPr>
              <w:ind w:left="970"/>
              <w:jc w:val="center"/>
            </w:pPr>
            <w:r>
              <w:rPr>
                <w:b/>
                <w:bCs/>
                <w:sz w:val="40"/>
                <w:szCs w:val="40"/>
              </w:rPr>
              <w:t xml:space="preserve">      </w:t>
            </w:r>
            <w:r w:rsidRPr="00635D17" w:rsidR="00B352EA">
              <w:rPr>
                <w:b/>
                <w:bCs/>
                <w:sz w:val="40"/>
                <w:szCs w:val="40"/>
              </w:rPr>
              <w:t>(301)</w:t>
            </w:r>
            <w:r w:rsidR="004B7381">
              <w:rPr>
                <w:b/>
                <w:bCs/>
                <w:sz w:val="40"/>
                <w:szCs w:val="40"/>
              </w:rPr>
              <w:t>-</w:t>
            </w:r>
            <w:r w:rsidRPr="00635D17" w:rsidR="00B352EA">
              <w:rPr>
                <w:b/>
                <w:bCs/>
                <w:sz w:val="40"/>
                <w:szCs w:val="40"/>
              </w:rPr>
              <w:t>816-5151</w:t>
            </w:r>
          </w:p>
        </w:tc>
      </w:tr>
      <w:tr w:rsidRPr="005D781E" w:rsidR="007B4029" w:rsidTr="00F01833" w14:paraId="75685FAA" w14:textId="77777777">
        <w:tc>
          <w:tcPr>
            <w:tcW w:w="3502" w:type="dxa"/>
            <w:tcBorders>
              <w:top w:val="double" w:color="auto" w:sz="12" w:space="0"/>
            </w:tcBorders>
          </w:tcPr>
          <w:p w:rsidRPr="005D781E" w:rsidR="007B4029" w:rsidP="007B4029" w:rsidRDefault="007B4029" w14:paraId="7D24571B" w14:textId="77777777">
            <w:pPr>
              <w:ind w:left="0"/>
              <w:rPr>
                <w:b/>
              </w:rPr>
            </w:pPr>
            <w:r w:rsidRPr="005D781E">
              <w:rPr>
                <w:b/>
                <w:bCs/>
              </w:rPr>
              <w:t>Agreement State Agency:</w:t>
            </w:r>
          </w:p>
        </w:tc>
        <w:tc>
          <w:tcPr>
            <w:tcW w:w="5966" w:type="dxa"/>
            <w:tcBorders>
              <w:top w:val="double" w:color="auto" w:sz="12" w:space="0"/>
            </w:tcBorders>
          </w:tcPr>
          <w:p w:rsidRPr="005D781E" w:rsidR="007B4029" w:rsidP="00B43F92" w:rsidRDefault="007B4029" w14:paraId="762E9DCB" w14:textId="77777777">
            <w:pPr>
              <w:ind w:left="0" w:right="10"/>
            </w:pPr>
            <w:r w:rsidRPr="005D781E">
              <w:t>[</w:t>
            </w:r>
            <w:proofErr w:type="gramStart"/>
            <w:r w:rsidRPr="005D781E">
              <w:rPr>
                <w:b/>
                <w:bCs/>
              </w:rPr>
              <w:t>State</w:t>
            </w:r>
            <w:r w:rsidRPr="005D781E">
              <w:t>]  Dept.</w:t>
            </w:r>
            <w:proofErr w:type="gramEnd"/>
            <w:r w:rsidRPr="005D781E">
              <w:t xml:space="preserve"> of Health, Division of Radiation Protection</w:t>
            </w:r>
          </w:p>
        </w:tc>
      </w:tr>
      <w:tr w:rsidRPr="005D781E" w:rsidR="007B4029" w:rsidTr="00F01833" w14:paraId="4A7EAC86" w14:textId="77777777">
        <w:tc>
          <w:tcPr>
            <w:tcW w:w="3502" w:type="dxa"/>
          </w:tcPr>
          <w:p w:rsidRPr="005D781E" w:rsidR="007B4029" w:rsidP="007B4029" w:rsidRDefault="007B4029" w14:paraId="402B04C1" w14:textId="3ECCFE04">
            <w:pPr>
              <w:ind w:left="0"/>
              <w:rPr>
                <w:b/>
              </w:rPr>
            </w:pPr>
            <w:r w:rsidRPr="005D781E">
              <w:rPr>
                <w:b/>
                <w:bCs/>
              </w:rPr>
              <w:t xml:space="preserve">Event Report </w:t>
            </w:r>
            <w:r w:rsidR="00F01833">
              <w:rPr>
                <w:b/>
                <w:bCs/>
              </w:rPr>
              <w:t>Identification No.</w:t>
            </w:r>
            <w:r w:rsidRPr="005D781E">
              <w:rPr>
                <w:b/>
                <w:bCs/>
              </w:rPr>
              <w:t>:</w:t>
            </w:r>
          </w:p>
        </w:tc>
        <w:tc>
          <w:tcPr>
            <w:tcW w:w="5966" w:type="dxa"/>
          </w:tcPr>
          <w:p w:rsidRPr="005D781E" w:rsidR="007B4029" w:rsidP="00B43F92" w:rsidRDefault="007B4029" w14:paraId="4D622DAA" w14:textId="2F0F1CCF">
            <w:pPr>
              <w:ind w:left="0" w:right="10"/>
            </w:pPr>
            <w:r w:rsidRPr="005D781E">
              <w:t xml:space="preserve">State ID, YY, No., </w:t>
            </w:r>
            <w:proofErr w:type="gramStart"/>
            <w:r w:rsidRPr="005D781E">
              <w:t>e.g.</w:t>
            </w:r>
            <w:proofErr w:type="gramEnd"/>
            <w:r w:rsidRPr="005D781E">
              <w:t xml:space="preserve"> TN-</w:t>
            </w:r>
            <w:r w:rsidR="003176EC">
              <w:t>2</w:t>
            </w:r>
            <w:r w:rsidRPr="005D781E">
              <w:t>0-0001</w:t>
            </w:r>
          </w:p>
        </w:tc>
      </w:tr>
      <w:tr w:rsidRPr="005D781E" w:rsidR="007B4029" w:rsidTr="00F01833" w14:paraId="2C4CD263" w14:textId="77777777">
        <w:tc>
          <w:tcPr>
            <w:tcW w:w="3502" w:type="dxa"/>
          </w:tcPr>
          <w:p w:rsidRPr="005D781E" w:rsidR="007B4029" w:rsidP="007B4029" w:rsidRDefault="007B4029" w14:paraId="78AD5B61" w14:textId="77777777">
            <w:pPr>
              <w:ind w:left="0"/>
              <w:rPr>
                <w:b/>
              </w:rPr>
            </w:pPr>
            <w:r w:rsidRPr="005D781E">
              <w:rPr>
                <w:b/>
                <w:bCs/>
              </w:rPr>
              <w:t>Licensee Name:</w:t>
            </w:r>
          </w:p>
        </w:tc>
        <w:tc>
          <w:tcPr>
            <w:tcW w:w="5966" w:type="dxa"/>
          </w:tcPr>
          <w:p w:rsidRPr="005D781E" w:rsidR="007B4029" w:rsidP="00B43F92" w:rsidRDefault="007B4029" w14:paraId="2D979C1D" w14:textId="77777777">
            <w:pPr>
              <w:ind w:left="0" w:right="10"/>
            </w:pPr>
            <w:r w:rsidRPr="005D781E">
              <w:t>County Inspection Inc.</w:t>
            </w:r>
          </w:p>
        </w:tc>
      </w:tr>
      <w:tr w:rsidRPr="005D781E" w:rsidR="007B4029" w:rsidTr="00F01833" w14:paraId="7AD67307" w14:textId="77777777">
        <w:tc>
          <w:tcPr>
            <w:tcW w:w="3502" w:type="dxa"/>
          </w:tcPr>
          <w:p w:rsidRPr="005D781E" w:rsidR="007B4029" w:rsidP="007B4029" w:rsidRDefault="007B4029" w14:paraId="1A2FEF3E" w14:textId="77777777">
            <w:pPr>
              <w:ind w:left="0"/>
              <w:rPr>
                <w:b/>
              </w:rPr>
            </w:pPr>
            <w:r w:rsidRPr="005D781E">
              <w:rPr>
                <w:b/>
                <w:bCs/>
              </w:rPr>
              <w:t>Licensee Number</w:t>
            </w:r>
            <w:r w:rsidRPr="005D781E">
              <w:rPr>
                <w:b/>
              </w:rPr>
              <w:t>:</w:t>
            </w:r>
          </w:p>
        </w:tc>
        <w:tc>
          <w:tcPr>
            <w:tcW w:w="5966" w:type="dxa"/>
          </w:tcPr>
          <w:p w:rsidRPr="005D781E" w:rsidR="007B4029" w:rsidP="00B43F92" w:rsidRDefault="007B4029" w14:paraId="3BF9D7BE" w14:textId="77777777">
            <w:pPr>
              <w:ind w:left="0" w:right="10"/>
            </w:pPr>
            <w:r w:rsidRPr="005D781E">
              <w:t>CL-Z00X-1</w:t>
            </w:r>
          </w:p>
        </w:tc>
      </w:tr>
      <w:tr w:rsidRPr="005D781E" w:rsidR="007B4029" w:rsidTr="00F01833" w14:paraId="0EED86C8" w14:textId="77777777">
        <w:tc>
          <w:tcPr>
            <w:tcW w:w="3502" w:type="dxa"/>
          </w:tcPr>
          <w:p w:rsidRPr="005D781E" w:rsidR="007B4029" w:rsidP="007B4029" w:rsidRDefault="007B4029" w14:paraId="1007E009" w14:textId="77777777">
            <w:pPr>
              <w:ind w:left="0"/>
              <w:rPr>
                <w:b/>
              </w:rPr>
            </w:pPr>
            <w:r w:rsidRPr="005D781E">
              <w:rPr>
                <w:b/>
                <w:bCs/>
              </w:rPr>
              <w:t>Event date and time:</w:t>
            </w:r>
          </w:p>
        </w:tc>
        <w:tc>
          <w:tcPr>
            <w:tcW w:w="5966" w:type="dxa"/>
          </w:tcPr>
          <w:p w:rsidRPr="005D781E" w:rsidR="007B4029" w:rsidP="00B43F92" w:rsidRDefault="007B4029" w14:paraId="192A82ED" w14:textId="77777777">
            <w:pPr>
              <w:ind w:left="0" w:right="10"/>
            </w:pPr>
            <w:r w:rsidRPr="005D781E">
              <w:rPr>
                <w:lang w:val="en-CA"/>
              </w:rPr>
              <w:t>Month XX, YYYY,</w:t>
            </w:r>
            <w:r w:rsidRPr="005D781E">
              <w:t xml:space="preserve"> between 4:00 and 5:00 am</w:t>
            </w:r>
          </w:p>
        </w:tc>
      </w:tr>
      <w:tr w:rsidRPr="005D781E" w:rsidR="007B4029" w:rsidTr="00F01833" w14:paraId="4710F4DB" w14:textId="77777777">
        <w:tc>
          <w:tcPr>
            <w:tcW w:w="3502" w:type="dxa"/>
          </w:tcPr>
          <w:p w:rsidRPr="005D781E" w:rsidR="007B4029" w:rsidP="007B4029" w:rsidRDefault="007B4029" w14:paraId="4958617A" w14:textId="77777777">
            <w:pPr>
              <w:ind w:left="0"/>
              <w:rPr>
                <w:b/>
              </w:rPr>
            </w:pPr>
            <w:r w:rsidRPr="005D781E">
              <w:rPr>
                <w:b/>
                <w:bCs/>
              </w:rPr>
              <w:t>Event location:</w:t>
            </w:r>
          </w:p>
        </w:tc>
        <w:tc>
          <w:tcPr>
            <w:tcW w:w="5966" w:type="dxa"/>
          </w:tcPr>
          <w:p w:rsidRPr="005D781E" w:rsidR="007B4029" w:rsidP="00B43F92" w:rsidRDefault="007B4029" w14:paraId="5EA04F59" w14:textId="77777777">
            <w:pPr>
              <w:ind w:left="0" w:right="10"/>
            </w:pPr>
            <w:r w:rsidRPr="005D781E">
              <w:t>City, State</w:t>
            </w:r>
          </w:p>
        </w:tc>
      </w:tr>
      <w:tr w:rsidRPr="005D781E" w:rsidR="007B4029" w:rsidTr="00F01833" w14:paraId="4299FB63" w14:textId="77777777">
        <w:tc>
          <w:tcPr>
            <w:tcW w:w="3502" w:type="dxa"/>
          </w:tcPr>
          <w:p w:rsidRPr="005D781E" w:rsidR="007B4029" w:rsidP="007B4029" w:rsidRDefault="007B4029" w14:paraId="708E4222" w14:textId="77777777">
            <w:pPr>
              <w:ind w:left="0"/>
              <w:rPr>
                <w:b/>
              </w:rPr>
            </w:pPr>
            <w:r w:rsidRPr="005D781E">
              <w:rPr>
                <w:b/>
                <w:bCs/>
              </w:rPr>
              <w:t>Event type:</w:t>
            </w:r>
          </w:p>
        </w:tc>
        <w:tc>
          <w:tcPr>
            <w:tcW w:w="5966" w:type="dxa"/>
          </w:tcPr>
          <w:p w:rsidRPr="005D781E" w:rsidR="007B4029" w:rsidP="00B43F92" w:rsidRDefault="007B4029" w14:paraId="1C8C049F" w14:textId="77777777">
            <w:pPr>
              <w:ind w:left="0" w:right="10"/>
            </w:pPr>
            <w:r w:rsidRPr="005D781E">
              <w:t>Stolen Radiography Device</w:t>
            </w:r>
          </w:p>
        </w:tc>
      </w:tr>
      <w:tr w:rsidRPr="005D781E" w:rsidR="007B4029" w:rsidTr="00F01833" w14:paraId="61D8A183" w14:textId="77777777">
        <w:tc>
          <w:tcPr>
            <w:tcW w:w="3502" w:type="dxa"/>
          </w:tcPr>
          <w:p w:rsidRPr="005D781E" w:rsidR="007B4029" w:rsidP="007B4029" w:rsidRDefault="007B4029" w14:paraId="284DE493" w14:textId="77777777">
            <w:pPr>
              <w:ind w:left="0"/>
              <w:rPr>
                <w:b/>
              </w:rPr>
            </w:pPr>
            <w:r w:rsidRPr="005D781E">
              <w:rPr>
                <w:b/>
                <w:bCs/>
              </w:rPr>
              <w:t>Event description:</w:t>
            </w:r>
          </w:p>
        </w:tc>
        <w:tc>
          <w:tcPr>
            <w:tcW w:w="5966" w:type="dxa"/>
          </w:tcPr>
          <w:p w:rsidRPr="005D781E" w:rsidR="007B4029" w:rsidP="00B43F92" w:rsidRDefault="007B4029" w14:paraId="4F46AC8D" w14:textId="77777777">
            <w:pPr>
              <w:ind w:left="0" w:right="10"/>
            </w:pPr>
            <w:r w:rsidRPr="005D781E">
              <w:t>[</w:t>
            </w:r>
            <w:r w:rsidRPr="005D781E">
              <w:rPr>
                <w:b/>
                <w:bCs/>
              </w:rPr>
              <w:t>State</w:t>
            </w:r>
            <w:r w:rsidRPr="005D781E">
              <w:t>] Dept. of Health was notified on [</w:t>
            </w:r>
            <w:r w:rsidRPr="005D781E">
              <w:rPr>
                <w:b/>
                <w:bCs/>
              </w:rPr>
              <w:t>date</w:t>
            </w:r>
            <w:r w:rsidRPr="005D781E">
              <w:t>], by a representative from [</w:t>
            </w:r>
            <w:r w:rsidRPr="005D781E">
              <w:rPr>
                <w:b/>
                <w:bCs/>
              </w:rPr>
              <w:t>licensee</w:t>
            </w:r>
            <w:r w:rsidRPr="005D781E">
              <w:t>],</w:t>
            </w:r>
            <w:r w:rsidRPr="005D781E">
              <w:rPr>
                <w:b/>
                <w:bCs/>
              </w:rPr>
              <w:t xml:space="preserve"> </w:t>
            </w:r>
            <w:r w:rsidRPr="005D781E">
              <w:t>of the theft of a radiography exposure device [camera] from a locked equipment trailer on Thursday morning, April 6, 2006.  The locked camera and the keys to the camera were stolen.  The radiography camera is identified as XYZ Company, Model 160B, serial No. B-3333, containing [radionuclide] [</w:t>
            </w:r>
            <w:r w:rsidRPr="005D781E">
              <w:rPr>
                <w:b/>
                <w:bCs/>
              </w:rPr>
              <w:t>activity, when known</w:t>
            </w:r>
            <w:r w:rsidRPr="005D781E">
              <w:t>] 88.3 cu</w:t>
            </w:r>
            <w:r>
              <w:t>ries of i</w:t>
            </w:r>
            <w:r w:rsidRPr="005D781E">
              <w:t>ridium-192.  The device cables were not stolen.</w:t>
            </w:r>
          </w:p>
          <w:p w:rsidRPr="005D781E" w:rsidR="007B4029" w:rsidP="00B43F92" w:rsidRDefault="007B4029" w14:paraId="6BACDE4A" w14:textId="1BA1B818">
            <w:pPr>
              <w:ind w:left="0" w:right="10"/>
            </w:pPr>
            <w:r w:rsidRPr="005D781E">
              <w:t xml:space="preserve">The </w:t>
            </w:r>
            <w:r w:rsidR="002B1756">
              <w:t xml:space="preserve">Agreement </w:t>
            </w:r>
            <w:r w:rsidRPr="005D781E">
              <w:t xml:space="preserve">State has an inspector on site and will continue to keep </w:t>
            </w:r>
            <w:r w:rsidR="00F74166">
              <w:t>the</w:t>
            </w:r>
            <w:r w:rsidRPr="005D781E">
              <w:t xml:space="preserve"> NRC informed of the status of our investigation.  </w:t>
            </w:r>
          </w:p>
        </w:tc>
      </w:tr>
      <w:tr w:rsidRPr="005D781E" w:rsidR="007B4029" w:rsidTr="00F01833" w14:paraId="70314012" w14:textId="77777777">
        <w:tc>
          <w:tcPr>
            <w:tcW w:w="3502" w:type="dxa"/>
          </w:tcPr>
          <w:p w:rsidRPr="005D781E" w:rsidR="007B4029" w:rsidP="007B4029" w:rsidRDefault="007B4029" w14:paraId="4EB8F655" w14:textId="77777777">
            <w:pPr>
              <w:ind w:left="0"/>
              <w:rPr>
                <w:b/>
              </w:rPr>
            </w:pPr>
            <w:r w:rsidRPr="005D781E">
              <w:rPr>
                <w:b/>
                <w:bCs/>
              </w:rPr>
              <w:t>Transport vehicle description:</w:t>
            </w:r>
          </w:p>
        </w:tc>
        <w:tc>
          <w:tcPr>
            <w:tcW w:w="5966" w:type="dxa"/>
          </w:tcPr>
          <w:p w:rsidRPr="005D781E" w:rsidR="007B4029" w:rsidP="007B4029" w:rsidRDefault="007B4029" w14:paraId="24D73C4E" w14:textId="4498D1F2">
            <w:pPr>
              <w:ind w:left="0"/>
            </w:pPr>
            <w:r w:rsidRPr="005D781E">
              <w:t>N/A</w:t>
            </w:r>
          </w:p>
        </w:tc>
      </w:tr>
      <w:tr w:rsidRPr="005D781E" w:rsidR="007B4029" w:rsidTr="00F01833" w14:paraId="7156009F" w14:textId="77777777">
        <w:tc>
          <w:tcPr>
            <w:tcW w:w="3502" w:type="dxa"/>
          </w:tcPr>
          <w:p w:rsidRPr="005D781E" w:rsidR="007B4029" w:rsidP="007B4029" w:rsidRDefault="007B4029" w14:paraId="2C73D42C" w14:textId="77777777">
            <w:pPr>
              <w:ind w:left="0"/>
              <w:rPr>
                <w:b/>
              </w:rPr>
            </w:pPr>
            <w:r w:rsidRPr="005D781E">
              <w:rPr>
                <w:b/>
                <w:lang w:val="en-CA"/>
              </w:rPr>
              <w:t>Notifications:</w:t>
            </w:r>
          </w:p>
        </w:tc>
        <w:tc>
          <w:tcPr>
            <w:tcW w:w="5966" w:type="dxa"/>
          </w:tcPr>
          <w:p w:rsidRPr="005D781E" w:rsidR="007B4029" w:rsidP="00B43F92" w:rsidRDefault="007B4029" w14:paraId="729F6988" w14:textId="6E6D5910">
            <w:pPr>
              <w:ind w:left="0" w:right="100"/>
            </w:pPr>
            <w:r w:rsidRPr="005D781E">
              <w:t>[</w:t>
            </w:r>
            <w:r w:rsidRPr="005D781E">
              <w:rPr>
                <w:b/>
                <w:bCs/>
              </w:rPr>
              <w:t>State</w:t>
            </w:r>
            <w:r w:rsidRPr="005D781E">
              <w:t xml:space="preserve">] Dept. of Health has notified local </w:t>
            </w:r>
            <w:r w:rsidR="003176EC">
              <w:t>law enforcement</w:t>
            </w:r>
            <w:r w:rsidRPr="005D781E">
              <w:t>, and the FBI due to possibility of unlawful criminal activity.  Press release has not been issued at this time.</w:t>
            </w:r>
          </w:p>
          <w:p w:rsidRPr="005D781E" w:rsidR="007B4029" w:rsidP="00B43F92" w:rsidRDefault="007B4029" w14:paraId="68A08688" w14:textId="77777777">
            <w:pPr>
              <w:ind w:left="0" w:right="100"/>
            </w:pPr>
            <w:r w:rsidRPr="005D781E">
              <w:t>[</w:t>
            </w:r>
            <w:r w:rsidRPr="005D781E">
              <w:rPr>
                <w:b/>
                <w:bCs/>
              </w:rPr>
              <w:t>State</w:t>
            </w:r>
            <w:r w:rsidRPr="005D781E">
              <w:t>] Dept. of Health has received inquiries from the media regarding this incident.</w:t>
            </w:r>
          </w:p>
        </w:tc>
      </w:tr>
      <w:tr w:rsidRPr="005D781E" w:rsidR="007B4029" w:rsidTr="00F01833" w14:paraId="630880D5" w14:textId="77777777">
        <w:tc>
          <w:tcPr>
            <w:tcW w:w="3502" w:type="dxa"/>
          </w:tcPr>
          <w:p w:rsidRPr="005D781E" w:rsidR="007B4029" w:rsidP="007B4029" w:rsidRDefault="007B4029" w14:paraId="0B62BF36" w14:textId="77777777">
            <w:pPr>
              <w:ind w:left="0"/>
              <w:rPr>
                <w:b/>
              </w:rPr>
            </w:pPr>
            <w:r w:rsidRPr="005D781E">
              <w:rPr>
                <w:b/>
                <w:bCs/>
              </w:rPr>
              <w:t>Point of contact</w:t>
            </w:r>
            <w:r w:rsidRPr="005D781E">
              <w:rPr>
                <w:b/>
              </w:rPr>
              <w:t>:</w:t>
            </w:r>
          </w:p>
        </w:tc>
        <w:tc>
          <w:tcPr>
            <w:tcW w:w="5966" w:type="dxa"/>
          </w:tcPr>
          <w:p w:rsidRPr="005D781E" w:rsidR="007B4029" w:rsidP="00B43F92" w:rsidRDefault="007B4029" w14:paraId="664E4060" w14:textId="3E073ADB">
            <w:pPr>
              <w:ind w:left="0" w:right="10"/>
            </w:pPr>
            <w:r w:rsidRPr="005D781E">
              <w:t>Minnie C. Gauges, (301)</w:t>
            </w:r>
            <w:r w:rsidR="004B7381">
              <w:t>-</w:t>
            </w:r>
            <w:r w:rsidRPr="005D781E">
              <w:t>415-0001</w:t>
            </w:r>
          </w:p>
        </w:tc>
      </w:tr>
    </w:tbl>
    <w:p w:rsidR="00646D2D" w:rsidP="00A91893" w:rsidRDefault="00646D2D" w14:paraId="32985C4D" w14:textId="77777777">
      <w:pPr>
        <w:pStyle w:val="Heading4"/>
        <w:ind w:left="0"/>
        <w:rPr>
          <w:rStyle w:val="Emphasis"/>
        </w:rPr>
        <w:sectPr w:rsidR="00646D2D" w:rsidSect="008C3D36">
          <w:headerReference w:type="default" r:id="rId122"/>
          <w:footerReference w:type="default" r:id="rId123"/>
          <w:pgSz w:w="12240" w:h="15840"/>
          <w:pgMar w:top="1080" w:right="1267" w:bottom="1080" w:left="1354" w:header="1440" w:footer="1440" w:gutter="0"/>
          <w:pgNumType w:start="1"/>
          <w:cols w:space="720"/>
          <w:noEndnote/>
          <w:docGrid w:linePitch="326"/>
        </w:sectPr>
      </w:pPr>
      <w:bookmarkStart w:name="_Hlk83648354" w:id="80"/>
      <w:bookmarkEnd w:id="79"/>
    </w:p>
    <w:p w:rsidRPr="00F30B97" w:rsidR="003B6556" w:rsidP="00A91893" w:rsidRDefault="00F30B97" w14:paraId="06076B54" w14:textId="654C1396">
      <w:pPr>
        <w:pStyle w:val="Heading4"/>
        <w:ind w:left="0"/>
        <w:rPr>
          <w:rStyle w:val="Emphasis"/>
        </w:rPr>
      </w:pPr>
      <w:bookmarkStart w:name="_Toc98230320" w:id="81"/>
      <w:r w:rsidRPr="00F30B97">
        <w:rPr>
          <w:rStyle w:val="Emphasis"/>
        </w:rPr>
        <w:lastRenderedPageBreak/>
        <w:t xml:space="preserve">Appendix </w:t>
      </w:r>
      <w:r w:rsidR="001A696F">
        <w:rPr>
          <w:rStyle w:val="Emphasis"/>
        </w:rPr>
        <w:t>E</w:t>
      </w:r>
      <w:r w:rsidRPr="00F30B97" w:rsidR="00935FD7">
        <w:rPr>
          <w:rStyle w:val="Emphasis"/>
        </w:rPr>
        <w:t xml:space="preserve">.  </w:t>
      </w:r>
      <w:r w:rsidRPr="00F30B97" w:rsidR="003B6556">
        <w:rPr>
          <w:rStyle w:val="Emphasis"/>
        </w:rPr>
        <w:t>Minimum Required Event Information</w:t>
      </w:r>
      <w:bookmarkEnd w:id="81"/>
    </w:p>
    <w:bookmarkEnd w:id="80"/>
    <w:p w:rsidRPr="00B30723" w:rsidR="00B30723" w:rsidP="00B43F92" w:rsidRDefault="00B30723" w14:paraId="3099F06F" w14:textId="728FD89B">
      <w:pPr>
        <w:ind w:right="-11"/>
      </w:pPr>
      <w:r w:rsidRPr="00B30723">
        <w:t>The</w:t>
      </w:r>
      <w:r>
        <w:t xml:space="preserve"> event </w:t>
      </w:r>
      <w:r w:rsidR="00E66824">
        <w:t xml:space="preserve">reports </w:t>
      </w:r>
      <w:r>
        <w:t xml:space="preserve">should include the minimum </w:t>
      </w:r>
      <w:r w:rsidR="009A732B">
        <w:t xml:space="preserve">event </w:t>
      </w:r>
      <w:r>
        <w:t xml:space="preserve">information. </w:t>
      </w:r>
    </w:p>
    <w:p w:rsidRPr="000839E7" w:rsidR="00B30723" w:rsidP="00B43F92" w:rsidRDefault="00B30723" w14:paraId="69722999" w14:textId="2136063C">
      <w:pPr>
        <w:ind w:right="-11"/>
        <w:rPr>
          <w:b/>
          <w:bCs/>
        </w:rPr>
      </w:pPr>
      <w:r w:rsidRPr="000839E7">
        <w:rPr>
          <w:b/>
          <w:bCs/>
        </w:rPr>
        <w:t xml:space="preserve">Essential Details </w:t>
      </w:r>
    </w:p>
    <w:p w:rsidRPr="00333344" w:rsidR="00B30723" w:rsidP="00B43F92" w:rsidRDefault="00B30723" w14:paraId="5BB2B736" w14:textId="0A76494B">
      <w:pPr>
        <w:pStyle w:val="ListParagraph"/>
        <w:numPr>
          <w:ilvl w:val="0"/>
          <w:numId w:val="18"/>
        </w:numPr>
        <w:ind w:right="-11"/>
      </w:pPr>
      <w:r w:rsidRPr="00333344">
        <w:t xml:space="preserve">Narrative event description (e.g., Event circumstances and details including source radionuclide and activity) </w:t>
      </w:r>
    </w:p>
    <w:p w:rsidRPr="00333344" w:rsidR="00B30723" w:rsidP="00B43F92" w:rsidRDefault="00B30723" w14:paraId="722B6A48" w14:textId="76E67844">
      <w:pPr>
        <w:pStyle w:val="ListParagraph"/>
        <w:numPr>
          <w:ilvl w:val="0"/>
          <w:numId w:val="18"/>
        </w:numPr>
        <w:ind w:right="-11"/>
      </w:pPr>
      <w:r w:rsidRPr="00333344">
        <w:t>Report identification number</w:t>
      </w:r>
    </w:p>
    <w:p w:rsidRPr="00333344" w:rsidR="00B30723" w:rsidP="00B43F92" w:rsidRDefault="00B30723" w14:paraId="069939EE" w14:textId="02A0C77C">
      <w:pPr>
        <w:pStyle w:val="ListParagraph"/>
        <w:numPr>
          <w:ilvl w:val="0"/>
          <w:numId w:val="18"/>
        </w:numPr>
        <w:ind w:right="-11"/>
      </w:pPr>
      <w:r w:rsidRPr="00333344">
        <w:t>Event date and notification date</w:t>
      </w:r>
    </w:p>
    <w:p w:rsidRPr="00333344" w:rsidR="00B30723" w:rsidP="00B43F92" w:rsidRDefault="00B30723" w14:paraId="3F5016FC" w14:textId="6D11A068">
      <w:pPr>
        <w:pStyle w:val="ListParagraph"/>
        <w:numPr>
          <w:ilvl w:val="0"/>
          <w:numId w:val="18"/>
        </w:numPr>
        <w:ind w:right="-11"/>
      </w:pPr>
      <w:r w:rsidRPr="00333344">
        <w:t>Licensee/reporting party information (i.e., name license number, and address)</w:t>
      </w:r>
    </w:p>
    <w:p w:rsidRPr="00333344" w:rsidR="00B30723" w:rsidP="00B43F92" w:rsidRDefault="00B30723" w14:paraId="7E8E8BDF" w14:textId="5843B71C">
      <w:pPr>
        <w:pStyle w:val="ListParagraph"/>
        <w:numPr>
          <w:ilvl w:val="0"/>
          <w:numId w:val="18"/>
        </w:numPr>
        <w:ind w:right="-11"/>
      </w:pPr>
      <w:r w:rsidRPr="00333344">
        <w:t>Whether the event is NRC reportable and the applicable reporting requirement</w:t>
      </w:r>
    </w:p>
    <w:p w:rsidRPr="00333344" w:rsidR="00B30723" w:rsidP="00B43F92" w:rsidRDefault="00B30723" w14:paraId="3D98F168" w14:textId="4CF30843">
      <w:pPr>
        <w:pStyle w:val="ListParagraph"/>
        <w:numPr>
          <w:ilvl w:val="0"/>
          <w:numId w:val="18"/>
        </w:numPr>
        <w:ind w:right="-11"/>
      </w:pPr>
      <w:r w:rsidRPr="00333344">
        <w:t>Cause and corrective actions (</w:t>
      </w:r>
      <w:r w:rsidR="002B1756">
        <w:t xml:space="preserve">Agreement </w:t>
      </w:r>
      <w:r w:rsidRPr="00333344">
        <w:t xml:space="preserve">State and licensees’ actions) </w:t>
      </w:r>
    </w:p>
    <w:p w:rsidRPr="00333344" w:rsidR="00B30723" w:rsidP="00B43F92" w:rsidRDefault="00B30723" w14:paraId="2F720550" w14:textId="2691626C">
      <w:pPr>
        <w:pStyle w:val="ListParagraph"/>
        <w:numPr>
          <w:ilvl w:val="0"/>
          <w:numId w:val="18"/>
        </w:numPr>
        <w:ind w:right="-11"/>
      </w:pPr>
      <w:r w:rsidRPr="00333344">
        <w:t>Cause and corrective actions (</w:t>
      </w:r>
      <w:r w:rsidR="002B1756">
        <w:t xml:space="preserve">Agreement </w:t>
      </w:r>
      <w:r w:rsidRPr="00333344">
        <w:t xml:space="preserve">State and licensees’ actions)  </w:t>
      </w:r>
    </w:p>
    <w:p w:rsidRPr="00333344" w:rsidR="00B30723" w:rsidP="00B43F92" w:rsidRDefault="00B30723" w14:paraId="4442A26F" w14:textId="5189307F">
      <w:pPr>
        <w:pStyle w:val="ListParagraph"/>
        <w:numPr>
          <w:ilvl w:val="0"/>
          <w:numId w:val="18"/>
        </w:numPr>
        <w:ind w:right="-11"/>
      </w:pPr>
      <w:r w:rsidRPr="00333344">
        <w:t xml:space="preserve">Notifications: local </w:t>
      </w:r>
      <w:r w:rsidR="003176EC">
        <w:t>law enforcement</w:t>
      </w:r>
      <w:r w:rsidRPr="00333344">
        <w:t>, FBI, and other States</w:t>
      </w:r>
      <w:r w:rsidR="003176EC">
        <w:t>,</w:t>
      </w:r>
      <w:r w:rsidRPr="00333344" w:rsidR="003176EC">
        <w:t xml:space="preserve"> </w:t>
      </w:r>
      <w:r w:rsidRPr="00333344">
        <w:t>as needed</w:t>
      </w:r>
    </w:p>
    <w:p w:rsidRPr="00333344" w:rsidR="00B30723" w:rsidP="00B43F92" w:rsidRDefault="00B30723" w14:paraId="4B5E4408" w14:textId="08618D59">
      <w:pPr>
        <w:pStyle w:val="ListParagraph"/>
        <w:numPr>
          <w:ilvl w:val="0"/>
          <w:numId w:val="18"/>
        </w:numPr>
        <w:ind w:right="-11"/>
      </w:pPr>
      <w:r w:rsidRPr="00333344">
        <w:t>Indicate if there are any generic implications (i.e., generic issues or concerns).</w:t>
      </w:r>
    </w:p>
    <w:p w:rsidRPr="000839E7" w:rsidR="00B30723" w:rsidP="00B43F92" w:rsidRDefault="00B30723" w14:paraId="7A64BA39" w14:textId="5CEFFFA9">
      <w:pPr>
        <w:ind w:right="-11"/>
        <w:rPr>
          <w:b/>
          <w:bCs/>
        </w:rPr>
      </w:pPr>
      <w:r w:rsidRPr="000839E7">
        <w:rPr>
          <w:b/>
          <w:bCs/>
        </w:rPr>
        <w:t>Source/Radioactive Material</w:t>
      </w:r>
    </w:p>
    <w:p w:rsidR="00696CB4" w:rsidP="00B43F92" w:rsidRDefault="00B30723" w14:paraId="57AF52F8" w14:textId="77777777">
      <w:pPr>
        <w:pStyle w:val="ListParagraph"/>
        <w:numPr>
          <w:ilvl w:val="0"/>
          <w:numId w:val="25"/>
        </w:numPr>
        <w:ind w:right="-11"/>
      </w:pPr>
      <w:r w:rsidRPr="00333344">
        <w:t>Isotope and activity</w:t>
      </w:r>
    </w:p>
    <w:p w:rsidR="00696CB4" w:rsidP="00B43F92" w:rsidRDefault="00696CB4" w14:paraId="2CFAAF26" w14:textId="244E6B5A">
      <w:pPr>
        <w:pStyle w:val="ListParagraph"/>
        <w:numPr>
          <w:ilvl w:val="0"/>
          <w:numId w:val="25"/>
        </w:numPr>
        <w:ind w:right="-11"/>
      </w:pPr>
      <w:r w:rsidRPr="00333344">
        <w:t>M</w:t>
      </w:r>
      <w:r w:rsidRPr="00333344" w:rsidR="00B30723">
        <w:t>anufacturer</w:t>
      </w:r>
    </w:p>
    <w:p w:rsidR="00696CB4" w:rsidP="00B43F92" w:rsidRDefault="00696CB4" w14:paraId="1E7CE9C6" w14:textId="5CA88816">
      <w:pPr>
        <w:pStyle w:val="ListParagraph"/>
        <w:numPr>
          <w:ilvl w:val="0"/>
          <w:numId w:val="25"/>
        </w:numPr>
        <w:ind w:right="-11"/>
      </w:pPr>
      <w:r>
        <w:t>M</w:t>
      </w:r>
      <w:r w:rsidRPr="00333344" w:rsidR="00B30723">
        <w:t>odel and serial number</w:t>
      </w:r>
    </w:p>
    <w:p w:rsidR="00B30723" w:rsidP="00B43F92" w:rsidRDefault="00696CB4" w14:paraId="05491C50" w14:textId="17165B45">
      <w:pPr>
        <w:pStyle w:val="ListParagraph"/>
        <w:numPr>
          <w:ilvl w:val="0"/>
          <w:numId w:val="25"/>
        </w:numPr>
        <w:ind w:right="-11"/>
      </w:pPr>
      <w:r>
        <w:t>L</w:t>
      </w:r>
      <w:r w:rsidRPr="00333344" w:rsidR="00B30723">
        <w:t>eak test results, if applicable</w:t>
      </w:r>
    </w:p>
    <w:p w:rsidRPr="000839E7" w:rsidR="00B30723" w:rsidP="00B43F92" w:rsidRDefault="00B30723" w14:paraId="60CFE96D" w14:textId="7FF7A20A">
      <w:pPr>
        <w:ind w:right="-11"/>
        <w:rPr>
          <w:b/>
          <w:bCs/>
        </w:rPr>
      </w:pPr>
      <w:r w:rsidRPr="000839E7">
        <w:rPr>
          <w:b/>
          <w:bCs/>
        </w:rPr>
        <w:t>Device/Associate Equipment</w:t>
      </w:r>
    </w:p>
    <w:p w:rsidR="00696CB4" w:rsidP="00B43F92" w:rsidRDefault="00B30723" w14:paraId="6E6B8374" w14:textId="30BBA833">
      <w:pPr>
        <w:pStyle w:val="ListParagraph"/>
        <w:numPr>
          <w:ilvl w:val="0"/>
          <w:numId w:val="26"/>
        </w:numPr>
        <w:ind w:right="-11"/>
      </w:pPr>
      <w:r w:rsidRPr="00333344">
        <w:t>For equipment/device involved indicate the manufacturer, model</w:t>
      </w:r>
      <w:r w:rsidR="003176EC">
        <w:t>,</w:t>
      </w:r>
      <w:r w:rsidRPr="00333344">
        <w:t xml:space="preserve"> and serial number</w:t>
      </w:r>
    </w:p>
    <w:p w:rsidRPr="00333344" w:rsidR="00B30723" w:rsidP="00B43F92" w:rsidRDefault="00696CB4" w14:paraId="233AD590" w14:textId="03CE18EE">
      <w:pPr>
        <w:pStyle w:val="ListParagraph"/>
        <w:numPr>
          <w:ilvl w:val="0"/>
          <w:numId w:val="26"/>
        </w:numPr>
        <w:ind w:right="-11"/>
      </w:pPr>
      <w:r>
        <w:t>P</w:t>
      </w:r>
      <w:r w:rsidRPr="00333344" w:rsidR="00B30723">
        <w:t>rovide clear description of any equipment problems.</w:t>
      </w:r>
    </w:p>
    <w:p w:rsidRPr="000839E7" w:rsidR="00B30723" w:rsidP="00B43F92" w:rsidRDefault="00B30723" w14:paraId="231FBC6C" w14:textId="1CF4AA23">
      <w:pPr>
        <w:ind w:right="-11"/>
        <w:rPr>
          <w:b/>
          <w:bCs/>
        </w:rPr>
      </w:pPr>
      <w:r w:rsidRPr="000839E7">
        <w:rPr>
          <w:b/>
          <w:bCs/>
        </w:rPr>
        <w:t>Release of Licensed Material or Contamination</w:t>
      </w:r>
    </w:p>
    <w:p w:rsidR="00696CB4" w:rsidP="00B43F92" w:rsidRDefault="00B30723" w14:paraId="4C55AB32" w14:textId="77777777">
      <w:pPr>
        <w:pStyle w:val="ListParagraph"/>
        <w:numPr>
          <w:ilvl w:val="0"/>
          <w:numId w:val="24"/>
        </w:numPr>
        <w:ind w:right="-11"/>
      </w:pPr>
      <w:r w:rsidRPr="00333344">
        <w:t>Release type (air or water)</w:t>
      </w:r>
    </w:p>
    <w:p w:rsidR="00696CB4" w:rsidP="00B43F92" w:rsidRDefault="00B30723" w14:paraId="414F1599" w14:textId="77777777">
      <w:pPr>
        <w:pStyle w:val="ListParagraph"/>
        <w:numPr>
          <w:ilvl w:val="0"/>
          <w:numId w:val="24"/>
        </w:numPr>
        <w:ind w:right="-11"/>
      </w:pPr>
      <w:r w:rsidRPr="00333344">
        <w:t>contamination (person or surface)</w:t>
      </w:r>
    </w:p>
    <w:p w:rsidRPr="00333344" w:rsidR="00B30723" w:rsidP="00B43F92" w:rsidRDefault="00B30723" w14:paraId="138C3D2D" w14:textId="4FB82575">
      <w:pPr>
        <w:pStyle w:val="ListParagraph"/>
        <w:numPr>
          <w:ilvl w:val="0"/>
          <w:numId w:val="24"/>
        </w:numPr>
        <w:ind w:right="-11"/>
      </w:pPr>
      <w:r w:rsidRPr="00333344">
        <w:t>isotope and activity released</w:t>
      </w:r>
    </w:p>
    <w:p w:rsidRPr="000839E7" w:rsidR="00B30723" w:rsidP="00B43F92" w:rsidRDefault="00B30723" w14:paraId="061394D5" w14:textId="77777777">
      <w:pPr>
        <w:ind w:right="-11"/>
        <w:rPr>
          <w:b/>
          <w:bCs/>
        </w:rPr>
      </w:pPr>
      <w:r w:rsidRPr="000839E7">
        <w:rPr>
          <w:b/>
          <w:bCs/>
        </w:rPr>
        <w:lastRenderedPageBreak/>
        <w:t>Medical Event</w:t>
      </w:r>
    </w:p>
    <w:p w:rsidR="00696CB4" w:rsidP="00B43F92" w:rsidRDefault="00B30723" w14:paraId="6B26E587" w14:textId="6681C69A">
      <w:pPr>
        <w:pStyle w:val="ListParagraph"/>
        <w:numPr>
          <w:ilvl w:val="0"/>
          <w:numId w:val="20"/>
        </w:numPr>
        <w:ind w:right="-11"/>
      </w:pPr>
      <w:r w:rsidRPr="00333344">
        <w:t>Procedure administered</w:t>
      </w:r>
      <w:r w:rsidR="003176EC">
        <w:t>,</w:t>
      </w:r>
      <w:r w:rsidRPr="00333344" w:rsidR="003176EC">
        <w:t xml:space="preserve"> </w:t>
      </w:r>
      <w:r w:rsidRPr="00333344">
        <w:t>dose intended</w:t>
      </w:r>
      <w:r w:rsidR="003176EC">
        <w:t>,</w:t>
      </w:r>
      <w:r w:rsidRPr="00333344">
        <w:t xml:space="preserve"> and actual dose administered</w:t>
      </w:r>
    </w:p>
    <w:p w:rsidRPr="00333344" w:rsidR="00B30723" w:rsidP="00B43F92" w:rsidRDefault="00696CB4" w14:paraId="38416CAC" w14:textId="56B1238E">
      <w:pPr>
        <w:pStyle w:val="ListParagraph"/>
        <w:numPr>
          <w:ilvl w:val="0"/>
          <w:numId w:val="20"/>
        </w:numPr>
        <w:ind w:right="-11"/>
      </w:pPr>
      <w:r>
        <w:t>I</w:t>
      </w:r>
      <w:r w:rsidRPr="00333344" w:rsidR="00B30723">
        <w:t>sotope and activity administered</w:t>
      </w:r>
      <w:r w:rsidR="003176EC">
        <w:t>,</w:t>
      </w:r>
      <w:r w:rsidRPr="00333344" w:rsidR="003176EC">
        <w:t xml:space="preserve"> </w:t>
      </w:r>
      <w:r w:rsidRPr="00333344" w:rsidR="00B30723">
        <w:t>target organ</w:t>
      </w:r>
    </w:p>
    <w:p w:rsidRPr="00333344" w:rsidR="00B30723" w:rsidP="00B43F92" w:rsidRDefault="00B30723" w14:paraId="40F2CC4A" w14:textId="78A6664B">
      <w:pPr>
        <w:pStyle w:val="ListParagraph"/>
        <w:numPr>
          <w:ilvl w:val="0"/>
          <w:numId w:val="20"/>
        </w:numPr>
        <w:ind w:right="-11"/>
      </w:pPr>
      <w:r w:rsidRPr="00333344">
        <w:t>Patient and Referring Physician notified?</w:t>
      </w:r>
    </w:p>
    <w:p w:rsidRPr="000839E7" w:rsidR="00B30723" w:rsidP="00B43F92" w:rsidRDefault="00B30723" w14:paraId="3D940980" w14:textId="70586350">
      <w:pPr>
        <w:ind w:right="-11"/>
        <w:rPr>
          <w:b/>
          <w:bCs/>
        </w:rPr>
      </w:pPr>
      <w:r w:rsidRPr="000839E7">
        <w:rPr>
          <w:b/>
          <w:bCs/>
        </w:rPr>
        <w:t>Overexposure</w:t>
      </w:r>
    </w:p>
    <w:p w:rsidRPr="00333344" w:rsidR="00B30723" w:rsidP="00B43F92" w:rsidRDefault="00B30723" w14:paraId="733D4C70" w14:textId="64ADD9D9">
      <w:pPr>
        <w:pStyle w:val="ListParagraph"/>
        <w:numPr>
          <w:ilvl w:val="0"/>
          <w:numId w:val="22"/>
        </w:numPr>
        <w:ind w:right="-11"/>
      </w:pPr>
      <w:r w:rsidRPr="00333344">
        <w:t>Radiation source and activity</w:t>
      </w:r>
    </w:p>
    <w:p w:rsidRPr="00333344" w:rsidR="00B30723" w:rsidP="00B43F92" w:rsidRDefault="00B30723" w14:paraId="11AA55D5" w14:textId="7C8B3CCF">
      <w:pPr>
        <w:pStyle w:val="ListParagraph"/>
        <w:numPr>
          <w:ilvl w:val="0"/>
          <w:numId w:val="22"/>
        </w:numPr>
        <w:ind w:right="-11"/>
      </w:pPr>
      <w:r w:rsidRPr="00333344">
        <w:t>Exposure dose and exposure type (e.g., whole body, extremity, etc.)</w:t>
      </w:r>
    </w:p>
    <w:p w:rsidRPr="000839E7" w:rsidR="00B30723" w:rsidP="00B43F92" w:rsidRDefault="00B30723" w14:paraId="4EAB8AA5" w14:textId="4DFDEB3B">
      <w:pPr>
        <w:ind w:right="-11"/>
        <w:rPr>
          <w:b/>
          <w:bCs/>
        </w:rPr>
      </w:pPr>
      <w:r w:rsidRPr="000839E7">
        <w:rPr>
          <w:b/>
          <w:bCs/>
        </w:rPr>
        <w:t>Transportation</w:t>
      </w:r>
    </w:p>
    <w:p w:rsidR="00696CB4" w:rsidP="00B43F92" w:rsidRDefault="00B30723" w14:paraId="14D103CB" w14:textId="77777777">
      <w:pPr>
        <w:pStyle w:val="ListParagraph"/>
        <w:numPr>
          <w:ilvl w:val="0"/>
          <w:numId w:val="27"/>
        </w:numPr>
        <w:ind w:right="-11"/>
      </w:pPr>
      <w:r w:rsidRPr="00333344">
        <w:t>Type of transport</w:t>
      </w:r>
    </w:p>
    <w:p w:rsidR="00696CB4" w:rsidP="00B43F92" w:rsidRDefault="00696CB4" w14:paraId="29E3E766" w14:textId="77777777">
      <w:pPr>
        <w:pStyle w:val="ListParagraph"/>
        <w:numPr>
          <w:ilvl w:val="0"/>
          <w:numId w:val="27"/>
        </w:numPr>
        <w:ind w:right="-11"/>
      </w:pPr>
      <w:r>
        <w:t>I</w:t>
      </w:r>
      <w:r w:rsidRPr="00333344" w:rsidR="00B30723">
        <w:t>dentity of shipper</w:t>
      </w:r>
    </w:p>
    <w:p w:rsidR="00BC5E5F" w:rsidP="00B43F92" w:rsidRDefault="00696CB4" w14:paraId="0C5D5B6B" w14:textId="04A8CF62">
      <w:pPr>
        <w:pStyle w:val="ListParagraph"/>
        <w:numPr>
          <w:ilvl w:val="0"/>
          <w:numId w:val="27"/>
        </w:numPr>
        <w:ind w:right="-11"/>
      </w:pPr>
      <w:r>
        <w:t>P</w:t>
      </w:r>
      <w:r w:rsidRPr="00333344" w:rsidR="00B30723">
        <w:t>ackage type and ID number (if available)</w:t>
      </w:r>
    </w:p>
    <w:p w:rsidR="001A696F" w:rsidP="007E35F1" w:rsidRDefault="001A696F" w14:paraId="4A4239E5" w14:textId="77777777">
      <w:pPr>
        <w:rPr>
          <w:rStyle w:val="Emphasis"/>
          <w:b/>
          <w:bCs/>
          <w:i/>
          <w:iCs/>
        </w:rPr>
        <w:sectPr w:rsidR="001A696F" w:rsidSect="008C3D36">
          <w:footerReference w:type="default" r:id="rId124"/>
          <w:pgSz w:w="12240" w:h="15840"/>
          <w:pgMar w:top="1080" w:right="1267" w:bottom="1080" w:left="1354" w:header="1440" w:footer="1440" w:gutter="0"/>
          <w:pgNumType w:start="1"/>
          <w:cols w:space="720"/>
          <w:noEndnote/>
          <w:docGrid w:linePitch="326"/>
        </w:sectPr>
      </w:pPr>
    </w:p>
    <w:p w:rsidR="001A696F" w:rsidP="007E35F1" w:rsidRDefault="001A696F" w14:paraId="0E7813D0" w14:textId="77777777">
      <w:pPr>
        <w:rPr>
          <w:rStyle w:val="Emphasis"/>
          <w:b/>
          <w:bCs/>
          <w:i/>
          <w:iCs/>
        </w:rPr>
      </w:pPr>
    </w:p>
    <w:p w:rsidRPr="00F30B97" w:rsidR="00966FE3" w:rsidP="00966FE3" w:rsidRDefault="001A696F" w14:paraId="32D6A59F" w14:textId="0244B3A6">
      <w:pPr>
        <w:pStyle w:val="Heading4"/>
        <w:rPr>
          <w:rStyle w:val="Emphasis"/>
        </w:rPr>
      </w:pPr>
      <w:r>
        <w:rPr>
          <w:rStyle w:val="Emphasis"/>
          <w:b w:val="0"/>
          <w:bCs w:val="0"/>
          <w:i w:val="0"/>
          <w:iCs w:val="0"/>
        </w:rPr>
        <w:tab/>
      </w:r>
      <w:bookmarkStart w:name="_Toc98230321" w:id="82"/>
      <w:r w:rsidRPr="00F30B97" w:rsidR="00966FE3">
        <w:rPr>
          <w:rStyle w:val="Emphasis"/>
        </w:rPr>
        <w:t xml:space="preserve">Appendix </w:t>
      </w:r>
      <w:r w:rsidR="00966FE3">
        <w:rPr>
          <w:rStyle w:val="Emphasis"/>
        </w:rPr>
        <w:t>F</w:t>
      </w:r>
      <w:r w:rsidRPr="00F30B97" w:rsidR="00966FE3">
        <w:rPr>
          <w:rStyle w:val="Emphasis"/>
        </w:rPr>
        <w:t>.  Event Report Cover Page</w:t>
      </w:r>
      <w:bookmarkEnd w:id="82"/>
    </w:p>
    <w:p w:rsidR="00966FE3" w:rsidP="0060375C" w:rsidRDefault="00CD7C03" w14:paraId="6F9CA1E5" w14:textId="165DFA08">
      <w:pPr>
        <w:ind w:right="-11"/>
      </w:pPr>
      <w:r>
        <w:t>The Event Report Cover Page should be use</w:t>
      </w:r>
      <w:r w:rsidR="00974CAD">
        <w:t>d when submitt</w:t>
      </w:r>
      <w:r w:rsidR="005B392F">
        <w:t>ing</w:t>
      </w:r>
      <w:r w:rsidR="00974CAD">
        <w:t xml:space="preserve"> a written report in the mail.</w:t>
      </w:r>
      <w:r w:rsidRPr="00BE47D9" w:rsidR="00966FE3">
        <w:t xml:space="preserve"> </w:t>
      </w:r>
    </w:p>
    <w:p w:rsidR="00966FE3" w:rsidP="00966FE3" w:rsidRDefault="00966FE3" w14:paraId="66FBC5ED" w14:textId="77777777">
      <w:pPr>
        <w:ind w:right="-11"/>
      </w:pPr>
    </w:p>
    <w:p w:rsidR="00966FE3" w:rsidP="00966FE3" w:rsidRDefault="00966FE3" w14:paraId="63E4F920" w14:textId="77777777">
      <w:pPr>
        <w:ind w:left="0"/>
      </w:pPr>
      <w:r>
        <w:br w:type="page"/>
      </w:r>
    </w:p>
    <w:tbl>
      <w:tblPr>
        <w:tblW w:w="0" w:type="auto"/>
        <w:tblInd w:w="1170" w:type="dxa"/>
        <w:tblBorders>
          <w:top w:val="single" w:color="auto" w:sz="48" w:space="0"/>
          <w:bottom w:val="single" w:color="auto" w:sz="48" w:space="0"/>
          <w:insideV w:val="single" w:color="auto" w:sz="4" w:space="0"/>
        </w:tblBorders>
        <w:tblLook w:val="01E0" w:firstRow="1" w:lastRow="1" w:firstColumn="1" w:lastColumn="1" w:noHBand="0" w:noVBand="0"/>
      </w:tblPr>
      <w:tblGrid>
        <w:gridCol w:w="3234"/>
        <w:gridCol w:w="4081"/>
      </w:tblGrid>
      <w:tr w:rsidRPr="00A55581" w:rsidR="00966FE3" w:rsidTr="007F0B47" w14:paraId="14AC01DE" w14:textId="77777777">
        <w:trPr>
          <w:trHeight w:val="575"/>
        </w:trPr>
        <w:tc>
          <w:tcPr>
            <w:tcW w:w="7315" w:type="dxa"/>
            <w:gridSpan w:val="2"/>
          </w:tcPr>
          <w:p w:rsidRPr="00A55581" w:rsidR="00966FE3" w:rsidP="007F0B47" w:rsidRDefault="00966FE3" w14:paraId="62362D45" w14:textId="77777777">
            <w:pPr>
              <w:ind w:left="-110" w:firstLine="1276"/>
              <w:rPr>
                <w:b/>
                <w:bCs/>
                <w:sz w:val="28"/>
                <w:szCs w:val="28"/>
              </w:rPr>
            </w:pPr>
            <w:r w:rsidRPr="00A55581">
              <w:rPr>
                <w:b/>
                <w:bCs/>
                <w:sz w:val="28"/>
                <w:szCs w:val="28"/>
              </w:rPr>
              <w:lastRenderedPageBreak/>
              <w:br w:type="page"/>
            </w:r>
          </w:p>
          <w:p w:rsidRPr="00A55581" w:rsidR="00966FE3" w:rsidP="007F0B47" w:rsidRDefault="00966FE3" w14:paraId="53739871" w14:textId="77777777">
            <w:pPr>
              <w:ind w:left="0"/>
              <w:rPr>
                <w:b/>
                <w:bCs/>
                <w:sz w:val="36"/>
                <w:szCs w:val="36"/>
                <w:lang w:val="en-CA"/>
              </w:rPr>
            </w:pPr>
            <w:r w:rsidRPr="00A55581">
              <w:rPr>
                <w:b/>
                <w:bCs/>
                <w:sz w:val="36"/>
                <w:szCs w:val="36"/>
              </w:rPr>
              <w:t>AGREEMENT STATE</w:t>
            </w:r>
          </w:p>
        </w:tc>
      </w:tr>
      <w:tr w:rsidRPr="00A55581" w:rsidR="00966FE3" w:rsidTr="007F0B47" w14:paraId="4538F478" w14:textId="77777777">
        <w:tc>
          <w:tcPr>
            <w:tcW w:w="7315" w:type="dxa"/>
            <w:gridSpan w:val="2"/>
          </w:tcPr>
          <w:p w:rsidRPr="00A55581" w:rsidR="00966FE3" w:rsidP="007F0B47" w:rsidRDefault="00966FE3" w14:paraId="25D05AD2" w14:textId="2D110152">
            <w:pPr>
              <w:ind w:left="0"/>
              <w:rPr>
                <w:b/>
                <w:bCs/>
                <w:sz w:val="32"/>
                <w:szCs w:val="32"/>
              </w:rPr>
            </w:pPr>
            <w:r w:rsidRPr="00A55581">
              <w:rPr>
                <w:b/>
                <w:bCs/>
                <w:sz w:val="32"/>
                <w:szCs w:val="32"/>
              </w:rPr>
              <w:t xml:space="preserve">EVENT REPORT ID NO.  __ -  __ - ___  </w:t>
            </w:r>
          </w:p>
        </w:tc>
      </w:tr>
      <w:tr w:rsidRPr="00A55581" w:rsidR="00966FE3" w:rsidTr="007F0B47" w14:paraId="7D699DDD" w14:textId="77777777">
        <w:tc>
          <w:tcPr>
            <w:tcW w:w="3234" w:type="dxa"/>
          </w:tcPr>
          <w:p w:rsidRPr="00A55581" w:rsidR="00966FE3" w:rsidP="007F0B47" w:rsidRDefault="00966FE3" w14:paraId="350772B1" w14:textId="77777777">
            <w:pPr>
              <w:ind w:left="0"/>
              <w:rPr>
                <w:b/>
                <w:bCs/>
                <w:lang w:val="en-CA"/>
              </w:rPr>
            </w:pPr>
            <w:r w:rsidRPr="00A55581">
              <w:rPr>
                <w:b/>
                <w:bCs/>
              </w:rPr>
              <w:t>(State\YY\No.)</w:t>
            </w:r>
          </w:p>
        </w:tc>
        <w:tc>
          <w:tcPr>
            <w:tcW w:w="4081" w:type="dxa"/>
          </w:tcPr>
          <w:p w:rsidRPr="00A55581" w:rsidR="00966FE3" w:rsidP="007F0B47" w:rsidRDefault="00966FE3" w14:paraId="79C7B4A2" w14:textId="77777777">
            <w:pPr>
              <w:ind w:left="-110" w:firstLine="1276"/>
              <w:rPr>
                <w:b/>
                <w:bCs/>
                <w:sz w:val="28"/>
                <w:szCs w:val="28"/>
                <w:lang w:val="en-CA"/>
              </w:rPr>
            </w:pPr>
          </w:p>
        </w:tc>
      </w:tr>
    </w:tbl>
    <w:p w:rsidRPr="00A55581" w:rsidR="00966FE3" w:rsidP="00966FE3" w:rsidRDefault="00966FE3" w14:paraId="57DA2098" w14:textId="77777777">
      <w:pPr>
        <w:spacing w:after="0"/>
        <w:rPr>
          <w:b/>
          <w:bCs/>
          <w:sz w:val="28"/>
          <w:szCs w:val="28"/>
        </w:rPr>
      </w:pPr>
      <w:r w:rsidRPr="00A55581">
        <w:rPr>
          <w:b/>
          <w:bCs/>
          <w:noProof/>
          <w:sz w:val="28"/>
          <w:szCs w:val="28"/>
        </w:rPr>
        <mc:AlternateContent>
          <mc:Choice Requires="wps">
            <w:drawing>
              <wp:anchor distT="4294967295" distB="4294967295" distL="114299" distR="114299" simplePos="0" relativeHeight="251658244" behindDoc="0" locked="0" layoutInCell="0" allowOverlap="1" wp14:editId="70C0B3C9" wp14:anchorId="15FEF319">
                <wp:simplePos x="0" y="0"/>
                <wp:positionH relativeFrom="margin">
                  <wp:posOffset>-1</wp:posOffset>
                </wp:positionH>
                <wp:positionV relativeFrom="paragraph">
                  <wp:posOffset>-1</wp:posOffset>
                </wp:positionV>
                <wp:extent cx="0" cy="0"/>
                <wp:effectExtent l="0" t="0" r="0" b="0"/>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style="position:absolute;z-index:251658244;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o:spid="_x0000_s1026" o:allowincell="f" strokecolor="#020000" strokeweight=".96pt" from="0,0" to="0,0" w14:anchorId="1F0B8F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">
                <w10:wrap anchorx="margin"/>
              </v:line>
            </w:pict>
          </mc:Fallback>
        </mc:AlternateContent>
      </w:r>
    </w:p>
    <w:p w:rsidRPr="00A55581" w:rsidR="00966FE3" w:rsidP="00966FE3" w:rsidRDefault="00966FE3" w14:paraId="6621440E" w14:textId="77777777">
      <w:pPr>
        <w:spacing w:after="0"/>
        <w:rPr>
          <w:b/>
          <w:bCs/>
          <w:sz w:val="28"/>
          <w:szCs w:val="28"/>
        </w:rPr>
      </w:pPr>
      <w:r w:rsidRPr="00A55581">
        <w:rPr>
          <w:b/>
          <w:bCs/>
          <w:sz w:val="28"/>
          <w:szCs w:val="28"/>
        </w:rPr>
        <w:t>DATE:</w:t>
      </w:r>
    </w:p>
    <w:p w:rsidRPr="00A55581" w:rsidR="00966FE3" w:rsidP="00966FE3" w:rsidRDefault="00966FE3" w14:paraId="253CA8F3" w14:textId="77777777">
      <w:pPr>
        <w:spacing w:after="0"/>
        <w:rPr>
          <w:b/>
          <w:bCs/>
          <w:sz w:val="28"/>
          <w:szCs w:val="28"/>
        </w:rPr>
      </w:pPr>
    </w:p>
    <w:p w:rsidRPr="00A55581" w:rsidR="00966FE3" w:rsidP="00966FE3" w:rsidRDefault="00966FE3" w14:paraId="232A4048" w14:textId="77777777">
      <w:pPr>
        <w:spacing w:after="0"/>
        <w:rPr>
          <w:b/>
          <w:bCs/>
          <w:sz w:val="28"/>
          <w:szCs w:val="28"/>
        </w:rPr>
      </w:pPr>
      <w:r w:rsidRPr="00A55581">
        <w:rPr>
          <w:b/>
          <w:bCs/>
          <w:sz w:val="28"/>
          <w:szCs w:val="28"/>
        </w:rPr>
        <w:t>TO:</w:t>
      </w:r>
      <w:r w:rsidRPr="00A55581">
        <w:rPr>
          <w:b/>
          <w:bCs/>
          <w:sz w:val="28"/>
          <w:szCs w:val="28"/>
        </w:rPr>
        <w:tab/>
      </w:r>
      <w:r w:rsidRPr="00A55581">
        <w:rPr>
          <w:b/>
          <w:bCs/>
          <w:sz w:val="28"/>
          <w:szCs w:val="28"/>
        </w:rPr>
        <w:tab/>
      </w:r>
      <w:r w:rsidRPr="00A55581">
        <w:rPr>
          <w:b/>
          <w:bCs/>
          <w:sz w:val="28"/>
          <w:szCs w:val="28"/>
        </w:rPr>
        <w:tab/>
        <w:t>Branch Chief</w:t>
      </w:r>
    </w:p>
    <w:p w:rsidRPr="00A55581" w:rsidR="00966FE3" w:rsidP="00966FE3" w:rsidRDefault="00966FE3" w14:paraId="26F0C101" w14:textId="77777777">
      <w:pPr>
        <w:tabs>
          <w:tab w:val="left" w:pos="3600"/>
        </w:tabs>
        <w:spacing w:after="0"/>
        <w:ind w:left="3600"/>
        <w:rPr>
          <w:b/>
          <w:bCs/>
          <w:sz w:val="28"/>
          <w:szCs w:val="28"/>
        </w:rPr>
      </w:pPr>
      <w:r w:rsidRPr="00A55581">
        <w:rPr>
          <w:b/>
          <w:bCs/>
          <w:color w:val="333333"/>
          <w:sz w:val="28"/>
          <w:szCs w:val="28"/>
        </w:rPr>
        <w:t>Medical Safety &amp; Events Assessment Branch</w:t>
      </w:r>
      <w:r w:rsidRPr="00A55581">
        <w:rPr>
          <w:b/>
          <w:bCs/>
          <w:sz w:val="28"/>
          <w:szCs w:val="28"/>
        </w:rPr>
        <w:t xml:space="preserve"> </w:t>
      </w:r>
    </w:p>
    <w:p w:rsidRPr="00A55581" w:rsidR="00966FE3" w:rsidP="00966FE3" w:rsidRDefault="00966FE3" w14:paraId="7D291BB3" w14:textId="77777777">
      <w:pPr>
        <w:spacing w:after="0"/>
        <w:rPr>
          <w:b/>
          <w:bCs/>
          <w:sz w:val="28"/>
          <w:szCs w:val="28"/>
        </w:rPr>
      </w:pPr>
    </w:p>
    <w:p w:rsidRPr="00A55581" w:rsidR="00966FE3" w:rsidP="00966FE3" w:rsidRDefault="00966FE3" w14:paraId="2D18A827" w14:textId="77777777">
      <w:pPr>
        <w:spacing w:after="0"/>
        <w:rPr>
          <w:b/>
          <w:bCs/>
          <w:sz w:val="28"/>
          <w:szCs w:val="28"/>
        </w:rPr>
      </w:pPr>
      <w:r w:rsidRPr="00A55581">
        <w:rPr>
          <w:b/>
          <w:bCs/>
          <w:sz w:val="28"/>
          <w:szCs w:val="28"/>
        </w:rPr>
        <w:t>SUBJECT:</w:t>
      </w:r>
    </w:p>
    <w:p w:rsidRPr="00A55581" w:rsidR="00966FE3" w:rsidP="00966FE3" w:rsidRDefault="00966FE3" w14:paraId="25F7990A" w14:textId="77777777">
      <w:pPr>
        <w:spacing w:after="0"/>
        <w:rPr>
          <w:b/>
          <w:bCs/>
          <w:sz w:val="28"/>
          <w:szCs w:val="28"/>
        </w:rPr>
      </w:pPr>
    </w:p>
    <w:p w:rsidRPr="00A55581" w:rsidR="00966FE3" w:rsidP="00966FE3" w:rsidRDefault="00966FE3" w14:paraId="26B6E94E" w14:textId="77777777">
      <w:pPr>
        <w:spacing w:after="0"/>
        <w:rPr>
          <w:b/>
          <w:bCs/>
          <w:sz w:val="28"/>
          <w:szCs w:val="28"/>
        </w:rPr>
      </w:pPr>
    </w:p>
    <w:p w:rsidRPr="00A55581" w:rsidR="00966FE3" w:rsidP="00966FE3" w:rsidRDefault="00966FE3" w14:paraId="5221128D" w14:textId="77777777">
      <w:pPr>
        <w:spacing w:after="0"/>
        <w:rPr>
          <w:b/>
          <w:bCs/>
          <w:sz w:val="28"/>
          <w:szCs w:val="28"/>
        </w:rPr>
      </w:pPr>
      <w:r w:rsidRPr="00A55581">
        <w:rPr>
          <w:b/>
          <w:bCs/>
          <w:sz w:val="28"/>
          <w:szCs w:val="28"/>
        </w:rPr>
        <w:t>STATE:</w:t>
      </w:r>
    </w:p>
    <w:p w:rsidRPr="00A55581" w:rsidR="00966FE3" w:rsidP="00966FE3" w:rsidRDefault="00966FE3" w14:paraId="59D1946C" w14:textId="77777777">
      <w:pPr>
        <w:spacing w:after="0"/>
        <w:rPr>
          <w:b/>
          <w:bCs/>
          <w:sz w:val="28"/>
          <w:szCs w:val="28"/>
        </w:rPr>
      </w:pPr>
    </w:p>
    <w:p w:rsidRPr="00A55581" w:rsidR="00966FE3" w:rsidP="00966FE3" w:rsidRDefault="00966FE3" w14:paraId="5837CDF9" w14:textId="77777777">
      <w:pPr>
        <w:spacing w:after="0"/>
        <w:rPr>
          <w:b/>
          <w:bCs/>
          <w:sz w:val="28"/>
          <w:szCs w:val="28"/>
        </w:rPr>
      </w:pPr>
    </w:p>
    <w:p w:rsidRPr="00A55581" w:rsidR="00966FE3" w:rsidP="00966FE3" w:rsidRDefault="00966FE3" w14:paraId="6FE5A205" w14:textId="77777777">
      <w:pPr>
        <w:spacing w:after="0"/>
        <w:rPr>
          <w:b/>
          <w:bCs/>
          <w:sz w:val="28"/>
          <w:szCs w:val="28"/>
        </w:rPr>
      </w:pPr>
      <w:r w:rsidRPr="00A55581">
        <w:rPr>
          <w:b/>
          <w:bCs/>
          <w:sz w:val="28"/>
          <w:szCs w:val="28"/>
        </w:rPr>
        <w:t xml:space="preserve">Signature and </w:t>
      </w:r>
      <w:proofErr w:type="gramStart"/>
      <w:r w:rsidRPr="00A55581">
        <w:rPr>
          <w:b/>
          <w:bCs/>
          <w:sz w:val="28"/>
          <w:szCs w:val="28"/>
        </w:rPr>
        <w:t>Title:_</w:t>
      </w:r>
      <w:proofErr w:type="gramEnd"/>
      <w:r w:rsidRPr="00A55581">
        <w:rPr>
          <w:b/>
          <w:bCs/>
          <w:sz w:val="28"/>
          <w:szCs w:val="28"/>
        </w:rPr>
        <w:t>___________________________________</w:t>
      </w:r>
    </w:p>
    <w:p w:rsidRPr="00A55581" w:rsidR="00966FE3" w:rsidP="00966FE3" w:rsidRDefault="00966FE3" w14:paraId="57858E7B" w14:textId="77777777">
      <w:pPr>
        <w:spacing w:after="0"/>
        <w:rPr>
          <w:b/>
          <w:bCs/>
          <w:sz w:val="28"/>
          <w:szCs w:val="28"/>
        </w:rPr>
      </w:pPr>
    </w:p>
    <w:p w:rsidRPr="00A55581" w:rsidR="00966FE3" w:rsidP="00966FE3" w:rsidRDefault="00966FE3" w14:paraId="39B7D77B" w14:textId="77777777">
      <w:pPr>
        <w:spacing w:after="0"/>
        <w:ind w:left="3600"/>
        <w:rPr>
          <w:b/>
          <w:bCs/>
          <w:sz w:val="28"/>
          <w:szCs w:val="28"/>
        </w:rPr>
      </w:pPr>
      <w:r w:rsidRPr="00A55581">
        <w:rPr>
          <w:b/>
          <w:bCs/>
          <w:sz w:val="28"/>
          <w:szCs w:val="28"/>
        </w:rPr>
        <w:t>____________________________________</w:t>
      </w:r>
    </w:p>
    <w:p w:rsidRPr="00A55581" w:rsidR="00966FE3" w:rsidP="00966FE3" w:rsidRDefault="00966FE3" w14:paraId="5CD25882" w14:textId="77777777">
      <w:pPr>
        <w:spacing w:after="0"/>
        <w:rPr>
          <w:b/>
          <w:bCs/>
          <w:sz w:val="28"/>
          <w:szCs w:val="28"/>
        </w:rPr>
      </w:pPr>
    </w:p>
    <w:p w:rsidRPr="00A55581" w:rsidR="00966FE3" w:rsidP="00966FE3" w:rsidRDefault="00966FE3" w14:paraId="0C9A505E" w14:textId="77777777">
      <w:pPr>
        <w:spacing w:after="0"/>
        <w:rPr>
          <w:b/>
          <w:bCs/>
          <w:sz w:val="28"/>
          <w:szCs w:val="28"/>
        </w:rPr>
      </w:pPr>
      <w:r w:rsidRPr="00A55581">
        <w:rPr>
          <w:b/>
          <w:bCs/>
          <w:sz w:val="28"/>
          <w:szCs w:val="28"/>
        </w:rPr>
        <w:tab/>
      </w:r>
      <w:r w:rsidRPr="00A55581">
        <w:rPr>
          <w:b/>
          <w:bCs/>
          <w:sz w:val="28"/>
          <w:szCs w:val="28"/>
        </w:rPr>
        <w:tab/>
      </w:r>
      <w:r w:rsidRPr="00A55581">
        <w:rPr>
          <w:b/>
          <w:bCs/>
          <w:sz w:val="28"/>
          <w:szCs w:val="28"/>
        </w:rPr>
        <w:tab/>
      </w:r>
      <w:r w:rsidRPr="00A55581">
        <w:rPr>
          <w:b/>
          <w:bCs/>
          <w:sz w:val="28"/>
          <w:szCs w:val="28"/>
        </w:rPr>
        <w:tab/>
        <w:t>____________________________________</w:t>
      </w:r>
    </w:p>
    <w:p w:rsidRPr="00A55581" w:rsidR="00966FE3" w:rsidP="00966FE3" w:rsidRDefault="00966FE3" w14:paraId="1709D129" w14:textId="77777777">
      <w:pPr>
        <w:spacing w:after="0"/>
        <w:rPr>
          <w:b/>
          <w:bCs/>
          <w:sz w:val="28"/>
          <w:szCs w:val="28"/>
        </w:rPr>
      </w:pPr>
    </w:p>
    <w:p w:rsidRPr="00A55581" w:rsidR="00966FE3" w:rsidP="00966FE3" w:rsidRDefault="00966FE3" w14:paraId="6EA9CF68" w14:textId="77777777">
      <w:pPr>
        <w:spacing w:after="0"/>
        <w:rPr>
          <w:b/>
          <w:bCs/>
          <w:sz w:val="28"/>
          <w:szCs w:val="28"/>
        </w:rPr>
      </w:pPr>
      <w:r w:rsidRPr="00A55581">
        <w:rPr>
          <w:b/>
          <w:bCs/>
          <w:sz w:val="28"/>
          <w:szCs w:val="28"/>
        </w:rPr>
        <w:tab/>
      </w:r>
      <w:r w:rsidRPr="00A55581">
        <w:rPr>
          <w:b/>
          <w:bCs/>
          <w:sz w:val="28"/>
          <w:szCs w:val="28"/>
        </w:rPr>
        <w:tab/>
      </w:r>
      <w:r w:rsidRPr="00A55581">
        <w:rPr>
          <w:b/>
          <w:bCs/>
          <w:sz w:val="28"/>
          <w:szCs w:val="28"/>
        </w:rPr>
        <w:tab/>
      </w:r>
      <w:r w:rsidRPr="00A55581">
        <w:rPr>
          <w:b/>
          <w:bCs/>
          <w:sz w:val="28"/>
          <w:szCs w:val="28"/>
        </w:rPr>
        <w:tab/>
        <w:t>____________________________________</w:t>
      </w:r>
    </w:p>
    <w:p w:rsidR="00966FE3" w:rsidP="00966FE3" w:rsidRDefault="00966FE3" w14:paraId="0386CDDC" w14:textId="77777777">
      <w:pPr>
        <w:pStyle w:val="Heading4"/>
        <w:ind w:left="0"/>
        <w:jc w:val="left"/>
        <w:rPr>
          <w:rStyle w:val="Emphasis"/>
        </w:rPr>
      </w:pPr>
    </w:p>
    <w:tbl>
      <w:tblPr>
        <w:tblW w:w="8442" w:type="dxa"/>
        <w:jc w:val="right"/>
        <w:tblBorders>
          <w:top w:val="single" w:color="auto" w:sz="2" w:space="0"/>
          <w:left w:val="single" w:color="auto" w:sz="2" w:space="0"/>
          <w:bottom w:val="single" w:color="auto" w:sz="2" w:space="0"/>
          <w:right w:val="single" w:color="auto" w:sz="2" w:space="0"/>
        </w:tblBorders>
        <w:tblLook w:val="01E0" w:firstRow="1" w:lastRow="1" w:firstColumn="1" w:lastColumn="1" w:noHBand="0" w:noVBand="0"/>
      </w:tblPr>
      <w:tblGrid>
        <w:gridCol w:w="8442"/>
      </w:tblGrid>
      <w:tr w:rsidRPr="00635D17" w:rsidR="00966FE3" w:rsidTr="007F0B47" w14:paraId="7CEF499F" w14:textId="77777777">
        <w:trPr>
          <w:trHeight w:val="895"/>
          <w:jc w:val="right"/>
        </w:trPr>
        <w:tc>
          <w:tcPr>
            <w:tcW w:w="8442" w:type="dxa"/>
            <w:vAlign w:val="center"/>
          </w:tcPr>
          <w:p w:rsidRPr="00A55581" w:rsidR="00966FE3" w:rsidP="007F0B47" w:rsidRDefault="00966FE3" w14:paraId="659414D0" w14:textId="77777777">
            <w:pPr>
              <w:spacing w:after="0"/>
              <w:ind w:left="0" w:right="0"/>
              <w:rPr>
                <w:sz w:val="16"/>
                <w:szCs w:val="16"/>
              </w:rPr>
            </w:pPr>
            <w:r w:rsidRPr="00A55581">
              <w:rPr>
                <w:b/>
                <w:bCs/>
                <w:sz w:val="16"/>
                <w:szCs w:val="16"/>
              </w:rPr>
              <w:t>Public Availability of Event Information:</w:t>
            </w:r>
            <w:r w:rsidRPr="00A55581">
              <w:rPr>
                <w:sz w:val="16"/>
                <w:szCs w:val="16"/>
              </w:rPr>
              <w:t xml:space="preserve">  Any event information that is considered preliminary pre-decisional information by the State should be clearly identified on the cover page as follows:  </w:t>
            </w:r>
            <w:r w:rsidRPr="00A55581">
              <w:rPr>
                <w:b/>
                <w:bCs/>
                <w:sz w:val="16"/>
                <w:szCs w:val="16"/>
              </w:rPr>
              <w:t>"Preliminary, Not for Public Disclosure."</w:t>
            </w:r>
            <w:r w:rsidRPr="00A55581">
              <w:rPr>
                <w:sz w:val="16"/>
                <w:szCs w:val="16"/>
              </w:rPr>
              <w:t xml:space="preserve">  For event information in </w:t>
            </w:r>
            <w:r>
              <w:rPr>
                <w:sz w:val="16"/>
                <w:szCs w:val="16"/>
              </w:rPr>
              <w:t>the</w:t>
            </w:r>
            <w:r w:rsidRPr="00A55581">
              <w:rPr>
                <w:sz w:val="16"/>
                <w:szCs w:val="16"/>
              </w:rPr>
              <w:t xml:space="preserve"> NRC’s possession, the final determination on whether to withhold from public disclosure will be made by </w:t>
            </w:r>
            <w:r>
              <w:rPr>
                <w:sz w:val="16"/>
                <w:szCs w:val="16"/>
              </w:rPr>
              <w:t xml:space="preserve">the </w:t>
            </w:r>
            <w:r w:rsidRPr="00A55581">
              <w:rPr>
                <w:sz w:val="16"/>
                <w:szCs w:val="16"/>
              </w:rPr>
              <w:t>NRC on a case</w:t>
            </w:r>
            <w:r>
              <w:rPr>
                <w:sz w:val="16"/>
                <w:szCs w:val="16"/>
              </w:rPr>
              <w:t>-</w:t>
            </w:r>
            <w:r w:rsidRPr="00A55581">
              <w:rPr>
                <w:sz w:val="16"/>
                <w:szCs w:val="16"/>
              </w:rPr>
              <w:t>by</w:t>
            </w:r>
            <w:r>
              <w:rPr>
                <w:sz w:val="16"/>
                <w:szCs w:val="16"/>
              </w:rPr>
              <w:t>-</w:t>
            </w:r>
            <w:r w:rsidRPr="00A55581">
              <w:rPr>
                <w:sz w:val="16"/>
                <w:szCs w:val="16"/>
              </w:rPr>
              <w:t>case basis in accordance with the requirements of 10 CFR Part 9.</w:t>
            </w:r>
          </w:p>
        </w:tc>
      </w:tr>
    </w:tbl>
    <w:p w:rsidR="00966FE3" w:rsidP="0060375C" w:rsidRDefault="00966FE3" w14:paraId="02E865B5" w14:textId="77777777">
      <w:pPr>
        <w:ind w:left="0"/>
        <w:rPr>
          <w:rStyle w:val="Emphasis"/>
        </w:rPr>
        <w:sectPr w:rsidR="00966FE3" w:rsidSect="008C3D36">
          <w:footerReference w:type="default" r:id="rId125"/>
          <w:pgSz w:w="12240" w:h="15840"/>
          <w:pgMar w:top="1080" w:right="1267" w:bottom="1080" w:left="1354" w:header="1440" w:footer="1440" w:gutter="0"/>
          <w:pgNumType w:start="1"/>
          <w:cols w:space="720"/>
          <w:noEndnote/>
          <w:docGrid w:linePitch="326"/>
        </w:sectPr>
      </w:pPr>
    </w:p>
    <w:p w:rsidRPr="00E75479" w:rsidR="00BC5E5F" w:rsidP="00B52271" w:rsidRDefault="00BC5E5F" w14:paraId="5F555B42" w14:textId="2EF226A1">
      <w:pPr>
        <w:spacing w:after="360"/>
        <w:jc w:val="center"/>
        <w:rPr>
          <w:rStyle w:val="Emphasis"/>
          <w:b/>
          <w:bCs/>
          <w:i/>
          <w:iCs/>
        </w:rPr>
      </w:pPr>
      <w:r w:rsidRPr="00E75479">
        <w:rPr>
          <w:rStyle w:val="Emphasis"/>
          <w:b/>
          <w:bCs/>
          <w:i/>
          <w:iCs/>
        </w:rPr>
        <w:lastRenderedPageBreak/>
        <w:t xml:space="preserve">Appendix </w:t>
      </w:r>
      <w:r w:rsidRPr="00E75479" w:rsidR="00D86ABE">
        <w:rPr>
          <w:rStyle w:val="Emphasis"/>
          <w:b/>
          <w:bCs/>
          <w:i/>
          <w:iCs/>
        </w:rPr>
        <w:t>G</w:t>
      </w:r>
      <w:r w:rsidRPr="00E75479">
        <w:rPr>
          <w:rStyle w:val="Emphasis"/>
          <w:b/>
          <w:bCs/>
          <w:i/>
          <w:iCs/>
        </w:rPr>
        <w:t>.  Glossary</w:t>
      </w:r>
    </w:p>
    <w:p w:rsidR="0089421C" w:rsidP="00B43F92" w:rsidRDefault="0089421C" w14:paraId="18AE0273" w14:textId="05E2029E">
      <w:pPr>
        <w:ind w:left="4320" w:right="-11" w:hanging="3150"/>
      </w:pPr>
      <w:r w:rsidRPr="00F632F6">
        <w:t>ADAMS</w:t>
      </w:r>
      <w:r w:rsidRPr="00F632F6">
        <w:tab/>
        <w:t>Agencywide Documents Access and Management System</w:t>
      </w:r>
      <w:r w:rsidR="00B053FC">
        <w:t xml:space="preserve"> (ADAMS) is</w:t>
      </w:r>
      <w:r w:rsidRPr="00F632F6">
        <w:t xml:space="preserve"> </w:t>
      </w:r>
      <w:r w:rsidR="00F74166">
        <w:t>the</w:t>
      </w:r>
      <w:r w:rsidRPr="00F632F6">
        <w:t xml:space="preserve"> NRC’s official record electronic recordkeeping system</w:t>
      </w:r>
      <w:r w:rsidR="00B053FC">
        <w:t xml:space="preserve">.  </w:t>
      </w:r>
    </w:p>
    <w:p w:rsidR="00704C75" w:rsidP="00704C75" w:rsidRDefault="00704C75" w14:paraId="0886768C" w14:textId="3F348AEA">
      <w:pPr>
        <w:ind w:left="4320" w:right="-11" w:hanging="3150"/>
      </w:pPr>
      <w:r>
        <w:t>AEA</w:t>
      </w:r>
      <w:r>
        <w:tab/>
        <w:t xml:space="preserve">The </w:t>
      </w:r>
      <w:r w:rsidRPr="00C039E7">
        <w:t>Atomic Energy Act</w:t>
      </w:r>
      <w:r>
        <w:t xml:space="preserve"> of 1954</w:t>
      </w:r>
      <w:r w:rsidRPr="00C039E7">
        <w:t xml:space="preserve"> </w:t>
      </w:r>
      <w:r>
        <w:t>(</w:t>
      </w:r>
      <w:r w:rsidRPr="00C039E7">
        <w:t>AEA</w:t>
      </w:r>
      <w:r>
        <w:t>) is</w:t>
      </w:r>
      <w:r w:rsidRPr="00704C75">
        <w:t> the fundamental U.S. law on both the civilian and the military uses of nuclear materials.</w:t>
      </w:r>
    </w:p>
    <w:p w:rsidRPr="00F632F6" w:rsidR="00F91F97" w:rsidP="00704C75" w:rsidRDefault="00F91F97" w14:paraId="5DC20188" w14:textId="2EBF6435">
      <w:pPr>
        <w:ind w:left="4320" w:right="-11" w:hanging="3150"/>
      </w:pPr>
      <w:r>
        <w:t>AEC</w:t>
      </w:r>
      <w:r>
        <w:tab/>
        <w:t>The U.S. Atomic Energy Commission (AEC) was the predecessor to the NRC.</w:t>
      </w:r>
    </w:p>
    <w:p w:rsidRPr="00F632F6" w:rsidR="0089421C" w:rsidP="00B43F92" w:rsidRDefault="0089421C" w14:paraId="3D1C8DB1" w14:textId="1C40E715">
      <w:pPr>
        <w:ind w:left="4320" w:right="-11" w:hanging="3150"/>
      </w:pPr>
      <w:r w:rsidRPr="00F632F6">
        <w:t>AO</w:t>
      </w:r>
      <w:r w:rsidRPr="00F632F6">
        <w:tab/>
        <w:t xml:space="preserve">Section 208 of the Energy Reorganization Act of 1974 defines an Abnormal Occurrence (AO) as an unscheduled incident or event which the </w:t>
      </w:r>
      <w:r w:rsidR="0067069E">
        <w:t>NRC</w:t>
      </w:r>
      <w:r w:rsidRPr="00F632F6">
        <w:t xml:space="preserve"> determines to be significant from the standpoint of public health or safety.</w:t>
      </w:r>
    </w:p>
    <w:p w:rsidR="006B1F1B" w:rsidP="00B43F92" w:rsidRDefault="006B1F1B" w14:paraId="35F9E071" w14:textId="4905F324">
      <w:pPr>
        <w:ind w:left="4320" w:right="-11" w:hanging="3154"/>
      </w:pPr>
      <w:r>
        <w:t>Conventional Units</w:t>
      </w:r>
      <w:r>
        <w:tab/>
        <w:t>Conventional units include curie, rad, and rem.</w:t>
      </w:r>
    </w:p>
    <w:p w:rsidRPr="00F632F6" w:rsidR="0089421C" w:rsidP="00B43F92" w:rsidRDefault="0089421C" w14:paraId="10524C37" w14:textId="40ECFEEA">
      <w:pPr>
        <w:ind w:left="4320" w:right="-11" w:hanging="3154"/>
      </w:pPr>
      <w:r w:rsidRPr="00F632F6">
        <w:t>CRCPD</w:t>
      </w:r>
      <w:r w:rsidRPr="00F632F6">
        <w:tab/>
      </w:r>
      <w:r w:rsidR="00605FD0">
        <w:t xml:space="preserve">The </w:t>
      </w:r>
      <w:r w:rsidRPr="00F632F6">
        <w:t>Conference of Radiation Control Program Directors</w:t>
      </w:r>
      <w:r w:rsidR="00605FD0">
        <w:t xml:space="preserve"> (CRCPD) is a</w:t>
      </w:r>
      <w:r w:rsidRPr="00F632F6">
        <w:t xml:space="preserve"> non-profit entity representing the radiation control programs of each State (not limited to Agreement States).</w:t>
      </w:r>
    </w:p>
    <w:p w:rsidR="0024512C" w:rsidP="00B43F92" w:rsidRDefault="0024512C" w14:paraId="4D140322" w14:textId="48E94192">
      <w:pPr>
        <w:ind w:left="4320" w:right="-11" w:hanging="3154"/>
      </w:pPr>
      <w:r>
        <w:t>DOE</w:t>
      </w:r>
      <w:r w:rsidR="009D4720">
        <w:tab/>
        <w:t>The U.S. Department of Energy</w:t>
      </w:r>
    </w:p>
    <w:p w:rsidRPr="00F632F6" w:rsidR="0089421C" w:rsidP="00B43F92" w:rsidRDefault="0089421C" w14:paraId="53F1B668" w14:textId="4063BB44">
      <w:pPr>
        <w:ind w:left="4320" w:right="-11" w:hanging="3154"/>
      </w:pPr>
      <w:r w:rsidRPr="00F632F6">
        <w:t>EN</w:t>
      </w:r>
      <w:r w:rsidRPr="00F632F6">
        <w:tab/>
        <w:t xml:space="preserve">The Event Notification (EN) </w:t>
      </w:r>
      <w:r w:rsidR="00B72C66">
        <w:t>database</w:t>
      </w:r>
      <w:r w:rsidRPr="00F632F6">
        <w:t xml:space="preserve"> is an internal NRC automated event tracking system used by the </w:t>
      </w:r>
      <w:r w:rsidR="00BA46A5">
        <w:t>HOC</w:t>
      </w:r>
      <w:r w:rsidRPr="00F632F6">
        <w:t xml:space="preserve"> to track information on </w:t>
      </w:r>
      <w:r w:rsidR="00BE2620">
        <w:t>reports made to the HOC.</w:t>
      </w:r>
      <w:r w:rsidRPr="00F632F6">
        <w:t xml:space="preserve"> </w:t>
      </w:r>
    </w:p>
    <w:p w:rsidR="00704C75" w:rsidP="00704C75" w:rsidRDefault="00704C75" w14:paraId="2D97B27E" w14:textId="77777777">
      <w:pPr>
        <w:ind w:left="4320" w:right="-11" w:hanging="3150"/>
      </w:pPr>
      <w:r>
        <w:t>ERA</w:t>
      </w:r>
      <w:r>
        <w:tab/>
      </w:r>
      <w:r w:rsidRPr="00110DEE">
        <w:t xml:space="preserve">Section 208 of the Energy Reorganization Act of 1974 (ERA) (Public Law 93-438, 42 USC 5848) </w:t>
      </w:r>
      <w:r>
        <w:t>establishes the NRC’s AO responsibilities.</w:t>
      </w:r>
    </w:p>
    <w:p w:rsidR="005A13E1" w:rsidP="00B43F92" w:rsidRDefault="005A13E1" w14:paraId="23FA1962" w14:textId="04B83901">
      <w:pPr>
        <w:ind w:left="4320" w:right="-11" w:hanging="3150"/>
      </w:pPr>
      <w:r>
        <w:t>FBI</w:t>
      </w:r>
      <w:r>
        <w:tab/>
        <w:t xml:space="preserve">The U.S. Federal Bureau of Investigation </w:t>
      </w:r>
      <w:r w:rsidR="00B053FC">
        <w:t xml:space="preserve">(FBI) </w:t>
      </w:r>
      <w:r w:rsidR="00605FD0">
        <w:t>is a federal law enforcement agency.</w:t>
      </w:r>
    </w:p>
    <w:p w:rsidR="00863FB8" w:rsidP="00B43F92" w:rsidRDefault="00863FB8" w14:paraId="7A3E0E40" w14:textId="7B88AE02">
      <w:pPr>
        <w:ind w:left="4320" w:right="-11" w:hanging="3150"/>
      </w:pPr>
      <w:r>
        <w:t>FR</w:t>
      </w:r>
      <w:r>
        <w:tab/>
      </w:r>
      <w:r w:rsidR="00E01394">
        <w:t xml:space="preserve">The </w:t>
      </w:r>
      <w:r w:rsidRPr="00FC66CB">
        <w:rPr>
          <w:i/>
          <w:iCs/>
        </w:rPr>
        <w:t>Federal Register</w:t>
      </w:r>
      <w:r>
        <w:t xml:space="preserve"> (FR)</w:t>
      </w:r>
      <w:r w:rsidR="00E01394">
        <w:t xml:space="preserve"> is the official daily publication for rules, proposed rules, and notices of Federal agencies and organizations.</w:t>
      </w:r>
    </w:p>
    <w:p w:rsidRPr="00F632F6" w:rsidR="0089421C" w:rsidP="00B43F92" w:rsidRDefault="0089421C" w14:paraId="284A8EB4" w14:textId="6BBAD9AF">
      <w:pPr>
        <w:ind w:left="4320" w:right="-11" w:hanging="3150"/>
      </w:pPr>
      <w:r w:rsidRPr="00F632F6">
        <w:t xml:space="preserve">Gray </w:t>
      </w:r>
      <w:r w:rsidRPr="00F632F6">
        <w:tab/>
      </w:r>
      <w:proofErr w:type="spellStart"/>
      <w:r w:rsidRPr="00F632F6">
        <w:t>Gray</w:t>
      </w:r>
      <w:proofErr w:type="spellEnd"/>
      <w:r w:rsidRPr="00F632F6">
        <w:t xml:space="preserve"> (</w:t>
      </w:r>
      <w:proofErr w:type="spellStart"/>
      <w:r w:rsidRPr="00F632F6">
        <w:t>Gy</w:t>
      </w:r>
      <w:proofErr w:type="spellEnd"/>
      <w:r w:rsidRPr="00F632F6">
        <w:t>) is the SI unit of absorbed dose.  One Gray is equal to an absorbed dose of 1 joule/kilogram (100 rads).</w:t>
      </w:r>
    </w:p>
    <w:p w:rsidRPr="00F632F6" w:rsidR="0089421C" w:rsidP="00B43F92" w:rsidRDefault="0089421C" w14:paraId="18A9D267" w14:textId="639AC00D">
      <w:pPr>
        <w:ind w:left="4320" w:right="-11" w:hanging="3150"/>
      </w:pPr>
      <w:r w:rsidRPr="00F632F6">
        <w:t>Generic Applicability</w:t>
      </w:r>
      <w:r w:rsidRPr="00F632F6">
        <w:tab/>
        <w:t xml:space="preserve">A condition that could impact other licensees of the same type </w:t>
      </w:r>
      <w:r w:rsidR="00B63CC3">
        <w:t>or a</w:t>
      </w:r>
      <w:r w:rsidRPr="00F632F6">
        <w:t xml:space="preserve">n ongoing </w:t>
      </w:r>
      <w:r w:rsidR="009C2C8A">
        <w:t xml:space="preserve">safety </w:t>
      </w:r>
      <w:r w:rsidRPr="00F632F6">
        <w:t xml:space="preserve">concern with one or </w:t>
      </w:r>
      <w:r w:rsidRPr="00F632F6">
        <w:lastRenderedPageBreak/>
        <w:t xml:space="preserve">more licensees. The concern should be managed within the generic issue program if it meets the generic issue </w:t>
      </w:r>
      <w:r w:rsidR="009C2C8A">
        <w:t>criteria</w:t>
      </w:r>
      <w:r w:rsidRPr="00F632F6">
        <w:t xml:space="preserve">. If not, the concern should be evaluated for safety-significance and resolved, if appropriate.  </w:t>
      </w:r>
    </w:p>
    <w:p w:rsidRPr="00F632F6" w:rsidR="0089421C" w:rsidP="00B43F92" w:rsidRDefault="0089421C" w14:paraId="5DABAB88" w14:textId="45279560">
      <w:pPr>
        <w:ind w:left="4320" w:right="-11" w:hanging="3154"/>
      </w:pPr>
      <w:r w:rsidRPr="00F632F6">
        <w:t xml:space="preserve">Generic </w:t>
      </w:r>
      <w:r>
        <w:t>Issues</w:t>
      </w:r>
      <w:r w:rsidRPr="00F632F6">
        <w:tab/>
        <w:t>Generic issues are complex safety or security issues that require</w:t>
      </w:r>
      <w:r>
        <w:t xml:space="preserve"> </w:t>
      </w:r>
      <w:r w:rsidRPr="00F632F6">
        <w:t xml:space="preserve">extensive NRC staff and industry involvement to resolve.  </w:t>
      </w:r>
      <w:r w:rsidR="00273B02">
        <w:t>The defined</w:t>
      </w:r>
      <w:r w:rsidRPr="00F632F6">
        <w:t xml:space="preserve"> criteria</w:t>
      </w:r>
      <w:r w:rsidR="005A13E1">
        <w:t xml:space="preserve"> in Management Directive 6.4, “Generic Issues Program,”</w:t>
      </w:r>
      <w:r w:rsidRPr="00F632F6">
        <w:t xml:space="preserve"> must be met for an event to be identified as a generic issue.  </w:t>
      </w:r>
    </w:p>
    <w:p w:rsidR="00574B1C" w:rsidP="00574B1C" w:rsidRDefault="00574B1C" w14:paraId="472288B2" w14:textId="34C91C44">
      <w:pPr>
        <w:ind w:left="4320" w:right="-11" w:hanging="3154"/>
      </w:pPr>
      <w:r>
        <w:t>HOC</w:t>
      </w:r>
      <w:r>
        <w:tab/>
        <w:t xml:space="preserve">The </w:t>
      </w:r>
      <w:r w:rsidRPr="00F632F6">
        <w:t xml:space="preserve">Headquarters Operations </w:t>
      </w:r>
      <w:r>
        <w:t>Center</w:t>
      </w:r>
      <w:r w:rsidR="00757C4E">
        <w:t xml:space="preserve"> (HOC) </w:t>
      </w:r>
      <w:proofErr w:type="gramStart"/>
      <w:r w:rsidR="00757C4E">
        <w:t xml:space="preserve">is </w:t>
      </w:r>
      <w:r w:rsidR="00D00DD2">
        <w:t>located in</w:t>
      </w:r>
      <w:proofErr w:type="gramEnd"/>
      <w:r w:rsidR="00D00DD2">
        <w:t xml:space="preserve"> Rockville, MD and is </w:t>
      </w:r>
      <w:r w:rsidR="00757C4E">
        <w:t>staffed 24 hours</w:t>
      </w:r>
      <w:r w:rsidR="00D00DD2">
        <w:t xml:space="preserve"> a day by employees trained to receive and evaluate event reports and coordinate incident response activities</w:t>
      </w:r>
      <w:r w:rsidR="00681EAC">
        <w:t xml:space="preserve">.  </w:t>
      </w:r>
    </w:p>
    <w:p w:rsidR="007375C9" w:rsidP="00B43F92" w:rsidRDefault="007375C9" w14:paraId="716DC801" w14:textId="649BF14F">
      <w:pPr>
        <w:ind w:left="4320" w:right="-11" w:hanging="3154"/>
      </w:pPr>
      <w:r>
        <w:t>HOO</w:t>
      </w:r>
      <w:r>
        <w:tab/>
      </w:r>
      <w:r w:rsidR="005D2373">
        <w:t xml:space="preserve">The </w:t>
      </w:r>
      <w:r w:rsidRPr="00F632F6">
        <w:t>Headquarters Operations Officer</w:t>
      </w:r>
      <w:r w:rsidR="005D2373">
        <w:t>s</w:t>
      </w:r>
      <w:r w:rsidRPr="00F632F6">
        <w:t xml:space="preserve"> (HOO)</w:t>
      </w:r>
      <w:r w:rsidR="005D2373">
        <w:t xml:space="preserve"> staff the </w:t>
      </w:r>
      <w:r w:rsidR="00F37344">
        <w:t>HOC</w:t>
      </w:r>
      <w:r w:rsidR="005D2373">
        <w:t>.  The HOO are</w:t>
      </w:r>
      <w:r w:rsidRPr="00F632F6">
        <w:t xml:space="preserve"> trained to receive, evaluate, and respond to events</w:t>
      </w:r>
      <w:r w:rsidR="005D2373">
        <w:t>.</w:t>
      </w:r>
      <w:r w:rsidR="00842162">
        <w:t xml:space="preserve">  </w:t>
      </w:r>
    </w:p>
    <w:p w:rsidR="00704C75" w:rsidP="00704C75" w:rsidRDefault="00704C75" w14:paraId="08F38FF3" w14:textId="7475A932">
      <w:pPr>
        <w:ind w:left="4320" w:right="-11" w:hanging="3154"/>
      </w:pPr>
      <w:r>
        <w:t>IAEA</w:t>
      </w:r>
      <w:r>
        <w:tab/>
        <w:t xml:space="preserve">The </w:t>
      </w:r>
      <w:r w:rsidRPr="009170FF">
        <w:t>International Atomic Energy Agency (IAEA)</w:t>
      </w:r>
      <w:r>
        <w:t xml:space="preserve"> </w:t>
      </w:r>
      <w:r w:rsidRPr="00704C75">
        <w:t>is the world's cent</w:t>
      </w:r>
      <w:r>
        <w:t>er</w:t>
      </w:r>
      <w:r w:rsidRPr="00704C75">
        <w:t xml:space="preserve"> for cooperation in the nuclear field and seeks to promote the safe, secure</w:t>
      </w:r>
      <w:r w:rsidR="00842162">
        <w:t>,</w:t>
      </w:r>
      <w:r w:rsidRPr="00704C75">
        <w:t xml:space="preserve"> and peaceful use of nuclear technologies.</w:t>
      </w:r>
    </w:p>
    <w:p w:rsidR="001A17FD" w:rsidP="00704C75" w:rsidRDefault="001A17FD" w14:paraId="527BA752" w14:textId="6449A5B2">
      <w:pPr>
        <w:ind w:left="4320" w:right="-11" w:hanging="3154"/>
      </w:pPr>
      <w:r>
        <w:t>IMPEP</w:t>
      </w:r>
      <w:r w:rsidR="009D4720">
        <w:tab/>
      </w:r>
      <w:r w:rsidR="00C01190">
        <w:t xml:space="preserve">The NRC performs </w:t>
      </w:r>
      <w:r w:rsidRPr="00C039E7" w:rsidR="00C01190">
        <w:t>periodic evaluations of Agreement State</w:t>
      </w:r>
      <w:r w:rsidR="00C01190">
        <w:t xml:space="preserve"> programs as part of the </w:t>
      </w:r>
      <w:r w:rsidRPr="00EB08EE" w:rsidR="009D4720">
        <w:t>Integrated Materials Performance Evaluation Program</w:t>
      </w:r>
      <w:r w:rsidR="00C01190">
        <w:t xml:space="preserve"> (IMPEP). </w:t>
      </w:r>
    </w:p>
    <w:p w:rsidR="00704C75" w:rsidP="00704C75" w:rsidRDefault="00704C75" w14:paraId="02E6194D" w14:textId="6ECD3BCA">
      <w:pPr>
        <w:ind w:left="4320" w:right="-11" w:hanging="3154"/>
      </w:pPr>
      <w:r>
        <w:t>INES</w:t>
      </w:r>
      <w:r>
        <w:tab/>
      </w:r>
      <w:r w:rsidR="00B053FC">
        <w:t xml:space="preserve">The </w:t>
      </w:r>
      <w:r w:rsidRPr="009170FF">
        <w:t>IAEA</w:t>
      </w:r>
      <w:r w:rsidR="00B053FC">
        <w:t>’s</w:t>
      </w:r>
      <w:r w:rsidRPr="009170FF">
        <w:t xml:space="preserve"> International Nuclear Event Scale (INES) is a scale that is used for rating safety significance of events associated with the use of nuclear or radioactive materials.</w:t>
      </w:r>
    </w:p>
    <w:p w:rsidR="005A13E1" w:rsidP="00B43F92" w:rsidRDefault="000042A4" w14:paraId="5C5D727E" w14:textId="1274DCC1">
      <w:pPr>
        <w:ind w:left="4320" w:right="-11" w:hanging="3154"/>
      </w:pPr>
      <w:r>
        <w:rPr>
          <w:rFonts w:eastAsia="@MingLiU"/>
        </w:rPr>
        <w:t>LLEA</w:t>
      </w:r>
      <w:r w:rsidRPr="004D0A3E">
        <w:t xml:space="preserve"> </w:t>
      </w:r>
      <w:r>
        <w:tab/>
        <w:t xml:space="preserve">A </w:t>
      </w:r>
      <w:r w:rsidRPr="004D0A3E" w:rsidR="005A13E1">
        <w:t>Local Law Enforcement Agency</w:t>
      </w:r>
      <w:r>
        <w:t xml:space="preserve"> (LLEA) represents </w:t>
      </w:r>
      <w:r w:rsidR="005A13E1">
        <w:t>different law enforcement agencies operat</w:t>
      </w:r>
      <w:r>
        <w:t>ing</w:t>
      </w:r>
      <w:r w:rsidR="005A13E1">
        <w:t xml:space="preserve"> in different layers of the government.  The local police department is </w:t>
      </w:r>
      <w:r w:rsidR="00842162">
        <w:t>one example</w:t>
      </w:r>
      <w:r w:rsidR="005A13E1">
        <w:t xml:space="preserve">.  The FBI represents federal law enforcement. </w:t>
      </w:r>
    </w:p>
    <w:p w:rsidRPr="00F632F6" w:rsidR="00273B02" w:rsidP="00B43F92" w:rsidRDefault="00273B02" w14:paraId="66E7900D" w14:textId="1A9A4E35">
      <w:pPr>
        <w:ind w:left="4320" w:right="-11" w:hanging="3150"/>
      </w:pPr>
      <w:r w:rsidRPr="00F632F6">
        <w:t>MSEB</w:t>
      </w:r>
      <w:r>
        <w:tab/>
        <w:t>Medical Safety and Events</w:t>
      </w:r>
      <w:r w:rsidR="00914AC0">
        <w:t xml:space="preserve"> Assessment</w:t>
      </w:r>
      <w:r>
        <w:t xml:space="preserve"> Branch</w:t>
      </w:r>
      <w:r w:rsidR="00914AC0">
        <w:t xml:space="preserve"> (MSEB)</w:t>
      </w:r>
      <w:r>
        <w:t xml:space="preserve"> manages the Event</w:t>
      </w:r>
      <w:r w:rsidR="00914AC0">
        <w:t>s</w:t>
      </w:r>
      <w:r>
        <w:t xml:space="preserve"> Coordination program for </w:t>
      </w:r>
      <w:r w:rsidR="00605FD0">
        <w:t>NMSS</w:t>
      </w:r>
      <w:r>
        <w:t>.</w:t>
      </w:r>
    </w:p>
    <w:p w:rsidRPr="00F632F6" w:rsidR="0089421C" w:rsidP="00B43F92" w:rsidRDefault="00273B02" w14:paraId="15CE4BA8" w14:textId="52614CB8">
      <w:pPr>
        <w:ind w:left="4320" w:right="-11" w:hanging="3150"/>
      </w:pPr>
      <w:r w:rsidRPr="00F632F6">
        <w:t>MSS</w:t>
      </w:r>
      <w:r>
        <w:t>T</w:t>
      </w:r>
      <w:r w:rsidRPr="00F632F6" w:rsidR="0089421C">
        <w:tab/>
      </w:r>
      <w:r w:rsidRPr="001D6E07">
        <w:t>NMSS</w:t>
      </w:r>
      <w:r w:rsidRPr="001D6E07" w:rsidR="0089421C">
        <w:t xml:space="preserve">’s </w:t>
      </w:r>
      <w:r w:rsidRPr="00F632F6" w:rsidR="0089421C">
        <w:t>Division of Material Safety</w:t>
      </w:r>
      <w:r w:rsidR="001D6E07">
        <w:t>, Security, State, and Tribal Programs (MSST)</w:t>
      </w:r>
      <w:r w:rsidRPr="00F632F6" w:rsidR="0089421C">
        <w:t xml:space="preserve"> works with the Agreement States, non-Agreement States, NRC </w:t>
      </w:r>
      <w:r w:rsidRPr="00F632F6" w:rsidR="0089421C">
        <w:lastRenderedPageBreak/>
        <w:t>Regional Offices, NRC licensees, and the public to provide structure and implement the national materials program to enable the safe and secure use of radioactive materials in medical, industrial, and academic applications for beneficial civilian purposes.</w:t>
      </w:r>
    </w:p>
    <w:p w:rsidR="003E74D5" w:rsidP="00B43F92" w:rsidRDefault="00560B34" w14:paraId="00F8E773" w14:textId="1F9B234C">
      <w:pPr>
        <w:ind w:left="4320" w:right="-11" w:hanging="3150"/>
      </w:pPr>
      <w:r>
        <w:t>National Response Center</w:t>
      </w:r>
      <w:r>
        <w:tab/>
      </w:r>
      <w:proofErr w:type="gramStart"/>
      <w:r>
        <w:t>The</w:t>
      </w:r>
      <w:proofErr w:type="gramEnd"/>
      <w:r>
        <w:t xml:space="preserve"> </w:t>
      </w:r>
      <w:r w:rsidRPr="007B6D6B">
        <w:t>National Response Center</w:t>
      </w:r>
      <w:r>
        <w:t xml:space="preserve"> is</w:t>
      </w:r>
      <w:r w:rsidR="003E74D5">
        <w:t xml:space="preserve"> </w:t>
      </w:r>
      <w:r w:rsidRPr="003E74D5" w:rsidR="003E74D5">
        <w:t xml:space="preserve">a part of the federally established National Response System and </w:t>
      </w:r>
      <w:r w:rsidR="003E74D5">
        <w:t xml:space="preserve">is </w:t>
      </w:r>
      <w:r w:rsidRPr="003E74D5" w:rsidR="003E74D5">
        <w:t>staffed 24 hours a day by the U.S. Coast Guard. It is the designated federal point of contact for reporting all oil, chemical, radiological, biological, and etiological discharges into the environment, anywhere in the United States and its territories.</w:t>
      </w:r>
      <w:r w:rsidR="003E74D5">
        <w:rPr>
          <w:rFonts w:ascii="Helvetica" w:hAnsi="Helvetica" w:cs="Helvetica"/>
          <w:color w:val="1B1B1B"/>
          <w:sz w:val="25"/>
          <w:szCs w:val="25"/>
          <w:shd w:val="clear" w:color="auto" w:fill="FFFFFF"/>
        </w:rPr>
        <w:t> </w:t>
      </w:r>
    </w:p>
    <w:p w:rsidRPr="00F632F6" w:rsidR="0089421C" w:rsidP="00B43F92" w:rsidRDefault="0089421C" w14:paraId="78BF8CCB" w14:textId="000FA12F">
      <w:pPr>
        <w:ind w:left="4320" w:right="-11" w:hanging="3150"/>
      </w:pPr>
      <w:r w:rsidRPr="00F632F6">
        <w:t>NMED</w:t>
      </w:r>
      <w:r w:rsidRPr="00F632F6">
        <w:tab/>
        <w:t xml:space="preserve">The Nuclear Material Events Database (NMED), maintained by </w:t>
      </w:r>
      <w:r w:rsidR="00047422">
        <w:t>the</w:t>
      </w:r>
      <w:r w:rsidRPr="00F632F6">
        <w:t xml:space="preserve"> NRC, is a historical collection of incidents and events that have occurred throughout the United States involving the use of radioactive material covered under the Atomic Energy Act.  This excludes events occurring at nuclear power plants.</w:t>
      </w:r>
    </w:p>
    <w:p w:rsidRPr="00F632F6" w:rsidR="007375C9" w:rsidP="00B43F92" w:rsidRDefault="007375C9" w14:paraId="63D5BF84" w14:textId="287DF37E">
      <w:pPr>
        <w:ind w:left="4320" w:right="-11" w:hanging="3150"/>
      </w:pPr>
      <w:r w:rsidRPr="00F632F6">
        <w:t>NMSS</w:t>
      </w:r>
      <w:r w:rsidRPr="00F632F6">
        <w:tab/>
        <w:t xml:space="preserve">The Office of Nuclear Material Safety and Safeguards </w:t>
      </w:r>
      <w:r w:rsidR="00B053FC">
        <w:t xml:space="preserve">(NMSS) </w:t>
      </w:r>
      <w:r w:rsidRPr="00F632F6">
        <w:t>is responsible for the licensing and regulation of facilities and materials associated with the processing, transport, and handling of nuclear materials, including uranium recovery activities and the fuel used in commercial nuclear reactors.  </w:t>
      </w:r>
    </w:p>
    <w:p w:rsidRPr="00FC5DA9" w:rsidR="0089421C" w:rsidP="00B43F92" w:rsidRDefault="0089421C" w14:paraId="6414AD04" w14:textId="0E393DF3">
      <w:pPr>
        <w:ind w:left="4320" w:right="-11" w:hanging="3154"/>
      </w:pPr>
      <w:r w:rsidRPr="00FC5DA9">
        <w:t>RSAO</w:t>
      </w:r>
      <w:r w:rsidRPr="00FC5DA9">
        <w:tab/>
        <w:t xml:space="preserve">The Regional State Agreements Officer (RSAO) is a designated staff member, in an NRC regional office, who serves as the point of contact for the region and </w:t>
      </w:r>
      <w:r w:rsidR="00273B02">
        <w:t>NMSS</w:t>
      </w:r>
      <w:r w:rsidRPr="00FC5DA9">
        <w:t xml:space="preserve"> regarding Agreement State radiation control programs, and who participates in technical reviews of Agreement State radiation control programs.</w:t>
      </w:r>
    </w:p>
    <w:p w:rsidRPr="00FC5DA9" w:rsidR="0089421C" w:rsidP="00B43F92" w:rsidRDefault="0089421C" w14:paraId="3BCD8277" w14:textId="27F8726F">
      <w:pPr>
        <w:ind w:left="4320" w:right="-11" w:hanging="3150"/>
      </w:pPr>
      <w:r w:rsidRPr="00FC5DA9">
        <w:t>Rad</w:t>
      </w:r>
      <w:r w:rsidRPr="00FC5DA9">
        <w:tab/>
      </w:r>
      <w:proofErr w:type="spellStart"/>
      <w:r w:rsidRPr="00FC5DA9">
        <w:t>Rad</w:t>
      </w:r>
      <w:proofErr w:type="spellEnd"/>
      <w:r w:rsidRPr="00FC5DA9">
        <w:t xml:space="preserve"> is the special unit of absorbed dose.  One rad is equal to an absorbed dose of 100 ergs/gram or 0.01 joule/kilogram (0.01 gray).</w:t>
      </w:r>
    </w:p>
    <w:p w:rsidRPr="00FC5DA9" w:rsidR="0089421C" w:rsidP="00B43F92" w:rsidRDefault="0089421C" w14:paraId="5612E552" w14:textId="4259F91B">
      <w:pPr>
        <w:ind w:left="4320" w:right="-11" w:hanging="3150"/>
      </w:pPr>
      <w:r w:rsidRPr="00FC5DA9">
        <w:t xml:space="preserve">Rem </w:t>
      </w:r>
      <w:r w:rsidRPr="00FC5DA9">
        <w:tab/>
      </w:r>
      <w:proofErr w:type="spellStart"/>
      <w:r w:rsidRPr="00FC5DA9">
        <w:t>Rem</w:t>
      </w:r>
      <w:proofErr w:type="spellEnd"/>
      <w:r w:rsidRPr="00FC5DA9">
        <w:t xml:space="preserve"> is the special unit of any of the quantities expressed as dose equivalent.  (1 rem = 0.01 sievert).</w:t>
      </w:r>
    </w:p>
    <w:p w:rsidRPr="00F632F6" w:rsidR="00273B02" w:rsidP="00B43F92" w:rsidRDefault="00273B02" w14:paraId="3A0319C2" w14:textId="38A5A804">
      <w:pPr>
        <w:ind w:left="4320" w:right="-11" w:hanging="3154"/>
      </w:pPr>
      <w:r>
        <w:t>SI</w:t>
      </w:r>
      <w:r w:rsidR="005D2373">
        <w:t xml:space="preserve"> Units</w:t>
      </w:r>
      <w:r w:rsidRPr="00F632F6">
        <w:tab/>
        <w:t xml:space="preserve">International System of Units (SI) </w:t>
      </w:r>
      <w:r w:rsidRPr="00273B02">
        <w:t xml:space="preserve">include </w:t>
      </w:r>
      <w:r w:rsidRPr="00273B02">
        <w:rPr>
          <w:color w:val="202124"/>
          <w:shd w:val="clear" w:color="auto" w:fill="FFFFFF"/>
        </w:rPr>
        <w:t>becquerel,</w:t>
      </w:r>
      <w:r>
        <w:rPr>
          <w:b/>
          <w:bCs/>
          <w:color w:val="202124"/>
          <w:shd w:val="clear" w:color="auto" w:fill="FFFFFF"/>
        </w:rPr>
        <w:t xml:space="preserve"> </w:t>
      </w:r>
      <w:r>
        <w:rPr>
          <w:color w:val="000000"/>
          <w:shd w:val="clear" w:color="auto" w:fill="FFFFFF"/>
        </w:rPr>
        <w:t>gray, and sievert. </w:t>
      </w:r>
    </w:p>
    <w:p w:rsidRPr="00BC5E5F" w:rsidR="00BC5E5F" w:rsidP="00D5405B" w:rsidRDefault="0089421C" w14:paraId="50FC688A" w14:textId="41142460">
      <w:pPr>
        <w:ind w:left="4320" w:right="-11" w:hanging="3150"/>
        <w:sectPr w:rsidRPr="00BC5E5F" w:rsidR="00BC5E5F" w:rsidSect="008C3D36">
          <w:footerReference w:type="default" r:id="rId126"/>
          <w:pgSz w:w="12240" w:h="15840"/>
          <w:pgMar w:top="1080" w:right="1267" w:bottom="1080" w:left="1354" w:header="1440" w:footer="1440" w:gutter="0"/>
          <w:pgNumType w:start="1"/>
          <w:cols w:space="720"/>
          <w:noEndnote/>
          <w:docGrid w:linePitch="326"/>
        </w:sectPr>
      </w:pPr>
      <w:r w:rsidRPr="00FC5DA9">
        <w:t xml:space="preserve">Sievert </w:t>
      </w:r>
      <w:r w:rsidRPr="00FC5DA9">
        <w:tab/>
      </w:r>
      <w:proofErr w:type="spellStart"/>
      <w:r w:rsidRPr="00FC5DA9">
        <w:t>Sievert</w:t>
      </w:r>
      <w:proofErr w:type="spellEnd"/>
      <w:r w:rsidR="00C36788">
        <w:t xml:space="preserve"> (</w:t>
      </w:r>
      <w:proofErr w:type="spellStart"/>
      <w:r w:rsidR="00C36788">
        <w:t>Sv</w:t>
      </w:r>
      <w:proofErr w:type="spellEnd"/>
      <w:r w:rsidR="00C36788">
        <w:t>)</w:t>
      </w:r>
      <w:r w:rsidRPr="00FC5DA9">
        <w:t xml:space="preserve"> is the SI unit of dose equivalent.  The dose equivalent </w:t>
      </w:r>
      <w:r w:rsidR="0013570D">
        <w:t>(</w:t>
      </w:r>
      <w:proofErr w:type="spellStart"/>
      <w:r w:rsidR="0013570D">
        <w:t>Sv</w:t>
      </w:r>
      <w:proofErr w:type="spellEnd"/>
      <w:r w:rsidR="0013570D">
        <w:t>)</w:t>
      </w:r>
      <w:r w:rsidRPr="00FC5DA9">
        <w:t xml:space="preserve"> is equal to the absorbed </w:t>
      </w:r>
      <w:r w:rsidR="00D5405B">
        <w:t>dose (</w:t>
      </w:r>
      <w:proofErr w:type="spellStart"/>
      <w:r w:rsidR="00D5405B">
        <w:t>Gy</w:t>
      </w:r>
      <w:proofErr w:type="spellEnd"/>
      <w:r w:rsidR="00D5405B">
        <w:t>)</w:t>
      </w:r>
      <w:r w:rsidRPr="00FC5DA9">
        <w:t xml:space="preserve"> multiplied by the quality factor (1 </w:t>
      </w:r>
      <w:proofErr w:type="spellStart"/>
      <w:r w:rsidRPr="00FC5DA9">
        <w:t>Sv</w:t>
      </w:r>
      <w:proofErr w:type="spellEnd"/>
      <w:r w:rsidRPr="00FC5DA9">
        <w:t xml:space="preserve"> = 100 rem).</w:t>
      </w:r>
    </w:p>
    <w:p w:rsidRPr="0058754E" w:rsidR="00B13E22" w:rsidP="007326B8" w:rsidRDefault="00DF4875" w14:paraId="3A736075" w14:textId="09A0DC7F">
      <w:pPr>
        <w:pStyle w:val="Heading4"/>
      </w:pPr>
      <w:bookmarkStart w:name="_Toc98230322" w:id="83"/>
      <w:r w:rsidRPr="0058754E">
        <w:rPr>
          <w:rStyle w:val="Emphasis"/>
        </w:rPr>
        <w:lastRenderedPageBreak/>
        <w:t xml:space="preserve">Appendix </w:t>
      </w:r>
      <w:r w:rsidR="00D86ABE">
        <w:rPr>
          <w:rStyle w:val="Emphasis"/>
        </w:rPr>
        <w:t>H</w:t>
      </w:r>
      <w:r w:rsidRPr="0058754E" w:rsidR="00935FD7">
        <w:rPr>
          <w:rStyle w:val="Emphasis"/>
        </w:rPr>
        <w:t xml:space="preserve">. </w:t>
      </w:r>
      <w:r w:rsidR="006E2B01">
        <w:rPr>
          <w:rStyle w:val="Emphasis"/>
        </w:rPr>
        <w:t xml:space="preserve"> </w:t>
      </w:r>
      <w:r w:rsidRPr="0058754E" w:rsidR="00B13E22">
        <w:rPr>
          <w:rStyle w:val="Emphasis"/>
        </w:rPr>
        <w:t>References</w:t>
      </w:r>
      <w:bookmarkEnd w:id="83"/>
    </w:p>
    <w:p w:rsidRPr="00E524C0" w:rsidR="00B13E22" w:rsidP="00B43F92" w:rsidRDefault="00B13E22" w14:paraId="2AA755D3" w14:textId="77777777">
      <w:pPr>
        <w:ind w:left="0" w:right="0"/>
      </w:pPr>
      <w:r w:rsidRPr="00E524C0">
        <w:t xml:space="preserve">The following is a list of NRC documents, manuals and procedures that contain additional information on event response and AOs.  </w:t>
      </w:r>
    </w:p>
    <w:p w:rsidRPr="00BB77D1" w:rsidR="002D465B" w:rsidP="00B43F92" w:rsidRDefault="002D465B" w14:paraId="119D15E1" w14:textId="5AB234EC">
      <w:pPr>
        <w:ind w:left="0" w:right="0"/>
        <w:rPr>
          <w:b/>
          <w:bCs/>
        </w:rPr>
      </w:pPr>
      <w:r w:rsidRPr="00BB77D1">
        <w:t xml:space="preserve">SECY-97-1997, </w:t>
      </w:r>
      <w:r w:rsidRPr="00BB77D1">
        <w:rPr>
          <w:i/>
          <w:iCs/>
          <w:color w:val="333333"/>
          <w:shd w:val="clear" w:color="auto" w:fill="FFFFFF"/>
        </w:rPr>
        <w:t>Final Recommendations on Policy Statements and Implementing Procedures For: "Statement of Principles and Policy for the Agreement State Program" and "Policy Statement on Adequacy and Compatibility of Agreement State Programs,"</w:t>
      </w:r>
      <w:r w:rsidRPr="00BB77D1">
        <w:rPr>
          <w:color w:val="333333"/>
          <w:shd w:val="clear" w:color="auto" w:fill="FFFFFF"/>
        </w:rPr>
        <w:t xml:space="preserve"> dated</w:t>
      </w:r>
      <w:r w:rsidRPr="00BB77D1">
        <w:t xml:space="preserve"> June 30, 1997 (ADAMS Accession No. ML051610710).</w:t>
      </w:r>
    </w:p>
    <w:p w:rsidR="00B13E22" w:rsidP="00B43F92" w:rsidRDefault="000310B9" w14:paraId="29AE0CCD" w14:textId="62D146FC">
      <w:pPr>
        <w:ind w:left="0" w:right="0"/>
        <w:rPr>
          <w:b/>
          <w:bCs/>
        </w:rPr>
      </w:pPr>
      <w:r w:rsidRPr="00171DA2">
        <w:rPr>
          <w:b/>
          <w:bCs/>
        </w:rPr>
        <w:t>NUREG</w:t>
      </w:r>
      <w:r w:rsidRPr="00171DA2" w:rsidR="00B13E22">
        <w:rPr>
          <w:b/>
          <w:bCs/>
        </w:rPr>
        <w:t xml:space="preserve"> Report</w:t>
      </w:r>
      <w:r w:rsidRPr="00171DA2">
        <w:rPr>
          <w:b/>
          <w:bCs/>
        </w:rPr>
        <w:t>s</w:t>
      </w:r>
      <w:r w:rsidRPr="00171DA2" w:rsidR="00B13E22">
        <w:rPr>
          <w:b/>
          <w:bCs/>
        </w:rPr>
        <w:t xml:space="preserve"> </w:t>
      </w:r>
    </w:p>
    <w:p w:rsidRPr="00171DA2" w:rsidR="00D77144" w:rsidP="00B43F92" w:rsidRDefault="00D77144" w14:paraId="72969541" w14:textId="63C9BEEC">
      <w:pPr>
        <w:ind w:left="0" w:right="0"/>
        <w:rPr>
          <w:b/>
          <w:bCs/>
        </w:rPr>
      </w:pPr>
      <w:r w:rsidRPr="00D77144">
        <w:t>NUREG Reports are available at:</w:t>
      </w:r>
      <w:r>
        <w:rPr>
          <w:b/>
          <w:bCs/>
        </w:rPr>
        <w:t xml:space="preserve"> </w:t>
      </w:r>
      <w:hyperlink w:history="1" r:id="rId127">
        <w:r w:rsidRPr="00674EF0" w:rsidR="0039069F">
          <w:rPr>
            <w:rStyle w:val="Hyperlink"/>
          </w:rPr>
          <w:t>https://www.nrc.gov/reading-rm/doc-collections/nuregs/index.html</w:t>
        </w:r>
      </w:hyperlink>
      <w:r w:rsidR="0039069F">
        <w:t xml:space="preserve">. </w:t>
      </w:r>
    </w:p>
    <w:p w:rsidRPr="0039069F" w:rsidR="005C5AAC" w:rsidP="00B43F92" w:rsidRDefault="000310B9" w14:paraId="18EF205B" w14:textId="24CAFFC9">
      <w:pPr>
        <w:ind w:right="0"/>
      </w:pPr>
      <w:r w:rsidRPr="0039069F">
        <w:t>NUREG</w:t>
      </w:r>
      <w:r w:rsidRPr="0039069F" w:rsidR="0088478A">
        <w:t>–</w:t>
      </w:r>
      <w:r w:rsidRPr="0039069F">
        <w:t>0090, “</w:t>
      </w:r>
      <w:r w:rsidRPr="0039069F" w:rsidR="005C5AAC">
        <w:t>Report to Congress on Abnormal Occurrences</w:t>
      </w:r>
      <w:r w:rsidRPr="0039069F">
        <w:t>.”</w:t>
      </w:r>
    </w:p>
    <w:p w:rsidRPr="0039069F" w:rsidR="005C5AAC" w:rsidP="00B43F92" w:rsidRDefault="002C4F41" w14:paraId="5DC4F5B0" w14:textId="5406F6CA">
      <w:pPr>
        <w:ind w:right="0"/>
      </w:pPr>
      <w:r w:rsidRPr="0039069F">
        <w:t>NUREG</w:t>
      </w:r>
      <w:r w:rsidRPr="0039069F" w:rsidR="00D82FD5">
        <w:t>–</w:t>
      </w:r>
      <w:r w:rsidRPr="0039069F">
        <w:t xml:space="preserve">1100, “Performance Budget/ </w:t>
      </w:r>
      <w:r w:rsidRPr="0039069F" w:rsidR="00B40AD0">
        <w:t>Congressional Budget Justification</w:t>
      </w:r>
      <w:r w:rsidRPr="0039069F">
        <w:t>.”</w:t>
      </w:r>
    </w:p>
    <w:p w:rsidRPr="0039069F" w:rsidR="001E2EEF" w:rsidP="00B43F92" w:rsidRDefault="001E2EEF" w14:paraId="18A80F50" w14:textId="694CC27F">
      <w:pPr>
        <w:ind w:right="0"/>
      </w:pPr>
      <w:r w:rsidRPr="0039069F">
        <w:t>NUREG</w:t>
      </w:r>
      <w:r w:rsidRPr="0039069F" w:rsidR="00D82FD5">
        <w:t>–</w:t>
      </w:r>
      <w:r w:rsidRPr="0039069F">
        <w:t>1614, “Strategic Plan</w:t>
      </w:r>
      <w:r w:rsidR="009643EF">
        <w:t>.</w:t>
      </w:r>
      <w:r w:rsidRPr="0039069F">
        <w:t xml:space="preserve">” </w:t>
      </w:r>
    </w:p>
    <w:p w:rsidR="00B13E22" w:rsidP="00B43F92" w:rsidRDefault="00B13E22" w14:paraId="1005046C" w14:textId="5101ED6C">
      <w:pPr>
        <w:ind w:left="0" w:right="0"/>
        <w:rPr>
          <w:b/>
          <w:bCs/>
        </w:rPr>
      </w:pPr>
      <w:r w:rsidRPr="00171DA2">
        <w:rPr>
          <w:b/>
          <w:bCs/>
        </w:rPr>
        <w:t>NRC Management Directives</w:t>
      </w:r>
      <w:r w:rsidR="00D1771C">
        <w:rPr>
          <w:b/>
          <w:bCs/>
        </w:rPr>
        <w:t xml:space="preserve"> (MD)</w:t>
      </w:r>
    </w:p>
    <w:p w:rsidRPr="00714407" w:rsidR="00714407" w:rsidP="00B43F92" w:rsidRDefault="00714407" w14:paraId="72BD938A" w14:textId="1C12AA61">
      <w:pPr>
        <w:ind w:left="4320" w:right="0" w:hanging="4320"/>
      </w:pPr>
      <w:r>
        <w:t xml:space="preserve">MDs are available at: </w:t>
      </w:r>
      <w:hyperlink w:history="1" r:id="rId128">
        <w:r w:rsidRPr="00674EF0" w:rsidR="0039069F">
          <w:rPr>
            <w:rStyle w:val="Hyperlink"/>
          </w:rPr>
          <w:t>https://scp.nrc.gov/ASDir_Program_Basis_Docs.html</w:t>
        </w:r>
      </w:hyperlink>
      <w:r w:rsidR="0039069F">
        <w:t>.</w:t>
      </w:r>
    </w:p>
    <w:p w:rsidR="007F304F" w:rsidP="00B43F92" w:rsidRDefault="007F304F" w14:paraId="79096927" w14:textId="6BEC12E4">
      <w:pPr>
        <w:ind w:right="0"/>
      </w:pPr>
      <w:r>
        <w:rPr>
          <w:rFonts w:eastAsia="@MingLiU"/>
        </w:rPr>
        <w:t>MD</w:t>
      </w:r>
      <w:r w:rsidRPr="000D6554">
        <w:rPr>
          <w:rFonts w:eastAsia="@MingLiU"/>
        </w:rPr>
        <w:t xml:space="preserve"> 5.6</w:t>
      </w:r>
      <w:r>
        <w:rPr>
          <w:rFonts w:eastAsia="@MingLiU"/>
        </w:rPr>
        <w:t xml:space="preserve">, </w:t>
      </w:r>
      <w:r w:rsidRPr="000D6554">
        <w:rPr>
          <w:rFonts w:eastAsia="@MingLiU"/>
        </w:rPr>
        <w:t>“Integrated Material Performance Evaluation Program (IMPEP).”</w:t>
      </w:r>
    </w:p>
    <w:p w:rsidRPr="0039069F" w:rsidR="009E6DBE" w:rsidP="00B43F92" w:rsidRDefault="00CF04F0" w14:paraId="01AEDA73" w14:textId="78C6ADE0">
      <w:pPr>
        <w:ind w:right="0"/>
      </w:pPr>
      <w:r w:rsidRPr="0039069F">
        <w:t xml:space="preserve">MD </w:t>
      </w:r>
      <w:r w:rsidRPr="0039069F" w:rsidR="009E6DBE">
        <w:t>5.9</w:t>
      </w:r>
      <w:r w:rsidRPr="0039069F">
        <w:t>, “</w:t>
      </w:r>
      <w:r w:rsidRPr="0039069F" w:rsidR="009E6DBE">
        <w:t>Adequacy and Compatibility of Agreement State Programs</w:t>
      </w:r>
      <w:r w:rsidRPr="0039069F">
        <w:t>”</w:t>
      </w:r>
    </w:p>
    <w:p w:rsidRPr="0039069F" w:rsidR="009E6DBE" w:rsidP="00B43F92" w:rsidRDefault="00CF04F0" w14:paraId="74D6D5DB" w14:textId="22ADFF3D">
      <w:pPr>
        <w:ind w:right="0"/>
      </w:pPr>
      <w:r w:rsidRPr="0039069F">
        <w:t xml:space="preserve">MD </w:t>
      </w:r>
      <w:r w:rsidRPr="0039069F" w:rsidR="009E6DBE">
        <w:t>5.12</w:t>
      </w:r>
      <w:r w:rsidRPr="0039069F">
        <w:t>, “</w:t>
      </w:r>
      <w:r w:rsidRPr="0039069F" w:rsidR="007C10E7">
        <w:t>International Nuclear and Radiological Event Scale (INES) Participation</w:t>
      </w:r>
      <w:r w:rsidRPr="0039069F">
        <w:t>”</w:t>
      </w:r>
    </w:p>
    <w:p w:rsidRPr="0039069F" w:rsidR="00B13E22" w:rsidP="00B43F92" w:rsidRDefault="00CF04F0" w14:paraId="0819F351" w14:textId="0363B9E4">
      <w:pPr>
        <w:ind w:right="0"/>
      </w:pPr>
      <w:r w:rsidRPr="0039069F">
        <w:t xml:space="preserve">MD </w:t>
      </w:r>
      <w:r w:rsidRPr="0039069F" w:rsidR="00B13E22">
        <w:t>6.4</w:t>
      </w:r>
      <w:r w:rsidRPr="0039069F">
        <w:t>, “</w:t>
      </w:r>
      <w:r w:rsidRPr="0039069F" w:rsidR="00B13E22">
        <w:t>Generic Issues Program</w:t>
      </w:r>
      <w:r w:rsidRPr="0039069F">
        <w:t>”</w:t>
      </w:r>
    </w:p>
    <w:p w:rsidRPr="0039069F" w:rsidR="00B13E22" w:rsidP="00B43F92" w:rsidRDefault="00CF04F0" w14:paraId="73AC0501" w14:textId="57071E81">
      <w:pPr>
        <w:ind w:right="0"/>
      </w:pPr>
      <w:r w:rsidRPr="0039069F">
        <w:t xml:space="preserve">MD </w:t>
      </w:r>
      <w:r w:rsidRPr="0039069F" w:rsidR="00B13E22">
        <w:t>8.</w:t>
      </w:r>
      <w:r w:rsidRPr="0039069F">
        <w:t>1, “</w:t>
      </w:r>
      <w:r w:rsidRPr="0039069F" w:rsidR="00B13E22">
        <w:t>Abnormal Occurrence Reporting Procedure</w:t>
      </w:r>
      <w:r w:rsidRPr="0039069F">
        <w:t>”</w:t>
      </w:r>
    </w:p>
    <w:p w:rsidRPr="0039069F" w:rsidR="00B13E22" w:rsidP="00B43F92" w:rsidRDefault="00CF04F0" w14:paraId="6B4935B8" w14:textId="6DC54625">
      <w:pPr>
        <w:ind w:right="0"/>
      </w:pPr>
      <w:r w:rsidRPr="0039069F">
        <w:t xml:space="preserve">MD </w:t>
      </w:r>
      <w:r w:rsidRPr="0039069F" w:rsidR="00B13E22">
        <w:t>8.10</w:t>
      </w:r>
      <w:r w:rsidRPr="0039069F">
        <w:t>, “</w:t>
      </w:r>
      <w:r w:rsidRPr="0039069F" w:rsidR="007C10E7">
        <w:t>NRC Assessment Program for an Event Occurring at a Medical Facility</w:t>
      </w:r>
      <w:r w:rsidRPr="0039069F">
        <w:t>”</w:t>
      </w:r>
    </w:p>
    <w:p w:rsidRPr="0039069F" w:rsidR="00B13E22" w:rsidP="00B43F92" w:rsidRDefault="00CF04F0" w14:paraId="50149ABB" w14:textId="3D2D5D33">
      <w:pPr>
        <w:ind w:right="0"/>
      </w:pPr>
      <w:r w:rsidRPr="0039069F">
        <w:t xml:space="preserve">MD </w:t>
      </w:r>
      <w:r w:rsidRPr="0039069F" w:rsidR="00601BEA">
        <w:t>8.14</w:t>
      </w:r>
      <w:r w:rsidRPr="0039069F">
        <w:t>, “</w:t>
      </w:r>
      <w:r w:rsidRPr="0039069F" w:rsidR="00601BEA">
        <w:t>Agency Action Review Meeting, AARM</w:t>
      </w:r>
      <w:r w:rsidRPr="0039069F" w:rsidR="000310B9">
        <w:t>”</w:t>
      </w:r>
    </w:p>
    <w:p w:rsidR="00B13E22" w:rsidP="00B43F92" w:rsidRDefault="00B13E22" w14:paraId="08E7C8FB" w14:textId="2D2B413D">
      <w:pPr>
        <w:ind w:left="0" w:right="0"/>
        <w:rPr>
          <w:b/>
          <w:bCs/>
        </w:rPr>
      </w:pPr>
      <w:r w:rsidRPr="00171DA2">
        <w:rPr>
          <w:b/>
          <w:bCs/>
        </w:rPr>
        <w:t xml:space="preserve">NRC Inspection Manual </w:t>
      </w:r>
      <w:r w:rsidRPr="00171DA2" w:rsidR="009E6DBE">
        <w:rPr>
          <w:b/>
          <w:bCs/>
        </w:rPr>
        <w:t>Chapters</w:t>
      </w:r>
      <w:r w:rsidRPr="00171DA2">
        <w:rPr>
          <w:b/>
          <w:bCs/>
        </w:rPr>
        <w:t xml:space="preserve"> </w:t>
      </w:r>
      <w:r w:rsidR="00D1771C">
        <w:rPr>
          <w:b/>
          <w:bCs/>
        </w:rPr>
        <w:t>(IMC)</w:t>
      </w:r>
    </w:p>
    <w:p w:rsidRPr="00714407" w:rsidR="00714407" w:rsidP="00B43F92" w:rsidRDefault="00714407" w14:paraId="2FA83ED8" w14:textId="08B1BCBC">
      <w:pPr>
        <w:ind w:left="0" w:right="0"/>
      </w:pPr>
      <w:r w:rsidRPr="00714407">
        <w:t>IMCs are available at:</w:t>
      </w:r>
      <w:hyperlink w:history="1" r:id="rId129">
        <w:r w:rsidRPr="00714407">
          <w:rPr>
            <w:rStyle w:val="Hyperlink"/>
          </w:rPr>
          <w:t>https://www.nrc.gov/reading-rm/doc-collections/insp-manual/manual-chapter/index.html</w:t>
        </w:r>
      </w:hyperlink>
      <w:r w:rsidR="0039069F">
        <w:t>.</w:t>
      </w:r>
    </w:p>
    <w:p w:rsidRPr="0039069F" w:rsidR="00532162" w:rsidP="00B43F92" w:rsidRDefault="000310B9" w14:paraId="49477930" w14:textId="5D18B755">
      <w:pPr>
        <w:ind w:right="0"/>
      </w:pPr>
      <w:r w:rsidRPr="0039069F">
        <w:t xml:space="preserve">IMC </w:t>
      </w:r>
      <w:r w:rsidRPr="0039069F" w:rsidR="00B13E22">
        <w:t>1301</w:t>
      </w:r>
      <w:r w:rsidRPr="0039069F">
        <w:t>, “</w:t>
      </w:r>
      <w:r w:rsidRPr="0039069F" w:rsidR="00B13E22">
        <w:t>Response to Radioactive Material</w:t>
      </w:r>
      <w:r w:rsidRPr="0039069F" w:rsidR="00FC4703">
        <w:t xml:space="preserve"> Incidents That Do Not Require Activation of the NRC Incident Response Plan</w:t>
      </w:r>
      <w:r w:rsidRPr="0039069F">
        <w:t>.”</w:t>
      </w:r>
    </w:p>
    <w:p w:rsidRPr="0039069F" w:rsidR="00B13E22" w:rsidP="00B43F92" w:rsidRDefault="000310B9" w14:paraId="7E1B84FB" w14:textId="16AFC038">
      <w:pPr>
        <w:ind w:right="0"/>
      </w:pPr>
      <w:r w:rsidRPr="0039069F">
        <w:t xml:space="preserve">IMC </w:t>
      </w:r>
      <w:r w:rsidRPr="0039069F" w:rsidR="00B13E22">
        <w:t>1302</w:t>
      </w:r>
      <w:r w:rsidRPr="0039069F">
        <w:t>, “</w:t>
      </w:r>
      <w:r w:rsidRPr="0039069F" w:rsidR="00FC4703">
        <w:t xml:space="preserve">Follow-up Actions and </w:t>
      </w:r>
      <w:r w:rsidRPr="0039069F" w:rsidR="00B13E22">
        <w:t xml:space="preserve">Action Levels for Radiation Exposures Associated with Material </w:t>
      </w:r>
      <w:r w:rsidRPr="0039069F" w:rsidR="00FC4703">
        <w:t xml:space="preserve">Incidents </w:t>
      </w:r>
      <w:r w:rsidRPr="0039069F" w:rsidR="00B13E22">
        <w:t>Involving Members of the Public</w:t>
      </w:r>
      <w:r w:rsidRPr="0039069F">
        <w:t>.”</w:t>
      </w:r>
    </w:p>
    <w:p w:rsidRPr="0039069F" w:rsidR="00B13E22" w:rsidP="00B43F92" w:rsidRDefault="000310B9" w14:paraId="4F291CBB" w14:textId="56F86517">
      <w:pPr>
        <w:ind w:right="0"/>
      </w:pPr>
      <w:r w:rsidRPr="0039069F">
        <w:t xml:space="preserve">IMC </w:t>
      </w:r>
      <w:r w:rsidRPr="0039069F" w:rsidR="00B13E22">
        <w:t>1303</w:t>
      </w:r>
      <w:r w:rsidRPr="0039069F">
        <w:t>, “</w:t>
      </w:r>
      <w:r w:rsidRPr="0039069F" w:rsidR="00B13E22">
        <w:t xml:space="preserve">Requesting Emergency Acceptance of Radioactive Material by the </w:t>
      </w:r>
      <w:r w:rsidRPr="0039069F" w:rsidR="00B13E22">
        <w:lastRenderedPageBreak/>
        <w:t>U.S. Department of Energy (DOE)</w:t>
      </w:r>
      <w:r w:rsidRPr="0039069F">
        <w:t>.”</w:t>
      </w:r>
    </w:p>
    <w:p w:rsidRPr="0039069F" w:rsidR="00294E9C" w:rsidP="00B43F92" w:rsidRDefault="000310B9" w14:paraId="77400541" w14:textId="79349864">
      <w:pPr>
        <w:ind w:right="0"/>
      </w:pPr>
      <w:r w:rsidRPr="0039069F">
        <w:t xml:space="preserve">IMC </w:t>
      </w:r>
      <w:r w:rsidRPr="0039069F" w:rsidR="00B13E22">
        <w:t>1330</w:t>
      </w:r>
      <w:r w:rsidRPr="0039069F">
        <w:t>, “</w:t>
      </w:r>
      <w:r w:rsidRPr="0039069F" w:rsidR="00B13E22">
        <w:t>Response to Transportation Accidents Involving Radioactive Materials</w:t>
      </w:r>
      <w:r w:rsidRPr="0039069F">
        <w:t>.”</w:t>
      </w:r>
    </w:p>
    <w:p w:rsidRPr="0039069F" w:rsidR="00294E9C" w:rsidP="00B43F92" w:rsidRDefault="000310B9" w14:paraId="6E52C90F" w14:textId="0E51FC1A">
      <w:pPr>
        <w:ind w:right="0"/>
      </w:pPr>
      <w:r w:rsidRPr="0039069F">
        <w:t xml:space="preserve">IMC </w:t>
      </w:r>
      <w:r w:rsidRPr="0039069F" w:rsidR="00294E9C">
        <w:t>1360</w:t>
      </w:r>
      <w:r w:rsidRPr="0039069F">
        <w:t>, “</w:t>
      </w:r>
      <w:r w:rsidRPr="0039069F" w:rsidR="00294E9C">
        <w:t>Use of Physician and Scientific Consultants in the Medical Consultant Program</w:t>
      </w:r>
      <w:r w:rsidRPr="0039069F">
        <w:t>.”</w:t>
      </w:r>
    </w:p>
    <w:p w:rsidRPr="0039069F" w:rsidR="00D1771C" w:rsidP="00B43F92" w:rsidRDefault="000310B9" w14:paraId="20FB6810" w14:textId="77777777">
      <w:pPr>
        <w:ind w:right="0"/>
      </w:pPr>
      <w:r w:rsidRPr="0039069F">
        <w:t xml:space="preserve">IMC </w:t>
      </w:r>
      <w:r w:rsidRPr="0039069F" w:rsidR="00294E9C">
        <w:t>2800</w:t>
      </w:r>
      <w:r w:rsidRPr="0039069F">
        <w:t>, “</w:t>
      </w:r>
      <w:r w:rsidRPr="0039069F" w:rsidR="00294E9C">
        <w:t>Materials Inspection Program</w:t>
      </w:r>
      <w:r w:rsidRPr="0039069F">
        <w:t>.”</w:t>
      </w:r>
      <w:r w:rsidRPr="0039069F" w:rsidR="00294E9C">
        <w:tab/>
      </w:r>
    </w:p>
    <w:p w:rsidR="00D1771C" w:rsidP="00B43F92" w:rsidRDefault="00A15487" w14:paraId="1795DECA" w14:textId="02F70D96">
      <w:pPr>
        <w:ind w:left="0" w:right="0"/>
        <w:rPr>
          <w:b/>
          <w:bCs/>
        </w:rPr>
      </w:pPr>
      <w:r>
        <w:rPr>
          <w:b/>
          <w:bCs/>
        </w:rPr>
        <w:t>Generic Communications</w:t>
      </w:r>
    </w:p>
    <w:p w:rsidRPr="00A15487" w:rsidR="00A15487" w:rsidP="00B43F92" w:rsidRDefault="00A15487" w14:paraId="5AD0F68D" w14:textId="4B24DDA1">
      <w:pPr>
        <w:ind w:left="0" w:right="0"/>
      </w:pPr>
      <w:r>
        <w:t xml:space="preserve">The </w:t>
      </w:r>
      <w:r w:rsidRPr="00A15487">
        <w:t xml:space="preserve">NRC Generic Communication Index is available at: </w:t>
      </w:r>
      <w:hyperlink w:history="1" w:anchor="gen" r:id="rId130">
        <w:r w:rsidRPr="00A15487">
          <w:rPr>
            <w:rStyle w:val="Hyperlink"/>
          </w:rPr>
          <w:t>https://www.nrc.gov/reading-rm/doc-collections/index.html#gen</w:t>
        </w:r>
      </w:hyperlink>
      <w:r w:rsidRPr="00A15487">
        <w:t xml:space="preserve">. </w:t>
      </w:r>
    </w:p>
    <w:p w:rsidR="00C77A8F" w:rsidP="00B43F92" w:rsidRDefault="00C77A8F" w14:paraId="4B3910A7" w14:textId="0CB1497E">
      <w:pPr>
        <w:ind w:right="0"/>
      </w:pPr>
      <w:r>
        <w:t>NRC Information Notice 1993-18, “Portable Moisture-Density Gauge User Responsibilities During Field Operations,” March 10, 1993.</w:t>
      </w:r>
    </w:p>
    <w:p w:rsidR="00B5669B" w:rsidP="00B43F92" w:rsidRDefault="00B5669B" w14:paraId="52EC04EF" w14:textId="5314421C">
      <w:pPr>
        <w:ind w:right="0"/>
      </w:pPr>
      <w:r>
        <w:t>NRC Information Notice 2001-03, “Incident Reporting Requirements for Radiography Licensees,” April 6, 2001.</w:t>
      </w:r>
    </w:p>
    <w:p w:rsidR="00C77A8F" w:rsidP="00B43F92" w:rsidRDefault="00B5669B" w14:paraId="35BEE0FE" w14:textId="7214348B">
      <w:pPr>
        <w:ind w:right="0"/>
      </w:pPr>
      <w:r w:rsidRPr="00662FDF">
        <w:t>NRC R</w:t>
      </w:r>
      <w:r>
        <w:t>egulatory Issue Summary</w:t>
      </w:r>
      <w:r w:rsidRPr="00662FDF">
        <w:t xml:space="preserve"> 2005-06</w:t>
      </w:r>
      <w:r>
        <w:t>, “</w:t>
      </w:r>
      <w:r w:rsidRPr="00662FDF">
        <w:t xml:space="preserve">Reporting Requirements </w:t>
      </w:r>
      <w:r>
        <w:t>f</w:t>
      </w:r>
      <w:r w:rsidRPr="00662FDF">
        <w:t xml:space="preserve">or Gauges Damaged </w:t>
      </w:r>
      <w:r>
        <w:t>a</w:t>
      </w:r>
      <w:r w:rsidRPr="00662FDF">
        <w:t>t</w:t>
      </w:r>
      <w:r>
        <w:t xml:space="preserve"> </w:t>
      </w:r>
      <w:r w:rsidRPr="00662FDF">
        <w:t>Temporary Job Sites</w:t>
      </w:r>
      <w:r>
        <w:t>,” April 18, 2005.</w:t>
      </w:r>
    </w:p>
    <w:p w:rsidR="00CC4DA0" w:rsidP="00B43F92" w:rsidRDefault="00841B21" w14:paraId="0C30AFDC" w14:textId="51B8D172">
      <w:pPr>
        <w:ind w:right="0"/>
      </w:pPr>
      <w:r w:rsidRPr="002B105C">
        <w:t>NRC Information Notice</w:t>
      </w:r>
      <w:r w:rsidR="00BB1047">
        <w:t xml:space="preserve"> </w:t>
      </w:r>
      <w:r w:rsidRPr="00BB1047" w:rsidR="00BB1047">
        <w:rPr>
          <w:highlight w:val="yellow"/>
        </w:rPr>
        <w:t>XX (TBD)</w:t>
      </w:r>
      <w:r>
        <w:t>, “</w:t>
      </w:r>
      <w:r w:rsidRPr="00B36FDC">
        <w:t xml:space="preserve">Reporting Clarification </w:t>
      </w:r>
      <w:r>
        <w:t>w</w:t>
      </w:r>
      <w:r w:rsidRPr="00B36FDC">
        <w:t xml:space="preserve">hen </w:t>
      </w:r>
      <w:r>
        <w:t>a</w:t>
      </w:r>
      <w:r w:rsidRPr="00B36FDC">
        <w:t xml:space="preserve"> Fixed Gauge Shutter </w:t>
      </w:r>
      <w:r>
        <w:t>i</w:t>
      </w:r>
      <w:r w:rsidRPr="00B36FDC">
        <w:t xml:space="preserve">s Stuck </w:t>
      </w:r>
      <w:r>
        <w:t>i</w:t>
      </w:r>
      <w:r w:rsidRPr="00B36FDC">
        <w:t xml:space="preserve">n </w:t>
      </w:r>
      <w:r>
        <w:t>t</w:t>
      </w:r>
      <w:r w:rsidRPr="00B36FDC">
        <w:t>he Closed Position</w:t>
      </w:r>
      <w:r w:rsidR="002B105C">
        <w:t>.</w:t>
      </w:r>
      <w:r>
        <w:t>”</w:t>
      </w:r>
    </w:p>
    <w:p w:rsidRPr="00A15487" w:rsidR="00A15487" w:rsidP="00B43F92" w:rsidRDefault="00A15487" w14:paraId="7DF008D3" w14:textId="21467506">
      <w:pPr>
        <w:ind w:right="0"/>
      </w:pPr>
      <w:r>
        <w:t>“</w:t>
      </w:r>
      <w:r w:rsidRPr="00A15487">
        <w:t>Reporting of Damaged Portable Moisture-Density Gauges</w:t>
      </w:r>
      <w:r>
        <w:t xml:space="preserve">,” </w:t>
      </w:r>
      <w:r w:rsidRPr="00A15487">
        <w:t>HPPOS-322 PDR-9308020160</w:t>
      </w:r>
      <w:r>
        <w:t xml:space="preserve">; Memorandum from </w:t>
      </w:r>
      <w:r w:rsidRPr="00A15487">
        <w:t>R. E. Cunningham to R. W. Cooper (and others) dated July 1, 1993.</w:t>
      </w:r>
      <w:r>
        <w:t xml:space="preserve"> </w:t>
      </w:r>
      <w:hyperlink w:history="1" r:id="rId131">
        <w:r w:rsidRPr="00651F70">
          <w:rPr>
            <w:rStyle w:val="Hyperlink"/>
          </w:rPr>
          <w:t>https://www.nrc.gov/about-nrc/radiation/protects-you/hppos/hppos322.htm</w:t>
        </w:r>
      </w:hyperlink>
      <w:r>
        <w:t xml:space="preserve"> </w:t>
      </w:r>
    </w:p>
    <w:p w:rsidR="00294E9C" w:rsidP="00B43F92" w:rsidRDefault="0008446E" w14:paraId="232957CC" w14:textId="27D8FE22">
      <w:pPr>
        <w:ind w:left="0" w:right="0"/>
        <w:rPr>
          <w:b/>
          <w:bCs/>
        </w:rPr>
      </w:pPr>
      <w:r w:rsidRPr="00171DA2">
        <w:rPr>
          <w:b/>
          <w:bCs/>
        </w:rPr>
        <w:t>State and Tribal Communications Letters</w:t>
      </w:r>
    </w:p>
    <w:p w:rsidRPr="00714407" w:rsidR="00714407" w:rsidP="00B43F92" w:rsidRDefault="00714407" w14:paraId="15F3BEC1" w14:textId="2CCB65EB">
      <w:pPr>
        <w:ind w:left="4320" w:right="0" w:hanging="4320"/>
      </w:pPr>
      <w:r w:rsidRPr="00714407">
        <w:t>State and Tribal Communications Letters are available at:</w:t>
      </w:r>
      <w:r>
        <w:rPr>
          <w:b/>
          <w:bCs/>
        </w:rPr>
        <w:t xml:space="preserve"> </w:t>
      </w:r>
      <w:hyperlink w:history="1" r:id="rId132">
        <w:r w:rsidRPr="00674EF0" w:rsidR="0039069F">
          <w:rPr>
            <w:rStyle w:val="Hyperlink"/>
          </w:rPr>
          <w:t>https://scp.nrc.gov/asletters/</w:t>
        </w:r>
      </w:hyperlink>
      <w:r w:rsidR="0039069F">
        <w:t xml:space="preserve">. </w:t>
      </w:r>
    </w:p>
    <w:p w:rsidRPr="0039069F" w:rsidR="00473570" w:rsidP="00B43F92" w:rsidRDefault="00294E9C" w14:paraId="4319B64F" w14:textId="391CE9FE">
      <w:pPr>
        <w:ind w:right="0"/>
        <w:rPr>
          <w:rFonts w:eastAsia="@MingLiU"/>
        </w:rPr>
      </w:pPr>
      <w:r w:rsidRPr="0039069F">
        <w:t>All</w:t>
      </w:r>
      <w:r w:rsidR="0088478A">
        <w:t>-</w:t>
      </w:r>
      <w:r w:rsidRPr="0039069F">
        <w:t>Agreement State Letter SP</w:t>
      </w:r>
      <w:r w:rsidRPr="0039069F" w:rsidR="00D82FD5">
        <w:t>–</w:t>
      </w:r>
      <w:r w:rsidRPr="0039069F">
        <w:t>98</w:t>
      </w:r>
      <w:r w:rsidRPr="0039069F" w:rsidR="00D82FD5">
        <w:t>–</w:t>
      </w:r>
      <w:r w:rsidRPr="0039069F">
        <w:t>018, dated March 17, 1998, “Use of the Nuclear</w:t>
      </w:r>
      <w:r w:rsidRPr="0039069F" w:rsidR="000310B9">
        <w:t xml:space="preserve"> </w:t>
      </w:r>
      <w:r w:rsidRPr="0039069F">
        <w:t xml:space="preserve">Material Events Database (NMED) </w:t>
      </w:r>
      <w:r w:rsidRPr="0039069F" w:rsidR="00473570">
        <w:t>a</w:t>
      </w:r>
      <w:r w:rsidRPr="0039069F">
        <w:t xml:space="preserve">s a Central Listing </w:t>
      </w:r>
      <w:r w:rsidRPr="0039069F" w:rsidR="00473570">
        <w:t>o</w:t>
      </w:r>
      <w:r w:rsidRPr="0039069F">
        <w:t>f Lost or Stolen Sealed Sources and</w:t>
      </w:r>
      <w:r w:rsidRPr="0039069F" w:rsidR="00B565CC">
        <w:t xml:space="preserve"> </w:t>
      </w:r>
      <w:r w:rsidRPr="0039069F">
        <w:t>Devices.”</w:t>
      </w:r>
      <w:r w:rsidRPr="0039069F" w:rsidR="00473570">
        <w:rPr>
          <w:rFonts w:eastAsia="@MingLiU"/>
        </w:rPr>
        <w:t xml:space="preserve"> </w:t>
      </w:r>
    </w:p>
    <w:p w:rsidR="00294E9C" w:rsidP="00B43F92" w:rsidRDefault="00473570" w14:paraId="1722ACF8" w14:textId="2D06F40E">
      <w:pPr>
        <w:ind w:right="0"/>
      </w:pPr>
      <w:r w:rsidRPr="0039069F">
        <w:rPr>
          <w:rFonts w:eastAsia="@MingLiU"/>
        </w:rPr>
        <w:t>All</w:t>
      </w:r>
      <w:r w:rsidR="0088478A">
        <w:rPr>
          <w:rFonts w:eastAsia="@MingLiU"/>
        </w:rPr>
        <w:t>-</w:t>
      </w:r>
      <w:r w:rsidRPr="0039069F">
        <w:rPr>
          <w:rFonts w:eastAsia="@MingLiU"/>
        </w:rPr>
        <w:t>Agreement State Letter SP</w:t>
      </w:r>
      <w:r w:rsidRPr="0039069F" w:rsidR="00D82FD5">
        <w:rPr>
          <w:rFonts w:eastAsia="@MingLiU"/>
        </w:rPr>
        <w:t>–</w:t>
      </w:r>
      <w:r w:rsidRPr="0039069F">
        <w:rPr>
          <w:rFonts w:eastAsia="@MingLiU"/>
        </w:rPr>
        <w:t>98</w:t>
      </w:r>
      <w:r w:rsidRPr="0039069F" w:rsidR="00D82FD5">
        <w:rPr>
          <w:rFonts w:eastAsia="@MingLiU"/>
        </w:rPr>
        <w:t>–</w:t>
      </w:r>
      <w:r w:rsidRPr="0039069F">
        <w:rPr>
          <w:rFonts w:eastAsia="@MingLiU"/>
        </w:rPr>
        <w:t>038, dated May 5, 1998, “</w:t>
      </w:r>
      <w:r w:rsidRPr="0039069F" w:rsidR="007C10E7">
        <w:t>Expansion of Federal</w:t>
      </w:r>
      <w:r w:rsidRPr="0039069F" w:rsidR="000310B9">
        <w:t xml:space="preserve"> </w:t>
      </w:r>
      <w:r w:rsidRPr="0039069F" w:rsidR="007C10E7">
        <w:t>Bureau of Investigation (FBI) Criminal Investigative Jurisdiction to Include Byproduct</w:t>
      </w:r>
      <w:r w:rsidRPr="0039069F">
        <w:t xml:space="preserve"> Materials.”</w:t>
      </w:r>
    </w:p>
    <w:p w:rsidR="008827B8" w:rsidP="008827B8" w:rsidRDefault="008827B8" w14:paraId="0A4C6078" w14:textId="5D475A72">
      <w:pPr>
        <w:ind w:right="0"/>
      </w:pPr>
      <w:r>
        <w:t>All</w:t>
      </w:r>
      <w:r w:rsidR="0088478A">
        <w:t>-</w:t>
      </w:r>
      <w:r>
        <w:t>Agreement State Letter SP</w:t>
      </w:r>
      <w:r w:rsidRPr="0039069F" w:rsidR="0088478A">
        <w:t>–</w:t>
      </w:r>
      <w:r>
        <w:t>98</w:t>
      </w:r>
      <w:r w:rsidRPr="0039069F" w:rsidR="0088478A">
        <w:t>–</w:t>
      </w:r>
      <w:r>
        <w:t xml:space="preserve">040, dated May 7, 1998, </w:t>
      </w:r>
      <w:r w:rsidRPr="008827B8">
        <w:t xml:space="preserve">“Guidance for Reporting Material Events.” </w:t>
      </w:r>
    </w:p>
    <w:p w:rsidR="00BB77D1" w:rsidP="008827B8" w:rsidRDefault="00BB77D1" w14:paraId="667E7E81" w14:textId="55885437">
      <w:pPr>
        <w:ind w:right="0"/>
      </w:pPr>
      <w:r>
        <w:t>All</w:t>
      </w:r>
      <w:r w:rsidR="0088478A">
        <w:t>-</w:t>
      </w:r>
      <w:r>
        <w:t>Agreement State Letter STP</w:t>
      </w:r>
      <w:r w:rsidRPr="0039069F" w:rsidR="0088478A">
        <w:t>–</w:t>
      </w:r>
      <w:r>
        <w:t>00</w:t>
      </w:r>
      <w:r w:rsidRPr="0039069F" w:rsidR="0088478A">
        <w:t>–</w:t>
      </w:r>
      <w:r>
        <w:t>081, dated November 29, 2000, “Strategic Plan and Nuclear Material Safety Performance Plan Data Goals.”</w:t>
      </w:r>
    </w:p>
    <w:p w:rsidR="00482401" w:rsidP="00B43F92" w:rsidRDefault="00482401" w14:paraId="02497DF0" w14:textId="77777777">
      <w:pPr>
        <w:ind w:left="0" w:right="0"/>
        <w:rPr>
          <w:b/>
          <w:bCs/>
        </w:rPr>
      </w:pPr>
    </w:p>
    <w:p w:rsidRPr="00171DA2" w:rsidR="00294E9C" w:rsidP="00B43F92" w:rsidRDefault="00CF04F0" w14:paraId="7C25F1FB" w14:textId="2A971D3D">
      <w:pPr>
        <w:ind w:left="0" w:right="0"/>
        <w:rPr>
          <w:b/>
          <w:bCs/>
        </w:rPr>
      </w:pPr>
      <w:r w:rsidRPr="00171DA2">
        <w:rPr>
          <w:b/>
          <w:bCs/>
        </w:rPr>
        <w:lastRenderedPageBreak/>
        <w:t xml:space="preserve">State Agreements (SA) </w:t>
      </w:r>
      <w:r w:rsidRPr="00171DA2" w:rsidR="00294E9C">
        <w:rPr>
          <w:b/>
          <w:bCs/>
        </w:rPr>
        <w:t>Procedures</w:t>
      </w:r>
    </w:p>
    <w:p w:rsidR="00DC6832" w:rsidP="00B43F92" w:rsidRDefault="00DC6832" w14:paraId="23386A8B" w14:textId="47215D9C">
      <w:pPr>
        <w:ind w:left="0" w:right="0"/>
      </w:pPr>
      <w:r>
        <w:t xml:space="preserve">SA Procedures are available at:  </w:t>
      </w:r>
      <w:hyperlink w:history="1" w:anchor="stateagree" r:id="rId133">
        <w:r w:rsidRPr="009F6191">
          <w:rPr>
            <w:rStyle w:val="Hyperlink"/>
          </w:rPr>
          <w:t>https://scp.nrc.gov/procedures.html#stateagree</w:t>
        </w:r>
      </w:hyperlink>
    </w:p>
    <w:p w:rsidRPr="0039069F" w:rsidR="00294E9C" w:rsidP="00B43F92" w:rsidRDefault="00294E9C" w14:paraId="4B2DAD97" w14:textId="12D8D38C">
      <w:pPr>
        <w:ind w:right="0"/>
      </w:pPr>
      <w:r w:rsidRPr="0039069F">
        <w:t>SA</w:t>
      </w:r>
      <w:r w:rsidRPr="0039069F" w:rsidR="00D82FD5">
        <w:t>–</w:t>
      </w:r>
      <w:r w:rsidRPr="0039069F">
        <w:t>100</w:t>
      </w:r>
      <w:r w:rsidRPr="0039069F" w:rsidR="000310B9">
        <w:t>, “</w:t>
      </w:r>
      <w:r w:rsidRPr="0039069F">
        <w:t>Implementation of the Integrated Materials Performance Evaluation Program</w:t>
      </w:r>
      <w:r w:rsidRPr="0039069F" w:rsidR="000310B9">
        <w:t>.”</w:t>
      </w:r>
      <w:r w:rsidRPr="0039069F">
        <w:t xml:space="preserve"> </w:t>
      </w:r>
    </w:p>
    <w:p w:rsidRPr="0039069F" w:rsidR="009E6DBE" w:rsidP="00B43F92" w:rsidRDefault="009E6DBE" w14:paraId="0FFE6B58" w14:textId="3AE03016">
      <w:pPr>
        <w:ind w:right="0"/>
      </w:pPr>
      <w:r w:rsidRPr="0039069F">
        <w:t>SA</w:t>
      </w:r>
      <w:r w:rsidRPr="0039069F" w:rsidR="00D82FD5">
        <w:t>–</w:t>
      </w:r>
      <w:r w:rsidRPr="0039069F">
        <w:t>105</w:t>
      </w:r>
      <w:r w:rsidRPr="0039069F" w:rsidR="000310B9">
        <w:t>, “</w:t>
      </w:r>
      <w:r w:rsidRPr="0039069F" w:rsidR="007C10E7">
        <w:t>Reviewing the Common Performance Indicator, Technical Quality of Incident and Allegation Activities</w:t>
      </w:r>
      <w:r w:rsidRPr="0039069F" w:rsidR="000310B9">
        <w:t>.”</w:t>
      </w:r>
    </w:p>
    <w:p w:rsidR="0016620A" w:rsidP="00B43F92" w:rsidRDefault="0016620A" w14:paraId="782E99A3" w14:textId="5B452F5B">
      <w:pPr>
        <w:ind w:right="0"/>
      </w:pPr>
      <w:r w:rsidRPr="006E488E">
        <w:t>SA</w:t>
      </w:r>
      <w:r w:rsidRPr="0039069F" w:rsidR="0088478A">
        <w:t>–</w:t>
      </w:r>
      <w:r w:rsidRPr="006E488E">
        <w:t>112, “Emergency Suspension of Section 274b. Agreement</w:t>
      </w:r>
      <w:r>
        <w:t>.</w:t>
      </w:r>
      <w:r w:rsidRPr="006E488E">
        <w:t>”</w:t>
      </w:r>
    </w:p>
    <w:p w:rsidRPr="0039069F" w:rsidR="00294E9C" w:rsidP="00B43F92" w:rsidRDefault="00294E9C" w14:paraId="063FE6D6" w14:textId="175D7A6E">
      <w:pPr>
        <w:ind w:right="0"/>
      </w:pPr>
      <w:r w:rsidRPr="0039069F">
        <w:t>SA</w:t>
      </w:r>
      <w:r w:rsidRPr="0039069F" w:rsidR="00D82FD5">
        <w:t>–</w:t>
      </w:r>
      <w:r w:rsidRPr="0039069F">
        <w:t>200</w:t>
      </w:r>
      <w:r w:rsidRPr="0039069F" w:rsidR="000310B9">
        <w:t>, “</w:t>
      </w:r>
      <w:r w:rsidRPr="0039069F">
        <w:t>Compatibility Categories and Health and Safety Identification for NRC Regulations and Other Program Elements</w:t>
      </w:r>
      <w:r w:rsidRPr="0039069F" w:rsidR="000310B9">
        <w:t>.”</w:t>
      </w:r>
    </w:p>
    <w:p w:rsidR="00714407" w:rsidP="00B43F92" w:rsidRDefault="00714407" w14:paraId="2DFCFE64" w14:textId="3B1EDA23">
      <w:pPr>
        <w:ind w:left="0" w:right="0"/>
        <w:rPr>
          <w:b/>
          <w:bCs/>
        </w:rPr>
      </w:pPr>
      <w:r>
        <w:rPr>
          <w:b/>
          <w:bCs/>
        </w:rPr>
        <w:t xml:space="preserve">Event </w:t>
      </w:r>
      <w:r w:rsidR="00E07F26">
        <w:rPr>
          <w:b/>
          <w:bCs/>
        </w:rPr>
        <w:t>Notification (EN</w:t>
      </w:r>
      <w:r w:rsidR="00576264">
        <w:rPr>
          <w:b/>
          <w:bCs/>
        </w:rPr>
        <w:t>)</w:t>
      </w:r>
      <w:r w:rsidR="00E07F26">
        <w:rPr>
          <w:b/>
          <w:bCs/>
        </w:rPr>
        <w:t xml:space="preserve"> </w:t>
      </w:r>
      <w:r>
        <w:rPr>
          <w:b/>
          <w:bCs/>
        </w:rPr>
        <w:t>Reports</w:t>
      </w:r>
    </w:p>
    <w:p w:rsidRPr="00714407" w:rsidR="00714407" w:rsidP="00B43F92" w:rsidRDefault="00576264" w14:paraId="6E6C51D1" w14:textId="28981E71">
      <w:pPr>
        <w:ind w:left="0" w:right="0"/>
      </w:pPr>
      <w:r>
        <w:t>EN</w:t>
      </w:r>
      <w:r w:rsidR="00E07F26">
        <w:t xml:space="preserve"> Reports</w:t>
      </w:r>
      <w:r w:rsidRPr="00714407" w:rsidR="00714407">
        <w:t xml:space="preserve"> are available at: </w:t>
      </w:r>
      <w:hyperlink w:history="1" r:id="rId134">
        <w:r w:rsidRPr="00871DEC" w:rsidR="00E07F26">
          <w:rPr>
            <w:rStyle w:val="Hyperlink"/>
          </w:rPr>
          <w:t>https://www.nrc.gov/reading-rm/doc-collections/event-status/event/index.html</w:t>
        </w:r>
      </w:hyperlink>
      <w:r w:rsidR="00E07F26">
        <w:t xml:space="preserve"> </w:t>
      </w:r>
    </w:p>
    <w:p w:rsidR="00714407" w:rsidP="00B43F92" w:rsidRDefault="00714407" w14:paraId="4EB253E6" w14:textId="44AA1D66">
      <w:pPr>
        <w:ind w:left="4320" w:right="0" w:hanging="4320"/>
      </w:pPr>
      <w:r w:rsidRPr="00714407">
        <w:rPr>
          <w:b/>
          <w:bCs/>
        </w:rPr>
        <w:t>Regulations</w:t>
      </w:r>
      <w:r>
        <w:tab/>
      </w:r>
    </w:p>
    <w:p w:rsidRPr="00A320D4" w:rsidR="00714407" w:rsidP="00B43F92" w:rsidRDefault="0060682A" w14:paraId="6A528B0A" w14:textId="50A72CF6">
      <w:pPr>
        <w:ind w:right="0"/>
      </w:pPr>
      <w:r w:rsidRPr="00A320D4">
        <w:t xml:space="preserve">Title 10, “Energy,” </w:t>
      </w:r>
      <w:r w:rsidRPr="00A320D4" w:rsidR="00714407">
        <w:t xml:space="preserve">regulations are available at: </w:t>
      </w:r>
      <w:hyperlink w:history="1" r:id="rId135">
        <w:r w:rsidRPr="00A320D4" w:rsidR="00714407">
          <w:rPr>
            <w:rStyle w:val="Hyperlink"/>
          </w:rPr>
          <w:t>https://www.nrc.gov/reading-rm/doc-collections/cfr/index.html</w:t>
        </w:r>
      </w:hyperlink>
      <w:r w:rsidRPr="00A320D4" w:rsidR="00714407">
        <w:t xml:space="preserve"> </w:t>
      </w:r>
    </w:p>
    <w:p w:rsidRPr="00A320D4" w:rsidR="00393A1A" w:rsidP="00B43F92" w:rsidRDefault="0060682A" w14:paraId="23B32104" w14:textId="2085C03D">
      <w:pPr>
        <w:ind w:right="0"/>
      </w:pPr>
      <w:r w:rsidRPr="00A320D4">
        <w:t xml:space="preserve">Title 49, “Transportation,” Chapter 1, “Pipeline and Hazardous Materials Safety Administration, Department of Transportation,” Part 171, “General Information, Regulations, and Definitions,” </w:t>
      </w:r>
      <w:r w:rsidRPr="00A320D4" w:rsidR="00393A1A">
        <w:t xml:space="preserve">are available at: </w:t>
      </w:r>
      <w:hyperlink w:history="1" r:id="rId136">
        <w:r w:rsidRPr="00A320D4">
          <w:rPr>
            <w:rStyle w:val="Hyperlink"/>
          </w:rPr>
          <w:t>https://www.ecfr.gov/current/title-49/subtitle-B/chapter-I/subchapter-C/part-171?toc=1</w:t>
        </w:r>
      </w:hyperlink>
      <w:r w:rsidRPr="00A320D4">
        <w:t xml:space="preserve">. </w:t>
      </w:r>
    </w:p>
    <w:p w:rsidR="00D1771C" w:rsidP="00B43F92" w:rsidRDefault="00D1771C" w14:paraId="1E64A05E" w14:textId="019AE2D7">
      <w:pPr>
        <w:ind w:left="0" w:right="0"/>
        <w:rPr>
          <w:b/>
          <w:bCs/>
        </w:rPr>
      </w:pPr>
      <w:r w:rsidRPr="00171DA2">
        <w:rPr>
          <w:b/>
          <w:bCs/>
        </w:rPr>
        <w:t>NRC Policy</w:t>
      </w:r>
    </w:p>
    <w:p w:rsidR="0039069F" w:rsidP="00B43F92" w:rsidRDefault="0039069F" w14:paraId="026BF072" w14:textId="047EF7D8">
      <w:pPr>
        <w:ind w:left="4320" w:right="0" w:hanging="4320"/>
      </w:pPr>
      <w:r>
        <w:t xml:space="preserve">The </w:t>
      </w:r>
      <w:r w:rsidRPr="00FC66CB">
        <w:rPr>
          <w:i/>
          <w:iCs/>
        </w:rPr>
        <w:t>Federal Register</w:t>
      </w:r>
      <w:r w:rsidR="00393A1A">
        <w:t xml:space="preserve"> (FR)</w:t>
      </w:r>
      <w:r>
        <w:t xml:space="preserve"> is available at: </w:t>
      </w:r>
    </w:p>
    <w:p w:rsidR="0039069F" w:rsidP="00B43F92" w:rsidRDefault="00292476" w14:paraId="714E1717" w14:textId="4396841F">
      <w:pPr>
        <w:ind w:left="4320" w:right="0" w:hanging="4320"/>
      </w:pPr>
      <w:hyperlink w:history="1" w:anchor="advanced" r:id="rId137">
        <w:r w:rsidRPr="00541C6F" w:rsidR="00FA68AB">
          <w:rPr>
            <w:rStyle w:val="Hyperlink"/>
          </w:rPr>
          <w:t>https://www.federalregister.gov/documents/search#advanced</w:t>
        </w:r>
      </w:hyperlink>
      <w:r w:rsidR="0039069F">
        <w:t xml:space="preserve">. </w:t>
      </w:r>
    </w:p>
    <w:p w:rsidRPr="0039069F" w:rsidR="00C47B6E" w:rsidP="00B43F92" w:rsidRDefault="00C47B6E" w14:paraId="684DE37E" w14:textId="287F63D6">
      <w:pPr>
        <w:ind w:right="0"/>
      </w:pPr>
      <w:r w:rsidRPr="0039069F">
        <w:t xml:space="preserve">82 </w:t>
      </w:r>
      <w:r w:rsidR="00ED69A1">
        <w:t>FR</w:t>
      </w:r>
      <w:r w:rsidRPr="0039069F" w:rsidR="00ED69A1">
        <w:t xml:space="preserve"> </w:t>
      </w:r>
      <w:r w:rsidRPr="0039069F">
        <w:t>45907, “Abnormal Occurrence Reports; Policy revision; issuance,” dated October 2, 2017</w:t>
      </w:r>
      <w:r w:rsidRPr="0039069F" w:rsidR="00714407">
        <w:t>.</w:t>
      </w:r>
    </w:p>
    <w:p w:rsidRPr="0039069F" w:rsidR="00284F24" w:rsidP="00284F24" w:rsidRDefault="00284F24" w14:paraId="3CABDF51" w14:textId="77777777">
      <w:pPr>
        <w:ind w:right="0"/>
      </w:pPr>
      <w:r w:rsidRPr="0039069F">
        <w:t>82 FR 46840, “Agreement State Program Policy Statement; Revision to policy statement,” dated October 6, 2017.</w:t>
      </w:r>
    </w:p>
    <w:p w:rsidR="00D1771C" w:rsidP="00B43F92" w:rsidRDefault="00D1771C" w14:paraId="15690294" w14:textId="1F683953">
      <w:pPr>
        <w:ind w:right="0"/>
      </w:pPr>
      <w:r w:rsidRPr="0039069F">
        <w:t>82 FR 48535, “Agreement State Program Policy Statement; Correction,” dated October 18, 2017.</w:t>
      </w:r>
    </w:p>
    <w:p w:rsidRPr="0039069F" w:rsidR="00F91F97" w:rsidP="00F91F97" w:rsidRDefault="00F91F97" w14:paraId="4A00F321" w14:textId="385F6864">
      <w:pPr>
        <w:ind w:right="0"/>
      </w:pPr>
      <w:r>
        <w:t>26 FR 2536, “Criteria for Guidance of States and AEC in Discontinuance of AEC Regulatory Authority and Assumption Thereof by States Through Agreement,” dated March 24, 1961.</w:t>
      </w:r>
    </w:p>
    <w:p w:rsidRPr="00635D17" w:rsidR="00532162" w:rsidP="003609B9" w:rsidRDefault="00532162" w14:paraId="6343974E" w14:textId="2BB4A862">
      <w:pPr>
        <w:ind w:left="0" w:right="0"/>
      </w:pPr>
    </w:p>
    <w:sectPr w:rsidRPr="00635D17" w:rsidR="00532162" w:rsidSect="008C3D36">
      <w:footerReference w:type="default" r:id="rId138"/>
      <w:pgSz w:w="12240" w:h="15840"/>
      <w:pgMar w:top="1350" w:right="1440" w:bottom="1440" w:left="1440" w:header="144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AB740" w14:textId="77777777" w:rsidR="00F202B5" w:rsidRDefault="00F202B5" w:rsidP="00F1750C">
      <w:r>
        <w:separator/>
      </w:r>
    </w:p>
  </w:endnote>
  <w:endnote w:type="continuationSeparator" w:id="0">
    <w:p w14:paraId="3253752A" w14:textId="77777777" w:rsidR="00F202B5" w:rsidRDefault="00F202B5" w:rsidP="00F1750C">
      <w:r>
        <w:continuationSeparator/>
      </w:r>
    </w:p>
  </w:endnote>
  <w:endnote w:type="continuationNotice" w:id="1">
    <w:p w14:paraId="34372115" w14:textId="77777777" w:rsidR="00F202B5" w:rsidRDefault="00F202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gLiU">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1083244"/>
      <w:docPartObj>
        <w:docPartGallery w:val="Page Numbers (Bottom of Page)"/>
        <w:docPartUnique/>
      </w:docPartObj>
    </w:sdtPr>
    <w:sdtEndPr>
      <w:rPr>
        <w:noProof/>
      </w:rPr>
    </w:sdtEndPr>
    <w:sdtContent>
      <w:p w14:paraId="5E1445D0" w14:textId="2C35B55C" w:rsidR="00F202B5" w:rsidRDefault="00F202B5" w:rsidP="00273F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0656941"/>
      <w:docPartObj>
        <w:docPartGallery w:val="Page Numbers (Bottom of Page)"/>
        <w:docPartUnique/>
      </w:docPartObj>
    </w:sdtPr>
    <w:sdtEndPr>
      <w:rPr>
        <w:noProof/>
      </w:rPr>
    </w:sdtEndPr>
    <w:sdtContent>
      <w:p w14:paraId="43407908" w14:textId="59E66D1C" w:rsidR="00F202B5" w:rsidRPr="00FE7188" w:rsidRDefault="00F202B5" w:rsidP="00EA3F7F">
        <w:pPr>
          <w:pStyle w:val="Default"/>
          <w:jc w:val="center"/>
        </w:pPr>
        <w:r>
          <w:t xml:space="preserve">H - </w:t>
        </w:r>
        <w:r w:rsidRPr="00FE7188">
          <w:fldChar w:fldCharType="begin"/>
        </w:r>
        <w:r w:rsidRPr="00FE7188">
          <w:instrText xml:space="preserve"> PAGE   \* MERGEFORMAT </w:instrText>
        </w:r>
        <w:r w:rsidRPr="00FE7188">
          <w:fldChar w:fldCharType="separate"/>
        </w:r>
        <w:r>
          <w:rPr>
            <w:noProof/>
          </w:rPr>
          <w:t>46</w:t>
        </w:r>
        <w:r w:rsidRPr="00FE7188">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5574421"/>
      <w:docPartObj>
        <w:docPartGallery w:val="Page Numbers (Bottom of Page)"/>
        <w:docPartUnique/>
      </w:docPartObj>
    </w:sdtPr>
    <w:sdtEndPr>
      <w:rPr>
        <w:noProof/>
      </w:rPr>
    </w:sdtEndPr>
    <w:sdtContent>
      <w:p w14:paraId="57C52928" w14:textId="4DCED42B" w:rsidR="00F202B5" w:rsidRDefault="00F202B5" w:rsidP="008458FC">
        <w:pPr>
          <w:pStyle w:val="Footer"/>
          <w:jc w:val="center"/>
        </w:pPr>
        <w:r w:rsidRPr="00BE47D9">
          <w:fldChar w:fldCharType="begin"/>
        </w:r>
        <w:r w:rsidRPr="00BE47D9">
          <w:instrText xml:space="preserve"> PAGE   \* MERGEFORMAT </w:instrText>
        </w:r>
        <w:r w:rsidRPr="00BE47D9">
          <w:fldChar w:fldCharType="separate"/>
        </w:r>
        <w:r>
          <w:rPr>
            <w:noProof/>
          </w:rPr>
          <w:t>4</w:t>
        </w:r>
        <w:r w:rsidRPr="00BE47D9">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9054872"/>
      <w:docPartObj>
        <w:docPartGallery w:val="Page Numbers (Bottom of Page)"/>
        <w:docPartUnique/>
      </w:docPartObj>
    </w:sdtPr>
    <w:sdtEndPr>
      <w:rPr>
        <w:noProof/>
      </w:rPr>
    </w:sdtEndPr>
    <w:sdtContent>
      <w:p w14:paraId="09DA19AF" w14:textId="77777777" w:rsidR="00F202B5" w:rsidRPr="00FE7188" w:rsidRDefault="00F202B5" w:rsidP="00EA3F7F">
        <w:pPr>
          <w:pStyle w:val="Footer"/>
          <w:jc w:val="center"/>
        </w:pPr>
        <w:r>
          <w:t xml:space="preserve">A - </w:t>
        </w:r>
        <w:r w:rsidRPr="00FE7188">
          <w:fldChar w:fldCharType="begin"/>
        </w:r>
        <w:r w:rsidRPr="00FE7188">
          <w:instrText xml:space="preserve"> PAGE   \* MERGEFORMAT </w:instrText>
        </w:r>
        <w:r w:rsidRPr="00FE7188">
          <w:fldChar w:fldCharType="separate"/>
        </w:r>
        <w:r>
          <w:rPr>
            <w:noProof/>
          </w:rPr>
          <w:t>46</w:t>
        </w:r>
        <w:r w:rsidRPr="00FE7188">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1849420"/>
      <w:docPartObj>
        <w:docPartGallery w:val="Page Numbers (Bottom of Page)"/>
        <w:docPartUnique/>
      </w:docPartObj>
    </w:sdtPr>
    <w:sdtEndPr>
      <w:rPr>
        <w:noProof/>
      </w:rPr>
    </w:sdtEndPr>
    <w:sdtContent>
      <w:p w14:paraId="3B6E0CE0" w14:textId="21CFF549" w:rsidR="00F202B5" w:rsidRPr="00FE7188" w:rsidRDefault="00F202B5" w:rsidP="00EA3F7F">
        <w:pPr>
          <w:pStyle w:val="Footer"/>
          <w:jc w:val="center"/>
        </w:pPr>
        <w:r>
          <w:t xml:space="preserve">B - </w:t>
        </w:r>
        <w:r w:rsidRPr="00FE7188">
          <w:fldChar w:fldCharType="begin"/>
        </w:r>
        <w:r w:rsidRPr="00FE7188">
          <w:instrText xml:space="preserve"> PAGE   \* MERGEFORMAT </w:instrText>
        </w:r>
        <w:r w:rsidRPr="00FE7188">
          <w:fldChar w:fldCharType="separate"/>
        </w:r>
        <w:r>
          <w:rPr>
            <w:noProof/>
          </w:rPr>
          <w:t>46</w:t>
        </w:r>
        <w:r w:rsidRPr="00FE7188">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4886142"/>
      <w:docPartObj>
        <w:docPartGallery w:val="Page Numbers (Bottom of Page)"/>
        <w:docPartUnique/>
      </w:docPartObj>
    </w:sdtPr>
    <w:sdtEndPr>
      <w:rPr>
        <w:noProof/>
      </w:rPr>
    </w:sdtEndPr>
    <w:sdtContent>
      <w:p w14:paraId="67DE9AA8" w14:textId="49760630" w:rsidR="00F202B5" w:rsidRPr="00FE7188" w:rsidRDefault="00F202B5" w:rsidP="00EA3F7F">
        <w:pPr>
          <w:pStyle w:val="Footer"/>
          <w:jc w:val="center"/>
        </w:pPr>
        <w:r>
          <w:t xml:space="preserve">C - </w:t>
        </w:r>
        <w:r w:rsidRPr="00FE7188">
          <w:fldChar w:fldCharType="begin"/>
        </w:r>
        <w:r w:rsidRPr="00FE7188">
          <w:instrText xml:space="preserve"> PAGE   \* MERGEFORMAT </w:instrText>
        </w:r>
        <w:r w:rsidRPr="00FE7188">
          <w:fldChar w:fldCharType="separate"/>
        </w:r>
        <w:r>
          <w:rPr>
            <w:noProof/>
          </w:rPr>
          <w:t>46</w:t>
        </w:r>
        <w:r w:rsidRPr="00FE7188">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6589998"/>
      <w:docPartObj>
        <w:docPartGallery w:val="Page Numbers (Bottom of Page)"/>
        <w:docPartUnique/>
      </w:docPartObj>
    </w:sdtPr>
    <w:sdtEndPr>
      <w:rPr>
        <w:noProof/>
      </w:rPr>
    </w:sdtEndPr>
    <w:sdtContent>
      <w:p w14:paraId="4BC939E3" w14:textId="43372F93" w:rsidR="00F202B5" w:rsidRPr="00FE7188" w:rsidRDefault="00F202B5" w:rsidP="00EA3F7F">
        <w:pPr>
          <w:pStyle w:val="Footer"/>
          <w:jc w:val="center"/>
        </w:pPr>
        <w:r>
          <w:t xml:space="preserve">D - </w:t>
        </w:r>
        <w:r w:rsidRPr="00FE7188">
          <w:fldChar w:fldCharType="begin"/>
        </w:r>
        <w:r w:rsidRPr="00FE7188">
          <w:instrText xml:space="preserve"> PAGE   \* MERGEFORMAT </w:instrText>
        </w:r>
        <w:r w:rsidRPr="00FE7188">
          <w:fldChar w:fldCharType="separate"/>
        </w:r>
        <w:r>
          <w:rPr>
            <w:noProof/>
          </w:rPr>
          <w:t>46</w:t>
        </w:r>
        <w:r w:rsidRPr="00FE7188">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0313681"/>
      <w:docPartObj>
        <w:docPartGallery w:val="Page Numbers (Bottom of Page)"/>
        <w:docPartUnique/>
      </w:docPartObj>
    </w:sdtPr>
    <w:sdtEndPr>
      <w:rPr>
        <w:noProof/>
      </w:rPr>
    </w:sdtEndPr>
    <w:sdtContent>
      <w:p w14:paraId="16B98795" w14:textId="5AF90DA6" w:rsidR="00F202B5" w:rsidRPr="00FE7188" w:rsidRDefault="00F202B5" w:rsidP="00EA3F7F">
        <w:pPr>
          <w:pStyle w:val="Footer"/>
          <w:jc w:val="center"/>
        </w:pPr>
        <w:r>
          <w:t xml:space="preserve">E - </w:t>
        </w:r>
        <w:r w:rsidRPr="00FE7188">
          <w:fldChar w:fldCharType="begin"/>
        </w:r>
        <w:r w:rsidRPr="00FE7188">
          <w:instrText xml:space="preserve"> PAGE   \* MERGEFORMAT </w:instrText>
        </w:r>
        <w:r w:rsidRPr="00FE7188">
          <w:fldChar w:fldCharType="separate"/>
        </w:r>
        <w:r>
          <w:rPr>
            <w:noProof/>
          </w:rPr>
          <w:t>46</w:t>
        </w:r>
        <w:r w:rsidRPr="00FE7188">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3001080"/>
      <w:docPartObj>
        <w:docPartGallery w:val="Page Numbers (Bottom of Page)"/>
        <w:docPartUnique/>
      </w:docPartObj>
    </w:sdtPr>
    <w:sdtEndPr>
      <w:rPr>
        <w:noProof/>
      </w:rPr>
    </w:sdtEndPr>
    <w:sdtContent>
      <w:p w14:paraId="37A7F7A5" w14:textId="70217513" w:rsidR="00F202B5" w:rsidRPr="00FE7188" w:rsidRDefault="00F202B5" w:rsidP="00EA3F7F">
        <w:pPr>
          <w:pStyle w:val="Footer"/>
          <w:jc w:val="center"/>
        </w:pPr>
        <w:r>
          <w:t xml:space="preserve">F - </w:t>
        </w:r>
        <w:r w:rsidRPr="00FE7188">
          <w:fldChar w:fldCharType="begin"/>
        </w:r>
        <w:r w:rsidRPr="00FE7188">
          <w:instrText xml:space="preserve"> PAGE   \* MERGEFORMAT </w:instrText>
        </w:r>
        <w:r w:rsidRPr="00FE7188">
          <w:fldChar w:fldCharType="separate"/>
        </w:r>
        <w:r>
          <w:rPr>
            <w:noProof/>
          </w:rPr>
          <w:t>46</w:t>
        </w:r>
        <w:r w:rsidRPr="00FE7188">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916819"/>
      <w:docPartObj>
        <w:docPartGallery w:val="Page Numbers (Bottom of Page)"/>
        <w:docPartUnique/>
      </w:docPartObj>
    </w:sdtPr>
    <w:sdtEndPr>
      <w:rPr>
        <w:noProof/>
      </w:rPr>
    </w:sdtEndPr>
    <w:sdtContent>
      <w:p w14:paraId="1C880F9C" w14:textId="47E977F7" w:rsidR="00F202B5" w:rsidRPr="00FE7188" w:rsidRDefault="00F202B5" w:rsidP="00EA3F7F">
        <w:pPr>
          <w:pStyle w:val="Footer"/>
          <w:jc w:val="center"/>
        </w:pPr>
        <w:r>
          <w:t xml:space="preserve">G - </w:t>
        </w:r>
        <w:r w:rsidRPr="00FE7188">
          <w:fldChar w:fldCharType="begin"/>
        </w:r>
        <w:r w:rsidRPr="00FE7188">
          <w:instrText xml:space="preserve"> PAGE   \* MERGEFORMAT </w:instrText>
        </w:r>
        <w:r w:rsidRPr="00FE7188">
          <w:fldChar w:fldCharType="separate"/>
        </w:r>
        <w:r>
          <w:rPr>
            <w:noProof/>
          </w:rPr>
          <w:t>46</w:t>
        </w:r>
        <w:r w:rsidRPr="00FE7188">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48398" w14:textId="77777777" w:rsidR="00F202B5" w:rsidRDefault="00F202B5" w:rsidP="00F1750C">
      <w:r>
        <w:separator/>
      </w:r>
    </w:p>
  </w:footnote>
  <w:footnote w:type="continuationSeparator" w:id="0">
    <w:p w14:paraId="3D8DDE25" w14:textId="77777777" w:rsidR="00F202B5" w:rsidRDefault="00F202B5" w:rsidP="00F1750C">
      <w:r>
        <w:continuationSeparator/>
      </w:r>
    </w:p>
  </w:footnote>
  <w:footnote w:type="continuationNotice" w:id="1">
    <w:p w14:paraId="5F3B98C2" w14:textId="77777777" w:rsidR="00F202B5" w:rsidRDefault="00F202B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488F2" w14:textId="77777777" w:rsidR="00F202B5" w:rsidRPr="00B31CB3" w:rsidRDefault="00F202B5" w:rsidP="00B31CB3">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5113F" w14:textId="77777777" w:rsidR="00F202B5" w:rsidRPr="00B31CB3" w:rsidRDefault="00F202B5" w:rsidP="00B31CB3">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3261"/>
    <w:multiLevelType w:val="hybridMultilevel"/>
    <w:tmpl w:val="BCD4C86C"/>
    <w:lvl w:ilvl="0" w:tplc="04090001">
      <w:start w:val="1"/>
      <w:numFmt w:val="bullet"/>
      <w:lvlText w:val=""/>
      <w:lvlJc w:val="left"/>
      <w:pPr>
        <w:ind w:left="1886" w:hanging="360"/>
      </w:pPr>
      <w:rPr>
        <w:rFonts w:ascii="Symbol" w:hAnsi="Symbol"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1" w15:restartNumberingAfterBreak="0">
    <w:nsid w:val="017F1EC2"/>
    <w:multiLevelType w:val="multilevel"/>
    <w:tmpl w:val="40824FF4"/>
    <w:lvl w:ilvl="0">
      <w:start w:val="1"/>
      <w:numFmt w:val="lowerLetter"/>
      <w:lvlText w:val="%1."/>
      <w:lvlJc w:val="left"/>
      <w:pPr>
        <w:tabs>
          <w:tab w:val="num" w:pos="720"/>
        </w:tabs>
        <w:ind w:left="720" w:hanging="720"/>
      </w:pPr>
      <w:rPr>
        <w:rFonts w:ascii="Arial" w:hAnsi="Arial" w:hint="default"/>
        <w:b w:val="0"/>
        <w:i w:val="0"/>
        <w:spacing w:val="0"/>
        <w:position w:val="0"/>
        <w:sz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1B06358"/>
    <w:multiLevelType w:val="hybridMultilevel"/>
    <w:tmpl w:val="AA46E198"/>
    <w:lvl w:ilvl="0" w:tplc="F0F0CEA2">
      <w:start w:val="1"/>
      <w:numFmt w:val="lowerLetter"/>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3" w15:restartNumberingAfterBreak="0">
    <w:nsid w:val="03A74B45"/>
    <w:multiLevelType w:val="hybridMultilevel"/>
    <w:tmpl w:val="C5A84A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4B9619D"/>
    <w:multiLevelType w:val="hybridMultilevel"/>
    <w:tmpl w:val="41CEE8DE"/>
    <w:lvl w:ilvl="0" w:tplc="04090001">
      <w:start w:val="1"/>
      <w:numFmt w:val="bullet"/>
      <w:lvlText w:val=""/>
      <w:lvlJc w:val="left"/>
      <w:pPr>
        <w:ind w:left="1886" w:hanging="360"/>
      </w:pPr>
      <w:rPr>
        <w:rFonts w:ascii="Symbol" w:hAnsi="Symbol"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5" w15:restartNumberingAfterBreak="0">
    <w:nsid w:val="090A775C"/>
    <w:multiLevelType w:val="hybridMultilevel"/>
    <w:tmpl w:val="8C7ACC6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09E679D3"/>
    <w:multiLevelType w:val="hybridMultilevel"/>
    <w:tmpl w:val="BDDC5B48"/>
    <w:lvl w:ilvl="0" w:tplc="04090001">
      <w:start w:val="1"/>
      <w:numFmt w:val="bullet"/>
      <w:lvlText w:val=""/>
      <w:lvlJc w:val="left"/>
      <w:pPr>
        <w:ind w:left="1886" w:hanging="360"/>
      </w:pPr>
      <w:rPr>
        <w:rFonts w:ascii="Symbol" w:hAnsi="Symbol"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7" w15:restartNumberingAfterBreak="0">
    <w:nsid w:val="0B3528E5"/>
    <w:multiLevelType w:val="hybridMultilevel"/>
    <w:tmpl w:val="1BC0F4A8"/>
    <w:lvl w:ilvl="0" w:tplc="04090001">
      <w:start w:val="1"/>
      <w:numFmt w:val="bullet"/>
      <w:lvlText w:val=""/>
      <w:lvlJc w:val="left"/>
      <w:pPr>
        <w:ind w:left="1886" w:hanging="360"/>
      </w:pPr>
      <w:rPr>
        <w:rFonts w:ascii="Symbol" w:hAnsi="Symbol"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8" w15:restartNumberingAfterBreak="0">
    <w:nsid w:val="0FC773D7"/>
    <w:multiLevelType w:val="hybridMultilevel"/>
    <w:tmpl w:val="C44E750A"/>
    <w:lvl w:ilvl="0" w:tplc="04090001">
      <w:start w:val="1"/>
      <w:numFmt w:val="bullet"/>
      <w:lvlText w:val=""/>
      <w:lvlJc w:val="left"/>
      <w:pPr>
        <w:ind w:left="1886" w:hanging="360"/>
      </w:pPr>
      <w:rPr>
        <w:rFonts w:ascii="Symbol" w:hAnsi="Symbol"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9" w15:restartNumberingAfterBreak="0">
    <w:nsid w:val="1169260B"/>
    <w:multiLevelType w:val="hybridMultilevel"/>
    <w:tmpl w:val="5F5CD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9E3566"/>
    <w:multiLevelType w:val="hybridMultilevel"/>
    <w:tmpl w:val="A5E01D80"/>
    <w:lvl w:ilvl="0" w:tplc="04090001">
      <w:start w:val="1"/>
      <w:numFmt w:val="bullet"/>
      <w:lvlText w:val=""/>
      <w:lvlJc w:val="left"/>
      <w:pPr>
        <w:ind w:left="1886" w:hanging="360"/>
      </w:pPr>
      <w:rPr>
        <w:rFonts w:ascii="Symbol" w:hAnsi="Symbol"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11" w15:restartNumberingAfterBreak="0">
    <w:nsid w:val="190B6CDF"/>
    <w:multiLevelType w:val="hybridMultilevel"/>
    <w:tmpl w:val="647C4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A23CE5"/>
    <w:multiLevelType w:val="hybridMultilevel"/>
    <w:tmpl w:val="B5586AD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1C37154D"/>
    <w:multiLevelType w:val="hybridMultilevel"/>
    <w:tmpl w:val="A56C918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1E9F770B"/>
    <w:multiLevelType w:val="hybridMultilevel"/>
    <w:tmpl w:val="02CE1A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776A42"/>
    <w:multiLevelType w:val="hybridMultilevel"/>
    <w:tmpl w:val="99E8DFF8"/>
    <w:lvl w:ilvl="0" w:tplc="AB046492">
      <w:start w:val="1"/>
      <w:numFmt w:val="lowerLetter"/>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6" w15:restartNumberingAfterBreak="0">
    <w:nsid w:val="2AC50A02"/>
    <w:multiLevelType w:val="hybridMultilevel"/>
    <w:tmpl w:val="25102C28"/>
    <w:lvl w:ilvl="0" w:tplc="04090001">
      <w:start w:val="1"/>
      <w:numFmt w:val="bullet"/>
      <w:lvlText w:val=""/>
      <w:lvlJc w:val="left"/>
      <w:pPr>
        <w:ind w:left="1886" w:hanging="360"/>
      </w:pPr>
      <w:rPr>
        <w:rFonts w:ascii="Symbol" w:hAnsi="Symbol"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17" w15:restartNumberingAfterBreak="0">
    <w:nsid w:val="3721311E"/>
    <w:multiLevelType w:val="multilevel"/>
    <w:tmpl w:val="40824FF4"/>
    <w:lvl w:ilvl="0">
      <w:start w:val="1"/>
      <w:numFmt w:val="lowerLetter"/>
      <w:lvlText w:val="%1."/>
      <w:lvlJc w:val="left"/>
      <w:pPr>
        <w:tabs>
          <w:tab w:val="num" w:pos="720"/>
        </w:tabs>
        <w:ind w:left="720" w:hanging="720"/>
      </w:pPr>
      <w:rPr>
        <w:rFonts w:ascii="Arial" w:hAnsi="Arial" w:hint="default"/>
        <w:b w:val="0"/>
        <w:i w:val="0"/>
        <w:spacing w:val="0"/>
        <w:position w:val="0"/>
        <w:sz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96340AC"/>
    <w:multiLevelType w:val="hybridMultilevel"/>
    <w:tmpl w:val="69F0AB48"/>
    <w:lvl w:ilvl="0" w:tplc="E29AD61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rPr>
        <w:rFonts w:hint="default"/>
      </w:rPr>
    </w:lvl>
    <w:lvl w:ilvl="2" w:tplc="3140D7E2">
      <w:start w:val="1"/>
      <w:numFmt w:val="lowerRoman"/>
      <w:lvlText w:val="(%3)"/>
      <w:lvlJc w:val="right"/>
      <w:pPr>
        <w:tabs>
          <w:tab w:val="num" w:pos="3240"/>
        </w:tabs>
        <w:ind w:left="3240" w:hanging="18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3C392646"/>
    <w:multiLevelType w:val="multilevel"/>
    <w:tmpl w:val="92AA1766"/>
    <w:lvl w:ilvl="0">
      <w:start w:val="1"/>
      <w:numFmt w:val="decimal"/>
      <w:pStyle w:val="Heading1"/>
      <w:lvlText w:val="%1."/>
      <w:lvlJc w:val="left"/>
      <w:pPr>
        <w:ind w:left="720" w:hanging="720"/>
      </w:pPr>
      <w:rPr>
        <w:rFonts w:ascii="Arial" w:hAnsi="Arial" w:hint="default"/>
        <w:b w:val="0"/>
        <w:bCs w:val="0"/>
        <w:i w:val="0"/>
        <w:caps/>
        <w:color w:val="auto"/>
        <w:spacing w:val="-1"/>
        <w:sz w:val="36"/>
        <w:szCs w:val="36"/>
      </w:rPr>
    </w:lvl>
    <w:lvl w:ilvl="1">
      <w:start w:val="1"/>
      <w:numFmt w:val="decimal"/>
      <w:pStyle w:val="Heading2"/>
      <w:lvlText w:val="%1.%2."/>
      <w:lvlJc w:val="left"/>
      <w:pPr>
        <w:ind w:left="1440" w:hanging="720"/>
      </w:pPr>
      <w:rPr>
        <w:rFonts w:ascii="Arial" w:hAnsi="Arial" w:hint="default"/>
        <w:b/>
        <w:bCs w:val="0"/>
        <w:i w:val="0"/>
        <w:iCs w:val="0"/>
        <w:caps w:val="0"/>
        <w:smallCaps w:val="0"/>
        <w:strike w:val="0"/>
        <w:dstrike w:val="0"/>
        <w:outline w:val="0"/>
        <w:shadow w:val="0"/>
        <w:emboss w:val="0"/>
        <w:imprint w:val="0"/>
        <w:vanish w:val="0"/>
        <w:color w:val="auto"/>
        <w:spacing w:val="0"/>
        <w:kern w:val="0"/>
        <w:position w:val="0"/>
        <w:sz w:val="22"/>
        <w:u w:val="none" w:color="000000"/>
        <w:effect w:val="none"/>
        <w:vertAlign w:val="baseline"/>
        <w:em w:val="none"/>
        <w14:ligatures w14:val="none"/>
        <w14:numForm w14:val="default"/>
        <w14:numSpacing w14:val="default"/>
        <w14:stylisticSets/>
        <w14:cntxtAlts w14:val="0"/>
      </w:rPr>
    </w:lvl>
    <w:lvl w:ilvl="2">
      <w:start w:val="1"/>
      <w:numFmt w:val="lowerLetter"/>
      <w:pStyle w:val="Heading3"/>
      <w:lvlText w:val="%3."/>
      <w:lvlJc w:val="left"/>
      <w:pPr>
        <w:ind w:left="720" w:firstLine="720"/>
      </w:pPr>
      <w:rPr>
        <w:rFonts w:ascii="Arial" w:hAnsi="Arial" w:hint="default"/>
        <w:b w:val="0"/>
        <w:i w:val="0"/>
        <w:color w:val="auto"/>
        <w:sz w:val="22"/>
      </w:rPr>
    </w:lvl>
    <w:lvl w:ilvl="3">
      <w:start w:val="1"/>
      <w:numFmt w:val="lowerRoman"/>
      <w:lvlText w:val="%4."/>
      <w:lvlJc w:val="left"/>
      <w:pPr>
        <w:ind w:left="2520" w:hanging="360"/>
      </w:pPr>
      <w:rPr>
        <w:rFonts w:ascii="Arial" w:hAnsi="Arial" w:hint="default"/>
        <w:b w:val="0"/>
        <w:i w:val="0"/>
        <w:color w:val="auto"/>
        <w:sz w:val="22"/>
      </w:rPr>
    </w:lvl>
    <w:lvl w:ilvl="4">
      <w:start w:val="1"/>
      <w:numFmt w:val="decimal"/>
      <w:lvlText w:val="%5)"/>
      <w:lvlJc w:val="left"/>
      <w:pPr>
        <w:ind w:left="1008" w:hanging="1008"/>
      </w:pPr>
      <w:rPr>
        <w:rFonts w:hint="default"/>
      </w:rPr>
    </w:lvl>
    <w:lvl w:ilvl="5">
      <w:start w:val="1"/>
      <w:numFmt w:val="lowerLetter"/>
      <w:pStyle w:val="Heading6"/>
      <w:lvlText w:val="%6)"/>
      <w:lvlJc w:val="left"/>
      <w:pPr>
        <w:ind w:left="1152" w:hanging="1152"/>
      </w:pPr>
      <w:rPr>
        <w:rFonts w:hint="default"/>
      </w:rPr>
    </w:lvl>
    <w:lvl w:ilvl="6">
      <w:start w:val="1"/>
      <w:numFmt w:val="lowerRoman"/>
      <w:pStyle w:val="Heading7"/>
      <w:lvlText w:val="%7)"/>
      <w:lvlJc w:val="left"/>
      <w:pPr>
        <w:ind w:left="1296" w:hanging="1296"/>
      </w:pPr>
      <w:rPr>
        <w:rFonts w:hint="default"/>
      </w:rPr>
    </w:lvl>
    <w:lvl w:ilvl="7">
      <w:start w:val="1"/>
      <w:numFmt w:val="decimal"/>
      <w:pStyle w:val="Heading8"/>
      <w:lvlText w:val="%8."/>
      <w:lvlJc w:val="left"/>
      <w:pPr>
        <w:ind w:left="1440" w:hanging="1440"/>
      </w:pPr>
      <w:rPr>
        <w:rFonts w:hint="default"/>
      </w:rPr>
    </w:lvl>
    <w:lvl w:ilvl="8">
      <w:start w:val="1"/>
      <w:numFmt w:val="upperLetter"/>
      <w:pStyle w:val="Heading9"/>
      <w:lvlText w:val="%9."/>
      <w:lvlJc w:val="left"/>
      <w:pPr>
        <w:ind w:left="1584" w:hanging="1584"/>
      </w:pPr>
      <w:rPr>
        <w:rFonts w:hint="default"/>
      </w:rPr>
    </w:lvl>
  </w:abstractNum>
  <w:abstractNum w:abstractNumId="20" w15:restartNumberingAfterBreak="0">
    <w:nsid w:val="50A9227F"/>
    <w:multiLevelType w:val="hybridMultilevel"/>
    <w:tmpl w:val="4DFAEAAE"/>
    <w:lvl w:ilvl="0" w:tplc="04090001">
      <w:start w:val="1"/>
      <w:numFmt w:val="bullet"/>
      <w:lvlText w:val=""/>
      <w:lvlJc w:val="left"/>
      <w:pPr>
        <w:ind w:left="1886" w:hanging="360"/>
      </w:pPr>
      <w:rPr>
        <w:rFonts w:ascii="Symbol" w:hAnsi="Symbol"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21" w15:restartNumberingAfterBreak="0">
    <w:nsid w:val="51DF0E06"/>
    <w:multiLevelType w:val="hybridMultilevel"/>
    <w:tmpl w:val="C8F4AD90"/>
    <w:lvl w:ilvl="0" w:tplc="74CA0492">
      <w:start w:val="4"/>
      <w:numFmt w:val="decimal"/>
      <w:pStyle w:val="Level1"/>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5B3E2604"/>
    <w:multiLevelType w:val="hybridMultilevel"/>
    <w:tmpl w:val="C9F0B210"/>
    <w:lvl w:ilvl="0" w:tplc="A1E45B02">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4342FB"/>
    <w:multiLevelType w:val="hybridMultilevel"/>
    <w:tmpl w:val="04E2C018"/>
    <w:lvl w:ilvl="0" w:tplc="AEB01C1E">
      <w:start w:val="1"/>
      <w:numFmt w:val="lowerLetter"/>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4" w15:restartNumberingAfterBreak="0">
    <w:nsid w:val="6F183825"/>
    <w:multiLevelType w:val="hybridMultilevel"/>
    <w:tmpl w:val="653AF340"/>
    <w:lvl w:ilvl="0" w:tplc="04090001">
      <w:start w:val="1"/>
      <w:numFmt w:val="bullet"/>
      <w:lvlText w:val=""/>
      <w:lvlJc w:val="left"/>
      <w:pPr>
        <w:ind w:left="1886" w:hanging="360"/>
      </w:pPr>
      <w:rPr>
        <w:rFonts w:ascii="Symbol" w:hAnsi="Symbol"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25" w15:restartNumberingAfterBreak="0">
    <w:nsid w:val="6F5861CF"/>
    <w:multiLevelType w:val="hybridMultilevel"/>
    <w:tmpl w:val="F9F0F9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CB90BC3"/>
    <w:multiLevelType w:val="hybridMultilevel"/>
    <w:tmpl w:val="54C09CF6"/>
    <w:lvl w:ilvl="0" w:tplc="399456CE">
      <w:start w:val="1"/>
      <w:numFmt w:val="upperLetter"/>
      <w:pStyle w:val="Heading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1"/>
  </w:num>
  <w:num w:numId="3">
    <w:abstractNumId w:val="19"/>
  </w:num>
  <w:num w:numId="4">
    <w:abstractNumId w:val="7"/>
  </w:num>
  <w:num w:numId="5">
    <w:abstractNumId w:val="25"/>
  </w:num>
  <w:num w:numId="6">
    <w:abstractNumId w:val="12"/>
  </w:num>
  <w:num w:numId="7">
    <w:abstractNumId w:val="13"/>
  </w:num>
  <w:num w:numId="8">
    <w:abstractNumId w:val="3"/>
  </w:num>
  <w:num w:numId="9">
    <w:abstractNumId w:val="26"/>
  </w:num>
  <w:num w:numId="10">
    <w:abstractNumId w:val="22"/>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8"/>
  </w:num>
  <w:num w:numId="18">
    <w:abstractNumId w:val="16"/>
  </w:num>
  <w:num w:numId="19">
    <w:abstractNumId w:val="2"/>
  </w:num>
  <w:num w:numId="20">
    <w:abstractNumId w:val="0"/>
  </w:num>
  <w:num w:numId="21">
    <w:abstractNumId w:val="15"/>
  </w:num>
  <w:num w:numId="22">
    <w:abstractNumId w:val="6"/>
  </w:num>
  <w:num w:numId="23">
    <w:abstractNumId w:val="23"/>
  </w:num>
  <w:num w:numId="24">
    <w:abstractNumId w:val="24"/>
  </w:num>
  <w:num w:numId="25">
    <w:abstractNumId w:val="20"/>
  </w:num>
  <w:num w:numId="26">
    <w:abstractNumId w:val="4"/>
  </w:num>
  <w:num w:numId="27">
    <w:abstractNumId w:val="10"/>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8"/>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1C"/>
    <w:rsid w:val="000026FE"/>
    <w:rsid w:val="00002CF0"/>
    <w:rsid w:val="000039B1"/>
    <w:rsid w:val="000042A4"/>
    <w:rsid w:val="000048BD"/>
    <w:rsid w:val="00005331"/>
    <w:rsid w:val="00005F19"/>
    <w:rsid w:val="000077F9"/>
    <w:rsid w:val="0001164B"/>
    <w:rsid w:val="0001205E"/>
    <w:rsid w:val="0001286D"/>
    <w:rsid w:val="00012C38"/>
    <w:rsid w:val="000134B3"/>
    <w:rsid w:val="000139A4"/>
    <w:rsid w:val="000144DD"/>
    <w:rsid w:val="00015B6A"/>
    <w:rsid w:val="00016BEE"/>
    <w:rsid w:val="000232F5"/>
    <w:rsid w:val="00025518"/>
    <w:rsid w:val="00025883"/>
    <w:rsid w:val="00025918"/>
    <w:rsid w:val="0002676A"/>
    <w:rsid w:val="000277F3"/>
    <w:rsid w:val="000310B9"/>
    <w:rsid w:val="00032322"/>
    <w:rsid w:val="0003235F"/>
    <w:rsid w:val="00033AB9"/>
    <w:rsid w:val="000348B9"/>
    <w:rsid w:val="000367D7"/>
    <w:rsid w:val="00040A1C"/>
    <w:rsid w:val="00042315"/>
    <w:rsid w:val="00042C53"/>
    <w:rsid w:val="000438B8"/>
    <w:rsid w:val="00045179"/>
    <w:rsid w:val="00045D01"/>
    <w:rsid w:val="0004688B"/>
    <w:rsid w:val="00047422"/>
    <w:rsid w:val="00047BB7"/>
    <w:rsid w:val="00050786"/>
    <w:rsid w:val="00051B7B"/>
    <w:rsid w:val="00052BAE"/>
    <w:rsid w:val="0005371E"/>
    <w:rsid w:val="00053D20"/>
    <w:rsid w:val="00054106"/>
    <w:rsid w:val="000562EF"/>
    <w:rsid w:val="0005711B"/>
    <w:rsid w:val="0005722C"/>
    <w:rsid w:val="000618F7"/>
    <w:rsid w:val="00063016"/>
    <w:rsid w:val="00063185"/>
    <w:rsid w:val="000631A2"/>
    <w:rsid w:val="00067A4B"/>
    <w:rsid w:val="00070139"/>
    <w:rsid w:val="00071FC5"/>
    <w:rsid w:val="00074AA9"/>
    <w:rsid w:val="000775B1"/>
    <w:rsid w:val="00081403"/>
    <w:rsid w:val="000839E7"/>
    <w:rsid w:val="00083CC9"/>
    <w:rsid w:val="0008446E"/>
    <w:rsid w:val="00085A27"/>
    <w:rsid w:val="00085B6F"/>
    <w:rsid w:val="000860DE"/>
    <w:rsid w:val="00090281"/>
    <w:rsid w:val="0009194E"/>
    <w:rsid w:val="00091A17"/>
    <w:rsid w:val="00091A75"/>
    <w:rsid w:val="00091E2C"/>
    <w:rsid w:val="0009275E"/>
    <w:rsid w:val="00093116"/>
    <w:rsid w:val="00093CD6"/>
    <w:rsid w:val="00096FCB"/>
    <w:rsid w:val="000A0A94"/>
    <w:rsid w:val="000A0DED"/>
    <w:rsid w:val="000A14E9"/>
    <w:rsid w:val="000A1F5C"/>
    <w:rsid w:val="000A263B"/>
    <w:rsid w:val="000A4B26"/>
    <w:rsid w:val="000B2286"/>
    <w:rsid w:val="000B49DD"/>
    <w:rsid w:val="000B4C7B"/>
    <w:rsid w:val="000B5C17"/>
    <w:rsid w:val="000B7E70"/>
    <w:rsid w:val="000C2309"/>
    <w:rsid w:val="000C2F7E"/>
    <w:rsid w:val="000C2F99"/>
    <w:rsid w:val="000C3817"/>
    <w:rsid w:val="000C3B83"/>
    <w:rsid w:val="000C3DBB"/>
    <w:rsid w:val="000C5234"/>
    <w:rsid w:val="000C5E3F"/>
    <w:rsid w:val="000C71C9"/>
    <w:rsid w:val="000D1A3D"/>
    <w:rsid w:val="000D2089"/>
    <w:rsid w:val="000D408A"/>
    <w:rsid w:val="000D4485"/>
    <w:rsid w:val="000D55A1"/>
    <w:rsid w:val="000D5BBC"/>
    <w:rsid w:val="000D5D5C"/>
    <w:rsid w:val="000D6C06"/>
    <w:rsid w:val="000E1980"/>
    <w:rsid w:val="000E1B9C"/>
    <w:rsid w:val="000E282A"/>
    <w:rsid w:val="000E2967"/>
    <w:rsid w:val="000E4FCB"/>
    <w:rsid w:val="000E514E"/>
    <w:rsid w:val="000E6278"/>
    <w:rsid w:val="000E6819"/>
    <w:rsid w:val="000E6B24"/>
    <w:rsid w:val="000E7595"/>
    <w:rsid w:val="000F0290"/>
    <w:rsid w:val="000F1F58"/>
    <w:rsid w:val="000F204E"/>
    <w:rsid w:val="000F26DE"/>
    <w:rsid w:val="000F2B3F"/>
    <w:rsid w:val="000F2BDB"/>
    <w:rsid w:val="000F2E15"/>
    <w:rsid w:val="000F47C0"/>
    <w:rsid w:val="000F6727"/>
    <w:rsid w:val="000F71E7"/>
    <w:rsid w:val="000F7B0D"/>
    <w:rsid w:val="00100179"/>
    <w:rsid w:val="00100644"/>
    <w:rsid w:val="0010383A"/>
    <w:rsid w:val="0010500F"/>
    <w:rsid w:val="00106B56"/>
    <w:rsid w:val="00110DEE"/>
    <w:rsid w:val="00111479"/>
    <w:rsid w:val="00116325"/>
    <w:rsid w:val="00120E84"/>
    <w:rsid w:val="0012132E"/>
    <w:rsid w:val="00123849"/>
    <w:rsid w:val="00123930"/>
    <w:rsid w:val="00124D97"/>
    <w:rsid w:val="0012771D"/>
    <w:rsid w:val="00131C1A"/>
    <w:rsid w:val="00132EB9"/>
    <w:rsid w:val="00134BED"/>
    <w:rsid w:val="0013570D"/>
    <w:rsid w:val="00136A8A"/>
    <w:rsid w:val="00137BB3"/>
    <w:rsid w:val="00137CA4"/>
    <w:rsid w:val="00140263"/>
    <w:rsid w:val="001406A3"/>
    <w:rsid w:val="00141901"/>
    <w:rsid w:val="0014263F"/>
    <w:rsid w:val="00142979"/>
    <w:rsid w:val="00142C13"/>
    <w:rsid w:val="001432BC"/>
    <w:rsid w:val="001435B0"/>
    <w:rsid w:val="0014361A"/>
    <w:rsid w:val="001439DF"/>
    <w:rsid w:val="00143C08"/>
    <w:rsid w:val="00144128"/>
    <w:rsid w:val="00145B7A"/>
    <w:rsid w:val="00146798"/>
    <w:rsid w:val="00146D41"/>
    <w:rsid w:val="00146F7C"/>
    <w:rsid w:val="00147285"/>
    <w:rsid w:val="00147B3B"/>
    <w:rsid w:val="0015197C"/>
    <w:rsid w:val="00151F96"/>
    <w:rsid w:val="00153509"/>
    <w:rsid w:val="001544C0"/>
    <w:rsid w:val="0015753F"/>
    <w:rsid w:val="00161042"/>
    <w:rsid w:val="00163EC4"/>
    <w:rsid w:val="001646E0"/>
    <w:rsid w:val="00164725"/>
    <w:rsid w:val="00165372"/>
    <w:rsid w:val="00165579"/>
    <w:rsid w:val="00165CDB"/>
    <w:rsid w:val="00165E22"/>
    <w:rsid w:val="0016620A"/>
    <w:rsid w:val="001667E3"/>
    <w:rsid w:val="001670A2"/>
    <w:rsid w:val="0016742F"/>
    <w:rsid w:val="001679FB"/>
    <w:rsid w:val="0017068B"/>
    <w:rsid w:val="001712D8"/>
    <w:rsid w:val="00171B9F"/>
    <w:rsid w:val="00171DA2"/>
    <w:rsid w:val="001760BB"/>
    <w:rsid w:val="001767DE"/>
    <w:rsid w:val="0018066F"/>
    <w:rsid w:val="00180686"/>
    <w:rsid w:val="00180C0A"/>
    <w:rsid w:val="00181155"/>
    <w:rsid w:val="00182553"/>
    <w:rsid w:val="00182DC0"/>
    <w:rsid w:val="00183862"/>
    <w:rsid w:val="00183FE3"/>
    <w:rsid w:val="00185752"/>
    <w:rsid w:val="00192C9E"/>
    <w:rsid w:val="00193FBF"/>
    <w:rsid w:val="00195801"/>
    <w:rsid w:val="00195FBC"/>
    <w:rsid w:val="001967B2"/>
    <w:rsid w:val="001A03FC"/>
    <w:rsid w:val="001A1137"/>
    <w:rsid w:val="001A17FD"/>
    <w:rsid w:val="001A59A2"/>
    <w:rsid w:val="001A61B3"/>
    <w:rsid w:val="001A696F"/>
    <w:rsid w:val="001A69DB"/>
    <w:rsid w:val="001A7BF5"/>
    <w:rsid w:val="001A7F93"/>
    <w:rsid w:val="001B053A"/>
    <w:rsid w:val="001B06E9"/>
    <w:rsid w:val="001B3F86"/>
    <w:rsid w:val="001B46F6"/>
    <w:rsid w:val="001B585A"/>
    <w:rsid w:val="001B5C70"/>
    <w:rsid w:val="001B64B9"/>
    <w:rsid w:val="001B7486"/>
    <w:rsid w:val="001C0EB0"/>
    <w:rsid w:val="001C34A0"/>
    <w:rsid w:val="001C38EA"/>
    <w:rsid w:val="001C464E"/>
    <w:rsid w:val="001C4815"/>
    <w:rsid w:val="001C6DFB"/>
    <w:rsid w:val="001C766D"/>
    <w:rsid w:val="001D1F8C"/>
    <w:rsid w:val="001D30C1"/>
    <w:rsid w:val="001D6E07"/>
    <w:rsid w:val="001D7B41"/>
    <w:rsid w:val="001D7B6E"/>
    <w:rsid w:val="001E0821"/>
    <w:rsid w:val="001E0A76"/>
    <w:rsid w:val="001E131D"/>
    <w:rsid w:val="001E2CC0"/>
    <w:rsid w:val="001E2EEF"/>
    <w:rsid w:val="001E3D7E"/>
    <w:rsid w:val="001E4C81"/>
    <w:rsid w:val="001E6847"/>
    <w:rsid w:val="001E6B52"/>
    <w:rsid w:val="001E7D0A"/>
    <w:rsid w:val="001E7FB7"/>
    <w:rsid w:val="001F016B"/>
    <w:rsid w:val="001F198D"/>
    <w:rsid w:val="001F2AE5"/>
    <w:rsid w:val="001F65C2"/>
    <w:rsid w:val="0020109D"/>
    <w:rsid w:val="0020134E"/>
    <w:rsid w:val="00202B88"/>
    <w:rsid w:val="00204CE3"/>
    <w:rsid w:val="00204CF2"/>
    <w:rsid w:val="002053FE"/>
    <w:rsid w:val="00206433"/>
    <w:rsid w:val="00210383"/>
    <w:rsid w:val="00210B7A"/>
    <w:rsid w:val="0021451B"/>
    <w:rsid w:val="00214AE1"/>
    <w:rsid w:val="002161B2"/>
    <w:rsid w:val="00216243"/>
    <w:rsid w:val="00216937"/>
    <w:rsid w:val="00217041"/>
    <w:rsid w:val="00217D64"/>
    <w:rsid w:val="00221849"/>
    <w:rsid w:val="00221985"/>
    <w:rsid w:val="00223536"/>
    <w:rsid w:val="00224495"/>
    <w:rsid w:val="0022580D"/>
    <w:rsid w:val="00225EA2"/>
    <w:rsid w:val="002301F8"/>
    <w:rsid w:val="002303E5"/>
    <w:rsid w:val="0023063B"/>
    <w:rsid w:val="00231126"/>
    <w:rsid w:val="00231845"/>
    <w:rsid w:val="00234E25"/>
    <w:rsid w:val="00241A1B"/>
    <w:rsid w:val="002421C0"/>
    <w:rsid w:val="0024512C"/>
    <w:rsid w:val="0024534A"/>
    <w:rsid w:val="002460F8"/>
    <w:rsid w:val="00246AFE"/>
    <w:rsid w:val="00251B42"/>
    <w:rsid w:val="00252A31"/>
    <w:rsid w:val="00252AC2"/>
    <w:rsid w:val="00253EA8"/>
    <w:rsid w:val="00254440"/>
    <w:rsid w:val="00254B1E"/>
    <w:rsid w:val="00254FBD"/>
    <w:rsid w:val="0026008B"/>
    <w:rsid w:val="00261F65"/>
    <w:rsid w:val="002644E5"/>
    <w:rsid w:val="00266A74"/>
    <w:rsid w:val="00267784"/>
    <w:rsid w:val="00267F55"/>
    <w:rsid w:val="002702C9"/>
    <w:rsid w:val="002704C5"/>
    <w:rsid w:val="00271113"/>
    <w:rsid w:val="00271783"/>
    <w:rsid w:val="00272BB2"/>
    <w:rsid w:val="00273374"/>
    <w:rsid w:val="00273B02"/>
    <w:rsid w:val="00273F2D"/>
    <w:rsid w:val="002762C0"/>
    <w:rsid w:val="002775C0"/>
    <w:rsid w:val="002778F3"/>
    <w:rsid w:val="00277D92"/>
    <w:rsid w:val="0028021A"/>
    <w:rsid w:val="00281587"/>
    <w:rsid w:val="0028358E"/>
    <w:rsid w:val="00283A01"/>
    <w:rsid w:val="002840DD"/>
    <w:rsid w:val="002843F9"/>
    <w:rsid w:val="002847D8"/>
    <w:rsid w:val="00284E93"/>
    <w:rsid w:val="00284F24"/>
    <w:rsid w:val="00285185"/>
    <w:rsid w:val="00286541"/>
    <w:rsid w:val="00290213"/>
    <w:rsid w:val="00290A3F"/>
    <w:rsid w:val="00291905"/>
    <w:rsid w:val="00291E01"/>
    <w:rsid w:val="00292532"/>
    <w:rsid w:val="00292B85"/>
    <w:rsid w:val="002948C3"/>
    <w:rsid w:val="00294E9C"/>
    <w:rsid w:val="00295205"/>
    <w:rsid w:val="00296201"/>
    <w:rsid w:val="00297104"/>
    <w:rsid w:val="002976B7"/>
    <w:rsid w:val="002A0014"/>
    <w:rsid w:val="002A01EE"/>
    <w:rsid w:val="002A0895"/>
    <w:rsid w:val="002A30DA"/>
    <w:rsid w:val="002A3ADC"/>
    <w:rsid w:val="002A6AC0"/>
    <w:rsid w:val="002A7373"/>
    <w:rsid w:val="002A78A5"/>
    <w:rsid w:val="002B105C"/>
    <w:rsid w:val="002B151C"/>
    <w:rsid w:val="002B1756"/>
    <w:rsid w:val="002B1CE8"/>
    <w:rsid w:val="002B1DFA"/>
    <w:rsid w:val="002B34AD"/>
    <w:rsid w:val="002B3E88"/>
    <w:rsid w:val="002B5DC2"/>
    <w:rsid w:val="002B62A9"/>
    <w:rsid w:val="002C187A"/>
    <w:rsid w:val="002C1D88"/>
    <w:rsid w:val="002C2244"/>
    <w:rsid w:val="002C2923"/>
    <w:rsid w:val="002C2AED"/>
    <w:rsid w:val="002C2BB7"/>
    <w:rsid w:val="002C31F1"/>
    <w:rsid w:val="002C33E9"/>
    <w:rsid w:val="002C452C"/>
    <w:rsid w:val="002C4F41"/>
    <w:rsid w:val="002C644F"/>
    <w:rsid w:val="002D0107"/>
    <w:rsid w:val="002D07D0"/>
    <w:rsid w:val="002D09A4"/>
    <w:rsid w:val="002D0A48"/>
    <w:rsid w:val="002D22A1"/>
    <w:rsid w:val="002D2428"/>
    <w:rsid w:val="002D465B"/>
    <w:rsid w:val="002D62F9"/>
    <w:rsid w:val="002D6851"/>
    <w:rsid w:val="002D7A2E"/>
    <w:rsid w:val="002E1281"/>
    <w:rsid w:val="002E2B49"/>
    <w:rsid w:val="002E50B1"/>
    <w:rsid w:val="002E5C09"/>
    <w:rsid w:val="002E6788"/>
    <w:rsid w:val="002F1132"/>
    <w:rsid w:val="002F14B8"/>
    <w:rsid w:val="002F1F59"/>
    <w:rsid w:val="002F2E4D"/>
    <w:rsid w:val="002F38D3"/>
    <w:rsid w:val="002F49F9"/>
    <w:rsid w:val="002F5AE7"/>
    <w:rsid w:val="002F605C"/>
    <w:rsid w:val="002F620B"/>
    <w:rsid w:val="002F72CE"/>
    <w:rsid w:val="0030199C"/>
    <w:rsid w:val="003020CC"/>
    <w:rsid w:val="003024E5"/>
    <w:rsid w:val="00302D7B"/>
    <w:rsid w:val="00302E19"/>
    <w:rsid w:val="00302F35"/>
    <w:rsid w:val="00302F99"/>
    <w:rsid w:val="00304BBF"/>
    <w:rsid w:val="00304CDF"/>
    <w:rsid w:val="00305BD5"/>
    <w:rsid w:val="00306A8D"/>
    <w:rsid w:val="003102D2"/>
    <w:rsid w:val="00317099"/>
    <w:rsid w:val="003176EC"/>
    <w:rsid w:val="003177A6"/>
    <w:rsid w:val="00317A84"/>
    <w:rsid w:val="00321DC7"/>
    <w:rsid w:val="00322259"/>
    <w:rsid w:val="0032378A"/>
    <w:rsid w:val="00325313"/>
    <w:rsid w:val="00325906"/>
    <w:rsid w:val="00325B85"/>
    <w:rsid w:val="003263F4"/>
    <w:rsid w:val="003278B2"/>
    <w:rsid w:val="003279E5"/>
    <w:rsid w:val="00327CBC"/>
    <w:rsid w:val="0033048F"/>
    <w:rsid w:val="00330E4C"/>
    <w:rsid w:val="003317B5"/>
    <w:rsid w:val="00331CC5"/>
    <w:rsid w:val="0033212F"/>
    <w:rsid w:val="00332D13"/>
    <w:rsid w:val="003332F1"/>
    <w:rsid w:val="00333CBF"/>
    <w:rsid w:val="003342B2"/>
    <w:rsid w:val="0033643A"/>
    <w:rsid w:val="003365C3"/>
    <w:rsid w:val="0033733C"/>
    <w:rsid w:val="00337ADE"/>
    <w:rsid w:val="003406DB"/>
    <w:rsid w:val="00341E8F"/>
    <w:rsid w:val="003428B2"/>
    <w:rsid w:val="003433B7"/>
    <w:rsid w:val="003439D8"/>
    <w:rsid w:val="00343EBA"/>
    <w:rsid w:val="00344DDA"/>
    <w:rsid w:val="00344ED1"/>
    <w:rsid w:val="003464D1"/>
    <w:rsid w:val="003466CA"/>
    <w:rsid w:val="00347A64"/>
    <w:rsid w:val="003526D0"/>
    <w:rsid w:val="00353355"/>
    <w:rsid w:val="003547BA"/>
    <w:rsid w:val="003569DF"/>
    <w:rsid w:val="003573B4"/>
    <w:rsid w:val="0036009D"/>
    <w:rsid w:val="003609B9"/>
    <w:rsid w:val="00360E2E"/>
    <w:rsid w:val="00361EEC"/>
    <w:rsid w:val="00361FB4"/>
    <w:rsid w:val="00362829"/>
    <w:rsid w:val="003669E7"/>
    <w:rsid w:val="003711D5"/>
    <w:rsid w:val="00371AB5"/>
    <w:rsid w:val="003736A8"/>
    <w:rsid w:val="0037392A"/>
    <w:rsid w:val="003739BF"/>
    <w:rsid w:val="00374B94"/>
    <w:rsid w:val="00375718"/>
    <w:rsid w:val="00376515"/>
    <w:rsid w:val="00377B1F"/>
    <w:rsid w:val="0038134F"/>
    <w:rsid w:val="00382144"/>
    <w:rsid w:val="003821A0"/>
    <w:rsid w:val="00382219"/>
    <w:rsid w:val="003840AF"/>
    <w:rsid w:val="00384DA1"/>
    <w:rsid w:val="0038729E"/>
    <w:rsid w:val="00390145"/>
    <w:rsid w:val="0039069F"/>
    <w:rsid w:val="00390A82"/>
    <w:rsid w:val="00391ECF"/>
    <w:rsid w:val="003932CD"/>
    <w:rsid w:val="0039364C"/>
    <w:rsid w:val="00393A1A"/>
    <w:rsid w:val="00394B41"/>
    <w:rsid w:val="003955E7"/>
    <w:rsid w:val="003960BA"/>
    <w:rsid w:val="003967EF"/>
    <w:rsid w:val="00396851"/>
    <w:rsid w:val="00396B33"/>
    <w:rsid w:val="003A1575"/>
    <w:rsid w:val="003A2204"/>
    <w:rsid w:val="003A3243"/>
    <w:rsid w:val="003A40CF"/>
    <w:rsid w:val="003A542A"/>
    <w:rsid w:val="003A620D"/>
    <w:rsid w:val="003A65F0"/>
    <w:rsid w:val="003A742C"/>
    <w:rsid w:val="003A759A"/>
    <w:rsid w:val="003A7993"/>
    <w:rsid w:val="003A7EA9"/>
    <w:rsid w:val="003A7EF4"/>
    <w:rsid w:val="003B15C2"/>
    <w:rsid w:val="003B2E87"/>
    <w:rsid w:val="003B360B"/>
    <w:rsid w:val="003B3C03"/>
    <w:rsid w:val="003B44AA"/>
    <w:rsid w:val="003B6556"/>
    <w:rsid w:val="003B6946"/>
    <w:rsid w:val="003B6E66"/>
    <w:rsid w:val="003C1F5D"/>
    <w:rsid w:val="003C2A62"/>
    <w:rsid w:val="003C3238"/>
    <w:rsid w:val="003C3CE5"/>
    <w:rsid w:val="003C4367"/>
    <w:rsid w:val="003C5CEA"/>
    <w:rsid w:val="003C6C74"/>
    <w:rsid w:val="003C7E86"/>
    <w:rsid w:val="003D06FC"/>
    <w:rsid w:val="003D2656"/>
    <w:rsid w:val="003D30A0"/>
    <w:rsid w:val="003D45CF"/>
    <w:rsid w:val="003D470F"/>
    <w:rsid w:val="003D48DC"/>
    <w:rsid w:val="003D4B09"/>
    <w:rsid w:val="003D5B6A"/>
    <w:rsid w:val="003D6C70"/>
    <w:rsid w:val="003D781D"/>
    <w:rsid w:val="003E1C24"/>
    <w:rsid w:val="003E3BF7"/>
    <w:rsid w:val="003E484F"/>
    <w:rsid w:val="003E48C5"/>
    <w:rsid w:val="003E52BE"/>
    <w:rsid w:val="003E708F"/>
    <w:rsid w:val="003E74D5"/>
    <w:rsid w:val="003E758F"/>
    <w:rsid w:val="003E79AA"/>
    <w:rsid w:val="003E7BE1"/>
    <w:rsid w:val="003F16C1"/>
    <w:rsid w:val="003F2714"/>
    <w:rsid w:val="003F4104"/>
    <w:rsid w:val="003F478F"/>
    <w:rsid w:val="003F4EE9"/>
    <w:rsid w:val="003F6067"/>
    <w:rsid w:val="003F6AB0"/>
    <w:rsid w:val="003F6CAC"/>
    <w:rsid w:val="0040026A"/>
    <w:rsid w:val="00401343"/>
    <w:rsid w:val="004037F8"/>
    <w:rsid w:val="00404B3B"/>
    <w:rsid w:val="0040646A"/>
    <w:rsid w:val="004069F9"/>
    <w:rsid w:val="004110BE"/>
    <w:rsid w:val="00411BCA"/>
    <w:rsid w:val="00420503"/>
    <w:rsid w:val="004222DD"/>
    <w:rsid w:val="00422D9B"/>
    <w:rsid w:val="00422FBD"/>
    <w:rsid w:val="00424B11"/>
    <w:rsid w:val="004250D3"/>
    <w:rsid w:val="0042547B"/>
    <w:rsid w:val="00425FCA"/>
    <w:rsid w:val="0042630D"/>
    <w:rsid w:val="004263F9"/>
    <w:rsid w:val="00426748"/>
    <w:rsid w:val="00431D5E"/>
    <w:rsid w:val="00432BA8"/>
    <w:rsid w:val="004348B4"/>
    <w:rsid w:val="004363A0"/>
    <w:rsid w:val="00436B5A"/>
    <w:rsid w:val="00440394"/>
    <w:rsid w:val="0044157F"/>
    <w:rsid w:val="00441B8F"/>
    <w:rsid w:val="0044239E"/>
    <w:rsid w:val="004427D1"/>
    <w:rsid w:val="00442CA9"/>
    <w:rsid w:val="0044382E"/>
    <w:rsid w:val="00447E2B"/>
    <w:rsid w:val="00452809"/>
    <w:rsid w:val="00453761"/>
    <w:rsid w:val="004561FF"/>
    <w:rsid w:val="00460D35"/>
    <w:rsid w:val="00461D9B"/>
    <w:rsid w:val="00462F91"/>
    <w:rsid w:val="004631A0"/>
    <w:rsid w:val="00463D27"/>
    <w:rsid w:val="00464270"/>
    <w:rsid w:val="0046573B"/>
    <w:rsid w:val="00466F41"/>
    <w:rsid w:val="004674FB"/>
    <w:rsid w:val="00467E69"/>
    <w:rsid w:val="0047100A"/>
    <w:rsid w:val="0047114B"/>
    <w:rsid w:val="004720D4"/>
    <w:rsid w:val="00472C2B"/>
    <w:rsid w:val="00472EEC"/>
    <w:rsid w:val="004734F4"/>
    <w:rsid w:val="00473570"/>
    <w:rsid w:val="00474339"/>
    <w:rsid w:val="004750AE"/>
    <w:rsid w:val="00476261"/>
    <w:rsid w:val="00477DC4"/>
    <w:rsid w:val="00482401"/>
    <w:rsid w:val="004834C9"/>
    <w:rsid w:val="0048399E"/>
    <w:rsid w:val="004847F9"/>
    <w:rsid w:val="00485446"/>
    <w:rsid w:val="0048566C"/>
    <w:rsid w:val="00487BBC"/>
    <w:rsid w:val="004909A3"/>
    <w:rsid w:val="004916B6"/>
    <w:rsid w:val="004919D7"/>
    <w:rsid w:val="00492E5A"/>
    <w:rsid w:val="00492FCE"/>
    <w:rsid w:val="00493E42"/>
    <w:rsid w:val="00493F8F"/>
    <w:rsid w:val="00494C11"/>
    <w:rsid w:val="0049533C"/>
    <w:rsid w:val="004961BB"/>
    <w:rsid w:val="0049698D"/>
    <w:rsid w:val="0049726A"/>
    <w:rsid w:val="004A14E1"/>
    <w:rsid w:val="004A1566"/>
    <w:rsid w:val="004A15A3"/>
    <w:rsid w:val="004A2083"/>
    <w:rsid w:val="004A34C4"/>
    <w:rsid w:val="004B017E"/>
    <w:rsid w:val="004B0835"/>
    <w:rsid w:val="004B0999"/>
    <w:rsid w:val="004B12C5"/>
    <w:rsid w:val="004B3197"/>
    <w:rsid w:val="004B5B6C"/>
    <w:rsid w:val="004B5BFC"/>
    <w:rsid w:val="004B65D3"/>
    <w:rsid w:val="004B7381"/>
    <w:rsid w:val="004B7769"/>
    <w:rsid w:val="004C0352"/>
    <w:rsid w:val="004C136D"/>
    <w:rsid w:val="004C1827"/>
    <w:rsid w:val="004C2D6E"/>
    <w:rsid w:val="004C3F96"/>
    <w:rsid w:val="004C4204"/>
    <w:rsid w:val="004C4237"/>
    <w:rsid w:val="004C4555"/>
    <w:rsid w:val="004C4591"/>
    <w:rsid w:val="004C4B49"/>
    <w:rsid w:val="004C4B4B"/>
    <w:rsid w:val="004C4DDF"/>
    <w:rsid w:val="004C543E"/>
    <w:rsid w:val="004C658B"/>
    <w:rsid w:val="004D0A3E"/>
    <w:rsid w:val="004D0DA6"/>
    <w:rsid w:val="004D13FB"/>
    <w:rsid w:val="004D1B28"/>
    <w:rsid w:val="004D28FC"/>
    <w:rsid w:val="004D2B95"/>
    <w:rsid w:val="004D35C8"/>
    <w:rsid w:val="004D38E3"/>
    <w:rsid w:val="004D439F"/>
    <w:rsid w:val="004D77A8"/>
    <w:rsid w:val="004E08C0"/>
    <w:rsid w:val="004E1571"/>
    <w:rsid w:val="004E1C15"/>
    <w:rsid w:val="004E6580"/>
    <w:rsid w:val="004E68F4"/>
    <w:rsid w:val="004E6AD3"/>
    <w:rsid w:val="004E6B6C"/>
    <w:rsid w:val="004E759D"/>
    <w:rsid w:val="004F10A8"/>
    <w:rsid w:val="004F1C48"/>
    <w:rsid w:val="004F41B9"/>
    <w:rsid w:val="004F491D"/>
    <w:rsid w:val="004F496E"/>
    <w:rsid w:val="004F53AA"/>
    <w:rsid w:val="005017BC"/>
    <w:rsid w:val="00503DC9"/>
    <w:rsid w:val="0050461A"/>
    <w:rsid w:val="00504DF7"/>
    <w:rsid w:val="00504F54"/>
    <w:rsid w:val="005054B4"/>
    <w:rsid w:val="005060E4"/>
    <w:rsid w:val="00506754"/>
    <w:rsid w:val="00514A5E"/>
    <w:rsid w:val="0051582B"/>
    <w:rsid w:val="00516026"/>
    <w:rsid w:val="00516CC8"/>
    <w:rsid w:val="00517ACA"/>
    <w:rsid w:val="00517BC2"/>
    <w:rsid w:val="005224DA"/>
    <w:rsid w:val="00522D87"/>
    <w:rsid w:val="005237C9"/>
    <w:rsid w:val="00523FDA"/>
    <w:rsid w:val="005250F3"/>
    <w:rsid w:val="00525AA5"/>
    <w:rsid w:val="00525DEB"/>
    <w:rsid w:val="0052682B"/>
    <w:rsid w:val="005311CE"/>
    <w:rsid w:val="005314E4"/>
    <w:rsid w:val="0053209A"/>
    <w:rsid w:val="00532162"/>
    <w:rsid w:val="00532CC0"/>
    <w:rsid w:val="005335B9"/>
    <w:rsid w:val="00534CC6"/>
    <w:rsid w:val="00536150"/>
    <w:rsid w:val="0053656E"/>
    <w:rsid w:val="00537CE8"/>
    <w:rsid w:val="00537DD7"/>
    <w:rsid w:val="005400D9"/>
    <w:rsid w:val="00541A2F"/>
    <w:rsid w:val="00541F1D"/>
    <w:rsid w:val="005420D7"/>
    <w:rsid w:val="0054332A"/>
    <w:rsid w:val="00543E0E"/>
    <w:rsid w:val="005441EE"/>
    <w:rsid w:val="0054567F"/>
    <w:rsid w:val="0054571B"/>
    <w:rsid w:val="00545C22"/>
    <w:rsid w:val="00545FEA"/>
    <w:rsid w:val="00546267"/>
    <w:rsid w:val="00546A51"/>
    <w:rsid w:val="00546DD3"/>
    <w:rsid w:val="00547163"/>
    <w:rsid w:val="00547369"/>
    <w:rsid w:val="00550659"/>
    <w:rsid w:val="00551801"/>
    <w:rsid w:val="00552466"/>
    <w:rsid w:val="0055259E"/>
    <w:rsid w:val="005534B4"/>
    <w:rsid w:val="00554071"/>
    <w:rsid w:val="00554641"/>
    <w:rsid w:val="005601CD"/>
    <w:rsid w:val="00560B34"/>
    <w:rsid w:val="00561924"/>
    <w:rsid w:val="00564258"/>
    <w:rsid w:val="00565DCB"/>
    <w:rsid w:val="005705E5"/>
    <w:rsid w:val="00573F1A"/>
    <w:rsid w:val="00574B1C"/>
    <w:rsid w:val="0057525D"/>
    <w:rsid w:val="00576264"/>
    <w:rsid w:val="005764AC"/>
    <w:rsid w:val="00577926"/>
    <w:rsid w:val="00582F62"/>
    <w:rsid w:val="00583654"/>
    <w:rsid w:val="00583696"/>
    <w:rsid w:val="0058418D"/>
    <w:rsid w:val="005847B3"/>
    <w:rsid w:val="00584F74"/>
    <w:rsid w:val="00585780"/>
    <w:rsid w:val="0058673C"/>
    <w:rsid w:val="00586DB2"/>
    <w:rsid w:val="0058754E"/>
    <w:rsid w:val="00590D5D"/>
    <w:rsid w:val="005920E9"/>
    <w:rsid w:val="005947E3"/>
    <w:rsid w:val="00594B9E"/>
    <w:rsid w:val="005965BF"/>
    <w:rsid w:val="00596975"/>
    <w:rsid w:val="005974B4"/>
    <w:rsid w:val="00597EC0"/>
    <w:rsid w:val="005A13E1"/>
    <w:rsid w:val="005A3213"/>
    <w:rsid w:val="005A3F5F"/>
    <w:rsid w:val="005A4A5D"/>
    <w:rsid w:val="005A4ABE"/>
    <w:rsid w:val="005A5EDF"/>
    <w:rsid w:val="005B2DF5"/>
    <w:rsid w:val="005B3916"/>
    <w:rsid w:val="005B392F"/>
    <w:rsid w:val="005B426C"/>
    <w:rsid w:val="005B501D"/>
    <w:rsid w:val="005B511E"/>
    <w:rsid w:val="005C141D"/>
    <w:rsid w:val="005C4CC3"/>
    <w:rsid w:val="005C5676"/>
    <w:rsid w:val="005C5715"/>
    <w:rsid w:val="005C572E"/>
    <w:rsid w:val="005C5AAC"/>
    <w:rsid w:val="005C6428"/>
    <w:rsid w:val="005C6649"/>
    <w:rsid w:val="005C6C34"/>
    <w:rsid w:val="005C7FBE"/>
    <w:rsid w:val="005D0632"/>
    <w:rsid w:val="005D21AA"/>
    <w:rsid w:val="005D2373"/>
    <w:rsid w:val="005D462E"/>
    <w:rsid w:val="005D46C6"/>
    <w:rsid w:val="005D4A83"/>
    <w:rsid w:val="005D56BD"/>
    <w:rsid w:val="005D5FA7"/>
    <w:rsid w:val="005D6242"/>
    <w:rsid w:val="005D6A3D"/>
    <w:rsid w:val="005D6CFC"/>
    <w:rsid w:val="005D7424"/>
    <w:rsid w:val="005D781E"/>
    <w:rsid w:val="005E2196"/>
    <w:rsid w:val="005E3D47"/>
    <w:rsid w:val="005F0D87"/>
    <w:rsid w:val="005F1DE3"/>
    <w:rsid w:val="005F2451"/>
    <w:rsid w:val="005F2B88"/>
    <w:rsid w:val="005F3A86"/>
    <w:rsid w:val="005F40DD"/>
    <w:rsid w:val="005F7763"/>
    <w:rsid w:val="00601BEA"/>
    <w:rsid w:val="0060205D"/>
    <w:rsid w:val="0060375C"/>
    <w:rsid w:val="006048B3"/>
    <w:rsid w:val="00605F18"/>
    <w:rsid w:val="00605FD0"/>
    <w:rsid w:val="0060682A"/>
    <w:rsid w:val="00607C30"/>
    <w:rsid w:val="006103CD"/>
    <w:rsid w:val="0061074A"/>
    <w:rsid w:val="00611917"/>
    <w:rsid w:val="006153E6"/>
    <w:rsid w:val="00617E2F"/>
    <w:rsid w:val="00617FE4"/>
    <w:rsid w:val="0061EC06"/>
    <w:rsid w:val="00621885"/>
    <w:rsid w:val="00623C23"/>
    <w:rsid w:val="00630176"/>
    <w:rsid w:val="0063082D"/>
    <w:rsid w:val="00630931"/>
    <w:rsid w:val="00630A2D"/>
    <w:rsid w:val="00630B11"/>
    <w:rsid w:val="00631232"/>
    <w:rsid w:val="00631795"/>
    <w:rsid w:val="00632C5C"/>
    <w:rsid w:val="006333B0"/>
    <w:rsid w:val="00633F53"/>
    <w:rsid w:val="00635D17"/>
    <w:rsid w:val="00637443"/>
    <w:rsid w:val="00641C1E"/>
    <w:rsid w:val="00643101"/>
    <w:rsid w:val="00643554"/>
    <w:rsid w:val="00644003"/>
    <w:rsid w:val="00645181"/>
    <w:rsid w:val="00646994"/>
    <w:rsid w:val="00646D2D"/>
    <w:rsid w:val="00646D72"/>
    <w:rsid w:val="00647A3F"/>
    <w:rsid w:val="0065085A"/>
    <w:rsid w:val="00651F0A"/>
    <w:rsid w:val="00652CE9"/>
    <w:rsid w:val="006530D7"/>
    <w:rsid w:val="0065449C"/>
    <w:rsid w:val="00655522"/>
    <w:rsid w:val="00657822"/>
    <w:rsid w:val="006627FE"/>
    <w:rsid w:val="006629A7"/>
    <w:rsid w:val="00662FDF"/>
    <w:rsid w:val="006631AC"/>
    <w:rsid w:val="0066478B"/>
    <w:rsid w:val="00665106"/>
    <w:rsid w:val="00665216"/>
    <w:rsid w:val="00667C6B"/>
    <w:rsid w:val="006701BE"/>
    <w:rsid w:val="0067069E"/>
    <w:rsid w:val="00670E75"/>
    <w:rsid w:val="00671C0A"/>
    <w:rsid w:val="006730B4"/>
    <w:rsid w:val="00673FD6"/>
    <w:rsid w:val="0067689A"/>
    <w:rsid w:val="00677AE8"/>
    <w:rsid w:val="00681335"/>
    <w:rsid w:val="00681EAC"/>
    <w:rsid w:val="006822F0"/>
    <w:rsid w:val="00682472"/>
    <w:rsid w:val="0068466B"/>
    <w:rsid w:val="006848B4"/>
    <w:rsid w:val="006856CA"/>
    <w:rsid w:val="00685CD3"/>
    <w:rsid w:val="0068636D"/>
    <w:rsid w:val="0068748B"/>
    <w:rsid w:val="00691EB0"/>
    <w:rsid w:val="006926F8"/>
    <w:rsid w:val="00692D45"/>
    <w:rsid w:val="006931D8"/>
    <w:rsid w:val="00693847"/>
    <w:rsid w:val="00694F4B"/>
    <w:rsid w:val="00695E13"/>
    <w:rsid w:val="00695FC9"/>
    <w:rsid w:val="006963A5"/>
    <w:rsid w:val="00696CB4"/>
    <w:rsid w:val="006A22A5"/>
    <w:rsid w:val="006A2556"/>
    <w:rsid w:val="006A290A"/>
    <w:rsid w:val="006A36AB"/>
    <w:rsid w:val="006A3833"/>
    <w:rsid w:val="006A462E"/>
    <w:rsid w:val="006A6045"/>
    <w:rsid w:val="006A719F"/>
    <w:rsid w:val="006A723A"/>
    <w:rsid w:val="006A79C9"/>
    <w:rsid w:val="006A7A86"/>
    <w:rsid w:val="006A7B3C"/>
    <w:rsid w:val="006B0150"/>
    <w:rsid w:val="006B161F"/>
    <w:rsid w:val="006B1B7F"/>
    <w:rsid w:val="006B1F1B"/>
    <w:rsid w:val="006B39E7"/>
    <w:rsid w:val="006B4CAE"/>
    <w:rsid w:val="006C0E33"/>
    <w:rsid w:val="006C144D"/>
    <w:rsid w:val="006C1CD4"/>
    <w:rsid w:val="006C28E1"/>
    <w:rsid w:val="006C4277"/>
    <w:rsid w:val="006C4827"/>
    <w:rsid w:val="006D0B30"/>
    <w:rsid w:val="006D41EF"/>
    <w:rsid w:val="006D505E"/>
    <w:rsid w:val="006D615F"/>
    <w:rsid w:val="006D6297"/>
    <w:rsid w:val="006D671D"/>
    <w:rsid w:val="006E0719"/>
    <w:rsid w:val="006E210F"/>
    <w:rsid w:val="006E25C4"/>
    <w:rsid w:val="006E2B01"/>
    <w:rsid w:val="006E2F9E"/>
    <w:rsid w:val="006E3032"/>
    <w:rsid w:val="006E35EC"/>
    <w:rsid w:val="006E4635"/>
    <w:rsid w:val="006E5CEB"/>
    <w:rsid w:val="006F0B18"/>
    <w:rsid w:val="006F1530"/>
    <w:rsid w:val="006F17EB"/>
    <w:rsid w:val="006F1F21"/>
    <w:rsid w:val="006F237B"/>
    <w:rsid w:val="006F237C"/>
    <w:rsid w:val="006F2495"/>
    <w:rsid w:val="006F3770"/>
    <w:rsid w:val="006F3D7C"/>
    <w:rsid w:val="006F414D"/>
    <w:rsid w:val="006F4CB7"/>
    <w:rsid w:val="006F4E00"/>
    <w:rsid w:val="006F5585"/>
    <w:rsid w:val="006F69B5"/>
    <w:rsid w:val="006F6D0E"/>
    <w:rsid w:val="006F78FC"/>
    <w:rsid w:val="00700103"/>
    <w:rsid w:val="00701D7B"/>
    <w:rsid w:val="00702238"/>
    <w:rsid w:val="007038EE"/>
    <w:rsid w:val="00703FF2"/>
    <w:rsid w:val="007041C9"/>
    <w:rsid w:val="00704C75"/>
    <w:rsid w:val="00705BBB"/>
    <w:rsid w:val="007075BF"/>
    <w:rsid w:val="00707FE9"/>
    <w:rsid w:val="00710127"/>
    <w:rsid w:val="00710A38"/>
    <w:rsid w:val="007115BC"/>
    <w:rsid w:val="00714407"/>
    <w:rsid w:val="007149BD"/>
    <w:rsid w:val="00714ACB"/>
    <w:rsid w:val="00714C42"/>
    <w:rsid w:val="00716401"/>
    <w:rsid w:val="00717559"/>
    <w:rsid w:val="007211DF"/>
    <w:rsid w:val="0072128D"/>
    <w:rsid w:val="00723EB2"/>
    <w:rsid w:val="007240FD"/>
    <w:rsid w:val="00725BB2"/>
    <w:rsid w:val="00726C79"/>
    <w:rsid w:val="00727C2B"/>
    <w:rsid w:val="00731BA6"/>
    <w:rsid w:val="007326B8"/>
    <w:rsid w:val="00732E7F"/>
    <w:rsid w:val="00732FA5"/>
    <w:rsid w:val="007331B1"/>
    <w:rsid w:val="00734AA8"/>
    <w:rsid w:val="007375C9"/>
    <w:rsid w:val="00740C06"/>
    <w:rsid w:val="00740C84"/>
    <w:rsid w:val="00740DEB"/>
    <w:rsid w:val="00741248"/>
    <w:rsid w:val="007414F6"/>
    <w:rsid w:val="0074181E"/>
    <w:rsid w:val="007449BD"/>
    <w:rsid w:val="00744CD0"/>
    <w:rsid w:val="0074553C"/>
    <w:rsid w:val="007455F6"/>
    <w:rsid w:val="0074608A"/>
    <w:rsid w:val="00746C50"/>
    <w:rsid w:val="00750384"/>
    <w:rsid w:val="0075287C"/>
    <w:rsid w:val="00752F83"/>
    <w:rsid w:val="00753109"/>
    <w:rsid w:val="00755E62"/>
    <w:rsid w:val="00757C4E"/>
    <w:rsid w:val="00761A09"/>
    <w:rsid w:val="007667A4"/>
    <w:rsid w:val="007679B0"/>
    <w:rsid w:val="007701C4"/>
    <w:rsid w:val="00770A5A"/>
    <w:rsid w:val="00771B29"/>
    <w:rsid w:val="00771E76"/>
    <w:rsid w:val="00772C35"/>
    <w:rsid w:val="00773DD3"/>
    <w:rsid w:val="00774017"/>
    <w:rsid w:val="007756B0"/>
    <w:rsid w:val="00776BC9"/>
    <w:rsid w:val="00776D71"/>
    <w:rsid w:val="007774FD"/>
    <w:rsid w:val="00781E28"/>
    <w:rsid w:val="007821E1"/>
    <w:rsid w:val="00782227"/>
    <w:rsid w:val="00782398"/>
    <w:rsid w:val="00782A5F"/>
    <w:rsid w:val="007840B3"/>
    <w:rsid w:val="00784B3D"/>
    <w:rsid w:val="007874BB"/>
    <w:rsid w:val="00790BD4"/>
    <w:rsid w:val="00792972"/>
    <w:rsid w:val="00794264"/>
    <w:rsid w:val="00795529"/>
    <w:rsid w:val="0079655D"/>
    <w:rsid w:val="00796FC1"/>
    <w:rsid w:val="0079792C"/>
    <w:rsid w:val="007A032C"/>
    <w:rsid w:val="007A1C39"/>
    <w:rsid w:val="007A23C7"/>
    <w:rsid w:val="007A5779"/>
    <w:rsid w:val="007A5D90"/>
    <w:rsid w:val="007A777F"/>
    <w:rsid w:val="007A7C07"/>
    <w:rsid w:val="007A7D09"/>
    <w:rsid w:val="007B1ACC"/>
    <w:rsid w:val="007B3BDD"/>
    <w:rsid w:val="007B4029"/>
    <w:rsid w:val="007B4291"/>
    <w:rsid w:val="007B58DA"/>
    <w:rsid w:val="007B6230"/>
    <w:rsid w:val="007B6CB6"/>
    <w:rsid w:val="007B6D6B"/>
    <w:rsid w:val="007B6E2A"/>
    <w:rsid w:val="007B7D70"/>
    <w:rsid w:val="007C0854"/>
    <w:rsid w:val="007C098F"/>
    <w:rsid w:val="007C10E7"/>
    <w:rsid w:val="007C241E"/>
    <w:rsid w:val="007C37C5"/>
    <w:rsid w:val="007C64D4"/>
    <w:rsid w:val="007C68E2"/>
    <w:rsid w:val="007C6DDE"/>
    <w:rsid w:val="007C7800"/>
    <w:rsid w:val="007D0A2C"/>
    <w:rsid w:val="007D2299"/>
    <w:rsid w:val="007D2CAF"/>
    <w:rsid w:val="007D367C"/>
    <w:rsid w:val="007D36EB"/>
    <w:rsid w:val="007D4BDA"/>
    <w:rsid w:val="007D62F9"/>
    <w:rsid w:val="007D63C8"/>
    <w:rsid w:val="007D755B"/>
    <w:rsid w:val="007E3298"/>
    <w:rsid w:val="007E35F1"/>
    <w:rsid w:val="007E679B"/>
    <w:rsid w:val="007E68F3"/>
    <w:rsid w:val="007F0421"/>
    <w:rsid w:val="007F05BC"/>
    <w:rsid w:val="007F0B47"/>
    <w:rsid w:val="007F304F"/>
    <w:rsid w:val="007F4680"/>
    <w:rsid w:val="007F4737"/>
    <w:rsid w:val="007F59D0"/>
    <w:rsid w:val="007F7275"/>
    <w:rsid w:val="00801075"/>
    <w:rsid w:val="00801345"/>
    <w:rsid w:val="0080172F"/>
    <w:rsid w:val="00801ABD"/>
    <w:rsid w:val="00801DC4"/>
    <w:rsid w:val="0080276F"/>
    <w:rsid w:val="00803A9B"/>
    <w:rsid w:val="008047B9"/>
    <w:rsid w:val="00804CC9"/>
    <w:rsid w:val="008050D5"/>
    <w:rsid w:val="0080534E"/>
    <w:rsid w:val="008063FF"/>
    <w:rsid w:val="00807262"/>
    <w:rsid w:val="00812899"/>
    <w:rsid w:val="0081664A"/>
    <w:rsid w:val="00816F1E"/>
    <w:rsid w:val="008206BB"/>
    <w:rsid w:val="00823CA4"/>
    <w:rsid w:val="00825F13"/>
    <w:rsid w:val="008265DF"/>
    <w:rsid w:val="008272AF"/>
    <w:rsid w:val="00832514"/>
    <w:rsid w:val="00836F74"/>
    <w:rsid w:val="008373C8"/>
    <w:rsid w:val="008408DD"/>
    <w:rsid w:val="00841B21"/>
    <w:rsid w:val="00842162"/>
    <w:rsid w:val="008422BF"/>
    <w:rsid w:val="00842617"/>
    <w:rsid w:val="00844090"/>
    <w:rsid w:val="00844815"/>
    <w:rsid w:val="008458FC"/>
    <w:rsid w:val="00847440"/>
    <w:rsid w:val="0085078C"/>
    <w:rsid w:val="00852A44"/>
    <w:rsid w:val="00855182"/>
    <w:rsid w:val="0085634C"/>
    <w:rsid w:val="0085776A"/>
    <w:rsid w:val="00862983"/>
    <w:rsid w:val="008632D9"/>
    <w:rsid w:val="00863666"/>
    <w:rsid w:val="00863FB8"/>
    <w:rsid w:val="0086406D"/>
    <w:rsid w:val="00867B36"/>
    <w:rsid w:val="00872258"/>
    <w:rsid w:val="0087514B"/>
    <w:rsid w:val="00875C0B"/>
    <w:rsid w:val="00880F14"/>
    <w:rsid w:val="00880F64"/>
    <w:rsid w:val="00880FE2"/>
    <w:rsid w:val="00881D45"/>
    <w:rsid w:val="008827B8"/>
    <w:rsid w:val="00883415"/>
    <w:rsid w:val="00883425"/>
    <w:rsid w:val="00883586"/>
    <w:rsid w:val="0088478A"/>
    <w:rsid w:val="008860E5"/>
    <w:rsid w:val="0088772C"/>
    <w:rsid w:val="00890F71"/>
    <w:rsid w:val="00890F72"/>
    <w:rsid w:val="008927B5"/>
    <w:rsid w:val="0089421C"/>
    <w:rsid w:val="008942CE"/>
    <w:rsid w:val="00894438"/>
    <w:rsid w:val="00895E15"/>
    <w:rsid w:val="0089612A"/>
    <w:rsid w:val="00896A58"/>
    <w:rsid w:val="00896B84"/>
    <w:rsid w:val="00897AC7"/>
    <w:rsid w:val="008A2333"/>
    <w:rsid w:val="008A35A7"/>
    <w:rsid w:val="008A3B88"/>
    <w:rsid w:val="008A7C2E"/>
    <w:rsid w:val="008B0743"/>
    <w:rsid w:val="008B1398"/>
    <w:rsid w:val="008B214C"/>
    <w:rsid w:val="008B3BC0"/>
    <w:rsid w:val="008B44BC"/>
    <w:rsid w:val="008B4886"/>
    <w:rsid w:val="008B49CE"/>
    <w:rsid w:val="008B6FC3"/>
    <w:rsid w:val="008B709F"/>
    <w:rsid w:val="008C0CD0"/>
    <w:rsid w:val="008C3D36"/>
    <w:rsid w:val="008C3EA6"/>
    <w:rsid w:val="008C55F9"/>
    <w:rsid w:val="008C6F9B"/>
    <w:rsid w:val="008C7F24"/>
    <w:rsid w:val="008D03F7"/>
    <w:rsid w:val="008D13F3"/>
    <w:rsid w:val="008D24AD"/>
    <w:rsid w:val="008D27C2"/>
    <w:rsid w:val="008D3FAE"/>
    <w:rsid w:val="008D512F"/>
    <w:rsid w:val="008D68FD"/>
    <w:rsid w:val="008D6C45"/>
    <w:rsid w:val="008D6C50"/>
    <w:rsid w:val="008D70F4"/>
    <w:rsid w:val="008D79A3"/>
    <w:rsid w:val="008E121E"/>
    <w:rsid w:val="008E705E"/>
    <w:rsid w:val="008F05C2"/>
    <w:rsid w:val="008F2C39"/>
    <w:rsid w:val="008F2E85"/>
    <w:rsid w:val="008F600E"/>
    <w:rsid w:val="008F64B2"/>
    <w:rsid w:val="008F776B"/>
    <w:rsid w:val="008F7A33"/>
    <w:rsid w:val="0090301E"/>
    <w:rsid w:val="0090372A"/>
    <w:rsid w:val="009067BA"/>
    <w:rsid w:val="00907077"/>
    <w:rsid w:val="009102AC"/>
    <w:rsid w:val="009108AA"/>
    <w:rsid w:val="00910BEB"/>
    <w:rsid w:val="00912953"/>
    <w:rsid w:val="00912A86"/>
    <w:rsid w:val="009147E5"/>
    <w:rsid w:val="00914AC0"/>
    <w:rsid w:val="00915F28"/>
    <w:rsid w:val="009170FF"/>
    <w:rsid w:val="0092052A"/>
    <w:rsid w:val="00920AC7"/>
    <w:rsid w:val="00922ED1"/>
    <w:rsid w:val="00923560"/>
    <w:rsid w:val="00923863"/>
    <w:rsid w:val="00925B09"/>
    <w:rsid w:val="00925C07"/>
    <w:rsid w:val="00925C45"/>
    <w:rsid w:val="00927778"/>
    <w:rsid w:val="00930652"/>
    <w:rsid w:val="00930F4C"/>
    <w:rsid w:val="00932376"/>
    <w:rsid w:val="00933C46"/>
    <w:rsid w:val="00934210"/>
    <w:rsid w:val="0093449C"/>
    <w:rsid w:val="009355B4"/>
    <w:rsid w:val="00935FD7"/>
    <w:rsid w:val="00936652"/>
    <w:rsid w:val="00936796"/>
    <w:rsid w:val="00936C8C"/>
    <w:rsid w:val="0094140B"/>
    <w:rsid w:val="0094199D"/>
    <w:rsid w:val="00941F4D"/>
    <w:rsid w:val="00942CED"/>
    <w:rsid w:val="009430B8"/>
    <w:rsid w:val="00944F82"/>
    <w:rsid w:val="0094562B"/>
    <w:rsid w:val="00945B6B"/>
    <w:rsid w:val="00945C7F"/>
    <w:rsid w:val="00946B1F"/>
    <w:rsid w:val="00947815"/>
    <w:rsid w:val="00951672"/>
    <w:rsid w:val="0095222F"/>
    <w:rsid w:val="00952360"/>
    <w:rsid w:val="009554A7"/>
    <w:rsid w:val="00957517"/>
    <w:rsid w:val="00957B35"/>
    <w:rsid w:val="00963A9E"/>
    <w:rsid w:val="009643EF"/>
    <w:rsid w:val="0096572D"/>
    <w:rsid w:val="00966FE3"/>
    <w:rsid w:val="00970EF3"/>
    <w:rsid w:val="00970FBD"/>
    <w:rsid w:val="00971442"/>
    <w:rsid w:val="00974303"/>
    <w:rsid w:val="00974CAD"/>
    <w:rsid w:val="00975802"/>
    <w:rsid w:val="00975961"/>
    <w:rsid w:val="00975FCC"/>
    <w:rsid w:val="00976E04"/>
    <w:rsid w:val="00977B1B"/>
    <w:rsid w:val="00977FC6"/>
    <w:rsid w:val="00981725"/>
    <w:rsid w:val="00981C77"/>
    <w:rsid w:val="00983036"/>
    <w:rsid w:val="00983064"/>
    <w:rsid w:val="00983CC4"/>
    <w:rsid w:val="00984401"/>
    <w:rsid w:val="00984A1A"/>
    <w:rsid w:val="00984B9C"/>
    <w:rsid w:val="00985D9C"/>
    <w:rsid w:val="00985ED7"/>
    <w:rsid w:val="009902EA"/>
    <w:rsid w:val="009937BF"/>
    <w:rsid w:val="00995763"/>
    <w:rsid w:val="00996D14"/>
    <w:rsid w:val="009972E1"/>
    <w:rsid w:val="00997A47"/>
    <w:rsid w:val="009A0C42"/>
    <w:rsid w:val="009A12D0"/>
    <w:rsid w:val="009A1E41"/>
    <w:rsid w:val="009A20AD"/>
    <w:rsid w:val="009A521B"/>
    <w:rsid w:val="009A5366"/>
    <w:rsid w:val="009A582B"/>
    <w:rsid w:val="009A65D4"/>
    <w:rsid w:val="009A732B"/>
    <w:rsid w:val="009B1DC7"/>
    <w:rsid w:val="009B354F"/>
    <w:rsid w:val="009B3642"/>
    <w:rsid w:val="009B64B6"/>
    <w:rsid w:val="009B6A26"/>
    <w:rsid w:val="009B71F5"/>
    <w:rsid w:val="009B77A1"/>
    <w:rsid w:val="009C2C8A"/>
    <w:rsid w:val="009C4502"/>
    <w:rsid w:val="009C4E96"/>
    <w:rsid w:val="009C5598"/>
    <w:rsid w:val="009C608B"/>
    <w:rsid w:val="009C6DB3"/>
    <w:rsid w:val="009D2108"/>
    <w:rsid w:val="009D2D1A"/>
    <w:rsid w:val="009D3081"/>
    <w:rsid w:val="009D3C20"/>
    <w:rsid w:val="009D440B"/>
    <w:rsid w:val="009D4720"/>
    <w:rsid w:val="009D79CC"/>
    <w:rsid w:val="009E3860"/>
    <w:rsid w:val="009E3FD4"/>
    <w:rsid w:val="009E4EC8"/>
    <w:rsid w:val="009E5749"/>
    <w:rsid w:val="009E57AB"/>
    <w:rsid w:val="009E690E"/>
    <w:rsid w:val="009E6DBE"/>
    <w:rsid w:val="009F1565"/>
    <w:rsid w:val="009F1F63"/>
    <w:rsid w:val="009F69C3"/>
    <w:rsid w:val="009F6A82"/>
    <w:rsid w:val="009F79B1"/>
    <w:rsid w:val="00A005FF"/>
    <w:rsid w:val="00A01C5B"/>
    <w:rsid w:val="00A025AF"/>
    <w:rsid w:val="00A04412"/>
    <w:rsid w:val="00A04ABD"/>
    <w:rsid w:val="00A0514F"/>
    <w:rsid w:val="00A07D94"/>
    <w:rsid w:val="00A106DB"/>
    <w:rsid w:val="00A14614"/>
    <w:rsid w:val="00A15487"/>
    <w:rsid w:val="00A156E9"/>
    <w:rsid w:val="00A158ED"/>
    <w:rsid w:val="00A1640E"/>
    <w:rsid w:val="00A16B6B"/>
    <w:rsid w:val="00A208DC"/>
    <w:rsid w:val="00A211D7"/>
    <w:rsid w:val="00A22473"/>
    <w:rsid w:val="00A228C1"/>
    <w:rsid w:val="00A246B1"/>
    <w:rsid w:val="00A24E1B"/>
    <w:rsid w:val="00A25DC1"/>
    <w:rsid w:val="00A274DC"/>
    <w:rsid w:val="00A30645"/>
    <w:rsid w:val="00A31DD1"/>
    <w:rsid w:val="00A320D4"/>
    <w:rsid w:val="00A33F7E"/>
    <w:rsid w:val="00A357E1"/>
    <w:rsid w:val="00A37AE2"/>
    <w:rsid w:val="00A40FC1"/>
    <w:rsid w:val="00A4153E"/>
    <w:rsid w:val="00A41C30"/>
    <w:rsid w:val="00A42B08"/>
    <w:rsid w:val="00A44231"/>
    <w:rsid w:val="00A44C55"/>
    <w:rsid w:val="00A45441"/>
    <w:rsid w:val="00A45D56"/>
    <w:rsid w:val="00A4671F"/>
    <w:rsid w:val="00A47969"/>
    <w:rsid w:val="00A47C48"/>
    <w:rsid w:val="00A50AD3"/>
    <w:rsid w:val="00A51360"/>
    <w:rsid w:val="00A51E02"/>
    <w:rsid w:val="00A522B8"/>
    <w:rsid w:val="00A5323D"/>
    <w:rsid w:val="00A53682"/>
    <w:rsid w:val="00A54324"/>
    <w:rsid w:val="00A54ACE"/>
    <w:rsid w:val="00A55581"/>
    <w:rsid w:val="00A5694B"/>
    <w:rsid w:val="00A61053"/>
    <w:rsid w:val="00A61FCF"/>
    <w:rsid w:val="00A63DBC"/>
    <w:rsid w:val="00A64220"/>
    <w:rsid w:val="00A64D8B"/>
    <w:rsid w:val="00A64E98"/>
    <w:rsid w:val="00A6554B"/>
    <w:rsid w:val="00A66632"/>
    <w:rsid w:val="00A700DB"/>
    <w:rsid w:val="00A70622"/>
    <w:rsid w:val="00A72540"/>
    <w:rsid w:val="00A74BDC"/>
    <w:rsid w:val="00A74EC9"/>
    <w:rsid w:val="00A75B58"/>
    <w:rsid w:val="00A7646F"/>
    <w:rsid w:val="00A76747"/>
    <w:rsid w:val="00A774ED"/>
    <w:rsid w:val="00A77AF2"/>
    <w:rsid w:val="00A77C24"/>
    <w:rsid w:val="00A80511"/>
    <w:rsid w:val="00A80CC1"/>
    <w:rsid w:val="00A81822"/>
    <w:rsid w:val="00A81E28"/>
    <w:rsid w:val="00A900DE"/>
    <w:rsid w:val="00A91893"/>
    <w:rsid w:val="00A91D93"/>
    <w:rsid w:val="00A9279A"/>
    <w:rsid w:val="00A93C42"/>
    <w:rsid w:val="00A96FCD"/>
    <w:rsid w:val="00A97268"/>
    <w:rsid w:val="00AA02E2"/>
    <w:rsid w:val="00AA3309"/>
    <w:rsid w:val="00AA3BA9"/>
    <w:rsid w:val="00AA4427"/>
    <w:rsid w:val="00AA6D5F"/>
    <w:rsid w:val="00AB0A7A"/>
    <w:rsid w:val="00AB14F2"/>
    <w:rsid w:val="00AB17C4"/>
    <w:rsid w:val="00AB36CE"/>
    <w:rsid w:val="00AB4C27"/>
    <w:rsid w:val="00AB5FF1"/>
    <w:rsid w:val="00AB68E7"/>
    <w:rsid w:val="00AC01F3"/>
    <w:rsid w:val="00AC288B"/>
    <w:rsid w:val="00AC42BA"/>
    <w:rsid w:val="00AC4338"/>
    <w:rsid w:val="00AC4953"/>
    <w:rsid w:val="00AC5A09"/>
    <w:rsid w:val="00AC5F3C"/>
    <w:rsid w:val="00AD1DC4"/>
    <w:rsid w:val="00AD2EEE"/>
    <w:rsid w:val="00AD371F"/>
    <w:rsid w:val="00AD4A4A"/>
    <w:rsid w:val="00AD5227"/>
    <w:rsid w:val="00AD6B54"/>
    <w:rsid w:val="00AD74F7"/>
    <w:rsid w:val="00AD7778"/>
    <w:rsid w:val="00AE1673"/>
    <w:rsid w:val="00AE20EB"/>
    <w:rsid w:val="00AE3D01"/>
    <w:rsid w:val="00AE47F2"/>
    <w:rsid w:val="00AE48B8"/>
    <w:rsid w:val="00AE6319"/>
    <w:rsid w:val="00AE734C"/>
    <w:rsid w:val="00AE78D6"/>
    <w:rsid w:val="00AF0371"/>
    <w:rsid w:val="00AF0783"/>
    <w:rsid w:val="00AF0D4B"/>
    <w:rsid w:val="00AF1C2A"/>
    <w:rsid w:val="00AF4429"/>
    <w:rsid w:val="00AF44B0"/>
    <w:rsid w:val="00AF4F1C"/>
    <w:rsid w:val="00AF53DD"/>
    <w:rsid w:val="00AF6AC1"/>
    <w:rsid w:val="00AF7541"/>
    <w:rsid w:val="00AF79DB"/>
    <w:rsid w:val="00B0034D"/>
    <w:rsid w:val="00B00427"/>
    <w:rsid w:val="00B01619"/>
    <w:rsid w:val="00B01F81"/>
    <w:rsid w:val="00B03A06"/>
    <w:rsid w:val="00B05054"/>
    <w:rsid w:val="00B053FC"/>
    <w:rsid w:val="00B07DA6"/>
    <w:rsid w:val="00B10D1B"/>
    <w:rsid w:val="00B11616"/>
    <w:rsid w:val="00B11631"/>
    <w:rsid w:val="00B11DC8"/>
    <w:rsid w:val="00B12858"/>
    <w:rsid w:val="00B12E08"/>
    <w:rsid w:val="00B135C1"/>
    <w:rsid w:val="00B13D96"/>
    <w:rsid w:val="00B13E22"/>
    <w:rsid w:val="00B146C8"/>
    <w:rsid w:val="00B1581F"/>
    <w:rsid w:val="00B17D38"/>
    <w:rsid w:val="00B2041F"/>
    <w:rsid w:val="00B20968"/>
    <w:rsid w:val="00B21116"/>
    <w:rsid w:val="00B217AB"/>
    <w:rsid w:val="00B229B6"/>
    <w:rsid w:val="00B2322B"/>
    <w:rsid w:val="00B24B08"/>
    <w:rsid w:val="00B250C8"/>
    <w:rsid w:val="00B26A10"/>
    <w:rsid w:val="00B26DFC"/>
    <w:rsid w:val="00B30723"/>
    <w:rsid w:val="00B31C72"/>
    <w:rsid w:val="00B31CB3"/>
    <w:rsid w:val="00B33C18"/>
    <w:rsid w:val="00B352EA"/>
    <w:rsid w:val="00B36FDC"/>
    <w:rsid w:val="00B40177"/>
    <w:rsid w:val="00B40968"/>
    <w:rsid w:val="00B40AD0"/>
    <w:rsid w:val="00B41278"/>
    <w:rsid w:val="00B41C33"/>
    <w:rsid w:val="00B4300E"/>
    <w:rsid w:val="00B43F92"/>
    <w:rsid w:val="00B467CD"/>
    <w:rsid w:val="00B46983"/>
    <w:rsid w:val="00B52271"/>
    <w:rsid w:val="00B535DF"/>
    <w:rsid w:val="00B540D8"/>
    <w:rsid w:val="00B54525"/>
    <w:rsid w:val="00B565CC"/>
    <w:rsid w:val="00B5669B"/>
    <w:rsid w:val="00B56796"/>
    <w:rsid w:val="00B568BC"/>
    <w:rsid w:val="00B576BC"/>
    <w:rsid w:val="00B60D86"/>
    <w:rsid w:val="00B61562"/>
    <w:rsid w:val="00B63286"/>
    <w:rsid w:val="00B63CC3"/>
    <w:rsid w:val="00B65254"/>
    <w:rsid w:val="00B65699"/>
    <w:rsid w:val="00B664AF"/>
    <w:rsid w:val="00B667A0"/>
    <w:rsid w:val="00B72758"/>
    <w:rsid w:val="00B72C66"/>
    <w:rsid w:val="00B7376D"/>
    <w:rsid w:val="00B746D6"/>
    <w:rsid w:val="00B752BF"/>
    <w:rsid w:val="00B769FD"/>
    <w:rsid w:val="00B801AE"/>
    <w:rsid w:val="00B82AA2"/>
    <w:rsid w:val="00B840F3"/>
    <w:rsid w:val="00B84604"/>
    <w:rsid w:val="00B854C3"/>
    <w:rsid w:val="00B855AA"/>
    <w:rsid w:val="00B908BD"/>
    <w:rsid w:val="00B925E1"/>
    <w:rsid w:val="00B93301"/>
    <w:rsid w:val="00B94F43"/>
    <w:rsid w:val="00B94FBC"/>
    <w:rsid w:val="00B9590E"/>
    <w:rsid w:val="00B96C9D"/>
    <w:rsid w:val="00B96D12"/>
    <w:rsid w:val="00B96D6F"/>
    <w:rsid w:val="00BA19E3"/>
    <w:rsid w:val="00BA33E6"/>
    <w:rsid w:val="00BA35F9"/>
    <w:rsid w:val="00BA46A5"/>
    <w:rsid w:val="00BA51EA"/>
    <w:rsid w:val="00BA5AF0"/>
    <w:rsid w:val="00BA7AD7"/>
    <w:rsid w:val="00BA7B62"/>
    <w:rsid w:val="00BB0E60"/>
    <w:rsid w:val="00BB1047"/>
    <w:rsid w:val="00BB127A"/>
    <w:rsid w:val="00BB18DE"/>
    <w:rsid w:val="00BB28F4"/>
    <w:rsid w:val="00BB3FF0"/>
    <w:rsid w:val="00BB622D"/>
    <w:rsid w:val="00BB77D1"/>
    <w:rsid w:val="00BB7BAE"/>
    <w:rsid w:val="00BC13DB"/>
    <w:rsid w:val="00BC1855"/>
    <w:rsid w:val="00BC1C58"/>
    <w:rsid w:val="00BC5652"/>
    <w:rsid w:val="00BC5B74"/>
    <w:rsid w:val="00BC5E5F"/>
    <w:rsid w:val="00BC5EF6"/>
    <w:rsid w:val="00BC7B1D"/>
    <w:rsid w:val="00BC7B47"/>
    <w:rsid w:val="00BD0263"/>
    <w:rsid w:val="00BD1307"/>
    <w:rsid w:val="00BD1413"/>
    <w:rsid w:val="00BD319E"/>
    <w:rsid w:val="00BD6436"/>
    <w:rsid w:val="00BD713D"/>
    <w:rsid w:val="00BE0408"/>
    <w:rsid w:val="00BE0DA5"/>
    <w:rsid w:val="00BE1C66"/>
    <w:rsid w:val="00BE2620"/>
    <w:rsid w:val="00BE469A"/>
    <w:rsid w:val="00BE47D9"/>
    <w:rsid w:val="00BE561B"/>
    <w:rsid w:val="00BE61FC"/>
    <w:rsid w:val="00BE62AA"/>
    <w:rsid w:val="00BE7332"/>
    <w:rsid w:val="00BF02C8"/>
    <w:rsid w:val="00BF0A70"/>
    <w:rsid w:val="00BF0DB8"/>
    <w:rsid w:val="00BF1568"/>
    <w:rsid w:val="00BF23CE"/>
    <w:rsid w:val="00BF2408"/>
    <w:rsid w:val="00BF30BB"/>
    <w:rsid w:val="00BF358A"/>
    <w:rsid w:val="00BF37BC"/>
    <w:rsid w:val="00BF432F"/>
    <w:rsid w:val="00BF619E"/>
    <w:rsid w:val="00C01190"/>
    <w:rsid w:val="00C016A2"/>
    <w:rsid w:val="00C01C0D"/>
    <w:rsid w:val="00C0275D"/>
    <w:rsid w:val="00C02B40"/>
    <w:rsid w:val="00C03456"/>
    <w:rsid w:val="00C039E7"/>
    <w:rsid w:val="00C05562"/>
    <w:rsid w:val="00C05BCA"/>
    <w:rsid w:val="00C060BE"/>
    <w:rsid w:val="00C06396"/>
    <w:rsid w:val="00C10909"/>
    <w:rsid w:val="00C10E28"/>
    <w:rsid w:val="00C115E0"/>
    <w:rsid w:val="00C115FC"/>
    <w:rsid w:val="00C118F1"/>
    <w:rsid w:val="00C11A1B"/>
    <w:rsid w:val="00C11AF3"/>
    <w:rsid w:val="00C1202D"/>
    <w:rsid w:val="00C1372E"/>
    <w:rsid w:val="00C1374A"/>
    <w:rsid w:val="00C14164"/>
    <w:rsid w:val="00C15018"/>
    <w:rsid w:val="00C17484"/>
    <w:rsid w:val="00C20572"/>
    <w:rsid w:val="00C218E7"/>
    <w:rsid w:val="00C21B7E"/>
    <w:rsid w:val="00C24078"/>
    <w:rsid w:val="00C2430E"/>
    <w:rsid w:val="00C253D6"/>
    <w:rsid w:val="00C260F0"/>
    <w:rsid w:val="00C261D2"/>
    <w:rsid w:val="00C30B0A"/>
    <w:rsid w:val="00C31180"/>
    <w:rsid w:val="00C315E9"/>
    <w:rsid w:val="00C31742"/>
    <w:rsid w:val="00C32629"/>
    <w:rsid w:val="00C32C55"/>
    <w:rsid w:val="00C32CDF"/>
    <w:rsid w:val="00C34CE7"/>
    <w:rsid w:val="00C36788"/>
    <w:rsid w:val="00C370DA"/>
    <w:rsid w:val="00C37DED"/>
    <w:rsid w:val="00C407B4"/>
    <w:rsid w:val="00C40C9A"/>
    <w:rsid w:val="00C4128C"/>
    <w:rsid w:val="00C41486"/>
    <w:rsid w:val="00C42B29"/>
    <w:rsid w:val="00C43DA2"/>
    <w:rsid w:val="00C454BC"/>
    <w:rsid w:val="00C45A95"/>
    <w:rsid w:val="00C46290"/>
    <w:rsid w:val="00C46D4A"/>
    <w:rsid w:val="00C46DAF"/>
    <w:rsid w:val="00C4759E"/>
    <w:rsid w:val="00C47B6E"/>
    <w:rsid w:val="00C51333"/>
    <w:rsid w:val="00C5186C"/>
    <w:rsid w:val="00C5211A"/>
    <w:rsid w:val="00C529A6"/>
    <w:rsid w:val="00C546D0"/>
    <w:rsid w:val="00C54CEE"/>
    <w:rsid w:val="00C561A4"/>
    <w:rsid w:val="00C56462"/>
    <w:rsid w:val="00C566B4"/>
    <w:rsid w:val="00C60253"/>
    <w:rsid w:val="00C60374"/>
    <w:rsid w:val="00C60A0E"/>
    <w:rsid w:val="00C60FB7"/>
    <w:rsid w:val="00C61D2C"/>
    <w:rsid w:val="00C63E97"/>
    <w:rsid w:val="00C65036"/>
    <w:rsid w:val="00C65720"/>
    <w:rsid w:val="00C66226"/>
    <w:rsid w:val="00C66900"/>
    <w:rsid w:val="00C67F30"/>
    <w:rsid w:val="00C72C52"/>
    <w:rsid w:val="00C7464B"/>
    <w:rsid w:val="00C74E84"/>
    <w:rsid w:val="00C75A38"/>
    <w:rsid w:val="00C75BD1"/>
    <w:rsid w:val="00C77A8F"/>
    <w:rsid w:val="00C81C66"/>
    <w:rsid w:val="00C82136"/>
    <w:rsid w:val="00C82453"/>
    <w:rsid w:val="00C82C26"/>
    <w:rsid w:val="00C85290"/>
    <w:rsid w:val="00C852EB"/>
    <w:rsid w:val="00C8532D"/>
    <w:rsid w:val="00C855FA"/>
    <w:rsid w:val="00C8749E"/>
    <w:rsid w:val="00C8798F"/>
    <w:rsid w:val="00C900AE"/>
    <w:rsid w:val="00C905AD"/>
    <w:rsid w:val="00C9139E"/>
    <w:rsid w:val="00C92767"/>
    <w:rsid w:val="00C929B6"/>
    <w:rsid w:val="00C941BD"/>
    <w:rsid w:val="00C9492F"/>
    <w:rsid w:val="00C94E53"/>
    <w:rsid w:val="00C95167"/>
    <w:rsid w:val="00C9543E"/>
    <w:rsid w:val="00C964D7"/>
    <w:rsid w:val="00C96B7E"/>
    <w:rsid w:val="00CA0028"/>
    <w:rsid w:val="00CA0503"/>
    <w:rsid w:val="00CA3A81"/>
    <w:rsid w:val="00CA4C51"/>
    <w:rsid w:val="00CA584C"/>
    <w:rsid w:val="00CA596F"/>
    <w:rsid w:val="00CA7085"/>
    <w:rsid w:val="00CB1889"/>
    <w:rsid w:val="00CB1EB3"/>
    <w:rsid w:val="00CB2089"/>
    <w:rsid w:val="00CB2261"/>
    <w:rsid w:val="00CB3004"/>
    <w:rsid w:val="00CB36F3"/>
    <w:rsid w:val="00CB564E"/>
    <w:rsid w:val="00CB5A9B"/>
    <w:rsid w:val="00CB79A1"/>
    <w:rsid w:val="00CC0137"/>
    <w:rsid w:val="00CC1302"/>
    <w:rsid w:val="00CC4583"/>
    <w:rsid w:val="00CC4DA0"/>
    <w:rsid w:val="00CC4FAF"/>
    <w:rsid w:val="00CC5028"/>
    <w:rsid w:val="00CC72DD"/>
    <w:rsid w:val="00CC7C2B"/>
    <w:rsid w:val="00CC7D0E"/>
    <w:rsid w:val="00CD12E8"/>
    <w:rsid w:val="00CD30EF"/>
    <w:rsid w:val="00CD3E02"/>
    <w:rsid w:val="00CD744B"/>
    <w:rsid w:val="00CD7C03"/>
    <w:rsid w:val="00CE1310"/>
    <w:rsid w:val="00CE2F8A"/>
    <w:rsid w:val="00CE3C31"/>
    <w:rsid w:val="00CE445E"/>
    <w:rsid w:val="00CE4690"/>
    <w:rsid w:val="00CE4920"/>
    <w:rsid w:val="00CE6608"/>
    <w:rsid w:val="00CE6908"/>
    <w:rsid w:val="00CE6DCC"/>
    <w:rsid w:val="00CF04F0"/>
    <w:rsid w:val="00CF06C3"/>
    <w:rsid w:val="00CF0BD4"/>
    <w:rsid w:val="00CF0EC4"/>
    <w:rsid w:val="00CF1B24"/>
    <w:rsid w:val="00CF272A"/>
    <w:rsid w:val="00CF5DF4"/>
    <w:rsid w:val="00CF62B8"/>
    <w:rsid w:val="00D00CA3"/>
    <w:rsid w:val="00D00DD2"/>
    <w:rsid w:val="00D01CEF"/>
    <w:rsid w:val="00D02BD9"/>
    <w:rsid w:val="00D02CFE"/>
    <w:rsid w:val="00D05441"/>
    <w:rsid w:val="00D05A5D"/>
    <w:rsid w:val="00D06352"/>
    <w:rsid w:val="00D07424"/>
    <w:rsid w:val="00D10C2A"/>
    <w:rsid w:val="00D11853"/>
    <w:rsid w:val="00D11EE7"/>
    <w:rsid w:val="00D1243B"/>
    <w:rsid w:val="00D13AC2"/>
    <w:rsid w:val="00D13C2E"/>
    <w:rsid w:val="00D15B60"/>
    <w:rsid w:val="00D1771C"/>
    <w:rsid w:val="00D17968"/>
    <w:rsid w:val="00D17C01"/>
    <w:rsid w:val="00D17D77"/>
    <w:rsid w:val="00D20E1E"/>
    <w:rsid w:val="00D21244"/>
    <w:rsid w:val="00D220FE"/>
    <w:rsid w:val="00D22D51"/>
    <w:rsid w:val="00D24000"/>
    <w:rsid w:val="00D25495"/>
    <w:rsid w:val="00D2658B"/>
    <w:rsid w:val="00D305FB"/>
    <w:rsid w:val="00D309E9"/>
    <w:rsid w:val="00D32C56"/>
    <w:rsid w:val="00D33EB1"/>
    <w:rsid w:val="00D34409"/>
    <w:rsid w:val="00D35C7C"/>
    <w:rsid w:val="00D35E33"/>
    <w:rsid w:val="00D37594"/>
    <w:rsid w:val="00D40507"/>
    <w:rsid w:val="00D40F78"/>
    <w:rsid w:val="00D43F2B"/>
    <w:rsid w:val="00D44242"/>
    <w:rsid w:val="00D4447F"/>
    <w:rsid w:val="00D4526A"/>
    <w:rsid w:val="00D453BC"/>
    <w:rsid w:val="00D45833"/>
    <w:rsid w:val="00D46519"/>
    <w:rsid w:val="00D47AF8"/>
    <w:rsid w:val="00D50219"/>
    <w:rsid w:val="00D5095D"/>
    <w:rsid w:val="00D50CB7"/>
    <w:rsid w:val="00D513CC"/>
    <w:rsid w:val="00D51474"/>
    <w:rsid w:val="00D51F60"/>
    <w:rsid w:val="00D53E3E"/>
    <w:rsid w:val="00D5405B"/>
    <w:rsid w:val="00D54760"/>
    <w:rsid w:val="00D5495D"/>
    <w:rsid w:val="00D57D0E"/>
    <w:rsid w:val="00D600E3"/>
    <w:rsid w:val="00D6346D"/>
    <w:rsid w:val="00D64FFF"/>
    <w:rsid w:val="00D653E8"/>
    <w:rsid w:val="00D65BDE"/>
    <w:rsid w:val="00D65EF7"/>
    <w:rsid w:val="00D66EF6"/>
    <w:rsid w:val="00D6758F"/>
    <w:rsid w:val="00D71225"/>
    <w:rsid w:val="00D720CE"/>
    <w:rsid w:val="00D72B9D"/>
    <w:rsid w:val="00D7463A"/>
    <w:rsid w:val="00D74791"/>
    <w:rsid w:val="00D74C7F"/>
    <w:rsid w:val="00D75074"/>
    <w:rsid w:val="00D77144"/>
    <w:rsid w:val="00D778A4"/>
    <w:rsid w:val="00D81600"/>
    <w:rsid w:val="00D81DA9"/>
    <w:rsid w:val="00D828E0"/>
    <w:rsid w:val="00D82FD5"/>
    <w:rsid w:val="00D843FC"/>
    <w:rsid w:val="00D84990"/>
    <w:rsid w:val="00D85032"/>
    <w:rsid w:val="00D86902"/>
    <w:rsid w:val="00D86ABE"/>
    <w:rsid w:val="00D87009"/>
    <w:rsid w:val="00D8744F"/>
    <w:rsid w:val="00D87525"/>
    <w:rsid w:val="00D87A73"/>
    <w:rsid w:val="00D90904"/>
    <w:rsid w:val="00D91FB3"/>
    <w:rsid w:val="00D92D4F"/>
    <w:rsid w:val="00D934FF"/>
    <w:rsid w:val="00D93F32"/>
    <w:rsid w:val="00D948A9"/>
    <w:rsid w:val="00D9672D"/>
    <w:rsid w:val="00D9768E"/>
    <w:rsid w:val="00DA1642"/>
    <w:rsid w:val="00DA290A"/>
    <w:rsid w:val="00DA5C10"/>
    <w:rsid w:val="00DA67DA"/>
    <w:rsid w:val="00DA70F1"/>
    <w:rsid w:val="00DA7975"/>
    <w:rsid w:val="00DA7C4D"/>
    <w:rsid w:val="00DB0A4F"/>
    <w:rsid w:val="00DB0A55"/>
    <w:rsid w:val="00DB185E"/>
    <w:rsid w:val="00DB34DC"/>
    <w:rsid w:val="00DB36A9"/>
    <w:rsid w:val="00DB5615"/>
    <w:rsid w:val="00DB6142"/>
    <w:rsid w:val="00DB6AEB"/>
    <w:rsid w:val="00DB73FC"/>
    <w:rsid w:val="00DB7FE4"/>
    <w:rsid w:val="00DC1A16"/>
    <w:rsid w:val="00DC3493"/>
    <w:rsid w:val="00DC4372"/>
    <w:rsid w:val="00DC6832"/>
    <w:rsid w:val="00DC767F"/>
    <w:rsid w:val="00DD0285"/>
    <w:rsid w:val="00DD143A"/>
    <w:rsid w:val="00DD200D"/>
    <w:rsid w:val="00DD292D"/>
    <w:rsid w:val="00DD3009"/>
    <w:rsid w:val="00DD30A7"/>
    <w:rsid w:val="00DD3299"/>
    <w:rsid w:val="00DD360F"/>
    <w:rsid w:val="00DD4A44"/>
    <w:rsid w:val="00DD5E05"/>
    <w:rsid w:val="00DE213C"/>
    <w:rsid w:val="00DE3AD3"/>
    <w:rsid w:val="00DE5E0E"/>
    <w:rsid w:val="00DE66B2"/>
    <w:rsid w:val="00DE6ADE"/>
    <w:rsid w:val="00DF0796"/>
    <w:rsid w:val="00DF137A"/>
    <w:rsid w:val="00DF1785"/>
    <w:rsid w:val="00DF1F35"/>
    <w:rsid w:val="00DF3ED8"/>
    <w:rsid w:val="00DF46A9"/>
    <w:rsid w:val="00DF4875"/>
    <w:rsid w:val="00DF7AD6"/>
    <w:rsid w:val="00E01394"/>
    <w:rsid w:val="00E01D73"/>
    <w:rsid w:val="00E0287E"/>
    <w:rsid w:val="00E028FF"/>
    <w:rsid w:val="00E03E30"/>
    <w:rsid w:val="00E043EC"/>
    <w:rsid w:val="00E05757"/>
    <w:rsid w:val="00E07680"/>
    <w:rsid w:val="00E0773F"/>
    <w:rsid w:val="00E077EC"/>
    <w:rsid w:val="00E07F26"/>
    <w:rsid w:val="00E10248"/>
    <w:rsid w:val="00E12CC8"/>
    <w:rsid w:val="00E12DE2"/>
    <w:rsid w:val="00E1313D"/>
    <w:rsid w:val="00E13E4B"/>
    <w:rsid w:val="00E1421E"/>
    <w:rsid w:val="00E14629"/>
    <w:rsid w:val="00E171C8"/>
    <w:rsid w:val="00E173FA"/>
    <w:rsid w:val="00E174AB"/>
    <w:rsid w:val="00E2089E"/>
    <w:rsid w:val="00E20C04"/>
    <w:rsid w:val="00E21628"/>
    <w:rsid w:val="00E21B70"/>
    <w:rsid w:val="00E21DC4"/>
    <w:rsid w:val="00E22F55"/>
    <w:rsid w:val="00E238C5"/>
    <w:rsid w:val="00E243D7"/>
    <w:rsid w:val="00E2460D"/>
    <w:rsid w:val="00E2646F"/>
    <w:rsid w:val="00E2671D"/>
    <w:rsid w:val="00E26D87"/>
    <w:rsid w:val="00E274FB"/>
    <w:rsid w:val="00E27807"/>
    <w:rsid w:val="00E30900"/>
    <w:rsid w:val="00E322E9"/>
    <w:rsid w:val="00E32534"/>
    <w:rsid w:val="00E32819"/>
    <w:rsid w:val="00E32B7A"/>
    <w:rsid w:val="00E332EC"/>
    <w:rsid w:val="00E33ED5"/>
    <w:rsid w:val="00E3411F"/>
    <w:rsid w:val="00E34883"/>
    <w:rsid w:val="00E35330"/>
    <w:rsid w:val="00E35339"/>
    <w:rsid w:val="00E35615"/>
    <w:rsid w:val="00E373AB"/>
    <w:rsid w:val="00E37A01"/>
    <w:rsid w:val="00E37B05"/>
    <w:rsid w:val="00E37CC1"/>
    <w:rsid w:val="00E40C81"/>
    <w:rsid w:val="00E41AFE"/>
    <w:rsid w:val="00E4476E"/>
    <w:rsid w:val="00E44800"/>
    <w:rsid w:val="00E469A0"/>
    <w:rsid w:val="00E470DD"/>
    <w:rsid w:val="00E520FE"/>
    <w:rsid w:val="00E524C0"/>
    <w:rsid w:val="00E52730"/>
    <w:rsid w:val="00E52808"/>
    <w:rsid w:val="00E52FD0"/>
    <w:rsid w:val="00E53A4F"/>
    <w:rsid w:val="00E5534D"/>
    <w:rsid w:val="00E570A6"/>
    <w:rsid w:val="00E60A96"/>
    <w:rsid w:val="00E61A90"/>
    <w:rsid w:val="00E62407"/>
    <w:rsid w:val="00E63F2A"/>
    <w:rsid w:val="00E667A1"/>
    <w:rsid w:val="00E66824"/>
    <w:rsid w:val="00E67BFD"/>
    <w:rsid w:val="00E70A0C"/>
    <w:rsid w:val="00E70B20"/>
    <w:rsid w:val="00E70C53"/>
    <w:rsid w:val="00E71410"/>
    <w:rsid w:val="00E72DDE"/>
    <w:rsid w:val="00E75479"/>
    <w:rsid w:val="00E75F85"/>
    <w:rsid w:val="00E766D1"/>
    <w:rsid w:val="00E7771C"/>
    <w:rsid w:val="00E77F64"/>
    <w:rsid w:val="00E80E3A"/>
    <w:rsid w:val="00E8121F"/>
    <w:rsid w:val="00E82253"/>
    <w:rsid w:val="00E853A2"/>
    <w:rsid w:val="00E8578A"/>
    <w:rsid w:val="00E86120"/>
    <w:rsid w:val="00E8712F"/>
    <w:rsid w:val="00E9108F"/>
    <w:rsid w:val="00E9121B"/>
    <w:rsid w:val="00E922E3"/>
    <w:rsid w:val="00E930B9"/>
    <w:rsid w:val="00E93BC7"/>
    <w:rsid w:val="00E94AB0"/>
    <w:rsid w:val="00E94AFE"/>
    <w:rsid w:val="00E960C1"/>
    <w:rsid w:val="00E97341"/>
    <w:rsid w:val="00EA236D"/>
    <w:rsid w:val="00EA2466"/>
    <w:rsid w:val="00EA3F7F"/>
    <w:rsid w:val="00EA45C6"/>
    <w:rsid w:val="00EA4806"/>
    <w:rsid w:val="00EA79F5"/>
    <w:rsid w:val="00EB02B7"/>
    <w:rsid w:val="00EB04B1"/>
    <w:rsid w:val="00EB08EE"/>
    <w:rsid w:val="00EB3A6E"/>
    <w:rsid w:val="00EB6509"/>
    <w:rsid w:val="00EB67C2"/>
    <w:rsid w:val="00EC089A"/>
    <w:rsid w:val="00EC2638"/>
    <w:rsid w:val="00EC2E96"/>
    <w:rsid w:val="00EC3C74"/>
    <w:rsid w:val="00EC6A43"/>
    <w:rsid w:val="00EC78D3"/>
    <w:rsid w:val="00ED0F85"/>
    <w:rsid w:val="00ED2342"/>
    <w:rsid w:val="00ED2966"/>
    <w:rsid w:val="00ED29F3"/>
    <w:rsid w:val="00ED2F11"/>
    <w:rsid w:val="00ED30CF"/>
    <w:rsid w:val="00ED54FB"/>
    <w:rsid w:val="00ED5935"/>
    <w:rsid w:val="00ED61C5"/>
    <w:rsid w:val="00ED6248"/>
    <w:rsid w:val="00ED6881"/>
    <w:rsid w:val="00ED69A1"/>
    <w:rsid w:val="00ED7053"/>
    <w:rsid w:val="00ED7790"/>
    <w:rsid w:val="00ED7C6E"/>
    <w:rsid w:val="00EE065B"/>
    <w:rsid w:val="00EE0E9C"/>
    <w:rsid w:val="00EE225D"/>
    <w:rsid w:val="00EE2C5F"/>
    <w:rsid w:val="00EE3031"/>
    <w:rsid w:val="00EE6AC4"/>
    <w:rsid w:val="00EE757A"/>
    <w:rsid w:val="00EF1ACA"/>
    <w:rsid w:val="00EF2247"/>
    <w:rsid w:val="00EF2432"/>
    <w:rsid w:val="00EF289B"/>
    <w:rsid w:val="00EF4098"/>
    <w:rsid w:val="00EF5537"/>
    <w:rsid w:val="00EF6762"/>
    <w:rsid w:val="00F00477"/>
    <w:rsid w:val="00F00901"/>
    <w:rsid w:val="00F01833"/>
    <w:rsid w:val="00F024A2"/>
    <w:rsid w:val="00F02A8A"/>
    <w:rsid w:val="00F040B2"/>
    <w:rsid w:val="00F04C96"/>
    <w:rsid w:val="00F04D1F"/>
    <w:rsid w:val="00F053DC"/>
    <w:rsid w:val="00F066F1"/>
    <w:rsid w:val="00F07ED2"/>
    <w:rsid w:val="00F07EF0"/>
    <w:rsid w:val="00F10218"/>
    <w:rsid w:val="00F10439"/>
    <w:rsid w:val="00F12345"/>
    <w:rsid w:val="00F13B08"/>
    <w:rsid w:val="00F14F18"/>
    <w:rsid w:val="00F14F6C"/>
    <w:rsid w:val="00F15BC2"/>
    <w:rsid w:val="00F16607"/>
    <w:rsid w:val="00F169FF"/>
    <w:rsid w:val="00F17012"/>
    <w:rsid w:val="00F1750C"/>
    <w:rsid w:val="00F202B5"/>
    <w:rsid w:val="00F22A2D"/>
    <w:rsid w:val="00F23745"/>
    <w:rsid w:val="00F2574D"/>
    <w:rsid w:val="00F25E73"/>
    <w:rsid w:val="00F26010"/>
    <w:rsid w:val="00F26B16"/>
    <w:rsid w:val="00F3029B"/>
    <w:rsid w:val="00F306EA"/>
    <w:rsid w:val="00F30B97"/>
    <w:rsid w:val="00F340DB"/>
    <w:rsid w:val="00F35235"/>
    <w:rsid w:val="00F3533A"/>
    <w:rsid w:val="00F3594E"/>
    <w:rsid w:val="00F35E98"/>
    <w:rsid w:val="00F37344"/>
    <w:rsid w:val="00F377E9"/>
    <w:rsid w:val="00F408A9"/>
    <w:rsid w:val="00F41131"/>
    <w:rsid w:val="00F41F1E"/>
    <w:rsid w:val="00F42533"/>
    <w:rsid w:val="00F42CD5"/>
    <w:rsid w:val="00F437E1"/>
    <w:rsid w:val="00F441F5"/>
    <w:rsid w:val="00F4465A"/>
    <w:rsid w:val="00F44EF4"/>
    <w:rsid w:val="00F45BAD"/>
    <w:rsid w:val="00F4656D"/>
    <w:rsid w:val="00F514DA"/>
    <w:rsid w:val="00F5228D"/>
    <w:rsid w:val="00F52429"/>
    <w:rsid w:val="00F5358F"/>
    <w:rsid w:val="00F5483D"/>
    <w:rsid w:val="00F6097E"/>
    <w:rsid w:val="00F62301"/>
    <w:rsid w:val="00F63037"/>
    <w:rsid w:val="00F656E5"/>
    <w:rsid w:val="00F65938"/>
    <w:rsid w:val="00F70930"/>
    <w:rsid w:val="00F70B75"/>
    <w:rsid w:val="00F72378"/>
    <w:rsid w:val="00F728B6"/>
    <w:rsid w:val="00F72BEE"/>
    <w:rsid w:val="00F73418"/>
    <w:rsid w:val="00F73674"/>
    <w:rsid w:val="00F73937"/>
    <w:rsid w:val="00F74166"/>
    <w:rsid w:val="00F7546E"/>
    <w:rsid w:val="00F75D16"/>
    <w:rsid w:val="00F7757C"/>
    <w:rsid w:val="00F801BE"/>
    <w:rsid w:val="00F81514"/>
    <w:rsid w:val="00F8155D"/>
    <w:rsid w:val="00F82C4C"/>
    <w:rsid w:val="00F83F26"/>
    <w:rsid w:val="00F84519"/>
    <w:rsid w:val="00F84ADC"/>
    <w:rsid w:val="00F85E96"/>
    <w:rsid w:val="00F91327"/>
    <w:rsid w:val="00F91F97"/>
    <w:rsid w:val="00F9279B"/>
    <w:rsid w:val="00F932ED"/>
    <w:rsid w:val="00F9404F"/>
    <w:rsid w:val="00F94D59"/>
    <w:rsid w:val="00F95354"/>
    <w:rsid w:val="00F977C2"/>
    <w:rsid w:val="00F97A16"/>
    <w:rsid w:val="00F97F3D"/>
    <w:rsid w:val="00FA1266"/>
    <w:rsid w:val="00FA1563"/>
    <w:rsid w:val="00FA2346"/>
    <w:rsid w:val="00FA3B38"/>
    <w:rsid w:val="00FA4F90"/>
    <w:rsid w:val="00FA5440"/>
    <w:rsid w:val="00FA68AB"/>
    <w:rsid w:val="00FB1945"/>
    <w:rsid w:val="00FB3A4C"/>
    <w:rsid w:val="00FB3B08"/>
    <w:rsid w:val="00FB4904"/>
    <w:rsid w:val="00FB4FF4"/>
    <w:rsid w:val="00FB5B37"/>
    <w:rsid w:val="00FB6A46"/>
    <w:rsid w:val="00FB6DA0"/>
    <w:rsid w:val="00FC090C"/>
    <w:rsid w:val="00FC0FDD"/>
    <w:rsid w:val="00FC1039"/>
    <w:rsid w:val="00FC1FE2"/>
    <w:rsid w:val="00FC2AA6"/>
    <w:rsid w:val="00FC4703"/>
    <w:rsid w:val="00FC56EE"/>
    <w:rsid w:val="00FC66CB"/>
    <w:rsid w:val="00FD011F"/>
    <w:rsid w:val="00FD1297"/>
    <w:rsid w:val="00FD2BE2"/>
    <w:rsid w:val="00FD32EE"/>
    <w:rsid w:val="00FD62D8"/>
    <w:rsid w:val="00FD678A"/>
    <w:rsid w:val="00FE0BB1"/>
    <w:rsid w:val="00FE0BB2"/>
    <w:rsid w:val="00FE1BBE"/>
    <w:rsid w:val="00FE419C"/>
    <w:rsid w:val="00FE5574"/>
    <w:rsid w:val="00FE5DB2"/>
    <w:rsid w:val="00FE6B7C"/>
    <w:rsid w:val="00FE6D80"/>
    <w:rsid w:val="00FE7188"/>
    <w:rsid w:val="00FE78FF"/>
    <w:rsid w:val="00FE7FCD"/>
    <w:rsid w:val="00FF1126"/>
    <w:rsid w:val="00FF21AC"/>
    <w:rsid w:val="00FF2A20"/>
    <w:rsid w:val="00FF4C21"/>
    <w:rsid w:val="00FF5431"/>
    <w:rsid w:val="00FF6279"/>
    <w:rsid w:val="00FF6E72"/>
    <w:rsid w:val="0529195D"/>
    <w:rsid w:val="0625C61D"/>
    <w:rsid w:val="06C8CA44"/>
    <w:rsid w:val="07BEFB00"/>
    <w:rsid w:val="132332FE"/>
    <w:rsid w:val="196D613B"/>
    <w:rsid w:val="1A538A44"/>
    <w:rsid w:val="1A9D33C8"/>
    <w:rsid w:val="1AFC003C"/>
    <w:rsid w:val="1B6BB824"/>
    <w:rsid w:val="216BE282"/>
    <w:rsid w:val="221AC37C"/>
    <w:rsid w:val="25C8BC70"/>
    <w:rsid w:val="2C3EE07B"/>
    <w:rsid w:val="2E0D89A0"/>
    <w:rsid w:val="2E65DDAA"/>
    <w:rsid w:val="30D7175D"/>
    <w:rsid w:val="3A26CAC3"/>
    <w:rsid w:val="3B917F06"/>
    <w:rsid w:val="3C24E855"/>
    <w:rsid w:val="414C66D0"/>
    <w:rsid w:val="41B6FDF4"/>
    <w:rsid w:val="46D6837F"/>
    <w:rsid w:val="46FF8887"/>
    <w:rsid w:val="4AAE778D"/>
    <w:rsid w:val="4FD2DE8B"/>
    <w:rsid w:val="57C9A094"/>
    <w:rsid w:val="59B81C73"/>
    <w:rsid w:val="5D1EC52D"/>
    <w:rsid w:val="61DFE6C0"/>
    <w:rsid w:val="656F9A51"/>
    <w:rsid w:val="65F71AED"/>
    <w:rsid w:val="662E5C85"/>
    <w:rsid w:val="68D7D0EE"/>
    <w:rsid w:val="6D5D1F4A"/>
    <w:rsid w:val="70857143"/>
    <w:rsid w:val="7121CF4A"/>
    <w:rsid w:val="7976E2CE"/>
    <w:rsid w:val="7C5AC8DE"/>
    <w:rsid w:val="7FA4B6E3"/>
    <w:rsid w:val="7FE90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05B4676A"/>
  <w15:docId w15:val="{0E541873-9954-4F96-8639-0B389FC30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4CC6"/>
    <w:pPr>
      <w:widowControl w:val="0"/>
      <w:autoSpaceDE w:val="0"/>
      <w:autoSpaceDN w:val="0"/>
      <w:adjustRightInd w:val="0"/>
      <w:spacing w:after="200"/>
      <w:ind w:left="1166" w:right="-461"/>
    </w:pPr>
    <w:rPr>
      <w:rFonts w:ascii="Arial" w:hAnsi="Arial" w:cs="Arial"/>
      <w:sz w:val="22"/>
      <w:szCs w:val="22"/>
    </w:rPr>
  </w:style>
  <w:style w:type="paragraph" w:styleId="Heading1">
    <w:name w:val="heading 1"/>
    <w:basedOn w:val="Normal"/>
    <w:qFormat/>
    <w:rsid w:val="009D2D1A"/>
    <w:pPr>
      <w:widowControl/>
      <w:numPr>
        <w:numId w:val="3"/>
      </w:numPr>
      <w:autoSpaceDE/>
      <w:autoSpaceDN/>
      <w:adjustRightInd/>
      <w:spacing w:before="100" w:beforeAutospacing="1" w:after="100" w:afterAutospacing="1"/>
      <w:outlineLvl w:val="0"/>
    </w:pPr>
    <w:rPr>
      <w:b/>
      <w:bCs/>
      <w:color w:val="000000"/>
      <w:kern w:val="36"/>
      <w:sz w:val="36"/>
      <w:szCs w:val="36"/>
    </w:rPr>
  </w:style>
  <w:style w:type="paragraph" w:styleId="Heading2">
    <w:name w:val="heading 2"/>
    <w:basedOn w:val="Normal"/>
    <w:next w:val="Normal"/>
    <w:link w:val="Heading2Char"/>
    <w:unhideWhenUsed/>
    <w:qFormat/>
    <w:rsid w:val="004D1B28"/>
    <w:pPr>
      <w:keepNext/>
      <w:keepLines/>
      <w:numPr>
        <w:ilvl w:val="1"/>
        <w:numId w:val="3"/>
      </w:numPr>
      <w:spacing w:before="200"/>
      <w:outlineLvl w:val="1"/>
    </w:pPr>
    <w:rPr>
      <w:rFonts w:eastAsiaTheme="majorEastAsia"/>
      <w:b/>
      <w:bCs/>
      <w:i/>
      <w:iCs/>
      <w:sz w:val="24"/>
      <w:szCs w:val="24"/>
    </w:rPr>
  </w:style>
  <w:style w:type="paragraph" w:styleId="Heading3">
    <w:name w:val="heading 3"/>
    <w:basedOn w:val="Normal"/>
    <w:next w:val="Normal"/>
    <w:link w:val="Heading3Char"/>
    <w:unhideWhenUsed/>
    <w:qFormat/>
    <w:rsid w:val="004D1B28"/>
    <w:pPr>
      <w:keepNext/>
      <w:keepLines/>
      <w:numPr>
        <w:ilvl w:val="2"/>
        <w:numId w:val="3"/>
      </w:numPr>
      <w:ind w:left="1800" w:right="720" w:hanging="630"/>
      <w:outlineLvl w:val="2"/>
    </w:pPr>
    <w:rPr>
      <w:rFonts w:eastAsiaTheme="majorEastAsia"/>
      <w:b/>
      <w:bCs/>
      <w:i/>
      <w:iCs/>
    </w:rPr>
  </w:style>
  <w:style w:type="paragraph" w:styleId="Heading4">
    <w:name w:val="heading 4"/>
    <w:basedOn w:val="Normal"/>
    <w:next w:val="Normal"/>
    <w:link w:val="Heading4Char"/>
    <w:unhideWhenUsed/>
    <w:qFormat/>
    <w:rsid w:val="00935FD7"/>
    <w:pPr>
      <w:spacing w:after="360"/>
      <w:ind w:left="1440" w:right="259"/>
      <w:jc w:val="center"/>
      <w:outlineLvl w:val="3"/>
    </w:pPr>
    <w:rPr>
      <w:b/>
      <w:bCs/>
      <w:i/>
      <w:iCs/>
      <w:sz w:val="44"/>
      <w:szCs w:val="44"/>
    </w:rPr>
  </w:style>
  <w:style w:type="paragraph" w:styleId="Heading5">
    <w:name w:val="heading 5"/>
    <w:basedOn w:val="Heading4"/>
    <w:next w:val="Normal"/>
    <w:link w:val="Heading5Char"/>
    <w:unhideWhenUsed/>
    <w:qFormat/>
    <w:rsid w:val="006C4277"/>
    <w:pPr>
      <w:numPr>
        <w:numId w:val="9"/>
      </w:numPr>
      <w:outlineLvl w:val="4"/>
    </w:pPr>
  </w:style>
  <w:style w:type="paragraph" w:styleId="Heading6">
    <w:name w:val="heading 6"/>
    <w:basedOn w:val="Normal"/>
    <w:next w:val="Normal"/>
    <w:link w:val="Heading6Char"/>
    <w:semiHidden/>
    <w:unhideWhenUsed/>
    <w:qFormat/>
    <w:rsid w:val="009D2D1A"/>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9D2D1A"/>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9D2D1A"/>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9D2D1A"/>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F2247"/>
  </w:style>
  <w:style w:type="paragraph" w:customStyle="1" w:styleId="Level1">
    <w:name w:val="Level 1"/>
    <w:basedOn w:val="Normal"/>
    <w:rsid w:val="00EF2247"/>
    <w:pPr>
      <w:numPr>
        <w:numId w:val="1"/>
      </w:numPr>
      <w:outlineLvl w:val="0"/>
    </w:pPr>
  </w:style>
  <w:style w:type="paragraph" w:styleId="Header">
    <w:name w:val="header"/>
    <w:basedOn w:val="Normal"/>
    <w:link w:val="HeaderChar"/>
    <w:uiPriority w:val="99"/>
    <w:rsid w:val="007F4680"/>
    <w:pPr>
      <w:tabs>
        <w:tab w:val="center" w:pos="4320"/>
        <w:tab w:val="right" w:pos="8640"/>
      </w:tabs>
    </w:pPr>
  </w:style>
  <w:style w:type="paragraph" w:styleId="Footer">
    <w:name w:val="footer"/>
    <w:basedOn w:val="Normal"/>
    <w:link w:val="FooterChar"/>
    <w:uiPriority w:val="99"/>
    <w:rsid w:val="007F4680"/>
    <w:pPr>
      <w:tabs>
        <w:tab w:val="center" w:pos="4320"/>
        <w:tab w:val="right" w:pos="8640"/>
      </w:tabs>
    </w:pPr>
  </w:style>
  <w:style w:type="table" w:styleId="TableGrid">
    <w:name w:val="Table Grid"/>
    <w:basedOn w:val="TableNormal"/>
    <w:rsid w:val="00DF1F3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SHYPERTEXT">
    <w:name w:val="SYS_HYPERTEXT"/>
    <w:rsid w:val="00C60A0E"/>
    <w:rPr>
      <w:color w:val="0000FF"/>
      <w:u w:val="single"/>
    </w:rPr>
  </w:style>
  <w:style w:type="character" w:styleId="Hyperlink">
    <w:name w:val="Hyperlink"/>
    <w:basedOn w:val="DefaultParagraphFont"/>
    <w:uiPriority w:val="99"/>
    <w:rsid w:val="00266A74"/>
    <w:rPr>
      <w:color w:val="0000FF"/>
      <w:u w:val="single"/>
    </w:rPr>
  </w:style>
  <w:style w:type="paragraph" w:styleId="FootnoteText">
    <w:name w:val="footnote text"/>
    <w:basedOn w:val="Normal"/>
    <w:semiHidden/>
    <w:rsid w:val="006701BE"/>
    <w:rPr>
      <w:sz w:val="20"/>
      <w:szCs w:val="20"/>
    </w:rPr>
  </w:style>
  <w:style w:type="character" w:styleId="FollowedHyperlink">
    <w:name w:val="FollowedHyperlink"/>
    <w:basedOn w:val="DefaultParagraphFont"/>
    <w:rsid w:val="00925C07"/>
    <w:rPr>
      <w:color w:val="800080"/>
      <w:u w:val="single"/>
    </w:rPr>
  </w:style>
  <w:style w:type="paragraph" w:customStyle="1" w:styleId="footnotetex">
    <w:name w:val="footnote tex"/>
    <w:rsid w:val="00740D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style>
  <w:style w:type="paragraph" w:styleId="BalloonText">
    <w:name w:val="Balloon Text"/>
    <w:basedOn w:val="Normal"/>
    <w:semiHidden/>
    <w:rsid w:val="005A4A5D"/>
    <w:rPr>
      <w:rFonts w:ascii="Tahoma" w:hAnsi="Tahoma" w:cs="Tahoma"/>
      <w:sz w:val="16"/>
      <w:szCs w:val="16"/>
    </w:rPr>
  </w:style>
  <w:style w:type="character" w:styleId="PageNumber">
    <w:name w:val="page number"/>
    <w:basedOn w:val="DefaultParagraphFont"/>
    <w:rsid w:val="00585780"/>
  </w:style>
  <w:style w:type="paragraph" w:customStyle="1" w:styleId="Default">
    <w:name w:val="Default"/>
    <w:basedOn w:val="Normal"/>
    <w:link w:val="DefaultChar"/>
    <w:rsid w:val="003B65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character" w:customStyle="1" w:styleId="DefaultChar">
    <w:name w:val="Default Char"/>
    <w:basedOn w:val="DefaultParagraphFont"/>
    <w:link w:val="Default"/>
    <w:rsid w:val="003B6556"/>
    <w:rPr>
      <w:rFonts w:ascii="Arial" w:hAnsi="Arial" w:cs="Arial"/>
      <w:sz w:val="24"/>
      <w:szCs w:val="24"/>
      <w:lang w:val="en-US" w:eastAsia="en-US" w:bidi="ar-SA"/>
    </w:rPr>
  </w:style>
  <w:style w:type="character" w:styleId="CommentReference">
    <w:name w:val="annotation reference"/>
    <w:basedOn w:val="DefaultParagraphFont"/>
    <w:uiPriority w:val="99"/>
    <w:semiHidden/>
    <w:rsid w:val="00B576BC"/>
    <w:rPr>
      <w:sz w:val="16"/>
      <w:szCs w:val="16"/>
    </w:rPr>
  </w:style>
  <w:style w:type="paragraph" w:styleId="CommentText">
    <w:name w:val="annotation text"/>
    <w:basedOn w:val="Normal"/>
    <w:link w:val="CommentTextChar"/>
    <w:uiPriority w:val="99"/>
    <w:semiHidden/>
    <w:rsid w:val="00B576BC"/>
    <w:rPr>
      <w:sz w:val="20"/>
      <w:szCs w:val="20"/>
    </w:rPr>
  </w:style>
  <w:style w:type="paragraph" w:styleId="CommentSubject">
    <w:name w:val="annotation subject"/>
    <w:basedOn w:val="CommentText"/>
    <w:next w:val="CommentText"/>
    <w:semiHidden/>
    <w:rsid w:val="00B576BC"/>
    <w:rPr>
      <w:b/>
      <w:bCs/>
    </w:rPr>
  </w:style>
  <w:style w:type="paragraph" w:styleId="HTMLPreformatted">
    <w:name w:val="HTML Preformatted"/>
    <w:basedOn w:val="Normal"/>
    <w:link w:val="HTMLPreformattedChar"/>
    <w:uiPriority w:val="99"/>
    <w:unhideWhenUsed/>
    <w:rsid w:val="00295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5205"/>
    <w:rPr>
      <w:rFonts w:ascii="Courier New" w:hAnsi="Courier New" w:cs="Courier New"/>
    </w:rPr>
  </w:style>
  <w:style w:type="paragraph" w:styleId="ListParagraph">
    <w:name w:val="List Paragraph"/>
    <w:basedOn w:val="Normal"/>
    <w:link w:val="ListParagraphChar"/>
    <w:uiPriority w:val="34"/>
    <w:qFormat/>
    <w:rsid w:val="004D1B28"/>
    <w:pPr>
      <w:ind w:left="1800"/>
    </w:pPr>
  </w:style>
  <w:style w:type="paragraph" w:styleId="Revision">
    <w:name w:val="Revision"/>
    <w:hidden/>
    <w:uiPriority w:val="99"/>
    <w:semiHidden/>
    <w:rsid w:val="0001164B"/>
    <w:rPr>
      <w:sz w:val="24"/>
      <w:szCs w:val="24"/>
    </w:rPr>
  </w:style>
  <w:style w:type="character" w:customStyle="1" w:styleId="FooterChar">
    <w:name w:val="Footer Char"/>
    <w:basedOn w:val="DefaultParagraphFont"/>
    <w:link w:val="Footer"/>
    <w:uiPriority w:val="99"/>
    <w:rsid w:val="00BE47D9"/>
    <w:rPr>
      <w:sz w:val="24"/>
      <w:szCs w:val="24"/>
    </w:rPr>
  </w:style>
  <w:style w:type="character" w:customStyle="1" w:styleId="HeaderChar">
    <w:name w:val="Header Char"/>
    <w:basedOn w:val="DefaultParagraphFont"/>
    <w:link w:val="Header"/>
    <w:uiPriority w:val="99"/>
    <w:rsid w:val="009170FF"/>
    <w:rPr>
      <w:sz w:val="24"/>
      <w:szCs w:val="24"/>
    </w:rPr>
  </w:style>
  <w:style w:type="character" w:styleId="LineNumber">
    <w:name w:val="line number"/>
    <w:basedOn w:val="DefaultParagraphFont"/>
    <w:rsid w:val="00875C0B"/>
  </w:style>
  <w:style w:type="paragraph" w:styleId="NormalWeb">
    <w:name w:val="Normal (Web)"/>
    <w:basedOn w:val="Normal"/>
    <w:uiPriority w:val="99"/>
    <w:unhideWhenUsed/>
    <w:rsid w:val="00836F74"/>
    <w:pPr>
      <w:widowControl/>
      <w:autoSpaceDE/>
      <w:autoSpaceDN/>
      <w:adjustRightInd/>
      <w:spacing w:before="100" w:beforeAutospacing="1" w:after="100" w:afterAutospacing="1"/>
    </w:pPr>
  </w:style>
  <w:style w:type="character" w:customStyle="1" w:styleId="ListParagraphChar">
    <w:name w:val="List Paragraph Char"/>
    <w:basedOn w:val="DefaultParagraphFont"/>
    <w:link w:val="ListParagraph"/>
    <w:uiPriority w:val="34"/>
    <w:locked/>
    <w:rsid w:val="004D1B28"/>
    <w:rPr>
      <w:rFonts w:ascii="Arial" w:hAnsi="Arial" w:cs="Arial"/>
      <w:sz w:val="22"/>
      <w:szCs w:val="22"/>
    </w:rPr>
  </w:style>
  <w:style w:type="character" w:styleId="UnresolvedMention">
    <w:name w:val="Unresolved Mention"/>
    <w:basedOn w:val="DefaultParagraphFont"/>
    <w:uiPriority w:val="99"/>
    <w:unhideWhenUsed/>
    <w:rsid w:val="006333B0"/>
    <w:rPr>
      <w:color w:val="605E5C"/>
      <w:shd w:val="clear" w:color="auto" w:fill="E1DFDD"/>
    </w:rPr>
  </w:style>
  <w:style w:type="character" w:styleId="Strong">
    <w:name w:val="Strong"/>
    <w:qFormat/>
    <w:rsid w:val="00F1750C"/>
    <w:rPr>
      <w:rFonts w:eastAsia="@MingLiU"/>
      <w:b/>
      <w:bCs/>
      <w:sz w:val="36"/>
      <w:szCs w:val="36"/>
    </w:rPr>
  </w:style>
  <w:style w:type="character" w:styleId="Emphasis">
    <w:name w:val="Emphasis"/>
    <w:uiPriority w:val="20"/>
    <w:qFormat/>
    <w:rsid w:val="000B4C7B"/>
    <w:rPr>
      <w:sz w:val="28"/>
      <w:szCs w:val="28"/>
    </w:rPr>
  </w:style>
  <w:style w:type="character" w:customStyle="1" w:styleId="Heading2Char">
    <w:name w:val="Heading 2 Char"/>
    <w:basedOn w:val="DefaultParagraphFont"/>
    <w:link w:val="Heading2"/>
    <w:rsid w:val="004D1B28"/>
    <w:rPr>
      <w:rFonts w:ascii="Arial" w:eastAsiaTheme="majorEastAsia" w:hAnsi="Arial" w:cs="Arial"/>
      <w:b/>
      <w:bCs/>
      <w:i/>
      <w:iCs/>
      <w:sz w:val="24"/>
      <w:szCs w:val="24"/>
    </w:rPr>
  </w:style>
  <w:style w:type="character" w:customStyle="1" w:styleId="Heading3Char">
    <w:name w:val="Heading 3 Char"/>
    <w:basedOn w:val="DefaultParagraphFont"/>
    <w:link w:val="Heading3"/>
    <w:rsid w:val="004D1B28"/>
    <w:rPr>
      <w:rFonts w:ascii="Arial" w:eastAsiaTheme="majorEastAsia" w:hAnsi="Arial" w:cs="Arial"/>
      <w:b/>
      <w:bCs/>
      <w:i/>
      <w:iCs/>
      <w:sz w:val="22"/>
      <w:szCs w:val="22"/>
    </w:rPr>
  </w:style>
  <w:style w:type="character" w:customStyle="1" w:styleId="Heading4Char">
    <w:name w:val="Heading 4 Char"/>
    <w:basedOn w:val="DefaultParagraphFont"/>
    <w:link w:val="Heading4"/>
    <w:rsid w:val="00935FD7"/>
    <w:rPr>
      <w:rFonts w:ascii="Arial" w:hAnsi="Arial" w:cs="Arial"/>
      <w:b/>
      <w:bCs/>
      <w:i/>
      <w:iCs/>
      <w:sz w:val="44"/>
      <w:szCs w:val="44"/>
    </w:rPr>
  </w:style>
  <w:style w:type="character" w:customStyle="1" w:styleId="Heading5Char">
    <w:name w:val="Heading 5 Char"/>
    <w:basedOn w:val="DefaultParagraphFont"/>
    <w:link w:val="Heading5"/>
    <w:rsid w:val="006C4277"/>
    <w:rPr>
      <w:rFonts w:ascii="Arial" w:hAnsi="Arial" w:cs="Arial"/>
      <w:b/>
      <w:bCs/>
      <w:i/>
      <w:iCs/>
      <w:sz w:val="68"/>
      <w:szCs w:val="68"/>
    </w:rPr>
  </w:style>
  <w:style w:type="character" w:customStyle="1" w:styleId="Heading6Char">
    <w:name w:val="Heading 6 Char"/>
    <w:basedOn w:val="DefaultParagraphFont"/>
    <w:link w:val="Heading6"/>
    <w:semiHidden/>
    <w:rsid w:val="009D2D1A"/>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semiHidden/>
    <w:rsid w:val="009D2D1A"/>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rsid w:val="009D2D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9D2D1A"/>
    <w:rPr>
      <w:rFonts w:asciiTheme="majorHAnsi" w:eastAsiaTheme="majorEastAsia" w:hAnsiTheme="majorHAnsi" w:cstheme="majorBidi"/>
      <w:i/>
      <w:iCs/>
      <w:color w:val="272727" w:themeColor="text1" w:themeTint="D8"/>
      <w:sz w:val="21"/>
      <w:szCs w:val="21"/>
    </w:rPr>
  </w:style>
  <w:style w:type="paragraph" w:styleId="TOCHeading">
    <w:name w:val="TOC Heading"/>
    <w:basedOn w:val="Normal"/>
    <w:next w:val="Normal"/>
    <w:uiPriority w:val="39"/>
    <w:unhideWhenUsed/>
    <w:qFormat/>
    <w:rsid w:val="00B565CC"/>
    <w:pPr>
      <w:jc w:val="center"/>
    </w:pPr>
  </w:style>
  <w:style w:type="paragraph" w:styleId="TOC1">
    <w:name w:val="toc 1"/>
    <w:basedOn w:val="Normal"/>
    <w:next w:val="Normal"/>
    <w:autoRedefine/>
    <w:uiPriority w:val="39"/>
    <w:unhideWhenUsed/>
    <w:rsid w:val="00552466"/>
    <w:pPr>
      <w:tabs>
        <w:tab w:val="left" w:pos="440"/>
        <w:tab w:val="right" w:leader="dot" w:pos="9350"/>
      </w:tabs>
      <w:spacing w:after="100"/>
      <w:ind w:left="0"/>
    </w:pPr>
  </w:style>
  <w:style w:type="paragraph" w:styleId="TOC2">
    <w:name w:val="toc 2"/>
    <w:basedOn w:val="Normal"/>
    <w:next w:val="Normal"/>
    <w:autoRedefine/>
    <w:uiPriority w:val="39"/>
    <w:unhideWhenUsed/>
    <w:rsid w:val="00552466"/>
    <w:pPr>
      <w:tabs>
        <w:tab w:val="left" w:pos="880"/>
        <w:tab w:val="right" w:leader="dot" w:pos="9350"/>
      </w:tabs>
      <w:spacing w:after="100"/>
      <w:ind w:left="220"/>
    </w:pPr>
  </w:style>
  <w:style w:type="paragraph" w:styleId="TOC3">
    <w:name w:val="toc 3"/>
    <w:basedOn w:val="Normal"/>
    <w:next w:val="Normal"/>
    <w:link w:val="TOC3Char"/>
    <w:autoRedefine/>
    <w:uiPriority w:val="39"/>
    <w:unhideWhenUsed/>
    <w:rsid w:val="006F237B"/>
    <w:pPr>
      <w:spacing w:after="100"/>
      <w:ind w:left="440"/>
    </w:pPr>
  </w:style>
  <w:style w:type="paragraph" w:styleId="Title">
    <w:name w:val="Title"/>
    <w:basedOn w:val="Normal"/>
    <w:next w:val="Normal"/>
    <w:link w:val="TitleChar"/>
    <w:qFormat/>
    <w:rsid w:val="00B565CC"/>
    <w:pPr>
      <w:jc w:val="center"/>
    </w:pPr>
    <w:rPr>
      <w:b/>
      <w:bCs/>
    </w:rPr>
  </w:style>
  <w:style w:type="character" w:customStyle="1" w:styleId="TitleChar">
    <w:name w:val="Title Char"/>
    <w:basedOn w:val="DefaultParagraphFont"/>
    <w:link w:val="Title"/>
    <w:rsid w:val="00B565CC"/>
    <w:rPr>
      <w:rFonts w:ascii="Arial" w:hAnsi="Arial" w:cs="Arial"/>
      <w:b/>
      <w:bCs/>
      <w:sz w:val="22"/>
      <w:szCs w:val="22"/>
    </w:rPr>
  </w:style>
  <w:style w:type="paragraph" w:styleId="Subtitle">
    <w:name w:val="Subtitle"/>
    <w:basedOn w:val="Normal"/>
    <w:next w:val="Normal"/>
    <w:link w:val="SubtitleChar"/>
    <w:qFormat/>
    <w:rsid w:val="00DD143A"/>
    <w:pPr>
      <w:framePr w:hSpace="180" w:wrap="around" w:vAnchor="text" w:hAnchor="text" w:x="1" w:y="1"/>
      <w:widowControl/>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0" w:right="0"/>
      <w:suppressOverlap/>
    </w:pPr>
    <w:rPr>
      <w:rFonts w:eastAsia="@MingLiU"/>
      <w:sz w:val="20"/>
      <w:szCs w:val="20"/>
    </w:rPr>
  </w:style>
  <w:style w:type="character" w:customStyle="1" w:styleId="SubtitleChar">
    <w:name w:val="Subtitle Char"/>
    <w:basedOn w:val="DefaultParagraphFont"/>
    <w:link w:val="Subtitle"/>
    <w:rsid w:val="00DD143A"/>
    <w:rPr>
      <w:rFonts w:ascii="Arial" w:eastAsia="@MingLiU" w:hAnsi="Arial" w:cs="Arial"/>
    </w:rPr>
  </w:style>
  <w:style w:type="paragraph" w:customStyle="1" w:styleId="AppendixTitle">
    <w:name w:val="Appendix Title"/>
    <w:basedOn w:val="TOC3"/>
    <w:link w:val="AppendixTitleChar"/>
    <w:qFormat/>
    <w:rsid w:val="007331B1"/>
  </w:style>
  <w:style w:type="paragraph" w:styleId="TableofFigures">
    <w:name w:val="table of figures"/>
    <w:aliases w:val="Table of Appendices"/>
    <w:basedOn w:val="IndexHeading"/>
    <w:next w:val="Normal"/>
    <w:autoRedefine/>
    <w:semiHidden/>
    <w:unhideWhenUsed/>
    <w:qFormat/>
    <w:rsid w:val="00A04ABD"/>
    <w:pPr>
      <w:spacing w:after="0"/>
      <w:ind w:left="0"/>
    </w:pPr>
    <w:rPr>
      <w:rFonts w:ascii="Arial" w:hAnsi="Arial"/>
      <w:b w:val="0"/>
    </w:rPr>
  </w:style>
  <w:style w:type="paragraph" w:styleId="TOC4">
    <w:name w:val="toc 4"/>
    <w:basedOn w:val="Normal"/>
    <w:next w:val="Normal"/>
    <w:autoRedefine/>
    <w:uiPriority w:val="39"/>
    <w:unhideWhenUsed/>
    <w:rsid w:val="000839E7"/>
    <w:pPr>
      <w:tabs>
        <w:tab w:val="right" w:leader="dot" w:pos="9350"/>
      </w:tabs>
      <w:spacing w:after="100"/>
      <w:ind w:left="660"/>
    </w:pPr>
  </w:style>
  <w:style w:type="paragraph" w:styleId="IndexHeading">
    <w:name w:val="index heading"/>
    <w:basedOn w:val="Normal"/>
    <w:next w:val="TOC4"/>
    <w:semiHidden/>
    <w:unhideWhenUsed/>
    <w:rsid w:val="00A04ABD"/>
    <w:rPr>
      <w:rFonts w:asciiTheme="majorHAnsi" w:eastAsiaTheme="majorEastAsia" w:hAnsiTheme="majorHAnsi" w:cstheme="majorBidi"/>
      <w:b/>
      <w:bCs/>
    </w:rPr>
  </w:style>
  <w:style w:type="character" w:customStyle="1" w:styleId="TOC3Char">
    <w:name w:val="TOC 3 Char"/>
    <w:basedOn w:val="DefaultParagraphFont"/>
    <w:link w:val="TOC3"/>
    <w:uiPriority w:val="39"/>
    <w:rsid w:val="007331B1"/>
    <w:rPr>
      <w:rFonts w:ascii="Arial" w:hAnsi="Arial" w:cs="Arial"/>
      <w:sz w:val="22"/>
      <w:szCs w:val="22"/>
    </w:rPr>
  </w:style>
  <w:style w:type="character" w:customStyle="1" w:styleId="AppendixTitleChar">
    <w:name w:val="Appendix Title Char"/>
    <w:basedOn w:val="TOC3Char"/>
    <w:link w:val="AppendixTitle"/>
    <w:rsid w:val="007331B1"/>
    <w:rPr>
      <w:rFonts w:ascii="Arial" w:hAnsi="Arial" w:cs="Arial"/>
      <w:sz w:val="22"/>
      <w:szCs w:val="22"/>
    </w:rPr>
  </w:style>
  <w:style w:type="character" w:styleId="SubtleEmphasis">
    <w:name w:val="Subtle Emphasis"/>
    <w:basedOn w:val="DefaultParagraphFont"/>
    <w:uiPriority w:val="19"/>
    <w:qFormat/>
    <w:rsid w:val="00BF432F"/>
    <w:rPr>
      <w:i/>
      <w:iCs/>
      <w:color w:val="404040" w:themeColor="text1" w:themeTint="BF"/>
    </w:rPr>
  </w:style>
  <w:style w:type="character" w:styleId="IntenseEmphasis">
    <w:name w:val="Intense Emphasis"/>
    <w:basedOn w:val="DefaultParagraphFont"/>
    <w:uiPriority w:val="21"/>
    <w:qFormat/>
    <w:rsid w:val="00BF432F"/>
    <w:rPr>
      <w:i/>
      <w:iCs/>
      <w:color w:val="4F81BD" w:themeColor="accent1"/>
    </w:rPr>
  </w:style>
  <w:style w:type="character" w:styleId="SubtleReference">
    <w:name w:val="Subtle Reference"/>
    <w:basedOn w:val="DefaultParagraphFont"/>
    <w:uiPriority w:val="31"/>
    <w:qFormat/>
    <w:rsid w:val="00BF432F"/>
    <w:rPr>
      <w:smallCaps/>
      <w:color w:val="5A5A5A" w:themeColor="text1" w:themeTint="A5"/>
    </w:rPr>
  </w:style>
  <w:style w:type="character" w:customStyle="1" w:styleId="CommentTextChar">
    <w:name w:val="Comment Text Char"/>
    <w:basedOn w:val="DefaultParagraphFont"/>
    <w:link w:val="CommentText"/>
    <w:uiPriority w:val="99"/>
    <w:semiHidden/>
    <w:rsid w:val="00D53E3E"/>
    <w:rPr>
      <w:rFonts w:ascii="Arial" w:hAnsi="Arial" w:cs="Arial"/>
    </w:rPr>
  </w:style>
  <w:style w:type="paragraph" w:styleId="TOC5">
    <w:name w:val="toc 5"/>
    <w:basedOn w:val="Normal"/>
    <w:next w:val="Normal"/>
    <w:autoRedefine/>
    <w:uiPriority w:val="39"/>
    <w:unhideWhenUsed/>
    <w:rsid w:val="00EA3F7F"/>
    <w:pPr>
      <w:widowControl/>
      <w:autoSpaceDE/>
      <w:autoSpaceDN/>
      <w:adjustRightInd/>
      <w:spacing w:after="100" w:line="259" w:lineRule="auto"/>
      <w:ind w:left="880" w:right="0"/>
    </w:pPr>
    <w:rPr>
      <w:rFonts w:asciiTheme="minorHAnsi" w:eastAsiaTheme="minorEastAsia" w:hAnsiTheme="minorHAnsi" w:cstheme="minorBidi"/>
    </w:rPr>
  </w:style>
  <w:style w:type="paragraph" w:styleId="TOC6">
    <w:name w:val="toc 6"/>
    <w:basedOn w:val="Normal"/>
    <w:next w:val="Normal"/>
    <w:autoRedefine/>
    <w:uiPriority w:val="39"/>
    <w:unhideWhenUsed/>
    <w:rsid w:val="00EA3F7F"/>
    <w:pPr>
      <w:widowControl/>
      <w:autoSpaceDE/>
      <w:autoSpaceDN/>
      <w:adjustRightInd/>
      <w:spacing w:after="100" w:line="259" w:lineRule="auto"/>
      <w:ind w:left="1100" w:right="0"/>
    </w:pPr>
    <w:rPr>
      <w:rFonts w:asciiTheme="minorHAnsi" w:eastAsiaTheme="minorEastAsia" w:hAnsiTheme="minorHAnsi" w:cstheme="minorBidi"/>
    </w:rPr>
  </w:style>
  <w:style w:type="paragraph" w:styleId="TOC7">
    <w:name w:val="toc 7"/>
    <w:basedOn w:val="Normal"/>
    <w:next w:val="Normal"/>
    <w:autoRedefine/>
    <w:uiPriority w:val="39"/>
    <w:unhideWhenUsed/>
    <w:rsid w:val="00EA3F7F"/>
    <w:pPr>
      <w:widowControl/>
      <w:autoSpaceDE/>
      <w:autoSpaceDN/>
      <w:adjustRightInd/>
      <w:spacing w:after="100" w:line="259" w:lineRule="auto"/>
      <w:ind w:left="1320" w:right="0"/>
    </w:pPr>
    <w:rPr>
      <w:rFonts w:asciiTheme="minorHAnsi" w:eastAsiaTheme="minorEastAsia" w:hAnsiTheme="minorHAnsi" w:cstheme="minorBidi"/>
    </w:rPr>
  </w:style>
  <w:style w:type="paragraph" w:styleId="TOC8">
    <w:name w:val="toc 8"/>
    <w:basedOn w:val="Normal"/>
    <w:next w:val="Normal"/>
    <w:autoRedefine/>
    <w:uiPriority w:val="39"/>
    <w:unhideWhenUsed/>
    <w:rsid w:val="00EA3F7F"/>
    <w:pPr>
      <w:widowControl/>
      <w:autoSpaceDE/>
      <w:autoSpaceDN/>
      <w:adjustRightInd/>
      <w:spacing w:after="100" w:line="259" w:lineRule="auto"/>
      <w:ind w:left="1540" w:right="0"/>
    </w:pPr>
    <w:rPr>
      <w:rFonts w:asciiTheme="minorHAnsi" w:eastAsiaTheme="minorEastAsia" w:hAnsiTheme="minorHAnsi" w:cstheme="minorBidi"/>
    </w:rPr>
  </w:style>
  <w:style w:type="paragraph" w:styleId="TOC9">
    <w:name w:val="toc 9"/>
    <w:basedOn w:val="Normal"/>
    <w:next w:val="Normal"/>
    <w:autoRedefine/>
    <w:uiPriority w:val="39"/>
    <w:unhideWhenUsed/>
    <w:rsid w:val="00EA3F7F"/>
    <w:pPr>
      <w:widowControl/>
      <w:autoSpaceDE/>
      <w:autoSpaceDN/>
      <w:adjustRightInd/>
      <w:spacing w:after="100" w:line="259" w:lineRule="auto"/>
      <w:ind w:left="1760" w:right="0"/>
    </w:pPr>
    <w:rPr>
      <w:rFonts w:asciiTheme="minorHAnsi" w:eastAsiaTheme="minorEastAsia" w:hAnsiTheme="minorHAnsi" w:cstheme="minorBidi"/>
    </w:rPr>
  </w:style>
  <w:style w:type="paragraph" w:styleId="Quote">
    <w:name w:val="Quote"/>
    <w:basedOn w:val="Heading4"/>
    <w:next w:val="Normal"/>
    <w:link w:val="QuoteChar"/>
    <w:uiPriority w:val="29"/>
    <w:qFormat/>
    <w:rsid w:val="0042630D"/>
    <w:pPr>
      <w:spacing w:before="60" w:after="60"/>
      <w:ind w:left="0"/>
      <w:jc w:val="left"/>
    </w:pPr>
    <w:rPr>
      <w:b w:val="0"/>
      <w:bCs w:val="0"/>
      <w:i w:val="0"/>
      <w:iCs w:val="0"/>
      <w:sz w:val="22"/>
      <w:szCs w:val="22"/>
    </w:rPr>
  </w:style>
  <w:style w:type="character" w:customStyle="1" w:styleId="QuoteChar">
    <w:name w:val="Quote Char"/>
    <w:basedOn w:val="DefaultParagraphFont"/>
    <w:link w:val="Quote"/>
    <w:uiPriority w:val="29"/>
    <w:rsid w:val="0042630D"/>
    <w:rPr>
      <w:rFonts w:ascii="Arial" w:hAnsi="Arial" w:cs="Arial"/>
      <w:sz w:val="22"/>
      <w:szCs w:val="22"/>
    </w:rPr>
  </w:style>
  <w:style w:type="paragraph" w:customStyle="1" w:styleId="indent-1">
    <w:name w:val="indent-1"/>
    <w:basedOn w:val="Normal"/>
    <w:rsid w:val="0079792C"/>
    <w:pPr>
      <w:widowControl/>
      <w:autoSpaceDE/>
      <w:autoSpaceDN/>
      <w:adjustRightInd/>
      <w:spacing w:before="100" w:beforeAutospacing="1" w:after="100" w:afterAutospacing="1"/>
      <w:ind w:left="0" w:right="0"/>
    </w:pPr>
    <w:rPr>
      <w:rFonts w:ascii="Times New Roman" w:hAnsi="Times New Roman" w:cs="Times New Roman"/>
      <w:sz w:val="24"/>
      <w:szCs w:val="24"/>
    </w:rPr>
  </w:style>
  <w:style w:type="paragraph" w:customStyle="1" w:styleId="indent-2">
    <w:name w:val="indent-2"/>
    <w:basedOn w:val="Normal"/>
    <w:rsid w:val="0079792C"/>
    <w:pPr>
      <w:widowControl/>
      <w:autoSpaceDE/>
      <w:autoSpaceDN/>
      <w:adjustRightInd/>
      <w:spacing w:before="100" w:beforeAutospacing="1" w:after="100" w:afterAutospacing="1"/>
      <w:ind w:left="0" w:right="0"/>
    </w:pPr>
    <w:rPr>
      <w:rFonts w:ascii="Times New Roman" w:hAnsi="Times New Roman" w:cs="Times New Roman"/>
      <w:sz w:val="24"/>
      <w:szCs w:val="24"/>
    </w:rPr>
  </w:style>
  <w:style w:type="character" w:customStyle="1" w:styleId="paragraph-hierarchy">
    <w:name w:val="paragraph-hierarchy"/>
    <w:basedOn w:val="DefaultParagraphFont"/>
    <w:rsid w:val="0079792C"/>
  </w:style>
  <w:style w:type="character" w:customStyle="1" w:styleId="paren">
    <w:name w:val="paren"/>
    <w:basedOn w:val="DefaultParagraphFont"/>
    <w:rsid w:val="0079792C"/>
  </w:style>
  <w:style w:type="paragraph" w:customStyle="1" w:styleId="indent-3">
    <w:name w:val="indent-3"/>
    <w:basedOn w:val="Normal"/>
    <w:rsid w:val="0079792C"/>
    <w:pPr>
      <w:widowControl/>
      <w:autoSpaceDE/>
      <w:autoSpaceDN/>
      <w:adjustRightInd/>
      <w:spacing w:before="100" w:beforeAutospacing="1" w:after="100" w:afterAutospacing="1"/>
      <w:ind w:left="0" w:right="0"/>
    </w:pPr>
    <w:rPr>
      <w:rFonts w:ascii="Times New Roman" w:hAnsi="Times New Roman" w:cs="Times New Roman"/>
      <w:sz w:val="24"/>
      <w:szCs w:val="24"/>
    </w:rPr>
  </w:style>
  <w:style w:type="character" w:styleId="Mention">
    <w:name w:val="Mention"/>
    <w:basedOn w:val="DefaultParagraphFont"/>
    <w:uiPriority w:val="99"/>
    <w:unhideWhenUsed/>
    <w:rsid w:val="0029190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86164">
      <w:bodyDiv w:val="1"/>
      <w:marLeft w:val="0"/>
      <w:marRight w:val="0"/>
      <w:marTop w:val="0"/>
      <w:marBottom w:val="0"/>
      <w:divBdr>
        <w:top w:val="none" w:sz="0" w:space="0" w:color="auto"/>
        <w:left w:val="none" w:sz="0" w:space="0" w:color="auto"/>
        <w:bottom w:val="none" w:sz="0" w:space="0" w:color="auto"/>
        <w:right w:val="none" w:sz="0" w:space="0" w:color="auto"/>
      </w:divBdr>
    </w:div>
    <w:div w:id="52655324">
      <w:bodyDiv w:val="1"/>
      <w:marLeft w:val="0"/>
      <w:marRight w:val="0"/>
      <w:marTop w:val="0"/>
      <w:marBottom w:val="0"/>
      <w:divBdr>
        <w:top w:val="none" w:sz="0" w:space="0" w:color="auto"/>
        <w:left w:val="none" w:sz="0" w:space="0" w:color="auto"/>
        <w:bottom w:val="none" w:sz="0" w:space="0" w:color="auto"/>
        <w:right w:val="none" w:sz="0" w:space="0" w:color="auto"/>
      </w:divBdr>
    </w:div>
    <w:div w:id="89352298">
      <w:bodyDiv w:val="1"/>
      <w:marLeft w:val="0"/>
      <w:marRight w:val="0"/>
      <w:marTop w:val="0"/>
      <w:marBottom w:val="0"/>
      <w:divBdr>
        <w:top w:val="none" w:sz="0" w:space="0" w:color="auto"/>
        <w:left w:val="none" w:sz="0" w:space="0" w:color="auto"/>
        <w:bottom w:val="none" w:sz="0" w:space="0" w:color="auto"/>
        <w:right w:val="none" w:sz="0" w:space="0" w:color="auto"/>
      </w:divBdr>
    </w:div>
    <w:div w:id="110586947">
      <w:bodyDiv w:val="1"/>
      <w:marLeft w:val="0"/>
      <w:marRight w:val="0"/>
      <w:marTop w:val="0"/>
      <w:marBottom w:val="0"/>
      <w:divBdr>
        <w:top w:val="none" w:sz="0" w:space="0" w:color="auto"/>
        <w:left w:val="none" w:sz="0" w:space="0" w:color="auto"/>
        <w:bottom w:val="none" w:sz="0" w:space="0" w:color="auto"/>
        <w:right w:val="none" w:sz="0" w:space="0" w:color="auto"/>
      </w:divBdr>
    </w:div>
    <w:div w:id="119762509">
      <w:bodyDiv w:val="1"/>
      <w:marLeft w:val="0"/>
      <w:marRight w:val="0"/>
      <w:marTop w:val="0"/>
      <w:marBottom w:val="0"/>
      <w:divBdr>
        <w:top w:val="none" w:sz="0" w:space="0" w:color="auto"/>
        <w:left w:val="none" w:sz="0" w:space="0" w:color="auto"/>
        <w:bottom w:val="none" w:sz="0" w:space="0" w:color="auto"/>
        <w:right w:val="none" w:sz="0" w:space="0" w:color="auto"/>
      </w:divBdr>
    </w:div>
    <w:div w:id="183133070">
      <w:bodyDiv w:val="1"/>
      <w:marLeft w:val="0"/>
      <w:marRight w:val="0"/>
      <w:marTop w:val="0"/>
      <w:marBottom w:val="0"/>
      <w:divBdr>
        <w:top w:val="none" w:sz="0" w:space="0" w:color="auto"/>
        <w:left w:val="none" w:sz="0" w:space="0" w:color="auto"/>
        <w:bottom w:val="none" w:sz="0" w:space="0" w:color="auto"/>
        <w:right w:val="none" w:sz="0" w:space="0" w:color="auto"/>
      </w:divBdr>
    </w:div>
    <w:div w:id="189029659">
      <w:bodyDiv w:val="1"/>
      <w:marLeft w:val="0"/>
      <w:marRight w:val="0"/>
      <w:marTop w:val="0"/>
      <w:marBottom w:val="0"/>
      <w:divBdr>
        <w:top w:val="none" w:sz="0" w:space="0" w:color="auto"/>
        <w:left w:val="none" w:sz="0" w:space="0" w:color="auto"/>
        <w:bottom w:val="none" w:sz="0" w:space="0" w:color="auto"/>
        <w:right w:val="none" w:sz="0" w:space="0" w:color="auto"/>
      </w:divBdr>
    </w:div>
    <w:div w:id="211188261">
      <w:bodyDiv w:val="1"/>
      <w:marLeft w:val="0"/>
      <w:marRight w:val="0"/>
      <w:marTop w:val="0"/>
      <w:marBottom w:val="0"/>
      <w:divBdr>
        <w:top w:val="none" w:sz="0" w:space="0" w:color="auto"/>
        <w:left w:val="none" w:sz="0" w:space="0" w:color="auto"/>
        <w:bottom w:val="none" w:sz="0" w:space="0" w:color="auto"/>
        <w:right w:val="none" w:sz="0" w:space="0" w:color="auto"/>
      </w:divBdr>
    </w:div>
    <w:div w:id="220868756">
      <w:bodyDiv w:val="1"/>
      <w:marLeft w:val="0"/>
      <w:marRight w:val="0"/>
      <w:marTop w:val="0"/>
      <w:marBottom w:val="0"/>
      <w:divBdr>
        <w:top w:val="none" w:sz="0" w:space="0" w:color="auto"/>
        <w:left w:val="none" w:sz="0" w:space="0" w:color="auto"/>
        <w:bottom w:val="none" w:sz="0" w:space="0" w:color="auto"/>
        <w:right w:val="none" w:sz="0" w:space="0" w:color="auto"/>
      </w:divBdr>
    </w:div>
    <w:div w:id="242030126">
      <w:bodyDiv w:val="1"/>
      <w:marLeft w:val="0"/>
      <w:marRight w:val="0"/>
      <w:marTop w:val="0"/>
      <w:marBottom w:val="0"/>
      <w:divBdr>
        <w:top w:val="none" w:sz="0" w:space="0" w:color="auto"/>
        <w:left w:val="none" w:sz="0" w:space="0" w:color="auto"/>
        <w:bottom w:val="none" w:sz="0" w:space="0" w:color="auto"/>
        <w:right w:val="none" w:sz="0" w:space="0" w:color="auto"/>
      </w:divBdr>
    </w:div>
    <w:div w:id="256524920">
      <w:bodyDiv w:val="1"/>
      <w:marLeft w:val="0"/>
      <w:marRight w:val="0"/>
      <w:marTop w:val="0"/>
      <w:marBottom w:val="0"/>
      <w:divBdr>
        <w:top w:val="none" w:sz="0" w:space="0" w:color="auto"/>
        <w:left w:val="none" w:sz="0" w:space="0" w:color="auto"/>
        <w:bottom w:val="none" w:sz="0" w:space="0" w:color="auto"/>
        <w:right w:val="none" w:sz="0" w:space="0" w:color="auto"/>
      </w:divBdr>
    </w:div>
    <w:div w:id="275062460">
      <w:bodyDiv w:val="1"/>
      <w:marLeft w:val="0"/>
      <w:marRight w:val="0"/>
      <w:marTop w:val="0"/>
      <w:marBottom w:val="0"/>
      <w:divBdr>
        <w:top w:val="none" w:sz="0" w:space="0" w:color="auto"/>
        <w:left w:val="none" w:sz="0" w:space="0" w:color="auto"/>
        <w:bottom w:val="none" w:sz="0" w:space="0" w:color="auto"/>
        <w:right w:val="none" w:sz="0" w:space="0" w:color="auto"/>
      </w:divBdr>
    </w:div>
    <w:div w:id="426461918">
      <w:bodyDiv w:val="1"/>
      <w:marLeft w:val="0"/>
      <w:marRight w:val="0"/>
      <w:marTop w:val="0"/>
      <w:marBottom w:val="0"/>
      <w:divBdr>
        <w:top w:val="none" w:sz="0" w:space="0" w:color="auto"/>
        <w:left w:val="none" w:sz="0" w:space="0" w:color="auto"/>
        <w:bottom w:val="none" w:sz="0" w:space="0" w:color="auto"/>
        <w:right w:val="none" w:sz="0" w:space="0" w:color="auto"/>
      </w:divBdr>
    </w:div>
    <w:div w:id="430585084">
      <w:bodyDiv w:val="1"/>
      <w:marLeft w:val="0"/>
      <w:marRight w:val="0"/>
      <w:marTop w:val="0"/>
      <w:marBottom w:val="0"/>
      <w:divBdr>
        <w:top w:val="none" w:sz="0" w:space="0" w:color="auto"/>
        <w:left w:val="none" w:sz="0" w:space="0" w:color="auto"/>
        <w:bottom w:val="none" w:sz="0" w:space="0" w:color="auto"/>
        <w:right w:val="none" w:sz="0" w:space="0" w:color="auto"/>
      </w:divBdr>
    </w:div>
    <w:div w:id="494733057">
      <w:bodyDiv w:val="1"/>
      <w:marLeft w:val="0"/>
      <w:marRight w:val="0"/>
      <w:marTop w:val="0"/>
      <w:marBottom w:val="0"/>
      <w:divBdr>
        <w:top w:val="none" w:sz="0" w:space="0" w:color="auto"/>
        <w:left w:val="none" w:sz="0" w:space="0" w:color="auto"/>
        <w:bottom w:val="none" w:sz="0" w:space="0" w:color="auto"/>
        <w:right w:val="none" w:sz="0" w:space="0" w:color="auto"/>
      </w:divBdr>
    </w:div>
    <w:div w:id="557594795">
      <w:bodyDiv w:val="1"/>
      <w:marLeft w:val="0"/>
      <w:marRight w:val="0"/>
      <w:marTop w:val="0"/>
      <w:marBottom w:val="0"/>
      <w:divBdr>
        <w:top w:val="none" w:sz="0" w:space="0" w:color="auto"/>
        <w:left w:val="none" w:sz="0" w:space="0" w:color="auto"/>
        <w:bottom w:val="none" w:sz="0" w:space="0" w:color="auto"/>
        <w:right w:val="none" w:sz="0" w:space="0" w:color="auto"/>
      </w:divBdr>
      <w:divsChild>
        <w:div w:id="473301280">
          <w:marLeft w:val="0"/>
          <w:marRight w:val="0"/>
          <w:marTop w:val="0"/>
          <w:marBottom w:val="0"/>
          <w:divBdr>
            <w:top w:val="none" w:sz="0" w:space="0" w:color="auto"/>
            <w:left w:val="none" w:sz="0" w:space="0" w:color="auto"/>
            <w:bottom w:val="none" w:sz="0" w:space="0" w:color="auto"/>
            <w:right w:val="none" w:sz="0" w:space="0" w:color="auto"/>
          </w:divBdr>
        </w:div>
      </w:divsChild>
    </w:div>
    <w:div w:id="557673034">
      <w:bodyDiv w:val="1"/>
      <w:marLeft w:val="0"/>
      <w:marRight w:val="0"/>
      <w:marTop w:val="0"/>
      <w:marBottom w:val="0"/>
      <w:divBdr>
        <w:top w:val="none" w:sz="0" w:space="0" w:color="auto"/>
        <w:left w:val="none" w:sz="0" w:space="0" w:color="auto"/>
        <w:bottom w:val="none" w:sz="0" w:space="0" w:color="auto"/>
        <w:right w:val="none" w:sz="0" w:space="0" w:color="auto"/>
      </w:divBdr>
    </w:div>
    <w:div w:id="608395647">
      <w:bodyDiv w:val="1"/>
      <w:marLeft w:val="0"/>
      <w:marRight w:val="0"/>
      <w:marTop w:val="0"/>
      <w:marBottom w:val="0"/>
      <w:divBdr>
        <w:top w:val="none" w:sz="0" w:space="0" w:color="auto"/>
        <w:left w:val="none" w:sz="0" w:space="0" w:color="auto"/>
        <w:bottom w:val="none" w:sz="0" w:space="0" w:color="auto"/>
        <w:right w:val="none" w:sz="0" w:space="0" w:color="auto"/>
      </w:divBdr>
      <w:divsChild>
        <w:div w:id="1202982827">
          <w:marLeft w:val="0"/>
          <w:marRight w:val="0"/>
          <w:marTop w:val="0"/>
          <w:marBottom w:val="0"/>
          <w:divBdr>
            <w:top w:val="none" w:sz="0" w:space="0" w:color="auto"/>
            <w:left w:val="none" w:sz="0" w:space="0" w:color="auto"/>
            <w:bottom w:val="none" w:sz="0" w:space="0" w:color="auto"/>
            <w:right w:val="none" w:sz="0" w:space="0" w:color="auto"/>
          </w:divBdr>
        </w:div>
      </w:divsChild>
    </w:div>
    <w:div w:id="632715003">
      <w:bodyDiv w:val="1"/>
      <w:marLeft w:val="0"/>
      <w:marRight w:val="0"/>
      <w:marTop w:val="0"/>
      <w:marBottom w:val="0"/>
      <w:divBdr>
        <w:top w:val="none" w:sz="0" w:space="0" w:color="auto"/>
        <w:left w:val="none" w:sz="0" w:space="0" w:color="auto"/>
        <w:bottom w:val="none" w:sz="0" w:space="0" w:color="auto"/>
        <w:right w:val="none" w:sz="0" w:space="0" w:color="auto"/>
      </w:divBdr>
    </w:div>
    <w:div w:id="652760630">
      <w:bodyDiv w:val="1"/>
      <w:marLeft w:val="0"/>
      <w:marRight w:val="0"/>
      <w:marTop w:val="0"/>
      <w:marBottom w:val="0"/>
      <w:divBdr>
        <w:top w:val="none" w:sz="0" w:space="0" w:color="auto"/>
        <w:left w:val="none" w:sz="0" w:space="0" w:color="auto"/>
        <w:bottom w:val="none" w:sz="0" w:space="0" w:color="auto"/>
        <w:right w:val="none" w:sz="0" w:space="0" w:color="auto"/>
      </w:divBdr>
    </w:div>
    <w:div w:id="669022548">
      <w:bodyDiv w:val="1"/>
      <w:marLeft w:val="0"/>
      <w:marRight w:val="0"/>
      <w:marTop w:val="0"/>
      <w:marBottom w:val="0"/>
      <w:divBdr>
        <w:top w:val="none" w:sz="0" w:space="0" w:color="auto"/>
        <w:left w:val="none" w:sz="0" w:space="0" w:color="auto"/>
        <w:bottom w:val="none" w:sz="0" w:space="0" w:color="auto"/>
        <w:right w:val="none" w:sz="0" w:space="0" w:color="auto"/>
      </w:divBdr>
    </w:div>
    <w:div w:id="692922638">
      <w:bodyDiv w:val="1"/>
      <w:marLeft w:val="0"/>
      <w:marRight w:val="0"/>
      <w:marTop w:val="0"/>
      <w:marBottom w:val="0"/>
      <w:divBdr>
        <w:top w:val="none" w:sz="0" w:space="0" w:color="auto"/>
        <w:left w:val="none" w:sz="0" w:space="0" w:color="auto"/>
        <w:bottom w:val="none" w:sz="0" w:space="0" w:color="auto"/>
        <w:right w:val="none" w:sz="0" w:space="0" w:color="auto"/>
      </w:divBdr>
    </w:div>
    <w:div w:id="745227570">
      <w:bodyDiv w:val="1"/>
      <w:marLeft w:val="0"/>
      <w:marRight w:val="0"/>
      <w:marTop w:val="0"/>
      <w:marBottom w:val="0"/>
      <w:divBdr>
        <w:top w:val="none" w:sz="0" w:space="0" w:color="auto"/>
        <w:left w:val="none" w:sz="0" w:space="0" w:color="auto"/>
        <w:bottom w:val="none" w:sz="0" w:space="0" w:color="auto"/>
        <w:right w:val="none" w:sz="0" w:space="0" w:color="auto"/>
      </w:divBdr>
    </w:div>
    <w:div w:id="793018172">
      <w:bodyDiv w:val="1"/>
      <w:marLeft w:val="0"/>
      <w:marRight w:val="0"/>
      <w:marTop w:val="0"/>
      <w:marBottom w:val="0"/>
      <w:divBdr>
        <w:top w:val="none" w:sz="0" w:space="0" w:color="auto"/>
        <w:left w:val="none" w:sz="0" w:space="0" w:color="auto"/>
        <w:bottom w:val="none" w:sz="0" w:space="0" w:color="auto"/>
        <w:right w:val="none" w:sz="0" w:space="0" w:color="auto"/>
      </w:divBdr>
    </w:div>
    <w:div w:id="880630464">
      <w:bodyDiv w:val="1"/>
      <w:marLeft w:val="0"/>
      <w:marRight w:val="0"/>
      <w:marTop w:val="0"/>
      <w:marBottom w:val="0"/>
      <w:divBdr>
        <w:top w:val="none" w:sz="0" w:space="0" w:color="auto"/>
        <w:left w:val="none" w:sz="0" w:space="0" w:color="auto"/>
        <w:bottom w:val="none" w:sz="0" w:space="0" w:color="auto"/>
        <w:right w:val="none" w:sz="0" w:space="0" w:color="auto"/>
      </w:divBdr>
    </w:div>
    <w:div w:id="891424307">
      <w:bodyDiv w:val="1"/>
      <w:marLeft w:val="0"/>
      <w:marRight w:val="0"/>
      <w:marTop w:val="0"/>
      <w:marBottom w:val="0"/>
      <w:divBdr>
        <w:top w:val="none" w:sz="0" w:space="0" w:color="auto"/>
        <w:left w:val="none" w:sz="0" w:space="0" w:color="auto"/>
        <w:bottom w:val="none" w:sz="0" w:space="0" w:color="auto"/>
        <w:right w:val="none" w:sz="0" w:space="0" w:color="auto"/>
      </w:divBdr>
    </w:div>
    <w:div w:id="933321901">
      <w:bodyDiv w:val="1"/>
      <w:marLeft w:val="0"/>
      <w:marRight w:val="0"/>
      <w:marTop w:val="0"/>
      <w:marBottom w:val="0"/>
      <w:divBdr>
        <w:top w:val="none" w:sz="0" w:space="0" w:color="auto"/>
        <w:left w:val="none" w:sz="0" w:space="0" w:color="auto"/>
        <w:bottom w:val="none" w:sz="0" w:space="0" w:color="auto"/>
        <w:right w:val="none" w:sz="0" w:space="0" w:color="auto"/>
      </w:divBdr>
    </w:div>
    <w:div w:id="941570840">
      <w:bodyDiv w:val="1"/>
      <w:marLeft w:val="0"/>
      <w:marRight w:val="0"/>
      <w:marTop w:val="0"/>
      <w:marBottom w:val="0"/>
      <w:divBdr>
        <w:top w:val="none" w:sz="0" w:space="0" w:color="auto"/>
        <w:left w:val="none" w:sz="0" w:space="0" w:color="auto"/>
        <w:bottom w:val="none" w:sz="0" w:space="0" w:color="auto"/>
        <w:right w:val="none" w:sz="0" w:space="0" w:color="auto"/>
      </w:divBdr>
      <w:divsChild>
        <w:div w:id="909852868">
          <w:marLeft w:val="0"/>
          <w:marRight w:val="0"/>
          <w:marTop w:val="0"/>
          <w:marBottom w:val="0"/>
          <w:divBdr>
            <w:top w:val="none" w:sz="0" w:space="0" w:color="auto"/>
            <w:left w:val="none" w:sz="0" w:space="0" w:color="auto"/>
            <w:bottom w:val="none" w:sz="0" w:space="0" w:color="auto"/>
            <w:right w:val="none" w:sz="0" w:space="0" w:color="auto"/>
          </w:divBdr>
          <w:divsChild>
            <w:div w:id="346979995">
              <w:marLeft w:val="0"/>
              <w:marRight w:val="0"/>
              <w:marTop w:val="0"/>
              <w:marBottom w:val="0"/>
              <w:divBdr>
                <w:top w:val="none" w:sz="0" w:space="0" w:color="auto"/>
                <w:left w:val="none" w:sz="0" w:space="0" w:color="auto"/>
                <w:bottom w:val="none" w:sz="0" w:space="0" w:color="auto"/>
                <w:right w:val="none" w:sz="0" w:space="0" w:color="auto"/>
              </w:divBdr>
            </w:div>
            <w:div w:id="435951530">
              <w:marLeft w:val="0"/>
              <w:marRight w:val="0"/>
              <w:marTop w:val="0"/>
              <w:marBottom w:val="0"/>
              <w:divBdr>
                <w:top w:val="none" w:sz="0" w:space="0" w:color="auto"/>
                <w:left w:val="none" w:sz="0" w:space="0" w:color="auto"/>
                <w:bottom w:val="none" w:sz="0" w:space="0" w:color="auto"/>
                <w:right w:val="none" w:sz="0" w:space="0" w:color="auto"/>
              </w:divBdr>
            </w:div>
            <w:div w:id="1245649492">
              <w:marLeft w:val="0"/>
              <w:marRight w:val="0"/>
              <w:marTop w:val="0"/>
              <w:marBottom w:val="0"/>
              <w:divBdr>
                <w:top w:val="none" w:sz="0" w:space="0" w:color="auto"/>
                <w:left w:val="none" w:sz="0" w:space="0" w:color="auto"/>
                <w:bottom w:val="none" w:sz="0" w:space="0" w:color="auto"/>
                <w:right w:val="none" w:sz="0" w:space="0" w:color="auto"/>
              </w:divBdr>
            </w:div>
            <w:div w:id="1380663803">
              <w:marLeft w:val="0"/>
              <w:marRight w:val="0"/>
              <w:marTop w:val="0"/>
              <w:marBottom w:val="0"/>
              <w:divBdr>
                <w:top w:val="none" w:sz="0" w:space="0" w:color="auto"/>
                <w:left w:val="none" w:sz="0" w:space="0" w:color="auto"/>
                <w:bottom w:val="none" w:sz="0" w:space="0" w:color="auto"/>
                <w:right w:val="none" w:sz="0" w:space="0" w:color="auto"/>
              </w:divBdr>
            </w:div>
            <w:div w:id="17086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4418">
      <w:bodyDiv w:val="1"/>
      <w:marLeft w:val="0"/>
      <w:marRight w:val="0"/>
      <w:marTop w:val="0"/>
      <w:marBottom w:val="0"/>
      <w:divBdr>
        <w:top w:val="none" w:sz="0" w:space="0" w:color="auto"/>
        <w:left w:val="none" w:sz="0" w:space="0" w:color="auto"/>
        <w:bottom w:val="none" w:sz="0" w:space="0" w:color="auto"/>
        <w:right w:val="none" w:sz="0" w:space="0" w:color="auto"/>
      </w:divBdr>
    </w:div>
    <w:div w:id="1030841191">
      <w:bodyDiv w:val="1"/>
      <w:marLeft w:val="0"/>
      <w:marRight w:val="0"/>
      <w:marTop w:val="0"/>
      <w:marBottom w:val="0"/>
      <w:divBdr>
        <w:top w:val="none" w:sz="0" w:space="0" w:color="auto"/>
        <w:left w:val="none" w:sz="0" w:space="0" w:color="auto"/>
        <w:bottom w:val="none" w:sz="0" w:space="0" w:color="auto"/>
        <w:right w:val="none" w:sz="0" w:space="0" w:color="auto"/>
      </w:divBdr>
    </w:div>
    <w:div w:id="1032071037">
      <w:bodyDiv w:val="1"/>
      <w:marLeft w:val="0"/>
      <w:marRight w:val="0"/>
      <w:marTop w:val="0"/>
      <w:marBottom w:val="0"/>
      <w:divBdr>
        <w:top w:val="none" w:sz="0" w:space="0" w:color="auto"/>
        <w:left w:val="none" w:sz="0" w:space="0" w:color="auto"/>
        <w:bottom w:val="none" w:sz="0" w:space="0" w:color="auto"/>
        <w:right w:val="none" w:sz="0" w:space="0" w:color="auto"/>
      </w:divBdr>
    </w:div>
    <w:div w:id="1061363578">
      <w:bodyDiv w:val="1"/>
      <w:marLeft w:val="0"/>
      <w:marRight w:val="0"/>
      <w:marTop w:val="0"/>
      <w:marBottom w:val="0"/>
      <w:divBdr>
        <w:top w:val="none" w:sz="0" w:space="0" w:color="auto"/>
        <w:left w:val="none" w:sz="0" w:space="0" w:color="auto"/>
        <w:bottom w:val="none" w:sz="0" w:space="0" w:color="auto"/>
        <w:right w:val="none" w:sz="0" w:space="0" w:color="auto"/>
      </w:divBdr>
    </w:div>
    <w:div w:id="1086153283">
      <w:bodyDiv w:val="1"/>
      <w:marLeft w:val="0"/>
      <w:marRight w:val="0"/>
      <w:marTop w:val="0"/>
      <w:marBottom w:val="0"/>
      <w:divBdr>
        <w:top w:val="none" w:sz="0" w:space="0" w:color="auto"/>
        <w:left w:val="none" w:sz="0" w:space="0" w:color="auto"/>
        <w:bottom w:val="none" w:sz="0" w:space="0" w:color="auto"/>
        <w:right w:val="none" w:sz="0" w:space="0" w:color="auto"/>
      </w:divBdr>
    </w:div>
    <w:div w:id="1152142391">
      <w:bodyDiv w:val="1"/>
      <w:marLeft w:val="0"/>
      <w:marRight w:val="0"/>
      <w:marTop w:val="0"/>
      <w:marBottom w:val="0"/>
      <w:divBdr>
        <w:top w:val="none" w:sz="0" w:space="0" w:color="auto"/>
        <w:left w:val="none" w:sz="0" w:space="0" w:color="auto"/>
        <w:bottom w:val="none" w:sz="0" w:space="0" w:color="auto"/>
        <w:right w:val="none" w:sz="0" w:space="0" w:color="auto"/>
      </w:divBdr>
    </w:div>
    <w:div w:id="1214775601">
      <w:bodyDiv w:val="1"/>
      <w:marLeft w:val="0"/>
      <w:marRight w:val="0"/>
      <w:marTop w:val="0"/>
      <w:marBottom w:val="0"/>
      <w:divBdr>
        <w:top w:val="none" w:sz="0" w:space="0" w:color="auto"/>
        <w:left w:val="none" w:sz="0" w:space="0" w:color="auto"/>
        <w:bottom w:val="none" w:sz="0" w:space="0" w:color="auto"/>
        <w:right w:val="none" w:sz="0" w:space="0" w:color="auto"/>
      </w:divBdr>
    </w:div>
    <w:div w:id="1247494527">
      <w:bodyDiv w:val="1"/>
      <w:marLeft w:val="0"/>
      <w:marRight w:val="0"/>
      <w:marTop w:val="0"/>
      <w:marBottom w:val="0"/>
      <w:divBdr>
        <w:top w:val="none" w:sz="0" w:space="0" w:color="auto"/>
        <w:left w:val="none" w:sz="0" w:space="0" w:color="auto"/>
        <w:bottom w:val="none" w:sz="0" w:space="0" w:color="auto"/>
        <w:right w:val="none" w:sz="0" w:space="0" w:color="auto"/>
      </w:divBdr>
    </w:div>
    <w:div w:id="1275287547">
      <w:bodyDiv w:val="1"/>
      <w:marLeft w:val="0"/>
      <w:marRight w:val="0"/>
      <w:marTop w:val="0"/>
      <w:marBottom w:val="0"/>
      <w:divBdr>
        <w:top w:val="none" w:sz="0" w:space="0" w:color="auto"/>
        <w:left w:val="none" w:sz="0" w:space="0" w:color="auto"/>
        <w:bottom w:val="none" w:sz="0" w:space="0" w:color="auto"/>
        <w:right w:val="none" w:sz="0" w:space="0" w:color="auto"/>
      </w:divBdr>
    </w:div>
    <w:div w:id="1298562123">
      <w:bodyDiv w:val="1"/>
      <w:marLeft w:val="0"/>
      <w:marRight w:val="0"/>
      <w:marTop w:val="0"/>
      <w:marBottom w:val="0"/>
      <w:divBdr>
        <w:top w:val="none" w:sz="0" w:space="0" w:color="auto"/>
        <w:left w:val="none" w:sz="0" w:space="0" w:color="auto"/>
        <w:bottom w:val="none" w:sz="0" w:space="0" w:color="auto"/>
        <w:right w:val="none" w:sz="0" w:space="0" w:color="auto"/>
      </w:divBdr>
    </w:div>
    <w:div w:id="1357731966">
      <w:bodyDiv w:val="1"/>
      <w:marLeft w:val="0"/>
      <w:marRight w:val="0"/>
      <w:marTop w:val="0"/>
      <w:marBottom w:val="0"/>
      <w:divBdr>
        <w:top w:val="none" w:sz="0" w:space="0" w:color="auto"/>
        <w:left w:val="none" w:sz="0" w:space="0" w:color="auto"/>
        <w:bottom w:val="none" w:sz="0" w:space="0" w:color="auto"/>
        <w:right w:val="none" w:sz="0" w:space="0" w:color="auto"/>
      </w:divBdr>
    </w:div>
    <w:div w:id="1359355545">
      <w:bodyDiv w:val="1"/>
      <w:marLeft w:val="0"/>
      <w:marRight w:val="0"/>
      <w:marTop w:val="0"/>
      <w:marBottom w:val="0"/>
      <w:divBdr>
        <w:top w:val="none" w:sz="0" w:space="0" w:color="auto"/>
        <w:left w:val="none" w:sz="0" w:space="0" w:color="auto"/>
        <w:bottom w:val="none" w:sz="0" w:space="0" w:color="auto"/>
        <w:right w:val="none" w:sz="0" w:space="0" w:color="auto"/>
      </w:divBdr>
    </w:div>
    <w:div w:id="1362241845">
      <w:bodyDiv w:val="1"/>
      <w:marLeft w:val="0"/>
      <w:marRight w:val="0"/>
      <w:marTop w:val="0"/>
      <w:marBottom w:val="0"/>
      <w:divBdr>
        <w:top w:val="none" w:sz="0" w:space="0" w:color="auto"/>
        <w:left w:val="none" w:sz="0" w:space="0" w:color="auto"/>
        <w:bottom w:val="none" w:sz="0" w:space="0" w:color="auto"/>
        <w:right w:val="none" w:sz="0" w:space="0" w:color="auto"/>
      </w:divBdr>
    </w:div>
    <w:div w:id="1368481298">
      <w:bodyDiv w:val="1"/>
      <w:marLeft w:val="0"/>
      <w:marRight w:val="0"/>
      <w:marTop w:val="0"/>
      <w:marBottom w:val="0"/>
      <w:divBdr>
        <w:top w:val="none" w:sz="0" w:space="0" w:color="auto"/>
        <w:left w:val="none" w:sz="0" w:space="0" w:color="auto"/>
        <w:bottom w:val="none" w:sz="0" w:space="0" w:color="auto"/>
        <w:right w:val="none" w:sz="0" w:space="0" w:color="auto"/>
      </w:divBdr>
    </w:div>
    <w:div w:id="1390954152">
      <w:bodyDiv w:val="1"/>
      <w:marLeft w:val="0"/>
      <w:marRight w:val="0"/>
      <w:marTop w:val="0"/>
      <w:marBottom w:val="0"/>
      <w:divBdr>
        <w:top w:val="none" w:sz="0" w:space="0" w:color="auto"/>
        <w:left w:val="none" w:sz="0" w:space="0" w:color="auto"/>
        <w:bottom w:val="none" w:sz="0" w:space="0" w:color="auto"/>
        <w:right w:val="none" w:sz="0" w:space="0" w:color="auto"/>
      </w:divBdr>
      <w:divsChild>
        <w:div w:id="1163618977">
          <w:marLeft w:val="0"/>
          <w:marRight w:val="0"/>
          <w:marTop w:val="0"/>
          <w:marBottom w:val="0"/>
          <w:divBdr>
            <w:top w:val="none" w:sz="0" w:space="0" w:color="auto"/>
            <w:left w:val="none" w:sz="0" w:space="0" w:color="auto"/>
            <w:bottom w:val="none" w:sz="0" w:space="0" w:color="auto"/>
            <w:right w:val="none" w:sz="0" w:space="0" w:color="auto"/>
          </w:divBdr>
        </w:div>
      </w:divsChild>
    </w:div>
    <w:div w:id="1445542845">
      <w:bodyDiv w:val="1"/>
      <w:marLeft w:val="0"/>
      <w:marRight w:val="0"/>
      <w:marTop w:val="0"/>
      <w:marBottom w:val="0"/>
      <w:divBdr>
        <w:top w:val="none" w:sz="0" w:space="0" w:color="auto"/>
        <w:left w:val="none" w:sz="0" w:space="0" w:color="auto"/>
        <w:bottom w:val="none" w:sz="0" w:space="0" w:color="auto"/>
        <w:right w:val="none" w:sz="0" w:space="0" w:color="auto"/>
      </w:divBdr>
    </w:div>
    <w:div w:id="1478574189">
      <w:bodyDiv w:val="1"/>
      <w:marLeft w:val="0"/>
      <w:marRight w:val="0"/>
      <w:marTop w:val="0"/>
      <w:marBottom w:val="0"/>
      <w:divBdr>
        <w:top w:val="none" w:sz="0" w:space="0" w:color="auto"/>
        <w:left w:val="none" w:sz="0" w:space="0" w:color="auto"/>
        <w:bottom w:val="none" w:sz="0" w:space="0" w:color="auto"/>
        <w:right w:val="none" w:sz="0" w:space="0" w:color="auto"/>
      </w:divBdr>
      <w:divsChild>
        <w:div w:id="641035314">
          <w:marLeft w:val="0"/>
          <w:marRight w:val="0"/>
          <w:marTop w:val="0"/>
          <w:marBottom w:val="0"/>
          <w:divBdr>
            <w:top w:val="none" w:sz="0" w:space="0" w:color="auto"/>
            <w:left w:val="none" w:sz="0" w:space="0" w:color="auto"/>
            <w:bottom w:val="none" w:sz="0" w:space="0" w:color="auto"/>
            <w:right w:val="none" w:sz="0" w:space="0" w:color="auto"/>
          </w:divBdr>
        </w:div>
      </w:divsChild>
    </w:div>
    <w:div w:id="1552112618">
      <w:bodyDiv w:val="1"/>
      <w:marLeft w:val="0"/>
      <w:marRight w:val="0"/>
      <w:marTop w:val="0"/>
      <w:marBottom w:val="0"/>
      <w:divBdr>
        <w:top w:val="none" w:sz="0" w:space="0" w:color="auto"/>
        <w:left w:val="none" w:sz="0" w:space="0" w:color="auto"/>
        <w:bottom w:val="none" w:sz="0" w:space="0" w:color="auto"/>
        <w:right w:val="none" w:sz="0" w:space="0" w:color="auto"/>
      </w:divBdr>
    </w:div>
    <w:div w:id="1569994457">
      <w:bodyDiv w:val="1"/>
      <w:marLeft w:val="0"/>
      <w:marRight w:val="0"/>
      <w:marTop w:val="0"/>
      <w:marBottom w:val="0"/>
      <w:divBdr>
        <w:top w:val="none" w:sz="0" w:space="0" w:color="auto"/>
        <w:left w:val="none" w:sz="0" w:space="0" w:color="auto"/>
        <w:bottom w:val="none" w:sz="0" w:space="0" w:color="auto"/>
        <w:right w:val="none" w:sz="0" w:space="0" w:color="auto"/>
      </w:divBdr>
    </w:div>
    <w:div w:id="1585651931">
      <w:bodyDiv w:val="1"/>
      <w:marLeft w:val="0"/>
      <w:marRight w:val="0"/>
      <w:marTop w:val="0"/>
      <w:marBottom w:val="0"/>
      <w:divBdr>
        <w:top w:val="none" w:sz="0" w:space="0" w:color="auto"/>
        <w:left w:val="none" w:sz="0" w:space="0" w:color="auto"/>
        <w:bottom w:val="none" w:sz="0" w:space="0" w:color="auto"/>
        <w:right w:val="none" w:sz="0" w:space="0" w:color="auto"/>
      </w:divBdr>
    </w:div>
    <w:div w:id="1618752903">
      <w:bodyDiv w:val="1"/>
      <w:marLeft w:val="0"/>
      <w:marRight w:val="0"/>
      <w:marTop w:val="0"/>
      <w:marBottom w:val="0"/>
      <w:divBdr>
        <w:top w:val="none" w:sz="0" w:space="0" w:color="auto"/>
        <w:left w:val="none" w:sz="0" w:space="0" w:color="auto"/>
        <w:bottom w:val="none" w:sz="0" w:space="0" w:color="auto"/>
        <w:right w:val="none" w:sz="0" w:space="0" w:color="auto"/>
      </w:divBdr>
    </w:div>
    <w:div w:id="1712536625">
      <w:bodyDiv w:val="1"/>
      <w:marLeft w:val="0"/>
      <w:marRight w:val="0"/>
      <w:marTop w:val="0"/>
      <w:marBottom w:val="0"/>
      <w:divBdr>
        <w:top w:val="none" w:sz="0" w:space="0" w:color="auto"/>
        <w:left w:val="none" w:sz="0" w:space="0" w:color="auto"/>
        <w:bottom w:val="none" w:sz="0" w:space="0" w:color="auto"/>
        <w:right w:val="none" w:sz="0" w:space="0" w:color="auto"/>
      </w:divBdr>
    </w:div>
    <w:div w:id="1749693551">
      <w:bodyDiv w:val="1"/>
      <w:marLeft w:val="0"/>
      <w:marRight w:val="0"/>
      <w:marTop w:val="0"/>
      <w:marBottom w:val="0"/>
      <w:divBdr>
        <w:top w:val="none" w:sz="0" w:space="0" w:color="auto"/>
        <w:left w:val="none" w:sz="0" w:space="0" w:color="auto"/>
        <w:bottom w:val="none" w:sz="0" w:space="0" w:color="auto"/>
        <w:right w:val="none" w:sz="0" w:space="0" w:color="auto"/>
      </w:divBdr>
    </w:div>
    <w:div w:id="1792044797">
      <w:bodyDiv w:val="1"/>
      <w:marLeft w:val="0"/>
      <w:marRight w:val="0"/>
      <w:marTop w:val="0"/>
      <w:marBottom w:val="0"/>
      <w:divBdr>
        <w:top w:val="none" w:sz="0" w:space="0" w:color="auto"/>
        <w:left w:val="none" w:sz="0" w:space="0" w:color="auto"/>
        <w:bottom w:val="none" w:sz="0" w:space="0" w:color="auto"/>
        <w:right w:val="none" w:sz="0" w:space="0" w:color="auto"/>
      </w:divBdr>
    </w:div>
    <w:div w:id="1807040148">
      <w:bodyDiv w:val="1"/>
      <w:marLeft w:val="0"/>
      <w:marRight w:val="0"/>
      <w:marTop w:val="0"/>
      <w:marBottom w:val="0"/>
      <w:divBdr>
        <w:top w:val="none" w:sz="0" w:space="0" w:color="auto"/>
        <w:left w:val="none" w:sz="0" w:space="0" w:color="auto"/>
        <w:bottom w:val="none" w:sz="0" w:space="0" w:color="auto"/>
        <w:right w:val="none" w:sz="0" w:space="0" w:color="auto"/>
      </w:divBdr>
    </w:div>
    <w:div w:id="1822454713">
      <w:bodyDiv w:val="1"/>
      <w:marLeft w:val="0"/>
      <w:marRight w:val="0"/>
      <w:marTop w:val="0"/>
      <w:marBottom w:val="0"/>
      <w:divBdr>
        <w:top w:val="none" w:sz="0" w:space="0" w:color="auto"/>
        <w:left w:val="none" w:sz="0" w:space="0" w:color="auto"/>
        <w:bottom w:val="none" w:sz="0" w:space="0" w:color="auto"/>
        <w:right w:val="none" w:sz="0" w:space="0" w:color="auto"/>
      </w:divBdr>
    </w:div>
    <w:div w:id="1855342476">
      <w:bodyDiv w:val="1"/>
      <w:marLeft w:val="0"/>
      <w:marRight w:val="0"/>
      <w:marTop w:val="0"/>
      <w:marBottom w:val="0"/>
      <w:divBdr>
        <w:top w:val="none" w:sz="0" w:space="0" w:color="auto"/>
        <w:left w:val="none" w:sz="0" w:space="0" w:color="auto"/>
        <w:bottom w:val="none" w:sz="0" w:space="0" w:color="auto"/>
        <w:right w:val="none" w:sz="0" w:space="0" w:color="auto"/>
      </w:divBdr>
      <w:divsChild>
        <w:div w:id="1408455592">
          <w:marLeft w:val="0"/>
          <w:marRight w:val="0"/>
          <w:marTop w:val="0"/>
          <w:marBottom w:val="0"/>
          <w:divBdr>
            <w:top w:val="none" w:sz="0" w:space="0" w:color="auto"/>
            <w:left w:val="none" w:sz="0" w:space="0" w:color="auto"/>
            <w:bottom w:val="none" w:sz="0" w:space="0" w:color="auto"/>
            <w:right w:val="none" w:sz="0" w:space="0" w:color="auto"/>
          </w:divBdr>
        </w:div>
      </w:divsChild>
    </w:div>
    <w:div w:id="1864826909">
      <w:bodyDiv w:val="1"/>
      <w:marLeft w:val="0"/>
      <w:marRight w:val="0"/>
      <w:marTop w:val="0"/>
      <w:marBottom w:val="0"/>
      <w:divBdr>
        <w:top w:val="none" w:sz="0" w:space="0" w:color="auto"/>
        <w:left w:val="none" w:sz="0" w:space="0" w:color="auto"/>
        <w:bottom w:val="none" w:sz="0" w:space="0" w:color="auto"/>
        <w:right w:val="none" w:sz="0" w:space="0" w:color="auto"/>
      </w:divBdr>
    </w:div>
    <w:div w:id="208236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nrc.gov/reading-rm/doc-collections/gen-comm/reg-issues/2005/ri200506.pdf" TargetMode="External"/><Relationship Id="rId117" Type="http://schemas.openxmlformats.org/officeDocument/2006/relationships/hyperlink" Target="mailto:HOO.HOC@nrc.gov" TargetMode="External"/><Relationship Id="rId21" Type="http://schemas.openxmlformats.org/officeDocument/2006/relationships/hyperlink" Target="http://www.nrc.gov/reading-rm/doc-collections/nuregs/staff/sr0090/" TargetMode="External"/><Relationship Id="rId42" Type="http://schemas.openxmlformats.org/officeDocument/2006/relationships/hyperlink" Target="http://www.nrc.gov/reading-rm/doc-collections/cfr/part020/part020-2202.html" TargetMode="External"/><Relationship Id="rId47" Type="http://schemas.openxmlformats.org/officeDocument/2006/relationships/hyperlink" Target="http://www.nrc.gov/reading-rm/doc-collections/cfr/part020/part020-2202.html" TargetMode="External"/><Relationship Id="rId63" Type="http://schemas.openxmlformats.org/officeDocument/2006/relationships/hyperlink" Target="http://www.nrc.gov/reading-rm/doc-collections/cfr/part030/part030-0050.html" TargetMode="External"/><Relationship Id="rId68" Type="http://schemas.openxmlformats.org/officeDocument/2006/relationships/hyperlink" Target="https://www.nrc.gov/reading-rm/doc-collections/cfr/part020/part020-appb.html" TargetMode="External"/><Relationship Id="rId84" Type="http://schemas.openxmlformats.org/officeDocument/2006/relationships/hyperlink" Target="https://www.nrc.gov/reading-rm/doc-collections/cfr/part037/part037-appa.html" TargetMode="External"/><Relationship Id="rId89" Type="http://schemas.openxmlformats.org/officeDocument/2006/relationships/hyperlink" Target="https://www.nrc.gov/reading-rm/doc-collections/cfr/part037/part037-0081.html" TargetMode="External"/><Relationship Id="rId112" Type="http://schemas.openxmlformats.org/officeDocument/2006/relationships/hyperlink" Target="https://www.ecfr.gov/on/2021-09-20/title-49/subtitle-B/chapter-I/subchapter-C/part-171" TargetMode="External"/><Relationship Id="rId133" Type="http://schemas.openxmlformats.org/officeDocument/2006/relationships/hyperlink" Target="https://scp.nrc.gov/procedures.html" TargetMode="External"/><Relationship Id="rId138" Type="http://schemas.openxmlformats.org/officeDocument/2006/relationships/footer" Target="footer10.xml"/><Relationship Id="rId16" Type="http://schemas.openxmlformats.org/officeDocument/2006/relationships/hyperlink" Target="mailto:NMEDNRC@nrc.gov." TargetMode="External"/><Relationship Id="rId107" Type="http://schemas.openxmlformats.org/officeDocument/2006/relationships/hyperlink" Target="http://www.nrc.gov/reading-rm/doc-collections/cfr/part070/part070-0050.html" TargetMode="External"/><Relationship Id="rId11" Type="http://schemas.openxmlformats.org/officeDocument/2006/relationships/hyperlink" Target="https://www.nrc.gov/reading-rm/adams.html" TargetMode="External"/><Relationship Id="rId32" Type="http://schemas.openxmlformats.org/officeDocument/2006/relationships/image" Target="media/image4.png"/><Relationship Id="rId37" Type="http://schemas.openxmlformats.org/officeDocument/2006/relationships/hyperlink" Target="http://www.nrc.gov/reading-rm/doc-collections/cfr/part071/part071-0047.html" TargetMode="External"/><Relationship Id="rId53" Type="http://schemas.openxmlformats.org/officeDocument/2006/relationships/hyperlink" Target="https://www.nrc.gov/reading-rm/doc-collections/cfr/part020/part020-2203.html" TargetMode="External"/><Relationship Id="rId58" Type="http://schemas.openxmlformats.org/officeDocument/2006/relationships/hyperlink" Target="http://www.nrc.gov/reading-rm/doc-collections/cfr/part030/part030-0050.html" TargetMode="External"/><Relationship Id="rId74" Type="http://schemas.openxmlformats.org/officeDocument/2006/relationships/hyperlink" Target="http://www.nrc.gov/reading-rm/doc-collections/cfr/part034/part034-0101.html" TargetMode="External"/><Relationship Id="rId79" Type="http://schemas.openxmlformats.org/officeDocument/2006/relationships/hyperlink" Target="http://www.nrc.gov/reading-rm/doc-collections/cfr/part036/part036-0083.html" TargetMode="External"/><Relationship Id="rId102" Type="http://schemas.openxmlformats.org/officeDocument/2006/relationships/hyperlink" Target="http://www.nrc.gov/reading-rm/doc-collections/cfr/part040/part040-0060.html" TargetMode="External"/><Relationship Id="rId123" Type="http://schemas.openxmlformats.org/officeDocument/2006/relationships/footer" Target="footer6.xml"/><Relationship Id="rId128" Type="http://schemas.openxmlformats.org/officeDocument/2006/relationships/hyperlink" Target="https://scp.nrc.gov/ASDir_Program_Basis_Docs.html" TargetMode="External"/><Relationship Id="rId5" Type="http://schemas.openxmlformats.org/officeDocument/2006/relationships/webSettings" Target="webSettings.xml"/><Relationship Id="rId90" Type="http://schemas.openxmlformats.org/officeDocument/2006/relationships/hyperlink" Target="https://www.nrc.gov/reading-rm/doc-collections/cfr/part037/part037-appa.html" TargetMode="External"/><Relationship Id="rId95" Type="http://schemas.openxmlformats.org/officeDocument/2006/relationships/hyperlink" Target="http://www.nrc.gov/reading-rm/doc-collections/cfr/part039/" TargetMode="External"/><Relationship Id="rId22" Type="http://schemas.openxmlformats.org/officeDocument/2006/relationships/hyperlink" Target="http://www.nrc.gov/reading-rm/doc-collections/management-directives/volumes/vol-5.html" TargetMode="External"/><Relationship Id="rId27" Type="http://schemas.openxmlformats.org/officeDocument/2006/relationships/hyperlink" Target="mailto:NMEDNRC@nrc.gov" TargetMode="External"/><Relationship Id="rId43" Type="http://schemas.openxmlformats.org/officeDocument/2006/relationships/hyperlink" Target="http://www.nrc.gov/reading-rm/doc-collections/cfr/part020/part020-2202.html" TargetMode="External"/><Relationship Id="rId48" Type="http://schemas.openxmlformats.org/officeDocument/2006/relationships/hyperlink" Target="http://www.nrc.gov/reading-rm/doc-collections/cfr/part020/part020-2202.html" TargetMode="External"/><Relationship Id="rId64" Type="http://schemas.openxmlformats.org/officeDocument/2006/relationships/hyperlink" Target="http://www.nrc.gov/reading-rm/doc-collections/cfr/part030/part030-0050.html" TargetMode="External"/><Relationship Id="rId69" Type="http://schemas.openxmlformats.org/officeDocument/2006/relationships/hyperlink" Target="http://www.nrc.gov/reading-rm/doc-collections/cfr/part030/part030-0050.html" TargetMode="External"/><Relationship Id="rId113" Type="http://schemas.openxmlformats.org/officeDocument/2006/relationships/footer" Target="footer3.xml"/><Relationship Id="rId118" Type="http://schemas.openxmlformats.org/officeDocument/2006/relationships/hyperlink" Target="http://nmed.inl.gov/" TargetMode="External"/><Relationship Id="rId134" Type="http://schemas.openxmlformats.org/officeDocument/2006/relationships/hyperlink" Target="https://www.nrc.gov/reading-rm/doc-collections/event-status/event/index.html" TargetMode="External"/><Relationship Id="rId13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nrc.gov/reading-rm/doc-collections/cfr/part020/part020-2203.html" TargetMode="External"/><Relationship Id="rId72" Type="http://schemas.openxmlformats.org/officeDocument/2006/relationships/image" Target="media/image5.png"/><Relationship Id="rId80" Type="http://schemas.openxmlformats.org/officeDocument/2006/relationships/hyperlink" Target="http://www.nrc.gov/reading-rm/doc-collections/cfr/part036/part036-0083.html" TargetMode="External"/><Relationship Id="rId85" Type="http://schemas.openxmlformats.org/officeDocument/2006/relationships/hyperlink" Target="https://www.nrc.gov/reading-rm/doc-collections/cfr/part037/part037-0081.html" TargetMode="External"/><Relationship Id="rId93" Type="http://schemas.openxmlformats.org/officeDocument/2006/relationships/hyperlink" Target="https://www.nrc.gov/reading-rm/doc-collections/cfr/part037/part037-0081.html" TargetMode="External"/><Relationship Id="rId98" Type="http://schemas.openxmlformats.org/officeDocument/2006/relationships/hyperlink" Target="http://www.nrc.gov/reading-rm/doc-collections/cfr/part039/part039-0077.html" TargetMode="External"/><Relationship Id="rId121" Type="http://schemas.openxmlformats.org/officeDocument/2006/relationships/footer" Target="footer5.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nrc.gov/reading-rm/doc-collections/event-status/index.html" TargetMode="External"/><Relationship Id="rId25" Type="http://schemas.openxmlformats.org/officeDocument/2006/relationships/hyperlink" Target="https://www.nrc.gov/reading-rm/doc-collections/gen-comm/info-notices/2001/in01003.html" TargetMode="External"/><Relationship Id="rId33" Type="http://schemas.openxmlformats.org/officeDocument/2006/relationships/hyperlink" Target="https://www.nrc.gov/reading-rm/doc-collections/cfr/part020/index.html" TargetMode="External"/><Relationship Id="rId38" Type="http://schemas.openxmlformats.org/officeDocument/2006/relationships/hyperlink" Target="http://www.nrc.gov/reading-rm/doc-collections/cfr/part020/part020-2201.html" TargetMode="External"/><Relationship Id="rId46" Type="http://schemas.openxmlformats.org/officeDocument/2006/relationships/hyperlink" Target="https://www.nrc.gov/reading-rm/doc-collections/cfr/part020/part020-appb.html" TargetMode="External"/><Relationship Id="rId59" Type="http://schemas.openxmlformats.org/officeDocument/2006/relationships/hyperlink" Target="http://www.nrc.gov/reading-rm/doc-collections/cfr/part030/part030-0050.html" TargetMode="External"/><Relationship Id="rId67" Type="http://schemas.openxmlformats.org/officeDocument/2006/relationships/hyperlink" Target="http://www.nrc.gov/reading-rm/doc-collections/cfr/part030/part030-0050.html" TargetMode="External"/><Relationship Id="rId103" Type="http://schemas.openxmlformats.org/officeDocument/2006/relationships/hyperlink" Target="http://www.nrc.gov/reading-rm/doc-collections/cfr/part040/part040-0060.html" TargetMode="External"/><Relationship Id="rId108" Type="http://schemas.openxmlformats.org/officeDocument/2006/relationships/hyperlink" Target="http://www.nrc.gov/reading-rm/doc-collections/cfr/part070/part070-0050.html" TargetMode="External"/><Relationship Id="rId116" Type="http://schemas.openxmlformats.org/officeDocument/2006/relationships/image" Target="media/image6.png"/><Relationship Id="rId124" Type="http://schemas.openxmlformats.org/officeDocument/2006/relationships/footer" Target="footer7.xml"/><Relationship Id="rId129" Type="http://schemas.openxmlformats.org/officeDocument/2006/relationships/hyperlink" Target="https://www.nrc.gov/reading-rm/doc-collections/insp-manual/manual-chapter/index.html" TargetMode="External"/><Relationship Id="rId137" Type="http://schemas.openxmlformats.org/officeDocument/2006/relationships/hyperlink" Target="https://www.federalregister.gov/documents/search" TargetMode="External"/><Relationship Id="rId20" Type="http://schemas.openxmlformats.org/officeDocument/2006/relationships/hyperlink" Target="https://scp.nrc.gov/stpdirectr.html" TargetMode="External"/><Relationship Id="rId41" Type="http://schemas.openxmlformats.org/officeDocument/2006/relationships/hyperlink" Target="http://www.nrc.gov/reading-rm/doc-collections/cfr/part020/part020-appc.html" TargetMode="External"/><Relationship Id="rId54" Type="http://schemas.openxmlformats.org/officeDocument/2006/relationships/hyperlink" Target="https://www.nrc.gov/reading-rm/doc-collections/cfr/part020/part020-2203.html" TargetMode="External"/><Relationship Id="rId62" Type="http://schemas.openxmlformats.org/officeDocument/2006/relationships/hyperlink" Target="http://www.nrc.gov/reading-rm/doc-collections/cfr/part030/part030-0050.html" TargetMode="External"/><Relationship Id="rId70" Type="http://schemas.openxmlformats.org/officeDocument/2006/relationships/hyperlink" Target="http://www.nrc.gov/reading-rm/doc-collections/cfr/part031/" TargetMode="External"/><Relationship Id="rId75" Type="http://schemas.openxmlformats.org/officeDocument/2006/relationships/hyperlink" Target="http://www.nrc.gov/reading-rm/doc-collections/cfr/part035/" TargetMode="External"/><Relationship Id="rId83" Type="http://schemas.openxmlformats.org/officeDocument/2006/relationships/hyperlink" Target="https://www.nrc.gov/reading-rm/doc-collections/cfr/part037/part037-0057.html" TargetMode="External"/><Relationship Id="rId88" Type="http://schemas.openxmlformats.org/officeDocument/2006/relationships/hyperlink" Target="https://www.nrc.gov/reading-rm/doc-collections/cfr/part037/part037-appa.html" TargetMode="External"/><Relationship Id="rId91" Type="http://schemas.openxmlformats.org/officeDocument/2006/relationships/hyperlink" Target="https://www.nrc.gov/reading-rm/doc-collections/cfr/part037/part037-0081.html" TargetMode="External"/><Relationship Id="rId96" Type="http://schemas.openxmlformats.org/officeDocument/2006/relationships/hyperlink" Target="http://www.nrc.gov/reading-rm/doc-collections/cfr/part039/part039-0035.html" TargetMode="External"/><Relationship Id="rId111" Type="http://schemas.openxmlformats.org/officeDocument/2006/relationships/hyperlink" Target="https://www.ecfr.gov/on/2021-09-20/title-49/subtitle-B/chapter-I/subchapter-C/part-171" TargetMode="External"/><Relationship Id="rId132" Type="http://schemas.openxmlformats.org/officeDocument/2006/relationships/hyperlink" Target="https://scp.nrc.gov/asletters/"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med.inl.gov/Home/frmLogin" TargetMode="External"/><Relationship Id="rId23" Type="http://schemas.openxmlformats.org/officeDocument/2006/relationships/hyperlink" Target="https://www.nrc.gov/reading-rm/doc-collections/gen-comm/info-notices/1993/in93018.html" TargetMode="External"/><Relationship Id="rId28" Type="http://schemas.openxmlformats.org/officeDocument/2006/relationships/header" Target="header1.xml"/><Relationship Id="rId36" Type="http://schemas.openxmlformats.org/officeDocument/2006/relationships/hyperlink" Target="http://www.nrc.gov/reading-rm/doc-collections/cfr/part020/part020-1906.html" TargetMode="External"/><Relationship Id="rId49" Type="http://schemas.openxmlformats.org/officeDocument/2006/relationships/hyperlink" Target="https://www.nrc.gov/reading-rm/doc-collections/cfr/part020/part020-appb.html" TargetMode="External"/><Relationship Id="rId57" Type="http://schemas.openxmlformats.org/officeDocument/2006/relationships/hyperlink" Target="https://www.nrc.gov/reading-rm/doc-collections/cfr/part020/part020-2203.html" TargetMode="External"/><Relationship Id="rId106" Type="http://schemas.openxmlformats.org/officeDocument/2006/relationships/hyperlink" Target="http://www.nrc.gov/reading-rm/doc-collections/cfr/part070/part070-0050.html" TargetMode="External"/><Relationship Id="rId114" Type="http://schemas.openxmlformats.org/officeDocument/2006/relationships/hyperlink" Target="http://www.nrc.gov/reading-rm/doc-collections/cfr/part020/part020-appc.html" TargetMode="External"/><Relationship Id="rId119" Type="http://schemas.openxmlformats.org/officeDocument/2006/relationships/hyperlink" Target="mailto:NMED@inl.gov" TargetMode="External"/><Relationship Id="rId127" Type="http://schemas.openxmlformats.org/officeDocument/2006/relationships/hyperlink" Target="https://www.nrc.gov/reading-rm/doc-collections/nuregs/index.html" TargetMode="External"/><Relationship Id="rId10" Type="http://schemas.openxmlformats.org/officeDocument/2006/relationships/hyperlink" Target="https://scp.nrc.gov/procedures.html" TargetMode="External"/><Relationship Id="rId31" Type="http://schemas.openxmlformats.org/officeDocument/2006/relationships/image" Target="media/image3.svg"/><Relationship Id="rId44" Type="http://schemas.openxmlformats.org/officeDocument/2006/relationships/hyperlink" Target="http://www.nrc.gov/reading-rm/doc-collections/cfr/part020/part020-2202.html" TargetMode="External"/><Relationship Id="rId52" Type="http://schemas.openxmlformats.org/officeDocument/2006/relationships/hyperlink" Target="https://www.nrc.gov/reading-rm/doc-collections/cfr/part020/part020-2203.html" TargetMode="External"/><Relationship Id="rId60" Type="http://schemas.openxmlformats.org/officeDocument/2006/relationships/hyperlink" Target="http://www.nrc.gov/reading-rm/doc-collections/cfr/part030/part030-0050.html" TargetMode="External"/><Relationship Id="rId65" Type="http://schemas.openxmlformats.org/officeDocument/2006/relationships/hyperlink" Target="http://www.nrc.gov/reading-rm/doc-collections/cfr/part030/part030-0050.html" TargetMode="External"/><Relationship Id="rId73" Type="http://schemas.openxmlformats.org/officeDocument/2006/relationships/hyperlink" Target="http://www.nrc.gov/reading-rm/doc-collections/cfr/part034/part034-0027.html" TargetMode="External"/><Relationship Id="rId78" Type="http://schemas.openxmlformats.org/officeDocument/2006/relationships/hyperlink" Target="http://www.nrc.gov/reading-rm/doc-collections/cfr/part035/part035-3047.html" TargetMode="External"/><Relationship Id="rId81" Type="http://schemas.openxmlformats.org/officeDocument/2006/relationships/hyperlink" Target="https://www.nrc.gov/reading-rm/doc-collections/cfr/part037/part037-0057.html" TargetMode="External"/><Relationship Id="rId86" Type="http://schemas.openxmlformats.org/officeDocument/2006/relationships/hyperlink" Target="https://www.nrc.gov/reading-rm/doc-collections/cfr/part037/part037-appa.html" TargetMode="External"/><Relationship Id="rId94" Type="http://schemas.openxmlformats.org/officeDocument/2006/relationships/hyperlink" Target="https://www.nrc.gov/reading-rm/doc-collections/cfr/part037/part037-appa.html" TargetMode="External"/><Relationship Id="rId99" Type="http://schemas.openxmlformats.org/officeDocument/2006/relationships/hyperlink" Target="http://www.nrc.gov/reading-rm/doc-collections/cfr/part039/part039-0077.html" TargetMode="External"/><Relationship Id="rId101" Type="http://schemas.openxmlformats.org/officeDocument/2006/relationships/hyperlink" Target="http://www.nrc.gov/reading-rm/doc-collections/cfr/part040/part040-0060.html" TargetMode="External"/><Relationship Id="rId122" Type="http://schemas.openxmlformats.org/officeDocument/2006/relationships/header" Target="header2.xml"/><Relationship Id="rId130" Type="http://schemas.openxmlformats.org/officeDocument/2006/relationships/hyperlink" Target="https://www.nrc.gov/reading-rm/doc-collections/index.html" TargetMode="External"/><Relationship Id="rId135" Type="http://schemas.openxmlformats.org/officeDocument/2006/relationships/hyperlink" Target="https://www.nrc.gov/reading-rm/doc-collections/cfr/index.html" TargetMode="External"/><Relationship Id="rId4" Type="http://schemas.openxmlformats.org/officeDocument/2006/relationships/settings" Target="settings.xml"/><Relationship Id="rId9" Type="http://schemas.openxmlformats.org/officeDocument/2006/relationships/hyperlink" Target="http://www.nrc.gov/reading-rm/doc-collections/" TargetMode="External"/><Relationship Id="rId13" Type="http://schemas.openxmlformats.org/officeDocument/2006/relationships/footer" Target="footer2.xml"/><Relationship Id="rId18" Type="http://schemas.openxmlformats.org/officeDocument/2006/relationships/hyperlink" Target="http://www.nrc.gov/reading-rm/doc-collections/nuregs/staff/sr0090/" TargetMode="External"/><Relationship Id="rId39" Type="http://schemas.openxmlformats.org/officeDocument/2006/relationships/hyperlink" Target="http://www.nrc.gov/reading-rm/doc-collections/cfr/part020/part020-appc.html" TargetMode="External"/><Relationship Id="rId109" Type="http://schemas.openxmlformats.org/officeDocument/2006/relationships/hyperlink" Target="http://www.nrc.gov/reading-rm/doc-collections/cfr/part070/part070-0050.html" TargetMode="External"/><Relationship Id="rId34" Type="http://schemas.openxmlformats.org/officeDocument/2006/relationships/hyperlink" Target="http://www.nrc.gov/reading-rm/doc-collections/cfr/part020/part020-1906.html" TargetMode="External"/><Relationship Id="rId50" Type="http://schemas.openxmlformats.org/officeDocument/2006/relationships/hyperlink" Target="https://www.nrc.gov/reading-rm/doc-collections/cfr/part020/part020-2203.html" TargetMode="External"/><Relationship Id="rId55" Type="http://schemas.openxmlformats.org/officeDocument/2006/relationships/hyperlink" Target="https://www.nrc.gov/reading-rm/doc-collections/cfr/part020/part020-2203.html" TargetMode="External"/><Relationship Id="rId76" Type="http://schemas.openxmlformats.org/officeDocument/2006/relationships/hyperlink" Target="http://www.nrc.gov/reading-rm/doc-collections/cfr/part035/part035-3045.html" TargetMode="External"/><Relationship Id="rId97" Type="http://schemas.openxmlformats.org/officeDocument/2006/relationships/hyperlink" Target="http://www.nrc.gov/reading-rm/doc-collections/cfr/part039/part039-0077.html" TargetMode="External"/><Relationship Id="rId104" Type="http://schemas.openxmlformats.org/officeDocument/2006/relationships/hyperlink" Target="http://www.nrc.gov/reading-rm/doc-collections/cfr/part040/part040-0060.html" TargetMode="External"/><Relationship Id="rId120" Type="http://schemas.openxmlformats.org/officeDocument/2006/relationships/hyperlink" Target="http://www.nrc.uscg.mil" TargetMode="External"/><Relationship Id="rId125" Type="http://schemas.openxmlformats.org/officeDocument/2006/relationships/footer" Target="footer8.xml"/><Relationship Id="rId7" Type="http://schemas.openxmlformats.org/officeDocument/2006/relationships/endnotes" Target="endnotes.xml"/><Relationship Id="rId71" Type="http://schemas.openxmlformats.org/officeDocument/2006/relationships/hyperlink" Target="http://www.nrc.gov/reading-rm/doc-collections/cfr/part031/part031-0005.html" TargetMode="External"/><Relationship Id="rId92" Type="http://schemas.openxmlformats.org/officeDocument/2006/relationships/hyperlink" Target="https://www.nrc.gov/reading-rm/doc-collections/cfr/part037/part037-appa.html" TargetMode="External"/><Relationship Id="rId2" Type="http://schemas.openxmlformats.org/officeDocument/2006/relationships/numbering" Target="numbering.xml"/><Relationship Id="rId29" Type="http://schemas.openxmlformats.org/officeDocument/2006/relationships/hyperlink" Target="https://www.nrc.gov/reading-rm/doc-collections/cfr/index.html" TargetMode="External"/><Relationship Id="rId24" Type="http://schemas.openxmlformats.org/officeDocument/2006/relationships/hyperlink" Target="https://www.nrc.gov/about-nrc/radiation/protects-you/hppos/hppos322.htm" TargetMode="External"/><Relationship Id="rId40" Type="http://schemas.openxmlformats.org/officeDocument/2006/relationships/hyperlink" Target="http://www.nrc.gov/reading-rm/doc-collections/cfr/part020/part020-2201.html" TargetMode="External"/><Relationship Id="rId45" Type="http://schemas.openxmlformats.org/officeDocument/2006/relationships/hyperlink" Target="http://www.nrc.gov/reading-rm/doc-collections/cfr/part020/part020-2202.html" TargetMode="External"/><Relationship Id="rId66" Type="http://schemas.openxmlformats.org/officeDocument/2006/relationships/hyperlink" Target="http://www.nrc.gov/reading-rm/doc-collections/cfr/part030/part030-0050.html" TargetMode="External"/><Relationship Id="rId87" Type="http://schemas.openxmlformats.org/officeDocument/2006/relationships/hyperlink" Target="https://www.nrc.gov/reading-rm/doc-collections/cfr/part037/part037-0081.html" TargetMode="External"/><Relationship Id="rId110" Type="http://schemas.openxmlformats.org/officeDocument/2006/relationships/hyperlink" Target="http://www.nrc.gov/reading-rm/doc-collections/cfr/part071/part071-0005.html" TargetMode="External"/><Relationship Id="rId115" Type="http://schemas.openxmlformats.org/officeDocument/2006/relationships/footer" Target="footer4.xml"/><Relationship Id="rId131" Type="http://schemas.openxmlformats.org/officeDocument/2006/relationships/hyperlink" Target="https://www.nrc.gov/about-nrc/radiation/protects-you/hppos/hppos322.htm" TargetMode="External"/><Relationship Id="rId136" Type="http://schemas.openxmlformats.org/officeDocument/2006/relationships/hyperlink" Target="https://www.ecfr.gov/current/title-49/subtitle-B/chapter-I/subchapter-C/part-171?toc=1" TargetMode="External"/><Relationship Id="rId61" Type="http://schemas.openxmlformats.org/officeDocument/2006/relationships/hyperlink" Target="https://www.nrc.gov/reading-rm/doc-collections/cfr/part020/part020-appb.html" TargetMode="External"/><Relationship Id="rId82" Type="http://schemas.openxmlformats.org/officeDocument/2006/relationships/hyperlink" Target="https://www.nrc.gov/reading-rm/doc-collections/cfr/part037/part037-appa.html" TargetMode="External"/><Relationship Id="rId19" Type="http://schemas.openxmlformats.org/officeDocument/2006/relationships/hyperlink" Target="http://www.nrc.gov/reading-rm/doc-collections/nuregs/staff/sr0090/" TargetMode="External"/><Relationship Id="rId14" Type="http://schemas.openxmlformats.org/officeDocument/2006/relationships/hyperlink" Target="mailto:NMED@inl.gov" TargetMode="External"/><Relationship Id="rId30" Type="http://schemas.openxmlformats.org/officeDocument/2006/relationships/image" Target="media/image2.png"/><Relationship Id="rId35" Type="http://schemas.openxmlformats.org/officeDocument/2006/relationships/hyperlink" Target="http://www.nrc.gov/reading-rm/doc-collections/cfr/part071/part071-0087.html" TargetMode="External"/><Relationship Id="rId56" Type="http://schemas.openxmlformats.org/officeDocument/2006/relationships/hyperlink" Target="https://www.nrc.gov/reading-rm/doc-collections/cfr/part020/part020-2203.html" TargetMode="External"/><Relationship Id="rId77" Type="http://schemas.openxmlformats.org/officeDocument/2006/relationships/hyperlink" Target="http://www.nrc.gov/reading-rm/doc-collections/cfr/part035/part035-3067.html" TargetMode="External"/><Relationship Id="rId100" Type="http://schemas.openxmlformats.org/officeDocument/2006/relationships/hyperlink" Target="http://www.nrc.gov/reading-rm/doc-collections/cfr/part040/part040-0060.html" TargetMode="External"/><Relationship Id="rId105" Type="http://schemas.openxmlformats.org/officeDocument/2006/relationships/hyperlink" Target="http://www.nrc.gov/reading-rm/doc-collections/cfr/part070/part070-0050.html" TargetMode="External"/><Relationship Id="rId126"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61BED-16E5-4341-825A-92D9695B7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15905</Words>
  <Characters>90661</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Indellient</Company>
  <LinksUpToDate>false</LinksUpToDate>
  <CharactersWithSpaces>106354</CharactersWithSpaces>
  <SharedDoc>false</SharedDoc>
  <HLinks>
    <vt:vector size="1056" baseType="variant">
      <vt:variant>
        <vt:i4>1900637</vt:i4>
      </vt:variant>
      <vt:variant>
        <vt:i4>714</vt:i4>
      </vt:variant>
      <vt:variant>
        <vt:i4>0</vt:i4>
      </vt:variant>
      <vt:variant>
        <vt:i4>5</vt:i4>
      </vt:variant>
      <vt:variant>
        <vt:lpwstr>https://www.federalregister.gov/documents/search</vt:lpwstr>
      </vt:variant>
      <vt:variant>
        <vt:lpwstr>advanced</vt:lpwstr>
      </vt:variant>
      <vt:variant>
        <vt:i4>7602292</vt:i4>
      </vt:variant>
      <vt:variant>
        <vt:i4>711</vt:i4>
      </vt:variant>
      <vt:variant>
        <vt:i4>0</vt:i4>
      </vt:variant>
      <vt:variant>
        <vt:i4>5</vt:i4>
      </vt:variant>
      <vt:variant>
        <vt:lpwstr>https://www.ecfr.gov/current/title-49/subtitle-B/chapter-I/subchapter-C/part-171?toc=1</vt:lpwstr>
      </vt:variant>
      <vt:variant>
        <vt:lpwstr/>
      </vt:variant>
      <vt:variant>
        <vt:i4>2031630</vt:i4>
      </vt:variant>
      <vt:variant>
        <vt:i4>708</vt:i4>
      </vt:variant>
      <vt:variant>
        <vt:i4>0</vt:i4>
      </vt:variant>
      <vt:variant>
        <vt:i4>5</vt:i4>
      </vt:variant>
      <vt:variant>
        <vt:lpwstr>https://www.nrc.gov/reading-rm/doc-collections/cfr/index.html</vt:lpwstr>
      </vt:variant>
      <vt:variant>
        <vt:lpwstr/>
      </vt:variant>
      <vt:variant>
        <vt:i4>4718676</vt:i4>
      </vt:variant>
      <vt:variant>
        <vt:i4>705</vt:i4>
      </vt:variant>
      <vt:variant>
        <vt:i4>0</vt:i4>
      </vt:variant>
      <vt:variant>
        <vt:i4>5</vt:i4>
      </vt:variant>
      <vt:variant>
        <vt:lpwstr>https://www.nrc.gov/reading-rm/doc-collections/event-status/event/index.html</vt:lpwstr>
      </vt:variant>
      <vt:variant>
        <vt:lpwstr/>
      </vt:variant>
      <vt:variant>
        <vt:i4>4653082</vt:i4>
      </vt:variant>
      <vt:variant>
        <vt:i4>702</vt:i4>
      </vt:variant>
      <vt:variant>
        <vt:i4>0</vt:i4>
      </vt:variant>
      <vt:variant>
        <vt:i4>5</vt:i4>
      </vt:variant>
      <vt:variant>
        <vt:lpwstr>https://scp.nrc.gov/procedures.html</vt:lpwstr>
      </vt:variant>
      <vt:variant>
        <vt:lpwstr>stateagree</vt:lpwstr>
      </vt:variant>
      <vt:variant>
        <vt:i4>8323120</vt:i4>
      </vt:variant>
      <vt:variant>
        <vt:i4>699</vt:i4>
      </vt:variant>
      <vt:variant>
        <vt:i4>0</vt:i4>
      </vt:variant>
      <vt:variant>
        <vt:i4>5</vt:i4>
      </vt:variant>
      <vt:variant>
        <vt:lpwstr>https://scp.nrc.gov/asletters/</vt:lpwstr>
      </vt:variant>
      <vt:variant>
        <vt:lpwstr/>
      </vt:variant>
      <vt:variant>
        <vt:i4>8192126</vt:i4>
      </vt:variant>
      <vt:variant>
        <vt:i4>696</vt:i4>
      </vt:variant>
      <vt:variant>
        <vt:i4>0</vt:i4>
      </vt:variant>
      <vt:variant>
        <vt:i4>5</vt:i4>
      </vt:variant>
      <vt:variant>
        <vt:lpwstr>https://www.nrc.gov/about-nrc/radiation/protects-you/hppos/hppos322.htm</vt:lpwstr>
      </vt:variant>
      <vt:variant>
        <vt:lpwstr/>
      </vt:variant>
      <vt:variant>
        <vt:i4>7012384</vt:i4>
      </vt:variant>
      <vt:variant>
        <vt:i4>693</vt:i4>
      </vt:variant>
      <vt:variant>
        <vt:i4>0</vt:i4>
      </vt:variant>
      <vt:variant>
        <vt:i4>5</vt:i4>
      </vt:variant>
      <vt:variant>
        <vt:lpwstr>https://www.nrc.gov/reading-rm/doc-collections/index.html</vt:lpwstr>
      </vt:variant>
      <vt:variant>
        <vt:lpwstr>gen</vt:lpwstr>
      </vt:variant>
      <vt:variant>
        <vt:i4>1114185</vt:i4>
      </vt:variant>
      <vt:variant>
        <vt:i4>690</vt:i4>
      </vt:variant>
      <vt:variant>
        <vt:i4>0</vt:i4>
      </vt:variant>
      <vt:variant>
        <vt:i4>5</vt:i4>
      </vt:variant>
      <vt:variant>
        <vt:lpwstr>https://www.nrc.gov/reading-rm/doc-collections/insp-manual/manual-chapter/index.html</vt:lpwstr>
      </vt:variant>
      <vt:variant>
        <vt:lpwstr/>
      </vt:variant>
      <vt:variant>
        <vt:i4>6291479</vt:i4>
      </vt:variant>
      <vt:variant>
        <vt:i4>687</vt:i4>
      </vt:variant>
      <vt:variant>
        <vt:i4>0</vt:i4>
      </vt:variant>
      <vt:variant>
        <vt:i4>5</vt:i4>
      </vt:variant>
      <vt:variant>
        <vt:lpwstr>https://scp.nrc.gov/ASDir_Program_Basis_Docs.html</vt:lpwstr>
      </vt:variant>
      <vt:variant>
        <vt:lpwstr/>
      </vt:variant>
      <vt:variant>
        <vt:i4>1507333</vt:i4>
      </vt:variant>
      <vt:variant>
        <vt:i4>684</vt:i4>
      </vt:variant>
      <vt:variant>
        <vt:i4>0</vt:i4>
      </vt:variant>
      <vt:variant>
        <vt:i4>5</vt:i4>
      </vt:variant>
      <vt:variant>
        <vt:lpwstr>https://www.nrc.gov/reading-rm/doc-collections/nuregs/index.html</vt:lpwstr>
      </vt:variant>
      <vt:variant>
        <vt:lpwstr/>
      </vt:variant>
      <vt:variant>
        <vt:i4>5767193</vt:i4>
      </vt:variant>
      <vt:variant>
        <vt:i4>681</vt:i4>
      </vt:variant>
      <vt:variant>
        <vt:i4>0</vt:i4>
      </vt:variant>
      <vt:variant>
        <vt:i4>5</vt:i4>
      </vt:variant>
      <vt:variant>
        <vt:lpwstr>http://www.nrc.uscg.mil/</vt:lpwstr>
      </vt:variant>
      <vt:variant>
        <vt:lpwstr/>
      </vt:variant>
      <vt:variant>
        <vt:i4>393249</vt:i4>
      </vt:variant>
      <vt:variant>
        <vt:i4>678</vt:i4>
      </vt:variant>
      <vt:variant>
        <vt:i4>0</vt:i4>
      </vt:variant>
      <vt:variant>
        <vt:i4>5</vt:i4>
      </vt:variant>
      <vt:variant>
        <vt:lpwstr>mailto:NMED@inl.gov</vt:lpwstr>
      </vt:variant>
      <vt:variant>
        <vt:lpwstr/>
      </vt:variant>
      <vt:variant>
        <vt:i4>917524</vt:i4>
      </vt:variant>
      <vt:variant>
        <vt:i4>675</vt:i4>
      </vt:variant>
      <vt:variant>
        <vt:i4>0</vt:i4>
      </vt:variant>
      <vt:variant>
        <vt:i4>5</vt:i4>
      </vt:variant>
      <vt:variant>
        <vt:lpwstr>http://nmed.inl.gov/</vt:lpwstr>
      </vt:variant>
      <vt:variant>
        <vt:lpwstr/>
      </vt:variant>
      <vt:variant>
        <vt:i4>7471127</vt:i4>
      </vt:variant>
      <vt:variant>
        <vt:i4>672</vt:i4>
      </vt:variant>
      <vt:variant>
        <vt:i4>0</vt:i4>
      </vt:variant>
      <vt:variant>
        <vt:i4>5</vt:i4>
      </vt:variant>
      <vt:variant>
        <vt:lpwstr>mailto:HOO.HOC@nrc.gov</vt:lpwstr>
      </vt:variant>
      <vt:variant>
        <vt:lpwstr/>
      </vt:variant>
      <vt:variant>
        <vt:i4>2097212</vt:i4>
      </vt:variant>
      <vt:variant>
        <vt:i4>669</vt:i4>
      </vt:variant>
      <vt:variant>
        <vt:i4>0</vt:i4>
      </vt:variant>
      <vt:variant>
        <vt:i4>5</vt:i4>
      </vt:variant>
      <vt:variant>
        <vt:lpwstr>http://www.nrc.gov/reading-rm/doc-collections/cfr/part020/part020-appc.html</vt:lpwstr>
      </vt:variant>
      <vt:variant>
        <vt:lpwstr/>
      </vt:variant>
      <vt:variant>
        <vt:i4>1179657</vt:i4>
      </vt:variant>
      <vt:variant>
        <vt:i4>666</vt:i4>
      </vt:variant>
      <vt:variant>
        <vt:i4>0</vt:i4>
      </vt:variant>
      <vt:variant>
        <vt:i4>5</vt:i4>
      </vt:variant>
      <vt:variant>
        <vt:lpwstr>https://www.ecfr.gov/on/2021-09-20/title-49/subtitle-B/chapter-I/subchapter-C/part-171</vt:lpwstr>
      </vt:variant>
      <vt:variant>
        <vt:lpwstr>171.15</vt:lpwstr>
      </vt:variant>
      <vt:variant>
        <vt:i4>1179657</vt:i4>
      </vt:variant>
      <vt:variant>
        <vt:i4>663</vt:i4>
      </vt:variant>
      <vt:variant>
        <vt:i4>0</vt:i4>
      </vt:variant>
      <vt:variant>
        <vt:i4>5</vt:i4>
      </vt:variant>
      <vt:variant>
        <vt:lpwstr>https://www.ecfr.gov/on/2021-09-20/title-49/subtitle-B/chapter-I/subchapter-C/part-171</vt:lpwstr>
      </vt:variant>
      <vt:variant>
        <vt:lpwstr>171.15</vt:lpwstr>
      </vt:variant>
      <vt:variant>
        <vt:i4>3538989</vt:i4>
      </vt:variant>
      <vt:variant>
        <vt:i4>660</vt:i4>
      </vt:variant>
      <vt:variant>
        <vt:i4>0</vt:i4>
      </vt:variant>
      <vt:variant>
        <vt:i4>5</vt:i4>
      </vt:variant>
      <vt:variant>
        <vt:lpwstr>http://www.nrc.gov/reading-rm/doc-collections/cfr/part071/part071-0005.html</vt:lpwstr>
      </vt:variant>
      <vt:variant>
        <vt:lpwstr/>
      </vt:variant>
      <vt:variant>
        <vt:i4>3342376</vt:i4>
      </vt:variant>
      <vt:variant>
        <vt:i4>657</vt:i4>
      </vt:variant>
      <vt:variant>
        <vt:i4>0</vt:i4>
      </vt:variant>
      <vt:variant>
        <vt:i4>5</vt:i4>
      </vt:variant>
      <vt:variant>
        <vt:lpwstr>http://www.nrc.gov/reading-rm/doc-collections/cfr/part070/part070-0050.html</vt:lpwstr>
      </vt:variant>
      <vt:variant>
        <vt:lpwstr/>
      </vt:variant>
      <vt:variant>
        <vt:i4>3342376</vt:i4>
      </vt:variant>
      <vt:variant>
        <vt:i4>654</vt:i4>
      </vt:variant>
      <vt:variant>
        <vt:i4>0</vt:i4>
      </vt:variant>
      <vt:variant>
        <vt:i4>5</vt:i4>
      </vt:variant>
      <vt:variant>
        <vt:lpwstr>http://www.nrc.gov/reading-rm/doc-collections/cfr/part070/part070-0050.html</vt:lpwstr>
      </vt:variant>
      <vt:variant>
        <vt:lpwstr/>
      </vt:variant>
      <vt:variant>
        <vt:i4>3342376</vt:i4>
      </vt:variant>
      <vt:variant>
        <vt:i4>651</vt:i4>
      </vt:variant>
      <vt:variant>
        <vt:i4>0</vt:i4>
      </vt:variant>
      <vt:variant>
        <vt:i4>5</vt:i4>
      </vt:variant>
      <vt:variant>
        <vt:lpwstr>http://www.nrc.gov/reading-rm/doc-collections/cfr/part070/part070-0050.html</vt:lpwstr>
      </vt:variant>
      <vt:variant>
        <vt:lpwstr/>
      </vt:variant>
      <vt:variant>
        <vt:i4>3342376</vt:i4>
      </vt:variant>
      <vt:variant>
        <vt:i4>648</vt:i4>
      </vt:variant>
      <vt:variant>
        <vt:i4>0</vt:i4>
      </vt:variant>
      <vt:variant>
        <vt:i4>5</vt:i4>
      </vt:variant>
      <vt:variant>
        <vt:lpwstr>http://www.nrc.gov/reading-rm/doc-collections/cfr/part070/part070-0050.html</vt:lpwstr>
      </vt:variant>
      <vt:variant>
        <vt:lpwstr/>
      </vt:variant>
      <vt:variant>
        <vt:i4>3342376</vt:i4>
      </vt:variant>
      <vt:variant>
        <vt:i4>645</vt:i4>
      </vt:variant>
      <vt:variant>
        <vt:i4>0</vt:i4>
      </vt:variant>
      <vt:variant>
        <vt:i4>5</vt:i4>
      </vt:variant>
      <vt:variant>
        <vt:lpwstr>http://www.nrc.gov/reading-rm/doc-collections/cfr/part070/part070-0050.html</vt:lpwstr>
      </vt:variant>
      <vt:variant>
        <vt:lpwstr/>
      </vt:variant>
      <vt:variant>
        <vt:i4>3342379</vt:i4>
      </vt:variant>
      <vt:variant>
        <vt:i4>642</vt:i4>
      </vt:variant>
      <vt:variant>
        <vt:i4>0</vt:i4>
      </vt:variant>
      <vt:variant>
        <vt:i4>5</vt:i4>
      </vt:variant>
      <vt:variant>
        <vt:lpwstr>http://www.nrc.gov/reading-rm/doc-collections/cfr/part040/part040-0060.html</vt:lpwstr>
      </vt:variant>
      <vt:variant>
        <vt:lpwstr/>
      </vt:variant>
      <vt:variant>
        <vt:i4>3342379</vt:i4>
      </vt:variant>
      <vt:variant>
        <vt:i4>639</vt:i4>
      </vt:variant>
      <vt:variant>
        <vt:i4>0</vt:i4>
      </vt:variant>
      <vt:variant>
        <vt:i4>5</vt:i4>
      </vt:variant>
      <vt:variant>
        <vt:lpwstr>http://www.nrc.gov/reading-rm/doc-collections/cfr/part040/part040-0060.html</vt:lpwstr>
      </vt:variant>
      <vt:variant>
        <vt:lpwstr/>
      </vt:variant>
      <vt:variant>
        <vt:i4>3342379</vt:i4>
      </vt:variant>
      <vt:variant>
        <vt:i4>636</vt:i4>
      </vt:variant>
      <vt:variant>
        <vt:i4>0</vt:i4>
      </vt:variant>
      <vt:variant>
        <vt:i4>5</vt:i4>
      </vt:variant>
      <vt:variant>
        <vt:lpwstr>http://www.nrc.gov/reading-rm/doc-collections/cfr/part040/part040-0060.html</vt:lpwstr>
      </vt:variant>
      <vt:variant>
        <vt:lpwstr/>
      </vt:variant>
      <vt:variant>
        <vt:i4>3342379</vt:i4>
      </vt:variant>
      <vt:variant>
        <vt:i4>633</vt:i4>
      </vt:variant>
      <vt:variant>
        <vt:i4>0</vt:i4>
      </vt:variant>
      <vt:variant>
        <vt:i4>5</vt:i4>
      </vt:variant>
      <vt:variant>
        <vt:lpwstr>http://www.nrc.gov/reading-rm/doc-collections/cfr/part040/part040-0060.html</vt:lpwstr>
      </vt:variant>
      <vt:variant>
        <vt:lpwstr/>
      </vt:variant>
      <vt:variant>
        <vt:i4>3342379</vt:i4>
      </vt:variant>
      <vt:variant>
        <vt:i4>630</vt:i4>
      </vt:variant>
      <vt:variant>
        <vt:i4>0</vt:i4>
      </vt:variant>
      <vt:variant>
        <vt:i4>5</vt:i4>
      </vt:variant>
      <vt:variant>
        <vt:lpwstr>http://www.nrc.gov/reading-rm/doc-collections/cfr/part040/part040-0060.html</vt:lpwstr>
      </vt:variant>
      <vt:variant>
        <vt:lpwstr/>
      </vt:variant>
      <vt:variant>
        <vt:i4>3407914</vt:i4>
      </vt:variant>
      <vt:variant>
        <vt:i4>627</vt:i4>
      </vt:variant>
      <vt:variant>
        <vt:i4>0</vt:i4>
      </vt:variant>
      <vt:variant>
        <vt:i4>5</vt:i4>
      </vt:variant>
      <vt:variant>
        <vt:lpwstr>http://www.nrc.gov/reading-rm/doc-collections/cfr/part039/part039-0077.html</vt:lpwstr>
      </vt:variant>
      <vt:variant>
        <vt:lpwstr/>
      </vt:variant>
      <vt:variant>
        <vt:i4>3407914</vt:i4>
      </vt:variant>
      <vt:variant>
        <vt:i4>624</vt:i4>
      </vt:variant>
      <vt:variant>
        <vt:i4>0</vt:i4>
      </vt:variant>
      <vt:variant>
        <vt:i4>5</vt:i4>
      </vt:variant>
      <vt:variant>
        <vt:lpwstr>http://www.nrc.gov/reading-rm/doc-collections/cfr/part039/part039-0077.html</vt:lpwstr>
      </vt:variant>
      <vt:variant>
        <vt:lpwstr/>
      </vt:variant>
      <vt:variant>
        <vt:i4>3407914</vt:i4>
      </vt:variant>
      <vt:variant>
        <vt:i4>621</vt:i4>
      </vt:variant>
      <vt:variant>
        <vt:i4>0</vt:i4>
      </vt:variant>
      <vt:variant>
        <vt:i4>5</vt:i4>
      </vt:variant>
      <vt:variant>
        <vt:lpwstr>http://www.nrc.gov/reading-rm/doc-collections/cfr/part039/part039-0077.html</vt:lpwstr>
      </vt:variant>
      <vt:variant>
        <vt:lpwstr/>
      </vt:variant>
      <vt:variant>
        <vt:i4>3538990</vt:i4>
      </vt:variant>
      <vt:variant>
        <vt:i4>618</vt:i4>
      </vt:variant>
      <vt:variant>
        <vt:i4>0</vt:i4>
      </vt:variant>
      <vt:variant>
        <vt:i4>5</vt:i4>
      </vt:variant>
      <vt:variant>
        <vt:lpwstr>http://www.nrc.gov/reading-rm/doc-collections/cfr/part039/part039-0035.html</vt:lpwstr>
      </vt:variant>
      <vt:variant>
        <vt:lpwstr/>
      </vt:variant>
      <vt:variant>
        <vt:i4>3997820</vt:i4>
      </vt:variant>
      <vt:variant>
        <vt:i4>615</vt:i4>
      </vt:variant>
      <vt:variant>
        <vt:i4>0</vt:i4>
      </vt:variant>
      <vt:variant>
        <vt:i4>5</vt:i4>
      </vt:variant>
      <vt:variant>
        <vt:lpwstr>http://www.nrc.gov/reading-rm/doc-collections/cfr/part039/</vt:lpwstr>
      </vt:variant>
      <vt:variant>
        <vt:lpwstr/>
      </vt:variant>
      <vt:variant>
        <vt:i4>4718665</vt:i4>
      </vt:variant>
      <vt:variant>
        <vt:i4>612</vt:i4>
      </vt:variant>
      <vt:variant>
        <vt:i4>0</vt:i4>
      </vt:variant>
      <vt:variant>
        <vt:i4>5</vt:i4>
      </vt:variant>
      <vt:variant>
        <vt:lpwstr>https://www.nrc.gov/reading-rm/doc-collections/cfr/part037/part037-appa.html</vt:lpwstr>
      </vt:variant>
      <vt:variant>
        <vt:lpwstr/>
      </vt:variant>
      <vt:variant>
        <vt:i4>5308505</vt:i4>
      </vt:variant>
      <vt:variant>
        <vt:i4>609</vt:i4>
      </vt:variant>
      <vt:variant>
        <vt:i4>0</vt:i4>
      </vt:variant>
      <vt:variant>
        <vt:i4>5</vt:i4>
      </vt:variant>
      <vt:variant>
        <vt:lpwstr>https://www.nrc.gov/reading-rm/doc-collections/cfr/part037/part037-0081.html</vt:lpwstr>
      </vt:variant>
      <vt:variant>
        <vt:lpwstr/>
      </vt:variant>
      <vt:variant>
        <vt:i4>4718665</vt:i4>
      </vt:variant>
      <vt:variant>
        <vt:i4>606</vt:i4>
      </vt:variant>
      <vt:variant>
        <vt:i4>0</vt:i4>
      </vt:variant>
      <vt:variant>
        <vt:i4>5</vt:i4>
      </vt:variant>
      <vt:variant>
        <vt:lpwstr>https://www.nrc.gov/reading-rm/doc-collections/cfr/part037/part037-appa.html</vt:lpwstr>
      </vt:variant>
      <vt:variant>
        <vt:lpwstr/>
      </vt:variant>
      <vt:variant>
        <vt:i4>5308505</vt:i4>
      </vt:variant>
      <vt:variant>
        <vt:i4>603</vt:i4>
      </vt:variant>
      <vt:variant>
        <vt:i4>0</vt:i4>
      </vt:variant>
      <vt:variant>
        <vt:i4>5</vt:i4>
      </vt:variant>
      <vt:variant>
        <vt:lpwstr>https://www.nrc.gov/reading-rm/doc-collections/cfr/part037/part037-0081.html</vt:lpwstr>
      </vt:variant>
      <vt:variant>
        <vt:lpwstr/>
      </vt:variant>
      <vt:variant>
        <vt:i4>4718665</vt:i4>
      </vt:variant>
      <vt:variant>
        <vt:i4>600</vt:i4>
      </vt:variant>
      <vt:variant>
        <vt:i4>0</vt:i4>
      </vt:variant>
      <vt:variant>
        <vt:i4>5</vt:i4>
      </vt:variant>
      <vt:variant>
        <vt:lpwstr>https://www.nrc.gov/reading-rm/doc-collections/cfr/part037/part037-appa.html</vt:lpwstr>
      </vt:variant>
      <vt:variant>
        <vt:lpwstr/>
      </vt:variant>
      <vt:variant>
        <vt:i4>5308505</vt:i4>
      </vt:variant>
      <vt:variant>
        <vt:i4>597</vt:i4>
      </vt:variant>
      <vt:variant>
        <vt:i4>0</vt:i4>
      </vt:variant>
      <vt:variant>
        <vt:i4>5</vt:i4>
      </vt:variant>
      <vt:variant>
        <vt:lpwstr>https://www.nrc.gov/reading-rm/doc-collections/cfr/part037/part037-0081.html</vt:lpwstr>
      </vt:variant>
      <vt:variant>
        <vt:lpwstr/>
      </vt:variant>
      <vt:variant>
        <vt:i4>4718665</vt:i4>
      </vt:variant>
      <vt:variant>
        <vt:i4>594</vt:i4>
      </vt:variant>
      <vt:variant>
        <vt:i4>0</vt:i4>
      </vt:variant>
      <vt:variant>
        <vt:i4>5</vt:i4>
      </vt:variant>
      <vt:variant>
        <vt:lpwstr>https://www.nrc.gov/reading-rm/doc-collections/cfr/part037/part037-appa.html</vt:lpwstr>
      </vt:variant>
      <vt:variant>
        <vt:lpwstr/>
      </vt:variant>
      <vt:variant>
        <vt:i4>5308505</vt:i4>
      </vt:variant>
      <vt:variant>
        <vt:i4>591</vt:i4>
      </vt:variant>
      <vt:variant>
        <vt:i4>0</vt:i4>
      </vt:variant>
      <vt:variant>
        <vt:i4>5</vt:i4>
      </vt:variant>
      <vt:variant>
        <vt:lpwstr>https://www.nrc.gov/reading-rm/doc-collections/cfr/part037/part037-0081.html</vt:lpwstr>
      </vt:variant>
      <vt:variant>
        <vt:lpwstr/>
      </vt:variant>
      <vt:variant>
        <vt:i4>4718665</vt:i4>
      </vt:variant>
      <vt:variant>
        <vt:i4>588</vt:i4>
      </vt:variant>
      <vt:variant>
        <vt:i4>0</vt:i4>
      </vt:variant>
      <vt:variant>
        <vt:i4>5</vt:i4>
      </vt:variant>
      <vt:variant>
        <vt:lpwstr>https://www.nrc.gov/reading-rm/doc-collections/cfr/part037/part037-appa.html</vt:lpwstr>
      </vt:variant>
      <vt:variant>
        <vt:lpwstr/>
      </vt:variant>
      <vt:variant>
        <vt:i4>5308505</vt:i4>
      </vt:variant>
      <vt:variant>
        <vt:i4>585</vt:i4>
      </vt:variant>
      <vt:variant>
        <vt:i4>0</vt:i4>
      </vt:variant>
      <vt:variant>
        <vt:i4>5</vt:i4>
      </vt:variant>
      <vt:variant>
        <vt:lpwstr>https://www.nrc.gov/reading-rm/doc-collections/cfr/part037/part037-0081.html</vt:lpwstr>
      </vt:variant>
      <vt:variant>
        <vt:lpwstr/>
      </vt:variant>
      <vt:variant>
        <vt:i4>4718665</vt:i4>
      </vt:variant>
      <vt:variant>
        <vt:i4>582</vt:i4>
      </vt:variant>
      <vt:variant>
        <vt:i4>0</vt:i4>
      </vt:variant>
      <vt:variant>
        <vt:i4>5</vt:i4>
      </vt:variant>
      <vt:variant>
        <vt:lpwstr>https://www.nrc.gov/reading-rm/doc-collections/cfr/part037/part037-appa.html</vt:lpwstr>
      </vt:variant>
      <vt:variant>
        <vt:lpwstr/>
      </vt:variant>
      <vt:variant>
        <vt:i4>6029407</vt:i4>
      </vt:variant>
      <vt:variant>
        <vt:i4>579</vt:i4>
      </vt:variant>
      <vt:variant>
        <vt:i4>0</vt:i4>
      </vt:variant>
      <vt:variant>
        <vt:i4>5</vt:i4>
      </vt:variant>
      <vt:variant>
        <vt:lpwstr>https://www.nrc.gov/reading-rm/doc-collections/cfr/part037/part037-0057.html</vt:lpwstr>
      </vt:variant>
      <vt:variant>
        <vt:lpwstr/>
      </vt:variant>
      <vt:variant>
        <vt:i4>4718665</vt:i4>
      </vt:variant>
      <vt:variant>
        <vt:i4>576</vt:i4>
      </vt:variant>
      <vt:variant>
        <vt:i4>0</vt:i4>
      </vt:variant>
      <vt:variant>
        <vt:i4>5</vt:i4>
      </vt:variant>
      <vt:variant>
        <vt:lpwstr>https://www.nrc.gov/reading-rm/doc-collections/cfr/part037/part037-appa.html</vt:lpwstr>
      </vt:variant>
      <vt:variant>
        <vt:lpwstr/>
      </vt:variant>
      <vt:variant>
        <vt:i4>6029407</vt:i4>
      </vt:variant>
      <vt:variant>
        <vt:i4>573</vt:i4>
      </vt:variant>
      <vt:variant>
        <vt:i4>0</vt:i4>
      </vt:variant>
      <vt:variant>
        <vt:i4>5</vt:i4>
      </vt:variant>
      <vt:variant>
        <vt:lpwstr>https://www.nrc.gov/reading-rm/doc-collections/cfr/part037/part037-0057.html</vt:lpwstr>
      </vt:variant>
      <vt:variant>
        <vt:lpwstr/>
      </vt:variant>
      <vt:variant>
        <vt:i4>3145765</vt:i4>
      </vt:variant>
      <vt:variant>
        <vt:i4>570</vt:i4>
      </vt:variant>
      <vt:variant>
        <vt:i4>0</vt:i4>
      </vt:variant>
      <vt:variant>
        <vt:i4>5</vt:i4>
      </vt:variant>
      <vt:variant>
        <vt:lpwstr>http://www.nrc.gov/reading-rm/doc-collections/cfr/part036/part036-0083.html</vt:lpwstr>
      </vt:variant>
      <vt:variant>
        <vt:lpwstr/>
      </vt:variant>
      <vt:variant>
        <vt:i4>3145765</vt:i4>
      </vt:variant>
      <vt:variant>
        <vt:i4>567</vt:i4>
      </vt:variant>
      <vt:variant>
        <vt:i4>0</vt:i4>
      </vt:variant>
      <vt:variant>
        <vt:i4>5</vt:i4>
      </vt:variant>
      <vt:variant>
        <vt:lpwstr>http://www.nrc.gov/reading-rm/doc-collections/cfr/part036/part036-0083.html</vt:lpwstr>
      </vt:variant>
      <vt:variant>
        <vt:lpwstr/>
      </vt:variant>
      <vt:variant>
        <vt:i4>3407914</vt:i4>
      </vt:variant>
      <vt:variant>
        <vt:i4>564</vt:i4>
      </vt:variant>
      <vt:variant>
        <vt:i4>0</vt:i4>
      </vt:variant>
      <vt:variant>
        <vt:i4>5</vt:i4>
      </vt:variant>
      <vt:variant>
        <vt:lpwstr>http://www.nrc.gov/reading-rm/doc-collections/cfr/part035/part035-3047.html</vt:lpwstr>
      </vt:variant>
      <vt:variant>
        <vt:lpwstr/>
      </vt:variant>
      <vt:variant>
        <vt:i4>3407912</vt:i4>
      </vt:variant>
      <vt:variant>
        <vt:i4>561</vt:i4>
      </vt:variant>
      <vt:variant>
        <vt:i4>0</vt:i4>
      </vt:variant>
      <vt:variant>
        <vt:i4>5</vt:i4>
      </vt:variant>
      <vt:variant>
        <vt:lpwstr>http://www.nrc.gov/reading-rm/doc-collections/cfr/part035/part035-3067.html</vt:lpwstr>
      </vt:variant>
      <vt:variant>
        <vt:lpwstr/>
      </vt:variant>
      <vt:variant>
        <vt:i4>3538986</vt:i4>
      </vt:variant>
      <vt:variant>
        <vt:i4>558</vt:i4>
      </vt:variant>
      <vt:variant>
        <vt:i4>0</vt:i4>
      </vt:variant>
      <vt:variant>
        <vt:i4>5</vt:i4>
      </vt:variant>
      <vt:variant>
        <vt:lpwstr>http://www.nrc.gov/reading-rm/doc-collections/cfr/part035/part035-3045.html</vt:lpwstr>
      </vt:variant>
      <vt:variant>
        <vt:lpwstr/>
      </vt:variant>
      <vt:variant>
        <vt:i4>3997808</vt:i4>
      </vt:variant>
      <vt:variant>
        <vt:i4>555</vt:i4>
      </vt:variant>
      <vt:variant>
        <vt:i4>0</vt:i4>
      </vt:variant>
      <vt:variant>
        <vt:i4>5</vt:i4>
      </vt:variant>
      <vt:variant>
        <vt:lpwstr>http://www.nrc.gov/reading-rm/doc-collections/cfr/part035/</vt:lpwstr>
      </vt:variant>
      <vt:variant>
        <vt:lpwstr/>
      </vt:variant>
      <vt:variant>
        <vt:i4>3342381</vt:i4>
      </vt:variant>
      <vt:variant>
        <vt:i4>552</vt:i4>
      </vt:variant>
      <vt:variant>
        <vt:i4>0</vt:i4>
      </vt:variant>
      <vt:variant>
        <vt:i4>5</vt:i4>
      </vt:variant>
      <vt:variant>
        <vt:lpwstr>http://www.nrc.gov/reading-rm/doc-collections/cfr/part034/part034-0101.html</vt:lpwstr>
      </vt:variant>
      <vt:variant>
        <vt:lpwstr/>
      </vt:variant>
      <vt:variant>
        <vt:i4>3407919</vt:i4>
      </vt:variant>
      <vt:variant>
        <vt:i4>549</vt:i4>
      </vt:variant>
      <vt:variant>
        <vt:i4>0</vt:i4>
      </vt:variant>
      <vt:variant>
        <vt:i4>5</vt:i4>
      </vt:variant>
      <vt:variant>
        <vt:lpwstr>http://www.nrc.gov/reading-rm/doc-collections/cfr/part034/part034-0027.html</vt:lpwstr>
      </vt:variant>
      <vt:variant>
        <vt:lpwstr/>
      </vt:variant>
      <vt:variant>
        <vt:i4>3538989</vt:i4>
      </vt:variant>
      <vt:variant>
        <vt:i4>546</vt:i4>
      </vt:variant>
      <vt:variant>
        <vt:i4>0</vt:i4>
      </vt:variant>
      <vt:variant>
        <vt:i4>5</vt:i4>
      </vt:variant>
      <vt:variant>
        <vt:lpwstr>http://www.nrc.gov/reading-rm/doc-collections/cfr/part031/part031-0005.html</vt:lpwstr>
      </vt:variant>
      <vt:variant>
        <vt:lpwstr/>
      </vt:variant>
      <vt:variant>
        <vt:i4>3997812</vt:i4>
      </vt:variant>
      <vt:variant>
        <vt:i4>543</vt:i4>
      </vt:variant>
      <vt:variant>
        <vt:i4>0</vt:i4>
      </vt:variant>
      <vt:variant>
        <vt:i4>5</vt:i4>
      </vt:variant>
      <vt:variant>
        <vt:lpwstr>http://www.nrc.gov/reading-rm/doc-collections/cfr/part031/</vt:lpwstr>
      </vt:variant>
      <vt:variant>
        <vt:lpwstr/>
      </vt:variant>
      <vt:variant>
        <vt:i4>3342376</vt:i4>
      </vt:variant>
      <vt:variant>
        <vt:i4>540</vt:i4>
      </vt:variant>
      <vt:variant>
        <vt:i4>0</vt:i4>
      </vt:variant>
      <vt:variant>
        <vt:i4>5</vt:i4>
      </vt:variant>
      <vt:variant>
        <vt:lpwstr>http://www.nrc.gov/reading-rm/doc-collections/cfr/part030/part030-0050.html</vt:lpwstr>
      </vt:variant>
      <vt:variant>
        <vt:lpwstr/>
      </vt:variant>
      <vt:variant>
        <vt:i4>4718666</vt:i4>
      </vt:variant>
      <vt:variant>
        <vt:i4>537</vt:i4>
      </vt:variant>
      <vt:variant>
        <vt:i4>0</vt:i4>
      </vt:variant>
      <vt:variant>
        <vt:i4>5</vt:i4>
      </vt:variant>
      <vt:variant>
        <vt:lpwstr>https://www.nrc.gov/reading-rm/doc-collections/cfr/part020/part020-appb.html</vt:lpwstr>
      </vt:variant>
      <vt:variant>
        <vt:lpwstr/>
      </vt:variant>
      <vt:variant>
        <vt:i4>3342376</vt:i4>
      </vt:variant>
      <vt:variant>
        <vt:i4>534</vt:i4>
      </vt:variant>
      <vt:variant>
        <vt:i4>0</vt:i4>
      </vt:variant>
      <vt:variant>
        <vt:i4>5</vt:i4>
      </vt:variant>
      <vt:variant>
        <vt:lpwstr>http://www.nrc.gov/reading-rm/doc-collections/cfr/part030/part030-0050.html</vt:lpwstr>
      </vt:variant>
      <vt:variant>
        <vt:lpwstr/>
      </vt:variant>
      <vt:variant>
        <vt:i4>3342376</vt:i4>
      </vt:variant>
      <vt:variant>
        <vt:i4>531</vt:i4>
      </vt:variant>
      <vt:variant>
        <vt:i4>0</vt:i4>
      </vt:variant>
      <vt:variant>
        <vt:i4>5</vt:i4>
      </vt:variant>
      <vt:variant>
        <vt:lpwstr>http://www.nrc.gov/reading-rm/doc-collections/cfr/part030/part030-0050.html</vt:lpwstr>
      </vt:variant>
      <vt:variant>
        <vt:lpwstr/>
      </vt:variant>
      <vt:variant>
        <vt:i4>3342376</vt:i4>
      </vt:variant>
      <vt:variant>
        <vt:i4>528</vt:i4>
      </vt:variant>
      <vt:variant>
        <vt:i4>0</vt:i4>
      </vt:variant>
      <vt:variant>
        <vt:i4>5</vt:i4>
      </vt:variant>
      <vt:variant>
        <vt:lpwstr>http://www.nrc.gov/reading-rm/doc-collections/cfr/part030/part030-0050.html</vt:lpwstr>
      </vt:variant>
      <vt:variant>
        <vt:lpwstr/>
      </vt:variant>
      <vt:variant>
        <vt:i4>3342376</vt:i4>
      </vt:variant>
      <vt:variant>
        <vt:i4>525</vt:i4>
      </vt:variant>
      <vt:variant>
        <vt:i4>0</vt:i4>
      </vt:variant>
      <vt:variant>
        <vt:i4>5</vt:i4>
      </vt:variant>
      <vt:variant>
        <vt:lpwstr>http://www.nrc.gov/reading-rm/doc-collections/cfr/part030/part030-0050.html</vt:lpwstr>
      </vt:variant>
      <vt:variant>
        <vt:lpwstr/>
      </vt:variant>
      <vt:variant>
        <vt:i4>3342376</vt:i4>
      </vt:variant>
      <vt:variant>
        <vt:i4>522</vt:i4>
      </vt:variant>
      <vt:variant>
        <vt:i4>0</vt:i4>
      </vt:variant>
      <vt:variant>
        <vt:i4>5</vt:i4>
      </vt:variant>
      <vt:variant>
        <vt:lpwstr>http://www.nrc.gov/reading-rm/doc-collections/cfr/part030/part030-0050.html</vt:lpwstr>
      </vt:variant>
      <vt:variant>
        <vt:lpwstr/>
      </vt:variant>
      <vt:variant>
        <vt:i4>3342376</vt:i4>
      </vt:variant>
      <vt:variant>
        <vt:i4>519</vt:i4>
      </vt:variant>
      <vt:variant>
        <vt:i4>0</vt:i4>
      </vt:variant>
      <vt:variant>
        <vt:i4>5</vt:i4>
      </vt:variant>
      <vt:variant>
        <vt:lpwstr>http://www.nrc.gov/reading-rm/doc-collections/cfr/part030/part030-0050.html</vt:lpwstr>
      </vt:variant>
      <vt:variant>
        <vt:lpwstr/>
      </vt:variant>
      <vt:variant>
        <vt:i4>4718666</vt:i4>
      </vt:variant>
      <vt:variant>
        <vt:i4>516</vt:i4>
      </vt:variant>
      <vt:variant>
        <vt:i4>0</vt:i4>
      </vt:variant>
      <vt:variant>
        <vt:i4>5</vt:i4>
      </vt:variant>
      <vt:variant>
        <vt:lpwstr>https://www.nrc.gov/reading-rm/doc-collections/cfr/part020/part020-appb.html</vt:lpwstr>
      </vt:variant>
      <vt:variant>
        <vt:lpwstr/>
      </vt:variant>
      <vt:variant>
        <vt:i4>3342376</vt:i4>
      </vt:variant>
      <vt:variant>
        <vt:i4>513</vt:i4>
      </vt:variant>
      <vt:variant>
        <vt:i4>0</vt:i4>
      </vt:variant>
      <vt:variant>
        <vt:i4>5</vt:i4>
      </vt:variant>
      <vt:variant>
        <vt:lpwstr>http://www.nrc.gov/reading-rm/doc-collections/cfr/part030/part030-0050.html</vt:lpwstr>
      </vt:variant>
      <vt:variant>
        <vt:lpwstr/>
      </vt:variant>
      <vt:variant>
        <vt:i4>3342376</vt:i4>
      </vt:variant>
      <vt:variant>
        <vt:i4>510</vt:i4>
      </vt:variant>
      <vt:variant>
        <vt:i4>0</vt:i4>
      </vt:variant>
      <vt:variant>
        <vt:i4>5</vt:i4>
      </vt:variant>
      <vt:variant>
        <vt:lpwstr>http://www.nrc.gov/reading-rm/doc-collections/cfr/part030/part030-0050.html</vt:lpwstr>
      </vt:variant>
      <vt:variant>
        <vt:lpwstr/>
      </vt:variant>
      <vt:variant>
        <vt:i4>3342376</vt:i4>
      </vt:variant>
      <vt:variant>
        <vt:i4>507</vt:i4>
      </vt:variant>
      <vt:variant>
        <vt:i4>0</vt:i4>
      </vt:variant>
      <vt:variant>
        <vt:i4>5</vt:i4>
      </vt:variant>
      <vt:variant>
        <vt:lpwstr>http://www.nrc.gov/reading-rm/doc-collections/cfr/part030/part030-0050.html</vt:lpwstr>
      </vt:variant>
      <vt:variant>
        <vt:lpwstr/>
      </vt:variant>
      <vt:variant>
        <vt:i4>5963865</vt:i4>
      </vt:variant>
      <vt:variant>
        <vt:i4>504</vt:i4>
      </vt:variant>
      <vt:variant>
        <vt:i4>0</vt:i4>
      </vt:variant>
      <vt:variant>
        <vt:i4>5</vt:i4>
      </vt:variant>
      <vt:variant>
        <vt:lpwstr>https://www.nrc.gov/reading-rm/doc-collections/cfr/part020/part020-2203.html</vt:lpwstr>
      </vt:variant>
      <vt:variant>
        <vt:lpwstr/>
      </vt:variant>
      <vt:variant>
        <vt:i4>5963865</vt:i4>
      </vt:variant>
      <vt:variant>
        <vt:i4>501</vt:i4>
      </vt:variant>
      <vt:variant>
        <vt:i4>0</vt:i4>
      </vt:variant>
      <vt:variant>
        <vt:i4>5</vt:i4>
      </vt:variant>
      <vt:variant>
        <vt:lpwstr>https://www.nrc.gov/reading-rm/doc-collections/cfr/part020/part020-2203.html</vt:lpwstr>
      </vt:variant>
      <vt:variant>
        <vt:lpwstr/>
      </vt:variant>
      <vt:variant>
        <vt:i4>5963865</vt:i4>
      </vt:variant>
      <vt:variant>
        <vt:i4>498</vt:i4>
      </vt:variant>
      <vt:variant>
        <vt:i4>0</vt:i4>
      </vt:variant>
      <vt:variant>
        <vt:i4>5</vt:i4>
      </vt:variant>
      <vt:variant>
        <vt:lpwstr>https://www.nrc.gov/reading-rm/doc-collections/cfr/part020/part020-2203.html</vt:lpwstr>
      </vt:variant>
      <vt:variant>
        <vt:lpwstr/>
      </vt:variant>
      <vt:variant>
        <vt:i4>5963865</vt:i4>
      </vt:variant>
      <vt:variant>
        <vt:i4>495</vt:i4>
      </vt:variant>
      <vt:variant>
        <vt:i4>0</vt:i4>
      </vt:variant>
      <vt:variant>
        <vt:i4>5</vt:i4>
      </vt:variant>
      <vt:variant>
        <vt:lpwstr>https://www.nrc.gov/reading-rm/doc-collections/cfr/part020/part020-2203.html</vt:lpwstr>
      </vt:variant>
      <vt:variant>
        <vt:lpwstr/>
      </vt:variant>
      <vt:variant>
        <vt:i4>5963865</vt:i4>
      </vt:variant>
      <vt:variant>
        <vt:i4>492</vt:i4>
      </vt:variant>
      <vt:variant>
        <vt:i4>0</vt:i4>
      </vt:variant>
      <vt:variant>
        <vt:i4>5</vt:i4>
      </vt:variant>
      <vt:variant>
        <vt:lpwstr>https://www.nrc.gov/reading-rm/doc-collections/cfr/part020/part020-2203.html</vt:lpwstr>
      </vt:variant>
      <vt:variant>
        <vt:lpwstr/>
      </vt:variant>
      <vt:variant>
        <vt:i4>5963865</vt:i4>
      </vt:variant>
      <vt:variant>
        <vt:i4>489</vt:i4>
      </vt:variant>
      <vt:variant>
        <vt:i4>0</vt:i4>
      </vt:variant>
      <vt:variant>
        <vt:i4>5</vt:i4>
      </vt:variant>
      <vt:variant>
        <vt:lpwstr>https://www.nrc.gov/reading-rm/doc-collections/cfr/part020/part020-2203.html</vt:lpwstr>
      </vt:variant>
      <vt:variant>
        <vt:lpwstr/>
      </vt:variant>
      <vt:variant>
        <vt:i4>5963865</vt:i4>
      </vt:variant>
      <vt:variant>
        <vt:i4>486</vt:i4>
      </vt:variant>
      <vt:variant>
        <vt:i4>0</vt:i4>
      </vt:variant>
      <vt:variant>
        <vt:i4>5</vt:i4>
      </vt:variant>
      <vt:variant>
        <vt:lpwstr>https://www.nrc.gov/reading-rm/doc-collections/cfr/part020/part020-2203.html</vt:lpwstr>
      </vt:variant>
      <vt:variant>
        <vt:lpwstr/>
      </vt:variant>
      <vt:variant>
        <vt:i4>5963865</vt:i4>
      </vt:variant>
      <vt:variant>
        <vt:i4>483</vt:i4>
      </vt:variant>
      <vt:variant>
        <vt:i4>0</vt:i4>
      </vt:variant>
      <vt:variant>
        <vt:i4>5</vt:i4>
      </vt:variant>
      <vt:variant>
        <vt:lpwstr>https://www.nrc.gov/reading-rm/doc-collections/cfr/part020/part020-2203.html</vt:lpwstr>
      </vt:variant>
      <vt:variant>
        <vt:lpwstr/>
      </vt:variant>
      <vt:variant>
        <vt:i4>4718666</vt:i4>
      </vt:variant>
      <vt:variant>
        <vt:i4>480</vt:i4>
      </vt:variant>
      <vt:variant>
        <vt:i4>0</vt:i4>
      </vt:variant>
      <vt:variant>
        <vt:i4>5</vt:i4>
      </vt:variant>
      <vt:variant>
        <vt:lpwstr>https://www.nrc.gov/reading-rm/doc-collections/cfr/part020/part020-appb.html</vt:lpwstr>
      </vt:variant>
      <vt:variant>
        <vt:lpwstr/>
      </vt:variant>
      <vt:variant>
        <vt:i4>3342383</vt:i4>
      </vt:variant>
      <vt:variant>
        <vt:i4>477</vt:i4>
      </vt:variant>
      <vt:variant>
        <vt:i4>0</vt:i4>
      </vt:variant>
      <vt:variant>
        <vt:i4>5</vt:i4>
      </vt:variant>
      <vt:variant>
        <vt:lpwstr>http://www.nrc.gov/reading-rm/doc-collections/cfr/part020/part020-2202.html</vt:lpwstr>
      </vt:variant>
      <vt:variant>
        <vt:lpwstr/>
      </vt:variant>
      <vt:variant>
        <vt:i4>3342383</vt:i4>
      </vt:variant>
      <vt:variant>
        <vt:i4>474</vt:i4>
      </vt:variant>
      <vt:variant>
        <vt:i4>0</vt:i4>
      </vt:variant>
      <vt:variant>
        <vt:i4>5</vt:i4>
      </vt:variant>
      <vt:variant>
        <vt:lpwstr>http://www.nrc.gov/reading-rm/doc-collections/cfr/part020/part020-2202.html</vt:lpwstr>
      </vt:variant>
      <vt:variant>
        <vt:lpwstr/>
      </vt:variant>
      <vt:variant>
        <vt:i4>4718666</vt:i4>
      </vt:variant>
      <vt:variant>
        <vt:i4>471</vt:i4>
      </vt:variant>
      <vt:variant>
        <vt:i4>0</vt:i4>
      </vt:variant>
      <vt:variant>
        <vt:i4>5</vt:i4>
      </vt:variant>
      <vt:variant>
        <vt:lpwstr>https://www.nrc.gov/reading-rm/doc-collections/cfr/part020/part020-appb.html</vt:lpwstr>
      </vt:variant>
      <vt:variant>
        <vt:lpwstr/>
      </vt:variant>
      <vt:variant>
        <vt:i4>3342383</vt:i4>
      </vt:variant>
      <vt:variant>
        <vt:i4>468</vt:i4>
      </vt:variant>
      <vt:variant>
        <vt:i4>0</vt:i4>
      </vt:variant>
      <vt:variant>
        <vt:i4>5</vt:i4>
      </vt:variant>
      <vt:variant>
        <vt:lpwstr>http://www.nrc.gov/reading-rm/doc-collections/cfr/part020/part020-2202.html</vt:lpwstr>
      </vt:variant>
      <vt:variant>
        <vt:lpwstr/>
      </vt:variant>
      <vt:variant>
        <vt:i4>3342383</vt:i4>
      </vt:variant>
      <vt:variant>
        <vt:i4>465</vt:i4>
      </vt:variant>
      <vt:variant>
        <vt:i4>0</vt:i4>
      </vt:variant>
      <vt:variant>
        <vt:i4>5</vt:i4>
      </vt:variant>
      <vt:variant>
        <vt:lpwstr>http://www.nrc.gov/reading-rm/doc-collections/cfr/part020/part020-2202.html</vt:lpwstr>
      </vt:variant>
      <vt:variant>
        <vt:lpwstr/>
      </vt:variant>
      <vt:variant>
        <vt:i4>3342383</vt:i4>
      </vt:variant>
      <vt:variant>
        <vt:i4>462</vt:i4>
      </vt:variant>
      <vt:variant>
        <vt:i4>0</vt:i4>
      </vt:variant>
      <vt:variant>
        <vt:i4>5</vt:i4>
      </vt:variant>
      <vt:variant>
        <vt:lpwstr>http://www.nrc.gov/reading-rm/doc-collections/cfr/part020/part020-2202.html</vt:lpwstr>
      </vt:variant>
      <vt:variant>
        <vt:lpwstr/>
      </vt:variant>
      <vt:variant>
        <vt:i4>3342383</vt:i4>
      </vt:variant>
      <vt:variant>
        <vt:i4>459</vt:i4>
      </vt:variant>
      <vt:variant>
        <vt:i4>0</vt:i4>
      </vt:variant>
      <vt:variant>
        <vt:i4>5</vt:i4>
      </vt:variant>
      <vt:variant>
        <vt:lpwstr>http://www.nrc.gov/reading-rm/doc-collections/cfr/part020/part020-2202.html</vt:lpwstr>
      </vt:variant>
      <vt:variant>
        <vt:lpwstr/>
      </vt:variant>
      <vt:variant>
        <vt:i4>2097212</vt:i4>
      </vt:variant>
      <vt:variant>
        <vt:i4>456</vt:i4>
      </vt:variant>
      <vt:variant>
        <vt:i4>0</vt:i4>
      </vt:variant>
      <vt:variant>
        <vt:i4>5</vt:i4>
      </vt:variant>
      <vt:variant>
        <vt:lpwstr>http://www.nrc.gov/reading-rm/doc-collections/cfr/part020/part020-appc.html</vt:lpwstr>
      </vt:variant>
      <vt:variant>
        <vt:lpwstr/>
      </vt:variant>
      <vt:variant>
        <vt:i4>3145775</vt:i4>
      </vt:variant>
      <vt:variant>
        <vt:i4>453</vt:i4>
      </vt:variant>
      <vt:variant>
        <vt:i4>0</vt:i4>
      </vt:variant>
      <vt:variant>
        <vt:i4>5</vt:i4>
      </vt:variant>
      <vt:variant>
        <vt:lpwstr>http://www.nrc.gov/reading-rm/doc-collections/cfr/part020/part020-2201.html</vt:lpwstr>
      </vt:variant>
      <vt:variant>
        <vt:lpwstr/>
      </vt:variant>
      <vt:variant>
        <vt:i4>2097212</vt:i4>
      </vt:variant>
      <vt:variant>
        <vt:i4>450</vt:i4>
      </vt:variant>
      <vt:variant>
        <vt:i4>0</vt:i4>
      </vt:variant>
      <vt:variant>
        <vt:i4>5</vt:i4>
      </vt:variant>
      <vt:variant>
        <vt:lpwstr>http://www.nrc.gov/reading-rm/doc-collections/cfr/part020/part020-appc.html</vt:lpwstr>
      </vt:variant>
      <vt:variant>
        <vt:lpwstr/>
      </vt:variant>
      <vt:variant>
        <vt:i4>3145775</vt:i4>
      </vt:variant>
      <vt:variant>
        <vt:i4>447</vt:i4>
      </vt:variant>
      <vt:variant>
        <vt:i4>0</vt:i4>
      </vt:variant>
      <vt:variant>
        <vt:i4>5</vt:i4>
      </vt:variant>
      <vt:variant>
        <vt:lpwstr>http://www.nrc.gov/reading-rm/doc-collections/cfr/part020/part020-2201.html</vt:lpwstr>
      </vt:variant>
      <vt:variant>
        <vt:lpwstr/>
      </vt:variant>
      <vt:variant>
        <vt:i4>3407913</vt:i4>
      </vt:variant>
      <vt:variant>
        <vt:i4>444</vt:i4>
      </vt:variant>
      <vt:variant>
        <vt:i4>0</vt:i4>
      </vt:variant>
      <vt:variant>
        <vt:i4>5</vt:i4>
      </vt:variant>
      <vt:variant>
        <vt:lpwstr>http://www.nrc.gov/reading-rm/doc-collections/cfr/part071/part071-0047.html</vt:lpwstr>
      </vt:variant>
      <vt:variant>
        <vt:lpwstr/>
      </vt:variant>
      <vt:variant>
        <vt:i4>3932204</vt:i4>
      </vt:variant>
      <vt:variant>
        <vt:i4>441</vt:i4>
      </vt:variant>
      <vt:variant>
        <vt:i4>0</vt:i4>
      </vt:variant>
      <vt:variant>
        <vt:i4>5</vt:i4>
      </vt:variant>
      <vt:variant>
        <vt:lpwstr>http://www.nrc.gov/reading-rm/doc-collections/cfr/part020/part020-1906.html</vt:lpwstr>
      </vt:variant>
      <vt:variant>
        <vt:lpwstr/>
      </vt:variant>
      <vt:variant>
        <vt:i4>3407909</vt:i4>
      </vt:variant>
      <vt:variant>
        <vt:i4>438</vt:i4>
      </vt:variant>
      <vt:variant>
        <vt:i4>0</vt:i4>
      </vt:variant>
      <vt:variant>
        <vt:i4>5</vt:i4>
      </vt:variant>
      <vt:variant>
        <vt:lpwstr>http://www.nrc.gov/reading-rm/doc-collections/cfr/part071/part071-0087.html</vt:lpwstr>
      </vt:variant>
      <vt:variant>
        <vt:lpwstr/>
      </vt:variant>
      <vt:variant>
        <vt:i4>3932204</vt:i4>
      </vt:variant>
      <vt:variant>
        <vt:i4>435</vt:i4>
      </vt:variant>
      <vt:variant>
        <vt:i4>0</vt:i4>
      </vt:variant>
      <vt:variant>
        <vt:i4>5</vt:i4>
      </vt:variant>
      <vt:variant>
        <vt:lpwstr>http://www.nrc.gov/reading-rm/doc-collections/cfr/part020/part020-1906.html</vt:lpwstr>
      </vt:variant>
      <vt:variant>
        <vt:lpwstr/>
      </vt:variant>
      <vt:variant>
        <vt:i4>1900550</vt:i4>
      </vt:variant>
      <vt:variant>
        <vt:i4>432</vt:i4>
      </vt:variant>
      <vt:variant>
        <vt:i4>0</vt:i4>
      </vt:variant>
      <vt:variant>
        <vt:i4>5</vt:i4>
      </vt:variant>
      <vt:variant>
        <vt:lpwstr>https://www.nrc.gov/reading-rm/doc-collections/cfr/part020/index.html</vt:lpwstr>
      </vt:variant>
      <vt:variant>
        <vt:lpwstr/>
      </vt:variant>
      <vt:variant>
        <vt:i4>2031630</vt:i4>
      </vt:variant>
      <vt:variant>
        <vt:i4>429</vt:i4>
      </vt:variant>
      <vt:variant>
        <vt:i4>0</vt:i4>
      </vt:variant>
      <vt:variant>
        <vt:i4>5</vt:i4>
      </vt:variant>
      <vt:variant>
        <vt:lpwstr>https://www.nrc.gov/reading-rm/doc-collections/cfr/index.html</vt:lpwstr>
      </vt:variant>
      <vt:variant>
        <vt:lpwstr/>
      </vt:variant>
      <vt:variant>
        <vt:i4>7864386</vt:i4>
      </vt:variant>
      <vt:variant>
        <vt:i4>426</vt:i4>
      </vt:variant>
      <vt:variant>
        <vt:i4>0</vt:i4>
      </vt:variant>
      <vt:variant>
        <vt:i4>5</vt:i4>
      </vt:variant>
      <vt:variant>
        <vt:lpwstr>mailto:NMEDNRC@nrc.gov</vt:lpwstr>
      </vt:variant>
      <vt:variant>
        <vt:lpwstr/>
      </vt:variant>
      <vt:variant>
        <vt:i4>655382</vt:i4>
      </vt:variant>
      <vt:variant>
        <vt:i4>423</vt:i4>
      </vt:variant>
      <vt:variant>
        <vt:i4>0</vt:i4>
      </vt:variant>
      <vt:variant>
        <vt:i4>5</vt:i4>
      </vt:variant>
      <vt:variant>
        <vt:lpwstr>https://www.nrc.gov/reading-rm/doc-collections/gen-comm/reg-issues/2005/ri200506.pdf</vt:lpwstr>
      </vt:variant>
      <vt:variant>
        <vt:lpwstr/>
      </vt:variant>
      <vt:variant>
        <vt:i4>2687084</vt:i4>
      </vt:variant>
      <vt:variant>
        <vt:i4>420</vt:i4>
      </vt:variant>
      <vt:variant>
        <vt:i4>0</vt:i4>
      </vt:variant>
      <vt:variant>
        <vt:i4>5</vt:i4>
      </vt:variant>
      <vt:variant>
        <vt:lpwstr>https://www.nrc.gov/reading-rm/doc-collections/gen-comm/info-notices/2001/in01003.html</vt:lpwstr>
      </vt:variant>
      <vt:variant>
        <vt:lpwstr/>
      </vt:variant>
      <vt:variant>
        <vt:i4>8192126</vt:i4>
      </vt:variant>
      <vt:variant>
        <vt:i4>417</vt:i4>
      </vt:variant>
      <vt:variant>
        <vt:i4>0</vt:i4>
      </vt:variant>
      <vt:variant>
        <vt:i4>5</vt:i4>
      </vt:variant>
      <vt:variant>
        <vt:lpwstr>https://www.nrc.gov/about-nrc/radiation/protects-you/hppos/hppos322.htm</vt:lpwstr>
      </vt:variant>
      <vt:variant>
        <vt:lpwstr/>
      </vt:variant>
      <vt:variant>
        <vt:i4>2097253</vt:i4>
      </vt:variant>
      <vt:variant>
        <vt:i4>414</vt:i4>
      </vt:variant>
      <vt:variant>
        <vt:i4>0</vt:i4>
      </vt:variant>
      <vt:variant>
        <vt:i4>5</vt:i4>
      </vt:variant>
      <vt:variant>
        <vt:lpwstr>https://www.nrc.gov/reading-rm/doc-collections/gen-comm/info-notices/1993/in93018.html</vt:lpwstr>
      </vt:variant>
      <vt:variant>
        <vt:lpwstr/>
      </vt:variant>
      <vt:variant>
        <vt:i4>8061055</vt:i4>
      </vt:variant>
      <vt:variant>
        <vt:i4>411</vt:i4>
      </vt:variant>
      <vt:variant>
        <vt:i4>0</vt:i4>
      </vt:variant>
      <vt:variant>
        <vt:i4>5</vt:i4>
      </vt:variant>
      <vt:variant>
        <vt:lpwstr>http://www.nrc.gov/reading-rm/doc-collections/management-directives/volumes/vol-5.html</vt:lpwstr>
      </vt:variant>
      <vt:variant>
        <vt:lpwstr/>
      </vt:variant>
      <vt:variant>
        <vt:i4>4128893</vt:i4>
      </vt:variant>
      <vt:variant>
        <vt:i4>408</vt:i4>
      </vt:variant>
      <vt:variant>
        <vt:i4>0</vt:i4>
      </vt:variant>
      <vt:variant>
        <vt:i4>5</vt:i4>
      </vt:variant>
      <vt:variant>
        <vt:lpwstr>http://www.nrc.gov/reading-rm/doc-collections/nuregs/staff/sr0090/</vt:lpwstr>
      </vt:variant>
      <vt:variant>
        <vt:lpwstr/>
      </vt:variant>
      <vt:variant>
        <vt:i4>3539070</vt:i4>
      </vt:variant>
      <vt:variant>
        <vt:i4>405</vt:i4>
      </vt:variant>
      <vt:variant>
        <vt:i4>0</vt:i4>
      </vt:variant>
      <vt:variant>
        <vt:i4>5</vt:i4>
      </vt:variant>
      <vt:variant>
        <vt:lpwstr>https://scp.nrc.gov/stpdirectr.html</vt:lpwstr>
      </vt:variant>
      <vt:variant>
        <vt:lpwstr/>
      </vt:variant>
      <vt:variant>
        <vt:i4>4128893</vt:i4>
      </vt:variant>
      <vt:variant>
        <vt:i4>402</vt:i4>
      </vt:variant>
      <vt:variant>
        <vt:i4>0</vt:i4>
      </vt:variant>
      <vt:variant>
        <vt:i4>5</vt:i4>
      </vt:variant>
      <vt:variant>
        <vt:lpwstr>http://www.nrc.gov/reading-rm/doc-collections/nuregs/staff/sr0090/</vt:lpwstr>
      </vt:variant>
      <vt:variant>
        <vt:lpwstr/>
      </vt:variant>
      <vt:variant>
        <vt:i4>4128893</vt:i4>
      </vt:variant>
      <vt:variant>
        <vt:i4>399</vt:i4>
      </vt:variant>
      <vt:variant>
        <vt:i4>0</vt:i4>
      </vt:variant>
      <vt:variant>
        <vt:i4>5</vt:i4>
      </vt:variant>
      <vt:variant>
        <vt:lpwstr>http://www.nrc.gov/reading-rm/doc-collections/nuregs/staff/sr0090/</vt:lpwstr>
      </vt:variant>
      <vt:variant>
        <vt:lpwstr/>
      </vt:variant>
      <vt:variant>
        <vt:i4>8323104</vt:i4>
      </vt:variant>
      <vt:variant>
        <vt:i4>396</vt:i4>
      </vt:variant>
      <vt:variant>
        <vt:i4>0</vt:i4>
      </vt:variant>
      <vt:variant>
        <vt:i4>5</vt:i4>
      </vt:variant>
      <vt:variant>
        <vt:lpwstr>https://www.nrc.gov/reading-rm/doc-collections/event-status/index.html</vt:lpwstr>
      </vt:variant>
      <vt:variant>
        <vt:lpwstr/>
      </vt:variant>
      <vt:variant>
        <vt:i4>7864386</vt:i4>
      </vt:variant>
      <vt:variant>
        <vt:i4>393</vt:i4>
      </vt:variant>
      <vt:variant>
        <vt:i4>0</vt:i4>
      </vt:variant>
      <vt:variant>
        <vt:i4>5</vt:i4>
      </vt:variant>
      <vt:variant>
        <vt:lpwstr>mailto:NMEDNRC@nrc.gov.</vt:lpwstr>
      </vt:variant>
      <vt:variant>
        <vt:lpwstr/>
      </vt:variant>
      <vt:variant>
        <vt:i4>3211362</vt:i4>
      </vt:variant>
      <vt:variant>
        <vt:i4>390</vt:i4>
      </vt:variant>
      <vt:variant>
        <vt:i4>0</vt:i4>
      </vt:variant>
      <vt:variant>
        <vt:i4>5</vt:i4>
      </vt:variant>
      <vt:variant>
        <vt:lpwstr>https://nmed.inl.gov/Home/frmLogin</vt:lpwstr>
      </vt:variant>
      <vt:variant>
        <vt:lpwstr/>
      </vt:variant>
      <vt:variant>
        <vt:i4>393249</vt:i4>
      </vt:variant>
      <vt:variant>
        <vt:i4>387</vt:i4>
      </vt:variant>
      <vt:variant>
        <vt:i4>0</vt:i4>
      </vt:variant>
      <vt:variant>
        <vt:i4>5</vt:i4>
      </vt:variant>
      <vt:variant>
        <vt:lpwstr>mailto:NMED@inl.gov</vt:lpwstr>
      </vt:variant>
      <vt:variant>
        <vt:lpwstr/>
      </vt:variant>
      <vt:variant>
        <vt:i4>1376315</vt:i4>
      </vt:variant>
      <vt:variant>
        <vt:i4>380</vt:i4>
      </vt:variant>
      <vt:variant>
        <vt:i4>0</vt:i4>
      </vt:variant>
      <vt:variant>
        <vt:i4>5</vt:i4>
      </vt:variant>
      <vt:variant>
        <vt:lpwstr/>
      </vt:variant>
      <vt:variant>
        <vt:lpwstr>_Toc97216460</vt:lpwstr>
      </vt:variant>
      <vt:variant>
        <vt:i4>1835064</vt:i4>
      </vt:variant>
      <vt:variant>
        <vt:i4>374</vt:i4>
      </vt:variant>
      <vt:variant>
        <vt:i4>0</vt:i4>
      </vt:variant>
      <vt:variant>
        <vt:i4>5</vt:i4>
      </vt:variant>
      <vt:variant>
        <vt:lpwstr/>
      </vt:variant>
      <vt:variant>
        <vt:lpwstr>_Toc97216459</vt:lpwstr>
      </vt:variant>
      <vt:variant>
        <vt:i4>1900600</vt:i4>
      </vt:variant>
      <vt:variant>
        <vt:i4>368</vt:i4>
      </vt:variant>
      <vt:variant>
        <vt:i4>0</vt:i4>
      </vt:variant>
      <vt:variant>
        <vt:i4>5</vt:i4>
      </vt:variant>
      <vt:variant>
        <vt:lpwstr/>
      </vt:variant>
      <vt:variant>
        <vt:lpwstr>_Toc97216458</vt:lpwstr>
      </vt:variant>
      <vt:variant>
        <vt:i4>1179704</vt:i4>
      </vt:variant>
      <vt:variant>
        <vt:i4>362</vt:i4>
      </vt:variant>
      <vt:variant>
        <vt:i4>0</vt:i4>
      </vt:variant>
      <vt:variant>
        <vt:i4>5</vt:i4>
      </vt:variant>
      <vt:variant>
        <vt:lpwstr/>
      </vt:variant>
      <vt:variant>
        <vt:lpwstr>_Toc97216457</vt:lpwstr>
      </vt:variant>
      <vt:variant>
        <vt:i4>1245240</vt:i4>
      </vt:variant>
      <vt:variant>
        <vt:i4>356</vt:i4>
      </vt:variant>
      <vt:variant>
        <vt:i4>0</vt:i4>
      </vt:variant>
      <vt:variant>
        <vt:i4>5</vt:i4>
      </vt:variant>
      <vt:variant>
        <vt:lpwstr/>
      </vt:variant>
      <vt:variant>
        <vt:lpwstr>_Toc97216456</vt:lpwstr>
      </vt:variant>
      <vt:variant>
        <vt:i4>1048632</vt:i4>
      </vt:variant>
      <vt:variant>
        <vt:i4>350</vt:i4>
      </vt:variant>
      <vt:variant>
        <vt:i4>0</vt:i4>
      </vt:variant>
      <vt:variant>
        <vt:i4>5</vt:i4>
      </vt:variant>
      <vt:variant>
        <vt:lpwstr/>
      </vt:variant>
      <vt:variant>
        <vt:lpwstr>_Toc97216455</vt:lpwstr>
      </vt:variant>
      <vt:variant>
        <vt:i4>1114168</vt:i4>
      </vt:variant>
      <vt:variant>
        <vt:i4>344</vt:i4>
      </vt:variant>
      <vt:variant>
        <vt:i4>0</vt:i4>
      </vt:variant>
      <vt:variant>
        <vt:i4>5</vt:i4>
      </vt:variant>
      <vt:variant>
        <vt:lpwstr/>
      </vt:variant>
      <vt:variant>
        <vt:lpwstr>_Toc97216454</vt:lpwstr>
      </vt:variant>
      <vt:variant>
        <vt:i4>1441848</vt:i4>
      </vt:variant>
      <vt:variant>
        <vt:i4>338</vt:i4>
      </vt:variant>
      <vt:variant>
        <vt:i4>0</vt:i4>
      </vt:variant>
      <vt:variant>
        <vt:i4>5</vt:i4>
      </vt:variant>
      <vt:variant>
        <vt:lpwstr/>
      </vt:variant>
      <vt:variant>
        <vt:lpwstr>_Toc97216453</vt:lpwstr>
      </vt:variant>
      <vt:variant>
        <vt:i4>1507384</vt:i4>
      </vt:variant>
      <vt:variant>
        <vt:i4>332</vt:i4>
      </vt:variant>
      <vt:variant>
        <vt:i4>0</vt:i4>
      </vt:variant>
      <vt:variant>
        <vt:i4>5</vt:i4>
      </vt:variant>
      <vt:variant>
        <vt:lpwstr/>
      </vt:variant>
      <vt:variant>
        <vt:lpwstr>_Toc97216452</vt:lpwstr>
      </vt:variant>
      <vt:variant>
        <vt:i4>1310776</vt:i4>
      </vt:variant>
      <vt:variant>
        <vt:i4>326</vt:i4>
      </vt:variant>
      <vt:variant>
        <vt:i4>0</vt:i4>
      </vt:variant>
      <vt:variant>
        <vt:i4>5</vt:i4>
      </vt:variant>
      <vt:variant>
        <vt:lpwstr/>
      </vt:variant>
      <vt:variant>
        <vt:lpwstr>_Toc97216451</vt:lpwstr>
      </vt:variant>
      <vt:variant>
        <vt:i4>1376312</vt:i4>
      </vt:variant>
      <vt:variant>
        <vt:i4>320</vt:i4>
      </vt:variant>
      <vt:variant>
        <vt:i4>0</vt:i4>
      </vt:variant>
      <vt:variant>
        <vt:i4>5</vt:i4>
      </vt:variant>
      <vt:variant>
        <vt:lpwstr/>
      </vt:variant>
      <vt:variant>
        <vt:lpwstr>_Toc97216450</vt:lpwstr>
      </vt:variant>
      <vt:variant>
        <vt:i4>1835065</vt:i4>
      </vt:variant>
      <vt:variant>
        <vt:i4>314</vt:i4>
      </vt:variant>
      <vt:variant>
        <vt:i4>0</vt:i4>
      </vt:variant>
      <vt:variant>
        <vt:i4>5</vt:i4>
      </vt:variant>
      <vt:variant>
        <vt:lpwstr/>
      </vt:variant>
      <vt:variant>
        <vt:lpwstr>_Toc97216449</vt:lpwstr>
      </vt:variant>
      <vt:variant>
        <vt:i4>1900601</vt:i4>
      </vt:variant>
      <vt:variant>
        <vt:i4>308</vt:i4>
      </vt:variant>
      <vt:variant>
        <vt:i4>0</vt:i4>
      </vt:variant>
      <vt:variant>
        <vt:i4>5</vt:i4>
      </vt:variant>
      <vt:variant>
        <vt:lpwstr/>
      </vt:variant>
      <vt:variant>
        <vt:lpwstr>_Toc97216448</vt:lpwstr>
      </vt:variant>
      <vt:variant>
        <vt:i4>1179705</vt:i4>
      </vt:variant>
      <vt:variant>
        <vt:i4>302</vt:i4>
      </vt:variant>
      <vt:variant>
        <vt:i4>0</vt:i4>
      </vt:variant>
      <vt:variant>
        <vt:i4>5</vt:i4>
      </vt:variant>
      <vt:variant>
        <vt:lpwstr/>
      </vt:variant>
      <vt:variant>
        <vt:lpwstr>_Toc97216447</vt:lpwstr>
      </vt:variant>
      <vt:variant>
        <vt:i4>1245241</vt:i4>
      </vt:variant>
      <vt:variant>
        <vt:i4>296</vt:i4>
      </vt:variant>
      <vt:variant>
        <vt:i4>0</vt:i4>
      </vt:variant>
      <vt:variant>
        <vt:i4>5</vt:i4>
      </vt:variant>
      <vt:variant>
        <vt:lpwstr/>
      </vt:variant>
      <vt:variant>
        <vt:lpwstr>_Toc97216446</vt:lpwstr>
      </vt:variant>
      <vt:variant>
        <vt:i4>1048633</vt:i4>
      </vt:variant>
      <vt:variant>
        <vt:i4>290</vt:i4>
      </vt:variant>
      <vt:variant>
        <vt:i4>0</vt:i4>
      </vt:variant>
      <vt:variant>
        <vt:i4>5</vt:i4>
      </vt:variant>
      <vt:variant>
        <vt:lpwstr/>
      </vt:variant>
      <vt:variant>
        <vt:lpwstr>_Toc97216445</vt:lpwstr>
      </vt:variant>
      <vt:variant>
        <vt:i4>1114169</vt:i4>
      </vt:variant>
      <vt:variant>
        <vt:i4>284</vt:i4>
      </vt:variant>
      <vt:variant>
        <vt:i4>0</vt:i4>
      </vt:variant>
      <vt:variant>
        <vt:i4>5</vt:i4>
      </vt:variant>
      <vt:variant>
        <vt:lpwstr/>
      </vt:variant>
      <vt:variant>
        <vt:lpwstr>_Toc97216444</vt:lpwstr>
      </vt:variant>
      <vt:variant>
        <vt:i4>1441849</vt:i4>
      </vt:variant>
      <vt:variant>
        <vt:i4>278</vt:i4>
      </vt:variant>
      <vt:variant>
        <vt:i4>0</vt:i4>
      </vt:variant>
      <vt:variant>
        <vt:i4>5</vt:i4>
      </vt:variant>
      <vt:variant>
        <vt:lpwstr/>
      </vt:variant>
      <vt:variant>
        <vt:lpwstr>_Toc97216443</vt:lpwstr>
      </vt:variant>
      <vt:variant>
        <vt:i4>1507385</vt:i4>
      </vt:variant>
      <vt:variant>
        <vt:i4>272</vt:i4>
      </vt:variant>
      <vt:variant>
        <vt:i4>0</vt:i4>
      </vt:variant>
      <vt:variant>
        <vt:i4>5</vt:i4>
      </vt:variant>
      <vt:variant>
        <vt:lpwstr/>
      </vt:variant>
      <vt:variant>
        <vt:lpwstr>_Toc97216442</vt:lpwstr>
      </vt:variant>
      <vt:variant>
        <vt:i4>1310777</vt:i4>
      </vt:variant>
      <vt:variant>
        <vt:i4>266</vt:i4>
      </vt:variant>
      <vt:variant>
        <vt:i4>0</vt:i4>
      </vt:variant>
      <vt:variant>
        <vt:i4>5</vt:i4>
      </vt:variant>
      <vt:variant>
        <vt:lpwstr/>
      </vt:variant>
      <vt:variant>
        <vt:lpwstr>_Toc97216441</vt:lpwstr>
      </vt:variant>
      <vt:variant>
        <vt:i4>1376313</vt:i4>
      </vt:variant>
      <vt:variant>
        <vt:i4>260</vt:i4>
      </vt:variant>
      <vt:variant>
        <vt:i4>0</vt:i4>
      </vt:variant>
      <vt:variant>
        <vt:i4>5</vt:i4>
      </vt:variant>
      <vt:variant>
        <vt:lpwstr/>
      </vt:variant>
      <vt:variant>
        <vt:lpwstr>_Toc97216440</vt:lpwstr>
      </vt:variant>
      <vt:variant>
        <vt:i4>1835070</vt:i4>
      </vt:variant>
      <vt:variant>
        <vt:i4>254</vt:i4>
      </vt:variant>
      <vt:variant>
        <vt:i4>0</vt:i4>
      </vt:variant>
      <vt:variant>
        <vt:i4>5</vt:i4>
      </vt:variant>
      <vt:variant>
        <vt:lpwstr/>
      </vt:variant>
      <vt:variant>
        <vt:lpwstr>_Toc97216439</vt:lpwstr>
      </vt:variant>
      <vt:variant>
        <vt:i4>1900606</vt:i4>
      </vt:variant>
      <vt:variant>
        <vt:i4>248</vt:i4>
      </vt:variant>
      <vt:variant>
        <vt:i4>0</vt:i4>
      </vt:variant>
      <vt:variant>
        <vt:i4>5</vt:i4>
      </vt:variant>
      <vt:variant>
        <vt:lpwstr/>
      </vt:variant>
      <vt:variant>
        <vt:lpwstr>_Toc97216438</vt:lpwstr>
      </vt:variant>
      <vt:variant>
        <vt:i4>1179710</vt:i4>
      </vt:variant>
      <vt:variant>
        <vt:i4>242</vt:i4>
      </vt:variant>
      <vt:variant>
        <vt:i4>0</vt:i4>
      </vt:variant>
      <vt:variant>
        <vt:i4>5</vt:i4>
      </vt:variant>
      <vt:variant>
        <vt:lpwstr/>
      </vt:variant>
      <vt:variant>
        <vt:lpwstr>_Toc97216437</vt:lpwstr>
      </vt:variant>
      <vt:variant>
        <vt:i4>1245246</vt:i4>
      </vt:variant>
      <vt:variant>
        <vt:i4>236</vt:i4>
      </vt:variant>
      <vt:variant>
        <vt:i4>0</vt:i4>
      </vt:variant>
      <vt:variant>
        <vt:i4>5</vt:i4>
      </vt:variant>
      <vt:variant>
        <vt:lpwstr/>
      </vt:variant>
      <vt:variant>
        <vt:lpwstr>_Toc97216436</vt:lpwstr>
      </vt:variant>
      <vt:variant>
        <vt:i4>1048638</vt:i4>
      </vt:variant>
      <vt:variant>
        <vt:i4>230</vt:i4>
      </vt:variant>
      <vt:variant>
        <vt:i4>0</vt:i4>
      </vt:variant>
      <vt:variant>
        <vt:i4>5</vt:i4>
      </vt:variant>
      <vt:variant>
        <vt:lpwstr/>
      </vt:variant>
      <vt:variant>
        <vt:lpwstr>_Toc97216435</vt:lpwstr>
      </vt:variant>
      <vt:variant>
        <vt:i4>1114174</vt:i4>
      </vt:variant>
      <vt:variant>
        <vt:i4>224</vt:i4>
      </vt:variant>
      <vt:variant>
        <vt:i4>0</vt:i4>
      </vt:variant>
      <vt:variant>
        <vt:i4>5</vt:i4>
      </vt:variant>
      <vt:variant>
        <vt:lpwstr/>
      </vt:variant>
      <vt:variant>
        <vt:lpwstr>_Toc97216434</vt:lpwstr>
      </vt:variant>
      <vt:variant>
        <vt:i4>1441854</vt:i4>
      </vt:variant>
      <vt:variant>
        <vt:i4>218</vt:i4>
      </vt:variant>
      <vt:variant>
        <vt:i4>0</vt:i4>
      </vt:variant>
      <vt:variant>
        <vt:i4>5</vt:i4>
      </vt:variant>
      <vt:variant>
        <vt:lpwstr/>
      </vt:variant>
      <vt:variant>
        <vt:lpwstr>_Toc97216433</vt:lpwstr>
      </vt:variant>
      <vt:variant>
        <vt:i4>1507390</vt:i4>
      </vt:variant>
      <vt:variant>
        <vt:i4>212</vt:i4>
      </vt:variant>
      <vt:variant>
        <vt:i4>0</vt:i4>
      </vt:variant>
      <vt:variant>
        <vt:i4>5</vt:i4>
      </vt:variant>
      <vt:variant>
        <vt:lpwstr/>
      </vt:variant>
      <vt:variant>
        <vt:lpwstr>_Toc97216432</vt:lpwstr>
      </vt:variant>
      <vt:variant>
        <vt:i4>1310782</vt:i4>
      </vt:variant>
      <vt:variant>
        <vt:i4>206</vt:i4>
      </vt:variant>
      <vt:variant>
        <vt:i4>0</vt:i4>
      </vt:variant>
      <vt:variant>
        <vt:i4>5</vt:i4>
      </vt:variant>
      <vt:variant>
        <vt:lpwstr/>
      </vt:variant>
      <vt:variant>
        <vt:lpwstr>_Toc97216431</vt:lpwstr>
      </vt:variant>
      <vt:variant>
        <vt:i4>1376318</vt:i4>
      </vt:variant>
      <vt:variant>
        <vt:i4>200</vt:i4>
      </vt:variant>
      <vt:variant>
        <vt:i4>0</vt:i4>
      </vt:variant>
      <vt:variant>
        <vt:i4>5</vt:i4>
      </vt:variant>
      <vt:variant>
        <vt:lpwstr/>
      </vt:variant>
      <vt:variant>
        <vt:lpwstr>_Toc97216430</vt:lpwstr>
      </vt:variant>
      <vt:variant>
        <vt:i4>1835071</vt:i4>
      </vt:variant>
      <vt:variant>
        <vt:i4>194</vt:i4>
      </vt:variant>
      <vt:variant>
        <vt:i4>0</vt:i4>
      </vt:variant>
      <vt:variant>
        <vt:i4>5</vt:i4>
      </vt:variant>
      <vt:variant>
        <vt:lpwstr/>
      </vt:variant>
      <vt:variant>
        <vt:lpwstr>_Toc97216429</vt:lpwstr>
      </vt:variant>
      <vt:variant>
        <vt:i4>1900607</vt:i4>
      </vt:variant>
      <vt:variant>
        <vt:i4>188</vt:i4>
      </vt:variant>
      <vt:variant>
        <vt:i4>0</vt:i4>
      </vt:variant>
      <vt:variant>
        <vt:i4>5</vt:i4>
      </vt:variant>
      <vt:variant>
        <vt:lpwstr/>
      </vt:variant>
      <vt:variant>
        <vt:lpwstr>_Toc97216428</vt:lpwstr>
      </vt:variant>
      <vt:variant>
        <vt:i4>1179711</vt:i4>
      </vt:variant>
      <vt:variant>
        <vt:i4>182</vt:i4>
      </vt:variant>
      <vt:variant>
        <vt:i4>0</vt:i4>
      </vt:variant>
      <vt:variant>
        <vt:i4>5</vt:i4>
      </vt:variant>
      <vt:variant>
        <vt:lpwstr/>
      </vt:variant>
      <vt:variant>
        <vt:lpwstr>_Toc97216427</vt:lpwstr>
      </vt:variant>
      <vt:variant>
        <vt:i4>1245247</vt:i4>
      </vt:variant>
      <vt:variant>
        <vt:i4>176</vt:i4>
      </vt:variant>
      <vt:variant>
        <vt:i4>0</vt:i4>
      </vt:variant>
      <vt:variant>
        <vt:i4>5</vt:i4>
      </vt:variant>
      <vt:variant>
        <vt:lpwstr/>
      </vt:variant>
      <vt:variant>
        <vt:lpwstr>_Toc97216426</vt:lpwstr>
      </vt:variant>
      <vt:variant>
        <vt:i4>1048639</vt:i4>
      </vt:variant>
      <vt:variant>
        <vt:i4>170</vt:i4>
      </vt:variant>
      <vt:variant>
        <vt:i4>0</vt:i4>
      </vt:variant>
      <vt:variant>
        <vt:i4>5</vt:i4>
      </vt:variant>
      <vt:variant>
        <vt:lpwstr/>
      </vt:variant>
      <vt:variant>
        <vt:lpwstr>_Toc97216425</vt:lpwstr>
      </vt:variant>
      <vt:variant>
        <vt:i4>1114175</vt:i4>
      </vt:variant>
      <vt:variant>
        <vt:i4>164</vt:i4>
      </vt:variant>
      <vt:variant>
        <vt:i4>0</vt:i4>
      </vt:variant>
      <vt:variant>
        <vt:i4>5</vt:i4>
      </vt:variant>
      <vt:variant>
        <vt:lpwstr/>
      </vt:variant>
      <vt:variant>
        <vt:lpwstr>_Toc97216424</vt:lpwstr>
      </vt:variant>
      <vt:variant>
        <vt:i4>1441855</vt:i4>
      </vt:variant>
      <vt:variant>
        <vt:i4>158</vt:i4>
      </vt:variant>
      <vt:variant>
        <vt:i4>0</vt:i4>
      </vt:variant>
      <vt:variant>
        <vt:i4>5</vt:i4>
      </vt:variant>
      <vt:variant>
        <vt:lpwstr/>
      </vt:variant>
      <vt:variant>
        <vt:lpwstr>_Toc97216423</vt:lpwstr>
      </vt:variant>
      <vt:variant>
        <vt:i4>1507391</vt:i4>
      </vt:variant>
      <vt:variant>
        <vt:i4>152</vt:i4>
      </vt:variant>
      <vt:variant>
        <vt:i4>0</vt:i4>
      </vt:variant>
      <vt:variant>
        <vt:i4>5</vt:i4>
      </vt:variant>
      <vt:variant>
        <vt:lpwstr/>
      </vt:variant>
      <vt:variant>
        <vt:lpwstr>_Toc97216422</vt:lpwstr>
      </vt:variant>
      <vt:variant>
        <vt:i4>1310783</vt:i4>
      </vt:variant>
      <vt:variant>
        <vt:i4>146</vt:i4>
      </vt:variant>
      <vt:variant>
        <vt:i4>0</vt:i4>
      </vt:variant>
      <vt:variant>
        <vt:i4>5</vt:i4>
      </vt:variant>
      <vt:variant>
        <vt:lpwstr/>
      </vt:variant>
      <vt:variant>
        <vt:lpwstr>_Toc97216421</vt:lpwstr>
      </vt:variant>
      <vt:variant>
        <vt:i4>1376319</vt:i4>
      </vt:variant>
      <vt:variant>
        <vt:i4>140</vt:i4>
      </vt:variant>
      <vt:variant>
        <vt:i4>0</vt:i4>
      </vt:variant>
      <vt:variant>
        <vt:i4>5</vt:i4>
      </vt:variant>
      <vt:variant>
        <vt:lpwstr/>
      </vt:variant>
      <vt:variant>
        <vt:lpwstr>_Toc97216420</vt:lpwstr>
      </vt:variant>
      <vt:variant>
        <vt:i4>1835068</vt:i4>
      </vt:variant>
      <vt:variant>
        <vt:i4>134</vt:i4>
      </vt:variant>
      <vt:variant>
        <vt:i4>0</vt:i4>
      </vt:variant>
      <vt:variant>
        <vt:i4>5</vt:i4>
      </vt:variant>
      <vt:variant>
        <vt:lpwstr/>
      </vt:variant>
      <vt:variant>
        <vt:lpwstr>_Toc97216419</vt:lpwstr>
      </vt:variant>
      <vt:variant>
        <vt:i4>1900604</vt:i4>
      </vt:variant>
      <vt:variant>
        <vt:i4>128</vt:i4>
      </vt:variant>
      <vt:variant>
        <vt:i4>0</vt:i4>
      </vt:variant>
      <vt:variant>
        <vt:i4>5</vt:i4>
      </vt:variant>
      <vt:variant>
        <vt:lpwstr/>
      </vt:variant>
      <vt:variant>
        <vt:lpwstr>_Toc97216418</vt:lpwstr>
      </vt:variant>
      <vt:variant>
        <vt:i4>1179708</vt:i4>
      </vt:variant>
      <vt:variant>
        <vt:i4>122</vt:i4>
      </vt:variant>
      <vt:variant>
        <vt:i4>0</vt:i4>
      </vt:variant>
      <vt:variant>
        <vt:i4>5</vt:i4>
      </vt:variant>
      <vt:variant>
        <vt:lpwstr/>
      </vt:variant>
      <vt:variant>
        <vt:lpwstr>_Toc97216417</vt:lpwstr>
      </vt:variant>
      <vt:variant>
        <vt:i4>1245244</vt:i4>
      </vt:variant>
      <vt:variant>
        <vt:i4>116</vt:i4>
      </vt:variant>
      <vt:variant>
        <vt:i4>0</vt:i4>
      </vt:variant>
      <vt:variant>
        <vt:i4>5</vt:i4>
      </vt:variant>
      <vt:variant>
        <vt:lpwstr/>
      </vt:variant>
      <vt:variant>
        <vt:lpwstr>_Toc97216416</vt:lpwstr>
      </vt:variant>
      <vt:variant>
        <vt:i4>1048636</vt:i4>
      </vt:variant>
      <vt:variant>
        <vt:i4>110</vt:i4>
      </vt:variant>
      <vt:variant>
        <vt:i4>0</vt:i4>
      </vt:variant>
      <vt:variant>
        <vt:i4>5</vt:i4>
      </vt:variant>
      <vt:variant>
        <vt:lpwstr/>
      </vt:variant>
      <vt:variant>
        <vt:lpwstr>_Toc97216415</vt:lpwstr>
      </vt:variant>
      <vt:variant>
        <vt:i4>1114172</vt:i4>
      </vt:variant>
      <vt:variant>
        <vt:i4>104</vt:i4>
      </vt:variant>
      <vt:variant>
        <vt:i4>0</vt:i4>
      </vt:variant>
      <vt:variant>
        <vt:i4>5</vt:i4>
      </vt:variant>
      <vt:variant>
        <vt:lpwstr/>
      </vt:variant>
      <vt:variant>
        <vt:lpwstr>_Toc97216414</vt:lpwstr>
      </vt:variant>
      <vt:variant>
        <vt:i4>1441852</vt:i4>
      </vt:variant>
      <vt:variant>
        <vt:i4>98</vt:i4>
      </vt:variant>
      <vt:variant>
        <vt:i4>0</vt:i4>
      </vt:variant>
      <vt:variant>
        <vt:i4>5</vt:i4>
      </vt:variant>
      <vt:variant>
        <vt:lpwstr/>
      </vt:variant>
      <vt:variant>
        <vt:lpwstr>_Toc97216413</vt:lpwstr>
      </vt:variant>
      <vt:variant>
        <vt:i4>1507388</vt:i4>
      </vt:variant>
      <vt:variant>
        <vt:i4>92</vt:i4>
      </vt:variant>
      <vt:variant>
        <vt:i4>0</vt:i4>
      </vt:variant>
      <vt:variant>
        <vt:i4>5</vt:i4>
      </vt:variant>
      <vt:variant>
        <vt:lpwstr/>
      </vt:variant>
      <vt:variant>
        <vt:lpwstr>_Toc97216412</vt:lpwstr>
      </vt:variant>
      <vt:variant>
        <vt:i4>1310780</vt:i4>
      </vt:variant>
      <vt:variant>
        <vt:i4>86</vt:i4>
      </vt:variant>
      <vt:variant>
        <vt:i4>0</vt:i4>
      </vt:variant>
      <vt:variant>
        <vt:i4>5</vt:i4>
      </vt:variant>
      <vt:variant>
        <vt:lpwstr/>
      </vt:variant>
      <vt:variant>
        <vt:lpwstr>_Toc97216411</vt:lpwstr>
      </vt:variant>
      <vt:variant>
        <vt:i4>1376316</vt:i4>
      </vt:variant>
      <vt:variant>
        <vt:i4>80</vt:i4>
      </vt:variant>
      <vt:variant>
        <vt:i4>0</vt:i4>
      </vt:variant>
      <vt:variant>
        <vt:i4>5</vt:i4>
      </vt:variant>
      <vt:variant>
        <vt:lpwstr/>
      </vt:variant>
      <vt:variant>
        <vt:lpwstr>_Toc97216410</vt:lpwstr>
      </vt:variant>
      <vt:variant>
        <vt:i4>1835069</vt:i4>
      </vt:variant>
      <vt:variant>
        <vt:i4>74</vt:i4>
      </vt:variant>
      <vt:variant>
        <vt:i4>0</vt:i4>
      </vt:variant>
      <vt:variant>
        <vt:i4>5</vt:i4>
      </vt:variant>
      <vt:variant>
        <vt:lpwstr/>
      </vt:variant>
      <vt:variant>
        <vt:lpwstr>_Toc97216409</vt:lpwstr>
      </vt:variant>
      <vt:variant>
        <vt:i4>1900605</vt:i4>
      </vt:variant>
      <vt:variant>
        <vt:i4>68</vt:i4>
      </vt:variant>
      <vt:variant>
        <vt:i4>0</vt:i4>
      </vt:variant>
      <vt:variant>
        <vt:i4>5</vt:i4>
      </vt:variant>
      <vt:variant>
        <vt:lpwstr/>
      </vt:variant>
      <vt:variant>
        <vt:lpwstr>_Toc97216408</vt:lpwstr>
      </vt:variant>
      <vt:variant>
        <vt:i4>1179709</vt:i4>
      </vt:variant>
      <vt:variant>
        <vt:i4>62</vt:i4>
      </vt:variant>
      <vt:variant>
        <vt:i4>0</vt:i4>
      </vt:variant>
      <vt:variant>
        <vt:i4>5</vt:i4>
      </vt:variant>
      <vt:variant>
        <vt:lpwstr/>
      </vt:variant>
      <vt:variant>
        <vt:lpwstr>_Toc97216407</vt:lpwstr>
      </vt:variant>
      <vt:variant>
        <vt:i4>1245245</vt:i4>
      </vt:variant>
      <vt:variant>
        <vt:i4>56</vt:i4>
      </vt:variant>
      <vt:variant>
        <vt:i4>0</vt:i4>
      </vt:variant>
      <vt:variant>
        <vt:i4>5</vt:i4>
      </vt:variant>
      <vt:variant>
        <vt:lpwstr/>
      </vt:variant>
      <vt:variant>
        <vt:lpwstr>_Toc97216406</vt:lpwstr>
      </vt:variant>
      <vt:variant>
        <vt:i4>1048637</vt:i4>
      </vt:variant>
      <vt:variant>
        <vt:i4>50</vt:i4>
      </vt:variant>
      <vt:variant>
        <vt:i4>0</vt:i4>
      </vt:variant>
      <vt:variant>
        <vt:i4>5</vt:i4>
      </vt:variant>
      <vt:variant>
        <vt:lpwstr/>
      </vt:variant>
      <vt:variant>
        <vt:lpwstr>_Toc97216405</vt:lpwstr>
      </vt:variant>
      <vt:variant>
        <vt:i4>1114173</vt:i4>
      </vt:variant>
      <vt:variant>
        <vt:i4>44</vt:i4>
      </vt:variant>
      <vt:variant>
        <vt:i4>0</vt:i4>
      </vt:variant>
      <vt:variant>
        <vt:i4>5</vt:i4>
      </vt:variant>
      <vt:variant>
        <vt:lpwstr/>
      </vt:variant>
      <vt:variant>
        <vt:lpwstr>_Toc97216404</vt:lpwstr>
      </vt:variant>
      <vt:variant>
        <vt:i4>1441853</vt:i4>
      </vt:variant>
      <vt:variant>
        <vt:i4>38</vt:i4>
      </vt:variant>
      <vt:variant>
        <vt:i4>0</vt:i4>
      </vt:variant>
      <vt:variant>
        <vt:i4>5</vt:i4>
      </vt:variant>
      <vt:variant>
        <vt:lpwstr/>
      </vt:variant>
      <vt:variant>
        <vt:lpwstr>_Toc97216403</vt:lpwstr>
      </vt:variant>
      <vt:variant>
        <vt:i4>1507389</vt:i4>
      </vt:variant>
      <vt:variant>
        <vt:i4>32</vt:i4>
      </vt:variant>
      <vt:variant>
        <vt:i4>0</vt:i4>
      </vt:variant>
      <vt:variant>
        <vt:i4>5</vt:i4>
      </vt:variant>
      <vt:variant>
        <vt:lpwstr/>
      </vt:variant>
      <vt:variant>
        <vt:lpwstr>_Toc97216402</vt:lpwstr>
      </vt:variant>
      <vt:variant>
        <vt:i4>1310781</vt:i4>
      </vt:variant>
      <vt:variant>
        <vt:i4>26</vt:i4>
      </vt:variant>
      <vt:variant>
        <vt:i4>0</vt:i4>
      </vt:variant>
      <vt:variant>
        <vt:i4>5</vt:i4>
      </vt:variant>
      <vt:variant>
        <vt:lpwstr/>
      </vt:variant>
      <vt:variant>
        <vt:lpwstr>_Toc97216401</vt:lpwstr>
      </vt:variant>
      <vt:variant>
        <vt:i4>1376317</vt:i4>
      </vt:variant>
      <vt:variant>
        <vt:i4>20</vt:i4>
      </vt:variant>
      <vt:variant>
        <vt:i4>0</vt:i4>
      </vt:variant>
      <vt:variant>
        <vt:i4>5</vt:i4>
      </vt:variant>
      <vt:variant>
        <vt:lpwstr/>
      </vt:variant>
      <vt:variant>
        <vt:lpwstr>_Toc97216400</vt:lpwstr>
      </vt:variant>
      <vt:variant>
        <vt:i4>1769524</vt:i4>
      </vt:variant>
      <vt:variant>
        <vt:i4>14</vt:i4>
      </vt:variant>
      <vt:variant>
        <vt:i4>0</vt:i4>
      </vt:variant>
      <vt:variant>
        <vt:i4>5</vt:i4>
      </vt:variant>
      <vt:variant>
        <vt:lpwstr/>
      </vt:variant>
      <vt:variant>
        <vt:lpwstr>_Toc97216399</vt:lpwstr>
      </vt:variant>
      <vt:variant>
        <vt:i4>6029372</vt:i4>
      </vt:variant>
      <vt:variant>
        <vt:i4>9</vt:i4>
      </vt:variant>
      <vt:variant>
        <vt:i4>0</vt:i4>
      </vt:variant>
      <vt:variant>
        <vt:i4>5</vt:i4>
      </vt:variant>
      <vt:variant>
        <vt:lpwstr>mailto:infocollects.resource@nrc.gov</vt:lpwstr>
      </vt:variant>
      <vt:variant>
        <vt:lpwstr/>
      </vt:variant>
      <vt:variant>
        <vt:i4>852047</vt:i4>
      </vt:variant>
      <vt:variant>
        <vt:i4>6</vt:i4>
      </vt:variant>
      <vt:variant>
        <vt:i4>0</vt:i4>
      </vt:variant>
      <vt:variant>
        <vt:i4>5</vt:i4>
      </vt:variant>
      <vt:variant>
        <vt:lpwstr>https://www.nrc.gov/reading-rm/adams.html</vt:lpwstr>
      </vt:variant>
      <vt:variant>
        <vt:lpwstr/>
      </vt:variant>
      <vt:variant>
        <vt:i4>3211375</vt:i4>
      </vt:variant>
      <vt:variant>
        <vt:i4>3</vt:i4>
      </vt:variant>
      <vt:variant>
        <vt:i4>0</vt:i4>
      </vt:variant>
      <vt:variant>
        <vt:i4>5</vt:i4>
      </vt:variant>
      <vt:variant>
        <vt:lpwstr>https://scp.nrc.gov/procedures.html</vt:lpwstr>
      </vt:variant>
      <vt:variant>
        <vt:lpwstr/>
      </vt:variant>
      <vt:variant>
        <vt:i4>8192102</vt:i4>
      </vt:variant>
      <vt:variant>
        <vt:i4>0</vt:i4>
      </vt:variant>
      <vt:variant>
        <vt:i4>0</vt:i4>
      </vt:variant>
      <vt:variant>
        <vt:i4>5</vt:i4>
      </vt:variant>
      <vt:variant>
        <vt:lpwstr>http://www.nrc.gov/reading-rm/doc-collections/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Conversion</dc:creator>
  <cp:keywords/>
  <cp:lastModifiedBy>Benney, Kristen</cp:lastModifiedBy>
  <cp:revision>2</cp:revision>
  <cp:lastPrinted>2013-03-27T15:23:00Z</cp:lastPrinted>
  <dcterms:created xsi:type="dcterms:W3CDTF">2022-03-21T18:52:00Z</dcterms:created>
  <dcterms:modified xsi:type="dcterms:W3CDTF">2022-03-21T18:52:00Z</dcterms:modified>
</cp:coreProperties>
</file>