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1110" w:rsidR="00447C1E" w:rsidP="00447C1E" w:rsidRDefault="00447C1E" w14:paraId="1CE8F823" w14:textId="77777777">
      <w:pPr>
        <w:tabs>
          <w:tab w:val="center" w:pos="4680"/>
        </w:tabs>
        <w:suppressAutoHyphens/>
        <w:spacing w:line="480" w:lineRule="auto"/>
        <w:jc w:val="center"/>
        <w:rPr>
          <w:rFonts w:asciiTheme="minorHAnsi" w:hAnsiTheme="minorHAnsi" w:cstheme="minorHAnsi"/>
          <w:b/>
          <w:szCs w:val="24"/>
        </w:rPr>
      </w:pPr>
      <w:r w:rsidRPr="00FC1110">
        <w:rPr>
          <w:rFonts w:asciiTheme="minorHAnsi" w:hAnsiTheme="minorHAnsi" w:cstheme="minorHAnsi"/>
          <w:b/>
          <w:szCs w:val="24"/>
        </w:rPr>
        <w:t>SUPPORTING STATEMENT</w:t>
      </w:r>
      <w:r w:rsidRPr="00FC1110" w:rsidR="0062567E">
        <w:rPr>
          <w:rFonts w:asciiTheme="minorHAnsi" w:hAnsiTheme="minorHAnsi" w:cstheme="minorHAnsi"/>
          <w:b/>
          <w:szCs w:val="24"/>
        </w:rPr>
        <w:t xml:space="preserve"> </w:t>
      </w:r>
      <w:r w:rsidRPr="00FC1110" w:rsidR="00204E6E">
        <w:rPr>
          <w:rFonts w:asciiTheme="minorHAnsi" w:hAnsiTheme="minorHAnsi" w:cstheme="minorHAnsi"/>
          <w:b/>
          <w:szCs w:val="24"/>
        </w:rPr>
        <w:t xml:space="preserve">- PART A </w:t>
      </w:r>
      <w:r w:rsidRPr="00FC1110" w:rsidR="0062567E">
        <w:rPr>
          <w:rFonts w:asciiTheme="minorHAnsi" w:hAnsiTheme="minorHAnsi" w:cstheme="minorHAnsi"/>
          <w:b/>
          <w:szCs w:val="24"/>
        </w:rPr>
        <w:t>for</w:t>
      </w:r>
    </w:p>
    <w:p w:rsidRPr="00FC1110" w:rsidR="00BD1DD0" w:rsidP="00447C1E" w:rsidRDefault="00AD4629" w14:paraId="30841B5A" w14:textId="29E04CD5">
      <w:pPr>
        <w:tabs>
          <w:tab w:val="right" w:pos="9360"/>
        </w:tabs>
        <w:spacing w:line="480" w:lineRule="auto"/>
        <w:jc w:val="center"/>
        <w:rPr>
          <w:rFonts w:asciiTheme="minorHAnsi" w:hAnsiTheme="minorHAnsi" w:cstheme="minorHAnsi"/>
          <w:b/>
          <w:szCs w:val="24"/>
          <w:lang w:val="es-US"/>
        </w:rPr>
      </w:pPr>
      <w:r w:rsidRPr="00FC1110">
        <w:rPr>
          <w:rFonts w:asciiTheme="minorHAnsi" w:hAnsiTheme="minorHAnsi" w:cstheme="minorHAnsi"/>
          <w:b/>
          <w:szCs w:val="24"/>
          <w:lang w:val="es-US"/>
        </w:rPr>
        <w:t xml:space="preserve">OMB </w:t>
      </w:r>
      <w:r w:rsidRPr="00FC1110" w:rsidR="009F7E1A">
        <w:rPr>
          <w:rFonts w:asciiTheme="minorHAnsi" w:hAnsiTheme="minorHAnsi" w:cstheme="minorHAnsi"/>
          <w:b/>
          <w:szCs w:val="24"/>
          <w:lang w:val="es-US"/>
        </w:rPr>
        <w:t xml:space="preserve">Control </w:t>
      </w:r>
      <w:r w:rsidRPr="00FC1110" w:rsidR="009F7E1A">
        <w:rPr>
          <w:rFonts w:asciiTheme="minorHAnsi" w:hAnsiTheme="minorHAnsi" w:cstheme="minorHAnsi"/>
          <w:b/>
          <w:szCs w:val="24"/>
        </w:rPr>
        <w:t>Number</w:t>
      </w:r>
      <w:r w:rsidRPr="00FC1110">
        <w:rPr>
          <w:rFonts w:asciiTheme="minorHAnsi" w:hAnsiTheme="minorHAnsi" w:cstheme="minorHAnsi"/>
          <w:b/>
          <w:szCs w:val="24"/>
          <w:lang w:val="es-US"/>
        </w:rPr>
        <w:t xml:space="preserve"> 0584-</w:t>
      </w:r>
      <w:r w:rsidR="00606FA2">
        <w:rPr>
          <w:rFonts w:asciiTheme="minorHAnsi" w:hAnsiTheme="minorHAnsi" w:cstheme="minorHAnsi"/>
          <w:b/>
          <w:szCs w:val="24"/>
          <w:lang w:val="es-US"/>
        </w:rPr>
        <w:t>0652</w:t>
      </w:r>
      <w:r w:rsidRPr="00FC1110" w:rsidR="00B335C9">
        <w:rPr>
          <w:rFonts w:asciiTheme="minorHAnsi" w:hAnsiTheme="minorHAnsi" w:cstheme="minorHAnsi"/>
          <w:b/>
          <w:szCs w:val="24"/>
          <w:lang w:val="es-US"/>
        </w:rPr>
        <w:t xml:space="preserve">:  </w:t>
      </w:r>
    </w:p>
    <w:p w:rsidRPr="00FC1110" w:rsidR="00B335C9" w:rsidP="00447C1E" w:rsidRDefault="008C59D7" w14:paraId="571A0DDB" w14:textId="77777777">
      <w:pPr>
        <w:tabs>
          <w:tab w:val="right" w:pos="9360"/>
        </w:tabs>
        <w:spacing w:line="480" w:lineRule="auto"/>
        <w:jc w:val="center"/>
        <w:rPr>
          <w:rFonts w:asciiTheme="minorHAnsi" w:hAnsiTheme="minorHAnsi" w:cstheme="minorHAnsi"/>
          <w:szCs w:val="24"/>
          <w:lang w:val="es-US"/>
        </w:rPr>
      </w:pPr>
      <w:r w:rsidRPr="00FC1110">
        <w:rPr>
          <w:rFonts w:asciiTheme="minorHAnsi" w:hAnsiTheme="minorHAnsi" w:cstheme="minorHAnsi"/>
          <w:b/>
          <w:szCs w:val="24"/>
        </w:rPr>
        <w:t>Agency Information Collection Activities:  Supplemental Nutrition Assistance Program Emergency Allotments (COVID-19)</w:t>
      </w:r>
    </w:p>
    <w:p w:rsidRPr="00FC1110" w:rsidR="00B335C9" w:rsidP="00447C1E" w:rsidRDefault="00B335C9" w14:paraId="1D927350" w14:textId="77777777">
      <w:pPr>
        <w:tabs>
          <w:tab w:val="right" w:pos="9360"/>
        </w:tabs>
        <w:spacing w:line="480" w:lineRule="auto"/>
        <w:jc w:val="center"/>
        <w:rPr>
          <w:rFonts w:asciiTheme="minorHAnsi" w:hAnsiTheme="minorHAnsi" w:cstheme="minorHAnsi"/>
          <w:szCs w:val="24"/>
          <w:lang w:val="es-US"/>
        </w:rPr>
      </w:pPr>
    </w:p>
    <w:p w:rsidRPr="00FC1110" w:rsidR="008C59D7" w:rsidP="00447C1E" w:rsidRDefault="008C59D7" w14:paraId="165E74FE" w14:textId="77777777">
      <w:pPr>
        <w:spacing w:line="480" w:lineRule="auto"/>
        <w:jc w:val="center"/>
        <w:rPr>
          <w:rFonts w:asciiTheme="minorHAnsi" w:hAnsiTheme="minorHAnsi" w:cstheme="minorHAnsi"/>
          <w:szCs w:val="24"/>
          <w:lang w:val="es-US"/>
        </w:rPr>
      </w:pPr>
    </w:p>
    <w:p w:rsidRPr="00FC1110" w:rsidR="008C59D7" w:rsidP="00447C1E" w:rsidRDefault="008C59D7" w14:paraId="40BAFF34" w14:textId="77777777">
      <w:pPr>
        <w:spacing w:line="480" w:lineRule="auto"/>
        <w:jc w:val="center"/>
        <w:rPr>
          <w:rFonts w:asciiTheme="minorHAnsi" w:hAnsiTheme="minorHAnsi" w:cstheme="minorHAnsi"/>
          <w:szCs w:val="24"/>
          <w:lang w:val="es-US"/>
        </w:rPr>
      </w:pPr>
    </w:p>
    <w:p w:rsidRPr="00FC1110" w:rsidR="008C59D7" w:rsidP="00447C1E" w:rsidRDefault="008C59D7" w14:paraId="60DD39F1" w14:textId="77777777">
      <w:pPr>
        <w:spacing w:line="480" w:lineRule="auto"/>
        <w:jc w:val="center"/>
        <w:rPr>
          <w:rFonts w:asciiTheme="minorHAnsi" w:hAnsiTheme="minorHAnsi" w:cstheme="minorHAnsi"/>
          <w:szCs w:val="24"/>
          <w:lang w:val="es-US"/>
        </w:rPr>
      </w:pPr>
    </w:p>
    <w:p w:rsidRPr="00FC1110" w:rsidR="008C59D7" w:rsidP="00447C1E" w:rsidRDefault="008C59D7" w14:paraId="2204BA67" w14:textId="77777777">
      <w:pPr>
        <w:spacing w:line="480" w:lineRule="auto"/>
        <w:jc w:val="center"/>
        <w:rPr>
          <w:rFonts w:asciiTheme="minorHAnsi" w:hAnsiTheme="minorHAnsi" w:cstheme="minorHAnsi"/>
          <w:szCs w:val="24"/>
          <w:lang w:val="es-US"/>
        </w:rPr>
      </w:pPr>
    </w:p>
    <w:p w:rsidRPr="00FC1110" w:rsidR="008C59D7" w:rsidP="00447C1E" w:rsidRDefault="008C59D7" w14:paraId="2A6FD1D1" w14:textId="77777777">
      <w:pPr>
        <w:spacing w:line="480" w:lineRule="auto"/>
        <w:jc w:val="center"/>
        <w:rPr>
          <w:rFonts w:asciiTheme="minorHAnsi" w:hAnsiTheme="minorHAnsi" w:cstheme="minorHAnsi"/>
          <w:szCs w:val="24"/>
          <w:lang w:val="es-US"/>
        </w:rPr>
      </w:pPr>
    </w:p>
    <w:p w:rsidRPr="00FC1110" w:rsidR="008C59D7" w:rsidP="00447C1E" w:rsidRDefault="008C59D7" w14:paraId="1ED114F2" w14:textId="77777777">
      <w:pPr>
        <w:spacing w:line="480" w:lineRule="auto"/>
        <w:jc w:val="center"/>
        <w:rPr>
          <w:rFonts w:asciiTheme="minorHAnsi" w:hAnsiTheme="minorHAnsi" w:cstheme="minorHAnsi"/>
          <w:szCs w:val="24"/>
          <w:lang w:val="es-US"/>
        </w:rPr>
      </w:pPr>
    </w:p>
    <w:p w:rsidRPr="00FC1110" w:rsidR="008C59D7" w:rsidP="00447C1E" w:rsidRDefault="008C59D7" w14:paraId="561D4F78" w14:textId="77777777">
      <w:pPr>
        <w:spacing w:line="480" w:lineRule="auto"/>
        <w:jc w:val="center"/>
        <w:rPr>
          <w:rFonts w:asciiTheme="minorHAnsi" w:hAnsiTheme="minorHAnsi" w:cstheme="minorHAnsi"/>
          <w:szCs w:val="24"/>
          <w:lang w:val="es-US"/>
        </w:rPr>
      </w:pPr>
    </w:p>
    <w:p w:rsidRPr="00FC1110" w:rsidR="008C59D7" w:rsidP="00447C1E" w:rsidRDefault="008C59D7" w14:paraId="3D7E9A57" w14:textId="77777777">
      <w:pPr>
        <w:spacing w:line="480" w:lineRule="auto"/>
        <w:jc w:val="center"/>
        <w:rPr>
          <w:rFonts w:asciiTheme="minorHAnsi" w:hAnsiTheme="minorHAnsi" w:cstheme="minorHAnsi"/>
          <w:szCs w:val="24"/>
          <w:lang w:val="es-US"/>
        </w:rPr>
      </w:pPr>
    </w:p>
    <w:p w:rsidRPr="00FC1110" w:rsidR="008C59D7" w:rsidP="00447C1E" w:rsidRDefault="008C59D7" w14:paraId="3CF3DD16" w14:textId="77777777">
      <w:pPr>
        <w:spacing w:line="480" w:lineRule="auto"/>
        <w:jc w:val="center"/>
        <w:rPr>
          <w:rFonts w:asciiTheme="minorHAnsi" w:hAnsiTheme="minorHAnsi" w:cstheme="minorHAnsi"/>
          <w:szCs w:val="24"/>
          <w:lang w:val="es-US"/>
        </w:rPr>
      </w:pPr>
    </w:p>
    <w:p w:rsidRPr="00FC1110" w:rsidR="008C59D7" w:rsidP="00447C1E" w:rsidRDefault="008C59D7" w14:paraId="72757AE4" w14:textId="77777777">
      <w:pPr>
        <w:spacing w:line="480" w:lineRule="auto"/>
        <w:jc w:val="center"/>
        <w:rPr>
          <w:rFonts w:asciiTheme="minorHAnsi" w:hAnsiTheme="minorHAnsi" w:cstheme="minorHAnsi"/>
          <w:szCs w:val="24"/>
          <w:lang w:val="es-US"/>
        </w:rPr>
      </w:pPr>
    </w:p>
    <w:p w:rsidRPr="00FC1110" w:rsidR="008C59D7" w:rsidP="00447C1E" w:rsidRDefault="008C59D7" w14:paraId="1B0F6B96" w14:textId="77777777">
      <w:pPr>
        <w:spacing w:line="480" w:lineRule="auto"/>
        <w:jc w:val="center"/>
        <w:rPr>
          <w:rFonts w:asciiTheme="minorHAnsi" w:hAnsiTheme="minorHAnsi" w:cstheme="minorHAnsi"/>
          <w:szCs w:val="24"/>
          <w:lang w:val="es-US"/>
        </w:rPr>
      </w:pPr>
    </w:p>
    <w:p w:rsidRPr="00FC1110" w:rsidR="00447C1E" w:rsidP="00447C1E" w:rsidRDefault="008C59D7" w14:paraId="399F1E47" w14:textId="77777777">
      <w:pPr>
        <w:spacing w:line="480" w:lineRule="auto"/>
        <w:jc w:val="center"/>
        <w:rPr>
          <w:rFonts w:asciiTheme="minorHAnsi" w:hAnsiTheme="minorHAnsi" w:cstheme="minorHAnsi"/>
          <w:szCs w:val="24"/>
          <w:lang w:val="es-US"/>
        </w:rPr>
      </w:pPr>
      <w:r w:rsidRPr="00FC1110">
        <w:rPr>
          <w:rFonts w:asciiTheme="minorHAnsi" w:hAnsiTheme="minorHAnsi" w:cstheme="minorHAnsi"/>
          <w:szCs w:val="24"/>
          <w:lang w:val="es-US"/>
        </w:rPr>
        <w:t>Kelly Stewart</w:t>
      </w:r>
    </w:p>
    <w:p w:rsidRPr="00FC1110" w:rsidR="00447C1E" w:rsidP="00447C1E" w:rsidRDefault="008C59D7" w14:paraId="285959E5" w14:textId="77777777">
      <w:pPr>
        <w:spacing w:line="480" w:lineRule="auto"/>
        <w:jc w:val="center"/>
        <w:rPr>
          <w:rFonts w:asciiTheme="minorHAnsi" w:hAnsiTheme="minorHAnsi" w:cstheme="minorHAnsi"/>
          <w:szCs w:val="24"/>
        </w:rPr>
      </w:pPr>
      <w:r w:rsidRPr="00FC1110">
        <w:rPr>
          <w:rFonts w:asciiTheme="minorHAnsi" w:hAnsiTheme="minorHAnsi" w:cstheme="minorHAnsi"/>
          <w:szCs w:val="24"/>
        </w:rPr>
        <w:t>Senior Technical Advisor</w:t>
      </w:r>
    </w:p>
    <w:p w:rsidRPr="00FC1110" w:rsidR="00447C1E" w:rsidP="00447C1E" w:rsidRDefault="008C59D7" w14:paraId="06DA6057" w14:textId="77777777">
      <w:pPr>
        <w:tabs>
          <w:tab w:val="left" w:pos="-720"/>
        </w:tabs>
        <w:suppressAutoHyphens/>
        <w:spacing w:line="480" w:lineRule="auto"/>
        <w:jc w:val="center"/>
        <w:rPr>
          <w:rFonts w:asciiTheme="minorHAnsi" w:hAnsiTheme="minorHAnsi" w:cstheme="minorHAnsi"/>
          <w:szCs w:val="24"/>
        </w:rPr>
      </w:pPr>
      <w:r w:rsidRPr="00FC1110">
        <w:rPr>
          <w:rFonts w:asciiTheme="minorHAnsi" w:hAnsiTheme="minorHAnsi" w:cstheme="minorHAnsi"/>
          <w:szCs w:val="24"/>
        </w:rPr>
        <w:t>Supplemental Nutrition Assistance Program</w:t>
      </w:r>
    </w:p>
    <w:p w:rsidRPr="00FC1110" w:rsidR="00447C1E" w:rsidP="00447C1E" w:rsidRDefault="009F7E1A" w14:paraId="02AE9B49" w14:textId="77777777">
      <w:pPr>
        <w:spacing w:line="480" w:lineRule="auto"/>
        <w:jc w:val="center"/>
        <w:rPr>
          <w:rFonts w:asciiTheme="minorHAnsi" w:hAnsiTheme="minorHAnsi" w:cstheme="minorHAnsi"/>
          <w:szCs w:val="24"/>
        </w:rPr>
      </w:pPr>
      <w:r w:rsidRPr="00FC1110">
        <w:rPr>
          <w:rFonts w:asciiTheme="minorHAnsi" w:hAnsiTheme="minorHAnsi" w:cstheme="minorHAnsi"/>
          <w:szCs w:val="24"/>
        </w:rPr>
        <w:t xml:space="preserve">USDA, </w:t>
      </w:r>
      <w:r w:rsidRPr="00FC1110" w:rsidR="00447C1E">
        <w:rPr>
          <w:rFonts w:asciiTheme="minorHAnsi" w:hAnsiTheme="minorHAnsi" w:cstheme="minorHAnsi"/>
          <w:szCs w:val="24"/>
        </w:rPr>
        <w:t>Food and Nutrition Service</w:t>
      </w:r>
    </w:p>
    <w:p w:rsidRPr="00FC1110" w:rsidR="00447C1E" w:rsidP="00447C1E" w:rsidRDefault="008C59D7" w14:paraId="7F880367" w14:textId="77777777">
      <w:pPr>
        <w:spacing w:line="480" w:lineRule="auto"/>
        <w:jc w:val="center"/>
        <w:rPr>
          <w:rFonts w:asciiTheme="minorHAnsi" w:hAnsiTheme="minorHAnsi" w:cstheme="minorHAnsi"/>
          <w:szCs w:val="24"/>
        </w:rPr>
      </w:pPr>
      <w:r w:rsidRPr="00FC1110">
        <w:rPr>
          <w:rFonts w:asciiTheme="minorHAnsi" w:hAnsiTheme="minorHAnsi" w:cstheme="minorHAnsi"/>
          <w:szCs w:val="24"/>
        </w:rPr>
        <w:t>1320 Braddock Place</w:t>
      </w:r>
    </w:p>
    <w:p w:rsidRPr="00FC1110" w:rsidR="00447C1E" w:rsidP="00447C1E" w:rsidRDefault="008C59D7" w14:paraId="1FF775FE" w14:textId="77777777">
      <w:pPr>
        <w:spacing w:line="480" w:lineRule="auto"/>
        <w:jc w:val="center"/>
        <w:rPr>
          <w:rFonts w:asciiTheme="minorHAnsi" w:hAnsiTheme="minorHAnsi" w:cstheme="minorHAnsi"/>
          <w:szCs w:val="24"/>
        </w:rPr>
      </w:pPr>
      <w:r w:rsidRPr="00FC1110">
        <w:rPr>
          <w:rFonts w:asciiTheme="minorHAnsi" w:hAnsiTheme="minorHAnsi" w:cstheme="minorHAnsi"/>
          <w:szCs w:val="24"/>
        </w:rPr>
        <w:t>Alexandria, Virginia 22314</w:t>
      </w:r>
    </w:p>
    <w:p w:rsidRPr="00F81358" w:rsidR="00905A5F" w:rsidP="008C59D7" w:rsidRDefault="00905A5F" w14:paraId="73764725" w14:textId="77777777">
      <w:pPr>
        <w:widowControl/>
        <w:overflowPunct/>
        <w:autoSpaceDE/>
        <w:autoSpaceDN/>
        <w:adjustRightInd/>
        <w:textAlignment w:val="auto"/>
        <w:rPr>
          <w:rFonts w:asciiTheme="minorHAnsi" w:hAnsiTheme="minorHAnsi" w:cstheme="minorHAnsi"/>
          <w:b/>
          <w:szCs w:val="24"/>
          <w:u w:val="single"/>
        </w:rPr>
      </w:pPr>
      <w:r w:rsidRPr="00F81358">
        <w:rPr>
          <w:rFonts w:asciiTheme="minorHAnsi" w:hAnsiTheme="minorHAnsi" w:cstheme="minorHAnsi"/>
          <w:b/>
          <w:szCs w:val="24"/>
          <w:u w:val="single"/>
        </w:rPr>
        <w:lastRenderedPageBreak/>
        <w:t>Table of Contents</w:t>
      </w:r>
    </w:p>
    <w:p w:rsidRPr="00F81358" w:rsidR="006D7476" w:rsidRDefault="00905A5F" w14:paraId="672D1D6B" w14:textId="30D722E0">
      <w:pPr>
        <w:pStyle w:val="TOC1"/>
        <w:rPr>
          <w:rFonts w:asciiTheme="minorHAnsi" w:hAnsiTheme="minorHAnsi" w:eastAsiaTheme="minorEastAsia" w:cstheme="minorHAnsi"/>
          <w:b w:val="0"/>
          <w:bCs w:val="0"/>
          <w:caps w:val="0"/>
          <w:sz w:val="22"/>
          <w:szCs w:val="22"/>
        </w:rPr>
      </w:pPr>
      <w:r w:rsidRPr="00F81358">
        <w:rPr>
          <w:rFonts w:asciiTheme="minorHAnsi" w:hAnsiTheme="minorHAnsi" w:cstheme="minorHAnsi"/>
          <w:szCs w:val="24"/>
        </w:rPr>
        <w:fldChar w:fldCharType="begin"/>
      </w:r>
      <w:r w:rsidRPr="00F81358">
        <w:rPr>
          <w:rFonts w:asciiTheme="minorHAnsi" w:hAnsiTheme="minorHAnsi" w:cstheme="minorHAnsi"/>
          <w:szCs w:val="24"/>
        </w:rPr>
        <w:instrText xml:space="preserve"> TOC \o "1-2" \h \z \u </w:instrText>
      </w:r>
      <w:r w:rsidRPr="00F81358">
        <w:rPr>
          <w:rFonts w:asciiTheme="minorHAnsi" w:hAnsiTheme="minorHAnsi" w:cstheme="minorHAnsi"/>
          <w:szCs w:val="24"/>
        </w:rPr>
        <w:fldChar w:fldCharType="separate"/>
      </w:r>
      <w:hyperlink w:history="1" w:anchor="_Toc55565777">
        <w:r w:rsidRPr="00F81358" w:rsidR="006D7476">
          <w:rPr>
            <w:rStyle w:val="Hyperlink"/>
            <w:rFonts w:asciiTheme="minorHAnsi" w:hAnsiTheme="minorHAnsi" w:cstheme="minorHAnsi"/>
          </w:rPr>
          <w:t>A1. Circumstances that make the collection of informati</w:t>
        </w:r>
        <w:r w:rsidRPr="00F81358" w:rsidR="006D7476">
          <w:rPr>
            <w:rStyle w:val="Hyperlink"/>
            <w:rFonts w:asciiTheme="minorHAnsi" w:hAnsiTheme="minorHAnsi" w:cstheme="minorHAnsi"/>
          </w:rPr>
          <w:t>o</w:t>
        </w:r>
        <w:r w:rsidRPr="00F81358" w:rsidR="006D7476">
          <w:rPr>
            <w:rStyle w:val="Hyperlink"/>
            <w:rFonts w:asciiTheme="minorHAnsi" w:hAnsiTheme="minorHAnsi" w:cstheme="minorHAnsi"/>
          </w:rPr>
          <w:t>n necessary.</w:t>
        </w:r>
        <w:r w:rsidRPr="00F81358" w:rsidR="006D7476">
          <w:rPr>
            <w:rFonts w:asciiTheme="minorHAnsi" w:hAnsiTheme="minorHAnsi" w:cstheme="minorHAnsi"/>
            <w:webHidden/>
          </w:rPr>
          <w:tab/>
        </w:r>
        <w:r w:rsidR="00C159DB">
          <w:rPr>
            <w:rFonts w:asciiTheme="minorHAnsi" w:hAnsiTheme="minorHAnsi" w:cstheme="minorHAnsi"/>
            <w:webHidden/>
          </w:rPr>
          <w:t>3</w:t>
        </w:r>
      </w:hyperlink>
    </w:p>
    <w:p w:rsidRPr="00F81358" w:rsidR="006D7476" w:rsidRDefault="00642537" w14:paraId="326B9244" w14:textId="7225E055">
      <w:pPr>
        <w:pStyle w:val="TOC1"/>
        <w:rPr>
          <w:rFonts w:asciiTheme="minorHAnsi" w:hAnsiTheme="minorHAnsi" w:eastAsiaTheme="minorEastAsia" w:cstheme="minorHAnsi"/>
          <w:b w:val="0"/>
          <w:bCs w:val="0"/>
          <w:caps w:val="0"/>
          <w:sz w:val="22"/>
          <w:szCs w:val="22"/>
        </w:rPr>
      </w:pPr>
      <w:hyperlink w:history="1" w:anchor="_Toc55565779">
        <w:r w:rsidRPr="00F81358" w:rsidR="006D7476">
          <w:rPr>
            <w:rStyle w:val="Hyperlink"/>
            <w:rFonts w:asciiTheme="minorHAnsi" w:hAnsiTheme="minorHAnsi" w:cstheme="minorHAnsi"/>
          </w:rPr>
          <w:t>A2. Purpose and Use o</w:t>
        </w:r>
        <w:r w:rsidRPr="00F81358" w:rsidR="006D7476">
          <w:rPr>
            <w:rStyle w:val="Hyperlink"/>
            <w:rFonts w:asciiTheme="minorHAnsi" w:hAnsiTheme="minorHAnsi" w:cstheme="minorHAnsi"/>
          </w:rPr>
          <w:t>f</w:t>
        </w:r>
        <w:r w:rsidRPr="00F81358" w:rsidR="006D7476">
          <w:rPr>
            <w:rStyle w:val="Hyperlink"/>
            <w:rFonts w:asciiTheme="minorHAnsi" w:hAnsiTheme="minorHAnsi" w:cstheme="minorHAnsi"/>
          </w:rPr>
          <w:t xml:space="preserve"> the Information.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_Toc55565779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3</w:t>
        </w:r>
        <w:r w:rsidRPr="00F81358" w:rsidR="006D7476">
          <w:rPr>
            <w:rFonts w:asciiTheme="minorHAnsi" w:hAnsiTheme="minorHAnsi" w:cstheme="minorHAnsi"/>
            <w:webHidden/>
          </w:rPr>
          <w:fldChar w:fldCharType="end"/>
        </w:r>
      </w:hyperlink>
    </w:p>
    <w:p w:rsidRPr="00F81358" w:rsidR="006D7476" w:rsidRDefault="00642537" w14:paraId="5395341E" w14:textId="5C150165">
      <w:pPr>
        <w:pStyle w:val="TOC1"/>
        <w:rPr>
          <w:rFonts w:asciiTheme="minorHAnsi" w:hAnsiTheme="minorHAnsi" w:eastAsiaTheme="minorEastAsia" w:cstheme="minorHAnsi"/>
          <w:b w:val="0"/>
          <w:bCs w:val="0"/>
          <w:caps w:val="0"/>
          <w:sz w:val="22"/>
          <w:szCs w:val="22"/>
        </w:rPr>
      </w:pPr>
      <w:hyperlink w:history="1" w:anchor="_Toc55565791">
        <w:r w:rsidRPr="00F81358" w:rsidR="006D7476">
          <w:rPr>
            <w:rStyle w:val="Hyperlink"/>
            <w:rFonts w:asciiTheme="minorHAnsi" w:hAnsiTheme="minorHAnsi" w:cstheme="minorHAnsi"/>
          </w:rPr>
          <w:t>A3.  Use of information technology and burden reduct</w:t>
        </w:r>
        <w:r w:rsidRPr="00F81358" w:rsidR="006D7476">
          <w:rPr>
            <w:rStyle w:val="Hyperlink"/>
            <w:rFonts w:asciiTheme="minorHAnsi" w:hAnsiTheme="minorHAnsi" w:cstheme="minorHAnsi"/>
          </w:rPr>
          <w:t>i</w:t>
        </w:r>
        <w:r w:rsidRPr="00F81358" w:rsidR="006D7476">
          <w:rPr>
            <w:rStyle w:val="Hyperlink"/>
            <w:rFonts w:asciiTheme="minorHAnsi" w:hAnsiTheme="minorHAnsi" w:cstheme="minorHAnsi"/>
          </w:rPr>
          <w:t>on.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_Toc55565791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7</w:t>
        </w:r>
        <w:r w:rsidRPr="00F81358" w:rsidR="006D7476">
          <w:rPr>
            <w:rFonts w:asciiTheme="minorHAnsi" w:hAnsiTheme="minorHAnsi" w:cstheme="minorHAnsi"/>
            <w:webHidden/>
          </w:rPr>
          <w:fldChar w:fldCharType="end"/>
        </w:r>
      </w:hyperlink>
    </w:p>
    <w:p w:rsidRPr="00F81358" w:rsidR="006D7476" w:rsidRDefault="00642537" w14:paraId="1DFD5398" w14:textId="464DDEE8">
      <w:pPr>
        <w:pStyle w:val="TOC1"/>
        <w:rPr>
          <w:rFonts w:asciiTheme="minorHAnsi" w:hAnsiTheme="minorHAnsi" w:eastAsiaTheme="minorEastAsia" w:cstheme="minorHAnsi"/>
          <w:b w:val="0"/>
          <w:bCs w:val="0"/>
          <w:caps w:val="0"/>
          <w:sz w:val="22"/>
          <w:szCs w:val="22"/>
        </w:rPr>
      </w:pPr>
      <w:hyperlink w:history="1" w:anchor="_Toc55565792">
        <w:r w:rsidRPr="00F81358" w:rsidR="006D7476">
          <w:rPr>
            <w:rStyle w:val="Hyperlink"/>
            <w:rFonts w:asciiTheme="minorHAnsi" w:hAnsiTheme="minorHAnsi" w:cstheme="minorHAnsi"/>
          </w:rPr>
          <w:t>A4.  Efforts to identify duplication.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_Toc55565792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7</w:t>
        </w:r>
        <w:r w:rsidRPr="00F81358" w:rsidR="006D7476">
          <w:rPr>
            <w:rFonts w:asciiTheme="minorHAnsi" w:hAnsiTheme="minorHAnsi" w:cstheme="minorHAnsi"/>
            <w:webHidden/>
          </w:rPr>
          <w:fldChar w:fldCharType="end"/>
        </w:r>
      </w:hyperlink>
    </w:p>
    <w:p w:rsidRPr="00F81358" w:rsidR="006D7476" w:rsidRDefault="00642537" w14:paraId="1A7CA8E4" w14:textId="4A69E66A">
      <w:pPr>
        <w:pStyle w:val="TOC1"/>
        <w:rPr>
          <w:rFonts w:asciiTheme="minorHAnsi" w:hAnsiTheme="minorHAnsi" w:eastAsiaTheme="minorEastAsia" w:cstheme="minorHAnsi"/>
          <w:b w:val="0"/>
          <w:bCs w:val="0"/>
          <w:caps w:val="0"/>
          <w:sz w:val="22"/>
          <w:szCs w:val="22"/>
        </w:rPr>
      </w:pPr>
      <w:hyperlink w:history="1" w:anchor="_Toc55565793">
        <w:r w:rsidRPr="00F81358" w:rsidR="006D7476">
          <w:rPr>
            <w:rStyle w:val="Hyperlink"/>
            <w:rFonts w:asciiTheme="minorHAnsi" w:hAnsiTheme="minorHAnsi" w:cstheme="minorHAnsi"/>
          </w:rPr>
          <w:t>A5.  Impacts on small businesses or other small entities.</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_Toc55565793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8</w:t>
        </w:r>
        <w:r w:rsidRPr="00F81358" w:rsidR="006D7476">
          <w:rPr>
            <w:rFonts w:asciiTheme="minorHAnsi" w:hAnsiTheme="minorHAnsi" w:cstheme="minorHAnsi"/>
            <w:webHidden/>
          </w:rPr>
          <w:fldChar w:fldCharType="end"/>
        </w:r>
      </w:hyperlink>
    </w:p>
    <w:p w:rsidRPr="00F81358" w:rsidR="006D7476" w:rsidRDefault="00642537" w14:paraId="3B67EEEC" w14:textId="1AA72FB9">
      <w:pPr>
        <w:pStyle w:val="TOC1"/>
        <w:rPr>
          <w:rFonts w:asciiTheme="minorHAnsi" w:hAnsiTheme="minorHAnsi" w:eastAsiaTheme="minorEastAsia" w:cstheme="minorHAnsi"/>
          <w:b w:val="0"/>
          <w:bCs w:val="0"/>
          <w:caps w:val="0"/>
          <w:sz w:val="22"/>
          <w:szCs w:val="22"/>
        </w:rPr>
      </w:pPr>
      <w:hyperlink w:history="1" w:anchor="_Toc55565794">
        <w:r w:rsidRPr="00F81358" w:rsidR="006D7476">
          <w:rPr>
            <w:rStyle w:val="Hyperlink"/>
            <w:rFonts w:asciiTheme="minorHAnsi" w:hAnsiTheme="minorHAnsi" w:cstheme="minorHAnsi"/>
          </w:rPr>
          <w:t>A6.  Consequences of collecting the information less frequently.</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_Toc55565794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8</w:t>
        </w:r>
        <w:r w:rsidRPr="00F81358" w:rsidR="006D7476">
          <w:rPr>
            <w:rFonts w:asciiTheme="minorHAnsi" w:hAnsiTheme="minorHAnsi" w:cstheme="minorHAnsi"/>
            <w:webHidden/>
          </w:rPr>
          <w:fldChar w:fldCharType="end"/>
        </w:r>
      </w:hyperlink>
    </w:p>
    <w:p w:rsidRPr="00F81358" w:rsidR="006D7476" w:rsidRDefault="00642537" w14:paraId="1343878C" w14:textId="5312DAF9">
      <w:pPr>
        <w:pStyle w:val="TOC1"/>
        <w:rPr>
          <w:rFonts w:asciiTheme="minorHAnsi" w:hAnsiTheme="minorHAnsi" w:eastAsiaTheme="minorEastAsia" w:cstheme="minorHAnsi"/>
          <w:b w:val="0"/>
          <w:bCs w:val="0"/>
          <w:caps w:val="0"/>
          <w:sz w:val="22"/>
          <w:szCs w:val="22"/>
        </w:rPr>
      </w:pPr>
      <w:hyperlink w:history="1" w:anchor="_Toc55565796">
        <w:r w:rsidRPr="00F81358" w:rsidR="006D7476">
          <w:rPr>
            <w:rStyle w:val="Hyperlink"/>
            <w:rFonts w:asciiTheme="minorHAnsi" w:hAnsiTheme="minorHAnsi" w:cstheme="minorHAnsi"/>
          </w:rPr>
          <w:t>A7.  Special circumstances relating to the Guidelines of 5 CFR 1320.5.</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_Toc55565796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9</w:t>
        </w:r>
        <w:r w:rsidRPr="00F81358" w:rsidR="006D7476">
          <w:rPr>
            <w:rFonts w:asciiTheme="minorHAnsi" w:hAnsiTheme="minorHAnsi" w:cstheme="minorHAnsi"/>
            <w:webHidden/>
          </w:rPr>
          <w:fldChar w:fldCharType="end"/>
        </w:r>
      </w:hyperlink>
    </w:p>
    <w:p w:rsidRPr="00F81358" w:rsidR="006D7476" w:rsidRDefault="00642537" w14:paraId="20B3B272" w14:textId="261CB8F2">
      <w:pPr>
        <w:pStyle w:val="TOC1"/>
        <w:rPr>
          <w:rFonts w:asciiTheme="minorHAnsi" w:hAnsiTheme="minorHAnsi" w:eastAsiaTheme="minorEastAsia" w:cstheme="minorHAnsi"/>
          <w:b w:val="0"/>
          <w:bCs w:val="0"/>
          <w:caps w:val="0"/>
          <w:sz w:val="22"/>
          <w:szCs w:val="22"/>
        </w:rPr>
      </w:pPr>
      <w:hyperlink w:history="1" w:anchor="_Toc55565797">
        <w:r w:rsidRPr="00F81358" w:rsidR="006D7476">
          <w:rPr>
            <w:rStyle w:val="Hyperlink"/>
            <w:rFonts w:asciiTheme="minorHAnsi" w:hAnsiTheme="minorHAnsi" w:cstheme="minorHAnsi"/>
          </w:rPr>
          <w:t>A8.  Comments to the Federal Register Notice and efforts for consultation.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_Toc55565797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10</w:t>
        </w:r>
        <w:r w:rsidRPr="00F81358" w:rsidR="006D7476">
          <w:rPr>
            <w:rFonts w:asciiTheme="minorHAnsi" w:hAnsiTheme="minorHAnsi" w:cstheme="minorHAnsi"/>
            <w:webHidden/>
          </w:rPr>
          <w:fldChar w:fldCharType="end"/>
        </w:r>
      </w:hyperlink>
    </w:p>
    <w:p w:rsidRPr="00F81358" w:rsidR="006D7476" w:rsidRDefault="00642537" w14:paraId="28D175D0" w14:textId="25CC4B4E">
      <w:pPr>
        <w:pStyle w:val="TOC1"/>
        <w:rPr>
          <w:rFonts w:asciiTheme="minorHAnsi" w:hAnsiTheme="minorHAnsi" w:eastAsiaTheme="minorEastAsia" w:cstheme="minorHAnsi"/>
          <w:b w:val="0"/>
          <w:bCs w:val="0"/>
          <w:caps w:val="0"/>
          <w:sz w:val="22"/>
          <w:szCs w:val="22"/>
        </w:rPr>
      </w:pPr>
      <w:hyperlink w:history="1" w:anchor="_Toc55565798">
        <w:r w:rsidRPr="00F81358" w:rsidR="006D7476">
          <w:rPr>
            <w:rStyle w:val="Hyperlink"/>
            <w:rFonts w:asciiTheme="minorHAnsi" w:hAnsiTheme="minorHAnsi" w:cstheme="minorHAnsi"/>
          </w:rPr>
          <w:t>A9.  Explain any decisions to provide any payment or gift to respondents.</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_Toc55565798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12</w:t>
        </w:r>
        <w:r w:rsidRPr="00F81358" w:rsidR="006D7476">
          <w:rPr>
            <w:rFonts w:asciiTheme="minorHAnsi" w:hAnsiTheme="minorHAnsi" w:cstheme="minorHAnsi"/>
            <w:webHidden/>
          </w:rPr>
          <w:fldChar w:fldCharType="end"/>
        </w:r>
      </w:hyperlink>
    </w:p>
    <w:p w:rsidRPr="00F81358" w:rsidR="006D7476" w:rsidRDefault="00642537" w14:paraId="06A18176" w14:textId="36C475AC">
      <w:pPr>
        <w:pStyle w:val="TOC1"/>
        <w:rPr>
          <w:rFonts w:asciiTheme="minorHAnsi" w:hAnsiTheme="minorHAnsi" w:eastAsiaTheme="minorEastAsia" w:cstheme="minorHAnsi"/>
          <w:b w:val="0"/>
          <w:bCs w:val="0"/>
          <w:caps w:val="0"/>
          <w:sz w:val="22"/>
          <w:szCs w:val="22"/>
        </w:rPr>
      </w:pPr>
      <w:hyperlink w:history="1" w:anchor="_Toc55565799">
        <w:r w:rsidRPr="00F81358" w:rsidR="006D7476">
          <w:rPr>
            <w:rStyle w:val="Hyperlink"/>
            <w:rFonts w:asciiTheme="minorHAnsi" w:hAnsiTheme="minorHAnsi" w:cstheme="minorHAnsi"/>
          </w:rPr>
          <w:t>A10.  Assurances of confidentiality provided to respondents.</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_Toc55565799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12</w:t>
        </w:r>
        <w:r w:rsidRPr="00F81358" w:rsidR="006D7476">
          <w:rPr>
            <w:rFonts w:asciiTheme="minorHAnsi" w:hAnsiTheme="minorHAnsi" w:cstheme="minorHAnsi"/>
            <w:webHidden/>
          </w:rPr>
          <w:fldChar w:fldCharType="end"/>
        </w:r>
      </w:hyperlink>
    </w:p>
    <w:p w:rsidRPr="00F81358" w:rsidR="006D7476" w:rsidRDefault="00642537" w14:paraId="7CF0379F" w14:textId="29B0726B">
      <w:pPr>
        <w:pStyle w:val="TOC1"/>
        <w:rPr>
          <w:rFonts w:asciiTheme="minorHAnsi" w:hAnsiTheme="minorHAnsi" w:eastAsiaTheme="minorEastAsia" w:cstheme="minorHAnsi"/>
          <w:b w:val="0"/>
          <w:bCs w:val="0"/>
          <w:caps w:val="0"/>
          <w:sz w:val="22"/>
          <w:szCs w:val="22"/>
        </w:rPr>
      </w:pPr>
      <w:hyperlink w:history="1" w:anchor="_Toc55565800">
        <w:r w:rsidRPr="00F81358" w:rsidR="006D7476">
          <w:rPr>
            <w:rStyle w:val="Hyperlink"/>
            <w:rFonts w:asciiTheme="minorHAnsi" w:hAnsiTheme="minorHAnsi" w:cstheme="minorHAnsi"/>
          </w:rPr>
          <w:t>A11.  Justification for any questions of a sensitive nature.</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_Toc55565800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13</w:t>
        </w:r>
        <w:r w:rsidRPr="00F81358" w:rsidR="006D7476">
          <w:rPr>
            <w:rFonts w:asciiTheme="minorHAnsi" w:hAnsiTheme="minorHAnsi" w:cstheme="minorHAnsi"/>
            <w:webHidden/>
          </w:rPr>
          <w:fldChar w:fldCharType="end"/>
        </w:r>
      </w:hyperlink>
    </w:p>
    <w:p w:rsidRPr="00F81358" w:rsidR="006D7476" w:rsidRDefault="00642537" w14:paraId="2692D1F7" w14:textId="5A8A4EA9">
      <w:pPr>
        <w:pStyle w:val="TOC1"/>
        <w:rPr>
          <w:rFonts w:asciiTheme="minorHAnsi" w:hAnsiTheme="minorHAnsi" w:eastAsiaTheme="minorEastAsia" w:cstheme="minorHAnsi"/>
          <w:b w:val="0"/>
          <w:bCs w:val="0"/>
          <w:caps w:val="0"/>
          <w:sz w:val="22"/>
          <w:szCs w:val="22"/>
        </w:rPr>
      </w:pPr>
      <w:hyperlink w:history="1" w:anchor="_Toc55565801">
        <w:r w:rsidRPr="00F81358" w:rsidR="006D7476">
          <w:rPr>
            <w:rStyle w:val="Hyperlink"/>
            <w:rFonts w:asciiTheme="minorHAnsi" w:hAnsiTheme="minorHAnsi" w:cstheme="minorHAnsi"/>
          </w:rPr>
          <w:t>A12.  Estimates of the hour burden of the collection of information.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_Toc55565801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13</w:t>
        </w:r>
        <w:r w:rsidRPr="00F81358" w:rsidR="006D7476">
          <w:rPr>
            <w:rFonts w:asciiTheme="minorHAnsi" w:hAnsiTheme="minorHAnsi" w:cstheme="minorHAnsi"/>
            <w:webHidden/>
          </w:rPr>
          <w:fldChar w:fldCharType="end"/>
        </w:r>
      </w:hyperlink>
    </w:p>
    <w:p w:rsidRPr="00F81358" w:rsidR="006D7476" w:rsidRDefault="00642537" w14:paraId="698DA64D" w14:textId="41A429EA">
      <w:pPr>
        <w:pStyle w:val="TOC1"/>
        <w:rPr>
          <w:rFonts w:asciiTheme="minorHAnsi" w:hAnsiTheme="minorHAnsi" w:eastAsiaTheme="minorEastAsia" w:cstheme="minorHAnsi"/>
          <w:b w:val="0"/>
          <w:bCs w:val="0"/>
          <w:caps w:val="0"/>
          <w:sz w:val="22"/>
          <w:szCs w:val="22"/>
        </w:rPr>
      </w:pPr>
      <w:hyperlink w:history="1" w:anchor="_Toc55565802">
        <w:r w:rsidRPr="00F81358" w:rsidR="006D7476">
          <w:rPr>
            <w:rStyle w:val="Hyperlink"/>
            <w:rFonts w:asciiTheme="minorHAnsi" w:hAnsiTheme="minorHAnsi" w:cstheme="minorHAnsi"/>
          </w:rPr>
          <w:t>A13.  Estimates of other total annual cost burden.</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_Toc55565802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16</w:t>
        </w:r>
        <w:r w:rsidRPr="00F81358" w:rsidR="006D7476">
          <w:rPr>
            <w:rFonts w:asciiTheme="minorHAnsi" w:hAnsiTheme="minorHAnsi" w:cstheme="minorHAnsi"/>
            <w:webHidden/>
          </w:rPr>
          <w:fldChar w:fldCharType="end"/>
        </w:r>
      </w:hyperlink>
    </w:p>
    <w:p w:rsidRPr="00F81358" w:rsidR="006D7476" w:rsidRDefault="00642537" w14:paraId="7A31D34D" w14:textId="6CDEA8CF">
      <w:pPr>
        <w:pStyle w:val="TOC1"/>
        <w:rPr>
          <w:rFonts w:asciiTheme="minorHAnsi" w:hAnsiTheme="minorHAnsi" w:eastAsiaTheme="minorEastAsia" w:cstheme="minorHAnsi"/>
          <w:b w:val="0"/>
          <w:bCs w:val="0"/>
          <w:caps w:val="0"/>
          <w:sz w:val="22"/>
          <w:szCs w:val="22"/>
        </w:rPr>
      </w:pPr>
      <w:hyperlink w:history="1" w:anchor="_Toc55565803">
        <w:r w:rsidRPr="00F81358" w:rsidR="006D7476">
          <w:rPr>
            <w:rStyle w:val="Hyperlink"/>
            <w:rFonts w:asciiTheme="minorHAnsi" w:hAnsiTheme="minorHAnsi" w:cstheme="minorHAnsi"/>
          </w:rPr>
          <w:t>A14.  Provide es</w:t>
        </w:r>
        <w:r w:rsidRPr="00F81358" w:rsidR="006D7476">
          <w:rPr>
            <w:rStyle w:val="Hyperlink"/>
            <w:rFonts w:asciiTheme="minorHAnsi" w:hAnsiTheme="minorHAnsi" w:cstheme="minorHAnsi"/>
          </w:rPr>
          <w:t>t</w:t>
        </w:r>
        <w:r w:rsidRPr="00F81358" w:rsidR="006D7476">
          <w:rPr>
            <w:rStyle w:val="Hyperlink"/>
            <w:rFonts w:asciiTheme="minorHAnsi" w:hAnsiTheme="minorHAnsi" w:cstheme="minorHAnsi"/>
          </w:rPr>
          <w:t>imates of annualized cost to the Federal government.</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_Toc55565803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16</w:t>
        </w:r>
        <w:r w:rsidRPr="00F81358" w:rsidR="006D7476">
          <w:rPr>
            <w:rFonts w:asciiTheme="minorHAnsi" w:hAnsiTheme="minorHAnsi" w:cstheme="minorHAnsi"/>
            <w:webHidden/>
          </w:rPr>
          <w:fldChar w:fldCharType="end"/>
        </w:r>
      </w:hyperlink>
    </w:p>
    <w:p w:rsidRPr="00F81358" w:rsidR="006D7476" w:rsidRDefault="00642537" w14:paraId="6484306C" w14:textId="777D547F">
      <w:pPr>
        <w:pStyle w:val="TOC1"/>
        <w:rPr>
          <w:rFonts w:asciiTheme="minorHAnsi" w:hAnsiTheme="minorHAnsi" w:eastAsiaTheme="minorEastAsia" w:cstheme="minorHAnsi"/>
          <w:b w:val="0"/>
          <w:bCs w:val="0"/>
          <w:caps w:val="0"/>
          <w:sz w:val="22"/>
          <w:szCs w:val="22"/>
        </w:rPr>
      </w:pPr>
      <w:hyperlink w:history="1" w:anchor="_Toc55565804">
        <w:r w:rsidRPr="00F81358" w:rsidR="006D7476">
          <w:rPr>
            <w:rStyle w:val="Hyperlink"/>
            <w:rFonts w:asciiTheme="minorHAnsi" w:hAnsiTheme="minorHAnsi" w:cstheme="minorHAnsi"/>
          </w:rPr>
          <w:t>A15.  Explanation of program changes or adjustments.</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_Toc55565804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17</w:t>
        </w:r>
        <w:r w:rsidRPr="00F81358" w:rsidR="006D7476">
          <w:rPr>
            <w:rFonts w:asciiTheme="minorHAnsi" w:hAnsiTheme="minorHAnsi" w:cstheme="minorHAnsi"/>
            <w:webHidden/>
          </w:rPr>
          <w:fldChar w:fldCharType="end"/>
        </w:r>
      </w:hyperlink>
    </w:p>
    <w:p w:rsidRPr="00F81358" w:rsidR="006D7476" w:rsidRDefault="00642537" w14:paraId="3E429E63" w14:textId="1D4924D7">
      <w:pPr>
        <w:pStyle w:val="TOC1"/>
        <w:rPr>
          <w:rFonts w:asciiTheme="minorHAnsi" w:hAnsiTheme="minorHAnsi" w:eastAsiaTheme="minorEastAsia" w:cstheme="minorHAnsi"/>
          <w:b w:val="0"/>
          <w:bCs w:val="0"/>
          <w:caps w:val="0"/>
          <w:sz w:val="22"/>
          <w:szCs w:val="22"/>
        </w:rPr>
      </w:pPr>
      <w:hyperlink w:history="1" w:anchor="_Toc55565805">
        <w:r w:rsidRPr="00F81358" w:rsidR="006D7476">
          <w:rPr>
            <w:rStyle w:val="Hyperlink"/>
            <w:rFonts w:asciiTheme="minorHAnsi" w:hAnsiTheme="minorHAnsi" w:cstheme="minorHAnsi"/>
          </w:rPr>
          <w:t>A16.  Plans for tabulation, and publication and project time schedule.</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_Toc55565805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17</w:t>
        </w:r>
        <w:r w:rsidRPr="00F81358" w:rsidR="006D7476">
          <w:rPr>
            <w:rFonts w:asciiTheme="minorHAnsi" w:hAnsiTheme="minorHAnsi" w:cstheme="minorHAnsi"/>
            <w:webHidden/>
          </w:rPr>
          <w:fldChar w:fldCharType="end"/>
        </w:r>
      </w:hyperlink>
    </w:p>
    <w:p w:rsidRPr="00F81358" w:rsidR="006D7476" w:rsidRDefault="00642537" w14:paraId="1CC31F2C" w14:textId="16C0DCBF">
      <w:pPr>
        <w:pStyle w:val="TOC1"/>
        <w:rPr>
          <w:rFonts w:asciiTheme="minorHAnsi" w:hAnsiTheme="minorHAnsi" w:eastAsiaTheme="minorEastAsia" w:cstheme="minorHAnsi"/>
          <w:b w:val="0"/>
          <w:bCs w:val="0"/>
          <w:caps w:val="0"/>
          <w:sz w:val="22"/>
          <w:szCs w:val="22"/>
        </w:rPr>
      </w:pPr>
      <w:hyperlink w:history="1" w:anchor="_Toc55565806">
        <w:r w:rsidRPr="00F81358" w:rsidR="006D7476">
          <w:rPr>
            <w:rStyle w:val="Hyperlink"/>
            <w:rFonts w:asciiTheme="minorHAnsi" w:hAnsiTheme="minorHAnsi" w:cstheme="minorHAnsi"/>
          </w:rPr>
          <w:t>A17.  Displaying the OMB Approval Expiration Date.</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_Toc55565806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18</w:t>
        </w:r>
        <w:r w:rsidRPr="00F81358" w:rsidR="006D7476">
          <w:rPr>
            <w:rFonts w:asciiTheme="minorHAnsi" w:hAnsiTheme="minorHAnsi" w:cstheme="minorHAnsi"/>
            <w:webHidden/>
          </w:rPr>
          <w:fldChar w:fldCharType="end"/>
        </w:r>
      </w:hyperlink>
    </w:p>
    <w:p w:rsidRPr="00F81358" w:rsidR="006D7476" w:rsidRDefault="00642537" w14:paraId="048FA159" w14:textId="664696FA">
      <w:pPr>
        <w:pStyle w:val="TOC1"/>
        <w:rPr>
          <w:rFonts w:asciiTheme="minorHAnsi" w:hAnsiTheme="minorHAnsi" w:eastAsiaTheme="minorEastAsia" w:cstheme="minorHAnsi"/>
          <w:b w:val="0"/>
          <w:bCs w:val="0"/>
          <w:caps w:val="0"/>
          <w:sz w:val="22"/>
          <w:szCs w:val="22"/>
        </w:rPr>
      </w:pPr>
      <w:hyperlink w:history="1" w:anchor="_Toc55565807">
        <w:r w:rsidRPr="00F81358" w:rsidR="006D7476">
          <w:rPr>
            <w:rStyle w:val="Hyperlink"/>
            <w:rFonts w:asciiTheme="minorHAnsi" w:hAnsiTheme="minorHAnsi" w:cstheme="minorHAnsi"/>
          </w:rPr>
          <w:t>A18.  Exceptions to the certification statement identified in Item 19.</w:t>
        </w:r>
        <w:r w:rsidRPr="00F81358" w:rsidR="006D7476">
          <w:rPr>
            <w:rFonts w:asciiTheme="minorHAnsi" w:hAnsiTheme="minorHAnsi" w:cstheme="minorHAnsi"/>
            <w:webHidden/>
          </w:rPr>
          <w:tab/>
        </w:r>
        <w:r w:rsidRPr="00F81358" w:rsidR="006D7476">
          <w:rPr>
            <w:rFonts w:asciiTheme="minorHAnsi" w:hAnsiTheme="minorHAnsi" w:cstheme="minorHAnsi"/>
            <w:webHidden/>
          </w:rPr>
          <w:fldChar w:fldCharType="begin"/>
        </w:r>
        <w:r w:rsidRPr="00F81358" w:rsidR="006D7476">
          <w:rPr>
            <w:rFonts w:asciiTheme="minorHAnsi" w:hAnsiTheme="minorHAnsi" w:cstheme="minorHAnsi"/>
            <w:webHidden/>
          </w:rPr>
          <w:instrText xml:space="preserve"> PAGEREF _Toc55565807 \h </w:instrText>
        </w:r>
        <w:r w:rsidRPr="00F81358" w:rsidR="006D7476">
          <w:rPr>
            <w:rFonts w:asciiTheme="minorHAnsi" w:hAnsiTheme="minorHAnsi" w:cstheme="minorHAnsi"/>
            <w:webHidden/>
          </w:rPr>
        </w:r>
        <w:r w:rsidRPr="00F81358" w:rsidR="006D7476">
          <w:rPr>
            <w:rFonts w:asciiTheme="minorHAnsi" w:hAnsiTheme="minorHAnsi" w:cstheme="minorHAnsi"/>
            <w:webHidden/>
          </w:rPr>
          <w:fldChar w:fldCharType="separate"/>
        </w:r>
        <w:r w:rsidR="00C159DB">
          <w:rPr>
            <w:rFonts w:asciiTheme="minorHAnsi" w:hAnsiTheme="minorHAnsi" w:cstheme="minorHAnsi"/>
            <w:webHidden/>
          </w:rPr>
          <w:t>18</w:t>
        </w:r>
        <w:r w:rsidRPr="00F81358" w:rsidR="006D7476">
          <w:rPr>
            <w:rFonts w:asciiTheme="minorHAnsi" w:hAnsiTheme="minorHAnsi" w:cstheme="minorHAnsi"/>
            <w:webHidden/>
          </w:rPr>
          <w:fldChar w:fldCharType="end"/>
        </w:r>
      </w:hyperlink>
    </w:p>
    <w:p w:rsidRPr="00FC1110" w:rsidR="00905A5F" w:rsidP="009F7E1A" w:rsidRDefault="00905A5F" w14:paraId="610B71F2" w14:textId="5DE2F711">
      <w:pPr>
        <w:tabs>
          <w:tab w:val="center" w:pos="4680"/>
        </w:tabs>
        <w:rPr>
          <w:rFonts w:asciiTheme="minorHAnsi" w:hAnsiTheme="minorHAnsi" w:cstheme="minorHAnsi"/>
          <w:b/>
          <w:szCs w:val="24"/>
          <w:u w:val="single"/>
        </w:rPr>
      </w:pPr>
      <w:r w:rsidRPr="00F81358">
        <w:rPr>
          <w:rFonts w:asciiTheme="minorHAnsi" w:hAnsiTheme="minorHAnsi" w:cstheme="minorHAnsi"/>
          <w:b/>
          <w:szCs w:val="24"/>
          <w:u w:val="single"/>
        </w:rPr>
        <w:fldChar w:fldCharType="end"/>
      </w:r>
    </w:p>
    <w:p w:rsidRPr="00FC1110" w:rsidR="00905A5F" w:rsidP="009F7E1A" w:rsidRDefault="00905A5F" w14:paraId="0F1F3EC3" w14:textId="77777777">
      <w:pPr>
        <w:tabs>
          <w:tab w:val="center" w:pos="4680"/>
        </w:tabs>
        <w:rPr>
          <w:rFonts w:asciiTheme="minorHAnsi" w:hAnsiTheme="minorHAnsi" w:cstheme="minorHAnsi"/>
          <w:b/>
          <w:szCs w:val="24"/>
          <w:u w:val="single"/>
        </w:rPr>
      </w:pPr>
    </w:p>
    <w:p w:rsidRPr="00FC1110" w:rsidR="00905A5F" w:rsidP="009F7E1A" w:rsidRDefault="00905A5F" w14:paraId="3CB77D41" w14:textId="77777777">
      <w:pPr>
        <w:tabs>
          <w:tab w:val="center" w:pos="4680"/>
        </w:tabs>
        <w:rPr>
          <w:rFonts w:asciiTheme="minorHAnsi" w:hAnsiTheme="minorHAnsi" w:cstheme="minorHAnsi"/>
          <w:b/>
          <w:szCs w:val="24"/>
          <w:u w:val="single"/>
        </w:rPr>
      </w:pPr>
    </w:p>
    <w:p w:rsidRPr="00FC1110" w:rsidR="002568E6" w:rsidP="009F7E1A" w:rsidRDefault="00905A5F" w14:paraId="664D0C37" w14:textId="77777777">
      <w:pPr>
        <w:tabs>
          <w:tab w:val="center" w:pos="4680"/>
        </w:tabs>
        <w:rPr>
          <w:rFonts w:asciiTheme="minorHAnsi" w:hAnsiTheme="minorHAnsi" w:cstheme="minorHAnsi"/>
          <w:b/>
          <w:szCs w:val="24"/>
          <w:u w:val="single"/>
        </w:rPr>
      </w:pPr>
      <w:r w:rsidRPr="00FC1110">
        <w:rPr>
          <w:rFonts w:asciiTheme="minorHAnsi" w:hAnsiTheme="minorHAnsi" w:cstheme="minorHAnsi"/>
          <w:b/>
          <w:szCs w:val="24"/>
          <w:u w:val="single"/>
        </w:rPr>
        <w:t>App</w:t>
      </w:r>
      <w:r w:rsidRPr="00FC1110" w:rsidR="002568E6">
        <w:rPr>
          <w:rFonts w:asciiTheme="minorHAnsi" w:hAnsiTheme="minorHAnsi" w:cstheme="minorHAnsi"/>
          <w:b/>
          <w:szCs w:val="24"/>
          <w:u w:val="single"/>
        </w:rPr>
        <w:t>endices</w:t>
      </w:r>
    </w:p>
    <w:p w:rsidR="002568E6" w:rsidP="009F7E1A" w:rsidRDefault="003B2F99" w14:paraId="34DA7F82" w14:textId="17074919">
      <w:pPr>
        <w:tabs>
          <w:tab w:val="center" w:pos="4680"/>
        </w:tabs>
        <w:rPr>
          <w:rFonts w:asciiTheme="minorHAnsi" w:hAnsiTheme="minorHAnsi" w:cstheme="minorHAnsi"/>
          <w:szCs w:val="24"/>
        </w:rPr>
      </w:pPr>
      <w:r>
        <w:rPr>
          <w:rFonts w:asciiTheme="minorHAnsi" w:hAnsiTheme="minorHAnsi" w:cstheme="minorHAnsi"/>
          <w:szCs w:val="24"/>
        </w:rPr>
        <w:t xml:space="preserve">Appendix A – Families First Coronavirus </w:t>
      </w:r>
      <w:r w:rsidR="003E3464">
        <w:rPr>
          <w:rFonts w:asciiTheme="minorHAnsi" w:hAnsiTheme="minorHAnsi" w:cstheme="minorHAnsi"/>
          <w:szCs w:val="24"/>
        </w:rPr>
        <w:t xml:space="preserve">Response </w:t>
      </w:r>
      <w:r>
        <w:rPr>
          <w:rFonts w:asciiTheme="minorHAnsi" w:hAnsiTheme="minorHAnsi" w:cstheme="minorHAnsi"/>
          <w:szCs w:val="24"/>
        </w:rPr>
        <w:t>Act</w:t>
      </w:r>
      <w:r w:rsidR="005C6453">
        <w:rPr>
          <w:rFonts w:asciiTheme="minorHAnsi" w:hAnsiTheme="minorHAnsi" w:cstheme="minorHAnsi"/>
          <w:szCs w:val="24"/>
        </w:rPr>
        <w:t>, 2020</w:t>
      </w:r>
      <w:r w:rsidR="002F6565">
        <w:rPr>
          <w:rFonts w:asciiTheme="minorHAnsi" w:hAnsiTheme="minorHAnsi" w:cstheme="minorHAnsi"/>
          <w:szCs w:val="24"/>
        </w:rPr>
        <w:t xml:space="preserve"> (P.L. 116-127)</w:t>
      </w:r>
    </w:p>
    <w:p w:rsidR="0066238F" w:rsidP="009F7E1A" w:rsidRDefault="002F6565" w14:paraId="223E7A43" w14:textId="3C0FDC29">
      <w:pPr>
        <w:tabs>
          <w:tab w:val="center" w:pos="4680"/>
        </w:tabs>
        <w:rPr>
          <w:rFonts w:asciiTheme="minorHAnsi" w:hAnsiTheme="minorHAnsi" w:cstheme="minorHAnsi"/>
          <w:szCs w:val="24"/>
        </w:rPr>
      </w:pPr>
      <w:r>
        <w:rPr>
          <w:rFonts w:asciiTheme="minorHAnsi" w:hAnsiTheme="minorHAnsi" w:cstheme="minorHAnsi"/>
          <w:szCs w:val="24"/>
        </w:rPr>
        <w:t xml:space="preserve">Appendix B – </w:t>
      </w:r>
      <w:r w:rsidR="0066238F">
        <w:rPr>
          <w:rFonts w:asciiTheme="minorHAnsi" w:hAnsiTheme="minorHAnsi" w:cstheme="minorHAnsi"/>
          <w:szCs w:val="24"/>
        </w:rPr>
        <w:t>Executive Order 14002</w:t>
      </w:r>
    </w:p>
    <w:p w:rsidRPr="005412C2" w:rsidR="002F6565" w:rsidP="009F7E1A" w:rsidRDefault="0066238F" w14:paraId="087F0BFF" w14:textId="7818621C">
      <w:pPr>
        <w:tabs>
          <w:tab w:val="center" w:pos="4680"/>
        </w:tabs>
        <w:rPr>
          <w:rFonts w:asciiTheme="minorHAnsi" w:hAnsiTheme="minorHAnsi" w:cstheme="minorHAnsi"/>
          <w:szCs w:val="24"/>
        </w:rPr>
      </w:pPr>
      <w:r>
        <w:rPr>
          <w:rFonts w:asciiTheme="minorHAnsi" w:hAnsiTheme="minorHAnsi" w:cstheme="minorHAnsi"/>
          <w:szCs w:val="24"/>
        </w:rPr>
        <w:t xml:space="preserve">Appendix C - </w:t>
      </w:r>
      <w:r w:rsidR="002F6565">
        <w:rPr>
          <w:rFonts w:asciiTheme="minorHAnsi" w:hAnsiTheme="minorHAnsi" w:cstheme="minorHAnsi"/>
          <w:szCs w:val="24"/>
        </w:rPr>
        <w:t xml:space="preserve">Emergency Allotments Phase </w:t>
      </w:r>
      <w:r w:rsidR="00CE15E2">
        <w:rPr>
          <w:rFonts w:asciiTheme="minorHAnsi" w:hAnsiTheme="minorHAnsi" w:cstheme="minorHAnsi"/>
          <w:szCs w:val="24"/>
        </w:rPr>
        <w:t>3</w:t>
      </w:r>
      <w:r w:rsidR="002F6565">
        <w:rPr>
          <w:rFonts w:asciiTheme="minorHAnsi" w:hAnsiTheme="minorHAnsi" w:cstheme="minorHAnsi"/>
          <w:szCs w:val="24"/>
        </w:rPr>
        <w:t xml:space="preserve"> G</w:t>
      </w:r>
      <w:r w:rsidRPr="005412C2" w:rsidR="002F6565">
        <w:rPr>
          <w:rFonts w:asciiTheme="minorHAnsi" w:hAnsiTheme="minorHAnsi" w:cstheme="minorHAnsi"/>
          <w:szCs w:val="24"/>
        </w:rPr>
        <w:t xml:space="preserve">uidance </w:t>
      </w:r>
      <w:r w:rsidRPr="005412C2" w:rsidR="005412C2">
        <w:rPr>
          <w:rFonts w:asciiTheme="minorHAnsi" w:hAnsiTheme="minorHAnsi" w:cstheme="minorHAnsi"/>
          <w:szCs w:val="24"/>
        </w:rPr>
        <w:t xml:space="preserve">with </w:t>
      </w:r>
      <w:r w:rsidRPr="00B81BFB" w:rsidR="005412C2">
        <w:rPr>
          <w:rFonts w:asciiTheme="minorHAnsi" w:hAnsiTheme="minorHAnsi" w:cstheme="minorHAnsi"/>
          <w:bCs/>
          <w:sz w:val="23"/>
          <w:szCs w:val="23"/>
        </w:rPr>
        <w:t>State Template – FFCRA SNAP Emergency Allotment Request</w:t>
      </w:r>
    </w:p>
    <w:p w:rsidR="003B2F99" w:rsidP="009F7E1A" w:rsidRDefault="002F6565" w14:paraId="28E1E07B" w14:textId="3B6BC0F2">
      <w:pPr>
        <w:tabs>
          <w:tab w:val="center" w:pos="4680"/>
        </w:tabs>
        <w:rPr>
          <w:rFonts w:asciiTheme="minorHAnsi" w:hAnsiTheme="minorHAnsi" w:cstheme="minorHAnsi"/>
          <w:szCs w:val="24"/>
        </w:rPr>
      </w:pPr>
      <w:r>
        <w:rPr>
          <w:rFonts w:asciiTheme="minorHAnsi" w:hAnsiTheme="minorHAnsi" w:cstheme="minorHAnsi"/>
          <w:szCs w:val="24"/>
        </w:rPr>
        <w:t xml:space="preserve">Appendix </w:t>
      </w:r>
      <w:r w:rsidR="0066238F">
        <w:rPr>
          <w:rFonts w:asciiTheme="minorHAnsi" w:hAnsiTheme="minorHAnsi" w:cstheme="minorHAnsi"/>
          <w:szCs w:val="24"/>
        </w:rPr>
        <w:t xml:space="preserve">D </w:t>
      </w:r>
      <w:r>
        <w:rPr>
          <w:rFonts w:asciiTheme="minorHAnsi" w:hAnsiTheme="minorHAnsi" w:cstheme="minorHAnsi"/>
          <w:szCs w:val="24"/>
        </w:rPr>
        <w:t>– FNS-292B Screenshot</w:t>
      </w:r>
      <w:r w:rsidR="00AB64B7">
        <w:rPr>
          <w:rFonts w:asciiTheme="minorHAnsi" w:hAnsiTheme="minorHAnsi" w:cstheme="minorHAnsi"/>
          <w:szCs w:val="24"/>
        </w:rPr>
        <w:t xml:space="preserve"> approved under Food Program</w:t>
      </w:r>
      <w:r w:rsidR="00E62AC0">
        <w:rPr>
          <w:rFonts w:asciiTheme="minorHAnsi" w:hAnsiTheme="minorHAnsi" w:cstheme="minorHAnsi"/>
          <w:szCs w:val="24"/>
        </w:rPr>
        <w:t>s</w:t>
      </w:r>
      <w:r w:rsidR="00AB64B7">
        <w:rPr>
          <w:rFonts w:asciiTheme="minorHAnsi" w:hAnsiTheme="minorHAnsi" w:cstheme="minorHAnsi"/>
          <w:szCs w:val="24"/>
        </w:rPr>
        <w:t xml:space="preserve"> Reporting System</w:t>
      </w:r>
      <w:r w:rsidR="005C6453">
        <w:rPr>
          <w:rFonts w:asciiTheme="minorHAnsi" w:hAnsiTheme="minorHAnsi" w:cstheme="minorHAnsi"/>
          <w:szCs w:val="24"/>
        </w:rPr>
        <w:t xml:space="preserve"> (FPRS)</w:t>
      </w:r>
    </w:p>
    <w:p w:rsidR="005C6453" w:rsidP="009F7E1A" w:rsidRDefault="005C6453" w14:paraId="5A7E6F01" w14:textId="568414BB">
      <w:pPr>
        <w:tabs>
          <w:tab w:val="center" w:pos="4680"/>
        </w:tabs>
        <w:rPr>
          <w:rFonts w:asciiTheme="minorHAnsi" w:hAnsiTheme="minorHAnsi" w:cstheme="minorHAnsi"/>
          <w:szCs w:val="24"/>
        </w:rPr>
      </w:pPr>
      <w:r>
        <w:rPr>
          <w:rFonts w:asciiTheme="minorHAnsi" w:hAnsiTheme="minorHAnsi" w:cstheme="minorHAnsi"/>
          <w:szCs w:val="24"/>
        </w:rPr>
        <w:t>Appendix D.1- FPRS OMB Burden Statement and Expiration Date Screenshot</w:t>
      </w:r>
    </w:p>
    <w:p w:rsidR="006D7476" w:rsidP="009F7E1A" w:rsidRDefault="0066238F" w14:paraId="6097ACDB" w14:textId="50203E0A">
      <w:pPr>
        <w:tabs>
          <w:tab w:val="center" w:pos="4680"/>
        </w:tabs>
        <w:rPr>
          <w:rFonts w:asciiTheme="minorHAnsi" w:hAnsiTheme="minorHAnsi" w:cstheme="minorHAnsi"/>
          <w:szCs w:val="24"/>
        </w:rPr>
      </w:pPr>
      <w:r>
        <w:rPr>
          <w:rFonts w:asciiTheme="minorHAnsi" w:hAnsiTheme="minorHAnsi" w:cstheme="minorHAnsi"/>
          <w:szCs w:val="24"/>
        </w:rPr>
        <w:t>Appendix E</w:t>
      </w:r>
      <w:r w:rsidR="006D7476">
        <w:rPr>
          <w:rFonts w:asciiTheme="minorHAnsi" w:hAnsiTheme="minorHAnsi" w:cstheme="minorHAnsi"/>
          <w:szCs w:val="24"/>
        </w:rPr>
        <w:t xml:space="preserve"> – Burden Table</w:t>
      </w:r>
      <w:r w:rsidR="00E62AC0">
        <w:rPr>
          <w:rFonts w:asciiTheme="minorHAnsi" w:hAnsiTheme="minorHAnsi" w:cstheme="minorHAnsi"/>
          <w:szCs w:val="24"/>
        </w:rPr>
        <w:t xml:space="preserve"> – EA 2021 Renewal</w:t>
      </w:r>
    </w:p>
    <w:p w:rsidRPr="00FC1110" w:rsidR="004B4699" w:rsidP="009F7E1A" w:rsidRDefault="004B4699" w14:paraId="05466F04" w14:textId="148A2B9B">
      <w:pPr>
        <w:tabs>
          <w:tab w:val="center" w:pos="4680"/>
        </w:tabs>
        <w:rPr>
          <w:rFonts w:asciiTheme="minorHAnsi" w:hAnsiTheme="minorHAnsi" w:cstheme="minorHAnsi"/>
          <w:szCs w:val="24"/>
        </w:rPr>
      </w:pPr>
      <w:r>
        <w:rPr>
          <w:rFonts w:asciiTheme="minorHAnsi" w:hAnsiTheme="minorHAnsi" w:cstheme="minorHAnsi"/>
          <w:szCs w:val="24"/>
        </w:rPr>
        <w:t>Appendix F – Public Comment Received</w:t>
      </w:r>
    </w:p>
    <w:p w:rsidRPr="00FC1110" w:rsidR="002568E6" w:rsidRDefault="002568E6" w14:paraId="3D5A7CC9" w14:textId="77777777">
      <w:pPr>
        <w:widowControl/>
        <w:overflowPunct/>
        <w:autoSpaceDE/>
        <w:autoSpaceDN/>
        <w:adjustRightInd/>
        <w:textAlignment w:val="auto"/>
        <w:rPr>
          <w:rFonts w:asciiTheme="minorHAnsi" w:hAnsiTheme="minorHAnsi" w:cstheme="minorHAnsi"/>
          <w:szCs w:val="24"/>
        </w:rPr>
      </w:pPr>
      <w:r w:rsidRPr="00FC1110">
        <w:rPr>
          <w:rFonts w:asciiTheme="minorHAnsi" w:hAnsiTheme="minorHAnsi" w:cstheme="minorHAnsi"/>
          <w:szCs w:val="24"/>
        </w:rPr>
        <w:br w:type="page"/>
      </w:r>
    </w:p>
    <w:p w:rsidRPr="00FC1110" w:rsidR="005A3F80" w:rsidP="0062567E" w:rsidRDefault="005A3F80" w14:paraId="53720DB3" w14:textId="77777777">
      <w:pPr>
        <w:pStyle w:val="Heading1"/>
        <w:rPr>
          <w:rFonts w:asciiTheme="minorHAnsi" w:hAnsiTheme="minorHAnsi" w:cstheme="minorHAnsi"/>
          <w:szCs w:val="24"/>
        </w:rPr>
      </w:pPr>
      <w:bookmarkStart w:name="_Toc401831357" w:id="0"/>
      <w:bookmarkStart w:name="_Toc55565777" w:id="1"/>
      <w:r w:rsidRPr="00FC1110">
        <w:rPr>
          <w:rFonts w:asciiTheme="minorHAnsi" w:hAnsiTheme="minorHAnsi" w:cstheme="minorHAnsi"/>
          <w:szCs w:val="24"/>
        </w:rPr>
        <w:lastRenderedPageBreak/>
        <w:t xml:space="preserve">A1. </w:t>
      </w:r>
      <w:r w:rsidRPr="00FC1110" w:rsidR="002568E6">
        <w:rPr>
          <w:rFonts w:asciiTheme="minorHAnsi" w:hAnsiTheme="minorHAnsi" w:cstheme="minorHAnsi"/>
          <w:szCs w:val="24"/>
        </w:rPr>
        <w:t>C</w:t>
      </w:r>
      <w:r w:rsidRPr="00FC1110">
        <w:rPr>
          <w:rFonts w:asciiTheme="minorHAnsi" w:hAnsiTheme="minorHAnsi" w:cstheme="minorHAnsi"/>
          <w:szCs w:val="24"/>
        </w:rPr>
        <w:t>ircumstances that make the collection of information necessary.</w:t>
      </w:r>
      <w:bookmarkEnd w:id="0"/>
      <w:bookmarkEnd w:id="1"/>
    </w:p>
    <w:p w:rsidRPr="00FC1110" w:rsidR="003333DF" w:rsidP="003333DF" w:rsidRDefault="003333DF" w14:paraId="59846E55" w14:textId="77777777">
      <w:pPr>
        <w:tabs>
          <w:tab w:val="left" w:pos="-720"/>
        </w:tabs>
        <w:suppressAutoHyphens/>
        <w:rPr>
          <w:rFonts w:asciiTheme="minorHAnsi" w:hAnsiTheme="minorHAnsi" w:cstheme="minorHAnsi"/>
          <w:b/>
          <w:szCs w:val="24"/>
        </w:rPr>
      </w:pPr>
    </w:p>
    <w:p w:rsidRPr="00FC1110" w:rsidR="003333DF" w:rsidP="003333DF" w:rsidRDefault="003333DF" w14:paraId="488998B5" w14:textId="77777777">
      <w:pPr>
        <w:tabs>
          <w:tab w:val="left" w:pos="-720"/>
        </w:tabs>
        <w:suppressAutoHyphens/>
        <w:rPr>
          <w:rFonts w:asciiTheme="minorHAnsi" w:hAnsiTheme="minorHAnsi" w:cstheme="minorHAnsi"/>
          <w:b/>
          <w:szCs w:val="24"/>
        </w:rPr>
      </w:pPr>
      <w:r w:rsidRPr="00FC1110">
        <w:rPr>
          <w:rFonts w:asciiTheme="minorHAnsi" w:hAnsiTheme="minorHAnsi" w:cstheme="minorHAnsi"/>
          <w:b/>
          <w:szCs w:val="24"/>
        </w:rPr>
        <w:t>Identify any legal or administrative requirements that necessitate the collection. Attach a copy of the appropriate section of each statute and regulation mandating or authorizing the collection of information.</w:t>
      </w:r>
    </w:p>
    <w:p w:rsidRPr="00FC1110" w:rsidR="00A308DB" w:rsidP="009F7E1A" w:rsidRDefault="00A308DB" w14:paraId="61B42BD2" w14:textId="77777777">
      <w:pPr>
        <w:tabs>
          <w:tab w:val="left" w:pos="-720"/>
        </w:tabs>
        <w:suppressAutoHyphens/>
        <w:rPr>
          <w:rFonts w:asciiTheme="minorHAnsi" w:hAnsiTheme="minorHAnsi" w:cstheme="minorHAnsi"/>
          <w:szCs w:val="24"/>
        </w:rPr>
      </w:pPr>
    </w:p>
    <w:p w:rsidRPr="00C37BB1" w:rsidR="001F6622" w:rsidP="000D5A4A" w:rsidRDefault="00DF304D" w14:paraId="58020FD9" w14:textId="781DB13C">
      <w:pPr>
        <w:pStyle w:val="Heading1"/>
        <w:spacing w:line="480" w:lineRule="auto"/>
        <w:rPr>
          <w:rFonts w:asciiTheme="minorHAnsi" w:hAnsiTheme="minorHAnsi" w:cstheme="minorHAnsi"/>
          <w:b w:val="0"/>
          <w:szCs w:val="24"/>
        </w:rPr>
      </w:pPr>
      <w:bookmarkStart w:name="_Toc55565778" w:id="2"/>
      <w:bookmarkStart w:name="_Toc401831358" w:id="3"/>
      <w:r w:rsidRPr="00C37BB1">
        <w:rPr>
          <w:rFonts w:asciiTheme="minorHAnsi" w:hAnsiTheme="minorHAnsi" w:cstheme="minorHAnsi"/>
          <w:b w:val="0"/>
          <w:szCs w:val="24"/>
        </w:rPr>
        <w:t xml:space="preserve">This is a revision of a currently approved </w:t>
      </w:r>
      <w:r w:rsidR="00855392">
        <w:rPr>
          <w:rFonts w:asciiTheme="minorHAnsi" w:hAnsiTheme="minorHAnsi" w:cstheme="minorHAnsi"/>
          <w:b w:val="0"/>
          <w:szCs w:val="24"/>
        </w:rPr>
        <w:t>I</w:t>
      </w:r>
      <w:r w:rsidRPr="00C37BB1">
        <w:rPr>
          <w:rFonts w:asciiTheme="minorHAnsi" w:hAnsiTheme="minorHAnsi" w:cstheme="minorHAnsi"/>
          <w:b w:val="0"/>
          <w:szCs w:val="24"/>
        </w:rPr>
        <w:t xml:space="preserve">nformation </w:t>
      </w:r>
      <w:r w:rsidR="00855392">
        <w:rPr>
          <w:rFonts w:asciiTheme="minorHAnsi" w:hAnsiTheme="minorHAnsi" w:cstheme="minorHAnsi"/>
          <w:b w:val="0"/>
          <w:szCs w:val="24"/>
        </w:rPr>
        <w:t>C</w:t>
      </w:r>
      <w:r w:rsidRPr="00C37BB1">
        <w:rPr>
          <w:rFonts w:asciiTheme="minorHAnsi" w:hAnsiTheme="minorHAnsi" w:cstheme="minorHAnsi"/>
          <w:b w:val="0"/>
          <w:szCs w:val="24"/>
        </w:rPr>
        <w:t>ollection</w:t>
      </w:r>
      <w:r w:rsidR="00855392">
        <w:rPr>
          <w:rFonts w:asciiTheme="minorHAnsi" w:hAnsiTheme="minorHAnsi" w:cstheme="minorHAnsi"/>
          <w:b w:val="0"/>
          <w:szCs w:val="24"/>
        </w:rPr>
        <w:t xml:space="preserve"> (IC)</w:t>
      </w:r>
      <w:r w:rsidRPr="00C37BB1">
        <w:rPr>
          <w:rFonts w:asciiTheme="minorHAnsi" w:hAnsiTheme="minorHAnsi" w:cstheme="minorHAnsi"/>
          <w:b w:val="0"/>
          <w:szCs w:val="24"/>
        </w:rPr>
        <w:t xml:space="preserve"> for activities associated with administering </w:t>
      </w:r>
      <w:r w:rsidR="00776468">
        <w:rPr>
          <w:rFonts w:asciiTheme="minorHAnsi" w:hAnsiTheme="minorHAnsi" w:cstheme="minorHAnsi"/>
          <w:b w:val="0"/>
          <w:szCs w:val="24"/>
        </w:rPr>
        <w:t>Supplemental Nutrition Assistance Program Emergency Allotments (COVID-19)</w:t>
      </w:r>
      <w:r w:rsidRPr="00C37BB1">
        <w:rPr>
          <w:rFonts w:asciiTheme="minorHAnsi" w:hAnsiTheme="minorHAnsi" w:cstheme="minorHAnsi"/>
          <w:b w:val="0"/>
          <w:szCs w:val="24"/>
        </w:rPr>
        <w:t>.</w:t>
      </w:r>
      <w:r>
        <w:rPr>
          <w:rFonts w:asciiTheme="minorHAnsi" w:hAnsiTheme="minorHAnsi" w:cstheme="minorHAnsi"/>
          <w:b w:val="0"/>
          <w:szCs w:val="24"/>
        </w:rPr>
        <w:t xml:space="preserve"> </w:t>
      </w:r>
      <w:r w:rsidRPr="00C37BB1" w:rsidR="001F6622">
        <w:rPr>
          <w:rFonts w:asciiTheme="minorHAnsi" w:hAnsiTheme="minorHAnsi" w:cstheme="minorHAnsi"/>
          <w:b w:val="0"/>
          <w:szCs w:val="24"/>
        </w:rPr>
        <w:t>The Families First Coronavirus Response Act of 2020 (P.L. 116-127), enacted March 18, 2020, includes a general provision that allows the</w:t>
      </w:r>
      <w:r w:rsidR="0039272B">
        <w:rPr>
          <w:rFonts w:asciiTheme="minorHAnsi" w:hAnsiTheme="minorHAnsi" w:cstheme="minorHAnsi"/>
          <w:b w:val="0"/>
          <w:szCs w:val="24"/>
        </w:rPr>
        <w:t xml:space="preserve"> United States</w:t>
      </w:r>
      <w:r w:rsidRPr="00C37BB1" w:rsidR="001F6622">
        <w:rPr>
          <w:rFonts w:asciiTheme="minorHAnsi" w:hAnsiTheme="minorHAnsi" w:cstheme="minorHAnsi"/>
          <w:b w:val="0"/>
          <w:szCs w:val="24"/>
        </w:rPr>
        <w:t xml:space="preserve"> Department of Agriculture</w:t>
      </w:r>
      <w:r w:rsidR="0039272B">
        <w:rPr>
          <w:rFonts w:asciiTheme="minorHAnsi" w:hAnsiTheme="minorHAnsi" w:cstheme="minorHAnsi"/>
          <w:b w:val="0"/>
          <w:szCs w:val="24"/>
        </w:rPr>
        <w:t xml:space="preserve"> (USDA), Food and Nutrition Service (FNS)</w:t>
      </w:r>
      <w:r w:rsidRPr="00C37BB1" w:rsidR="001F6622">
        <w:rPr>
          <w:rFonts w:asciiTheme="minorHAnsi" w:hAnsiTheme="minorHAnsi" w:cstheme="minorHAnsi"/>
          <w:b w:val="0"/>
          <w:szCs w:val="24"/>
        </w:rPr>
        <w:t xml:space="preserve"> to issue emergency allotments (EA) based on a public health emergency declaration by the Secretary of Health and Human Services under </w:t>
      </w:r>
      <w:r>
        <w:rPr>
          <w:rFonts w:asciiTheme="minorHAnsi" w:hAnsiTheme="minorHAnsi" w:cstheme="minorHAnsi"/>
          <w:b w:val="0"/>
          <w:szCs w:val="24"/>
        </w:rPr>
        <w:t>S</w:t>
      </w:r>
      <w:r w:rsidRPr="00C37BB1">
        <w:rPr>
          <w:rFonts w:asciiTheme="minorHAnsi" w:hAnsiTheme="minorHAnsi" w:cstheme="minorHAnsi"/>
          <w:b w:val="0"/>
          <w:szCs w:val="24"/>
        </w:rPr>
        <w:t xml:space="preserve">ection </w:t>
      </w:r>
      <w:r w:rsidRPr="00C37BB1" w:rsidR="001F6622">
        <w:rPr>
          <w:rFonts w:asciiTheme="minorHAnsi" w:hAnsiTheme="minorHAnsi" w:cstheme="minorHAnsi"/>
          <w:b w:val="0"/>
          <w:szCs w:val="24"/>
        </w:rPr>
        <w:t>319 of the Public Health Service Act</w:t>
      </w:r>
      <w:r w:rsidR="00C73C14">
        <w:rPr>
          <w:rFonts w:asciiTheme="minorHAnsi" w:hAnsiTheme="minorHAnsi" w:cstheme="minorHAnsi"/>
          <w:b w:val="0"/>
          <w:szCs w:val="24"/>
        </w:rPr>
        <w:t xml:space="preserve"> of 1944</w:t>
      </w:r>
      <w:r w:rsidRPr="00C37BB1" w:rsidR="001F6622">
        <w:rPr>
          <w:rFonts w:asciiTheme="minorHAnsi" w:hAnsiTheme="minorHAnsi" w:cstheme="minorHAnsi"/>
          <w:b w:val="0"/>
          <w:szCs w:val="24"/>
        </w:rPr>
        <w:t xml:space="preserve"> related to an outbreak of COVID-19 when a State has also issued an emergency or disaster declaration.  </w:t>
      </w:r>
      <w:bookmarkEnd w:id="2"/>
    </w:p>
    <w:p w:rsidRPr="00C37BB1" w:rsidR="001F6622" w:rsidP="0062567E" w:rsidRDefault="001F6622" w14:paraId="6226DBA2" w14:textId="77777777">
      <w:pPr>
        <w:pStyle w:val="Heading1"/>
        <w:rPr>
          <w:rFonts w:asciiTheme="minorHAnsi" w:hAnsiTheme="minorHAnsi" w:cstheme="minorHAnsi"/>
          <w:b w:val="0"/>
          <w:szCs w:val="24"/>
        </w:rPr>
      </w:pPr>
    </w:p>
    <w:p w:rsidRPr="00C37BB1" w:rsidR="00A308DB" w:rsidP="0062567E" w:rsidRDefault="005A3F80" w14:paraId="07C4D3F6" w14:textId="77777777">
      <w:pPr>
        <w:pStyle w:val="Heading1"/>
        <w:rPr>
          <w:rFonts w:asciiTheme="minorHAnsi" w:hAnsiTheme="minorHAnsi" w:cstheme="minorHAnsi"/>
          <w:szCs w:val="24"/>
        </w:rPr>
      </w:pPr>
      <w:bookmarkStart w:name="_Toc55565779" w:id="4"/>
      <w:r w:rsidRPr="00C37BB1">
        <w:rPr>
          <w:rFonts w:asciiTheme="minorHAnsi" w:hAnsiTheme="minorHAnsi" w:cstheme="minorHAnsi"/>
          <w:szCs w:val="24"/>
        </w:rPr>
        <w:t xml:space="preserve">A2. </w:t>
      </w:r>
      <w:r w:rsidRPr="00C37BB1" w:rsidR="00447C1E">
        <w:rPr>
          <w:rFonts w:asciiTheme="minorHAnsi" w:hAnsiTheme="minorHAnsi" w:cstheme="minorHAnsi"/>
          <w:szCs w:val="24"/>
        </w:rPr>
        <w:t>Purpose and Use of the Information.</w:t>
      </w:r>
      <w:bookmarkEnd w:id="3"/>
      <w:bookmarkEnd w:id="4"/>
    </w:p>
    <w:p w:rsidRPr="00C37BB1" w:rsidR="0062567E" w:rsidRDefault="0062567E" w14:paraId="25042C62" w14:textId="77777777">
      <w:pPr>
        <w:tabs>
          <w:tab w:val="left" w:pos="-720"/>
        </w:tabs>
        <w:suppressAutoHyphens/>
        <w:rPr>
          <w:rFonts w:asciiTheme="minorHAnsi" w:hAnsiTheme="minorHAnsi" w:cstheme="minorHAnsi"/>
          <w:b/>
          <w:szCs w:val="24"/>
        </w:rPr>
      </w:pPr>
    </w:p>
    <w:p w:rsidRPr="00C37BB1" w:rsidR="003333DF" w:rsidRDefault="003333DF" w14:paraId="2C275EEE" w14:textId="39535E90">
      <w:pPr>
        <w:tabs>
          <w:tab w:val="left" w:pos="-720"/>
        </w:tabs>
        <w:suppressAutoHyphens/>
        <w:rPr>
          <w:rFonts w:asciiTheme="minorHAnsi" w:hAnsiTheme="minorHAnsi" w:cstheme="minorHAnsi"/>
          <w:b/>
          <w:szCs w:val="24"/>
        </w:rPr>
      </w:pPr>
      <w:r w:rsidRPr="00C37BB1">
        <w:rPr>
          <w:rFonts w:asciiTheme="minorHAnsi" w:hAnsiTheme="minorHAnsi" w:cstheme="minorHAnsi"/>
          <w:b/>
          <w:szCs w:val="24"/>
        </w:rPr>
        <w:t>Indicate</w:t>
      </w:r>
      <w:r w:rsidRPr="00C37BB1" w:rsidR="009F0786">
        <w:rPr>
          <w:rFonts w:asciiTheme="minorHAnsi" w:hAnsiTheme="minorHAnsi" w:cstheme="minorHAnsi"/>
          <w:b/>
          <w:szCs w:val="24"/>
        </w:rPr>
        <w:t xml:space="preserve"> how, by whom, and for what pur</w:t>
      </w:r>
      <w:r w:rsidRPr="00C37BB1">
        <w:rPr>
          <w:rFonts w:asciiTheme="minorHAnsi" w:hAnsiTheme="minorHAnsi" w:cstheme="minorHAnsi"/>
          <w:b/>
          <w:szCs w:val="24"/>
        </w:rPr>
        <w:t>pose the information is to be used.</w:t>
      </w:r>
      <w:r w:rsidRPr="00C37BB1" w:rsidR="009F0786">
        <w:rPr>
          <w:rFonts w:asciiTheme="minorHAnsi" w:hAnsiTheme="minorHAnsi" w:cstheme="minorHAnsi"/>
          <w:b/>
          <w:szCs w:val="24"/>
        </w:rPr>
        <w:t xml:space="preserve">  Except for a new collec</w:t>
      </w:r>
      <w:r w:rsidRPr="00C37BB1">
        <w:rPr>
          <w:rFonts w:asciiTheme="minorHAnsi" w:hAnsiTheme="minorHAnsi" w:cstheme="minorHAnsi"/>
          <w:b/>
          <w:szCs w:val="24"/>
        </w:rPr>
        <w:t xml:space="preserve">tion, indicate how the </w:t>
      </w:r>
      <w:r w:rsidR="00F43335">
        <w:rPr>
          <w:rFonts w:asciiTheme="minorHAnsi" w:hAnsiTheme="minorHAnsi" w:cstheme="minorHAnsi"/>
          <w:b/>
          <w:szCs w:val="24"/>
        </w:rPr>
        <w:t>A</w:t>
      </w:r>
      <w:r w:rsidRPr="00C37BB1">
        <w:rPr>
          <w:rFonts w:asciiTheme="minorHAnsi" w:hAnsiTheme="minorHAnsi" w:cstheme="minorHAnsi"/>
          <w:b/>
          <w:szCs w:val="24"/>
        </w:rPr>
        <w:t>gency has ac</w:t>
      </w:r>
      <w:r w:rsidRPr="00C37BB1" w:rsidR="00E27BE9">
        <w:rPr>
          <w:rFonts w:asciiTheme="minorHAnsi" w:hAnsiTheme="minorHAnsi" w:cstheme="minorHAnsi"/>
          <w:b/>
          <w:szCs w:val="24"/>
        </w:rPr>
        <w:t>tually used the informa</w:t>
      </w:r>
      <w:r w:rsidRPr="00C37BB1">
        <w:rPr>
          <w:rFonts w:asciiTheme="minorHAnsi" w:hAnsiTheme="minorHAnsi" w:cstheme="minorHAnsi"/>
          <w:b/>
          <w:szCs w:val="24"/>
        </w:rPr>
        <w:t>tion r</w:t>
      </w:r>
      <w:r w:rsidRPr="00C37BB1" w:rsidR="00E27BE9">
        <w:rPr>
          <w:rFonts w:asciiTheme="minorHAnsi" w:hAnsiTheme="minorHAnsi" w:cstheme="minorHAnsi"/>
          <w:b/>
          <w:szCs w:val="24"/>
        </w:rPr>
        <w:t>eceived from the current collec</w:t>
      </w:r>
      <w:r w:rsidRPr="00C37BB1">
        <w:rPr>
          <w:rFonts w:asciiTheme="minorHAnsi" w:hAnsiTheme="minorHAnsi" w:cstheme="minorHAnsi"/>
          <w:b/>
          <w:szCs w:val="24"/>
        </w:rPr>
        <w:t>tion.</w:t>
      </w:r>
    </w:p>
    <w:p w:rsidRPr="00C37BB1" w:rsidR="009F7E1A" w:rsidP="009F7E1A" w:rsidRDefault="009F7E1A" w14:paraId="7D719431" w14:textId="77777777">
      <w:pPr>
        <w:tabs>
          <w:tab w:val="left" w:pos="-720"/>
        </w:tabs>
        <w:suppressAutoHyphens/>
        <w:rPr>
          <w:rFonts w:asciiTheme="minorHAnsi" w:hAnsiTheme="minorHAnsi" w:cstheme="minorHAnsi"/>
          <w:szCs w:val="24"/>
        </w:rPr>
      </w:pPr>
    </w:p>
    <w:p w:rsidRPr="00C37BB1" w:rsidR="001F6622" w:rsidP="000D5A4A" w:rsidRDefault="00DF304D" w14:paraId="3C1D16A9" w14:textId="68BE9230">
      <w:pPr>
        <w:pStyle w:val="Heading2"/>
        <w:spacing w:line="480" w:lineRule="auto"/>
        <w:jc w:val="left"/>
        <w:rPr>
          <w:rFonts w:asciiTheme="minorHAnsi" w:hAnsiTheme="minorHAnsi" w:cstheme="minorHAnsi"/>
          <w:b w:val="0"/>
          <w:szCs w:val="24"/>
        </w:rPr>
      </w:pPr>
      <w:r>
        <w:rPr>
          <w:rFonts w:asciiTheme="minorHAnsi" w:hAnsiTheme="minorHAnsi" w:cstheme="minorHAnsi"/>
          <w:b w:val="0"/>
          <w:szCs w:val="24"/>
        </w:rPr>
        <w:t>The purpose for this collection is for FNS</w:t>
      </w:r>
      <w:r w:rsidRPr="00C37BB1" w:rsidR="00C37BB1">
        <w:rPr>
          <w:rFonts w:asciiTheme="minorHAnsi" w:hAnsiTheme="minorHAnsi" w:cstheme="minorHAnsi"/>
          <w:b w:val="0"/>
        </w:rPr>
        <w:t xml:space="preserve"> to </w:t>
      </w:r>
      <w:r w:rsidR="00CE155E">
        <w:rPr>
          <w:rFonts w:asciiTheme="minorHAnsi" w:hAnsiTheme="minorHAnsi" w:cstheme="minorHAnsi"/>
          <w:b w:val="0"/>
        </w:rPr>
        <w:t xml:space="preserve">implement </w:t>
      </w:r>
      <w:r w:rsidRPr="00C37BB1" w:rsidR="00C37BB1">
        <w:rPr>
          <w:rFonts w:asciiTheme="minorHAnsi" w:hAnsiTheme="minorHAnsi" w:cstheme="minorHAnsi"/>
          <w:b w:val="0"/>
        </w:rPr>
        <w:t xml:space="preserve">administrative actions to better address the current economic crisis resulting from the pandemic.  FNS reviewed existing EA policy and </w:t>
      </w:r>
      <w:r w:rsidRPr="00C37BB1" w:rsidR="00AB1C8A">
        <w:rPr>
          <w:rFonts w:asciiTheme="minorHAnsi" w:hAnsiTheme="minorHAnsi" w:cstheme="minorHAnsi"/>
          <w:b w:val="0"/>
        </w:rPr>
        <w:t>distributed</w:t>
      </w:r>
      <w:r w:rsidRPr="00C37BB1" w:rsidR="00C37BB1">
        <w:rPr>
          <w:rFonts w:asciiTheme="minorHAnsi" w:hAnsiTheme="minorHAnsi" w:cstheme="minorHAnsi"/>
          <w:b w:val="0"/>
        </w:rPr>
        <w:t xml:space="preserve"> updated State guidance</w:t>
      </w:r>
      <w:r w:rsidRPr="00C37BB1" w:rsidR="00C37BB1">
        <w:rPr>
          <w:rStyle w:val="FootnoteReference"/>
          <w:rFonts w:asciiTheme="minorHAnsi" w:hAnsiTheme="minorHAnsi" w:cstheme="minorHAnsi"/>
          <w:b w:val="0"/>
        </w:rPr>
        <w:footnoteReference w:id="1"/>
      </w:r>
      <w:r w:rsidRPr="00C37BB1" w:rsidR="00C37BB1">
        <w:rPr>
          <w:rFonts w:asciiTheme="minorHAnsi" w:hAnsiTheme="minorHAnsi" w:cstheme="minorHAnsi"/>
          <w:b w:val="0"/>
        </w:rPr>
        <w:t xml:space="preserve"> </w:t>
      </w:r>
      <w:r>
        <w:rPr>
          <w:rFonts w:asciiTheme="minorHAnsi" w:hAnsiTheme="minorHAnsi" w:cstheme="minorHAnsi"/>
          <w:b w:val="0"/>
        </w:rPr>
        <w:t xml:space="preserve">(Appendix C) </w:t>
      </w:r>
      <w:r w:rsidRPr="00C37BB1" w:rsidR="00C37BB1">
        <w:rPr>
          <w:rFonts w:asciiTheme="minorHAnsi" w:hAnsiTheme="minorHAnsi" w:cstheme="minorHAnsi"/>
          <w:b w:val="0"/>
        </w:rPr>
        <w:t>on April 1, 2021, outlining a new approach</w:t>
      </w:r>
      <w:r w:rsidR="00600C7C">
        <w:rPr>
          <w:rFonts w:asciiTheme="minorHAnsi" w:hAnsiTheme="minorHAnsi" w:cstheme="minorHAnsi"/>
          <w:b w:val="0"/>
        </w:rPr>
        <w:t xml:space="preserve"> for States</w:t>
      </w:r>
      <w:r w:rsidRPr="00C37BB1" w:rsidR="00C37BB1">
        <w:rPr>
          <w:rFonts w:asciiTheme="minorHAnsi" w:hAnsiTheme="minorHAnsi" w:cstheme="minorHAnsi"/>
          <w:b w:val="0"/>
        </w:rPr>
        <w:t xml:space="preserve"> to </w:t>
      </w:r>
      <w:r w:rsidRPr="00C37BB1" w:rsidR="00600C7C">
        <w:rPr>
          <w:rFonts w:asciiTheme="minorHAnsi" w:hAnsiTheme="minorHAnsi" w:cstheme="minorHAnsi"/>
          <w:b w:val="0"/>
        </w:rPr>
        <w:t>calcula</w:t>
      </w:r>
      <w:r w:rsidR="00600C7C">
        <w:rPr>
          <w:rFonts w:asciiTheme="minorHAnsi" w:hAnsiTheme="minorHAnsi" w:cstheme="minorHAnsi"/>
          <w:b w:val="0"/>
        </w:rPr>
        <w:t xml:space="preserve">te </w:t>
      </w:r>
      <w:r w:rsidRPr="00C37BB1" w:rsidR="00C37BB1">
        <w:rPr>
          <w:rFonts w:asciiTheme="minorHAnsi" w:hAnsiTheme="minorHAnsi" w:cstheme="minorHAnsi"/>
          <w:b w:val="0"/>
        </w:rPr>
        <w:t>EA</w:t>
      </w:r>
      <w:r w:rsidR="0039272B">
        <w:rPr>
          <w:rFonts w:asciiTheme="minorHAnsi" w:hAnsiTheme="minorHAnsi" w:cstheme="minorHAnsi"/>
          <w:b w:val="0"/>
        </w:rPr>
        <w:t>,</w:t>
      </w:r>
      <w:r w:rsidRPr="00C37BB1" w:rsidR="00C37BB1">
        <w:rPr>
          <w:rFonts w:asciiTheme="minorHAnsi" w:hAnsiTheme="minorHAnsi" w:cstheme="minorHAnsi"/>
          <w:b w:val="0"/>
        </w:rPr>
        <w:t xml:space="preserve"> </w:t>
      </w:r>
      <w:r w:rsidR="00AB1C8A">
        <w:rPr>
          <w:rFonts w:asciiTheme="minorHAnsi" w:hAnsiTheme="minorHAnsi" w:cstheme="minorHAnsi"/>
          <w:b w:val="0"/>
        </w:rPr>
        <w:t>which</w:t>
      </w:r>
      <w:r w:rsidRPr="00C37BB1" w:rsidR="00AB1C8A">
        <w:rPr>
          <w:rFonts w:asciiTheme="minorHAnsi" w:hAnsiTheme="minorHAnsi" w:cstheme="minorHAnsi"/>
          <w:b w:val="0"/>
        </w:rPr>
        <w:t xml:space="preserve"> </w:t>
      </w:r>
      <w:r w:rsidRPr="00C37BB1" w:rsidR="00C37BB1">
        <w:rPr>
          <w:rFonts w:asciiTheme="minorHAnsi" w:hAnsiTheme="minorHAnsi" w:cstheme="minorHAnsi"/>
          <w:b w:val="0"/>
        </w:rPr>
        <w:t xml:space="preserve">provides greater equity for households most in need.  The April 2021 guidance supersedes previous guidance issued in March 2020 and April 2020.  In addition </w:t>
      </w:r>
      <w:r w:rsidRPr="00C37BB1" w:rsidR="00C37BB1">
        <w:rPr>
          <w:rFonts w:asciiTheme="minorHAnsi" w:hAnsiTheme="minorHAnsi" w:cstheme="minorHAnsi"/>
          <w:b w:val="0"/>
        </w:rPr>
        <w:lastRenderedPageBreak/>
        <w:t>to outlining a new EA minimum benefit policy, the April 2021 guidance describes an EA phase-out</w:t>
      </w:r>
      <w:r w:rsidR="00600C7C">
        <w:rPr>
          <w:rFonts w:asciiTheme="minorHAnsi" w:hAnsiTheme="minorHAnsi" w:cstheme="minorHAnsi"/>
          <w:b w:val="0"/>
        </w:rPr>
        <w:t xml:space="preserve"> process</w:t>
      </w:r>
      <w:r w:rsidRPr="00C37BB1" w:rsidR="00C37BB1">
        <w:rPr>
          <w:rFonts w:asciiTheme="minorHAnsi" w:hAnsiTheme="minorHAnsi" w:cstheme="minorHAnsi"/>
          <w:b w:val="0"/>
        </w:rPr>
        <w:t xml:space="preserve"> States may </w:t>
      </w:r>
      <w:r w:rsidRPr="00C37BB1" w:rsidR="00600C7C">
        <w:rPr>
          <w:rFonts w:asciiTheme="minorHAnsi" w:hAnsiTheme="minorHAnsi" w:cstheme="minorHAnsi"/>
          <w:b w:val="0"/>
        </w:rPr>
        <w:t xml:space="preserve">request </w:t>
      </w:r>
      <w:r w:rsidR="00600C7C">
        <w:rPr>
          <w:rFonts w:asciiTheme="minorHAnsi" w:hAnsiTheme="minorHAnsi" w:cstheme="minorHAnsi"/>
          <w:b w:val="0"/>
        </w:rPr>
        <w:t xml:space="preserve">and </w:t>
      </w:r>
      <w:r w:rsidRPr="00C37BB1" w:rsidR="00C37BB1">
        <w:rPr>
          <w:rFonts w:asciiTheme="minorHAnsi" w:hAnsiTheme="minorHAnsi" w:cstheme="minorHAnsi"/>
          <w:b w:val="0"/>
        </w:rPr>
        <w:t xml:space="preserve">use when their State-level emergency declaration expiration date is </w:t>
      </w:r>
      <w:r w:rsidRPr="00C37BB1" w:rsidR="00AB1C8A">
        <w:rPr>
          <w:rFonts w:asciiTheme="minorHAnsi" w:hAnsiTheme="minorHAnsi" w:cstheme="minorHAnsi"/>
          <w:b w:val="0"/>
        </w:rPr>
        <w:t>coming up</w:t>
      </w:r>
      <w:r w:rsidRPr="00C37BB1" w:rsidR="00C37BB1">
        <w:rPr>
          <w:rFonts w:asciiTheme="minorHAnsi" w:hAnsiTheme="minorHAnsi" w:cstheme="minorHAnsi"/>
          <w:b w:val="0"/>
        </w:rPr>
        <w:t>.  The State agency process for requesting EA, as outlined in the April 2021 guidance, remains generally unchanged, though the State must now confirm that the State’s emergency or disaster declaration remains active when requesting EA.  USDA</w:t>
      </w:r>
      <w:r w:rsidR="00600C7C">
        <w:rPr>
          <w:rFonts w:asciiTheme="minorHAnsi" w:hAnsiTheme="minorHAnsi" w:cstheme="minorHAnsi"/>
          <w:b w:val="0"/>
        </w:rPr>
        <w:t>/FNS</w:t>
      </w:r>
      <w:r w:rsidRPr="00C37BB1" w:rsidR="00C37BB1">
        <w:rPr>
          <w:rFonts w:asciiTheme="minorHAnsi" w:hAnsiTheme="minorHAnsi" w:cstheme="minorHAnsi"/>
          <w:b w:val="0"/>
        </w:rPr>
        <w:t xml:space="preserve"> anticipates the need to collect the data beyond the expiration date and is seeking approval of this Information Collection Request in order to continu</w:t>
      </w:r>
      <w:r w:rsidR="00600C7C">
        <w:rPr>
          <w:rFonts w:asciiTheme="minorHAnsi" w:hAnsiTheme="minorHAnsi" w:cstheme="minorHAnsi"/>
          <w:b w:val="0"/>
        </w:rPr>
        <w:t>e collecting</w:t>
      </w:r>
      <w:r w:rsidRPr="00C37BB1" w:rsidR="00C37BB1">
        <w:rPr>
          <w:rFonts w:asciiTheme="minorHAnsi" w:hAnsiTheme="minorHAnsi" w:cstheme="minorHAnsi"/>
          <w:b w:val="0"/>
        </w:rPr>
        <w:t xml:space="preserve"> information and reporting requirements detailed in the Families First Coronavirus Response Act of 2020</w:t>
      </w:r>
      <w:r w:rsidR="005C6453">
        <w:rPr>
          <w:rFonts w:asciiTheme="minorHAnsi" w:hAnsiTheme="minorHAnsi" w:cstheme="minorHAnsi"/>
          <w:b w:val="0"/>
        </w:rPr>
        <w:t xml:space="preserve"> (referred as the Act in this collection)</w:t>
      </w:r>
      <w:r w:rsidRPr="00C37BB1" w:rsidR="00C37BB1">
        <w:rPr>
          <w:rFonts w:asciiTheme="minorHAnsi" w:hAnsiTheme="minorHAnsi" w:cstheme="minorHAnsi"/>
          <w:b w:val="0"/>
        </w:rPr>
        <w:t>.</w:t>
      </w:r>
    </w:p>
    <w:p w:rsidRPr="00C37BB1" w:rsidR="00C37BB1" w:rsidP="00C37BB1" w:rsidRDefault="00C37BB1" w14:paraId="14B3E3D5" w14:textId="4D9C1AB7">
      <w:pPr>
        <w:spacing w:before="240" w:line="480" w:lineRule="auto"/>
        <w:rPr>
          <w:rFonts w:asciiTheme="minorHAnsi" w:hAnsiTheme="minorHAnsi" w:cstheme="minorHAnsi"/>
        </w:rPr>
      </w:pPr>
      <w:r w:rsidRPr="00C37BB1">
        <w:rPr>
          <w:rFonts w:asciiTheme="minorHAnsi" w:hAnsiTheme="minorHAnsi" w:cstheme="minorHAnsi"/>
        </w:rPr>
        <w:t xml:space="preserve">As authorized by </w:t>
      </w:r>
      <w:r w:rsidR="005C6453">
        <w:rPr>
          <w:rFonts w:asciiTheme="minorHAnsi" w:hAnsiTheme="minorHAnsi" w:cstheme="minorHAnsi"/>
        </w:rPr>
        <w:t>the Act</w:t>
      </w:r>
      <w:r w:rsidRPr="00C37BB1">
        <w:rPr>
          <w:rFonts w:asciiTheme="minorHAnsi" w:hAnsiTheme="minorHAnsi" w:cstheme="minorHAnsi"/>
        </w:rPr>
        <w:t>, State agencies impacted by COVID-19 may submit an EA waiver request to their FNS Regional O</w:t>
      </w:r>
      <w:r>
        <w:rPr>
          <w:rFonts w:asciiTheme="minorHAnsi" w:hAnsiTheme="minorHAnsi" w:cstheme="minorHAnsi"/>
        </w:rPr>
        <w:t xml:space="preserve">ffice for approval to provide </w:t>
      </w:r>
      <w:r w:rsidRPr="00C37BB1">
        <w:rPr>
          <w:rFonts w:asciiTheme="minorHAnsi" w:hAnsiTheme="minorHAnsi" w:cstheme="minorHAnsi"/>
        </w:rPr>
        <w:t xml:space="preserve">EA to households to bring all households up to the maximum benefit </w:t>
      </w:r>
      <w:r w:rsidR="00600C7C">
        <w:rPr>
          <w:rFonts w:asciiTheme="minorHAnsi" w:hAnsiTheme="minorHAnsi" w:cstheme="minorHAnsi"/>
        </w:rPr>
        <w:t xml:space="preserve">allowable </w:t>
      </w:r>
      <w:r w:rsidRPr="00C37BB1">
        <w:rPr>
          <w:rFonts w:asciiTheme="minorHAnsi" w:hAnsiTheme="minorHAnsi" w:cstheme="minorHAnsi"/>
        </w:rPr>
        <w:t>due to pandemic related economic conditions.  As outlined in the April 2021 guidance, State agency waivers will generally be approved under one or more the following conditions as it relates to COVID-19:</w:t>
      </w:r>
    </w:p>
    <w:p w:rsidRPr="00C37BB1" w:rsidR="00C37BB1" w:rsidP="00C37BB1" w:rsidRDefault="00C37BB1" w14:paraId="54381494" w14:textId="5B8DE084">
      <w:pPr>
        <w:numPr>
          <w:ilvl w:val="0"/>
          <w:numId w:val="24"/>
        </w:numPr>
        <w:overflowPunct/>
        <w:spacing w:line="480" w:lineRule="auto"/>
        <w:textAlignment w:val="auto"/>
        <w:rPr>
          <w:rFonts w:asciiTheme="minorHAnsi" w:hAnsiTheme="minorHAnsi" w:cstheme="minorHAnsi"/>
        </w:rPr>
      </w:pPr>
      <w:r w:rsidRPr="00C37BB1">
        <w:rPr>
          <w:rFonts w:asciiTheme="minorHAnsi" w:hAnsiTheme="minorHAnsi" w:cstheme="minorHAnsi"/>
        </w:rPr>
        <w:t>Residents of the State are confirmed to have contracted COVID-19</w:t>
      </w:r>
      <w:r w:rsidR="00452F1B">
        <w:rPr>
          <w:rFonts w:asciiTheme="minorHAnsi" w:hAnsiTheme="minorHAnsi" w:cstheme="minorHAnsi"/>
        </w:rPr>
        <w:t>,</w:t>
      </w:r>
    </w:p>
    <w:p w:rsidRPr="00C37BB1" w:rsidR="00C37BB1" w:rsidP="00C37BB1" w:rsidRDefault="00C37BB1" w14:paraId="067A666F" w14:textId="0B5C36A6">
      <w:pPr>
        <w:numPr>
          <w:ilvl w:val="0"/>
          <w:numId w:val="24"/>
        </w:numPr>
        <w:overflowPunct/>
        <w:spacing w:line="480" w:lineRule="auto"/>
        <w:textAlignment w:val="auto"/>
        <w:rPr>
          <w:rFonts w:asciiTheme="minorHAnsi" w:hAnsiTheme="minorHAnsi" w:cstheme="minorHAnsi"/>
        </w:rPr>
      </w:pPr>
      <w:r w:rsidRPr="00C37BB1">
        <w:rPr>
          <w:rFonts w:asciiTheme="minorHAnsi" w:hAnsiTheme="minorHAnsi" w:cstheme="minorHAnsi"/>
        </w:rPr>
        <w:t>Some or all areas of the State are containment or quarantine zones</w:t>
      </w:r>
      <w:r w:rsidR="00452F1B">
        <w:rPr>
          <w:rFonts w:asciiTheme="minorHAnsi" w:hAnsiTheme="minorHAnsi" w:cstheme="minorHAnsi"/>
        </w:rPr>
        <w:t>,</w:t>
      </w:r>
    </w:p>
    <w:p w:rsidRPr="00C37BB1" w:rsidR="00C37BB1" w:rsidP="00C37BB1" w:rsidRDefault="00C37BB1" w14:paraId="20B85CAF" w14:textId="335A3BCC">
      <w:pPr>
        <w:numPr>
          <w:ilvl w:val="0"/>
          <w:numId w:val="24"/>
        </w:numPr>
        <w:overflowPunct/>
        <w:spacing w:line="480" w:lineRule="auto"/>
        <w:textAlignment w:val="auto"/>
        <w:rPr>
          <w:rFonts w:asciiTheme="minorHAnsi" w:hAnsiTheme="minorHAnsi" w:cstheme="minorHAnsi"/>
        </w:rPr>
      </w:pPr>
      <w:r w:rsidRPr="00C37BB1">
        <w:rPr>
          <w:rFonts w:asciiTheme="minorHAnsi" w:hAnsiTheme="minorHAnsi" w:cstheme="minorHAnsi"/>
        </w:rPr>
        <w:t>Businesses have closed or significantly reduced their hours</w:t>
      </w:r>
      <w:r w:rsidR="00452F1B">
        <w:rPr>
          <w:rFonts w:asciiTheme="minorHAnsi" w:hAnsiTheme="minorHAnsi" w:cstheme="minorHAnsi"/>
        </w:rPr>
        <w:t>,</w:t>
      </w:r>
    </w:p>
    <w:p w:rsidRPr="00C37BB1" w:rsidR="00C37BB1" w:rsidP="00C37BB1" w:rsidRDefault="00C37BB1" w14:paraId="5BC86D6E" w14:textId="134C1999">
      <w:pPr>
        <w:numPr>
          <w:ilvl w:val="0"/>
          <w:numId w:val="24"/>
        </w:numPr>
        <w:overflowPunct/>
        <w:spacing w:line="480" w:lineRule="auto"/>
        <w:textAlignment w:val="auto"/>
        <w:rPr>
          <w:rFonts w:asciiTheme="minorHAnsi" w:hAnsiTheme="minorHAnsi" w:cstheme="minorHAnsi"/>
        </w:rPr>
      </w:pPr>
      <w:r w:rsidRPr="00C37BB1">
        <w:rPr>
          <w:rFonts w:asciiTheme="minorHAnsi" w:hAnsiTheme="minorHAnsi" w:cstheme="minorHAnsi"/>
        </w:rPr>
        <w:t>The State’s residents have experienced economic</w:t>
      </w:r>
      <w:r w:rsidR="00600C7C">
        <w:rPr>
          <w:rFonts w:asciiTheme="minorHAnsi" w:hAnsiTheme="minorHAnsi" w:cstheme="minorHAnsi"/>
        </w:rPr>
        <w:t xml:space="preserve"> hardship</w:t>
      </w:r>
      <w:r w:rsidRPr="00C37BB1">
        <w:rPr>
          <w:rFonts w:asciiTheme="minorHAnsi" w:hAnsiTheme="minorHAnsi" w:cstheme="minorHAnsi"/>
        </w:rPr>
        <w:t xml:space="preserve"> impacts due to job suspensions or losses</w:t>
      </w:r>
      <w:r w:rsidR="00452F1B">
        <w:rPr>
          <w:rFonts w:asciiTheme="minorHAnsi" w:hAnsiTheme="minorHAnsi" w:cstheme="minorHAnsi"/>
        </w:rPr>
        <w:t>,</w:t>
      </w:r>
    </w:p>
    <w:p w:rsidRPr="00C37BB1" w:rsidR="00C37BB1" w:rsidP="00C37BB1" w:rsidRDefault="00C37BB1" w14:paraId="331AF638" w14:textId="32A6623D">
      <w:pPr>
        <w:numPr>
          <w:ilvl w:val="0"/>
          <w:numId w:val="24"/>
        </w:numPr>
        <w:overflowPunct/>
        <w:spacing w:line="480" w:lineRule="auto"/>
        <w:textAlignment w:val="auto"/>
        <w:rPr>
          <w:rFonts w:asciiTheme="minorHAnsi" w:hAnsiTheme="minorHAnsi" w:cstheme="minorHAnsi"/>
        </w:rPr>
      </w:pPr>
      <w:r w:rsidRPr="00C37BB1">
        <w:rPr>
          <w:rFonts w:asciiTheme="minorHAnsi" w:hAnsiTheme="minorHAnsi" w:cstheme="minorHAnsi"/>
        </w:rPr>
        <w:t>The State’s residents have been directed to practice social distancing,</w:t>
      </w:r>
      <w:r w:rsidR="00452F1B">
        <w:rPr>
          <w:rFonts w:asciiTheme="minorHAnsi" w:hAnsiTheme="minorHAnsi" w:cstheme="minorHAnsi"/>
        </w:rPr>
        <w:t xml:space="preserve"> and</w:t>
      </w:r>
    </w:p>
    <w:p w:rsidRPr="00C37BB1" w:rsidR="00C37BB1" w:rsidP="00C37BB1" w:rsidRDefault="00C37BB1" w14:paraId="2C649358" w14:textId="77777777">
      <w:pPr>
        <w:spacing w:line="480" w:lineRule="auto"/>
        <w:rPr>
          <w:rFonts w:asciiTheme="minorHAnsi" w:hAnsiTheme="minorHAnsi" w:cstheme="minorHAnsi"/>
        </w:rPr>
      </w:pPr>
      <w:r w:rsidRPr="00C37BB1">
        <w:rPr>
          <w:rFonts w:asciiTheme="minorHAnsi" w:hAnsiTheme="minorHAnsi" w:cstheme="minorHAnsi"/>
        </w:rPr>
        <w:t xml:space="preserve">The State agency must also confirm that the State’s emergency or disaster declaration remains </w:t>
      </w:r>
      <w:r w:rsidRPr="00C37BB1">
        <w:rPr>
          <w:rFonts w:asciiTheme="minorHAnsi" w:hAnsiTheme="minorHAnsi" w:cstheme="minorHAnsi"/>
        </w:rPr>
        <w:lastRenderedPageBreak/>
        <w:t>active.</w:t>
      </w:r>
    </w:p>
    <w:p w:rsidRPr="00C37BB1" w:rsidR="00C37BB1" w:rsidP="00C37BB1" w:rsidRDefault="00C37BB1" w14:paraId="29755802" w14:textId="111AD047">
      <w:pPr>
        <w:spacing w:before="240" w:line="480" w:lineRule="auto"/>
        <w:rPr>
          <w:rFonts w:asciiTheme="minorHAnsi" w:hAnsiTheme="minorHAnsi" w:cstheme="minorHAnsi"/>
        </w:rPr>
      </w:pPr>
      <w:r w:rsidRPr="00C37BB1">
        <w:rPr>
          <w:rFonts w:asciiTheme="minorHAnsi" w:hAnsiTheme="minorHAnsi" w:cstheme="minorHAnsi"/>
        </w:rPr>
        <w:t xml:space="preserve">In addition, to allow for State EA </w:t>
      </w:r>
      <w:r w:rsidR="00600C7C">
        <w:rPr>
          <w:rFonts w:asciiTheme="minorHAnsi" w:hAnsiTheme="minorHAnsi" w:cstheme="minorHAnsi"/>
        </w:rPr>
        <w:t xml:space="preserve">to be </w:t>
      </w:r>
      <w:r w:rsidRPr="00C37BB1">
        <w:rPr>
          <w:rFonts w:asciiTheme="minorHAnsi" w:hAnsiTheme="minorHAnsi" w:cstheme="minorHAnsi"/>
        </w:rPr>
        <w:t>phase-out upon expiration of the State’s emergency declaration, States may request EA approval for one additional issuance month if:</w:t>
      </w:r>
    </w:p>
    <w:p w:rsidRPr="00C37BB1" w:rsidR="00C37BB1" w:rsidP="00C37BB1" w:rsidRDefault="00C37BB1" w14:paraId="15BE11AE" w14:textId="09F1DBAB">
      <w:pPr>
        <w:numPr>
          <w:ilvl w:val="0"/>
          <w:numId w:val="25"/>
        </w:numPr>
        <w:overflowPunct/>
        <w:spacing w:line="480" w:lineRule="auto"/>
        <w:textAlignment w:val="auto"/>
        <w:rPr>
          <w:rFonts w:asciiTheme="minorHAnsi" w:hAnsiTheme="minorHAnsi" w:cstheme="minorHAnsi"/>
        </w:rPr>
      </w:pPr>
      <w:r w:rsidRPr="00C37BB1">
        <w:rPr>
          <w:rFonts w:asciiTheme="minorHAnsi" w:hAnsiTheme="minorHAnsi" w:cstheme="minorHAnsi"/>
        </w:rPr>
        <w:t xml:space="preserve">The </w:t>
      </w:r>
      <w:r w:rsidR="00120890">
        <w:rPr>
          <w:rFonts w:asciiTheme="minorHAnsi" w:hAnsiTheme="minorHAnsi" w:cstheme="minorHAnsi"/>
        </w:rPr>
        <w:t>N</w:t>
      </w:r>
      <w:r w:rsidRPr="00C37BB1">
        <w:rPr>
          <w:rFonts w:asciiTheme="minorHAnsi" w:hAnsiTheme="minorHAnsi" w:cstheme="minorHAnsi"/>
        </w:rPr>
        <w:t xml:space="preserve">ational public health emergency declaration that was extended on January 21, 2021, by the Secretary for Health and Human Services under </w:t>
      </w:r>
      <w:r w:rsidR="006448DE">
        <w:rPr>
          <w:rFonts w:asciiTheme="minorHAnsi" w:hAnsiTheme="minorHAnsi" w:cstheme="minorHAnsi"/>
        </w:rPr>
        <w:t>S</w:t>
      </w:r>
      <w:r w:rsidRPr="00C37BB1" w:rsidR="006448DE">
        <w:rPr>
          <w:rFonts w:asciiTheme="minorHAnsi" w:hAnsiTheme="minorHAnsi" w:cstheme="minorHAnsi"/>
        </w:rPr>
        <w:t xml:space="preserve">ection </w:t>
      </w:r>
      <w:r w:rsidRPr="00C37BB1">
        <w:rPr>
          <w:rFonts w:asciiTheme="minorHAnsi" w:hAnsiTheme="minorHAnsi" w:cstheme="minorHAnsi"/>
        </w:rPr>
        <w:t>319 of the Public Health Service Act</w:t>
      </w:r>
      <w:r w:rsidR="00452F1B">
        <w:rPr>
          <w:rFonts w:asciiTheme="minorHAnsi" w:hAnsiTheme="minorHAnsi" w:cstheme="minorHAnsi"/>
        </w:rPr>
        <w:t xml:space="preserve"> of 1944</w:t>
      </w:r>
      <w:r w:rsidRPr="00C37BB1">
        <w:rPr>
          <w:rFonts w:asciiTheme="minorHAnsi" w:hAnsiTheme="minorHAnsi" w:cstheme="minorHAnsi"/>
        </w:rPr>
        <w:t xml:space="preserve"> remains in place, and</w:t>
      </w:r>
    </w:p>
    <w:p w:rsidRPr="00C37BB1" w:rsidR="00C37BB1" w:rsidP="00C37BB1" w:rsidRDefault="00C37BB1" w14:paraId="37B90898" w14:textId="77777777">
      <w:pPr>
        <w:numPr>
          <w:ilvl w:val="0"/>
          <w:numId w:val="25"/>
        </w:numPr>
        <w:overflowPunct/>
        <w:spacing w:line="480" w:lineRule="auto"/>
        <w:textAlignment w:val="auto"/>
        <w:rPr>
          <w:rFonts w:asciiTheme="minorHAnsi" w:hAnsiTheme="minorHAnsi" w:cstheme="minorHAnsi"/>
        </w:rPr>
      </w:pPr>
      <w:r w:rsidRPr="00C37BB1">
        <w:rPr>
          <w:rFonts w:asciiTheme="minorHAnsi" w:hAnsiTheme="minorHAnsi" w:cstheme="minorHAnsi"/>
        </w:rPr>
        <w:t>The State-issued emergency or disaster declaration has expired or will expire in the current month.  This will allow a State that has lost or will lose its declaration in the current month to provide one additional issuance month of EA and to notify SNAP participants that EA benefits will be ending.</w:t>
      </w:r>
    </w:p>
    <w:p w:rsidRPr="00C37BB1" w:rsidR="00C37BB1" w:rsidP="00C37BB1" w:rsidRDefault="00C37BB1" w14:paraId="508B7487" w14:textId="621274F0">
      <w:pPr>
        <w:spacing w:before="240" w:line="480" w:lineRule="auto"/>
        <w:rPr>
          <w:rFonts w:asciiTheme="minorHAnsi" w:hAnsiTheme="minorHAnsi" w:cstheme="minorHAnsi"/>
        </w:rPr>
      </w:pPr>
      <w:bookmarkStart w:name="_Hlk87862095" w:id="5"/>
      <w:r w:rsidRPr="00C37BB1">
        <w:rPr>
          <w:rFonts w:asciiTheme="minorHAnsi" w:hAnsiTheme="minorHAnsi" w:cstheme="minorHAnsi"/>
        </w:rPr>
        <w:t xml:space="preserve">Once the State’s EA waiver </w:t>
      </w:r>
      <w:r w:rsidR="005D581F">
        <w:rPr>
          <w:rFonts w:asciiTheme="minorHAnsi" w:hAnsiTheme="minorHAnsi" w:cstheme="minorHAnsi"/>
        </w:rPr>
        <w:t>(Appendix C</w:t>
      </w:r>
      <w:r w:rsidR="0096239D">
        <w:rPr>
          <w:rFonts w:asciiTheme="minorHAnsi" w:hAnsiTheme="minorHAnsi" w:cstheme="minorHAnsi"/>
        </w:rPr>
        <w:t xml:space="preserve"> -</w:t>
      </w:r>
      <w:r w:rsidR="005D581F">
        <w:rPr>
          <w:rFonts w:asciiTheme="minorHAnsi" w:hAnsiTheme="minorHAnsi" w:cstheme="minorHAnsi"/>
        </w:rPr>
        <w:t xml:space="preserve"> State Template –</w:t>
      </w:r>
      <w:r w:rsidR="0096239D">
        <w:rPr>
          <w:rFonts w:asciiTheme="minorHAnsi" w:hAnsiTheme="minorHAnsi" w:cstheme="minorHAnsi"/>
        </w:rPr>
        <w:t xml:space="preserve"> </w:t>
      </w:r>
      <w:r w:rsidR="005D581F">
        <w:rPr>
          <w:rFonts w:asciiTheme="minorHAnsi" w:hAnsiTheme="minorHAnsi" w:cstheme="minorHAnsi"/>
        </w:rPr>
        <w:t xml:space="preserve">FFCRA SNAP Emergency Allotment Request) </w:t>
      </w:r>
      <w:r w:rsidRPr="00C37BB1">
        <w:rPr>
          <w:rFonts w:asciiTheme="minorHAnsi" w:hAnsiTheme="minorHAnsi" w:cstheme="minorHAnsi"/>
        </w:rPr>
        <w:t xml:space="preserve">has been approved by FNS, the State may provide the EA without contacting the household.  Following waiver approval, FNS will require State Agencies to attest to FNS on a monthly basis the EA waiver is still needed and that the State declaration remains in place.  Both the initial </w:t>
      </w:r>
      <w:r w:rsidR="0096239D">
        <w:rPr>
          <w:rFonts w:asciiTheme="minorHAnsi" w:hAnsiTheme="minorHAnsi" w:cstheme="minorHAnsi"/>
        </w:rPr>
        <w:t>FFCRA SNAP Emergency Allotment</w:t>
      </w:r>
      <w:r w:rsidRPr="00C37BB1">
        <w:rPr>
          <w:rFonts w:asciiTheme="minorHAnsi" w:hAnsiTheme="minorHAnsi" w:cstheme="minorHAnsi"/>
        </w:rPr>
        <w:t xml:space="preserve"> waiver and the monthly attestation are conducted via email.  FNS expects 53 State agencies will submit one </w:t>
      </w:r>
      <w:r w:rsidR="0096239D">
        <w:rPr>
          <w:rFonts w:asciiTheme="minorHAnsi" w:hAnsiTheme="minorHAnsi" w:cstheme="minorHAnsi"/>
        </w:rPr>
        <w:t>initial FFCRA SNAP Emergency Allotment</w:t>
      </w:r>
      <w:r w:rsidRPr="00C37BB1">
        <w:rPr>
          <w:rFonts w:asciiTheme="minorHAnsi" w:hAnsiTheme="minorHAnsi" w:cstheme="minorHAnsi"/>
        </w:rPr>
        <w:t xml:space="preserve"> waiver to FNS.  Currently </w:t>
      </w:r>
      <w:r w:rsidR="00452F1B">
        <w:rPr>
          <w:rFonts w:asciiTheme="minorHAnsi" w:hAnsiTheme="minorHAnsi" w:cstheme="minorHAnsi"/>
        </w:rPr>
        <w:t>43</w:t>
      </w:r>
      <w:r w:rsidRPr="00C37BB1">
        <w:rPr>
          <w:rFonts w:asciiTheme="minorHAnsi" w:hAnsiTheme="minorHAnsi" w:cstheme="minorHAnsi"/>
        </w:rPr>
        <w:t xml:space="preserve"> State agencies are operating under an EA waiver.  It is possible that States may have more than one declared public health emergency over the next year as COVID-19 rates </w:t>
      </w:r>
      <w:r w:rsidR="00855392">
        <w:rPr>
          <w:rFonts w:asciiTheme="minorHAnsi" w:hAnsiTheme="minorHAnsi" w:cstheme="minorHAnsi"/>
        </w:rPr>
        <w:t>flu</w:t>
      </w:r>
      <w:r w:rsidR="00A61E58">
        <w:rPr>
          <w:rFonts w:asciiTheme="minorHAnsi" w:hAnsiTheme="minorHAnsi" w:cstheme="minorHAnsi"/>
        </w:rPr>
        <w:t>ct</w:t>
      </w:r>
      <w:r w:rsidR="00855392">
        <w:rPr>
          <w:rFonts w:asciiTheme="minorHAnsi" w:hAnsiTheme="minorHAnsi" w:cstheme="minorHAnsi"/>
        </w:rPr>
        <w:t>uate;</w:t>
      </w:r>
      <w:r w:rsidRPr="00C37BB1">
        <w:rPr>
          <w:rFonts w:asciiTheme="minorHAnsi" w:hAnsiTheme="minorHAnsi" w:cstheme="minorHAnsi"/>
        </w:rPr>
        <w:t xml:space="preserve"> therefore</w:t>
      </w:r>
      <w:r w:rsidR="00855392">
        <w:rPr>
          <w:rFonts w:asciiTheme="minorHAnsi" w:hAnsiTheme="minorHAnsi" w:cstheme="minorHAnsi"/>
        </w:rPr>
        <w:t>,</w:t>
      </w:r>
      <w:r w:rsidRPr="00C37BB1">
        <w:rPr>
          <w:rFonts w:asciiTheme="minorHAnsi" w:hAnsiTheme="minorHAnsi" w:cstheme="minorHAnsi"/>
        </w:rPr>
        <w:t xml:space="preserve"> we are including hours for these initial </w:t>
      </w:r>
      <w:bookmarkStart w:name="_Hlk87878719" w:id="6"/>
      <w:r w:rsidR="00293B0F">
        <w:rPr>
          <w:rFonts w:asciiTheme="minorHAnsi" w:hAnsiTheme="minorHAnsi" w:cstheme="minorHAnsi"/>
        </w:rPr>
        <w:t>FFCRA SNAP Emergency Allotment</w:t>
      </w:r>
      <w:r w:rsidRPr="00C37BB1" w:rsidR="00293B0F">
        <w:rPr>
          <w:rFonts w:asciiTheme="minorHAnsi" w:hAnsiTheme="minorHAnsi" w:cstheme="minorHAnsi"/>
        </w:rPr>
        <w:t xml:space="preserve"> </w:t>
      </w:r>
      <w:bookmarkEnd w:id="6"/>
      <w:r w:rsidRPr="00C37BB1">
        <w:rPr>
          <w:rFonts w:asciiTheme="minorHAnsi" w:hAnsiTheme="minorHAnsi" w:cstheme="minorHAnsi"/>
        </w:rPr>
        <w:t xml:space="preserve">requests in this IC as a precautionary measure.  </w:t>
      </w:r>
      <w:bookmarkStart w:name="_Hlk87857265" w:id="7"/>
      <w:r w:rsidRPr="00C37BB1">
        <w:rPr>
          <w:rFonts w:asciiTheme="minorHAnsi" w:hAnsiTheme="minorHAnsi" w:cstheme="minorHAnsi"/>
        </w:rPr>
        <w:t xml:space="preserve">There are three reporting requirements for this </w:t>
      </w:r>
      <w:r w:rsidR="00855392">
        <w:rPr>
          <w:rFonts w:asciiTheme="minorHAnsi" w:hAnsiTheme="minorHAnsi" w:cstheme="minorHAnsi"/>
        </w:rPr>
        <w:t>IC</w:t>
      </w:r>
      <w:r w:rsidRPr="00C37BB1">
        <w:rPr>
          <w:rFonts w:asciiTheme="minorHAnsi" w:hAnsiTheme="minorHAnsi" w:cstheme="minorHAnsi"/>
        </w:rPr>
        <w:t xml:space="preserve"> request.  (1)</w:t>
      </w:r>
      <w:r w:rsidR="00CD09DC">
        <w:rPr>
          <w:rFonts w:asciiTheme="minorHAnsi" w:hAnsiTheme="minorHAnsi" w:cstheme="minorHAnsi"/>
        </w:rPr>
        <w:t xml:space="preserve"> The </w:t>
      </w:r>
      <w:r w:rsidRPr="00C37BB1">
        <w:rPr>
          <w:rFonts w:asciiTheme="minorHAnsi" w:hAnsiTheme="minorHAnsi" w:cstheme="minorHAnsi"/>
        </w:rPr>
        <w:t xml:space="preserve">initial </w:t>
      </w:r>
      <w:r w:rsidR="00721FCF">
        <w:rPr>
          <w:rFonts w:asciiTheme="minorHAnsi" w:hAnsiTheme="minorHAnsi" w:cstheme="minorHAnsi"/>
        </w:rPr>
        <w:t xml:space="preserve">FFCRA SNAP Emergency </w:t>
      </w:r>
      <w:r w:rsidR="00721FCF">
        <w:rPr>
          <w:rFonts w:asciiTheme="minorHAnsi" w:hAnsiTheme="minorHAnsi" w:cstheme="minorHAnsi"/>
        </w:rPr>
        <w:lastRenderedPageBreak/>
        <w:t xml:space="preserve">Allotment </w:t>
      </w:r>
      <w:r w:rsidRPr="00C37BB1">
        <w:rPr>
          <w:rFonts w:asciiTheme="minorHAnsi" w:hAnsiTheme="minorHAnsi" w:cstheme="minorHAnsi"/>
        </w:rPr>
        <w:t xml:space="preserve">waiver </w:t>
      </w:r>
      <w:r w:rsidR="00721FCF">
        <w:rPr>
          <w:rFonts w:asciiTheme="minorHAnsi" w:hAnsiTheme="minorHAnsi" w:cstheme="minorHAnsi"/>
        </w:rPr>
        <w:t xml:space="preserve">request </w:t>
      </w:r>
      <w:r w:rsidRPr="00C37BB1">
        <w:rPr>
          <w:rFonts w:asciiTheme="minorHAnsi" w:hAnsiTheme="minorHAnsi" w:cstheme="minorHAnsi"/>
        </w:rPr>
        <w:t>submission</w:t>
      </w:r>
      <w:r w:rsidR="00CD09DC">
        <w:rPr>
          <w:rFonts w:asciiTheme="minorHAnsi" w:hAnsiTheme="minorHAnsi" w:cstheme="minorHAnsi"/>
        </w:rPr>
        <w:t>.</w:t>
      </w:r>
      <w:r w:rsidRPr="00C37BB1">
        <w:rPr>
          <w:rFonts w:asciiTheme="minorHAnsi" w:hAnsiTheme="minorHAnsi" w:cstheme="minorHAnsi"/>
        </w:rPr>
        <w:t xml:space="preserve">  (2) </w:t>
      </w:r>
      <w:r w:rsidR="00CD09DC">
        <w:rPr>
          <w:rFonts w:asciiTheme="minorHAnsi" w:hAnsiTheme="minorHAnsi" w:cstheme="minorHAnsi"/>
        </w:rPr>
        <w:t>The</w:t>
      </w:r>
      <w:r w:rsidRPr="00C37BB1">
        <w:rPr>
          <w:rFonts w:asciiTheme="minorHAnsi" w:hAnsiTheme="minorHAnsi" w:cstheme="minorHAnsi"/>
        </w:rPr>
        <w:t xml:space="preserve"> monthly email attesting to the continued need for the EA waiver.  </w:t>
      </w:r>
      <w:r w:rsidR="00CD09DC">
        <w:rPr>
          <w:rFonts w:asciiTheme="minorHAnsi" w:hAnsiTheme="minorHAnsi" w:cstheme="minorHAnsi"/>
        </w:rPr>
        <w:t>(3) The phase out request to discontinue the EA waiver.</w:t>
      </w:r>
      <w:r w:rsidR="00A31055">
        <w:rPr>
          <w:rFonts w:asciiTheme="minorHAnsi" w:hAnsiTheme="minorHAnsi" w:cstheme="minorHAnsi"/>
        </w:rPr>
        <w:t xml:space="preserve">  There is </w:t>
      </w:r>
      <w:r w:rsidR="00A4484F">
        <w:rPr>
          <w:rFonts w:asciiTheme="minorHAnsi" w:hAnsiTheme="minorHAnsi" w:cstheme="minorHAnsi"/>
        </w:rPr>
        <w:t>one</w:t>
      </w:r>
      <w:r w:rsidR="00A31055">
        <w:rPr>
          <w:rFonts w:asciiTheme="minorHAnsi" w:hAnsiTheme="minorHAnsi" w:cstheme="minorHAnsi"/>
        </w:rPr>
        <w:t xml:space="preserve"> additional reporting requirement that is done biweekly in Food Programs Reporting System (FPRS) on the FNS-292B</w:t>
      </w:r>
      <w:r w:rsidR="00242584">
        <w:rPr>
          <w:rFonts w:asciiTheme="minorHAnsi" w:hAnsiTheme="minorHAnsi" w:cstheme="minorHAnsi"/>
        </w:rPr>
        <w:t xml:space="preserve"> and is not included in this OMB control number.</w:t>
      </w:r>
      <w:r w:rsidR="00CD09DC">
        <w:rPr>
          <w:rFonts w:asciiTheme="minorHAnsi" w:hAnsiTheme="minorHAnsi" w:cstheme="minorHAnsi"/>
        </w:rPr>
        <w:t xml:space="preserve">  </w:t>
      </w:r>
      <w:r w:rsidRPr="00C37BB1">
        <w:rPr>
          <w:rFonts w:asciiTheme="minorHAnsi" w:hAnsiTheme="minorHAnsi" w:cstheme="minorHAnsi"/>
        </w:rPr>
        <w:t xml:space="preserve">FNS expects that any phase-out request, as outlined in the April 2021 guidance, would be included in the email as part of the monthly attestation process; the indication of phase-out would simply signal the end of that State’s need for EA and, thus, monthly attestations. </w:t>
      </w:r>
    </w:p>
    <w:bookmarkEnd w:id="7"/>
    <w:bookmarkEnd w:id="5"/>
    <w:p w:rsidRPr="00C37BB1" w:rsidR="00C37BB1" w:rsidP="00C37BB1" w:rsidRDefault="00C37BB1" w14:paraId="1102398F" w14:textId="7EC03D99">
      <w:pPr>
        <w:spacing w:before="240" w:line="480" w:lineRule="auto"/>
        <w:rPr>
          <w:rFonts w:asciiTheme="minorHAnsi" w:hAnsiTheme="minorHAnsi" w:cstheme="minorHAnsi"/>
        </w:rPr>
      </w:pPr>
      <w:r w:rsidRPr="00C37BB1">
        <w:rPr>
          <w:rFonts w:asciiTheme="minorHAnsi" w:hAnsiTheme="minorHAnsi" w:cstheme="minorHAnsi"/>
        </w:rPr>
        <w:t xml:space="preserve">Section 18(b) of the Food and Nutrition Act of 2008, as amended, requires that, “In any fiscal year, the Secretary shall limit the value of those allotments issued to an amount not in excess of the appropriation for such fiscal year.”  Because the EA waiver increases the monthly benefit of participants above the amount originally anticipated for this fiscal year, the amount of benefits issued and redeemed must be carefully tracked to ensure FNS does not exceed its appropriation.  As such, it is necessary for FNS to </w:t>
      </w:r>
      <w:r w:rsidR="00242584">
        <w:rPr>
          <w:rFonts w:asciiTheme="minorHAnsi" w:hAnsiTheme="minorHAnsi" w:cstheme="minorHAnsi"/>
        </w:rPr>
        <w:t>CI</w:t>
      </w:r>
      <w:r w:rsidRPr="00C37BB1">
        <w:rPr>
          <w:rFonts w:asciiTheme="minorHAnsi" w:hAnsiTheme="minorHAnsi" w:cstheme="minorHAnsi"/>
        </w:rPr>
        <w:t xml:space="preserve"> from State agencies operating EA on a more frequent basis than would be reported normally.  Generally, States report disaster-related SNAP participation and issuance data to FNS on the FNS-292B, Report of Disaster Supplemental Nutrition Assistance Benefit Issuance, within 45 days of terminating disaster assistance.</w:t>
      </w:r>
    </w:p>
    <w:p w:rsidRPr="00C37BB1" w:rsidR="00C37BB1" w:rsidP="00C37BB1" w:rsidRDefault="00C37BB1" w14:paraId="1D66E69D" w14:textId="59DBAD0F">
      <w:pPr>
        <w:spacing w:before="240" w:line="480" w:lineRule="auto"/>
        <w:rPr>
          <w:rFonts w:asciiTheme="minorHAnsi" w:hAnsiTheme="minorHAnsi" w:cstheme="minorHAnsi"/>
        </w:rPr>
      </w:pPr>
      <w:r w:rsidRPr="00C37BB1">
        <w:rPr>
          <w:rFonts w:asciiTheme="minorHAnsi" w:hAnsiTheme="minorHAnsi" w:cstheme="minorHAnsi"/>
        </w:rPr>
        <w:t xml:space="preserve">While a State is operating under an EA waiver, FNS requires the State to submit </w:t>
      </w:r>
      <w:r w:rsidRPr="00C37BB1">
        <w:rPr>
          <w:rFonts w:asciiTheme="minorHAnsi" w:hAnsiTheme="minorHAnsi" w:cstheme="minorHAnsi"/>
          <w:i/>
        </w:rPr>
        <w:t>biweekly</w:t>
      </w:r>
      <w:r w:rsidRPr="00C37BB1">
        <w:rPr>
          <w:rFonts w:asciiTheme="minorHAnsi" w:hAnsiTheme="minorHAnsi" w:cstheme="minorHAnsi"/>
        </w:rPr>
        <w:t xml:space="preserve"> FNS-292B reports.  The burden for a State agency to submit FNS-292B reports during normal operations is currently captured under the </w:t>
      </w:r>
      <w:r w:rsidR="00A4484F">
        <w:rPr>
          <w:rFonts w:asciiTheme="minorHAnsi" w:hAnsiTheme="minorHAnsi" w:cstheme="minorHAnsi"/>
        </w:rPr>
        <w:t>IC</w:t>
      </w:r>
      <w:r w:rsidRPr="00C37BB1">
        <w:rPr>
          <w:rFonts w:asciiTheme="minorHAnsi" w:hAnsiTheme="minorHAnsi" w:cstheme="minorHAnsi"/>
        </w:rPr>
        <w:t xml:space="preserve"> for the Food Programs Reporting System (FPRS), OMB Control Number 0584-0594 (expiration date 7/31/2023).  However, FNS is accounting for the additional burden used for EA in this request and including the burden for submitting this </w:t>
      </w:r>
      <w:r w:rsidRPr="00C37BB1">
        <w:rPr>
          <w:rFonts w:asciiTheme="minorHAnsi" w:hAnsiTheme="minorHAnsi" w:cstheme="minorHAnsi"/>
        </w:rPr>
        <w:lastRenderedPageBreak/>
        <w:t>form more frequently under this information collection.</w:t>
      </w:r>
    </w:p>
    <w:p w:rsidRPr="00FC1110" w:rsidR="00341DEE" w:rsidP="00E11A38" w:rsidRDefault="00341DEE" w14:paraId="2EBF78CF" w14:textId="77777777">
      <w:pPr>
        <w:pStyle w:val="Heading2"/>
        <w:jc w:val="left"/>
        <w:rPr>
          <w:rFonts w:asciiTheme="minorHAnsi" w:hAnsiTheme="minorHAnsi" w:cstheme="minorHAnsi"/>
          <w:szCs w:val="24"/>
        </w:rPr>
      </w:pPr>
    </w:p>
    <w:p w:rsidRPr="00FC1110" w:rsidR="00A308DB" w:rsidP="0062567E" w:rsidRDefault="005A3F80" w14:paraId="028A789E" w14:textId="77777777">
      <w:pPr>
        <w:pStyle w:val="Heading1"/>
        <w:rPr>
          <w:rFonts w:asciiTheme="minorHAnsi" w:hAnsiTheme="minorHAnsi" w:cstheme="minorHAnsi"/>
          <w:szCs w:val="24"/>
        </w:rPr>
      </w:pPr>
      <w:bookmarkStart w:name="_Toc401831359" w:id="8"/>
      <w:bookmarkStart w:name="_Toc55565791" w:id="9"/>
      <w:r w:rsidRPr="00FC1110">
        <w:rPr>
          <w:rFonts w:asciiTheme="minorHAnsi" w:hAnsiTheme="minorHAnsi" w:cstheme="minorHAnsi"/>
          <w:szCs w:val="24"/>
        </w:rPr>
        <w:t xml:space="preserve">A3.  </w:t>
      </w:r>
      <w:r w:rsidRPr="00FC1110" w:rsidR="00831EA7">
        <w:rPr>
          <w:rFonts w:asciiTheme="minorHAnsi" w:hAnsiTheme="minorHAnsi" w:cstheme="minorHAnsi"/>
          <w:szCs w:val="24"/>
        </w:rPr>
        <w:t xml:space="preserve">Use of </w:t>
      </w:r>
      <w:r w:rsidRPr="00FC1110" w:rsidR="00826253">
        <w:rPr>
          <w:rFonts w:asciiTheme="minorHAnsi" w:hAnsiTheme="minorHAnsi" w:cstheme="minorHAnsi"/>
          <w:szCs w:val="24"/>
        </w:rPr>
        <w:t>i</w:t>
      </w:r>
      <w:r w:rsidRPr="00FC1110" w:rsidR="00831EA7">
        <w:rPr>
          <w:rFonts w:asciiTheme="minorHAnsi" w:hAnsiTheme="minorHAnsi" w:cstheme="minorHAnsi"/>
          <w:szCs w:val="24"/>
        </w:rPr>
        <w:t xml:space="preserve">nformation </w:t>
      </w:r>
      <w:r w:rsidRPr="00FC1110" w:rsidR="00826253">
        <w:rPr>
          <w:rFonts w:asciiTheme="minorHAnsi" w:hAnsiTheme="minorHAnsi" w:cstheme="minorHAnsi"/>
          <w:szCs w:val="24"/>
        </w:rPr>
        <w:t>t</w:t>
      </w:r>
      <w:r w:rsidRPr="00FC1110" w:rsidR="00831EA7">
        <w:rPr>
          <w:rFonts w:asciiTheme="minorHAnsi" w:hAnsiTheme="minorHAnsi" w:cstheme="minorHAnsi"/>
          <w:szCs w:val="24"/>
        </w:rPr>
        <w:t xml:space="preserve">echnology and </w:t>
      </w:r>
      <w:r w:rsidRPr="00FC1110" w:rsidR="00826253">
        <w:rPr>
          <w:rFonts w:asciiTheme="minorHAnsi" w:hAnsiTheme="minorHAnsi" w:cstheme="minorHAnsi"/>
          <w:szCs w:val="24"/>
        </w:rPr>
        <w:t>b</w:t>
      </w:r>
      <w:r w:rsidRPr="00FC1110" w:rsidR="00831EA7">
        <w:rPr>
          <w:rFonts w:asciiTheme="minorHAnsi" w:hAnsiTheme="minorHAnsi" w:cstheme="minorHAnsi"/>
          <w:szCs w:val="24"/>
        </w:rPr>
        <w:t xml:space="preserve">urden </w:t>
      </w:r>
      <w:r w:rsidRPr="00FC1110" w:rsidR="00826253">
        <w:rPr>
          <w:rFonts w:asciiTheme="minorHAnsi" w:hAnsiTheme="minorHAnsi" w:cstheme="minorHAnsi"/>
          <w:szCs w:val="24"/>
        </w:rPr>
        <w:t>r</w:t>
      </w:r>
      <w:r w:rsidRPr="00FC1110" w:rsidR="00831EA7">
        <w:rPr>
          <w:rFonts w:asciiTheme="minorHAnsi" w:hAnsiTheme="minorHAnsi" w:cstheme="minorHAnsi"/>
          <w:szCs w:val="24"/>
        </w:rPr>
        <w:t>eduction</w:t>
      </w:r>
      <w:r w:rsidRPr="00FC1110">
        <w:rPr>
          <w:rFonts w:asciiTheme="minorHAnsi" w:hAnsiTheme="minorHAnsi" w:cstheme="minorHAnsi"/>
          <w:szCs w:val="24"/>
        </w:rPr>
        <w:t>.</w:t>
      </w:r>
      <w:bookmarkEnd w:id="8"/>
      <w:bookmarkEnd w:id="9"/>
      <w:r w:rsidRPr="00FC1110">
        <w:rPr>
          <w:rFonts w:asciiTheme="minorHAnsi" w:hAnsiTheme="minorHAnsi" w:cstheme="minorHAnsi"/>
          <w:szCs w:val="24"/>
        </w:rPr>
        <w:t xml:space="preserve">  </w:t>
      </w:r>
    </w:p>
    <w:p w:rsidRPr="00FC1110" w:rsidR="003333DF" w:rsidRDefault="003333DF" w14:paraId="1541E997" w14:textId="77777777">
      <w:pPr>
        <w:tabs>
          <w:tab w:val="left" w:pos="0"/>
        </w:tabs>
        <w:suppressAutoHyphens/>
        <w:rPr>
          <w:rFonts w:asciiTheme="minorHAnsi" w:hAnsiTheme="minorHAnsi" w:cstheme="minorHAnsi"/>
          <w:szCs w:val="24"/>
        </w:rPr>
      </w:pPr>
    </w:p>
    <w:p w:rsidRPr="00FC1110" w:rsidR="003333DF" w:rsidP="0062567E" w:rsidRDefault="003333DF" w14:paraId="1CAB156F" w14:textId="77777777">
      <w:pPr>
        <w:rPr>
          <w:rFonts w:asciiTheme="minorHAnsi" w:hAnsiTheme="minorHAnsi" w:cstheme="minorHAnsi"/>
          <w:b/>
          <w:szCs w:val="24"/>
        </w:rPr>
      </w:pPr>
      <w:r w:rsidRPr="00FC1110">
        <w:rPr>
          <w:rFonts w:asciiTheme="minorHAnsi" w:hAnsiTheme="minorHAnsi" w:cstheme="minorHAnsi"/>
          <w:b/>
          <w:szCs w:val="24"/>
        </w:rPr>
        <w:t xml:space="preserve">Describe whether, and to what extent, the collection of information involves the use of </w:t>
      </w:r>
      <w:r w:rsidRPr="00FC1110" w:rsidR="00542C4F">
        <w:rPr>
          <w:rFonts w:asciiTheme="minorHAnsi" w:hAnsiTheme="minorHAnsi" w:cstheme="minorHAnsi"/>
          <w:b/>
          <w:szCs w:val="24"/>
        </w:rPr>
        <w:t>automated, electronic, mechanical, or other technolog</w:t>
      </w:r>
      <w:r w:rsidRPr="00FC1110">
        <w:rPr>
          <w:rFonts w:asciiTheme="minorHAnsi" w:hAnsiTheme="minorHAnsi" w:cstheme="minorHAnsi"/>
          <w:b/>
          <w:szCs w:val="24"/>
        </w:rPr>
        <w:t>ical collection techniques or oth</w:t>
      </w:r>
      <w:r w:rsidRPr="00FC1110" w:rsidR="00542C4F">
        <w:rPr>
          <w:rFonts w:asciiTheme="minorHAnsi" w:hAnsiTheme="minorHAnsi" w:cstheme="minorHAnsi"/>
          <w:b/>
          <w:szCs w:val="24"/>
        </w:rPr>
        <w:t>er forms of information technology, e.g., permitting electronic sub</w:t>
      </w:r>
      <w:r w:rsidRPr="00FC1110">
        <w:rPr>
          <w:rFonts w:asciiTheme="minorHAnsi" w:hAnsiTheme="minorHAnsi" w:cstheme="minorHAnsi"/>
          <w:b/>
          <w:szCs w:val="24"/>
        </w:rPr>
        <w:t>mission of responses, and the basis for the decision for adopting this means of co</w:t>
      </w:r>
      <w:r w:rsidRPr="00FC1110" w:rsidR="00542C4F">
        <w:rPr>
          <w:rFonts w:asciiTheme="minorHAnsi" w:hAnsiTheme="minorHAnsi" w:cstheme="minorHAnsi"/>
          <w:b/>
          <w:szCs w:val="24"/>
        </w:rPr>
        <w:t>llection. Also describe any con</w:t>
      </w:r>
      <w:r w:rsidRPr="00FC1110">
        <w:rPr>
          <w:rFonts w:asciiTheme="minorHAnsi" w:hAnsiTheme="minorHAnsi" w:cstheme="minorHAnsi"/>
          <w:b/>
          <w:szCs w:val="24"/>
        </w:rPr>
        <w:t>sideratio</w:t>
      </w:r>
      <w:r w:rsidRPr="00FC1110" w:rsidR="00542C4F">
        <w:rPr>
          <w:rFonts w:asciiTheme="minorHAnsi" w:hAnsiTheme="minorHAnsi" w:cstheme="minorHAnsi"/>
          <w:b/>
          <w:szCs w:val="24"/>
        </w:rPr>
        <w:t>n of using information technology to reduce bur</w:t>
      </w:r>
      <w:r w:rsidRPr="00FC1110">
        <w:rPr>
          <w:rFonts w:asciiTheme="minorHAnsi" w:hAnsiTheme="minorHAnsi" w:cstheme="minorHAnsi"/>
          <w:b/>
          <w:szCs w:val="24"/>
        </w:rPr>
        <w:t>den.</w:t>
      </w:r>
    </w:p>
    <w:p w:rsidRPr="00FC1110" w:rsidR="000D5A4A" w:rsidP="009F7E1A" w:rsidRDefault="000D5A4A" w14:paraId="60203133" w14:textId="77777777">
      <w:pPr>
        <w:tabs>
          <w:tab w:val="left" w:pos="-720"/>
        </w:tabs>
        <w:suppressAutoHyphens/>
        <w:spacing w:line="480" w:lineRule="auto"/>
        <w:rPr>
          <w:rFonts w:asciiTheme="minorHAnsi" w:hAnsiTheme="minorHAnsi" w:cstheme="minorHAnsi"/>
          <w:szCs w:val="24"/>
        </w:rPr>
      </w:pPr>
    </w:p>
    <w:p w:rsidRPr="00FC1110" w:rsidR="003308EC" w:rsidP="009F7E1A" w:rsidRDefault="000D5A4A" w14:paraId="6C8425FA" w14:textId="7D5FA9B1">
      <w:pPr>
        <w:tabs>
          <w:tab w:val="left" w:pos="-720"/>
        </w:tabs>
        <w:suppressAutoHyphens/>
        <w:spacing w:line="480" w:lineRule="auto"/>
        <w:rPr>
          <w:rFonts w:asciiTheme="minorHAnsi" w:hAnsiTheme="minorHAnsi" w:cstheme="minorHAnsi"/>
          <w:szCs w:val="24"/>
        </w:rPr>
      </w:pPr>
      <w:r w:rsidRPr="00FC1110">
        <w:rPr>
          <w:rFonts w:asciiTheme="minorHAnsi" w:hAnsiTheme="minorHAnsi" w:cstheme="minorHAnsi"/>
          <w:szCs w:val="24"/>
        </w:rPr>
        <w:t>FNS makes every effort to comply with E-Government Act, 2002 (E-Gov) and to provide for alternative submission of information collections.  Currently, States submit waiver requests to FNS via email</w:t>
      </w:r>
      <w:r w:rsidR="00E6333D">
        <w:rPr>
          <w:rFonts w:asciiTheme="minorHAnsi" w:hAnsiTheme="minorHAnsi" w:cstheme="minorHAnsi"/>
          <w:szCs w:val="24"/>
        </w:rPr>
        <w:t>.</w:t>
      </w:r>
      <w:r w:rsidR="00766417">
        <w:rPr>
          <w:rFonts w:asciiTheme="minorHAnsi" w:hAnsiTheme="minorHAnsi" w:cstheme="minorHAnsi"/>
          <w:szCs w:val="24"/>
        </w:rPr>
        <w:t xml:space="preserve">  </w:t>
      </w:r>
      <w:r w:rsidR="00E6333D">
        <w:rPr>
          <w:rFonts w:asciiTheme="minorHAnsi" w:hAnsiTheme="minorHAnsi" w:cstheme="minorHAnsi"/>
          <w:szCs w:val="24"/>
        </w:rPr>
        <w:t>Additionally, the FNS 292</w:t>
      </w:r>
      <w:r w:rsidR="00766417">
        <w:rPr>
          <w:rFonts w:asciiTheme="minorHAnsi" w:hAnsiTheme="minorHAnsi" w:cstheme="minorHAnsi"/>
          <w:szCs w:val="24"/>
        </w:rPr>
        <w:t>B</w:t>
      </w:r>
      <w:r w:rsidR="00E6333D">
        <w:rPr>
          <w:rFonts w:asciiTheme="minorHAnsi" w:hAnsiTheme="minorHAnsi" w:cstheme="minorHAnsi"/>
          <w:szCs w:val="24"/>
        </w:rPr>
        <w:t xml:space="preserve"> is submitted through FPRS and </w:t>
      </w:r>
      <w:r w:rsidRPr="00FC1110">
        <w:rPr>
          <w:rFonts w:asciiTheme="minorHAnsi" w:hAnsiTheme="minorHAnsi" w:cstheme="minorHAnsi"/>
          <w:szCs w:val="24"/>
        </w:rPr>
        <w:t>we anticipate 100</w:t>
      </w:r>
      <w:r w:rsidR="00721FCF">
        <w:rPr>
          <w:rFonts w:asciiTheme="minorHAnsi" w:hAnsiTheme="minorHAnsi" w:cstheme="minorHAnsi"/>
          <w:szCs w:val="24"/>
        </w:rPr>
        <w:t xml:space="preserve"> percent</w:t>
      </w:r>
      <w:r w:rsidRPr="00FC1110">
        <w:rPr>
          <w:rFonts w:asciiTheme="minorHAnsi" w:hAnsiTheme="minorHAnsi" w:cstheme="minorHAnsi"/>
          <w:szCs w:val="24"/>
        </w:rPr>
        <w:t xml:space="preserve"> of responses </w:t>
      </w:r>
      <w:r w:rsidR="00E6333D">
        <w:rPr>
          <w:rFonts w:asciiTheme="minorHAnsi" w:hAnsiTheme="minorHAnsi" w:cstheme="minorHAnsi"/>
          <w:szCs w:val="24"/>
        </w:rPr>
        <w:t xml:space="preserve">for this form </w:t>
      </w:r>
      <w:r w:rsidRPr="00FC1110">
        <w:rPr>
          <w:rFonts w:asciiTheme="minorHAnsi" w:hAnsiTheme="minorHAnsi" w:cstheme="minorHAnsi"/>
          <w:szCs w:val="24"/>
        </w:rPr>
        <w:t xml:space="preserve">will be submitted </w:t>
      </w:r>
      <w:r w:rsidR="00721FCF">
        <w:rPr>
          <w:rFonts w:asciiTheme="minorHAnsi" w:hAnsiTheme="minorHAnsi" w:cstheme="minorHAnsi"/>
          <w:szCs w:val="24"/>
        </w:rPr>
        <w:t xml:space="preserve">via email </w:t>
      </w:r>
      <w:r w:rsidRPr="00FC1110">
        <w:rPr>
          <w:rFonts w:asciiTheme="minorHAnsi" w:hAnsiTheme="minorHAnsi" w:cstheme="minorHAnsi"/>
          <w:szCs w:val="24"/>
        </w:rPr>
        <w:t>electronically.</w:t>
      </w:r>
      <w:r w:rsidR="0033264E">
        <w:rPr>
          <w:rFonts w:asciiTheme="minorHAnsi" w:hAnsiTheme="minorHAnsi" w:cstheme="minorHAnsi"/>
          <w:szCs w:val="24"/>
        </w:rPr>
        <w:t xml:space="preserve">  Currently there is no electronic system available to users.  However, 100 percent of States submit their EA requests </w:t>
      </w:r>
      <w:r w:rsidR="004D480D">
        <w:rPr>
          <w:rFonts w:asciiTheme="minorHAnsi" w:hAnsiTheme="minorHAnsi" w:cstheme="minorHAnsi"/>
          <w:szCs w:val="24"/>
        </w:rPr>
        <w:t xml:space="preserve">via email </w:t>
      </w:r>
      <w:r w:rsidR="0033264E">
        <w:rPr>
          <w:rFonts w:asciiTheme="minorHAnsi" w:hAnsiTheme="minorHAnsi" w:cstheme="minorHAnsi"/>
          <w:szCs w:val="24"/>
        </w:rPr>
        <w:t>to their FNS Regional Office</w:t>
      </w:r>
      <w:r w:rsidR="004D480D">
        <w:rPr>
          <w:rFonts w:asciiTheme="minorHAnsi" w:hAnsiTheme="minorHAnsi" w:cstheme="minorHAnsi"/>
          <w:szCs w:val="24"/>
        </w:rPr>
        <w:t>.</w:t>
      </w:r>
    </w:p>
    <w:p w:rsidRPr="00FC1110" w:rsidR="000D5A4A" w:rsidP="009F7E1A" w:rsidRDefault="000D5A4A" w14:paraId="66CB542A" w14:textId="77777777">
      <w:pPr>
        <w:tabs>
          <w:tab w:val="left" w:pos="-720"/>
        </w:tabs>
        <w:suppressAutoHyphens/>
        <w:spacing w:line="480" w:lineRule="auto"/>
        <w:rPr>
          <w:rFonts w:asciiTheme="minorHAnsi" w:hAnsiTheme="minorHAnsi" w:cstheme="minorHAnsi"/>
          <w:szCs w:val="24"/>
        </w:rPr>
      </w:pPr>
    </w:p>
    <w:p w:rsidRPr="00FC1110" w:rsidR="00A308DB" w:rsidP="0062567E" w:rsidRDefault="005A3F80" w14:paraId="497AB9B7" w14:textId="77777777">
      <w:pPr>
        <w:pStyle w:val="Heading1"/>
        <w:rPr>
          <w:rFonts w:asciiTheme="minorHAnsi" w:hAnsiTheme="minorHAnsi" w:cstheme="minorHAnsi"/>
          <w:szCs w:val="24"/>
        </w:rPr>
      </w:pPr>
      <w:bookmarkStart w:name="_Toc401831360" w:id="10"/>
      <w:bookmarkStart w:name="_Toc55565792" w:id="11"/>
      <w:r w:rsidRPr="00FC1110">
        <w:rPr>
          <w:rFonts w:asciiTheme="minorHAnsi" w:hAnsiTheme="minorHAnsi" w:cstheme="minorHAnsi"/>
          <w:szCs w:val="24"/>
        </w:rPr>
        <w:t xml:space="preserve">A4.  </w:t>
      </w:r>
      <w:r w:rsidRPr="00FC1110" w:rsidR="002568E6">
        <w:rPr>
          <w:rFonts w:asciiTheme="minorHAnsi" w:hAnsiTheme="minorHAnsi" w:cstheme="minorHAnsi"/>
          <w:szCs w:val="24"/>
        </w:rPr>
        <w:t>E</w:t>
      </w:r>
      <w:r w:rsidRPr="00FC1110">
        <w:rPr>
          <w:rFonts w:asciiTheme="minorHAnsi" w:hAnsiTheme="minorHAnsi" w:cstheme="minorHAnsi"/>
          <w:szCs w:val="24"/>
        </w:rPr>
        <w:t>fforts to identify duplication.</w:t>
      </w:r>
      <w:bookmarkEnd w:id="10"/>
      <w:bookmarkEnd w:id="11"/>
      <w:r w:rsidRPr="00FC1110">
        <w:rPr>
          <w:rFonts w:asciiTheme="minorHAnsi" w:hAnsiTheme="minorHAnsi" w:cstheme="minorHAnsi"/>
          <w:szCs w:val="24"/>
        </w:rPr>
        <w:t xml:space="preserve"> </w:t>
      </w:r>
    </w:p>
    <w:p w:rsidRPr="00FC1110" w:rsidR="003333DF" w:rsidRDefault="003333DF" w14:paraId="04337CE6" w14:textId="77777777">
      <w:pPr>
        <w:tabs>
          <w:tab w:val="left" w:pos="0"/>
        </w:tabs>
        <w:suppressAutoHyphens/>
        <w:rPr>
          <w:rFonts w:asciiTheme="minorHAnsi" w:hAnsiTheme="minorHAnsi" w:cstheme="minorHAnsi"/>
          <w:szCs w:val="24"/>
        </w:rPr>
      </w:pPr>
    </w:p>
    <w:p w:rsidRPr="00FC1110" w:rsidR="003333DF" w:rsidRDefault="003333DF" w14:paraId="464B27BF" w14:textId="77777777">
      <w:pPr>
        <w:tabs>
          <w:tab w:val="left" w:pos="0"/>
        </w:tabs>
        <w:suppressAutoHyphens/>
        <w:rPr>
          <w:rFonts w:asciiTheme="minorHAnsi" w:hAnsiTheme="minorHAnsi" w:cstheme="minorHAnsi"/>
          <w:szCs w:val="24"/>
        </w:rPr>
      </w:pPr>
      <w:r w:rsidRPr="00FC1110">
        <w:rPr>
          <w:rFonts w:asciiTheme="minorHAnsi" w:hAnsiTheme="minorHAnsi" w:cstheme="minorHAnsi"/>
          <w:b/>
          <w:szCs w:val="24"/>
        </w:rPr>
        <w:t>Descr</w:t>
      </w:r>
      <w:r w:rsidRPr="00FC1110" w:rsidR="00751946">
        <w:rPr>
          <w:rFonts w:asciiTheme="minorHAnsi" w:hAnsiTheme="minorHAnsi" w:cstheme="minorHAnsi"/>
          <w:b/>
          <w:szCs w:val="24"/>
        </w:rPr>
        <w:t>ibe efforts to identify duplica</w:t>
      </w:r>
      <w:r w:rsidRPr="00FC1110">
        <w:rPr>
          <w:rFonts w:asciiTheme="minorHAnsi" w:hAnsiTheme="minorHAnsi" w:cstheme="minorHAnsi"/>
          <w:b/>
          <w:szCs w:val="24"/>
        </w:rPr>
        <w:t>tion.</w:t>
      </w:r>
      <w:r w:rsidRPr="00FC1110" w:rsidR="00751946">
        <w:rPr>
          <w:rFonts w:asciiTheme="minorHAnsi" w:hAnsiTheme="minorHAnsi" w:cstheme="minorHAnsi"/>
          <w:b/>
          <w:szCs w:val="24"/>
        </w:rPr>
        <w:t xml:space="preserve">  Show specifically why any similar information already avail</w:t>
      </w:r>
      <w:r w:rsidRPr="00FC1110">
        <w:rPr>
          <w:rFonts w:asciiTheme="minorHAnsi" w:hAnsiTheme="minorHAnsi" w:cstheme="minorHAnsi"/>
          <w:b/>
          <w:szCs w:val="24"/>
        </w:rPr>
        <w:t xml:space="preserve">able cannot be used or </w:t>
      </w:r>
      <w:r w:rsidRPr="00FC1110" w:rsidR="00751946">
        <w:rPr>
          <w:rFonts w:asciiTheme="minorHAnsi" w:hAnsiTheme="minorHAnsi" w:cstheme="minorHAnsi"/>
          <w:b/>
          <w:szCs w:val="24"/>
        </w:rPr>
        <w:t>modified for use for the purposes descri</w:t>
      </w:r>
      <w:r w:rsidRPr="00FC1110">
        <w:rPr>
          <w:rFonts w:asciiTheme="minorHAnsi" w:hAnsiTheme="minorHAnsi" w:cstheme="minorHAnsi"/>
          <w:b/>
          <w:szCs w:val="24"/>
        </w:rPr>
        <w:t>bed in Question 2.</w:t>
      </w:r>
    </w:p>
    <w:p w:rsidRPr="00FC1110" w:rsidR="009F7E1A" w:rsidP="009F7E1A" w:rsidRDefault="009F7E1A" w14:paraId="4C4099F6" w14:textId="77777777">
      <w:pPr>
        <w:tabs>
          <w:tab w:val="left" w:pos="-720"/>
        </w:tabs>
        <w:suppressAutoHyphens/>
        <w:rPr>
          <w:rFonts w:asciiTheme="minorHAnsi" w:hAnsiTheme="minorHAnsi" w:cstheme="minorHAnsi"/>
          <w:szCs w:val="24"/>
        </w:rPr>
      </w:pPr>
    </w:p>
    <w:p w:rsidRPr="00FC1110" w:rsidR="003308EC" w:rsidP="0062567E" w:rsidRDefault="003308EC" w14:paraId="01AEDC2B" w14:textId="3A7E01A9">
      <w:pPr>
        <w:pStyle w:val="Heading1"/>
        <w:rPr>
          <w:rFonts w:asciiTheme="minorHAnsi" w:hAnsiTheme="minorHAnsi" w:cstheme="minorHAnsi"/>
          <w:szCs w:val="24"/>
        </w:rPr>
      </w:pPr>
      <w:bookmarkStart w:name="_Toc401831361" w:id="12"/>
    </w:p>
    <w:p w:rsidR="000D5A4A" w:rsidP="000D5A4A" w:rsidRDefault="000D5A4A" w14:paraId="30454B22" w14:textId="0611C944">
      <w:pPr>
        <w:tabs>
          <w:tab w:val="left" w:pos="-720"/>
        </w:tabs>
        <w:suppressAutoHyphens/>
        <w:spacing w:line="480" w:lineRule="auto"/>
        <w:rPr>
          <w:rFonts w:asciiTheme="minorHAnsi" w:hAnsiTheme="minorHAnsi" w:cstheme="minorHAnsi"/>
          <w:szCs w:val="24"/>
        </w:rPr>
      </w:pPr>
      <w:r w:rsidRPr="00FC1110">
        <w:rPr>
          <w:rFonts w:asciiTheme="minorHAnsi" w:hAnsiTheme="minorHAnsi" w:cstheme="minorHAnsi"/>
          <w:szCs w:val="24"/>
        </w:rPr>
        <w:t>Every effort has been made to avoid duplication. FNS has reviewed USDA reporting requirements, state administrative agency reporting requirements, and special studies by other government and private agencies.</w:t>
      </w:r>
      <w:r w:rsidRPr="00FC1110">
        <w:rPr>
          <w:rFonts w:asciiTheme="minorHAnsi" w:hAnsiTheme="minorHAnsi" w:cstheme="minorHAnsi"/>
        </w:rPr>
        <w:t xml:space="preserve"> </w:t>
      </w:r>
      <w:r w:rsidRPr="00FC1110">
        <w:rPr>
          <w:rFonts w:asciiTheme="minorHAnsi" w:hAnsiTheme="minorHAnsi" w:cstheme="minorHAnsi"/>
          <w:szCs w:val="24"/>
        </w:rPr>
        <w:t xml:space="preserve">FNS monitors State performance to ensure that the program is being efficiently and economically operated.  </w:t>
      </w:r>
    </w:p>
    <w:p w:rsidRPr="00FC1110" w:rsidR="00FC1110" w:rsidP="000D5A4A" w:rsidRDefault="00FC1110" w14:paraId="7362F7B6" w14:textId="77777777">
      <w:pPr>
        <w:tabs>
          <w:tab w:val="left" w:pos="-720"/>
        </w:tabs>
        <w:suppressAutoHyphens/>
        <w:spacing w:line="480" w:lineRule="auto"/>
        <w:rPr>
          <w:rFonts w:asciiTheme="minorHAnsi" w:hAnsiTheme="minorHAnsi" w:cstheme="minorHAnsi"/>
          <w:szCs w:val="24"/>
        </w:rPr>
      </w:pPr>
    </w:p>
    <w:p w:rsidRPr="00FC1110" w:rsidR="00FC2F64" w:rsidP="00FC2F64" w:rsidRDefault="00FC2F64" w14:paraId="49598257" w14:textId="7C480E1B">
      <w:pPr>
        <w:tabs>
          <w:tab w:val="left" w:pos="-720"/>
        </w:tabs>
        <w:suppressAutoHyphens/>
        <w:spacing w:line="480" w:lineRule="auto"/>
        <w:rPr>
          <w:rFonts w:asciiTheme="minorHAnsi" w:hAnsiTheme="minorHAnsi" w:cstheme="minorHAnsi"/>
          <w:szCs w:val="24"/>
        </w:rPr>
      </w:pPr>
      <w:r w:rsidRPr="00FC1110">
        <w:rPr>
          <w:rFonts w:asciiTheme="minorHAnsi" w:hAnsiTheme="minorHAnsi" w:cstheme="minorHAnsi"/>
          <w:szCs w:val="24"/>
        </w:rPr>
        <w:lastRenderedPageBreak/>
        <w:t>FNS currently requires State agencies to report Disaster SNAP issuance and participation data using form FNS-292B, Report of Disaster Supplemental Nutrition Assistance Program Benefit Issuance</w:t>
      </w:r>
      <w:r w:rsidR="00B37F06">
        <w:rPr>
          <w:rFonts w:asciiTheme="minorHAnsi" w:hAnsiTheme="minorHAnsi" w:cstheme="minorHAnsi"/>
          <w:szCs w:val="24"/>
        </w:rPr>
        <w:t xml:space="preserve"> (Appendix D)</w:t>
      </w:r>
      <w:r w:rsidRPr="00FC1110">
        <w:rPr>
          <w:rFonts w:asciiTheme="minorHAnsi" w:hAnsiTheme="minorHAnsi" w:cstheme="minorHAnsi"/>
          <w:szCs w:val="24"/>
        </w:rPr>
        <w:t xml:space="preserve">.  Form FNS-292B must be submitted to the </w:t>
      </w:r>
      <w:r w:rsidR="00A56000">
        <w:rPr>
          <w:rFonts w:asciiTheme="minorHAnsi" w:hAnsiTheme="minorHAnsi" w:cstheme="minorHAnsi"/>
          <w:szCs w:val="24"/>
        </w:rPr>
        <w:t>A</w:t>
      </w:r>
      <w:r w:rsidRPr="00FC1110">
        <w:rPr>
          <w:rFonts w:asciiTheme="minorHAnsi" w:hAnsiTheme="minorHAnsi" w:cstheme="minorHAnsi"/>
          <w:szCs w:val="24"/>
        </w:rPr>
        <w:t xml:space="preserve">gency within 45 days of the termination of a Disaster SNAP operation and captures final issuance and participation data.  The information collection burden for the recordkeeping of FNS-292B is included in OMB 0584-0037, expiration date </w:t>
      </w:r>
      <w:r w:rsidR="000E11A0">
        <w:rPr>
          <w:rFonts w:asciiTheme="minorHAnsi" w:hAnsiTheme="minorHAnsi" w:cstheme="minorHAnsi"/>
          <w:szCs w:val="24"/>
        </w:rPr>
        <w:t>5/31/2024</w:t>
      </w:r>
      <w:r w:rsidRPr="00FC1110">
        <w:rPr>
          <w:rFonts w:asciiTheme="minorHAnsi" w:hAnsiTheme="minorHAnsi" w:cstheme="minorHAnsi"/>
          <w:szCs w:val="24"/>
        </w:rPr>
        <w:t xml:space="preserve">. The reporting burden estimates are currently approved under Food Programs Reporting System (FPRS) – OMB Control No. 0584-0594 </w:t>
      </w:r>
      <w:r w:rsidR="004D480D">
        <w:rPr>
          <w:rFonts w:asciiTheme="minorHAnsi" w:hAnsiTheme="minorHAnsi" w:cstheme="minorHAnsi"/>
          <w:szCs w:val="24"/>
        </w:rPr>
        <w:t>e</w:t>
      </w:r>
      <w:r w:rsidRPr="00FC1110">
        <w:rPr>
          <w:rFonts w:asciiTheme="minorHAnsi" w:hAnsiTheme="minorHAnsi" w:cstheme="minorHAnsi"/>
          <w:szCs w:val="24"/>
        </w:rPr>
        <w:t>xpiration</w:t>
      </w:r>
      <w:r w:rsidR="004D480D">
        <w:rPr>
          <w:rFonts w:asciiTheme="minorHAnsi" w:hAnsiTheme="minorHAnsi" w:cstheme="minorHAnsi"/>
          <w:szCs w:val="24"/>
        </w:rPr>
        <w:t xml:space="preserve"> date </w:t>
      </w:r>
      <w:r w:rsidRPr="00FC1110">
        <w:rPr>
          <w:rFonts w:asciiTheme="minorHAnsi" w:hAnsiTheme="minorHAnsi" w:cstheme="minorHAnsi"/>
          <w:szCs w:val="24"/>
        </w:rPr>
        <w:t>07/31/2023.  Monthly SNAP data is collected on FNS-388,</w:t>
      </w:r>
      <w:r w:rsidR="00B05C0C">
        <w:rPr>
          <w:rFonts w:asciiTheme="minorHAnsi" w:hAnsiTheme="minorHAnsi" w:cstheme="minorHAnsi"/>
          <w:szCs w:val="24"/>
        </w:rPr>
        <w:t xml:space="preserve"> State Issuance and Participation Estimates,</w:t>
      </w:r>
      <w:r w:rsidRPr="00FC1110">
        <w:rPr>
          <w:rFonts w:asciiTheme="minorHAnsi" w:hAnsiTheme="minorHAnsi" w:cstheme="minorHAnsi"/>
          <w:szCs w:val="24"/>
        </w:rPr>
        <w:t xml:space="preserve"> but does not duplicate any data collection currently in place, as the FNS-292B serves as a final summary and closeout of the disaster response period and is not meant to provide periodic updates.</w:t>
      </w:r>
    </w:p>
    <w:p w:rsidRPr="00FC1110" w:rsidR="000D5A4A" w:rsidP="000D5A4A" w:rsidRDefault="000D5A4A" w14:paraId="0F1286A4" w14:textId="77777777">
      <w:pPr>
        <w:rPr>
          <w:rFonts w:asciiTheme="minorHAnsi" w:hAnsiTheme="minorHAnsi" w:cstheme="minorHAnsi"/>
        </w:rPr>
      </w:pPr>
    </w:p>
    <w:p w:rsidRPr="00FC1110" w:rsidR="00A308DB" w:rsidP="0062567E" w:rsidRDefault="005A3F80" w14:paraId="23B4D4F5" w14:textId="58C972AF">
      <w:pPr>
        <w:pStyle w:val="Heading1"/>
        <w:rPr>
          <w:rFonts w:asciiTheme="minorHAnsi" w:hAnsiTheme="minorHAnsi" w:cstheme="minorHAnsi"/>
          <w:szCs w:val="24"/>
        </w:rPr>
      </w:pPr>
      <w:bookmarkStart w:name="_Toc55565793" w:id="13"/>
      <w:r w:rsidRPr="00FC1110">
        <w:rPr>
          <w:rFonts w:asciiTheme="minorHAnsi" w:hAnsiTheme="minorHAnsi" w:cstheme="minorHAnsi"/>
          <w:szCs w:val="24"/>
        </w:rPr>
        <w:t>A5.  Impacts on small businesses or other small entities.</w:t>
      </w:r>
      <w:bookmarkEnd w:id="12"/>
      <w:bookmarkEnd w:id="13"/>
      <w:r w:rsidRPr="00FC1110">
        <w:rPr>
          <w:rFonts w:asciiTheme="minorHAnsi" w:hAnsiTheme="minorHAnsi" w:cstheme="minorHAnsi"/>
          <w:szCs w:val="24"/>
        </w:rPr>
        <w:t xml:space="preserve">  </w:t>
      </w:r>
    </w:p>
    <w:p w:rsidRPr="00FC1110" w:rsidR="003333DF" w:rsidRDefault="003333DF" w14:paraId="6B5A767F" w14:textId="77777777">
      <w:pPr>
        <w:tabs>
          <w:tab w:val="left" w:pos="0"/>
        </w:tabs>
        <w:suppressAutoHyphens/>
        <w:rPr>
          <w:rFonts w:asciiTheme="minorHAnsi" w:hAnsiTheme="minorHAnsi" w:cstheme="minorHAnsi"/>
          <w:szCs w:val="24"/>
        </w:rPr>
      </w:pPr>
    </w:p>
    <w:p w:rsidRPr="00FC1110" w:rsidR="003333DF" w:rsidRDefault="003333DF" w14:paraId="0880C885" w14:textId="77777777">
      <w:pPr>
        <w:tabs>
          <w:tab w:val="left" w:pos="0"/>
        </w:tabs>
        <w:suppressAutoHyphens/>
        <w:rPr>
          <w:rFonts w:asciiTheme="minorHAnsi" w:hAnsiTheme="minorHAnsi" w:cstheme="minorHAnsi"/>
          <w:szCs w:val="24"/>
        </w:rPr>
      </w:pPr>
      <w:r w:rsidRPr="00FC1110">
        <w:rPr>
          <w:rFonts w:asciiTheme="minorHAnsi" w:hAnsiTheme="minorHAnsi" w:cstheme="minorHAnsi"/>
          <w:b/>
          <w:szCs w:val="24"/>
        </w:rPr>
        <w:t>If t</w:t>
      </w:r>
      <w:r w:rsidRPr="00FC1110" w:rsidR="006E4B7F">
        <w:rPr>
          <w:rFonts w:asciiTheme="minorHAnsi" w:hAnsiTheme="minorHAnsi" w:cstheme="minorHAnsi"/>
          <w:b/>
          <w:szCs w:val="24"/>
        </w:rPr>
        <w:t>he collection of information im</w:t>
      </w:r>
      <w:r w:rsidRPr="00FC1110">
        <w:rPr>
          <w:rFonts w:asciiTheme="minorHAnsi" w:hAnsiTheme="minorHAnsi" w:cstheme="minorHAnsi"/>
          <w:b/>
          <w:szCs w:val="24"/>
        </w:rPr>
        <w:t>pacts small businesses or other small entities (Item 5 of OMB Form 83-I), de</w:t>
      </w:r>
      <w:r w:rsidRPr="00FC1110" w:rsidR="006E4B7F">
        <w:rPr>
          <w:rFonts w:asciiTheme="minorHAnsi" w:hAnsiTheme="minorHAnsi" w:cstheme="minorHAnsi"/>
          <w:b/>
          <w:szCs w:val="24"/>
        </w:rPr>
        <w:t>scribe any methods used to mini</w:t>
      </w:r>
      <w:r w:rsidRPr="00FC1110">
        <w:rPr>
          <w:rFonts w:asciiTheme="minorHAnsi" w:hAnsiTheme="minorHAnsi" w:cstheme="minorHAnsi"/>
          <w:b/>
          <w:szCs w:val="24"/>
        </w:rPr>
        <w:t>mize burden.</w:t>
      </w:r>
    </w:p>
    <w:p w:rsidRPr="00FC1110" w:rsidR="00A308DB" w:rsidRDefault="00A308DB" w14:paraId="4F995CD3" w14:textId="77777777">
      <w:pPr>
        <w:tabs>
          <w:tab w:val="left" w:pos="0"/>
        </w:tabs>
        <w:suppressAutoHyphens/>
        <w:rPr>
          <w:rFonts w:asciiTheme="minorHAnsi" w:hAnsiTheme="minorHAnsi" w:cstheme="minorHAnsi"/>
          <w:szCs w:val="24"/>
        </w:rPr>
      </w:pPr>
    </w:p>
    <w:p w:rsidRPr="00FC1110" w:rsidR="00FC2F64" w:rsidP="00FC2F64" w:rsidRDefault="00FC2F64" w14:paraId="0B5C86C9" w14:textId="0950E1D1">
      <w:pPr>
        <w:tabs>
          <w:tab w:val="left" w:pos="-720"/>
        </w:tabs>
        <w:suppressAutoHyphens/>
        <w:spacing w:line="480" w:lineRule="auto"/>
        <w:rPr>
          <w:rFonts w:asciiTheme="minorHAnsi" w:hAnsiTheme="minorHAnsi" w:cstheme="minorHAnsi"/>
          <w:szCs w:val="24"/>
        </w:rPr>
      </w:pPr>
      <w:r w:rsidRPr="00FC1110">
        <w:rPr>
          <w:rFonts w:asciiTheme="minorHAnsi" w:hAnsiTheme="minorHAnsi" w:cstheme="minorHAnsi"/>
          <w:spacing w:val="-3"/>
          <w:szCs w:val="24"/>
        </w:rPr>
        <w:t xml:space="preserve">Information being requested or required has been held to the minimum </w:t>
      </w:r>
      <w:r w:rsidR="00B05C0C">
        <w:rPr>
          <w:rFonts w:asciiTheme="minorHAnsi" w:hAnsiTheme="minorHAnsi" w:cstheme="minorHAnsi"/>
          <w:spacing w:val="-3"/>
          <w:szCs w:val="24"/>
        </w:rPr>
        <w:t>requirement</w:t>
      </w:r>
      <w:r w:rsidRPr="00FC1110">
        <w:rPr>
          <w:rFonts w:asciiTheme="minorHAnsi" w:hAnsiTheme="minorHAnsi" w:cstheme="minorHAnsi"/>
          <w:spacing w:val="-3"/>
          <w:szCs w:val="24"/>
        </w:rPr>
        <w:t xml:space="preserve"> for the intended use.  Although two smaller State, Local, or Tribal Government Agencies are involved in this data collection effort, they delivered the same program benefits and perform the same function as any other State Agencies.  Thus, they maintain the same kinds of information on file.  There are no other entities involved with this data collection. </w:t>
      </w:r>
      <w:r w:rsidRPr="00FC1110">
        <w:rPr>
          <w:rFonts w:asciiTheme="minorHAnsi" w:hAnsiTheme="minorHAnsi" w:cstheme="minorHAnsi"/>
          <w:szCs w:val="24"/>
        </w:rPr>
        <w:t xml:space="preserve">  </w:t>
      </w:r>
    </w:p>
    <w:p w:rsidRPr="00FC1110" w:rsidR="00E11A38" w:rsidP="009F7E1A" w:rsidRDefault="00E11A38" w14:paraId="6FFC6C7D" w14:textId="77777777">
      <w:pPr>
        <w:tabs>
          <w:tab w:val="left" w:pos="-720"/>
        </w:tabs>
        <w:suppressAutoHyphens/>
        <w:spacing w:line="480" w:lineRule="auto"/>
        <w:rPr>
          <w:rFonts w:asciiTheme="minorHAnsi" w:hAnsiTheme="minorHAnsi" w:cstheme="minorHAnsi"/>
          <w:spacing w:val="-3"/>
          <w:szCs w:val="24"/>
        </w:rPr>
      </w:pPr>
    </w:p>
    <w:p w:rsidRPr="00FC1110" w:rsidR="00A308DB" w:rsidP="0062567E" w:rsidRDefault="005A3F80" w14:paraId="41DAD811" w14:textId="77777777">
      <w:pPr>
        <w:pStyle w:val="Heading1"/>
        <w:rPr>
          <w:rFonts w:asciiTheme="minorHAnsi" w:hAnsiTheme="minorHAnsi" w:cstheme="minorHAnsi"/>
          <w:szCs w:val="24"/>
        </w:rPr>
      </w:pPr>
      <w:bookmarkStart w:name="_Toc401831362" w:id="14"/>
      <w:bookmarkStart w:name="_Toc55565794" w:id="15"/>
      <w:r w:rsidRPr="00FC1110">
        <w:rPr>
          <w:rFonts w:asciiTheme="minorHAnsi" w:hAnsiTheme="minorHAnsi" w:cstheme="minorHAnsi"/>
          <w:szCs w:val="24"/>
        </w:rPr>
        <w:t xml:space="preserve">A6.  Consequences </w:t>
      </w:r>
      <w:r w:rsidRPr="00FC1110" w:rsidR="00826253">
        <w:rPr>
          <w:rFonts w:asciiTheme="minorHAnsi" w:hAnsiTheme="minorHAnsi" w:cstheme="minorHAnsi"/>
          <w:szCs w:val="24"/>
        </w:rPr>
        <w:t xml:space="preserve">of collecting the </w:t>
      </w:r>
      <w:r w:rsidRPr="00FC1110" w:rsidR="00DA0E06">
        <w:rPr>
          <w:rFonts w:asciiTheme="minorHAnsi" w:hAnsiTheme="minorHAnsi" w:cstheme="minorHAnsi"/>
          <w:szCs w:val="24"/>
        </w:rPr>
        <w:t>i</w:t>
      </w:r>
      <w:r w:rsidRPr="00FC1110" w:rsidR="00826253">
        <w:rPr>
          <w:rFonts w:asciiTheme="minorHAnsi" w:hAnsiTheme="minorHAnsi" w:cstheme="minorHAnsi"/>
          <w:szCs w:val="24"/>
        </w:rPr>
        <w:t xml:space="preserve">nformation </w:t>
      </w:r>
      <w:r w:rsidRPr="00FC1110">
        <w:rPr>
          <w:rFonts w:asciiTheme="minorHAnsi" w:hAnsiTheme="minorHAnsi" w:cstheme="minorHAnsi"/>
          <w:szCs w:val="24"/>
        </w:rPr>
        <w:t>less frequently.</w:t>
      </w:r>
      <w:bookmarkEnd w:id="14"/>
      <w:bookmarkEnd w:id="15"/>
      <w:r w:rsidRPr="00FC1110">
        <w:rPr>
          <w:rFonts w:asciiTheme="minorHAnsi" w:hAnsiTheme="minorHAnsi" w:cstheme="minorHAnsi"/>
          <w:szCs w:val="24"/>
        </w:rPr>
        <w:t xml:space="preserve">  </w:t>
      </w:r>
    </w:p>
    <w:p w:rsidRPr="00FC1110" w:rsidR="003333DF" w:rsidP="005C04BB" w:rsidRDefault="003333DF" w14:paraId="039FEA4F" w14:textId="77777777">
      <w:pPr>
        <w:tabs>
          <w:tab w:val="left" w:pos="0"/>
        </w:tabs>
        <w:suppressAutoHyphens/>
        <w:rPr>
          <w:rFonts w:asciiTheme="minorHAnsi" w:hAnsiTheme="minorHAnsi" w:cstheme="minorHAnsi"/>
          <w:szCs w:val="24"/>
        </w:rPr>
      </w:pPr>
    </w:p>
    <w:p w:rsidRPr="00FC1110" w:rsidR="003333DF" w:rsidP="0062567E" w:rsidRDefault="003333DF" w14:paraId="28EC7BEB" w14:textId="77777777">
      <w:pPr>
        <w:rPr>
          <w:rFonts w:asciiTheme="minorHAnsi" w:hAnsiTheme="minorHAnsi" w:cstheme="minorHAnsi"/>
          <w:b/>
          <w:szCs w:val="24"/>
        </w:rPr>
      </w:pPr>
      <w:r w:rsidRPr="00FC1110">
        <w:rPr>
          <w:rFonts w:asciiTheme="minorHAnsi" w:hAnsiTheme="minorHAnsi" w:cstheme="minorHAnsi"/>
          <w:b/>
          <w:szCs w:val="24"/>
        </w:rPr>
        <w:t>Describe the consequence to Federal program or policy activities if the collect</w:t>
      </w:r>
      <w:r w:rsidRPr="00FC1110" w:rsidR="00E315C8">
        <w:rPr>
          <w:rFonts w:asciiTheme="minorHAnsi" w:hAnsiTheme="minorHAnsi" w:cstheme="minorHAnsi"/>
          <w:b/>
          <w:szCs w:val="24"/>
        </w:rPr>
        <w:t xml:space="preserve">ion is not </w:t>
      </w:r>
      <w:r w:rsidRPr="00FC1110" w:rsidR="00E315C8">
        <w:rPr>
          <w:rFonts w:asciiTheme="minorHAnsi" w:hAnsiTheme="minorHAnsi" w:cstheme="minorHAnsi"/>
          <w:b/>
          <w:szCs w:val="24"/>
        </w:rPr>
        <w:lastRenderedPageBreak/>
        <w:t>conducted, or is conducted less frequent</w:t>
      </w:r>
      <w:r w:rsidRPr="00FC1110">
        <w:rPr>
          <w:rFonts w:asciiTheme="minorHAnsi" w:hAnsiTheme="minorHAnsi" w:cstheme="minorHAnsi"/>
          <w:b/>
          <w:szCs w:val="24"/>
        </w:rPr>
        <w:t>ly, as well as any technical or legal obstacles to reducing burden.</w:t>
      </w:r>
    </w:p>
    <w:p w:rsidRPr="00FC1110" w:rsidR="00E11A38" w:rsidP="00E11A38" w:rsidRDefault="00E11A38" w14:paraId="135AA816" w14:textId="77777777">
      <w:pPr>
        <w:tabs>
          <w:tab w:val="left" w:pos="-720"/>
        </w:tabs>
        <w:suppressAutoHyphens/>
        <w:rPr>
          <w:rFonts w:asciiTheme="minorHAnsi" w:hAnsiTheme="minorHAnsi" w:cstheme="minorHAnsi"/>
          <w:szCs w:val="24"/>
        </w:rPr>
      </w:pPr>
    </w:p>
    <w:p w:rsidRPr="00FC1110" w:rsidR="00CE03D8" w:rsidP="00CE03D8" w:rsidRDefault="00E6333D" w14:paraId="2D7708CE" w14:textId="7EF3CDC9">
      <w:pPr>
        <w:pStyle w:val="Heading2"/>
        <w:spacing w:line="480" w:lineRule="auto"/>
        <w:jc w:val="left"/>
        <w:rPr>
          <w:rFonts w:asciiTheme="minorHAnsi" w:hAnsiTheme="minorHAnsi" w:cstheme="minorHAnsi"/>
          <w:b w:val="0"/>
          <w:szCs w:val="24"/>
        </w:rPr>
      </w:pPr>
      <w:bookmarkStart w:name="_Toc55565795" w:id="16"/>
      <w:r>
        <w:rPr>
          <w:rFonts w:asciiTheme="minorHAnsi" w:hAnsiTheme="minorHAnsi" w:cstheme="minorHAnsi"/>
          <w:b w:val="0"/>
          <w:szCs w:val="24"/>
        </w:rPr>
        <w:t xml:space="preserve">This is an ongoing information collection request.  </w:t>
      </w:r>
      <w:r w:rsidRPr="00FC1110" w:rsidR="00CE03D8">
        <w:rPr>
          <w:rFonts w:asciiTheme="minorHAnsi" w:hAnsiTheme="minorHAnsi" w:cstheme="minorHAnsi"/>
          <w:b w:val="0"/>
          <w:szCs w:val="24"/>
        </w:rPr>
        <w:t xml:space="preserve">Because the EA waiver increases the monthly </w:t>
      </w:r>
      <w:r>
        <w:rPr>
          <w:rFonts w:asciiTheme="minorHAnsi" w:hAnsiTheme="minorHAnsi" w:cstheme="minorHAnsi"/>
          <w:b w:val="0"/>
          <w:szCs w:val="24"/>
        </w:rPr>
        <w:t xml:space="preserve">SNAP </w:t>
      </w:r>
      <w:r w:rsidRPr="00FC1110" w:rsidR="00CE03D8">
        <w:rPr>
          <w:rFonts w:asciiTheme="minorHAnsi" w:hAnsiTheme="minorHAnsi" w:cstheme="minorHAnsi"/>
          <w:b w:val="0"/>
          <w:szCs w:val="24"/>
        </w:rPr>
        <w:t>benefit of participants above the amount originally anticipated for this fiscal year, the amount of benefits issued and redeemed must be carefully tracked to ensure FNS does not exceed its appropriation.  As such, it is necessary for FNS to collect information from State agencies operating EA on a more frequent basis than would be reported normally.  Generally, States report disaster-related SNAP participation and issuance data to FNS on the FNS-292B, Report of Disaster Supplemental Nutrition Assistance Benefit Issuance, within 45 days of terminating disaster assistance.</w:t>
      </w:r>
      <w:r w:rsidR="00893201">
        <w:rPr>
          <w:rFonts w:asciiTheme="minorHAnsi" w:hAnsiTheme="minorHAnsi" w:cstheme="minorHAnsi"/>
          <w:b w:val="0"/>
          <w:szCs w:val="24"/>
        </w:rPr>
        <w:t xml:space="preserve">  </w:t>
      </w:r>
      <w:bookmarkEnd w:id="16"/>
      <w:r w:rsidR="00F86FCC">
        <w:rPr>
          <w:rFonts w:asciiTheme="minorHAnsi" w:hAnsiTheme="minorHAnsi" w:cstheme="minorHAnsi"/>
          <w:b w:val="0"/>
          <w:szCs w:val="24"/>
        </w:rPr>
        <w:t>If FNS didn’t collect this information bi-weekly, FNS would not be able to closely monitor benefit expenditures for program integrity and we would be unable to prevent exceeding appropriations.</w:t>
      </w:r>
    </w:p>
    <w:p w:rsidRPr="00FC1110" w:rsidR="00E11A38" w:rsidP="00E11A38" w:rsidRDefault="00E11A38" w14:paraId="17EF12EF" w14:textId="0B488C83">
      <w:pPr>
        <w:tabs>
          <w:tab w:val="left" w:pos="-720"/>
        </w:tabs>
        <w:suppressAutoHyphens/>
        <w:spacing w:line="480" w:lineRule="auto"/>
        <w:rPr>
          <w:rFonts w:asciiTheme="minorHAnsi" w:hAnsiTheme="minorHAnsi" w:cstheme="minorHAnsi"/>
          <w:szCs w:val="24"/>
        </w:rPr>
      </w:pPr>
    </w:p>
    <w:p w:rsidRPr="00FC1110" w:rsidR="00A308DB" w:rsidP="0062567E" w:rsidRDefault="00213436" w14:paraId="6BA24B5D" w14:textId="77777777">
      <w:pPr>
        <w:pStyle w:val="Heading1"/>
        <w:rPr>
          <w:rFonts w:asciiTheme="minorHAnsi" w:hAnsiTheme="minorHAnsi" w:cstheme="minorHAnsi"/>
          <w:szCs w:val="24"/>
        </w:rPr>
      </w:pPr>
      <w:bookmarkStart w:name="_Toc401831363" w:id="17"/>
      <w:bookmarkStart w:name="_Toc55565796" w:id="18"/>
      <w:r w:rsidRPr="00FC1110">
        <w:rPr>
          <w:rFonts w:asciiTheme="minorHAnsi" w:hAnsiTheme="minorHAnsi" w:cstheme="minorHAnsi"/>
          <w:szCs w:val="24"/>
        </w:rPr>
        <w:t xml:space="preserve">A7.  </w:t>
      </w:r>
      <w:r w:rsidRPr="00FC1110" w:rsidR="00A37C87">
        <w:rPr>
          <w:rFonts w:asciiTheme="minorHAnsi" w:hAnsiTheme="minorHAnsi" w:cstheme="minorHAnsi"/>
          <w:szCs w:val="24"/>
        </w:rPr>
        <w:t>Special c</w:t>
      </w:r>
      <w:r w:rsidRPr="00FC1110">
        <w:rPr>
          <w:rFonts w:asciiTheme="minorHAnsi" w:hAnsiTheme="minorHAnsi" w:cstheme="minorHAnsi"/>
          <w:szCs w:val="24"/>
        </w:rPr>
        <w:t xml:space="preserve">ircumstances </w:t>
      </w:r>
      <w:r w:rsidRPr="00FC1110" w:rsidR="00A37C87">
        <w:rPr>
          <w:rFonts w:asciiTheme="minorHAnsi" w:hAnsiTheme="minorHAnsi" w:cstheme="minorHAnsi"/>
          <w:szCs w:val="24"/>
        </w:rPr>
        <w:t>relating to the Guidelines of</w:t>
      </w:r>
      <w:r w:rsidRPr="00FC1110">
        <w:rPr>
          <w:rFonts w:asciiTheme="minorHAnsi" w:hAnsiTheme="minorHAnsi" w:cstheme="minorHAnsi"/>
          <w:szCs w:val="24"/>
        </w:rPr>
        <w:t xml:space="preserve"> 5 CFR 1320.</w:t>
      </w:r>
      <w:r w:rsidRPr="00FC1110" w:rsidR="003C6BDD">
        <w:rPr>
          <w:rFonts w:asciiTheme="minorHAnsi" w:hAnsiTheme="minorHAnsi" w:cstheme="minorHAnsi"/>
          <w:szCs w:val="24"/>
        </w:rPr>
        <w:t>5</w:t>
      </w:r>
      <w:r w:rsidRPr="00FC1110">
        <w:rPr>
          <w:rFonts w:asciiTheme="minorHAnsi" w:hAnsiTheme="minorHAnsi" w:cstheme="minorHAnsi"/>
          <w:szCs w:val="24"/>
        </w:rPr>
        <w:t>.</w:t>
      </w:r>
      <w:bookmarkEnd w:id="17"/>
      <w:bookmarkEnd w:id="18"/>
      <w:r w:rsidRPr="00FC1110">
        <w:rPr>
          <w:rFonts w:asciiTheme="minorHAnsi" w:hAnsiTheme="minorHAnsi" w:cstheme="minorHAnsi"/>
          <w:szCs w:val="24"/>
        </w:rPr>
        <w:t xml:space="preserve">  </w:t>
      </w:r>
    </w:p>
    <w:p w:rsidRPr="00FC1110" w:rsidR="00A308DB" w:rsidP="00213436" w:rsidRDefault="00A308DB" w14:paraId="4C320FF7" w14:textId="77777777">
      <w:pPr>
        <w:tabs>
          <w:tab w:val="left" w:pos="0"/>
        </w:tabs>
        <w:suppressAutoHyphens/>
        <w:rPr>
          <w:rFonts w:asciiTheme="minorHAnsi" w:hAnsiTheme="minorHAnsi" w:cstheme="minorHAnsi"/>
          <w:szCs w:val="24"/>
        </w:rPr>
      </w:pPr>
    </w:p>
    <w:p w:rsidRPr="00FC1110" w:rsidR="003333DF" w:rsidP="0062567E" w:rsidRDefault="003333DF" w14:paraId="379B6733" w14:textId="77777777">
      <w:pPr>
        <w:widowControl/>
        <w:rPr>
          <w:rFonts w:asciiTheme="minorHAnsi" w:hAnsiTheme="minorHAnsi" w:cstheme="minorHAnsi"/>
          <w:b/>
          <w:szCs w:val="24"/>
        </w:rPr>
      </w:pPr>
      <w:r w:rsidRPr="00FC1110">
        <w:rPr>
          <w:rFonts w:asciiTheme="minorHAnsi" w:hAnsiTheme="minorHAnsi" w:cstheme="minorHAnsi"/>
          <w:b/>
          <w:szCs w:val="24"/>
        </w:rPr>
        <w:t>Explain any special circumstances that woul</w:t>
      </w:r>
      <w:r w:rsidRPr="00FC1110" w:rsidR="00CF7CB1">
        <w:rPr>
          <w:rFonts w:asciiTheme="minorHAnsi" w:hAnsiTheme="minorHAnsi" w:cstheme="minorHAnsi"/>
          <w:b/>
          <w:szCs w:val="24"/>
        </w:rPr>
        <w:t>d cause an information collecti</w:t>
      </w:r>
      <w:r w:rsidRPr="00FC1110">
        <w:rPr>
          <w:rFonts w:asciiTheme="minorHAnsi" w:hAnsiTheme="minorHAnsi" w:cstheme="minorHAnsi"/>
          <w:b/>
          <w:szCs w:val="24"/>
        </w:rPr>
        <w:t>on to</w:t>
      </w:r>
      <w:r w:rsidRPr="00FC1110" w:rsidR="00CF7CB1">
        <w:rPr>
          <w:rFonts w:asciiTheme="minorHAnsi" w:hAnsiTheme="minorHAnsi" w:cstheme="minorHAnsi"/>
          <w:b/>
          <w:szCs w:val="24"/>
        </w:rPr>
        <w:t xml:space="preserve"> be con</w:t>
      </w:r>
      <w:r w:rsidRPr="00FC1110">
        <w:rPr>
          <w:rFonts w:asciiTheme="minorHAnsi" w:hAnsiTheme="minorHAnsi" w:cstheme="minorHAnsi"/>
          <w:b/>
          <w:szCs w:val="24"/>
        </w:rPr>
        <w:t xml:space="preserve">ducted in a manner: </w:t>
      </w:r>
    </w:p>
    <w:p w:rsidRPr="00B81BFB" w:rsidR="00DF4FC3" w:rsidP="00B81BFB" w:rsidRDefault="003333DF" w14:paraId="17FDB81D" w14:textId="174089AB">
      <w:pPr>
        <w:widowControl/>
        <w:numPr>
          <w:ilvl w:val="0"/>
          <w:numId w:val="19"/>
        </w:numPr>
        <w:tabs>
          <w:tab w:val="left" w:pos="-720"/>
        </w:tabs>
        <w:suppressAutoHyphens/>
        <w:overflowPunct/>
        <w:autoSpaceDE/>
        <w:autoSpaceDN/>
        <w:adjustRightInd/>
        <w:spacing w:line="480" w:lineRule="auto"/>
        <w:textAlignment w:val="auto"/>
        <w:rPr>
          <w:rFonts w:asciiTheme="minorHAnsi" w:hAnsiTheme="minorHAnsi" w:cstheme="minorHAnsi"/>
          <w:b/>
          <w:szCs w:val="24"/>
        </w:rPr>
      </w:pPr>
      <w:r w:rsidRPr="00FC1110">
        <w:rPr>
          <w:rFonts w:asciiTheme="minorHAnsi" w:hAnsiTheme="minorHAnsi" w:cstheme="minorHAnsi"/>
          <w:b/>
          <w:szCs w:val="24"/>
        </w:rPr>
        <w:t>Requirin</w:t>
      </w:r>
      <w:r w:rsidRPr="00FC1110" w:rsidR="00CF7CB1">
        <w:rPr>
          <w:rFonts w:asciiTheme="minorHAnsi" w:hAnsiTheme="minorHAnsi" w:cstheme="minorHAnsi"/>
          <w:b/>
          <w:szCs w:val="24"/>
        </w:rPr>
        <w:t>g respondents to report informa</w:t>
      </w:r>
      <w:r w:rsidRPr="00FC1110">
        <w:rPr>
          <w:rFonts w:asciiTheme="minorHAnsi" w:hAnsiTheme="minorHAnsi" w:cstheme="minorHAnsi"/>
          <w:b/>
          <w:szCs w:val="24"/>
        </w:rPr>
        <w:t xml:space="preserve">tion to the </w:t>
      </w:r>
      <w:r w:rsidR="00A56000">
        <w:rPr>
          <w:rFonts w:asciiTheme="minorHAnsi" w:hAnsiTheme="minorHAnsi" w:cstheme="minorHAnsi"/>
          <w:b/>
          <w:szCs w:val="24"/>
        </w:rPr>
        <w:t>A</w:t>
      </w:r>
      <w:r w:rsidRPr="00FC1110">
        <w:rPr>
          <w:rFonts w:asciiTheme="minorHAnsi" w:hAnsiTheme="minorHAnsi" w:cstheme="minorHAnsi"/>
          <w:b/>
          <w:szCs w:val="24"/>
        </w:rPr>
        <w:t xml:space="preserve">gency more often than quarterly; </w:t>
      </w:r>
      <w:r w:rsidR="00DF4FC3">
        <w:rPr>
          <w:rFonts w:asciiTheme="minorHAnsi" w:hAnsiTheme="minorHAnsi" w:cstheme="minorHAnsi"/>
          <w:szCs w:val="24"/>
        </w:rPr>
        <w:t xml:space="preserve">The requirement for States to submit EA issuance on the FNS-292B on a biweekly basis provides the necessary data for an early warning system to enable the Department to fulfill the requirements of Section 18(b) of the Act.  FNS monitors issuance estimates on a biweekly basis against the appropriation remains in order to comply with the Act and all FNS to set aside (obligate) funds each month to pay for each type of issuance.  </w:t>
      </w:r>
    </w:p>
    <w:p w:rsidR="006448DE" w:rsidP="00B81BFB" w:rsidRDefault="006448DE" w14:paraId="788A51D3" w14:textId="77777777">
      <w:pPr>
        <w:widowControl/>
        <w:tabs>
          <w:tab w:val="left" w:pos="-720"/>
        </w:tabs>
        <w:suppressAutoHyphens/>
        <w:overflowPunct/>
        <w:autoSpaceDE/>
        <w:autoSpaceDN/>
        <w:adjustRightInd/>
        <w:spacing w:line="480" w:lineRule="auto"/>
        <w:ind w:left="360"/>
        <w:textAlignment w:val="auto"/>
        <w:rPr>
          <w:rFonts w:asciiTheme="minorHAnsi" w:hAnsiTheme="minorHAnsi" w:cstheme="minorHAnsi"/>
          <w:szCs w:val="24"/>
        </w:rPr>
      </w:pPr>
    </w:p>
    <w:p w:rsidRPr="00FC1110" w:rsidR="003333DF" w:rsidP="00B81BFB" w:rsidRDefault="00DF4FC3" w14:paraId="5FD2DBA7" w14:textId="48B93A28">
      <w:pPr>
        <w:widowControl/>
        <w:tabs>
          <w:tab w:val="left" w:pos="-720"/>
        </w:tabs>
        <w:suppressAutoHyphens/>
        <w:overflowPunct/>
        <w:autoSpaceDE/>
        <w:autoSpaceDN/>
        <w:adjustRightInd/>
        <w:spacing w:line="480" w:lineRule="auto"/>
        <w:ind w:left="360"/>
        <w:textAlignment w:val="auto"/>
        <w:rPr>
          <w:rFonts w:asciiTheme="minorHAnsi" w:hAnsiTheme="minorHAnsi" w:cstheme="minorHAnsi"/>
          <w:b/>
          <w:szCs w:val="24"/>
        </w:rPr>
      </w:pPr>
      <w:r>
        <w:rPr>
          <w:rFonts w:asciiTheme="minorHAnsi" w:hAnsiTheme="minorHAnsi" w:cstheme="minorHAnsi"/>
          <w:szCs w:val="24"/>
        </w:rPr>
        <w:lastRenderedPageBreak/>
        <w:t>Additionally,</w:t>
      </w:r>
      <w:r w:rsidR="006448DE">
        <w:rPr>
          <w:rFonts w:asciiTheme="minorHAnsi" w:hAnsiTheme="minorHAnsi" w:cstheme="minorHAnsi"/>
          <w:szCs w:val="24"/>
        </w:rPr>
        <w:t xml:space="preserve"> </w:t>
      </w:r>
      <w:r w:rsidR="006448DE">
        <w:rPr>
          <w:rFonts w:asciiTheme="minorHAnsi" w:hAnsiTheme="minorHAnsi" w:cstheme="minorHAnsi"/>
        </w:rPr>
        <w:t>there are</w:t>
      </w:r>
      <w:r w:rsidRPr="00C37BB1" w:rsidR="006448DE">
        <w:rPr>
          <w:rFonts w:asciiTheme="minorHAnsi" w:hAnsiTheme="minorHAnsi" w:cstheme="minorHAnsi"/>
        </w:rPr>
        <w:t xml:space="preserve"> monthly email</w:t>
      </w:r>
      <w:r w:rsidR="00190522">
        <w:rPr>
          <w:rFonts w:asciiTheme="minorHAnsi" w:hAnsiTheme="minorHAnsi" w:cstheme="minorHAnsi"/>
        </w:rPr>
        <w:t>s</w:t>
      </w:r>
      <w:r w:rsidRPr="00C37BB1" w:rsidR="006448DE">
        <w:rPr>
          <w:rFonts w:asciiTheme="minorHAnsi" w:hAnsiTheme="minorHAnsi" w:cstheme="minorHAnsi"/>
        </w:rPr>
        <w:t xml:space="preserve"> </w:t>
      </w:r>
      <w:r w:rsidR="006448DE">
        <w:rPr>
          <w:rFonts w:asciiTheme="minorHAnsi" w:hAnsiTheme="minorHAnsi" w:cstheme="minorHAnsi"/>
        </w:rPr>
        <w:t xml:space="preserve">sent to FNS </w:t>
      </w:r>
      <w:r w:rsidRPr="00C37BB1" w:rsidR="006448DE">
        <w:rPr>
          <w:rFonts w:asciiTheme="minorHAnsi" w:hAnsiTheme="minorHAnsi" w:cstheme="minorHAnsi"/>
        </w:rPr>
        <w:t>attesting to the continued need for the EA waiver</w:t>
      </w:r>
      <w:r w:rsidR="00793FD3">
        <w:rPr>
          <w:rFonts w:asciiTheme="minorHAnsi" w:hAnsiTheme="minorHAnsi" w:cstheme="minorHAnsi"/>
        </w:rPr>
        <w:t>; and/or to phase out request to discontinue the EA waiver</w:t>
      </w:r>
      <w:r w:rsidRPr="00C37BB1" w:rsidR="006448DE">
        <w:rPr>
          <w:rFonts w:asciiTheme="minorHAnsi" w:hAnsiTheme="minorHAnsi" w:cstheme="minorHAnsi"/>
        </w:rPr>
        <w:t>.</w:t>
      </w:r>
      <w:r w:rsidR="00190522">
        <w:rPr>
          <w:rFonts w:asciiTheme="minorHAnsi" w:hAnsiTheme="minorHAnsi" w:cstheme="minorHAnsi"/>
        </w:rPr>
        <w:t xml:space="preserve">  There are three reporting requirements for this IC request: (1) The initial </w:t>
      </w:r>
      <w:r w:rsidR="004D480D">
        <w:rPr>
          <w:rFonts w:asciiTheme="minorHAnsi" w:hAnsiTheme="minorHAnsi" w:cstheme="minorHAnsi"/>
        </w:rPr>
        <w:t>FFCRA SNAP Emergency Allotment</w:t>
      </w:r>
      <w:r w:rsidR="00190522">
        <w:rPr>
          <w:rFonts w:asciiTheme="minorHAnsi" w:hAnsiTheme="minorHAnsi" w:cstheme="minorHAnsi"/>
        </w:rPr>
        <w:t xml:space="preserve"> waiver submission.  (2) The monthly email attesting to the continued need for the EA waiver.  (3) The phase out request to discontinue the EA waiver.</w:t>
      </w:r>
      <w:r w:rsidRPr="00C37BB1" w:rsidR="006448DE">
        <w:rPr>
          <w:rFonts w:asciiTheme="minorHAnsi" w:hAnsiTheme="minorHAnsi" w:cstheme="minorHAnsi"/>
        </w:rPr>
        <w:t xml:space="preserve">  </w:t>
      </w:r>
      <w:r>
        <w:rPr>
          <w:rFonts w:asciiTheme="minorHAnsi" w:hAnsiTheme="minorHAnsi" w:cstheme="minorHAnsi"/>
          <w:szCs w:val="24"/>
        </w:rPr>
        <w:tab/>
      </w:r>
    </w:p>
    <w:p w:rsidRPr="00FC1110" w:rsidR="003333DF" w:rsidP="0062567E" w:rsidRDefault="003333DF" w14:paraId="3741847D"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Requirin</w:t>
      </w:r>
      <w:r w:rsidRPr="00FC1110" w:rsidR="008F3F14">
        <w:rPr>
          <w:rFonts w:asciiTheme="minorHAnsi" w:hAnsiTheme="minorHAnsi" w:cstheme="minorHAnsi"/>
          <w:b/>
          <w:szCs w:val="24"/>
        </w:rPr>
        <w:t>g respondents to prepare a writ</w:t>
      </w:r>
      <w:r w:rsidRPr="00FC1110">
        <w:rPr>
          <w:rFonts w:asciiTheme="minorHAnsi" w:hAnsiTheme="minorHAnsi" w:cstheme="minorHAnsi"/>
          <w:b/>
          <w:szCs w:val="24"/>
        </w:rPr>
        <w:t>ten re</w:t>
      </w:r>
      <w:r w:rsidRPr="00FC1110" w:rsidR="008F3F14">
        <w:rPr>
          <w:rFonts w:asciiTheme="minorHAnsi" w:hAnsiTheme="minorHAnsi" w:cstheme="minorHAnsi"/>
          <w:b/>
          <w:szCs w:val="24"/>
        </w:rPr>
        <w:t>sponse to a collection of informa</w:t>
      </w:r>
      <w:r w:rsidRPr="00FC1110">
        <w:rPr>
          <w:rFonts w:asciiTheme="minorHAnsi" w:hAnsiTheme="minorHAnsi" w:cstheme="minorHAnsi"/>
          <w:b/>
          <w:szCs w:val="24"/>
        </w:rPr>
        <w:t xml:space="preserve">tion in fewer than 30 days after receipt of it; </w:t>
      </w:r>
    </w:p>
    <w:p w:rsidRPr="00FC1110" w:rsidR="003333DF" w:rsidP="0062567E" w:rsidRDefault="003333DF" w14:paraId="67847BAF"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Requiring respondents to submit more than an orig</w:t>
      </w:r>
      <w:r w:rsidRPr="00FC1110" w:rsidR="008F3F14">
        <w:rPr>
          <w:rFonts w:asciiTheme="minorHAnsi" w:hAnsiTheme="minorHAnsi" w:cstheme="minorHAnsi"/>
          <w:b/>
          <w:szCs w:val="24"/>
        </w:rPr>
        <w:t>inal and two copies of any docu</w:t>
      </w:r>
      <w:r w:rsidRPr="00FC1110">
        <w:rPr>
          <w:rFonts w:asciiTheme="minorHAnsi" w:hAnsiTheme="minorHAnsi" w:cstheme="minorHAnsi"/>
          <w:b/>
          <w:szCs w:val="24"/>
        </w:rPr>
        <w:t xml:space="preserve">ment; </w:t>
      </w:r>
    </w:p>
    <w:p w:rsidRPr="00FC1110" w:rsidR="003333DF" w:rsidP="0062567E" w:rsidRDefault="003333DF" w14:paraId="6089E554"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Req</w:t>
      </w:r>
      <w:r w:rsidRPr="00FC1110" w:rsidR="008F3F14">
        <w:rPr>
          <w:rFonts w:asciiTheme="minorHAnsi" w:hAnsiTheme="minorHAnsi" w:cstheme="minorHAnsi"/>
          <w:b/>
          <w:szCs w:val="24"/>
        </w:rPr>
        <w:t>uiring respondents to retain re</w:t>
      </w:r>
      <w:r w:rsidRPr="00FC1110">
        <w:rPr>
          <w:rFonts w:asciiTheme="minorHAnsi" w:hAnsiTheme="minorHAnsi" w:cstheme="minorHAnsi"/>
          <w:b/>
          <w:szCs w:val="24"/>
        </w:rPr>
        <w:t>cords, othe</w:t>
      </w:r>
      <w:r w:rsidRPr="00FC1110" w:rsidR="008F3F14">
        <w:rPr>
          <w:rFonts w:asciiTheme="minorHAnsi" w:hAnsiTheme="minorHAnsi" w:cstheme="minorHAnsi"/>
          <w:b/>
          <w:szCs w:val="24"/>
        </w:rPr>
        <w:t>r than health, medical, governm</w:t>
      </w:r>
      <w:r w:rsidRPr="00FC1110">
        <w:rPr>
          <w:rFonts w:asciiTheme="minorHAnsi" w:hAnsiTheme="minorHAnsi" w:cstheme="minorHAnsi"/>
          <w:b/>
          <w:szCs w:val="24"/>
        </w:rPr>
        <w:t>ent contract, grant-in-aid, or tax records for more than three years</w:t>
      </w:r>
      <w:r w:rsidRPr="00FC1110" w:rsidR="008F3F14">
        <w:rPr>
          <w:rFonts w:asciiTheme="minorHAnsi" w:hAnsiTheme="minorHAnsi" w:cstheme="minorHAnsi"/>
          <w:b/>
          <w:szCs w:val="24"/>
        </w:rPr>
        <w:t>;</w:t>
      </w:r>
    </w:p>
    <w:p w:rsidRPr="00FC1110" w:rsidR="003333DF" w:rsidP="0062567E" w:rsidRDefault="008F3F14" w14:paraId="252FB1EA"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In connection with a statistical survey, that is not de</w:t>
      </w:r>
      <w:r w:rsidRPr="00FC1110" w:rsidR="003333DF">
        <w:rPr>
          <w:rFonts w:asciiTheme="minorHAnsi" w:hAnsiTheme="minorHAnsi" w:cstheme="minorHAnsi"/>
          <w:b/>
          <w:szCs w:val="24"/>
        </w:rPr>
        <w:t>s</w:t>
      </w:r>
      <w:r w:rsidRPr="00FC1110">
        <w:rPr>
          <w:rFonts w:asciiTheme="minorHAnsi" w:hAnsiTheme="minorHAnsi" w:cstheme="minorHAnsi"/>
          <w:b/>
          <w:szCs w:val="24"/>
        </w:rPr>
        <w:t>igned to produce valid and reli</w:t>
      </w:r>
      <w:r w:rsidRPr="00FC1110" w:rsidR="003333DF">
        <w:rPr>
          <w:rFonts w:asciiTheme="minorHAnsi" w:hAnsiTheme="minorHAnsi" w:cstheme="minorHAnsi"/>
          <w:b/>
          <w:szCs w:val="24"/>
        </w:rPr>
        <w:t>a</w:t>
      </w:r>
      <w:r w:rsidRPr="00FC1110">
        <w:rPr>
          <w:rFonts w:asciiTheme="minorHAnsi" w:hAnsiTheme="minorHAnsi" w:cstheme="minorHAnsi"/>
          <w:b/>
          <w:szCs w:val="24"/>
        </w:rPr>
        <w:t>ble results that can be generalized to the uni</w:t>
      </w:r>
      <w:r w:rsidRPr="00FC1110" w:rsidR="003333DF">
        <w:rPr>
          <w:rFonts w:asciiTheme="minorHAnsi" w:hAnsiTheme="minorHAnsi" w:cstheme="minorHAnsi"/>
          <w:b/>
          <w:szCs w:val="24"/>
        </w:rPr>
        <w:t xml:space="preserve">verse of study; </w:t>
      </w:r>
    </w:p>
    <w:p w:rsidRPr="00FC1110" w:rsidR="003333DF" w:rsidP="0062567E" w:rsidRDefault="008F3F14" w14:paraId="31C93527"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Requiring the use of a statistical data classi</w:t>
      </w:r>
      <w:r w:rsidRPr="00FC1110" w:rsidR="003333DF">
        <w:rPr>
          <w:rFonts w:asciiTheme="minorHAnsi" w:hAnsiTheme="minorHAnsi" w:cstheme="minorHAnsi"/>
          <w:b/>
          <w:szCs w:val="24"/>
        </w:rPr>
        <w:t>fication that has not been</w:t>
      </w:r>
      <w:r w:rsidRPr="00FC1110">
        <w:rPr>
          <w:rFonts w:asciiTheme="minorHAnsi" w:hAnsiTheme="minorHAnsi" w:cstheme="minorHAnsi"/>
          <w:b/>
          <w:szCs w:val="24"/>
        </w:rPr>
        <w:t xml:space="preserve"> reviewed and approved by OMB;</w:t>
      </w:r>
    </w:p>
    <w:p w:rsidRPr="00FC1110" w:rsidR="003333DF" w:rsidP="0062567E" w:rsidRDefault="003333DF" w14:paraId="0F08D62A" w14:textId="77777777">
      <w:pPr>
        <w:widowControl/>
        <w:numPr>
          <w:ilvl w:val="0"/>
          <w:numId w:val="19"/>
        </w:numPr>
        <w:tabs>
          <w:tab w:val="left" w:pos="-720"/>
        </w:tabs>
        <w:suppressAutoHyphens/>
        <w:overflowPunct/>
        <w:autoSpaceDE/>
        <w:autoSpaceDN/>
        <w:adjustRightInd/>
        <w:textAlignment w:val="auto"/>
        <w:rPr>
          <w:rFonts w:asciiTheme="minorHAnsi" w:hAnsiTheme="minorHAnsi" w:cstheme="minorHAnsi"/>
          <w:b/>
          <w:szCs w:val="24"/>
        </w:rPr>
      </w:pPr>
      <w:r w:rsidRPr="00FC1110">
        <w:rPr>
          <w:rFonts w:asciiTheme="minorHAnsi" w:hAnsiTheme="minorHAnsi" w:cstheme="minorHAnsi"/>
          <w:b/>
          <w:szCs w:val="24"/>
        </w:rPr>
        <w:t>That includ</w:t>
      </w:r>
      <w:r w:rsidRPr="00FC1110" w:rsidR="00383C0A">
        <w:rPr>
          <w:rFonts w:asciiTheme="minorHAnsi" w:hAnsiTheme="minorHAnsi" w:cstheme="minorHAnsi"/>
          <w:b/>
          <w:szCs w:val="24"/>
        </w:rPr>
        <w:t>es a pledge of confidentiality that is not supported by authority established in statute or regulation, that is not supported by dis</w:t>
      </w:r>
      <w:r w:rsidRPr="00FC1110">
        <w:rPr>
          <w:rFonts w:asciiTheme="minorHAnsi" w:hAnsiTheme="minorHAnsi" w:cstheme="minorHAnsi"/>
          <w:b/>
          <w:szCs w:val="24"/>
        </w:rPr>
        <w:t>closure and data security policies that are consistent wi</w:t>
      </w:r>
      <w:r w:rsidRPr="00FC1110" w:rsidR="00383C0A">
        <w:rPr>
          <w:rFonts w:asciiTheme="minorHAnsi" w:hAnsiTheme="minorHAnsi" w:cstheme="minorHAnsi"/>
          <w:b/>
          <w:szCs w:val="24"/>
        </w:rPr>
        <w:t>th the pledge, or which unnecessarily impedes shar</w:t>
      </w:r>
      <w:r w:rsidRPr="00FC1110">
        <w:rPr>
          <w:rFonts w:asciiTheme="minorHAnsi" w:hAnsiTheme="minorHAnsi" w:cstheme="minorHAnsi"/>
          <w:b/>
          <w:szCs w:val="24"/>
        </w:rPr>
        <w:t>ing of d</w:t>
      </w:r>
      <w:r w:rsidRPr="00FC1110" w:rsidR="00383C0A">
        <w:rPr>
          <w:rFonts w:asciiTheme="minorHAnsi" w:hAnsiTheme="minorHAnsi" w:cstheme="minorHAnsi"/>
          <w:b/>
          <w:szCs w:val="24"/>
        </w:rPr>
        <w:t>ata with other agencies for com</w:t>
      </w:r>
      <w:r w:rsidRPr="00FC1110" w:rsidR="00D3753F">
        <w:rPr>
          <w:rFonts w:asciiTheme="minorHAnsi" w:hAnsiTheme="minorHAnsi" w:cstheme="minorHAnsi"/>
          <w:b/>
          <w:szCs w:val="24"/>
        </w:rPr>
        <w:t>patible confiden</w:t>
      </w:r>
      <w:r w:rsidRPr="00FC1110">
        <w:rPr>
          <w:rFonts w:asciiTheme="minorHAnsi" w:hAnsiTheme="minorHAnsi" w:cstheme="minorHAnsi"/>
          <w:b/>
          <w:szCs w:val="24"/>
        </w:rPr>
        <w:t xml:space="preserve">tial use; or </w:t>
      </w:r>
    </w:p>
    <w:p w:rsidRPr="00FC1110" w:rsidR="003333DF" w:rsidP="0062567E" w:rsidRDefault="003333DF" w14:paraId="610CB730" w14:textId="5B38BC36">
      <w:pPr>
        <w:pStyle w:val="BodyText"/>
        <w:numPr>
          <w:ilvl w:val="0"/>
          <w:numId w:val="19"/>
        </w:numPr>
        <w:rPr>
          <w:rFonts w:asciiTheme="minorHAnsi" w:hAnsiTheme="minorHAnsi" w:cstheme="minorHAnsi"/>
          <w:b w:val="0"/>
          <w:szCs w:val="24"/>
        </w:rPr>
      </w:pPr>
      <w:r w:rsidRPr="00FC1110">
        <w:rPr>
          <w:rFonts w:asciiTheme="minorHAnsi" w:hAnsiTheme="minorHAnsi" w:cstheme="minorHAnsi"/>
          <w:szCs w:val="24"/>
        </w:rPr>
        <w:t>Requiri</w:t>
      </w:r>
      <w:r w:rsidRPr="00FC1110" w:rsidR="0032533B">
        <w:rPr>
          <w:rFonts w:asciiTheme="minorHAnsi" w:hAnsiTheme="minorHAnsi" w:cstheme="minorHAnsi"/>
          <w:szCs w:val="24"/>
        </w:rPr>
        <w:t>ng respondents to submit propri</w:t>
      </w:r>
      <w:r w:rsidRPr="00FC1110">
        <w:rPr>
          <w:rFonts w:asciiTheme="minorHAnsi" w:hAnsiTheme="minorHAnsi" w:cstheme="minorHAnsi"/>
          <w:szCs w:val="24"/>
        </w:rPr>
        <w:t>etary trade secret, or other confidential informat</w:t>
      </w:r>
      <w:r w:rsidRPr="00FC1110" w:rsidR="0032533B">
        <w:rPr>
          <w:rFonts w:asciiTheme="minorHAnsi" w:hAnsiTheme="minorHAnsi" w:cstheme="minorHAnsi"/>
          <w:szCs w:val="24"/>
        </w:rPr>
        <w:t xml:space="preserve">ion unless the </w:t>
      </w:r>
      <w:r w:rsidR="008C2A48">
        <w:rPr>
          <w:rFonts w:asciiTheme="minorHAnsi" w:hAnsiTheme="minorHAnsi" w:cstheme="minorHAnsi"/>
          <w:szCs w:val="24"/>
        </w:rPr>
        <w:t>A</w:t>
      </w:r>
      <w:r w:rsidRPr="00FC1110" w:rsidR="0032533B">
        <w:rPr>
          <w:rFonts w:asciiTheme="minorHAnsi" w:hAnsiTheme="minorHAnsi" w:cstheme="minorHAnsi"/>
          <w:szCs w:val="24"/>
        </w:rPr>
        <w:t>gency can demon</w:t>
      </w:r>
      <w:r w:rsidRPr="00FC1110">
        <w:rPr>
          <w:rFonts w:asciiTheme="minorHAnsi" w:hAnsiTheme="minorHAnsi" w:cstheme="minorHAnsi"/>
          <w:szCs w:val="24"/>
        </w:rPr>
        <w:t>strate that it has instituted procedures t</w:t>
      </w:r>
      <w:r w:rsidR="0079400C">
        <w:rPr>
          <w:rFonts w:asciiTheme="minorHAnsi" w:hAnsiTheme="minorHAnsi" w:cstheme="minorHAnsi"/>
          <w:szCs w:val="24"/>
        </w:rPr>
        <w:t>,</w:t>
      </w:r>
      <w:r w:rsidRPr="00FC1110">
        <w:rPr>
          <w:rFonts w:asciiTheme="minorHAnsi" w:hAnsiTheme="minorHAnsi" w:cstheme="minorHAnsi"/>
          <w:szCs w:val="24"/>
        </w:rPr>
        <w:t xml:space="preserve"> protect the information's confidentiali</w:t>
      </w:r>
      <w:r w:rsidRPr="00FC1110" w:rsidR="0032533B">
        <w:rPr>
          <w:rFonts w:asciiTheme="minorHAnsi" w:hAnsiTheme="minorHAnsi" w:cstheme="minorHAnsi"/>
          <w:szCs w:val="24"/>
        </w:rPr>
        <w:t>ty to the extent permit</w:t>
      </w:r>
      <w:r w:rsidRPr="00FC1110">
        <w:rPr>
          <w:rFonts w:asciiTheme="minorHAnsi" w:hAnsiTheme="minorHAnsi" w:cstheme="minorHAnsi"/>
          <w:szCs w:val="24"/>
        </w:rPr>
        <w:t>ted by law.</w:t>
      </w:r>
    </w:p>
    <w:p w:rsidRPr="00FC1110" w:rsidR="003333DF" w:rsidP="00213436" w:rsidRDefault="003333DF" w14:paraId="3FDC938A" w14:textId="77777777">
      <w:pPr>
        <w:tabs>
          <w:tab w:val="left" w:pos="0"/>
        </w:tabs>
        <w:suppressAutoHyphens/>
        <w:rPr>
          <w:rFonts w:asciiTheme="minorHAnsi" w:hAnsiTheme="minorHAnsi" w:cstheme="minorHAnsi"/>
          <w:szCs w:val="24"/>
        </w:rPr>
      </w:pPr>
    </w:p>
    <w:p w:rsidRPr="00FC1110" w:rsidR="00E11A38" w:rsidP="00E11A38" w:rsidRDefault="00E11A38" w14:paraId="0C14EC94" w14:textId="77777777">
      <w:pPr>
        <w:tabs>
          <w:tab w:val="left" w:pos="-720"/>
        </w:tabs>
        <w:suppressAutoHyphens/>
        <w:rPr>
          <w:rFonts w:asciiTheme="minorHAnsi" w:hAnsiTheme="minorHAnsi" w:cstheme="minorHAnsi"/>
          <w:szCs w:val="24"/>
        </w:rPr>
      </w:pPr>
    </w:p>
    <w:p w:rsidR="00893201" w:rsidP="00893201" w:rsidRDefault="00DF4FC3" w14:paraId="468F6BC5" w14:textId="4E6BC3BA">
      <w:pPr>
        <w:spacing w:line="480" w:lineRule="auto"/>
        <w:rPr>
          <w:rFonts w:asciiTheme="minorHAnsi" w:hAnsiTheme="minorHAnsi" w:cstheme="minorHAnsi"/>
          <w:szCs w:val="24"/>
        </w:rPr>
      </w:pPr>
      <w:r>
        <w:rPr>
          <w:rFonts w:asciiTheme="minorHAnsi" w:hAnsiTheme="minorHAnsi" w:cstheme="minorHAnsi"/>
          <w:szCs w:val="24"/>
        </w:rPr>
        <w:t xml:space="preserve">There are no other special circumstances.  </w:t>
      </w:r>
      <w:r w:rsidR="00893201">
        <w:rPr>
          <w:rFonts w:asciiTheme="minorHAnsi" w:hAnsiTheme="minorHAnsi" w:cstheme="minorHAnsi"/>
          <w:szCs w:val="24"/>
        </w:rPr>
        <w:t xml:space="preserve">The </w:t>
      </w:r>
      <w:r>
        <w:rPr>
          <w:rFonts w:asciiTheme="minorHAnsi" w:hAnsiTheme="minorHAnsi" w:cstheme="minorHAnsi"/>
          <w:szCs w:val="24"/>
        </w:rPr>
        <w:t xml:space="preserve">rest of this </w:t>
      </w:r>
      <w:r w:rsidR="00893201">
        <w:rPr>
          <w:rFonts w:asciiTheme="minorHAnsi" w:hAnsiTheme="minorHAnsi" w:cstheme="minorHAnsi"/>
          <w:szCs w:val="24"/>
        </w:rPr>
        <w:t>collection of information is conducted in a manner consistent with the guidelines in 5 CFR 1320.5.</w:t>
      </w:r>
    </w:p>
    <w:p w:rsidRPr="00FC1110" w:rsidR="00BE0B08" w:rsidP="0062567E" w:rsidRDefault="00BE0B08" w14:paraId="26F967FA" w14:textId="77777777">
      <w:pPr>
        <w:pStyle w:val="Heading1"/>
        <w:rPr>
          <w:rFonts w:asciiTheme="minorHAnsi" w:hAnsiTheme="minorHAnsi" w:cstheme="minorHAnsi"/>
          <w:szCs w:val="24"/>
        </w:rPr>
      </w:pPr>
      <w:bookmarkStart w:name="_Toc401831364" w:id="19"/>
      <w:bookmarkStart w:name="_Toc55565797" w:id="20"/>
      <w:r w:rsidRPr="00FC1110">
        <w:rPr>
          <w:rFonts w:asciiTheme="minorHAnsi" w:hAnsiTheme="minorHAnsi" w:cstheme="minorHAnsi"/>
          <w:szCs w:val="24"/>
        </w:rPr>
        <w:t xml:space="preserve">A8.  </w:t>
      </w:r>
      <w:r w:rsidRPr="00FC1110" w:rsidR="005917B8">
        <w:rPr>
          <w:rFonts w:asciiTheme="minorHAnsi" w:hAnsiTheme="minorHAnsi" w:cstheme="minorHAnsi"/>
          <w:szCs w:val="24"/>
        </w:rPr>
        <w:t xml:space="preserve">Comments to the Federal Register Notice and efforts </w:t>
      </w:r>
      <w:r w:rsidRPr="00FC1110" w:rsidR="002568E6">
        <w:rPr>
          <w:rFonts w:asciiTheme="minorHAnsi" w:hAnsiTheme="minorHAnsi" w:cstheme="minorHAnsi"/>
          <w:szCs w:val="24"/>
        </w:rPr>
        <w:t xml:space="preserve">for </w:t>
      </w:r>
      <w:r w:rsidRPr="00FC1110" w:rsidR="005917B8">
        <w:rPr>
          <w:rFonts w:asciiTheme="minorHAnsi" w:hAnsiTheme="minorHAnsi" w:cstheme="minorHAnsi"/>
          <w:szCs w:val="24"/>
        </w:rPr>
        <w:t>consult</w:t>
      </w:r>
      <w:r w:rsidRPr="00FC1110" w:rsidR="002568E6">
        <w:rPr>
          <w:rFonts w:asciiTheme="minorHAnsi" w:hAnsiTheme="minorHAnsi" w:cstheme="minorHAnsi"/>
          <w:szCs w:val="24"/>
        </w:rPr>
        <w:t>ation</w:t>
      </w:r>
      <w:r w:rsidRPr="00FC1110" w:rsidR="005917B8">
        <w:rPr>
          <w:rFonts w:asciiTheme="minorHAnsi" w:hAnsiTheme="minorHAnsi" w:cstheme="minorHAnsi"/>
          <w:szCs w:val="24"/>
        </w:rPr>
        <w:t>.</w:t>
      </w:r>
      <w:bookmarkEnd w:id="19"/>
      <w:bookmarkEnd w:id="20"/>
      <w:r w:rsidRPr="00FC1110">
        <w:rPr>
          <w:rFonts w:asciiTheme="minorHAnsi" w:hAnsiTheme="minorHAnsi" w:cstheme="minorHAnsi"/>
          <w:szCs w:val="24"/>
        </w:rPr>
        <w:t xml:space="preserve">  </w:t>
      </w:r>
    </w:p>
    <w:p w:rsidRPr="00FC1110" w:rsidR="003333DF" w:rsidP="005917B8" w:rsidRDefault="003333DF" w14:paraId="4916AB2D" w14:textId="77777777">
      <w:pPr>
        <w:tabs>
          <w:tab w:val="left" w:pos="450"/>
        </w:tabs>
        <w:suppressAutoHyphens/>
        <w:ind w:left="450" w:hanging="450"/>
        <w:rPr>
          <w:rFonts w:asciiTheme="minorHAnsi" w:hAnsiTheme="minorHAnsi" w:cstheme="minorHAnsi"/>
          <w:szCs w:val="24"/>
        </w:rPr>
      </w:pPr>
    </w:p>
    <w:p w:rsidRPr="00FC1110" w:rsidR="003333DF" w:rsidP="0062567E" w:rsidRDefault="003333DF" w14:paraId="05B1B086" w14:textId="77350017">
      <w:pPr>
        <w:rPr>
          <w:rFonts w:asciiTheme="minorHAnsi" w:hAnsiTheme="minorHAnsi" w:cstheme="minorHAnsi"/>
          <w:b/>
          <w:szCs w:val="24"/>
        </w:rPr>
      </w:pPr>
      <w:r w:rsidRPr="00FC1110">
        <w:rPr>
          <w:rFonts w:asciiTheme="minorHAnsi" w:hAnsiTheme="minorHAnsi" w:cstheme="minorHAnsi"/>
          <w:b/>
          <w:szCs w:val="24"/>
        </w:rPr>
        <w:t xml:space="preserve">If applicable, provide a copy and identify the date and page number of publication in the Federal Register of the </w:t>
      </w:r>
      <w:r w:rsidR="008C2A48">
        <w:rPr>
          <w:rFonts w:asciiTheme="minorHAnsi" w:hAnsiTheme="minorHAnsi" w:cstheme="minorHAnsi"/>
          <w:b/>
          <w:szCs w:val="24"/>
        </w:rPr>
        <w:t>A</w:t>
      </w:r>
      <w:r w:rsidRPr="00FC1110">
        <w:rPr>
          <w:rFonts w:asciiTheme="minorHAnsi" w:hAnsiTheme="minorHAnsi" w:cstheme="minorHAnsi"/>
          <w:b/>
          <w:szCs w:val="24"/>
        </w:rPr>
        <w:t xml:space="preserve">gency's notice, required by 5 CFR 1320.8 (d), soliciting comments on the information collection prior to submission to OMB. Summarize public comments received in response to that notice and describe actions taken by the </w:t>
      </w:r>
      <w:r w:rsidR="008C2A48">
        <w:rPr>
          <w:rFonts w:asciiTheme="minorHAnsi" w:hAnsiTheme="minorHAnsi" w:cstheme="minorHAnsi"/>
          <w:b/>
          <w:szCs w:val="24"/>
        </w:rPr>
        <w:t>A</w:t>
      </w:r>
      <w:r w:rsidRPr="00FC1110">
        <w:rPr>
          <w:rFonts w:asciiTheme="minorHAnsi" w:hAnsiTheme="minorHAnsi" w:cstheme="minorHAnsi"/>
          <w:b/>
          <w:szCs w:val="24"/>
        </w:rPr>
        <w:t>gency in response to these comments. Specifically address comments received on cost and hour burden.</w:t>
      </w:r>
      <w:r w:rsidRPr="00FC1110">
        <w:rPr>
          <w:rFonts w:asciiTheme="minorHAnsi" w:hAnsiTheme="minorHAnsi" w:cstheme="minorHAnsi"/>
          <w:b/>
          <w:szCs w:val="24"/>
        </w:rPr>
        <w:tab/>
      </w:r>
    </w:p>
    <w:p w:rsidRPr="00FC1110" w:rsidR="003333DF" w:rsidP="0062567E" w:rsidRDefault="003333DF" w14:paraId="0CCDA99F" w14:textId="77777777">
      <w:pPr>
        <w:rPr>
          <w:rFonts w:asciiTheme="minorHAnsi" w:hAnsiTheme="minorHAnsi" w:cstheme="minorHAnsi"/>
          <w:b/>
          <w:szCs w:val="24"/>
        </w:rPr>
      </w:pPr>
    </w:p>
    <w:p w:rsidRPr="00FC1110" w:rsidR="003333DF" w:rsidP="0062567E" w:rsidRDefault="003333DF" w14:paraId="48F1014B" w14:textId="475163B9">
      <w:pPr>
        <w:rPr>
          <w:rFonts w:asciiTheme="minorHAnsi" w:hAnsiTheme="minorHAnsi" w:cstheme="minorHAnsi"/>
          <w:b/>
          <w:szCs w:val="24"/>
        </w:rPr>
      </w:pPr>
      <w:r w:rsidRPr="00FC1110">
        <w:rPr>
          <w:rFonts w:asciiTheme="minorHAnsi" w:hAnsiTheme="minorHAnsi" w:cstheme="minorHAnsi"/>
          <w:b/>
          <w:szCs w:val="24"/>
        </w:rPr>
        <w:t xml:space="preserve">Describe efforts to consult with persons outside the </w:t>
      </w:r>
      <w:r w:rsidR="008C2A48">
        <w:rPr>
          <w:rFonts w:asciiTheme="minorHAnsi" w:hAnsiTheme="minorHAnsi" w:cstheme="minorHAnsi"/>
          <w:b/>
          <w:szCs w:val="24"/>
        </w:rPr>
        <w:t>A</w:t>
      </w:r>
      <w:r w:rsidRPr="00FC1110">
        <w:rPr>
          <w:rFonts w:asciiTheme="minorHAnsi" w:hAnsiTheme="minorHAnsi" w:cstheme="minorHAnsi"/>
          <w:b/>
          <w:szCs w:val="24"/>
        </w:rPr>
        <w:t xml:space="preserve">gency to obtain their views on the availability of data, frequency of collection, the clarity of instructions and recordkeeping, disclosure, or reporting format (if any), and on the data elements to be recorded, disclosed, </w:t>
      </w:r>
      <w:r w:rsidRPr="00FC1110">
        <w:rPr>
          <w:rFonts w:asciiTheme="minorHAnsi" w:hAnsiTheme="minorHAnsi" w:cstheme="minorHAnsi"/>
          <w:b/>
          <w:szCs w:val="24"/>
        </w:rPr>
        <w:lastRenderedPageBreak/>
        <w:t xml:space="preserve">or reported.  </w:t>
      </w:r>
    </w:p>
    <w:p w:rsidRPr="00FC1110" w:rsidR="003333DF" w:rsidP="0062567E" w:rsidRDefault="003333DF" w14:paraId="60CB6D7D" w14:textId="77777777">
      <w:pPr>
        <w:rPr>
          <w:rFonts w:asciiTheme="minorHAnsi" w:hAnsiTheme="minorHAnsi" w:cstheme="minorHAnsi"/>
          <w:b/>
          <w:szCs w:val="24"/>
        </w:rPr>
      </w:pPr>
    </w:p>
    <w:p w:rsidRPr="00FC1110" w:rsidR="003333DF" w:rsidP="0062567E" w:rsidRDefault="003333DF" w14:paraId="77344D0B" w14:textId="77777777">
      <w:pPr>
        <w:rPr>
          <w:rFonts w:asciiTheme="minorHAnsi" w:hAnsiTheme="minorHAnsi" w:cstheme="minorHAnsi"/>
          <w:b/>
          <w:szCs w:val="24"/>
        </w:rPr>
      </w:pPr>
      <w:r w:rsidRPr="00FC1110">
        <w:rPr>
          <w:rFonts w:asciiTheme="minorHAnsi" w:hAnsiTheme="minorHAnsi" w:cstheme="minorHAnsi"/>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FC1110" w:rsidR="00ED28F2" w:rsidP="00ED28F2" w:rsidRDefault="00ED28F2" w14:paraId="2C7C89C5" w14:textId="77777777">
      <w:pPr>
        <w:tabs>
          <w:tab w:val="left" w:pos="-720"/>
        </w:tabs>
        <w:suppressAutoHyphens/>
        <w:rPr>
          <w:rFonts w:asciiTheme="minorHAnsi" w:hAnsiTheme="minorHAnsi" w:cstheme="minorHAnsi"/>
          <w:szCs w:val="24"/>
        </w:rPr>
      </w:pPr>
      <w:bookmarkStart w:name="OLE_LINK1" w:id="21"/>
      <w:bookmarkStart w:name="OLE_LINK2" w:id="22"/>
    </w:p>
    <w:p w:rsidR="00893201" w:rsidP="00893201" w:rsidRDefault="00893201" w14:paraId="4DCE2598" w14:textId="03301BAA">
      <w:pPr>
        <w:spacing w:line="480" w:lineRule="auto"/>
        <w:ind w:left="120"/>
        <w:rPr>
          <w:rFonts w:asciiTheme="minorHAnsi" w:hAnsiTheme="minorHAnsi" w:cstheme="minorHAnsi"/>
          <w:szCs w:val="24"/>
        </w:rPr>
      </w:pPr>
      <w:r>
        <w:rPr>
          <w:rFonts w:asciiTheme="minorHAnsi" w:hAnsiTheme="minorHAnsi" w:cstheme="minorHAnsi"/>
          <w:szCs w:val="24"/>
        </w:rPr>
        <w:t xml:space="preserve">On </w:t>
      </w:r>
      <w:r w:rsidR="000E11A0">
        <w:rPr>
          <w:rFonts w:asciiTheme="minorHAnsi" w:hAnsiTheme="minorHAnsi" w:cstheme="minorHAnsi"/>
          <w:szCs w:val="24"/>
        </w:rPr>
        <w:t>July 6, 2021</w:t>
      </w:r>
      <w:r>
        <w:rPr>
          <w:rFonts w:asciiTheme="minorHAnsi" w:hAnsiTheme="minorHAnsi" w:cstheme="minorHAnsi"/>
          <w:szCs w:val="24"/>
        </w:rPr>
        <w:t xml:space="preserve">, </w:t>
      </w:r>
      <w:r w:rsidR="004B4699">
        <w:rPr>
          <w:rFonts w:asciiTheme="minorHAnsi" w:hAnsiTheme="minorHAnsi" w:cstheme="minorHAnsi"/>
          <w:szCs w:val="24"/>
        </w:rPr>
        <w:t>FNS</w:t>
      </w:r>
      <w:r>
        <w:rPr>
          <w:rFonts w:asciiTheme="minorHAnsi" w:hAnsiTheme="minorHAnsi" w:cstheme="minorHAnsi"/>
          <w:szCs w:val="24"/>
        </w:rPr>
        <w:t xml:space="preserve"> published a notice in the Federal Register (</w:t>
      </w:r>
      <w:r w:rsidRPr="00EF263A" w:rsidR="00EF263A">
        <w:rPr>
          <w:rFonts w:asciiTheme="minorHAnsi" w:hAnsiTheme="minorHAnsi" w:cstheme="minorHAnsi"/>
          <w:szCs w:val="24"/>
        </w:rPr>
        <w:t>8</w:t>
      </w:r>
      <w:r w:rsidR="000E11A0">
        <w:rPr>
          <w:rFonts w:asciiTheme="minorHAnsi" w:hAnsiTheme="minorHAnsi" w:cstheme="minorHAnsi"/>
          <w:szCs w:val="24"/>
        </w:rPr>
        <w:t>6 FR 126</w:t>
      </w:r>
      <w:r>
        <w:rPr>
          <w:rFonts w:asciiTheme="minorHAnsi" w:hAnsiTheme="minorHAnsi" w:cstheme="minorHAnsi"/>
          <w:szCs w:val="24"/>
        </w:rPr>
        <w:t>) soliciting comments on the information collection prior to submission to OMB.   One comment was received</w:t>
      </w:r>
      <w:r w:rsidR="00380112">
        <w:rPr>
          <w:rFonts w:asciiTheme="minorHAnsi" w:hAnsiTheme="minorHAnsi" w:cstheme="minorHAnsi"/>
          <w:szCs w:val="24"/>
        </w:rPr>
        <w:t>;</w:t>
      </w:r>
      <w:r>
        <w:rPr>
          <w:rFonts w:asciiTheme="minorHAnsi" w:hAnsiTheme="minorHAnsi" w:cstheme="minorHAnsi"/>
          <w:szCs w:val="24"/>
        </w:rPr>
        <w:t xml:space="preserve"> however</w:t>
      </w:r>
      <w:r w:rsidR="00380112">
        <w:rPr>
          <w:rFonts w:asciiTheme="minorHAnsi" w:hAnsiTheme="minorHAnsi" w:cstheme="minorHAnsi"/>
          <w:szCs w:val="24"/>
        </w:rPr>
        <w:t>,</w:t>
      </w:r>
      <w:r>
        <w:rPr>
          <w:rFonts w:asciiTheme="minorHAnsi" w:hAnsiTheme="minorHAnsi" w:cstheme="minorHAnsi"/>
          <w:szCs w:val="24"/>
        </w:rPr>
        <w:t xml:space="preserve"> the comment </w:t>
      </w:r>
      <w:r w:rsidR="000E11A0">
        <w:rPr>
          <w:rFonts w:asciiTheme="minorHAnsi" w:hAnsiTheme="minorHAnsi" w:cstheme="minorHAnsi"/>
          <w:szCs w:val="24"/>
        </w:rPr>
        <w:t>was no</w:t>
      </w:r>
      <w:r w:rsidR="0079400C">
        <w:rPr>
          <w:rFonts w:asciiTheme="minorHAnsi" w:hAnsiTheme="minorHAnsi" w:cstheme="minorHAnsi"/>
          <w:szCs w:val="24"/>
        </w:rPr>
        <w:t>t pertinent</w:t>
      </w:r>
      <w:r w:rsidR="00B50EBB">
        <w:rPr>
          <w:rFonts w:asciiTheme="minorHAnsi" w:hAnsiTheme="minorHAnsi" w:cstheme="minorHAnsi"/>
          <w:szCs w:val="24"/>
        </w:rPr>
        <w:t xml:space="preserve"> to this information collection</w:t>
      </w:r>
      <w:r w:rsidR="004B4699">
        <w:rPr>
          <w:rFonts w:asciiTheme="minorHAnsi" w:hAnsiTheme="minorHAnsi" w:cstheme="minorHAnsi"/>
          <w:szCs w:val="24"/>
        </w:rPr>
        <w:t xml:space="preserve"> (Appendix F)</w:t>
      </w:r>
      <w:r>
        <w:rPr>
          <w:rFonts w:asciiTheme="minorHAnsi" w:hAnsiTheme="minorHAnsi" w:cstheme="minorHAnsi"/>
          <w:szCs w:val="24"/>
        </w:rPr>
        <w:t>.</w:t>
      </w:r>
    </w:p>
    <w:p w:rsidR="003204E8" w:rsidP="00893201" w:rsidRDefault="003204E8" w14:paraId="22E0037B" w14:textId="411815CC">
      <w:pPr>
        <w:spacing w:line="480" w:lineRule="auto"/>
        <w:ind w:left="120"/>
        <w:rPr>
          <w:rFonts w:asciiTheme="minorHAnsi" w:hAnsiTheme="minorHAnsi" w:cstheme="minorHAnsi"/>
          <w:szCs w:val="24"/>
        </w:rPr>
      </w:pPr>
    </w:p>
    <w:p w:rsidRPr="003204E8" w:rsidR="003204E8" w:rsidP="003204E8" w:rsidRDefault="003204E8" w14:paraId="7EE44530" w14:textId="626CF0B5">
      <w:pPr>
        <w:spacing w:line="480" w:lineRule="auto"/>
        <w:ind w:left="120"/>
        <w:rPr>
          <w:rFonts w:asciiTheme="minorHAnsi" w:hAnsiTheme="minorHAnsi" w:cstheme="minorHAnsi"/>
          <w:szCs w:val="24"/>
        </w:rPr>
      </w:pPr>
      <w:r w:rsidRPr="003204E8">
        <w:rPr>
          <w:rFonts w:asciiTheme="minorHAnsi" w:hAnsiTheme="minorHAnsi" w:cstheme="minorHAnsi"/>
          <w:szCs w:val="24"/>
        </w:rPr>
        <w:t>FNS consults with Regional Offices regarding any proposed changes as a result of regulatory changes. Regional offices are in constant contact with State agencies</w:t>
      </w:r>
      <w:r w:rsidR="00B50EBB">
        <w:rPr>
          <w:rFonts w:asciiTheme="minorHAnsi" w:hAnsiTheme="minorHAnsi" w:cstheme="minorHAnsi"/>
          <w:szCs w:val="24"/>
        </w:rPr>
        <w:t xml:space="preserve"> which provide</w:t>
      </w:r>
      <w:r w:rsidRPr="003204E8">
        <w:rPr>
          <w:rFonts w:asciiTheme="minorHAnsi" w:hAnsiTheme="minorHAnsi" w:cstheme="minorHAnsi"/>
          <w:szCs w:val="24"/>
        </w:rPr>
        <w:t xml:space="preserve"> feedback on FNS processes and procedures that may impact them. </w:t>
      </w:r>
      <w:r w:rsidR="00B50EBB">
        <w:rPr>
          <w:rFonts w:asciiTheme="minorHAnsi" w:hAnsiTheme="minorHAnsi" w:cstheme="minorHAnsi"/>
          <w:szCs w:val="24"/>
        </w:rPr>
        <w:t xml:space="preserve"> For this information c</w:t>
      </w:r>
      <w:r w:rsidRPr="003204E8">
        <w:rPr>
          <w:rFonts w:asciiTheme="minorHAnsi" w:hAnsiTheme="minorHAnsi" w:cstheme="minorHAnsi"/>
          <w:szCs w:val="24"/>
        </w:rPr>
        <w:t>ollection request, FNS contacted one State ag</w:t>
      </w:r>
      <w:r>
        <w:rPr>
          <w:rFonts w:asciiTheme="minorHAnsi" w:hAnsiTheme="minorHAnsi" w:cstheme="minorHAnsi"/>
          <w:szCs w:val="24"/>
        </w:rPr>
        <w:t>ency official that works closely on Emergency Allotments</w:t>
      </w:r>
      <w:r w:rsidRPr="003204E8">
        <w:rPr>
          <w:rFonts w:asciiTheme="minorHAnsi" w:hAnsiTheme="minorHAnsi" w:cstheme="minorHAnsi"/>
          <w:szCs w:val="24"/>
        </w:rPr>
        <w:t xml:space="preserve"> in each of the following States</w:t>
      </w:r>
      <w:r w:rsidRPr="00EF263A">
        <w:rPr>
          <w:rFonts w:asciiTheme="minorHAnsi" w:hAnsiTheme="minorHAnsi" w:cstheme="minorHAnsi"/>
          <w:szCs w:val="24"/>
        </w:rPr>
        <w:t xml:space="preserve">:  </w:t>
      </w:r>
      <w:r w:rsidR="00B50EBB">
        <w:rPr>
          <w:rFonts w:asciiTheme="minorHAnsi" w:hAnsiTheme="minorHAnsi" w:cstheme="minorHAnsi"/>
          <w:szCs w:val="24"/>
        </w:rPr>
        <w:t>Alabama Department of Human Resources</w:t>
      </w:r>
      <w:r w:rsidRPr="00EF263A" w:rsidR="00EF263A">
        <w:rPr>
          <w:rFonts w:asciiTheme="minorHAnsi" w:hAnsiTheme="minorHAnsi" w:cstheme="minorHAnsi"/>
          <w:szCs w:val="24"/>
        </w:rPr>
        <w:t xml:space="preserve">, </w:t>
      </w:r>
      <w:r w:rsidR="00B50EBB">
        <w:rPr>
          <w:rFonts w:asciiTheme="minorHAnsi" w:hAnsiTheme="minorHAnsi" w:cstheme="minorHAnsi"/>
          <w:szCs w:val="24"/>
        </w:rPr>
        <w:t>Franai White</w:t>
      </w:r>
      <w:r w:rsidRPr="00EF263A" w:rsidR="00EF263A">
        <w:rPr>
          <w:rFonts w:asciiTheme="minorHAnsi" w:hAnsiTheme="minorHAnsi" w:cstheme="minorHAnsi"/>
          <w:szCs w:val="24"/>
        </w:rPr>
        <w:t xml:space="preserve">, </w:t>
      </w:r>
      <w:hyperlink w:history="1" r:id="rId11">
        <w:r w:rsidRPr="0012235A" w:rsidR="00B50EBB">
          <w:rPr>
            <w:rStyle w:val="Hyperlink"/>
            <w:rFonts w:asciiTheme="minorHAnsi" w:hAnsiTheme="minorHAnsi" w:cstheme="minorHAnsi"/>
          </w:rPr>
          <w:t>Franai.White@dhr.alabama.gov</w:t>
        </w:r>
      </w:hyperlink>
      <w:r w:rsidRPr="00EF263A" w:rsidR="00EF263A">
        <w:rPr>
          <w:rFonts w:asciiTheme="minorHAnsi" w:hAnsiTheme="minorHAnsi" w:cstheme="minorHAnsi"/>
          <w:szCs w:val="24"/>
        </w:rPr>
        <w:t>;</w:t>
      </w:r>
      <w:r w:rsidR="00B50EBB">
        <w:rPr>
          <w:rFonts w:asciiTheme="minorHAnsi" w:hAnsiTheme="minorHAnsi" w:cstheme="minorHAnsi"/>
          <w:szCs w:val="24"/>
        </w:rPr>
        <w:t xml:space="preserve"> </w:t>
      </w:r>
      <w:r w:rsidR="000C7CB8">
        <w:rPr>
          <w:rFonts w:asciiTheme="minorHAnsi" w:hAnsiTheme="minorHAnsi" w:cstheme="minorHAnsi"/>
          <w:szCs w:val="24"/>
        </w:rPr>
        <w:t xml:space="preserve">Colorado Department of Human Services, Teri Chasten, </w:t>
      </w:r>
      <w:hyperlink w:history="1" r:id="rId12">
        <w:r w:rsidRPr="0012235A" w:rsidR="000C7CB8">
          <w:rPr>
            <w:rStyle w:val="Hyperlink"/>
            <w:rFonts w:asciiTheme="minorHAnsi" w:hAnsiTheme="minorHAnsi" w:cstheme="minorHAnsi"/>
            <w:szCs w:val="24"/>
          </w:rPr>
          <w:t>teri.chasten@state.co.us</w:t>
        </w:r>
      </w:hyperlink>
      <w:r w:rsidR="000C7CB8">
        <w:rPr>
          <w:rFonts w:asciiTheme="minorHAnsi" w:hAnsiTheme="minorHAnsi" w:cstheme="minorHAnsi"/>
          <w:szCs w:val="24"/>
        </w:rPr>
        <w:t xml:space="preserve">; </w:t>
      </w:r>
      <w:r w:rsidR="00B50EBB">
        <w:rPr>
          <w:rFonts w:asciiTheme="minorHAnsi" w:hAnsiTheme="minorHAnsi" w:cstheme="minorHAnsi"/>
          <w:szCs w:val="24"/>
        </w:rPr>
        <w:t>New York Office of Temporary and Disability Assistance</w:t>
      </w:r>
      <w:r w:rsidRPr="00EF263A" w:rsidR="00EF263A">
        <w:rPr>
          <w:rFonts w:asciiTheme="minorHAnsi" w:hAnsiTheme="minorHAnsi" w:cstheme="minorHAnsi"/>
          <w:szCs w:val="24"/>
        </w:rPr>
        <w:t xml:space="preserve">, </w:t>
      </w:r>
      <w:r w:rsidR="00B50EBB">
        <w:rPr>
          <w:rFonts w:asciiTheme="minorHAnsi" w:hAnsiTheme="minorHAnsi" w:cstheme="minorHAnsi"/>
          <w:szCs w:val="24"/>
        </w:rPr>
        <w:t>Tom Hedderman</w:t>
      </w:r>
      <w:r w:rsidRPr="00EF263A">
        <w:rPr>
          <w:rFonts w:asciiTheme="minorHAnsi" w:hAnsiTheme="minorHAnsi" w:cstheme="minorHAnsi"/>
          <w:szCs w:val="24"/>
        </w:rPr>
        <w:t xml:space="preserve">, </w:t>
      </w:r>
      <w:hyperlink w:history="1" r:id="rId13">
        <w:r w:rsidRPr="0012235A" w:rsidR="000C7CB8">
          <w:rPr>
            <w:rStyle w:val="Hyperlink"/>
            <w:rFonts w:asciiTheme="minorHAnsi" w:hAnsiTheme="minorHAnsi" w:cstheme="minorHAnsi"/>
          </w:rPr>
          <w:t>Tom.hedderman@otda.ny.gov</w:t>
        </w:r>
      </w:hyperlink>
      <w:r w:rsidR="00EF263A">
        <w:rPr>
          <w:rFonts w:asciiTheme="minorHAnsi" w:hAnsiTheme="minorHAnsi" w:cstheme="minorHAnsi"/>
          <w:szCs w:val="24"/>
        </w:rPr>
        <w:t>;</w:t>
      </w:r>
      <w:r w:rsidR="000C7CB8">
        <w:rPr>
          <w:rFonts w:asciiTheme="minorHAnsi" w:hAnsiTheme="minorHAnsi" w:cstheme="minorHAnsi"/>
          <w:szCs w:val="24"/>
        </w:rPr>
        <w:t xml:space="preserve"> </w:t>
      </w:r>
      <w:hyperlink w:history="1" r:id="rId14">
        <w:r w:rsidRPr="00263BE8" w:rsidR="00EF263A">
          <w:rPr>
            <w:rStyle w:val="Hyperlink"/>
            <w:rFonts w:asciiTheme="minorHAnsi" w:hAnsiTheme="minorHAnsi" w:cstheme="minorHAnsi"/>
            <w:szCs w:val="24"/>
          </w:rPr>
          <w:t>Larry.braasch@dhs.state.nj.us</w:t>
        </w:r>
      </w:hyperlink>
      <w:r w:rsidRPr="00EF263A">
        <w:rPr>
          <w:rFonts w:asciiTheme="minorHAnsi" w:hAnsiTheme="minorHAnsi" w:cstheme="minorHAnsi"/>
          <w:szCs w:val="24"/>
        </w:rPr>
        <w:t>.</w:t>
      </w:r>
      <w:r>
        <w:rPr>
          <w:rFonts w:asciiTheme="minorHAnsi" w:hAnsiTheme="minorHAnsi" w:cstheme="minorHAnsi"/>
          <w:szCs w:val="24"/>
        </w:rPr>
        <w:t xml:space="preserve"> </w:t>
      </w:r>
      <w:r w:rsidRPr="003204E8">
        <w:rPr>
          <w:rFonts w:asciiTheme="minorHAnsi" w:hAnsiTheme="minorHAnsi" w:cstheme="minorHAnsi"/>
          <w:szCs w:val="24"/>
        </w:rPr>
        <w:t xml:space="preserve"> These State agency contacts were sent the Federal Register Notice and asked to share any feedback on the information collected related to </w:t>
      </w:r>
      <w:r>
        <w:rPr>
          <w:rFonts w:asciiTheme="minorHAnsi" w:hAnsiTheme="minorHAnsi" w:cstheme="minorHAnsi"/>
          <w:szCs w:val="24"/>
        </w:rPr>
        <w:t xml:space="preserve">the Emergency Allotments waiver or </w:t>
      </w:r>
      <w:r w:rsidR="00EF263A">
        <w:rPr>
          <w:rFonts w:asciiTheme="minorHAnsi" w:hAnsiTheme="minorHAnsi" w:cstheme="minorHAnsi"/>
          <w:szCs w:val="24"/>
        </w:rPr>
        <w:t xml:space="preserve">increased </w:t>
      </w:r>
      <w:r>
        <w:rPr>
          <w:rFonts w:asciiTheme="minorHAnsi" w:hAnsiTheme="minorHAnsi" w:cstheme="minorHAnsi"/>
          <w:szCs w:val="24"/>
        </w:rPr>
        <w:t>FNS-292B reporting</w:t>
      </w:r>
      <w:r w:rsidRPr="003204E8">
        <w:rPr>
          <w:rFonts w:asciiTheme="minorHAnsi" w:hAnsiTheme="minorHAnsi" w:cstheme="minorHAnsi"/>
          <w:szCs w:val="24"/>
        </w:rPr>
        <w:t xml:space="preserve">. </w:t>
      </w:r>
      <w:r w:rsidR="00EF263A">
        <w:rPr>
          <w:rFonts w:asciiTheme="minorHAnsi" w:hAnsiTheme="minorHAnsi" w:cstheme="minorHAnsi"/>
          <w:szCs w:val="24"/>
        </w:rPr>
        <w:t xml:space="preserve">We </w:t>
      </w:r>
      <w:r w:rsidR="000C7CB8">
        <w:rPr>
          <w:rFonts w:asciiTheme="minorHAnsi" w:hAnsiTheme="minorHAnsi" w:cstheme="minorHAnsi"/>
          <w:szCs w:val="24"/>
        </w:rPr>
        <w:t xml:space="preserve">received comments from </w:t>
      </w:r>
      <w:r w:rsidR="00A43FDC">
        <w:rPr>
          <w:rFonts w:asciiTheme="minorHAnsi" w:hAnsiTheme="minorHAnsi" w:cstheme="minorHAnsi"/>
          <w:szCs w:val="24"/>
        </w:rPr>
        <w:t>Franai White (Alabama)</w:t>
      </w:r>
      <w:r w:rsidR="009F576F">
        <w:rPr>
          <w:rFonts w:asciiTheme="minorHAnsi" w:hAnsiTheme="minorHAnsi" w:cstheme="minorHAnsi"/>
          <w:szCs w:val="24"/>
        </w:rPr>
        <w:t xml:space="preserve">.  These comments expressed general agreement with the </w:t>
      </w:r>
      <w:r w:rsidR="0078608A">
        <w:rPr>
          <w:rFonts w:asciiTheme="minorHAnsi" w:hAnsiTheme="minorHAnsi" w:cstheme="minorHAnsi"/>
          <w:szCs w:val="24"/>
        </w:rPr>
        <w:t>A</w:t>
      </w:r>
      <w:r w:rsidR="009F576F">
        <w:rPr>
          <w:rFonts w:asciiTheme="minorHAnsi" w:hAnsiTheme="minorHAnsi" w:cstheme="minorHAnsi"/>
          <w:szCs w:val="24"/>
        </w:rPr>
        <w:t xml:space="preserve">gency’s burden </w:t>
      </w:r>
      <w:r w:rsidR="000C3860">
        <w:rPr>
          <w:rFonts w:asciiTheme="minorHAnsi" w:hAnsiTheme="minorHAnsi" w:cstheme="minorHAnsi"/>
          <w:szCs w:val="24"/>
        </w:rPr>
        <w:t>estimates but</w:t>
      </w:r>
      <w:r w:rsidR="009F576F">
        <w:rPr>
          <w:rFonts w:asciiTheme="minorHAnsi" w:hAnsiTheme="minorHAnsi" w:cstheme="minorHAnsi"/>
          <w:szCs w:val="24"/>
        </w:rPr>
        <w:t xml:space="preserve"> noted the </w:t>
      </w:r>
      <w:r w:rsidR="001E285B">
        <w:rPr>
          <w:rFonts w:asciiTheme="minorHAnsi" w:hAnsiTheme="minorHAnsi" w:cstheme="minorHAnsi"/>
          <w:szCs w:val="24"/>
        </w:rPr>
        <w:t xml:space="preserve">potential </w:t>
      </w:r>
      <w:r w:rsidR="009F576F">
        <w:rPr>
          <w:rFonts w:asciiTheme="minorHAnsi" w:hAnsiTheme="minorHAnsi" w:cstheme="minorHAnsi"/>
          <w:szCs w:val="24"/>
        </w:rPr>
        <w:t xml:space="preserve">redundancy of </w:t>
      </w:r>
      <w:r w:rsidR="00BC3D9C">
        <w:rPr>
          <w:rFonts w:asciiTheme="minorHAnsi" w:hAnsiTheme="minorHAnsi" w:cstheme="minorHAnsi"/>
          <w:szCs w:val="24"/>
        </w:rPr>
        <w:t>bi</w:t>
      </w:r>
      <w:r w:rsidR="009F576F">
        <w:rPr>
          <w:rFonts w:asciiTheme="minorHAnsi" w:hAnsiTheme="minorHAnsi" w:cstheme="minorHAnsi"/>
          <w:szCs w:val="24"/>
        </w:rPr>
        <w:t xml:space="preserve">weekly FNS-292B </w:t>
      </w:r>
      <w:r w:rsidR="001E285B">
        <w:rPr>
          <w:rFonts w:asciiTheme="minorHAnsi" w:hAnsiTheme="minorHAnsi" w:cstheme="minorHAnsi"/>
          <w:szCs w:val="24"/>
        </w:rPr>
        <w:t xml:space="preserve">reporting </w:t>
      </w:r>
      <w:r w:rsidR="009F576F">
        <w:rPr>
          <w:rFonts w:asciiTheme="minorHAnsi" w:hAnsiTheme="minorHAnsi" w:cstheme="minorHAnsi"/>
          <w:szCs w:val="24"/>
        </w:rPr>
        <w:t xml:space="preserve">for State agencies who only issue EA benefits once a month and offered </w:t>
      </w:r>
      <w:r w:rsidR="00BC3D9C">
        <w:rPr>
          <w:rFonts w:asciiTheme="minorHAnsi" w:hAnsiTheme="minorHAnsi" w:cstheme="minorHAnsi"/>
          <w:szCs w:val="24"/>
        </w:rPr>
        <w:t xml:space="preserve">a general </w:t>
      </w:r>
      <w:r w:rsidR="00B76338">
        <w:rPr>
          <w:rFonts w:asciiTheme="minorHAnsi" w:hAnsiTheme="minorHAnsi" w:cstheme="minorHAnsi"/>
          <w:szCs w:val="24"/>
        </w:rPr>
        <w:t xml:space="preserve">comment on the need for </w:t>
      </w:r>
      <w:r w:rsidR="00BC3D9C">
        <w:rPr>
          <w:rFonts w:asciiTheme="minorHAnsi" w:hAnsiTheme="minorHAnsi" w:cstheme="minorHAnsi"/>
          <w:szCs w:val="24"/>
        </w:rPr>
        <w:t>improve</w:t>
      </w:r>
      <w:r w:rsidR="00B76338">
        <w:rPr>
          <w:rFonts w:asciiTheme="minorHAnsi" w:hAnsiTheme="minorHAnsi" w:cstheme="minorHAnsi"/>
          <w:szCs w:val="24"/>
        </w:rPr>
        <w:t xml:space="preserve">ment of </w:t>
      </w:r>
      <w:r w:rsidR="009F576F">
        <w:rPr>
          <w:rFonts w:asciiTheme="minorHAnsi" w:hAnsiTheme="minorHAnsi" w:cstheme="minorHAnsi"/>
          <w:szCs w:val="24"/>
        </w:rPr>
        <w:t xml:space="preserve">FNS-292B </w:t>
      </w:r>
      <w:r w:rsidR="00BC3D9C">
        <w:rPr>
          <w:rFonts w:asciiTheme="minorHAnsi" w:hAnsiTheme="minorHAnsi" w:cstheme="minorHAnsi"/>
          <w:szCs w:val="24"/>
        </w:rPr>
        <w:t>data automation</w:t>
      </w:r>
      <w:r w:rsidR="009F576F">
        <w:rPr>
          <w:rFonts w:asciiTheme="minorHAnsi" w:hAnsiTheme="minorHAnsi" w:cstheme="minorHAnsi"/>
          <w:szCs w:val="24"/>
        </w:rPr>
        <w:t xml:space="preserve">.  </w:t>
      </w:r>
      <w:r w:rsidR="009A08F0">
        <w:rPr>
          <w:rFonts w:asciiTheme="minorHAnsi" w:hAnsiTheme="minorHAnsi" w:cstheme="minorHAnsi"/>
          <w:szCs w:val="24"/>
        </w:rPr>
        <w:t xml:space="preserve">The </w:t>
      </w:r>
      <w:r w:rsidR="009A08F0">
        <w:rPr>
          <w:rFonts w:asciiTheme="minorHAnsi" w:hAnsiTheme="minorHAnsi" w:cstheme="minorHAnsi"/>
          <w:szCs w:val="24"/>
        </w:rPr>
        <w:lastRenderedPageBreak/>
        <w:t xml:space="preserve">Department </w:t>
      </w:r>
      <w:r w:rsidR="001E285B">
        <w:rPr>
          <w:rFonts w:asciiTheme="minorHAnsi" w:hAnsiTheme="minorHAnsi" w:cstheme="minorHAnsi"/>
          <w:szCs w:val="24"/>
        </w:rPr>
        <w:t>has considered these comments</w:t>
      </w:r>
      <w:r w:rsidR="009A08F0">
        <w:rPr>
          <w:rFonts w:asciiTheme="minorHAnsi" w:hAnsiTheme="minorHAnsi" w:cstheme="minorHAnsi"/>
          <w:szCs w:val="24"/>
        </w:rPr>
        <w:t xml:space="preserve"> in preparation for this information collection request.  With regard to the biweekly reporting of the FNS-292B, the Department has identified the need to collect EA data on a consistent basis to monitor and obligate funding; while we appreciate the unique operational </w:t>
      </w:r>
      <w:r w:rsidR="001E285B">
        <w:rPr>
          <w:rFonts w:asciiTheme="minorHAnsi" w:hAnsiTheme="minorHAnsi" w:cstheme="minorHAnsi"/>
          <w:szCs w:val="24"/>
        </w:rPr>
        <w:t>considerations of each State, it would be difficult for the Department to effectively monitor reporting based on individual State operations</w:t>
      </w:r>
      <w:r w:rsidR="00BC3D9C">
        <w:rPr>
          <w:rFonts w:asciiTheme="minorHAnsi" w:hAnsiTheme="minorHAnsi" w:cstheme="minorHAnsi"/>
          <w:szCs w:val="24"/>
        </w:rPr>
        <w:t xml:space="preserve"> due to the changing landscape of States operating EA each month</w:t>
      </w:r>
      <w:r w:rsidR="001E285B">
        <w:rPr>
          <w:rFonts w:asciiTheme="minorHAnsi" w:hAnsiTheme="minorHAnsi" w:cstheme="minorHAnsi"/>
          <w:szCs w:val="24"/>
        </w:rPr>
        <w:t xml:space="preserve">.  Therefore, </w:t>
      </w:r>
      <w:r w:rsidR="00BC3D9C">
        <w:rPr>
          <w:rFonts w:asciiTheme="minorHAnsi" w:hAnsiTheme="minorHAnsi" w:cstheme="minorHAnsi"/>
          <w:szCs w:val="24"/>
        </w:rPr>
        <w:t xml:space="preserve">biweekly reporting of the FNS-292B data will continue for EA.  We appreciate the State’s comment on </w:t>
      </w:r>
      <w:r w:rsidR="00695343">
        <w:rPr>
          <w:rFonts w:asciiTheme="minorHAnsi" w:hAnsiTheme="minorHAnsi" w:cstheme="minorHAnsi"/>
          <w:szCs w:val="24"/>
        </w:rPr>
        <w:t xml:space="preserve">improving data automation for </w:t>
      </w:r>
      <w:r w:rsidR="00BC3D9C">
        <w:rPr>
          <w:rFonts w:asciiTheme="minorHAnsi" w:hAnsiTheme="minorHAnsi" w:cstheme="minorHAnsi"/>
          <w:szCs w:val="24"/>
        </w:rPr>
        <w:t>the FNS-292B</w:t>
      </w:r>
      <w:r w:rsidR="00695343">
        <w:rPr>
          <w:rFonts w:asciiTheme="minorHAnsi" w:hAnsiTheme="minorHAnsi" w:cstheme="minorHAnsi"/>
          <w:szCs w:val="24"/>
        </w:rPr>
        <w:t xml:space="preserve">; because data automation is related to the Food Programs Reporting System (FPRS) as a whole, we are unable to address this concern at this time.  However, we will share the comment with our </w:t>
      </w:r>
      <w:r w:rsidR="0078608A">
        <w:rPr>
          <w:rFonts w:asciiTheme="minorHAnsi" w:hAnsiTheme="minorHAnsi" w:cstheme="minorHAnsi"/>
          <w:szCs w:val="24"/>
        </w:rPr>
        <w:t>A</w:t>
      </w:r>
      <w:r w:rsidR="00695343">
        <w:rPr>
          <w:rFonts w:asciiTheme="minorHAnsi" w:hAnsiTheme="minorHAnsi" w:cstheme="minorHAnsi"/>
          <w:szCs w:val="24"/>
        </w:rPr>
        <w:t>gency lead for FPRS for consideration in future system updates.</w:t>
      </w:r>
    </w:p>
    <w:p w:rsidRPr="004269DF" w:rsidR="00ED28F2" w:rsidP="00ED28F2" w:rsidRDefault="00ED28F2" w14:paraId="589BC60E" w14:textId="0CE51B44">
      <w:pPr>
        <w:tabs>
          <w:tab w:val="left" w:pos="-720"/>
        </w:tabs>
        <w:suppressAutoHyphens/>
        <w:spacing w:line="480" w:lineRule="auto"/>
        <w:rPr>
          <w:rFonts w:ascii="Calibri" w:hAnsi="Calibri" w:cs="Calibri"/>
          <w:sz w:val="22"/>
          <w:szCs w:val="22"/>
        </w:rPr>
      </w:pPr>
    </w:p>
    <w:p w:rsidRPr="00FC1110" w:rsidR="00BE0B08" w:rsidP="0062567E" w:rsidRDefault="00BE0B08" w14:paraId="6B09FF7E" w14:textId="77777777">
      <w:pPr>
        <w:pStyle w:val="Heading1"/>
        <w:rPr>
          <w:rFonts w:asciiTheme="minorHAnsi" w:hAnsiTheme="minorHAnsi" w:cstheme="minorHAnsi"/>
          <w:szCs w:val="24"/>
        </w:rPr>
      </w:pPr>
      <w:bookmarkStart w:name="_Toc401831365" w:id="23"/>
      <w:bookmarkStart w:name="_Toc55565798" w:id="24"/>
      <w:bookmarkEnd w:id="21"/>
      <w:bookmarkEnd w:id="22"/>
      <w:r w:rsidRPr="00FC1110">
        <w:rPr>
          <w:rFonts w:asciiTheme="minorHAnsi" w:hAnsiTheme="minorHAnsi" w:cstheme="minorHAnsi"/>
          <w:szCs w:val="24"/>
        </w:rPr>
        <w:t>A9.  Explain any decisions to provide any payment or gift to respondents.</w:t>
      </w:r>
      <w:bookmarkEnd w:id="23"/>
      <w:bookmarkEnd w:id="24"/>
      <w:r w:rsidRPr="00FC1110">
        <w:rPr>
          <w:rFonts w:asciiTheme="minorHAnsi" w:hAnsiTheme="minorHAnsi" w:cstheme="minorHAnsi"/>
          <w:szCs w:val="24"/>
        </w:rPr>
        <w:t xml:space="preserve">  </w:t>
      </w:r>
    </w:p>
    <w:p w:rsidRPr="00FC1110" w:rsidR="003333DF" w:rsidP="00BE0B08" w:rsidRDefault="003333DF" w14:paraId="799B8100" w14:textId="77777777">
      <w:pPr>
        <w:tabs>
          <w:tab w:val="left" w:pos="0"/>
        </w:tabs>
        <w:suppressAutoHyphens/>
        <w:rPr>
          <w:rFonts w:asciiTheme="minorHAnsi" w:hAnsiTheme="minorHAnsi" w:cstheme="minorHAnsi"/>
          <w:szCs w:val="24"/>
        </w:rPr>
      </w:pPr>
    </w:p>
    <w:p w:rsidRPr="00FC1110" w:rsidR="003333DF" w:rsidP="00BE0B08" w:rsidRDefault="003333DF" w14:paraId="5DB0E37F" w14:textId="77777777">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Explain any decision to provide any payment or gift to respondents, other than remuneration of contractors or grantees.</w:t>
      </w:r>
    </w:p>
    <w:p w:rsidRPr="00FC1110" w:rsidR="00ED28F2" w:rsidP="00ED28F2" w:rsidRDefault="00ED28F2" w14:paraId="66145AC6" w14:textId="77777777">
      <w:pPr>
        <w:tabs>
          <w:tab w:val="left" w:pos="-720"/>
        </w:tabs>
        <w:suppressAutoHyphens/>
        <w:rPr>
          <w:rFonts w:asciiTheme="minorHAnsi" w:hAnsiTheme="minorHAnsi" w:cstheme="minorHAnsi"/>
          <w:szCs w:val="24"/>
        </w:rPr>
      </w:pPr>
    </w:p>
    <w:p w:rsidR="00ED28F2" w:rsidP="00ED28F2" w:rsidRDefault="004269DF" w14:paraId="1C9EE88B" w14:textId="3F8299CD">
      <w:pPr>
        <w:tabs>
          <w:tab w:val="left" w:pos="-720"/>
        </w:tabs>
        <w:suppressAutoHyphens/>
        <w:spacing w:line="480" w:lineRule="auto"/>
        <w:rPr>
          <w:rFonts w:asciiTheme="minorHAnsi" w:hAnsiTheme="minorHAnsi" w:cstheme="minorHAnsi"/>
          <w:szCs w:val="24"/>
        </w:rPr>
      </w:pPr>
      <w:r w:rsidRPr="004269DF">
        <w:rPr>
          <w:rFonts w:asciiTheme="minorHAnsi" w:hAnsiTheme="minorHAnsi" w:cstheme="minorHAnsi"/>
          <w:szCs w:val="24"/>
        </w:rPr>
        <w:t>FNS has no plans to provide payments or gifts to respondents.</w:t>
      </w:r>
    </w:p>
    <w:p w:rsidRPr="00FC1110" w:rsidR="00EF263A" w:rsidP="00ED28F2" w:rsidRDefault="00EF263A" w14:paraId="10533447" w14:textId="77777777">
      <w:pPr>
        <w:tabs>
          <w:tab w:val="left" w:pos="-720"/>
        </w:tabs>
        <w:suppressAutoHyphens/>
        <w:spacing w:line="480" w:lineRule="auto"/>
        <w:rPr>
          <w:rFonts w:asciiTheme="minorHAnsi" w:hAnsiTheme="minorHAnsi" w:cstheme="minorHAnsi"/>
          <w:szCs w:val="24"/>
        </w:rPr>
      </w:pPr>
    </w:p>
    <w:p w:rsidRPr="00FC1110" w:rsidR="00BE0B08" w:rsidP="0062567E" w:rsidRDefault="00BE0B08" w14:paraId="174BCD5A" w14:textId="77777777">
      <w:pPr>
        <w:pStyle w:val="Heading1"/>
        <w:rPr>
          <w:rFonts w:asciiTheme="minorHAnsi" w:hAnsiTheme="minorHAnsi" w:cstheme="minorHAnsi"/>
          <w:szCs w:val="24"/>
        </w:rPr>
      </w:pPr>
      <w:bookmarkStart w:name="_Toc401831366" w:id="25"/>
      <w:bookmarkStart w:name="_Toc55565799" w:id="26"/>
      <w:r w:rsidRPr="00FC1110">
        <w:rPr>
          <w:rFonts w:asciiTheme="minorHAnsi" w:hAnsiTheme="minorHAnsi" w:cstheme="minorHAnsi"/>
          <w:szCs w:val="24"/>
        </w:rPr>
        <w:t>A10.  Assurances of confidentiality provided to respondents.</w:t>
      </w:r>
      <w:bookmarkEnd w:id="25"/>
      <w:bookmarkEnd w:id="26"/>
      <w:r w:rsidRPr="00FC1110">
        <w:rPr>
          <w:rFonts w:asciiTheme="minorHAnsi" w:hAnsiTheme="minorHAnsi" w:cstheme="minorHAnsi"/>
          <w:szCs w:val="24"/>
        </w:rPr>
        <w:t xml:space="preserve">  </w:t>
      </w:r>
    </w:p>
    <w:p w:rsidRPr="00FC1110" w:rsidR="003333DF" w:rsidP="00BE0B08" w:rsidRDefault="003333DF" w14:paraId="5211B9A8" w14:textId="77777777">
      <w:pPr>
        <w:rPr>
          <w:rFonts w:asciiTheme="minorHAnsi" w:hAnsiTheme="minorHAnsi" w:cstheme="minorHAnsi"/>
          <w:szCs w:val="24"/>
        </w:rPr>
      </w:pPr>
    </w:p>
    <w:p w:rsidRPr="00FC1110" w:rsidR="003333DF" w:rsidP="0062567E" w:rsidRDefault="003333DF" w14:paraId="0D0C3235" w14:textId="77777777">
      <w:pPr>
        <w:pStyle w:val="ListParagraph"/>
        <w:spacing w:line="240" w:lineRule="auto"/>
        <w:ind w:left="0"/>
        <w:rPr>
          <w:rFonts w:asciiTheme="minorHAnsi" w:hAnsiTheme="minorHAnsi" w:cstheme="minorHAnsi"/>
          <w:b/>
          <w:szCs w:val="24"/>
        </w:rPr>
      </w:pPr>
      <w:r w:rsidRPr="00FC1110">
        <w:rPr>
          <w:rFonts w:asciiTheme="minorHAnsi" w:hAnsiTheme="minorHAnsi" w:cstheme="minorHAnsi"/>
          <w:b/>
          <w:szCs w:val="24"/>
        </w:rPr>
        <w:t>Describe any assurance of confidentiality provided to respondents and the basis for the assurance in statute, regulation, or agency policy.</w:t>
      </w:r>
    </w:p>
    <w:p w:rsidRPr="00FC1110" w:rsidR="003333DF" w:rsidP="00BE0B08" w:rsidRDefault="003333DF" w14:paraId="27EEDC5E" w14:textId="77777777">
      <w:pPr>
        <w:rPr>
          <w:rFonts w:asciiTheme="minorHAnsi" w:hAnsiTheme="minorHAnsi" w:cstheme="minorHAnsi"/>
          <w:szCs w:val="24"/>
        </w:rPr>
      </w:pPr>
    </w:p>
    <w:p w:rsidR="00ED28F2" w:rsidP="00ED28F2" w:rsidRDefault="004269DF" w14:paraId="498934CC" w14:textId="7BE67AA6">
      <w:pPr>
        <w:tabs>
          <w:tab w:val="left" w:pos="-720"/>
        </w:tabs>
        <w:suppressAutoHyphens/>
        <w:spacing w:line="480" w:lineRule="auto"/>
        <w:rPr>
          <w:rFonts w:asciiTheme="minorHAnsi" w:hAnsiTheme="minorHAnsi" w:cstheme="minorHAnsi"/>
          <w:szCs w:val="24"/>
        </w:rPr>
      </w:pPr>
      <w:r w:rsidRPr="004269DF">
        <w:rPr>
          <w:rFonts w:asciiTheme="minorHAnsi" w:hAnsiTheme="minorHAnsi" w:cstheme="minorHAnsi"/>
          <w:szCs w:val="24"/>
        </w:rPr>
        <w:t xml:space="preserve">FNS complies with the Privacy Act of 1974 (5 USC 552a), which requires the safeguarding of individuals against invasion of privacy.  </w:t>
      </w:r>
      <w:r w:rsidR="00C60404">
        <w:rPr>
          <w:rFonts w:asciiTheme="minorHAnsi" w:hAnsiTheme="minorHAnsi" w:cstheme="minorHAnsi"/>
          <w:szCs w:val="24"/>
        </w:rPr>
        <w:t xml:space="preserve">No confidential information is associated with this collection of information.  </w:t>
      </w:r>
      <w:r w:rsidRPr="004269DF">
        <w:rPr>
          <w:rFonts w:asciiTheme="minorHAnsi" w:hAnsiTheme="minorHAnsi" w:cstheme="minorHAnsi"/>
          <w:szCs w:val="24"/>
        </w:rPr>
        <w:t xml:space="preserve">This ICR has been reviewed and cleared by </w:t>
      </w:r>
      <w:r w:rsidR="00B76338">
        <w:rPr>
          <w:rFonts w:asciiTheme="minorHAnsi" w:hAnsiTheme="minorHAnsi" w:cstheme="minorHAnsi"/>
          <w:szCs w:val="24"/>
        </w:rPr>
        <w:t>Michael Bjorkman</w:t>
      </w:r>
      <w:r w:rsidRPr="004269DF">
        <w:rPr>
          <w:rFonts w:asciiTheme="minorHAnsi" w:hAnsiTheme="minorHAnsi" w:cstheme="minorHAnsi"/>
          <w:szCs w:val="24"/>
        </w:rPr>
        <w:t xml:space="preserve">, FNS </w:t>
      </w:r>
      <w:r w:rsidRPr="004269DF">
        <w:rPr>
          <w:rFonts w:asciiTheme="minorHAnsi" w:hAnsiTheme="minorHAnsi" w:cstheme="minorHAnsi"/>
          <w:szCs w:val="24"/>
        </w:rPr>
        <w:lastRenderedPageBreak/>
        <w:t>Privacy Officer.</w:t>
      </w:r>
    </w:p>
    <w:p w:rsidRPr="00FC1110" w:rsidR="004269DF" w:rsidP="00ED28F2" w:rsidRDefault="004269DF" w14:paraId="7A933C36" w14:textId="77777777">
      <w:pPr>
        <w:tabs>
          <w:tab w:val="left" w:pos="-720"/>
        </w:tabs>
        <w:suppressAutoHyphens/>
        <w:spacing w:line="480" w:lineRule="auto"/>
        <w:rPr>
          <w:rFonts w:asciiTheme="minorHAnsi" w:hAnsiTheme="minorHAnsi" w:cstheme="minorHAnsi"/>
          <w:szCs w:val="24"/>
        </w:rPr>
      </w:pPr>
    </w:p>
    <w:p w:rsidRPr="00FC1110" w:rsidR="00A308DB" w:rsidP="0062567E" w:rsidRDefault="00BE0B08" w14:paraId="2FBB6228" w14:textId="77777777">
      <w:pPr>
        <w:pStyle w:val="Heading1"/>
        <w:rPr>
          <w:rFonts w:asciiTheme="minorHAnsi" w:hAnsiTheme="minorHAnsi" w:cstheme="minorHAnsi"/>
          <w:szCs w:val="24"/>
        </w:rPr>
      </w:pPr>
      <w:bookmarkStart w:name="_Toc401831367" w:id="27"/>
      <w:bookmarkStart w:name="_Toc55565800" w:id="28"/>
      <w:r w:rsidRPr="00FC1110">
        <w:rPr>
          <w:rFonts w:asciiTheme="minorHAnsi" w:hAnsiTheme="minorHAnsi" w:cstheme="minorHAnsi"/>
          <w:szCs w:val="24"/>
        </w:rPr>
        <w:t>A11.  Justification for any questions of a sensitive nature.</w:t>
      </w:r>
      <w:bookmarkEnd w:id="27"/>
      <w:bookmarkEnd w:id="28"/>
      <w:r w:rsidRPr="00FC1110">
        <w:rPr>
          <w:rFonts w:asciiTheme="minorHAnsi" w:hAnsiTheme="minorHAnsi" w:cstheme="minorHAnsi"/>
          <w:szCs w:val="24"/>
        </w:rPr>
        <w:t xml:space="preserve">  </w:t>
      </w:r>
      <w:r w:rsidRPr="00FC1110" w:rsidR="005A3F80">
        <w:rPr>
          <w:rFonts w:asciiTheme="minorHAnsi" w:hAnsiTheme="minorHAnsi" w:cstheme="minorHAnsi"/>
          <w:szCs w:val="24"/>
        </w:rPr>
        <w:t xml:space="preserve">  </w:t>
      </w:r>
    </w:p>
    <w:p w:rsidRPr="00FC1110" w:rsidR="003333DF" w:rsidP="00BE0B08" w:rsidRDefault="003333DF" w14:paraId="42B16F86" w14:textId="77777777">
      <w:pPr>
        <w:tabs>
          <w:tab w:val="left" w:pos="0"/>
        </w:tabs>
        <w:suppressAutoHyphens/>
        <w:rPr>
          <w:rFonts w:asciiTheme="minorHAnsi" w:hAnsiTheme="minorHAnsi" w:cstheme="minorHAnsi"/>
          <w:szCs w:val="24"/>
        </w:rPr>
      </w:pPr>
    </w:p>
    <w:p w:rsidRPr="00FC1110" w:rsidR="003333DF" w:rsidP="00BE0B08" w:rsidRDefault="003333DF" w14:paraId="2C103D19" w14:textId="2CC3F5E4">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 xml:space="preserve">Provide additional justification for any questions of a sensitive nature, such as sexual behavior or attitudes, religious beliefs, and other matters that are commonly considered private.  This justification should include the reasons why the </w:t>
      </w:r>
      <w:r w:rsidR="0078608A">
        <w:rPr>
          <w:rFonts w:asciiTheme="minorHAnsi" w:hAnsiTheme="minorHAnsi" w:cstheme="minorHAnsi"/>
          <w:b/>
          <w:szCs w:val="24"/>
        </w:rPr>
        <w:t>A</w:t>
      </w:r>
      <w:r w:rsidRPr="00FC1110">
        <w:rPr>
          <w:rFonts w:asciiTheme="minorHAnsi" w:hAnsiTheme="minorHAnsi" w:cstheme="minorHAnsi"/>
          <w:b/>
          <w:szCs w:val="24"/>
        </w:rPr>
        <w:t>gency considers the questions necessary, the specific uses to be made of the information, the explanation to be given to persons from whom the information is requested, and any steps to be taken to obtain their consent.</w:t>
      </w:r>
    </w:p>
    <w:p w:rsidRPr="00FC1110" w:rsidR="00ED28F2" w:rsidP="00ED28F2" w:rsidRDefault="00ED28F2" w14:paraId="0604C49F" w14:textId="77777777">
      <w:pPr>
        <w:tabs>
          <w:tab w:val="left" w:pos="-720"/>
        </w:tabs>
        <w:suppressAutoHyphens/>
        <w:rPr>
          <w:rFonts w:asciiTheme="minorHAnsi" w:hAnsiTheme="minorHAnsi" w:cstheme="minorHAnsi"/>
          <w:szCs w:val="24"/>
        </w:rPr>
      </w:pPr>
    </w:p>
    <w:p w:rsidRPr="00EF263A" w:rsidR="004269DF" w:rsidP="004269DF" w:rsidRDefault="004269DF" w14:paraId="6BDBCE39" w14:textId="77777777">
      <w:pPr>
        <w:tabs>
          <w:tab w:val="left" w:pos="-720"/>
        </w:tabs>
        <w:suppressAutoHyphens/>
        <w:spacing w:line="480" w:lineRule="auto"/>
        <w:rPr>
          <w:rFonts w:asciiTheme="minorHAnsi" w:hAnsiTheme="minorHAnsi" w:cstheme="minorHAnsi"/>
          <w:szCs w:val="24"/>
        </w:rPr>
      </w:pPr>
      <w:r w:rsidRPr="00EF263A">
        <w:rPr>
          <w:rFonts w:asciiTheme="minorHAnsi" w:hAnsiTheme="minorHAnsi" w:cstheme="minorHAnsi"/>
          <w:szCs w:val="24"/>
        </w:rPr>
        <w:t>There are no sensitive questions included in this submission.</w:t>
      </w:r>
    </w:p>
    <w:p w:rsidRPr="00FC1110" w:rsidR="00ED28F2" w:rsidP="00ED28F2" w:rsidRDefault="00ED28F2" w14:paraId="5FB6EF3C" w14:textId="77777777">
      <w:pPr>
        <w:tabs>
          <w:tab w:val="left" w:pos="-720"/>
        </w:tabs>
        <w:suppressAutoHyphens/>
        <w:spacing w:line="480" w:lineRule="auto"/>
        <w:rPr>
          <w:rFonts w:asciiTheme="minorHAnsi" w:hAnsiTheme="minorHAnsi" w:cstheme="minorHAnsi"/>
          <w:szCs w:val="24"/>
        </w:rPr>
      </w:pPr>
    </w:p>
    <w:p w:rsidRPr="00FC1110" w:rsidR="000438E8" w:rsidP="0062567E" w:rsidRDefault="000438E8" w14:paraId="0804AC96" w14:textId="77777777">
      <w:pPr>
        <w:pStyle w:val="Heading1"/>
        <w:rPr>
          <w:rFonts w:asciiTheme="minorHAnsi" w:hAnsiTheme="minorHAnsi" w:cstheme="minorHAnsi"/>
          <w:szCs w:val="24"/>
        </w:rPr>
      </w:pPr>
      <w:bookmarkStart w:name="_Toc401831368" w:id="29"/>
      <w:bookmarkStart w:name="_Toc55565801" w:id="30"/>
      <w:r w:rsidRPr="00FC1110">
        <w:rPr>
          <w:rFonts w:asciiTheme="minorHAnsi" w:hAnsiTheme="minorHAnsi" w:cstheme="minorHAnsi"/>
          <w:szCs w:val="24"/>
        </w:rPr>
        <w:t>A12.  Estimates of the hour burden of the collection of information.</w:t>
      </w:r>
      <w:bookmarkEnd w:id="29"/>
      <w:bookmarkEnd w:id="30"/>
      <w:r w:rsidRPr="00FC1110">
        <w:rPr>
          <w:rFonts w:asciiTheme="minorHAnsi" w:hAnsiTheme="minorHAnsi" w:cstheme="minorHAnsi"/>
          <w:szCs w:val="24"/>
        </w:rPr>
        <w:t xml:space="preserve">  </w:t>
      </w:r>
    </w:p>
    <w:p w:rsidRPr="00FC1110" w:rsidR="003333DF" w:rsidP="000438E8" w:rsidRDefault="003333DF" w14:paraId="365DBD86" w14:textId="77777777">
      <w:pPr>
        <w:tabs>
          <w:tab w:val="left" w:pos="0"/>
        </w:tabs>
        <w:suppressAutoHyphens/>
        <w:rPr>
          <w:rFonts w:asciiTheme="minorHAnsi" w:hAnsiTheme="minorHAnsi" w:cstheme="minorHAnsi"/>
          <w:b/>
          <w:szCs w:val="24"/>
        </w:rPr>
      </w:pPr>
    </w:p>
    <w:p w:rsidRPr="00FC1110" w:rsidR="003333DF" w:rsidP="000438E8" w:rsidRDefault="003333DF" w14:paraId="453C9F03" w14:textId="77777777">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Provide estimates of the hour burden of the collection of information.  Indicate the number of respondents, frequency of response, annual hour burden, and an explanation of how the burden was estimated.</w:t>
      </w:r>
    </w:p>
    <w:p w:rsidRPr="00FC1110" w:rsidR="003333DF" w:rsidP="000438E8" w:rsidRDefault="003333DF" w14:paraId="41AD0E0E" w14:textId="77777777">
      <w:pPr>
        <w:tabs>
          <w:tab w:val="left" w:pos="0"/>
        </w:tabs>
        <w:suppressAutoHyphens/>
        <w:rPr>
          <w:rFonts w:asciiTheme="minorHAnsi" w:hAnsiTheme="minorHAnsi" w:cstheme="minorHAnsi"/>
          <w:b/>
          <w:szCs w:val="24"/>
        </w:rPr>
      </w:pPr>
    </w:p>
    <w:p w:rsidRPr="00FC1110" w:rsidR="003333DF" w:rsidP="003333DF" w:rsidRDefault="003333DF" w14:paraId="2701125E" w14:textId="77777777">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A.</w:t>
      </w:r>
      <w:r w:rsidRPr="00FC1110">
        <w:rPr>
          <w:rFonts w:asciiTheme="minorHAnsi" w:hAnsiTheme="minorHAnsi" w:cstheme="minorHAnsi"/>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FC1110" w:rsidR="00ED28F2" w:rsidP="00ED28F2" w:rsidRDefault="00ED28F2" w14:paraId="6F2A6D79" w14:textId="77777777">
      <w:pPr>
        <w:tabs>
          <w:tab w:val="left" w:pos="-720"/>
        </w:tabs>
        <w:suppressAutoHyphens/>
        <w:rPr>
          <w:rFonts w:asciiTheme="minorHAnsi" w:hAnsiTheme="minorHAnsi" w:cstheme="minorHAnsi"/>
          <w:szCs w:val="24"/>
        </w:rPr>
      </w:pPr>
    </w:p>
    <w:p w:rsidR="00ED28F2" w:rsidP="00ED28F2" w:rsidRDefault="00411316" w14:paraId="7F1209D9" w14:textId="675CE311">
      <w:pPr>
        <w:tabs>
          <w:tab w:val="left" w:pos="-720"/>
        </w:tabs>
        <w:suppressAutoHyphens/>
        <w:spacing w:line="480" w:lineRule="auto"/>
        <w:rPr>
          <w:rFonts w:asciiTheme="minorHAnsi" w:hAnsiTheme="minorHAnsi" w:cstheme="minorHAnsi"/>
          <w:szCs w:val="24"/>
        </w:rPr>
      </w:pPr>
      <w:r>
        <w:rPr>
          <w:rFonts w:asciiTheme="minorHAnsi" w:hAnsiTheme="minorHAnsi" w:cstheme="minorHAnsi"/>
          <w:szCs w:val="24"/>
        </w:rPr>
        <w:t xml:space="preserve">Although there are 55 States who may use the FNS 292B, for this emergency allotments only 53 States can submit the FNS292B for this purpose. </w:t>
      </w:r>
      <w:r w:rsidR="0069312B">
        <w:rPr>
          <w:rFonts w:asciiTheme="minorHAnsi" w:hAnsiTheme="minorHAnsi" w:cstheme="minorHAnsi"/>
          <w:szCs w:val="24"/>
        </w:rPr>
        <w:t xml:space="preserve">Using the FFCRA SNAP Emergency Allotment Request, </w:t>
      </w:r>
      <w:r w:rsidRPr="0032100A" w:rsidR="0032100A">
        <w:rPr>
          <w:rFonts w:asciiTheme="minorHAnsi" w:hAnsiTheme="minorHAnsi" w:cstheme="minorHAnsi"/>
          <w:szCs w:val="24"/>
        </w:rPr>
        <w:t xml:space="preserve">FNS expects 53 State agencies will submit one initial </w:t>
      </w:r>
      <w:r w:rsidR="004D480D">
        <w:rPr>
          <w:rFonts w:asciiTheme="minorHAnsi" w:hAnsiTheme="minorHAnsi" w:cstheme="minorHAnsi"/>
          <w:szCs w:val="24"/>
        </w:rPr>
        <w:t xml:space="preserve">FFCRA SNAP Emergency Allotment </w:t>
      </w:r>
      <w:r w:rsidRPr="0032100A" w:rsidR="0032100A">
        <w:rPr>
          <w:rFonts w:asciiTheme="minorHAnsi" w:hAnsiTheme="minorHAnsi" w:cstheme="minorHAnsi"/>
          <w:szCs w:val="24"/>
        </w:rPr>
        <w:t xml:space="preserve">waiver to FNS.  Currently </w:t>
      </w:r>
      <w:r w:rsidR="0069312B">
        <w:rPr>
          <w:rFonts w:asciiTheme="minorHAnsi" w:hAnsiTheme="minorHAnsi" w:cstheme="minorHAnsi"/>
          <w:szCs w:val="24"/>
        </w:rPr>
        <w:t xml:space="preserve">43 </w:t>
      </w:r>
      <w:r w:rsidRPr="0032100A" w:rsidR="0032100A">
        <w:rPr>
          <w:rFonts w:asciiTheme="minorHAnsi" w:hAnsiTheme="minorHAnsi" w:cstheme="minorHAnsi"/>
          <w:szCs w:val="24"/>
        </w:rPr>
        <w:t xml:space="preserve">State agencies are operating under an EA waiver.  It is possible that States may have more than one declared public health emergency over the next year as COVID-19 rates </w:t>
      </w:r>
      <w:r w:rsidR="0091362D">
        <w:rPr>
          <w:rFonts w:asciiTheme="minorHAnsi" w:hAnsiTheme="minorHAnsi" w:cstheme="minorHAnsi"/>
          <w:szCs w:val="24"/>
        </w:rPr>
        <w:t>increase or decrease</w:t>
      </w:r>
      <w:r w:rsidR="00D550A3">
        <w:rPr>
          <w:rFonts w:asciiTheme="minorHAnsi" w:hAnsiTheme="minorHAnsi" w:cstheme="minorHAnsi"/>
          <w:szCs w:val="24"/>
        </w:rPr>
        <w:t>;</w:t>
      </w:r>
      <w:r w:rsidRPr="0032100A" w:rsidR="0032100A">
        <w:rPr>
          <w:rFonts w:asciiTheme="minorHAnsi" w:hAnsiTheme="minorHAnsi" w:cstheme="minorHAnsi"/>
          <w:szCs w:val="24"/>
        </w:rPr>
        <w:t xml:space="preserve"> therefore</w:t>
      </w:r>
      <w:r w:rsidR="00D550A3">
        <w:rPr>
          <w:rFonts w:asciiTheme="minorHAnsi" w:hAnsiTheme="minorHAnsi" w:cstheme="minorHAnsi"/>
          <w:szCs w:val="24"/>
        </w:rPr>
        <w:t>,</w:t>
      </w:r>
      <w:r w:rsidRPr="0032100A" w:rsidR="0032100A">
        <w:rPr>
          <w:rFonts w:asciiTheme="minorHAnsi" w:hAnsiTheme="minorHAnsi" w:cstheme="minorHAnsi"/>
          <w:szCs w:val="24"/>
        </w:rPr>
        <w:t xml:space="preserve"> we are including </w:t>
      </w:r>
      <w:r w:rsidR="0091362D">
        <w:rPr>
          <w:rFonts w:asciiTheme="minorHAnsi" w:hAnsiTheme="minorHAnsi" w:cstheme="minorHAnsi"/>
          <w:szCs w:val="24"/>
        </w:rPr>
        <w:t>estimates</w:t>
      </w:r>
      <w:r w:rsidRPr="0032100A" w:rsidR="0091362D">
        <w:rPr>
          <w:rFonts w:asciiTheme="minorHAnsi" w:hAnsiTheme="minorHAnsi" w:cstheme="minorHAnsi"/>
          <w:szCs w:val="24"/>
        </w:rPr>
        <w:t xml:space="preserve"> </w:t>
      </w:r>
      <w:r w:rsidRPr="0032100A" w:rsidR="0032100A">
        <w:rPr>
          <w:rFonts w:asciiTheme="minorHAnsi" w:hAnsiTheme="minorHAnsi" w:cstheme="minorHAnsi"/>
          <w:szCs w:val="24"/>
        </w:rPr>
        <w:t xml:space="preserve">for </w:t>
      </w:r>
      <w:r w:rsidR="00D550A3">
        <w:rPr>
          <w:rFonts w:asciiTheme="minorHAnsi" w:hAnsiTheme="minorHAnsi" w:cstheme="minorHAnsi"/>
          <w:szCs w:val="24"/>
        </w:rPr>
        <w:t xml:space="preserve">the </w:t>
      </w:r>
      <w:r w:rsidR="00B76338">
        <w:rPr>
          <w:rFonts w:asciiTheme="minorHAnsi" w:hAnsiTheme="minorHAnsi" w:cstheme="minorHAnsi"/>
          <w:szCs w:val="24"/>
        </w:rPr>
        <w:t>53</w:t>
      </w:r>
      <w:r w:rsidRPr="0032100A" w:rsidR="0032100A">
        <w:rPr>
          <w:rFonts w:asciiTheme="minorHAnsi" w:hAnsiTheme="minorHAnsi" w:cstheme="minorHAnsi"/>
          <w:szCs w:val="24"/>
        </w:rPr>
        <w:t xml:space="preserve"> initial </w:t>
      </w:r>
      <w:r w:rsidR="00293B0F">
        <w:rPr>
          <w:rFonts w:asciiTheme="minorHAnsi" w:hAnsiTheme="minorHAnsi" w:cstheme="minorHAnsi"/>
        </w:rPr>
        <w:t>FFCRA SNAP Emergency Allotment</w:t>
      </w:r>
      <w:r w:rsidRPr="00C37BB1" w:rsidR="00293B0F">
        <w:rPr>
          <w:rFonts w:asciiTheme="minorHAnsi" w:hAnsiTheme="minorHAnsi" w:cstheme="minorHAnsi"/>
        </w:rPr>
        <w:t xml:space="preserve"> </w:t>
      </w:r>
      <w:r w:rsidRPr="0032100A" w:rsidR="0032100A">
        <w:rPr>
          <w:rFonts w:asciiTheme="minorHAnsi" w:hAnsiTheme="minorHAnsi" w:cstheme="minorHAnsi"/>
          <w:szCs w:val="24"/>
        </w:rPr>
        <w:t xml:space="preserve">requests in this IC as a precautionary measure.  Each initial </w:t>
      </w:r>
      <w:r w:rsidR="004D480D">
        <w:rPr>
          <w:rFonts w:asciiTheme="minorHAnsi" w:hAnsiTheme="minorHAnsi" w:cstheme="minorHAnsi"/>
          <w:szCs w:val="24"/>
        </w:rPr>
        <w:t>FFCRA SNAP Emergency Allotment</w:t>
      </w:r>
      <w:r w:rsidRPr="0032100A" w:rsidR="004D480D">
        <w:rPr>
          <w:rFonts w:asciiTheme="minorHAnsi" w:hAnsiTheme="minorHAnsi" w:cstheme="minorHAnsi"/>
          <w:szCs w:val="24"/>
        </w:rPr>
        <w:t xml:space="preserve"> </w:t>
      </w:r>
      <w:r w:rsidRPr="0032100A" w:rsidR="0032100A">
        <w:rPr>
          <w:rFonts w:asciiTheme="minorHAnsi" w:hAnsiTheme="minorHAnsi" w:cstheme="minorHAnsi"/>
          <w:szCs w:val="24"/>
        </w:rPr>
        <w:t xml:space="preserve">waiver submission should take approximately one </w:t>
      </w:r>
      <w:r w:rsidRPr="0032100A" w:rsidR="0032100A">
        <w:rPr>
          <w:rFonts w:asciiTheme="minorHAnsi" w:hAnsiTheme="minorHAnsi" w:cstheme="minorHAnsi"/>
          <w:szCs w:val="24"/>
        </w:rPr>
        <w:lastRenderedPageBreak/>
        <w:t xml:space="preserve">hour to complete.  Following waiver approval, FNS will require State Agencies to attest to FNS on a monthly basis the EA waiver is still needed.  Each monthly email attesting to the continued need for the EA waiver </w:t>
      </w:r>
      <w:r w:rsidR="00D550A3">
        <w:rPr>
          <w:rFonts w:asciiTheme="minorHAnsi" w:hAnsiTheme="minorHAnsi" w:cstheme="minorHAnsi"/>
          <w:szCs w:val="24"/>
        </w:rPr>
        <w:t xml:space="preserve">and the time it takes to read the updated guidance </w:t>
      </w:r>
      <w:r w:rsidRPr="0032100A" w:rsidR="0032100A">
        <w:rPr>
          <w:rFonts w:asciiTheme="minorHAnsi" w:hAnsiTheme="minorHAnsi" w:cstheme="minorHAnsi"/>
          <w:szCs w:val="24"/>
        </w:rPr>
        <w:t xml:space="preserve">is expected to take 15 minutes </w:t>
      </w:r>
      <w:r w:rsidR="003766C0">
        <w:rPr>
          <w:rFonts w:asciiTheme="minorHAnsi" w:hAnsiTheme="minorHAnsi" w:cstheme="minorHAnsi"/>
          <w:szCs w:val="24"/>
        </w:rPr>
        <w:t xml:space="preserve">(0.25 burden hours) </w:t>
      </w:r>
      <w:r w:rsidRPr="0032100A" w:rsidR="0032100A">
        <w:rPr>
          <w:rFonts w:asciiTheme="minorHAnsi" w:hAnsiTheme="minorHAnsi" w:cstheme="minorHAnsi"/>
          <w:szCs w:val="24"/>
        </w:rPr>
        <w:t>to complete.</w:t>
      </w:r>
      <w:r w:rsidR="00B76338">
        <w:rPr>
          <w:rFonts w:asciiTheme="minorHAnsi" w:hAnsiTheme="minorHAnsi" w:cstheme="minorHAnsi"/>
          <w:szCs w:val="24"/>
        </w:rPr>
        <w:t xml:space="preserve">  A State’s phase-out notification will be included as part of the State’s monthly attestation email</w:t>
      </w:r>
      <w:r w:rsidR="00AA7083">
        <w:rPr>
          <w:rFonts w:asciiTheme="minorHAnsi" w:hAnsiTheme="minorHAnsi" w:cstheme="minorHAnsi"/>
          <w:szCs w:val="24"/>
        </w:rPr>
        <w:t xml:space="preserve"> and burden is </w:t>
      </w:r>
      <w:r w:rsidR="00567083">
        <w:rPr>
          <w:rFonts w:asciiTheme="minorHAnsi" w:hAnsiTheme="minorHAnsi" w:cstheme="minorHAnsi"/>
          <w:szCs w:val="24"/>
        </w:rPr>
        <w:t xml:space="preserve">included into the </w:t>
      </w:r>
      <w:r w:rsidR="00AA7083">
        <w:rPr>
          <w:rFonts w:asciiTheme="minorHAnsi" w:hAnsiTheme="minorHAnsi" w:cstheme="minorHAnsi"/>
          <w:szCs w:val="24"/>
        </w:rPr>
        <w:t>estimated</w:t>
      </w:r>
      <w:r w:rsidR="00567083">
        <w:rPr>
          <w:rFonts w:asciiTheme="minorHAnsi" w:hAnsiTheme="minorHAnsi" w:cstheme="minorHAnsi"/>
          <w:szCs w:val="24"/>
        </w:rPr>
        <w:t xml:space="preserve"> 15 minutes</w:t>
      </w:r>
      <w:r w:rsidR="003766C0">
        <w:rPr>
          <w:rFonts w:asciiTheme="minorHAnsi" w:hAnsiTheme="minorHAnsi" w:cstheme="minorHAnsi"/>
          <w:szCs w:val="24"/>
        </w:rPr>
        <w:t xml:space="preserve"> (0.25 burden hours)</w:t>
      </w:r>
      <w:r w:rsidR="00AA7083">
        <w:rPr>
          <w:rFonts w:asciiTheme="minorHAnsi" w:hAnsiTheme="minorHAnsi" w:cstheme="minorHAnsi"/>
          <w:szCs w:val="24"/>
        </w:rPr>
        <w:t>.</w:t>
      </w:r>
    </w:p>
    <w:p w:rsidR="00C11958" w:rsidP="00793FD3" w:rsidRDefault="00C11958" w14:paraId="1647D156" w14:textId="0D63C086">
      <w:pPr>
        <w:pStyle w:val="ListParagraph"/>
        <w:numPr>
          <w:ilvl w:val="0"/>
          <w:numId w:val="26"/>
        </w:numPr>
        <w:rPr>
          <w:rFonts w:asciiTheme="minorHAnsi" w:hAnsiTheme="minorHAnsi" w:cstheme="minorHAnsi"/>
          <w:szCs w:val="24"/>
        </w:rPr>
      </w:pPr>
      <w:r>
        <w:rPr>
          <w:rFonts w:asciiTheme="minorHAnsi" w:hAnsiTheme="minorHAnsi" w:cstheme="minorHAnsi"/>
          <w:szCs w:val="24"/>
        </w:rPr>
        <w:t>EA Initial Request = 53 State agencies x 1 initial request x 1 hour =53 hours</w:t>
      </w:r>
    </w:p>
    <w:p w:rsidRPr="00C11958" w:rsidR="00C11958" w:rsidP="00793FD3" w:rsidRDefault="00C11958" w14:paraId="454E93DF" w14:textId="290A01AE">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EA Monthly </w:t>
      </w:r>
      <w:r w:rsidR="00793FD3">
        <w:rPr>
          <w:rFonts w:asciiTheme="minorHAnsi" w:hAnsiTheme="minorHAnsi" w:cstheme="minorHAnsi"/>
          <w:szCs w:val="24"/>
        </w:rPr>
        <w:t>Attest</w:t>
      </w:r>
      <w:r w:rsidR="00567083">
        <w:rPr>
          <w:rFonts w:asciiTheme="minorHAnsi" w:hAnsiTheme="minorHAnsi" w:cstheme="minorHAnsi"/>
          <w:szCs w:val="24"/>
        </w:rPr>
        <w:t>ation</w:t>
      </w:r>
      <w:r w:rsidR="00793FD3">
        <w:rPr>
          <w:rFonts w:asciiTheme="minorHAnsi" w:hAnsiTheme="minorHAnsi" w:cstheme="minorHAnsi"/>
          <w:szCs w:val="24"/>
        </w:rPr>
        <w:t xml:space="preserve"> Email </w:t>
      </w:r>
      <w:r>
        <w:rPr>
          <w:rFonts w:asciiTheme="minorHAnsi" w:hAnsiTheme="minorHAnsi" w:cstheme="minorHAnsi"/>
          <w:szCs w:val="24"/>
        </w:rPr>
        <w:t>Update</w:t>
      </w:r>
      <w:r w:rsidR="00B76338">
        <w:rPr>
          <w:rFonts w:asciiTheme="minorHAnsi" w:hAnsiTheme="minorHAnsi" w:cstheme="minorHAnsi"/>
          <w:szCs w:val="24"/>
        </w:rPr>
        <w:t xml:space="preserve"> (including </w:t>
      </w:r>
      <w:r w:rsidR="00567083">
        <w:rPr>
          <w:rFonts w:asciiTheme="minorHAnsi" w:hAnsiTheme="minorHAnsi" w:cstheme="minorHAnsi"/>
          <w:szCs w:val="24"/>
        </w:rPr>
        <w:t xml:space="preserve">reporting requirement to </w:t>
      </w:r>
      <w:r w:rsidR="00B76338">
        <w:rPr>
          <w:rFonts w:asciiTheme="minorHAnsi" w:hAnsiTheme="minorHAnsi" w:cstheme="minorHAnsi"/>
          <w:szCs w:val="24"/>
        </w:rPr>
        <w:t xml:space="preserve">phase out </w:t>
      </w:r>
      <w:r w:rsidR="00567083">
        <w:rPr>
          <w:rFonts w:asciiTheme="minorHAnsi" w:hAnsiTheme="minorHAnsi" w:cstheme="minorHAnsi"/>
          <w:szCs w:val="24"/>
        </w:rPr>
        <w:t xml:space="preserve">waiver </w:t>
      </w:r>
      <w:r w:rsidR="00B76338">
        <w:rPr>
          <w:rFonts w:asciiTheme="minorHAnsi" w:hAnsiTheme="minorHAnsi" w:cstheme="minorHAnsi"/>
          <w:szCs w:val="24"/>
        </w:rPr>
        <w:t>request)</w:t>
      </w:r>
      <w:r>
        <w:rPr>
          <w:rFonts w:asciiTheme="minorHAnsi" w:hAnsiTheme="minorHAnsi" w:cstheme="minorHAnsi"/>
          <w:szCs w:val="24"/>
        </w:rPr>
        <w:t xml:space="preserve"> = 53 State agencies x 12 monthly updates x .25 hours = 159 hours</w:t>
      </w:r>
    </w:p>
    <w:p w:rsidR="00E442C5" w:rsidP="00ED28F2" w:rsidRDefault="00E442C5" w14:paraId="0C70856F" w14:textId="3726AE77">
      <w:pPr>
        <w:tabs>
          <w:tab w:val="left" w:pos="-720"/>
        </w:tabs>
        <w:suppressAutoHyphens/>
        <w:spacing w:line="480" w:lineRule="auto"/>
        <w:rPr>
          <w:rFonts w:asciiTheme="minorHAnsi" w:hAnsiTheme="minorHAnsi" w:cstheme="minorHAnsi"/>
          <w:szCs w:val="24"/>
        </w:rPr>
      </w:pPr>
    </w:p>
    <w:p w:rsidRPr="00893FBD" w:rsidR="00893FBD" w:rsidP="00893FBD" w:rsidRDefault="00893FBD" w14:paraId="07F18FFD" w14:textId="717FE9D4">
      <w:pPr>
        <w:spacing w:line="480" w:lineRule="auto"/>
        <w:rPr>
          <w:rFonts w:asciiTheme="minorHAnsi" w:hAnsiTheme="minorHAnsi" w:cstheme="minorHAnsi"/>
        </w:rPr>
      </w:pPr>
      <w:r w:rsidRPr="00893FBD">
        <w:rPr>
          <w:rFonts w:asciiTheme="minorHAnsi" w:hAnsiTheme="minorHAnsi" w:cstheme="minorHAnsi"/>
        </w:rPr>
        <w:t xml:space="preserve">While a State is operating under an EA waiver, FNS requires the State to submit </w:t>
      </w:r>
      <w:r w:rsidRPr="00893FBD">
        <w:rPr>
          <w:rFonts w:asciiTheme="minorHAnsi" w:hAnsiTheme="minorHAnsi" w:cstheme="minorHAnsi"/>
          <w:i/>
        </w:rPr>
        <w:t>biweekly</w:t>
      </w:r>
      <w:r w:rsidR="00F27C2F">
        <w:rPr>
          <w:rFonts w:asciiTheme="minorHAnsi" w:hAnsiTheme="minorHAnsi" w:cstheme="minorHAnsi"/>
        </w:rPr>
        <w:t xml:space="preserve"> </w:t>
      </w:r>
      <w:r w:rsidRPr="00893FBD">
        <w:rPr>
          <w:rFonts w:asciiTheme="minorHAnsi" w:hAnsiTheme="minorHAnsi" w:cstheme="minorHAnsi"/>
        </w:rPr>
        <w:t xml:space="preserve">FNS-292B reports. The burden for a State agency to submit FNS-292B reports during normal operations is currently captured under the information collection for the Food Programs Reporting System (FPRS), OMB Control Number 0584-0594 (expiration date 7/31/2023).  However, FNS is including the burden for submitting this form more frequently during COVID-19 under this information collection.  </w:t>
      </w:r>
    </w:p>
    <w:p w:rsidRPr="00793FD3" w:rsidR="00893FBD" w:rsidP="00793FD3" w:rsidRDefault="00893FBD" w14:paraId="592D8DB0" w14:textId="533A4C65">
      <w:pPr>
        <w:pStyle w:val="ListParagraph"/>
        <w:numPr>
          <w:ilvl w:val="0"/>
          <w:numId w:val="26"/>
        </w:numPr>
        <w:rPr>
          <w:rFonts w:asciiTheme="minorHAnsi" w:hAnsiTheme="minorHAnsi" w:cstheme="minorHAnsi"/>
        </w:rPr>
      </w:pPr>
      <w:r w:rsidRPr="00793FD3">
        <w:rPr>
          <w:rFonts w:asciiTheme="minorHAnsi" w:hAnsiTheme="minorHAnsi" w:cstheme="minorHAnsi"/>
        </w:rPr>
        <w:t xml:space="preserve">FNS-292B </w:t>
      </w:r>
      <w:r w:rsidRPr="000C3860">
        <w:rPr>
          <w:rFonts w:asciiTheme="minorHAnsi" w:hAnsiTheme="minorHAnsi" w:cstheme="minorHAnsi"/>
        </w:rPr>
        <w:t>- .4 hours per response</w:t>
      </w:r>
      <w:r w:rsidRPr="00793FD3">
        <w:rPr>
          <w:rFonts w:asciiTheme="minorHAnsi" w:hAnsiTheme="minorHAnsi" w:cstheme="minorHAnsi"/>
        </w:rPr>
        <w:t xml:space="preserve"> x 53</w:t>
      </w:r>
      <w:r w:rsidRPr="00793FD3" w:rsidR="00AA7083">
        <w:rPr>
          <w:rFonts w:asciiTheme="minorHAnsi" w:hAnsiTheme="minorHAnsi" w:cstheme="minorHAnsi"/>
        </w:rPr>
        <w:t xml:space="preserve"> State Agencies x 26 weeks = 551</w:t>
      </w:r>
      <w:r w:rsidRPr="00793FD3">
        <w:rPr>
          <w:rFonts w:asciiTheme="minorHAnsi" w:hAnsiTheme="minorHAnsi" w:cstheme="minorHAnsi"/>
        </w:rPr>
        <w:t xml:space="preserve"> hours</w:t>
      </w:r>
    </w:p>
    <w:p w:rsidRPr="00893FBD" w:rsidR="00C11958" w:rsidP="00C11958" w:rsidRDefault="00C11958" w14:paraId="5554C976" w14:textId="4CFB16A4">
      <w:pPr>
        <w:overflowPunct/>
        <w:spacing w:line="480" w:lineRule="auto"/>
        <w:textAlignment w:val="auto"/>
        <w:rPr>
          <w:rFonts w:asciiTheme="minorHAnsi" w:hAnsiTheme="minorHAnsi" w:cstheme="minorHAnsi"/>
        </w:rPr>
      </w:pPr>
      <w:r>
        <w:rPr>
          <w:rFonts w:asciiTheme="minorHAnsi" w:hAnsiTheme="minorHAnsi" w:cstheme="minorHAnsi"/>
        </w:rPr>
        <w:t xml:space="preserve">In total, this information collection includes 2,067 responses for a total of 763 </w:t>
      </w:r>
      <w:r w:rsidR="004F38AA">
        <w:rPr>
          <w:rFonts w:asciiTheme="minorHAnsi" w:hAnsiTheme="minorHAnsi" w:cstheme="minorHAnsi"/>
        </w:rPr>
        <w:t xml:space="preserve">reporting </w:t>
      </w:r>
      <w:r>
        <w:rPr>
          <w:rFonts w:asciiTheme="minorHAnsi" w:hAnsiTheme="minorHAnsi" w:cstheme="minorHAnsi"/>
        </w:rPr>
        <w:t>burden hours.</w:t>
      </w:r>
      <w:r w:rsidR="004F38AA">
        <w:rPr>
          <w:rFonts w:asciiTheme="minorHAnsi" w:hAnsiTheme="minorHAnsi" w:cstheme="minorHAnsi"/>
        </w:rPr>
        <w:t xml:space="preserve">  There are no recordkeeping </w:t>
      </w:r>
      <w:r w:rsidR="00D911FF">
        <w:rPr>
          <w:rFonts w:asciiTheme="minorHAnsi" w:hAnsiTheme="minorHAnsi" w:cstheme="minorHAnsi"/>
        </w:rPr>
        <w:t xml:space="preserve">or third-party reporting </w:t>
      </w:r>
      <w:r w:rsidR="004F38AA">
        <w:rPr>
          <w:rFonts w:asciiTheme="minorHAnsi" w:hAnsiTheme="minorHAnsi" w:cstheme="minorHAnsi"/>
        </w:rPr>
        <w:t>burden hours associated with this collection</w:t>
      </w:r>
      <w:r w:rsidR="00F27C2F">
        <w:rPr>
          <w:rFonts w:asciiTheme="minorHAnsi" w:hAnsiTheme="minorHAnsi" w:cstheme="minorHAnsi"/>
        </w:rPr>
        <w:t xml:space="preserve">.  </w:t>
      </w:r>
    </w:p>
    <w:tbl>
      <w:tblPr>
        <w:tblW w:w="10530" w:type="dxa"/>
        <w:tblInd w:w="-252" w:type="dxa"/>
        <w:tblLook w:val="04A0" w:firstRow="1" w:lastRow="0" w:firstColumn="1" w:lastColumn="0" w:noHBand="0" w:noVBand="1"/>
      </w:tblPr>
      <w:tblGrid>
        <w:gridCol w:w="1301"/>
        <w:gridCol w:w="1691"/>
        <w:gridCol w:w="650"/>
        <w:gridCol w:w="1255"/>
        <w:gridCol w:w="1081"/>
        <w:gridCol w:w="1050"/>
        <w:gridCol w:w="1216"/>
        <w:gridCol w:w="1284"/>
        <w:gridCol w:w="1002"/>
      </w:tblGrid>
      <w:tr w:rsidRPr="00610A44" w:rsidR="00C11958" w:rsidTr="0026583C" w14:paraId="0362755F" w14:textId="77777777">
        <w:trPr>
          <w:trHeight w:val="999"/>
        </w:trPr>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10A44" w:rsidR="00C11958" w:rsidP="0026583C" w:rsidRDefault="00C11958" w14:paraId="4F5AC793"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lastRenderedPageBreak/>
              <w:t>Respondent Category</w:t>
            </w:r>
          </w:p>
        </w:tc>
        <w:tc>
          <w:tcPr>
            <w:tcW w:w="1456" w:type="dxa"/>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68A72E6A"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Instruments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70AC7471"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Form</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22FC0E63"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Number of respondents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3AC09ED8"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Frequency of response</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0A9A84C3"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Total Annual responses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64E3DA78"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Responses per Respondent</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14411F30"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Hours per response</w:t>
            </w:r>
          </w:p>
        </w:tc>
        <w:tc>
          <w:tcPr>
            <w:tcW w:w="1109" w:type="dxa"/>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21563601"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Annual burden (hours)</w:t>
            </w:r>
          </w:p>
        </w:tc>
      </w:tr>
      <w:tr w:rsidRPr="00610A44" w:rsidR="00C11958" w:rsidTr="0026583C" w14:paraId="02D10DD2" w14:textId="77777777">
        <w:trPr>
          <w:trHeight w:val="888"/>
        </w:trPr>
        <w:tc>
          <w:tcPr>
            <w:tcW w:w="1350" w:type="dxa"/>
            <w:vMerge w:val="restart"/>
            <w:tcBorders>
              <w:top w:val="nil"/>
              <w:left w:val="single" w:color="auto" w:sz="4" w:space="0"/>
              <w:bottom w:val="single" w:color="000000" w:sz="4" w:space="0"/>
              <w:right w:val="single" w:color="auto" w:sz="4" w:space="0"/>
            </w:tcBorders>
            <w:shd w:val="clear" w:color="auto" w:fill="auto"/>
            <w:vAlign w:val="center"/>
            <w:hideMark/>
          </w:tcPr>
          <w:p w:rsidRPr="00610A44" w:rsidR="00C11958" w:rsidP="0026583C" w:rsidRDefault="00C11958" w14:paraId="733D690B"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State Agencies</w:t>
            </w:r>
          </w:p>
        </w:tc>
        <w:tc>
          <w:tcPr>
            <w:tcW w:w="1456" w:type="dxa"/>
            <w:tcBorders>
              <w:top w:val="nil"/>
              <w:left w:val="nil"/>
              <w:bottom w:val="nil"/>
              <w:right w:val="single" w:color="auto" w:sz="4" w:space="0"/>
            </w:tcBorders>
            <w:shd w:val="clear" w:color="auto" w:fill="auto"/>
            <w:vAlign w:val="center"/>
            <w:hideMark/>
          </w:tcPr>
          <w:p w:rsidRPr="00610A44" w:rsidR="00C11958" w:rsidP="0026583C" w:rsidRDefault="00C11958" w14:paraId="15F3B94B" w14:textId="7E91AB8F">
            <w:pPr>
              <w:widowControl/>
              <w:autoSpaceDE/>
              <w:autoSpaceDN/>
              <w:adjustRightInd/>
              <w:rPr>
                <w:rFonts w:ascii="Calibri" w:hAnsi="Calibri" w:cs="Calibri"/>
                <w:color w:val="000000"/>
                <w:sz w:val="20"/>
              </w:rPr>
            </w:pPr>
            <w:r w:rsidRPr="00610A44">
              <w:rPr>
                <w:rFonts w:ascii="Calibri" w:hAnsi="Calibri" w:cs="Calibri"/>
                <w:color w:val="000000"/>
                <w:sz w:val="20"/>
              </w:rPr>
              <w:t>Biweekly EA Reporting to FNS</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4218341C" w14:textId="77777777">
            <w:pPr>
              <w:widowControl/>
              <w:autoSpaceDE/>
              <w:autoSpaceDN/>
              <w:adjustRightInd/>
              <w:jc w:val="center"/>
              <w:rPr>
                <w:rFonts w:ascii="Calibri" w:hAnsi="Calibri" w:cs="Calibri"/>
                <w:color w:val="000000"/>
                <w:sz w:val="20"/>
              </w:rPr>
            </w:pPr>
            <w:r>
              <w:rPr>
                <w:rFonts w:ascii="Calibri" w:hAnsi="Calibri" w:cs="Calibri"/>
                <w:color w:val="000000"/>
                <w:sz w:val="20"/>
              </w:rPr>
              <w:t>FNS-292B</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593E30D"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53</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057A2B24"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26</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AD5A725"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1,378</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17A1095"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26</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2DAEB50"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0.4</w:t>
            </w:r>
          </w:p>
        </w:tc>
        <w:tc>
          <w:tcPr>
            <w:tcW w:w="1109" w:type="dxa"/>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138224F9"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551.20</w:t>
            </w:r>
          </w:p>
        </w:tc>
      </w:tr>
      <w:tr w:rsidRPr="00610A44" w:rsidR="00C11958" w:rsidTr="0026583C" w14:paraId="33C582B4" w14:textId="77777777">
        <w:trPr>
          <w:trHeight w:val="888"/>
        </w:trPr>
        <w:tc>
          <w:tcPr>
            <w:tcW w:w="1350" w:type="dxa"/>
            <w:vMerge/>
            <w:tcBorders>
              <w:top w:val="nil"/>
              <w:left w:val="single" w:color="auto" w:sz="4" w:space="0"/>
              <w:bottom w:val="single" w:color="000000" w:sz="4" w:space="0"/>
              <w:right w:val="single" w:color="auto" w:sz="4" w:space="0"/>
            </w:tcBorders>
            <w:vAlign w:val="center"/>
            <w:hideMark/>
          </w:tcPr>
          <w:p w:rsidRPr="00610A44" w:rsidR="00C11958" w:rsidP="0026583C" w:rsidRDefault="00C11958" w14:paraId="290BEEF5" w14:textId="77777777">
            <w:pPr>
              <w:widowControl/>
              <w:autoSpaceDE/>
              <w:autoSpaceDN/>
              <w:adjustRightInd/>
              <w:rPr>
                <w:rFonts w:ascii="Calibri" w:hAnsi="Calibri" w:cs="Calibri"/>
                <w:color w:val="000000"/>
                <w:sz w:val="20"/>
              </w:rPr>
            </w:pPr>
          </w:p>
        </w:tc>
        <w:tc>
          <w:tcPr>
            <w:tcW w:w="1456" w:type="dxa"/>
            <w:tcBorders>
              <w:top w:val="single" w:color="auto" w:sz="4" w:space="0"/>
              <w:left w:val="nil"/>
              <w:bottom w:val="single" w:color="auto" w:sz="4" w:space="0"/>
              <w:right w:val="single" w:color="auto" w:sz="4" w:space="0"/>
            </w:tcBorders>
            <w:shd w:val="clear" w:color="auto" w:fill="auto"/>
            <w:vAlign w:val="center"/>
            <w:hideMark/>
          </w:tcPr>
          <w:p w:rsidRPr="00610A44" w:rsidR="00C11958" w:rsidP="0026583C" w:rsidRDefault="00C11958" w14:paraId="49DAF34A" w14:textId="1316C7E3">
            <w:pPr>
              <w:widowControl/>
              <w:autoSpaceDE/>
              <w:autoSpaceDN/>
              <w:adjustRightInd/>
              <w:jc w:val="center"/>
              <w:rPr>
                <w:rFonts w:ascii="Calibri" w:hAnsi="Calibri" w:cs="Calibri"/>
                <w:color w:val="000000"/>
                <w:sz w:val="20"/>
              </w:rPr>
            </w:pPr>
            <w:r w:rsidRPr="00610A44">
              <w:rPr>
                <w:rFonts w:ascii="Calibri" w:hAnsi="Calibri" w:cs="Calibri"/>
                <w:color w:val="000000"/>
                <w:sz w:val="20"/>
              </w:rPr>
              <w:t xml:space="preserve"> Initial </w:t>
            </w:r>
            <w:r w:rsidRPr="00B81BFB" w:rsidR="00293B0F">
              <w:rPr>
                <w:rFonts w:asciiTheme="minorHAnsi" w:hAnsiTheme="minorHAnsi" w:cstheme="minorHAnsi"/>
                <w:sz w:val="20"/>
                <w:szCs w:val="16"/>
              </w:rPr>
              <w:t xml:space="preserve">FFCRA SNAP Emergency Allotment </w:t>
            </w:r>
            <w:r w:rsidRPr="00610A44">
              <w:rPr>
                <w:rFonts w:ascii="Calibri" w:hAnsi="Calibri" w:cs="Calibri"/>
                <w:color w:val="000000"/>
                <w:sz w:val="20"/>
              </w:rPr>
              <w:t>Request - Emergency Allotment</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6FB436E5"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N/A</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6FAAE74D"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53</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0A785569"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457147EE"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53</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25E14470"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4E0B4165"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w:t>
            </w:r>
          </w:p>
        </w:tc>
        <w:tc>
          <w:tcPr>
            <w:tcW w:w="1109" w:type="dxa"/>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20D8AF30"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53</w:t>
            </w:r>
          </w:p>
        </w:tc>
      </w:tr>
      <w:tr w:rsidRPr="00610A44" w:rsidR="00C11958" w:rsidTr="0026583C" w14:paraId="1FD4A7A4" w14:textId="77777777">
        <w:trPr>
          <w:trHeight w:val="888"/>
        </w:trPr>
        <w:tc>
          <w:tcPr>
            <w:tcW w:w="1350" w:type="dxa"/>
            <w:vMerge/>
            <w:tcBorders>
              <w:top w:val="nil"/>
              <w:left w:val="single" w:color="auto" w:sz="4" w:space="0"/>
              <w:bottom w:val="single" w:color="000000" w:sz="4" w:space="0"/>
              <w:right w:val="single" w:color="auto" w:sz="4" w:space="0"/>
            </w:tcBorders>
            <w:vAlign w:val="center"/>
            <w:hideMark/>
          </w:tcPr>
          <w:p w:rsidRPr="00610A44" w:rsidR="00C11958" w:rsidP="0026583C" w:rsidRDefault="00C11958" w14:paraId="3B340B0F" w14:textId="77777777">
            <w:pPr>
              <w:widowControl/>
              <w:autoSpaceDE/>
              <w:autoSpaceDN/>
              <w:adjustRightInd/>
              <w:rPr>
                <w:rFonts w:ascii="Calibri" w:hAnsi="Calibri" w:cs="Calibri"/>
                <w:color w:val="000000"/>
                <w:sz w:val="20"/>
              </w:rPr>
            </w:pPr>
          </w:p>
        </w:tc>
        <w:tc>
          <w:tcPr>
            <w:tcW w:w="1456" w:type="dxa"/>
            <w:tcBorders>
              <w:top w:val="nil"/>
              <w:left w:val="nil"/>
              <w:bottom w:val="single" w:color="auto" w:sz="4" w:space="0"/>
              <w:right w:val="single" w:color="auto" w:sz="4" w:space="0"/>
            </w:tcBorders>
            <w:shd w:val="clear" w:color="auto" w:fill="auto"/>
            <w:vAlign w:val="center"/>
            <w:hideMark/>
          </w:tcPr>
          <w:p w:rsidRPr="00610A44" w:rsidR="00C11958" w:rsidP="00AB2963" w:rsidRDefault="00C11958" w14:paraId="569905DB" w14:textId="470BA796">
            <w:pPr>
              <w:widowControl/>
              <w:autoSpaceDE/>
              <w:autoSpaceDN/>
              <w:adjustRightInd/>
              <w:jc w:val="center"/>
              <w:rPr>
                <w:rFonts w:ascii="Calibri" w:hAnsi="Calibri" w:cs="Calibri"/>
                <w:color w:val="000000"/>
                <w:sz w:val="20"/>
              </w:rPr>
            </w:pPr>
            <w:r w:rsidRPr="00610A44">
              <w:rPr>
                <w:rFonts w:ascii="Calibri" w:hAnsi="Calibri" w:cs="Calibri"/>
                <w:color w:val="000000"/>
                <w:sz w:val="20"/>
              </w:rPr>
              <w:t>Monthly EA Attestation</w:t>
            </w:r>
            <w:r w:rsidR="00567083">
              <w:rPr>
                <w:rFonts w:ascii="Calibri" w:hAnsi="Calibri" w:cs="Calibri"/>
                <w:color w:val="000000"/>
                <w:sz w:val="20"/>
              </w:rPr>
              <w:t>/</w:t>
            </w:r>
            <w:r w:rsidRPr="00B81BFB" w:rsidR="00567083">
              <w:rPr>
                <w:rFonts w:asciiTheme="minorHAnsi" w:hAnsiTheme="minorHAnsi" w:cstheme="minorHAnsi"/>
                <w:sz w:val="20"/>
              </w:rPr>
              <w:t>phase out request to discontinue the EA waiver</w:t>
            </w:r>
            <w:r w:rsidRPr="00567083" w:rsidR="00793FD3">
              <w:rPr>
                <w:rFonts w:ascii="Calibri" w:hAnsi="Calibri" w:cs="Calibri"/>
                <w:color w:val="000000"/>
                <w:sz w:val="20"/>
              </w:rPr>
              <w:t xml:space="preserve"> </w:t>
            </w:r>
            <w:r w:rsidR="00793FD3">
              <w:rPr>
                <w:rFonts w:ascii="Calibri" w:hAnsi="Calibri" w:cs="Calibri"/>
                <w:color w:val="000000"/>
                <w:sz w:val="20"/>
              </w:rPr>
              <w:t>email to FNS Regional Offices</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4782805E"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N/A</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74837FDF"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53</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73CD7329"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12</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2BC7F47E"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636</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0FB3E58"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12</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1939521"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0.25</w:t>
            </w:r>
          </w:p>
        </w:tc>
        <w:tc>
          <w:tcPr>
            <w:tcW w:w="1109" w:type="dxa"/>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05CCE0B1" w14:textId="77777777">
            <w:pPr>
              <w:widowControl/>
              <w:autoSpaceDE/>
              <w:autoSpaceDN/>
              <w:adjustRightInd/>
              <w:jc w:val="center"/>
              <w:rPr>
                <w:rFonts w:ascii="Calibri" w:hAnsi="Calibri" w:cs="Calibri"/>
                <w:color w:val="000000"/>
                <w:sz w:val="20"/>
              </w:rPr>
            </w:pPr>
            <w:r w:rsidRPr="00610A44">
              <w:rPr>
                <w:rFonts w:ascii="Calibri" w:hAnsi="Calibri" w:cs="Calibri"/>
                <w:color w:val="000000"/>
                <w:sz w:val="20"/>
              </w:rPr>
              <w:t>159</w:t>
            </w:r>
          </w:p>
        </w:tc>
      </w:tr>
      <w:tr w:rsidRPr="00610A44" w:rsidR="00C11958" w:rsidTr="0026583C" w14:paraId="0EF3DAE1" w14:textId="77777777">
        <w:trPr>
          <w:trHeight w:val="276"/>
        </w:trPr>
        <w:tc>
          <w:tcPr>
            <w:tcW w:w="1350" w:type="dxa"/>
            <w:tcBorders>
              <w:top w:val="nil"/>
              <w:left w:val="single" w:color="auto" w:sz="4" w:space="0"/>
              <w:bottom w:val="single" w:color="auto" w:sz="4" w:space="0"/>
              <w:right w:val="single" w:color="auto" w:sz="4" w:space="0"/>
            </w:tcBorders>
            <w:shd w:val="clear" w:color="auto" w:fill="auto"/>
            <w:vAlign w:val="center"/>
            <w:hideMark/>
          </w:tcPr>
          <w:p w:rsidRPr="00610A44" w:rsidR="00C11958" w:rsidP="0026583C" w:rsidRDefault="00C11958" w14:paraId="3C30010A"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Total</w:t>
            </w:r>
          </w:p>
        </w:tc>
        <w:tc>
          <w:tcPr>
            <w:tcW w:w="1456" w:type="dxa"/>
            <w:tcBorders>
              <w:top w:val="nil"/>
              <w:left w:val="nil"/>
              <w:bottom w:val="single" w:color="auto" w:sz="4" w:space="0"/>
              <w:right w:val="single" w:color="auto" w:sz="4" w:space="0"/>
            </w:tcBorders>
            <w:shd w:val="clear" w:color="000000" w:fill="F2F2F2"/>
            <w:vAlign w:val="center"/>
            <w:hideMark/>
          </w:tcPr>
          <w:p w:rsidRPr="00610A44" w:rsidR="00C11958" w:rsidP="0026583C" w:rsidRDefault="00C11958" w14:paraId="18A4BAE5" w14:textId="77777777">
            <w:pPr>
              <w:widowControl/>
              <w:autoSpaceDE/>
              <w:autoSpaceDN/>
              <w:adjustRightInd/>
              <w:jc w:val="center"/>
              <w:rPr>
                <w:rFonts w:ascii="Calibri" w:hAnsi="Calibri" w:cs="Calibri"/>
                <w:b/>
                <w:bCs/>
                <w:color w:val="000000"/>
                <w:sz w:val="20"/>
              </w:rPr>
            </w:pPr>
          </w:p>
        </w:tc>
        <w:tc>
          <w:tcPr>
            <w:tcW w:w="0" w:type="auto"/>
            <w:tcBorders>
              <w:top w:val="nil"/>
              <w:left w:val="nil"/>
              <w:bottom w:val="single" w:color="auto" w:sz="4" w:space="0"/>
              <w:right w:val="single" w:color="auto" w:sz="4" w:space="0"/>
            </w:tcBorders>
            <w:shd w:val="clear" w:color="000000" w:fill="F2F2F2"/>
            <w:vAlign w:val="center"/>
            <w:hideMark/>
          </w:tcPr>
          <w:p w:rsidRPr="00610A44" w:rsidR="00C11958" w:rsidP="0026583C" w:rsidRDefault="00C11958" w14:paraId="02A2AA01"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 </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5608E6E"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53</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5444CFEE"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39</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6EE9B041"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2,067</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161BA2CE"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39</w:t>
            </w:r>
          </w:p>
        </w:tc>
        <w:tc>
          <w:tcPr>
            <w:tcW w:w="0" w:type="auto"/>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3D416F9C"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0.369230769</w:t>
            </w:r>
          </w:p>
        </w:tc>
        <w:tc>
          <w:tcPr>
            <w:tcW w:w="1109" w:type="dxa"/>
            <w:tcBorders>
              <w:top w:val="nil"/>
              <w:left w:val="nil"/>
              <w:bottom w:val="single" w:color="auto" w:sz="4" w:space="0"/>
              <w:right w:val="single" w:color="auto" w:sz="4" w:space="0"/>
            </w:tcBorders>
            <w:shd w:val="clear" w:color="auto" w:fill="auto"/>
            <w:vAlign w:val="center"/>
            <w:hideMark/>
          </w:tcPr>
          <w:p w:rsidRPr="00610A44" w:rsidR="00C11958" w:rsidP="0026583C" w:rsidRDefault="00C11958" w14:paraId="1263850C" w14:textId="77777777">
            <w:pPr>
              <w:widowControl/>
              <w:autoSpaceDE/>
              <w:autoSpaceDN/>
              <w:adjustRightInd/>
              <w:jc w:val="center"/>
              <w:rPr>
                <w:rFonts w:ascii="Calibri" w:hAnsi="Calibri" w:cs="Calibri"/>
                <w:b/>
                <w:bCs/>
                <w:color w:val="000000"/>
                <w:sz w:val="20"/>
              </w:rPr>
            </w:pPr>
            <w:r w:rsidRPr="00610A44">
              <w:rPr>
                <w:rFonts w:ascii="Calibri" w:hAnsi="Calibri" w:cs="Calibri"/>
                <w:b/>
                <w:bCs/>
                <w:color w:val="000000"/>
                <w:sz w:val="20"/>
              </w:rPr>
              <w:t>763</w:t>
            </w:r>
          </w:p>
        </w:tc>
      </w:tr>
    </w:tbl>
    <w:p w:rsidRPr="00FC1110" w:rsidR="00E442C5" w:rsidP="00ED28F2" w:rsidRDefault="00E442C5" w14:paraId="4EB74AD7" w14:textId="77777777">
      <w:pPr>
        <w:tabs>
          <w:tab w:val="left" w:pos="-720"/>
        </w:tabs>
        <w:suppressAutoHyphens/>
        <w:spacing w:line="480" w:lineRule="auto"/>
        <w:rPr>
          <w:rFonts w:asciiTheme="minorHAnsi" w:hAnsiTheme="minorHAnsi" w:cstheme="minorHAnsi"/>
          <w:szCs w:val="24"/>
        </w:rPr>
      </w:pPr>
    </w:p>
    <w:p w:rsidRPr="00FC1110" w:rsidR="0062567E" w:rsidP="000438E8" w:rsidRDefault="00FD71D3" w14:paraId="7210D38C" w14:textId="77777777">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B.</w:t>
      </w:r>
      <w:r w:rsidRPr="00FC1110">
        <w:rPr>
          <w:rFonts w:asciiTheme="minorHAnsi" w:hAnsiTheme="minorHAnsi" w:cstheme="minorHAnsi"/>
          <w:b/>
          <w:szCs w:val="24"/>
        </w:rPr>
        <w:tab/>
        <w:t>Provide estimates of annualized cost to respondents for the hour burdens for collections of information, identifying and using appropriate wage rate categories.</w:t>
      </w:r>
    </w:p>
    <w:p w:rsidRPr="00FC1110" w:rsidR="00A308DB" w:rsidP="000438E8" w:rsidRDefault="00A308DB" w14:paraId="0A909CAC" w14:textId="77777777">
      <w:pPr>
        <w:tabs>
          <w:tab w:val="left" w:pos="0"/>
        </w:tabs>
        <w:suppressAutoHyphens/>
        <w:rPr>
          <w:rFonts w:asciiTheme="minorHAnsi" w:hAnsiTheme="minorHAnsi" w:cstheme="minorHAnsi"/>
          <w:b/>
          <w:szCs w:val="24"/>
        </w:rPr>
      </w:pPr>
    </w:p>
    <w:tbl>
      <w:tblPr>
        <w:tblW w:w="10705" w:type="dxa"/>
        <w:tblInd w:w="-275" w:type="dxa"/>
        <w:tblLook w:val="04A0" w:firstRow="1" w:lastRow="0" w:firstColumn="1" w:lastColumn="0" w:noHBand="0" w:noVBand="1"/>
      </w:tblPr>
      <w:tblGrid>
        <w:gridCol w:w="1216"/>
        <w:gridCol w:w="2375"/>
        <w:gridCol w:w="1167"/>
        <w:gridCol w:w="982"/>
        <w:gridCol w:w="1885"/>
        <w:gridCol w:w="1520"/>
        <w:gridCol w:w="1560"/>
      </w:tblGrid>
      <w:tr w:rsidRPr="004F38AA" w:rsidR="00F2066E" w:rsidTr="00235988" w14:paraId="5710F7D5" w14:textId="77777777">
        <w:trPr>
          <w:trHeight w:val="999"/>
        </w:trPr>
        <w:tc>
          <w:tcPr>
            <w:tcW w:w="12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F38AA" w:rsidR="00F2066E" w:rsidP="00F2066E" w:rsidRDefault="00F2066E" w14:paraId="732FABD8"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Respondent Category</w:t>
            </w:r>
          </w:p>
        </w:tc>
        <w:tc>
          <w:tcPr>
            <w:tcW w:w="2375" w:type="dxa"/>
            <w:tcBorders>
              <w:top w:val="single" w:color="auto" w:sz="4" w:space="0"/>
              <w:left w:val="nil"/>
              <w:bottom w:val="single" w:color="auto" w:sz="4" w:space="0"/>
              <w:right w:val="single" w:color="auto" w:sz="4" w:space="0"/>
            </w:tcBorders>
            <w:shd w:val="clear" w:color="auto" w:fill="auto"/>
            <w:vAlign w:val="center"/>
            <w:hideMark/>
          </w:tcPr>
          <w:p w:rsidRPr="004F38AA" w:rsidR="00F2066E" w:rsidP="00F2066E" w:rsidRDefault="00F2066E" w14:paraId="06E07270"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Instruments</w:t>
            </w:r>
          </w:p>
        </w:tc>
        <w:tc>
          <w:tcPr>
            <w:tcW w:w="1167" w:type="dxa"/>
            <w:tcBorders>
              <w:top w:val="single" w:color="auto" w:sz="4" w:space="0"/>
              <w:left w:val="nil"/>
              <w:bottom w:val="single" w:color="auto" w:sz="4" w:space="0"/>
              <w:right w:val="single" w:color="auto" w:sz="4" w:space="0"/>
            </w:tcBorders>
            <w:shd w:val="clear" w:color="auto" w:fill="auto"/>
            <w:vAlign w:val="center"/>
            <w:hideMark/>
          </w:tcPr>
          <w:p w:rsidRPr="004F38AA" w:rsidR="00F2066E" w:rsidP="00F2066E" w:rsidRDefault="00F2066E" w14:paraId="6B92E02B"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Form</w:t>
            </w:r>
          </w:p>
        </w:tc>
        <w:tc>
          <w:tcPr>
            <w:tcW w:w="982" w:type="dxa"/>
            <w:tcBorders>
              <w:top w:val="single" w:color="auto" w:sz="4" w:space="0"/>
              <w:left w:val="nil"/>
              <w:bottom w:val="single" w:color="auto" w:sz="4" w:space="0"/>
              <w:right w:val="single" w:color="auto" w:sz="4" w:space="0"/>
            </w:tcBorders>
            <w:shd w:val="clear" w:color="auto" w:fill="auto"/>
            <w:vAlign w:val="center"/>
            <w:hideMark/>
          </w:tcPr>
          <w:p w:rsidRPr="004F38AA" w:rsidR="00F2066E" w:rsidP="00F2066E" w:rsidRDefault="00F2066E" w14:paraId="2E1194EF"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Annual burden (hours)</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F38AA" w:rsidR="00F2066E" w:rsidP="00F2066E" w:rsidRDefault="00F2066E" w14:paraId="738B582F" w14:textId="7EB1DBB6">
            <w:pPr>
              <w:widowControl/>
              <w:overflowPunct/>
              <w:autoSpaceDE/>
              <w:autoSpaceDN/>
              <w:adjustRightInd/>
              <w:jc w:val="center"/>
              <w:textAlignment w:val="auto"/>
              <w:rPr>
                <w:rFonts w:ascii="Calibri" w:hAnsi="Calibri" w:cs="Calibri"/>
                <w:b/>
                <w:bCs/>
                <w:color w:val="000000"/>
                <w:sz w:val="20"/>
              </w:rPr>
            </w:pPr>
            <w:r>
              <w:rPr>
                <w:rFonts w:ascii="Calibri" w:hAnsi="Calibri" w:cs="Calibri"/>
                <w:b/>
                <w:bCs/>
                <w:color w:val="000000"/>
                <w:sz w:val="20"/>
              </w:rPr>
              <w:t>Hourly Wage</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4F38AA" w:rsidR="00F2066E" w:rsidP="00F2066E" w:rsidRDefault="00F2066E" w14:paraId="43C2E83A" w14:textId="1F084CD5">
            <w:pPr>
              <w:widowControl/>
              <w:overflowPunct/>
              <w:autoSpaceDE/>
              <w:autoSpaceDN/>
              <w:adjustRightInd/>
              <w:jc w:val="center"/>
              <w:textAlignment w:val="auto"/>
              <w:rPr>
                <w:rFonts w:ascii="Calibri" w:hAnsi="Calibri" w:cs="Calibri"/>
                <w:b/>
                <w:bCs/>
                <w:color w:val="000000"/>
                <w:sz w:val="20"/>
              </w:rPr>
            </w:pPr>
            <w:r>
              <w:rPr>
                <w:rFonts w:ascii="Calibri" w:hAnsi="Calibri" w:cs="Calibri"/>
                <w:b/>
                <w:bCs/>
                <w:color w:val="000000"/>
                <w:sz w:val="20"/>
              </w:rPr>
              <w:t>Cost to Respondents</w:t>
            </w:r>
          </w:p>
        </w:tc>
        <w:tc>
          <w:tcPr>
            <w:tcW w:w="1560" w:type="dxa"/>
            <w:tcBorders>
              <w:top w:val="single" w:color="auto" w:sz="4" w:space="0"/>
              <w:left w:val="nil"/>
              <w:bottom w:val="single" w:color="auto" w:sz="4" w:space="0"/>
              <w:right w:val="single" w:color="auto" w:sz="4" w:space="0"/>
            </w:tcBorders>
            <w:shd w:val="clear" w:color="auto" w:fill="auto"/>
            <w:vAlign w:val="center"/>
            <w:hideMark/>
          </w:tcPr>
          <w:p w:rsidRPr="008B03A9" w:rsidR="00F2066E" w:rsidP="00F2066E" w:rsidRDefault="00F2066E" w14:paraId="2753DB4E" w14:textId="64AA2851">
            <w:pPr>
              <w:widowControl/>
              <w:overflowPunct/>
              <w:autoSpaceDE/>
              <w:autoSpaceDN/>
              <w:adjustRightInd/>
              <w:jc w:val="center"/>
              <w:textAlignment w:val="auto"/>
              <w:rPr>
                <w:rFonts w:ascii="Calibri" w:hAnsi="Calibri" w:cs="Calibri"/>
                <w:b/>
                <w:bCs/>
                <w:color w:val="000000"/>
                <w:sz w:val="20"/>
                <w:highlight w:val="yellow"/>
              </w:rPr>
            </w:pPr>
            <w:r w:rsidRPr="00AA7083">
              <w:rPr>
                <w:rFonts w:ascii="Calibri" w:hAnsi="Calibri" w:cs="Calibri"/>
                <w:b/>
                <w:bCs/>
                <w:color w:val="000000"/>
                <w:sz w:val="20"/>
              </w:rPr>
              <w:t>Fully Loaded</w:t>
            </w:r>
            <w:r w:rsidRPr="00AA7083" w:rsidR="008B03A9">
              <w:rPr>
                <w:rFonts w:ascii="Calibri" w:hAnsi="Calibri" w:cs="Calibri"/>
                <w:b/>
                <w:bCs/>
                <w:color w:val="000000"/>
                <w:sz w:val="20"/>
              </w:rPr>
              <w:t xml:space="preserve"> (x .33)</w:t>
            </w:r>
          </w:p>
        </w:tc>
      </w:tr>
      <w:tr w:rsidRPr="004F38AA" w:rsidR="00AA7083" w:rsidTr="00235988" w14:paraId="480D1404" w14:textId="77777777">
        <w:trPr>
          <w:trHeight w:val="888"/>
        </w:trPr>
        <w:tc>
          <w:tcPr>
            <w:tcW w:w="1216" w:type="dxa"/>
            <w:vMerge w:val="restart"/>
            <w:tcBorders>
              <w:top w:val="nil"/>
              <w:left w:val="single" w:color="auto" w:sz="4" w:space="0"/>
              <w:bottom w:val="single" w:color="000000" w:sz="4" w:space="0"/>
              <w:right w:val="single" w:color="auto" w:sz="4" w:space="0"/>
            </w:tcBorders>
            <w:shd w:val="clear" w:color="auto" w:fill="auto"/>
            <w:vAlign w:val="center"/>
            <w:hideMark/>
          </w:tcPr>
          <w:p w:rsidRPr="004F38AA" w:rsidR="00AA7083" w:rsidP="00AA7083" w:rsidRDefault="00AA7083" w14:paraId="41007E92" w14:textId="589ED429">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State Agencies</w:t>
            </w:r>
          </w:p>
        </w:tc>
        <w:tc>
          <w:tcPr>
            <w:tcW w:w="2375" w:type="dxa"/>
            <w:tcBorders>
              <w:top w:val="nil"/>
              <w:left w:val="nil"/>
              <w:bottom w:val="nil"/>
              <w:right w:val="single" w:color="auto" w:sz="4" w:space="0"/>
            </w:tcBorders>
            <w:shd w:val="clear" w:color="auto" w:fill="auto"/>
            <w:vAlign w:val="center"/>
            <w:hideMark/>
          </w:tcPr>
          <w:p w:rsidRPr="004F38AA" w:rsidR="00AA7083" w:rsidP="00AA7083" w:rsidRDefault="00AA7083" w14:paraId="4B0478DC" w14:textId="77777777">
            <w:pPr>
              <w:widowControl/>
              <w:overflowPunct/>
              <w:autoSpaceDE/>
              <w:autoSpaceDN/>
              <w:adjustRightInd/>
              <w:textAlignment w:val="auto"/>
              <w:rPr>
                <w:rFonts w:ascii="Calibri" w:hAnsi="Calibri" w:cs="Calibri"/>
                <w:color w:val="000000"/>
                <w:sz w:val="20"/>
              </w:rPr>
            </w:pPr>
            <w:r w:rsidRPr="004F38AA">
              <w:rPr>
                <w:rFonts w:ascii="Calibri" w:hAnsi="Calibri" w:cs="Calibri"/>
                <w:color w:val="000000"/>
                <w:sz w:val="20"/>
              </w:rPr>
              <w:t>Bi-weekly EA Reporting to FNS</w:t>
            </w:r>
          </w:p>
        </w:tc>
        <w:tc>
          <w:tcPr>
            <w:tcW w:w="1167"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059D7740"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FNS-292B*</w:t>
            </w:r>
          </w:p>
        </w:tc>
        <w:tc>
          <w:tcPr>
            <w:tcW w:w="982"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7F06E816"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551.20</w:t>
            </w:r>
          </w:p>
        </w:tc>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4F38AA" w:rsidR="00AA7083" w:rsidP="00AA7083" w:rsidRDefault="00AA7083" w14:paraId="47029DA3" w14:textId="6BFF09C2">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27.22</w:t>
            </w:r>
          </w:p>
        </w:tc>
        <w:tc>
          <w:tcPr>
            <w:tcW w:w="1520" w:type="dxa"/>
            <w:tcBorders>
              <w:top w:val="nil"/>
              <w:left w:val="nil"/>
              <w:bottom w:val="single" w:color="auto" w:sz="4" w:space="0"/>
              <w:right w:val="single" w:color="auto" w:sz="4" w:space="0"/>
            </w:tcBorders>
            <w:shd w:val="clear" w:color="auto" w:fill="auto"/>
            <w:noWrap/>
            <w:vAlign w:val="bottom"/>
            <w:hideMark/>
          </w:tcPr>
          <w:p w:rsidRPr="004F38AA" w:rsidR="00AA7083" w:rsidP="00AA7083" w:rsidRDefault="00AA7083" w14:paraId="4A66439E" w14:textId="32263D75">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15,003.66</w:t>
            </w:r>
          </w:p>
        </w:tc>
        <w:tc>
          <w:tcPr>
            <w:tcW w:w="1560" w:type="dxa"/>
            <w:tcBorders>
              <w:top w:val="nil"/>
              <w:left w:val="nil"/>
              <w:bottom w:val="single" w:color="auto" w:sz="4" w:space="0"/>
              <w:right w:val="single" w:color="auto" w:sz="4" w:space="0"/>
            </w:tcBorders>
            <w:shd w:val="clear" w:color="auto" w:fill="auto"/>
            <w:noWrap/>
            <w:vAlign w:val="bottom"/>
            <w:hideMark/>
          </w:tcPr>
          <w:p w:rsidRPr="008B03A9" w:rsidR="00AA7083" w:rsidP="00AA7083" w:rsidRDefault="00AA7083" w14:paraId="503CD03A" w14:textId="00106D3A">
            <w:pPr>
              <w:widowControl/>
              <w:overflowPunct/>
              <w:autoSpaceDE/>
              <w:autoSpaceDN/>
              <w:adjustRightInd/>
              <w:jc w:val="center"/>
              <w:textAlignment w:val="auto"/>
              <w:rPr>
                <w:rFonts w:ascii="Calibri" w:hAnsi="Calibri" w:cs="Calibri"/>
                <w:color w:val="000000"/>
                <w:sz w:val="20"/>
                <w:highlight w:val="yellow"/>
              </w:rPr>
            </w:pPr>
            <w:r>
              <w:rPr>
                <w:rFonts w:ascii="Calibri" w:hAnsi="Calibri" w:cs="Calibri"/>
                <w:color w:val="000000"/>
                <w:sz w:val="20"/>
              </w:rPr>
              <w:t>$</w:t>
            </w:r>
            <w:r w:rsidR="00BF6E01">
              <w:rPr>
                <w:rFonts w:ascii="Calibri" w:hAnsi="Calibri" w:cs="Calibri"/>
                <w:color w:val="000000"/>
                <w:sz w:val="20"/>
              </w:rPr>
              <w:t>19,954.87</w:t>
            </w:r>
          </w:p>
        </w:tc>
      </w:tr>
      <w:tr w:rsidRPr="004F38AA" w:rsidR="00AA7083" w:rsidTr="00235988" w14:paraId="7F6C742A" w14:textId="77777777">
        <w:trPr>
          <w:trHeight w:val="888"/>
        </w:trPr>
        <w:tc>
          <w:tcPr>
            <w:tcW w:w="1216" w:type="dxa"/>
            <w:vMerge/>
            <w:tcBorders>
              <w:top w:val="nil"/>
              <w:left w:val="single" w:color="auto" w:sz="4" w:space="0"/>
              <w:bottom w:val="single" w:color="000000" w:sz="4" w:space="0"/>
              <w:right w:val="single" w:color="auto" w:sz="4" w:space="0"/>
            </w:tcBorders>
            <w:vAlign w:val="center"/>
            <w:hideMark/>
          </w:tcPr>
          <w:p w:rsidRPr="004F38AA" w:rsidR="00AA7083" w:rsidP="00AA7083" w:rsidRDefault="00AA7083" w14:paraId="38C5BA37" w14:textId="77777777">
            <w:pPr>
              <w:widowControl/>
              <w:overflowPunct/>
              <w:autoSpaceDE/>
              <w:autoSpaceDN/>
              <w:adjustRightInd/>
              <w:textAlignment w:val="auto"/>
              <w:rPr>
                <w:rFonts w:ascii="Calibri" w:hAnsi="Calibri" w:cs="Calibri"/>
                <w:color w:val="000000"/>
                <w:sz w:val="20"/>
              </w:rPr>
            </w:pPr>
          </w:p>
        </w:tc>
        <w:tc>
          <w:tcPr>
            <w:tcW w:w="2375" w:type="dxa"/>
            <w:tcBorders>
              <w:top w:val="single" w:color="auto" w:sz="4" w:space="0"/>
              <w:left w:val="nil"/>
              <w:bottom w:val="single" w:color="auto" w:sz="4" w:space="0"/>
              <w:right w:val="single" w:color="auto" w:sz="4" w:space="0"/>
            </w:tcBorders>
            <w:shd w:val="clear" w:color="auto" w:fill="auto"/>
            <w:vAlign w:val="center"/>
            <w:hideMark/>
          </w:tcPr>
          <w:p w:rsidRPr="004F38AA" w:rsidR="00AA7083" w:rsidP="00AA7083" w:rsidRDefault="00AA7083" w14:paraId="1485A4E1" w14:textId="1DC7A4ED">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 xml:space="preserve"> Initial </w:t>
            </w:r>
            <w:r w:rsidRPr="00293B0F" w:rsidR="00293B0F">
              <w:rPr>
                <w:rFonts w:ascii="Calibri" w:hAnsi="Calibri" w:cs="Calibri"/>
                <w:color w:val="000000"/>
                <w:sz w:val="20"/>
              </w:rPr>
              <w:t xml:space="preserve">FFCRA SNAP Emergency Allotment </w:t>
            </w:r>
            <w:r w:rsidRPr="004F38AA">
              <w:rPr>
                <w:rFonts w:ascii="Calibri" w:hAnsi="Calibri" w:cs="Calibri"/>
                <w:color w:val="000000"/>
                <w:sz w:val="20"/>
              </w:rPr>
              <w:t>Request - Emergency Allotment</w:t>
            </w:r>
          </w:p>
        </w:tc>
        <w:tc>
          <w:tcPr>
            <w:tcW w:w="1167"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6612F77F"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N/A</w:t>
            </w:r>
          </w:p>
        </w:tc>
        <w:tc>
          <w:tcPr>
            <w:tcW w:w="982"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187B62FE"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53</w:t>
            </w:r>
          </w:p>
        </w:tc>
        <w:tc>
          <w:tcPr>
            <w:tcW w:w="1885" w:type="dxa"/>
            <w:tcBorders>
              <w:top w:val="nil"/>
              <w:left w:val="single" w:color="auto" w:sz="4" w:space="0"/>
              <w:bottom w:val="single" w:color="auto" w:sz="4" w:space="0"/>
              <w:right w:val="single" w:color="auto" w:sz="4" w:space="0"/>
            </w:tcBorders>
            <w:shd w:val="clear" w:color="auto" w:fill="auto"/>
            <w:vAlign w:val="center"/>
            <w:hideMark/>
          </w:tcPr>
          <w:p w:rsidRPr="004F38AA" w:rsidR="00AA7083" w:rsidP="00AA7083" w:rsidRDefault="00AA7083" w14:paraId="50916504" w14:textId="0F0ED077">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27.22</w:t>
            </w:r>
          </w:p>
        </w:tc>
        <w:tc>
          <w:tcPr>
            <w:tcW w:w="1520" w:type="dxa"/>
            <w:tcBorders>
              <w:top w:val="nil"/>
              <w:left w:val="nil"/>
              <w:bottom w:val="single" w:color="auto" w:sz="4" w:space="0"/>
              <w:right w:val="single" w:color="auto" w:sz="4" w:space="0"/>
            </w:tcBorders>
            <w:shd w:val="clear" w:color="auto" w:fill="auto"/>
            <w:noWrap/>
            <w:vAlign w:val="bottom"/>
            <w:hideMark/>
          </w:tcPr>
          <w:p w:rsidRPr="004F38AA" w:rsidR="00AA7083" w:rsidP="00AA7083" w:rsidRDefault="00AA7083" w14:paraId="74DD33E0" w14:textId="4660279E">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1,442.66</w:t>
            </w:r>
          </w:p>
        </w:tc>
        <w:tc>
          <w:tcPr>
            <w:tcW w:w="1560" w:type="dxa"/>
            <w:tcBorders>
              <w:top w:val="nil"/>
              <w:left w:val="nil"/>
              <w:bottom w:val="single" w:color="auto" w:sz="4" w:space="0"/>
              <w:right w:val="single" w:color="auto" w:sz="4" w:space="0"/>
            </w:tcBorders>
            <w:shd w:val="clear" w:color="auto" w:fill="auto"/>
            <w:noWrap/>
            <w:vAlign w:val="bottom"/>
            <w:hideMark/>
          </w:tcPr>
          <w:p w:rsidRPr="008B03A9" w:rsidR="00AA7083" w:rsidP="00AA7083" w:rsidRDefault="00AA7083" w14:paraId="651C0804" w14:textId="71DCAFB0">
            <w:pPr>
              <w:widowControl/>
              <w:overflowPunct/>
              <w:autoSpaceDE/>
              <w:autoSpaceDN/>
              <w:adjustRightInd/>
              <w:jc w:val="center"/>
              <w:textAlignment w:val="auto"/>
              <w:rPr>
                <w:rFonts w:ascii="Calibri" w:hAnsi="Calibri" w:cs="Calibri"/>
                <w:color w:val="000000"/>
                <w:sz w:val="20"/>
                <w:highlight w:val="yellow"/>
              </w:rPr>
            </w:pPr>
            <w:r>
              <w:rPr>
                <w:rFonts w:ascii="Calibri" w:hAnsi="Calibri" w:cs="Calibri"/>
                <w:color w:val="000000"/>
                <w:sz w:val="20"/>
              </w:rPr>
              <w:t>$</w:t>
            </w:r>
            <w:r w:rsidR="00BF6E01">
              <w:rPr>
                <w:rFonts w:ascii="Calibri" w:hAnsi="Calibri" w:cs="Calibri"/>
                <w:color w:val="000000"/>
                <w:sz w:val="20"/>
              </w:rPr>
              <w:t>1,918.74</w:t>
            </w:r>
          </w:p>
        </w:tc>
      </w:tr>
      <w:tr w:rsidRPr="004F38AA" w:rsidR="00AA7083" w:rsidTr="00235988" w14:paraId="4244EE00" w14:textId="77777777">
        <w:trPr>
          <w:trHeight w:val="888"/>
        </w:trPr>
        <w:tc>
          <w:tcPr>
            <w:tcW w:w="1216" w:type="dxa"/>
            <w:vMerge/>
            <w:tcBorders>
              <w:top w:val="nil"/>
              <w:left w:val="single" w:color="auto" w:sz="4" w:space="0"/>
              <w:bottom w:val="single" w:color="000000" w:sz="4" w:space="0"/>
              <w:right w:val="single" w:color="auto" w:sz="4" w:space="0"/>
            </w:tcBorders>
            <w:vAlign w:val="center"/>
            <w:hideMark/>
          </w:tcPr>
          <w:p w:rsidRPr="004F38AA" w:rsidR="00AA7083" w:rsidP="00AA7083" w:rsidRDefault="00AA7083" w14:paraId="7EB172FA" w14:textId="77777777">
            <w:pPr>
              <w:widowControl/>
              <w:overflowPunct/>
              <w:autoSpaceDE/>
              <w:autoSpaceDN/>
              <w:adjustRightInd/>
              <w:textAlignment w:val="auto"/>
              <w:rPr>
                <w:rFonts w:ascii="Calibri" w:hAnsi="Calibri" w:cs="Calibri"/>
                <w:color w:val="000000"/>
                <w:sz w:val="20"/>
              </w:rPr>
            </w:pPr>
          </w:p>
        </w:tc>
        <w:tc>
          <w:tcPr>
            <w:tcW w:w="2375"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7894ED9C" w14:textId="0D2F399A">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Monthly EA Attestation</w:t>
            </w:r>
            <w:r w:rsidR="00793FD3">
              <w:rPr>
                <w:rFonts w:ascii="Calibri" w:hAnsi="Calibri" w:cs="Calibri"/>
                <w:color w:val="000000"/>
                <w:sz w:val="20"/>
              </w:rPr>
              <w:t xml:space="preserve"> </w:t>
            </w:r>
            <w:r w:rsidRPr="00610A44" w:rsidR="00AB2963">
              <w:rPr>
                <w:rFonts w:ascii="Calibri" w:hAnsi="Calibri" w:cs="Calibri"/>
                <w:color w:val="000000"/>
                <w:sz w:val="20"/>
              </w:rPr>
              <w:t>Attestation</w:t>
            </w:r>
            <w:r w:rsidR="00AB2963">
              <w:rPr>
                <w:rFonts w:ascii="Calibri" w:hAnsi="Calibri" w:cs="Calibri"/>
                <w:color w:val="000000"/>
                <w:sz w:val="20"/>
              </w:rPr>
              <w:t>/</w:t>
            </w:r>
            <w:r w:rsidRPr="00C04049" w:rsidR="00AB2963">
              <w:rPr>
                <w:rFonts w:asciiTheme="minorHAnsi" w:hAnsiTheme="minorHAnsi" w:cstheme="minorHAnsi"/>
                <w:sz w:val="20"/>
              </w:rPr>
              <w:t>phase out request to discontinue the EA waiver</w:t>
            </w:r>
            <w:r w:rsidRPr="00567083" w:rsidR="00AB2963">
              <w:rPr>
                <w:rFonts w:ascii="Calibri" w:hAnsi="Calibri" w:cs="Calibri"/>
                <w:color w:val="000000"/>
                <w:sz w:val="20"/>
              </w:rPr>
              <w:t xml:space="preserve"> </w:t>
            </w:r>
            <w:r w:rsidR="00AB2963">
              <w:rPr>
                <w:rFonts w:ascii="Calibri" w:hAnsi="Calibri" w:cs="Calibri"/>
                <w:color w:val="000000"/>
                <w:sz w:val="20"/>
              </w:rPr>
              <w:t>email to FNS Regional Offices</w:t>
            </w:r>
          </w:p>
        </w:tc>
        <w:tc>
          <w:tcPr>
            <w:tcW w:w="1167"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046C5F34"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N/A</w:t>
            </w:r>
          </w:p>
        </w:tc>
        <w:tc>
          <w:tcPr>
            <w:tcW w:w="982"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2E5BFB0B" w14:textId="77777777">
            <w:pPr>
              <w:widowControl/>
              <w:overflowPunct/>
              <w:autoSpaceDE/>
              <w:autoSpaceDN/>
              <w:adjustRightInd/>
              <w:jc w:val="center"/>
              <w:textAlignment w:val="auto"/>
              <w:rPr>
                <w:rFonts w:ascii="Calibri" w:hAnsi="Calibri" w:cs="Calibri"/>
                <w:color w:val="000000"/>
                <w:sz w:val="20"/>
              </w:rPr>
            </w:pPr>
            <w:r w:rsidRPr="004F38AA">
              <w:rPr>
                <w:rFonts w:ascii="Calibri" w:hAnsi="Calibri" w:cs="Calibri"/>
                <w:color w:val="000000"/>
                <w:sz w:val="20"/>
              </w:rPr>
              <w:t>159</w:t>
            </w:r>
          </w:p>
        </w:tc>
        <w:tc>
          <w:tcPr>
            <w:tcW w:w="1885" w:type="dxa"/>
            <w:tcBorders>
              <w:top w:val="nil"/>
              <w:left w:val="single" w:color="auto" w:sz="4" w:space="0"/>
              <w:bottom w:val="single" w:color="auto" w:sz="4" w:space="0"/>
              <w:right w:val="single" w:color="auto" w:sz="4" w:space="0"/>
            </w:tcBorders>
            <w:shd w:val="clear" w:color="auto" w:fill="auto"/>
            <w:vAlign w:val="center"/>
            <w:hideMark/>
          </w:tcPr>
          <w:p w:rsidRPr="004F38AA" w:rsidR="00AA7083" w:rsidP="00AA7083" w:rsidRDefault="00AA7083" w14:paraId="19BA9450" w14:textId="3A4CE43B">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27.22</w:t>
            </w:r>
          </w:p>
        </w:tc>
        <w:tc>
          <w:tcPr>
            <w:tcW w:w="1520" w:type="dxa"/>
            <w:tcBorders>
              <w:top w:val="nil"/>
              <w:left w:val="nil"/>
              <w:bottom w:val="single" w:color="auto" w:sz="4" w:space="0"/>
              <w:right w:val="single" w:color="auto" w:sz="4" w:space="0"/>
            </w:tcBorders>
            <w:shd w:val="clear" w:color="auto" w:fill="auto"/>
            <w:noWrap/>
            <w:vAlign w:val="bottom"/>
            <w:hideMark/>
          </w:tcPr>
          <w:p w:rsidRPr="004F38AA" w:rsidR="00AA7083" w:rsidP="00AA7083" w:rsidRDefault="00AA7083" w14:paraId="25D88733" w14:textId="32DC777D">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4,327.98</w:t>
            </w:r>
          </w:p>
        </w:tc>
        <w:tc>
          <w:tcPr>
            <w:tcW w:w="1560" w:type="dxa"/>
            <w:tcBorders>
              <w:top w:val="nil"/>
              <w:left w:val="nil"/>
              <w:bottom w:val="single" w:color="auto" w:sz="4" w:space="0"/>
              <w:right w:val="single" w:color="auto" w:sz="4" w:space="0"/>
            </w:tcBorders>
            <w:shd w:val="clear" w:color="auto" w:fill="auto"/>
            <w:noWrap/>
            <w:vAlign w:val="bottom"/>
            <w:hideMark/>
          </w:tcPr>
          <w:p w:rsidRPr="008B03A9" w:rsidR="00AA7083" w:rsidP="00AA7083" w:rsidRDefault="00AA7083" w14:paraId="7EC76399" w14:textId="4EE0B7E6">
            <w:pPr>
              <w:widowControl/>
              <w:overflowPunct/>
              <w:autoSpaceDE/>
              <w:autoSpaceDN/>
              <w:adjustRightInd/>
              <w:jc w:val="center"/>
              <w:textAlignment w:val="auto"/>
              <w:rPr>
                <w:rFonts w:ascii="Calibri" w:hAnsi="Calibri" w:cs="Calibri"/>
                <w:color w:val="000000"/>
                <w:sz w:val="20"/>
                <w:highlight w:val="yellow"/>
              </w:rPr>
            </w:pPr>
            <w:r>
              <w:rPr>
                <w:rFonts w:ascii="Calibri" w:hAnsi="Calibri" w:cs="Calibri"/>
                <w:color w:val="000000"/>
                <w:sz w:val="20"/>
              </w:rPr>
              <w:t>$</w:t>
            </w:r>
            <w:r w:rsidR="00BF6E01">
              <w:rPr>
                <w:rFonts w:ascii="Calibri" w:hAnsi="Calibri" w:cs="Calibri"/>
                <w:color w:val="000000"/>
                <w:sz w:val="20"/>
              </w:rPr>
              <w:t>5,756.21</w:t>
            </w:r>
          </w:p>
        </w:tc>
      </w:tr>
      <w:tr w:rsidRPr="004F38AA" w:rsidR="00AA7083" w:rsidTr="00235988" w14:paraId="0DC28A60" w14:textId="77777777">
        <w:trPr>
          <w:trHeight w:val="276"/>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4F38AA" w:rsidR="00AA7083" w:rsidP="00AA7083" w:rsidRDefault="00AA7083" w14:paraId="696B54EF" w14:textId="0ACF717F">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Total</w:t>
            </w:r>
          </w:p>
        </w:tc>
        <w:tc>
          <w:tcPr>
            <w:tcW w:w="2375" w:type="dxa"/>
            <w:tcBorders>
              <w:top w:val="nil"/>
              <w:left w:val="nil"/>
              <w:bottom w:val="single" w:color="auto" w:sz="4" w:space="0"/>
              <w:right w:val="single" w:color="auto" w:sz="4" w:space="0"/>
            </w:tcBorders>
            <w:shd w:val="clear" w:color="000000" w:fill="F2F2F2"/>
            <w:vAlign w:val="center"/>
            <w:hideMark/>
          </w:tcPr>
          <w:p w:rsidRPr="004F38AA" w:rsidR="00AA7083" w:rsidP="00AA7083" w:rsidRDefault="00AA7083" w14:paraId="55A633FB"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w:t>
            </w:r>
          </w:p>
        </w:tc>
        <w:tc>
          <w:tcPr>
            <w:tcW w:w="1167" w:type="dxa"/>
            <w:tcBorders>
              <w:top w:val="nil"/>
              <w:left w:val="nil"/>
              <w:bottom w:val="single" w:color="auto" w:sz="4" w:space="0"/>
              <w:right w:val="single" w:color="auto" w:sz="4" w:space="0"/>
            </w:tcBorders>
            <w:shd w:val="clear" w:color="000000" w:fill="F2F2F2"/>
            <w:vAlign w:val="center"/>
            <w:hideMark/>
          </w:tcPr>
          <w:p w:rsidRPr="004F38AA" w:rsidR="00AA7083" w:rsidP="00AA7083" w:rsidRDefault="00AA7083" w14:paraId="6425183F"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 </w:t>
            </w:r>
          </w:p>
        </w:tc>
        <w:tc>
          <w:tcPr>
            <w:tcW w:w="982" w:type="dxa"/>
            <w:tcBorders>
              <w:top w:val="nil"/>
              <w:left w:val="nil"/>
              <w:bottom w:val="single" w:color="auto" w:sz="4" w:space="0"/>
              <w:right w:val="single" w:color="auto" w:sz="4" w:space="0"/>
            </w:tcBorders>
            <w:shd w:val="clear" w:color="auto" w:fill="auto"/>
            <w:vAlign w:val="center"/>
            <w:hideMark/>
          </w:tcPr>
          <w:p w:rsidRPr="004F38AA" w:rsidR="00AA7083" w:rsidP="00AA7083" w:rsidRDefault="00AA7083" w14:paraId="0C9DBD19" w14:textId="77777777">
            <w:pPr>
              <w:widowControl/>
              <w:overflowPunct/>
              <w:autoSpaceDE/>
              <w:autoSpaceDN/>
              <w:adjustRightInd/>
              <w:jc w:val="center"/>
              <w:textAlignment w:val="auto"/>
              <w:rPr>
                <w:rFonts w:ascii="Calibri" w:hAnsi="Calibri" w:cs="Calibri"/>
                <w:b/>
                <w:bCs/>
                <w:color w:val="000000"/>
                <w:sz w:val="20"/>
              </w:rPr>
            </w:pPr>
            <w:r w:rsidRPr="004F38AA">
              <w:rPr>
                <w:rFonts w:ascii="Calibri" w:hAnsi="Calibri" w:cs="Calibri"/>
                <w:b/>
                <w:bCs/>
                <w:color w:val="000000"/>
                <w:sz w:val="20"/>
              </w:rPr>
              <w:t>763</w:t>
            </w:r>
          </w:p>
        </w:tc>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4F38AA" w:rsidR="00AA7083" w:rsidP="00AA7083" w:rsidRDefault="00AA7083" w14:paraId="1A6C205B" w14:textId="1DFBC2F5">
            <w:pPr>
              <w:widowControl/>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r w:rsidR="00460317">
              <w:rPr>
                <w:rFonts w:ascii="Calibri" w:hAnsi="Calibri" w:cs="Calibri"/>
                <w:color w:val="000000"/>
                <w:sz w:val="20"/>
              </w:rPr>
              <w:t>27.22</w:t>
            </w:r>
          </w:p>
        </w:tc>
        <w:tc>
          <w:tcPr>
            <w:tcW w:w="1520" w:type="dxa"/>
            <w:tcBorders>
              <w:top w:val="nil"/>
              <w:left w:val="nil"/>
              <w:bottom w:val="single" w:color="auto" w:sz="4" w:space="0"/>
              <w:right w:val="single" w:color="auto" w:sz="4" w:space="0"/>
            </w:tcBorders>
            <w:shd w:val="clear" w:color="auto" w:fill="auto"/>
            <w:noWrap/>
            <w:vAlign w:val="bottom"/>
            <w:hideMark/>
          </w:tcPr>
          <w:p w:rsidRPr="00EF263A" w:rsidR="00AA7083" w:rsidP="00AA7083" w:rsidRDefault="00AA7083" w14:paraId="41220658" w14:textId="5E72E0A8">
            <w:pPr>
              <w:widowControl/>
              <w:overflowPunct/>
              <w:autoSpaceDE/>
              <w:autoSpaceDN/>
              <w:adjustRightInd/>
              <w:jc w:val="center"/>
              <w:textAlignment w:val="auto"/>
              <w:rPr>
                <w:rFonts w:ascii="Calibri" w:hAnsi="Calibri" w:cs="Calibri"/>
                <w:bCs/>
                <w:color w:val="000000"/>
                <w:sz w:val="20"/>
              </w:rPr>
            </w:pPr>
            <w:r>
              <w:rPr>
                <w:rFonts w:ascii="Calibri" w:hAnsi="Calibri" w:cs="Calibri"/>
                <w:b/>
                <w:bCs/>
                <w:color w:val="000000"/>
                <w:sz w:val="20"/>
              </w:rPr>
              <w:t>$</w:t>
            </w:r>
            <w:r w:rsidR="00460317">
              <w:rPr>
                <w:rFonts w:ascii="Calibri" w:hAnsi="Calibri" w:cs="Calibri"/>
                <w:b/>
                <w:bCs/>
                <w:color w:val="000000"/>
                <w:sz w:val="20"/>
              </w:rPr>
              <w:t>20,774.30</w:t>
            </w:r>
          </w:p>
        </w:tc>
        <w:tc>
          <w:tcPr>
            <w:tcW w:w="1560" w:type="dxa"/>
            <w:tcBorders>
              <w:top w:val="nil"/>
              <w:left w:val="nil"/>
              <w:bottom w:val="single" w:color="auto" w:sz="4" w:space="0"/>
              <w:right w:val="single" w:color="auto" w:sz="4" w:space="0"/>
            </w:tcBorders>
            <w:shd w:val="clear" w:color="auto" w:fill="auto"/>
            <w:noWrap/>
            <w:vAlign w:val="bottom"/>
            <w:hideMark/>
          </w:tcPr>
          <w:p w:rsidRPr="008B03A9" w:rsidR="00AA7083" w:rsidP="00AA7083" w:rsidRDefault="00AA7083" w14:paraId="515A3C27" w14:textId="78217AF3">
            <w:pPr>
              <w:widowControl/>
              <w:overflowPunct/>
              <w:autoSpaceDE/>
              <w:autoSpaceDN/>
              <w:adjustRightInd/>
              <w:jc w:val="center"/>
              <w:textAlignment w:val="auto"/>
              <w:rPr>
                <w:rFonts w:ascii="Calibri" w:hAnsi="Calibri" w:cs="Calibri"/>
                <w:b/>
                <w:bCs/>
                <w:color w:val="000000"/>
                <w:sz w:val="20"/>
                <w:highlight w:val="yellow"/>
              </w:rPr>
            </w:pPr>
            <w:r>
              <w:rPr>
                <w:rFonts w:ascii="Calibri" w:hAnsi="Calibri" w:cs="Calibri"/>
                <w:b/>
                <w:bCs/>
                <w:color w:val="000000"/>
                <w:sz w:val="20"/>
              </w:rPr>
              <w:t>$</w:t>
            </w:r>
            <w:r w:rsidR="00BF6E01">
              <w:rPr>
                <w:rFonts w:ascii="Calibri" w:hAnsi="Calibri" w:cs="Calibri"/>
                <w:b/>
                <w:bCs/>
                <w:color w:val="000000"/>
                <w:sz w:val="20"/>
              </w:rPr>
              <w:t>27,629.82</w:t>
            </w:r>
          </w:p>
        </w:tc>
      </w:tr>
    </w:tbl>
    <w:p w:rsidR="00ED28F2" w:rsidP="00ED28F2" w:rsidRDefault="00ED28F2" w14:paraId="1F2EB32E" w14:textId="6F1752ED">
      <w:pPr>
        <w:tabs>
          <w:tab w:val="left" w:pos="-720"/>
        </w:tabs>
        <w:suppressAutoHyphens/>
        <w:spacing w:line="480" w:lineRule="auto"/>
        <w:rPr>
          <w:rFonts w:asciiTheme="minorHAnsi" w:hAnsiTheme="minorHAnsi" w:cstheme="minorHAnsi"/>
          <w:szCs w:val="24"/>
        </w:rPr>
      </w:pPr>
    </w:p>
    <w:p w:rsidRPr="004F38AA" w:rsidR="004F38AA" w:rsidP="004F38AA" w:rsidRDefault="004F38AA" w14:paraId="0B4B40F7" w14:textId="1783FC07">
      <w:pPr>
        <w:tabs>
          <w:tab w:val="left" w:pos="-720"/>
        </w:tabs>
        <w:suppressAutoHyphens/>
        <w:spacing w:line="480" w:lineRule="auto"/>
        <w:rPr>
          <w:rFonts w:asciiTheme="minorHAnsi" w:hAnsiTheme="minorHAnsi" w:cstheme="minorHAnsi"/>
          <w:szCs w:val="24"/>
        </w:rPr>
      </w:pPr>
      <w:r w:rsidRPr="004F38AA">
        <w:rPr>
          <w:rFonts w:asciiTheme="minorHAnsi" w:hAnsiTheme="minorHAnsi" w:cstheme="minorHAnsi"/>
          <w:szCs w:val="24"/>
        </w:rPr>
        <w:t>The estimate of respo</w:t>
      </w:r>
      <w:r w:rsidR="00F2066E">
        <w:rPr>
          <w:rFonts w:asciiTheme="minorHAnsi" w:hAnsiTheme="minorHAnsi" w:cstheme="minorHAnsi"/>
          <w:szCs w:val="24"/>
        </w:rPr>
        <w:t>ndent cost is based on the 20</w:t>
      </w:r>
      <w:r w:rsidR="00AA7083">
        <w:rPr>
          <w:rFonts w:asciiTheme="minorHAnsi" w:hAnsiTheme="minorHAnsi" w:cstheme="minorHAnsi"/>
          <w:szCs w:val="24"/>
        </w:rPr>
        <w:t>20</w:t>
      </w:r>
      <w:r w:rsidR="00F2066E">
        <w:rPr>
          <w:rFonts w:asciiTheme="minorHAnsi" w:hAnsiTheme="minorHAnsi" w:cstheme="minorHAnsi"/>
          <w:szCs w:val="24"/>
        </w:rPr>
        <w:t xml:space="preserve"> </w:t>
      </w:r>
      <w:r w:rsidRPr="004F38AA">
        <w:rPr>
          <w:rFonts w:asciiTheme="minorHAnsi" w:hAnsiTheme="minorHAnsi" w:cstheme="minorHAnsi"/>
          <w:szCs w:val="24"/>
        </w:rPr>
        <w:t xml:space="preserve">Bureau of Labor statistics hourly mean </w:t>
      </w:r>
      <w:r w:rsidRPr="004F38AA">
        <w:rPr>
          <w:rFonts w:asciiTheme="minorHAnsi" w:hAnsiTheme="minorHAnsi" w:cstheme="minorHAnsi"/>
          <w:szCs w:val="24"/>
        </w:rPr>
        <w:lastRenderedPageBreak/>
        <w:t>w</w:t>
      </w:r>
      <w:r w:rsidR="00F2066E">
        <w:rPr>
          <w:rFonts w:asciiTheme="minorHAnsi" w:hAnsiTheme="minorHAnsi" w:cstheme="minorHAnsi"/>
          <w:szCs w:val="24"/>
        </w:rPr>
        <w:t>age for State government community and social service specialists</w:t>
      </w:r>
      <w:r w:rsidRPr="004F38AA">
        <w:rPr>
          <w:rFonts w:asciiTheme="minorHAnsi" w:hAnsiTheme="minorHAnsi" w:cstheme="minorHAnsi"/>
          <w:szCs w:val="24"/>
        </w:rPr>
        <w:t>, found at http://w</w:t>
      </w:r>
      <w:r w:rsidR="00F2066E">
        <w:rPr>
          <w:rFonts w:asciiTheme="minorHAnsi" w:hAnsiTheme="minorHAnsi" w:cstheme="minorHAnsi"/>
          <w:szCs w:val="24"/>
        </w:rPr>
        <w:t>ww.bls.gov/oes/current/oes211099</w:t>
      </w:r>
      <w:r w:rsidRPr="004F38AA">
        <w:rPr>
          <w:rFonts w:asciiTheme="minorHAnsi" w:hAnsiTheme="minorHAnsi" w:cstheme="minorHAnsi"/>
          <w:szCs w:val="24"/>
        </w:rPr>
        <w:t>.htm. Functions performed by State and local agency staff</w:t>
      </w:r>
      <w:r w:rsidR="00F2066E">
        <w:rPr>
          <w:rFonts w:asciiTheme="minorHAnsi" w:hAnsiTheme="minorHAnsi" w:cstheme="minorHAnsi"/>
          <w:szCs w:val="24"/>
        </w:rPr>
        <w:t xml:space="preserve"> for reporting are valued at $</w:t>
      </w:r>
      <w:r w:rsidR="00BF6E01">
        <w:rPr>
          <w:rFonts w:asciiTheme="minorHAnsi" w:hAnsiTheme="minorHAnsi" w:cstheme="minorHAnsi"/>
          <w:szCs w:val="24"/>
        </w:rPr>
        <w:t>27.22</w:t>
      </w:r>
      <w:r w:rsidRPr="004F38AA">
        <w:rPr>
          <w:rFonts w:asciiTheme="minorHAnsi" w:hAnsiTheme="minorHAnsi" w:cstheme="minorHAnsi"/>
          <w:szCs w:val="24"/>
        </w:rPr>
        <w:t xml:space="preserve"> per staff hour.   </w:t>
      </w:r>
      <w:r w:rsidRPr="00E75707">
        <w:rPr>
          <w:rFonts w:asciiTheme="minorHAnsi" w:hAnsiTheme="minorHAnsi" w:cstheme="minorHAnsi"/>
          <w:szCs w:val="24"/>
        </w:rPr>
        <w:t>The estimated an</w:t>
      </w:r>
      <w:r w:rsidRPr="00E75707" w:rsidR="009541C4">
        <w:rPr>
          <w:rFonts w:asciiTheme="minorHAnsi" w:hAnsiTheme="minorHAnsi" w:cstheme="minorHAnsi"/>
          <w:szCs w:val="24"/>
        </w:rPr>
        <w:t>nualized</w:t>
      </w:r>
      <w:r w:rsidRPr="00E75707" w:rsidR="00040BC0">
        <w:rPr>
          <w:rFonts w:asciiTheme="minorHAnsi" w:hAnsiTheme="minorHAnsi" w:cstheme="minorHAnsi"/>
          <w:szCs w:val="24"/>
        </w:rPr>
        <w:t>, fully loaded</w:t>
      </w:r>
      <w:r w:rsidRPr="00E75707" w:rsidR="008B03A9">
        <w:rPr>
          <w:rFonts w:asciiTheme="minorHAnsi" w:hAnsiTheme="minorHAnsi" w:cstheme="minorHAnsi"/>
          <w:szCs w:val="24"/>
        </w:rPr>
        <w:t xml:space="preserve"> (x .33),</w:t>
      </w:r>
      <w:r w:rsidR="009541C4">
        <w:rPr>
          <w:rFonts w:asciiTheme="minorHAnsi" w:hAnsiTheme="minorHAnsi" w:cstheme="minorHAnsi"/>
          <w:szCs w:val="24"/>
        </w:rPr>
        <w:t xml:space="preserve"> cost to respondent after </w:t>
      </w:r>
      <w:r w:rsidRPr="004F38AA">
        <w:rPr>
          <w:rFonts w:asciiTheme="minorHAnsi" w:hAnsiTheme="minorHAnsi" w:cstheme="minorHAnsi"/>
          <w:szCs w:val="24"/>
        </w:rPr>
        <w:t>50 percent reimbu</w:t>
      </w:r>
      <w:r w:rsidR="009541C4">
        <w:rPr>
          <w:rFonts w:asciiTheme="minorHAnsi" w:hAnsiTheme="minorHAnsi" w:cstheme="minorHAnsi"/>
          <w:szCs w:val="24"/>
        </w:rPr>
        <w:t>rsement from Federal government</w:t>
      </w:r>
      <w:r w:rsidRPr="004F38AA">
        <w:rPr>
          <w:rFonts w:asciiTheme="minorHAnsi" w:hAnsiTheme="minorHAnsi" w:cstheme="minorHAnsi"/>
          <w:szCs w:val="24"/>
        </w:rPr>
        <w:t xml:space="preserve"> is $</w:t>
      </w:r>
      <w:r w:rsidR="00BF6E01">
        <w:rPr>
          <w:rFonts w:asciiTheme="minorHAnsi" w:hAnsiTheme="minorHAnsi" w:cstheme="minorHAnsi"/>
          <w:szCs w:val="24"/>
        </w:rPr>
        <w:t>13,814.91</w:t>
      </w:r>
      <w:r w:rsidR="009541C4">
        <w:rPr>
          <w:rFonts w:asciiTheme="minorHAnsi" w:hAnsiTheme="minorHAnsi" w:cstheme="minorHAnsi"/>
          <w:szCs w:val="24"/>
        </w:rPr>
        <w:t xml:space="preserve"> ($</w:t>
      </w:r>
      <w:r w:rsidR="00BF6E01">
        <w:rPr>
          <w:rFonts w:asciiTheme="minorHAnsi" w:hAnsiTheme="minorHAnsi" w:cstheme="minorHAnsi"/>
          <w:szCs w:val="24"/>
        </w:rPr>
        <w:t>27,629.82</w:t>
      </w:r>
      <w:r w:rsidR="00E75707">
        <w:rPr>
          <w:rFonts w:asciiTheme="minorHAnsi" w:hAnsiTheme="minorHAnsi" w:cstheme="minorHAnsi"/>
          <w:szCs w:val="24"/>
        </w:rPr>
        <w:t xml:space="preserve"> </w:t>
      </w:r>
      <w:r w:rsidR="009541C4">
        <w:rPr>
          <w:rFonts w:asciiTheme="minorHAnsi" w:hAnsiTheme="minorHAnsi" w:cstheme="minorHAnsi"/>
          <w:szCs w:val="24"/>
        </w:rPr>
        <w:t xml:space="preserve">x .5 = </w:t>
      </w:r>
      <w:r w:rsidR="00983E10">
        <w:rPr>
          <w:rFonts w:asciiTheme="minorHAnsi" w:hAnsiTheme="minorHAnsi" w:cstheme="minorHAnsi"/>
          <w:szCs w:val="24"/>
        </w:rPr>
        <w:t>$</w:t>
      </w:r>
      <w:r w:rsidR="00BF6E01">
        <w:rPr>
          <w:rFonts w:asciiTheme="minorHAnsi" w:hAnsiTheme="minorHAnsi" w:cstheme="minorHAnsi"/>
          <w:szCs w:val="24"/>
        </w:rPr>
        <w:t>13,814.91</w:t>
      </w:r>
      <w:r w:rsidR="009541C4">
        <w:rPr>
          <w:rFonts w:asciiTheme="minorHAnsi" w:hAnsiTheme="minorHAnsi" w:cstheme="minorHAnsi"/>
          <w:szCs w:val="24"/>
        </w:rPr>
        <w:t>)</w:t>
      </w:r>
      <w:r w:rsidRPr="004F38AA">
        <w:rPr>
          <w:rFonts w:asciiTheme="minorHAnsi" w:hAnsiTheme="minorHAnsi" w:cstheme="minorHAnsi"/>
          <w:szCs w:val="24"/>
        </w:rPr>
        <w:t>.</w:t>
      </w:r>
    </w:p>
    <w:p w:rsidRPr="00FC1110" w:rsidR="000438E8" w:rsidP="0062567E" w:rsidRDefault="00FD71D3" w14:paraId="5D9CC134" w14:textId="77777777">
      <w:pPr>
        <w:pStyle w:val="Heading1"/>
        <w:rPr>
          <w:rFonts w:asciiTheme="minorHAnsi" w:hAnsiTheme="minorHAnsi" w:cstheme="minorHAnsi"/>
          <w:szCs w:val="24"/>
        </w:rPr>
      </w:pPr>
      <w:bookmarkStart w:name="_Toc55565802" w:id="31"/>
      <w:r w:rsidRPr="00FC1110">
        <w:rPr>
          <w:rFonts w:asciiTheme="minorHAnsi" w:hAnsiTheme="minorHAnsi" w:cstheme="minorHAnsi"/>
          <w:szCs w:val="24"/>
        </w:rPr>
        <w:t xml:space="preserve">A13.  Estimates of other total annual cost </w:t>
      </w:r>
      <w:r w:rsidRPr="00FC1110" w:rsidR="00ED28F2">
        <w:rPr>
          <w:rFonts w:asciiTheme="minorHAnsi" w:hAnsiTheme="minorHAnsi" w:cstheme="minorHAnsi"/>
          <w:szCs w:val="24"/>
        </w:rPr>
        <w:t>burden</w:t>
      </w:r>
      <w:r w:rsidRPr="00FC1110">
        <w:rPr>
          <w:rFonts w:asciiTheme="minorHAnsi" w:hAnsiTheme="minorHAnsi" w:cstheme="minorHAnsi"/>
          <w:szCs w:val="24"/>
        </w:rPr>
        <w:t>.</w:t>
      </w:r>
      <w:bookmarkEnd w:id="31"/>
    </w:p>
    <w:p w:rsidRPr="00FC1110" w:rsidR="0062567E" w:rsidP="000438E8" w:rsidRDefault="0062567E" w14:paraId="61ACCB65" w14:textId="77777777">
      <w:pPr>
        <w:tabs>
          <w:tab w:val="left" w:pos="0"/>
        </w:tabs>
        <w:suppressAutoHyphens/>
        <w:rPr>
          <w:rFonts w:asciiTheme="minorHAnsi" w:hAnsiTheme="minorHAnsi" w:cstheme="minorHAnsi"/>
          <w:b/>
          <w:szCs w:val="24"/>
        </w:rPr>
      </w:pPr>
    </w:p>
    <w:p w:rsidR="0062567E" w:rsidP="000438E8" w:rsidRDefault="0062567E" w14:paraId="3D03C3EC" w14:textId="66569460">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FC1110" w:rsidR="009541C4" w:rsidP="000438E8" w:rsidRDefault="009541C4" w14:paraId="22871805" w14:textId="77777777">
      <w:pPr>
        <w:tabs>
          <w:tab w:val="left" w:pos="0"/>
        </w:tabs>
        <w:suppressAutoHyphens/>
        <w:rPr>
          <w:rFonts w:asciiTheme="minorHAnsi" w:hAnsiTheme="minorHAnsi" w:cstheme="minorHAnsi"/>
          <w:b/>
          <w:szCs w:val="24"/>
        </w:rPr>
      </w:pPr>
    </w:p>
    <w:p w:rsidRPr="00FC1110" w:rsidR="009541C4" w:rsidP="00ED28F2" w:rsidRDefault="009541C4" w14:paraId="7EDA4389" w14:textId="3D6865CB">
      <w:pPr>
        <w:tabs>
          <w:tab w:val="left" w:pos="-720"/>
        </w:tabs>
        <w:suppressAutoHyphens/>
        <w:spacing w:line="480" w:lineRule="auto"/>
        <w:rPr>
          <w:rFonts w:asciiTheme="minorHAnsi" w:hAnsiTheme="minorHAnsi" w:cstheme="minorHAnsi"/>
          <w:szCs w:val="24"/>
        </w:rPr>
      </w:pPr>
      <w:r w:rsidRPr="00AF7683">
        <w:rPr>
          <w:rFonts w:asciiTheme="minorHAnsi" w:hAnsiTheme="minorHAnsi" w:cstheme="minorHAnsi"/>
        </w:rPr>
        <w:t xml:space="preserve">There are no capital, start-up and/or </w:t>
      </w:r>
      <w:r w:rsidR="004B4699">
        <w:rPr>
          <w:rFonts w:asciiTheme="minorHAnsi" w:hAnsiTheme="minorHAnsi" w:cstheme="minorHAnsi"/>
        </w:rPr>
        <w:t xml:space="preserve">ongoing operation and </w:t>
      </w:r>
      <w:r w:rsidRPr="00AF7683">
        <w:rPr>
          <w:rFonts w:asciiTheme="minorHAnsi" w:hAnsiTheme="minorHAnsi" w:cstheme="minorHAnsi"/>
        </w:rPr>
        <w:t xml:space="preserve">maintenance costs associated with this burden.  </w:t>
      </w:r>
    </w:p>
    <w:p w:rsidRPr="00FC1110" w:rsidR="00A308DB" w:rsidP="0062567E" w:rsidRDefault="000438E8" w14:paraId="4C325A0E" w14:textId="77777777">
      <w:pPr>
        <w:pStyle w:val="Heading1"/>
        <w:rPr>
          <w:rFonts w:asciiTheme="minorHAnsi" w:hAnsiTheme="minorHAnsi" w:cstheme="minorHAnsi"/>
          <w:szCs w:val="24"/>
        </w:rPr>
      </w:pPr>
      <w:bookmarkStart w:name="_Toc401831370" w:id="32"/>
      <w:bookmarkStart w:name="_Toc55565803" w:id="33"/>
      <w:r w:rsidRPr="00FC1110">
        <w:rPr>
          <w:rFonts w:asciiTheme="minorHAnsi" w:hAnsiTheme="minorHAnsi" w:cstheme="minorHAnsi"/>
          <w:szCs w:val="24"/>
        </w:rPr>
        <w:t>A14.  Provide estimates of annualized cost to the Federal government.</w:t>
      </w:r>
      <w:bookmarkEnd w:id="32"/>
      <w:bookmarkEnd w:id="33"/>
      <w:r w:rsidRPr="00FC1110" w:rsidR="0088245A">
        <w:rPr>
          <w:rFonts w:asciiTheme="minorHAnsi" w:hAnsiTheme="minorHAnsi" w:cstheme="minorHAnsi"/>
          <w:szCs w:val="24"/>
        </w:rPr>
        <w:t xml:space="preserve">  </w:t>
      </w:r>
    </w:p>
    <w:p w:rsidRPr="00FC1110" w:rsidR="0062567E" w:rsidP="000438E8" w:rsidRDefault="0062567E" w14:paraId="42B5B76F" w14:textId="77777777">
      <w:pPr>
        <w:tabs>
          <w:tab w:val="left" w:pos="0"/>
        </w:tabs>
        <w:suppressAutoHyphens/>
        <w:rPr>
          <w:rFonts w:asciiTheme="minorHAnsi" w:hAnsiTheme="minorHAnsi" w:cstheme="minorHAnsi"/>
          <w:szCs w:val="24"/>
        </w:rPr>
      </w:pPr>
    </w:p>
    <w:p w:rsidRPr="00FC1110" w:rsidR="0062567E" w:rsidP="0062567E" w:rsidRDefault="0062567E" w14:paraId="504AE9D3" w14:textId="77777777">
      <w:pPr>
        <w:pStyle w:val="ListParagraph"/>
        <w:widowControl/>
        <w:spacing w:line="240" w:lineRule="auto"/>
        <w:ind w:left="0"/>
        <w:rPr>
          <w:rFonts w:asciiTheme="minorHAnsi" w:hAnsiTheme="minorHAnsi" w:cstheme="minorHAnsi"/>
          <w:b/>
          <w:szCs w:val="24"/>
        </w:rPr>
      </w:pPr>
      <w:r w:rsidRPr="00FC1110">
        <w:rPr>
          <w:rFonts w:asciiTheme="minorHAnsi" w:hAnsiTheme="minorHAnsi" w:cstheme="minorHAnsi"/>
          <w:b/>
          <w:szCs w:val="24"/>
        </w:rPr>
        <w:t>Provide estimates of annualized cost to the Federal government.  Provide a description of the method used to estimate cost and any other expense that would not have been incurred without this collection of information.</w:t>
      </w:r>
    </w:p>
    <w:p w:rsidRPr="00FC1110" w:rsidR="0062567E" w:rsidP="000438E8" w:rsidRDefault="0062567E" w14:paraId="64F92EF3" w14:textId="77777777">
      <w:pPr>
        <w:tabs>
          <w:tab w:val="left" w:pos="0"/>
        </w:tabs>
        <w:suppressAutoHyphens/>
        <w:rPr>
          <w:rFonts w:asciiTheme="minorHAnsi" w:hAnsiTheme="minorHAnsi" w:cstheme="minorHAnsi"/>
          <w:szCs w:val="24"/>
        </w:rPr>
      </w:pPr>
    </w:p>
    <w:p w:rsidR="006E6025" w:rsidP="006E6025" w:rsidRDefault="006E6025" w14:paraId="268D3ED7" w14:textId="4741B9DE">
      <w:pPr>
        <w:tabs>
          <w:tab w:val="left" w:pos="-720"/>
        </w:tabs>
        <w:suppressAutoHyphens/>
        <w:spacing w:line="480" w:lineRule="auto"/>
        <w:rPr>
          <w:rFonts w:asciiTheme="minorHAnsi" w:hAnsiTheme="minorHAnsi" w:cstheme="minorHAnsi"/>
          <w:szCs w:val="24"/>
        </w:rPr>
      </w:pPr>
      <w:r w:rsidRPr="006E6025">
        <w:rPr>
          <w:rFonts w:asciiTheme="minorHAnsi" w:hAnsiTheme="minorHAnsi" w:cstheme="minorHAnsi"/>
          <w:szCs w:val="24"/>
        </w:rPr>
        <w:t xml:space="preserve">The estimate of the total annual cost to the Federal government for this data collection is </w:t>
      </w:r>
      <w:r w:rsidR="008B03A9">
        <w:rPr>
          <w:rFonts w:asciiTheme="minorHAnsi" w:hAnsiTheme="minorHAnsi" w:cstheme="minorHAnsi"/>
          <w:szCs w:val="24"/>
        </w:rPr>
        <w:t>$</w:t>
      </w:r>
      <w:r w:rsidR="007C00FE">
        <w:rPr>
          <w:rFonts w:asciiTheme="minorHAnsi" w:hAnsiTheme="minorHAnsi" w:cstheme="minorHAnsi"/>
          <w:szCs w:val="24"/>
        </w:rPr>
        <w:t>1</w:t>
      </w:r>
      <w:r w:rsidR="00C807F7">
        <w:rPr>
          <w:rFonts w:asciiTheme="minorHAnsi" w:hAnsiTheme="minorHAnsi" w:cstheme="minorHAnsi"/>
          <w:szCs w:val="24"/>
        </w:rPr>
        <w:t>6,687.72</w:t>
      </w:r>
      <w:r w:rsidRPr="008611A2">
        <w:rPr>
          <w:rFonts w:asciiTheme="minorHAnsi" w:hAnsiTheme="minorHAnsi" w:cstheme="minorHAnsi"/>
          <w:szCs w:val="24"/>
        </w:rPr>
        <w:t>.</w:t>
      </w:r>
      <w:r w:rsidRPr="006E6025">
        <w:rPr>
          <w:rFonts w:asciiTheme="minorHAnsi" w:hAnsiTheme="minorHAnsi" w:cstheme="minorHAnsi"/>
          <w:szCs w:val="24"/>
        </w:rPr>
        <w:t xml:space="preserve">  It is estimated that </w:t>
      </w:r>
      <w:r w:rsidRPr="006E6025" w:rsidR="0048090F">
        <w:rPr>
          <w:rFonts w:asciiTheme="minorHAnsi" w:hAnsiTheme="minorHAnsi" w:cstheme="minorHAnsi"/>
          <w:szCs w:val="24"/>
        </w:rPr>
        <w:t>preparation for this information collection takes approximately 10 hours to complete</w:t>
      </w:r>
      <w:r w:rsidR="00A313B8">
        <w:rPr>
          <w:rFonts w:asciiTheme="minorHAnsi" w:hAnsiTheme="minorHAnsi" w:cstheme="minorHAnsi"/>
          <w:szCs w:val="24"/>
        </w:rPr>
        <w:t xml:space="preserve"> by a</w:t>
      </w:r>
      <w:r w:rsidRPr="006E6025" w:rsidR="0048090F">
        <w:rPr>
          <w:rFonts w:asciiTheme="minorHAnsi" w:hAnsiTheme="minorHAnsi" w:cstheme="minorHAnsi"/>
          <w:szCs w:val="24"/>
        </w:rPr>
        <w:t xml:space="preserve"> </w:t>
      </w:r>
      <w:r w:rsidR="00A313B8">
        <w:rPr>
          <w:rFonts w:asciiTheme="minorHAnsi" w:hAnsiTheme="minorHAnsi" w:cstheme="minorHAnsi"/>
          <w:szCs w:val="24"/>
        </w:rPr>
        <w:t xml:space="preserve">Federal employee </w:t>
      </w:r>
      <w:r w:rsidRPr="006E6025">
        <w:rPr>
          <w:rFonts w:asciiTheme="minorHAnsi" w:hAnsiTheme="minorHAnsi" w:cstheme="minorHAnsi"/>
          <w:szCs w:val="24"/>
        </w:rPr>
        <w:t xml:space="preserve">receiving an average </w:t>
      </w:r>
      <w:r w:rsidRPr="006E6025" w:rsidR="0059772C">
        <w:rPr>
          <w:rFonts w:asciiTheme="minorHAnsi" w:hAnsiTheme="minorHAnsi" w:cstheme="minorHAnsi"/>
          <w:szCs w:val="24"/>
        </w:rPr>
        <w:t>G</w:t>
      </w:r>
      <w:r w:rsidR="0059772C">
        <w:rPr>
          <w:rFonts w:asciiTheme="minorHAnsi" w:hAnsiTheme="minorHAnsi" w:cstheme="minorHAnsi"/>
          <w:szCs w:val="24"/>
        </w:rPr>
        <w:t>S</w:t>
      </w:r>
      <w:r w:rsidRPr="006E6025" w:rsidR="0059772C">
        <w:rPr>
          <w:rFonts w:asciiTheme="minorHAnsi" w:hAnsiTheme="minorHAnsi" w:cstheme="minorHAnsi"/>
          <w:szCs w:val="24"/>
        </w:rPr>
        <w:t xml:space="preserve"> </w:t>
      </w:r>
      <w:r w:rsidRPr="006E6025">
        <w:rPr>
          <w:rFonts w:asciiTheme="minorHAnsi" w:hAnsiTheme="minorHAnsi" w:cstheme="minorHAnsi"/>
          <w:szCs w:val="24"/>
        </w:rPr>
        <w:t xml:space="preserve">14 Step </w:t>
      </w:r>
      <w:r w:rsidR="002F6565">
        <w:rPr>
          <w:rFonts w:asciiTheme="minorHAnsi" w:hAnsiTheme="minorHAnsi" w:cstheme="minorHAnsi"/>
          <w:szCs w:val="24"/>
        </w:rPr>
        <w:t>5</w:t>
      </w:r>
      <w:r w:rsidR="00C807F7">
        <w:rPr>
          <w:rFonts w:asciiTheme="minorHAnsi" w:hAnsiTheme="minorHAnsi" w:cstheme="minorHAnsi"/>
          <w:szCs w:val="24"/>
        </w:rPr>
        <w:t>,</w:t>
      </w:r>
      <w:r w:rsidR="007C00FE">
        <w:rPr>
          <w:rFonts w:asciiTheme="minorHAnsi" w:hAnsiTheme="minorHAnsi" w:cstheme="minorHAnsi"/>
          <w:szCs w:val="24"/>
        </w:rPr>
        <w:t xml:space="preserve"> </w:t>
      </w:r>
      <w:r w:rsidR="00C807F7">
        <w:rPr>
          <w:rFonts w:asciiTheme="minorHAnsi" w:hAnsiTheme="minorHAnsi" w:cstheme="minorHAnsi"/>
          <w:szCs w:val="24"/>
        </w:rPr>
        <w:t>G</w:t>
      </w:r>
      <w:r w:rsidR="00B51B44">
        <w:rPr>
          <w:rFonts w:asciiTheme="minorHAnsi" w:hAnsiTheme="minorHAnsi" w:cstheme="minorHAnsi"/>
          <w:szCs w:val="24"/>
        </w:rPr>
        <w:t>S 12 Step 1, GS 15 Step 1</w:t>
      </w:r>
      <w:r w:rsidR="00C807F7">
        <w:rPr>
          <w:rFonts w:asciiTheme="minorHAnsi" w:hAnsiTheme="minorHAnsi" w:cstheme="minorHAnsi"/>
          <w:szCs w:val="24"/>
        </w:rPr>
        <w:t xml:space="preserve">, and </w:t>
      </w:r>
      <w:r w:rsidR="00643F7A">
        <w:rPr>
          <w:rFonts w:asciiTheme="minorHAnsi" w:hAnsiTheme="minorHAnsi" w:cstheme="minorHAnsi"/>
          <w:szCs w:val="24"/>
        </w:rPr>
        <w:t xml:space="preserve">25 hours for a </w:t>
      </w:r>
      <w:r w:rsidR="00C807F7">
        <w:rPr>
          <w:rFonts w:asciiTheme="minorHAnsi" w:hAnsiTheme="minorHAnsi" w:cstheme="minorHAnsi"/>
          <w:szCs w:val="24"/>
        </w:rPr>
        <w:t>GS 12 Step 1</w:t>
      </w:r>
      <w:r w:rsidR="00B51B44">
        <w:rPr>
          <w:rFonts w:asciiTheme="minorHAnsi" w:hAnsiTheme="minorHAnsi" w:cstheme="minorHAnsi"/>
          <w:szCs w:val="24"/>
        </w:rPr>
        <w:t>,</w:t>
      </w:r>
      <w:r w:rsidR="009505C8">
        <w:rPr>
          <w:rFonts w:asciiTheme="minorHAnsi" w:hAnsiTheme="minorHAnsi" w:cstheme="minorHAnsi"/>
          <w:szCs w:val="24"/>
        </w:rPr>
        <w:t xml:space="preserve"> </w:t>
      </w:r>
      <w:r w:rsidRPr="006E6025">
        <w:rPr>
          <w:rFonts w:asciiTheme="minorHAnsi" w:hAnsiTheme="minorHAnsi" w:cstheme="minorHAnsi"/>
          <w:szCs w:val="24"/>
        </w:rPr>
        <w:t>respectively.  (</w:t>
      </w:r>
      <w:hyperlink w:history="1" r:id="rId15">
        <w:r w:rsidRPr="0012235A" w:rsidR="00E75707">
          <w:rPr>
            <w:rStyle w:val="Hyperlink"/>
            <w:rFonts w:asciiTheme="minorHAnsi" w:hAnsiTheme="minorHAnsi" w:cstheme="minorHAnsi"/>
          </w:rPr>
          <w:t>https://www.opm.gov/policy-data-oversight/pay-leave/salaries-wages/salary-tables/pdf/2021/GS_h.pdf</w:t>
        </w:r>
      </w:hyperlink>
      <w:r w:rsidR="00E75707">
        <w:rPr>
          <w:rFonts w:asciiTheme="minorHAnsi" w:hAnsiTheme="minorHAnsi" w:cstheme="minorHAnsi"/>
          <w:szCs w:val="24"/>
        </w:rPr>
        <w:t>).</w:t>
      </w:r>
      <w:r w:rsidR="008B03A9">
        <w:rPr>
          <w:rFonts w:asciiTheme="minorHAnsi" w:hAnsiTheme="minorHAnsi" w:cstheme="minorHAnsi"/>
          <w:szCs w:val="24"/>
        </w:rPr>
        <w:t xml:space="preserve"> </w:t>
      </w:r>
      <w:r w:rsidR="00E75707">
        <w:rPr>
          <w:rFonts w:asciiTheme="minorHAnsi" w:hAnsiTheme="minorHAnsi" w:cstheme="minorHAnsi"/>
          <w:szCs w:val="24"/>
        </w:rPr>
        <w:t xml:space="preserve"> </w:t>
      </w:r>
      <w:bookmarkStart w:name="_Hlk87964507" w:id="34"/>
      <w:bookmarkStart w:name="_Hlk87957425" w:id="35"/>
      <w:r w:rsidRPr="00E75707" w:rsidR="008B03A9">
        <w:rPr>
          <w:rFonts w:asciiTheme="minorHAnsi" w:hAnsiTheme="minorHAnsi" w:cstheme="minorHAnsi"/>
          <w:szCs w:val="24"/>
        </w:rPr>
        <w:t>The fully loaded (x .33) cost for this is $</w:t>
      </w:r>
      <w:r w:rsidR="00B51B44">
        <w:rPr>
          <w:rFonts w:asciiTheme="minorHAnsi" w:hAnsiTheme="minorHAnsi" w:cstheme="minorHAnsi"/>
          <w:szCs w:val="24"/>
        </w:rPr>
        <w:t>1,808.14</w:t>
      </w:r>
      <w:r w:rsidRPr="00E75707" w:rsidR="00BC5FB0">
        <w:rPr>
          <w:rFonts w:asciiTheme="minorHAnsi" w:hAnsiTheme="minorHAnsi" w:cstheme="minorHAnsi"/>
          <w:szCs w:val="24"/>
        </w:rPr>
        <w:t xml:space="preserve"> (10</w:t>
      </w:r>
      <w:r w:rsidR="00847CD8">
        <w:rPr>
          <w:rFonts w:asciiTheme="minorHAnsi" w:hAnsiTheme="minorHAnsi" w:cstheme="minorHAnsi"/>
          <w:szCs w:val="24"/>
        </w:rPr>
        <w:t xml:space="preserve"> staff hours</w:t>
      </w:r>
      <w:r w:rsidRPr="00E75707" w:rsidR="00BC5FB0">
        <w:rPr>
          <w:rFonts w:asciiTheme="minorHAnsi" w:hAnsiTheme="minorHAnsi" w:cstheme="minorHAnsi"/>
          <w:szCs w:val="24"/>
        </w:rPr>
        <w:t xml:space="preserve"> x $5</w:t>
      </w:r>
      <w:r w:rsidRPr="00E75707" w:rsidR="00E75707">
        <w:rPr>
          <w:rFonts w:asciiTheme="minorHAnsi" w:hAnsiTheme="minorHAnsi" w:cstheme="minorHAnsi"/>
          <w:szCs w:val="24"/>
        </w:rPr>
        <w:t>1.00</w:t>
      </w:r>
      <w:r w:rsidRPr="00E75707" w:rsidR="00BC5FB0">
        <w:rPr>
          <w:rFonts w:asciiTheme="minorHAnsi" w:hAnsiTheme="minorHAnsi" w:cstheme="minorHAnsi"/>
          <w:szCs w:val="24"/>
        </w:rPr>
        <w:t xml:space="preserve"> </w:t>
      </w:r>
      <w:r w:rsidRPr="00E75707" w:rsidR="008B03A9">
        <w:rPr>
          <w:rFonts w:asciiTheme="minorHAnsi" w:hAnsiTheme="minorHAnsi" w:cstheme="minorHAnsi"/>
          <w:szCs w:val="24"/>
        </w:rPr>
        <w:t xml:space="preserve">x .33 </w:t>
      </w:r>
      <w:r w:rsidRPr="00E75707" w:rsidR="00BC5FB0">
        <w:rPr>
          <w:rFonts w:asciiTheme="minorHAnsi" w:hAnsiTheme="minorHAnsi" w:cstheme="minorHAnsi"/>
          <w:szCs w:val="24"/>
        </w:rPr>
        <w:t>=</w:t>
      </w:r>
      <w:r w:rsidR="008B03A9">
        <w:rPr>
          <w:rFonts w:asciiTheme="minorHAnsi" w:hAnsiTheme="minorHAnsi" w:cstheme="minorHAnsi"/>
          <w:szCs w:val="24"/>
        </w:rPr>
        <w:t xml:space="preserve"> </w:t>
      </w:r>
      <w:r w:rsidR="00983E10">
        <w:rPr>
          <w:rFonts w:asciiTheme="minorHAnsi" w:hAnsiTheme="minorHAnsi" w:cstheme="minorHAnsi"/>
          <w:szCs w:val="24"/>
        </w:rPr>
        <w:t>$</w:t>
      </w:r>
      <w:r w:rsidR="00E75707">
        <w:rPr>
          <w:rFonts w:asciiTheme="minorHAnsi" w:hAnsiTheme="minorHAnsi" w:cstheme="minorHAnsi"/>
          <w:szCs w:val="24"/>
        </w:rPr>
        <w:t>678.30</w:t>
      </w:r>
      <w:r w:rsidR="00B51B44">
        <w:rPr>
          <w:rFonts w:asciiTheme="minorHAnsi" w:hAnsiTheme="minorHAnsi" w:cstheme="minorHAnsi"/>
          <w:szCs w:val="24"/>
        </w:rPr>
        <w:t>, 10 staff hours x $32.02 x .33 = $425.87, 10 staff hours x $52.93 x .33 = $703.97</w:t>
      </w:r>
      <w:r w:rsidR="00C807F7">
        <w:rPr>
          <w:rFonts w:asciiTheme="minorHAnsi" w:hAnsiTheme="minorHAnsi" w:cstheme="minorHAnsi"/>
          <w:szCs w:val="24"/>
        </w:rPr>
        <w:t>, and 25 staff hours x $32.02 x .33 = $1,064.67</w:t>
      </w:r>
      <w:r w:rsidR="00BC5FB0">
        <w:rPr>
          <w:rFonts w:asciiTheme="minorHAnsi" w:hAnsiTheme="minorHAnsi" w:cstheme="minorHAnsi"/>
          <w:szCs w:val="24"/>
        </w:rPr>
        <w:t>)</w:t>
      </w:r>
      <w:r w:rsidR="008611A2">
        <w:rPr>
          <w:rFonts w:asciiTheme="minorHAnsi" w:hAnsiTheme="minorHAnsi" w:cstheme="minorHAnsi"/>
          <w:szCs w:val="24"/>
        </w:rPr>
        <w:t>.</w:t>
      </w:r>
      <w:bookmarkEnd w:id="34"/>
      <w:r w:rsidR="008611A2">
        <w:rPr>
          <w:rFonts w:asciiTheme="minorHAnsi" w:hAnsiTheme="minorHAnsi" w:cstheme="minorHAnsi"/>
          <w:szCs w:val="24"/>
        </w:rPr>
        <w:t xml:space="preserve">  The Federal share of State costs is </w:t>
      </w:r>
      <w:r w:rsidR="00A313B8">
        <w:rPr>
          <w:rFonts w:asciiTheme="minorHAnsi" w:hAnsiTheme="minorHAnsi" w:cstheme="minorHAnsi"/>
          <w:szCs w:val="24"/>
        </w:rPr>
        <w:t>$</w:t>
      </w:r>
      <w:r w:rsidR="002C0052">
        <w:rPr>
          <w:rFonts w:asciiTheme="minorHAnsi" w:hAnsiTheme="minorHAnsi" w:cstheme="minorHAnsi"/>
          <w:szCs w:val="24"/>
        </w:rPr>
        <w:t>13,814.91</w:t>
      </w:r>
      <w:r w:rsidR="00A313B8">
        <w:rPr>
          <w:rFonts w:asciiTheme="minorHAnsi" w:hAnsiTheme="minorHAnsi" w:cstheme="minorHAnsi"/>
          <w:szCs w:val="24"/>
        </w:rPr>
        <w:t>.</w:t>
      </w:r>
    </w:p>
    <w:bookmarkEnd w:id="35"/>
    <w:p w:rsidRPr="006E6025" w:rsidR="00BC5FB0" w:rsidP="006E6025" w:rsidRDefault="00BC5FB0" w14:paraId="0A88EC51" w14:textId="77777777">
      <w:pPr>
        <w:tabs>
          <w:tab w:val="left" w:pos="-720"/>
        </w:tabs>
        <w:suppressAutoHyphens/>
        <w:spacing w:line="480" w:lineRule="auto"/>
        <w:rPr>
          <w:rFonts w:asciiTheme="minorHAnsi" w:hAnsiTheme="minorHAnsi" w:cstheme="minorHAnsi"/>
          <w:szCs w:val="24"/>
        </w:rPr>
      </w:pPr>
    </w:p>
    <w:p w:rsidRPr="00BC5FB0" w:rsidR="006E6025" w:rsidP="006E6025" w:rsidRDefault="006E6025" w14:paraId="747951EC" w14:textId="77777777">
      <w:pPr>
        <w:tabs>
          <w:tab w:val="left" w:pos="-720"/>
        </w:tabs>
        <w:suppressAutoHyphens/>
        <w:spacing w:line="480" w:lineRule="auto"/>
        <w:rPr>
          <w:rFonts w:asciiTheme="minorHAnsi" w:hAnsiTheme="minorHAnsi" w:cstheme="minorHAnsi"/>
          <w:b/>
          <w:szCs w:val="24"/>
        </w:rPr>
      </w:pPr>
      <w:r w:rsidRPr="00BC5FB0">
        <w:rPr>
          <w:rFonts w:asciiTheme="minorHAnsi" w:hAnsiTheme="minorHAnsi" w:cstheme="minorHAnsi"/>
          <w:b/>
          <w:szCs w:val="24"/>
        </w:rPr>
        <w:t>Table A.14-1 Summary of Cost to the Federal Government</w:t>
      </w:r>
    </w:p>
    <w:tbl>
      <w:tblPr>
        <w:tblStyle w:val="TableGrid"/>
        <w:tblW w:w="0" w:type="auto"/>
        <w:tblLook w:val="04A0" w:firstRow="1" w:lastRow="0" w:firstColumn="1" w:lastColumn="0" w:noHBand="0" w:noVBand="1"/>
      </w:tblPr>
      <w:tblGrid>
        <w:gridCol w:w="2770"/>
        <w:gridCol w:w="1773"/>
        <w:gridCol w:w="1076"/>
        <w:gridCol w:w="1202"/>
        <w:gridCol w:w="2035"/>
      </w:tblGrid>
      <w:tr w:rsidRPr="00564BC0" w:rsidR="00564BC0" w:rsidTr="00564BC0" w14:paraId="0EF5B8D3" w14:textId="77777777">
        <w:tc>
          <w:tcPr>
            <w:tcW w:w="2770"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50AF1734" w14:textId="77777777">
            <w:pPr>
              <w:tabs>
                <w:tab w:val="left" w:pos="-720"/>
              </w:tabs>
              <w:suppressAutoHyphens/>
              <w:rPr>
                <w:rFonts w:asciiTheme="minorHAnsi" w:hAnsiTheme="minorHAnsi" w:cstheme="minorHAnsi"/>
                <w:b/>
                <w:szCs w:val="24"/>
              </w:rPr>
            </w:pPr>
            <w:r w:rsidRPr="00564BC0">
              <w:rPr>
                <w:rFonts w:asciiTheme="minorHAnsi" w:hAnsiTheme="minorHAnsi" w:cstheme="minorHAnsi"/>
                <w:b/>
                <w:szCs w:val="24"/>
              </w:rPr>
              <w:t>Source of Cost</w:t>
            </w:r>
          </w:p>
        </w:tc>
        <w:tc>
          <w:tcPr>
            <w:tcW w:w="1773"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114A27" w14:paraId="6819FD2E" w14:textId="17747F0E">
            <w:pPr>
              <w:tabs>
                <w:tab w:val="left" w:pos="-720"/>
              </w:tabs>
              <w:suppressAutoHyphens/>
              <w:rPr>
                <w:rFonts w:asciiTheme="minorHAnsi" w:hAnsiTheme="minorHAnsi" w:cstheme="minorHAnsi"/>
                <w:b/>
                <w:szCs w:val="24"/>
              </w:rPr>
            </w:pPr>
            <w:r>
              <w:rPr>
                <w:rFonts w:asciiTheme="minorHAnsi" w:hAnsiTheme="minorHAnsi" w:cstheme="minorHAnsi"/>
                <w:b/>
                <w:szCs w:val="24"/>
              </w:rPr>
              <w:t>Federal Staffers</w:t>
            </w:r>
          </w:p>
        </w:tc>
        <w:tc>
          <w:tcPr>
            <w:tcW w:w="1076"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4812BF01" w14:textId="77777777">
            <w:pPr>
              <w:tabs>
                <w:tab w:val="left" w:pos="-720"/>
              </w:tabs>
              <w:suppressAutoHyphens/>
              <w:rPr>
                <w:rFonts w:asciiTheme="minorHAnsi" w:hAnsiTheme="minorHAnsi" w:cstheme="minorHAnsi"/>
                <w:b/>
                <w:szCs w:val="24"/>
              </w:rPr>
            </w:pPr>
            <w:r w:rsidRPr="00564BC0">
              <w:rPr>
                <w:rFonts w:asciiTheme="minorHAnsi" w:hAnsiTheme="minorHAnsi" w:cstheme="minorHAnsi"/>
                <w:b/>
                <w:szCs w:val="24"/>
              </w:rPr>
              <w:t>Number of Hours</w:t>
            </w:r>
          </w:p>
        </w:tc>
        <w:tc>
          <w:tcPr>
            <w:tcW w:w="1202"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1236556B" w14:textId="77777777">
            <w:pPr>
              <w:tabs>
                <w:tab w:val="left" w:pos="-720"/>
              </w:tabs>
              <w:suppressAutoHyphens/>
              <w:rPr>
                <w:rFonts w:asciiTheme="minorHAnsi" w:hAnsiTheme="minorHAnsi" w:cstheme="minorHAnsi"/>
                <w:b/>
                <w:szCs w:val="24"/>
              </w:rPr>
            </w:pPr>
            <w:r w:rsidRPr="00564BC0">
              <w:rPr>
                <w:rFonts w:asciiTheme="minorHAnsi" w:hAnsiTheme="minorHAnsi" w:cstheme="minorHAnsi"/>
                <w:b/>
                <w:szCs w:val="24"/>
              </w:rPr>
              <w:t>Hourly Rate</w:t>
            </w:r>
          </w:p>
        </w:tc>
        <w:tc>
          <w:tcPr>
            <w:tcW w:w="2035"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4977AB5C" w14:textId="4D85B2EE">
            <w:pPr>
              <w:tabs>
                <w:tab w:val="left" w:pos="-720"/>
              </w:tabs>
              <w:suppressAutoHyphens/>
              <w:rPr>
                <w:rFonts w:asciiTheme="minorHAnsi" w:hAnsiTheme="minorHAnsi" w:cstheme="minorHAnsi"/>
                <w:b/>
                <w:szCs w:val="24"/>
              </w:rPr>
            </w:pPr>
            <w:r w:rsidRPr="00564BC0">
              <w:rPr>
                <w:rFonts w:asciiTheme="minorHAnsi" w:hAnsiTheme="minorHAnsi" w:cstheme="minorHAnsi"/>
                <w:b/>
                <w:szCs w:val="24"/>
              </w:rPr>
              <w:t>Total Cost</w:t>
            </w:r>
            <w:r w:rsidR="008B03A9">
              <w:rPr>
                <w:rFonts w:asciiTheme="minorHAnsi" w:hAnsiTheme="minorHAnsi" w:cstheme="minorHAnsi"/>
                <w:b/>
                <w:szCs w:val="24"/>
              </w:rPr>
              <w:t xml:space="preserve"> (Fully Loaded x .33)</w:t>
            </w:r>
          </w:p>
        </w:tc>
      </w:tr>
      <w:tr w:rsidRPr="00564BC0" w:rsidR="00564BC0" w:rsidTr="00564BC0" w14:paraId="68CEB11B" w14:textId="77777777">
        <w:tc>
          <w:tcPr>
            <w:tcW w:w="2770"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03C02650" w14:textId="74997EB1">
            <w:pPr>
              <w:tabs>
                <w:tab w:val="left" w:pos="-720"/>
              </w:tabs>
              <w:suppressAutoHyphens/>
              <w:rPr>
                <w:rFonts w:asciiTheme="minorHAnsi" w:hAnsiTheme="minorHAnsi" w:cstheme="minorHAnsi"/>
                <w:szCs w:val="24"/>
              </w:rPr>
            </w:pPr>
            <w:r>
              <w:rPr>
                <w:rFonts w:asciiTheme="minorHAnsi" w:hAnsiTheme="minorHAnsi" w:cstheme="minorHAnsi"/>
                <w:szCs w:val="24"/>
              </w:rPr>
              <w:t>Federal Employees (GS-14,</w:t>
            </w:r>
            <w:r w:rsidRPr="00564BC0">
              <w:rPr>
                <w:rFonts w:asciiTheme="minorHAnsi" w:hAnsiTheme="minorHAnsi" w:cstheme="minorHAnsi"/>
                <w:szCs w:val="24"/>
              </w:rPr>
              <w:t xml:space="preserve"> step 5)</w:t>
            </w:r>
          </w:p>
        </w:tc>
        <w:tc>
          <w:tcPr>
            <w:tcW w:w="1773"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7D8A6C41" w14:textId="77777777">
            <w:pPr>
              <w:tabs>
                <w:tab w:val="left" w:pos="-720"/>
              </w:tabs>
              <w:suppressAutoHyphens/>
              <w:rPr>
                <w:rFonts w:asciiTheme="minorHAnsi" w:hAnsiTheme="minorHAnsi" w:cstheme="minorHAnsi"/>
                <w:szCs w:val="24"/>
              </w:rPr>
            </w:pPr>
            <w:r w:rsidRPr="00564BC0">
              <w:rPr>
                <w:rFonts w:asciiTheme="minorHAnsi" w:hAnsiTheme="minorHAnsi" w:cstheme="minorHAnsi"/>
                <w:szCs w:val="24"/>
              </w:rPr>
              <w:t>1</w:t>
            </w:r>
          </w:p>
        </w:tc>
        <w:tc>
          <w:tcPr>
            <w:tcW w:w="1076"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4267E55C" w14:textId="77777777">
            <w:pPr>
              <w:tabs>
                <w:tab w:val="left" w:pos="-720"/>
              </w:tabs>
              <w:suppressAutoHyphens/>
              <w:rPr>
                <w:rFonts w:asciiTheme="minorHAnsi" w:hAnsiTheme="minorHAnsi" w:cstheme="minorHAnsi"/>
                <w:szCs w:val="24"/>
              </w:rPr>
            </w:pPr>
            <w:r w:rsidRPr="00564BC0">
              <w:rPr>
                <w:rFonts w:asciiTheme="minorHAnsi" w:hAnsiTheme="minorHAnsi" w:cstheme="minorHAnsi"/>
                <w:szCs w:val="24"/>
              </w:rPr>
              <w:t>10</w:t>
            </w:r>
          </w:p>
        </w:tc>
        <w:tc>
          <w:tcPr>
            <w:tcW w:w="1202" w:type="dxa"/>
            <w:tcBorders>
              <w:top w:val="single" w:color="000000" w:sz="4" w:space="0"/>
              <w:left w:val="single" w:color="000000" w:sz="4" w:space="0"/>
              <w:bottom w:val="single" w:color="000000" w:sz="4" w:space="0"/>
              <w:right w:val="single" w:color="000000" w:sz="4" w:space="0"/>
            </w:tcBorders>
            <w:hideMark/>
          </w:tcPr>
          <w:p w:rsidRPr="00564BC0" w:rsidR="00564BC0" w:rsidP="00E75707" w:rsidRDefault="008611A2" w14:paraId="26D6DC0E" w14:textId="564197ED">
            <w:pPr>
              <w:tabs>
                <w:tab w:val="left" w:pos="-720"/>
              </w:tabs>
              <w:suppressAutoHyphens/>
              <w:rPr>
                <w:rFonts w:asciiTheme="minorHAnsi" w:hAnsiTheme="minorHAnsi" w:cstheme="minorHAnsi"/>
                <w:szCs w:val="24"/>
              </w:rPr>
            </w:pPr>
            <w:r>
              <w:rPr>
                <w:rFonts w:asciiTheme="minorHAnsi" w:hAnsiTheme="minorHAnsi" w:cstheme="minorHAnsi"/>
                <w:szCs w:val="24"/>
              </w:rPr>
              <w:t>$5</w:t>
            </w:r>
            <w:r w:rsidR="00E75707">
              <w:rPr>
                <w:rFonts w:asciiTheme="minorHAnsi" w:hAnsiTheme="minorHAnsi" w:cstheme="minorHAnsi"/>
                <w:szCs w:val="24"/>
              </w:rPr>
              <w:t>1.00</w:t>
            </w:r>
          </w:p>
        </w:tc>
        <w:tc>
          <w:tcPr>
            <w:tcW w:w="2035" w:type="dxa"/>
            <w:tcBorders>
              <w:top w:val="single" w:color="000000" w:sz="4" w:space="0"/>
              <w:left w:val="single" w:color="000000" w:sz="4" w:space="0"/>
              <w:bottom w:val="single" w:color="000000" w:sz="4" w:space="0"/>
              <w:right w:val="single" w:color="000000" w:sz="4" w:space="0"/>
            </w:tcBorders>
            <w:hideMark/>
          </w:tcPr>
          <w:p w:rsidRPr="00564BC0" w:rsidR="00564BC0" w:rsidP="00E75707" w:rsidRDefault="008B03A9" w14:paraId="1BC4D290" w14:textId="2042B24C">
            <w:pPr>
              <w:tabs>
                <w:tab w:val="left" w:pos="-720"/>
              </w:tabs>
              <w:suppressAutoHyphens/>
              <w:rPr>
                <w:rFonts w:asciiTheme="minorHAnsi" w:hAnsiTheme="minorHAnsi" w:cstheme="minorHAnsi"/>
                <w:szCs w:val="24"/>
              </w:rPr>
            </w:pPr>
            <w:r>
              <w:rPr>
                <w:rFonts w:asciiTheme="minorHAnsi" w:hAnsiTheme="minorHAnsi" w:cstheme="minorHAnsi"/>
                <w:szCs w:val="24"/>
              </w:rPr>
              <w:t>$</w:t>
            </w:r>
            <w:r w:rsidR="00E75707">
              <w:rPr>
                <w:rFonts w:asciiTheme="minorHAnsi" w:hAnsiTheme="minorHAnsi" w:cstheme="minorHAnsi"/>
                <w:szCs w:val="24"/>
              </w:rPr>
              <w:t>678.30</w:t>
            </w:r>
          </w:p>
        </w:tc>
      </w:tr>
      <w:tr w:rsidRPr="00564BC0" w:rsidR="00847CD8" w:rsidTr="00564BC0" w14:paraId="5CDCEFFF" w14:textId="77777777">
        <w:tc>
          <w:tcPr>
            <w:tcW w:w="2770" w:type="dxa"/>
            <w:tcBorders>
              <w:top w:val="single" w:color="000000" w:sz="4" w:space="0"/>
              <w:left w:val="single" w:color="000000" w:sz="4" w:space="0"/>
              <w:bottom w:val="single" w:color="000000" w:sz="4" w:space="0"/>
              <w:right w:val="single" w:color="000000" w:sz="4" w:space="0"/>
            </w:tcBorders>
          </w:tcPr>
          <w:p w:rsidR="00847CD8" w:rsidP="008611A2" w:rsidRDefault="00847CD8" w14:paraId="3D7A716C" w14:textId="6B3AF16F">
            <w:pPr>
              <w:tabs>
                <w:tab w:val="left" w:pos="-720"/>
              </w:tabs>
              <w:suppressAutoHyphens/>
              <w:rPr>
                <w:rFonts w:asciiTheme="minorHAnsi" w:hAnsiTheme="minorHAnsi" w:cstheme="minorHAnsi"/>
                <w:szCs w:val="24"/>
              </w:rPr>
            </w:pPr>
            <w:r>
              <w:rPr>
                <w:rFonts w:asciiTheme="minorHAnsi" w:hAnsiTheme="minorHAnsi" w:cstheme="minorHAnsi"/>
                <w:szCs w:val="24"/>
              </w:rPr>
              <w:t>Federal Employee SNAP Regional Offices</w:t>
            </w:r>
            <w:r w:rsidR="00BF6E01">
              <w:rPr>
                <w:rFonts w:asciiTheme="minorHAnsi" w:hAnsiTheme="minorHAnsi" w:cstheme="minorHAnsi"/>
                <w:szCs w:val="24"/>
              </w:rPr>
              <w:t xml:space="preserve"> (GS-12, step 1)</w:t>
            </w:r>
          </w:p>
        </w:tc>
        <w:tc>
          <w:tcPr>
            <w:tcW w:w="1773" w:type="dxa"/>
            <w:tcBorders>
              <w:top w:val="single" w:color="000000" w:sz="4" w:space="0"/>
              <w:left w:val="single" w:color="000000" w:sz="4" w:space="0"/>
              <w:bottom w:val="single" w:color="000000" w:sz="4" w:space="0"/>
              <w:right w:val="single" w:color="000000" w:sz="4" w:space="0"/>
            </w:tcBorders>
          </w:tcPr>
          <w:p w:rsidR="00847CD8" w:rsidP="008611A2" w:rsidRDefault="00847CD8" w14:paraId="7F05726E" w14:textId="77777777">
            <w:pPr>
              <w:tabs>
                <w:tab w:val="left" w:pos="-720"/>
              </w:tabs>
              <w:suppressAutoHyphens/>
              <w:rPr>
                <w:rFonts w:asciiTheme="minorHAnsi" w:hAnsiTheme="minorHAnsi" w:cstheme="minorHAnsi"/>
                <w:szCs w:val="24"/>
              </w:rPr>
            </w:pPr>
          </w:p>
          <w:p w:rsidRPr="00564BC0" w:rsidR="00BF6E01" w:rsidP="008611A2" w:rsidRDefault="00BF6E01" w14:paraId="1D5E0152" w14:textId="0F03CF8A">
            <w:pPr>
              <w:tabs>
                <w:tab w:val="left" w:pos="-720"/>
              </w:tabs>
              <w:suppressAutoHyphens/>
              <w:rPr>
                <w:rFonts w:asciiTheme="minorHAnsi" w:hAnsiTheme="minorHAnsi" w:cstheme="minorHAnsi"/>
                <w:szCs w:val="24"/>
              </w:rPr>
            </w:pPr>
            <w:r>
              <w:rPr>
                <w:rFonts w:asciiTheme="minorHAnsi" w:hAnsiTheme="minorHAnsi" w:cstheme="minorHAnsi"/>
                <w:szCs w:val="24"/>
              </w:rPr>
              <w:t>1</w:t>
            </w:r>
          </w:p>
        </w:tc>
        <w:tc>
          <w:tcPr>
            <w:tcW w:w="1076" w:type="dxa"/>
            <w:tcBorders>
              <w:top w:val="single" w:color="000000" w:sz="4" w:space="0"/>
              <w:left w:val="single" w:color="000000" w:sz="4" w:space="0"/>
              <w:bottom w:val="single" w:color="000000" w:sz="4" w:space="0"/>
              <w:right w:val="single" w:color="000000" w:sz="4" w:space="0"/>
            </w:tcBorders>
          </w:tcPr>
          <w:p w:rsidR="00847CD8" w:rsidP="008611A2" w:rsidRDefault="00847CD8" w14:paraId="75193ABD" w14:textId="48DFD62E">
            <w:pPr>
              <w:tabs>
                <w:tab w:val="left" w:pos="-720"/>
              </w:tabs>
              <w:suppressAutoHyphens/>
              <w:rPr>
                <w:rFonts w:asciiTheme="minorHAnsi" w:hAnsiTheme="minorHAnsi" w:cstheme="minorHAnsi"/>
                <w:szCs w:val="24"/>
              </w:rPr>
            </w:pPr>
          </w:p>
          <w:p w:rsidR="00BF6E01" w:rsidP="008611A2" w:rsidRDefault="002C0052" w14:paraId="4E286D6A" w14:textId="7F610323">
            <w:pPr>
              <w:tabs>
                <w:tab w:val="left" w:pos="-720"/>
              </w:tabs>
              <w:suppressAutoHyphens/>
              <w:rPr>
                <w:rFonts w:asciiTheme="minorHAnsi" w:hAnsiTheme="minorHAnsi" w:cstheme="minorHAnsi"/>
                <w:szCs w:val="24"/>
              </w:rPr>
            </w:pPr>
            <w:r>
              <w:rPr>
                <w:rFonts w:asciiTheme="minorHAnsi" w:hAnsiTheme="minorHAnsi" w:cstheme="minorHAnsi"/>
                <w:szCs w:val="24"/>
              </w:rPr>
              <w:t>10</w:t>
            </w:r>
          </w:p>
          <w:p w:rsidRPr="00564BC0" w:rsidR="00BF6E01" w:rsidP="008611A2" w:rsidRDefault="00BF6E01" w14:paraId="3A656C66" w14:textId="203D9210">
            <w:pPr>
              <w:tabs>
                <w:tab w:val="left" w:pos="-720"/>
              </w:tabs>
              <w:suppressAutoHyphens/>
              <w:rPr>
                <w:rFonts w:asciiTheme="minorHAnsi" w:hAnsiTheme="minorHAnsi" w:cstheme="minorHAnsi"/>
                <w:szCs w:val="24"/>
              </w:rPr>
            </w:pPr>
          </w:p>
        </w:tc>
        <w:tc>
          <w:tcPr>
            <w:tcW w:w="1202" w:type="dxa"/>
            <w:tcBorders>
              <w:top w:val="single" w:color="000000" w:sz="4" w:space="0"/>
              <w:left w:val="single" w:color="000000" w:sz="4" w:space="0"/>
              <w:bottom w:val="single" w:color="000000" w:sz="4" w:space="0"/>
              <w:right w:val="single" w:color="000000" w:sz="4" w:space="0"/>
            </w:tcBorders>
          </w:tcPr>
          <w:p w:rsidR="00847CD8" w:rsidP="00E75707" w:rsidRDefault="00847CD8" w14:paraId="14B5A612" w14:textId="77777777">
            <w:pPr>
              <w:tabs>
                <w:tab w:val="left" w:pos="-720"/>
              </w:tabs>
              <w:suppressAutoHyphens/>
              <w:rPr>
                <w:rFonts w:asciiTheme="minorHAnsi" w:hAnsiTheme="minorHAnsi" w:cstheme="minorHAnsi"/>
                <w:szCs w:val="24"/>
              </w:rPr>
            </w:pPr>
          </w:p>
          <w:p w:rsidR="00BF6E01" w:rsidP="00E75707" w:rsidRDefault="00BF6E01" w14:paraId="5FFC5514" w14:textId="0916CCA5">
            <w:pPr>
              <w:tabs>
                <w:tab w:val="left" w:pos="-720"/>
              </w:tabs>
              <w:suppressAutoHyphens/>
              <w:rPr>
                <w:rFonts w:asciiTheme="minorHAnsi" w:hAnsiTheme="minorHAnsi" w:cstheme="minorHAnsi"/>
                <w:szCs w:val="24"/>
              </w:rPr>
            </w:pPr>
            <w:r>
              <w:rPr>
                <w:rFonts w:asciiTheme="minorHAnsi" w:hAnsiTheme="minorHAnsi" w:cstheme="minorHAnsi"/>
                <w:szCs w:val="24"/>
              </w:rPr>
              <w:t>$32.02</w:t>
            </w:r>
          </w:p>
        </w:tc>
        <w:tc>
          <w:tcPr>
            <w:tcW w:w="2035" w:type="dxa"/>
            <w:tcBorders>
              <w:top w:val="single" w:color="000000" w:sz="4" w:space="0"/>
              <w:left w:val="single" w:color="000000" w:sz="4" w:space="0"/>
              <w:bottom w:val="single" w:color="000000" w:sz="4" w:space="0"/>
              <w:right w:val="single" w:color="000000" w:sz="4" w:space="0"/>
            </w:tcBorders>
          </w:tcPr>
          <w:p w:rsidR="00847CD8" w:rsidP="00E75707" w:rsidRDefault="00847CD8" w14:paraId="5DCED629" w14:textId="77777777">
            <w:pPr>
              <w:tabs>
                <w:tab w:val="left" w:pos="-720"/>
              </w:tabs>
              <w:suppressAutoHyphens/>
              <w:rPr>
                <w:rFonts w:asciiTheme="minorHAnsi" w:hAnsiTheme="minorHAnsi" w:cstheme="minorHAnsi"/>
                <w:szCs w:val="24"/>
              </w:rPr>
            </w:pPr>
          </w:p>
          <w:p w:rsidR="007C00FE" w:rsidP="00E75707" w:rsidRDefault="007C00FE" w14:paraId="6E58B9CD" w14:textId="4B1C7FCB">
            <w:pPr>
              <w:tabs>
                <w:tab w:val="left" w:pos="-720"/>
              </w:tabs>
              <w:suppressAutoHyphens/>
              <w:rPr>
                <w:rFonts w:asciiTheme="minorHAnsi" w:hAnsiTheme="minorHAnsi" w:cstheme="minorHAnsi"/>
                <w:szCs w:val="24"/>
              </w:rPr>
            </w:pPr>
            <w:r>
              <w:rPr>
                <w:rFonts w:asciiTheme="minorHAnsi" w:hAnsiTheme="minorHAnsi" w:cstheme="minorHAnsi"/>
                <w:szCs w:val="24"/>
              </w:rPr>
              <w:t>$425.87</w:t>
            </w:r>
          </w:p>
        </w:tc>
      </w:tr>
      <w:tr w:rsidRPr="00564BC0" w:rsidR="00847CD8" w:rsidTr="00564BC0" w14:paraId="231D2C10" w14:textId="77777777">
        <w:tc>
          <w:tcPr>
            <w:tcW w:w="2770" w:type="dxa"/>
            <w:tcBorders>
              <w:top w:val="single" w:color="000000" w:sz="4" w:space="0"/>
              <w:left w:val="single" w:color="000000" w:sz="4" w:space="0"/>
              <w:bottom w:val="single" w:color="000000" w:sz="4" w:space="0"/>
              <w:right w:val="single" w:color="000000" w:sz="4" w:space="0"/>
            </w:tcBorders>
          </w:tcPr>
          <w:p w:rsidR="00847CD8" w:rsidP="008611A2" w:rsidRDefault="00847CD8" w14:paraId="56650D9C" w14:textId="4F4D15C0">
            <w:pPr>
              <w:tabs>
                <w:tab w:val="left" w:pos="-720"/>
              </w:tabs>
              <w:suppressAutoHyphens/>
              <w:rPr>
                <w:rFonts w:asciiTheme="minorHAnsi" w:hAnsiTheme="minorHAnsi" w:cstheme="minorHAnsi"/>
                <w:szCs w:val="24"/>
              </w:rPr>
            </w:pPr>
            <w:r>
              <w:rPr>
                <w:rFonts w:asciiTheme="minorHAnsi" w:hAnsiTheme="minorHAnsi" w:cstheme="minorHAnsi"/>
                <w:szCs w:val="24"/>
              </w:rPr>
              <w:t>Federal Employee SNAP Branch Chief</w:t>
            </w:r>
            <w:r w:rsidR="00BF6E01">
              <w:rPr>
                <w:rFonts w:asciiTheme="minorHAnsi" w:hAnsiTheme="minorHAnsi" w:cstheme="minorHAnsi"/>
                <w:szCs w:val="24"/>
              </w:rPr>
              <w:t xml:space="preserve"> (GS-15, step 1)</w:t>
            </w:r>
          </w:p>
        </w:tc>
        <w:tc>
          <w:tcPr>
            <w:tcW w:w="1773" w:type="dxa"/>
            <w:tcBorders>
              <w:top w:val="single" w:color="000000" w:sz="4" w:space="0"/>
              <w:left w:val="single" w:color="000000" w:sz="4" w:space="0"/>
              <w:bottom w:val="single" w:color="000000" w:sz="4" w:space="0"/>
              <w:right w:val="single" w:color="000000" w:sz="4" w:space="0"/>
            </w:tcBorders>
          </w:tcPr>
          <w:p w:rsidR="00847CD8" w:rsidP="008611A2" w:rsidRDefault="00847CD8" w14:paraId="3FEAEE18" w14:textId="77777777">
            <w:pPr>
              <w:tabs>
                <w:tab w:val="left" w:pos="-720"/>
              </w:tabs>
              <w:suppressAutoHyphens/>
              <w:rPr>
                <w:rFonts w:asciiTheme="minorHAnsi" w:hAnsiTheme="minorHAnsi" w:cstheme="minorHAnsi"/>
                <w:szCs w:val="24"/>
              </w:rPr>
            </w:pPr>
          </w:p>
          <w:p w:rsidRPr="00564BC0" w:rsidR="00BF6E01" w:rsidP="008611A2" w:rsidRDefault="00BF6E01" w14:paraId="7DC7F681" w14:textId="32BCDA8C">
            <w:pPr>
              <w:tabs>
                <w:tab w:val="left" w:pos="-720"/>
              </w:tabs>
              <w:suppressAutoHyphens/>
              <w:rPr>
                <w:rFonts w:asciiTheme="minorHAnsi" w:hAnsiTheme="minorHAnsi" w:cstheme="minorHAnsi"/>
                <w:szCs w:val="24"/>
              </w:rPr>
            </w:pPr>
            <w:r>
              <w:rPr>
                <w:rFonts w:asciiTheme="minorHAnsi" w:hAnsiTheme="minorHAnsi" w:cstheme="minorHAnsi"/>
                <w:szCs w:val="24"/>
              </w:rPr>
              <w:t>1</w:t>
            </w:r>
          </w:p>
        </w:tc>
        <w:tc>
          <w:tcPr>
            <w:tcW w:w="1076" w:type="dxa"/>
            <w:tcBorders>
              <w:top w:val="single" w:color="000000" w:sz="4" w:space="0"/>
              <w:left w:val="single" w:color="000000" w:sz="4" w:space="0"/>
              <w:bottom w:val="single" w:color="000000" w:sz="4" w:space="0"/>
              <w:right w:val="single" w:color="000000" w:sz="4" w:space="0"/>
            </w:tcBorders>
          </w:tcPr>
          <w:p w:rsidR="00847CD8" w:rsidP="008611A2" w:rsidRDefault="00847CD8" w14:paraId="6597343D" w14:textId="77777777">
            <w:pPr>
              <w:tabs>
                <w:tab w:val="left" w:pos="-720"/>
              </w:tabs>
              <w:suppressAutoHyphens/>
              <w:rPr>
                <w:rFonts w:asciiTheme="minorHAnsi" w:hAnsiTheme="minorHAnsi" w:cstheme="minorHAnsi"/>
                <w:szCs w:val="24"/>
              </w:rPr>
            </w:pPr>
          </w:p>
          <w:p w:rsidRPr="00564BC0" w:rsidR="002C0052" w:rsidP="008611A2" w:rsidRDefault="002C0052" w14:paraId="7B48B516" w14:textId="3FCE9C33">
            <w:pPr>
              <w:tabs>
                <w:tab w:val="left" w:pos="-720"/>
              </w:tabs>
              <w:suppressAutoHyphens/>
              <w:rPr>
                <w:rFonts w:asciiTheme="minorHAnsi" w:hAnsiTheme="minorHAnsi" w:cstheme="minorHAnsi"/>
                <w:szCs w:val="24"/>
              </w:rPr>
            </w:pPr>
            <w:r>
              <w:rPr>
                <w:rFonts w:asciiTheme="minorHAnsi" w:hAnsiTheme="minorHAnsi" w:cstheme="minorHAnsi"/>
                <w:szCs w:val="24"/>
              </w:rPr>
              <w:t>10</w:t>
            </w:r>
          </w:p>
        </w:tc>
        <w:tc>
          <w:tcPr>
            <w:tcW w:w="1202" w:type="dxa"/>
            <w:tcBorders>
              <w:top w:val="single" w:color="000000" w:sz="4" w:space="0"/>
              <w:left w:val="single" w:color="000000" w:sz="4" w:space="0"/>
              <w:bottom w:val="single" w:color="000000" w:sz="4" w:space="0"/>
              <w:right w:val="single" w:color="000000" w:sz="4" w:space="0"/>
            </w:tcBorders>
          </w:tcPr>
          <w:p w:rsidR="00847CD8" w:rsidP="00E75707" w:rsidRDefault="00847CD8" w14:paraId="2B836609" w14:textId="77777777">
            <w:pPr>
              <w:tabs>
                <w:tab w:val="left" w:pos="-720"/>
              </w:tabs>
              <w:suppressAutoHyphens/>
              <w:rPr>
                <w:rFonts w:asciiTheme="minorHAnsi" w:hAnsiTheme="minorHAnsi" w:cstheme="minorHAnsi"/>
                <w:szCs w:val="24"/>
              </w:rPr>
            </w:pPr>
          </w:p>
          <w:p w:rsidR="00BF6E01" w:rsidP="00E75707" w:rsidRDefault="00BF6E01" w14:paraId="2F580182" w14:textId="17A08141">
            <w:pPr>
              <w:tabs>
                <w:tab w:val="left" w:pos="-720"/>
              </w:tabs>
              <w:suppressAutoHyphens/>
              <w:rPr>
                <w:rFonts w:asciiTheme="minorHAnsi" w:hAnsiTheme="minorHAnsi" w:cstheme="minorHAnsi"/>
                <w:szCs w:val="24"/>
              </w:rPr>
            </w:pPr>
            <w:r>
              <w:rPr>
                <w:rFonts w:asciiTheme="minorHAnsi" w:hAnsiTheme="minorHAnsi" w:cstheme="minorHAnsi"/>
                <w:szCs w:val="24"/>
              </w:rPr>
              <w:t>$52.93</w:t>
            </w:r>
          </w:p>
        </w:tc>
        <w:tc>
          <w:tcPr>
            <w:tcW w:w="2035" w:type="dxa"/>
            <w:tcBorders>
              <w:top w:val="single" w:color="000000" w:sz="4" w:space="0"/>
              <w:left w:val="single" w:color="000000" w:sz="4" w:space="0"/>
              <w:bottom w:val="single" w:color="000000" w:sz="4" w:space="0"/>
              <w:right w:val="single" w:color="000000" w:sz="4" w:space="0"/>
            </w:tcBorders>
          </w:tcPr>
          <w:p w:rsidR="00847CD8" w:rsidP="00E75707" w:rsidRDefault="00847CD8" w14:paraId="2A05769F" w14:textId="77777777">
            <w:pPr>
              <w:tabs>
                <w:tab w:val="left" w:pos="-720"/>
              </w:tabs>
              <w:suppressAutoHyphens/>
              <w:rPr>
                <w:rFonts w:asciiTheme="minorHAnsi" w:hAnsiTheme="minorHAnsi" w:cstheme="minorHAnsi"/>
                <w:szCs w:val="24"/>
              </w:rPr>
            </w:pPr>
          </w:p>
          <w:p w:rsidR="007C00FE" w:rsidP="00E75707" w:rsidRDefault="007C00FE" w14:paraId="5E3E9D16" w14:textId="608B0CAD">
            <w:pPr>
              <w:tabs>
                <w:tab w:val="left" w:pos="-720"/>
              </w:tabs>
              <w:suppressAutoHyphens/>
              <w:rPr>
                <w:rFonts w:asciiTheme="minorHAnsi" w:hAnsiTheme="minorHAnsi" w:cstheme="minorHAnsi"/>
                <w:szCs w:val="24"/>
              </w:rPr>
            </w:pPr>
            <w:r>
              <w:rPr>
                <w:rFonts w:asciiTheme="minorHAnsi" w:hAnsiTheme="minorHAnsi" w:cstheme="minorHAnsi"/>
                <w:szCs w:val="24"/>
              </w:rPr>
              <w:t>$703.97</w:t>
            </w:r>
          </w:p>
        </w:tc>
      </w:tr>
      <w:tr w:rsidRPr="00564BC0" w:rsidR="00801396" w:rsidTr="008611A2" w14:paraId="5F36D121" w14:textId="77777777">
        <w:tc>
          <w:tcPr>
            <w:tcW w:w="2770" w:type="dxa"/>
            <w:tcBorders>
              <w:top w:val="single" w:color="000000" w:sz="4" w:space="0"/>
              <w:left w:val="single" w:color="000000" w:sz="4" w:space="0"/>
              <w:bottom w:val="single" w:color="000000" w:sz="4" w:space="0"/>
              <w:right w:val="single" w:color="000000" w:sz="4" w:space="0"/>
            </w:tcBorders>
          </w:tcPr>
          <w:p w:rsidR="00D91838" w:rsidP="008611A2" w:rsidRDefault="00801396" w14:paraId="5D684974" w14:textId="6598267F">
            <w:pPr>
              <w:tabs>
                <w:tab w:val="left" w:pos="-720"/>
              </w:tabs>
              <w:suppressAutoHyphens/>
              <w:rPr>
                <w:rFonts w:asciiTheme="minorHAnsi" w:hAnsiTheme="minorHAnsi" w:cstheme="minorHAnsi"/>
                <w:szCs w:val="24"/>
              </w:rPr>
            </w:pPr>
            <w:r>
              <w:rPr>
                <w:rFonts w:asciiTheme="minorHAnsi" w:hAnsiTheme="minorHAnsi" w:cstheme="minorHAnsi"/>
                <w:szCs w:val="24"/>
              </w:rPr>
              <w:t>Federal Employee SNAP Program Analyst</w:t>
            </w:r>
            <w:r w:rsidR="00D91838">
              <w:rPr>
                <w:rFonts w:asciiTheme="minorHAnsi" w:hAnsiTheme="minorHAnsi" w:cstheme="minorHAnsi"/>
                <w:szCs w:val="24"/>
              </w:rPr>
              <w:t xml:space="preserve"> (GS-12, step 1)</w:t>
            </w:r>
          </w:p>
        </w:tc>
        <w:tc>
          <w:tcPr>
            <w:tcW w:w="1773"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64BC0" w:rsidR="00801396" w:rsidP="008611A2" w:rsidRDefault="00801396" w14:paraId="04D6CD46" w14:textId="5501CE08">
            <w:pPr>
              <w:tabs>
                <w:tab w:val="left" w:pos="-720"/>
              </w:tabs>
              <w:suppressAutoHyphens/>
              <w:rPr>
                <w:rFonts w:asciiTheme="minorHAnsi" w:hAnsiTheme="minorHAnsi" w:cstheme="minorHAnsi"/>
                <w:szCs w:val="24"/>
              </w:rPr>
            </w:pPr>
            <w:r>
              <w:rPr>
                <w:rFonts w:asciiTheme="minorHAnsi" w:hAnsiTheme="minorHAnsi" w:cstheme="minorHAnsi"/>
                <w:szCs w:val="24"/>
              </w:rPr>
              <w:t>1</w:t>
            </w:r>
          </w:p>
        </w:tc>
        <w:tc>
          <w:tcPr>
            <w:tcW w:w="1076"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64BC0" w:rsidR="00801396" w:rsidP="008611A2" w:rsidRDefault="00801396" w14:paraId="3F8D99A5" w14:textId="4BA63E62">
            <w:pPr>
              <w:tabs>
                <w:tab w:val="left" w:pos="-720"/>
              </w:tabs>
              <w:suppressAutoHyphens/>
              <w:rPr>
                <w:rFonts w:asciiTheme="minorHAnsi" w:hAnsiTheme="minorHAnsi" w:cstheme="minorHAnsi"/>
                <w:szCs w:val="24"/>
              </w:rPr>
            </w:pPr>
            <w:r>
              <w:rPr>
                <w:rFonts w:asciiTheme="minorHAnsi" w:hAnsiTheme="minorHAnsi" w:cstheme="minorHAnsi"/>
                <w:szCs w:val="24"/>
              </w:rPr>
              <w:t>25</w:t>
            </w:r>
          </w:p>
        </w:tc>
        <w:tc>
          <w:tcPr>
            <w:tcW w:w="1202"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00D91838" w:rsidP="008611A2" w:rsidRDefault="00D91838" w14:paraId="5089FEA7" w14:textId="77777777">
            <w:pPr>
              <w:tabs>
                <w:tab w:val="left" w:pos="-720"/>
              </w:tabs>
              <w:suppressAutoHyphens/>
              <w:rPr>
                <w:rFonts w:asciiTheme="minorHAnsi" w:hAnsiTheme="minorHAnsi" w:cstheme="minorHAnsi"/>
                <w:szCs w:val="24"/>
              </w:rPr>
            </w:pPr>
          </w:p>
          <w:p w:rsidRPr="00564BC0" w:rsidR="00801396" w:rsidP="008611A2" w:rsidRDefault="00801396" w14:paraId="364C3705" w14:textId="03FE5EDD">
            <w:pPr>
              <w:tabs>
                <w:tab w:val="left" w:pos="-720"/>
              </w:tabs>
              <w:suppressAutoHyphens/>
              <w:rPr>
                <w:rFonts w:asciiTheme="minorHAnsi" w:hAnsiTheme="minorHAnsi" w:cstheme="minorHAnsi"/>
                <w:szCs w:val="24"/>
              </w:rPr>
            </w:pPr>
            <w:r>
              <w:rPr>
                <w:rFonts w:asciiTheme="minorHAnsi" w:hAnsiTheme="minorHAnsi" w:cstheme="minorHAnsi"/>
                <w:szCs w:val="24"/>
              </w:rPr>
              <w:t>$32.02</w:t>
            </w:r>
          </w:p>
        </w:tc>
        <w:tc>
          <w:tcPr>
            <w:tcW w:w="2035" w:type="dxa"/>
            <w:tcBorders>
              <w:top w:val="single" w:color="000000" w:sz="4" w:space="0"/>
              <w:left w:val="single" w:color="000000" w:sz="4" w:space="0"/>
              <w:bottom w:val="single" w:color="000000" w:sz="4" w:space="0"/>
              <w:right w:val="single" w:color="000000" w:sz="4" w:space="0"/>
            </w:tcBorders>
          </w:tcPr>
          <w:p w:rsidR="00801396" w:rsidP="00E75707" w:rsidRDefault="00801396" w14:paraId="76CECB72" w14:textId="77777777">
            <w:pPr>
              <w:tabs>
                <w:tab w:val="left" w:pos="-720"/>
              </w:tabs>
              <w:suppressAutoHyphens/>
              <w:rPr>
                <w:rFonts w:asciiTheme="minorHAnsi" w:hAnsiTheme="minorHAnsi" w:cstheme="minorHAnsi"/>
                <w:szCs w:val="24"/>
              </w:rPr>
            </w:pPr>
          </w:p>
          <w:p w:rsidRPr="00564BC0" w:rsidR="00801396" w:rsidP="00E75707" w:rsidRDefault="00D91838" w14:paraId="24E779C2" w14:textId="12CB9659">
            <w:pPr>
              <w:tabs>
                <w:tab w:val="left" w:pos="-720"/>
              </w:tabs>
              <w:suppressAutoHyphens/>
              <w:rPr>
                <w:rFonts w:asciiTheme="minorHAnsi" w:hAnsiTheme="minorHAnsi" w:cstheme="minorHAnsi"/>
                <w:szCs w:val="24"/>
              </w:rPr>
            </w:pPr>
            <w:r>
              <w:rPr>
                <w:rFonts w:asciiTheme="minorHAnsi" w:hAnsiTheme="minorHAnsi" w:cstheme="minorHAnsi"/>
                <w:szCs w:val="24"/>
              </w:rPr>
              <w:t>$</w:t>
            </w:r>
            <w:r w:rsidR="00C807F7">
              <w:rPr>
                <w:rFonts w:asciiTheme="minorHAnsi" w:hAnsiTheme="minorHAnsi" w:cstheme="minorHAnsi"/>
                <w:szCs w:val="24"/>
              </w:rPr>
              <w:t>1,064.67</w:t>
            </w:r>
          </w:p>
        </w:tc>
      </w:tr>
      <w:tr w:rsidRPr="00564BC0" w:rsidR="00564BC0" w:rsidTr="008611A2" w14:paraId="12A97511" w14:textId="77777777">
        <w:tc>
          <w:tcPr>
            <w:tcW w:w="2770"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8611A2" w14:paraId="0077D2D6" w14:textId="7E4A0FCA">
            <w:pPr>
              <w:tabs>
                <w:tab w:val="left" w:pos="-720"/>
              </w:tabs>
              <w:suppressAutoHyphens/>
              <w:rPr>
                <w:rFonts w:asciiTheme="minorHAnsi" w:hAnsiTheme="minorHAnsi" w:cstheme="minorHAnsi"/>
                <w:szCs w:val="24"/>
              </w:rPr>
            </w:pPr>
            <w:r>
              <w:rPr>
                <w:rFonts w:asciiTheme="minorHAnsi" w:hAnsiTheme="minorHAnsi" w:cstheme="minorHAnsi"/>
                <w:szCs w:val="24"/>
              </w:rPr>
              <w:t>Federal Share of State Costs</w:t>
            </w:r>
          </w:p>
        </w:tc>
        <w:tc>
          <w:tcPr>
            <w:tcW w:w="1773"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64BC0" w:rsidR="00564BC0" w:rsidP="008611A2" w:rsidRDefault="00564BC0" w14:paraId="0FE01C1C" w14:textId="77777777">
            <w:pPr>
              <w:tabs>
                <w:tab w:val="left" w:pos="-720"/>
              </w:tabs>
              <w:suppressAutoHyphens/>
              <w:rPr>
                <w:rFonts w:asciiTheme="minorHAnsi" w:hAnsiTheme="minorHAnsi" w:cstheme="minorHAnsi"/>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64BC0" w:rsidR="00564BC0" w:rsidP="008611A2" w:rsidRDefault="00564BC0" w14:paraId="23A312C6" w14:textId="0A366689">
            <w:pPr>
              <w:tabs>
                <w:tab w:val="left" w:pos="-720"/>
              </w:tabs>
              <w:suppressAutoHyphens/>
              <w:rPr>
                <w:rFonts w:asciiTheme="minorHAnsi" w:hAnsiTheme="minorHAnsi" w:cstheme="minorHAnsi"/>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Pr>
          <w:p w:rsidRPr="00564BC0" w:rsidR="00564BC0" w:rsidP="008611A2" w:rsidRDefault="00564BC0" w14:paraId="4214088A" w14:textId="1A27F6DE">
            <w:pPr>
              <w:tabs>
                <w:tab w:val="left" w:pos="-720"/>
              </w:tabs>
              <w:suppressAutoHyphens/>
              <w:rPr>
                <w:rFonts w:asciiTheme="minorHAnsi" w:hAnsiTheme="minorHAnsi" w:cstheme="minorHAnsi"/>
                <w:szCs w:val="24"/>
              </w:rPr>
            </w:pPr>
          </w:p>
        </w:tc>
        <w:tc>
          <w:tcPr>
            <w:tcW w:w="2035" w:type="dxa"/>
            <w:tcBorders>
              <w:top w:val="single" w:color="000000" w:sz="4" w:space="0"/>
              <w:left w:val="single" w:color="000000" w:sz="4" w:space="0"/>
              <w:bottom w:val="single" w:color="000000" w:sz="4" w:space="0"/>
              <w:right w:val="single" w:color="000000" w:sz="4" w:space="0"/>
            </w:tcBorders>
            <w:hideMark/>
          </w:tcPr>
          <w:p w:rsidRPr="00564BC0" w:rsidR="00564BC0" w:rsidP="00E75707" w:rsidRDefault="00564BC0" w14:paraId="159866B9" w14:textId="5B484C47">
            <w:pPr>
              <w:tabs>
                <w:tab w:val="left" w:pos="-720"/>
              </w:tabs>
              <w:suppressAutoHyphens/>
              <w:rPr>
                <w:rFonts w:asciiTheme="minorHAnsi" w:hAnsiTheme="minorHAnsi" w:cstheme="minorHAnsi"/>
                <w:szCs w:val="24"/>
              </w:rPr>
            </w:pPr>
            <w:r w:rsidRPr="00564BC0">
              <w:rPr>
                <w:rFonts w:asciiTheme="minorHAnsi" w:hAnsiTheme="minorHAnsi" w:cstheme="minorHAnsi"/>
                <w:szCs w:val="24"/>
              </w:rPr>
              <w:t>$</w:t>
            </w:r>
            <w:r w:rsidR="002C0052">
              <w:rPr>
                <w:rFonts w:asciiTheme="minorHAnsi" w:hAnsiTheme="minorHAnsi" w:cstheme="minorHAnsi"/>
                <w:szCs w:val="24"/>
              </w:rPr>
              <w:t>13,814.91</w:t>
            </w:r>
          </w:p>
        </w:tc>
      </w:tr>
      <w:tr w:rsidRPr="00564BC0" w:rsidR="00564BC0" w:rsidTr="00564BC0" w14:paraId="53E4E7C0" w14:textId="77777777">
        <w:tc>
          <w:tcPr>
            <w:tcW w:w="2770"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09FCC6F3" w14:textId="77777777">
            <w:pPr>
              <w:tabs>
                <w:tab w:val="left" w:pos="-720"/>
              </w:tabs>
              <w:suppressAutoHyphens/>
              <w:rPr>
                <w:rFonts w:asciiTheme="minorHAnsi" w:hAnsiTheme="minorHAnsi" w:cstheme="minorHAnsi"/>
                <w:szCs w:val="24"/>
              </w:rPr>
            </w:pPr>
            <w:r w:rsidRPr="00564BC0">
              <w:rPr>
                <w:rFonts w:asciiTheme="minorHAnsi" w:hAnsiTheme="minorHAnsi" w:cstheme="minorHAnsi"/>
                <w:szCs w:val="24"/>
              </w:rPr>
              <w:t>Total</w:t>
            </w:r>
          </w:p>
        </w:tc>
        <w:tc>
          <w:tcPr>
            <w:tcW w:w="1773"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41690D7A" w14:textId="77777777">
            <w:pPr>
              <w:tabs>
                <w:tab w:val="left" w:pos="-720"/>
              </w:tabs>
              <w:suppressAutoHyphens/>
              <w:rPr>
                <w:rFonts w:asciiTheme="minorHAnsi" w:hAnsiTheme="minorHAnsi" w:cstheme="minorHAnsi"/>
                <w:szCs w:val="24"/>
              </w:rPr>
            </w:pPr>
          </w:p>
        </w:tc>
        <w:tc>
          <w:tcPr>
            <w:tcW w:w="1076" w:type="dxa"/>
            <w:tcBorders>
              <w:top w:val="single" w:color="000000" w:sz="4" w:space="0"/>
              <w:left w:val="single" w:color="000000" w:sz="4" w:space="0"/>
              <w:bottom w:val="single" w:color="000000" w:sz="4" w:space="0"/>
              <w:right w:val="single" w:color="000000" w:sz="4" w:space="0"/>
            </w:tcBorders>
            <w:hideMark/>
          </w:tcPr>
          <w:p w:rsidRPr="00564BC0" w:rsidR="00564BC0" w:rsidP="008611A2" w:rsidRDefault="00564BC0" w14:paraId="7636D9CF" w14:textId="77777777">
            <w:pPr>
              <w:tabs>
                <w:tab w:val="left" w:pos="-720"/>
              </w:tabs>
              <w:suppressAutoHyphens/>
              <w:rPr>
                <w:rFonts w:asciiTheme="minorHAnsi" w:hAnsiTheme="minorHAnsi" w:cstheme="minorHAnsi"/>
                <w:szCs w:val="24"/>
              </w:rPr>
            </w:pPr>
          </w:p>
        </w:tc>
        <w:tc>
          <w:tcPr>
            <w:tcW w:w="1202" w:type="dxa"/>
            <w:tcBorders>
              <w:top w:val="single" w:color="000000" w:sz="4" w:space="0"/>
              <w:left w:val="single" w:color="000000" w:sz="4" w:space="0"/>
              <w:bottom w:val="single" w:color="000000" w:sz="4" w:space="0"/>
              <w:right w:val="single" w:color="000000" w:sz="4" w:space="0"/>
            </w:tcBorders>
            <w:shd w:val="clear" w:color="auto" w:fill="7F7F7F" w:themeFill="text1" w:themeFillTint="80"/>
          </w:tcPr>
          <w:p w:rsidRPr="00564BC0" w:rsidR="00564BC0" w:rsidP="008611A2" w:rsidRDefault="00564BC0" w14:paraId="314EC7E5" w14:textId="77777777">
            <w:pPr>
              <w:tabs>
                <w:tab w:val="left" w:pos="-720"/>
              </w:tabs>
              <w:suppressAutoHyphens/>
              <w:rPr>
                <w:rFonts w:asciiTheme="minorHAnsi" w:hAnsiTheme="minorHAnsi" w:cstheme="minorHAnsi"/>
                <w:szCs w:val="24"/>
              </w:rPr>
            </w:pPr>
          </w:p>
        </w:tc>
        <w:tc>
          <w:tcPr>
            <w:tcW w:w="2035" w:type="dxa"/>
            <w:tcBorders>
              <w:top w:val="single" w:color="000000" w:sz="4" w:space="0"/>
              <w:left w:val="single" w:color="000000" w:sz="4" w:space="0"/>
              <w:bottom w:val="single" w:color="000000" w:sz="4" w:space="0"/>
              <w:right w:val="single" w:color="000000" w:sz="4" w:space="0"/>
            </w:tcBorders>
            <w:hideMark/>
          </w:tcPr>
          <w:p w:rsidRPr="00564BC0" w:rsidR="00564BC0" w:rsidP="00E75707" w:rsidRDefault="008B03A9" w14:paraId="36577309" w14:textId="2FD04561">
            <w:pPr>
              <w:tabs>
                <w:tab w:val="left" w:pos="-720"/>
              </w:tabs>
              <w:suppressAutoHyphens/>
              <w:rPr>
                <w:rFonts w:asciiTheme="minorHAnsi" w:hAnsiTheme="minorHAnsi" w:cstheme="minorHAnsi"/>
                <w:szCs w:val="24"/>
              </w:rPr>
            </w:pPr>
            <w:r>
              <w:rPr>
                <w:rFonts w:asciiTheme="minorHAnsi" w:hAnsiTheme="minorHAnsi" w:cstheme="minorHAnsi"/>
                <w:szCs w:val="24"/>
              </w:rPr>
              <w:t>$</w:t>
            </w:r>
            <w:r w:rsidR="00C807F7">
              <w:rPr>
                <w:rFonts w:asciiTheme="minorHAnsi" w:hAnsiTheme="minorHAnsi" w:cstheme="minorHAnsi"/>
                <w:szCs w:val="24"/>
              </w:rPr>
              <w:t>16,687.72</w:t>
            </w:r>
          </w:p>
        </w:tc>
      </w:tr>
    </w:tbl>
    <w:p w:rsidRPr="00FC1110" w:rsidR="00ED28F2" w:rsidP="00ED28F2" w:rsidRDefault="00ED28F2" w14:paraId="5D4B1B54" w14:textId="77777777">
      <w:pPr>
        <w:tabs>
          <w:tab w:val="left" w:pos="-720"/>
        </w:tabs>
        <w:suppressAutoHyphens/>
        <w:spacing w:line="480" w:lineRule="auto"/>
        <w:rPr>
          <w:rFonts w:asciiTheme="minorHAnsi" w:hAnsiTheme="minorHAnsi" w:cstheme="minorHAnsi"/>
          <w:szCs w:val="24"/>
        </w:rPr>
      </w:pPr>
    </w:p>
    <w:p w:rsidRPr="00FC1110" w:rsidR="000438E8" w:rsidP="0062567E" w:rsidRDefault="000438E8" w14:paraId="25643E4F" w14:textId="77777777">
      <w:pPr>
        <w:pStyle w:val="Heading1"/>
        <w:rPr>
          <w:rFonts w:asciiTheme="minorHAnsi" w:hAnsiTheme="minorHAnsi" w:cstheme="minorHAnsi"/>
          <w:szCs w:val="24"/>
        </w:rPr>
      </w:pPr>
      <w:bookmarkStart w:name="_Toc401831371" w:id="36"/>
      <w:bookmarkStart w:name="_Toc55565804" w:id="37"/>
      <w:r w:rsidRPr="00FC1110">
        <w:rPr>
          <w:rFonts w:asciiTheme="minorHAnsi" w:hAnsiTheme="minorHAnsi" w:cstheme="minorHAnsi"/>
          <w:szCs w:val="24"/>
        </w:rPr>
        <w:t xml:space="preserve">A15.  </w:t>
      </w:r>
      <w:r w:rsidRPr="00FC1110" w:rsidR="00C619D0">
        <w:rPr>
          <w:rFonts w:asciiTheme="minorHAnsi" w:hAnsiTheme="minorHAnsi" w:cstheme="minorHAnsi"/>
          <w:szCs w:val="24"/>
        </w:rPr>
        <w:t xml:space="preserve">Explanation of </w:t>
      </w:r>
      <w:r w:rsidRPr="00FC1110" w:rsidR="00E0371E">
        <w:rPr>
          <w:rFonts w:asciiTheme="minorHAnsi" w:hAnsiTheme="minorHAnsi" w:cstheme="minorHAnsi"/>
          <w:szCs w:val="24"/>
        </w:rPr>
        <w:t xml:space="preserve">program </w:t>
      </w:r>
      <w:r w:rsidRPr="00FC1110" w:rsidR="00C619D0">
        <w:rPr>
          <w:rFonts w:asciiTheme="minorHAnsi" w:hAnsiTheme="minorHAnsi" w:cstheme="minorHAnsi"/>
          <w:szCs w:val="24"/>
        </w:rPr>
        <w:t>changes or adjustments</w:t>
      </w:r>
      <w:r w:rsidRPr="00FC1110" w:rsidR="005E0A1A">
        <w:rPr>
          <w:rFonts w:asciiTheme="minorHAnsi" w:hAnsiTheme="minorHAnsi" w:cstheme="minorHAnsi"/>
          <w:szCs w:val="24"/>
        </w:rPr>
        <w:t>.</w:t>
      </w:r>
      <w:bookmarkEnd w:id="36"/>
      <w:bookmarkEnd w:id="37"/>
    </w:p>
    <w:p w:rsidRPr="00FC1110" w:rsidR="0062567E" w:rsidP="0062567E" w:rsidRDefault="0062567E" w14:paraId="11B7198B" w14:textId="77777777">
      <w:pPr>
        <w:tabs>
          <w:tab w:val="left" w:pos="0"/>
        </w:tabs>
        <w:suppressAutoHyphens/>
        <w:jc w:val="center"/>
        <w:rPr>
          <w:rFonts w:asciiTheme="minorHAnsi" w:hAnsiTheme="minorHAnsi" w:cstheme="minorHAnsi"/>
          <w:b/>
          <w:szCs w:val="24"/>
        </w:rPr>
      </w:pPr>
    </w:p>
    <w:p w:rsidRPr="00FC1110" w:rsidR="0062567E" w:rsidP="0062567E" w:rsidRDefault="0062567E" w14:paraId="385BAFDB" w14:textId="77777777">
      <w:pPr>
        <w:pStyle w:val="ListParagraph"/>
        <w:widowControl/>
        <w:spacing w:line="360" w:lineRule="auto"/>
        <w:ind w:left="0"/>
        <w:rPr>
          <w:rFonts w:asciiTheme="minorHAnsi" w:hAnsiTheme="minorHAnsi" w:cstheme="minorHAnsi"/>
          <w:b/>
          <w:szCs w:val="24"/>
        </w:rPr>
      </w:pPr>
      <w:r w:rsidRPr="00FC1110">
        <w:rPr>
          <w:rFonts w:asciiTheme="minorHAnsi" w:hAnsiTheme="minorHAnsi" w:cstheme="minorHAnsi"/>
          <w:b/>
          <w:szCs w:val="24"/>
        </w:rPr>
        <w:t>Explain the reasons for any program changes or adjustments reported in Items 13 or 14 of the OMB Form 83-</w:t>
      </w:r>
      <w:r w:rsidRPr="00FC1110" w:rsidR="00ED28F2">
        <w:rPr>
          <w:rFonts w:asciiTheme="minorHAnsi" w:hAnsiTheme="minorHAnsi" w:cstheme="minorHAnsi"/>
          <w:b/>
          <w:szCs w:val="24"/>
        </w:rPr>
        <w:t>I</w:t>
      </w:r>
      <w:r w:rsidRPr="00FC1110">
        <w:rPr>
          <w:rFonts w:asciiTheme="minorHAnsi" w:hAnsiTheme="minorHAnsi" w:cstheme="minorHAnsi"/>
          <w:b/>
          <w:szCs w:val="24"/>
        </w:rPr>
        <w:t>.</w:t>
      </w:r>
    </w:p>
    <w:p w:rsidRPr="00FC1110" w:rsidR="00ED28F2" w:rsidP="00ED28F2" w:rsidRDefault="00BC5FB0" w14:paraId="40BDDDD3" w14:textId="48B3E869">
      <w:pPr>
        <w:tabs>
          <w:tab w:val="left" w:pos="-720"/>
        </w:tabs>
        <w:suppressAutoHyphens/>
        <w:spacing w:line="480" w:lineRule="auto"/>
        <w:rPr>
          <w:rFonts w:asciiTheme="minorHAnsi" w:hAnsiTheme="minorHAnsi" w:cstheme="minorHAnsi"/>
          <w:szCs w:val="24"/>
        </w:rPr>
      </w:pPr>
      <w:r>
        <w:rPr>
          <w:rFonts w:asciiTheme="minorHAnsi" w:hAnsiTheme="minorHAnsi" w:cstheme="minorHAnsi"/>
          <w:szCs w:val="24"/>
        </w:rPr>
        <w:t>This is a</w:t>
      </w:r>
      <w:r w:rsidR="0066238F">
        <w:rPr>
          <w:rFonts w:asciiTheme="minorHAnsi" w:hAnsiTheme="minorHAnsi" w:cstheme="minorHAnsi"/>
          <w:szCs w:val="24"/>
        </w:rPr>
        <w:t xml:space="preserve"> re</w:t>
      </w:r>
      <w:r w:rsidR="00C46AD4">
        <w:rPr>
          <w:rFonts w:asciiTheme="minorHAnsi" w:hAnsiTheme="minorHAnsi" w:cstheme="minorHAnsi"/>
          <w:szCs w:val="24"/>
        </w:rPr>
        <w:t>vision</w:t>
      </w:r>
      <w:r w:rsidR="0066238F">
        <w:rPr>
          <w:rFonts w:asciiTheme="minorHAnsi" w:hAnsiTheme="minorHAnsi" w:cstheme="minorHAnsi"/>
          <w:szCs w:val="24"/>
        </w:rPr>
        <w:t xml:space="preserve"> of an existing </w:t>
      </w:r>
      <w:r>
        <w:rPr>
          <w:rFonts w:asciiTheme="minorHAnsi" w:hAnsiTheme="minorHAnsi" w:cstheme="minorHAnsi"/>
          <w:szCs w:val="24"/>
        </w:rPr>
        <w:t>information collection</w:t>
      </w:r>
      <w:r w:rsidR="004B4699">
        <w:rPr>
          <w:rFonts w:asciiTheme="minorHAnsi" w:hAnsiTheme="minorHAnsi" w:cstheme="minorHAnsi"/>
          <w:szCs w:val="24"/>
        </w:rPr>
        <w:t xml:space="preserve">.  The current burden inventory is 2,067 total annual responses and 763 burden hours, there are </w:t>
      </w:r>
      <w:r w:rsidR="00BA50E4">
        <w:rPr>
          <w:rFonts w:asciiTheme="minorHAnsi" w:hAnsiTheme="minorHAnsi" w:cstheme="minorHAnsi"/>
          <w:szCs w:val="24"/>
        </w:rPr>
        <w:t>no program changes or adjustments</w:t>
      </w:r>
      <w:r w:rsidR="004B4699">
        <w:rPr>
          <w:rFonts w:asciiTheme="minorHAnsi" w:hAnsiTheme="minorHAnsi" w:cstheme="minorHAnsi"/>
          <w:szCs w:val="24"/>
        </w:rPr>
        <w:t xml:space="preserve">, </w:t>
      </w:r>
      <w:r w:rsidR="00502B56">
        <w:rPr>
          <w:rFonts w:asciiTheme="minorHAnsi" w:hAnsiTheme="minorHAnsi" w:cstheme="minorHAnsi"/>
          <w:szCs w:val="24"/>
        </w:rPr>
        <w:t xml:space="preserve">although there are material changes to the collection instruments and guidance, </w:t>
      </w:r>
      <w:r w:rsidR="004B4699">
        <w:rPr>
          <w:rFonts w:asciiTheme="minorHAnsi" w:hAnsiTheme="minorHAnsi" w:cstheme="minorHAnsi"/>
          <w:szCs w:val="24"/>
        </w:rPr>
        <w:t xml:space="preserve">the burden </w:t>
      </w:r>
      <w:r w:rsidR="00502B56">
        <w:rPr>
          <w:rFonts w:asciiTheme="minorHAnsi" w:hAnsiTheme="minorHAnsi" w:cstheme="minorHAnsi"/>
          <w:szCs w:val="24"/>
        </w:rPr>
        <w:t>for this information collection request rem</w:t>
      </w:r>
      <w:r w:rsidR="004B4699">
        <w:rPr>
          <w:rFonts w:asciiTheme="minorHAnsi" w:hAnsiTheme="minorHAnsi" w:cstheme="minorHAnsi"/>
          <w:szCs w:val="24"/>
        </w:rPr>
        <w:t>ains the same</w:t>
      </w:r>
      <w:r>
        <w:rPr>
          <w:rFonts w:asciiTheme="minorHAnsi" w:hAnsiTheme="minorHAnsi" w:cstheme="minorHAnsi"/>
          <w:szCs w:val="24"/>
        </w:rPr>
        <w:t>.</w:t>
      </w:r>
      <w:r w:rsidR="0066238F">
        <w:rPr>
          <w:rFonts w:asciiTheme="minorHAnsi" w:hAnsiTheme="minorHAnsi" w:cstheme="minorHAnsi"/>
          <w:szCs w:val="24"/>
        </w:rPr>
        <w:t xml:space="preserve">  </w:t>
      </w:r>
    </w:p>
    <w:p w:rsidRPr="00FC1110" w:rsidR="006B4BFE" w:rsidP="000438E8" w:rsidRDefault="006B4BFE" w14:paraId="4EF3C78F" w14:textId="77777777">
      <w:pPr>
        <w:tabs>
          <w:tab w:val="left" w:pos="0"/>
        </w:tabs>
        <w:suppressAutoHyphens/>
        <w:rPr>
          <w:rFonts w:asciiTheme="minorHAnsi" w:hAnsiTheme="minorHAnsi" w:cstheme="minorHAnsi"/>
          <w:szCs w:val="24"/>
        </w:rPr>
      </w:pPr>
    </w:p>
    <w:p w:rsidRPr="00FC1110" w:rsidR="00A308DB" w:rsidP="0062567E" w:rsidRDefault="000438E8" w14:paraId="793BA5F7" w14:textId="77777777">
      <w:pPr>
        <w:pStyle w:val="Heading1"/>
        <w:rPr>
          <w:rFonts w:asciiTheme="minorHAnsi" w:hAnsiTheme="minorHAnsi" w:cstheme="minorHAnsi"/>
          <w:szCs w:val="24"/>
        </w:rPr>
      </w:pPr>
      <w:bookmarkStart w:name="_Toc401831372" w:id="38"/>
      <w:bookmarkStart w:name="_Toc55565805" w:id="39"/>
      <w:r w:rsidRPr="00FC1110">
        <w:rPr>
          <w:rFonts w:asciiTheme="minorHAnsi" w:hAnsiTheme="minorHAnsi" w:cstheme="minorHAnsi"/>
          <w:szCs w:val="24"/>
        </w:rPr>
        <w:t xml:space="preserve">A16.  </w:t>
      </w:r>
      <w:r w:rsidRPr="00FC1110" w:rsidR="00842E02">
        <w:rPr>
          <w:rFonts w:asciiTheme="minorHAnsi" w:hAnsiTheme="minorHAnsi" w:cstheme="minorHAnsi"/>
          <w:szCs w:val="24"/>
        </w:rPr>
        <w:t>Plans</w:t>
      </w:r>
      <w:r w:rsidRPr="00FC1110">
        <w:rPr>
          <w:rFonts w:asciiTheme="minorHAnsi" w:hAnsiTheme="minorHAnsi" w:cstheme="minorHAnsi"/>
          <w:szCs w:val="24"/>
        </w:rPr>
        <w:t xml:space="preserve"> for tabulation, and publication</w:t>
      </w:r>
      <w:r w:rsidRPr="00FC1110" w:rsidR="00842E02">
        <w:rPr>
          <w:rFonts w:asciiTheme="minorHAnsi" w:hAnsiTheme="minorHAnsi" w:cstheme="minorHAnsi"/>
          <w:szCs w:val="24"/>
        </w:rPr>
        <w:t xml:space="preserve"> and project time schedule</w:t>
      </w:r>
      <w:r w:rsidRPr="00FC1110">
        <w:rPr>
          <w:rFonts w:asciiTheme="minorHAnsi" w:hAnsiTheme="minorHAnsi" w:cstheme="minorHAnsi"/>
          <w:szCs w:val="24"/>
        </w:rPr>
        <w:t>.</w:t>
      </w:r>
      <w:bookmarkEnd w:id="38"/>
      <w:bookmarkEnd w:id="39"/>
      <w:r w:rsidRPr="00FC1110">
        <w:rPr>
          <w:rFonts w:asciiTheme="minorHAnsi" w:hAnsiTheme="minorHAnsi" w:cstheme="minorHAnsi"/>
          <w:szCs w:val="24"/>
        </w:rPr>
        <w:t xml:space="preserve"> </w:t>
      </w:r>
    </w:p>
    <w:p w:rsidRPr="00FC1110" w:rsidR="00A308DB" w:rsidP="000438E8" w:rsidRDefault="00A308DB" w14:paraId="005AFFF4" w14:textId="77777777">
      <w:pPr>
        <w:tabs>
          <w:tab w:val="left" w:pos="0"/>
        </w:tabs>
        <w:suppressAutoHyphens/>
        <w:rPr>
          <w:rFonts w:asciiTheme="minorHAnsi" w:hAnsiTheme="minorHAnsi" w:cstheme="minorHAnsi"/>
          <w:b/>
          <w:szCs w:val="24"/>
        </w:rPr>
      </w:pPr>
    </w:p>
    <w:p w:rsidRPr="00FC1110" w:rsidR="0062567E" w:rsidP="0062567E" w:rsidRDefault="0062567E" w14:paraId="3E19D3A3" w14:textId="77777777">
      <w:pPr>
        <w:pStyle w:val="ListParagraph"/>
        <w:widowControl/>
        <w:spacing w:line="360" w:lineRule="auto"/>
        <w:ind w:left="0"/>
        <w:rPr>
          <w:rFonts w:asciiTheme="minorHAnsi" w:hAnsiTheme="minorHAnsi" w:cstheme="minorHAnsi"/>
          <w:b/>
          <w:szCs w:val="24"/>
        </w:rPr>
      </w:pPr>
      <w:r w:rsidRPr="00FC1110">
        <w:rPr>
          <w:rFonts w:asciiTheme="minorHAnsi" w:hAnsiTheme="minorHAnsi" w:cstheme="minorHAnsi"/>
          <w:b/>
          <w:szCs w:val="24"/>
        </w:rPr>
        <w:t>For collections of information whose results are planned to be published, outline plans for tabulation and publication.</w:t>
      </w:r>
    </w:p>
    <w:p w:rsidRPr="00FC1110" w:rsidR="00ED28F2" w:rsidP="00ED28F2" w:rsidRDefault="00ED28F2" w14:paraId="7FD8DD31" w14:textId="77777777">
      <w:pPr>
        <w:tabs>
          <w:tab w:val="left" w:pos="-720"/>
        </w:tabs>
        <w:suppressAutoHyphens/>
        <w:rPr>
          <w:rFonts w:asciiTheme="minorHAnsi" w:hAnsiTheme="minorHAnsi" w:cstheme="minorHAnsi"/>
          <w:szCs w:val="24"/>
        </w:rPr>
      </w:pPr>
    </w:p>
    <w:p w:rsidRPr="00BC5FB0" w:rsidR="000438E8" w:rsidP="00B81BFB" w:rsidRDefault="00BC5FB0" w14:paraId="579EA1B6" w14:textId="39778D27">
      <w:pPr>
        <w:tabs>
          <w:tab w:val="left" w:pos="0"/>
        </w:tabs>
        <w:suppressAutoHyphens/>
        <w:spacing w:line="480" w:lineRule="auto"/>
        <w:rPr>
          <w:rFonts w:asciiTheme="minorHAnsi" w:hAnsiTheme="minorHAnsi" w:cstheme="minorHAnsi"/>
          <w:szCs w:val="24"/>
        </w:rPr>
      </w:pPr>
      <w:r w:rsidRPr="00BC5FB0">
        <w:rPr>
          <w:rFonts w:asciiTheme="minorHAnsi" w:hAnsiTheme="minorHAnsi" w:cstheme="minorHAnsi"/>
          <w:szCs w:val="24"/>
        </w:rPr>
        <w:t xml:space="preserve">FNS does not intend to </w:t>
      </w:r>
      <w:r w:rsidR="00C46AD4">
        <w:rPr>
          <w:rFonts w:asciiTheme="minorHAnsi" w:hAnsiTheme="minorHAnsi" w:cstheme="minorHAnsi"/>
          <w:szCs w:val="24"/>
        </w:rPr>
        <w:t xml:space="preserve">conduct statistical analysis or </w:t>
      </w:r>
      <w:r w:rsidRPr="00BC5FB0">
        <w:rPr>
          <w:rFonts w:asciiTheme="minorHAnsi" w:hAnsiTheme="minorHAnsi" w:cstheme="minorHAnsi"/>
          <w:szCs w:val="24"/>
        </w:rPr>
        <w:t xml:space="preserve">publish </w:t>
      </w:r>
      <w:r w:rsidR="00C46AD4">
        <w:rPr>
          <w:rFonts w:asciiTheme="minorHAnsi" w:hAnsiTheme="minorHAnsi" w:cstheme="minorHAnsi"/>
          <w:szCs w:val="24"/>
        </w:rPr>
        <w:t xml:space="preserve">any reports for </w:t>
      </w:r>
      <w:r w:rsidRPr="00BC5FB0">
        <w:rPr>
          <w:rFonts w:asciiTheme="minorHAnsi" w:hAnsiTheme="minorHAnsi" w:cstheme="minorHAnsi"/>
          <w:szCs w:val="24"/>
        </w:rPr>
        <w:t xml:space="preserve">the information </w:t>
      </w:r>
      <w:r w:rsidRPr="00BC5FB0">
        <w:rPr>
          <w:rFonts w:asciiTheme="minorHAnsi" w:hAnsiTheme="minorHAnsi" w:cstheme="minorHAnsi"/>
          <w:szCs w:val="24"/>
        </w:rPr>
        <w:lastRenderedPageBreak/>
        <w:t>included in this collection.</w:t>
      </w:r>
    </w:p>
    <w:p w:rsidRPr="00FC1110" w:rsidR="00BC5FB0" w:rsidP="000438E8" w:rsidRDefault="00BC5FB0" w14:paraId="347D3C24" w14:textId="77777777">
      <w:pPr>
        <w:tabs>
          <w:tab w:val="left" w:pos="0"/>
        </w:tabs>
        <w:suppressAutoHyphens/>
        <w:rPr>
          <w:rFonts w:asciiTheme="minorHAnsi" w:hAnsiTheme="minorHAnsi" w:cstheme="minorHAnsi"/>
          <w:szCs w:val="24"/>
        </w:rPr>
      </w:pPr>
    </w:p>
    <w:p w:rsidRPr="00FC1110" w:rsidR="00A308DB" w:rsidP="0062567E" w:rsidRDefault="000438E8" w14:paraId="7BAE9F20" w14:textId="77777777">
      <w:pPr>
        <w:pStyle w:val="Heading1"/>
        <w:rPr>
          <w:rFonts w:asciiTheme="minorHAnsi" w:hAnsiTheme="minorHAnsi" w:cstheme="minorHAnsi"/>
          <w:szCs w:val="24"/>
        </w:rPr>
      </w:pPr>
      <w:bookmarkStart w:name="_Toc401831373" w:id="40"/>
      <w:bookmarkStart w:name="_Toc55565806" w:id="41"/>
      <w:r w:rsidRPr="00FC1110">
        <w:rPr>
          <w:rFonts w:asciiTheme="minorHAnsi" w:hAnsiTheme="minorHAnsi" w:cstheme="minorHAnsi"/>
          <w:szCs w:val="24"/>
        </w:rPr>
        <w:t xml:space="preserve">A17.  </w:t>
      </w:r>
      <w:r w:rsidRPr="00FC1110" w:rsidR="001C6CBE">
        <w:rPr>
          <w:rFonts w:asciiTheme="minorHAnsi" w:hAnsiTheme="minorHAnsi" w:cstheme="minorHAnsi"/>
          <w:szCs w:val="24"/>
        </w:rPr>
        <w:t>Displaying the OMB Approval Expiration Date.</w:t>
      </w:r>
      <w:bookmarkEnd w:id="40"/>
      <w:bookmarkEnd w:id="41"/>
    </w:p>
    <w:p w:rsidRPr="00FC1110" w:rsidR="0062567E" w:rsidP="0062567E" w:rsidRDefault="0062567E" w14:paraId="751B90EC" w14:textId="77777777">
      <w:pPr>
        <w:pStyle w:val="ListParagraph"/>
        <w:widowControl/>
        <w:spacing w:line="240" w:lineRule="auto"/>
        <w:ind w:left="0"/>
        <w:rPr>
          <w:rFonts w:asciiTheme="minorHAnsi" w:hAnsiTheme="minorHAnsi" w:cstheme="minorHAnsi"/>
          <w:b/>
          <w:szCs w:val="24"/>
        </w:rPr>
      </w:pPr>
    </w:p>
    <w:p w:rsidRPr="00FC1110" w:rsidR="0062567E" w:rsidP="0062567E" w:rsidRDefault="0062567E" w14:paraId="3D93A924" w14:textId="77777777">
      <w:pPr>
        <w:pStyle w:val="ListParagraph"/>
        <w:widowControl/>
        <w:spacing w:line="240" w:lineRule="auto"/>
        <w:ind w:left="0"/>
        <w:rPr>
          <w:rFonts w:asciiTheme="minorHAnsi" w:hAnsiTheme="minorHAnsi" w:cstheme="minorHAnsi"/>
          <w:b/>
          <w:szCs w:val="24"/>
        </w:rPr>
      </w:pPr>
      <w:r w:rsidRPr="00FC1110">
        <w:rPr>
          <w:rFonts w:asciiTheme="minorHAnsi" w:hAnsiTheme="minorHAnsi" w:cstheme="minorHAnsi"/>
          <w:b/>
          <w:szCs w:val="24"/>
        </w:rPr>
        <w:t>If seeking approval to not display the expiration date for OMB approval of the information collection, explain the reasons that display would be inappropriate.</w:t>
      </w:r>
    </w:p>
    <w:p w:rsidRPr="00FC1110" w:rsidR="00ED28F2" w:rsidP="00ED28F2" w:rsidRDefault="00ED28F2" w14:paraId="64CCAA36" w14:textId="77777777">
      <w:pPr>
        <w:tabs>
          <w:tab w:val="left" w:pos="-720"/>
        </w:tabs>
        <w:suppressAutoHyphens/>
        <w:rPr>
          <w:rFonts w:asciiTheme="minorHAnsi" w:hAnsiTheme="minorHAnsi" w:cstheme="minorHAnsi"/>
          <w:szCs w:val="24"/>
        </w:rPr>
      </w:pPr>
    </w:p>
    <w:p w:rsidR="000438E8" w:rsidP="000438E8" w:rsidRDefault="00BC5FB0" w14:paraId="21F57E34" w14:textId="58D122B2">
      <w:pPr>
        <w:tabs>
          <w:tab w:val="left" w:pos="0"/>
        </w:tabs>
        <w:suppressAutoHyphens/>
        <w:rPr>
          <w:rFonts w:asciiTheme="minorHAnsi" w:hAnsiTheme="minorHAnsi" w:cstheme="minorHAnsi"/>
          <w:szCs w:val="24"/>
        </w:rPr>
      </w:pPr>
      <w:r w:rsidRPr="00BC5FB0">
        <w:rPr>
          <w:rFonts w:asciiTheme="minorHAnsi" w:hAnsiTheme="minorHAnsi" w:cstheme="minorHAnsi"/>
          <w:szCs w:val="24"/>
        </w:rPr>
        <w:t>FNS is not seeking approval to omit the expiration date of OMB.</w:t>
      </w:r>
    </w:p>
    <w:p w:rsidRPr="00FC1110" w:rsidR="00BC5FB0" w:rsidP="000438E8" w:rsidRDefault="00BC5FB0" w14:paraId="6A2CEF30" w14:textId="77777777">
      <w:pPr>
        <w:tabs>
          <w:tab w:val="left" w:pos="0"/>
        </w:tabs>
        <w:suppressAutoHyphens/>
        <w:rPr>
          <w:rFonts w:asciiTheme="minorHAnsi" w:hAnsiTheme="minorHAnsi" w:cstheme="minorHAnsi"/>
          <w:szCs w:val="24"/>
        </w:rPr>
      </w:pPr>
    </w:p>
    <w:p w:rsidRPr="00FC1110" w:rsidR="00A308DB" w:rsidP="0062567E" w:rsidRDefault="000438E8" w14:paraId="61F75838" w14:textId="77777777">
      <w:pPr>
        <w:pStyle w:val="Heading1"/>
        <w:rPr>
          <w:rFonts w:asciiTheme="minorHAnsi" w:hAnsiTheme="minorHAnsi" w:cstheme="minorHAnsi"/>
          <w:szCs w:val="24"/>
        </w:rPr>
      </w:pPr>
      <w:bookmarkStart w:name="_Toc401831374" w:id="42"/>
      <w:bookmarkStart w:name="_Toc55565807" w:id="43"/>
      <w:r w:rsidRPr="00FC1110">
        <w:rPr>
          <w:rFonts w:asciiTheme="minorHAnsi" w:hAnsiTheme="minorHAnsi" w:cstheme="minorHAnsi"/>
          <w:szCs w:val="24"/>
        </w:rPr>
        <w:t>A18.  Exception</w:t>
      </w:r>
      <w:r w:rsidRPr="00FC1110" w:rsidR="002568E6">
        <w:rPr>
          <w:rFonts w:asciiTheme="minorHAnsi" w:hAnsiTheme="minorHAnsi" w:cstheme="minorHAnsi"/>
          <w:szCs w:val="24"/>
        </w:rPr>
        <w:t>s</w:t>
      </w:r>
      <w:r w:rsidRPr="00FC1110">
        <w:rPr>
          <w:rFonts w:asciiTheme="minorHAnsi" w:hAnsiTheme="minorHAnsi" w:cstheme="minorHAnsi"/>
          <w:szCs w:val="24"/>
        </w:rPr>
        <w:t xml:space="preserve"> to the certification statement identified in Item 19.</w:t>
      </w:r>
      <w:bookmarkEnd w:id="42"/>
      <w:bookmarkEnd w:id="43"/>
      <w:r w:rsidRPr="00FC1110" w:rsidR="006F346E">
        <w:rPr>
          <w:rFonts w:asciiTheme="minorHAnsi" w:hAnsiTheme="minorHAnsi" w:cstheme="minorHAnsi"/>
          <w:szCs w:val="24"/>
        </w:rPr>
        <w:t xml:space="preserve">  </w:t>
      </w:r>
    </w:p>
    <w:p w:rsidRPr="00FC1110" w:rsidR="0062567E" w:rsidP="000438E8" w:rsidRDefault="0062567E" w14:paraId="6900598C" w14:textId="77777777">
      <w:pPr>
        <w:tabs>
          <w:tab w:val="left" w:pos="0"/>
        </w:tabs>
        <w:suppressAutoHyphens/>
        <w:rPr>
          <w:rFonts w:asciiTheme="minorHAnsi" w:hAnsiTheme="minorHAnsi" w:cstheme="minorHAnsi"/>
          <w:b/>
          <w:szCs w:val="24"/>
        </w:rPr>
      </w:pPr>
    </w:p>
    <w:p w:rsidRPr="00FC1110" w:rsidR="0062567E" w:rsidP="000438E8" w:rsidRDefault="0062567E" w14:paraId="4D783DB4" w14:textId="77777777">
      <w:pPr>
        <w:tabs>
          <w:tab w:val="left" w:pos="0"/>
        </w:tabs>
        <w:suppressAutoHyphens/>
        <w:rPr>
          <w:rFonts w:asciiTheme="minorHAnsi" w:hAnsiTheme="minorHAnsi" w:cstheme="minorHAnsi"/>
          <w:b/>
          <w:szCs w:val="24"/>
        </w:rPr>
      </w:pPr>
      <w:r w:rsidRPr="00FC1110">
        <w:rPr>
          <w:rFonts w:asciiTheme="minorHAnsi" w:hAnsiTheme="minorHAnsi" w:cstheme="minorHAnsi"/>
          <w:b/>
          <w:szCs w:val="24"/>
        </w:rPr>
        <w:t>Explain each exception to the certification statement identified in Item 19 of the OMB  83-I" Certification for Paperwork Reduction Act."</w:t>
      </w:r>
    </w:p>
    <w:p w:rsidRPr="00FC1110" w:rsidR="00ED28F2" w:rsidP="00ED28F2" w:rsidRDefault="00ED28F2" w14:paraId="18E4072C" w14:textId="77777777">
      <w:pPr>
        <w:tabs>
          <w:tab w:val="left" w:pos="-720"/>
        </w:tabs>
        <w:suppressAutoHyphens/>
        <w:rPr>
          <w:rFonts w:asciiTheme="minorHAnsi" w:hAnsiTheme="minorHAnsi" w:cstheme="minorHAnsi"/>
          <w:szCs w:val="24"/>
        </w:rPr>
      </w:pPr>
    </w:p>
    <w:p w:rsidRPr="00FC1110" w:rsidR="006F346E" w:rsidP="00ED28F2" w:rsidRDefault="00BC5FB0" w14:paraId="6D3A8A3C" w14:textId="6D3E5350">
      <w:pPr>
        <w:tabs>
          <w:tab w:val="left" w:pos="0"/>
        </w:tabs>
        <w:suppressAutoHyphens/>
        <w:rPr>
          <w:rFonts w:asciiTheme="minorHAnsi" w:hAnsiTheme="minorHAnsi" w:cstheme="minorHAnsi"/>
          <w:szCs w:val="24"/>
        </w:rPr>
      </w:pPr>
      <w:r w:rsidRPr="00BC5FB0">
        <w:rPr>
          <w:rFonts w:asciiTheme="minorHAnsi" w:hAnsiTheme="minorHAnsi" w:cstheme="minorHAnsi"/>
          <w:szCs w:val="24"/>
        </w:rPr>
        <w:t>There are no exceptions to the certification statement.</w:t>
      </w:r>
    </w:p>
    <w:sectPr w:rsidRPr="00FC1110" w:rsidR="006F346E" w:rsidSect="002568E6">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CE58" w14:textId="77777777" w:rsidR="000C3860" w:rsidRDefault="000C3860">
      <w:pPr>
        <w:spacing w:line="20" w:lineRule="exact"/>
      </w:pPr>
    </w:p>
  </w:endnote>
  <w:endnote w:type="continuationSeparator" w:id="0">
    <w:p w14:paraId="1C2F87F8" w14:textId="77777777" w:rsidR="000C3860" w:rsidRDefault="000C3860">
      <w:r>
        <w:t xml:space="preserve"> </w:t>
      </w:r>
    </w:p>
  </w:endnote>
  <w:endnote w:type="continuationNotice" w:id="1">
    <w:p w14:paraId="580F0C69" w14:textId="77777777" w:rsidR="000C3860" w:rsidRDefault="000C38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B547" w14:textId="77777777" w:rsidR="00C159DB" w:rsidRDefault="00C15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872686"/>
      <w:docPartObj>
        <w:docPartGallery w:val="Page Numbers (Bottom of Page)"/>
        <w:docPartUnique/>
      </w:docPartObj>
    </w:sdtPr>
    <w:sdtEndPr>
      <w:rPr>
        <w:noProof/>
      </w:rPr>
    </w:sdtEndPr>
    <w:sdtContent>
      <w:p w14:paraId="6224600F" w14:textId="39E9B8D4" w:rsidR="00C159DB" w:rsidRDefault="00C1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6FA21" w14:textId="77777777" w:rsidR="000C3860" w:rsidRDefault="000C38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A796" w14:textId="77777777" w:rsidR="00C159DB" w:rsidRDefault="00C1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3B14" w14:textId="77777777" w:rsidR="000C3860" w:rsidRDefault="000C3860">
      <w:r>
        <w:separator/>
      </w:r>
    </w:p>
  </w:footnote>
  <w:footnote w:type="continuationSeparator" w:id="0">
    <w:p w14:paraId="739F1B18" w14:textId="77777777" w:rsidR="000C3860" w:rsidRDefault="000C3860">
      <w:r>
        <w:continuationSeparator/>
      </w:r>
    </w:p>
  </w:footnote>
  <w:footnote w:id="1">
    <w:p w14:paraId="6EE7F780" w14:textId="77777777" w:rsidR="000C3860" w:rsidRPr="00C37BB1" w:rsidRDefault="000C3860" w:rsidP="00C37BB1">
      <w:pPr>
        <w:pStyle w:val="FootnoteText"/>
        <w:rPr>
          <w:rFonts w:asciiTheme="minorHAnsi" w:hAnsiTheme="minorHAnsi" w:cstheme="minorHAnsi"/>
          <w:sz w:val="20"/>
        </w:rPr>
      </w:pPr>
      <w:r w:rsidRPr="00C37BB1">
        <w:rPr>
          <w:rStyle w:val="FootnoteReference"/>
          <w:rFonts w:asciiTheme="minorHAnsi" w:hAnsiTheme="minorHAnsi" w:cstheme="minorHAnsi"/>
          <w:sz w:val="20"/>
        </w:rPr>
        <w:footnoteRef/>
      </w:r>
      <w:r w:rsidRPr="00C37BB1">
        <w:rPr>
          <w:rFonts w:asciiTheme="minorHAnsi" w:hAnsiTheme="minorHAnsi" w:cstheme="minorHAnsi"/>
          <w:sz w:val="20"/>
        </w:rPr>
        <w:t xml:space="preserve"> https://fns-prod.azureedge.net/sites/default/files/resource-files/snap-covid-emergency-allotments-phase-3-guidance.pdf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3D5C" w14:textId="77777777" w:rsidR="00C159DB" w:rsidRDefault="00C15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C841" w14:textId="77777777" w:rsidR="00C159DB" w:rsidRDefault="00C15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C6EE" w14:textId="77777777" w:rsidR="00C159DB" w:rsidRDefault="00C1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93E15"/>
    <w:multiLevelType w:val="hybridMultilevel"/>
    <w:tmpl w:val="D3EA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104F7"/>
    <w:multiLevelType w:val="hybridMultilevel"/>
    <w:tmpl w:val="6E0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65240"/>
    <w:multiLevelType w:val="hybridMultilevel"/>
    <w:tmpl w:val="4C06F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187A"/>
    <w:multiLevelType w:val="hybridMultilevel"/>
    <w:tmpl w:val="6CA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66591"/>
    <w:multiLevelType w:val="hybridMultilevel"/>
    <w:tmpl w:val="5EC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15:restartNumberingAfterBreak="0">
    <w:nsid w:val="70651134"/>
    <w:multiLevelType w:val="hybridMultilevel"/>
    <w:tmpl w:val="542EB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5750E"/>
    <w:multiLevelType w:val="hybridMultilevel"/>
    <w:tmpl w:val="F9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A4019"/>
    <w:multiLevelType w:val="hybridMultilevel"/>
    <w:tmpl w:val="671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1"/>
  </w:num>
  <w:num w:numId="4">
    <w:abstractNumId w:val="11"/>
  </w:num>
  <w:num w:numId="5">
    <w:abstractNumId w:val="2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10"/>
  </w:num>
  <w:num w:numId="20">
    <w:abstractNumId w:val="26"/>
  </w:num>
  <w:num w:numId="21">
    <w:abstractNumId w:val="23"/>
  </w:num>
  <w:num w:numId="22">
    <w:abstractNumId w:val="18"/>
  </w:num>
  <w:num w:numId="23">
    <w:abstractNumId w:val="16"/>
  </w:num>
  <w:num w:numId="24">
    <w:abstractNumId w:val="19"/>
  </w:num>
  <w:num w:numId="25">
    <w:abstractNumId w:val="15"/>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800"/>
    <w:rsid w:val="000145E1"/>
    <w:rsid w:val="00014B4D"/>
    <w:rsid w:val="00015FCF"/>
    <w:rsid w:val="000223C1"/>
    <w:rsid w:val="00022592"/>
    <w:rsid w:val="000234FF"/>
    <w:rsid w:val="00023BFF"/>
    <w:rsid w:val="00027233"/>
    <w:rsid w:val="00032621"/>
    <w:rsid w:val="000329F0"/>
    <w:rsid w:val="000373C7"/>
    <w:rsid w:val="00040718"/>
    <w:rsid w:val="00040BC0"/>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60DF"/>
    <w:rsid w:val="000A7424"/>
    <w:rsid w:val="000B26F3"/>
    <w:rsid w:val="000B50C9"/>
    <w:rsid w:val="000B7836"/>
    <w:rsid w:val="000C089B"/>
    <w:rsid w:val="000C10F7"/>
    <w:rsid w:val="000C3860"/>
    <w:rsid w:val="000C55A2"/>
    <w:rsid w:val="000C5B0F"/>
    <w:rsid w:val="000C7CB8"/>
    <w:rsid w:val="000D0C93"/>
    <w:rsid w:val="000D17F6"/>
    <w:rsid w:val="000D279A"/>
    <w:rsid w:val="000D5750"/>
    <w:rsid w:val="000D5A4A"/>
    <w:rsid w:val="000D6419"/>
    <w:rsid w:val="000D724C"/>
    <w:rsid w:val="000E11A0"/>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4A27"/>
    <w:rsid w:val="00115E73"/>
    <w:rsid w:val="001170E4"/>
    <w:rsid w:val="00117A58"/>
    <w:rsid w:val="00120890"/>
    <w:rsid w:val="00120E7F"/>
    <w:rsid w:val="00121633"/>
    <w:rsid w:val="00122007"/>
    <w:rsid w:val="0012249E"/>
    <w:rsid w:val="0012531F"/>
    <w:rsid w:val="00127364"/>
    <w:rsid w:val="00130FB4"/>
    <w:rsid w:val="001312D4"/>
    <w:rsid w:val="00132EF8"/>
    <w:rsid w:val="00132F0C"/>
    <w:rsid w:val="0013306C"/>
    <w:rsid w:val="001334EF"/>
    <w:rsid w:val="0013469F"/>
    <w:rsid w:val="001363FB"/>
    <w:rsid w:val="0013668E"/>
    <w:rsid w:val="00136C08"/>
    <w:rsid w:val="00143411"/>
    <w:rsid w:val="0014383A"/>
    <w:rsid w:val="00143852"/>
    <w:rsid w:val="00145FCB"/>
    <w:rsid w:val="0015139F"/>
    <w:rsid w:val="00151DF5"/>
    <w:rsid w:val="00154D85"/>
    <w:rsid w:val="00156839"/>
    <w:rsid w:val="00157282"/>
    <w:rsid w:val="00160DAC"/>
    <w:rsid w:val="001613F6"/>
    <w:rsid w:val="00163350"/>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0522"/>
    <w:rsid w:val="001912C2"/>
    <w:rsid w:val="001964E8"/>
    <w:rsid w:val="001A01C9"/>
    <w:rsid w:val="001A50A4"/>
    <w:rsid w:val="001A63AF"/>
    <w:rsid w:val="001A7C18"/>
    <w:rsid w:val="001B1E25"/>
    <w:rsid w:val="001B3D92"/>
    <w:rsid w:val="001B7724"/>
    <w:rsid w:val="001C15C7"/>
    <w:rsid w:val="001C256E"/>
    <w:rsid w:val="001C304E"/>
    <w:rsid w:val="001C3A4C"/>
    <w:rsid w:val="001C4C39"/>
    <w:rsid w:val="001C5266"/>
    <w:rsid w:val="001C6CBE"/>
    <w:rsid w:val="001C70AF"/>
    <w:rsid w:val="001C7DC9"/>
    <w:rsid w:val="001D1F6E"/>
    <w:rsid w:val="001D2F45"/>
    <w:rsid w:val="001D343E"/>
    <w:rsid w:val="001D4FB0"/>
    <w:rsid w:val="001E22E9"/>
    <w:rsid w:val="001E285B"/>
    <w:rsid w:val="001E5E66"/>
    <w:rsid w:val="001F054A"/>
    <w:rsid w:val="001F549E"/>
    <w:rsid w:val="001F6622"/>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26214"/>
    <w:rsid w:val="00231C61"/>
    <w:rsid w:val="00235988"/>
    <w:rsid w:val="00235EB3"/>
    <w:rsid w:val="002370B7"/>
    <w:rsid w:val="00241834"/>
    <w:rsid w:val="0024258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583C"/>
    <w:rsid w:val="00267E64"/>
    <w:rsid w:val="00270D71"/>
    <w:rsid w:val="00272DD6"/>
    <w:rsid w:val="002737E9"/>
    <w:rsid w:val="00275494"/>
    <w:rsid w:val="0027695F"/>
    <w:rsid w:val="00283364"/>
    <w:rsid w:val="002900F6"/>
    <w:rsid w:val="00293B0F"/>
    <w:rsid w:val="002954B1"/>
    <w:rsid w:val="002A1B3D"/>
    <w:rsid w:val="002A7390"/>
    <w:rsid w:val="002B0654"/>
    <w:rsid w:val="002B46E1"/>
    <w:rsid w:val="002B4F85"/>
    <w:rsid w:val="002B6598"/>
    <w:rsid w:val="002C0052"/>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2F6565"/>
    <w:rsid w:val="00304807"/>
    <w:rsid w:val="00307D2B"/>
    <w:rsid w:val="0031071F"/>
    <w:rsid w:val="003115A9"/>
    <w:rsid w:val="003125D7"/>
    <w:rsid w:val="00312A60"/>
    <w:rsid w:val="00313A06"/>
    <w:rsid w:val="003140F4"/>
    <w:rsid w:val="00315029"/>
    <w:rsid w:val="003164E9"/>
    <w:rsid w:val="003204E8"/>
    <w:rsid w:val="0032100A"/>
    <w:rsid w:val="00324C06"/>
    <w:rsid w:val="00325195"/>
    <w:rsid w:val="0032533B"/>
    <w:rsid w:val="00326D1B"/>
    <w:rsid w:val="00326F10"/>
    <w:rsid w:val="003308EC"/>
    <w:rsid w:val="0033264E"/>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6C0"/>
    <w:rsid w:val="00376E39"/>
    <w:rsid w:val="003770FE"/>
    <w:rsid w:val="00380112"/>
    <w:rsid w:val="00383C0A"/>
    <w:rsid w:val="0038524C"/>
    <w:rsid w:val="00385A58"/>
    <w:rsid w:val="00386068"/>
    <w:rsid w:val="003874A5"/>
    <w:rsid w:val="0039272B"/>
    <w:rsid w:val="00393405"/>
    <w:rsid w:val="00395831"/>
    <w:rsid w:val="00396E91"/>
    <w:rsid w:val="003A222F"/>
    <w:rsid w:val="003A4F9D"/>
    <w:rsid w:val="003A556E"/>
    <w:rsid w:val="003A7703"/>
    <w:rsid w:val="003B0FD0"/>
    <w:rsid w:val="003B10E4"/>
    <w:rsid w:val="003B1199"/>
    <w:rsid w:val="003B1D07"/>
    <w:rsid w:val="003B28E2"/>
    <w:rsid w:val="003B2F99"/>
    <w:rsid w:val="003B4C92"/>
    <w:rsid w:val="003C2346"/>
    <w:rsid w:val="003C3FCC"/>
    <w:rsid w:val="003C41FC"/>
    <w:rsid w:val="003C5E7D"/>
    <w:rsid w:val="003C646A"/>
    <w:rsid w:val="003C6BDD"/>
    <w:rsid w:val="003D2FA4"/>
    <w:rsid w:val="003D3135"/>
    <w:rsid w:val="003D6927"/>
    <w:rsid w:val="003E0D93"/>
    <w:rsid w:val="003E2F2D"/>
    <w:rsid w:val="003E3464"/>
    <w:rsid w:val="003E64F6"/>
    <w:rsid w:val="003F41A4"/>
    <w:rsid w:val="003F7EFD"/>
    <w:rsid w:val="004000FA"/>
    <w:rsid w:val="00400754"/>
    <w:rsid w:val="00400779"/>
    <w:rsid w:val="004033DD"/>
    <w:rsid w:val="004037F9"/>
    <w:rsid w:val="0040495B"/>
    <w:rsid w:val="004060BE"/>
    <w:rsid w:val="004061F0"/>
    <w:rsid w:val="00407AEA"/>
    <w:rsid w:val="00411316"/>
    <w:rsid w:val="004113AB"/>
    <w:rsid w:val="004127EA"/>
    <w:rsid w:val="00415AE6"/>
    <w:rsid w:val="00417C54"/>
    <w:rsid w:val="00422327"/>
    <w:rsid w:val="004269DF"/>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2F1B"/>
    <w:rsid w:val="00455134"/>
    <w:rsid w:val="004600D7"/>
    <w:rsid w:val="00460317"/>
    <w:rsid w:val="00462B00"/>
    <w:rsid w:val="00462C4E"/>
    <w:rsid w:val="0046423B"/>
    <w:rsid w:val="0046631A"/>
    <w:rsid w:val="004708FD"/>
    <w:rsid w:val="004714B1"/>
    <w:rsid w:val="00472A8F"/>
    <w:rsid w:val="00472E23"/>
    <w:rsid w:val="00474A8E"/>
    <w:rsid w:val="004752E2"/>
    <w:rsid w:val="0047544E"/>
    <w:rsid w:val="0047561A"/>
    <w:rsid w:val="00476676"/>
    <w:rsid w:val="00477E91"/>
    <w:rsid w:val="0048090F"/>
    <w:rsid w:val="00483781"/>
    <w:rsid w:val="00483CCC"/>
    <w:rsid w:val="00483F2C"/>
    <w:rsid w:val="00494A82"/>
    <w:rsid w:val="004A2D34"/>
    <w:rsid w:val="004A2F08"/>
    <w:rsid w:val="004A48CA"/>
    <w:rsid w:val="004A543C"/>
    <w:rsid w:val="004A557D"/>
    <w:rsid w:val="004A6286"/>
    <w:rsid w:val="004A6581"/>
    <w:rsid w:val="004B4699"/>
    <w:rsid w:val="004B46EC"/>
    <w:rsid w:val="004C2E49"/>
    <w:rsid w:val="004C50AE"/>
    <w:rsid w:val="004C615B"/>
    <w:rsid w:val="004C69A7"/>
    <w:rsid w:val="004D04AD"/>
    <w:rsid w:val="004D1FDB"/>
    <w:rsid w:val="004D3638"/>
    <w:rsid w:val="004D43D3"/>
    <w:rsid w:val="004D480D"/>
    <w:rsid w:val="004D5E86"/>
    <w:rsid w:val="004E11D8"/>
    <w:rsid w:val="004E160F"/>
    <w:rsid w:val="004E4959"/>
    <w:rsid w:val="004E5D8C"/>
    <w:rsid w:val="004E5F80"/>
    <w:rsid w:val="004E6BFA"/>
    <w:rsid w:val="004E72D3"/>
    <w:rsid w:val="004E7651"/>
    <w:rsid w:val="004E7FD0"/>
    <w:rsid w:val="004F2540"/>
    <w:rsid w:val="004F2F54"/>
    <w:rsid w:val="004F38AA"/>
    <w:rsid w:val="004F4886"/>
    <w:rsid w:val="004F6EDF"/>
    <w:rsid w:val="004F72C7"/>
    <w:rsid w:val="004F77ED"/>
    <w:rsid w:val="0050255B"/>
    <w:rsid w:val="00502B56"/>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3A1"/>
    <w:rsid w:val="00540608"/>
    <w:rsid w:val="005412C2"/>
    <w:rsid w:val="00542038"/>
    <w:rsid w:val="00542051"/>
    <w:rsid w:val="00542C4F"/>
    <w:rsid w:val="005445BE"/>
    <w:rsid w:val="00545890"/>
    <w:rsid w:val="00550A3B"/>
    <w:rsid w:val="00550E21"/>
    <w:rsid w:val="0055158F"/>
    <w:rsid w:val="005524A2"/>
    <w:rsid w:val="005547E1"/>
    <w:rsid w:val="005601C3"/>
    <w:rsid w:val="00560A01"/>
    <w:rsid w:val="00563EAF"/>
    <w:rsid w:val="00564BC0"/>
    <w:rsid w:val="0056518C"/>
    <w:rsid w:val="00565D5B"/>
    <w:rsid w:val="00567083"/>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9772C"/>
    <w:rsid w:val="005A0C2E"/>
    <w:rsid w:val="005A3F80"/>
    <w:rsid w:val="005A4F79"/>
    <w:rsid w:val="005A598F"/>
    <w:rsid w:val="005B172E"/>
    <w:rsid w:val="005B2A87"/>
    <w:rsid w:val="005C04BB"/>
    <w:rsid w:val="005C286E"/>
    <w:rsid w:val="005C33B4"/>
    <w:rsid w:val="005C423C"/>
    <w:rsid w:val="005C50FC"/>
    <w:rsid w:val="005C54B0"/>
    <w:rsid w:val="005C6321"/>
    <w:rsid w:val="005C6453"/>
    <w:rsid w:val="005D021A"/>
    <w:rsid w:val="005D4603"/>
    <w:rsid w:val="005D532E"/>
    <w:rsid w:val="005D581F"/>
    <w:rsid w:val="005D7CF3"/>
    <w:rsid w:val="005E0A1A"/>
    <w:rsid w:val="005E22A5"/>
    <w:rsid w:val="005E292E"/>
    <w:rsid w:val="005E6A3C"/>
    <w:rsid w:val="005E7295"/>
    <w:rsid w:val="005F0A77"/>
    <w:rsid w:val="005F2D36"/>
    <w:rsid w:val="005F31C0"/>
    <w:rsid w:val="005F43D7"/>
    <w:rsid w:val="005F5FFE"/>
    <w:rsid w:val="005F6830"/>
    <w:rsid w:val="005F7C5A"/>
    <w:rsid w:val="00600B7F"/>
    <w:rsid w:val="00600C7C"/>
    <w:rsid w:val="00600F05"/>
    <w:rsid w:val="00603ADC"/>
    <w:rsid w:val="00603FF7"/>
    <w:rsid w:val="00604BE2"/>
    <w:rsid w:val="00605651"/>
    <w:rsid w:val="006059DF"/>
    <w:rsid w:val="00606FA2"/>
    <w:rsid w:val="0060707B"/>
    <w:rsid w:val="00613313"/>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2537"/>
    <w:rsid w:val="00643F7A"/>
    <w:rsid w:val="006448DE"/>
    <w:rsid w:val="006469D1"/>
    <w:rsid w:val="00646DDA"/>
    <w:rsid w:val="0065006B"/>
    <w:rsid w:val="00650EBF"/>
    <w:rsid w:val="00655D39"/>
    <w:rsid w:val="0065657E"/>
    <w:rsid w:val="0066069C"/>
    <w:rsid w:val="00661AF9"/>
    <w:rsid w:val="00661B51"/>
    <w:rsid w:val="0066238F"/>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312B"/>
    <w:rsid w:val="0069330A"/>
    <w:rsid w:val="00694161"/>
    <w:rsid w:val="00694A12"/>
    <w:rsid w:val="00695343"/>
    <w:rsid w:val="00695911"/>
    <w:rsid w:val="00696634"/>
    <w:rsid w:val="006A131B"/>
    <w:rsid w:val="006A3E01"/>
    <w:rsid w:val="006A7A14"/>
    <w:rsid w:val="006A7F48"/>
    <w:rsid w:val="006B005F"/>
    <w:rsid w:val="006B3BF8"/>
    <w:rsid w:val="006B4BFE"/>
    <w:rsid w:val="006B70F8"/>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476"/>
    <w:rsid w:val="006D7835"/>
    <w:rsid w:val="006D7F88"/>
    <w:rsid w:val="006E4AC6"/>
    <w:rsid w:val="006E4B7F"/>
    <w:rsid w:val="006E5418"/>
    <w:rsid w:val="006E5E54"/>
    <w:rsid w:val="006E6025"/>
    <w:rsid w:val="006F05C3"/>
    <w:rsid w:val="006F15B1"/>
    <w:rsid w:val="006F174B"/>
    <w:rsid w:val="006F3032"/>
    <w:rsid w:val="006F346E"/>
    <w:rsid w:val="006F5B38"/>
    <w:rsid w:val="006F6A9F"/>
    <w:rsid w:val="006F6E32"/>
    <w:rsid w:val="00700579"/>
    <w:rsid w:val="00700F3B"/>
    <w:rsid w:val="00701E5A"/>
    <w:rsid w:val="00702822"/>
    <w:rsid w:val="0070367B"/>
    <w:rsid w:val="00707ED6"/>
    <w:rsid w:val="00710CF7"/>
    <w:rsid w:val="0071282D"/>
    <w:rsid w:val="007135AF"/>
    <w:rsid w:val="00717835"/>
    <w:rsid w:val="00720489"/>
    <w:rsid w:val="0072072E"/>
    <w:rsid w:val="00720BC7"/>
    <w:rsid w:val="00721FCF"/>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66417"/>
    <w:rsid w:val="007704A9"/>
    <w:rsid w:val="00772867"/>
    <w:rsid w:val="00772B26"/>
    <w:rsid w:val="0077330C"/>
    <w:rsid w:val="00773F5A"/>
    <w:rsid w:val="00776468"/>
    <w:rsid w:val="00776D16"/>
    <w:rsid w:val="00783919"/>
    <w:rsid w:val="00783DA7"/>
    <w:rsid w:val="00784603"/>
    <w:rsid w:val="0078608A"/>
    <w:rsid w:val="0078653A"/>
    <w:rsid w:val="00792C32"/>
    <w:rsid w:val="00793FD3"/>
    <w:rsid w:val="0079400C"/>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0FE"/>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1B9"/>
    <w:rsid w:val="00801396"/>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7CD8"/>
    <w:rsid w:val="008502C2"/>
    <w:rsid w:val="008507EF"/>
    <w:rsid w:val="00850904"/>
    <w:rsid w:val="008525DD"/>
    <w:rsid w:val="00853829"/>
    <w:rsid w:val="00853BF9"/>
    <w:rsid w:val="00855392"/>
    <w:rsid w:val="00856AB0"/>
    <w:rsid w:val="008611A2"/>
    <w:rsid w:val="00861FED"/>
    <w:rsid w:val="00862A3F"/>
    <w:rsid w:val="008648BF"/>
    <w:rsid w:val="00867811"/>
    <w:rsid w:val="00867C20"/>
    <w:rsid w:val="00870BB1"/>
    <w:rsid w:val="0087187D"/>
    <w:rsid w:val="00871E93"/>
    <w:rsid w:val="00872B95"/>
    <w:rsid w:val="008733D8"/>
    <w:rsid w:val="008739A2"/>
    <w:rsid w:val="008745A8"/>
    <w:rsid w:val="0088245A"/>
    <w:rsid w:val="00882DFC"/>
    <w:rsid w:val="008832DB"/>
    <w:rsid w:val="00884B5C"/>
    <w:rsid w:val="0088500E"/>
    <w:rsid w:val="00886AC1"/>
    <w:rsid w:val="008876AB"/>
    <w:rsid w:val="008915FB"/>
    <w:rsid w:val="00893201"/>
    <w:rsid w:val="00893FBD"/>
    <w:rsid w:val="0089577E"/>
    <w:rsid w:val="00895CB0"/>
    <w:rsid w:val="00897DE4"/>
    <w:rsid w:val="008A1A85"/>
    <w:rsid w:val="008A1F39"/>
    <w:rsid w:val="008A2948"/>
    <w:rsid w:val="008A7380"/>
    <w:rsid w:val="008B03A9"/>
    <w:rsid w:val="008B0F94"/>
    <w:rsid w:val="008B25E6"/>
    <w:rsid w:val="008B3FDA"/>
    <w:rsid w:val="008B4683"/>
    <w:rsid w:val="008B472E"/>
    <w:rsid w:val="008B57A8"/>
    <w:rsid w:val="008C00B4"/>
    <w:rsid w:val="008C1668"/>
    <w:rsid w:val="008C2A48"/>
    <w:rsid w:val="008C2EB3"/>
    <w:rsid w:val="008C3FAF"/>
    <w:rsid w:val="008C59D7"/>
    <w:rsid w:val="008C62AD"/>
    <w:rsid w:val="008C6BEB"/>
    <w:rsid w:val="008D1717"/>
    <w:rsid w:val="008D174D"/>
    <w:rsid w:val="008D2749"/>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362D"/>
    <w:rsid w:val="009137C6"/>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05C8"/>
    <w:rsid w:val="009536A2"/>
    <w:rsid w:val="009541C4"/>
    <w:rsid w:val="00956D8E"/>
    <w:rsid w:val="009575CF"/>
    <w:rsid w:val="00961994"/>
    <w:rsid w:val="0096239D"/>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10"/>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08F0"/>
    <w:rsid w:val="009A28AF"/>
    <w:rsid w:val="009A3AAC"/>
    <w:rsid w:val="009A5A09"/>
    <w:rsid w:val="009A6BE0"/>
    <w:rsid w:val="009A6E3B"/>
    <w:rsid w:val="009A7BE0"/>
    <w:rsid w:val="009B2E15"/>
    <w:rsid w:val="009B367E"/>
    <w:rsid w:val="009B4B0D"/>
    <w:rsid w:val="009B6105"/>
    <w:rsid w:val="009C1A67"/>
    <w:rsid w:val="009C32A5"/>
    <w:rsid w:val="009C3A0A"/>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1594"/>
    <w:rsid w:val="009F228E"/>
    <w:rsid w:val="009F54AE"/>
    <w:rsid w:val="009F576F"/>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055"/>
    <w:rsid w:val="00A3110D"/>
    <w:rsid w:val="00A313B8"/>
    <w:rsid w:val="00A31871"/>
    <w:rsid w:val="00A31B2A"/>
    <w:rsid w:val="00A32543"/>
    <w:rsid w:val="00A3317C"/>
    <w:rsid w:val="00A37C87"/>
    <w:rsid w:val="00A431C7"/>
    <w:rsid w:val="00A439DA"/>
    <w:rsid w:val="00A43FDC"/>
    <w:rsid w:val="00A44347"/>
    <w:rsid w:val="00A4484F"/>
    <w:rsid w:val="00A45DE3"/>
    <w:rsid w:val="00A500EE"/>
    <w:rsid w:val="00A50463"/>
    <w:rsid w:val="00A51D62"/>
    <w:rsid w:val="00A55E93"/>
    <w:rsid w:val="00A56000"/>
    <w:rsid w:val="00A56DAE"/>
    <w:rsid w:val="00A616E0"/>
    <w:rsid w:val="00A61E58"/>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A7083"/>
    <w:rsid w:val="00AB1C8A"/>
    <w:rsid w:val="00AB2963"/>
    <w:rsid w:val="00AB5BB0"/>
    <w:rsid w:val="00AB5F42"/>
    <w:rsid w:val="00AB64B7"/>
    <w:rsid w:val="00AB67B2"/>
    <w:rsid w:val="00AB68A0"/>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5C0C"/>
    <w:rsid w:val="00B06CD9"/>
    <w:rsid w:val="00B12FBB"/>
    <w:rsid w:val="00B20E43"/>
    <w:rsid w:val="00B2117C"/>
    <w:rsid w:val="00B228FD"/>
    <w:rsid w:val="00B22E0E"/>
    <w:rsid w:val="00B303B9"/>
    <w:rsid w:val="00B30A20"/>
    <w:rsid w:val="00B335C9"/>
    <w:rsid w:val="00B33FB9"/>
    <w:rsid w:val="00B35F66"/>
    <w:rsid w:val="00B36D92"/>
    <w:rsid w:val="00B37F06"/>
    <w:rsid w:val="00B40E2C"/>
    <w:rsid w:val="00B410B9"/>
    <w:rsid w:val="00B4117A"/>
    <w:rsid w:val="00B42633"/>
    <w:rsid w:val="00B42A4C"/>
    <w:rsid w:val="00B44520"/>
    <w:rsid w:val="00B45036"/>
    <w:rsid w:val="00B46119"/>
    <w:rsid w:val="00B5016E"/>
    <w:rsid w:val="00B502BF"/>
    <w:rsid w:val="00B50EBB"/>
    <w:rsid w:val="00B51B44"/>
    <w:rsid w:val="00B52C79"/>
    <w:rsid w:val="00B534DA"/>
    <w:rsid w:val="00B55CA4"/>
    <w:rsid w:val="00B616CD"/>
    <w:rsid w:val="00B62726"/>
    <w:rsid w:val="00B6562C"/>
    <w:rsid w:val="00B677F2"/>
    <w:rsid w:val="00B73492"/>
    <w:rsid w:val="00B76338"/>
    <w:rsid w:val="00B77958"/>
    <w:rsid w:val="00B77C3D"/>
    <w:rsid w:val="00B81BFB"/>
    <w:rsid w:val="00B8362B"/>
    <w:rsid w:val="00B92C27"/>
    <w:rsid w:val="00B9315A"/>
    <w:rsid w:val="00B932BE"/>
    <w:rsid w:val="00B9352B"/>
    <w:rsid w:val="00B93A5E"/>
    <w:rsid w:val="00B94086"/>
    <w:rsid w:val="00B942FD"/>
    <w:rsid w:val="00B95B69"/>
    <w:rsid w:val="00B96662"/>
    <w:rsid w:val="00BA0965"/>
    <w:rsid w:val="00BA2E7F"/>
    <w:rsid w:val="00BA4BA8"/>
    <w:rsid w:val="00BA50E4"/>
    <w:rsid w:val="00BB1681"/>
    <w:rsid w:val="00BB4B24"/>
    <w:rsid w:val="00BB6B52"/>
    <w:rsid w:val="00BC1F50"/>
    <w:rsid w:val="00BC207F"/>
    <w:rsid w:val="00BC23B8"/>
    <w:rsid w:val="00BC3D9C"/>
    <w:rsid w:val="00BC5FB0"/>
    <w:rsid w:val="00BC6ABA"/>
    <w:rsid w:val="00BD0D74"/>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6E01"/>
    <w:rsid w:val="00BF780B"/>
    <w:rsid w:val="00C00128"/>
    <w:rsid w:val="00C02236"/>
    <w:rsid w:val="00C02C23"/>
    <w:rsid w:val="00C02C6A"/>
    <w:rsid w:val="00C05443"/>
    <w:rsid w:val="00C05589"/>
    <w:rsid w:val="00C075A4"/>
    <w:rsid w:val="00C10D1F"/>
    <w:rsid w:val="00C11958"/>
    <w:rsid w:val="00C13E67"/>
    <w:rsid w:val="00C15742"/>
    <w:rsid w:val="00C159DB"/>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37BB1"/>
    <w:rsid w:val="00C408EC"/>
    <w:rsid w:val="00C40BC0"/>
    <w:rsid w:val="00C41E75"/>
    <w:rsid w:val="00C427D6"/>
    <w:rsid w:val="00C45064"/>
    <w:rsid w:val="00C4592B"/>
    <w:rsid w:val="00C46AD4"/>
    <w:rsid w:val="00C5330F"/>
    <w:rsid w:val="00C54A1A"/>
    <w:rsid w:val="00C557D4"/>
    <w:rsid w:val="00C55A6C"/>
    <w:rsid w:val="00C5617B"/>
    <w:rsid w:val="00C6025D"/>
    <w:rsid w:val="00C60404"/>
    <w:rsid w:val="00C619D0"/>
    <w:rsid w:val="00C61B37"/>
    <w:rsid w:val="00C7097C"/>
    <w:rsid w:val="00C70AD9"/>
    <w:rsid w:val="00C72374"/>
    <w:rsid w:val="00C73C14"/>
    <w:rsid w:val="00C77545"/>
    <w:rsid w:val="00C77CDA"/>
    <w:rsid w:val="00C807F7"/>
    <w:rsid w:val="00C81187"/>
    <w:rsid w:val="00C82339"/>
    <w:rsid w:val="00C83BD0"/>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10BF"/>
    <w:rsid w:val="00CB462E"/>
    <w:rsid w:val="00CB4BAA"/>
    <w:rsid w:val="00CC03DA"/>
    <w:rsid w:val="00CC3B51"/>
    <w:rsid w:val="00CC400E"/>
    <w:rsid w:val="00CC5EE3"/>
    <w:rsid w:val="00CC78E0"/>
    <w:rsid w:val="00CC7D21"/>
    <w:rsid w:val="00CD09DC"/>
    <w:rsid w:val="00CD11B6"/>
    <w:rsid w:val="00CD4EFE"/>
    <w:rsid w:val="00CE03D8"/>
    <w:rsid w:val="00CE155E"/>
    <w:rsid w:val="00CE15E2"/>
    <w:rsid w:val="00CE2F33"/>
    <w:rsid w:val="00CE5DF7"/>
    <w:rsid w:val="00CF0312"/>
    <w:rsid w:val="00CF0BBA"/>
    <w:rsid w:val="00CF198E"/>
    <w:rsid w:val="00CF2F46"/>
    <w:rsid w:val="00CF3028"/>
    <w:rsid w:val="00CF7201"/>
    <w:rsid w:val="00CF7CB1"/>
    <w:rsid w:val="00D0059B"/>
    <w:rsid w:val="00D01018"/>
    <w:rsid w:val="00D02FB0"/>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0A3"/>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1FF"/>
    <w:rsid w:val="00D91838"/>
    <w:rsid w:val="00D91BC2"/>
    <w:rsid w:val="00D91CEF"/>
    <w:rsid w:val="00D9214A"/>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304D"/>
    <w:rsid w:val="00DF4FC3"/>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2C5"/>
    <w:rsid w:val="00E44AE6"/>
    <w:rsid w:val="00E46F66"/>
    <w:rsid w:val="00E47383"/>
    <w:rsid w:val="00E52126"/>
    <w:rsid w:val="00E527D4"/>
    <w:rsid w:val="00E534EB"/>
    <w:rsid w:val="00E5460E"/>
    <w:rsid w:val="00E546CF"/>
    <w:rsid w:val="00E55327"/>
    <w:rsid w:val="00E563A4"/>
    <w:rsid w:val="00E57A43"/>
    <w:rsid w:val="00E606B2"/>
    <w:rsid w:val="00E62AC0"/>
    <w:rsid w:val="00E6333D"/>
    <w:rsid w:val="00E63ADA"/>
    <w:rsid w:val="00E63BDA"/>
    <w:rsid w:val="00E674D5"/>
    <w:rsid w:val="00E70ABD"/>
    <w:rsid w:val="00E724EC"/>
    <w:rsid w:val="00E730BC"/>
    <w:rsid w:val="00E75707"/>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040"/>
    <w:rsid w:val="00EE76C5"/>
    <w:rsid w:val="00EF249A"/>
    <w:rsid w:val="00EF263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66E"/>
    <w:rsid w:val="00F20AEF"/>
    <w:rsid w:val="00F22A97"/>
    <w:rsid w:val="00F23533"/>
    <w:rsid w:val="00F23E7C"/>
    <w:rsid w:val="00F26E4E"/>
    <w:rsid w:val="00F27614"/>
    <w:rsid w:val="00F27C2F"/>
    <w:rsid w:val="00F305A7"/>
    <w:rsid w:val="00F31DC7"/>
    <w:rsid w:val="00F326B3"/>
    <w:rsid w:val="00F36057"/>
    <w:rsid w:val="00F36940"/>
    <w:rsid w:val="00F4115C"/>
    <w:rsid w:val="00F411CB"/>
    <w:rsid w:val="00F43335"/>
    <w:rsid w:val="00F443C6"/>
    <w:rsid w:val="00F45742"/>
    <w:rsid w:val="00F507F6"/>
    <w:rsid w:val="00F51A73"/>
    <w:rsid w:val="00F54087"/>
    <w:rsid w:val="00F54D10"/>
    <w:rsid w:val="00F55F14"/>
    <w:rsid w:val="00F56824"/>
    <w:rsid w:val="00F570E0"/>
    <w:rsid w:val="00F62E54"/>
    <w:rsid w:val="00F63CE3"/>
    <w:rsid w:val="00F63FAF"/>
    <w:rsid w:val="00F64EFC"/>
    <w:rsid w:val="00F65818"/>
    <w:rsid w:val="00F7052B"/>
    <w:rsid w:val="00F7632B"/>
    <w:rsid w:val="00F80F6C"/>
    <w:rsid w:val="00F81358"/>
    <w:rsid w:val="00F8269D"/>
    <w:rsid w:val="00F82BCE"/>
    <w:rsid w:val="00F84248"/>
    <w:rsid w:val="00F854FE"/>
    <w:rsid w:val="00F868A2"/>
    <w:rsid w:val="00F86FCC"/>
    <w:rsid w:val="00F8793E"/>
    <w:rsid w:val="00F91587"/>
    <w:rsid w:val="00F93BAA"/>
    <w:rsid w:val="00F943AD"/>
    <w:rsid w:val="00F95373"/>
    <w:rsid w:val="00F960C4"/>
    <w:rsid w:val="00F96207"/>
    <w:rsid w:val="00F97372"/>
    <w:rsid w:val="00FA03F2"/>
    <w:rsid w:val="00FA2369"/>
    <w:rsid w:val="00FA37DD"/>
    <w:rsid w:val="00FA5256"/>
    <w:rsid w:val="00FB41E1"/>
    <w:rsid w:val="00FB6150"/>
    <w:rsid w:val="00FB7807"/>
    <w:rsid w:val="00FB7AB0"/>
    <w:rsid w:val="00FC1110"/>
    <w:rsid w:val="00FC26B5"/>
    <w:rsid w:val="00FC2F64"/>
    <w:rsid w:val="00FC54F6"/>
    <w:rsid w:val="00FC5505"/>
    <w:rsid w:val="00FC5EF5"/>
    <w:rsid w:val="00FC76CB"/>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B53C7D2"/>
  <w15:docId w15:val="{6A54F2C2-BCE3-4B3C-992B-A1B1A817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C37BB1"/>
    <w:rPr>
      <w:rFonts w:ascii="Courier" w:hAnsi="Courier"/>
      <w:sz w:val="24"/>
    </w:rPr>
  </w:style>
  <w:style w:type="character" w:customStyle="1" w:styleId="CommentTextChar">
    <w:name w:val="Comment Text Char"/>
    <w:link w:val="CommentText"/>
    <w:uiPriority w:val="99"/>
    <w:locked/>
    <w:rsid w:val="00E6333D"/>
    <w:rPr>
      <w:rFonts w:ascii="Courier" w:hAnsi="Courier"/>
    </w:rPr>
  </w:style>
  <w:style w:type="character" w:styleId="Emphasis">
    <w:name w:val="Emphasis"/>
    <w:basedOn w:val="DefaultParagraphFont"/>
    <w:uiPriority w:val="20"/>
    <w:qFormat/>
    <w:rsid w:val="0024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87505651">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76589300">
      <w:bodyDiv w:val="1"/>
      <w:marLeft w:val="0"/>
      <w:marRight w:val="0"/>
      <w:marTop w:val="0"/>
      <w:marBottom w:val="0"/>
      <w:divBdr>
        <w:top w:val="none" w:sz="0" w:space="0" w:color="auto"/>
        <w:left w:val="none" w:sz="0" w:space="0" w:color="auto"/>
        <w:bottom w:val="none" w:sz="0" w:space="0" w:color="auto"/>
        <w:right w:val="none" w:sz="0" w:space="0" w:color="auto"/>
      </w:divBdr>
    </w:div>
    <w:div w:id="438186121">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97896732">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23331197">
      <w:bodyDiv w:val="1"/>
      <w:marLeft w:val="0"/>
      <w:marRight w:val="0"/>
      <w:marTop w:val="0"/>
      <w:marBottom w:val="0"/>
      <w:divBdr>
        <w:top w:val="none" w:sz="0" w:space="0" w:color="auto"/>
        <w:left w:val="none" w:sz="0" w:space="0" w:color="auto"/>
        <w:bottom w:val="none" w:sz="0" w:space="0" w:color="auto"/>
        <w:right w:val="none" w:sz="0" w:space="0" w:color="auto"/>
      </w:divBdr>
    </w:div>
    <w:div w:id="736320766">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54958962">
      <w:bodyDiv w:val="1"/>
      <w:marLeft w:val="0"/>
      <w:marRight w:val="0"/>
      <w:marTop w:val="0"/>
      <w:marBottom w:val="0"/>
      <w:divBdr>
        <w:top w:val="none" w:sz="0" w:space="0" w:color="auto"/>
        <w:left w:val="none" w:sz="0" w:space="0" w:color="auto"/>
        <w:bottom w:val="none" w:sz="0" w:space="0" w:color="auto"/>
        <w:right w:val="none" w:sz="0" w:space="0" w:color="auto"/>
      </w:divBdr>
    </w:div>
    <w:div w:id="2123184530">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hedderman@otda.ny.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ri.chasten@state.co.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ai.White@dhr.alabama.gov"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GS_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ry.braasch@dhs.state.nj.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0A621DF277514EA67755A6330B8181" ma:contentTypeVersion="11" ma:contentTypeDescription="Create a new document." ma:contentTypeScope="" ma:versionID="a9edff0eaf45996b0e36a8becf415f19">
  <xsd:schema xmlns:xsd="http://www.w3.org/2001/XMLSchema" xmlns:xs="http://www.w3.org/2001/XMLSchema" xmlns:p="http://schemas.microsoft.com/office/2006/metadata/properties" xmlns:ns3="77be19f8-ff85-4989-9602-d9e0f77e5ce3" xmlns:ns4="000ddfdc-4fbf-44b7-8d5e-4f78f8e1859b" targetNamespace="http://schemas.microsoft.com/office/2006/metadata/properties" ma:root="true" ma:fieldsID="8fbb0a8b8721cfa9eb465cc8bbcfdc4f" ns3:_="" ns4:_="">
    <xsd:import namespace="77be19f8-ff85-4989-9602-d9e0f77e5ce3"/>
    <xsd:import namespace="000ddfdc-4fbf-44b7-8d5e-4f78f8e185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19f8-ff85-4989-9602-d9e0f77e5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ddfdc-4fbf-44b7-8d5e-4f78f8e185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594C7-BF42-4F2C-ABDC-B0D5ABD38A85}">
  <ds:schemaRefs>
    <ds:schemaRef ds:uri="http://schemas.openxmlformats.org/officeDocument/2006/bibliography"/>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C5DD7420-095D-468C-BC80-9E7A41869B57}">
  <ds:schemaRefs>
    <ds:schemaRef ds:uri="77be19f8-ff85-4989-9602-d9e0f77e5ce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00ddfdc-4fbf-44b7-8d5e-4f78f8e1859b"/>
    <ds:schemaRef ds:uri="http://www.w3.org/XML/1998/namespace"/>
    <ds:schemaRef ds:uri="http://purl.org/dc/dcmitype/"/>
  </ds:schemaRefs>
</ds:datastoreItem>
</file>

<file path=customXml/itemProps4.xml><?xml version="1.0" encoding="utf-8"?>
<ds:datastoreItem xmlns:ds="http://schemas.openxmlformats.org/officeDocument/2006/customXml" ds:itemID="{76623439-2EC0-4BEF-BF98-91165E3F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19f8-ff85-4989-9602-d9e0f77e5ce3"/>
    <ds:schemaRef ds:uri="000ddfdc-4fbf-44b7-8d5e-4f78f8e1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4352</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30027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Wickman, Alexandria - FNS</cp:lastModifiedBy>
  <cp:revision>3</cp:revision>
  <cp:lastPrinted>2013-08-08T14:23:00Z</cp:lastPrinted>
  <dcterms:created xsi:type="dcterms:W3CDTF">2021-12-10T20:36:00Z</dcterms:created>
  <dcterms:modified xsi:type="dcterms:W3CDTF">2021-12-10T20:36:00Z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0x010100210A621DF277514EA67755A6330B8181</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