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088A" w:rsidR="00C37CD8" w:rsidP="00D9093C" w:rsidRDefault="00C37CD8" w14:paraId="55374F30" w14:textId="7488D9F7">
      <w:pPr>
        <w:jc w:val="center"/>
        <w:rPr>
          <w:rFonts w:ascii="Tahoma" w:hAnsi="Tahoma" w:cs="Tahoma"/>
          <w:color w:val="3366FF"/>
          <w:sz w:val="28"/>
          <w:szCs w:val="28"/>
        </w:rPr>
      </w:pPr>
      <w:bookmarkStart w:name="_Hlk93480506" w:id="0"/>
      <w:r w:rsidRPr="00E0088A">
        <w:rPr>
          <w:rFonts w:ascii="Tahoma" w:hAnsi="Tahoma" w:cs="Tahoma"/>
          <w:sz w:val="28"/>
          <w:szCs w:val="28"/>
        </w:rPr>
        <w:t xml:space="preserve">Supporting </w:t>
      </w:r>
      <w:proofErr w:type="gramStart"/>
      <w:r w:rsidRPr="00E0088A">
        <w:rPr>
          <w:rFonts w:ascii="Tahoma" w:hAnsi="Tahoma" w:cs="Tahoma"/>
          <w:sz w:val="28"/>
          <w:szCs w:val="28"/>
        </w:rPr>
        <w:t>Statement</w:t>
      </w:r>
      <w:proofErr w:type="gramEnd"/>
      <w:r w:rsidRPr="00E0088A">
        <w:rPr>
          <w:rFonts w:ascii="Tahoma" w:hAnsi="Tahoma" w:cs="Tahoma"/>
          <w:sz w:val="28"/>
          <w:szCs w:val="28"/>
        </w:rPr>
        <w:t xml:space="preserve"> </w:t>
      </w:r>
      <w:r w:rsidRPr="00E0088A" w:rsidR="00247A8D">
        <w:rPr>
          <w:rFonts w:ascii="Tahoma" w:hAnsi="Tahoma" w:cs="Tahoma"/>
          <w:sz w:val="28"/>
          <w:szCs w:val="28"/>
        </w:rPr>
        <w:t xml:space="preserve">A </w:t>
      </w:r>
      <w:r w:rsidRPr="00E0088A">
        <w:rPr>
          <w:rFonts w:ascii="Tahoma" w:hAnsi="Tahoma" w:cs="Tahoma"/>
          <w:sz w:val="28"/>
          <w:szCs w:val="28"/>
        </w:rPr>
        <w:t>for OMB 0596-</w:t>
      </w:r>
      <w:r w:rsidRPr="00E0088A" w:rsidR="00953ADA">
        <w:rPr>
          <w:rFonts w:ascii="Tahoma" w:hAnsi="Tahoma" w:cs="Tahoma"/>
          <w:sz w:val="28"/>
          <w:szCs w:val="28"/>
        </w:rPr>
        <w:t>0</w:t>
      </w:r>
      <w:r w:rsidRPr="00E0088A" w:rsidR="00247A8D">
        <w:rPr>
          <w:rFonts w:ascii="Tahoma" w:hAnsi="Tahoma" w:cs="Tahoma"/>
          <w:sz w:val="28"/>
          <w:szCs w:val="28"/>
        </w:rPr>
        <w:t>2</w:t>
      </w:r>
      <w:r w:rsidRPr="00E0088A" w:rsidR="00953ADA">
        <w:rPr>
          <w:rFonts w:ascii="Tahoma" w:hAnsi="Tahoma" w:cs="Tahoma"/>
          <w:sz w:val="28"/>
          <w:szCs w:val="28"/>
        </w:rPr>
        <w:t>37</w:t>
      </w:r>
    </w:p>
    <w:p w:rsidRPr="00A0453B" w:rsidR="008C325F" w:rsidP="00FD21A7" w:rsidRDefault="00D71069" w14:paraId="45E5CE76" w14:textId="26F543CE">
      <w:pPr>
        <w:keepLines/>
        <w:widowControl/>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A0453B">
        <w:rPr>
          <w:rFonts w:ascii="Tahoma" w:hAnsi="Tahoma" w:cs="Tahoma"/>
          <w:sz w:val="28"/>
          <w:szCs w:val="28"/>
        </w:rPr>
        <w:t>Urban Forest</w:t>
      </w:r>
      <w:r w:rsidRPr="00A0453B" w:rsidR="00326763">
        <w:rPr>
          <w:rFonts w:ascii="Tahoma" w:hAnsi="Tahoma" w:cs="Tahoma"/>
          <w:sz w:val="28"/>
          <w:szCs w:val="28"/>
        </w:rPr>
        <w:t xml:space="preserve"> </w:t>
      </w:r>
      <w:r w:rsidR="0005746B">
        <w:rPr>
          <w:rFonts w:ascii="Tahoma" w:hAnsi="Tahoma" w:cs="Tahoma"/>
          <w:sz w:val="28"/>
          <w:szCs w:val="28"/>
        </w:rPr>
        <w:t xml:space="preserve">Engagement </w:t>
      </w:r>
      <w:r w:rsidRPr="00A0453B" w:rsidR="00326763">
        <w:rPr>
          <w:rFonts w:ascii="Tahoma" w:hAnsi="Tahoma" w:cs="Tahoma"/>
          <w:sz w:val="28"/>
          <w:szCs w:val="28"/>
        </w:rPr>
        <w:t>in Atlanta, GA</w:t>
      </w:r>
    </w:p>
    <w:bookmarkEnd w:id="0"/>
    <w:p w:rsidRPr="00A0453B" w:rsidR="00EC10FF" w:rsidP="00FD21A7" w:rsidRDefault="00EC10FF" w14:paraId="1C2E5F88"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612C4E" w:rsidP="00612C4E" w:rsidRDefault="00612C4E" w14:paraId="3E56D9EE"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16"/>
          <w:szCs w:val="16"/>
        </w:rPr>
      </w:pPr>
    </w:p>
    <w:p w:rsidR="00612C4E" w:rsidP="00612C4E" w:rsidRDefault="00612C4E" w14:paraId="27CF63F9" w14:textId="421171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612C4E">
        <w:rPr>
          <w:rFonts w:ascii="Tahoma" w:hAnsi="Tahoma" w:eastAsia="Calibri" w:cs="Tahoma"/>
          <w:sz w:val="22"/>
          <w:szCs w:val="22"/>
        </w:rPr>
        <w:t xml:space="preserve">Note: This is </w:t>
      </w:r>
      <w:r w:rsidR="0057233A">
        <w:rPr>
          <w:rFonts w:ascii="Tahoma" w:hAnsi="Tahoma" w:eastAsia="Calibri" w:cs="Tahoma"/>
          <w:sz w:val="22"/>
          <w:szCs w:val="22"/>
        </w:rPr>
        <w:t xml:space="preserve">a </w:t>
      </w:r>
      <w:r w:rsidR="00F25AF0">
        <w:rPr>
          <w:rFonts w:ascii="Tahoma" w:hAnsi="Tahoma" w:eastAsia="Calibri" w:cs="Tahoma"/>
          <w:sz w:val="22"/>
          <w:szCs w:val="22"/>
        </w:rPr>
        <w:t xml:space="preserve">request for OMB to </w:t>
      </w:r>
      <w:r w:rsidR="001E7534">
        <w:rPr>
          <w:rFonts w:ascii="Tahoma" w:hAnsi="Tahoma" w:eastAsia="Calibri" w:cs="Tahoma"/>
          <w:sz w:val="22"/>
          <w:szCs w:val="22"/>
        </w:rPr>
        <w:t>renew</w:t>
      </w:r>
      <w:r w:rsidR="00F25AF0">
        <w:rPr>
          <w:rFonts w:ascii="Tahoma" w:hAnsi="Tahoma" w:eastAsia="Calibri" w:cs="Tahoma"/>
          <w:sz w:val="22"/>
          <w:szCs w:val="22"/>
        </w:rPr>
        <w:t xml:space="preserve"> the</w:t>
      </w:r>
      <w:r w:rsidR="0057233A">
        <w:rPr>
          <w:rFonts w:ascii="Tahoma" w:hAnsi="Tahoma" w:eastAsia="Calibri" w:cs="Tahoma"/>
          <w:sz w:val="22"/>
          <w:szCs w:val="22"/>
        </w:rPr>
        <w:t xml:space="preserve"> previously approved </w:t>
      </w:r>
      <w:r w:rsidRPr="00612C4E" w:rsidR="00F25AF0">
        <w:rPr>
          <w:rFonts w:ascii="Tahoma" w:hAnsi="Tahoma" w:eastAsia="Calibri" w:cs="Tahoma"/>
          <w:sz w:val="22"/>
          <w:szCs w:val="22"/>
        </w:rPr>
        <w:t>info</w:t>
      </w:r>
      <w:r w:rsidR="00F25AF0">
        <w:rPr>
          <w:rFonts w:ascii="Tahoma" w:hAnsi="Tahoma" w:eastAsia="Calibri" w:cs="Tahoma"/>
          <w:sz w:val="22"/>
          <w:szCs w:val="22"/>
        </w:rPr>
        <w:t>rmation collection OMB 0596-0237</w:t>
      </w:r>
      <w:r w:rsidRPr="00612C4E" w:rsidR="00F25AF0">
        <w:rPr>
          <w:rFonts w:ascii="Tahoma" w:hAnsi="Tahoma" w:eastAsia="Calibri" w:cs="Tahoma"/>
          <w:sz w:val="22"/>
          <w:szCs w:val="22"/>
        </w:rPr>
        <w:t>,</w:t>
      </w:r>
      <w:r w:rsidR="00F25AF0">
        <w:rPr>
          <w:rFonts w:ascii="Tahoma" w:hAnsi="Tahoma" w:eastAsia="Calibri" w:cs="Tahoma"/>
          <w:sz w:val="22"/>
          <w:szCs w:val="22"/>
        </w:rPr>
        <w:t xml:space="preserve"> Environmental Justice and the Urban Forest in Atlanta, GA, which </w:t>
      </w:r>
      <w:r w:rsidR="00361A97">
        <w:rPr>
          <w:rFonts w:ascii="Tahoma" w:hAnsi="Tahoma" w:eastAsia="Calibri" w:cs="Tahoma"/>
          <w:sz w:val="22"/>
          <w:szCs w:val="22"/>
        </w:rPr>
        <w:t xml:space="preserve">will </w:t>
      </w:r>
      <w:r w:rsidR="00F25AF0">
        <w:rPr>
          <w:rFonts w:ascii="Tahoma" w:hAnsi="Tahoma" w:eastAsia="Calibri" w:cs="Tahoma"/>
          <w:sz w:val="22"/>
          <w:szCs w:val="22"/>
        </w:rPr>
        <w:t xml:space="preserve">expire </w:t>
      </w:r>
      <w:r w:rsidR="00361A97">
        <w:rPr>
          <w:rFonts w:ascii="Tahoma" w:hAnsi="Tahoma" w:eastAsia="Calibri" w:cs="Tahoma"/>
          <w:sz w:val="22"/>
          <w:szCs w:val="22"/>
        </w:rPr>
        <w:t>February 28, 202</w:t>
      </w:r>
      <w:r w:rsidR="00AA16C7">
        <w:rPr>
          <w:rFonts w:ascii="Tahoma" w:hAnsi="Tahoma" w:eastAsia="Calibri" w:cs="Tahoma"/>
          <w:sz w:val="22"/>
          <w:szCs w:val="22"/>
        </w:rPr>
        <w:t>2</w:t>
      </w:r>
      <w:r w:rsidR="0057233A">
        <w:rPr>
          <w:rFonts w:ascii="Tahoma" w:hAnsi="Tahoma" w:eastAsia="Calibri" w:cs="Tahoma"/>
          <w:sz w:val="22"/>
          <w:szCs w:val="22"/>
        </w:rPr>
        <w:t>.</w:t>
      </w:r>
      <w:r w:rsidR="00AC0FFC">
        <w:rPr>
          <w:rFonts w:ascii="Tahoma" w:hAnsi="Tahoma" w:eastAsia="Calibri" w:cs="Tahoma"/>
          <w:sz w:val="22"/>
          <w:szCs w:val="22"/>
        </w:rPr>
        <w:t xml:space="preserve"> </w:t>
      </w:r>
      <w:r w:rsidR="0097341D">
        <w:rPr>
          <w:rFonts w:ascii="Tahoma" w:hAnsi="Tahoma" w:eastAsia="Calibri" w:cs="Tahoma"/>
          <w:sz w:val="22"/>
          <w:szCs w:val="22"/>
        </w:rPr>
        <w:t xml:space="preserve">  This revision concentrates on data related to urban forest patches in the City of Atlanta.  In this iteration, which still addresses environmental justice, we focus on resident engagement with efforts to reclaim neighborhood level urban forest patches and potential constraints to that engagement, particularly involuntary transiency</w:t>
      </w:r>
      <w:r w:rsidR="00331FDB">
        <w:rPr>
          <w:rFonts w:ascii="Tahoma" w:hAnsi="Tahoma" w:eastAsia="Calibri" w:cs="Tahoma"/>
          <w:sz w:val="22"/>
          <w:szCs w:val="22"/>
        </w:rPr>
        <w:t xml:space="preserve"> (</w:t>
      </w:r>
      <w:r w:rsidR="0097341D">
        <w:rPr>
          <w:rFonts w:ascii="Tahoma" w:hAnsi="Tahoma" w:eastAsia="Calibri" w:cs="Tahoma"/>
          <w:sz w:val="22"/>
          <w:szCs w:val="22"/>
        </w:rPr>
        <w:t>i.e., frequent household moving</w:t>
      </w:r>
      <w:r w:rsidR="00331FDB">
        <w:rPr>
          <w:rFonts w:ascii="Tahoma" w:hAnsi="Tahoma" w:eastAsia="Calibri" w:cs="Tahoma"/>
          <w:sz w:val="22"/>
          <w:szCs w:val="22"/>
        </w:rPr>
        <w:t>)</w:t>
      </w:r>
      <w:r w:rsidR="0097341D">
        <w:rPr>
          <w:rFonts w:ascii="Tahoma" w:hAnsi="Tahoma" w:eastAsia="Calibri" w:cs="Tahoma"/>
          <w:sz w:val="22"/>
          <w:szCs w:val="22"/>
        </w:rPr>
        <w:t>.</w:t>
      </w:r>
    </w:p>
    <w:p w:rsidR="00612C4E" w:rsidP="00612C4E" w:rsidRDefault="00612C4E" w14:paraId="24F360A5"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Pr>
          <w:rFonts w:ascii="Tahoma" w:hAnsi="Tahoma" w:cs="Tahoma"/>
          <w:b/>
          <w:bCs/>
          <w:sz w:val="28"/>
          <w:szCs w:val="28"/>
        </w:rPr>
      </w:pPr>
    </w:p>
    <w:p w:rsidR="00C37CD8" w:rsidP="00FD21A7" w:rsidRDefault="00EC10FF" w14:paraId="213A16C9" w14:textId="77777777">
      <w:pPr>
        <w:keepLines/>
        <w:widowControl/>
        <w:numPr>
          <w:ilvl w:val="0"/>
          <w:numId w:val="3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A0453B">
        <w:rPr>
          <w:rFonts w:ascii="Tahoma" w:hAnsi="Tahoma" w:cs="Tahoma"/>
          <w:b/>
          <w:bCs/>
          <w:sz w:val="28"/>
          <w:szCs w:val="28"/>
        </w:rPr>
        <w:t>Justification</w:t>
      </w:r>
    </w:p>
    <w:p w:rsidRPr="00A0453B" w:rsidR="00B07272" w:rsidP="00FD21A7" w:rsidRDefault="00B07272" w14:paraId="4C88EF5E"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Pr>
          <w:rFonts w:ascii="Tahoma" w:hAnsi="Tahoma" w:cs="Tahoma"/>
          <w:b/>
          <w:bCs/>
          <w:sz w:val="28"/>
          <w:szCs w:val="28"/>
        </w:rPr>
      </w:pPr>
    </w:p>
    <w:p w:rsidRPr="00B07272" w:rsidR="00C03E9F" w:rsidP="00FD21A7" w:rsidRDefault="00C37CD8" w14:paraId="3C53B487" w14:textId="77777777">
      <w:pPr>
        <w:pStyle w:val="BodyTextIndent2"/>
        <w:keepLines/>
        <w:widowControl/>
        <w:numPr>
          <w:ilvl w:val="0"/>
          <w:numId w:val="10"/>
        </w:numPr>
        <w:tabs>
          <w:tab w:val="left" w:pos="360"/>
        </w:tabs>
        <w:spacing w:after="80"/>
        <w:jc w:val="both"/>
        <w:rPr>
          <w:rFonts w:ascii="Tahoma" w:hAnsi="Tahoma" w:cs="Tahoma"/>
        </w:rPr>
      </w:pPr>
      <w:r w:rsidRPr="00B07272">
        <w:rPr>
          <w:rFonts w:ascii="Tahoma" w:hAnsi="Tahoma" w:cs="Tahoma"/>
        </w:rPr>
        <w:t>Explain the circumstances that make the col</w:t>
      </w:r>
      <w:r w:rsidRPr="00B07272">
        <w:rPr>
          <w:rFonts w:ascii="Tahoma" w:hAnsi="Tahoma" w:cs="Tahoma"/>
        </w:rPr>
        <w:softHyphen/>
        <w:t>lection of information necessary. Iden</w:t>
      </w:r>
      <w:r w:rsidRPr="00B07272">
        <w:rPr>
          <w:rFonts w:ascii="Tahoma" w:hAnsi="Tahoma" w:cs="Tahoma"/>
        </w:rPr>
        <w:softHyphen/>
        <w:t>tify any legal or administrative require</w:t>
      </w:r>
      <w:r w:rsidRPr="00B07272">
        <w:rPr>
          <w:rFonts w:ascii="Tahoma" w:hAnsi="Tahoma" w:cs="Tahoma"/>
        </w:rPr>
        <w:softHyphen/>
        <w:t>ments that necessitate the collection. Attach a copy of the appropriate section of each statute and regulation mandating or authorizing the col</w:t>
      </w:r>
      <w:r w:rsidRPr="00B07272">
        <w:rPr>
          <w:rFonts w:ascii="Tahoma" w:hAnsi="Tahoma" w:cs="Tahoma"/>
        </w:rPr>
        <w:softHyphen/>
        <w:t>lection of information.</w:t>
      </w:r>
    </w:p>
    <w:p w:rsidRPr="00A0453B" w:rsidR="00740E3D" w:rsidP="00FD21A7" w:rsidRDefault="00740E3D" w14:paraId="72416E8A" w14:textId="77777777">
      <w:pPr>
        <w:pStyle w:val="BodyTextIndent2"/>
        <w:keepLines/>
        <w:widowControl/>
        <w:tabs>
          <w:tab w:val="clear" w:pos="361"/>
        </w:tabs>
        <w:spacing w:after="80"/>
        <w:jc w:val="both"/>
        <w:rPr>
          <w:rFonts w:ascii="Tahoma" w:hAnsi="Tahoma" w:cs="Tahoma"/>
          <w:sz w:val="22"/>
          <w:szCs w:val="22"/>
        </w:rPr>
      </w:pPr>
    </w:p>
    <w:p w:rsidRPr="00276489" w:rsidR="00276489" w:rsidP="00276489" w:rsidRDefault="00D41420" w14:paraId="33EF5001" w14:textId="17E5DAF0">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lang w:bidi="en-US"/>
        </w:rPr>
      </w:pPr>
      <w:r w:rsidRPr="00184080">
        <w:rPr>
          <w:rFonts w:ascii="Tahoma" w:hAnsi="Tahoma" w:cs="Tahoma"/>
          <w:sz w:val="22"/>
          <w:szCs w:val="22"/>
        </w:rPr>
        <w:t xml:space="preserve">This </w:t>
      </w:r>
      <w:r w:rsidR="00AC0FFC">
        <w:rPr>
          <w:rFonts w:ascii="Tahoma" w:hAnsi="Tahoma" w:cs="Tahoma"/>
          <w:sz w:val="22"/>
          <w:szCs w:val="22"/>
        </w:rPr>
        <w:t>renewal builds on</w:t>
      </w:r>
      <w:r w:rsidRPr="00184080">
        <w:rPr>
          <w:rFonts w:ascii="Tahoma" w:hAnsi="Tahoma" w:cs="Tahoma"/>
          <w:sz w:val="22"/>
          <w:szCs w:val="22"/>
        </w:rPr>
        <w:t xml:space="preserve"> the existing information collection effort by examining </w:t>
      </w:r>
      <w:r>
        <w:rPr>
          <w:rFonts w:ascii="Tahoma" w:hAnsi="Tahoma" w:cs="Tahoma"/>
          <w:sz w:val="22"/>
          <w:szCs w:val="22"/>
        </w:rPr>
        <w:t xml:space="preserve">constraints to environmental decision making and engagement, specifically engagement with urban forest patches.  </w:t>
      </w:r>
      <w:r w:rsidRPr="00184080" w:rsidR="00184080">
        <w:rPr>
          <w:rFonts w:ascii="Tahoma" w:hAnsi="Tahoma" w:cs="Tahoma"/>
          <w:sz w:val="22"/>
          <w:szCs w:val="22"/>
        </w:rPr>
        <w:t>An urban forest patch is a collection or stand of trees on public or privately owned spaces</w:t>
      </w:r>
      <w:r w:rsidR="00BF70CE">
        <w:rPr>
          <w:rFonts w:ascii="Tahoma" w:hAnsi="Tahoma" w:cs="Tahoma"/>
          <w:sz w:val="22"/>
          <w:szCs w:val="22"/>
        </w:rPr>
        <w:t xml:space="preserve"> in cities or incorporated areas</w:t>
      </w:r>
      <w:r w:rsidRPr="00184080" w:rsidR="00184080">
        <w:rPr>
          <w:rFonts w:ascii="Tahoma" w:hAnsi="Tahoma" w:cs="Tahoma"/>
          <w:sz w:val="22"/>
          <w:szCs w:val="22"/>
        </w:rPr>
        <w:t xml:space="preserve">. This information collection focuses on patches on public spaces.  Engagement is defined as residents’ interest in and awareness of urban forest patches and resident participation in decisions about how the patches should be </w:t>
      </w:r>
      <w:r w:rsidR="00BF70CE">
        <w:rPr>
          <w:rFonts w:ascii="Tahoma" w:hAnsi="Tahoma" w:cs="Tahoma"/>
          <w:sz w:val="22"/>
          <w:szCs w:val="22"/>
        </w:rPr>
        <w:t xml:space="preserve">preserved, </w:t>
      </w:r>
      <w:r w:rsidRPr="00184080" w:rsidR="00184080">
        <w:rPr>
          <w:rFonts w:ascii="Tahoma" w:hAnsi="Tahoma" w:cs="Tahoma"/>
          <w:sz w:val="22"/>
          <w:szCs w:val="22"/>
        </w:rPr>
        <w:t>maintained</w:t>
      </w:r>
      <w:r w:rsidR="00BF70CE">
        <w:rPr>
          <w:rFonts w:ascii="Tahoma" w:hAnsi="Tahoma" w:cs="Tahoma"/>
          <w:sz w:val="22"/>
          <w:szCs w:val="22"/>
        </w:rPr>
        <w:t>,</w:t>
      </w:r>
      <w:r w:rsidRPr="00184080" w:rsidR="00184080">
        <w:rPr>
          <w:rFonts w:ascii="Tahoma" w:hAnsi="Tahoma" w:cs="Tahoma"/>
          <w:sz w:val="22"/>
          <w:szCs w:val="22"/>
        </w:rPr>
        <w:t xml:space="preserve"> or repurposed. </w:t>
      </w:r>
      <w:r w:rsidR="00A25864">
        <w:rPr>
          <w:rFonts w:ascii="Tahoma" w:hAnsi="Tahoma" w:cs="Tahoma"/>
          <w:sz w:val="22"/>
          <w:szCs w:val="22"/>
        </w:rPr>
        <w:t>Engagement is analogous to “civic ecology” and “civic environmental stewardship</w:t>
      </w:r>
      <w:r w:rsidR="00276489">
        <w:rPr>
          <w:rFonts w:ascii="Tahoma" w:hAnsi="Tahoma" w:cs="Tahoma"/>
          <w:sz w:val="22"/>
          <w:szCs w:val="22"/>
        </w:rPr>
        <w:t>”</w:t>
      </w:r>
      <w:r w:rsidR="00444983">
        <w:rPr>
          <w:rFonts w:ascii="Tahoma" w:hAnsi="Tahoma" w:cs="Tahoma"/>
          <w:sz w:val="22"/>
          <w:szCs w:val="22"/>
        </w:rPr>
        <w:t xml:space="preserve"> </w:t>
      </w:r>
      <w:r w:rsidR="00F86B5A">
        <w:rPr>
          <w:rFonts w:ascii="Tahoma" w:hAnsi="Tahoma" w:cs="Tahoma"/>
          <w:sz w:val="22"/>
          <w:szCs w:val="22"/>
        </w:rPr>
        <w:t>(</w:t>
      </w:r>
      <w:r w:rsidRPr="00F86B5A" w:rsidR="00F86B5A">
        <w:rPr>
          <w:rFonts w:ascii="Tahoma" w:hAnsi="Tahoma" w:cs="Tahoma"/>
          <w:sz w:val="22"/>
          <w:szCs w:val="22"/>
          <w:lang w:bidi="en-US"/>
        </w:rPr>
        <w:t>Romolini et al., 2016</w:t>
      </w:r>
      <w:r w:rsidR="00F86B5A">
        <w:rPr>
          <w:rFonts w:ascii="Tahoma" w:hAnsi="Tahoma" w:cs="Tahoma"/>
          <w:sz w:val="22"/>
          <w:szCs w:val="22"/>
          <w:lang w:bidi="en-US"/>
        </w:rPr>
        <w:t xml:space="preserve">; </w:t>
      </w:r>
      <w:r w:rsidRPr="00F86B5A" w:rsidR="00F86B5A">
        <w:rPr>
          <w:rFonts w:ascii="Tahoma" w:hAnsi="Tahoma" w:cs="Tahoma"/>
          <w:sz w:val="22"/>
          <w:szCs w:val="22"/>
          <w:lang w:bidi="en-US"/>
        </w:rPr>
        <w:t>Murphy-Dunning, 2009; Ernstson, 2013)</w:t>
      </w:r>
      <w:r w:rsidR="00F86B5A">
        <w:rPr>
          <w:rFonts w:ascii="Tahoma" w:hAnsi="Tahoma" w:cs="Tahoma"/>
          <w:sz w:val="22"/>
          <w:szCs w:val="22"/>
        </w:rPr>
        <w:t xml:space="preserve">.  </w:t>
      </w:r>
      <w:r w:rsidR="00444983">
        <w:rPr>
          <w:rFonts w:ascii="Tahoma" w:hAnsi="Tahoma" w:cs="Tahoma"/>
          <w:sz w:val="22"/>
          <w:szCs w:val="22"/>
        </w:rPr>
        <w:t xml:space="preserve">Populations of interest are nearby residents, </w:t>
      </w:r>
      <w:r w:rsidR="00065EAE">
        <w:rPr>
          <w:rFonts w:ascii="Tahoma" w:hAnsi="Tahoma" w:cs="Tahoma"/>
          <w:sz w:val="22"/>
          <w:szCs w:val="22"/>
        </w:rPr>
        <w:t xml:space="preserve">i.e., </w:t>
      </w:r>
      <w:r w:rsidR="00444983">
        <w:rPr>
          <w:rFonts w:ascii="Tahoma" w:hAnsi="Tahoma" w:cs="Tahoma"/>
          <w:sz w:val="22"/>
          <w:szCs w:val="22"/>
        </w:rPr>
        <w:t xml:space="preserve">those who live in neighborhoods and communities proximal to specific forest patches.  </w:t>
      </w:r>
      <w:r w:rsidRPr="00276489" w:rsidR="00276489">
        <w:rPr>
          <w:rFonts w:ascii="Tahoma" w:hAnsi="Tahoma" w:cs="Tahoma"/>
          <w:sz w:val="22"/>
          <w:szCs w:val="22"/>
          <w:lang w:bidi="en-US"/>
        </w:rPr>
        <w:t xml:space="preserve">Describing efforts to reforest Detroit, </w:t>
      </w:r>
      <w:proofErr w:type="spellStart"/>
      <w:r w:rsidRPr="00276489" w:rsidR="00276489">
        <w:rPr>
          <w:rFonts w:ascii="Tahoma" w:hAnsi="Tahoma" w:cs="Tahoma"/>
          <w:sz w:val="22"/>
          <w:szCs w:val="22"/>
          <w:lang w:bidi="en-US"/>
        </w:rPr>
        <w:t>Salminen</w:t>
      </w:r>
      <w:proofErr w:type="spellEnd"/>
      <w:r w:rsidRPr="00276489" w:rsidR="00276489">
        <w:rPr>
          <w:rFonts w:ascii="Tahoma" w:hAnsi="Tahoma" w:cs="Tahoma"/>
          <w:sz w:val="22"/>
          <w:szCs w:val="22"/>
          <w:lang w:bidi="en-US"/>
        </w:rPr>
        <w:t xml:space="preserve"> Witt et al. (2018, p.213) observe: “urban nature’s social-ecological benefits do not accrue on their own…whether community gardens, or greenways, a wildflower meadow or a grassy field</w:t>
      </w:r>
      <w:proofErr w:type="gramStart"/>
      <w:r w:rsidRPr="00276489" w:rsidR="00276489">
        <w:rPr>
          <w:rFonts w:ascii="Tahoma" w:hAnsi="Tahoma" w:cs="Tahoma"/>
          <w:sz w:val="22"/>
          <w:szCs w:val="22"/>
          <w:lang w:bidi="en-US"/>
        </w:rPr>
        <w:t>…[</w:t>
      </w:r>
      <w:proofErr w:type="gramEnd"/>
      <w:r w:rsidRPr="00276489" w:rsidR="00276489">
        <w:rPr>
          <w:rFonts w:ascii="Tahoma" w:hAnsi="Tahoma" w:cs="Tahoma"/>
          <w:sz w:val="22"/>
          <w:szCs w:val="22"/>
          <w:lang w:bidi="en-US"/>
        </w:rPr>
        <w:t>any of these] must be recognized, valued, experienced, and attended to</w:t>
      </w:r>
      <w:r w:rsidRPr="00276489" w:rsidR="00276489">
        <w:rPr>
          <w:rFonts w:ascii="Tahoma" w:hAnsi="Tahoma" w:cs="Tahoma"/>
          <w:i/>
          <w:iCs/>
          <w:sz w:val="22"/>
          <w:szCs w:val="22"/>
          <w:lang w:bidi="en-US"/>
        </w:rPr>
        <w:t xml:space="preserve"> by people who live nearby</w:t>
      </w:r>
      <w:r w:rsidRPr="00276489" w:rsidR="00276489">
        <w:rPr>
          <w:rFonts w:ascii="Tahoma" w:hAnsi="Tahoma" w:cs="Tahoma"/>
          <w:sz w:val="22"/>
          <w:szCs w:val="22"/>
          <w:lang w:bidi="en-US"/>
        </w:rPr>
        <w:t xml:space="preserve">” (emphasis added). Successful civic environmental stewardship presupposes a dedicated and semi-permanent cadre of stewards </w:t>
      </w:r>
      <w:r w:rsidRPr="00276489" w:rsidR="00276489">
        <w:rPr>
          <w:rFonts w:ascii="Tahoma" w:hAnsi="Tahoma" w:cs="Tahoma"/>
          <w:i/>
          <w:iCs/>
          <w:sz w:val="22"/>
          <w:szCs w:val="22"/>
          <w:lang w:bidi="en-US"/>
        </w:rPr>
        <w:t>in situ</w:t>
      </w:r>
      <w:r w:rsidRPr="00276489" w:rsidR="00276489">
        <w:rPr>
          <w:rFonts w:ascii="Tahoma" w:hAnsi="Tahoma" w:cs="Tahoma"/>
          <w:sz w:val="22"/>
          <w:szCs w:val="22"/>
          <w:lang w:bidi="en-US"/>
        </w:rPr>
        <w:t xml:space="preserve"> to advocate for and shepherd projects. </w:t>
      </w:r>
    </w:p>
    <w:p w:rsidR="00444983" w:rsidP="00184080" w:rsidRDefault="00444983" w14:paraId="7C2E8673" w14:textId="77777777">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C57774" w:rsidP="00184080" w:rsidRDefault="00444983" w14:paraId="06A8F549" w14:textId="750EB990">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Pr>
          <w:rFonts w:ascii="Tahoma" w:hAnsi="Tahoma" w:cs="Tahoma"/>
          <w:sz w:val="22"/>
          <w:szCs w:val="22"/>
        </w:rPr>
        <w:t>T</w:t>
      </w:r>
      <w:r w:rsidRPr="00184080" w:rsidR="00184080">
        <w:rPr>
          <w:rFonts w:ascii="Tahoma" w:hAnsi="Tahoma" w:cs="Tahoma"/>
          <w:sz w:val="22"/>
          <w:szCs w:val="22"/>
        </w:rPr>
        <w:t xml:space="preserve">he </w:t>
      </w:r>
      <w:r>
        <w:rPr>
          <w:rFonts w:ascii="Tahoma" w:hAnsi="Tahoma" w:cs="Tahoma"/>
          <w:sz w:val="22"/>
          <w:szCs w:val="22"/>
        </w:rPr>
        <w:t xml:space="preserve">proposed </w:t>
      </w:r>
      <w:r w:rsidRPr="00184080" w:rsidR="00184080">
        <w:rPr>
          <w:rFonts w:ascii="Tahoma" w:hAnsi="Tahoma" w:cs="Tahoma"/>
          <w:sz w:val="22"/>
          <w:szCs w:val="22"/>
        </w:rPr>
        <w:t xml:space="preserve">information collection also gathers data on social factors </w:t>
      </w:r>
      <w:r w:rsidR="00550967">
        <w:rPr>
          <w:rFonts w:ascii="Tahoma" w:hAnsi="Tahoma" w:cs="Tahoma"/>
          <w:sz w:val="22"/>
          <w:szCs w:val="22"/>
        </w:rPr>
        <w:t xml:space="preserve">influencing and or </w:t>
      </w:r>
      <w:r w:rsidRPr="00D9093C" w:rsidR="00550967">
        <w:rPr>
          <w:rFonts w:ascii="Tahoma" w:hAnsi="Tahoma" w:cs="Tahoma"/>
          <w:sz w:val="22"/>
          <w:szCs w:val="22"/>
        </w:rPr>
        <w:t xml:space="preserve">constraining </w:t>
      </w:r>
      <w:r w:rsidRPr="00FE5F07" w:rsidR="00550967">
        <w:rPr>
          <w:rFonts w:ascii="Tahoma" w:hAnsi="Tahoma" w:cs="Tahoma"/>
          <w:sz w:val="22"/>
          <w:szCs w:val="22"/>
        </w:rPr>
        <w:t>resident</w:t>
      </w:r>
      <w:r w:rsidRPr="00D9093C" w:rsidR="00550967">
        <w:rPr>
          <w:rFonts w:ascii="Tahoma" w:hAnsi="Tahoma" w:cs="Tahoma"/>
          <w:sz w:val="22"/>
          <w:szCs w:val="22"/>
        </w:rPr>
        <w:t xml:space="preserve"> engagement</w:t>
      </w:r>
      <w:r w:rsidR="00550967">
        <w:rPr>
          <w:rFonts w:ascii="Tahoma" w:hAnsi="Tahoma" w:cs="Tahoma"/>
          <w:sz w:val="22"/>
          <w:szCs w:val="22"/>
        </w:rPr>
        <w:t xml:space="preserve"> with the patches.  We are especially interested in </w:t>
      </w:r>
      <w:r w:rsidRPr="00184080" w:rsidR="00184080">
        <w:rPr>
          <w:rFonts w:ascii="Tahoma" w:hAnsi="Tahoma" w:cs="Tahoma"/>
          <w:sz w:val="22"/>
          <w:szCs w:val="22"/>
        </w:rPr>
        <w:t xml:space="preserve">neighborhood transiency </w:t>
      </w:r>
      <w:r w:rsidR="00DA6990">
        <w:rPr>
          <w:rFonts w:ascii="Tahoma" w:hAnsi="Tahoma" w:cs="Tahoma"/>
          <w:sz w:val="22"/>
          <w:szCs w:val="22"/>
        </w:rPr>
        <w:t xml:space="preserve">as a potential constraint.  </w:t>
      </w:r>
      <w:r>
        <w:rPr>
          <w:rFonts w:ascii="Tahoma" w:hAnsi="Tahoma" w:cs="Tahoma"/>
          <w:sz w:val="22"/>
          <w:szCs w:val="22"/>
        </w:rPr>
        <w:t xml:space="preserve">Neighborhood transiency is defined as </w:t>
      </w:r>
      <w:r w:rsidRPr="00184080">
        <w:rPr>
          <w:rFonts w:ascii="Tahoma" w:hAnsi="Tahoma" w:cs="Tahoma"/>
          <w:sz w:val="22"/>
          <w:szCs w:val="22"/>
        </w:rPr>
        <w:t>frequent</w:t>
      </w:r>
      <w:r>
        <w:rPr>
          <w:rFonts w:ascii="Tahoma" w:hAnsi="Tahoma" w:cs="Tahoma"/>
          <w:sz w:val="22"/>
          <w:szCs w:val="22"/>
        </w:rPr>
        <w:t>,</w:t>
      </w:r>
      <w:r w:rsidRPr="00184080">
        <w:rPr>
          <w:rFonts w:ascii="Tahoma" w:hAnsi="Tahoma" w:cs="Tahoma"/>
          <w:sz w:val="22"/>
          <w:szCs w:val="22"/>
        </w:rPr>
        <w:t xml:space="preserve"> </w:t>
      </w:r>
      <w:r w:rsidRPr="00444983">
        <w:rPr>
          <w:rFonts w:ascii="Tahoma" w:hAnsi="Tahoma" w:cs="Tahoma"/>
          <w:i/>
          <w:iCs/>
          <w:sz w:val="22"/>
          <w:szCs w:val="22"/>
        </w:rPr>
        <w:t>involuntary</w:t>
      </w:r>
      <w:r w:rsidRPr="00184080">
        <w:rPr>
          <w:rFonts w:ascii="Tahoma" w:hAnsi="Tahoma" w:cs="Tahoma"/>
          <w:sz w:val="22"/>
          <w:szCs w:val="22"/>
        </w:rPr>
        <w:t xml:space="preserve"> moving of people in and out of neighborhoods</w:t>
      </w:r>
      <w:r w:rsidR="009B0CFE">
        <w:rPr>
          <w:rFonts w:ascii="Tahoma" w:hAnsi="Tahoma" w:cs="Tahoma"/>
          <w:sz w:val="22"/>
          <w:szCs w:val="22"/>
        </w:rPr>
        <w:t xml:space="preserve"> (</w:t>
      </w:r>
      <w:r w:rsidRPr="009B0CFE" w:rsidR="009B0CFE">
        <w:rPr>
          <w:rFonts w:ascii="Tahoma" w:hAnsi="Tahoma" w:cs="Tahoma"/>
          <w:sz w:val="22"/>
          <w:szCs w:val="22"/>
        </w:rPr>
        <w:t>Desmond and Kimbro, 2015; Shelton, 2018</w:t>
      </w:r>
      <w:r w:rsidR="009B0CFE">
        <w:rPr>
          <w:rFonts w:ascii="Tahoma" w:hAnsi="Tahoma" w:cs="Tahoma"/>
          <w:sz w:val="22"/>
          <w:szCs w:val="22"/>
        </w:rPr>
        <w:t>)</w:t>
      </w:r>
      <w:r>
        <w:rPr>
          <w:rFonts w:ascii="Tahoma" w:hAnsi="Tahoma" w:cs="Tahoma"/>
          <w:sz w:val="22"/>
          <w:szCs w:val="22"/>
        </w:rPr>
        <w:t xml:space="preserve">.  </w:t>
      </w:r>
      <w:r w:rsidRPr="00C57774" w:rsidR="00C57774">
        <w:rPr>
          <w:rFonts w:ascii="Tahoma" w:hAnsi="Tahoma" w:cs="Tahoma"/>
          <w:sz w:val="22"/>
          <w:szCs w:val="22"/>
        </w:rPr>
        <w:t xml:space="preserve">Involuntary transiency is a seemingly obvious but understudied factor influencing </w:t>
      </w:r>
      <w:r w:rsidR="00057E3F">
        <w:rPr>
          <w:rFonts w:ascii="Tahoma" w:hAnsi="Tahoma" w:cs="Tahoma"/>
          <w:sz w:val="22"/>
          <w:szCs w:val="22"/>
        </w:rPr>
        <w:t xml:space="preserve">low-wealth, </w:t>
      </w:r>
      <w:r w:rsidRPr="00C57774" w:rsidR="00C57774">
        <w:rPr>
          <w:rFonts w:ascii="Tahoma" w:hAnsi="Tahoma" w:cs="Tahoma"/>
          <w:sz w:val="22"/>
          <w:szCs w:val="22"/>
        </w:rPr>
        <w:t>urban, African American, environmental civic engagement</w:t>
      </w:r>
      <w:r w:rsidR="00C57774">
        <w:rPr>
          <w:rFonts w:ascii="Tahoma" w:hAnsi="Tahoma" w:cs="Tahoma"/>
          <w:sz w:val="22"/>
          <w:szCs w:val="22"/>
        </w:rPr>
        <w:t xml:space="preserve"> but one that has a wide range of negative consequences (</w:t>
      </w:r>
      <w:r w:rsidRPr="00C57774" w:rsidR="00C57774">
        <w:rPr>
          <w:rFonts w:ascii="Tahoma" w:hAnsi="Tahoma" w:cs="Tahoma"/>
          <w:sz w:val="22"/>
          <w:szCs w:val="22"/>
        </w:rPr>
        <w:t>Desmond and Kimbro, 2015</w:t>
      </w:r>
      <w:r w:rsidR="00C57774">
        <w:rPr>
          <w:rFonts w:ascii="Tahoma" w:hAnsi="Tahoma" w:cs="Tahoma"/>
          <w:sz w:val="22"/>
          <w:szCs w:val="22"/>
        </w:rPr>
        <w:t>).</w:t>
      </w:r>
    </w:p>
    <w:p w:rsidR="00C57774" w:rsidP="00184080" w:rsidRDefault="00C57774" w14:paraId="34E9BA50" w14:textId="77777777">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Pr="00184080" w:rsidR="00184080" w:rsidP="00184080" w:rsidRDefault="009B0CFE" w14:paraId="6F9F589C" w14:textId="706A7673">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Pr>
          <w:rFonts w:ascii="Tahoma" w:hAnsi="Tahoma" w:cs="Tahoma"/>
          <w:sz w:val="22"/>
          <w:szCs w:val="22"/>
        </w:rPr>
        <w:t>W</w:t>
      </w:r>
      <w:r w:rsidR="00065EAE">
        <w:rPr>
          <w:rFonts w:ascii="Tahoma" w:hAnsi="Tahoma" w:cs="Tahoma"/>
          <w:sz w:val="22"/>
          <w:szCs w:val="22"/>
        </w:rPr>
        <w:t xml:space="preserve">e will </w:t>
      </w:r>
      <w:r>
        <w:rPr>
          <w:rFonts w:ascii="Tahoma" w:hAnsi="Tahoma" w:cs="Tahoma"/>
          <w:sz w:val="22"/>
          <w:szCs w:val="22"/>
        </w:rPr>
        <w:t xml:space="preserve">also </w:t>
      </w:r>
      <w:r w:rsidR="00065EAE">
        <w:rPr>
          <w:rFonts w:ascii="Tahoma" w:hAnsi="Tahoma" w:cs="Tahoma"/>
          <w:sz w:val="22"/>
          <w:szCs w:val="22"/>
        </w:rPr>
        <w:t xml:space="preserve">collect data on the social context of neighborhoods with collective efficacy and social cohesion scales </w:t>
      </w:r>
      <w:r w:rsidR="009822E5">
        <w:rPr>
          <w:rFonts w:ascii="Tahoma" w:hAnsi="Tahoma" w:cs="Tahoma"/>
          <w:sz w:val="22"/>
          <w:szCs w:val="22"/>
        </w:rPr>
        <w:t>(</w:t>
      </w:r>
      <w:r w:rsidRPr="009822E5" w:rsidR="009822E5">
        <w:rPr>
          <w:rFonts w:ascii="Tahoma" w:hAnsi="Tahoma" w:cs="Tahoma"/>
          <w:sz w:val="22"/>
          <w:szCs w:val="22"/>
        </w:rPr>
        <w:t xml:space="preserve">Sampson, </w:t>
      </w:r>
      <w:proofErr w:type="spellStart"/>
      <w:r w:rsidRPr="009822E5" w:rsidR="009822E5">
        <w:rPr>
          <w:rFonts w:ascii="Tahoma" w:hAnsi="Tahoma" w:cs="Tahoma"/>
          <w:sz w:val="22"/>
          <w:szCs w:val="22"/>
        </w:rPr>
        <w:t>Raudenbush</w:t>
      </w:r>
      <w:proofErr w:type="spellEnd"/>
      <w:r w:rsidRPr="009822E5" w:rsidR="009822E5">
        <w:rPr>
          <w:rFonts w:ascii="Tahoma" w:hAnsi="Tahoma" w:cs="Tahoma"/>
          <w:sz w:val="22"/>
          <w:szCs w:val="22"/>
        </w:rPr>
        <w:t>, &amp; Earls 1997; Sampson &amp; Raudenbush</w:t>
      </w:r>
      <w:r w:rsidR="009822E5">
        <w:rPr>
          <w:rFonts w:ascii="Tahoma" w:hAnsi="Tahoma" w:cs="Tahoma"/>
          <w:sz w:val="22"/>
          <w:szCs w:val="22"/>
        </w:rPr>
        <w:t>,</w:t>
      </w:r>
      <w:r w:rsidRPr="009822E5" w:rsidR="009822E5">
        <w:rPr>
          <w:rFonts w:ascii="Tahoma" w:hAnsi="Tahoma" w:cs="Tahoma"/>
          <w:sz w:val="22"/>
          <w:szCs w:val="22"/>
        </w:rPr>
        <w:t xml:space="preserve">1999; </w:t>
      </w:r>
      <w:r w:rsidRPr="009822E5" w:rsidR="009822E5">
        <w:rPr>
          <w:rFonts w:ascii="Tahoma" w:hAnsi="Tahoma" w:cs="Tahoma"/>
          <w:sz w:val="22"/>
          <w:szCs w:val="22"/>
        </w:rPr>
        <w:lastRenderedPageBreak/>
        <w:t xml:space="preserve">Burdette, </w:t>
      </w:r>
      <w:proofErr w:type="spellStart"/>
      <w:r w:rsidRPr="009822E5" w:rsidR="009822E5">
        <w:rPr>
          <w:rFonts w:ascii="Tahoma" w:hAnsi="Tahoma" w:cs="Tahoma"/>
          <w:sz w:val="22"/>
          <w:szCs w:val="22"/>
        </w:rPr>
        <w:t>Wadden</w:t>
      </w:r>
      <w:proofErr w:type="spellEnd"/>
      <w:r w:rsidRPr="009822E5" w:rsidR="009822E5">
        <w:rPr>
          <w:rFonts w:ascii="Tahoma" w:hAnsi="Tahoma" w:cs="Tahoma"/>
          <w:sz w:val="22"/>
          <w:szCs w:val="22"/>
        </w:rPr>
        <w:t>, and Whitaker</w:t>
      </w:r>
      <w:r w:rsidR="009822E5">
        <w:rPr>
          <w:rFonts w:ascii="Tahoma" w:hAnsi="Tahoma" w:cs="Tahoma"/>
          <w:sz w:val="22"/>
          <w:szCs w:val="22"/>
        </w:rPr>
        <w:t xml:space="preserve">, </w:t>
      </w:r>
      <w:r w:rsidRPr="009822E5" w:rsidR="009822E5">
        <w:rPr>
          <w:rFonts w:ascii="Tahoma" w:hAnsi="Tahoma" w:cs="Tahoma"/>
          <w:sz w:val="22"/>
          <w:szCs w:val="22"/>
        </w:rPr>
        <w:t xml:space="preserve">2006).  </w:t>
      </w:r>
      <w:r w:rsidR="009822E5">
        <w:rPr>
          <w:rFonts w:ascii="Tahoma" w:hAnsi="Tahoma" w:cs="Tahoma"/>
          <w:sz w:val="22"/>
          <w:szCs w:val="22"/>
        </w:rPr>
        <w:t xml:space="preserve">Collective efficacy has to do with </w:t>
      </w:r>
      <w:r w:rsidRPr="00065EAE" w:rsidR="00065EAE">
        <w:rPr>
          <w:rFonts w:ascii="Tahoma" w:hAnsi="Tahoma" w:cs="Tahoma"/>
          <w:sz w:val="22"/>
          <w:szCs w:val="22"/>
        </w:rPr>
        <w:t>informal</w:t>
      </w:r>
      <w:r w:rsidR="009822E5">
        <w:rPr>
          <w:rFonts w:ascii="Tahoma" w:hAnsi="Tahoma" w:cs="Tahoma"/>
          <w:sz w:val="22"/>
          <w:szCs w:val="22"/>
        </w:rPr>
        <w:t xml:space="preserve"> social controls </w:t>
      </w:r>
      <w:r>
        <w:rPr>
          <w:rFonts w:ascii="Tahoma" w:hAnsi="Tahoma" w:cs="Tahoma"/>
          <w:sz w:val="22"/>
          <w:szCs w:val="22"/>
        </w:rPr>
        <w:t>people</w:t>
      </w:r>
      <w:r w:rsidR="009822E5">
        <w:rPr>
          <w:rFonts w:ascii="Tahoma" w:hAnsi="Tahoma" w:cs="Tahoma"/>
          <w:sz w:val="22"/>
          <w:szCs w:val="22"/>
        </w:rPr>
        <w:t xml:space="preserve"> weld in their</w:t>
      </w:r>
      <w:r w:rsidRPr="00065EAE" w:rsidR="00065EAE">
        <w:rPr>
          <w:rFonts w:ascii="Tahoma" w:hAnsi="Tahoma" w:cs="Tahoma"/>
          <w:sz w:val="22"/>
          <w:szCs w:val="22"/>
        </w:rPr>
        <w:t xml:space="preserve"> neighborhood</w:t>
      </w:r>
      <w:r w:rsidR="009822E5">
        <w:rPr>
          <w:rFonts w:ascii="Tahoma" w:hAnsi="Tahoma" w:cs="Tahoma"/>
          <w:sz w:val="22"/>
          <w:szCs w:val="22"/>
        </w:rPr>
        <w:t>s</w:t>
      </w:r>
      <w:r w:rsidR="00644C6D">
        <w:rPr>
          <w:rFonts w:ascii="Tahoma" w:hAnsi="Tahoma" w:cs="Tahoma"/>
          <w:sz w:val="22"/>
          <w:szCs w:val="22"/>
        </w:rPr>
        <w:t>, and social cohesion refers to trust people have in their neighbors and the</w:t>
      </w:r>
      <w:r w:rsidR="00C57774">
        <w:rPr>
          <w:rFonts w:ascii="Tahoma" w:hAnsi="Tahoma" w:cs="Tahoma"/>
          <w:sz w:val="22"/>
          <w:szCs w:val="22"/>
        </w:rPr>
        <w:t>ir</w:t>
      </w:r>
      <w:r w:rsidR="00644C6D">
        <w:rPr>
          <w:rFonts w:ascii="Tahoma" w:hAnsi="Tahoma" w:cs="Tahoma"/>
          <w:sz w:val="22"/>
          <w:szCs w:val="22"/>
        </w:rPr>
        <w:t xml:space="preserve"> relationships with these neighbors</w:t>
      </w:r>
      <w:r w:rsidRPr="00065EAE" w:rsidR="00065EAE">
        <w:rPr>
          <w:rFonts w:ascii="Tahoma" w:hAnsi="Tahoma" w:cs="Tahoma"/>
          <w:sz w:val="22"/>
          <w:szCs w:val="22"/>
        </w:rPr>
        <w:t>.</w:t>
      </w:r>
      <w:r w:rsidR="00644C6D">
        <w:rPr>
          <w:rFonts w:ascii="Tahoma" w:hAnsi="Tahoma" w:cs="Tahoma"/>
          <w:sz w:val="22"/>
          <w:szCs w:val="22"/>
        </w:rPr>
        <w:t xml:space="preserve">  </w:t>
      </w:r>
      <w:r w:rsidRPr="00184080" w:rsidR="00444983">
        <w:rPr>
          <w:rFonts w:ascii="Tahoma" w:hAnsi="Tahoma" w:cs="Tahoma"/>
          <w:sz w:val="22"/>
          <w:szCs w:val="22"/>
        </w:rPr>
        <w:t xml:space="preserve">The </w:t>
      </w:r>
      <w:r w:rsidR="00644C6D">
        <w:rPr>
          <w:rFonts w:ascii="Tahoma" w:hAnsi="Tahoma" w:cs="Tahoma"/>
          <w:sz w:val="22"/>
          <w:szCs w:val="22"/>
        </w:rPr>
        <w:t xml:space="preserve">collective efficacy and social cohesion </w:t>
      </w:r>
      <w:r w:rsidRPr="00184080" w:rsidR="00444983">
        <w:rPr>
          <w:rFonts w:ascii="Tahoma" w:hAnsi="Tahoma" w:cs="Tahoma"/>
          <w:sz w:val="22"/>
          <w:szCs w:val="22"/>
        </w:rPr>
        <w:t xml:space="preserve">data provide information on the broader context from which people make decisions about engaging with urban forest patches. </w:t>
      </w:r>
      <w:r w:rsidR="005902B1">
        <w:rPr>
          <w:rFonts w:ascii="Tahoma" w:hAnsi="Tahoma" w:cs="Tahoma"/>
          <w:sz w:val="22"/>
          <w:szCs w:val="22"/>
        </w:rPr>
        <w:t xml:space="preserve"> Thus, i</w:t>
      </w:r>
      <w:r w:rsidRPr="00184080" w:rsidR="00184080">
        <w:rPr>
          <w:rFonts w:ascii="Tahoma" w:hAnsi="Tahoma" w:cs="Tahoma"/>
          <w:sz w:val="22"/>
          <w:szCs w:val="22"/>
        </w:rPr>
        <w:t xml:space="preserve">f neighborhood transiency </w:t>
      </w:r>
      <w:r w:rsidR="00444983">
        <w:rPr>
          <w:rFonts w:ascii="Tahoma" w:hAnsi="Tahoma" w:cs="Tahoma"/>
          <w:sz w:val="22"/>
          <w:szCs w:val="22"/>
        </w:rPr>
        <w:t xml:space="preserve">rates are higher than average </w:t>
      </w:r>
      <w:r w:rsidRPr="00184080" w:rsidR="00184080">
        <w:rPr>
          <w:rFonts w:ascii="Tahoma" w:hAnsi="Tahoma" w:cs="Tahoma"/>
          <w:sz w:val="22"/>
          <w:szCs w:val="22"/>
        </w:rPr>
        <w:t xml:space="preserve">in communities </w:t>
      </w:r>
      <w:r w:rsidR="00444983">
        <w:rPr>
          <w:rFonts w:ascii="Tahoma" w:hAnsi="Tahoma" w:cs="Tahoma"/>
          <w:sz w:val="22"/>
          <w:szCs w:val="22"/>
        </w:rPr>
        <w:t>near the patches</w:t>
      </w:r>
      <w:r w:rsidR="005902B1">
        <w:rPr>
          <w:rFonts w:ascii="Tahoma" w:hAnsi="Tahoma" w:cs="Tahoma"/>
          <w:sz w:val="22"/>
          <w:szCs w:val="22"/>
        </w:rPr>
        <w:t xml:space="preserve">, </w:t>
      </w:r>
      <w:r w:rsidRPr="00184080" w:rsidR="00184080">
        <w:rPr>
          <w:rFonts w:ascii="Tahoma" w:hAnsi="Tahoma" w:cs="Tahoma"/>
          <w:sz w:val="22"/>
          <w:szCs w:val="22"/>
        </w:rPr>
        <w:t xml:space="preserve">or people </w:t>
      </w:r>
      <w:r w:rsidR="005902B1">
        <w:rPr>
          <w:rFonts w:ascii="Tahoma" w:hAnsi="Tahoma" w:cs="Tahoma"/>
          <w:sz w:val="22"/>
          <w:szCs w:val="22"/>
        </w:rPr>
        <w:t>feel like ineffectual agents in their communities</w:t>
      </w:r>
      <w:r w:rsidRPr="00184080" w:rsidR="00184080">
        <w:rPr>
          <w:rFonts w:ascii="Tahoma" w:hAnsi="Tahoma" w:cs="Tahoma"/>
          <w:sz w:val="22"/>
          <w:szCs w:val="22"/>
        </w:rPr>
        <w:t xml:space="preserve">, it is unlikely that they would demonstrate a high degree of </w:t>
      </w:r>
      <w:r w:rsidR="005902B1">
        <w:rPr>
          <w:rFonts w:ascii="Tahoma" w:hAnsi="Tahoma" w:cs="Tahoma"/>
          <w:sz w:val="22"/>
          <w:szCs w:val="22"/>
        </w:rPr>
        <w:t xml:space="preserve">awareness, concern, and </w:t>
      </w:r>
      <w:r w:rsidRPr="00184080" w:rsidR="00184080">
        <w:rPr>
          <w:rFonts w:ascii="Tahoma" w:hAnsi="Tahoma" w:cs="Tahoma"/>
          <w:sz w:val="22"/>
          <w:szCs w:val="22"/>
        </w:rPr>
        <w:t xml:space="preserve">engagement with </w:t>
      </w:r>
      <w:r w:rsidR="005902B1">
        <w:rPr>
          <w:rFonts w:ascii="Tahoma" w:hAnsi="Tahoma" w:cs="Tahoma"/>
          <w:sz w:val="22"/>
          <w:szCs w:val="22"/>
        </w:rPr>
        <w:t xml:space="preserve">nearby </w:t>
      </w:r>
      <w:r w:rsidRPr="00184080" w:rsidR="00184080">
        <w:rPr>
          <w:rFonts w:ascii="Tahoma" w:hAnsi="Tahoma" w:cs="Tahoma"/>
          <w:sz w:val="22"/>
          <w:szCs w:val="22"/>
        </w:rPr>
        <w:t>forest</w:t>
      </w:r>
      <w:r w:rsidR="005902B1">
        <w:rPr>
          <w:rFonts w:ascii="Tahoma" w:hAnsi="Tahoma" w:cs="Tahoma"/>
          <w:sz w:val="22"/>
          <w:szCs w:val="22"/>
        </w:rPr>
        <w:t xml:space="preserve"> patches</w:t>
      </w:r>
      <w:r w:rsidRPr="00184080" w:rsidR="00184080">
        <w:rPr>
          <w:rFonts w:ascii="Tahoma" w:hAnsi="Tahoma" w:cs="Tahoma"/>
          <w:sz w:val="22"/>
          <w:szCs w:val="22"/>
        </w:rPr>
        <w:t xml:space="preserve">. </w:t>
      </w:r>
    </w:p>
    <w:p w:rsidR="00444983" w:rsidP="00184080" w:rsidRDefault="00444983" w14:paraId="2E7DF8DE" w14:textId="77777777">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Pr="00184080" w:rsidR="00184080" w:rsidP="00184080" w:rsidRDefault="00184080" w14:paraId="4F1738CE" w14:textId="03F5291C">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184080">
        <w:rPr>
          <w:rFonts w:ascii="Tahoma" w:hAnsi="Tahoma" w:cs="Tahoma"/>
          <w:sz w:val="22"/>
          <w:szCs w:val="22"/>
        </w:rPr>
        <w:t xml:space="preserve">Prior door-to-door data collection in south Atlanta neighborhoods revealed the presence of forest patches on vacant properties.  However, there is little to no data on how residents perceive of these spaces or how residents might contribute to decision processes about the outcome of these spaces.  This is an important question given the sites are </w:t>
      </w:r>
      <w:r w:rsidR="00057E3F">
        <w:rPr>
          <w:rFonts w:ascii="Tahoma" w:hAnsi="Tahoma" w:cs="Tahoma"/>
          <w:sz w:val="22"/>
          <w:szCs w:val="22"/>
        </w:rPr>
        <w:t xml:space="preserve">likely </w:t>
      </w:r>
      <w:r w:rsidRPr="00184080">
        <w:rPr>
          <w:rFonts w:ascii="Tahoma" w:hAnsi="Tahoma" w:cs="Tahoma"/>
          <w:sz w:val="22"/>
          <w:szCs w:val="22"/>
        </w:rPr>
        <w:t xml:space="preserve">providing important ecological </w:t>
      </w:r>
      <w:r w:rsidR="00057E3F">
        <w:rPr>
          <w:rFonts w:ascii="Tahoma" w:hAnsi="Tahoma" w:cs="Tahoma"/>
          <w:sz w:val="22"/>
          <w:szCs w:val="22"/>
        </w:rPr>
        <w:t>services</w:t>
      </w:r>
      <w:r w:rsidRPr="00184080">
        <w:rPr>
          <w:rFonts w:ascii="Tahoma" w:hAnsi="Tahoma" w:cs="Tahoma"/>
          <w:sz w:val="22"/>
          <w:szCs w:val="22"/>
        </w:rPr>
        <w:t xml:space="preserve"> in terms of stormwater mitigation and improved air quality.  </w:t>
      </w:r>
    </w:p>
    <w:p w:rsidR="00057E3F" w:rsidP="00184080" w:rsidRDefault="00057E3F" w14:paraId="24B58C38" w14:textId="77777777">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Pr="00184080" w:rsidR="00184080" w:rsidP="00184080" w:rsidRDefault="00184080" w14:paraId="48EB1279" w14:textId="17276A01">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184080">
        <w:rPr>
          <w:rFonts w:ascii="Tahoma" w:hAnsi="Tahoma" w:cs="Tahoma"/>
          <w:sz w:val="22"/>
          <w:szCs w:val="22"/>
        </w:rPr>
        <w:t xml:space="preserve">Many contextual factors constrain people’s ability to engage in local-level environmental decision making, i.e., the </w:t>
      </w:r>
      <w:r w:rsidRPr="00184080">
        <w:rPr>
          <w:rFonts w:ascii="Tahoma" w:hAnsi="Tahoma" w:cs="Tahoma"/>
          <w:i/>
          <w:iCs/>
          <w:sz w:val="22"/>
          <w:szCs w:val="22"/>
        </w:rPr>
        <w:t>procedural</w:t>
      </w:r>
      <w:r w:rsidRPr="00184080">
        <w:rPr>
          <w:rFonts w:ascii="Tahoma" w:hAnsi="Tahoma" w:cs="Tahoma"/>
          <w:sz w:val="22"/>
          <w:szCs w:val="22"/>
        </w:rPr>
        <w:t xml:space="preserve"> component of environmental justice.</w:t>
      </w:r>
      <w:r w:rsidR="00057E3F">
        <w:rPr>
          <w:rFonts w:ascii="Tahoma" w:hAnsi="Tahoma" w:cs="Tahoma"/>
          <w:sz w:val="22"/>
          <w:szCs w:val="22"/>
        </w:rPr>
        <w:t xml:space="preserve">  </w:t>
      </w:r>
      <w:r w:rsidRPr="00184080">
        <w:rPr>
          <w:rFonts w:ascii="Tahoma" w:hAnsi="Tahoma" w:cs="Tahoma"/>
          <w:sz w:val="22"/>
          <w:szCs w:val="22"/>
        </w:rPr>
        <w:t xml:space="preserve">The data collected via this effort will provide important </w:t>
      </w:r>
      <w:r w:rsidRPr="00FE5F07">
        <w:rPr>
          <w:rFonts w:ascii="Tahoma" w:hAnsi="Tahoma" w:cs="Tahoma"/>
          <w:sz w:val="22"/>
          <w:szCs w:val="22"/>
        </w:rPr>
        <w:t>input</w:t>
      </w:r>
      <w:r w:rsidRPr="00D9093C">
        <w:rPr>
          <w:rFonts w:ascii="Tahoma" w:hAnsi="Tahoma" w:cs="Tahoma"/>
          <w:sz w:val="22"/>
          <w:szCs w:val="22"/>
        </w:rPr>
        <w:t xml:space="preserve"> o</w:t>
      </w:r>
      <w:r w:rsidRPr="00184080">
        <w:rPr>
          <w:rFonts w:ascii="Tahoma" w:hAnsi="Tahoma" w:cs="Tahoma"/>
          <w:sz w:val="22"/>
          <w:szCs w:val="22"/>
        </w:rPr>
        <w:t xml:space="preserve">n factors that might facilitate or constrain that engagement and will inform the Forest Service’s efforts to address mandates articulated in the 2021 Executive Order 14008, </w:t>
      </w:r>
      <w:r w:rsidRPr="00184080">
        <w:rPr>
          <w:rFonts w:ascii="Tahoma" w:hAnsi="Tahoma" w:cs="Tahoma"/>
          <w:i/>
          <w:iCs/>
          <w:sz w:val="22"/>
          <w:szCs w:val="22"/>
        </w:rPr>
        <w:t xml:space="preserve">Tackling the Climate Crisis at Home and Abroad </w:t>
      </w:r>
      <w:r w:rsidRPr="00184080">
        <w:rPr>
          <w:rFonts w:ascii="Tahoma" w:hAnsi="Tahoma" w:cs="Tahoma"/>
          <w:sz w:val="22"/>
          <w:szCs w:val="22"/>
        </w:rPr>
        <w:t xml:space="preserve">and the 1994 </w:t>
      </w:r>
      <w:bookmarkStart w:name="_Hlk86661856" w:id="1"/>
      <w:r w:rsidRPr="00184080">
        <w:rPr>
          <w:rFonts w:ascii="Tahoma" w:hAnsi="Tahoma" w:cs="Tahoma"/>
          <w:sz w:val="22"/>
          <w:szCs w:val="22"/>
        </w:rPr>
        <w:t>Executive Order 12898</w:t>
      </w:r>
      <w:bookmarkEnd w:id="1"/>
      <w:r w:rsidRPr="00184080">
        <w:rPr>
          <w:rFonts w:ascii="Tahoma" w:hAnsi="Tahoma" w:cs="Tahoma"/>
          <w:sz w:val="22"/>
          <w:szCs w:val="22"/>
        </w:rPr>
        <w:t xml:space="preserve">, </w:t>
      </w:r>
      <w:r w:rsidRPr="00184080">
        <w:rPr>
          <w:rFonts w:ascii="Tahoma" w:hAnsi="Tahoma" w:cs="Tahoma"/>
          <w:i/>
          <w:iCs/>
          <w:sz w:val="22"/>
          <w:szCs w:val="22"/>
        </w:rPr>
        <w:t>Federal Actions to Address Environmental Justice in Minority Populations and Low</w:t>
      </w:r>
      <w:r w:rsidR="000A10FB">
        <w:rPr>
          <w:rFonts w:ascii="Tahoma" w:hAnsi="Tahoma" w:cs="Tahoma"/>
          <w:i/>
          <w:iCs/>
          <w:sz w:val="22"/>
          <w:szCs w:val="22"/>
        </w:rPr>
        <w:t>-</w:t>
      </w:r>
      <w:r w:rsidRPr="00184080">
        <w:rPr>
          <w:rFonts w:ascii="Tahoma" w:hAnsi="Tahoma" w:cs="Tahoma"/>
          <w:i/>
          <w:iCs/>
          <w:sz w:val="22"/>
          <w:szCs w:val="22"/>
        </w:rPr>
        <w:t>Income Populations.</w:t>
      </w:r>
      <w:r w:rsidRPr="00184080">
        <w:rPr>
          <w:rFonts w:ascii="Tahoma" w:hAnsi="Tahoma" w:cs="Tahoma"/>
          <w:sz w:val="22"/>
          <w:szCs w:val="22"/>
        </w:rPr>
        <w:t xml:space="preserve"> </w:t>
      </w:r>
      <w:r w:rsidRPr="00184080">
        <w:rPr>
          <w:rFonts w:ascii="Tahoma" w:hAnsi="Tahoma" w:cs="Tahoma"/>
          <w:i/>
          <w:iCs/>
          <w:sz w:val="22"/>
          <w:szCs w:val="22"/>
        </w:rPr>
        <w:t xml:space="preserve"> </w:t>
      </w:r>
    </w:p>
    <w:p w:rsidR="00057E3F" w:rsidP="0095706C" w:rsidRDefault="00057E3F" w14:paraId="17BD9F13" w14:textId="54901AC5">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C4703B" w:rsidP="00C4703B" w:rsidRDefault="00C4703B" w14:paraId="3B9450C0" w14:textId="77777777">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Pr>
          <w:rFonts w:ascii="Tahoma" w:hAnsi="Tahoma" w:cs="Tahoma"/>
          <w:sz w:val="22"/>
          <w:szCs w:val="22"/>
        </w:rPr>
        <w:t>Section 219 of Executive Order 14008 states:</w:t>
      </w:r>
    </w:p>
    <w:p w:rsidR="00C4703B" w:rsidP="00C4703B" w:rsidRDefault="00C4703B" w14:paraId="1DBDE143" w14:textId="77777777">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Pr="00C4703B" w:rsidR="00C4703B" w:rsidP="00C4703B" w:rsidRDefault="00C4703B" w14:paraId="4EE42F4D" w14:textId="5D293D07">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sidRPr="00C4703B">
        <w:rPr>
          <w:rFonts w:ascii="Tahoma" w:hAnsi="Tahoma" w:cs="Tahoma"/>
          <w:sz w:val="22"/>
          <w:szCs w:val="22"/>
        </w:rPr>
        <w:t xml:space="preserve">Agencies shall make achieving environmental justice part of their missions by developing programs, policies, and activities </w:t>
      </w:r>
      <w:r>
        <w:rPr>
          <w:rFonts w:ascii="Tahoma" w:hAnsi="Tahoma" w:cs="Tahoma"/>
          <w:sz w:val="22"/>
          <w:szCs w:val="22"/>
        </w:rPr>
        <w:t xml:space="preserve">[including research] </w:t>
      </w:r>
      <w:r w:rsidRPr="00C4703B">
        <w:rPr>
          <w:rFonts w:ascii="Tahoma" w:hAnsi="Tahoma" w:cs="Tahoma"/>
          <w:sz w:val="22"/>
          <w:szCs w:val="22"/>
        </w:rPr>
        <w:t>to address the disproportionately high and adverse human health, environmental, climate-</w:t>
      </w:r>
      <w:proofErr w:type="gramStart"/>
      <w:r w:rsidRPr="00C4703B">
        <w:rPr>
          <w:rFonts w:ascii="Tahoma" w:hAnsi="Tahoma" w:cs="Tahoma"/>
          <w:sz w:val="22"/>
          <w:szCs w:val="22"/>
        </w:rPr>
        <w:t>related</w:t>
      </w:r>
      <w:proofErr w:type="gramEnd"/>
      <w:r w:rsidRPr="00C4703B">
        <w:rPr>
          <w:rFonts w:ascii="Tahoma" w:hAnsi="Tahoma" w:cs="Tahoma"/>
          <w:sz w:val="22"/>
          <w:szCs w:val="22"/>
        </w:rPr>
        <w:t xml:space="preserve"> and other cumulative impacts on disadvantaged communities, as well as the accompanying economic challenges of such impacts.  </w:t>
      </w:r>
    </w:p>
    <w:p w:rsidR="00C4703B" w:rsidP="0095706C" w:rsidRDefault="00C4703B" w14:paraId="375FCC50" w14:textId="77777777">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95706C" w:rsidP="0095706C" w:rsidRDefault="000A10FB" w14:paraId="3F9C9252" w14:textId="71D389F3">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Pr>
          <w:rFonts w:ascii="Tahoma" w:hAnsi="Tahoma" w:cs="Tahoma"/>
          <w:sz w:val="22"/>
          <w:szCs w:val="22"/>
        </w:rPr>
        <w:t>Section 3-302 of Executive Order 12898 specifies research activities:</w:t>
      </w:r>
    </w:p>
    <w:p w:rsidR="000A10FB" w:rsidP="0095706C" w:rsidRDefault="000A10FB" w14:paraId="1370C745" w14:textId="68995697">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D9093C" w:rsidP="00D9093C" w:rsidRDefault="000A10FB" w14:paraId="71006ACA" w14:textId="371C86FA">
      <w:pPr>
        <w:tabs>
          <w:tab w:val="left" w:pos="-14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sidRPr="000A10FB">
        <w:rPr>
          <w:rFonts w:ascii="Tahoma" w:hAnsi="Tahoma" w:cs="Tahoma"/>
          <w:sz w:val="22"/>
          <w:szCs w:val="22"/>
        </w:rPr>
        <w:t>To the extent permitted by existing law, including the Privacy Act, as amended (5 U.S.C. section 552a)</w:t>
      </w:r>
      <w:r w:rsidR="00D9093C">
        <w:rPr>
          <w:rFonts w:ascii="Tahoma" w:hAnsi="Tahoma" w:cs="Tahoma"/>
          <w:sz w:val="22"/>
          <w:szCs w:val="22"/>
        </w:rPr>
        <w:t xml:space="preserve">, </w:t>
      </w:r>
      <w:r w:rsidRPr="000A10FB">
        <w:rPr>
          <w:rFonts w:ascii="Tahoma" w:hAnsi="Tahoma" w:cs="Tahoma"/>
          <w:sz w:val="22"/>
          <w:szCs w:val="22"/>
        </w:rPr>
        <w:t>each Federal agency, whenever practicable and appropriate, shall collect, maintain, and analyze information assessing and comparing environmental and human health risks borne by populations identified by race, national origin, or income. To the extent practical and appropriate, Federal agencies shall use this information to determine whether their programs, policies, and activities have disproportionately high and adverse human health or environmental effects on minority populations and low-income populations</w:t>
      </w:r>
      <w:r w:rsidR="00D9093C">
        <w:rPr>
          <w:rFonts w:ascii="Tahoma" w:hAnsi="Tahoma" w:cs="Tahoma"/>
          <w:sz w:val="22"/>
          <w:szCs w:val="22"/>
        </w:rPr>
        <w:t>.</w:t>
      </w:r>
    </w:p>
    <w:p w:rsidR="00D9093C" w:rsidRDefault="00D9093C" w14:paraId="7E7DB199" w14:textId="77777777">
      <w:pPr>
        <w:widowControl/>
        <w:autoSpaceDE/>
        <w:autoSpaceDN/>
        <w:adjustRightInd/>
        <w:rPr>
          <w:rFonts w:ascii="Tahoma" w:hAnsi="Tahoma" w:cs="Tahoma"/>
          <w:sz w:val="22"/>
          <w:szCs w:val="22"/>
        </w:rPr>
      </w:pPr>
      <w:r>
        <w:rPr>
          <w:rFonts w:ascii="Tahoma" w:hAnsi="Tahoma" w:cs="Tahoma"/>
          <w:sz w:val="22"/>
          <w:szCs w:val="22"/>
        </w:rPr>
        <w:br w:type="page"/>
      </w:r>
    </w:p>
    <w:p w:rsidR="00740E3D" w:rsidP="00A61C08" w:rsidRDefault="002A7A36" w14:paraId="0AB2FD90" w14:textId="10E59D5E">
      <w:pPr>
        <w:keepLines/>
        <w:widowControl/>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B07272">
        <w:rPr>
          <w:rFonts w:ascii="Tahoma" w:hAnsi="Tahoma" w:cs="Tahoma"/>
          <w:sz w:val="22"/>
          <w:szCs w:val="22"/>
        </w:rPr>
        <w:lastRenderedPageBreak/>
        <w:t xml:space="preserve">The following statutes are </w:t>
      </w:r>
      <w:r w:rsidR="006728A6">
        <w:rPr>
          <w:rFonts w:ascii="Tahoma" w:hAnsi="Tahoma" w:cs="Tahoma"/>
          <w:sz w:val="22"/>
          <w:szCs w:val="22"/>
        </w:rPr>
        <w:t xml:space="preserve">also </w:t>
      </w:r>
      <w:r w:rsidRPr="00B07272">
        <w:rPr>
          <w:rFonts w:ascii="Tahoma" w:hAnsi="Tahoma" w:cs="Tahoma"/>
          <w:sz w:val="22"/>
          <w:szCs w:val="22"/>
        </w:rPr>
        <w:t>relevant to this request for information collection:</w:t>
      </w:r>
    </w:p>
    <w:p w:rsidRPr="00B07272" w:rsidR="00FE4640" w:rsidP="00FD21A7" w:rsidRDefault="00FE4640" w14:paraId="0FB626C0" w14:textId="77777777">
      <w:pPr>
        <w:pStyle w:val="Default"/>
        <w:keepLines/>
        <w:ind w:left="720"/>
        <w:rPr>
          <w:rFonts w:ascii="Tahoma" w:hAnsi="Tahoma" w:cs="Tahoma"/>
          <w:sz w:val="22"/>
          <w:szCs w:val="22"/>
        </w:rPr>
      </w:pPr>
    </w:p>
    <w:p w:rsidRPr="00953ADA" w:rsidR="008C5B2D" w:rsidP="00FD21A7" w:rsidRDefault="00740E3D" w14:paraId="59F95862" w14:textId="77777777">
      <w:pPr>
        <w:keepLines/>
        <w:widowControl/>
        <w:numPr>
          <w:ilvl w:val="0"/>
          <w:numId w:val="3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r w:rsidRPr="00B07272">
        <w:rPr>
          <w:rFonts w:ascii="Tahoma" w:hAnsi="Tahoma" w:cs="Tahoma"/>
          <w:sz w:val="22"/>
          <w:szCs w:val="22"/>
          <w:u w:val="single"/>
        </w:rPr>
        <w:t>National Environmental Policy Act of 1969 (PL 91-190)</w:t>
      </w:r>
      <w:r w:rsidRPr="00B07272">
        <w:rPr>
          <w:rFonts w:ascii="Tahoma" w:hAnsi="Tahoma" w:cs="Tahoma"/>
          <w:sz w:val="22"/>
          <w:szCs w:val="22"/>
        </w:rPr>
        <w:t>: This act is the nation'</w:t>
      </w:r>
      <w:r w:rsidRPr="00B07272" w:rsidR="00544866">
        <w:rPr>
          <w:rFonts w:ascii="Tahoma" w:hAnsi="Tahoma" w:cs="Tahoma"/>
          <w:sz w:val="22"/>
          <w:szCs w:val="22"/>
        </w:rPr>
        <w:t>s</w:t>
      </w:r>
      <w:r w:rsidR="00953ADA">
        <w:rPr>
          <w:rFonts w:ascii="Tahoma" w:hAnsi="Tahoma" w:cs="Tahoma"/>
          <w:sz w:val="22"/>
          <w:szCs w:val="22"/>
        </w:rPr>
        <w:t xml:space="preserve"> </w:t>
      </w:r>
      <w:r w:rsidRPr="00953ADA" w:rsidR="008C5B2D">
        <w:rPr>
          <w:rFonts w:ascii="Tahoma" w:hAnsi="Tahoma" w:cs="Tahoma"/>
          <w:sz w:val="22"/>
          <w:szCs w:val="22"/>
        </w:rPr>
        <w:t>basic</w:t>
      </w:r>
      <w:r w:rsidRPr="00953ADA" w:rsidR="00544866">
        <w:rPr>
          <w:rFonts w:ascii="Tahoma" w:hAnsi="Tahoma" w:cs="Tahoma"/>
          <w:sz w:val="22"/>
          <w:szCs w:val="22"/>
        </w:rPr>
        <w:t xml:space="preserve"> </w:t>
      </w:r>
      <w:r w:rsidRPr="00953ADA">
        <w:rPr>
          <w:rFonts w:ascii="Tahoma" w:hAnsi="Tahoma" w:cs="Tahoma"/>
          <w:sz w:val="22"/>
          <w:szCs w:val="22"/>
        </w:rPr>
        <w:t xml:space="preserve">charter for protection of the environment.  Section 102(2)(A) directs federal agencies to "utilize a systematic, interdisciplinary approach which will ensure the integrated use of the natural and social sciences...in decision making which may have an impact on man's environment."  The proposed study provides an integrated approach to assessing residents' relationship to the </w:t>
      </w:r>
      <w:r w:rsidRPr="00953ADA" w:rsidR="000E68E4">
        <w:rPr>
          <w:rFonts w:ascii="Tahoma" w:hAnsi="Tahoma" w:cs="Tahoma"/>
          <w:sz w:val="22"/>
          <w:szCs w:val="22"/>
        </w:rPr>
        <w:t>urban forest.</w:t>
      </w:r>
    </w:p>
    <w:p w:rsidRPr="00B07272" w:rsidR="00FE4640" w:rsidP="00FD21A7" w:rsidRDefault="00FE4640" w14:paraId="4DC09020" w14:textId="77777777">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ahoma" w:hAnsi="Tahoma" w:cs="Tahoma"/>
          <w:sz w:val="22"/>
          <w:szCs w:val="22"/>
        </w:rPr>
      </w:pPr>
    </w:p>
    <w:p w:rsidRPr="00B07272" w:rsidR="006C0196" w:rsidP="00FD21A7" w:rsidRDefault="006C0196" w14:paraId="6F66045F" w14:textId="77777777">
      <w:pPr>
        <w:keepLines/>
        <w:widowControl/>
        <w:numPr>
          <w:ilvl w:val="0"/>
          <w:numId w:val="33"/>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sectPr w:rsidRPr="00B07272" w:rsidR="006C0196" w:rsidSect="00B07272">
          <w:headerReference w:type="default" r:id="rId8"/>
          <w:footerReference w:type="default" r:id="rId9"/>
          <w:footerReference w:type="first" r:id="rId10"/>
          <w:type w:val="continuous"/>
          <w:pgSz w:w="12240" w:h="15840"/>
          <w:pgMar w:top="1440" w:right="1440" w:bottom="1440" w:left="1440" w:header="432" w:footer="432" w:gutter="0"/>
          <w:cols w:space="720"/>
          <w:noEndnote/>
          <w:titlePg/>
          <w:docGrid w:linePitch="326"/>
        </w:sectPr>
      </w:pPr>
      <w:r w:rsidRPr="00B07272">
        <w:rPr>
          <w:rFonts w:ascii="Tahoma" w:hAnsi="Tahoma" w:cs="Tahoma"/>
          <w:sz w:val="22"/>
          <w:szCs w:val="22"/>
          <w:u w:val="single"/>
        </w:rPr>
        <w:t>Civil Rights Act of 1964 (PL 88-352)</w:t>
      </w:r>
      <w:r w:rsidRPr="00B07272">
        <w:rPr>
          <w:rFonts w:ascii="Tahoma" w:hAnsi="Tahoma" w:cs="Tahoma"/>
          <w:sz w:val="22"/>
          <w:szCs w:val="22"/>
        </w:rPr>
        <w:t>: The Civil Righ</w:t>
      </w:r>
      <w:r w:rsidRPr="00B07272" w:rsidR="008C5B2D">
        <w:rPr>
          <w:rFonts w:ascii="Tahoma" w:hAnsi="Tahoma" w:cs="Tahoma"/>
          <w:sz w:val="22"/>
          <w:szCs w:val="22"/>
        </w:rPr>
        <w:t xml:space="preserve">ts Act of 1964 was enacted </w:t>
      </w:r>
      <w:proofErr w:type="gramStart"/>
      <w:r w:rsidRPr="00B07272" w:rsidR="008C5B2D">
        <w:rPr>
          <w:rFonts w:ascii="Tahoma" w:hAnsi="Tahoma" w:cs="Tahoma"/>
          <w:sz w:val="22"/>
          <w:szCs w:val="22"/>
        </w:rPr>
        <w:t>as a</w:t>
      </w:r>
      <w:r w:rsidRPr="00B07272" w:rsidR="00544866">
        <w:rPr>
          <w:rFonts w:ascii="Tahoma" w:hAnsi="Tahoma" w:cs="Tahoma"/>
          <w:sz w:val="22"/>
          <w:szCs w:val="22"/>
        </w:rPr>
        <w:t xml:space="preserve"> </w:t>
      </w:r>
      <w:r w:rsidRPr="00B07272">
        <w:rPr>
          <w:rFonts w:ascii="Tahoma" w:hAnsi="Tahoma" w:cs="Tahoma"/>
          <w:sz w:val="22"/>
          <w:szCs w:val="22"/>
        </w:rPr>
        <w:t>result of</w:t>
      </w:r>
      <w:proofErr w:type="gramEnd"/>
      <w:r w:rsidRPr="00B07272">
        <w:rPr>
          <w:rFonts w:ascii="Tahoma" w:hAnsi="Tahoma" w:cs="Tahoma"/>
          <w:sz w:val="22"/>
          <w:szCs w:val="22"/>
        </w:rPr>
        <w:t xml:space="preserve"> this country's de jure and de facto laws which resulted in unequal access to federally funded programs and institutions.  Title six of the act explicitly states that "no person in the United States shall, on the ground of race, color, or national orig</w:t>
      </w:r>
      <w:r w:rsidRPr="00B07272" w:rsidR="00321B85">
        <w:rPr>
          <w:rFonts w:ascii="Tahoma" w:hAnsi="Tahoma" w:cs="Tahoma"/>
          <w:sz w:val="22"/>
          <w:szCs w:val="22"/>
        </w:rPr>
        <w:t xml:space="preserve">in, </w:t>
      </w:r>
      <w:r w:rsidRPr="00B07272">
        <w:rPr>
          <w:rFonts w:ascii="Tahoma" w:hAnsi="Tahoma" w:cs="Tahoma"/>
          <w:sz w:val="22"/>
          <w:szCs w:val="22"/>
        </w:rPr>
        <w:t xml:space="preserve">be excluded from participation in, be denied the benefits of, or be subjected to discrimination under any program or activity receiving federal financial assistance." </w:t>
      </w:r>
    </w:p>
    <w:p w:rsidRPr="00A0453B" w:rsidR="00740E3D" w:rsidP="00FD21A7" w:rsidRDefault="00740E3D" w14:paraId="42A072A0" w14:textId="77777777">
      <w:pPr>
        <w:pStyle w:val="BodyTextIndent2"/>
        <w:keepLines/>
        <w:widowControl/>
        <w:tabs>
          <w:tab w:val="clear" w:pos="0"/>
          <w:tab w:val="clear" w:pos="361"/>
          <w:tab w:val="clear" w:pos="722"/>
        </w:tabs>
        <w:spacing w:after="80"/>
        <w:jc w:val="both"/>
        <w:rPr>
          <w:rFonts w:ascii="Tahoma" w:hAnsi="Tahoma" w:cs="Tahoma"/>
          <w:b w:val="0"/>
          <w:bCs w:val="0"/>
          <w:color w:val="3366FF"/>
          <w:sz w:val="22"/>
          <w:szCs w:val="22"/>
        </w:rPr>
      </w:pPr>
      <w:r w:rsidRPr="00A0453B">
        <w:rPr>
          <w:rFonts w:ascii="Tahoma" w:hAnsi="Tahoma" w:cs="Tahoma"/>
          <w:b w:val="0"/>
          <w:bCs w:val="0"/>
          <w:color w:val="3366FF"/>
          <w:sz w:val="22"/>
          <w:szCs w:val="22"/>
        </w:rPr>
        <w:t xml:space="preserve"> </w:t>
      </w:r>
    </w:p>
    <w:p w:rsidRPr="00B07272" w:rsidR="00C37CD8" w:rsidP="00FD21A7" w:rsidRDefault="00C37CD8" w14:paraId="205A3726" w14:textId="77777777">
      <w:pPr>
        <w:pStyle w:val="BodyTextIndent2"/>
        <w:keepLines/>
        <w:widowControl/>
        <w:numPr>
          <w:ilvl w:val="0"/>
          <w:numId w:val="10"/>
        </w:numPr>
        <w:spacing w:after="80"/>
        <w:jc w:val="both"/>
        <w:rPr>
          <w:rFonts w:ascii="Tahoma" w:hAnsi="Tahoma" w:cs="Tahoma"/>
        </w:rPr>
      </w:pPr>
      <w:r w:rsidRPr="00B07272">
        <w:rPr>
          <w:rFonts w:ascii="Tahoma" w:hAnsi="Tahoma" w:cs="Tahoma"/>
        </w:rPr>
        <w:t>Indicate how, by whom, and for what pur</w:t>
      </w:r>
      <w:r w:rsidRPr="00B07272">
        <w:rPr>
          <w:rFonts w:ascii="Tahoma" w:hAnsi="Tahoma" w:cs="Tahoma"/>
        </w:rPr>
        <w:softHyphen/>
        <w:t>pose the information is to be used. Except for a new collec</w:t>
      </w:r>
      <w:r w:rsidRPr="00B07272">
        <w:rPr>
          <w:rFonts w:ascii="Tahoma" w:hAnsi="Tahoma" w:cs="Tahoma"/>
        </w:rPr>
        <w:softHyphen/>
        <w:t>tion, indicate the actual use the agency has made of the infor</w:t>
      </w:r>
      <w:r w:rsidRPr="00B07272">
        <w:rPr>
          <w:rFonts w:ascii="Tahoma" w:hAnsi="Tahoma" w:cs="Tahoma"/>
        </w:rPr>
        <w:softHyphen/>
        <w:t>ma</w:t>
      </w:r>
      <w:r w:rsidRPr="00B07272">
        <w:rPr>
          <w:rFonts w:ascii="Tahoma" w:hAnsi="Tahoma" w:cs="Tahoma"/>
        </w:rPr>
        <w:softHyphen/>
        <w:t>tion received from the current collec</w:t>
      </w:r>
      <w:r w:rsidRPr="00B07272">
        <w:rPr>
          <w:rFonts w:ascii="Tahoma" w:hAnsi="Tahoma" w:cs="Tahoma"/>
        </w:rPr>
        <w:softHyphen/>
        <w:t>tion.</w:t>
      </w:r>
    </w:p>
    <w:p w:rsidRPr="00B07272" w:rsidR="00AD0082" w:rsidP="00FD21A7" w:rsidRDefault="00AD0082" w14:paraId="40026A2C" w14:textId="77777777">
      <w:pPr>
        <w:pStyle w:val="BodyTextIndent2"/>
        <w:keepLines/>
        <w:widowControl/>
        <w:tabs>
          <w:tab w:val="clear" w:pos="361"/>
        </w:tabs>
        <w:spacing w:after="80"/>
        <w:jc w:val="both"/>
        <w:rPr>
          <w:rFonts w:ascii="Tahoma" w:hAnsi="Tahoma" w:cs="Tahoma"/>
        </w:rPr>
      </w:pPr>
    </w:p>
    <w:p w:rsidR="00C37CD8" w:rsidP="00FD21A7" w:rsidRDefault="00C37CD8" w14:paraId="37AFEAC2" w14:textId="77777777">
      <w:pPr>
        <w:pStyle w:val="BodyTextIndent"/>
        <w:keepLines/>
        <w:widowControl/>
        <w:numPr>
          <w:ilvl w:val="0"/>
          <w:numId w:val="11"/>
        </w:numPr>
        <w:tabs>
          <w:tab w:val="clear" w:pos="0"/>
          <w:tab w:val="clear" w:pos="361"/>
          <w:tab w:val="clear" w:pos="1083"/>
          <w:tab w:val="left" w:pos="720"/>
        </w:tabs>
        <w:spacing w:after="80"/>
        <w:jc w:val="both"/>
        <w:rPr>
          <w:rFonts w:ascii="Tahoma" w:hAnsi="Tahoma" w:cs="Tahoma"/>
          <w:b/>
          <w:bCs/>
        </w:rPr>
      </w:pPr>
      <w:r w:rsidRPr="00B07272">
        <w:rPr>
          <w:rFonts w:ascii="Tahoma" w:hAnsi="Tahoma" w:cs="Tahoma"/>
          <w:b/>
          <w:bCs/>
        </w:rPr>
        <w:t>What information will be collected - reported or recorded?  (If there are pieces of information that are especially burdensome in the collection, a specific explanation should be provided.)</w:t>
      </w:r>
    </w:p>
    <w:p w:rsidR="00DB393B" w:rsidP="00FD21A7" w:rsidRDefault="00DB393B" w14:paraId="73F868BA" w14:textId="77777777">
      <w:pPr>
        <w:keepLines/>
        <w:widowControl/>
        <w:autoSpaceDE/>
        <w:autoSpaceDN/>
        <w:adjustRightInd/>
        <w:ind w:left="720"/>
        <w:rPr>
          <w:rFonts w:ascii="Tahoma" w:hAnsi="Tahoma" w:cs="Tahoma"/>
          <w:sz w:val="22"/>
          <w:szCs w:val="22"/>
        </w:rPr>
      </w:pPr>
    </w:p>
    <w:p w:rsidRPr="00302FB5" w:rsidR="00FE4640" w:rsidP="00FD21A7" w:rsidRDefault="00FE4640" w14:paraId="6022B7C5" w14:textId="4275F42B">
      <w:pPr>
        <w:keepLines/>
        <w:widowControl/>
        <w:autoSpaceDE/>
        <w:autoSpaceDN/>
        <w:adjustRightInd/>
        <w:ind w:left="720"/>
        <w:rPr>
          <w:rFonts w:ascii="Tahoma" w:hAnsi="Tahoma" w:cs="Tahoma"/>
          <w:sz w:val="22"/>
          <w:szCs w:val="22"/>
        </w:rPr>
      </w:pPr>
      <w:r w:rsidRPr="00302FB5">
        <w:rPr>
          <w:rFonts w:ascii="Tahoma" w:hAnsi="Tahoma" w:cs="Tahoma"/>
          <w:sz w:val="22"/>
          <w:szCs w:val="22"/>
        </w:rPr>
        <w:t>The survey co</w:t>
      </w:r>
      <w:r w:rsidR="00DB393B">
        <w:rPr>
          <w:rFonts w:ascii="Tahoma" w:hAnsi="Tahoma" w:cs="Tahoma"/>
          <w:sz w:val="22"/>
          <w:szCs w:val="22"/>
        </w:rPr>
        <w:t xml:space="preserve">ntains questions about </w:t>
      </w:r>
      <w:r w:rsidR="006728A6">
        <w:rPr>
          <w:rFonts w:ascii="Tahoma" w:hAnsi="Tahoma" w:cs="Tahoma"/>
          <w:sz w:val="22"/>
          <w:szCs w:val="22"/>
        </w:rPr>
        <w:t>perceptions</w:t>
      </w:r>
      <w:r w:rsidRPr="00302FB5">
        <w:rPr>
          <w:rFonts w:ascii="Tahoma" w:hAnsi="Tahoma" w:cs="Tahoma"/>
          <w:sz w:val="22"/>
          <w:szCs w:val="22"/>
        </w:rPr>
        <w:t xml:space="preserve"> and engagement </w:t>
      </w:r>
      <w:r w:rsidR="006728A6">
        <w:rPr>
          <w:rFonts w:ascii="Tahoma" w:hAnsi="Tahoma" w:cs="Tahoma"/>
          <w:sz w:val="22"/>
          <w:szCs w:val="22"/>
        </w:rPr>
        <w:t xml:space="preserve">(i.e., activities to restore, preserve, maintain) the city’s </w:t>
      </w:r>
      <w:r w:rsidRPr="00302FB5">
        <w:rPr>
          <w:rFonts w:ascii="Tahoma" w:hAnsi="Tahoma" w:cs="Tahoma"/>
          <w:sz w:val="22"/>
          <w:szCs w:val="22"/>
        </w:rPr>
        <w:t>urban forest</w:t>
      </w:r>
      <w:r w:rsidR="006728A6">
        <w:rPr>
          <w:rFonts w:ascii="Tahoma" w:hAnsi="Tahoma" w:cs="Tahoma"/>
          <w:sz w:val="22"/>
          <w:szCs w:val="22"/>
        </w:rPr>
        <w:t xml:space="preserve"> patches.</w:t>
      </w:r>
      <w:r w:rsidRPr="00302FB5" w:rsidR="000E3D71">
        <w:rPr>
          <w:rFonts w:ascii="Tahoma" w:hAnsi="Tahoma" w:cs="Tahoma"/>
          <w:sz w:val="22"/>
          <w:szCs w:val="22"/>
        </w:rPr>
        <w:t xml:space="preserve"> This includes information on </w:t>
      </w:r>
      <w:r w:rsidR="006728A6">
        <w:rPr>
          <w:rFonts w:ascii="Tahoma" w:hAnsi="Tahoma" w:cs="Tahoma"/>
          <w:sz w:val="22"/>
          <w:szCs w:val="22"/>
        </w:rPr>
        <w:t xml:space="preserve">constraints to such engagement and </w:t>
      </w:r>
      <w:r w:rsidRPr="00302FB5" w:rsidR="000E3D71">
        <w:rPr>
          <w:rFonts w:ascii="Tahoma" w:hAnsi="Tahoma" w:cs="Tahoma"/>
          <w:sz w:val="22"/>
          <w:szCs w:val="22"/>
        </w:rPr>
        <w:t xml:space="preserve">people’s </w:t>
      </w:r>
      <w:r w:rsidR="006728A6">
        <w:rPr>
          <w:rFonts w:ascii="Tahoma" w:hAnsi="Tahoma" w:cs="Tahoma"/>
          <w:sz w:val="22"/>
          <w:szCs w:val="22"/>
        </w:rPr>
        <w:t>perceptions of collective efficacy and social cohesion.</w:t>
      </w:r>
    </w:p>
    <w:p w:rsidRPr="00B07272" w:rsidR="0013495B" w:rsidP="00FD21A7" w:rsidRDefault="0013495B" w14:paraId="2EF0EE30" w14:textId="77777777">
      <w:pPr>
        <w:pStyle w:val="BodyTextIndent"/>
        <w:keepLines/>
        <w:widowControl/>
        <w:tabs>
          <w:tab w:val="clear" w:pos="0"/>
          <w:tab w:val="clear" w:pos="361"/>
          <w:tab w:val="clear" w:pos="1083"/>
        </w:tabs>
        <w:spacing w:after="80"/>
        <w:ind w:left="720" w:firstLine="720"/>
        <w:jc w:val="both"/>
        <w:rPr>
          <w:rFonts w:ascii="Tahoma" w:hAnsi="Tahoma" w:cs="Tahoma"/>
          <w:b/>
          <w:bCs/>
        </w:rPr>
      </w:pPr>
    </w:p>
    <w:p w:rsidRPr="00B07272" w:rsidR="0013495B" w:rsidP="00FD21A7" w:rsidRDefault="00C37CD8" w14:paraId="6BEE774F" w14:textId="77777777">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From whom will the information be collected?  If there are different respondent categories (e.g., loan applicant versus a bank versus an appraiser), each should be described along with the type of co</w:t>
      </w:r>
      <w:r w:rsidRPr="00B07272" w:rsidR="0013495B">
        <w:rPr>
          <w:rFonts w:ascii="Tahoma" w:hAnsi="Tahoma" w:cs="Tahoma"/>
          <w:b/>
          <w:bCs/>
        </w:rPr>
        <w:t>llection activity that applies.</w:t>
      </w:r>
    </w:p>
    <w:p w:rsidR="004262DB" w:rsidP="00FD21A7" w:rsidRDefault="004262DB" w14:paraId="50CC5725" w14:textId="7777777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p>
    <w:p w:rsidR="00D9093C" w:rsidP="00FD21A7" w:rsidRDefault="00FE4640" w14:paraId="35ED753D" w14:textId="51EA1571">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r w:rsidRPr="00D84F56">
        <w:rPr>
          <w:rFonts w:ascii="Tahoma" w:hAnsi="Tahoma" w:cs="Tahoma"/>
          <w:sz w:val="22"/>
          <w:szCs w:val="22"/>
        </w:rPr>
        <w:t xml:space="preserve">Information will be collected from residents of both owned and rental properties </w:t>
      </w:r>
      <w:r w:rsidR="00DB393B">
        <w:rPr>
          <w:rFonts w:ascii="Tahoma" w:hAnsi="Tahoma" w:cs="Tahoma"/>
          <w:sz w:val="22"/>
          <w:szCs w:val="22"/>
        </w:rPr>
        <w:t>in</w:t>
      </w:r>
      <w:r w:rsidRPr="00D84F56">
        <w:rPr>
          <w:rFonts w:ascii="Tahoma" w:hAnsi="Tahoma" w:cs="Tahoma"/>
          <w:sz w:val="22"/>
          <w:szCs w:val="22"/>
        </w:rPr>
        <w:t xml:space="preserve"> </w:t>
      </w:r>
      <w:r w:rsidR="00454C28">
        <w:rPr>
          <w:rFonts w:ascii="Tahoma" w:hAnsi="Tahoma" w:cs="Tahoma"/>
          <w:sz w:val="22"/>
          <w:szCs w:val="22"/>
        </w:rPr>
        <w:t>Atlanta, GA</w:t>
      </w:r>
      <w:r w:rsidRPr="00D84F56">
        <w:rPr>
          <w:rFonts w:ascii="Tahoma" w:hAnsi="Tahoma" w:cs="Tahoma"/>
          <w:sz w:val="22"/>
          <w:szCs w:val="22"/>
        </w:rPr>
        <w:t>.</w:t>
      </w:r>
    </w:p>
    <w:p w:rsidRPr="00D84F56" w:rsidR="00FE4640" w:rsidP="00FE5F07" w:rsidRDefault="00D9093C" w14:paraId="79D3EAF8" w14:textId="303B07A3">
      <w:pPr>
        <w:widowControl/>
        <w:autoSpaceDE/>
        <w:autoSpaceDN/>
        <w:adjustRightInd/>
        <w:rPr>
          <w:rFonts w:ascii="Tahoma" w:hAnsi="Tahoma" w:cs="Tahoma"/>
          <w:sz w:val="22"/>
          <w:szCs w:val="22"/>
        </w:rPr>
      </w:pPr>
      <w:r>
        <w:rPr>
          <w:rFonts w:ascii="Tahoma" w:hAnsi="Tahoma" w:cs="Tahoma"/>
          <w:sz w:val="22"/>
          <w:szCs w:val="22"/>
        </w:rPr>
        <w:br w:type="page"/>
      </w:r>
    </w:p>
    <w:p w:rsidRPr="00B07272" w:rsidR="00504B59" w:rsidP="00FD21A7" w:rsidRDefault="00C37CD8" w14:paraId="71B76EE3" w14:textId="77777777">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rPr>
      </w:pPr>
      <w:r w:rsidRPr="00B07272">
        <w:rPr>
          <w:rFonts w:ascii="Tahoma" w:hAnsi="Tahoma" w:cs="Tahoma"/>
          <w:b/>
          <w:bCs/>
        </w:rPr>
        <w:lastRenderedPageBreak/>
        <w:t>What will this information be used for - provide ALL uses?</w:t>
      </w:r>
    </w:p>
    <w:p w:rsidR="00EB5E40" w:rsidP="00FD21A7" w:rsidRDefault="00EB5E40" w14:paraId="2525F07B" w14:textId="77777777">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2"/>
          <w:szCs w:val="22"/>
        </w:rPr>
      </w:pPr>
    </w:p>
    <w:p w:rsidR="00D755C1" w:rsidP="00A61C08" w:rsidRDefault="000E49D2" w14:paraId="51E63AE0" w14:textId="2F8222C1">
      <w:pPr>
        <w:keepLines/>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sidRPr="000E49D2">
        <w:rPr>
          <w:rFonts w:ascii="Tahoma" w:hAnsi="Tahoma" w:cs="Tahoma"/>
          <w:sz w:val="22"/>
          <w:szCs w:val="22"/>
        </w:rPr>
        <w:t xml:space="preserve">Information collected will serve multiple purposes.  The first is to generate data that will be used to </w:t>
      </w:r>
      <w:r w:rsidR="00E0088A">
        <w:rPr>
          <w:rFonts w:ascii="Tahoma" w:hAnsi="Tahoma" w:cs="Tahoma"/>
          <w:sz w:val="22"/>
          <w:szCs w:val="22"/>
        </w:rPr>
        <w:t>inform our efforts to</w:t>
      </w:r>
      <w:r w:rsidR="00330FED">
        <w:rPr>
          <w:rFonts w:ascii="Tahoma" w:hAnsi="Tahoma" w:cs="Tahoma"/>
          <w:sz w:val="22"/>
          <w:szCs w:val="22"/>
        </w:rPr>
        <w:t xml:space="preserve"> s</w:t>
      </w:r>
      <w:r w:rsidRPr="000E49D2">
        <w:rPr>
          <w:rFonts w:ascii="Tahoma" w:hAnsi="Tahoma" w:cs="Tahoma"/>
          <w:sz w:val="22"/>
          <w:szCs w:val="22"/>
        </w:rPr>
        <w:t>trengthen communities</w:t>
      </w:r>
      <w:r w:rsidR="00330FED">
        <w:rPr>
          <w:rFonts w:ascii="Tahoma" w:hAnsi="Tahoma" w:cs="Tahoma"/>
          <w:sz w:val="22"/>
          <w:szCs w:val="22"/>
        </w:rPr>
        <w:t>,</w:t>
      </w:r>
      <w:r w:rsidRPr="000E49D2">
        <w:rPr>
          <w:rFonts w:ascii="Tahoma" w:hAnsi="Tahoma" w:cs="Tahoma"/>
          <w:sz w:val="22"/>
          <w:szCs w:val="22"/>
        </w:rPr>
        <w:t xml:space="preserve"> states: “</w:t>
      </w:r>
      <w:r w:rsidR="00330FED">
        <w:rPr>
          <w:rFonts w:ascii="Tahoma" w:hAnsi="Tahoma" w:cs="Tahoma"/>
          <w:sz w:val="22"/>
          <w:szCs w:val="22"/>
        </w:rPr>
        <w:t>a</w:t>
      </w:r>
      <w:r w:rsidRPr="000E49D2">
        <w:rPr>
          <w:rFonts w:ascii="Tahoma" w:hAnsi="Tahoma" w:cs="Tahoma"/>
          <w:sz w:val="22"/>
          <w:szCs w:val="22"/>
        </w:rPr>
        <w:t>s America’s urban areas continue to grow, access to the natural environment and nature-based activities is becoming increasingly important to a community’s overall health and well-being. Access to natural areas is particularly beneficial for youth, especially in many urban areas, where opportunities for outdoor play in natural settings may be limited” (Forest Service Strategic Plan, 2015-2020).</w:t>
      </w:r>
    </w:p>
    <w:p w:rsidR="00A61C08" w:rsidP="00A61C08" w:rsidRDefault="00A61C08" w14:paraId="52E4367F" w14:textId="77777777">
      <w:pPr>
        <w:keepLines/>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p>
    <w:p w:rsidR="00A61C08" w:rsidP="00A61C08" w:rsidRDefault="00A61C08" w14:paraId="180B86B9" w14:textId="351D96E8">
      <w:pPr>
        <w:keepLines/>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Pr>
          <w:rFonts w:ascii="Tahoma" w:hAnsi="Tahoma" w:cs="Tahoma"/>
          <w:sz w:val="22"/>
          <w:szCs w:val="22"/>
        </w:rPr>
        <w:t xml:space="preserve"> </w:t>
      </w:r>
      <w:r w:rsidR="00E0088A">
        <w:rPr>
          <w:rFonts w:ascii="Tahoma" w:hAnsi="Tahoma" w:cs="Tahoma"/>
          <w:sz w:val="22"/>
          <w:szCs w:val="22"/>
        </w:rPr>
        <w:t xml:space="preserve">Forest Service also strives to </w:t>
      </w:r>
      <w:r>
        <w:rPr>
          <w:rFonts w:ascii="Tahoma" w:hAnsi="Tahoma" w:cs="Tahoma"/>
          <w:sz w:val="22"/>
          <w:szCs w:val="22"/>
        </w:rPr>
        <w:t>c</w:t>
      </w:r>
      <w:r w:rsidRPr="005D3F86">
        <w:rPr>
          <w:rFonts w:ascii="Tahoma" w:hAnsi="Tahoma" w:cs="Tahoma"/>
          <w:sz w:val="22"/>
          <w:szCs w:val="22"/>
        </w:rPr>
        <w:t>onnect people to the outdoors</w:t>
      </w:r>
      <w:r>
        <w:rPr>
          <w:rFonts w:ascii="Tahoma" w:hAnsi="Tahoma" w:cs="Tahoma"/>
          <w:sz w:val="22"/>
          <w:szCs w:val="22"/>
        </w:rPr>
        <w:t>,</w:t>
      </w:r>
      <w:r w:rsidRPr="000E49D2">
        <w:rPr>
          <w:rFonts w:ascii="Tahoma" w:hAnsi="Tahoma" w:cs="Tahoma"/>
          <w:sz w:val="22"/>
          <w:szCs w:val="22"/>
        </w:rPr>
        <w:t xml:space="preserve"> </w:t>
      </w:r>
      <w:r w:rsidR="00E0088A">
        <w:rPr>
          <w:rFonts w:ascii="Tahoma" w:hAnsi="Tahoma" w:cs="Tahoma"/>
          <w:sz w:val="22"/>
          <w:szCs w:val="22"/>
        </w:rPr>
        <w:t>noting the</w:t>
      </w:r>
      <w:r w:rsidRPr="000E49D2">
        <w:rPr>
          <w:rFonts w:ascii="Tahoma" w:hAnsi="Tahoma" w:cs="Tahoma"/>
          <w:sz w:val="22"/>
          <w:szCs w:val="22"/>
        </w:rPr>
        <w:t xml:space="preserve"> high concentration of the American population in cities and the need to provide these populations with venues for engaging with nature, both in cities and in nearby urban-proximate national forests.  To help achieve this objective, the agency will: “support local urban and community forestry initiatives that reach people living, working, and visiting our country’s urban areas” (Forest Service Strategic Plan, 2015-2020).</w:t>
      </w:r>
      <w:r w:rsidR="00123998">
        <w:rPr>
          <w:rFonts w:ascii="Tahoma" w:hAnsi="Tahoma" w:cs="Tahoma"/>
          <w:sz w:val="22"/>
          <w:szCs w:val="22"/>
        </w:rPr>
        <w:t xml:space="preserve">  </w:t>
      </w:r>
      <w:r w:rsidRPr="000E49D2">
        <w:rPr>
          <w:rFonts w:ascii="Tahoma" w:hAnsi="Tahoma" w:cs="Tahoma"/>
          <w:sz w:val="22"/>
          <w:szCs w:val="22"/>
        </w:rPr>
        <w:t>This data collection will help to provide information on how residents in Atlanta engage with one of these key urban natural resources, the ci</w:t>
      </w:r>
      <w:r>
        <w:rPr>
          <w:rFonts w:ascii="Tahoma" w:hAnsi="Tahoma" w:cs="Tahoma"/>
          <w:sz w:val="22"/>
          <w:szCs w:val="22"/>
        </w:rPr>
        <w:t>ty’s urban forest</w:t>
      </w:r>
      <w:r w:rsidR="00123998">
        <w:rPr>
          <w:rFonts w:ascii="Tahoma" w:hAnsi="Tahoma" w:cs="Tahoma"/>
          <w:sz w:val="22"/>
          <w:szCs w:val="22"/>
        </w:rPr>
        <w:t xml:space="preserve"> patches</w:t>
      </w:r>
      <w:r>
        <w:rPr>
          <w:rFonts w:ascii="Tahoma" w:hAnsi="Tahoma" w:cs="Tahoma"/>
          <w:sz w:val="22"/>
          <w:szCs w:val="22"/>
        </w:rPr>
        <w:t>.</w:t>
      </w:r>
    </w:p>
    <w:p w:rsidR="00A61C08" w:rsidP="00A61C08" w:rsidRDefault="00A61C08" w14:paraId="76310D9D" w14:textId="77777777">
      <w:pPr>
        <w:keepLines/>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p>
    <w:p w:rsidR="000E49D2" w:rsidP="000B2B4E" w:rsidRDefault="000E49D2" w14:paraId="71AC44EA" w14:textId="2D49A0F2">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sidRPr="000E49D2">
        <w:rPr>
          <w:rFonts w:ascii="Tahoma" w:hAnsi="Tahoma" w:cs="Tahoma"/>
          <w:sz w:val="22"/>
          <w:szCs w:val="22"/>
        </w:rPr>
        <w:t>Secondly, this information collection addresses the city of Atlanta’s efforts to integrate sustainability into city planning.  With a better understanding of not only the biophysical benefits of the city’s trees (i.e., ecosystem services such as pollution removal and energy savings)</w:t>
      </w:r>
      <w:r w:rsidR="00330FED">
        <w:rPr>
          <w:rFonts w:ascii="Tahoma" w:hAnsi="Tahoma" w:cs="Tahoma"/>
          <w:sz w:val="22"/>
          <w:szCs w:val="22"/>
        </w:rPr>
        <w:t>,</w:t>
      </w:r>
      <w:r w:rsidRPr="000E49D2">
        <w:rPr>
          <w:rFonts w:ascii="Tahoma" w:hAnsi="Tahoma" w:cs="Tahoma"/>
          <w:sz w:val="22"/>
          <w:szCs w:val="22"/>
        </w:rPr>
        <w:t xml:space="preserve"> but also data on how engaged people are with the resource across the city, city planners will be better able to enhance places in the city with fewer trees and emphasize those areas that have more abundant green spaces</w:t>
      </w:r>
      <w:r w:rsidR="000B2B4E">
        <w:rPr>
          <w:rFonts w:ascii="Tahoma" w:hAnsi="Tahoma" w:cs="Tahoma"/>
          <w:sz w:val="22"/>
          <w:szCs w:val="22"/>
        </w:rPr>
        <w:t xml:space="preserve"> (City of Atlanta Department of Watershed Management, 2017)</w:t>
      </w:r>
      <w:r w:rsidRPr="000E49D2">
        <w:rPr>
          <w:rFonts w:ascii="Tahoma" w:hAnsi="Tahoma" w:cs="Tahoma"/>
          <w:sz w:val="22"/>
          <w:szCs w:val="22"/>
        </w:rPr>
        <w:t xml:space="preserve">.  </w:t>
      </w:r>
    </w:p>
    <w:p w:rsidR="00B86F92" w:rsidP="000B2B4E" w:rsidRDefault="00B86F92" w14:paraId="359D51DE" w14:textId="6F5A83B1">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p>
    <w:p w:rsidR="00B86F92" w:rsidP="00B86F92" w:rsidRDefault="00B86F92" w14:paraId="7E7B1987" w14:textId="13CAFD46">
      <w:pPr>
        <w:pStyle w:val="Standard"/>
        <w:keepLines/>
        <w:tabs>
          <w:tab w:val="left" w:pos="72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r>
        <w:rPr>
          <w:rFonts w:ascii="Tahoma" w:hAnsi="Tahoma" w:cs="Tahoma"/>
          <w:sz w:val="22"/>
          <w:szCs w:val="22"/>
        </w:rPr>
        <w:t xml:space="preserve">The City of Atlanta has focused </w:t>
      </w:r>
      <w:hyperlink w:history="1" r:id="rId11">
        <w:r w:rsidRPr="00330FED">
          <w:rPr>
            <w:rStyle w:val="Hyperlink"/>
            <w:rFonts w:ascii="Tahoma" w:hAnsi="Tahoma" w:cs="Tahoma"/>
            <w:sz w:val="22"/>
            <w:szCs w:val="22"/>
          </w:rPr>
          <w:t>its attention on sustainability and urban green space initiatives</w:t>
        </w:r>
      </w:hyperlink>
      <w:r>
        <w:rPr>
          <w:rFonts w:ascii="Tahoma" w:hAnsi="Tahoma" w:cs="Tahoma"/>
          <w:sz w:val="22"/>
          <w:szCs w:val="22"/>
        </w:rPr>
        <w:t xml:space="preserve"> that are intended to reduce greenhouse gas emissions while improving quality of life at the local, neighborhood level.  While these initiatives are being embraced in more affluent communities in the city, it is not clear how they are being received in lower socioeconomic and minority neighborhoods.  Resident engagement with sustainability initiatives, however, is crucial to their success (Ban et al., 2013).  This information collection, with its emphasis on care, concern, and advocacy for the urban forest, will provide information on how residents across the city participate in creating the city’s urban forest and, importantly, how urban blight may constrain those efforts.</w:t>
      </w:r>
    </w:p>
    <w:p w:rsidR="000E49D2" w:rsidP="00FD21A7" w:rsidRDefault="000E49D2" w14:paraId="78DCBFC6" w14:textId="77777777">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p>
    <w:p w:rsidRPr="005D3F86" w:rsidR="00544866" w:rsidP="005D3F86" w:rsidRDefault="000E49D2" w14:paraId="2F8DD08A" w14:textId="097F678C">
      <w:pPr>
        <w:keepLines/>
        <w:widowControl/>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ahoma" w:hAnsi="Tahoma" w:cs="Tahoma"/>
          <w:sz w:val="22"/>
          <w:szCs w:val="22"/>
        </w:rPr>
      </w:pPr>
      <w:r>
        <w:rPr>
          <w:rFonts w:ascii="Tahoma" w:hAnsi="Tahoma" w:cs="Tahoma"/>
          <w:sz w:val="22"/>
          <w:szCs w:val="22"/>
        </w:rPr>
        <w:t>Finally, b</w:t>
      </w:r>
      <w:r w:rsidR="00FE0F6B">
        <w:rPr>
          <w:rFonts w:ascii="Tahoma" w:hAnsi="Tahoma" w:cs="Tahoma"/>
          <w:sz w:val="22"/>
          <w:szCs w:val="22"/>
        </w:rPr>
        <w:t>oth</w:t>
      </w:r>
      <w:r w:rsidRPr="00B07272" w:rsidR="00544866">
        <w:rPr>
          <w:rFonts w:ascii="Tahoma" w:hAnsi="Tahoma" w:cs="Tahoma"/>
          <w:sz w:val="22"/>
          <w:szCs w:val="22"/>
        </w:rPr>
        <w:t xml:space="preserve"> basic and applied research will be generated to address two research problem areas assigned to Research Work Unit </w:t>
      </w:r>
      <w:r w:rsidR="00330FED">
        <w:rPr>
          <w:rFonts w:ascii="Tahoma" w:hAnsi="Tahoma" w:cs="Tahoma"/>
          <w:sz w:val="22"/>
          <w:szCs w:val="22"/>
        </w:rPr>
        <w:t xml:space="preserve">on Integrating </w:t>
      </w:r>
      <w:r w:rsidR="00B81AAF">
        <w:rPr>
          <w:rFonts w:ascii="Tahoma" w:hAnsi="Tahoma" w:cs="Tahoma"/>
          <w:sz w:val="22"/>
          <w:szCs w:val="22"/>
        </w:rPr>
        <w:t>Human and Natural Res</w:t>
      </w:r>
      <w:r w:rsidR="00330FED">
        <w:rPr>
          <w:rFonts w:ascii="Tahoma" w:hAnsi="Tahoma" w:cs="Tahoma"/>
          <w:sz w:val="22"/>
          <w:szCs w:val="22"/>
        </w:rPr>
        <w:t>ources</w:t>
      </w:r>
      <w:r w:rsidRPr="00B07272" w:rsidR="00330FED">
        <w:rPr>
          <w:rFonts w:ascii="Tahoma" w:hAnsi="Tahoma" w:cs="Tahoma"/>
          <w:sz w:val="22"/>
          <w:szCs w:val="22"/>
        </w:rPr>
        <w:t xml:space="preserve"> </w:t>
      </w:r>
      <w:r w:rsidRPr="00B07272" w:rsidR="00544866">
        <w:rPr>
          <w:rFonts w:ascii="Tahoma" w:hAnsi="Tahoma" w:cs="Tahoma"/>
          <w:sz w:val="22"/>
          <w:szCs w:val="22"/>
        </w:rPr>
        <w:t>of the Southern Research Station</w:t>
      </w:r>
      <w:r w:rsidR="00330FED">
        <w:rPr>
          <w:rFonts w:ascii="Tahoma" w:hAnsi="Tahoma" w:cs="Tahoma"/>
          <w:sz w:val="22"/>
          <w:szCs w:val="22"/>
        </w:rPr>
        <w:t xml:space="preserve">: </w:t>
      </w:r>
      <w:r w:rsidRPr="00330FED" w:rsidR="00330FED">
        <w:rPr>
          <w:rFonts w:ascii="Tahoma" w:hAnsi="Tahoma" w:cs="Tahoma"/>
          <w:sz w:val="22"/>
          <w:szCs w:val="22"/>
        </w:rPr>
        <w:t>a</w:t>
      </w:r>
      <w:r w:rsidRPr="00330FED" w:rsidR="00544866">
        <w:rPr>
          <w:rFonts w:ascii="Tahoma" w:hAnsi="Tahoma" w:cs="Tahoma"/>
          <w:sz w:val="22"/>
          <w:szCs w:val="22"/>
        </w:rPr>
        <w:t xml:space="preserve">ssess human influences on ecosystems that affect human-derived benefits from those ecosystems; and </w:t>
      </w:r>
      <w:r w:rsidR="00330FED">
        <w:rPr>
          <w:rFonts w:ascii="Tahoma" w:hAnsi="Tahoma" w:cs="Tahoma"/>
          <w:sz w:val="22"/>
          <w:szCs w:val="22"/>
        </w:rPr>
        <w:t>e</w:t>
      </w:r>
      <w:r w:rsidRPr="005D3F86" w:rsidR="00FE0F6B">
        <w:rPr>
          <w:rFonts w:ascii="Tahoma" w:hAnsi="Tahoma" w:cs="Tahoma"/>
          <w:sz w:val="22"/>
          <w:szCs w:val="22"/>
        </w:rPr>
        <w:t>valuate</w:t>
      </w:r>
      <w:r w:rsidRPr="005D3F86" w:rsidR="00544866">
        <w:rPr>
          <w:rFonts w:ascii="Tahoma" w:hAnsi="Tahoma" w:cs="Tahoma"/>
          <w:sz w:val="22"/>
          <w:szCs w:val="22"/>
        </w:rPr>
        <w:t xml:space="preserve"> the complex relationships between different social groups and natural resource use and engagement along the urban to rural continuum.</w:t>
      </w:r>
    </w:p>
    <w:p w:rsidRPr="00FE0F6B" w:rsidR="00FE0F6B" w:rsidP="00FD21A7" w:rsidRDefault="00FE0F6B" w14:paraId="6E85FB0C" w14:textId="77777777">
      <w:pPr>
        <w:pStyle w:val="ListParagraph"/>
        <w:keepLines/>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rFonts w:ascii="Tahoma" w:hAnsi="Tahoma" w:cs="Tahoma"/>
          <w:sz w:val="22"/>
          <w:szCs w:val="22"/>
        </w:rPr>
      </w:pPr>
    </w:p>
    <w:p w:rsidR="00544866" w:rsidP="00FD21A7" w:rsidRDefault="00544866" w14:paraId="24FCEF0D" w14:textId="5C72F8BD">
      <w:pPr>
        <w:pStyle w:val="Standard"/>
        <w:keepLines/>
        <w:tabs>
          <w:tab w:val="left" w:pos="72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r w:rsidRPr="00B07272">
        <w:rPr>
          <w:rFonts w:ascii="Tahoma" w:hAnsi="Tahoma" w:cs="Tahoma"/>
          <w:sz w:val="22"/>
          <w:szCs w:val="22"/>
        </w:rPr>
        <w:lastRenderedPageBreak/>
        <w:t>A great deal of research has been conducted on community engagement with urban forests in the Forest Service’s Northern Region and in the Pacific Northwest</w:t>
      </w:r>
      <w:r w:rsidR="00E368A6">
        <w:rPr>
          <w:rFonts w:ascii="Tahoma" w:hAnsi="Tahoma" w:cs="Tahoma"/>
          <w:sz w:val="22"/>
          <w:szCs w:val="22"/>
        </w:rPr>
        <w:t xml:space="preserve">.  For instance, </w:t>
      </w:r>
      <w:r w:rsidRPr="00B07272">
        <w:rPr>
          <w:rFonts w:ascii="Tahoma" w:hAnsi="Tahoma" w:cs="Tahoma"/>
          <w:sz w:val="22"/>
          <w:szCs w:val="22"/>
        </w:rPr>
        <w:t xml:space="preserve">Research conducted in Chicago neighborhoods suggests that </w:t>
      </w:r>
      <w:r w:rsidRPr="00FE5F07">
        <w:rPr>
          <w:rFonts w:ascii="Tahoma" w:hAnsi="Tahoma" w:cs="Tahoma"/>
          <w:sz w:val="22"/>
          <w:szCs w:val="22"/>
        </w:rPr>
        <w:t>city</w:t>
      </w:r>
      <w:r w:rsidRPr="00B07272">
        <w:rPr>
          <w:rFonts w:ascii="Tahoma" w:hAnsi="Tahoma" w:cs="Tahoma"/>
          <w:sz w:val="22"/>
          <w:szCs w:val="22"/>
        </w:rPr>
        <w:t xml:space="preserve"> trees have beneficial effects on the social well-being of poor residents contending daily with inner-city blight and volatility.  Findings suggest that even minimal contact with nature in urban settings contributes significantly to well-being indicators like stress and mental fatigue reduction, mood enhancement, self-discipline for young girls, and even crime reduction (</w:t>
      </w:r>
      <w:proofErr w:type="spellStart"/>
      <w:r w:rsidRPr="00B07272">
        <w:rPr>
          <w:rFonts w:ascii="Tahoma" w:hAnsi="Tahoma" w:cs="Tahoma"/>
          <w:sz w:val="22"/>
          <w:szCs w:val="22"/>
        </w:rPr>
        <w:t>Kuo</w:t>
      </w:r>
      <w:proofErr w:type="spellEnd"/>
      <w:r w:rsidRPr="00B07272">
        <w:rPr>
          <w:rFonts w:ascii="Tahoma" w:hAnsi="Tahoma" w:cs="Tahoma"/>
          <w:sz w:val="22"/>
          <w:szCs w:val="22"/>
        </w:rPr>
        <w:t>, Sullivan, Coley, and Brunson, 1998).</w:t>
      </w:r>
      <w:r w:rsidR="004E17A4">
        <w:rPr>
          <w:rFonts w:ascii="Tahoma" w:hAnsi="Tahoma" w:cs="Tahoma"/>
          <w:sz w:val="22"/>
          <w:szCs w:val="22"/>
        </w:rPr>
        <w:t xml:space="preserve">  However, r</w:t>
      </w:r>
      <w:r w:rsidRPr="00B07272" w:rsidR="00E368A6">
        <w:rPr>
          <w:rFonts w:ascii="Tahoma" w:hAnsi="Tahoma" w:cs="Tahoma"/>
          <w:sz w:val="22"/>
          <w:szCs w:val="22"/>
        </w:rPr>
        <w:t>elatively little research examines these questions in the South</w:t>
      </w:r>
      <w:r w:rsidR="00E368A6">
        <w:rPr>
          <w:rFonts w:ascii="Tahoma" w:hAnsi="Tahoma" w:cs="Tahoma"/>
          <w:sz w:val="22"/>
          <w:szCs w:val="22"/>
        </w:rPr>
        <w:t>,</w:t>
      </w:r>
      <w:r w:rsidRPr="00B07272" w:rsidR="00E368A6">
        <w:rPr>
          <w:rFonts w:ascii="Tahoma" w:hAnsi="Tahoma" w:cs="Tahoma"/>
          <w:sz w:val="22"/>
          <w:szCs w:val="22"/>
        </w:rPr>
        <w:t xml:space="preserve"> </w:t>
      </w:r>
      <w:proofErr w:type="gramStart"/>
      <w:r w:rsidRPr="00B07272" w:rsidR="00E368A6">
        <w:rPr>
          <w:rFonts w:ascii="Tahoma" w:hAnsi="Tahoma" w:cs="Tahoma"/>
          <w:sz w:val="22"/>
          <w:szCs w:val="22"/>
        </w:rPr>
        <w:t>despite the fact that</w:t>
      </w:r>
      <w:proofErr w:type="gramEnd"/>
      <w:r w:rsidRPr="00B07272" w:rsidR="00E368A6">
        <w:rPr>
          <w:rFonts w:ascii="Tahoma" w:hAnsi="Tahoma" w:cs="Tahoma"/>
          <w:sz w:val="22"/>
          <w:szCs w:val="22"/>
        </w:rPr>
        <w:t xml:space="preserve"> the South is the fastest growing region in the country </w:t>
      </w:r>
      <w:r w:rsidR="00454C28">
        <w:rPr>
          <w:rFonts w:ascii="Tahoma" w:hAnsi="Tahoma" w:cs="Tahoma"/>
          <w:sz w:val="22"/>
          <w:szCs w:val="22"/>
        </w:rPr>
        <w:t>in</w:t>
      </w:r>
      <w:r w:rsidR="00E368A6">
        <w:rPr>
          <w:rFonts w:ascii="Tahoma" w:hAnsi="Tahoma" w:cs="Tahoma"/>
          <w:sz w:val="22"/>
          <w:szCs w:val="22"/>
        </w:rPr>
        <w:t xml:space="preserve"> both urban and rural places </w:t>
      </w:r>
      <w:r w:rsidRPr="00B07272" w:rsidR="00E368A6">
        <w:rPr>
          <w:rFonts w:ascii="Tahoma" w:hAnsi="Tahoma" w:cs="Tahoma"/>
          <w:sz w:val="22"/>
          <w:szCs w:val="22"/>
        </w:rPr>
        <w:t xml:space="preserve">and contains considerable racial and ethnic diversity.  </w:t>
      </w:r>
    </w:p>
    <w:p w:rsidR="00FE0F6B" w:rsidP="00FD21A7" w:rsidRDefault="00FE0F6B" w14:paraId="166B8A96" w14:textId="77777777">
      <w:pPr>
        <w:pStyle w:val="Standard"/>
        <w:keepLines/>
        <w:tabs>
          <w:tab w:val="left" w:pos="72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p>
    <w:p w:rsidRPr="00A0453B" w:rsidR="00544866" w:rsidP="00FD21A7" w:rsidRDefault="00544866" w14:paraId="248E538D" w14:textId="77777777">
      <w:pPr>
        <w:pStyle w:val="Standard"/>
        <w:keepLines/>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Cs w:val="24"/>
        </w:rPr>
      </w:pPr>
    </w:p>
    <w:p w:rsidRPr="00B07272" w:rsidR="00C37CD8" w:rsidP="00FD21A7" w:rsidRDefault="00C37CD8" w14:paraId="032820A4" w14:textId="77777777">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How will the information be collected (e.g., forms, non-forms, electronically, face-to-face, over the phone, over the Internet)?  Does the respondent have multiple options for providing the information?  If so, what are they?</w:t>
      </w:r>
    </w:p>
    <w:p w:rsidR="0013495B" w:rsidP="00FD21A7" w:rsidRDefault="00711481" w14:paraId="3578F3F1" w14:textId="63E19C9C">
      <w:pPr>
        <w:pStyle w:val="BodyTextIndent"/>
        <w:keepLines/>
        <w:widowControl/>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w:t>
      </w:r>
      <w:r w:rsidRPr="00711481" w:rsidR="0078353A">
        <w:rPr>
          <w:rFonts w:ascii="Tahoma" w:hAnsi="Tahoma" w:cs="Tahoma"/>
          <w:sz w:val="22"/>
          <w:szCs w:val="22"/>
        </w:rPr>
        <w:t xml:space="preserve"> survey will be </w:t>
      </w:r>
      <w:r w:rsidR="003846E3">
        <w:rPr>
          <w:rFonts w:ascii="Tahoma" w:hAnsi="Tahoma" w:cs="Tahoma"/>
          <w:sz w:val="22"/>
          <w:szCs w:val="22"/>
        </w:rPr>
        <w:t xml:space="preserve">left at the household for the appropriate household member to complete.  The person receiving the survey will be told that completed surveys will be retrieved later that day or by a specific time the next day.  </w:t>
      </w:r>
      <w:r w:rsidR="000D6FA8">
        <w:rPr>
          <w:rFonts w:ascii="Tahoma" w:hAnsi="Tahoma" w:cs="Tahoma"/>
          <w:sz w:val="22"/>
          <w:szCs w:val="22"/>
        </w:rPr>
        <w:t>R</w:t>
      </w:r>
      <w:r w:rsidR="00A60DF9">
        <w:rPr>
          <w:rFonts w:ascii="Tahoma" w:hAnsi="Tahoma" w:cs="Tahoma"/>
          <w:sz w:val="22"/>
          <w:szCs w:val="22"/>
        </w:rPr>
        <w:t xml:space="preserve">esponses will be recorded by the survey administrator </w:t>
      </w:r>
      <w:r w:rsidRPr="00711481" w:rsidR="00647AE8">
        <w:rPr>
          <w:rFonts w:ascii="Tahoma" w:hAnsi="Tahoma" w:cs="Tahoma"/>
          <w:sz w:val="22"/>
          <w:szCs w:val="22"/>
        </w:rPr>
        <w:t>using electronic devices</w:t>
      </w:r>
      <w:r w:rsidRPr="00711481" w:rsidR="0078353A">
        <w:rPr>
          <w:rFonts w:ascii="Tahoma" w:hAnsi="Tahoma" w:cs="Tahoma"/>
          <w:sz w:val="22"/>
          <w:szCs w:val="22"/>
        </w:rPr>
        <w:t>.</w:t>
      </w:r>
      <w:r w:rsidR="004E17A4">
        <w:rPr>
          <w:rFonts w:ascii="Tahoma" w:hAnsi="Tahoma" w:cs="Tahoma"/>
          <w:sz w:val="22"/>
          <w:szCs w:val="22"/>
        </w:rPr>
        <w:t xml:space="preserve">  Again, blight data will be recorded by survey administrators after surveys are retrieved.</w:t>
      </w:r>
    </w:p>
    <w:p w:rsidRPr="00A0453B" w:rsidR="0077170D" w:rsidP="00FD21A7" w:rsidRDefault="0077170D" w14:paraId="7C333F83" w14:textId="77777777">
      <w:pPr>
        <w:pStyle w:val="BodyTextIndent"/>
        <w:keepLines/>
        <w:widowControl/>
        <w:tabs>
          <w:tab w:val="clear" w:pos="0"/>
          <w:tab w:val="clear" w:pos="361"/>
          <w:tab w:val="clear" w:pos="1083"/>
          <w:tab w:val="left" w:pos="720"/>
        </w:tabs>
        <w:spacing w:after="80"/>
        <w:ind w:left="720"/>
        <w:jc w:val="both"/>
        <w:rPr>
          <w:rFonts w:ascii="Tahoma" w:hAnsi="Tahoma" w:cs="Tahoma"/>
          <w:color w:val="3366FF"/>
          <w:sz w:val="22"/>
          <w:szCs w:val="22"/>
        </w:rPr>
      </w:pPr>
    </w:p>
    <w:p w:rsidRPr="0077170D" w:rsidR="0013495B" w:rsidP="00FD21A7" w:rsidRDefault="00C37CD8" w14:paraId="55188910" w14:textId="77777777">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927BD">
        <w:rPr>
          <w:rFonts w:ascii="Tahoma" w:hAnsi="Tahoma" w:cs="Tahoma"/>
          <w:b/>
          <w:bCs/>
        </w:rPr>
        <w:t>How frequently will the information be collected?</w:t>
      </w:r>
      <w:r w:rsidRPr="00A0453B" w:rsidR="0078353A">
        <w:rPr>
          <w:rFonts w:ascii="Tahoma" w:hAnsi="Tahoma" w:cs="Tahoma"/>
          <w:b/>
          <w:bCs/>
          <w:sz w:val="22"/>
          <w:szCs w:val="22"/>
        </w:rPr>
        <w:t xml:space="preserve"> </w:t>
      </w:r>
    </w:p>
    <w:p w:rsidR="001C6BA5" w:rsidP="00FD21A7" w:rsidRDefault="005927BD" w14:paraId="294F0A0C" w14:textId="7777777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5927BD">
        <w:rPr>
          <w:rFonts w:ascii="Tahoma" w:hAnsi="Tahoma" w:cs="Tahoma"/>
          <w:bCs/>
          <w:sz w:val="22"/>
          <w:szCs w:val="22"/>
        </w:rPr>
        <w:t xml:space="preserve">The survey will be conducted one time per </w:t>
      </w:r>
      <w:r w:rsidR="000D6FA8">
        <w:rPr>
          <w:rFonts w:ascii="Tahoma" w:hAnsi="Tahoma" w:cs="Tahoma"/>
          <w:bCs/>
          <w:sz w:val="22"/>
          <w:szCs w:val="22"/>
        </w:rPr>
        <w:t>address/</w:t>
      </w:r>
      <w:r w:rsidRPr="005927BD">
        <w:rPr>
          <w:rFonts w:ascii="Tahoma" w:hAnsi="Tahoma" w:cs="Tahoma"/>
          <w:bCs/>
          <w:sz w:val="22"/>
          <w:szCs w:val="22"/>
        </w:rPr>
        <w:t>respondent.</w:t>
      </w:r>
      <w:r w:rsidR="00892AE3">
        <w:rPr>
          <w:rFonts w:ascii="Tahoma" w:hAnsi="Tahoma" w:cs="Tahoma"/>
          <w:bCs/>
          <w:sz w:val="22"/>
          <w:szCs w:val="22"/>
        </w:rPr>
        <w:t xml:space="preserve">  We will ask that the person in the home who </w:t>
      </w:r>
      <w:r w:rsidR="00317F19">
        <w:rPr>
          <w:rFonts w:ascii="Tahoma" w:hAnsi="Tahoma" w:cs="Tahoma"/>
          <w:bCs/>
          <w:sz w:val="22"/>
          <w:szCs w:val="22"/>
        </w:rPr>
        <w:t xml:space="preserve">is 18 years old or old and who </w:t>
      </w:r>
      <w:r w:rsidR="00892AE3">
        <w:rPr>
          <w:rFonts w:ascii="Tahoma" w:hAnsi="Tahoma" w:cs="Tahoma"/>
          <w:bCs/>
          <w:sz w:val="22"/>
          <w:szCs w:val="22"/>
        </w:rPr>
        <w:t xml:space="preserve">last had a birthday to respond to the survey.  </w:t>
      </w:r>
      <w:r w:rsidR="000C3CFB">
        <w:rPr>
          <w:rFonts w:ascii="Tahoma" w:hAnsi="Tahoma" w:cs="Tahoma"/>
          <w:bCs/>
          <w:sz w:val="22"/>
          <w:szCs w:val="22"/>
        </w:rPr>
        <w:t xml:space="preserve">If the </w:t>
      </w:r>
      <w:r w:rsidR="00317F19">
        <w:rPr>
          <w:rFonts w:ascii="Tahoma" w:hAnsi="Tahoma" w:cs="Tahoma"/>
          <w:bCs/>
          <w:sz w:val="22"/>
          <w:szCs w:val="22"/>
        </w:rPr>
        <w:t>adult</w:t>
      </w:r>
      <w:r w:rsidR="000C3CFB">
        <w:rPr>
          <w:rFonts w:ascii="Tahoma" w:hAnsi="Tahoma" w:cs="Tahoma"/>
          <w:bCs/>
          <w:sz w:val="22"/>
          <w:szCs w:val="22"/>
        </w:rPr>
        <w:t xml:space="preserve"> who last had a bi</w:t>
      </w:r>
      <w:r w:rsidR="001C6BA5">
        <w:rPr>
          <w:rFonts w:ascii="Tahoma" w:hAnsi="Tahoma" w:cs="Tahoma"/>
          <w:bCs/>
          <w:sz w:val="22"/>
          <w:szCs w:val="22"/>
        </w:rPr>
        <w:t xml:space="preserve">rthday is not home, we will ask that the </w:t>
      </w:r>
      <w:r w:rsidR="00317F19">
        <w:rPr>
          <w:rFonts w:ascii="Tahoma" w:hAnsi="Tahoma" w:cs="Tahoma"/>
          <w:bCs/>
          <w:sz w:val="22"/>
          <w:szCs w:val="22"/>
        </w:rPr>
        <w:t xml:space="preserve">adult </w:t>
      </w:r>
      <w:r w:rsidR="00AD2B80">
        <w:rPr>
          <w:rFonts w:ascii="Tahoma" w:hAnsi="Tahoma" w:cs="Tahoma"/>
          <w:bCs/>
          <w:sz w:val="22"/>
          <w:szCs w:val="22"/>
        </w:rPr>
        <w:t xml:space="preserve">to respond </w:t>
      </w:r>
      <w:r w:rsidR="001C6BA5">
        <w:rPr>
          <w:rFonts w:ascii="Tahoma" w:hAnsi="Tahoma" w:cs="Tahoma"/>
          <w:bCs/>
          <w:sz w:val="22"/>
          <w:szCs w:val="22"/>
        </w:rPr>
        <w:t>who last had a birthday and is currently home.</w:t>
      </w:r>
    </w:p>
    <w:p w:rsidR="005927BD" w:rsidP="00FD21A7" w:rsidRDefault="00892AE3" w14:paraId="58414307" w14:textId="19A7EBA4">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Pr>
          <w:rFonts w:ascii="Tahoma" w:hAnsi="Tahoma" w:cs="Tahoma"/>
          <w:bCs/>
          <w:sz w:val="22"/>
          <w:szCs w:val="22"/>
        </w:rPr>
        <w:t xml:space="preserve">After this survey is complete, that </w:t>
      </w:r>
      <w:r w:rsidR="007964B4">
        <w:rPr>
          <w:rFonts w:ascii="Tahoma" w:hAnsi="Tahoma" w:cs="Tahoma"/>
          <w:bCs/>
          <w:sz w:val="22"/>
          <w:szCs w:val="22"/>
        </w:rPr>
        <w:t xml:space="preserve">household </w:t>
      </w:r>
      <w:r>
        <w:rPr>
          <w:rFonts w:ascii="Tahoma" w:hAnsi="Tahoma" w:cs="Tahoma"/>
          <w:bCs/>
          <w:sz w:val="22"/>
          <w:szCs w:val="22"/>
        </w:rPr>
        <w:t xml:space="preserve">will be noted as complete in our sampling database, which </w:t>
      </w:r>
      <w:r w:rsidR="00454C28">
        <w:rPr>
          <w:rFonts w:ascii="Tahoma" w:hAnsi="Tahoma" w:cs="Tahoma"/>
          <w:bCs/>
          <w:sz w:val="22"/>
          <w:szCs w:val="22"/>
        </w:rPr>
        <w:t>e</w:t>
      </w:r>
      <w:r>
        <w:rPr>
          <w:rFonts w:ascii="Tahoma" w:hAnsi="Tahoma" w:cs="Tahoma"/>
          <w:bCs/>
          <w:sz w:val="22"/>
          <w:szCs w:val="22"/>
        </w:rPr>
        <w:t xml:space="preserve">nsures that any </w:t>
      </w:r>
      <w:r w:rsidRPr="007964B4">
        <w:rPr>
          <w:rFonts w:ascii="Tahoma" w:hAnsi="Tahoma" w:cs="Tahoma"/>
          <w:bCs/>
          <w:sz w:val="22"/>
          <w:szCs w:val="22"/>
        </w:rPr>
        <w:t xml:space="preserve">given respondent </w:t>
      </w:r>
      <w:r>
        <w:rPr>
          <w:rFonts w:ascii="Tahoma" w:hAnsi="Tahoma" w:cs="Tahoma"/>
          <w:bCs/>
          <w:sz w:val="22"/>
          <w:szCs w:val="22"/>
        </w:rPr>
        <w:t>responds o</w:t>
      </w:r>
      <w:r w:rsidR="0077170D">
        <w:rPr>
          <w:rFonts w:ascii="Tahoma" w:hAnsi="Tahoma" w:cs="Tahoma"/>
          <w:bCs/>
          <w:sz w:val="22"/>
          <w:szCs w:val="22"/>
        </w:rPr>
        <w:t>nly once to the survey.  We wish to</w:t>
      </w:r>
      <w:r>
        <w:rPr>
          <w:rFonts w:ascii="Tahoma" w:hAnsi="Tahoma" w:cs="Tahoma"/>
          <w:bCs/>
          <w:sz w:val="22"/>
          <w:szCs w:val="22"/>
        </w:rPr>
        <w:t xml:space="preserve"> </w:t>
      </w:r>
      <w:r w:rsidR="007964B4">
        <w:rPr>
          <w:rFonts w:ascii="Tahoma" w:hAnsi="Tahoma" w:cs="Tahoma"/>
          <w:bCs/>
          <w:sz w:val="22"/>
          <w:szCs w:val="22"/>
        </w:rPr>
        <w:t xml:space="preserve">administer </w:t>
      </w:r>
      <w:r w:rsidR="001D139E">
        <w:rPr>
          <w:rFonts w:ascii="Tahoma" w:hAnsi="Tahoma" w:cs="Tahoma"/>
          <w:bCs/>
          <w:sz w:val="22"/>
          <w:szCs w:val="22"/>
        </w:rPr>
        <w:t xml:space="preserve">the survey in </w:t>
      </w:r>
      <w:r w:rsidR="004E17A4">
        <w:rPr>
          <w:rFonts w:ascii="Tahoma" w:hAnsi="Tahoma" w:cs="Tahoma"/>
          <w:bCs/>
          <w:sz w:val="22"/>
          <w:szCs w:val="22"/>
        </w:rPr>
        <w:t>the spring through fall months</w:t>
      </w:r>
      <w:r>
        <w:rPr>
          <w:rFonts w:ascii="Tahoma" w:hAnsi="Tahoma" w:cs="Tahoma"/>
          <w:bCs/>
          <w:sz w:val="22"/>
          <w:szCs w:val="22"/>
        </w:rPr>
        <w:t xml:space="preserve"> when leaves are on trees to help people recollect and take notice of trees.</w:t>
      </w:r>
      <w:r w:rsidR="00065E54">
        <w:rPr>
          <w:rFonts w:ascii="Tahoma" w:hAnsi="Tahoma" w:cs="Tahoma"/>
          <w:bCs/>
          <w:sz w:val="22"/>
          <w:szCs w:val="22"/>
        </w:rPr>
        <w:t xml:space="preserve">  </w:t>
      </w:r>
      <w:r w:rsidRPr="00D9093C" w:rsidR="00065E54">
        <w:rPr>
          <w:rFonts w:ascii="Tahoma" w:hAnsi="Tahoma" w:cs="Tahoma"/>
          <w:bCs/>
          <w:sz w:val="22"/>
          <w:szCs w:val="22"/>
        </w:rPr>
        <w:t>We will collect this information in the first year of the approval</w:t>
      </w:r>
      <w:r w:rsidRPr="00D9093C" w:rsidR="00902089">
        <w:rPr>
          <w:rFonts w:ascii="Tahoma" w:hAnsi="Tahoma" w:cs="Tahoma"/>
          <w:bCs/>
          <w:sz w:val="22"/>
          <w:szCs w:val="22"/>
        </w:rPr>
        <w:t>.  W</w:t>
      </w:r>
      <w:r w:rsidRPr="00D9093C" w:rsidR="00065E54">
        <w:rPr>
          <w:rFonts w:ascii="Tahoma" w:hAnsi="Tahoma" w:cs="Tahoma"/>
          <w:bCs/>
          <w:sz w:val="22"/>
          <w:szCs w:val="22"/>
        </w:rPr>
        <w:t>e do not plan to collect data in the</w:t>
      </w:r>
      <w:r w:rsidR="00065E54">
        <w:rPr>
          <w:rFonts w:ascii="Tahoma" w:hAnsi="Tahoma" w:cs="Tahoma"/>
          <w:bCs/>
          <w:sz w:val="22"/>
          <w:szCs w:val="22"/>
        </w:rPr>
        <w:t xml:space="preserve"> remainder of approved years</w:t>
      </w:r>
      <w:r w:rsidR="007964B4">
        <w:rPr>
          <w:rFonts w:ascii="Tahoma" w:hAnsi="Tahoma" w:cs="Tahoma"/>
          <w:bCs/>
          <w:sz w:val="22"/>
          <w:szCs w:val="22"/>
        </w:rPr>
        <w:t xml:space="preserve"> unless social distancing mandates related to COVID-19 require that any door-to-door survey administration be </w:t>
      </w:r>
      <w:r w:rsidR="00902089">
        <w:rPr>
          <w:rFonts w:ascii="Tahoma" w:hAnsi="Tahoma" w:cs="Tahoma"/>
          <w:bCs/>
          <w:sz w:val="22"/>
          <w:szCs w:val="22"/>
        </w:rPr>
        <w:t xml:space="preserve">paused or </w:t>
      </w:r>
      <w:r w:rsidR="007964B4">
        <w:rPr>
          <w:rFonts w:ascii="Tahoma" w:hAnsi="Tahoma" w:cs="Tahoma"/>
          <w:bCs/>
          <w:sz w:val="22"/>
          <w:szCs w:val="22"/>
        </w:rPr>
        <w:t>halted</w:t>
      </w:r>
      <w:r w:rsidR="00065E54">
        <w:rPr>
          <w:rFonts w:ascii="Tahoma" w:hAnsi="Tahoma" w:cs="Tahoma"/>
          <w:bCs/>
          <w:sz w:val="22"/>
          <w:szCs w:val="22"/>
        </w:rPr>
        <w:t xml:space="preserve">.  </w:t>
      </w:r>
    </w:p>
    <w:p w:rsidRPr="0077170D" w:rsidR="0077170D" w:rsidP="00FD21A7" w:rsidRDefault="0077170D" w14:paraId="5AB5471F" w14:textId="7777777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p>
    <w:p w:rsidRPr="0077170D" w:rsidR="00167E7E" w:rsidP="00FD21A7" w:rsidRDefault="00C37CD8" w14:paraId="77765975" w14:textId="77777777">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Will the information be shared with any other organizations inside or outside USDA or the government?</w:t>
      </w:r>
      <w:r w:rsidRPr="00B07272" w:rsidR="00012044">
        <w:rPr>
          <w:rFonts w:ascii="Tahoma" w:hAnsi="Tahoma" w:cs="Tahoma"/>
          <w:b/>
          <w:bCs/>
        </w:rPr>
        <w:t xml:space="preserve"> </w:t>
      </w:r>
    </w:p>
    <w:p w:rsidR="0077170D" w:rsidP="00A61C08" w:rsidRDefault="00012044" w14:paraId="1252DE9C" w14:textId="6EA0F32E">
      <w:pPr>
        <w:pStyle w:val="Standard"/>
        <w:keepLines/>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r w:rsidRPr="00B07272">
        <w:rPr>
          <w:rFonts w:ascii="Tahoma" w:hAnsi="Tahoma" w:cs="Tahoma"/>
          <w:bCs/>
          <w:sz w:val="22"/>
          <w:szCs w:val="22"/>
        </w:rPr>
        <w:t xml:space="preserve">Data will be shared with </w:t>
      </w:r>
      <w:r w:rsidR="00A61C08">
        <w:rPr>
          <w:rFonts w:ascii="Tahoma" w:hAnsi="Tahoma" w:cs="Tahoma"/>
          <w:sz w:val="22"/>
          <w:szCs w:val="22"/>
        </w:rPr>
        <w:t>Phillip Rodbell, t</w:t>
      </w:r>
      <w:r w:rsidR="00EB5E40">
        <w:rPr>
          <w:rFonts w:ascii="Tahoma" w:hAnsi="Tahoma" w:cs="Tahoma"/>
          <w:sz w:val="22"/>
          <w:szCs w:val="22"/>
        </w:rPr>
        <w:t>he</w:t>
      </w:r>
      <w:r w:rsidRPr="00B07272">
        <w:rPr>
          <w:rFonts w:ascii="Tahoma" w:hAnsi="Tahoma" w:cs="Tahoma"/>
          <w:sz w:val="22"/>
          <w:szCs w:val="22"/>
        </w:rPr>
        <w:t xml:space="preserve"> </w:t>
      </w:r>
      <w:r w:rsidR="00EB5E40">
        <w:rPr>
          <w:rFonts w:ascii="Tahoma" w:hAnsi="Tahoma" w:cs="Tahoma"/>
          <w:sz w:val="22"/>
          <w:szCs w:val="22"/>
        </w:rPr>
        <w:t xml:space="preserve">Forest Service’s </w:t>
      </w:r>
      <w:r w:rsidR="00A61C08">
        <w:rPr>
          <w:rFonts w:ascii="Tahoma" w:hAnsi="Tahoma" w:cs="Tahoma"/>
          <w:sz w:val="22"/>
          <w:szCs w:val="22"/>
        </w:rPr>
        <w:t>National Program Lead fo</w:t>
      </w:r>
      <w:r w:rsidR="00A1675C">
        <w:rPr>
          <w:rFonts w:ascii="Tahoma" w:hAnsi="Tahoma" w:cs="Tahoma"/>
          <w:sz w:val="22"/>
          <w:szCs w:val="22"/>
        </w:rPr>
        <w:t xml:space="preserve">r </w:t>
      </w:r>
      <w:r w:rsidRPr="00A61C08" w:rsidR="00A61C08">
        <w:rPr>
          <w:rFonts w:ascii="Tahoma" w:hAnsi="Tahoma" w:cs="Tahoma"/>
          <w:sz w:val="22"/>
          <w:szCs w:val="22"/>
        </w:rPr>
        <w:t>Urban Forest Research</w:t>
      </w:r>
      <w:r w:rsidR="00A61C08">
        <w:rPr>
          <w:rFonts w:ascii="Tahoma" w:hAnsi="Tahoma" w:cs="Tahoma"/>
          <w:sz w:val="22"/>
          <w:szCs w:val="22"/>
        </w:rPr>
        <w:t xml:space="preserve">, with </w:t>
      </w:r>
      <w:proofErr w:type="gramStart"/>
      <w:r w:rsidRPr="00B07272">
        <w:rPr>
          <w:rFonts w:ascii="Tahoma" w:hAnsi="Tahoma" w:cs="Tahoma"/>
          <w:sz w:val="22"/>
          <w:szCs w:val="22"/>
        </w:rPr>
        <w:t>Region</w:t>
      </w:r>
      <w:proofErr w:type="gramEnd"/>
      <w:r w:rsidRPr="00B07272">
        <w:rPr>
          <w:rFonts w:ascii="Tahoma" w:hAnsi="Tahoma" w:cs="Tahoma"/>
          <w:sz w:val="22"/>
          <w:szCs w:val="22"/>
        </w:rPr>
        <w:t xml:space="preserve"> 8 Urban and Community Forestry Program, </w:t>
      </w:r>
      <w:r w:rsidR="00A61C08">
        <w:rPr>
          <w:rFonts w:ascii="Tahoma" w:hAnsi="Tahoma" w:cs="Tahoma"/>
          <w:sz w:val="22"/>
          <w:szCs w:val="22"/>
        </w:rPr>
        <w:t xml:space="preserve">with </w:t>
      </w:r>
      <w:r w:rsidRPr="00B07272">
        <w:rPr>
          <w:rFonts w:ascii="Tahoma" w:hAnsi="Tahoma" w:cs="Tahoma"/>
          <w:sz w:val="22"/>
          <w:szCs w:val="22"/>
        </w:rPr>
        <w:t>Morehouse College in Atlanta, GA</w:t>
      </w:r>
      <w:r w:rsidR="00273B7F">
        <w:rPr>
          <w:rFonts w:ascii="Tahoma" w:hAnsi="Tahoma" w:cs="Tahoma"/>
          <w:sz w:val="22"/>
          <w:szCs w:val="22"/>
        </w:rPr>
        <w:t xml:space="preserve">, and the City of Atlanta’s Office of </w:t>
      </w:r>
      <w:r w:rsidR="00A61C08">
        <w:rPr>
          <w:rFonts w:ascii="Tahoma" w:hAnsi="Tahoma" w:cs="Tahoma"/>
          <w:sz w:val="22"/>
          <w:szCs w:val="22"/>
        </w:rPr>
        <w:t>Resiliency</w:t>
      </w:r>
      <w:r w:rsidRPr="00B07272">
        <w:rPr>
          <w:rFonts w:ascii="Tahoma" w:hAnsi="Tahoma" w:cs="Tahoma"/>
          <w:sz w:val="22"/>
          <w:szCs w:val="22"/>
        </w:rPr>
        <w:t>.</w:t>
      </w:r>
      <w:r w:rsidRPr="00B07272" w:rsidR="009F3806">
        <w:rPr>
          <w:rFonts w:ascii="Tahoma" w:hAnsi="Tahoma" w:cs="Tahoma"/>
          <w:sz w:val="22"/>
          <w:szCs w:val="22"/>
        </w:rPr>
        <w:t xml:space="preserve">  </w:t>
      </w:r>
    </w:p>
    <w:p w:rsidRPr="0077170D" w:rsidR="00273B7F" w:rsidP="00FD21A7" w:rsidRDefault="00273B7F" w14:paraId="1032B8F4" w14:textId="77777777">
      <w:pPr>
        <w:pStyle w:val="Standard"/>
        <w:keepLines/>
        <w:tabs>
          <w:tab w:val="left" w:pos="1440"/>
          <w:tab w:val="left" w:pos="1800"/>
          <w:tab w:val="left" w:pos="2520"/>
          <w:tab w:val="left" w:pos="3240"/>
          <w:tab w:val="left" w:pos="3960"/>
          <w:tab w:val="left" w:pos="4680"/>
          <w:tab w:val="left" w:pos="5400"/>
          <w:tab w:val="left" w:pos="6120"/>
          <w:tab w:val="left" w:pos="6840"/>
          <w:tab w:val="left" w:pos="7560"/>
          <w:tab w:val="left" w:pos="8280"/>
          <w:tab w:val="right" w:pos="9000"/>
        </w:tabs>
        <w:ind w:left="720"/>
        <w:rPr>
          <w:rFonts w:ascii="Tahoma" w:hAnsi="Tahoma" w:cs="Tahoma"/>
          <w:sz w:val="22"/>
          <w:szCs w:val="22"/>
        </w:rPr>
      </w:pPr>
    </w:p>
    <w:p w:rsidRPr="00A1675C" w:rsidR="00B77480" w:rsidP="00A1675C" w:rsidRDefault="00C37CD8" w14:paraId="2DFDE29D" w14:textId="34743FCA">
      <w:pPr>
        <w:pStyle w:val="Level2"/>
        <w:keepLines/>
        <w:widowControl/>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lastRenderedPageBreak/>
        <w:t>If this is an ongoing collection, how have the collection requirements changed over time?</w:t>
      </w:r>
      <w:r w:rsidRPr="00B07272" w:rsidR="00647AE8">
        <w:rPr>
          <w:rFonts w:ascii="Tahoma" w:hAnsi="Tahoma" w:cs="Tahoma"/>
          <w:b/>
          <w:bCs/>
        </w:rPr>
        <w:t xml:space="preserve"> </w:t>
      </w:r>
    </w:p>
    <w:p w:rsidR="00304BEC" w:rsidP="00123998" w:rsidRDefault="00304BEC" w14:paraId="5B8A1780" w14:textId="7777777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0" w:firstLine="0"/>
        <w:jc w:val="both"/>
        <w:rPr>
          <w:rFonts w:ascii="Tahoma" w:hAnsi="Tahoma" w:cs="Tahoma"/>
          <w:bCs/>
          <w:sz w:val="22"/>
          <w:szCs w:val="22"/>
        </w:rPr>
      </w:pPr>
    </w:p>
    <w:p w:rsidRPr="004F7B66" w:rsidR="00304BEC" w:rsidP="004F7B66" w:rsidRDefault="004F7B66" w14:paraId="4A8D26C4" w14:textId="6754DE47">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Pr>
          <w:rFonts w:ascii="Tahoma" w:hAnsi="Tahoma" w:cs="Tahoma"/>
          <w:bCs/>
          <w:sz w:val="22"/>
          <w:szCs w:val="22"/>
        </w:rPr>
        <w:tab/>
      </w:r>
      <w:r w:rsidRPr="00550CA1" w:rsidR="00550CA1">
        <w:rPr>
          <w:rFonts w:ascii="Tahoma" w:hAnsi="Tahoma" w:cs="Tahoma"/>
          <w:bCs/>
          <w:sz w:val="22"/>
          <w:szCs w:val="22"/>
        </w:rPr>
        <w:t xml:space="preserve">Experience administering surveys in the City of Atlanta revealed the importance of understanding the broader community context; that is, understanding the major challenges impacting communities—and then seeing how a given study fits into that context.  For this reason, we modified this collection to begin with one question about the community’s greatest needs.  To increase understanding of community context, we then present the collective efficacy and social cohesion scales </w:t>
      </w:r>
      <w:r w:rsidR="00EB780D">
        <w:rPr>
          <w:rFonts w:ascii="Tahoma" w:hAnsi="Tahoma" w:cs="Tahoma"/>
          <w:bCs/>
          <w:sz w:val="22"/>
          <w:szCs w:val="22"/>
        </w:rPr>
        <w:t xml:space="preserve">(items </w:t>
      </w:r>
      <w:r w:rsidR="00550CA1">
        <w:rPr>
          <w:rFonts w:ascii="Tahoma" w:hAnsi="Tahoma" w:cs="Tahoma"/>
          <w:bCs/>
          <w:sz w:val="22"/>
          <w:szCs w:val="22"/>
        </w:rPr>
        <w:t>2</w:t>
      </w:r>
      <w:r w:rsidR="00EB780D">
        <w:rPr>
          <w:rFonts w:ascii="Tahoma" w:hAnsi="Tahoma" w:cs="Tahoma"/>
          <w:bCs/>
          <w:sz w:val="22"/>
          <w:szCs w:val="22"/>
        </w:rPr>
        <w:t>-1</w:t>
      </w:r>
      <w:r w:rsidR="003C3A93">
        <w:rPr>
          <w:rFonts w:ascii="Tahoma" w:hAnsi="Tahoma" w:cs="Tahoma"/>
          <w:bCs/>
          <w:sz w:val="22"/>
          <w:szCs w:val="22"/>
        </w:rPr>
        <w:t>5</w:t>
      </w:r>
      <w:r w:rsidR="00EB780D">
        <w:rPr>
          <w:rFonts w:ascii="Tahoma" w:hAnsi="Tahoma" w:cs="Tahoma"/>
          <w:bCs/>
          <w:sz w:val="22"/>
          <w:szCs w:val="22"/>
        </w:rPr>
        <w:t>)</w:t>
      </w:r>
      <w:r w:rsidR="003C3A93">
        <w:rPr>
          <w:rFonts w:ascii="Tahoma" w:hAnsi="Tahoma" w:cs="Tahoma"/>
          <w:bCs/>
          <w:sz w:val="22"/>
          <w:szCs w:val="22"/>
        </w:rPr>
        <w:t>.</w:t>
      </w:r>
      <w:r>
        <w:rPr>
          <w:rFonts w:ascii="Tahoma" w:hAnsi="Tahoma" w:cs="Tahoma"/>
          <w:bCs/>
          <w:sz w:val="22"/>
          <w:szCs w:val="22"/>
        </w:rPr>
        <w:t xml:space="preserve">  </w:t>
      </w:r>
      <w:r>
        <w:rPr>
          <w:rFonts w:ascii="Tahoma" w:hAnsi="Tahoma" w:cs="Tahoma"/>
          <w:sz w:val="22"/>
          <w:szCs w:val="22"/>
        </w:rPr>
        <w:t xml:space="preserve">As stated in the Justification section, item 2c, we will also assess collective efficacy and social cohesion, as conceptualized and described by Sampson, </w:t>
      </w:r>
      <w:proofErr w:type="spellStart"/>
      <w:r>
        <w:rPr>
          <w:rFonts w:ascii="Tahoma" w:hAnsi="Tahoma" w:cs="Tahoma"/>
          <w:sz w:val="22"/>
          <w:szCs w:val="22"/>
        </w:rPr>
        <w:t>Raudenbush</w:t>
      </w:r>
      <w:proofErr w:type="spellEnd"/>
      <w:r>
        <w:rPr>
          <w:rFonts w:ascii="Tahoma" w:hAnsi="Tahoma" w:cs="Tahoma"/>
          <w:sz w:val="22"/>
          <w:szCs w:val="22"/>
        </w:rPr>
        <w:t xml:space="preserve">, &amp; Earls (1997); Sampson &amp; </w:t>
      </w:r>
      <w:proofErr w:type="spellStart"/>
      <w:r>
        <w:rPr>
          <w:rFonts w:ascii="Tahoma" w:hAnsi="Tahoma" w:cs="Tahoma"/>
          <w:sz w:val="22"/>
          <w:szCs w:val="22"/>
        </w:rPr>
        <w:t>Raudenbush</w:t>
      </w:r>
      <w:proofErr w:type="spellEnd"/>
      <w:r>
        <w:rPr>
          <w:rFonts w:ascii="Tahoma" w:hAnsi="Tahoma" w:cs="Tahoma"/>
          <w:sz w:val="22"/>
          <w:szCs w:val="22"/>
        </w:rPr>
        <w:t xml:space="preserve"> (1999); and Burdette, </w:t>
      </w:r>
      <w:proofErr w:type="spellStart"/>
      <w:r>
        <w:rPr>
          <w:rFonts w:ascii="Tahoma" w:hAnsi="Tahoma" w:cs="Tahoma"/>
          <w:sz w:val="22"/>
          <w:szCs w:val="22"/>
        </w:rPr>
        <w:t>Wadden</w:t>
      </w:r>
      <w:proofErr w:type="spellEnd"/>
      <w:r>
        <w:rPr>
          <w:rFonts w:ascii="Tahoma" w:hAnsi="Tahoma" w:cs="Tahoma"/>
          <w:sz w:val="22"/>
          <w:szCs w:val="22"/>
        </w:rPr>
        <w:t xml:space="preserve">, and Whitaker (2006).  Collective efficacy has to do with the social context and relations of a given place.  Scale items assess the degree to which people feel good about and comfortable with doing things in their neighborhood and the extent to which people feel that they have some form of influence or informal control over occurrences in the neighborhood.  These scales have been used numerous times by a wide variety of researchers, so their reliability and validity are well-founded.  </w:t>
      </w:r>
    </w:p>
    <w:p w:rsidRPr="004F7B66" w:rsidR="00304BEC" w:rsidP="004F7B66" w:rsidRDefault="00304BEC" w14:paraId="392280E6" w14:textId="793E0BB1">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Cs/>
          <w:sz w:val="22"/>
          <w:szCs w:val="22"/>
        </w:rPr>
      </w:pPr>
      <w:r>
        <w:rPr>
          <w:rFonts w:ascii="Tahoma" w:hAnsi="Tahoma" w:cs="Tahoma"/>
          <w:bCs/>
          <w:sz w:val="22"/>
          <w:szCs w:val="22"/>
        </w:rPr>
        <w:tab/>
      </w:r>
    </w:p>
    <w:p w:rsidRPr="00B07272" w:rsidR="00C37CD8" w:rsidP="00C1400F" w:rsidRDefault="003C4063" w14:paraId="427603AE" w14:textId="506D707D">
      <w:pPr>
        <w:pStyle w:val="Level2"/>
        <w:keepLines/>
        <w:widowControl/>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Pr>
          <w:rFonts w:ascii="Tahoma" w:hAnsi="Tahoma" w:cs="Tahoma"/>
          <w:bCs/>
          <w:sz w:val="22"/>
          <w:szCs w:val="22"/>
        </w:rPr>
        <w:tab/>
      </w:r>
      <w:r w:rsidRPr="00B07272" w:rsidR="00C37CD8">
        <w:rPr>
          <w:rFonts w:ascii="Tahoma" w:hAnsi="Tahoma" w:cs="Tahoma"/>
          <w:b/>
          <w:bCs/>
        </w:rPr>
        <w:t>Describe whether, and to what extent, the collection of information involves the use of auto</w:t>
      </w:r>
      <w:r w:rsidRPr="00B07272" w:rsidR="00C37CD8">
        <w:rPr>
          <w:rFonts w:ascii="Tahoma" w:hAnsi="Tahoma" w:cs="Tahoma"/>
          <w:b/>
          <w:bCs/>
        </w:rPr>
        <w:softHyphen/>
        <w:t>mat</w:t>
      </w:r>
      <w:r w:rsidRPr="00B07272" w:rsidR="00C37CD8">
        <w:rPr>
          <w:rFonts w:ascii="Tahoma" w:hAnsi="Tahoma" w:cs="Tahoma"/>
          <w:b/>
          <w:bCs/>
        </w:rPr>
        <w:softHyphen/>
        <w:t>ed, elec</w:t>
      </w:r>
      <w:r w:rsidRPr="00B07272" w:rsidR="00C37CD8">
        <w:rPr>
          <w:rFonts w:ascii="Tahoma" w:hAnsi="Tahoma" w:cs="Tahoma"/>
          <w:b/>
          <w:bCs/>
        </w:rPr>
        <w:softHyphen/>
        <w:t>tronic, mechani</w:t>
      </w:r>
      <w:r w:rsidRPr="00B07272" w:rsidR="00C37CD8">
        <w:rPr>
          <w:rFonts w:ascii="Tahoma" w:hAnsi="Tahoma" w:cs="Tahoma"/>
          <w:b/>
          <w:bCs/>
        </w:rPr>
        <w:softHyphen/>
        <w:t>cal, or other techno</w:t>
      </w:r>
      <w:r w:rsidRPr="00B07272" w:rsidR="00C37CD8">
        <w:rPr>
          <w:rFonts w:ascii="Tahoma" w:hAnsi="Tahoma" w:cs="Tahoma"/>
          <w:b/>
          <w:bCs/>
        </w:rPr>
        <w:softHyphen/>
        <w:t>log</w:t>
      </w:r>
      <w:r w:rsidRPr="00B07272" w:rsidR="00C37CD8">
        <w:rPr>
          <w:rFonts w:ascii="Tahoma" w:hAnsi="Tahoma" w:cs="Tahoma"/>
          <w:b/>
          <w:bCs/>
        </w:rPr>
        <w:softHyphen/>
        <w:t>ical collection techniques or other forms of information technol</w:t>
      </w:r>
      <w:r w:rsidRPr="00B07272" w:rsidR="00C37CD8">
        <w:rPr>
          <w:rFonts w:ascii="Tahoma" w:hAnsi="Tahoma" w:cs="Tahoma"/>
          <w:b/>
          <w:bCs/>
        </w:rPr>
        <w:softHyphen/>
        <w:t>o</w:t>
      </w:r>
      <w:r w:rsidRPr="00B07272" w:rsidR="00C37CD8">
        <w:rPr>
          <w:rFonts w:ascii="Tahoma" w:hAnsi="Tahoma" w:cs="Tahoma"/>
          <w:b/>
          <w:bCs/>
        </w:rPr>
        <w:softHyphen/>
        <w:t xml:space="preserve">gy, </w:t>
      </w:r>
      <w:proofErr w:type="gramStart"/>
      <w:r w:rsidRPr="00B07272" w:rsidR="00C37CD8">
        <w:rPr>
          <w:rFonts w:ascii="Tahoma" w:hAnsi="Tahoma" w:cs="Tahoma"/>
          <w:b/>
          <w:bCs/>
        </w:rPr>
        <w:t>e.g.</w:t>
      </w:r>
      <w:proofErr w:type="gramEnd"/>
      <w:r w:rsidRPr="00B07272" w:rsidR="00C37CD8">
        <w:rPr>
          <w:rFonts w:ascii="Tahoma" w:hAnsi="Tahoma" w:cs="Tahoma"/>
          <w:b/>
          <w:bCs/>
        </w:rPr>
        <w:t xml:space="preserve"> permit</w:t>
      </w:r>
      <w:r w:rsidRPr="00B07272" w:rsidR="00C37CD8">
        <w:rPr>
          <w:rFonts w:ascii="Tahoma" w:hAnsi="Tahoma" w:cs="Tahoma"/>
          <w:b/>
          <w:bCs/>
        </w:rPr>
        <w:softHyphen/>
        <w:t>ting elec</w:t>
      </w:r>
      <w:r w:rsidRPr="00B07272" w:rsidR="00C37CD8">
        <w:rPr>
          <w:rFonts w:ascii="Tahoma" w:hAnsi="Tahoma" w:cs="Tahoma"/>
          <w:b/>
          <w:bCs/>
        </w:rPr>
        <w:softHyphen/>
        <w:t>tronic sub</w:t>
      </w:r>
      <w:r w:rsidRPr="00B07272" w:rsidR="00C37CD8">
        <w:rPr>
          <w:rFonts w:ascii="Tahoma" w:hAnsi="Tahoma" w:cs="Tahoma"/>
          <w:b/>
          <w:bCs/>
        </w:rPr>
        <w:softHyphen/>
        <w:t>mission of respons</w:t>
      </w:r>
      <w:r w:rsidRPr="00B07272" w:rsidR="00C37CD8">
        <w:rPr>
          <w:rFonts w:ascii="Tahoma" w:hAnsi="Tahoma" w:cs="Tahoma"/>
          <w:b/>
          <w:bCs/>
        </w:rPr>
        <w:softHyphen/>
        <w:t>es, and the basis for the decision for adopting this means of collection. Also describe any con</w:t>
      </w:r>
      <w:r w:rsidRPr="00B07272" w:rsidR="00C37CD8">
        <w:rPr>
          <w:rFonts w:ascii="Tahoma" w:hAnsi="Tahoma" w:cs="Tahoma"/>
          <w:b/>
          <w:bCs/>
        </w:rPr>
        <w:softHyphen/>
        <w:t>sideration of using in</w:t>
      </w:r>
      <w:r w:rsidRPr="00B07272" w:rsidR="00C37CD8">
        <w:rPr>
          <w:rFonts w:ascii="Tahoma" w:hAnsi="Tahoma" w:cs="Tahoma"/>
          <w:b/>
          <w:bCs/>
        </w:rPr>
        <w:softHyphen/>
        <w:t>fo</w:t>
      </w:r>
      <w:r w:rsidRPr="00B07272" w:rsidR="00C37CD8">
        <w:rPr>
          <w:rFonts w:ascii="Tahoma" w:hAnsi="Tahoma" w:cs="Tahoma"/>
          <w:b/>
          <w:bCs/>
        </w:rPr>
        <w:softHyphen/>
        <w:t>r</w:t>
      </w:r>
      <w:r w:rsidRPr="00B07272" w:rsidR="00C37CD8">
        <w:rPr>
          <w:rFonts w:ascii="Tahoma" w:hAnsi="Tahoma" w:cs="Tahoma"/>
          <w:b/>
          <w:bCs/>
        </w:rPr>
        <w:softHyphen/>
        <w:t>m</w:t>
      </w:r>
      <w:r w:rsidRPr="00B07272" w:rsidR="00C37CD8">
        <w:rPr>
          <w:rFonts w:ascii="Tahoma" w:hAnsi="Tahoma" w:cs="Tahoma"/>
          <w:b/>
          <w:bCs/>
        </w:rPr>
        <w:softHyphen/>
        <w:t>a</w:t>
      </w:r>
      <w:r w:rsidRPr="00B07272" w:rsidR="00C37CD8">
        <w:rPr>
          <w:rFonts w:ascii="Tahoma" w:hAnsi="Tahoma" w:cs="Tahoma"/>
          <w:b/>
          <w:bCs/>
        </w:rPr>
        <w:softHyphen/>
        <w:t>t</w:t>
      </w:r>
      <w:r w:rsidRPr="00B07272" w:rsidR="00C37CD8">
        <w:rPr>
          <w:rFonts w:ascii="Tahoma" w:hAnsi="Tahoma" w:cs="Tahoma"/>
          <w:b/>
          <w:bCs/>
        </w:rPr>
        <w:softHyphen/>
        <w:t>ion technolo</w:t>
      </w:r>
      <w:r w:rsidRPr="00B07272" w:rsidR="00C37CD8">
        <w:rPr>
          <w:rFonts w:ascii="Tahoma" w:hAnsi="Tahoma" w:cs="Tahoma"/>
          <w:b/>
          <w:bCs/>
        </w:rPr>
        <w:softHyphen/>
        <w:t>gy to re</w:t>
      </w:r>
      <w:r w:rsidRPr="00B07272" w:rsidR="00C37CD8">
        <w:rPr>
          <w:rFonts w:ascii="Tahoma" w:hAnsi="Tahoma" w:cs="Tahoma"/>
          <w:b/>
          <w:bCs/>
        </w:rPr>
        <w:softHyphen/>
        <w:t>duce bur</w:t>
      </w:r>
      <w:r w:rsidRPr="00B07272" w:rsidR="00C37CD8">
        <w:rPr>
          <w:rFonts w:ascii="Tahoma" w:hAnsi="Tahoma" w:cs="Tahoma"/>
          <w:b/>
          <w:bCs/>
        </w:rPr>
        <w:softHyphen/>
        <w:t>den.</w:t>
      </w:r>
    </w:p>
    <w:p w:rsidRPr="00A0453B" w:rsidR="0013495B" w:rsidP="00FD21A7" w:rsidRDefault="0013495B" w14:paraId="4478137C" w14:textId="7777777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color w:val="3366FF"/>
          <w:sz w:val="22"/>
          <w:szCs w:val="22"/>
        </w:rPr>
      </w:pPr>
    </w:p>
    <w:p w:rsidRPr="00B07272" w:rsidR="002E0BFB" w:rsidP="00FD21A7" w:rsidRDefault="00674439" w14:paraId="2346CF79" w14:textId="5A5FD210">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r w:rsidRPr="00674439">
        <w:rPr>
          <w:rFonts w:ascii="Tahoma" w:hAnsi="Tahoma" w:cs="Tahoma"/>
          <w:sz w:val="22"/>
          <w:szCs w:val="22"/>
        </w:rPr>
        <w:t>Survey administr</w:t>
      </w:r>
      <w:r>
        <w:rPr>
          <w:rFonts w:ascii="Tahoma" w:hAnsi="Tahoma" w:cs="Tahoma"/>
          <w:sz w:val="22"/>
          <w:szCs w:val="22"/>
        </w:rPr>
        <w:t xml:space="preserve">ators will introduce </w:t>
      </w:r>
      <w:r w:rsidR="003846E3">
        <w:rPr>
          <w:rFonts w:ascii="Tahoma" w:hAnsi="Tahoma" w:cs="Tahoma"/>
          <w:sz w:val="22"/>
          <w:szCs w:val="22"/>
        </w:rPr>
        <w:t xml:space="preserve">themselves </w:t>
      </w:r>
      <w:r>
        <w:rPr>
          <w:rFonts w:ascii="Tahoma" w:hAnsi="Tahoma" w:cs="Tahoma"/>
          <w:sz w:val="22"/>
          <w:szCs w:val="22"/>
        </w:rPr>
        <w:t xml:space="preserve">to the person who answers the door of a given residence.  The administrator will explain the survey purpose and ask that the appropriate household member complete the survey.  </w:t>
      </w:r>
      <w:r w:rsidR="00CD5371">
        <w:rPr>
          <w:rFonts w:ascii="Tahoma" w:hAnsi="Tahoma" w:cs="Tahoma"/>
          <w:sz w:val="22"/>
          <w:szCs w:val="22"/>
        </w:rPr>
        <w:t>If the householder agrees to complete the survey, a</w:t>
      </w:r>
      <w:r>
        <w:rPr>
          <w:rFonts w:ascii="Tahoma" w:hAnsi="Tahoma" w:cs="Tahoma"/>
          <w:sz w:val="22"/>
          <w:szCs w:val="22"/>
        </w:rPr>
        <w:t xml:space="preserve"> paper copy of the survey </w:t>
      </w:r>
      <w:r w:rsidR="003846E3">
        <w:rPr>
          <w:rFonts w:ascii="Tahoma" w:hAnsi="Tahoma" w:cs="Tahoma"/>
          <w:sz w:val="22"/>
          <w:szCs w:val="22"/>
        </w:rPr>
        <w:t xml:space="preserve">and an envelope </w:t>
      </w:r>
      <w:r>
        <w:rPr>
          <w:rFonts w:ascii="Tahoma" w:hAnsi="Tahoma" w:cs="Tahoma"/>
          <w:sz w:val="22"/>
          <w:szCs w:val="22"/>
        </w:rPr>
        <w:t xml:space="preserve">will be left at the doorstep.  The administrator </w:t>
      </w:r>
      <w:r w:rsidR="003F5F94">
        <w:rPr>
          <w:rFonts w:ascii="Tahoma" w:hAnsi="Tahoma" w:cs="Tahoma"/>
          <w:sz w:val="22"/>
          <w:szCs w:val="22"/>
        </w:rPr>
        <w:t xml:space="preserve">will </w:t>
      </w:r>
      <w:r>
        <w:rPr>
          <w:rFonts w:ascii="Tahoma" w:hAnsi="Tahoma" w:cs="Tahoma"/>
          <w:sz w:val="22"/>
          <w:szCs w:val="22"/>
        </w:rPr>
        <w:t>explain that he or she will re</w:t>
      </w:r>
      <w:r w:rsidR="00662CF9">
        <w:rPr>
          <w:rFonts w:ascii="Tahoma" w:hAnsi="Tahoma" w:cs="Tahoma"/>
          <w:sz w:val="22"/>
          <w:szCs w:val="22"/>
        </w:rPr>
        <w:t xml:space="preserve">turn </w:t>
      </w:r>
      <w:r w:rsidR="003846E3">
        <w:rPr>
          <w:rFonts w:ascii="Tahoma" w:hAnsi="Tahoma" w:cs="Tahoma"/>
          <w:sz w:val="22"/>
          <w:szCs w:val="22"/>
        </w:rPr>
        <w:t xml:space="preserve">later that same day or at an appointed time </w:t>
      </w:r>
      <w:r w:rsidR="00662CF9">
        <w:rPr>
          <w:rFonts w:ascii="Tahoma" w:hAnsi="Tahoma" w:cs="Tahoma"/>
          <w:sz w:val="22"/>
          <w:szCs w:val="22"/>
        </w:rPr>
        <w:t xml:space="preserve">the next day to retrieve the </w:t>
      </w:r>
      <w:r>
        <w:rPr>
          <w:rFonts w:ascii="Tahoma" w:hAnsi="Tahoma" w:cs="Tahoma"/>
          <w:sz w:val="22"/>
          <w:szCs w:val="22"/>
        </w:rPr>
        <w:t xml:space="preserve">completed survey.  This method is employed because it helps to alleviate the burden of an immediate response by the appropriate person in the household.  There are a variety of reasons why an immediate response may not be convenient for the respondent.  </w:t>
      </w:r>
      <w:r w:rsidR="00662CF9">
        <w:rPr>
          <w:rFonts w:ascii="Tahoma" w:hAnsi="Tahoma" w:cs="Tahoma"/>
          <w:sz w:val="22"/>
          <w:szCs w:val="22"/>
        </w:rPr>
        <w:t>If the respondent prefers, the survey ma</w:t>
      </w:r>
      <w:r w:rsidR="004E17A4">
        <w:rPr>
          <w:rFonts w:ascii="Tahoma" w:hAnsi="Tahoma" w:cs="Tahoma"/>
          <w:sz w:val="22"/>
          <w:szCs w:val="22"/>
        </w:rPr>
        <w:t>y be administered immediately.</w:t>
      </w:r>
    </w:p>
    <w:p w:rsidRPr="00A0453B" w:rsidR="00647AE8" w:rsidP="00FD21A7" w:rsidRDefault="00647AE8" w14:paraId="60499D55" w14:textId="77777777">
      <w:pPr>
        <w:keepLines/>
        <w:widowControl/>
        <w:tabs>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720"/>
        <w:rPr>
          <w:rFonts w:ascii="Tahoma" w:hAnsi="Tahoma" w:cs="Tahoma"/>
          <w:color w:val="3366FF"/>
          <w:sz w:val="22"/>
          <w:szCs w:val="22"/>
        </w:rPr>
      </w:pPr>
    </w:p>
    <w:p w:rsidRPr="00B07272" w:rsidR="00C37CD8" w:rsidP="00FD21A7" w:rsidRDefault="00C37CD8" w14:paraId="0325ABA3" w14:textId="77777777">
      <w:pPr>
        <w:keepLines/>
        <w:widowControl/>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07272">
        <w:rPr>
          <w:rFonts w:ascii="Tahoma" w:hAnsi="Tahoma" w:cs="Tahoma"/>
          <w:b/>
          <w:bCs/>
        </w:rPr>
        <w:t>Describe efforts to identify duplica</w:t>
      </w:r>
      <w:r w:rsidRPr="00B07272">
        <w:rPr>
          <w:rFonts w:ascii="Tahoma" w:hAnsi="Tahoma" w:cs="Tahoma"/>
          <w:b/>
          <w:bCs/>
        </w:rPr>
        <w:softHyphen/>
        <w:t>tion. Show specifically why any sim</w:t>
      </w:r>
      <w:r w:rsidRPr="00B07272">
        <w:rPr>
          <w:rFonts w:ascii="Tahoma" w:hAnsi="Tahoma" w:cs="Tahoma"/>
          <w:b/>
          <w:bCs/>
        </w:rPr>
        <w:softHyphen/>
        <w:t>ilar in</w:t>
      </w:r>
      <w:r w:rsidRPr="00B07272">
        <w:rPr>
          <w:rFonts w:ascii="Tahoma" w:hAnsi="Tahoma" w:cs="Tahoma"/>
          <w:b/>
          <w:bCs/>
        </w:rPr>
        <w:softHyphen/>
        <w:t>for</w:t>
      </w:r>
      <w:r w:rsidRPr="00B07272">
        <w:rPr>
          <w:rFonts w:ascii="Tahoma" w:hAnsi="Tahoma" w:cs="Tahoma"/>
          <w:b/>
          <w:bCs/>
        </w:rPr>
        <w:softHyphen/>
        <w:t>mation already avail</w:t>
      </w:r>
      <w:r w:rsidRPr="00B07272">
        <w:rPr>
          <w:rFonts w:ascii="Tahoma" w:hAnsi="Tahoma" w:cs="Tahoma"/>
          <w:b/>
          <w:bCs/>
        </w:rPr>
        <w:softHyphen/>
        <w:t>able cannot be used or modified for use for the purpos</w:t>
      </w:r>
      <w:r w:rsidRPr="00B07272">
        <w:rPr>
          <w:rFonts w:ascii="Tahoma" w:hAnsi="Tahoma" w:cs="Tahoma"/>
          <w:b/>
          <w:bCs/>
        </w:rPr>
        <w:softHyphen/>
        <w:t>es de</w:t>
      </w:r>
      <w:r w:rsidRPr="00B07272">
        <w:rPr>
          <w:rFonts w:ascii="Tahoma" w:hAnsi="Tahoma" w:cs="Tahoma"/>
          <w:b/>
          <w:bCs/>
        </w:rPr>
        <w:softHyphen/>
        <w:t>scri</w:t>
      </w:r>
      <w:r w:rsidRPr="00B07272">
        <w:rPr>
          <w:rFonts w:ascii="Tahoma" w:hAnsi="Tahoma" w:cs="Tahoma"/>
          <w:b/>
          <w:bCs/>
        </w:rPr>
        <w:softHyphen/>
        <w:t>bed in Item 2 above.</w:t>
      </w:r>
    </w:p>
    <w:p w:rsidRPr="00A0453B" w:rsidR="0013495B" w:rsidP="00FD21A7" w:rsidRDefault="0013495B" w14:paraId="573632F4" w14:textId="7777777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rPr>
      </w:pPr>
    </w:p>
    <w:p w:rsidRPr="00B07272" w:rsidR="00647AE8" w:rsidP="00C87394" w:rsidRDefault="00647AE8" w14:paraId="7161C794" w14:textId="3B9F7ACE">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r w:rsidRPr="00B07272">
        <w:rPr>
          <w:rFonts w:ascii="Tahoma" w:hAnsi="Tahoma" w:cs="Tahoma"/>
          <w:sz w:val="22"/>
          <w:szCs w:val="22"/>
        </w:rPr>
        <w:lastRenderedPageBreak/>
        <w:t xml:space="preserve">We used </w:t>
      </w:r>
      <w:r w:rsidR="00CA36A7">
        <w:rPr>
          <w:rFonts w:ascii="Tahoma" w:hAnsi="Tahoma" w:cs="Tahoma"/>
          <w:sz w:val="22"/>
          <w:szCs w:val="22"/>
        </w:rPr>
        <w:t>two</w:t>
      </w:r>
      <w:r w:rsidRPr="00B07272">
        <w:rPr>
          <w:rFonts w:ascii="Tahoma" w:hAnsi="Tahoma" w:cs="Tahoma"/>
          <w:sz w:val="22"/>
          <w:szCs w:val="22"/>
        </w:rPr>
        <w:t xml:space="preserve"> principal means of identifying duplicate information.  First, we conducted a review of the Office of Management and Budget website to determine whether any projects related to urban </w:t>
      </w:r>
      <w:r w:rsidR="0027510F">
        <w:rPr>
          <w:rFonts w:ascii="Tahoma" w:hAnsi="Tahoma" w:cs="Tahoma"/>
          <w:sz w:val="22"/>
          <w:szCs w:val="22"/>
        </w:rPr>
        <w:t xml:space="preserve">forest patches </w:t>
      </w:r>
      <w:r w:rsidRPr="00B07272">
        <w:rPr>
          <w:rFonts w:ascii="Tahoma" w:hAnsi="Tahoma" w:cs="Tahoma"/>
          <w:sz w:val="22"/>
          <w:szCs w:val="22"/>
        </w:rPr>
        <w:t>had been submitted to the Office of Management and Budget</w:t>
      </w:r>
      <w:r w:rsidR="0027510F">
        <w:rPr>
          <w:rFonts w:ascii="Tahoma" w:hAnsi="Tahoma" w:cs="Tahoma"/>
          <w:sz w:val="22"/>
          <w:szCs w:val="22"/>
        </w:rPr>
        <w:t xml:space="preserve"> (</w:t>
      </w:r>
      <w:r w:rsidRPr="0027510F" w:rsidR="0027510F">
        <w:rPr>
          <w:rFonts w:ascii="Tahoma" w:hAnsi="Tahoma" w:cs="Tahoma"/>
          <w:sz w:val="22"/>
          <w:szCs w:val="22"/>
        </w:rPr>
        <w:t xml:space="preserve">: </w:t>
      </w:r>
      <w:hyperlink w:history="1" r:id="rId12">
        <w:r w:rsidRPr="0027510F" w:rsidR="0027510F">
          <w:rPr>
            <w:rStyle w:val="Hyperlink"/>
            <w:rFonts w:ascii="Tahoma" w:hAnsi="Tahoma" w:cs="Tahoma"/>
            <w:sz w:val="22"/>
            <w:szCs w:val="22"/>
          </w:rPr>
          <w:t>https://www.reginfo.gov/public/do/PRASearch</w:t>
        </w:r>
      </w:hyperlink>
      <w:r w:rsidR="0027510F">
        <w:rPr>
          <w:rFonts w:ascii="Tahoma" w:hAnsi="Tahoma" w:cs="Tahoma"/>
          <w:sz w:val="22"/>
          <w:szCs w:val="22"/>
        </w:rPr>
        <w:t>)</w:t>
      </w:r>
      <w:r w:rsidRPr="00B07272">
        <w:rPr>
          <w:rFonts w:ascii="Tahoma" w:hAnsi="Tahoma" w:cs="Tahoma"/>
          <w:sz w:val="22"/>
          <w:szCs w:val="22"/>
        </w:rPr>
        <w:t xml:space="preserve">.  We searched </w:t>
      </w:r>
      <w:r w:rsidR="00AD2B51">
        <w:rPr>
          <w:rFonts w:ascii="Tahoma" w:hAnsi="Tahoma" w:cs="Tahoma"/>
          <w:sz w:val="22"/>
          <w:szCs w:val="22"/>
        </w:rPr>
        <w:t>across federal departments and within the USDA.  We found two current projects (ours—0596-0237) and 0596-0243.  The latter (Non-Timber Forest Products) is a generic package related to the collection of non-timber forest products and is set to expire 30 November 2021.</w:t>
      </w:r>
    </w:p>
    <w:p w:rsidR="009475E9" w:rsidP="00FD21A7" w:rsidRDefault="009475E9" w14:paraId="22012BB6" w14:textId="77777777">
      <w:pPr>
        <w:keepLines/>
        <w:widowControl/>
        <w:tabs>
          <w:tab w:val="left" w:pos="360"/>
          <w:tab w:val="left" w:pos="2160"/>
        </w:tabs>
        <w:ind w:left="1440" w:hanging="720"/>
        <w:rPr>
          <w:rFonts w:ascii="Tahoma" w:hAnsi="Tahoma" w:cs="Tahoma"/>
          <w:sz w:val="22"/>
          <w:szCs w:val="22"/>
        </w:rPr>
      </w:pPr>
    </w:p>
    <w:p w:rsidR="00AD2B51" w:rsidP="00C87394" w:rsidRDefault="00647AE8" w14:paraId="0998EC6C" w14:textId="77777777">
      <w:pPr>
        <w:keepLines/>
        <w:widowControl/>
        <w:tabs>
          <w:tab w:val="left" w:pos="360"/>
          <w:tab w:val="left" w:pos="2160"/>
        </w:tabs>
        <w:ind w:left="720"/>
        <w:rPr>
          <w:rFonts w:ascii="Tahoma" w:hAnsi="Tahoma" w:cs="Tahoma"/>
          <w:sz w:val="22"/>
          <w:szCs w:val="22"/>
        </w:rPr>
      </w:pPr>
      <w:r w:rsidRPr="00B07272">
        <w:rPr>
          <w:rFonts w:ascii="Tahoma" w:hAnsi="Tahoma" w:cs="Tahoma"/>
          <w:sz w:val="22"/>
          <w:szCs w:val="22"/>
        </w:rPr>
        <w:t>The second way that we sought information about wha</w:t>
      </w:r>
      <w:r w:rsidR="00CA36A7">
        <w:rPr>
          <w:rFonts w:ascii="Tahoma" w:hAnsi="Tahoma" w:cs="Tahoma"/>
          <w:sz w:val="22"/>
          <w:szCs w:val="22"/>
        </w:rPr>
        <w:t>t projects related to our topic</w:t>
      </w:r>
      <w:r w:rsidR="003E250F">
        <w:rPr>
          <w:rFonts w:ascii="Tahoma" w:hAnsi="Tahoma" w:cs="Tahoma"/>
          <w:sz w:val="22"/>
          <w:szCs w:val="22"/>
        </w:rPr>
        <w:t xml:space="preserve"> </w:t>
      </w:r>
      <w:r w:rsidR="00112BED">
        <w:rPr>
          <w:rFonts w:ascii="Tahoma" w:hAnsi="Tahoma" w:cs="Tahoma"/>
          <w:sz w:val="22"/>
          <w:szCs w:val="22"/>
        </w:rPr>
        <w:t xml:space="preserve">was to </w:t>
      </w:r>
      <w:r w:rsidR="009475E9">
        <w:rPr>
          <w:rFonts w:ascii="Tahoma" w:hAnsi="Tahoma" w:cs="Tahoma"/>
          <w:sz w:val="22"/>
          <w:szCs w:val="22"/>
        </w:rPr>
        <w:t>work closely with Dr. Kenli Kim, National Program Lead for Social Science</w:t>
      </w:r>
      <w:r w:rsidR="003E250F">
        <w:rPr>
          <w:rFonts w:ascii="Tahoma" w:hAnsi="Tahoma" w:cs="Tahoma"/>
          <w:sz w:val="22"/>
          <w:szCs w:val="22"/>
        </w:rPr>
        <w:t xml:space="preserve"> </w:t>
      </w:r>
      <w:r w:rsidR="009475E9">
        <w:rPr>
          <w:rFonts w:ascii="Tahoma" w:hAnsi="Tahoma" w:cs="Tahoma"/>
          <w:sz w:val="22"/>
          <w:szCs w:val="22"/>
        </w:rPr>
        <w:t>Research with the US Forest Service</w:t>
      </w:r>
      <w:r w:rsidRPr="00B07272">
        <w:rPr>
          <w:rFonts w:ascii="Tahoma" w:hAnsi="Tahoma" w:cs="Tahoma"/>
          <w:sz w:val="22"/>
          <w:szCs w:val="22"/>
        </w:rPr>
        <w:t>.</w:t>
      </w:r>
      <w:r w:rsidR="003E250F">
        <w:rPr>
          <w:rFonts w:ascii="Tahoma" w:hAnsi="Tahoma" w:cs="Tahoma"/>
          <w:sz w:val="22"/>
          <w:szCs w:val="22"/>
        </w:rPr>
        <w:t xml:space="preserve">  Dr. Kim </w:t>
      </w:r>
      <w:r w:rsidR="00110E7F">
        <w:rPr>
          <w:rFonts w:ascii="Tahoma" w:hAnsi="Tahoma" w:cs="Tahoma"/>
          <w:sz w:val="22"/>
          <w:szCs w:val="22"/>
        </w:rPr>
        <w:t xml:space="preserve">has extensive knowledge of research being conducted by other social scientists across all regions of the agency.  All OMB applications are reviewed by her before being forwarded to the Department of Agriculture for review.  Dr. Kim has advised that there are no current efforts that duplicate or are </w:t>
      </w:r>
      <w:proofErr w:type="gramStart"/>
      <w:r w:rsidR="00110E7F">
        <w:rPr>
          <w:rFonts w:ascii="Tahoma" w:hAnsi="Tahoma" w:cs="Tahoma"/>
          <w:sz w:val="22"/>
          <w:szCs w:val="22"/>
        </w:rPr>
        <w:t>similar to</w:t>
      </w:r>
      <w:proofErr w:type="gramEnd"/>
      <w:r w:rsidR="00110E7F">
        <w:rPr>
          <w:rFonts w:ascii="Tahoma" w:hAnsi="Tahoma" w:cs="Tahoma"/>
          <w:sz w:val="22"/>
          <w:szCs w:val="22"/>
        </w:rPr>
        <w:t xml:space="preserve"> the research proposed in this information collection.  </w:t>
      </w:r>
    </w:p>
    <w:p w:rsidR="00AD2B51" w:rsidP="00C87394" w:rsidRDefault="00AD2B51" w14:paraId="40C78611" w14:textId="77777777">
      <w:pPr>
        <w:keepLines/>
        <w:widowControl/>
        <w:tabs>
          <w:tab w:val="left" w:pos="360"/>
          <w:tab w:val="left" w:pos="2160"/>
        </w:tabs>
        <w:ind w:left="720"/>
        <w:rPr>
          <w:rFonts w:ascii="Tahoma" w:hAnsi="Tahoma" w:cs="Tahoma"/>
          <w:sz w:val="22"/>
          <w:szCs w:val="22"/>
        </w:rPr>
      </w:pPr>
    </w:p>
    <w:p w:rsidRPr="00600991" w:rsidR="00600991" w:rsidP="00600991" w:rsidRDefault="00AD2B51" w14:paraId="71DF79EC" w14:textId="1C709C77">
      <w:pPr>
        <w:keepLines/>
        <w:widowControl/>
        <w:tabs>
          <w:tab w:val="left" w:pos="360"/>
          <w:tab w:val="left" w:pos="2160"/>
        </w:tabs>
        <w:ind w:left="720"/>
        <w:rPr>
          <w:rFonts w:ascii="Tahoma" w:hAnsi="Tahoma" w:cs="Tahoma"/>
          <w:sz w:val="22"/>
          <w:szCs w:val="22"/>
        </w:rPr>
      </w:pPr>
      <w:r>
        <w:rPr>
          <w:rFonts w:ascii="Tahoma" w:hAnsi="Tahoma" w:cs="Tahoma"/>
          <w:sz w:val="22"/>
          <w:szCs w:val="22"/>
        </w:rPr>
        <w:t>Dr. Nancy Sonti, with the Northern Research Station in Baltimore Field Station, conducts research on the socio-ecological functions of urban forest patches and has published on the same (</w:t>
      </w:r>
      <w:hyperlink w:history="1" r:id="rId13">
        <w:r w:rsidRPr="00AD2B51">
          <w:rPr>
            <w:rStyle w:val="Hyperlink"/>
            <w:rFonts w:ascii="Tahoma" w:hAnsi="Tahoma" w:cs="Tahoma"/>
            <w:sz w:val="22"/>
            <w:szCs w:val="22"/>
          </w:rPr>
          <w:t xml:space="preserve">Nancy </w:t>
        </w:r>
        <w:proofErr w:type="spellStart"/>
        <w:r w:rsidRPr="00AD2B51">
          <w:rPr>
            <w:rStyle w:val="Hyperlink"/>
            <w:rFonts w:ascii="Tahoma" w:hAnsi="Tahoma" w:cs="Tahoma"/>
            <w:sz w:val="22"/>
            <w:szCs w:val="22"/>
          </w:rPr>
          <w:t>Falxa</w:t>
        </w:r>
        <w:proofErr w:type="spellEnd"/>
        <w:r w:rsidRPr="00AD2B51">
          <w:rPr>
            <w:rStyle w:val="Hyperlink"/>
            <w:rFonts w:ascii="Tahoma" w:hAnsi="Tahoma" w:cs="Tahoma"/>
            <w:sz w:val="22"/>
            <w:szCs w:val="22"/>
          </w:rPr>
          <w:t xml:space="preserve"> Sonti fs.fed.us)</w:t>
        </w:r>
      </w:hyperlink>
      <w:r>
        <w:rPr>
          <w:rFonts w:ascii="Tahoma" w:hAnsi="Tahoma" w:cs="Tahoma"/>
          <w:sz w:val="22"/>
          <w:szCs w:val="22"/>
        </w:rPr>
        <w:t>.  A recent publication (</w:t>
      </w:r>
      <w:proofErr w:type="spellStart"/>
      <w:r>
        <w:rPr>
          <w:rFonts w:ascii="Tahoma" w:hAnsi="Tahoma" w:cs="Tahoma"/>
          <w:sz w:val="22"/>
          <w:szCs w:val="22"/>
        </w:rPr>
        <w:fldChar w:fldCharType="begin"/>
      </w:r>
      <w:r>
        <w:rPr>
          <w:rFonts w:ascii="Tahoma" w:hAnsi="Tahoma" w:cs="Tahoma"/>
          <w:sz w:val="22"/>
          <w:szCs w:val="22"/>
        </w:rPr>
        <w:instrText>HYPERLINK "https://www.fs.fed.us/nrs/pubs/jrnl/2019/nrs_2019_sonti_002.pdf"</w:instrText>
      </w:r>
      <w:r>
        <w:rPr>
          <w:rFonts w:ascii="Tahoma" w:hAnsi="Tahoma" w:cs="Tahoma"/>
          <w:sz w:val="22"/>
          <w:szCs w:val="22"/>
        </w:rPr>
        <w:fldChar w:fldCharType="separate"/>
      </w:r>
      <w:r>
        <w:rPr>
          <w:rStyle w:val="Hyperlink"/>
          <w:rFonts w:ascii="Tahoma" w:hAnsi="Tahoma" w:cs="Tahoma"/>
          <w:sz w:val="22"/>
          <w:szCs w:val="22"/>
        </w:rPr>
        <w:t>urbanforestpatchSonti</w:t>
      </w:r>
      <w:proofErr w:type="spellEnd"/>
      <w:r>
        <w:rPr>
          <w:rFonts w:ascii="Tahoma" w:hAnsi="Tahoma" w:cs="Tahoma"/>
          <w:sz w:val="22"/>
          <w:szCs w:val="22"/>
        </w:rPr>
        <w:fldChar w:fldCharType="end"/>
      </w:r>
      <w:r>
        <w:rPr>
          <w:rFonts w:ascii="Tahoma" w:hAnsi="Tahoma" w:cs="Tahoma"/>
          <w:sz w:val="22"/>
          <w:szCs w:val="22"/>
        </w:rPr>
        <w:t>) examines resident perceptions of forest patches in Baltimore, MD.  That study was approved by</w:t>
      </w:r>
      <w:r w:rsidR="00600991">
        <w:rPr>
          <w:rFonts w:ascii="Tahoma" w:hAnsi="Tahoma" w:cs="Tahoma"/>
          <w:sz w:val="22"/>
          <w:szCs w:val="22"/>
        </w:rPr>
        <w:t xml:space="preserve"> the</w:t>
      </w:r>
      <w:r w:rsidRPr="00600991" w:rsidR="00600991">
        <w:rPr>
          <w:rFonts w:ascii="Tahoma" w:hAnsi="Tahoma" w:cs="Tahoma"/>
          <w:sz w:val="22"/>
          <w:szCs w:val="22"/>
        </w:rPr>
        <w:t xml:space="preserve"> University of Maryland I</w:t>
      </w:r>
      <w:r w:rsidR="00600991">
        <w:rPr>
          <w:rFonts w:ascii="Tahoma" w:hAnsi="Tahoma" w:cs="Tahoma"/>
          <w:sz w:val="22"/>
          <w:szCs w:val="22"/>
        </w:rPr>
        <w:t xml:space="preserve">nstitutional Review Board (IRB) </w:t>
      </w:r>
      <w:r w:rsidRPr="00600991" w:rsidR="00600991">
        <w:rPr>
          <w:rFonts w:ascii="Tahoma" w:hAnsi="Tahoma" w:cs="Tahoma"/>
          <w:sz w:val="22"/>
          <w:szCs w:val="22"/>
        </w:rPr>
        <w:t>(Project</w:t>
      </w:r>
    </w:p>
    <w:p w:rsidRPr="00600991" w:rsidR="00600991" w:rsidP="00600991" w:rsidRDefault="00600991" w14:paraId="274EA1DD" w14:textId="37BB2B56">
      <w:pPr>
        <w:keepLines/>
        <w:widowControl/>
        <w:tabs>
          <w:tab w:val="left" w:pos="360"/>
          <w:tab w:val="left" w:pos="2160"/>
        </w:tabs>
        <w:ind w:left="720"/>
        <w:rPr>
          <w:rFonts w:ascii="Tahoma" w:hAnsi="Tahoma" w:cs="Tahoma"/>
          <w:sz w:val="22"/>
          <w:szCs w:val="22"/>
        </w:rPr>
      </w:pPr>
      <w:r w:rsidRPr="00600991">
        <w:rPr>
          <w:rFonts w:ascii="Tahoma" w:hAnsi="Tahoma" w:cs="Tahoma"/>
          <w:sz w:val="22"/>
          <w:szCs w:val="22"/>
        </w:rPr>
        <w:t>924948-1)</w:t>
      </w:r>
      <w:r>
        <w:rPr>
          <w:rFonts w:ascii="Tahoma" w:hAnsi="Tahoma" w:cs="Tahoma"/>
          <w:sz w:val="22"/>
          <w:szCs w:val="22"/>
        </w:rPr>
        <w:t xml:space="preserve"> and involved qualitative data collection of (1) resident “</w:t>
      </w:r>
      <w:r w:rsidRPr="00600991">
        <w:rPr>
          <w:rFonts w:ascii="Tahoma" w:hAnsi="Tahoma" w:cs="Tahoma"/>
          <w:sz w:val="22"/>
          <w:szCs w:val="22"/>
        </w:rPr>
        <w:t>perceptions and interactions</w:t>
      </w:r>
      <w:r>
        <w:rPr>
          <w:rFonts w:ascii="Tahoma" w:hAnsi="Tahoma" w:cs="Tahoma"/>
          <w:sz w:val="22"/>
          <w:szCs w:val="22"/>
        </w:rPr>
        <w:t xml:space="preserve"> </w:t>
      </w:r>
      <w:r w:rsidRPr="00600991">
        <w:rPr>
          <w:rFonts w:ascii="Tahoma" w:hAnsi="Tahoma" w:cs="Tahoma"/>
          <w:sz w:val="22"/>
          <w:szCs w:val="22"/>
        </w:rPr>
        <w:t>with local urban nature in general, including any environmental stewardship</w:t>
      </w:r>
    </w:p>
    <w:p w:rsidRPr="00600991" w:rsidR="00600991" w:rsidP="00600991" w:rsidRDefault="00600991" w14:paraId="0EA47594" w14:textId="77777777">
      <w:pPr>
        <w:keepLines/>
        <w:widowControl/>
        <w:tabs>
          <w:tab w:val="left" w:pos="360"/>
          <w:tab w:val="left" w:pos="2160"/>
        </w:tabs>
        <w:ind w:left="720"/>
        <w:rPr>
          <w:rFonts w:ascii="Tahoma" w:hAnsi="Tahoma" w:cs="Tahoma"/>
          <w:sz w:val="22"/>
          <w:szCs w:val="22"/>
        </w:rPr>
      </w:pPr>
      <w:r w:rsidRPr="00600991">
        <w:rPr>
          <w:rFonts w:ascii="Tahoma" w:hAnsi="Tahoma" w:cs="Tahoma"/>
          <w:sz w:val="22"/>
          <w:szCs w:val="22"/>
        </w:rPr>
        <w:t>activities; (2) their perceptions and interactions with the forest patch specifically,</w:t>
      </w:r>
    </w:p>
    <w:p w:rsidRPr="00600991" w:rsidR="00600991" w:rsidP="00600991" w:rsidRDefault="00600991" w14:paraId="563F5D85" w14:textId="77777777">
      <w:pPr>
        <w:keepLines/>
        <w:widowControl/>
        <w:tabs>
          <w:tab w:val="left" w:pos="360"/>
          <w:tab w:val="left" w:pos="2160"/>
        </w:tabs>
        <w:ind w:left="720"/>
        <w:rPr>
          <w:rFonts w:ascii="Tahoma" w:hAnsi="Tahoma" w:cs="Tahoma"/>
          <w:sz w:val="22"/>
          <w:szCs w:val="22"/>
        </w:rPr>
      </w:pPr>
      <w:r w:rsidRPr="00600991">
        <w:rPr>
          <w:rFonts w:ascii="Tahoma" w:hAnsi="Tahoma" w:cs="Tahoma"/>
          <w:sz w:val="22"/>
          <w:szCs w:val="22"/>
        </w:rPr>
        <w:t>including their awareness of any management activities; (3) demographic information,</w:t>
      </w:r>
    </w:p>
    <w:p w:rsidR="00AD2B51" w:rsidP="00C87394" w:rsidRDefault="00600991" w14:paraId="28431E72" w14:textId="2EB8CC67">
      <w:pPr>
        <w:keepLines/>
        <w:widowControl/>
        <w:tabs>
          <w:tab w:val="left" w:pos="360"/>
          <w:tab w:val="left" w:pos="2160"/>
        </w:tabs>
        <w:ind w:left="720"/>
        <w:rPr>
          <w:rFonts w:ascii="Tahoma" w:hAnsi="Tahoma" w:cs="Tahoma"/>
          <w:sz w:val="22"/>
          <w:szCs w:val="22"/>
        </w:rPr>
      </w:pPr>
      <w:r w:rsidRPr="00600991">
        <w:rPr>
          <w:rFonts w:ascii="Tahoma" w:hAnsi="Tahoma" w:cs="Tahoma"/>
          <w:sz w:val="22"/>
          <w:szCs w:val="22"/>
        </w:rPr>
        <w:t>including age, ethnicity, employment status, level of education completed, and homeownership</w:t>
      </w:r>
      <w:r>
        <w:rPr>
          <w:rFonts w:ascii="Tahoma" w:hAnsi="Tahoma" w:cs="Tahoma"/>
          <w:sz w:val="22"/>
          <w:szCs w:val="22"/>
        </w:rPr>
        <w:t>” (Sonti, 2020, p.828).  Although related, thi</w:t>
      </w:r>
      <w:r w:rsidR="00B86F92">
        <w:rPr>
          <w:rFonts w:ascii="Tahoma" w:hAnsi="Tahoma" w:cs="Tahoma"/>
          <w:sz w:val="22"/>
          <w:szCs w:val="22"/>
        </w:rPr>
        <w:t>s</w:t>
      </w:r>
      <w:r>
        <w:rPr>
          <w:rFonts w:ascii="Tahoma" w:hAnsi="Tahoma" w:cs="Tahoma"/>
          <w:sz w:val="22"/>
          <w:szCs w:val="22"/>
        </w:rPr>
        <w:t xml:space="preserve"> data collection centered on middle-class neighborhoods, whereas our project is centered in low-wealth and predominantly African American areas of Atlanta (although data collection could take place in other parts of the city).  Also, </w:t>
      </w:r>
      <w:proofErr w:type="gramStart"/>
      <w:r>
        <w:rPr>
          <w:rFonts w:ascii="Tahoma" w:hAnsi="Tahoma" w:cs="Tahoma"/>
          <w:sz w:val="22"/>
          <w:szCs w:val="22"/>
        </w:rPr>
        <w:t>a main focus</w:t>
      </w:r>
      <w:proofErr w:type="gramEnd"/>
      <w:r>
        <w:rPr>
          <w:rFonts w:ascii="Tahoma" w:hAnsi="Tahoma" w:cs="Tahoma"/>
          <w:sz w:val="22"/>
          <w:szCs w:val="22"/>
        </w:rPr>
        <w:t xml:space="preserve"> of our project is constraints to civic environmental stewardship of urban forest patches, particularly involuntary neighborhood transiency.  </w:t>
      </w:r>
      <w:r w:rsidR="00B749A0">
        <w:rPr>
          <w:rFonts w:ascii="Tahoma" w:hAnsi="Tahoma" w:cs="Tahoma"/>
          <w:sz w:val="22"/>
          <w:szCs w:val="22"/>
        </w:rPr>
        <w:t>The Sonti study will be reviewed as a part of the literature review and background for our study.</w:t>
      </w:r>
    </w:p>
    <w:p w:rsidR="00600991" w:rsidP="00C87394" w:rsidRDefault="00600991" w14:paraId="673086E3" w14:textId="77777777">
      <w:pPr>
        <w:keepLines/>
        <w:widowControl/>
        <w:tabs>
          <w:tab w:val="left" w:pos="360"/>
          <w:tab w:val="left" w:pos="2160"/>
        </w:tabs>
        <w:ind w:left="720"/>
        <w:rPr>
          <w:rFonts w:ascii="Tahoma" w:hAnsi="Tahoma" w:cs="Tahoma"/>
          <w:sz w:val="22"/>
          <w:szCs w:val="22"/>
        </w:rPr>
      </w:pPr>
    </w:p>
    <w:p w:rsidRPr="00B07272" w:rsidR="00C37CD8" w:rsidP="00FD21A7" w:rsidRDefault="00224012" w14:paraId="7BE4FCAA"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t>5.</w:t>
      </w:r>
      <w:r>
        <w:rPr>
          <w:rFonts w:ascii="Tahoma" w:hAnsi="Tahoma" w:cs="Tahoma"/>
          <w:b/>
          <w:bCs/>
        </w:rPr>
        <w:tab/>
      </w:r>
      <w:r w:rsidRPr="00B07272" w:rsidR="00C37CD8">
        <w:rPr>
          <w:rFonts w:ascii="Tahoma" w:hAnsi="Tahoma" w:cs="Tahoma"/>
          <w:b/>
          <w:bCs/>
        </w:rPr>
        <w:t>If the collection of information im</w:t>
      </w:r>
      <w:r w:rsidRPr="00B07272" w:rsidR="00C37CD8">
        <w:rPr>
          <w:rFonts w:ascii="Tahoma" w:hAnsi="Tahoma" w:cs="Tahoma"/>
          <w:b/>
          <w:bCs/>
        </w:rPr>
        <w:softHyphen/>
        <w:t>pacts small bus</w:t>
      </w:r>
      <w:r w:rsidRPr="00B07272" w:rsidR="00862A24">
        <w:rPr>
          <w:rFonts w:ascii="Tahoma" w:hAnsi="Tahoma" w:cs="Tahoma"/>
          <w:b/>
          <w:bCs/>
        </w:rPr>
        <w:t>inesses or other small entities,</w:t>
      </w:r>
      <w:r w:rsidRPr="00B07272" w:rsidR="00C37CD8">
        <w:rPr>
          <w:rFonts w:ascii="Tahoma" w:hAnsi="Tahoma" w:cs="Tahoma"/>
          <w:b/>
          <w:bCs/>
        </w:rPr>
        <w:t xml:space="preserve"> describe any methods used to mini</w:t>
      </w:r>
      <w:r w:rsidRPr="00B07272" w:rsidR="00C37CD8">
        <w:rPr>
          <w:rFonts w:ascii="Tahoma" w:hAnsi="Tahoma" w:cs="Tahoma"/>
          <w:b/>
          <w:bCs/>
        </w:rPr>
        <w:softHyphen/>
        <w:t>mize burden.</w:t>
      </w:r>
    </w:p>
    <w:p w:rsidRPr="00A0453B" w:rsidR="00890057" w:rsidP="00FD21A7" w:rsidRDefault="002776CD" w14:paraId="1ABDF7A7"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A0453B">
        <w:rPr>
          <w:rFonts w:ascii="Tahoma" w:hAnsi="Tahoma" w:cs="Tahoma"/>
          <w:color w:val="3366FF"/>
          <w:sz w:val="22"/>
          <w:szCs w:val="22"/>
        </w:rPr>
        <w:t xml:space="preserve"> </w:t>
      </w:r>
    </w:p>
    <w:p w:rsidRPr="00B07272" w:rsidR="00647AE8" w:rsidP="00FD21A7" w:rsidRDefault="003E250F" w14:paraId="04D278BF" w14:textId="243D7ECC">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ahoma" w:hAnsi="Tahoma" w:cs="Tahoma"/>
          <w:sz w:val="22"/>
          <w:szCs w:val="22"/>
        </w:rPr>
      </w:pPr>
      <w:r>
        <w:rPr>
          <w:rFonts w:ascii="Tahoma" w:hAnsi="Tahoma" w:cs="Tahoma"/>
          <w:sz w:val="22"/>
          <w:szCs w:val="22"/>
        </w:rPr>
        <w:tab/>
      </w:r>
      <w:r w:rsidRPr="00B07272" w:rsidR="00647AE8">
        <w:rPr>
          <w:rFonts w:ascii="Tahoma" w:hAnsi="Tahoma" w:cs="Tahoma"/>
          <w:sz w:val="22"/>
          <w:szCs w:val="22"/>
        </w:rPr>
        <w:t xml:space="preserve">No small businesses or other </w:t>
      </w:r>
      <w:r w:rsidR="00230FA6">
        <w:rPr>
          <w:rFonts w:ascii="Tahoma" w:hAnsi="Tahoma" w:cs="Tahoma"/>
          <w:sz w:val="22"/>
          <w:szCs w:val="22"/>
        </w:rPr>
        <w:t xml:space="preserve">small </w:t>
      </w:r>
      <w:r w:rsidRPr="00B07272" w:rsidR="00647AE8">
        <w:rPr>
          <w:rFonts w:ascii="Tahoma" w:hAnsi="Tahoma" w:cs="Tahoma"/>
          <w:sz w:val="22"/>
          <w:szCs w:val="22"/>
        </w:rPr>
        <w:t>entities</w:t>
      </w:r>
      <w:r w:rsidRPr="00B07272" w:rsidR="009718C1">
        <w:rPr>
          <w:rFonts w:ascii="Tahoma" w:hAnsi="Tahoma" w:cs="Tahoma"/>
          <w:sz w:val="22"/>
          <w:szCs w:val="22"/>
        </w:rPr>
        <w:t xml:space="preserve"> </w:t>
      </w:r>
      <w:r w:rsidRPr="00B07272" w:rsidR="00647AE8">
        <w:rPr>
          <w:rFonts w:ascii="Tahoma" w:hAnsi="Tahoma" w:cs="Tahoma"/>
          <w:sz w:val="22"/>
          <w:szCs w:val="22"/>
        </w:rPr>
        <w:t>will be involved with the study.</w:t>
      </w:r>
    </w:p>
    <w:p w:rsidRPr="00A0453B" w:rsidR="00647AE8" w:rsidP="00FD21A7" w:rsidRDefault="00647AE8" w14:paraId="196ED7E9" w14:textId="77777777">
      <w:pPr>
        <w:keepLines/>
        <w:widowControl/>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B07272" w:rsidR="00A63574" w:rsidP="00FD21A7" w:rsidRDefault="008B4CB0" w14:paraId="419C770E" w14:textId="114AC633">
      <w:pPr>
        <w:keepLines/>
        <w:widowControl/>
        <w:tabs>
          <w:tab w:val="left" w:pos="360"/>
          <w:tab w:val="left" w:pos="720"/>
          <w:tab w:val="left" w:pos="1083"/>
          <w:tab w:val="left" w:pos="1440"/>
          <w:tab w:val="left" w:pos="1806"/>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hanging="360"/>
        <w:jc w:val="both"/>
        <w:rPr>
          <w:rFonts w:ascii="Tahoma" w:hAnsi="Tahoma" w:cs="Tahoma"/>
          <w:sz w:val="22"/>
          <w:szCs w:val="22"/>
        </w:rPr>
      </w:pPr>
      <w:r>
        <w:rPr>
          <w:rFonts w:ascii="Tahoma" w:hAnsi="Tahoma" w:cs="Tahoma"/>
          <w:b/>
          <w:bCs/>
        </w:rPr>
        <w:t xml:space="preserve">6. </w:t>
      </w:r>
      <w:r w:rsidRPr="00B07272" w:rsidR="00C37CD8">
        <w:rPr>
          <w:rFonts w:ascii="Tahoma" w:hAnsi="Tahoma" w:cs="Tahoma"/>
          <w:b/>
          <w:bCs/>
        </w:rPr>
        <w:t xml:space="preserve">Describe the consequence to Federal program or policy </w:t>
      </w:r>
      <w:r w:rsidRPr="00B07272" w:rsidR="00A5197F">
        <w:rPr>
          <w:rFonts w:ascii="Tahoma" w:hAnsi="Tahoma" w:cs="Tahoma"/>
          <w:b/>
          <w:bCs/>
        </w:rPr>
        <w:t>activities if the collection is</w:t>
      </w:r>
      <w:r w:rsidR="00B07272">
        <w:rPr>
          <w:rFonts w:ascii="Tahoma" w:hAnsi="Tahoma" w:cs="Tahoma"/>
          <w:b/>
          <w:bCs/>
        </w:rPr>
        <w:t xml:space="preserve"> </w:t>
      </w:r>
      <w:r w:rsidRPr="00B07272" w:rsidR="00C37CD8">
        <w:rPr>
          <w:rFonts w:ascii="Tahoma" w:hAnsi="Tahoma" w:cs="Tahoma"/>
          <w:b/>
          <w:bCs/>
        </w:rPr>
        <w:t>not conducted or is con</w:t>
      </w:r>
      <w:r w:rsidRPr="00B07272" w:rsidR="00C37CD8">
        <w:rPr>
          <w:rFonts w:ascii="Tahoma" w:hAnsi="Tahoma" w:cs="Tahoma"/>
          <w:b/>
          <w:bCs/>
        </w:rPr>
        <w:softHyphen/>
        <w:t>ducted less fre</w:t>
      </w:r>
      <w:r w:rsidRPr="00B07272" w:rsidR="00C37CD8">
        <w:rPr>
          <w:rFonts w:ascii="Tahoma" w:hAnsi="Tahoma" w:cs="Tahoma"/>
          <w:b/>
          <w:bCs/>
        </w:rPr>
        <w:softHyphen/>
        <w:t>quent</w:t>
      </w:r>
      <w:r w:rsidRPr="00B07272" w:rsidR="00C37CD8">
        <w:rPr>
          <w:rFonts w:ascii="Tahoma" w:hAnsi="Tahoma" w:cs="Tahoma"/>
          <w:b/>
          <w:bCs/>
        </w:rPr>
        <w:softHyphen/>
        <w:t>ly, as well as any technical or legal obstacles to reducing burden.</w:t>
      </w:r>
    </w:p>
    <w:p w:rsidR="00065E54" w:rsidP="00DF7EDE" w:rsidRDefault="00065E54" w14:paraId="408557BA" w14:textId="77777777">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sz w:val="22"/>
          <w:szCs w:val="22"/>
        </w:rPr>
      </w:pPr>
    </w:p>
    <w:p w:rsidR="00B36B14" w:rsidP="00B36B14" w:rsidRDefault="00112BED" w14:paraId="669F4344" w14:textId="095AD570">
      <w:pPr>
        <w:keepLines/>
        <w:widowControl/>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720"/>
        <w:rPr>
          <w:rFonts w:ascii="Tahoma" w:hAnsi="Tahoma" w:cs="Tahoma"/>
          <w:sz w:val="22"/>
          <w:szCs w:val="22"/>
        </w:rPr>
      </w:pPr>
      <w:r w:rsidRPr="00B07272">
        <w:rPr>
          <w:rFonts w:ascii="Tahoma" w:hAnsi="Tahoma" w:cs="Tahoma"/>
          <w:sz w:val="22"/>
          <w:szCs w:val="22"/>
        </w:rPr>
        <w:lastRenderedPageBreak/>
        <w:t xml:space="preserve">If the information proposed herein is not collected, </w:t>
      </w:r>
      <w:r w:rsidR="00B36B14">
        <w:rPr>
          <w:rFonts w:ascii="Tahoma" w:hAnsi="Tahoma" w:cs="Tahoma"/>
          <w:sz w:val="22"/>
          <w:szCs w:val="22"/>
        </w:rPr>
        <w:t xml:space="preserve">this will limit the Forest Service’s efforts to contribute to the </w:t>
      </w:r>
      <w:r w:rsidR="004C0FBE">
        <w:rPr>
          <w:rFonts w:ascii="Tahoma" w:hAnsi="Tahoma" w:cs="Tahoma"/>
          <w:sz w:val="22"/>
          <w:szCs w:val="22"/>
        </w:rPr>
        <w:t xml:space="preserve">Administration’s priority of advancing environmental justice and improving conditions in disadvantaged communities.  The agency will also be less able to contribute to the </w:t>
      </w:r>
      <w:r w:rsidR="00B36B14">
        <w:rPr>
          <w:rFonts w:ascii="Tahoma" w:hAnsi="Tahoma" w:cs="Tahoma"/>
          <w:sz w:val="22"/>
          <w:szCs w:val="22"/>
        </w:rPr>
        <w:t>preservation and restoration of urban tree cover</w:t>
      </w:r>
      <w:r w:rsidR="004C0FBE">
        <w:rPr>
          <w:rFonts w:ascii="Tahoma" w:hAnsi="Tahoma" w:cs="Tahoma"/>
          <w:sz w:val="22"/>
          <w:szCs w:val="22"/>
        </w:rPr>
        <w:t xml:space="preserve"> outlined in the agency’s current strategic plan</w:t>
      </w:r>
      <w:r w:rsidR="00B36B14">
        <w:rPr>
          <w:rFonts w:ascii="Tahoma" w:hAnsi="Tahoma" w:cs="Tahoma"/>
          <w:sz w:val="22"/>
          <w:szCs w:val="22"/>
        </w:rPr>
        <w:t>.  O</w:t>
      </w:r>
      <w:r>
        <w:rPr>
          <w:rFonts w:ascii="Tahoma" w:hAnsi="Tahoma" w:cs="Tahoma"/>
          <w:sz w:val="22"/>
          <w:szCs w:val="22"/>
        </w:rPr>
        <w:t xml:space="preserve">ne of the Means and Strategies for carrying out </w:t>
      </w:r>
      <w:r w:rsidRPr="00B07272">
        <w:rPr>
          <w:rFonts w:ascii="Tahoma" w:hAnsi="Tahoma" w:cs="Tahoma"/>
          <w:sz w:val="22"/>
          <w:szCs w:val="22"/>
        </w:rPr>
        <w:t xml:space="preserve">the Forest Service’s Strategic </w:t>
      </w:r>
      <w:r>
        <w:rPr>
          <w:rFonts w:ascii="Tahoma" w:hAnsi="Tahoma" w:cs="Tahoma"/>
          <w:sz w:val="22"/>
          <w:szCs w:val="22"/>
        </w:rPr>
        <w:t xml:space="preserve">Goal to “Sustain Our Nation’s Forests and Grasslands” is to: </w:t>
      </w:r>
      <w:r w:rsidRPr="006D59BF">
        <w:rPr>
          <w:rFonts w:ascii="Tahoma" w:hAnsi="Tahoma" w:cs="Tahoma"/>
          <w:sz w:val="22"/>
          <w:szCs w:val="22"/>
        </w:rPr>
        <w:t xml:space="preserve">Promote development </w:t>
      </w:r>
      <w:r>
        <w:rPr>
          <w:rFonts w:ascii="Tahoma" w:hAnsi="Tahoma" w:cs="Tahoma"/>
          <w:sz w:val="22"/>
          <w:szCs w:val="22"/>
        </w:rPr>
        <w:t xml:space="preserve">based on long-term planning and </w:t>
      </w:r>
      <w:r w:rsidRPr="006D59BF">
        <w:rPr>
          <w:rFonts w:ascii="Tahoma" w:hAnsi="Tahoma" w:cs="Tahoma"/>
          <w:sz w:val="22"/>
          <w:szCs w:val="22"/>
        </w:rPr>
        <w:t>strategic conservation that meets community needs, is</w:t>
      </w:r>
      <w:r>
        <w:rPr>
          <w:rFonts w:ascii="Tahoma" w:hAnsi="Tahoma" w:cs="Tahoma"/>
          <w:sz w:val="22"/>
          <w:szCs w:val="22"/>
        </w:rPr>
        <w:t xml:space="preserve"> </w:t>
      </w:r>
      <w:r w:rsidRPr="006D59BF">
        <w:rPr>
          <w:rFonts w:ascii="Tahoma" w:hAnsi="Tahoma" w:cs="Tahoma"/>
          <w:sz w:val="22"/>
          <w:szCs w:val="22"/>
        </w:rPr>
        <w:t>sensitive to the environment, and preserves and restores</w:t>
      </w:r>
      <w:r>
        <w:rPr>
          <w:rFonts w:ascii="Tahoma" w:hAnsi="Tahoma" w:cs="Tahoma"/>
          <w:sz w:val="22"/>
          <w:szCs w:val="22"/>
        </w:rPr>
        <w:t xml:space="preserve"> </w:t>
      </w:r>
      <w:r w:rsidRPr="006D59BF">
        <w:rPr>
          <w:rFonts w:ascii="Tahoma" w:hAnsi="Tahoma" w:cs="Tahoma"/>
          <w:sz w:val="22"/>
          <w:szCs w:val="22"/>
        </w:rPr>
        <w:t>forested landscapes and urban tree cover.</w:t>
      </w:r>
      <w:r>
        <w:rPr>
          <w:rFonts w:ascii="Tahoma" w:hAnsi="Tahoma" w:cs="Tahoma"/>
          <w:sz w:val="22"/>
          <w:szCs w:val="22"/>
        </w:rPr>
        <w:t xml:space="preserve">  </w:t>
      </w:r>
    </w:p>
    <w:p w:rsidR="00B36B14" w:rsidP="00B36B14" w:rsidRDefault="00B36B14" w14:paraId="0661766D" w14:textId="77777777">
      <w:pPr>
        <w:keepLines/>
        <w:widowControl/>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720"/>
        <w:rPr>
          <w:rFonts w:ascii="Tahoma" w:hAnsi="Tahoma" w:cs="Tahoma"/>
          <w:sz w:val="22"/>
          <w:szCs w:val="22"/>
        </w:rPr>
      </w:pPr>
    </w:p>
    <w:p w:rsidRPr="00B07272" w:rsidR="00112BED" w:rsidP="00B36B14" w:rsidRDefault="00112BED" w14:paraId="0FAB9047" w14:textId="06E47B79">
      <w:pPr>
        <w:keepLines/>
        <w:widowControl/>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720"/>
        <w:rPr>
          <w:rFonts w:ascii="Tahoma" w:hAnsi="Tahoma" w:cs="Tahoma"/>
          <w:sz w:val="22"/>
          <w:szCs w:val="22"/>
        </w:rPr>
      </w:pPr>
      <w:r>
        <w:rPr>
          <w:rFonts w:ascii="Tahoma" w:hAnsi="Tahoma" w:cs="Tahoma"/>
          <w:sz w:val="22"/>
          <w:szCs w:val="22"/>
        </w:rPr>
        <w:t xml:space="preserve">Also, the agency’s Strategic Objective F is: </w:t>
      </w:r>
      <w:r w:rsidRPr="005D3F86">
        <w:rPr>
          <w:rFonts w:ascii="Tahoma" w:hAnsi="Tahoma" w:cs="Tahoma"/>
          <w:sz w:val="22"/>
          <w:szCs w:val="22"/>
        </w:rPr>
        <w:t>Connect people to the outdoors</w:t>
      </w:r>
      <w:r w:rsidRPr="00DD3790" w:rsidR="003E250F">
        <w:rPr>
          <w:rFonts w:ascii="Tahoma" w:hAnsi="Tahoma" w:cs="Tahoma"/>
          <w:sz w:val="22"/>
          <w:szCs w:val="22"/>
        </w:rPr>
        <w:t>.</w:t>
      </w:r>
      <w:r w:rsidR="003E250F">
        <w:rPr>
          <w:rFonts w:ascii="Tahoma" w:hAnsi="Tahoma" w:cs="Tahoma"/>
          <w:sz w:val="22"/>
          <w:szCs w:val="22"/>
        </w:rPr>
        <w:t xml:space="preserve">  It states: </w:t>
      </w:r>
      <w:r>
        <w:rPr>
          <w:rFonts w:ascii="Tahoma" w:hAnsi="Tahoma" w:cs="Tahoma"/>
          <w:sz w:val="22"/>
          <w:szCs w:val="22"/>
        </w:rPr>
        <w:t>“</w:t>
      </w:r>
      <w:r w:rsidRPr="006D59BF">
        <w:rPr>
          <w:rFonts w:ascii="Tahoma" w:hAnsi="Tahoma" w:cs="Tahoma"/>
          <w:sz w:val="22"/>
          <w:szCs w:val="22"/>
        </w:rPr>
        <w:t>More than 80 percent of Americans liv</w:t>
      </w:r>
      <w:r>
        <w:rPr>
          <w:rFonts w:ascii="Tahoma" w:hAnsi="Tahoma" w:cs="Tahoma"/>
          <w:sz w:val="22"/>
          <w:szCs w:val="22"/>
        </w:rPr>
        <w:t xml:space="preserve">e in </w:t>
      </w:r>
      <w:r w:rsidRPr="006D59BF">
        <w:rPr>
          <w:rFonts w:ascii="Tahoma" w:hAnsi="Tahoma" w:cs="Tahoma"/>
          <w:sz w:val="22"/>
          <w:szCs w:val="22"/>
        </w:rPr>
        <w:t>urban areas, and they have many opportunities to</w:t>
      </w:r>
      <w:r>
        <w:rPr>
          <w:rFonts w:ascii="Tahoma" w:hAnsi="Tahoma" w:cs="Tahoma"/>
          <w:sz w:val="22"/>
          <w:szCs w:val="22"/>
        </w:rPr>
        <w:t xml:space="preserve"> </w:t>
      </w:r>
      <w:r w:rsidRPr="006D59BF">
        <w:rPr>
          <w:rFonts w:ascii="Tahoma" w:hAnsi="Tahoma" w:cs="Tahoma"/>
          <w:sz w:val="22"/>
          <w:szCs w:val="22"/>
        </w:rPr>
        <w:t>enjoy the outdoors on local open space and nearby</w:t>
      </w:r>
      <w:r>
        <w:rPr>
          <w:rFonts w:ascii="Tahoma" w:hAnsi="Tahoma" w:cs="Tahoma"/>
          <w:sz w:val="22"/>
          <w:szCs w:val="22"/>
        </w:rPr>
        <w:t xml:space="preserve"> </w:t>
      </w:r>
      <w:r w:rsidRPr="006D59BF">
        <w:rPr>
          <w:rFonts w:ascii="Tahoma" w:hAnsi="Tahoma" w:cs="Tahoma"/>
          <w:sz w:val="22"/>
          <w:szCs w:val="22"/>
        </w:rPr>
        <w:t>national forests. Urban Americans benefit from the</w:t>
      </w:r>
      <w:r w:rsidR="003E250F">
        <w:rPr>
          <w:rFonts w:ascii="Tahoma" w:hAnsi="Tahoma" w:cs="Tahoma"/>
          <w:sz w:val="22"/>
          <w:szCs w:val="22"/>
        </w:rPr>
        <w:t xml:space="preserve"> </w:t>
      </w:r>
      <w:r w:rsidRPr="006D59BF">
        <w:rPr>
          <w:rFonts w:ascii="Tahoma" w:hAnsi="Tahoma" w:cs="Tahoma"/>
          <w:sz w:val="22"/>
          <w:szCs w:val="22"/>
        </w:rPr>
        <w:t>100 million acres of</w:t>
      </w:r>
      <w:r>
        <w:rPr>
          <w:rFonts w:ascii="Tahoma" w:hAnsi="Tahoma" w:cs="Tahoma"/>
          <w:sz w:val="22"/>
          <w:szCs w:val="22"/>
        </w:rPr>
        <w:t xml:space="preserve"> urban forests, including urban </w:t>
      </w:r>
      <w:r w:rsidRPr="006D59BF">
        <w:rPr>
          <w:rFonts w:ascii="Tahoma" w:hAnsi="Tahoma" w:cs="Tahoma"/>
          <w:sz w:val="22"/>
          <w:szCs w:val="22"/>
        </w:rPr>
        <w:t>parks, neighborhoods with shade trees, landscaped</w:t>
      </w:r>
      <w:r>
        <w:rPr>
          <w:rFonts w:ascii="Tahoma" w:hAnsi="Tahoma" w:cs="Tahoma"/>
          <w:sz w:val="22"/>
          <w:szCs w:val="22"/>
        </w:rPr>
        <w:t xml:space="preserve"> </w:t>
      </w:r>
      <w:r w:rsidRPr="006D59BF">
        <w:rPr>
          <w:rFonts w:ascii="Tahoma" w:hAnsi="Tahoma" w:cs="Tahoma"/>
          <w:sz w:val="22"/>
          <w:szCs w:val="22"/>
        </w:rPr>
        <w:t>boulevards, public gardens, and more.</w:t>
      </w:r>
      <w:r>
        <w:rPr>
          <w:rFonts w:ascii="Tahoma" w:hAnsi="Tahoma" w:cs="Tahoma"/>
          <w:sz w:val="22"/>
          <w:szCs w:val="22"/>
        </w:rPr>
        <w:t xml:space="preserve"> Again, however, very little is known about the distribution of ecosystem services associated with the Atlanta’s urban forest or how engagement with the city’s trees may be promoted by residents or how concern for the resource fits within the myriad of demands with which residents contend on a routine basis. </w:t>
      </w:r>
    </w:p>
    <w:p w:rsidR="003E250F" w:rsidP="00FD21A7" w:rsidRDefault="003E250F" w14:paraId="43CAA0D3" w14:textId="77777777">
      <w:pPr>
        <w:keepLines/>
        <w:widowControl/>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sz w:val="22"/>
          <w:szCs w:val="22"/>
        </w:rPr>
      </w:pPr>
    </w:p>
    <w:p w:rsidRPr="00224012" w:rsidR="00C37CD8" w:rsidP="00FD21A7" w:rsidRDefault="008B4CB0" w14:paraId="4F889EDC" w14:textId="77777777">
      <w:pPr>
        <w:keepLines/>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hanging="360"/>
        <w:rPr>
          <w:rFonts w:ascii="Tahoma" w:hAnsi="Tahoma" w:cs="Tahoma"/>
          <w:sz w:val="22"/>
          <w:szCs w:val="22"/>
        </w:rPr>
      </w:pPr>
      <w:r>
        <w:rPr>
          <w:rFonts w:ascii="Tahoma" w:hAnsi="Tahoma" w:cs="Tahoma"/>
          <w:b/>
          <w:bCs/>
        </w:rPr>
        <w:t>7</w:t>
      </w:r>
      <w:r w:rsidRPr="00224012" w:rsidR="00224012">
        <w:rPr>
          <w:rFonts w:ascii="Tahoma" w:hAnsi="Tahoma" w:cs="Tahoma"/>
          <w:b/>
          <w:bCs/>
        </w:rPr>
        <w:t>.</w:t>
      </w:r>
      <w:r w:rsidR="00224012">
        <w:rPr>
          <w:rFonts w:ascii="Tahoma" w:hAnsi="Tahoma" w:cs="Tahoma"/>
          <w:b/>
          <w:bCs/>
        </w:rPr>
        <w:t xml:space="preserve"> </w:t>
      </w:r>
      <w:r w:rsidR="00317D07">
        <w:rPr>
          <w:rFonts w:ascii="Tahoma" w:hAnsi="Tahoma" w:cs="Tahoma"/>
          <w:b/>
          <w:bCs/>
        </w:rPr>
        <w:tab/>
      </w:r>
      <w:r w:rsidRPr="00224012" w:rsidR="00224012">
        <w:rPr>
          <w:rFonts w:ascii="Tahoma" w:hAnsi="Tahoma" w:cs="Tahoma"/>
          <w:b/>
          <w:bCs/>
        </w:rPr>
        <w:t>E</w:t>
      </w:r>
      <w:r w:rsidRPr="00224012" w:rsidR="00C37CD8">
        <w:rPr>
          <w:rFonts w:ascii="Tahoma" w:hAnsi="Tahoma" w:cs="Tahoma"/>
          <w:b/>
          <w:bCs/>
        </w:rPr>
        <w:t>xplain any special circumstances that would cause an information collecti</w:t>
      </w:r>
      <w:r w:rsidRPr="00224012" w:rsidR="00C37CD8">
        <w:rPr>
          <w:rFonts w:ascii="Tahoma" w:hAnsi="Tahoma" w:cs="Tahoma"/>
          <w:b/>
          <w:bCs/>
        </w:rPr>
        <w:softHyphen/>
        <w:t>on to be con</w:t>
      </w:r>
      <w:r w:rsidRPr="00224012" w:rsidR="00C37CD8">
        <w:rPr>
          <w:rFonts w:ascii="Tahoma" w:hAnsi="Tahoma" w:cs="Tahoma"/>
          <w:b/>
          <w:bCs/>
        </w:rPr>
        <w:softHyphen/>
        <w:t>ducted in a manner:</w:t>
      </w:r>
    </w:p>
    <w:p w:rsidRPr="00A0453B" w:rsidR="00063823" w:rsidP="00FD21A7" w:rsidRDefault="00890057" w14:paraId="47434074" w14:textId="77777777">
      <w:pPr>
        <w:pStyle w:val="Level2"/>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A0453B">
        <w:rPr>
          <w:rFonts w:ascii="Tahoma" w:hAnsi="Tahoma" w:cs="Tahoma"/>
          <w:b/>
          <w:bCs/>
          <w:sz w:val="22"/>
          <w:szCs w:val="22"/>
        </w:rPr>
        <w:t>R</w:t>
      </w:r>
      <w:r w:rsidRPr="00A0453B" w:rsidR="00C37CD8">
        <w:rPr>
          <w:rFonts w:ascii="Tahoma" w:hAnsi="Tahoma" w:cs="Tahoma"/>
          <w:b/>
          <w:bCs/>
          <w:sz w:val="22"/>
          <w:szCs w:val="22"/>
        </w:rPr>
        <w:t>equiring respondents to report informa</w:t>
      </w:r>
      <w:r w:rsidRPr="00A0453B" w:rsidR="00C37CD8">
        <w:rPr>
          <w:rFonts w:ascii="Tahoma" w:hAnsi="Tahoma" w:cs="Tahoma"/>
          <w:b/>
          <w:bCs/>
          <w:sz w:val="22"/>
          <w:szCs w:val="22"/>
        </w:rPr>
        <w:softHyphen/>
        <w:t xml:space="preserve">tion to the agency more often than </w:t>
      </w:r>
      <w:proofErr w:type="gramStart"/>
      <w:r w:rsidRPr="00A0453B" w:rsidR="00C37CD8">
        <w:rPr>
          <w:rFonts w:ascii="Tahoma" w:hAnsi="Tahoma" w:cs="Tahoma"/>
          <w:b/>
          <w:bCs/>
          <w:sz w:val="22"/>
          <w:szCs w:val="22"/>
        </w:rPr>
        <w:t>quarterly;</w:t>
      </w:r>
      <w:proofErr w:type="gramEnd"/>
    </w:p>
    <w:p w:rsidRPr="00A0453B" w:rsidR="00416E00" w:rsidP="00FD21A7" w:rsidRDefault="00416E00" w14:paraId="7A0C7682" w14:textId="77777777">
      <w:pPr>
        <w:pStyle w:val="Level2"/>
        <w:keepLines/>
        <w:widowControl/>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720"/>
        <w:rPr>
          <w:rFonts w:ascii="Tahoma" w:hAnsi="Tahoma" w:cs="Tahoma"/>
          <w:color w:val="3366FF"/>
          <w:sz w:val="22"/>
          <w:szCs w:val="22"/>
        </w:rPr>
      </w:pPr>
    </w:p>
    <w:p w:rsidRPr="00A0453B" w:rsidR="00063823" w:rsidP="00FD21A7" w:rsidRDefault="00890057" w14:paraId="4B2B474C" w14:textId="7777777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Pr="00A0453B" w:rsidR="00C37CD8">
        <w:rPr>
          <w:rFonts w:ascii="Tahoma" w:hAnsi="Tahoma" w:cs="Tahoma"/>
          <w:b/>
          <w:bCs/>
          <w:sz w:val="22"/>
          <w:szCs w:val="22"/>
        </w:rPr>
        <w:t>equiring respondents to prepare a writ</w:t>
      </w:r>
      <w:r w:rsidRPr="00A0453B" w:rsidR="00C37CD8">
        <w:rPr>
          <w:rFonts w:ascii="Tahoma" w:hAnsi="Tahoma" w:cs="Tahoma"/>
          <w:b/>
          <w:bCs/>
          <w:sz w:val="22"/>
          <w:szCs w:val="22"/>
        </w:rPr>
        <w:softHyphen/>
        <w:t>ten response to a collection of infor</w:t>
      </w:r>
      <w:r w:rsidRPr="00A0453B" w:rsidR="00C37CD8">
        <w:rPr>
          <w:rFonts w:ascii="Tahoma" w:hAnsi="Tahoma" w:cs="Tahoma"/>
          <w:b/>
          <w:bCs/>
          <w:sz w:val="22"/>
          <w:szCs w:val="22"/>
        </w:rPr>
        <w:softHyphen/>
        <w:t>ma</w:t>
      </w:r>
      <w:r w:rsidRPr="00A0453B" w:rsidR="00C37CD8">
        <w:rPr>
          <w:rFonts w:ascii="Tahoma" w:hAnsi="Tahoma" w:cs="Tahoma"/>
          <w:b/>
          <w:bCs/>
          <w:sz w:val="22"/>
          <w:szCs w:val="22"/>
        </w:rPr>
        <w:softHyphen/>
        <w:t xml:space="preserve">tion in fewer than 30 days after receipt of </w:t>
      </w:r>
      <w:proofErr w:type="gramStart"/>
      <w:r w:rsidRPr="00A0453B" w:rsidR="00C37CD8">
        <w:rPr>
          <w:rFonts w:ascii="Tahoma" w:hAnsi="Tahoma" w:cs="Tahoma"/>
          <w:b/>
          <w:bCs/>
          <w:sz w:val="22"/>
          <w:szCs w:val="22"/>
        </w:rPr>
        <w:t>it;</w:t>
      </w:r>
      <w:proofErr w:type="gramEnd"/>
    </w:p>
    <w:p w:rsidRPr="00A0453B" w:rsidR="00647AE8" w:rsidP="00FD21A7" w:rsidRDefault="00647AE8" w14:paraId="565B0201" w14:textId="7777777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Pr="00A0453B" w:rsidR="00C37CD8" w:rsidP="00FD21A7" w:rsidRDefault="00890057" w14:paraId="7C68C091" w14:textId="7777777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Pr="00A0453B" w:rsidR="00C37CD8">
        <w:rPr>
          <w:rFonts w:ascii="Tahoma" w:hAnsi="Tahoma" w:cs="Tahoma"/>
          <w:b/>
          <w:bCs/>
          <w:sz w:val="22"/>
          <w:szCs w:val="22"/>
        </w:rPr>
        <w:t xml:space="preserve">equiring respondents to submit more than an original and two copies of any </w:t>
      </w:r>
      <w:proofErr w:type="gramStart"/>
      <w:r w:rsidRPr="00A0453B" w:rsidR="00C37CD8">
        <w:rPr>
          <w:rFonts w:ascii="Tahoma" w:hAnsi="Tahoma" w:cs="Tahoma"/>
          <w:b/>
          <w:bCs/>
          <w:sz w:val="22"/>
          <w:szCs w:val="22"/>
        </w:rPr>
        <w:t>docu</w:t>
      </w:r>
      <w:r w:rsidRPr="00A0453B" w:rsidR="00C37CD8">
        <w:rPr>
          <w:rFonts w:ascii="Tahoma" w:hAnsi="Tahoma" w:cs="Tahoma"/>
          <w:b/>
          <w:bCs/>
          <w:sz w:val="22"/>
          <w:szCs w:val="22"/>
        </w:rPr>
        <w:softHyphen/>
        <w:t>ment;</w:t>
      </w:r>
      <w:proofErr w:type="gramEnd"/>
    </w:p>
    <w:p w:rsidRPr="00A0453B" w:rsidR="00647AE8" w:rsidP="00FD21A7" w:rsidRDefault="00647AE8" w14:paraId="59B08392" w14:textId="7777777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Pr="00A0453B" w:rsidR="00C37CD8" w:rsidP="00FD21A7" w:rsidRDefault="00890057" w14:paraId="63B44C7B" w14:textId="7777777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Pr="00A0453B" w:rsidR="00C37CD8">
        <w:rPr>
          <w:rFonts w:ascii="Tahoma" w:hAnsi="Tahoma" w:cs="Tahoma"/>
          <w:b/>
          <w:bCs/>
          <w:sz w:val="22"/>
          <w:szCs w:val="22"/>
        </w:rPr>
        <w:t>equiring respondents to retain re</w:t>
      </w:r>
      <w:r w:rsidRPr="00A0453B" w:rsidR="00C37CD8">
        <w:rPr>
          <w:rFonts w:ascii="Tahoma" w:hAnsi="Tahoma" w:cs="Tahoma"/>
          <w:b/>
          <w:bCs/>
          <w:sz w:val="22"/>
          <w:szCs w:val="22"/>
        </w:rPr>
        <w:softHyphen/>
        <w:t>cords, other than health, medical, governm</w:t>
      </w:r>
      <w:r w:rsidRPr="00A0453B" w:rsidR="00C37CD8">
        <w:rPr>
          <w:rFonts w:ascii="Tahoma" w:hAnsi="Tahoma" w:cs="Tahoma"/>
          <w:b/>
          <w:bCs/>
          <w:sz w:val="22"/>
          <w:szCs w:val="22"/>
        </w:rPr>
        <w:softHyphen/>
        <w:t xml:space="preserve">ent contract, grant-in-aid, or tax records for more than three </w:t>
      </w:r>
      <w:proofErr w:type="gramStart"/>
      <w:r w:rsidRPr="00A0453B" w:rsidR="00C37CD8">
        <w:rPr>
          <w:rFonts w:ascii="Tahoma" w:hAnsi="Tahoma" w:cs="Tahoma"/>
          <w:b/>
          <w:bCs/>
          <w:sz w:val="22"/>
          <w:szCs w:val="22"/>
        </w:rPr>
        <w:t>years;</w:t>
      </w:r>
      <w:proofErr w:type="gramEnd"/>
    </w:p>
    <w:p w:rsidRPr="00A0453B" w:rsidR="00176B4E" w:rsidP="00FD21A7" w:rsidRDefault="00176B4E" w14:paraId="16E6FFB9" w14:textId="7777777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3366FF"/>
          <w:sz w:val="22"/>
          <w:szCs w:val="22"/>
        </w:rPr>
      </w:pPr>
      <w:r w:rsidRPr="00A0453B">
        <w:rPr>
          <w:rFonts w:ascii="Tahoma" w:hAnsi="Tahoma" w:cs="Tahoma"/>
        </w:rPr>
        <w:tab/>
      </w:r>
    </w:p>
    <w:p w:rsidRPr="00A0453B" w:rsidR="00C37CD8" w:rsidP="00FD21A7" w:rsidRDefault="00890057" w14:paraId="36ED2B68" w14:textId="7777777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I</w:t>
      </w:r>
      <w:r w:rsidRPr="00A0453B" w:rsidR="00C37CD8">
        <w:rPr>
          <w:rFonts w:ascii="Tahoma" w:hAnsi="Tahoma" w:cs="Tahoma"/>
          <w:b/>
          <w:bCs/>
          <w:sz w:val="22"/>
          <w:szCs w:val="22"/>
        </w:rPr>
        <w:t>n connection with a statisti</w:t>
      </w:r>
      <w:r w:rsidRPr="00A0453B" w:rsidR="00C37CD8">
        <w:rPr>
          <w:rFonts w:ascii="Tahoma" w:hAnsi="Tahoma" w:cs="Tahoma"/>
          <w:b/>
          <w:bCs/>
          <w:sz w:val="22"/>
          <w:szCs w:val="22"/>
        </w:rPr>
        <w:softHyphen/>
        <w:t>cal sur</w:t>
      </w:r>
      <w:r w:rsidRPr="00A0453B" w:rsidR="00C37CD8">
        <w:rPr>
          <w:rFonts w:ascii="Tahoma" w:hAnsi="Tahoma" w:cs="Tahoma"/>
          <w:b/>
          <w:bCs/>
          <w:sz w:val="22"/>
          <w:szCs w:val="22"/>
        </w:rPr>
        <w:softHyphen/>
        <w:t>vey, that is not de</w:t>
      </w:r>
      <w:r w:rsidRPr="00A0453B" w:rsidR="00C37CD8">
        <w:rPr>
          <w:rFonts w:ascii="Tahoma" w:hAnsi="Tahoma" w:cs="Tahoma"/>
          <w:b/>
          <w:bCs/>
          <w:sz w:val="22"/>
          <w:szCs w:val="22"/>
        </w:rPr>
        <w:softHyphen/>
        <w:t>signed to produce valid and reli</w:t>
      </w:r>
      <w:r w:rsidRPr="00A0453B" w:rsidR="00C37CD8">
        <w:rPr>
          <w:rFonts w:ascii="Tahoma" w:hAnsi="Tahoma" w:cs="Tahoma"/>
          <w:b/>
          <w:bCs/>
          <w:sz w:val="22"/>
          <w:szCs w:val="22"/>
        </w:rPr>
        <w:softHyphen/>
        <w:t>able results that can be general</w:t>
      </w:r>
      <w:r w:rsidRPr="00A0453B" w:rsidR="00C37CD8">
        <w:rPr>
          <w:rFonts w:ascii="Tahoma" w:hAnsi="Tahoma" w:cs="Tahoma"/>
          <w:b/>
          <w:bCs/>
          <w:sz w:val="22"/>
          <w:szCs w:val="22"/>
        </w:rPr>
        <w:softHyphen/>
        <w:t>ized to the uni</w:t>
      </w:r>
      <w:r w:rsidRPr="00A0453B" w:rsidR="00C37CD8">
        <w:rPr>
          <w:rFonts w:ascii="Tahoma" w:hAnsi="Tahoma" w:cs="Tahoma"/>
          <w:b/>
          <w:bCs/>
          <w:sz w:val="22"/>
          <w:szCs w:val="22"/>
        </w:rPr>
        <w:softHyphen/>
        <w:t xml:space="preserve">verse of </w:t>
      </w:r>
      <w:proofErr w:type="gramStart"/>
      <w:r w:rsidRPr="00A0453B" w:rsidR="00C37CD8">
        <w:rPr>
          <w:rFonts w:ascii="Tahoma" w:hAnsi="Tahoma" w:cs="Tahoma"/>
          <w:b/>
          <w:bCs/>
          <w:sz w:val="22"/>
          <w:szCs w:val="22"/>
        </w:rPr>
        <w:t>study;</w:t>
      </w:r>
      <w:proofErr w:type="gramEnd"/>
    </w:p>
    <w:p w:rsidRPr="00A0453B" w:rsidR="00176B4E" w:rsidP="00FD21A7" w:rsidRDefault="00176B4E" w14:paraId="43A70E65" w14:textId="7777777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Pr="00A0453B" w:rsidR="00C37CD8" w:rsidP="00FD21A7" w:rsidRDefault="00890057" w14:paraId="7AE01BD1" w14:textId="7777777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A0453B">
        <w:rPr>
          <w:rFonts w:ascii="Tahoma" w:hAnsi="Tahoma" w:cs="Tahoma"/>
          <w:b/>
          <w:bCs/>
          <w:sz w:val="22"/>
          <w:szCs w:val="22"/>
        </w:rPr>
        <w:t>R</w:t>
      </w:r>
      <w:r w:rsidRPr="00A0453B" w:rsidR="00C37CD8">
        <w:rPr>
          <w:rFonts w:ascii="Tahoma" w:hAnsi="Tahoma" w:cs="Tahoma"/>
          <w:b/>
          <w:bCs/>
          <w:sz w:val="22"/>
          <w:szCs w:val="22"/>
        </w:rPr>
        <w:t>equiring the use of a statis</w:t>
      </w:r>
      <w:r w:rsidRPr="00A0453B" w:rsidR="00C37CD8">
        <w:rPr>
          <w:rFonts w:ascii="Tahoma" w:hAnsi="Tahoma" w:cs="Tahoma"/>
          <w:b/>
          <w:bCs/>
          <w:sz w:val="22"/>
          <w:szCs w:val="22"/>
        </w:rPr>
        <w:softHyphen/>
        <w:t>tical data classi</w:t>
      </w:r>
      <w:r w:rsidRPr="00A0453B" w:rsidR="00C37CD8">
        <w:rPr>
          <w:rFonts w:ascii="Tahoma" w:hAnsi="Tahoma" w:cs="Tahoma"/>
          <w:b/>
          <w:bCs/>
          <w:sz w:val="22"/>
          <w:szCs w:val="22"/>
        </w:rPr>
        <w:softHyphen/>
        <w:t>fication that has not been re</w:t>
      </w:r>
      <w:r w:rsidRPr="00A0453B" w:rsidR="00C37CD8">
        <w:rPr>
          <w:rFonts w:ascii="Tahoma" w:hAnsi="Tahoma" w:cs="Tahoma"/>
          <w:b/>
          <w:bCs/>
          <w:sz w:val="22"/>
          <w:szCs w:val="22"/>
        </w:rPr>
        <w:softHyphen/>
        <w:t>vie</w:t>
      </w:r>
      <w:r w:rsidRPr="00A0453B" w:rsidR="00C37CD8">
        <w:rPr>
          <w:rFonts w:ascii="Tahoma" w:hAnsi="Tahoma" w:cs="Tahoma"/>
          <w:b/>
          <w:bCs/>
          <w:sz w:val="22"/>
          <w:szCs w:val="22"/>
        </w:rPr>
        <w:softHyphen/>
        <w:t xml:space="preserve">wed and approved by </w:t>
      </w:r>
      <w:proofErr w:type="gramStart"/>
      <w:r w:rsidRPr="00A0453B" w:rsidR="00C37CD8">
        <w:rPr>
          <w:rFonts w:ascii="Tahoma" w:hAnsi="Tahoma" w:cs="Tahoma"/>
          <w:b/>
          <w:bCs/>
          <w:sz w:val="22"/>
          <w:szCs w:val="22"/>
        </w:rPr>
        <w:t>OMB;</w:t>
      </w:r>
      <w:proofErr w:type="gramEnd"/>
      <w:r w:rsidRPr="00A0453B" w:rsidR="00C37CD8">
        <w:rPr>
          <w:rFonts w:ascii="Tahoma" w:hAnsi="Tahoma" w:cs="Tahoma"/>
          <w:b/>
          <w:bCs/>
          <w:sz w:val="22"/>
          <w:szCs w:val="22"/>
        </w:rPr>
        <w:t xml:space="preserve"> </w:t>
      </w:r>
    </w:p>
    <w:p w:rsidRPr="00A0453B" w:rsidR="00416E00" w:rsidP="00FD21A7" w:rsidRDefault="00416E00" w14:paraId="02982D0C" w14:textId="7777777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Pr="00A0453B" w:rsidR="00C37CD8" w:rsidP="00FD21A7" w:rsidRDefault="00EC10FF" w14:paraId="2304CC40" w14:textId="7777777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A0453B">
        <w:rPr>
          <w:rFonts w:ascii="Tahoma" w:hAnsi="Tahoma" w:cs="Tahoma"/>
          <w:b/>
          <w:bCs/>
          <w:sz w:val="22"/>
          <w:szCs w:val="22"/>
        </w:rPr>
        <w:lastRenderedPageBreak/>
        <w:t>T</w:t>
      </w:r>
      <w:r w:rsidRPr="00A0453B" w:rsidR="00C37CD8">
        <w:rPr>
          <w:rFonts w:ascii="Tahoma" w:hAnsi="Tahoma" w:cs="Tahoma"/>
          <w:b/>
          <w:bCs/>
          <w:sz w:val="22"/>
          <w:szCs w:val="22"/>
        </w:rPr>
        <w:t>ha</w:t>
      </w:r>
      <w:r w:rsidRPr="00A0453B">
        <w:rPr>
          <w:rFonts w:ascii="Tahoma" w:hAnsi="Tahoma" w:cs="Tahoma"/>
          <w:b/>
          <w:bCs/>
          <w:sz w:val="22"/>
          <w:szCs w:val="22"/>
        </w:rPr>
        <w:t>t includes a pledge of confidentiali</w:t>
      </w:r>
      <w:r w:rsidRPr="00A0453B" w:rsidR="00C37CD8">
        <w:rPr>
          <w:rFonts w:ascii="Tahoma" w:hAnsi="Tahoma" w:cs="Tahoma"/>
          <w:b/>
          <w:bCs/>
          <w:sz w:val="22"/>
          <w:szCs w:val="22"/>
        </w:rPr>
        <w:t>ty that is not supported by au</w:t>
      </w:r>
      <w:r w:rsidRPr="00A0453B" w:rsidR="00C37CD8">
        <w:rPr>
          <w:rFonts w:ascii="Tahoma" w:hAnsi="Tahoma" w:cs="Tahoma"/>
          <w:b/>
          <w:bCs/>
          <w:sz w:val="22"/>
          <w:szCs w:val="22"/>
        </w:rPr>
        <w:softHyphen/>
        <w:t>thority estab</w:t>
      </w:r>
      <w:r w:rsidRPr="00A0453B" w:rsidR="00C37CD8">
        <w:rPr>
          <w:rFonts w:ascii="Tahoma" w:hAnsi="Tahoma" w:cs="Tahoma"/>
          <w:b/>
          <w:bCs/>
          <w:sz w:val="22"/>
          <w:szCs w:val="22"/>
        </w:rPr>
        <w:softHyphen/>
        <w:t>lished in statute or regu</w:t>
      </w:r>
      <w:r w:rsidRPr="00A0453B" w:rsidR="00C37CD8">
        <w:rPr>
          <w:rFonts w:ascii="Tahoma" w:hAnsi="Tahoma" w:cs="Tahoma"/>
          <w:b/>
          <w:bCs/>
          <w:sz w:val="22"/>
          <w:szCs w:val="22"/>
        </w:rPr>
        <w:softHyphen/>
        <w:t>la</w:t>
      </w:r>
      <w:r w:rsidRPr="00A0453B" w:rsidR="00C37CD8">
        <w:rPr>
          <w:rFonts w:ascii="Tahoma" w:hAnsi="Tahoma" w:cs="Tahoma"/>
          <w:b/>
          <w:bCs/>
          <w:sz w:val="22"/>
          <w:szCs w:val="22"/>
        </w:rPr>
        <w:softHyphen/>
        <w:t>tion, that is not sup</w:t>
      </w:r>
      <w:r w:rsidRPr="00A0453B" w:rsidR="00C37CD8">
        <w:rPr>
          <w:rFonts w:ascii="Tahoma" w:hAnsi="Tahoma" w:cs="Tahoma"/>
          <w:b/>
          <w:bCs/>
          <w:sz w:val="22"/>
          <w:szCs w:val="22"/>
        </w:rPr>
        <w:softHyphen/>
        <w:t>ported by dis</w:t>
      </w:r>
      <w:r w:rsidRPr="00A0453B" w:rsidR="00C37CD8">
        <w:rPr>
          <w:rFonts w:ascii="Tahoma" w:hAnsi="Tahoma" w:cs="Tahoma"/>
          <w:b/>
          <w:bCs/>
          <w:sz w:val="22"/>
          <w:szCs w:val="22"/>
        </w:rPr>
        <w:softHyphen/>
        <w:t>closure and data security policies that are consistent with the pledge, or which unneces</w:t>
      </w:r>
      <w:r w:rsidRPr="00A0453B" w:rsidR="00C37CD8">
        <w:rPr>
          <w:rFonts w:ascii="Tahoma" w:hAnsi="Tahoma" w:cs="Tahoma"/>
          <w:b/>
          <w:bCs/>
          <w:sz w:val="22"/>
          <w:szCs w:val="22"/>
        </w:rPr>
        <w:softHyphen/>
        <w:t>sarily impedes shar</w:t>
      </w:r>
      <w:r w:rsidRPr="00A0453B" w:rsidR="00C37CD8">
        <w:rPr>
          <w:rFonts w:ascii="Tahoma" w:hAnsi="Tahoma" w:cs="Tahoma"/>
          <w:b/>
          <w:bCs/>
          <w:sz w:val="22"/>
          <w:szCs w:val="22"/>
        </w:rPr>
        <w:softHyphen/>
        <w:t>ing of data with other agencies for com</w:t>
      </w:r>
      <w:r w:rsidRPr="00A0453B" w:rsidR="00C37CD8">
        <w:rPr>
          <w:rFonts w:ascii="Tahoma" w:hAnsi="Tahoma" w:cs="Tahoma"/>
          <w:b/>
          <w:bCs/>
          <w:sz w:val="22"/>
          <w:szCs w:val="22"/>
        </w:rPr>
        <w:softHyphen/>
        <w:t>patible confiden</w:t>
      </w:r>
      <w:r w:rsidRPr="00A0453B" w:rsidR="00C37CD8">
        <w:rPr>
          <w:rFonts w:ascii="Tahoma" w:hAnsi="Tahoma" w:cs="Tahoma"/>
          <w:b/>
          <w:bCs/>
          <w:sz w:val="22"/>
          <w:szCs w:val="22"/>
        </w:rPr>
        <w:softHyphen/>
        <w:t>tial use; or</w:t>
      </w:r>
    </w:p>
    <w:p w:rsidRPr="00A0453B" w:rsidR="00176B4E" w:rsidP="00FD21A7" w:rsidRDefault="00176B4E" w14:paraId="0A1C7126" w14:textId="77777777">
      <w:pPr>
        <w:keepLines/>
        <w:widowControl/>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p>
    <w:p w:rsidRPr="00A0453B" w:rsidR="00C37CD8" w:rsidP="00FD21A7" w:rsidRDefault="00EC10FF" w14:paraId="002D6446" w14:textId="77777777">
      <w:pPr>
        <w:pStyle w:val="Level1"/>
        <w:keepLines/>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A0453B">
        <w:rPr>
          <w:rFonts w:ascii="Tahoma" w:hAnsi="Tahoma" w:cs="Tahoma"/>
          <w:b/>
          <w:bCs/>
          <w:sz w:val="22"/>
          <w:szCs w:val="22"/>
        </w:rPr>
        <w:t>R</w:t>
      </w:r>
      <w:r w:rsidRPr="00A0453B" w:rsidR="00C37CD8">
        <w:rPr>
          <w:rFonts w:ascii="Tahoma" w:hAnsi="Tahoma" w:cs="Tahoma"/>
          <w:b/>
          <w:bCs/>
          <w:sz w:val="22"/>
          <w:szCs w:val="22"/>
        </w:rPr>
        <w:t>equiring respondents to submit propri</w:t>
      </w:r>
      <w:r w:rsidRPr="00A0453B" w:rsidR="00C37CD8">
        <w:rPr>
          <w:rFonts w:ascii="Tahoma" w:hAnsi="Tahoma" w:cs="Tahoma"/>
          <w:b/>
          <w:bCs/>
          <w:sz w:val="22"/>
          <w:szCs w:val="22"/>
        </w:rPr>
        <w:softHyphen/>
        <w:t>etary trade secret, or other confidential information unless the agency can demon</w:t>
      </w:r>
      <w:r w:rsidRPr="00A0453B" w:rsidR="00C37CD8">
        <w:rPr>
          <w:rFonts w:ascii="Tahoma" w:hAnsi="Tahoma" w:cs="Tahoma"/>
          <w:b/>
          <w:bCs/>
          <w:sz w:val="22"/>
          <w:szCs w:val="22"/>
        </w:rPr>
        <w:softHyphen/>
        <w:t>strate that it has instituted procedures to protect the information's confidentiality to the extent permit</w:t>
      </w:r>
      <w:r w:rsidRPr="00A0453B" w:rsidR="00C37CD8">
        <w:rPr>
          <w:rFonts w:ascii="Tahoma" w:hAnsi="Tahoma" w:cs="Tahoma"/>
          <w:b/>
          <w:bCs/>
          <w:sz w:val="22"/>
          <w:szCs w:val="22"/>
        </w:rPr>
        <w:softHyphen/>
        <w:t>ted by law.</w:t>
      </w:r>
    </w:p>
    <w:p w:rsidRPr="00A0453B" w:rsidR="0013495B" w:rsidP="00FD21A7" w:rsidRDefault="0013495B" w14:paraId="686C7E03" w14:textId="77777777">
      <w:pPr>
        <w:keepLines/>
        <w:widowControl/>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rPr>
      </w:pPr>
    </w:p>
    <w:p w:rsidRPr="00B07272" w:rsidR="003D1ABD" w:rsidP="00FD21A7" w:rsidRDefault="003D1ABD" w14:paraId="252B15DB" w14:textId="77777777">
      <w:pPr>
        <w:keepLines/>
        <w:widowControl/>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B07272">
        <w:rPr>
          <w:rFonts w:ascii="Tahoma" w:hAnsi="Tahoma" w:cs="Tahoma"/>
          <w:sz w:val="22"/>
          <w:szCs w:val="22"/>
        </w:rPr>
        <w:t>There are no special circumstances.  The collection of information is conducted in a manner consistent with the guidelines in 5 CFR 1320.6.</w:t>
      </w:r>
    </w:p>
    <w:p w:rsidRPr="00A0453B" w:rsidR="00176B4E" w:rsidP="00FD21A7" w:rsidRDefault="00176B4E" w14:paraId="00F22F7B" w14:textId="77777777">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Pr="00DF0569" w:rsidR="001E01FA" w:rsidP="00FD21A7" w:rsidRDefault="00DF0569" w14:paraId="661428A5" w14:textId="77777777">
      <w:pPr>
        <w:keepLines/>
        <w:widowControl/>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t>8.</w:t>
      </w:r>
      <w:r>
        <w:rPr>
          <w:rFonts w:ascii="Tahoma" w:hAnsi="Tahoma" w:cs="Tahoma"/>
          <w:b/>
          <w:bCs/>
        </w:rPr>
        <w:tab/>
      </w:r>
      <w:r w:rsidRPr="00DF0569" w:rsidR="00C37CD8">
        <w:rPr>
          <w:rFonts w:ascii="Tahoma" w:hAnsi="Tahoma" w:cs="Tahoma"/>
          <w:b/>
          <w:bCs/>
        </w:rPr>
        <w:t>If applicable, provide a copy and iden</w:t>
      </w:r>
      <w:r w:rsidRPr="00DF0569" w:rsidR="00C37CD8">
        <w:rPr>
          <w:rFonts w:ascii="Tahoma" w:hAnsi="Tahoma" w:cs="Tahoma"/>
          <w:b/>
          <w:bCs/>
        </w:rPr>
        <w:softHyphen/>
        <w:t xml:space="preserve">tify the date and page number of </w:t>
      </w:r>
      <w:proofErr w:type="gramStart"/>
      <w:r w:rsidRPr="00DF0569" w:rsidR="00C37CD8">
        <w:rPr>
          <w:rFonts w:ascii="Tahoma" w:hAnsi="Tahoma" w:cs="Tahoma"/>
          <w:b/>
          <w:bCs/>
        </w:rPr>
        <w:t>publication</w:t>
      </w:r>
      <w:proofErr w:type="gramEnd"/>
      <w:r w:rsidRPr="00DF0569" w:rsidR="00C37CD8">
        <w:rPr>
          <w:rFonts w:ascii="Tahoma" w:hAnsi="Tahoma" w:cs="Tahoma"/>
          <w:b/>
          <w:bCs/>
        </w:rPr>
        <w:t xml:space="preserve"> in the Federal Register of the agency's notice, required by 5 CFR 1320.8 (d), soliciting com</w:t>
      </w:r>
      <w:r w:rsidRPr="00DF0569" w:rsidR="00C37CD8">
        <w:rPr>
          <w:rFonts w:ascii="Tahoma" w:hAnsi="Tahoma" w:cs="Tahoma"/>
          <w:b/>
          <w:bCs/>
        </w:rPr>
        <w:softHyphen/>
        <w:t>ments on the information collection prior to submission to OMB. Summarize public com</w:t>
      </w:r>
      <w:r w:rsidRPr="00DF0569" w:rsidR="00C37CD8">
        <w:rPr>
          <w:rFonts w:ascii="Tahoma" w:hAnsi="Tahoma" w:cs="Tahoma"/>
          <w:b/>
          <w:bCs/>
        </w:rPr>
        <w:softHyphen/>
        <w:t>ments received in response to that notice and describe actions taken by the agency in response to these comments. Specifically address com</w:t>
      </w:r>
      <w:r w:rsidRPr="00DF0569" w:rsidR="00C37CD8">
        <w:rPr>
          <w:rFonts w:ascii="Tahoma" w:hAnsi="Tahoma" w:cs="Tahoma"/>
          <w:b/>
          <w:bCs/>
        </w:rPr>
        <w:softHyphen/>
        <w:t xml:space="preserve">ments received on cost and hour burden. </w:t>
      </w:r>
    </w:p>
    <w:p w:rsidR="009E2DAD" w:rsidP="00FD21A7" w:rsidRDefault="009E2DAD" w14:paraId="51F36DEC"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F924EB" w:rsidP="00FD21A7" w:rsidRDefault="008A0A70" w14:paraId="4EB4802B" w14:textId="076ACF68">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The 60-day Federal Register Notice requesting comments was published on </w:t>
      </w:r>
      <w:r w:rsidR="00170C53">
        <w:rPr>
          <w:rFonts w:ascii="Tahoma" w:hAnsi="Tahoma" w:cs="Tahoma"/>
          <w:sz w:val="22"/>
          <w:szCs w:val="22"/>
        </w:rPr>
        <w:t>September 14</w:t>
      </w:r>
      <w:r>
        <w:rPr>
          <w:rFonts w:ascii="Tahoma" w:hAnsi="Tahoma" w:cs="Tahoma"/>
          <w:sz w:val="22"/>
          <w:szCs w:val="22"/>
        </w:rPr>
        <w:t>, 2</w:t>
      </w:r>
      <w:r w:rsidR="00170C53">
        <w:rPr>
          <w:rFonts w:ascii="Tahoma" w:hAnsi="Tahoma" w:cs="Tahoma"/>
          <w:sz w:val="22"/>
          <w:szCs w:val="22"/>
        </w:rPr>
        <w:t>021</w:t>
      </w:r>
      <w:r>
        <w:rPr>
          <w:rFonts w:ascii="Tahoma" w:hAnsi="Tahoma" w:cs="Tahoma"/>
          <w:sz w:val="22"/>
          <w:szCs w:val="22"/>
        </w:rPr>
        <w:t xml:space="preserve">, available here: </w:t>
      </w:r>
    </w:p>
    <w:p w:rsidR="00170C53" w:rsidP="00170C53" w:rsidRDefault="008F40CD" w14:paraId="4A96E0EB" w14:textId="068D1884">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hyperlink w:history="1" r:id="rId14">
        <w:r w:rsidRPr="00170C53" w:rsidR="00170C53">
          <w:rPr>
            <w:rStyle w:val="Hyperlink"/>
            <w:rFonts w:ascii="Tahoma" w:hAnsi="Tahoma" w:cs="Tahoma"/>
            <w:sz w:val="22"/>
            <w:szCs w:val="22"/>
          </w:rPr>
          <w:t xml:space="preserve">Federal </w:t>
        </w:r>
        <w:proofErr w:type="gramStart"/>
        <w:r w:rsidRPr="00170C53" w:rsidR="00170C53">
          <w:rPr>
            <w:rStyle w:val="Hyperlink"/>
            <w:rFonts w:ascii="Tahoma" w:hAnsi="Tahoma" w:cs="Tahoma"/>
            <w:sz w:val="22"/>
            <w:szCs w:val="22"/>
          </w:rPr>
          <w:t>Register :</w:t>
        </w:r>
        <w:proofErr w:type="gramEnd"/>
        <w:r w:rsidRPr="00170C53" w:rsidR="00170C53">
          <w:rPr>
            <w:rStyle w:val="Hyperlink"/>
            <w:rFonts w:ascii="Tahoma" w:hAnsi="Tahoma" w:cs="Tahoma"/>
            <w:sz w:val="22"/>
            <w:szCs w:val="22"/>
          </w:rPr>
          <w:t>: Information Collection: Urban Forest Engagement in Atlanta, GA</w:t>
        </w:r>
      </w:hyperlink>
    </w:p>
    <w:p w:rsidRPr="00170C53" w:rsidR="00170C53" w:rsidP="00170C53" w:rsidRDefault="00170C53" w14:paraId="319A9DD9"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170C53">
        <w:rPr>
          <w:rFonts w:ascii="Tahoma" w:hAnsi="Tahoma" w:cs="Tahoma"/>
          <w:b/>
          <w:bCs/>
          <w:sz w:val="22"/>
          <w:szCs w:val="22"/>
        </w:rPr>
        <w:t>Document Citation:</w:t>
      </w:r>
    </w:p>
    <w:p w:rsidRPr="00170C53" w:rsidR="00170C53" w:rsidP="00170C53" w:rsidRDefault="00170C53" w14:paraId="13A649DA"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170C53">
        <w:rPr>
          <w:rFonts w:ascii="Tahoma" w:hAnsi="Tahoma" w:cs="Tahoma"/>
          <w:sz w:val="22"/>
          <w:szCs w:val="22"/>
        </w:rPr>
        <w:t>86 FR 51111</w:t>
      </w:r>
    </w:p>
    <w:p w:rsidRPr="00170C53" w:rsidR="00170C53" w:rsidP="00170C53" w:rsidRDefault="00170C53" w14:paraId="6D6BF6A0"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170C53">
        <w:rPr>
          <w:rFonts w:ascii="Tahoma" w:hAnsi="Tahoma" w:cs="Tahoma"/>
          <w:b/>
          <w:bCs/>
          <w:sz w:val="22"/>
          <w:szCs w:val="22"/>
        </w:rPr>
        <w:t>Page:</w:t>
      </w:r>
    </w:p>
    <w:p w:rsidRPr="00170C53" w:rsidR="00170C53" w:rsidP="00170C53" w:rsidRDefault="00170C53" w14:paraId="61E14E6F"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170C53">
        <w:rPr>
          <w:rFonts w:ascii="Tahoma" w:hAnsi="Tahoma" w:cs="Tahoma"/>
          <w:sz w:val="22"/>
          <w:szCs w:val="22"/>
        </w:rPr>
        <w:t>51111-51112 (2 pages)</w:t>
      </w:r>
    </w:p>
    <w:p w:rsidRPr="00170C53" w:rsidR="00170C53" w:rsidP="00170C53" w:rsidRDefault="00170C53" w14:paraId="1B8AF156"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170C53">
        <w:rPr>
          <w:rFonts w:ascii="Tahoma" w:hAnsi="Tahoma" w:cs="Tahoma"/>
          <w:b/>
          <w:bCs/>
          <w:sz w:val="22"/>
          <w:szCs w:val="22"/>
        </w:rPr>
        <w:t>Document Number:</w:t>
      </w:r>
    </w:p>
    <w:p w:rsidRPr="00170C53" w:rsidR="00170C53" w:rsidP="00170C53" w:rsidRDefault="00170C53" w14:paraId="3C593121"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170C53">
        <w:rPr>
          <w:rFonts w:ascii="Tahoma" w:hAnsi="Tahoma" w:cs="Tahoma"/>
          <w:sz w:val="22"/>
          <w:szCs w:val="22"/>
        </w:rPr>
        <w:t>2021-19766</w:t>
      </w:r>
    </w:p>
    <w:p w:rsidR="00170C53" w:rsidP="00DF7EDE" w:rsidRDefault="00170C53" w14:paraId="0F9B97BB" w14:textId="1A3E58E2">
      <w:pPr>
        <w:keepLines/>
        <w:widowControl/>
        <w:tabs>
          <w:tab w:val="left" w:pos="9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170C53" w:rsidP="00DF7EDE" w:rsidRDefault="00170C53" w14:paraId="64E4A7D9" w14:textId="2C1DAF69">
      <w:pPr>
        <w:keepLines/>
        <w:widowControl/>
        <w:tabs>
          <w:tab w:val="left" w:pos="9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Pr>
          <w:rFonts w:ascii="Tahoma" w:hAnsi="Tahoma" w:cs="Tahoma"/>
          <w:sz w:val="22"/>
          <w:szCs w:val="22"/>
        </w:rPr>
        <w:t>The comment period ends November 15, 2021.  No comments have been received.</w:t>
      </w:r>
    </w:p>
    <w:p w:rsidR="00170C53" w:rsidP="00DF7EDE" w:rsidRDefault="00170C53" w14:paraId="09DF223E" w14:textId="77777777">
      <w:pPr>
        <w:keepLines/>
        <w:widowControl/>
        <w:tabs>
          <w:tab w:val="left" w:pos="9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9E2DAD" w:rsidP="00DF7EDE" w:rsidRDefault="00C37CD8" w14:paraId="1D9D682B" w14:textId="30282837">
      <w:pPr>
        <w:keepLines/>
        <w:widowControl/>
        <w:tabs>
          <w:tab w:val="left" w:pos="9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77170D">
        <w:rPr>
          <w:rFonts w:ascii="Tahoma" w:hAnsi="Tahoma" w:cs="Tahoma"/>
          <w:b/>
          <w:bCs/>
        </w:rPr>
        <w:t>Describe efforts to consult with persons out</w:t>
      </w:r>
      <w:r w:rsidRPr="0077170D">
        <w:rPr>
          <w:rFonts w:ascii="Tahoma" w:hAnsi="Tahoma" w:cs="Tahoma"/>
          <w:b/>
          <w:bCs/>
        </w:rPr>
        <w:softHyphen/>
      </w:r>
      <w:r w:rsidR="00DF7EDE">
        <w:rPr>
          <w:rFonts w:ascii="Tahoma" w:hAnsi="Tahoma" w:cs="Tahoma"/>
          <w:b/>
          <w:bCs/>
        </w:rPr>
        <w:t xml:space="preserve">side the agency to obtain their </w:t>
      </w:r>
      <w:r w:rsidRPr="0077170D">
        <w:rPr>
          <w:rFonts w:ascii="Tahoma" w:hAnsi="Tahoma" w:cs="Tahoma"/>
          <w:b/>
          <w:bCs/>
        </w:rPr>
        <w:t>views on the availability of data, frequency of collection, the clarity of instructions and record</w:t>
      </w:r>
      <w:r w:rsidRPr="0077170D" w:rsidR="00063823">
        <w:rPr>
          <w:rFonts w:ascii="Tahoma" w:hAnsi="Tahoma" w:cs="Tahoma"/>
          <w:b/>
          <w:bCs/>
        </w:rPr>
        <w:t xml:space="preserve"> </w:t>
      </w:r>
      <w:r w:rsidRPr="0077170D">
        <w:rPr>
          <w:rFonts w:ascii="Tahoma" w:hAnsi="Tahoma" w:cs="Tahoma"/>
          <w:b/>
          <w:bCs/>
        </w:rPr>
        <w:t>keeping, disclosure, or reporting format (if any), and on the data elements to be recorded, disclosed, or reported.</w:t>
      </w:r>
    </w:p>
    <w:p w:rsidRPr="00B07272" w:rsidR="00C37CD8" w:rsidP="00FD21A7" w:rsidRDefault="00C37CD8" w14:paraId="5A6E00E3" w14:textId="77777777">
      <w:pPr>
        <w:keepLines/>
        <w:widowControl/>
        <w:autoSpaceDE/>
        <w:autoSpaceDN/>
        <w:adjustRightInd/>
        <w:rPr>
          <w:rFonts w:ascii="Tahoma" w:hAnsi="Tahoma" w:cs="Tahoma"/>
        </w:rPr>
      </w:pPr>
      <w:r w:rsidRPr="00B07272">
        <w:rPr>
          <w:rFonts w:ascii="Tahoma" w:hAnsi="Tahoma" w:cs="Tahoma"/>
          <w:b/>
          <w:bCs/>
        </w:rPr>
        <w:lastRenderedPageBreak/>
        <w:t>Consultation with representatives of those from whom information is to be obtained or those who must compile records should occur at least once every 3 years even if the col</w:t>
      </w:r>
      <w:r w:rsidRPr="00B07272">
        <w:rPr>
          <w:rFonts w:ascii="Tahoma" w:hAnsi="Tahoma" w:cs="Tahoma"/>
          <w:b/>
          <w:bCs/>
        </w:rPr>
        <w:softHyphen/>
        <w:t>lection of information activity is the same as in prior periods. There may be circumstances that may preclude consultation in a specific situation. These circumstances should be explained.</w:t>
      </w:r>
    </w:p>
    <w:p w:rsidRPr="00CF7F3D" w:rsidR="00913CDA" w:rsidP="00FD21A7" w:rsidRDefault="00913CDA" w14:paraId="4924DFF4"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13495B" w:rsidP="00FD21A7" w:rsidRDefault="00FA0845" w14:paraId="26B0652A" w14:textId="0AC1262B">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sz w:val="22"/>
          <w:szCs w:val="22"/>
        </w:rPr>
      </w:pPr>
      <w:r w:rsidRPr="00AB68B5">
        <w:rPr>
          <w:rFonts w:ascii="Tahoma" w:hAnsi="Tahoma" w:cs="Tahoma"/>
          <w:sz w:val="22"/>
          <w:szCs w:val="22"/>
        </w:rPr>
        <w:t xml:space="preserve">The proposed study has been reviewed and commented on by </w:t>
      </w:r>
      <w:r w:rsidRPr="00AB68B5" w:rsidR="009D1792">
        <w:rPr>
          <w:rFonts w:ascii="Tahoma" w:hAnsi="Tahoma" w:cs="Tahoma"/>
          <w:sz w:val="22"/>
          <w:szCs w:val="22"/>
        </w:rPr>
        <w:t xml:space="preserve">non-Forest Service </w:t>
      </w:r>
      <w:r w:rsidRPr="00AB68B5">
        <w:rPr>
          <w:rFonts w:ascii="Tahoma" w:hAnsi="Tahoma" w:cs="Tahoma"/>
          <w:sz w:val="22"/>
          <w:szCs w:val="22"/>
        </w:rPr>
        <w:t xml:space="preserve">researchers representing </w:t>
      </w:r>
      <w:r w:rsidR="00170C53">
        <w:rPr>
          <w:rFonts w:ascii="Tahoma" w:hAnsi="Tahoma" w:cs="Tahoma"/>
          <w:sz w:val="22"/>
          <w:szCs w:val="22"/>
        </w:rPr>
        <w:t>municipal agencies</w:t>
      </w:r>
      <w:r w:rsidR="00493131">
        <w:rPr>
          <w:rFonts w:ascii="Tahoma" w:hAnsi="Tahoma" w:cs="Tahoma"/>
          <w:sz w:val="22"/>
          <w:szCs w:val="22"/>
        </w:rPr>
        <w:t xml:space="preserve"> and human geography</w:t>
      </w:r>
      <w:r w:rsidR="00170C53">
        <w:rPr>
          <w:rFonts w:ascii="Tahoma" w:hAnsi="Tahoma" w:cs="Tahoma"/>
          <w:sz w:val="22"/>
          <w:szCs w:val="22"/>
        </w:rPr>
        <w:t>—Atlanta Housing (Authority)</w:t>
      </w:r>
      <w:r w:rsidR="00493131">
        <w:rPr>
          <w:rFonts w:ascii="Tahoma" w:hAnsi="Tahoma" w:cs="Tahoma"/>
          <w:sz w:val="22"/>
          <w:szCs w:val="22"/>
        </w:rPr>
        <w:t xml:space="preserve">.  </w:t>
      </w:r>
      <w:r w:rsidRPr="00AB68B5">
        <w:rPr>
          <w:rFonts w:ascii="Tahoma" w:hAnsi="Tahoma" w:cs="Tahoma"/>
          <w:sz w:val="22"/>
          <w:szCs w:val="22"/>
        </w:rPr>
        <w:t>All comments and recommendations were taken into consideration and incorporated into the survey as appropriate.  The following table lists individuals who have been consulted on various aspects of the study.</w:t>
      </w:r>
    </w:p>
    <w:p w:rsidRPr="00AB68B5" w:rsidR="003E250F" w:rsidP="00FD21A7" w:rsidRDefault="003E250F" w14:paraId="5825C7B6" w14:textId="7777777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hAnsi="Tahoma" w:cs="Tahoma"/>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73"/>
        <w:gridCol w:w="5482"/>
      </w:tblGrid>
      <w:tr w:rsidRPr="00B07272" w:rsidR="00CF61DA" w:rsidTr="008A0A70" w14:paraId="7F71B07E" w14:textId="77777777">
        <w:tc>
          <w:tcPr>
            <w:tcW w:w="9355" w:type="dxa"/>
            <w:gridSpan w:val="2"/>
            <w:shd w:val="clear" w:color="auto" w:fill="auto"/>
          </w:tcPr>
          <w:p w:rsidRPr="00B07272" w:rsidR="00CF61DA" w:rsidP="00FD21A7" w:rsidRDefault="0013495B" w14:paraId="3C6B6796" w14:textId="7777777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sz w:val="22"/>
                <w:szCs w:val="22"/>
              </w:rPr>
            </w:pPr>
            <w:r w:rsidRPr="00B07272">
              <w:rPr>
                <w:rFonts w:ascii="Tahoma" w:hAnsi="Tahoma" w:cs="Tahoma"/>
                <w:sz w:val="22"/>
                <w:szCs w:val="22"/>
              </w:rPr>
              <w:br w:type="page"/>
            </w:r>
            <w:r w:rsidRPr="00B07272" w:rsidR="00CF61DA">
              <w:rPr>
                <w:rFonts w:ascii="Tahoma" w:hAnsi="Tahoma" w:cs="Tahoma"/>
                <w:b/>
                <w:bCs/>
                <w:sz w:val="22"/>
                <w:szCs w:val="22"/>
              </w:rPr>
              <w:t>Efforts to consult with persons out</w:t>
            </w:r>
            <w:r w:rsidRPr="00B07272" w:rsidR="00CF61DA">
              <w:rPr>
                <w:rFonts w:ascii="Tahoma" w:hAnsi="Tahoma" w:cs="Tahoma"/>
                <w:b/>
                <w:bCs/>
                <w:sz w:val="22"/>
                <w:szCs w:val="22"/>
              </w:rPr>
              <w:softHyphen/>
              <w:t>side the agency</w:t>
            </w:r>
          </w:p>
        </w:tc>
      </w:tr>
      <w:tr w:rsidRPr="00B07272" w:rsidR="00AE54A3" w:rsidTr="00497A19" w14:paraId="52E9581D" w14:textId="77777777">
        <w:tc>
          <w:tcPr>
            <w:tcW w:w="3873" w:type="dxa"/>
            <w:shd w:val="clear" w:color="auto" w:fill="auto"/>
          </w:tcPr>
          <w:p w:rsidRPr="00B07272" w:rsidR="00AE54A3" w:rsidP="00FD21A7" w:rsidRDefault="00AE54A3" w14:paraId="478CCB28"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 w:val="22"/>
                <w:szCs w:val="22"/>
              </w:rPr>
            </w:pPr>
            <w:r w:rsidRPr="00B07272">
              <w:rPr>
                <w:rFonts w:ascii="Tahoma" w:hAnsi="Tahoma" w:cs="Tahoma"/>
                <w:b/>
                <w:sz w:val="22"/>
                <w:szCs w:val="22"/>
              </w:rPr>
              <w:t>Contact</w:t>
            </w:r>
          </w:p>
        </w:tc>
        <w:tc>
          <w:tcPr>
            <w:tcW w:w="5482" w:type="dxa"/>
            <w:shd w:val="clear" w:color="auto" w:fill="auto"/>
          </w:tcPr>
          <w:p w:rsidRPr="00B07272" w:rsidR="00AE54A3" w:rsidP="00FD21A7" w:rsidRDefault="00AE54A3" w14:paraId="7F5AA142" w14:textId="7777777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7272">
              <w:rPr>
                <w:rFonts w:ascii="Tahoma" w:hAnsi="Tahoma" w:cs="Tahoma"/>
                <w:b/>
                <w:sz w:val="22"/>
                <w:szCs w:val="22"/>
              </w:rPr>
              <w:t>Information Received</w:t>
            </w:r>
          </w:p>
        </w:tc>
      </w:tr>
      <w:tr w:rsidRPr="00B07272" w:rsidR="00BD2FD9" w:rsidTr="00497A19" w14:paraId="465B8921" w14:textId="77777777">
        <w:tc>
          <w:tcPr>
            <w:tcW w:w="3873" w:type="dxa"/>
            <w:shd w:val="clear" w:color="auto" w:fill="auto"/>
          </w:tcPr>
          <w:p w:rsidR="00170C53" w:rsidP="00170C53" w:rsidRDefault="00B035F4" w14:paraId="2A66F41C" w14:textId="74E908D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Program Director, Land and Revenue</w:t>
            </w:r>
          </w:p>
          <w:p w:rsidRPr="00B07272" w:rsidR="00BD2FD9" w:rsidP="00FD21A7" w:rsidRDefault="00B035F4" w14:paraId="0B640835" w14:textId="0208796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Pr>
                <w:rFonts w:ascii="Tahoma" w:hAnsi="Tahoma" w:cs="Tahoma"/>
                <w:sz w:val="22"/>
                <w:szCs w:val="22"/>
              </w:rPr>
              <w:t>Livelihoods Knowledge Exchange Network</w:t>
            </w:r>
            <w:r w:rsidR="007964B4">
              <w:rPr>
                <w:rFonts w:ascii="Tahoma" w:hAnsi="Tahoma" w:cs="Tahoma"/>
                <w:sz w:val="22"/>
                <w:szCs w:val="22"/>
              </w:rPr>
              <w:t xml:space="preserve">. </w:t>
            </w:r>
          </w:p>
        </w:tc>
        <w:tc>
          <w:tcPr>
            <w:tcW w:w="5482" w:type="dxa"/>
            <w:shd w:val="clear" w:color="auto" w:fill="auto"/>
          </w:tcPr>
          <w:p w:rsidRPr="00E0088A" w:rsidR="00B035F4" w:rsidP="00E0088A" w:rsidRDefault="00B035F4" w14:paraId="0BB98415" w14:textId="6073F774">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E0088A">
              <w:rPr>
                <w:rFonts w:ascii="Tahoma" w:hAnsi="Tahoma" w:cs="Tahoma"/>
                <w:b/>
                <w:bCs/>
                <w:sz w:val="22"/>
                <w:szCs w:val="22"/>
              </w:rPr>
              <w:t>Policy Alignment and Timeliness</w:t>
            </w:r>
          </w:p>
          <w:p w:rsidR="00B035F4" w:rsidP="00B035F4" w:rsidRDefault="00B035F4" w14:paraId="70679F03" w14:textId="414D0AFB">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35F4">
              <w:rPr>
                <w:rFonts w:ascii="Tahoma" w:hAnsi="Tahoma" w:cs="Tahoma"/>
                <w:sz w:val="22"/>
                <w:szCs w:val="22"/>
              </w:rPr>
              <w:t>Investigators’ focus on disadvantaged communities’ efficacy and ability to cultivate and tend to urban forest areas clearly aligns with stated objectives in the cited executive orders and statutes.  In their concept of “neighborhood transiency,” investigators have identified an important factor in lower-income urban communities that may inhibit these communities’ ability to draw benefits from local urban forestry initiatives.  Though the impetus for the relevant executive orders and statutes may have been to prevent harmful negative effects of environmental changes on lower-income and minority communities, this research focuses on the different, yet no less important possibility that beneficial sustainability programs might not be feasible for those disadvantaged communities because the latter may lack the economic stability and the historic ties to environmental social networks that have typically been crucial to successful environmental justice initiatives.  Furthermore, the project is especially timely due to the rapid expansion of developed property in the studied metropolitan area (Atlanta, GA).  If these urban forestry initiatives are not implemented in these disadvantaged communities with the greatest possible attention to local culture and economic factors, their misapplication could easily result in increased economic vulnerability for the very communities they purport to serve.</w:t>
            </w:r>
          </w:p>
          <w:p w:rsidRPr="00B035F4" w:rsidR="007964B4" w:rsidP="00B035F4" w:rsidRDefault="007964B4" w14:paraId="43AB1CD8" w14:textId="7777777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Pr="00B035F4" w:rsidR="00B035F4" w:rsidP="00B035F4" w:rsidRDefault="00B035F4" w14:paraId="524C394A" w14:textId="7777777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Pr="00E0088A" w:rsidR="00B035F4" w:rsidP="00E0088A" w:rsidRDefault="00B035F4" w14:paraId="513EA7D2" w14:textId="7777777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2"/>
                <w:szCs w:val="22"/>
              </w:rPr>
            </w:pPr>
            <w:r w:rsidRPr="00E0088A">
              <w:rPr>
                <w:rFonts w:ascii="Tahoma" w:hAnsi="Tahoma" w:cs="Tahoma"/>
                <w:b/>
                <w:bCs/>
                <w:sz w:val="22"/>
                <w:szCs w:val="22"/>
              </w:rPr>
              <w:lastRenderedPageBreak/>
              <w:t>Quality of Research Instruments</w:t>
            </w:r>
          </w:p>
          <w:p w:rsidRPr="00B035F4" w:rsidR="00B035F4" w:rsidP="00B035F4" w:rsidRDefault="00B035F4" w14:paraId="6BB8F841" w14:textId="7777777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Pr="00B07272" w:rsidR="00BD2FD9" w:rsidP="007C0D9F" w:rsidRDefault="00B035F4" w14:paraId="179B92CD" w14:textId="170DF6FB">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B035F4">
              <w:rPr>
                <w:rFonts w:ascii="Tahoma" w:hAnsi="Tahoma" w:cs="Tahoma"/>
                <w:sz w:val="22"/>
                <w:szCs w:val="22"/>
              </w:rPr>
              <w:t>Methods outlined by investigators for distribution and collection of survey data are ethical and poignant.  Questions included in the survey are especially well-</w:t>
            </w:r>
            <w:proofErr w:type="gramStart"/>
            <w:r w:rsidRPr="00B035F4">
              <w:rPr>
                <w:rFonts w:ascii="Tahoma" w:hAnsi="Tahoma" w:cs="Tahoma"/>
                <w:sz w:val="22"/>
                <w:szCs w:val="22"/>
              </w:rPr>
              <w:t>designed—emphasizing</w:t>
            </w:r>
            <w:proofErr w:type="gramEnd"/>
            <w:r w:rsidRPr="00B035F4">
              <w:rPr>
                <w:rFonts w:ascii="Tahoma" w:hAnsi="Tahoma" w:cs="Tahoma"/>
                <w:sz w:val="22"/>
                <w:szCs w:val="22"/>
              </w:rPr>
              <w:t xml:space="preserve"> the understanding of a neighborhood’s efficacy and ability to sustain urban forest and other communal spaces, rather than those of the individual completing the survey.</w:t>
            </w:r>
          </w:p>
        </w:tc>
      </w:tr>
      <w:tr w:rsidRPr="00B07272" w:rsidR="006940AE" w:rsidTr="00E0088A" w14:paraId="1F076C91" w14:textId="77777777">
        <w:tc>
          <w:tcPr>
            <w:tcW w:w="3873" w:type="dxa"/>
            <w:shd w:val="clear" w:color="auto" w:fill="FFFFFF" w:themeFill="background1"/>
          </w:tcPr>
          <w:p w:rsidRPr="006940AE" w:rsidR="006940AE" w:rsidP="006940AE" w:rsidRDefault="006940AE" w14:paraId="3334ACDC"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6940AE">
              <w:rPr>
                <w:rFonts w:ascii="Tahoma" w:hAnsi="Tahoma" w:cs="Tahoma"/>
                <w:sz w:val="22"/>
                <w:szCs w:val="22"/>
              </w:rPr>
              <w:lastRenderedPageBreak/>
              <w:t>Assistant Professor </w:t>
            </w:r>
          </w:p>
          <w:p w:rsidRPr="006940AE" w:rsidR="006940AE" w:rsidP="00E5125A" w:rsidRDefault="00497A19" w14:paraId="452FC963" w14:textId="60EE5F8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97A19">
              <w:rPr>
                <w:rFonts w:ascii="Tahoma" w:hAnsi="Tahoma" w:cs="Tahoma"/>
                <w:sz w:val="22"/>
                <w:szCs w:val="22"/>
              </w:rPr>
              <w:t>FOREST RESOURCES &amp; CONSERVATION</w:t>
            </w:r>
            <w:r w:rsidRPr="00497A19">
              <w:rPr>
                <w:rFonts w:ascii="Tahoma" w:hAnsi="Tahoma" w:cs="Tahoma"/>
                <w:sz w:val="22"/>
                <w:szCs w:val="22"/>
              </w:rPr>
              <w:br/>
              <w:t xml:space="preserve">342 </w:t>
            </w:r>
            <w:proofErr w:type="spellStart"/>
            <w:r w:rsidRPr="00497A19">
              <w:rPr>
                <w:rFonts w:ascii="Tahoma" w:hAnsi="Tahoma" w:cs="Tahoma"/>
                <w:sz w:val="22"/>
                <w:szCs w:val="22"/>
              </w:rPr>
              <w:t>Newins</w:t>
            </w:r>
            <w:proofErr w:type="spellEnd"/>
            <w:r w:rsidRPr="00497A19">
              <w:rPr>
                <w:rFonts w:ascii="Tahoma" w:hAnsi="Tahoma" w:cs="Tahoma"/>
                <w:sz w:val="22"/>
                <w:szCs w:val="22"/>
              </w:rPr>
              <w:t>-Ziegler Hall, PO Box 110410</w:t>
            </w:r>
            <w:r w:rsidRPr="00497A19">
              <w:rPr>
                <w:rFonts w:ascii="Tahoma" w:hAnsi="Tahoma" w:cs="Tahoma"/>
                <w:sz w:val="22"/>
                <w:szCs w:val="22"/>
              </w:rPr>
              <w:br/>
              <w:t>Gainesville, FL 32611-0410</w:t>
            </w:r>
            <w:r w:rsidRPr="00497A19">
              <w:rPr>
                <w:rFonts w:ascii="Tahoma" w:hAnsi="Tahoma" w:cs="Tahoma"/>
                <w:sz w:val="22"/>
                <w:szCs w:val="22"/>
              </w:rPr>
              <w:br/>
              <w:t>352</w:t>
            </w:r>
            <w:r w:rsidR="00E5125A">
              <w:rPr>
                <w:rFonts w:ascii="Tahoma" w:hAnsi="Tahoma" w:cs="Tahoma"/>
                <w:sz w:val="22"/>
                <w:szCs w:val="22"/>
              </w:rPr>
              <w:t>.</w:t>
            </w:r>
            <w:r w:rsidRPr="00497A19">
              <w:rPr>
                <w:rFonts w:ascii="Tahoma" w:hAnsi="Tahoma" w:cs="Tahoma"/>
                <w:sz w:val="22"/>
                <w:szCs w:val="22"/>
              </w:rPr>
              <w:t>846.0926</w:t>
            </w:r>
          </w:p>
        </w:tc>
        <w:tc>
          <w:tcPr>
            <w:tcW w:w="5482" w:type="dxa"/>
            <w:shd w:val="clear" w:color="auto" w:fill="FFFFFF" w:themeFill="background1"/>
          </w:tcPr>
          <w:p w:rsidR="006940AE" w:rsidP="00CB3FCE" w:rsidRDefault="00331FDB" w14:paraId="554DA6DE" w14:textId="4BE98C96">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331FDB">
              <w:rPr>
                <w:rFonts w:ascii="Tahoma" w:hAnsi="Tahoma" w:cs="Tahoma"/>
                <w:sz w:val="22"/>
                <w:szCs w:val="22"/>
              </w:rPr>
              <w:t xml:space="preserve">After reviewing the proposed data collection plan and proposal for this study, I believe that the outlined methods are appropriate, well thought out for the study. The purpose of the study is to assess how Atlanta's residents engage with urban forests on public lands including perceptions and constraints. The data collection method is very appropriate for the study. The method includes stratified random sampling of Atlanta residents and self-administered voluntary surveys. While a survey method will be implemented, it will be voluntary, and participants will have the option to take the survey with the researcher present or return the completed survey </w:t>
            </w:r>
            <w:proofErr w:type="gramStart"/>
            <w:r w:rsidRPr="00331FDB">
              <w:rPr>
                <w:rFonts w:ascii="Tahoma" w:hAnsi="Tahoma" w:cs="Tahoma"/>
                <w:sz w:val="22"/>
                <w:szCs w:val="22"/>
              </w:rPr>
              <w:t>at a later time</w:t>
            </w:r>
            <w:proofErr w:type="gramEnd"/>
            <w:r w:rsidRPr="00331FDB">
              <w:rPr>
                <w:rFonts w:ascii="Tahoma" w:hAnsi="Tahoma" w:cs="Tahoma"/>
                <w:sz w:val="22"/>
                <w:szCs w:val="22"/>
              </w:rPr>
              <w:t>.</w:t>
            </w:r>
          </w:p>
        </w:tc>
      </w:tr>
      <w:tr w:rsidRPr="00B07272" w:rsidR="004B1221" w:rsidTr="00497A19" w14:paraId="7C7DAC52" w14:textId="77777777">
        <w:tc>
          <w:tcPr>
            <w:tcW w:w="3873" w:type="dxa"/>
            <w:shd w:val="clear" w:color="auto" w:fill="auto"/>
          </w:tcPr>
          <w:p w:rsidRPr="004B1221" w:rsidR="004B1221" w:rsidP="004B1221" w:rsidRDefault="004B1221" w14:paraId="7CDB131A"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B1221">
              <w:rPr>
                <w:rFonts w:ascii="Tahoma" w:hAnsi="Tahoma" w:cs="Tahoma"/>
                <w:sz w:val="22"/>
                <w:szCs w:val="22"/>
              </w:rPr>
              <w:t>Associate Professor</w:t>
            </w:r>
          </w:p>
          <w:p w:rsidRPr="004B1221" w:rsidR="004B1221" w:rsidP="004B1221" w:rsidRDefault="004B1221" w14:paraId="641EF053" w14:textId="1A8260EC">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B1221">
              <w:rPr>
                <w:rFonts w:ascii="Tahoma" w:hAnsi="Tahoma" w:cs="Tahoma"/>
                <w:sz w:val="22"/>
                <w:szCs w:val="22"/>
              </w:rPr>
              <w:t>Natural Resource Policy &amp; Human Dimensions</w:t>
            </w:r>
            <w:r w:rsidR="007964B4">
              <w:rPr>
                <w:rFonts w:ascii="Tahoma" w:hAnsi="Tahoma" w:cs="Tahoma"/>
                <w:sz w:val="22"/>
                <w:szCs w:val="22"/>
              </w:rPr>
              <w:t xml:space="preserve">, </w:t>
            </w:r>
            <w:r w:rsidRPr="004B1221">
              <w:rPr>
                <w:rFonts w:ascii="Tahoma" w:hAnsi="Tahoma" w:cs="Tahoma"/>
                <w:sz w:val="22"/>
                <w:szCs w:val="22"/>
              </w:rPr>
              <w:t>Dept. of Forestry, Wildlife, &amp; Fisheries</w:t>
            </w:r>
          </w:p>
          <w:p w:rsidRPr="004B1221" w:rsidR="004B1221" w:rsidP="004B1221" w:rsidRDefault="004B1221" w14:paraId="38BB4B0C" w14:textId="16CCF94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B1221">
              <w:rPr>
                <w:rFonts w:ascii="Tahoma" w:hAnsi="Tahoma" w:cs="Tahoma"/>
                <w:sz w:val="22"/>
                <w:szCs w:val="22"/>
              </w:rPr>
              <w:t>University of Tennessee /Institute of Agriculture</w:t>
            </w:r>
            <w:r w:rsidR="007964B4">
              <w:rPr>
                <w:rFonts w:ascii="Tahoma" w:hAnsi="Tahoma" w:cs="Tahoma"/>
                <w:sz w:val="22"/>
                <w:szCs w:val="22"/>
              </w:rPr>
              <w:t xml:space="preserve"> </w:t>
            </w:r>
            <w:r w:rsidRPr="004B1221">
              <w:rPr>
                <w:rFonts w:ascii="Tahoma" w:hAnsi="Tahoma" w:cs="Tahoma"/>
                <w:sz w:val="22"/>
                <w:szCs w:val="22"/>
              </w:rPr>
              <w:t xml:space="preserve">427 Plant Biotech </w:t>
            </w:r>
            <w:proofErr w:type="spellStart"/>
            <w:r w:rsidRPr="004B1221">
              <w:rPr>
                <w:rFonts w:ascii="Tahoma" w:hAnsi="Tahoma" w:cs="Tahoma"/>
                <w:sz w:val="22"/>
                <w:szCs w:val="22"/>
              </w:rPr>
              <w:t>Bldg</w:t>
            </w:r>
            <w:proofErr w:type="spellEnd"/>
            <w:r w:rsidRPr="004B1221">
              <w:rPr>
                <w:rFonts w:ascii="Tahoma" w:hAnsi="Tahoma" w:cs="Tahoma"/>
                <w:sz w:val="22"/>
                <w:szCs w:val="22"/>
              </w:rPr>
              <w:t xml:space="preserve"> / Knoxville, TN 37996</w:t>
            </w:r>
          </w:p>
          <w:p w:rsidRPr="004B1221" w:rsidR="007964B4" w:rsidP="004B1221" w:rsidRDefault="007964B4" w14:paraId="51FBEED7" w14:textId="18F0B3B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B1221">
              <w:rPr>
                <w:rFonts w:ascii="Tahoma" w:hAnsi="Tahoma" w:cs="Tahoma"/>
                <w:sz w:val="22"/>
                <w:szCs w:val="22"/>
              </w:rPr>
              <w:t>865.974.8771</w:t>
            </w:r>
          </w:p>
          <w:p w:rsidR="004B1221" w:rsidP="006940AE" w:rsidRDefault="004B1221" w14:paraId="16FEA186" w14:textId="199366F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tc>
        <w:tc>
          <w:tcPr>
            <w:tcW w:w="5482" w:type="dxa"/>
            <w:shd w:val="clear" w:color="auto" w:fill="auto"/>
          </w:tcPr>
          <w:p w:rsidRPr="004B1221" w:rsidR="004B1221" w:rsidP="004B1221" w:rsidRDefault="004B1221" w14:paraId="54AA7143" w14:textId="235188C5">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r w:rsidRPr="004B1221">
              <w:rPr>
                <w:rFonts w:ascii="Tahoma" w:hAnsi="Tahoma" w:cs="Tahoma"/>
                <w:sz w:val="22"/>
                <w:szCs w:val="22"/>
              </w:rPr>
              <w:t xml:space="preserve">Based on my review of the scope of the study, I believe this is </w:t>
            </w:r>
            <w:r>
              <w:rPr>
                <w:rFonts w:ascii="Tahoma" w:hAnsi="Tahoma" w:cs="Tahoma"/>
                <w:sz w:val="22"/>
                <w:szCs w:val="22"/>
              </w:rPr>
              <w:t xml:space="preserve">an </w:t>
            </w:r>
            <w:r w:rsidRPr="004B1221">
              <w:rPr>
                <w:rFonts w:ascii="Tahoma" w:hAnsi="Tahoma" w:cs="Tahoma"/>
                <w:sz w:val="22"/>
                <w:szCs w:val="22"/>
              </w:rPr>
              <w:t>appropriately designed study on a topic of high interest to promote community</w:t>
            </w:r>
            <w:r>
              <w:rPr>
                <w:rFonts w:ascii="Tahoma" w:hAnsi="Tahoma" w:cs="Tahoma"/>
                <w:sz w:val="22"/>
                <w:szCs w:val="22"/>
              </w:rPr>
              <w:t>-</w:t>
            </w:r>
            <w:r w:rsidRPr="004B1221">
              <w:rPr>
                <w:rFonts w:ascii="Tahoma" w:hAnsi="Tahoma" w:cs="Tahoma"/>
                <w:sz w:val="22"/>
                <w:szCs w:val="22"/>
              </w:rPr>
              <w:t>based conservation practices in urban landscapes. As we see greater needs among communities across the country to garner local support in efficient utilization of remaining open spaces and forest patches to continue provision of ecosystem services and help sustain quality of life</w:t>
            </w:r>
            <w:r>
              <w:rPr>
                <w:rFonts w:ascii="Tahoma" w:hAnsi="Tahoma" w:cs="Tahoma"/>
                <w:sz w:val="22"/>
                <w:szCs w:val="22"/>
              </w:rPr>
              <w:t>,</w:t>
            </w:r>
            <w:r w:rsidRPr="004B1221">
              <w:rPr>
                <w:rFonts w:ascii="Tahoma" w:hAnsi="Tahoma" w:cs="Tahoma"/>
                <w:sz w:val="22"/>
                <w:szCs w:val="22"/>
              </w:rPr>
              <w:t xml:space="preserve"> the study topic is timely and thematically relevant to support new public policies at local and regional level. I found the study approach rooted in sound theory in social science and analytical approach rigorous. I do support your effort to continue this study and will be happy to assist in any way I can.</w:t>
            </w:r>
          </w:p>
          <w:p w:rsidR="004B1221" w:rsidP="00CB3FCE" w:rsidRDefault="004B1221" w14:paraId="41873EB6" w14:textId="77777777">
            <w:pPr>
              <w:keepLines/>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tc>
      </w:tr>
    </w:tbl>
    <w:p w:rsidR="00A418A0" w:rsidP="00FD21A7" w:rsidRDefault="00A418A0" w14:paraId="47FA2FD4" w14:textId="77777777">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rPr>
      </w:pPr>
    </w:p>
    <w:p w:rsidRPr="00B07272" w:rsidR="00C37CD8" w:rsidP="00FD21A7" w:rsidRDefault="00DF0569" w14:paraId="70C576D1" w14:textId="77777777">
      <w:pPr>
        <w:keepLines/>
        <w:widowControl/>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70" w:hanging="270"/>
        <w:jc w:val="both"/>
        <w:rPr>
          <w:rFonts w:ascii="Tahoma" w:hAnsi="Tahoma" w:cs="Tahoma"/>
          <w:b/>
          <w:bCs/>
        </w:rPr>
      </w:pPr>
      <w:r>
        <w:rPr>
          <w:rFonts w:ascii="Tahoma" w:hAnsi="Tahoma" w:cs="Tahoma"/>
        </w:rPr>
        <w:t xml:space="preserve">9. </w:t>
      </w:r>
      <w:r w:rsidRPr="00B07272" w:rsidR="00C37CD8">
        <w:rPr>
          <w:rFonts w:ascii="Tahoma" w:hAnsi="Tahoma" w:cs="Tahoma"/>
          <w:b/>
          <w:bCs/>
        </w:rPr>
        <w:t>Explain any decision to provide any paymen</w:t>
      </w:r>
      <w:r>
        <w:rPr>
          <w:rFonts w:ascii="Tahoma" w:hAnsi="Tahoma" w:cs="Tahoma"/>
          <w:b/>
          <w:bCs/>
        </w:rPr>
        <w:t xml:space="preserve">t or gift to respondents, other </w:t>
      </w:r>
      <w:r w:rsidRPr="00B07272" w:rsidR="00C37CD8">
        <w:rPr>
          <w:rFonts w:ascii="Tahoma" w:hAnsi="Tahoma" w:cs="Tahoma"/>
          <w:b/>
          <w:bCs/>
        </w:rPr>
        <w:t>than re</w:t>
      </w:r>
      <w:r w:rsidRPr="00B07272" w:rsidR="00063823">
        <w:rPr>
          <w:rFonts w:ascii="Tahoma" w:hAnsi="Tahoma" w:cs="Tahoma"/>
          <w:b/>
          <w:bCs/>
        </w:rPr>
        <w:t>-</w:t>
      </w:r>
      <w:r w:rsidRPr="00B07272" w:rsidR="00C37CD8">
        <w:rPr>
          <w:rFonts w:ascii="Tahoma" w:hAnsi="Tahoma" w:cs="Tahoma"/>
          <w:b/>
          <w:bCs/>
        </w:rPr>
        <w:t>enumeration of contractors or grantees.</w:t>
      </w:r>
    </w:p>
    <w:p w:rsidRPr="00A0453B" w:rsidR="0013495B" w:rsidP="00FD21A7" w:rsidRDefault="0013495B" w14:paraId="626C2A22" w14:textId="77777777">
      <w:pPr>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color w:val="3366FF"/>
          <w:sz w:val="22"/>
          <w:szCs w:val="22"/>
        </w:rPr>
      </w:pPr>
    </w:p>
    <w:p w:rsidRPr="00A0453B" w:rsidR="005B7140" w:rsidP="00FD21A7" w:rsidRDefault="005B7140" w14:paraId="6A993E14" w14:textId="77777777">
      <w:pPr>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sidRPr="00A0453B">
        <w:rPr>
          <w:rFonts w:ascii="Tahoma" w:hAnsi="Tahoma" w:cs="Tahoma"/>
        </w:rPr>
        <w:tab/>
        <w:t>No payments will be made to respondents for participation in the survey.</w:t>
      </w:r>
    </w:p>
    <w:p w:rsidRPr="00A0453B" w:rsidR="005B7140" w:rsidP="00FD21A7" w:rsidRDefault="005B7140" w14:paraId="13EF7C68"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B07272" w:rsidR="00C37CD8" w:rsidP="00FD21A7" w:rsidRDefault="00DF0569" w14:paraId="65844DE9" w14:textId="77777777">
      <w:pPr>
        <w:keepLines/>
        <w:widowControl/>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hanging="360"/>
        <w:jc w:val="both"/>
        <w:rPr>
          <w:rFonts w:ascii="Tahoma" w:hAnsi="Tahoma" w:cs="Tahoma"/>
          <w:b/>
          <w:bCs/>
        </w:rPr>
      </w:pPr>
      <w:r>
        <w:rPr>
          <w:rFonts w:ascii="Tahoma" w:hAnsi="Tahoma" w:cs="Tahoma"/>
          <w:b/>
          <w:bCs/>
        </w:rPr>
        <w:lastRenderedPageBreak/>
        <w:t>10</w:t>
      </w:r>
      <w:r w:rsidR="008B4CB0">
        <w:rPr>
          <w:rFonts w:ascii="Tahoma" w:hAnsi="Tahoma" w:cs="Tahoma"/>
          <w:b/>
          <w:bCs/>
        </w:rPr>
        <w:t>.</w:t>
      </w:r>
      <w:r>
        <w:rPr>
          <w:rFonts w:ascii="Tahoma" w:hAnsi="Tahoma" w:cs="Tahoma"/>
          <w:b/>
          <w:bCs/>
        </w:rPr>
        <w:t xml:space="preserve"> </w:t>
      </w:r>
      <w:r w:rsidRPr="00B07272" w:rsidR="00C37CD8">
        <w:rPr>
          <w:rFonts w:ascii="Tahoma" w:hAnsi="Tahoma" w:cs="Tahoma"/>
          <w:b/>
          <w:bCs/>
        </w:rPr>
        <w:t xml:space="preserve">Describe any assurance of confidentiality provided to respondents and </w:t>
      </w:r>
      <w:r>
        <w:rPr>
          <w:rFonts w:ascii="Tahoma" w:hAnsi="Tahoma" w:cs="Tahoma"/>
          <w:b/>
          <w:bCs/>
        </w:rPr>
        <w:t xml:space="preserve">  </w:t>
      </w:r>
      <w:r w:rsidRPr="00B07272" w:rsidR="00C37CD8">
        <w:rPr>
          <w:rFonts w:ascii="Tahoma" w:hAnsi="Tahoma" w:cs="Tahoma"/>
          <w:b/>
          <w:bCs/>
        </w:rPr>
        <w:t>the basis for the assurance in statute, regulation, or agency policy.</w:t>
      </w:r>
    </w:p>
    <w:p w:rsidRPr="00A0453B" w:rsidR="005B7140" w:rsidP="00FD21A7" w:rsidRDefault="005B7140" w14:paraId="1FADE353"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A0453B" w:rsidR="002A17D2" w:rsidP="00FD21A7" w:rsidRDefault="005B7140" w14:paraId="6CF6AE68" w14:textId="77777777">
      <w:pPr>
        <w:keepLines/>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rPr>
      </w:pPr>
      <w:r w:rsidRPr="00A0453B">
        <w:rPr>
          <w:rFonts w:ascii="Tahoma" w:hAnsi="Tahoma" w:cs="Tahoma"/>
        </w:rPr>
        <w:t xml:space="preserve">The questionnaire will clearly state that the information is voluntary and that all the information </w:t>
      </w:r>
      <w:r w:rsidR="00481B66">
        <w:rPr>
          <w:rFonts w:ascii="Tahoma" w:hAnsi="Tahoma" w:cs="Tahoma"/>
        </w:rPr>
        <w:t>collected will be reported but responses are anonymous.</w:t>
      </w:r>
      <w:r w:rsidR="00A5352F">
        <w:rPr>
          <w:rFonts w:ascii="Tahoma" w:hAnsi="Tahoma" w:cs="Tahoma"/>
        </w:rPr>
        <w:t xml:space="preserve">  Personal information such as names or specific addresses will not be associated with any given response. </w:t>
      </w:r>
    </w:p>
    <w:p w:rsidRPr="00A0453B" w:rsidR="002A17D2" w:rsidP="00FD21A7" w:rsidRDefault="002A17D2" w14:paraId="4E8DC204" w14:textId="77777777">
      <w:pPr>
        <w:keepLines/>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rPr>
          <w:rFonts w:ascii="Tahoma" w:hAnsi="Tahoma" w:cs="Tahoma"/>
        </w:rPr>
      </w:pPr>
    </w:p>
    <w:p w:rsidRPr="00A0453B" w:rsidR="00C37CD8" w:rsidP="00FD21A7" w:rsidRDefault="00DF0569" w14:paraId="2F590592" w14:textId="77777777">
      <w:pPr>
        <w:keepLines/>
        <w:widowControl/>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hanging="450"/>
        <w:rPr>
          <w:rFonts w:ascii="Tahoma" w:hAnsi="Tahoma" w:cs="Tahoma"/>
        </w:rPr>
      </w:pPr>
      <w:r>
        <w:rPr>
          <w:rFonts w:ascii="Tahoma" w:hAnsi="Tahoma" w:cs="Tahoma"/>
          <w:b/>
        </w:rPr>
        <w:t>11</w:t>
      </w:r>
      <w:r w:rsidRPr="00A0453B" w:rsidR="002A17D2">
        <w:rPr>
          <w:rFonts w:ascii="Tahoma" w:hAnsi="Tahoma" w:cs="Tahoma"/>
          <w:b/>
        </w:rPr>
        <w:t>.</w:t>
      </w:r>
      <w:r w:rsidR="00322BD8">
        <w:rPr>
          <w:rFonts w:ascii="Tahoma" w:hAnsi="Tahoma" w:cs="Tahoma"/>
          <w:b/>
        </w:rPr>
        <w:tab/>
      </w:r>
      <w:r w:rsidRPr="00B07272" w:rsidR="00C37CD8">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0453B" w:rsidR="009D1792" w:rsidP="00FD21A7" w:rsidRDefault="009D1792" w14:paraId="05377E05" w14:textId="77777777">
      <w:pPr>
        <w:keepLines/>
        <w:widowControl/>
        <w:tabs>
          <w:tab w:val="left" w:pos="36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color w:val="3366FF"/>
          <w:sz w:val="22"/>
          <w:szCs w:val="22"/>
        </w:rPr>
      </w:pPr>
    </w:p>
    <w:p w:rsidRPr="00031134" w:rsidR="005B7140" w:rsidP="00FD21A7" w:rsidRDefault="005B7140" w14:paraId="3CEA4056" w14:textId="77777777">
      <w:pPr>
        <w:keepLines/>
        <w:widowControl/>
        <w:tabs>
          <w:tab w:val="left" w:pos="36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ind w:left="360"/>
        <w:rPr>
          <w:rFonts w:ascii="Tahoma" w:hAnsi="Tahoma" w:cs="Tahoma"/>
          <w:sz w:val="22"/>
          <w:szCs w:val="22"/>
        </w:rPr>
      </w:pPr>
      <w:r w:rsidRPr="00031134">
        <w:rPr>
          <w:rFonts w:ascii="Tahoma" w:hAnsi="Tahoma" w:cs="Tahoma"/>
          <w:sz w:val="22"/>
          <w:szCs w:val="22"/>
        </w:rPr>
        <w:t>There are no questions of a sensitive nature on the survey regarding sexual behavior or attitudes, religious beliefs, or other matters that are commonly considered sensitive or private. We do ask respondents to indicate their educational attainment by selecting an educational range.  Respondents do, of course, have the option to decline responding to any question posed.</w:t>
      </w:r>
    </w:p>
    <w:p w:rsidRPr="00A0453B" w:rsidR="005B7140" w:rsidP="00FD21A7" w:rsidRDefault="005B7140" w14:paraId="01B2F7C4" w14:textId="77777777">
      <w:pPr>
        <w:keepLines/>
        <w:widowControl/>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P="00E0088A" w:rsidRDefault="00DF0569" w14:paraId="49D7C97C" w14:textId="77777777">
      <w:pPr>
        <w:keepLines/>
        <w:widowControl/>
        <w:tabs>
          <w:tab w:val="left" w:pos="270"/>
          <w:tab w:val="left" w:pos="45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jc w:val="both"/>
        <w:rPr>
          <w:rFonts w:ascii="Tahoma" w:hAnsi="Tahoma" w:cs="Tahoma"/>
          <w:b/>
          <w:bCs/>
        </w:rPr>
      </w:pPr>
      <w:r>
        <w:rPr>
          <w:rFonts w:ascii="Tahoma" w:hAnsi="Tahoma" w:cs="Tahoma"/>
          <w:b/>
          <w:bCs/>
        </w:rPr>
        <w:t>12</w:t>
      </w:r>
      <w:r w:rsidR="008B4CB0">
        <w:rPr>
          <w:rFonts w:ascii="Tahoma" w:hAnsi="Tahoma" w:cs="Tahoma"/>
          <w:b/>
          <w:bCs/>
        </w:rPr>
        <w:t>.</w:t>
      </w:r>
      <w:r w:rsidR="008B4CB0">
        <w:rPr>
          <w:rFonts w:ascii="Tahoma" w:hAnsi="Tahoma" w:cs="Tahoma"/>
          <w:b/>
          <w:bCs/>
        </w:rPr>
        <w:tab/>
      </w:r>
      <w:r w:rsidRPr="008B4CB0" w:rsidR="00C37CD8">
        <w:rPr>
          <w:rFonts w:ascii="Tahoma" w:hAnsi="Tahoma" w:cs="Tahoma"/>
          <w:b/>
          <w:bCs/>
        </w:rPr>
        <w:t>Provide estimates of the hour burden of the collection of information.  Indicate the number of respondents, frequency of response, annual hour burden, and an explanation of how the burden was estimated.</w:t>
      </w:r>
    </w:p>
    <w:p w:rsidR="006B1FE7" w:rsidP="00FD21A7" w:rsidRDefault="006B1FE7" w14:paraId="265D29D9"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005527A0" w:rsidP="006B1FE7" w:rsidRDefault="00C37CD8" w14:paraId="5E896D9E" w14:textId="7E0CD812">
      <w:pPr>
        <w:pStyle w:val="ListParagraph"/>
        <w:keepLines/>
        <w:widowControl/>
        <w:numPr>
          <w:ilvl w:val="0"/>
          <w:numId w:val="46"/>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6B1FE7">
        <w:rPr>
          <w:rFonts w:ascii="Tahoma" w:hAnsi="Tahoma" w:cs="Tahoma"/>
          <w:b/>
          <w:bCs/>
          <w:sz w:val="22"/>
          <w:szCs w:val="22"/>
        </w:rPr>
        <w:t>Indicate the number of respo</w:t>
      </w:r>
      <w:r w:rsidRPr="006B1FE7" w:rsidR="00890057">
        <w:rPr>
          <w:rFonts w:ascii="Tahoma" w:hAnsi="Tahoma" w:cs="Tahoma"/>
          <w:b/>
          <w:bCs/>
          <w:sz w:val="22"/>
          <w:szCs w:val="22"/>
        </w:rPr>
        <w:t xml:space="preserve">ndents, frequency of response, </w:t>
      </w:r>
      <w:r w:rsidRPr="006B1FE7">
        <w:rPr>
          <w:rFonts w:ascii="Tahoma" w:hAnsi="Tahoma" w:cs="Tahoma"/>
          <w:b/>
          <w:bCs/>
          <w:sz w:val="22"/>
          <w:szCs w:val="22"/>
        </w:rPr>
        <w:t>annual hour burden, and an explanation of how the burde</w:t>
      </w:r>
      <w:r w:rsidRPr="006B1FE7" w:rsidR="00890057">
        <w:rPr>
          <w:rFonts w:ascii="Tahoma" w:hAnsi="Tahoma" w:cs="Tahoma"/>
          <w:b/>
          <w:bCs/>
          <w:sz w:val="22"/>
          <w:szCs w:val="22"/>
        </w:rPr>
        <w:t xml:space="preserve">n was </w:t>
      </w:r>
      <w:r w:rsidRPr="006B1FE7">
        <w:rPr>
          <w:rFonts w:ascii="Tahoma" w:hAnsi="Tahoma" w:cs="Tahoma"/>
          <w:b/>
          <w:bCs/>
          <w:sz w:val="22"/>
          <w:szCs w:val="22"/>
        </w:rPr>
        <w:t>estimated. If this request for approval covers more than one form, provide separate hour burden</w:t>
      </w:r>
      <w:r w:rsidRPr="006B1FE7" w:rsidR="005527A0">
        <w:rPr>
          <w:rFonts w:ascii="Tahoma" w:hAnsi="Tahoma" w:cs="Tahoma"/>
          <w:b/>
          <w:bCs/>
          <w:sz w:val="22"/>
          <w:szCs w:val="22"/>
        </w:rPr>
        <w:t>.</w:t>
      </w:r>
    </w:p>
    <w:p w:rsidRPr="006F7B73" w:rsidR="006F7B73" w:rsidP="006F7B73" w:rsidRDefault="006F7B73" w14:paraId="24127F1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ahoma" w:hAnsi="Tahoma" w:cs="Tahoma" w:eastAsiaTheme="minorHAnsi"/>
          <w:b/>
          <w:bCs/>
          <w:sz w:val="22"/>
          <w:szCs w:val="22"/>
        </w:rPr>
      </w:pPr>
      <w:r>
        <w:rPr>
          <w:rFonts w:ascii="Tahoma" w:hAnsi="Tahoma" w:cs="Tahoma"/>
          <w:b/>
          <w:bCs/>
          <w:sz w:val="22"/>
          <w:szCs w:val="22"/>
        </w:rPr>
        <w:tab/>
      </w:r>
      <w:r>
        <w:rPr>
          <w:rFonts w:ascii="Tahoma" w:hAnsi="Tahoma" w:cs="Tahoma"/>
          <w:b/>
          <w:bCs/>
          <w:sz w:val="22"/>
          <w:szCs w:val="22"/>
        </w:rPr>
        <w:tab/>
      </w:r>
    </w:p>
    <w:p w:rsidRPr="006F7B73" w:rsidR="006F7B73" w:rsidP="006F7B73" w:rsidRDefault="006F7B73" w14:paraId="74A30DF7" w14:textId="77777777">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hAnsi="Tahoma" w:cs="Tahoma" w:eastAsiaTheme="minorHAnsi"/>
          <w:b/>
          <w:bCs/>
          <w:sz w:val="22"/>
          <w:szCs w:val="22"/>
        </w:rPr>
      </w:pPr>
      <w:r w:rsidRPr="006F7B73">
        <w:rPr>
          <w:rFonts w:ascii="Tahoma" w:hAnsi="Tahoma" w:cs="Tahoma" w:eastAsiaTheme="minorHAnsi"/>
          <w:b/>
          <w:bCs/>
          <w:sz w:val="22"/>
          <w:szCs w:val="22"/>
        </w:rPr>
        <w:t xml:space="preserve">a) Description of the collection activity </w:t>
      </w:r>
    </w:p>
    <w:p w:rsidRPr="006F7B73" w:rsidR="006F7B73" w:rsidP="006F7B73" w:rsidRDefault="006F7B73" w14:paraId="2E5BB0CC" w14:textId="77777777">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hAnsi="Tahoma" w:cs="Tahoma" w:eastAsiaTheme="minorHAnsi"/>
          <w:b/>
          <w:bCs/>
          <w:sz w:val="22"/>
          <w:szCs w:val="22"/>
        </w:rPr>
      </w:pPr>
      <w:r w:rsidRPr="006F7B73">
        <w:rPr>
          <w:rFonts w:ascii="Tahoma" w:hAnsi="Tahoma" w:cs="Tahoma" w:eastAsiaTheme="minorHAnsi"/>
          <w:b/>
          <w:bCs/>
          <w:sz w:val="22"/>
          <w:szCs w:val="22"/>
        </w:rPr>
        <w:t>b) Corresponding form number (if applicable)</w:t>
      </w:r>
    </w:p>
    <w:p w:rsidRPr="006F7B73" w:rsidR="006F7B73" w:rsidP="006F7B73" w:rsidRDefault="006F7B73" w14:paraId="0E9A4386" w14:textId="77777777">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hAnsi="Tahoma" w:cs="Tahoma" w:eastAsiaTheme="minorHAnsi"/>
          <w:b/>
          <w:bCs/>
          <w:sz w:val="22"/>
          <w:szCs w:val="22"/>
        </w:rPr>
      </w:pPr>
      <w:r w:rsidRPr="006F7B73">
        <w:rPr>
          <w:rFonts w:ascii="Tahoma" w:hAnsi="Tahoma" w:cs="Tahoma" w:eastAsiaTheme="minorHAnsi"/>
          <w:b/>
          <w:bCs/>
          <w:sz w:val="22"/>
          <w:szCs w:val="22"/>
        </w:rPr>
        <w:t>c) Number of respondents</w:t>
      </w:r>
    </w:p>
    <w:p w:rsidRPr="006F7B73" w:rsidR="006F7B73" w:rsidP="006F7B73" w:rsidRDefault="006F7B73" w14:paraId="4F1D351C" w14:textId="77777777">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hAnsi="Tahoma" w:cs="Tahoma" w:eastAsiaTheme="minorHAnsi"/>
          <w:b/>
          <w:bCs/>
          <w:sz w:val="22"/>
          <w:szCs w:val="22"/>
        </w:rPr>
      </w:pPr>
      <w:r w:rsidRPr="006F7B73">
        <w:rPr>
          <w:rFonts w:ascii="Tahoma" w:hAnsi="Tahoma" w:cs="Tahoma" w:eastAsiaTheme="minorHAnsi"/>
          <w:b/>
          <w:bCs/>
          <w:sz w:val="22"/>
          <w:szCs w:val="22"/>
        </w:rPr>
        <w:t xml:space="preserve">d) Number of responses annually per respondent, </w:t>
      </w:r>
    </w:p>
    <w:p w:rsidRPr="006F7B73" w:rsidR="006F7B73" w:rsidP="006F7B73" w:rsidRDefault="006F7B73" w14:paraId="2E8B4D50" w14:textId="77777777">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hAnsi="Tahoma" w:cs="Tahoma" w:eastAsiaTheme="minorHAnsi"/>
          <w:b/>
          <w:bCs/>
          <w:sz w:val="22"/>
          <w:szCs w:val="22"/>
        </w:rPr>
      </w:pPr>
      <w:r w:rsidRPr="006F7B73">
        <w:rPr>
          <w:rFonts w:ascii="Tahoma" w:hAnsi="Tahoma" w:cs="Tahoma" w:eastAsiaTheme="minorHAnsi"/>
          <w:b/>
          <w:bCs/>
          <w:sz w:val="22"/>
          <w:szCs w:val="22"/>
        </w:rPr>
        <w:t>e) Total annual responses (columns c x d)</w:t>
      </w:r>
    </w:p>
    <w:p w:rsidRPr="006F7B73" w:rsidR="006F7B73" w:rsidP="006F7B73" w:rsidRDefault="006F7B73" w14:paraId="3121BD3F" w14:textId="77777777">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60"/>
        <w:rPr>
          <w:rFonts w:ascii="Tahoma" w:hAnsi="Tahoma" w:cs="Tahoma" w:eastAsiaTheme="minorHAnsi"/>
          <w:b/>
          <w:bCs/>
          <w:sz w:val="22"/>
          <w:szCs w:val="22"/>
        </w:rPr>
      </w:pPr>
      <w:r w:rsidRPr="006F7B73">
        <w:rPr>
          <w:rFonts w:ascii="Tahoma" w:hAnsi="Tahoma" w:cs="Tahoma" w:eastAsiaTheme="minorHAnsi"/>
          <w:b/>
          <w:bCs/>
          <w:sz w:val="22"/>
          <w:szCs w:val="22"/>
        </w:rPr>
        <w:t>f) Estimated hours per response</w:t>
      </w:r>
    </w:p>
    <w:p w:rsidRPr="006F7B73" w:rsidR="006F7B73" w:rsidP="006F7B73" w:rsidRDefault="006F7B73" w14:paraId="7665E2CA" w14:textId="77777777">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60" w:line="259" w:lineRule="auto"/>
        <w:ind w:left="1080" w:hanging="359"/>
        <w:rPr>
          <w:rFonts w:ascii="Tahoma" w:hAnsi="Tahoma" w:cs="Tahoma" w:eastAsiaTheme="minorHAnsi"/>
          <w:b/>
          <w:bCs/>
          <w:sz w:val="22"/>
          <w:szCs w:val="22"/>
        </w:rPr>
      </w:pPr>
      <w:r w:rsidRPr="006F7B73">
        <w:rPr>
          <w:rFonts w:ascii="Tahoma" w:hAnsi="Tahoma" w:cs="Tahoma" w:eastAsiaTheme="minorHAnsi"/>
          <w:b/>
          <w:bCs/>
          <w:sz w:val="22"/>
          <w:szCs w:val="22"/>
        </w:rPr>
        <w:t>g) Total annual burden hours (columns e x f)</w:t>
      </w:r>
    </w:p>
    <w:p w:rsidR="006F7B73" w:rsidP="006F7B73" w:rsidRDefault="006F7B73" w14:paraId="306DC0A0"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6F7B73" w:rsidP="006F7B73" w:rsidRDefault="006F7B73" w14:paraId="4BF8371A" w14:textId="0A182508">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D8179F">
        <w:rPr>
          <w:rFonts w:ascii="Tahoma" w:hAnsi="Tahoma" w:cs="Tahoma"/>
          <w:sz w:val="22"/>
          <w:szCs w:val="22"/>
        </w:rPr>
        <w:t>For the purposes of estimating and budgeting for the burden for this information collection, we projected the following informed reasonable estimate of the total number of participants and burden hours (</w:t>
      </w:r>
      <w:r w:rsidR="00D5581A">
        <w:rPr>
          <w:rFonts w:ascii="Tahoma" w:hAnsi="Tahoma" w:cs="Tahoma"/>
          <w:sz w:val="22"/>
          <w:szCs w:val="22"/>
        </w:rPr>
        <w:t xml:space="preserve">See accompanying Excel </w:t>
      </w:r>
      <w:r w:rsidRPr="00D8179F">
        <w:rPr>
          <w:rFonts w:ascii="Tahoma" w:hAnsi="Tahoma" w:cs="Tahoma"/>
          <w:sz w:val="22"/>
          <w:szCs w:val="22"/>
        </w:rPr>
        <w:t>Table</w:t>
      </w:r>
      <w:r w:rsidR="00D5581A">
        <w:rPr>
          <w:rFonts w:ascii="Tahoma" w:hAnsi="Tahoma" w:cs="Tahoma"/>
          <w:sz w:val="22"/>
          <w:szCs w:val="22"/>
        </w:rPr>
        <w:t>. “Atlanta Urban Forest Burden Hour and Annualized Cost”</w:t>
      </w:r>
      <w:r w:rsidRPr="00D8179F">
        <w:rPr>
          <w:rFonts w:ascii="Tahoma" w:hAnsi="Tahoma" w:cs="Tahoma"/>
          <w:sz w:val="22"/>
          <w:szCs w:val="22"/>
        </w:rPr>
        <w:t xml:space="preserve">).  </w:t>
      </w:r>
    </w:p>
    <w:p w:rsidR="006F7B73" w:rsidP="006F7B73" w:rsidRDefault="006F7B73" w14:paraId="0C66B5CB"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Pr="0075332D" w:rsidR="0075332D" w:rsidP="0075332D" w:rsidRDefault="006F7B73" w14:paraId="4C120212" w14:textId="6903F9F5">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Pr>
          <w:rFonts w:ascii="Tahoma" w:hAnsi="Tahoma" w:cs="Tahoma"/>
          <w:sz w:val="22"/>
          <w:szCs w:val="22"/>
        </w:rPr>
        <w:t xml:space="preserve">The desired sample size (SS) is </w:t>
      </w:r>
      <w:r w:rsidR="002D4C4C">
        <w:rPr>
          <w:rFonts w:ascii="Tahoma" w:hAnsi="Tahoma" w:cs="Tahoma"/>
          <w:sz w:val="22"/>
          <w:szCs w:val="22"/>
        </w:rPr>
        <w:t>112</w:t>
      </w:r>
      <w:r>
        <w:rPr>
          <w:rFonts w:ascii="Tahoma" w:hAnsi="Tahoma" w:cs="Tahoma"/>
          <w:sz w:val="22"/>
          <w:szCs w:val="22"/>
        </w:rPr>
        <w:t xml:space="preserve">.  Assuming a response rate of </w:t>
      </w:r>
      <w:r w:rsidR="00B55BA1">
        <w:rPr>
          <w:rFonts w:ascii="Tahoma" w:hAnsi="Tahoma" w:cs="Tahoma"/>
          <w:sz w:val="22"/>
          <w:szCs w:val="22"/>
        </w:rPr>
        <w:t>5</w:t>
      </w:r>
      <w:r w:rsidR="00DD3790">
        <w:rPr>
          <w:rFonts w:ascii="Tahoma" w:hAnsi="Tahoma" w:cs="Tahoma"/>
          <w:sz w:val="22"/>
          <w:szCs w:val="22"/>
        </w:rPr>
        <w:t>3</w:t>
      </w:r>
      <w:r w:rsidR="00655AAE">
        <w:rPr>
          <w:rFonts w:ascii="Tahoma" w:hAnsi="Tahoma" w:cs="Tahoma"/>
          <w:sz w:val="22"/>
          <w:szCs w:val="22"/>
        </w:rPr>
        <w:t xml:space="preserve"> percent</w:t>
      </w:r>
      <w:r>
        <w:rPr>
          <w:rFonts w:ascii="Tahoma" w:hAnsi="Tahoma" w:cs="Tahoma"/>
          <w:sz w:val="22"/>
          <w:szCs w:val="22"/>
        </w:rPr>
        <w:t>, w</w:t>
      </w:r>
      <w:r w:rsidRPr="00661ABF">
        <w:rPr>
          <w:rFonts w:ascii="Tahoma" w:hAnsi="Tahoma" w:cs="Tahoma"/>
          <w:sz w:val="22"/>
          <w:szCs w:val="22"/>
        </w:rPr>
        <w:t xml:space="preserve">e estimate </w:t>
      </w:r>
      <w:r>
        <w:rPr>
          <w:rFonts w:ascii="Tahoma" w:hAnsi="Tahoma" w:cs="Tahoma"/>
          <w:sz w:val="22"/>
          <w:szCs w:val="22"/>
        </w:rPr>
        <w:t>contact</w:t>
      </w:r>
      <w:r w:rsidR="00A777C1">
        <w:rPr>
          <w:rFonts w:ascii="Tahoma" w:hAnsi="Tahoma" w:cs="Tahoma"/>
          <w:sz w:val="22"/>
          <w:szCs w:val="22"/>
        </w:rPr>
        <w:t xml:space="preserve">ing </w:t>
      </w:r>
      <w:r w:rsidR="002D4C4C">
        <w:rPr>
          <w:rFonts w:ascii="Tahoma" w:hAnsi="Tahoma" w:cs="Tahoma"/>
          <w:sz w:val="22"/>
          <w:szCs w:val="22"/>
        </w:rPr>
        <w:t>231</w:t>
      </w:r>
      <w:r w:rsidRPr="00661ABF" w:rsidR="002D4C4C">
        <w:rPr>
          <w:rFonts w:ascii="Tahoma" w:hAnsi="Tahoma" w:cs="Tahoma"/>
          <w:sz w:val="22"/>
          <w:szCs w:val="22"/>
        </w:rPr>
        <w:t xml:space="preserve"> </w:t>
      </w:r>
      <w:r>
        <w:rPr>
          <w:rFonts w:ascii="Tahoma" w:hAnsi="Tahoma" w:cs="Tahoma"/>
          <w:sz w:val="22"/>
          <w:szCs w:val="22"/>
        </w:rPr>
        <w:t>potential respondents</w:t>
      </w:r>
      <w:r w:rsidR="004667CE">
        <w:rPr>
          <w:rFonts w:ascii="Tahoma" w:hAnsi="Tahoma" w:cs="Tahoma"/>
          <w:sz w:val="22"/>
          <w:szCs w:val="22"/>
        </w:rPr>
        <w:t>.</w:t>
      </w:r>
      <w:r w:rsidR="00B55BA1">
        <w:rPr>
          <w:rFonts w:ascii="Tahoma" w:hAnsi="Tahoma" w:cs="Tahoma"/>
          <w:sz w:val="22"/>
          <w:szCs w:val="22"/>
        </w:rPr>
        <w:t xml:space="preserve"> </w:t>
      </w:r>
      <w:r w:rsidR="004667CE">
        <w:rPr>
          <w:rFonts w:ascii="Tahoma" w:hAnsi="Tahoma" w:cs="Tahoma"/>
          <w:sz w:val="22"/>
          <w:szCs w:val="22"/>
        </w:rPr>
        <w:t xml:space="preserve"> </w:t>
      </w:r>
      <w:r w:rsidR="009B5106">
        <w:rPr>
          <w:rFonts w:ascii="Tahoma" w:hAnsi="Tahoma" w:cs="Tahoma"/>
          <w:sz w:val="22"/>
          <w:szCs w:val="22"/>
        </w:rPr>
        <w:t xml:space="preserve">The survey will </w:t>
      </w:r>
      <w:r w:rsidR="00FC193F">
        <w:rPr>
          <w:rFonts w:ascii="Tahoma" w:hAnsi="Tahoma" w:cs="Tahoma"/>
          <w:sz w:val="22"/>
          <w:szCs w:val="22"/>
        </w:rPr>
        <w:t>be</w:t>
      </w:r>
      <w:r w:rsidR="009B5106">
        <w:rPr>
          <w:rFonts w:ascii="Tahoma" w:hAnsi="Tahoma" w:cs="Tahoma"/>
          <w:sz w:val="22"/>
          <w:szCs w:val="22"/>
        </w:rPr>
        <w:t xml:space="preserve"> </w:t>
      </w:r>
      <w:r w:rsidR="00A777C1">
        <w:rPr>
          <w:rFonts w:ascii="Tahoma" w:hAnsi="Tahoma" w:cs="Tahoma"/>
          <w:sz w:val="22"/>
          <w:szCs w:val="22"/>
        </w:rPr>
        <w:t xml:space="preserve">administered </w:t>
      </w:r>
      <w:r w:rsidR="009B5106">
        <w:rPr>
          <w:rFonts w:ascii="Tahoma" w:hAnsi="Tahoma" w:cs="Tahoma"/>
          <w:sz w:val="22"/>
          <w:szCs w:val="22"/>
        </w:rPr>
        <w:t xml:space="preserve">in </w:t>
      </w:r>
      <w:r w:rsidR="00A777C1">
        <w:rPr>
          <w:rFonts w:ascii="Tahoma" w:hAnsi="Tahoma" w:cs="Tahoma"/>
          <w:sz w:val="22"/>
          <w:szCs w:val="22"/>
        </w:rPr>
        <w:t xml:space="preserve">City of </w:t>
      </w:r>
      <w:r w:rsidR="009B5106">
        <w:rPr>
          <w:rFonts w:ascii="Tahoma" w:hAnsi="Tahoma" w:cs="Tahoma"/>
          <w:sz w:val="22"/>
          <w:szCs w:val="22"/>
        </w:rPr>
        <w:t xml:space="preserve">Atlanta </w:t>
      </w:r>
      <w:r w:rsidR="0075332D">
        <w:rPr>
          <w:rFonts w:ascii="Tahoma" w:hAnsi="Tahoma" w:cs="Tahoma"/>
          <w:sz w:val="22"/>
          <w:szCs w:val="22"/>
        </w:rPr>
        <w:t xml:space="preserve">neighborhoods </w:t>
      </w:r>
      <w:r w:rsidR="009B5106">
        <w:rPr>
          <w:rFonts w:ascii="Tahoma" w:hAnsi="Tahoma" w:cs="Tahoma"/>
          <w:sz w:val="22"/>
          <w:szCs w:val="22"/>
        </w:rPr>
        <w:t xml:space="preserve">where </w:t>
      </w:r>
      <w:r w:rsidR="002D4C4C">
        <w:rPr>
          <w:rFonts w:ascii="Tahoma" w:hAnsi="Tahoma" w:cs="Tahoma"/>
          <w:sz w:val="22"/>
          <w:szCs w:val="22"/>
        </w:rPr>
        <w:t xml:space="preserve">four </w:t>
      </w:r>
      <w:r w:rsidR="009B5106">
        <w:rPr>
          <w:rFonts w:ascii="Tahoma" w:hAnsi="Tahoma" w:cs="Tahoma"/>
          <w:sz w:val="22"/>
          <w:szCs w:val="22"/>
        </w:rPr>
        <w:t>forest patches have been identified</w:t>
      </w:r>
      <w:r w:rsidR="0075332D">
        <w:rPr>
          <w:rFonts w:ascii="Tahoma" w:hAnsi="Tahoma" w:cs="Tahoma"/>
          <w:sz w:val="22"/>
          <w:szCs w:val="22"/>
        </w:rPr>
        <w:t xml:space="preserve">, ranging in size from </w:t>
      </w:r>
      <w:r w:rsidRPr="0075332D" w:rsidR="0075332D">
        <w:rPr>
          <w:rFonts w:ascii="Tahoma" w:hAnsi="Tahoma" w:cs="Tahoma"/>
          <w:sz w:val="22"/>
          <w:szCs w:val="22"/>
        </w:rPr>
        <w:t>9.28</w:t>
      </w:r>
      <w:r w:rsidR="0075332D">
        <w:rPr>
          <w:rFonts w:ascii="Tahoma" w:hAnsi="Tahoma" w:cs="Tahoma"/>
          <w:sz w:val="22"/>
          <w:szCs w:val="22"/>
        </w:rPr>
        <w:t xml:space="preserve"> to </w:t>
      </w:r>
      <w:r w:rsidRPr="0075332D" w:rsidR="0075332D">
        <w:rPr>
          <w:rFonts w:ascii="Tahoma" w:hAnsi="Tahoma" w:cs="Tahoma"/>
          <w:sz w:val="22"/>
          <w:szCs w:val="22"/>
        </w:rPr>
        <w:t>36.42</w:t>
      </w:r>
      <w:r w:rsidR="0075332D">
        <w:rPr>
          <w:rFonts w:ascii="Tahoma" w:hAnsi="Tahoma" w:cs="Tahoma"/>
          <w:sz w:val="22"/>
          <w:szCs w:val="22"/>
        </w:rPr>
        <w:t xml:space="preserve"> acres.  </w:t>
      </w:r>
      <w:r w:rsidR="00A777C1">
        <w:rPr>
          <w:rFonts w:ascii="Tahoma" w:hAnsi="Tahoma" w:cs="Tahoma"/>
          <w:sz w:val="22"/>
          <w:szCs w:val="22"/>
        </w:rPr>
        <w:t xml:space="preserve">Our focus is on publicly managed/owned forest patches.  </w:t>
      </w:r>
      <w:r w:rsidR="00AA16C7">
        <w:rPr>
          <w:rFonts w:ascii="Tahoma" w:hAnsi="Tahoma" w:cs="Tahoma"/>
          <w:sz w:val="22"/>
          <w:szCs w:val="22"/>
        </w:rPr>
        <w:t>Publicly owned forest patches on city owned property and rights of way are randomly distributed across the city.</w:t>
      </w:r>
    </w:p>
    <w:p w:rsidR="0075332D" w:rsidP="006F7B73" w:rsidRDefault="0075332D" w14:paraId="4AAE9B57"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04309A" w:rsidP="006F7B73" w:rsidRDefault="004667CE" w14:paraId="48EB8673" w14:textId="2250E65C">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Pr>
          <w:rFonts w:ascii="Tahoma" w:hAnsi="Tahoma" w:cs="Tahoma"/>
          <w:sz w:val="22"/>
          <w:szCs w:val="22"/>
        </w:rPr>
        <w:t>The total number of</w:t>
      </w:r>
      <w:r w:rsidR="002D4C4C">
        <w:rPr>
          <w:rFonts w:ascii="Tahoma" w:hAnsi="Tahoma" w:cs="Tahoma"/>
          <w:sz w:val="22"/>
          <w:szCs w:val="22"/>
        </w:rPr>
        <w:t xml:space="preserve"> household</w:t>
      </w:r>
      <w:r>
        <w:rPr>
          <w:rFonts w:ascii="Tahoma" w:hAnsi="Tahoma" w:cs="Tahoma"/>
          <w:sz w:val="22"/>
          <w:szCs w:val="22"/>
        </w:rPr>
        <w:t xml:space="preserve"> contacts </w:t>
      </w:r>
      <w:r w:rsidR="00A777C1">
        <w:rPr>
          <w:rFonts w:ascii="Tahoma" w:hAnsi="Tahoma" w:cs="Tahoma"/>
          <w:sz w:val="22"/>
          <w:szCs w:val="22"/>
        </w:rPr>
        <w:t xml:space="preserve">to be made </w:t>
      </w:r>
      <w:r>
        <w:rPr>
          <w:rFonts w:ascii="Tahoma" w:hAnsi="Tahoma" w:cs="Tahoma"/>
          <w:sz w:val="22"/>
          <w:szCs w:val="22"/>
        </w:rPr>
        <w:t xml:space="preserve">is estimated to be </w:t>
      </w:r>
      <w:r w:rsidR="002D4C4C">
        <w:rPr>
          <w:rFonts w:ascii="Tahoma" w:hAnsi="Tahoma" w:cs="Tahoma"/>
          <w:sz w:val="22"/>
          <w:szCs w:val="22"/>
        </w:rPr>
        <w:t>231</w:t>
      </w:r>
      <w:r w:rsidR="00B55BA1">
        <w:rPr>
          <w:rFonts w:ascii="Tahoma" w:hAnsi="Tahoma" w:cs="Tahoma"/>
          <w:sz w:val="22"/>
          <w:szCs w:val="22"/>
        </w:rPr>
        <w:t xml:space="preserve">.  </w:t>
      </w:r>
      <w:r w:rsidR="006F7B73">
        <w:rPr>
          <w:rFonts w:ascii="Tahoma" w:hAnsi="Tahoma" w:cs="Tahoma"/>
          <w:sz w:val="22"/>
          <w:szCs w:val="22"/>
        </w:rPr>
        <w:t>Statement B describes efforts to improve response rates</w:t>
      </w:r>
      <w:r w:rsidR="00432BA3">
        <w:rPr>
          <w:rFonts w:ascii="Tahoma" w:hAnsi="Tahoma" w:cs="Tahoma"/>
          <w:sz w:val="22"/>
          <w:szCs w:val="22"/>
        </w:rPr>
        <w:t xml:space="preserve"> using proportionate, </w:t>
      </w:r>
      <w:r w:rsidRPr="00432BA3">
        <w:rPr>
          <w:rFonts w:ascii="Tahoma" w:hAnsi="Tahoma" w:cs="Tahoma"/>
          <w:sz w:val="22"/>
          <w:szCs w:val="22"/>
        </w:rPr>
        <w:t>census guided</w:t>
      </w:r>
      <w:r w:rsidRPr="00432BA3" w:rsidR="00432BA3">
        <w:rPr>
          <w:rFonts w:ascii="Tahoma" w:hAnsi="Tahoma" w:cs="Tahoma"/>
          <w:sz w:val="22"/>
          <w:szCs w:val="22"/>
        </w:rPr>
        <w:t xml:space="preserve"> (PCG) systematic random sampling</w:t>
      </w:r>
      <w:r w:rsidR="006F7B73">
        <w:rPr>
          <w:rFonts w:ascii="Tahoma" w:hAnsi="Tahoma" w:cs="Tahoma"/>
          <w:sz w:val="22"/>
          <w:szCs w:val="22"/>
        </w:rPr>
        <w:t xml:space="preserve">; however, we will assume a conservative rate </w:t>
      </w:r>
      <w:r w:rsidR="00432BA3">
        <w:rPr>
          <w:rFonts w:ascii="Tahoma" w:hAnsi="Tahoma" w:cs="Tahoma"/>
          <w:sz w:val="22"/>
          <w:szCs w:val="22"/>
        </w:rPr>
        <w:t>(5</w:t>
      </w:r>
      <w:r w:rsidR="0075332D">
        <w:rPr>
          <w:rFonts w:ascii="Tahoma" w:hAnsi="Tahoma" w:cs="Tahoma"/>
          <w:sz w:val="22"/>
          <w:szCs w:val="22"/>
        </w:rPr>
        <w:t>3</w:t>
      </w:r>
      <w:r w:rsidR="00432BA3">
        <w:rPr>
          <w:rFonts w:ascii="Tahoma" w:hAnsi="Tahoma" w:cs="Tahoma"/>
          <w:sz w:val="22"/>
          <w:szCs w:val="22"/>
        </w:rPr>
        <w:t xml:space="preserve"> percent) </w:t>
      </w:r>
      <w:r w:rsidR="006F7B73">
        <w:rPr>
          <w:rFonts w:ascii="Tahoma" w:hAnsi="Tahoma" w:cs="Tahoma"/>
          <w:sz w:val="22"/>
          <w:szCs w:val="22"/>
        </w:rPr>
        <w:t xml:space="preserve">based on </w:t>
      </w:r>
      <w:r w:rsidR="00432BA3">
        <w:rPr>
          <w:rFonts w:ascii="Tahoma" w:hAnsi="Tahoma" w:cs="Tahoma"/>
          <w:sz w:val="22"/>
          <w:szCs w:val="22"/>
        </w:rPr>
        <w:t xml:space="preserve">our </w:t>
      </w:r>
      <w:r w:rsidR="006F7B73">
        <w:rPr>
          <w:rFonts w:ascii="Tahoma" w:hAnsi="Tahoma" w:cs="Tahoma"/>
          <w:sz w:val="22"/>
          <w:szCs w:val="22"/>
        </w:rPr>
        <w:t>recent, prior experience in the same city with a similar population</w:t>
      </w:r>
      <w:r w:rsidR="0075332D">
        <w:rPr>
          <w:rFonts w:ascii="Tahoma" w:hAnsi="Tahoma" w:cs="Tahoma"/>
          <w:sz w:val="22"/>
          <w:szCs w:val="22"/>
        </w:rPr>
        <w:t xml:space="preserve"> (Johnson Gaither et al., 2020)</w:t>
      </w:r>
      <w:r w:rsidR="006F7B73">
        <w:rPr>
          <w:rFonts w:ascii="Tahoma" w:hAnsi="Tahoma" w:cs="Tahoma"/>
          <w:sz w:val="22"/>
          <w:szCs w:val="22"/>
        </w:rPr>
        <w:t xml:space="preserve">.  Given these estimates, the total burden hours are estimated at </w:t>
      </w:r>
      <w:r w:rsidR="00367B11">
        <w:rPr>
          <w:rFonts w:ascii="Tahoma" w:hAnsi="Tahoma" w:cs="Tahoma"/>
          <w:sz w:val="22"/>
          <w:szCs w:val="22"/>
        </w:rPr>
        <w:t xml:space="preserve">26 </w:t>
      </w:r>
      <w:r w:rsidR="00145821">
        <w:rPr>
          <w:rFonts w:ascii="Tahoma" w:hAnsi="Tahoma" w:cs="Tahoma"/>
          <w:sz w:val="22"/>
          <w:szCs w:val="22"/>
        </w:rPr>
        <w:t xml:space="preserve">hours for respondents and </w:t>
      </w:r>
      <w:r w:rsidR="00367B11">
        <w:rPr>
          <w:rFonts w:ascii="Tahoma" w:hAnsi="Tahoma" w:cs="Tahoma"/>
          <w:sz w:val="22"/>
          <w:szCs w:val="22"/>
        </w:rPr>
        <w:t>1.67</w:t>
      </w:r>
      <w:r w:rsidR="00DA6B5D">
        <w:rPr>
          <w:rFonts w:ascii="Tahoma" w:hAnsi="Tahoma" w:cs="Tahoma"/>
          <w:sz w:val="22"/>
          <w:szCs w:val="22"/>
        </w:rPr>
        <w:t xml:space="preserve"> </w:t>
      </w:r>
      <w:r w:rsidR="00145821">
        <w:rPr>
          <w:rFonts w:ascii="Tahoma" w:hAnsi="Tahoma" w:cs="Tahoma"/>
          <w:sz w:val="22"/>
          <w:szCs w:val="22"/>
        </w:rPr>
        <w:t>hours for non-respondents</w:t>
      </w:r>
      <w:r w:rsidR="00DD3790">
        <w:rPr>
          <w:rFonts w:ascii="Tahoma" w:hAnsi="Tahoma" w:cs="Tahoma"/>
          <w:sz w:val="22"/>
          <w:szCs w:val="22"/>
        </w:rPr>
        <w:t xml:space="preserve">, for a total of </w:t>
      </w:r>
      <w:r w:rsidR="00DA6B5D">
        <w:rPr>
          <w:rFonts w:ascii="Tahoma" w:hAnsi="Tahoma" w:cs="Tahoma"/>
          <w:sz w:val="22"/>
          <w:szCs w:val="22"/>
        </w:rPr>
        <w:t xml:space="preserve">roughly </w:t>
      </w:r>
      <w:r w:rsidR="00367B11">
        <w:rPr>
          <w:rFonts w:ascii="Tahoma" w:hAnsi="Tahoma" w:cs="Tahoma"/>
          <w:sz w:val="22"/>
          <w:szCs w:val="22"/>
        </w:rPr>
        <w:t xml:space="preserve">28 </w:t>
      </w:r>
      <w:r w:rsidR="00DD3790">
        <w:rPr>
          <w:rFonts w:ascii="Tahoma" w:hAnsi="Tahoma" w:cs="Tahoma"/>
          <w:sz w:val="22"/>
          <w:szCs w:val="22"/>
        </w:rPr>
        <w:t>burden hours</w:t>
      </w:r>
      <w:r w:rsidR="00A777C1">
        <w:rPr>
          <w:rFonts w:ascii="Tahoma" w:hAnsi="Tahoma" w:cs="Tahoma"/>
          <w:sz w:val="22"/>
          <w:szCs w:val="22"/>
        </w:rPr>
        <w:t xml:space="preserve"> (rounded)</w:t>
      </w:r>
      <w:r w:rsidR="00145821">
        <w:rPr>
          <w:rFonts w:ascii="Tahoma" w:hAnsi="Tahoma" w:cs="Tahoma"/>
          <w:sz w:val="22"/>
          <w:szCs w:val="22"/>
        </w:rPr>
        <w:t xml:space="preserve">.  </w:t>
      </w:r>
    </w:p>
    <w:p w:rsidR="0004309A" w:rsidP="0075332D" w:rsidRDefault="0004309A" w14:paraId="17058BC3"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6F7B73" w:rsidP="005D3F86" w:rsidRDefault="00145821" w14:paraId="4FAD7515" w14:textId="289B174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sidRPr="00145821">
        <w:rPr>
          <w:rFonts w:ascii="Tahoma" w:hAnsi="Tahoma" w:cs="Tahoma"/>
          <w:sz w:val="22"/>
          <w:szCs w:val="22"/>
        </w:rPr>
        <w:t xml:space="preserve">Please see </w:t>
      </w:r>
      <w:r w:rsidR="00D5581A">
        <w:rPr>
          <w:rFonts w:ascii="Tahoma" w:hAnsi="Tahoma" w:cs="Tahoma"/>
          <w:sz w:val="22"/>
          <w:szCs w:val="22"/>
        </w:rPr>
        <w:t xml:space="preserve">attached table “Atlanta Urban Forest Burden Hour and Annualized Cost” </w:t>
      </w:r>
      <w:r w:rsidRPr="00145821">
        <w:rPr>
          <w:rFonts w:ascii="Tahoma" w:hAnsi="Tahoma" w:cs="Tahoma"/>
          <w:sz w:val="22"/>
          <w:szCs w:val="22"/>
        </w:rPr>
        <w:t>for</w:t>
      </w:r>
      <w:r w:rsidR="0004309A">
        <w:rPr>
          <w:rFonts w:ascii="Tahoma" w:hAnsi="Tahoma" w:cs="Tahoma"/>
          <w:sz w:val="22"/>
          <w:szCs w:val="22"/>
        </w:rPr>
        <w:t xml:space="preserve"> annual rates and more details.  </w:t>
      </w:r>
      <w:r w:rsidRPr="005D3F86" w:rsidR="006F7B73">
        <w:rPr>
          <w:rFonts w:ascii="Tahoma" w:hAnsi="Tahoma" w:cs="Tahoma"/>
          <w:sz w:val="22"/>
          <w:szCs w:val="22"/>
        </w:rPr>
        <w:t xml:space="preserve">The total annual burden to respondents is based on our estimate of </w:t>
      </w:r>
      <w:r w:rsidR="00367B11">
        <w:rPr>
          <w:rFonts w:ascii="Tahoma" w:hAnsi="Tahoma" w:cs="Tahoma"/>
          <w:sz w:val="22"/>
          <w:szCs w:val="22"/>
        </w:rPr>
        <w:t>132</w:t>
      </w:r>
      <w:r w:rsidRPr="005D3F86" w:rsidR="00367B11">
        <w:rPr>
          <w:rFonts w:ascii="Tahoma" w:hAnsi="Tahoma" w:cs="Tahoma"/>
          <w:sz w:val="22"/>
          <w:szCs w:val="22"/>
        </w:rPr>
        <w:t xml:space="preserve"> </w:t>
      </w:r>
      <w:r w:rsidRPr="005D3F86" w:rsidR="006F7B73">
        <w:rPr>
          <w:rFonts w:ascii="Tahoma" w:hAnsi="Tahoma" w:cs="Tahoma"/>
          <w:sz w:val="22"/>
          <w:szCs w:val="22"/>
        </w:rPr>
        <w:t xml:space="preserve">responses to the survey, each </w:t>
      </w:r>
      <w:r w:rsidR="006F5A67">
        <w:rPr>
          <w:rFonts w:ascii="Tahoma" w:hAnsi="Tahoma" w:cs="Tahoma"/>
          <w:sz w:val="22"/>
          <w:szCs w:val="22"/>
        </w:rPr>
        <w:t xml:space="preserve">full </w:t>
      </w:r>
      <w:r w:rsidRPr="005D3F86" w:rsidR="006F7B73">
        <w:rPr>
          <w:rFonts w:ascii="Tahoma" w:hAnsi="Tahoma" w:cs="Tahoma"/>
          <w:sz w:val="22"/>
          <w:szCs w:val="22"/>
        </w:rPr>
        <w:t xml:space="preserve">response taking roughly </w:t>
      </w:r>
      <w:r w:rsidR="009361B5">
        <w:rPr>
          <w:rFonts w:ascii="Tahoma" w:hAnsi="Tahoma" w:cs="Tahoma"/>
          <w:sz w:val="22"/>
          <w:szCs w:val="22"/>
        </w:rPr>
        <w:t>12</w:t>
      </w:r>
      <w:r w:rsidRPr="005D3F86" w:rsidR="006F7B73">
        <w:rPr>
          <w:rFonts w:ascii="Tahoma" w:hAnsi="Tahoma" w:cs="Tahoma"/>
          <w:sz w:val="22"/>
          <w:szCs w:val="22"/>
        </w:rPr>
        <w:t xml:space="preserve"> minutes or 0.</w:t>
      </w:r>
      <w:r w:rsidR="009361B5">
        <w:rPr>
          <w:rFonts w:ascii="Tahoma" w:hAnsi="Tahoma" w:cs="Tahoma"/>
          <w:sz w:val="22"/>
          <w:szCs w:val="22"/>
        </w:rPr>
        <w:t>2</w:t>
      </w:r>
      <w:r w:rsidRPr="005D3F86" w:rsidR="006F7B73">
        <w:rPr>
          <w:rFonts w:ascii="Tahoma" w:hAnsi="Tahoma" w:cs="Tahoma"/>
          <w:sz w:val="22"/>
          <w:szCs w:val="22"/>
        </w:rPr>
        <w:t xml:space="preserve"> hours to complete (</w:t>
      </w:r>
      <w:r w:rsidR="00367B11">
        <w:rPr>
          <w:rFonts w:ascii="Tahoma" w:hAnsi="Tahoma" w:cs="Tahoma"/>
          <w:sz w:val="22"/>
          <w:szCs w:val="22"/>
        </w:rPr>
        <w:t>26</w:t>
      </w:r>
      <w:r w:rsidRPr="005D3F86" w:rsidR="00367B11">
        <w:rPr>
          <w:rFonts w:ascii="Tahoma" w:hAnsi="Tahoma" w:cs="Tahoma"/>
          <w:sz w:val="22"/>
          <w:szCs w:val="22"/>
        </w:rPr>
        <w:t xml:space="preserve"> </w:t>
      </w:r>
      <w:r w:rsidRPr="005D3F86" w:rsidR="006F7B73">
        <w:rPr>
          <w:rFonts w:ascii="Tahoma" w:hAnsi="Tahoma" w:cs="Tahoma"/>
          <w:sz w:val="22"/>
          <w:szCs w:val="22"/>
        </w:rPr>
        <w:t>h</w:t>
      </w:r>
      <w:r w:rsidR="00A834C0">
        <w:rPr>
          <w:rFonts w:ascii="Tahoma" w:hAnsi="Tahoma" w:cs="Tahoma"/>
          <w:sz w:val="22"/>
          <w:szCs w:val="22"/>
        </w:rPr>
        <w:t>ours annually</w:t>
      </w:r>
      <w:r w:rsidRPr="005D3F86" w:rsidR="006F7B73">
        <w:rPr>
          <w:rFonts w:ascii="Tahoma" w:hAnsi="Tahoma" w:cs="Tahoma"/>
          <w:sz w:val="22"/>
          <w:szCs w:val="22"/>
        </w:rPr>
        <w:t>)</w:t>
      </w:r>
      <w:r w:rsidR="006F5A67">
        <w:rPr>
          <w:rFonts w:ascii="Tahoma" w:hAnsi="Tahoma" w:cs="Tahoma"/>
          <w:sz w:val="22"/>
          <w:szCs w:val="22"/>
        </w:rPr>
        <w:t xml:space="preserve"> and 1 minute or (0.016) for non-responses (</w:t>
      </w:r>
      <w:r w:rsidR="00367B11">
        <w:rPr>
          <w:rFonts w:ascii="Tahoma" w:hAnsi="Tahoma" w:cs="Tahoma"/>
          <w:sz w:val="22"/>
          <w:szCs w:val="22"/>
        </w:rPr>
        <w:t>1.67</w:t>
      </w:r>
      <w:r w:rsidR="006F5A67">
        <w:rPr>
          <w:rFonts w:ascii="Tahoma" w:hAnsi="Tahoma" w:cs="Tahoma"/>
          <w:sz w:val="22"/>
          <w:szCs w:val="22"/>
        </w:rPr>
        <w:t xml:space="preserve"> hours annually)</w:t>
      </w:r>
      <w:r w:rsidRPr="005D3F86" w:rsidR="006F7B73">
        <w:rPr>
          <w:rFonts w:ascii="Tahoma" w:hAnsi="Tahoma" w:cs="Tahoma"/>
          <w:sz w:val="22"/>
          <w:szCs w:val="22"/>
        </w:rPr>
        <w:t xml:space="preserve">.  </w:t>
      </w:r>
      <w:r w:rsidR="00D5581A">
        <w:rPr>
          <w:rFonts w:ascii="Tahoma" w:hAnsi="Tahoma" w:cs="Tahoma"/>
          <w:sz w:val="22"/>
          <w:szCs w:val="22"/>
        </w:rPr>
        <w:t xml:space="preserve">The </w:t>
      </w:r>
      <w:r w:rsidR="00367B11">
        <w:rPr>
          <w:rFonts w:ascii="Tahoma" w:hAnsi="Tahoma" w:cs="Tahoma"/>
          <w:sz w:val="22"/>
          <w:szCs w:val="22"/>
        </w:rPr>
        <w:t xml:space="preserve">132 </w:t>
      </w:r>
      <w:r w:rsidR="00D5581A">
        <w:rPr>
          <w:rFonts w:ascii="Tahoma" w:hAnsi="Tahoma" w:cs="Tahoma"/>
          <w:sz w:val="22"/>
          <w:szCs w:val="22"/>
        </w:rPr>
        <w:t xml:space="preserve">responses include </w:t>
      </w:r>
      <w:r w:rsidRPr="00D9093C" w:rsidR="00D5581A">
        <w:rPr>
          <w:rFonts w:ascii="Tahoma" w:hAnsi="Tahoma" w:cs="Tahoma"/>
          <w:sz w:val="22"/>
          <w:szCs w:val="22"/>
        </w:rPr>
        <w:t>20 pre-test surveys</w:t>
      </w:r>
      <w:r w:rsidR="00D5581A">
        <w:rPr>
          <w:rFonts w:ascii="Tahoma" w:hAnsi="Tahoma" w:cs="Tahoma"/>
          <w:sz w:val="22"/>
          <w:szCs w:val="22"/>
        </w:rPr>
        <w:t xml:space="preserve">, which be administered to </w:t>
      </w:r>
      <w:r w:rsidR="00002EB9">
        <w:rPr>
          <w:rFonts w:ascii="Tahoma" w:hAnsi="Tahoma" w:cs="Tahoma"/>
          <w:sz w:val="22"/>
          <w:szCs w:val="22"/>
        </w:rPr>
        <w:t>adults in the</w:t>
      </w:r>
      <w:r w:rsidR="00744EA2">
        <w:rPr>
          <w:rFonts w:ascii="Tahoma" w:hAnsi="Tahoma" w:cs="Tahoma"/>
          <w:sz w:val="22"/>
          <w:szCs w:val="22"/>
        </w:rPr>
        <w:t xml:space="preserve"> Urban Food Forest at </w:t>
      </w:r>
      <w:r w:rsidR="00002EB9">
        <w:rPr>
          <w:rFonts w:ascii="Tahoma" w:hAnsi="Tahoma" w:cs="Tahoma"/>
          <w:sz w:val="22"/>
          <w:szCs w:val="22"/>
        </w:rPr>
        <w:t>Browns Mill neighborhood of southeast Atlanta</w:t>
      </w:r>
      <w:r w:rsidR="000440D2">
        <w:rPr>
          <w:rFonts w:ascii="Tahoma" w:hAnsi="Tahoma" w:cs="Tahoma"/>
          <w:sz w:val="22"/>
          <w:szCs w:val="22"/>
        </w:rPr>
        <w:t xml:space="preserve"> (f</w:t>
      </w:r>
      <w:r w:rsidRPr="000440D2" w:rsidR="000440D2">
        <w:rPr>
          <w:rFonts w:ascii="Tahoma" w:hAnsi="Tahoma" w:cs="Tahoma"/>
          <w:sz w:val="22"/>
          <w:szCs w:val="22"/>
        </w:rPr>
        <w:t>riendsofbrownsmillfoodforestpark.org/</w:t>
      </w:r>
      <w:r w:rsidR="000440D2">
        <w:rPr>
          <w:rFonts w:ascii="Tahoma" w:hAnsi="Tahoma" w:cs="Tahoma"/>
          <w:sz w:val="22"/>
          <w:szCs w:val="22"/>
        </w:rPr>
        <w:t>)</w:t>
      </w:r>
      <w:r w:rsidR="00002EB9">
        <w:rPr>
          <w:rFonts w:ascii="Tahoma" w:hAnsi="Tahoma" w:cs="Tahoma"/>
          <w:sz w:val="22"/>
          <w:szCs w:val="22"/>
        </w:rPr>
        <w:t xml:space="preserve">.  This neighborhood is proximal to </w:t>
      </w:r>
      <w:r w:rsidR="00367B11">
        <w:rPr>
          <w:rFonts w:ascii="Tahoma" w:hAnsi="Tahoma" w:cs="Tahoma"/>
          <w:sz w:val="22"/>
          <w:szCs w:val="22"/>
        </w:rPr>
        <w:t>each of the forest patches</w:t>
      </w:r>
      <w:r w:rsidR="00002EB9">
        <w:rPr>
          <w:rFonts w:ascii="Tahoma" w:hAnsi="Tahoma" w:cs="Tahoma"/>
          <w:sz w:val="22"/>
          <w:szCs w:val="22"/>
        </w:rPr>
        <w:t xml:space="preserve"> in southeast Atlanta.  These pre-testers will be identified via contacts with the “Friends of the Browns Mill Food Forest,” which is a community-based group that supports the Urban Food Forest at Browns Mill.  </w:t>
      </w:r>
      <w:r w:rsidRPr="005D3F86" w:rsidR="006F7B73">
        <w:rPr>
          <w:rFonts w:ascii="Tahoma" w:hAnsi="Tahoma" w:cs="Tahoma"/>
          <w:sz w:val="22"/>
          <w:szCs w:val="22"/>
        </w:rPr>
        <w:t xml:space="preserve">The time estimated for response to the current iteration of the survey is based on administration of the survey in 2015 and 2016.  Response time was typically </w:t>
      </w:r>
      <w:r w:rsidR="009361B5">
        <w:rPr>
          <w:rFonts w:ascii="Tahoma" w:hAnsi="Tahoma" w:cs="Tahoma"/>
          <w:sz w:val="22"/>
          <w:szCs w:val="22"/>
        </w:rPr>
        <w:t>10</w:t>
      </w:r>
      <w:r w:rsidRPr="005D3F86" w:rsidR="006F7B73">
        <w:rPr>
          <w:rFonts w:ascii="Tahoma" w:hAnsi="Tahoma" w:cs="Tahoma"/>
          <w:sz w:val="22"/>
          <w:szCs w:val="22"/>
        </w:rPr>
        <w:t xml:space="preserve"> minutes or less.  With the addition of </w:t>
      </w:r>
      <w:r w:rsidR="0075332D">
        <w:rPr>
          <w:rFonts w:ascii="Tahoma" w:hAnsi="Tahoma" w:cs="Tahoma"/>
          <w:sz w:val="22"/>
          <w:szCs w:val="22"/>
        </w:rPr>
        <w:t>the collective efficacy and social cohesion scales</w:t>
      </w:r>
      <w:r w:rsidRPr="005D3F86" w:rsidR="006F7B73">
        <w:rPr>
          <w:rFonts w:ascii="Tahoma" w:hAnsi="Tahoma" w:cs="Tahoma"/>
          <w:sz w:val="22"/>
          <w:szCs w:val="22"/>
        </w:rPr>
        <w:t>, we estimate an additional t</w:t>
      </w:r>
      <w:r w:rsidR="009361B5">
        <w:rPr>
          <w:rFonts w:ascii="Tahoma" w:hAnsi="Tahoma" w:cs="Tahoma"/>
          <w:sz w:val="22"/>
          <w:szCs w:val="22"/>
        </w:rPr>
        <w:t>wo</w:t>
      </w:r>
      <w:r w:rsidRPr="005D3F86" w:rsidR="006F7B73">
        <w:rPr>
          <w:rFonts w:ascii="Tahoma" w:hAnsi="Tahoma" w:cs="Tahoma"/>
          <w:sz w:val="22"/>
          <w:szCs w:val="22"/>
        </w:rPr>
        <w:t xml:space="preserve"> minutes of response time. The per-response burden estimate </w:t>
      </w:r>
      <w:r w:rsidRPr="005D3F86" w:rsidR="0080774C">
        <w:rPr>
          <w:rFonts w:ascii="Tahoma" w:hAnsi="Tahoma" w:cs="Tahoma"/>
          <w:sz w:val="22"/>
          <w:szCs w:val="22"/>
        </w:rPr>
        <w:t xml:space="preserve">for completing the survey </w:t>
      </w:r>
      <w:r w:rsidRPr="005D3F86" w:rsidR="006F7B73">
        <w:rPr>
          <w:rFonts w:ascii="Tahoma" w:hAnsi="Tahoma" w:cs="Tahoma"/>
          <w:sz w:val="22"/>
          <w:szCs w:val="22"/>
        </w:rPr>
        <w:t xml:space="preserve">is based on an average adult </w:t>
      </w:r>
      <w:r w:rsidR="0075332D">
        <w:rPr>
          <w:rFonts w:ascii="Tahoma" w:hAnsi="Tahoma" w:cs="Tahoma"/>
          <w:sz w:val="22"/>
          <w:szCs w:val="22"/>
        </w:rPr>
        <w:t xml:space="preserve">(18 or older) </w:t>
      </w:r>
      <w:r w:rsidRPr="005D3F86" w:rsidR="006F7B73">
        <w:rPr>
          <w:rFonts w:ascii="Tahoma" w:hAnsi="Tahoma" w:cs="Tahoma"/>
          <w:sz w:val="22"/>
          <w:szCs w:val="22"/>
        </w:rPr>
        <w:t>reading the given collection activities.</w:t>
      </w:r>
    </w:p>
    <w:p w:rsidR="00424554" w:rsidP="006B1FE7" w:rsidRDefault="00424554" w14:paraId="4DC37CBD" w14:textId="77777777">
      <w:pPr>
        <w:tabs>
          <w:tab w:val="left" w:pos="-1080"/>
          <w:tab w:val="left" w:pos="-720"/>
          <w:tab w:val="left" w:pos="450"/>
          <w:tab w:val="left" w:pos="720"/>
          <w:tab w:val="left" w:pos="2160"/>
        </w:tabs>
        <w:rPr>
          <w:rFonts w:ascii="Tahoma" w:hAnsi="Tahoma" w:cs="Tahoma"/>
          <w:b/>
        </w:rPr>
        <w:sectPr w:rsidR="00424554" w:rsidSect="00504B59">
          <w:footerReference w:type="default" r:id="rId15"/>
          <w:type w:val="continuous"/>
          <w:pgSz w:w="12240" w:h="15840"/>
          <w:pgMar w:top="1440" w:right="1440" w:bottom="1440" w:left="1440" w:header="1080" w:footer="302" w:gutter="0"/>
          <w:cols w:space="720"/>
          <w:noEndnote/>
        </w:sectPr>
      </w:pPr>
    </w:p>
    <w:p w:rsidRPr="00DD3790" w:rsidR="0004309A" w:rsidP="005D3F86" w:rsidRDefault="0075332D" w14:paraId="130F0967" w14:textId="74BFACB2">
      <w:pPr>
        <w:keepLines/>
        <w:widowControl/>
        <w:tabs>
          <w:tab w:val="left" w:pos="270"/>
          <w:tab w:val="left" w:pos="72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720"/>
        <w:rPr>
          <w:rFonts w:ascii="Tahoma" w:hAnsi="Tahoma" w:cs="Tahoma"/>
          <w:b/>
          <w:bCs/>
        </w:rPr>
      </w:pPr>
      <w:r>
        <w:rPr>
          <w:rFonts w:ascii="Tahoma" w:hAnsi="Tahoma" w:cs="Tahoma"/>
          <w:bCs/>
        </w:rPr>
        <w:lastRenderedPageBreak/>
        <w:tab/>
      </w:r>
      <w:r>
        <w:rPr>
          <w:rFonts w:ascii="Tahoma" w:hAnsi="Tahoma" w:cs="Tahoma"/>
          <w:bCs/>
        </w:rPr>
        <w:tab/>
      </w:r>
      <w:r w:rsidRPr="00DD3790" w:rsidR="0004309A">
        <w:rPr>
          <w:rFonts w:ascii="Tahoma" w:hAnsi="Tahoma" w:cs="Tahoma"/>
          <w:bCs/>
        </w:rPr>
        <w:t>We estimate the total d</w:t>
      </w:r>
      <w:r w:rsidRPr="006D7530" w:rsidR="00A834C0">
        <w:rPr>
          <w:rFonts w:ascii="Tahoma" w:hAnsi="Tahoma" w:cs="Tahoma"/>
          <w:bCs/>
        </w:rPr>
        <w:t xml:space="preserve">ollar value of the burden hours, for both respondents and non-respondents, </w:t>
      </w:r>
      <w:r w:rsidRPr="00DD3790" w:rsidR="0004309A">
        <w:rPr>
          <w:rFonts w:ascii="Tahoma" w:hAnsi="Tahoma" w:cs="Tahoma"/>
          <w:bCs/>
        </w:rPr>
        <w:t xml:space="preserve">for this collection to </w:t>
      </w:r>
      <w:r w:rsidRPr="0075332D" w:rsidR="0004309A">
        <w:rPr>
          <w:rFonts w:ascii="Tahoma" w:hAnsi="Tahoma" w:cs="Tahoma"/>
          <w:bCs/>
        </w:rPr>
        <w:t>be $</w:t>
      </w:r>
      <w:r w:rsidR="003A59B0">
        <w:rPr>
          <w:rFonts w:ascii="Tahoma" w:hAnsi="Tahoma" w:cs="Tahoma"/>
          <w:bCs/>
        </w:rPr>
        <w:t>438</w:t>
      </w:r>
      <w:r w:rsidRPr="0075332D" w:rsidR="0004309A">
        <w:rPr>
          <w:rFonts w:ascii="Tahoma" w:hAnsi="Tahoma" w:cs="Tahoma"/>
          <w:bCs/>
        </w:rPr>
        <w:t>.  We</w:t>
      </w:r>
      <w:r w:rsidRPr="00DD3790" w:rsidR="0004309A">
        <w:rPr>
          <w:rFonts w:ascii="Tahoma" w:hAnsi="Tahoma" w:cs="Tahoma"/>
          <w:bCs/>
        </w:rPr>
        <w:t xml:space="preserve"> arrived at this figure by multiplying the total estimated burden hours (</w:t>
      </w:r>
      <w:r w:rsidR="003A59B0">
        <w:rPr>
          <w:rFonts w:ascii="Tahoma" w:hAnsi="Tahoma" w:cs="Tahoma"/>
          <w:bCs/>
        </w:rPr>
        <w:t>28</w:t>
      </w:r>
      <w:r w:rsidRPr="00DD3790" w:rsidR="003A59B0">
        <w:rPr>
          <w:rFonts w:ascii="Tahoma" w:hAnsi="Tahoma" w:cs="Tahoma"/>
          <w:bCs/>
        </w:rPr>
        <w:t xml:space="preserve"> </w:t>
      </w:r>
      <w:r w:rsidRPr="00DD3790" w:rsidR="0004309A">
        <w:rPr>
          <w:rFonts w:ascii="Tahoma" w:hAnsi="Tahoma" w:cs="Tahoma"/>
          <w:bCs/>
        </w:rPr>
        <w:t xml:space="preserve">hours) by </w:t>
      </w:r>
      <w:r w:rsidRPr="005D3F86" w:rsidR="003B47D7">
        <w:rPr>
          <w:rFonts w:ascii="Tahoma" w:hAnsi="Tahoma" w:cs="Tahoma"/>
        </w:rPr>
        <w:t>mean hourly wage rate for “Interviewers, Except Eligibility and Loan” (occupational code 43-4111) for the Atlanta-Sandy Springs-Marietta metropolitan area--$</w:t>
      </w:r>
      <w:r>
        <w:rPr>
          <w:rFonts w:ascii="Tahoma" w:hAnsi="Tahoma" w:cs="Tahoma"/>
        </w:rPr>
        <w:t>15.60</w:t>
      </w:r>
      <w:r w:rsidRPr="005D3F86" w:rsidR="003B47D7">
        <w:rPr>
          <w:rFonts w:ascii="Tahoma" w:hAnsi="Tahoma" w:cs="Tahoma"/>
        </w:rPr>
        <w:t>.  The hourly wage rate was obtained from the Bureau of Labor Statistics at https://www.bls.gov/oes/current/oes_12060.htm#43-0000.</w:t>
      </w:r>
    </w:p>
    <w:p w:rsidRPr="00DD3790" w:rsidR="0004309A" w:rsidP="005D3F86" w:rsidRDefault="0004309A" w14:paraId="0F0D892E" w14:textId="77777777">
      <w:pPr>
        <w:keepLines/>
        <w:widowControl/>
        <w:tabs>
          <w:tab w:val="left" w:pos="270"/>
          <w:tab w:val="left" w:pos="450"/>
          <w:tab w:val="left" w:pos="72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rPr>
          <w:rFonts w:ascii="Tahoma" w:hAnsi="Tahoma" w:cs="Tahoma"/>
          <w:b/>
          <w:bCs/>
        </w:rPr>
      </w:pPr>
    </w:p>
    <w:p w:rsidRPr="00A14784" w:rsidR="0004309A" w:rsidP="005D3F86" w:rsidRDefault="0004309A" w14:paraId="30FFBD80"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720"/>
        <w:rPr>
          <w:rFonts w:ascii="Tahoma" w:hAnsi="Tahoma" w:cs="Tahoma"/>
          <w:b/>
          <w:bCs/>
        </w:rPr>
      </w:pPr>
      <w:r w:rsidRPr="00A14784">
        <w:rPr>
          <w:rFonts w:ascii="Tahoma" w:hAnsi="Tahoma" w:cs="Tahoma"/>
          <w:b/>
          <w:bCs/>
        </w:rPr>
        <w:t>Record keeping burden should be addressed separately and should include columns for:</w:t>
      </w:r>
    </w:p>
    <w:p w:rsidRPr="00A14784" w:rsidR="0004309A" w:rsidP="005D3F86" w:rsidRDefault="0004309A" w14:paraId="5E15926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1080" w:hanging="360"/>
        <w:rPr>
          <w:rFonts w:ascii="Tahoma" w:hAnsi="Tahoma" w:cs="Tahoma"/>
          <w:b/>
          <w:bCs/>
          <w:color w:val="3366FF"/>
        </w:rPr>
      </w:pPr>
      <w:r w:rsidRPr="00A14784">
        <w:rPr>
          <w:rFonts w:ascii="Tahoma" w:hAnsi="Tahoma" w:cs="Tahoma"/>
          <w:b/>
          <w:bCs/>
        </w:rPr>
        <w:t xml:space="preserve">a) Description of record keeping activity:  </w:t>
      </w:r>
    </w:p>
    <w:p w:rsidRPr="00A14784" w:rsidR="0004309A" w:rsidP="005D3F86" w:rsidRDefault="0004309A" w14:paraId="7C9DFDA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1080" w:hanging="360"/>
        <w:rPr>
          <w:rFonts w:ascii="Tahoma" w:hAnsi="Tahoma" w:cs="Tahoma"/>
          <w:b/>
          <w:bCs/>
          <w:color w:val="3366FF"/>
        </w:rPr>
      </w:pPr>
      <w:r w:rsidRPr="00A14784">
        <w:rPr>
          <w:rFonts w:ascii="Tahoma" w:hAnsi="Tahoma" w:cs="Tahoma"/>
          <w:b/>
          <w:bCs/>
        </w:rPr>
        <w:t xml:space="preserve">b) Number of record keepers:  </w:t>
      </w:r>
    </w:p>
    <w:p w:rsidRPr="00A14784" w:rsidR="0004309A" w:rsidP="005D3F86" w:rsidRDefault="0004309A" w14:paraId="541A305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1080" w:hanging="360"/>
        <w:rPr>
          <w:rFonts w:ascii="Tahoma" w:hAnsi="Tahoma" w:cs="Tahoma"/>
          <w:b/>
          <w:bCs/>
          <w:color w:val="3366FF"/>
        </w:rPr>
      </w:pPr>
      <w:r w:rsidRPr="00A14784">
        <w:rPr>
          <w:rFonts w:ascii="Tahoma" w:hAnsi="Tahoma" w:cs="Tahoma"/>
          <w:b/>
          <w:bCs/>
        </w:rPr>
        <w:t xml:space="preserve">c) Annual hours per record keeper:  </w:t>
      </w:r>
    </w:p>
    <w:p w:rsidRPr="00A14784" w:rsidR="0004309A" w:rsidP="005D3F86" w:rsidRDefault="0004309A" w14:paraId="0BBD468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7485"/>
        </w:tabs>
        <w:spacing w:line="360" w:lineRule="auto"/>
        <w:ind w:left="1080" w:hanging="359"/>
        <w:rPr>
          <w:rFonts w:ascii="Tahoma" w:hAnsi="Tahoma" w:cs="Tahoma"/>
          <w:b/>
          <w:bCs/>
        </w:rPr>
      </w:pPr>
      <w:r w:rsidRPr="00A14784">
        <w:rPr>
          <w:rFonts w:ascii="Tahoma" w:hAnsi="Tahoma" w:cs="Tahoma"/>
          <w:b/>
          <w:bCs/>
        </w:rPr>
        <w:t xml:space="preserve">d) Total annual record keeping hours (columns b x c):  </w:t>
      </w:r>
      <w:r>
        <w:rPr>
          <w:rFonts w:ascii="Tahoma" w:hAnsi="Tahoma" w:cs="Tahoma"/>
          <w:b/>
          <w:bCs/>
        </w:rPr>
        <w:tab/>
      </w:r>
    </w:p>
    <w:p w:rsidRPr="00A14784" w:rsidR="0004309A" w:rsidP="005D3F86" w:rsidRDefault="0004309A" w14:paraId="7748A454" w14:textId="77777777">
      <w:pPr>
        <w:tabs>
          <w:tab w:val="left" w:pos="0"/>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rPr>
          <w:rFonts w:ascii="Tahoma" w:hAnsi="Tahoma" w:cs="Tahoma"/>
          <w:bCs/>
        </w:rPr>
      </w:pPr>
      <w:r w:rsidRPr="00A14784">
        <w:rPr>
          <w:rFonts w:ascii="Tahoma" w:hAnsi="Tahoma" w:cs="Tahoma"/>
          <w:bCs/>
        </w:rPr>
        <w:t xml:space="preserve"> There are no record-keeping requirements placed upon the respondents</w:t>
      </w:r>
      <w:r>
        <w:rPr>
          <w:rFonts w:ascii="Tahoma" w:hAnsi="Tahoma" w:cs="Tahoma"/>
          <w:bCs/>
        </w:rPr>
        <w:t xml:space="preserve">. </w:t>
      </w:r>
    </w:p>
    <w:p w:rsidR="0004309A" w:rsidP="005D3F86" w:rsidRDefault="0004309A" w14:paraId="6DBD90A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361"/>
        <w:rPr>
          <w:rFonts w:ascii="Tahoma" w:hAnsi="Tahoma" w:cs="Tahoma"/>
          <w:b/>
          <w:bCs/>
        </w:rPr>
      </w:pPr>
    </w:p>
    <w:p w:rsidRPr="00A14784" w:rsidR="0004309A" w:rsidP="005D3F86" w:rsidRDefault="0004309A" w14:paraId="38D5163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ind w:left="361"/>
        <w:rPr>
          <w:rFonts w:ascii="Tahoma" w:hAnsi="Tahoma" w:cs="Tahoma"/>
          <w:b/>
          <w:bCs/>
        </w:rPr>
      </w:pPr>
      <w:r w:rsidRPr="00A14784">
        <w:rPr>
          <w:rFonts w:ascii="Tahoma" w:hAnsi="Tahoma" w:cs="Tahoma"/>
          <w:b/>
          <w:bCs/>
        </w:rPr>
        <w:t>Provide estimates of annualized cost to respondents for the hour burdens for collections of information, identifying and using appropriate wage rate categories.</w:t>
      </w:r>
    </w:p>
    <w:p w:rsidRPr="00066047" w:rsidR="0004309A" w:rsidP="005D3F86" w:rsidRDefault="0004309A" w14:paraId="61C10A06" w14:textId="420ECA7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rPr>
          <w:rFonts w:ascii="Tahoma" w:hAnsi="Tahoma" w:cs="Tahoma"/>
          <w:bCs/>
        </w:rPr>
      </w:pPr>
      <w:r>
        <w:rPr>
          <w:rFonts w:ascii="Tahoma" w:hAnsi="Tahoma" w:cs="Tahoma"/>
          <w:bCs/>
        </w:rPr>
        <w:t xml:space="preserve">Please see Table 1 above and the answer to question 12.  </w:t>
      </w:r>
    </w:p>
    <w:p w:rsidR="0004309A" w:rsidP="006B1FE7" w:rsidRDefault="0004309A" w14:paraId="1B4B0D3D" w14:textId="77777777">
      <w:pPr>
        <w:keepLines/>
        <w:widowControl/>
        <w:tabs>
          <w:tab w:val="left" w:pos="270"/>
          <w:tab w:val="left" w:pos="450"/>
          <w:tab w:val="left" w:pos="72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jc w:val="both"/>
        <w:rPr>
          <w:rFonts w:ascii="Tahoma" w:hAnsi="Tahoma" w:cs="Tahoma"/>
          <w:b/>
          <w:bCs/>
        </w:rPr>
      </w:pPr>
    </w:p>
    <w:p w:rsidRPr="00B07272" w:rsidR="00C37CD8" w:rsidP="00E0088A" w:rsidRDefault="00DF0569" w14:paraId="2B5FAFAF" w14:textId="77777777">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hanging="540"/>
        <w:jc w:val="both"/>
        <w:rPr>
          <w:rFonts w:ascii="Tahoma" w:hAnsi="Tahoma" w:cs="Tahoma"/>
          <w:b/>
          <w:bCs/>
        </w:rPr>
      </w:pPr>
      <w:r>
        <w:rPr>
          <w:rFonts w:ascii="Tahoma" w:hAnsi="Tahoma" w:cs="Tahoma"/>
          <w:b/>
          <w:bCs/>
        </w:rPr>
        <w:t>13</w:t>
      </w:r>
      <w:r w:rsidR="008B4CB0">
        <w:rPr>
          <w:rFonts w:ascii="Tahoma" w:hAnsi="Tahoma" w:cs="Tahoma"/>
          <w:b/>
          <w:bCs/>
        </w:rPr>
        <w:t xml:space="preserve">. </w:t>
      </w:r>
      <w:r w:rsidRPr="00B07272" w:rsidR="00C37CD8">
        <w:rPr>
          <w:rFonts w:ascii="Tahoma" w:hAnsi="Tahoma" w:cs="Tahoma"/>
          <w:b/>
          <w:bCs/>
        </w:rPr>
        <w:t>Provide estimates of t</w:t>
      </w:r>
      <w:r w:rsidRPr="00B07272" w:rsidR="00EC10FF">
        <w:rPr>
          <w:rFonts w:ascii="Tahoma" w:hAnsi="Tahoma" w:cs="Tahoma"/>
          <w:b/>
          <w:bCs/>
        </w:rPr>
        <w:t xml:space="preserve">he total annual cost burden to </w:t>
      </w:r>
      <w:r w:rsidRPr="00B07272" w:rsidR="00C37CD8">
        <w:rPr>
          <w:rFonts w:ascii="Tahoma" w:hAnsi="Tahoma" w:cs="Tahoma"/>
          <w:b/>
          <w:bCs/>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A0453B" w:rsidR="00844E0A" w:rsidP="00FD21A7" w:rsidRDefault="00844E0A" w14:paraId="10E39CC0"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Pr="00A0453B" w:rsidR="00EC10FF" w:rsidP="00E0088A" w:rsidRDefault="00EC10FF" w14:paraId="070132DE" w14:textId="0A3583D2">
      <w:pPr>
        <w:keepLines/>
        <w:widowControl/>
        <w:tabs>
          <w:tab w:val="left" w:pos="0"/>
          <w:tab w:val="left" w:pos="81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rPr>
      </w:pPr>
      <w:r w:rsidRPr="00A0453B">
        <w:rPr>
          <w:rFonts w:ascii="Tahoma" w:hAnsi="Tahoma" w:cs="Tahoma"/>
        </w:rPr>
        <w:t>There are no capital operation and maintenance costs.</w:t>
      </w:r>
    </w:p>
    <w:p w:rsidRPr="00A0453B" w:rsidR="00447261" w:rsidP="00FD21A7" w:rsidRDefault="00447261" w14:paraId="54091C34" w14:textId="77777777">
      <w:pPr>
        <w:keepLines/>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rPr>
      </w:pPr>
    </w:p>
    <w:p w:rsidRPr="00B07272" w:rsidR="00C37CD8" w:rsidP="00E0088A" w:rsidRDefault="00DF0569" w14:paraId="7C8BE183" w14:textId="77777777">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hanging="540"/>
        <w:jc w:val="both"/>
        <w:rPr>
          <w:rFonts w:ascii="Tahoma" w:hAnsi="Tahoma" w:cs="Tahoma"/>
          <w:b/>
          <w:bCs/>
        </w:rPr>
      </w:pPr>
      <w:r>
        <w:rPr>
          <w:rFonts w:ascii="Tahoma" w:hAnsi="Tahoma" w:cs="Tahoma"/>
          <w:b/>
          <w:bCs/>
        </w:rPr>
        <w:t xml:space="preserve">14. </w:t>
      </w:r>
      <w:r w:rsidRPr="00B07272" w:rsidR="00C37CD8">
        <w:rPr>
          <w:rFonts w:ascii="Tahoma" w:hAnsi="Tahoma" w:cs="Tahoma"/>
          <w:b/>
          <w:bCs/>
        </w:rPr>
        <w:t>Provide estimates of annualized cost to the Federal government</w:t>
      </w:r>
      <w:r>
        <w:rPr>
          <w:rFonts w:ascii="Tahoma" w:hAnsi="Tahoma" w:cs="Tahoma"/>
          <w:b/>
        </w:rPr>
        <w:t xml:space="preserve">. </w:t>
      </w:r>
      <w:r w:rsidRPr="00B07272" w:rsidR="00C37CD8">
        <w:rPr>
          <w:rFonts w:ascii="Tahoma" w:hAnsi="Tahoma" w:cs="Tahoma"/>
          <w:b/>
          <w:bCs/>
        </w:rPr>
        <w:t>Provide a description of the method used to estimate cost and any other expense that would not have been incurred without this collection of information.</w:t>
      </w:r>
    </w:p>
    <w:p w:rsidRPr="00B07272" w:rsidR="00C37CD8" w:rsidP="00E0088A" w:rsidRDefault="00DF0569" w14:paraId="1D574AA4" w14:textId="77777777">
      <w:pPr>
        <w:keepLines/>
        <w:widowControl/>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hanging="180"/>
        <w:jc w:val="both"/>
        <w:rPr>
          <w:rFonts w:ascii="Tahoma" w:hAnsi="Tahoma" w:cs="Tahoma"/>
          <w:b/>
        </w:rPr>
      </w:pPr>
      <w:r>
        <w:rPr>
          <w:rFonts w:ascii="Tahoma" w:hAnsi="Tahoma" w:cs="Tahoma"/>
          <w:b/>
        </w:rPr>
        <w:lastRenderedPageBreak/>
        <w:tab/>
      </w:r>
      <w:r w:rsidRPr="00B07272" w:rsidR="00C37CD8">
        <w:rPr>
          <w:rFonts w:ascii="Tahoma" w:hAnsi="Tahoma" w:cs="Tahoma"/>
          <w:b/>
        </w:rPr>
        <w:t xml:space="preserve">The response to this question covers the </w:t>
      </w:r>
      <w:r w:rsidRPr="00B07272" w:rsidR="00C37CD8">
        <w:rPr>
          <w:rFonts w:ascii="Tahoma" w:hAnsi="Tahoma" w:cs="Tahoma"/>
          <w:b/>
          <w:bCs/>
        </w:rPr>
        <w:t>actual</w:t>
      </w:r>
      <w:r w:rsidRPr="00B07272" w:rsidR="00C37CD8">
        <w:rPr>
          <w:rFonts w:ascii="Tahoma" w:hAnsi="Tahoma" w:cs="Tahoma"/>
          <w:b/>
        </w:rPr>
        <w:t xml:space="preserve"> costs the agency will incur </w:t>
      </w:r>
      <w:proofErr w:type="gramStart"/>
      <w:r w:rsidRPr="00B07272" w:rsidR="00C37CD8">
        <w:rPr>
          <w:rFonts w:ascii="Tahoma" w:hAnsi="Tahoma" w:cs="Tahoma"/>
          <w:b/>
        </w:rPr>
        <w:t>as a result of</w:t>
      </w:r>
      <w:proofErr w:type="gramEnd"/>
      <w:r w:rsidRPr="00B07272" w:rsidR="00C37CD8">
        <w:rPr>
          <w:rFonts w:ascii="Tahoma" w:hAnsi="Tahoma" w:cs="Tahoma"/>
          <w:b/>
        </w:rPr>
        <w:t xml:space="preserve"> implementing the information collection.  The estimate should cover the entire life cycle of the collection and include costs, if applicable, for:</w:t>
      </w:r>
    </w:p>
    <w:p w:rsidRPr="00A0453B" w:rsidR="001A3EFD" w:rsidP="00FD21A7" w:rsidRDefault="00EC10FF" w14:paraId="38D7265B" w14:textId="77777777">
      <w:pPr>
        <w:pStyle w:val="Level1"/>
        <w:keepLines/>
        <w:widowControl/>
        <w:numPr>
          <w:ilvl w:val="0"/>
          <w:numId w:val="3"/>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hanging="181"/>
        <w:jc w:val="both"/>
        <w:outlineLvl w:val="9"/>
        <w:rPr>
          <w:rFonts w:ascii="Tahoma" w:hAnsi="Tahoma" w:cs="Tahoma"/>
          <w:b/>
          <w:sz w:val="22"/>
          <w:szCs w:val="22"/>
        </w:rPr>
      </w:pPr>
      <w:r w:rsidRPr="00A0453B">
        <w:rPr>
          <w:rFonts w:ascii="Tahoma" w:hAnsi="Tahoma" w:cs="Tahoma"/>
          <w:b/>
          <w:sz w:val="22"/>
          <w:szCs w:val="22"/>
        </w:rPr>
        <w:t>E</w:t>
      </w:r>
      <w:r w:rsidRPr="00A0453B" w:rsidR="00C37CD8">
        <w:rPr>
          <w:rFonts w:ascii="Tahoma" w:hAnsi="Tahoma" w:cs="Tahoma"/>
          <w:b/>
          <w:sz w:val="22"/>
          <w:szCs w:val="22"/>
        </w:rPr>
        <w:t>mployee labor and materials for developing, printing, storing forms</w:t>
      </w:r>
    </w:p>
    <w:p w:rsidRPr="00226754" w:rsidR="00C37CD8" w:rsidP="00FD21A7" w:rsidRDefault="0060407F" w14:paraId="30E7546A" w14:textId="5FF224BA">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2</w:t>
      </w:r>
      <w:r w:rsidRPr="00226754" w:rsidR="00FE5420">
        <w:rPr>
          <w:rFonts w:ascii="Tahoma" w:hAnsi="Tahoma" w:cs="Tahoma"/>
          <w:sz w:val="22"/>
          <w:szCs w:val="22"/>
        </w:rPr>
        <w:t xml:space="preserve">0 </w:t>
      </w:r>
      <w:r w:rsidR="005835A6">
        <w:rPr>
          <w:rFonts w:ascii="Tahoma" w:hAnsi="Tahoma" w:cs="Tahoma"/>
          <w:sz w:val="22"/>
          <w:szCs w:val="22"/>
        </w:rPr>
        <w:t>hours</w:t>
      </w:r>
      <w:r w:rsidRPr="00226754" w:rsidR="00FE5420">
        <w:rPr>
          <w:rFonts w:ascii="Tahoma" w:hAnsi="Tahoma" w:cs="Tahoma"/>
          <w:sz w:val="22"/>
          <w:szCs w:val="22"/>
        </w:rPr>
        <w:t xml:space="preserve"> x </w:t>
      </w:r>
      <w:r w:rsidR="00944F7F">
        <w:rPr>
          <w:rFonts w:ascii="Tahoma" w:hAnsi="Tahoma" w:cs="Tahoma"/>
          <w:sz w:val="22"/>
          <w:szCs w:val="22"/>
        </w:rPr>
        <w:t>$</w:t>
      </w:r>
      <w:r w:rsidRPr="005835A6" w:rsidR="005835A6">
        <w:rPr>
          <w:rFonts w:ascii="Arial" w:hAnsi="Arial" w:cs="Arial"/>
          <w:color w:val="333333"/>
          <w:sz w:val="26"/>
          <w:szCs w:val="26"/>
          <w:shd w:val="clear" w:color="auto" w:fill="FFFFFF"/>
        </w:rPr>
        <w:t xml:space="preserve"> </w:t>
      </w:r>
      <w:r w:rsidR="005835A6">
        <w:rPr>
          <w:rFonts w:ascii="Tahoma" w:hAnsi="Tahoma" w:cs="Tahoma"/>
          <w:sz w:val="22"/>
          <w:szCs w:val="22"/>
        </w:rPr>
        <w:t>70.42</w:t>
      </w:r>
      <w:r w:rsidRPr="00226754" w:rsidR="00FE5420">
        <w:rPr>
          <w:rFonts w:ascii="Tahoma" w:hAnsi="Tahoma" w:cs="Tahoma"/>
          <w:sz w:val="22"/>
          <w:szCs w:val="22"/>
        </w:rPr>
        <w:t xml:space="preserve">= </w:t>
      </w:r>
      <w:r w:rsidRPr="00226754" w:rsidR="00447261">
        <w:rPr>
          <w:rFonts w:ascii="Tahoma" w:hAnsi="Tahoma" w:cs="Tahoma"/>
          <w:b/>
          <w:sz w:val="22"/>
          <w:szCs w:val="22"/>
        </w:rPr>
        <w:t>$</w:t>
      </w:r>
      <w:r>
        <w:rPr>
          <w:rFonts w:ascii="Tahoma" w:hAnsi="Tahoma" w:cs="Tahoma"/>
          <w:b/>
          <w:sz w:val="22"/>
          <w:szCs w:val="22"/>
        </w:rPr>
        <w:t>1,408</w:t>
      </w:r>
    </w:p>
    <w:p w:rsidR="00555661" w:rsidP="00FD21A7" w:rsidRDefault="00FE5420" w14:paraId="359E3ACE" w14:textId="460164CE">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 xml:space="preserve">This cost relates to </w:t>
      </w:r>
      <w:r w:rsidR="00706A1D">
        <w:rPr>
          <w:rFonts w:ascii="Tahoma" w:hAnsi="Tahoma" w:cs="Tahoma"/>
          <w:sz w:val="22"/>
          <w:szCs w:val="22"/>
        </w:rPr>
        <w:t>work time</w:t>
      </w:r>
      <w:r>
        <w:rPr>
          <w:rFonts w:ascii="Tahoma" w:hAnsi="Tahoma" w:cs="Tahoma"/>
          <w:sz w:val="22"/>
          <w:szCs w:val="22"/>
        </w:rPr>
        <w:t xml:space="preserve"> for a GS-</w:t>
      </w:r>
      <w:r w:rsidR="0060407F">
        <w:rPr>
          <w:rFonts w:ascii="Tahoma" w:hAnsi="Tahoma" w:cs="Tahoma"/>
          <w:sz w:val="22"/>
          <w:szCs w:val="22"/>
        </w:rPr>
        <w:t>4-</w:t>
      </w:r>
      <w:r>
        <w:rPr>
          <w:rFonts w:ascii="Tahoma" w:hAnsi="Tahoma" w:cs="Tahoma"/>
          <w:sz w:val="22"/>
          <w:szCs w:val="22"/>
        </w:rPr>
        <w:t>1</w:t>
      </w:r>
      <w:r w:rsidR="005835A6">
        <w:rPr>
          <w:rFonts w:ascii="Tahoma" w:hAnsi="Tahoma" w:cs="Tahoma"/>
          <w:sz w:val="22"/>
          <w:szCs w:val="22"/>
        </w:rPr>
        <w:t>5</w:t>
      </w:r>
      <w:r>
        <w:rPr>
          <w:rFonts w:ascii="Tahoma" w:hAnsi="Tahoma" w:cs="Tahoma"/>
          <w:sz w:val="22"/>
          <w:szCs w:val="22"/>
        </w:rPr>
        <w:t xml:space="preserve"> Resea</w:t>
      </w:r>
      <w:r w:rsidR="00944F7F">
        <w:rPr>
          <w:rFonts w:ascii="Tahoma" w:hAnsi="Tahoma" w:cs="Tahoma"/>
          <w:sz w:val="22"/>
          <w:szCs w:val="22"/>
        </w:rPr>
        <w:t>rch Social Scientist to modify the</w:t>
      </w:r>
      <w:r w:rsidR="00706A1D">
        <w:rPr>
          <w:rFonts w:ascii="Tahoma" w:hAnsi="Tahoma" w:cs="Tahoma"/>
          <w:sz w:val="22"/>
          <w:szCs w:val="22"/>
        </w:rPr>
        <w:t xml:space="preserve"> questionnaire</w:t>
      </w:r>
      <w:r w:rsidR="003229CF">
        <w:rPr>
          <w:rFonts w:ascii="Tahoma" w:hAnsi="Tahoma" w:cs="Tahoma"/>
          <w:sz w:val="22"/>
          <w:szCs w:val="22"/>
        </w:rPr>
        <w:t xml:space="preserve"> </w:t>
      </w:r>
      <w:r w:rsidR="00944F7F">
        <w:rPr>
          <w:rFonts w:ascii="Tahoma" w:hAnsi="Tahoma" w:cs="Tahoma"/>
          <w:sz w:val="22"/>
          <w:szCs w:val="22"/>
        </w:rPr>
        <w:t xml:space="preserve">and format </w:t>
      </w:r>
      <w:r w:rsidR="00706A1D">
        <w:rPr>
          <w:rFonts w:ascii="Tahoma" w:hAnsi="Tahoma" w:cs="Tahoma"/>
          <w:sz w:val="22"/>
          <w:szCs w:val="22"/>
        </w:rPr>
        <w:t>contact information sheets that will be left with the respondent.  The $</w:t>
      </w:r>
      <w:r w:rsidR="0060407F">
        <w:rPr>
          <w:rFonts w:ascii="Tahoma" w:hAnsi="Tahoma" w:cs="Tahoma"/>
          <w:sz w:val="22"/>
          <w:szCs w:val="22"/>
        </w:rPr>
        <w:t>70.42</w:t>
      </w:r>
      <w:r w:rsidR="00706A1D">
        <w:rPr>
          <w:rFonts w:ascii="Tahoma" w:hAnsi="Tahoma" w:cs="Tahoma"/>
          <w:sz w:val="22"/>
          <w:szCs w:val="22"/>
        </w:rPr>
        <w:t xml:space="preserve"> is the employee’s </w:t>
      </w:r>
      <w:r w:rsidR="0060407F">
        <w:rPr>
          <w:rFonts w:ascii="Tahoma" w:hAnsi="Tahoma" w:cs="Tahoma"/>
          <w:sz w:val="22"/>
          <w:szCs w:val="22"/>
        </w:rPr>
        <w:t>hourly</w:t>
      </w:r>
      <w:r w:rsidR="00706A1D">
        <w:rPr>
          <w:rFonts w:ascii="Tahoma" w:hAnsi="Tahoma" w:cs="Tahoma"/>
          <w:sz w:val="22"/>
          <w:szCs w:val="22"/>
        </w:rPr>
        <w:t xml:space="preserve"> wage rate.</w:t>
      </w:r>
      <w:r w:rsidR="00476347">
        <w:rPr>
          <w:rFonts w:ascii="Tahoma" w:hAnsi="Tahoma" w:cs="Tahoma"/>
          <w:sz w:val="22"/>
          <w:szCs w:val="22"/>
        </w:rPr>
        <w:t xml:space="preserve"> </w:t>
      </w:r>
    </w:p>
    <w:p w:rsidR="00225E5D" w:rsidP="00FD21A7" w:rsidRDefault="00225E5D" w14:paraId="1242B194" w14:textId="7777777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rsidRPr="00226754" w:rsidR="00555661" w:rsidP="00FD21A7" w:rsidRDefault="00555661" w14:paraId="23A32BD9" w14:textId="77777777">
      <w:pPr>
        <w:pStyle w:val="Level1"/>
        <w:keepLines/>
        <w:widowControl/>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26754">
        <w:rPr>
          <w:rFonts w:ascii="Tahoma" w:hAnsi="Tahoma" w:cs="Tahoma"/>
          <w:b/>
          <w:sz w:val="22"/>
          <w:szCs w:val="22"/>
        </w:rPr>
        <w:t xml:space="preserve">Employee labor to </w:t>
      </w:r>
      <w:r w:rsidR="00944F7F">
        <w:rPr>
          <w:rFonts w:ascii="Tahoma" w:hAnsi="Tahoma" w:cs="Tahoma"/>
          <w:b/>
          <w:sz w:val="22"/>
          <w:szCs w:val="22"/>
        </w:rPr>
        <w:t>statistically analyze data</w:t>
      </w:r>
    </w:p>
    <w:p w:rsidRPr="00226754" w:rsidR="00555661" w:rsidP="00FD21A7" w:rsidRDefault="00E47769" w14:paraId="45D5D655" w14:textId="3B1E3364">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26754">
        <w:rPr>
          <w:rFonts w:ascii="Tahoma" w:hAnsi="Tahoma" w:cs="Tahoma"/>
          <w:sz w:val="22"/>
          <w:szCs w:val="22"/>
        </w:rPr>
        <w:t>GS</w:t>
      </w:r>
      <w:r w:rsidRPr="00226754" w:rsidR="0047433D">
        <w:rPr>
          <w:rFonts w:ascii="Tahoma" w:hAnsi="Tahoma" w:cs="Tahoma"/>
          <w:sz w:val="22"/>
          <w:szCs w:val="22"/>
        </w:rPr>
        <w:t>-</w:t>
      </w:r>
      <w:r w:rsidR="003459CB">
        <w:rPr>
          <w:rFonts w:ascii="Tahoma" w:hAnsi="Tahoma" w:cs="Tahoma"/>
          <w:sz w:val="22"/>
          <w:szCs w:val="22"/>
        </w:rPr>
        <w:t>4-</w:t>
      </w:r>
      <w:r w:rsidRPr="00226754">
        <w:rPr>
          <w:rFonts w:ascii="Tahoma" w:hAnsi="Tahoma" w:cs="Tahoma"/>
          <w:sz w:val="22"/>
          <w:szCs w:val="22"/>
        </w:rPr>
        <w:t>1</w:t>
      </w:r>
      <w:r w:rsidR="005835A6">
        <w:rPr>
          <w:rFonts w:ascii="Tahoma" w:hAnsi="Tahoma" w:cs="Tahoma"/>
          <w:sz w:val="22"/>
          <w:szCs w:val="22"/>
        </w:rPr>
        <w:t>5</w:t>
      </w:r>
      <w:r w:rsidRPr="00226754">
        <w:rPr>
          <w:rFonts w:ascii="Tahoma" w:hAnsi="Tahoma" w:cs="Tahoma"/>
          <w:sz w:val="22"/>
          <w:szCs w:val="22"/>
        </w:rPr>
        <w:tab/>
      </w:r>
      <w:r w:rsidRPr="00226754">
        <w:rPr>
          <w:rFonts w:ascii="Tahoma" w:hAnsi="Tahoma" w:cs="Tahoma"/>
          <w:sz w:val="22"/>
          <w:szCs w:val="22"/>
        </w:rPr>
        <w:tab/>
      </w:r>
      <w:r w:rsidR="005835A6">
        <w:rPr>
          <w:rFonts w:ascii="Tahoma" w:hAnsi="Tahoma" w:cs="Tahoma"/>
          <w:sz w:val="22"/>
          <w:szCs w:val="22"/>
        </w:rPr>
        <w:t>160</w:t>
      </w:r>
      <w:r w:rsidRPr="00226754" w:rsidR="00555661">
        <w:rPr>
          <w:rFonts w:ascii="Tahoma" w:hAnsi="Tahoma" w:cs="Tahoma"/>
          <w:sz w:val="22"/>
          <w:szCs w:val="22"/>
        </w:rPr>
        <w:t xml:space="preserve"> </w:t>
      </w:r>
      <w:r w:rsidR="0060407F">
        <w:rPr>
          <w:rFonts w:ascii="Tahoma" w:hAnsi="Tahoma" w:cs="Tahoma"/>
          <w:sz w:val="22"/>
          <w:szCs w:val="22"/>
        </w:rPr>
        <w:t>hours</w:t>
      </w:r>
      <w:r w:rsidRPr="00226754" w:rsidR="00555661">
        <w:rPr>
          <w:rFonts w:ascii="Tahoma" w:hAnsi="Tahoma" w:cs="Tahoma"/>
          <w:sz w:val="22"/>
          <w:szCs w:val="22"/>
        </w:rPr>
        <w:t xml:space="preserve"> x </w:t>
      </w:r>
      <w:r w:rsidR="00944F7F">
        <w:rPr>
          <w:rFonts w:ascii="Tahoma" w:hAnsi="Tahoma" w:cs="Tahoma"/>
          <w:sz w:val="22"/>
          <w:szCs w:val="22"/>
        </w:rPr>
        <w:t>$</w:t>
      </w:r>
      <w:r w:rsidR="0060407F">
        <w:rPr>
          <w:rFonts w:ascii="Tahoma" w:hAnsi="Tahoma" w:cs="Tahoma"/>
          <w:sz w:val="22"/>
          <w:szCs w:val="22"/>
        </w:rPr>
        <w:t>70.42</w:t>
      </w:r>
      <w:r w:rsidRPr="00226754" w:rsidR="00555661">
        <w:rPr>
          <w:rFonts w:ascii="Tahoma" w:hAnsi="Tahoma" w:cs="Tahoma"/>
          <w:sz w:val="22"/>
          <w:szCs w:val="22"/>
        </w:rPr>
        <w:t xml:space="preserve">= </w:t>
      </w:r>
      <w:r w:rsidR="00944F7F">
        <w:rPr>
          <w:rFonts w:ascii="Tahoma" w:hAnsi="Tahoma" w:cs="Tahoma"/>
          <w:b/>
          <w:sz w:val="22"/>
          <w:szCs w:val="22"/>
        </w:rPr>
        <w:t>$</w:t>
      </w:r>
      <w:r w:rsidR="0060407F">
        <w:rPr>
          <w:rFonts w:ascii="Tahoma" w:hAnsi="Tahoma" w:cs="Tahoma"/>
          <w:b/>
          <w:sz w:val="22"/>
          <w:szCs w:val="22"/>
        </w:rPr>
        <w:t>11,267</w:t>
      </w:r>
    </w:p>
    <w:p w:rsidRPr="00226754" w:rsidR="00E47769" w:rsidP="00FD21A7" w:rsidRDefault="00E47769" w14:paraId="200D8C53" w14:textId="357DC22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sidRPr="00226754">
        <w:rPr>
          <w:rFonts w:ascii="Tahoma" w:hAnsi="Tahoma" w:cs="Tahoma"/>
          <w:sz w:val="22"/>
          <w:szCs w:val="22"/>
        </w:rPr>
        <w:t>This cost includes daily salaries for a GS</w:t>
      </w:r>
      <w:r w:rsidR="0060407F">
        <w:rPr>
          <w:rFonts w:ascii="Tahoma" w:hAnsi="Tahoma" w:cs="Tahoma"/>
          <w:sz w:val="22"/>
          <w:szCs w:val="22"/>
        </w:rPr>
        <w:t>-4-</w:t>
      </w:r>
      <w:r w:rsidRPr="00226754">
        <w:rPr>
          <w:rFonts w:ascii="Tahoma" w:hAnsi="Tahoma" w:cs="Tahoma"/>
          <w:sz w:val="22"/>
          <w:szCs w:val="22"/>
        </w:rPr>
        <w:t>1</w:t>
      </w:r>
      <w:r w:rsidR="0060407F">
        <w:rPr>
          <w:rFonts w:ascii="Tahoma" w:hAnsi="Tahoma" w:cs="Tahoma"/>
          <w:sz w:val="22"/>
          <w:szCs w:val="22"/>
        </w:rPr>
        <w:t>5</w:t>
      </w:r>
      <w:r w:rsidRPr="00226754">
        <w:rPr>
          <w:rFonts w:ascii="Tahoma" w:hAnsi="Tahoma" w:cs="Tahoma"/>
          <w:sz w:val="22"/>
          <w:szCs w:val="22"/>
        </w:rPr>
        <w:t xml:space="preserve"> </w:t>
      </w:r>
      <w:r w:rsidRPr="00226754" w:rsidR="000633F4">
        <w:rPr>
          <w:rFonts w:ascii="Tahoma" w:hAnsi="Tahoma" w:cs="Tahoma"/>
          <w:sz w:val="22"/>
          <w:szCs w:val="22"/>
        </w:rPr>
        <w:t xml:space="preserve">to review relevant literature and </w:t>
      </w:r>
      <w:r w:rsidR="00944F7F">
        <w:rPr>
          <w:rFonts w:ascii="Tahoma" w:hAnsi="Tahoma" w:cs="Tahoma"/>
          <w:sz w:val="22"/>
          <w:szCs w:val="22"/>
        </w:rPr>
        <w:t>analyze data</w:t>
      </w:r>
    </w:p>
    <w:p w:rsidRPr="00E47769" w:rsidR="00225E5D" w:rsidP="00FD21A7" w:rsidRDefault="00225E5D" w14:paraId="42CD1582" w14:textId="7777777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color w:val="FF0000"/>
          <w:sz w:val="22"/>
          <w:szCs w:val="22"/>
        </w:rPr>
      </w:pPr>
    </w:p>
    <w:p w:rsidRPr="00A0453B" w:rsidR="00C37CD8" w:rsidP="00FD21A7" w:rsidRDefault="00EC10FF" w14:paraId="50BEEF65" w14:textId="77777777">
      <w:pPr>
        <w:pStyle w:val="Level1"/>
        <w:keepLines/>
        <w:widowControl/>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0453B">
        <w:rPr>
          <w:rFonts w:ascii="Tahoma" w:hAnsi="Tahoma" w:cs="Tahoma"/>
          <w:b/>
          <w:sz w:val="22"/>
          <w:szCs w:val="22"/>
        </w:rPr>
        <w:t>E</w:t>
      </w:r>
      <w:r w:rsidRPr="00A0453B" w:rsidR="00C37CD8">
        <w:rPr>
          <w:rFonts w:ascii="Tahoma" w:hAnsi="Tahoma" w:cs="Tahoma"/>
          <w:b/>
          <w:sz w:val="22"/>
          <w:szCs w:val="22"/>
        </w:rPr>
        <w:t>mployee labor and materials for developing computer systems, screens, or reports to support the collection</w:t>
      </w:r>
    </w:p>
    <w:p w:rsidR="00FE5420" w:rsidP="00FD21A7" w:rsidRDefault="00225E5D" w14:paraId="47F2E75C" w14:textId="6268EBB1">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2"/>
        <w:jc w:val="both"/>
        <w:outlineLvl w:val="9"/>
        <w:rPr>
          <w:rFonts w:ascii="Tahoma" w:hAnsi="Tahoma" w:cs="Tahoma"/>
          <w:sz w:val="22"/>
          <w:szCs w:val="22"/>
        </w:rPr>
      </w:pPr>
      <w:r>
        <w:rPr>
          <w:rFonts w:ascii="Tahoma" w:hAnsi="Tahoma" w:cs="Tahoma"/>
          <w:sz w:val="22"/>
          <w:szCs w:val="22"/>
        </w:rPr>
        <w:tab/>
      </w:r>
      <w:r w:rsidR="0060407F">
        <w:rPr>
          <w:rFonts w:ascii="Tahoma" w:hAnsi="Tahoma" w:cs="Tahoma"/>
          <w:sz w:val="22"/>
          <w:szCs w:val="22"/>
        </w:rPr>
        <w:t>8</w:t>
      </w:r>
      <w:r w:rsidR="00FE5420">
        <w:rPr>
          <w:rFonts w:ascii="Tahoma" w:hAnsi="Tahoma" w:cs="Tahoma"/>
          <w:sz w:val="22"/>
          <w:szCs w:val="22"/>
        </w:rPr>
        <w:t xml:space="preserve"> </w:t>
      </w:r>
      <w:r w:rsidR="0060407F">
        <w:rPr>
          <w:rFonts w:ascii="Tahoma" w:hAnsi="Tahoma" w:cs="Tahoma"/>
          <w:sz w:val="22"/>
          <w:szCs w:val="22"/>
        </w:rPr>
        <w:t>hours</w:t>
      </w:r>
      <w:r w:rsidR="00FE5420">
        <w:rPr>
          <w:rFonts w:ascii="Tahoma" w:hAnsi="Tahoma" w:cs="Tahoma"/>
          <w:sz w:val="22"/>
          <w:szCs w:val="22"/>
        </w:rPr>
        <w:t xml:space="preserve"> x </w:t>
      </w:r>
      <w:r w:rsidR="00944F7F">
        <w:rPr>
          <w:rFonts w:ascii="Tahoma" w:hAnsi="Tahoma" w:cs="Tahoma"/>
          <w:sz w:val="22"/>
          <w:szCs w:val="22"/>
        </w:rPr>
        <w:t>$</w:t>
      </w:r>
      <w:r w:rsidR="0060407F">
        <w:rPr>
          <w:rFonts w:ascii="Tahoma" w:hAnsi="Tahoma" w:cs="Tahoma"/>
          <w:sz w:val="22"/>
          <w:szCs w:val="22"/>
        </w:rPr>
        <w:t>70.42</w:t>
      </w:r>
      <w:r w:rsidR="00FE5420">
        <w:rPr>
          <w:rFonts w:ascii="Tahoma" w:hAnsi="Tahoma" w:cs="Tahoma"/>
          <w:sz w:val="22"/>
          <w:szCs w:val="22"/>
        </w:rPr>
        <w:t xml:space="preserve">= </w:t>
      </w:r>
      <w:r w:rsidRPr="009B0F40" w:rsidR="00FE5420">
        <w:rPr>
          <w:rFonts w:ascii="Tahoma" w:hAnsi="Tahoma" w:cs="Tahoma"/>
          <w:b/>
          <w:sz w:val="22"/>
          <w:szCs w:val="22"/>
        </w:rPr>
        <w:t>$</w:t>
      </w:r>
      <w:r w:rsidR="0067730A">
        <w:rPr>
          <w:rFonts w:ascii="Tahoma" w:hAnsi="Tahoma" w:cs="Tahoma"/>
          <w:b/>
          <w:sz w:val="22"/>
          <w:szCs w:val="22"/>
        </w:rPr>
        <w:t>5</w:t>
      </w:r>
      <w:r w:rsidR="003459CB">
        <w:rPr>
          <w:rFonts w:ascii="Tahoma" w:hAnsi="Tahoma" w:cs="Tahoma"/>
          <w:b/>
          <w:sz w:val="22"/>
          <w:szCs w:val="22"/>
        </w:rPr>
        <w:t>63</w:t>
      </w:r>
      <w:r w:rsidR="00F5655C">
        <w:rPr>
          <w:rFonts w:ascii="Tahoma" w:hAnsi="Tahoma" w:cs="Tahoma"/>
          <w:sz w:val="22"/>
          <w:szCs w:val="22"/>
        </w:rPr>
        <w:t>.</w:t>
      </w:r>
    </w:p>
    <w:p w:rsidR="00447261" w:rsidP="00FD21A7" w:rsidRDefault="00FE5420" w14:paraId="4CA27CF4" w14:textId="5EFED3B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2"/>
        <w:jc w:val="both"/>
        <w:outlineLvl w:val="9"/>
        <w:rPr>
          <w:rFonts w:ascii="Tahoma" w:hAnsi="Tahoma" w:cs="Tahoma"/>
          <w:sz w:val="22"/>
          <w:szCs w:val="22"/>
        </w:rPr>
      </w:pPr>
      <w:r>
        <w:rPr>
          <w:rFonts w:ascii="Tahoma" w:hAnsi="Tahoma" w:cs="Tahoma"/>
          <w:sz w:val="22"/>
          <w:szCs w:val="22"/>
        </w:rPr>
        <w:t xml:space="preserve">This cost relates to </w:t>
      </w:r>
      <w:r w:rsidR="00706A1D">
        <w:rPr>
          <w:rFonts w:ascii="Tahoma" w:hAnsi="Tahoma" w:cs="Tahoma"/>
          <w:sz w:val="22"/>
          <w:szCs w:val="22"/>
        </w:rPr>
        <w:t xml:space="preserve">work time </w:t>
      </w:r>
      <w:r>
        <w:rPr>
          <w:rFonts w:ascii="Tahoma" w:hAnsi="Tahoma" w:cs="Tahoma"/>
          <w:sz w:val="22"/>
          <w:szCs w:val="22"/>
        </w:rPr>
        <w:t>for a GS-</w:t>
      </w:r>
      <w:r w:rsidR="0060407F">
        <w:rPr>
          <w:rFonts w:ascii="Tahoma" w:hAnsi="Tahoma" w:cs="Tahoma"/>
          <w:sz w:val="22"/>
          <w:szCs w:val="22"/>
        </w:rPr>
        <w:t>4-</w:t>
      </w:r>
      <w:r>
        <w:rPr>
          <w:rFonts w:ascii="Tahoma" w:hAnsi="Tahoma" w:cs="Tahoma"/>
          <w:sz w:val="22"/>
          <w:szCs w:val="22"/>
        </w:rPr>
        <w:t>1</w:t>
      </w:r>
      <w:r w:rsidR="0060407F">
        <w:rPr>
          <w:rFonts w:ascii="Tahoma" w:hAnsi="Tahoma" w:cs="Tahoma"/>
          <w:sz w:val="22"/>
          <w:szCs w:val="22"/>
        </w:rPr>
        <w:t>5</w:t>
      </w:r>
      <w:r>
        <w:rPr>
          <w:rFonts w:ascii="Tahoma" w:hAnsi="Tahoma" w:cs="Tahoma"/>
          <w:sz w:val="22"/>
          <w:szCs w:val="22"/>
        </w:rPr>
        <w:t xml:space="preserve"> Research Social Scientist to </w:t>
      </w:r>
      <w:r w:rsidR="0067730A">
        <w:rPr>
          <w:rFonts w:ascii="Tahoma" w:hAnsi="Tahoma" w:cs="Tahoma"/>
          <w:sz w:val="22"/>
          <w:szCs w:val="22"/>
        </w:rPr>
        <w:t xml:space="preserve">modify the collection instrument </w:t>
      </w:r>
      <w:r w:rsidR="0060407F">
        <w:rPr>
          <w:rFonts w:ascii="Tahoma" w:hAnsi="Tahoma" w:cs="Tahoma"/>
          <w:sz w:val="22"/>
          <w:szCs w:val="22"/>
        </w:rPr>
        <w:t>and develop an</w:t>
      </w:r>
      <w:r w:rsidR="009807EF">
        <w:rPr>
          <w:rFonts w:ascii="Tahoma" w:hAnsi="Tahoma" w:cs="Tahoma"/>
          <w:sz w:val="22"/>
          <w:szCs w:val="22"/>
        </w:rPr>
        <w:t xml:space="preserve"> input form on Survey Monkey that will store responses that can be downloaded to a spreadsheet.</w:t>
      </w:r>
    </w:p>
    <w:p w:rsidR="00225E5D" w:rsidP="00FD21A7" w:rsidRDefault="00225E5D" w14:paraId="10A06FE4" w14:textId="7777777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2"/>
        <w:jc w:val="both"/>
        <w:outlineLvl w:val="9"/>
        <w:rPr>
          <w:rFonts w:ascii="Tahoma" w:hAnsi="Tahoma" w:cs="Tahoma"/>
          <w:sz w:val="22"/>
          <w:szCs w:val="22"/>
        </w:rPr>
      </w:pPr>
    </w:p>
    <w:p w:rsidRPr="009B0F40" w:rsidR="00924A50" w:rsidP="00FD21A7" w:rsidRDefault="00924A50" w14:paraId="75F129BC" w14:textId="77777777">
      <w:pPr>
        <w:pStyle w:val="Level1"/>
        <w:keepLines/>
        <w:widowControl/>
        <w:numPr>
          <w:ilvl w:val="0"/>
          <w:numId w:val="38"/>
        </w:numPr>
        <w:tabs>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Pr>
          <w:rFonts w:ascii="Tahoma" w:hAnsi="Tahoma" w:cs="Tahoma"/>
          <w:b/>
          <w:sz w:val="22"/>
          <w:szCs w:val="22"/>
        </w:rPr>
        <w:t>Employee costs related to submission of OMB application</w:t>
      </w:r>
    </w:p>
    <w:p w:rsidR="00924A50" w:rsidP="00FD21A7" w:rsidRDefault="00924A50" w14:paraId="3FDAFC12" w14:textId="76212672">
      <w:pPr>
        <w:pStyle w:val="Level1"/>
        <w:keepLines/>
        <w:widowControl/>
        <w:numPr>
          <w:ilvl w:val="0"/>
          <w:numId w:val="0"/>
        </w:numPr>
        <w:tabs>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3"/>
        <w:jc w:val="both"/>
        <w:outlineLvl w:val="9"/>
        <w:rPr>
          <w:rFonts w:ascii="Tahoma" w:hAnsi="Tahoma" w:cs="Tahoma"/>
          <w:sz w:val="22"/>
          <w:szCs w:val="22"/>
        </w:rPr>
      </w:pPr>
      <w:r>
        <w:rPr>
          <w:rFonts w:ascii="Tahoma" w:hAnsi="Tahoma" w:cs="Tahoma"/>
          <w:sz w:val="22"/>
          <w:szCs w:val="22"/>
        </w:rPr>
        <w:t xml:space="preserve">Roughly </w:t>
      </w:r>
      <w:r w:rsidR="00E24714">
        <w:rPr>
          <w:rFonts w:ascii="Tahoma" w:hAnsi="Tahoma" w:cs="Tahoma"/>
          <w:sz w:val="22"/>
          <w:szCs w:val="22"/>
        </w:rPr>
        <w:t>8</w:t>
      </w:r>
      <w:r>
        <w:rPr>
          <w:rFonts w:ascii="Tahoma" w:hAnsi="Tahoma" w:cs="Tahoma"/>
          <w:sz w:val="22"/>
          <w:szCs w:val="22"/>
        </w:rPr>
        <w:t xml:space="preserve">0 </w:t>
      </w:r>
      <w:r w:rsidR="00E24714">
        <w:rPr>
          <w:rFonts w:ascii="Tahoma" w:hAnsi="Tahoma" w:cs="Tahoma"/>
          <w:sz w:val="22"/>
          <w:szCs w:val="22"/>
        </w:rPr>
        <w:t>hours</w:t>
      </w:r>
      <w:r>
        <w:rPr>
          <w:rFonts w:ascii="Tahoma" w:hAnsi="Tahoma" w:cs="Tahoma"/>
          <w:sz w:val="22"/>
          <w:szCs w:val="22"/>
        </w:rPr>
        <w:t xml:space="preserve"> of work time for a GS-4</w:t>
      </w:r>
      <w:r w:rsidR="00E24714">
        <w:rPr>
          <w:rFonts w:ascii="Tahoma" w:hAnsi="Tahoma" w:cs="Tahoma"/>
          <w:sz w:val="22"/>
          <w:szCs w:val="22"/>
        </w:rPr>
        <w:t>-15</w:t>
      </w:r>
      <w:r>
        <w:rPr>
          <w:rFonts w:ascii="Tahoma" w:hAnsi="Tahoma" w:cs="Tahoma"/>
          <w:sz w:val="22"/>
          <w:szCs w:val="22"/>
        </w:rPr>
        <w:t xml:space="preserve"> Research Social scientist to develop and respond to comments on thi</w:t>
      </w:r>
      <w:r w:rsidR="00F5655C">
        <w:rPr>
          <w:rFonts w:ascii="Tahoma" w:hAnsi="Tahoma" w:cs="Tahoma"/>
          <w:sz w:val="22"/>
          <w:szCs w:val="22"/>
        </w:rPr>
        <w:t>s information collection reques</w:t>
      </w:r>
      <w:r w:rsidR="006D4FE9">
        <w:rPr>
          <w:rFonts w:ascii="Tahoma" w:hAnsi="Tahoma" w:cs="Tahoma"/>
          <w:sz w:val="22"/>
          <w:szCs w:val="22"/>
        </w:rPr>
        <w:t>t</w:t>
      </w:r>
      <w:r w:rsidR="006854EB">
        <w:rPr>
          <w:rFonts w:ascii="Tahoma" w:hAnsi="Tahoma" w:cs="Tahoma"/>
          <w:sz w:val="22"/>
          <w:szCs w:val="22"/>
        </w:rPr>
        <w:t>: (</w:t>
      </w:r>
      <w:r w:rsidR="00E24714">
        <w:rPr>
          <w:rFonts w:ascii="Tahoma" w:hAnsi="Tahoma" w:cs="Tahoma"/>
          <w:sz w:val="22"/>
          <w:szCs w:val="22"/>
        </w:rPr>
        <w:t>8</w:t>
      </w:r>
      <w:r w:rsidR="00F5655C">
        <w:rPr>
          <w:rFonts w:ascii="Tahoma" w:hAnsi="Tahoma" w:cs="Tahoma"/>
          <w:sz w:val="22"/>
          <w:szCs w:val="22"/>
        </w:rPr>
        <w:t xml:space="preserve">0 </w:t>
      </w:r>
      <w:r w:rsidR="00E24714">
        <w:rPr>
          <w:rFonts w:ascii="Tahoma" w:hAnsi="Tahoma" w:cs="Tahoma"/>
          <w:sz w:val="22"/>
          <w:szCs w:val="22"/>
        </w:rPr>
        <w:t>hours</w:t>
      </w:r>
      <w:r w:rsidR="00F5655C">
        <w:rPr>
          <w:rFonts w:ascii="Tahoma" w:hAnsi="Tahoma" w:cs="Tahoma"/>
          <w:sz w:val="22"/>
          <w:szCs w:val="22"/>
        </w:rPr>
        <w:t xml:space="preserve"> x </w:t>
      </w:r>
      <w:r w:rsidR="006854EB">
        <w:rPr>
          <w:rFonts w:ascii="Tahoma" w:hAnsi="Tahoma" w:cs="Tahoma"/>
          <w:sz w:val="22"/>
          <w:szCs w:val="22"/>
        </w:rPr>
        <w:t>$</w:t>
      </w:r>
      <w:r w:rsidR="00E24714">
        <w:rPr>
          <w:rFonts w:ascii="Tahoma" w:hAnsi="Tahoma" w:cs="Tahoma"/>
          <w:sz w:val="22"/>
          <w:szCs w:val="22"/>
        </w:rPr>
        <w:t>70.42</w:t>
      </w:r>
      <w:r w:rsidRPr="009B0F40" w:rsidR="00F5655C">
        <w:rPr>
          <w:rFonts w:ascii="Tahoma" w:hAnsi="Tahoma" w:cs="Tahoma"/>
          <w:b/>
          <w:sz w:val="22"/>
          <w:szCs w:val="22"/>
        </w:rPr>
        <w:t>=$</w:t>
      </w:r>
      <w:r w:rsidR="00E24714">
        <w:rPr>
          <w:rFonts w:ascii="Tahoma" w:hAnsi="Tahoma" w:cs="Tahoma"/>
          <w:b/>
          <w:sz w:val="22"/>
          <w:szCs w:val="22"/>
        </w:rPr>
        <w:t>5,634</w:t>
      </w:r>
      <w:r w:rsidR="00E24714">
        <w:rPr>
          <w:rFonts w:ascii="Tahoma" w:hAnsi="Tahoma" w:cs="Tahoma"/>
          <w:bCs/>
          <w:sz w:val="22"/>
          <w:szCs w:val="22"/>
        </w:rPr>
        <w:t>.</w:t>
      </w:r>
      <w:r>
        <w:rPr>
          <w:rFonts w:ascii="Tahoma" w:hAnsi="Tahoma" w:cs="Tahoma"/>
          <w:sz w:val="22"/>
          <w:szCs w:val="22"/>
        </w:rPr>
        <w:t xml:space="preserve"> </w:t>
      </w:r>
    </w:p>
    <w:p w:rsidRPr="00B07272" w:rsidR="00225E5D" w:rsidP="00FD21A7" w:rsidRDefault="00225E5D" w14:paraId="4F05123C" w14:textId="77777777">
      <w:pPr>
        <w:pStyle w:val="Level1"/>
        <w:keepLines/>
        <w:widowControl/>
        <w:numPr>
          <w:ilvl w:val="0"/>
          <w:numId w:val="0"/>
        </w:numPr>
        <w:tabs>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3"/>
        <w:jc w:val="both"/>
        <w:outlineLvl w:val="9"/>
        <w:rPr>
          <w:rFonts w:ascii="Tahoma" w:hAnsi="Tahoma" w:cs="Tahoma"/>
          <w:sz w:val="22"/>
          <w:szCs w:val="22"/>
        </w:rPr>
      </w:pPr>
    </w:p>
    <w:p w:rsidRPr="00A0453B" w:rsidR="00C37CD8" w:rsidP="00FD21A7" w:rsidRDefault="00EC10FF" w14:paraId="10995D85" w14:textId="77777777">
      <w:pPr>
        <w:pStyle w:val="Level1"/>
        <w:keepLines/>
        <w:widowControl/>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0453B">
        <w:rPr>
          <w:rFonts w:ascii="Tahoma" w:hAnsi="Tahoma" w:cs="Tahoma"/>
          <w:b/>
          <w:sz w:val="22"/>
          <w:szCs w:val="22"/>
        </w:rPr>
        <w:t>E</w:t>
      </w:r>
      <w:r w:rsidRPr="00A0453B" w:rsidR="00C37CD8">
        <w:rPr>
          <w:rFonts w:ascii="Tahoma" w:hAnsi="Tahoma" w:cs="Tahoma"/>
          <w:b/>
          <w:sz w:val="22"/>
          <w:szCs w:val="22"/>
        </w:rPr>
        <w:t>mployee travel costs</w:t>
      </w:r>
    </w:p>
    <w:p w:rsidR="009B0F40" w:rsidP="00FD21A7" w:rsidRDefault="00121863" w14:paraId="66A562FF" w14:textId="59E8467D">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Pr>
          <w:rFonts w:ascii="Tahoma" w:hAnsi="Tahoma" w:cs="Tahoma"/>
          <w:sz w:val="22"/>
          <w:szCs w:val="22"/>
        </w:rPr>
        <w:t xml:space="preserve">Cost for Forest Service employee to travel to Atlanta, GA from Athens, GA to </w:t>
      </w:r>
      <w:r w:rsidR="00E24714">
        <w:rPr>
          <w:rFonts w:ascii="Tahoma" w:hAnsi="Tahoma" w:cs="Tahoma"/>
          <w:sz w:val="22"/>
          <w:szCs w:val="22"/>
        </w:rPr>
        <w:t>assist with</w:t>
      </w:r>
      <w:r>
        <w:rPr>
          <w:rFonts w:ascii="Tahoma" w:hAnsi="Tahoma" w:cs="Tahoma"/>
          <w:sz w:val="22"/>
          <w:szCs w:val="22"/>
        </w:rPr>
        <w:t xml:space="preserve"> data collection.  </w:t>
      </w:r>
      <w:proofErr w:type="gramStart"/>
      <w:r w:rsidR="00735859">
        <w:rPr>
          <w:rFonts w:ascii="Tahoma" w:hAnsi="Tahoma" w:cs="Tahoma"/>
          <w:sz w:val="22"/>
          <w:szCs w:val="22"/>
        </w:rPr>
        <w:t xml:space="preserve">24 </w:t>
      </w:r>
      <w:r>
        <w:rPr>
          <w:rFonts w:ascii="Tahoma" w:hAnsi="Tahoma" w:cs="Tahoma"/>
          <w:sz w:val="22"/>
          <w:szCs w:val="22"/>
        </w:rPr>
        <w:t>day</w:t>
      </w:r>
      <w:proofErr w:type="gramEnd"/>
      <w:r>
        <w:rPr>
          <w:rFonts w:ascii="Tahoma" w:hAnsi="Tahoma" w:cs="Tahoma"/>
          <w:sz w:val="22"/>
          <w:szCs w:val="22"/>
        </w:rPr>
        <w:t xml:space="preserve"> trips are estimated at </w:t>
      </w:r>
      <w:r w:rsidR="00924A50">
        <w:rPr>
          <w:rFonts w:ascii="Tahoma" w:hAnsi="Tahoma" w:cs="Tahoma"/>
          <w:sz w:val="22"/>
          <w:szCs w:val="22"/>
        </w:rPr>
        <w:t xml:space="preserve">160 miles round trip </w:t>
      </w:r>
      <w:r w:rsidR="009B0F40">
        <w:rPr>
          <w:rFonts w:ascii="Tahoma" w:hAnsi="Tahoma" w:cs="Tahoma"/>
          <w:sz w:val="22"/>
          <w:szCs w:val="22"/>
        </w:rPr>
        <w:t xml:space="preserve">for a total of </w:t>
      </w:r>
      <w:r w:rsidR="00735859">
        <w:rPr>
          <w:rFonts w:ascii="Tahoma" w:hAnsi="Tahoma" w:cs="Tahoma"/>
          <w:sz w:val="22"/>
          <w:szCs w:val="22"/>
        </w:rPr>
        <w:t>3,840</w:t>
      </w:r>
      <w:r w:rsidR="009B0F40">
        <w:rPr>
          <w:rFonts w:ascii="Tahoma" w:hAnsi="Tahoma" w:cs="Tahoma"/>
          <w:sz w:val="22"/>
          <w:szCs w:val="22"/>
        </w:rPr>
        <w:t xml:space="preserve"> miles @$0.17 per mile = </w:t>
      </w:r>
      <w:r w:rsidRPr="008C6104" w:rsidR="009B0F40">
        <w:rPr>
          <w:rFonts w:ascii="Tahoma" w:hAnsi="Tahoma" w:cs="Tahoma"/>
          <w:b/>
          <w:sz w:val="22"/>
          <w:szCs w:val="22"/>
        </w:rPr>
        <w:t>$</w:t>
      </w:r>
      <w:r w:rsidRPr="008C6104" w:rsidR="00735859">
        <w:rPr>
          <w:rFonts w:ascii="Tahoma" w:hAnsi="Tahoma" w:cs="Tahoma"/>
          <w:b/>
          <w:sz w:val="22"/>
          <w:szCs w:val="22"/>
        </w:rPr>
        <w:t>653</w:t>
      </w:r>
      <w:r w:rsidR="006854EB">
        <w:rPr>
          <w:rFonts w:ascii="Tahoma" w:hAnsi="Tahoma" w:cs="Tahoma"/>
          <w:b/>
          <w:sz w:val="22"/>
          <w:szCs w:val="22"/>
        </w:rPr>
        <w:t>.</w:t>
      </w:r>
    </w:p>
    <w:p w:rsidRPr="009B0F40" w:rsidR="00225E5D" w:rsidP="00FD21A7" w:rsidRDefault="00225E5D" w14:paraId="71D3CCDD" w14:textId="7777777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p>
    <w:p w:rsidRPr="00A0453B" w:rsidR="00C37CD8" w:rsidP="00FD21A7" w:rsidRDefault="00EC10FF" w14:paraId="656740A1" w14:textId="77777777">
      <w:pPr>
        <w:pStyle w:val="Level1"/>
        <w:keepLines/>
        <w:widowControl/>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0453B">
        <w:rPr>
          <w:rFonts w:ascii="Tahoma" w:hAnsi="Tahoma" w:cs="Tahoma"/>
          <w:b/>
          <w:sz w:val="22"/>
          <w:szCs w:val="22"/>
        </w:rPr>
        <w:t>C</w:t>
      </w:r>
      <w:r w:rsidRPr="00A0453B" w:rsidR="00C37CD8">
        <w:rPr>
          <w:rFonts w:ascii="Tahoma" w:hAnsi="Tahoma" w:cs="Tahoma"/>
          <w:b/>
          <w:sz w:val="22"/>
          <w:szCs w:val="22"/>
        </w:rPr>
        <w:t>ost of contractor services or other reimbursements to individuals or organizations assisting in the collection of information</w:t>
      </w:r>
    </w:p>
    <w:p w:rsidR="00732AA3" w:rsidP="00732AA3" w:rsidRDefault="00732AA3" w14:paraId="7E61765D" w14:textId="7777777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74" w:hanging="186"/>
        <w:jc w:val="both"/>
        <w:rPr>
          <w:rFonts w:ascii="Tahoma" w:hAnsi="Tahoma" w:cs="Tahoma"/>
          <w:sz w:val="22"/>
          <w:szCs w:val="22"/>
        </w:rPr>
      </w:pPr>
    </w:p>
    <w:p w:rsidR="00732AA3" w:rsidP="00A626BD" w:rsidRDefault="00E24714" w14:paraId="1499A5EC" w14:textId="26EFF81A">
      <w:pPr>
        <w:pStyle w:val="Level1"/>
        <w:keepLines/>
        <w:widowControl/>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rPr>
          <w:rFonts w:ascii="Tahoma" w:hAnsi="Tahoma" w:cs="Tahoma"/>
          <w:sz w:val="22"/>
          <w:szCs w:val="22"/>
        </w:rPr>
      </w:pPr>
      <w:r>
        <w:rPr>
          <w:rFonts w:ascii="Tahoma" w:hAnsi="Tahoma" w:cs="Tahoma"/>
          <w:sz w:val="22"/>
          <w:szCs w:val="22"/>
        </w:rPr>
        <w:lastRenderedPageBreak/>
        <w:t xml:space="preserve">Two University of Georgia </w:t>
      </w:r>
      <w:r w:rsidR="003459CB">
        <w:rPr>
          <w:rFonts w:ascii="Tahoma" w:hAnsi="Tahoma" w:cs="Tahoma"/>
          <w:sz w:val="22"/>
          <w:szCs w:val="22"/>
        </w:rPr>
        <w:t xml:space="preserve">students </w:t>
      </w:r>
      <w:r w:rsidR="006854EB">
        <w:rPr>
          <w:rFonts w:ascii="Tahoma" w:hAnsi="Tahoma" w:cs="Tahoma"/>
          <w:sz w:val="22"/>
          <w:szCs w:val="22"/>
        </w:rPr>
        <w:t>will be paid to administer the survey in tandem with a Forest Service researcher</w:t>
      </w:r>
      <w:r w:rsidR="00732AA3">
        <w:rPr>
          <w:rFonts w:ascii="Tahoma" w:hAnsi="Tahoma" w:cs="Tahoma"/>
          <w:sz w:val="22"/>
          <w:szCs w:val="22"/>
        </w:rPr>
        <w:t xml:space="preserve">.  We expect to contact </w:t>
      </w:r>
      <w:r w:rsidR="00745AC2">
        <w:rPr>
          <w:rFonts w:ascii="Tahoma" w:hAnsi="Tahoma" w:cs="Tahoma"/>
          <w:sz w:val="22"/>
          <w:szCs w:val="22"/>
        </w:rPr>
        <w:t>231</w:t>
      </w:r>
      <w:r w:rsidR="002351F5">
        <w:rPr>
          <w:rFonts w:ascii="Tahoma" w:hAnsi="Tahoma" w:cs="Tahoma"/>
          <w:sz w:val="22"/>
          <w:szCs w:val="22"/>
        </w:rPr>
        <w:t xml:space="preserve"> potential respondents </w:t>
      </w:r>
      <w:r w:rsidR="00732AA3">
        <w:rPr>
          <w:rFonts w:ascii="Tahoma" w:hAnsi="Tahoma" w:cs="Tahoma"/>
          <w:sz w:val="22"/>
          <w:szCs w:val="22"/>
        </w:rPr>
        <w:t xml:space="preserve">over a period of </w:t>
      </w:r>
      <w:r w:rsidR="00745AC2">
        <w:rPr>
          <w:rFonts w:ascii="Tahoma" w:hAnsi="Tahoma" w:cs="Tahoma"/>
          <w:sz w:val="22"/>
          <w:szCs w:val="22"/>
        </w:rPr>
        <w:t xml:space="preserve">12 </w:t>
      </w:r>
      <w:r w:rsidR="00732AA3">
        <w:rPr>
          <w:rFonts w:ascii="Tahoma" w:hAnsi="Tahoma" w:cs="Tahoma"/>
          <w:sz w:val="22"/>
          <w:szCs w:val="22"/>
        </w:rPr>
        <w:t xml:space="preserve">weekends, or </w:t>
      </w:r>
      <w:r w:rsidR="00745AC2">
        <w:rPr>
          <w:rFonts w:ascii="Tahoma" w:hAnsi="Tahoma" w:cs="Tahoma"/>
          <w:sz w:val="22"/>
          <w:szCs w:val="22"/>
        </w:rPr>
        <w:t xml:space="preserve">24 </w:t>
      </w:r>
      <w:r w:rsidR="00732AA3">
        <w:rPr>
          <w:rFonts w:ascii="Tahoma" w:hAnsi="Tahoma" w:cs="Tahoma"/>
          <w:sz w:val="22"/>
          <w:szCs w:val="22"/>
        </w:rPr>
        <w:t>days total.  Surveyors will work for 8 hours each day</w:t>
      </w:r>
      <w:r w:rsidR="00A626BD">
        <w:rPr>
          <w:rFonts w:ascii="Tahoma" w:hAnsi="Tahoma" w:cs="Tahoma"/>
          <w:sz w:val="22"/>
          <w:szCs w:val="22"/>
        </w:rPr>
        <w:t xml:space="preserve">.  </w:t>
      </w:r>
      <w:r w:rsidRPr="00732AA3" w:rsidR="00A626BD">
        <w:rPr>
          <w:rFonts w:ascii="Tahoma" w:hAnsi="Tahoma" w:cs="Tahoma"/>
          <w:sz w:val="22"/>
          <w:szCs w:val="22"/>
        </w:rPr>
        <w:t>Survey administrators will be compensated at the mean hourly wage rate for “Interviewers, Except Eligibility and Loan” (occupational code 43-4111) for the Atlanta-Sandy Springs-Marietta metropolitan area.  The hourly wage rate was obtained from the Bureau of Labor Statistics at https://www.bls.gov/oes/current/oes_12060.htm#</w:t>
      </w:r>
      <w:r w:rsidR="00A626BD">
        <w:rPr>
          <w:rFonts w:ascii="Tahoma" w:hAnsi="Tahoma" w:cs="Tahoma"/>
          <w:sz w:val="22"/>
          <w:szCs w:val="22"/>
        </w:rPr>
        <w:t>43-0000.  This rate is $</w:t>
      </w:r>
      <w:r>
        <w:rPr>
          <w:rFonts w:ascii="Tahoma" w:hAnsi="Tahoma" w:cs="Tahoma"/>
        </w:rPr>
        <w:t>15.60</w:t>
      </w:r>
      <w:r w:rsidR="00732AA3">
        <w:rPr>
          <w:rFonts w:ascii="Tahoma" w:hAnsi="Tahoma" w:cs="Tahoma"/>
          <w:sz w:val="22"/>
          <w:szCs w:val="22"/>
        </w:rPr>
        <w:t>:</w:t>
      </w:r>
    </w:p>
    <w:p w:rsidR="00732AA3" w:rsidP="00732AA3" w:rsidRDefault="00732AA3" w14:paraId="1592B57A" w14:textId="7777777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rsidRPr="00A626BD" w:rsidR="00732AA3" w:rsidP="00FD21A7" w:rsidRDefault="00F13DE6" w14:paraId="263DA731" w14:textId="547EE8B5">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8</w:t>
      </w:r>
      <w:r w:rsidRPr="00A626BD" w:rsidR="006854EB">
        <w:rPr>
          <w:rFonts w:ascii="Tahoma" w:hAnsi="Tahoma" w:cs="Tahoma"/>
          <w:sz w:val="22"/>
          <w:szCs w:val="22"/>
        </w:rPr>
        <w:t xml:space="preserve"> hrs./day x </w:t>
      </w:r>
      <w:r w:rsidR="00745AC2">
        <w:rPr>
          <w:rFonts w:ascii="Tahoma" w:hAnsi="Tahoma" w:cs="Tahoma"/>
          <w:sz w:val="22"/>
          <w:szCs w:val="22"/>
        </w:rPr>
        <w:t>24</w:t>
      </w:r>
      <w:r w:rsidRPr="00A626BD" w:rsidR="00745AC2">
        <w:rPr>
          <w:rFonts w:ascii="Tahoma" w:hAnsi="Tahoma" w:cs="Tahoma"/>
          <w:sz w:val="22"/>
          <w:szCs w:val="22"/>
        </w:rPr>
        <w:t xml:space="preserve"> </w:t>
      </w:r>
      <w:r w:rsidRPr="00A626BD" w:rsidR="00732AA3">
        <w:rPr>
          <w:rFonts w:ascii="Tahoma" w:hAnsi="Tahoma" w:cs="Tahoma"/>
          <w:sz w:val="22"/>
          <w:szCs w:val="22"/>
        </w:rPr>
        <w:t xml:space="preserve">days = </w:t>
      </w:r>
      <w:r w:rsidR="00745AC2">
        <w:rPr>
          <w:rFonts w:ascii="Tahoma" w:hAnsi="Tahoma" w:cs="Tahoma"/>
          <w:sz w:val="22"/>
          <w:szCs w:val="22"/>
        </w:rPr>
        <w:t>192</w:t>
      </w:r>
      <w:r w:rsidRPr="00A626BD" w:rsidR="00745AC2">
        <w:rPr>
          <w:rFonts w:ascii="Tahoma" w:hAnsi="Tahoma" w:cs="Tahoma"/>
          <w:sz w:val="22"/>
          <w:szCs w:val="22"/>
        </w:rPr>
        <w:t xml:space="preserve"> </w:t>
      </w:r>
      <w:r w:rsidRPr="00A626BD" w:rsidR="00732AA3">
        <w:rPr>
          <w:rFonts w:ascii="Tahoma" w:hAnsi="Tahoma" w:cs="Tahoma"/>
          <w:sz w:val="22"/>
          <w:szCs w:val="22"/>
        </w:rPr>
        <w:t>hrs</w:t>
      </w:r>
      <w:r w:rsidR="00745AC2">
        <w:rPr>
          <w:rFonts w:ascii="Tahoma" w:hAnsi="Tahoma" w:cs="Tahoma"/>
          <w:sz w:val="22"/>
          <w:szCs w:val="22"/>
        </w:rPr>
        <w:t>. per surveyor</w:t>
      </w:r>
    </w:p>
    <w:p w:rsidRPr="00A626BD" w:rsidR="00732AA3" w:rsidP="00FD21A7" w:rsidRDefault="00745AC2" w14:paraId="50B9DB3C" w14:textId="673AD579">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192</w:t>
      </w:r>
      <w:r w:rsidRPr="00A626BD">
        <w:rPr>
          <w:rFonts w:ascii="Tahoma" w:hAnsi="Tahoma" w:cs="Tahoma"/>
          <w:sz w:val="22"/>
          <w:szCs w:val="22"/>
        </w:rPr>
        <w:t xml:space="preserve"> </w:t>
      </w:r>
      <w:r w:rsidRPr="00A626BD" w:rsidR="006854EB">
        <w:rPr>
          <w:rFonts w:ascii="Tahoma" w:hAnsi="Tahoma" w:cs="Tahoma"/>
          <w:sz w:val="22"/>
          <w:szCs w:val="22"/>
        </w:rPr>
        <w:t>hrs. x $</w:t>
      </w:r>
      <w:r w:rsidR="00E24714">
        <w:rPr>
          <w:rFonts w:ascii="Tahoma" w:hAnsi="Tahoma" w:cs="Tahoma"/>
        </w:rPr>
        <w:t>15.60</w:t>
      </w:r>
      <w:r w:rsidRPr="00A626BD" w:rsidR="006854EB">
        <w:rPr>
          <w:rFonts w:ascii="Tahoma" w:hAnsi="Tahoma" w:cs="Tahoma"/>
          <w:sz w:val="22"/>
          <w:szCs w:val="22"/>
        </w:rPr>
        <w:t>/hr.= $</w:t>
      </w:r>
      <w:r>
        <w:rPr>
          <w:rFonts w:ascii="Tahoma" w:hAnsi="Tahoma" w:cs="Tahoma"/>
          <w:sz w:val="22"/>
          <w:szCs w:val="22"/>
        </w:rPr>
        <w:t>2,995</w:t>
      </w:r>
      <w:r w:rsidRPr="00A626BD" w:rsidR="00732AA3">
        <w:rPr>
          <w:rFonts w:ascii="Tahoma" w:hAnsi="Tahoma" w:cs="Tahoma"/>
          <w:sz w:val="22"/>
          <w:szCs w:val="22"/>
        </w:rPr>
        <w:t xml:space="preserve"> per surveyor</w:t>
      </w:r>
    </w:p>
    <w:p w:rsidRPr="008241FC" w:rsidR="00C130E2" w:rsidP="00FD21A7" w:rsidRDefault="00732AA3" w14:paraId="4527548D" w14:textId="3863F140">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color w:val="FF0000"/>
          <w:sz w:val="22"/>
          <w:szCs w:val="22"/>
        </w:rPr>
      </w:pPr>
      <w:r w:rsidRPr="00A626BD">
        <w:rPr>
          <w:rFonts w:ascii="Tahoma" w:hAnsi="Tahoma" w:cs="Tahoma"/>
          <w:sz w:val="22"/>
          <w:szCs w:val="22"/>
        </w:rPr>
        <w:t>$</w:t>
      </w:r>
      <w:r w:rsidR="00745AC2">
        <w:rPr>
          <w:rFonts w:ascii="Tahoma" w:hAnsi="Tahoma" w:cs="Tahoma"/>
          <w:sz w:val="22"/>
          <w:szCs w:val="22"/>
        </w:rPr>
        <w:t>2,995</w:t>
      </w:r>
      <w:r w:rsidRPr="00A626BD">
        <w:rPr>
          <w:rFonts w:ascii="Tahoma" w:hAnsi="Tahoma" w:cs="Tahoma"/>
          <w:sz w:val="22"/>
          <w:szCs w:val="22"/>
        </w:rPr>
        <w:t xml:space="preserve"> x </w:t>
      </w:r>
      <w:r w:rsidR="00F13DE6">
        <w:rPr>
          <w:rFonts w:ascii="Tahoma" w:hAnsi="Tahoma" w:cs="Tahoma"/>
          <w:sz w:val="22"/>
          <w:szCs w:val="22"/>
        </w:rPr>
        <w:t>2</w:t>
      </w:r>
      <w:r w:rsidRPr="00A626BD">
        <w:rPr>
          <w:rFonts w:ascii="Tahoma" w:hAnsi="Tahoma" w:cs="Tahoma"/>
          <w:sz w:val="22"/>
          <w:szCs w:val="22"/>
        </w:rPr>
        <w:t xml:space="preserve"> surveyors=</w:t>
      </w:r>
      <w:r>
        <w:rPr>
          <w:rFonts w:ascii="Tahoma" w:hAnsi="Tahoma" w:cs="Tahoma"/>
          <w:b/>
          <w:sz w:val="22"/>
          <w:szCs w:val="22"/>
        </w:rPr>
        <w:t xml:space="preserve"> </w:t>
      </w:r>
      <w:r w:rsidRPr="008C6104">
        <w:rPr>
          <w:rFonts w:ascii="Tahoma" w:hAnsi="Tahoma" w:cs="Tahoma"/>
          <w:b/>
          <w:sz w:val="22"/>
          <w:szCs w:val="22"/>
        </w:rPr>
        <w:t>$</w:t>
      </w:r>
      <w:r w:rsidRPr="008C6104" w:rsidR="00745AC2">
        <w:rPr>
          <w:rFonts w:ascii="Tahoma" w:hAnsi="Tahoma" w:cs="Tahoma"/>
          <w:b/>
          <w:sz w:val="22"/>
          <w:szCs w:val="22"/>
        </w:rPr>
        <w:t>5,990</w:t>
      </w:r>
    </w:p>
    <w:p w:rsidR="00934EF9" w:rsidP="00FD21A7" w:rsidRDefault="00F13DE6" w14:paraId="1DDF22D3" w14:textId="39785D40">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r>
        <w:rPr>
          <w:rFonts w:ascii="Tahoma" w:hAnsi="Tahoma" w:cs="Tahoma"/>
          <w:sz w:val="22"/>
          <w:szCs w:val="22"/>
        </w:rPr>
        <w:t>Transportation for the student surveyors will be provided by the USDA Forest Service.  The 8 hours of daily work includes roughly two</w:t>
      </w:r>
      <w:r w:rsidR="00B2729C">
        <w:rPr>
          <w:rFonts w:ascii="Tahoma" w:hAnsi="Tahoma" w:cs="Tahoma"/>
          <w:sz w:val="22"/>
          <w:szCs w:val="22"/>
        </w:rPr>
        <w:t>-</w:t>
      </w:r>
      <w:r>
        <w:rPr>
          <w:rFonts w:ascii="Tahoma" w:hAnsi="Tahoma" w:cs="Tahoma"/>
          <w:sz w:val="22"/>
          <w:szCs w:val="22"/>
        </w:rPr>
        <w:t>hour travel time to and from Atlanta and four hours of survey administration.</w:t>
      </w:r>
    </w:p>
    <w:p w:rsidR="00F13DE6" w:rsidP="00FD21A7" w:rsidRDefault="00F13DE6" w14:paraId="076E9CF9" w14:textId="7777777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sz w:val="22"/>
          <w:szCs w:val="22"/>
        </w:rPr>
      </w:pPr>
    </w:p>
    <w:p w:rsidRPr="00E447E9" w:rsidR="00E447E9" w:rsidP="00FD21A7" w:rsidRDefault="004D0CF7" w14:paraId="04A22290" w14:textId="77777777">
      <w:pPr>
        <w:pStyle w:val="Level1"/>
        <w:keepLines/>
        <w:widowControl/>
        <w:numPr>
          <w:ilvl w:val="0"/>
          <w:numId w:val="38"/>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sidRPr="00E447E9">
        <w:rPr>
          <w:rFonts w:ascii="Tahoma" w:hAnsi="Tahoma" w:cs="Tahoma"/>
          <w:b/>
          <w:sz w:val="22"/>
          <w:szCs w:val="22"/>
        </w:rPr>
        <w:t>Cost for unit scientists to report development research papers describing the conceptual basis, methodology, and findings of the larger environmental equity study.</w:t>
      </w:r>
      <w:r w:rsidRPr="00E447E9" w:rsidR="00E447E9">
        <w:rPr>
          <w:rFonts w:ascii="Tahoma" w:hAnsi="Tahoma" w:cs="Tahoma"/>
          <w:b/>
          <w:sz w:val="22"/>
          <w:szCs w:val="22"/>
        </w:rPr>
        <w:t xml:space="preserve"> </w:t>
      </w:r>
    </w:p>
    <w:p w:rsidRPr="00226754" w:rsidR="004D0CF7" w:rsidP="00FD21A7" w:rsidRDefault="004D0CF7" w14:paraId="5B14A635" w14:textId="41DC9FDA">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3"/>
        <w:jc w:val="both"/>
        <w:outlineLvl w:val="9"/>
        <w:rPr>
          <w:rFonts w:ascii="Tahoma" w:hAnsi="Tahoma" w:cs="Tahoma"/>
          <w:b/>
          <w:sz w:val="22"/>
          <w:szCs w:val="22"/>
        </w:rPr>
      </w:pPr>
      <w:r w:rsidRPr="00E447E9">
        <w:rPr>
          <w:rFonts w:ascii="Tahoma" w:hAnsi="Tahoma" w:cs="Tahoma"/>
          <w:sz w:val="22"/>
          <w:szCs w:val="22"/>
        </w:rPr>
        <w:t>GS-4-</w:t>
      </w:r>
      <w:r w:rsidR="00E24714">
        <w:rPr>
          <w:rFonts w:ascii="Tahoma" w:hAnsi="Tahoma" w:cs="Tahoma"/>
          <w:sz w:val="22"/>
          <w:szCs w:val="22"/>
        </w:rPr>
        <w:t>1</w:t>
      </w:r>
      <w:r w:rsidR="00C13D53">
        <w:rPr>
          <w:rFonts w:ascii="Tahoma" w:hAnsi="Tahoma" w:cs="Tahoma"/>
          <w:sz w:val="22"/>
          <w:szCs w:val="22"/>
        </w:rPr>
        <w:t>5</w:t>
      </w:r>
      <w:r w:rsidRPr="00E447E9">
        <w:rPr>
          <w:rFonts w:ascii="Tahoma" w:hAnsi="Tahoma" w:cs="Tahoma"/>
          <w:sz w:val="22"/>
          <w:szCs w:val="22"/>
        </w:rPr>
        <w:tab/>
      </w:r>
      <w:r w:rsidRPr="00E447E9">
        <w:rPr>
          <w:rFonts w:ascii="Tahoma" w:hAnsi="Tahoma" w:cs="Tahoma"/>
          <w:sz w:val="22"/>
          <w:szCs w:val="22"/>
        </w:rPr>
        <w:tab/>
      </w:r>
      <w:r w:rsidR="00E24714">
        <w:rPr>
          <w:rFonts w:ascii="Tahoma" w:hAnsi="Tahoma" w:cs="Tahoma"/>
          <w:sz w:val="22"/>
          <w:szCs w:val="22"/>
        </w:rPr>
        <w:t>360</w:t>
      </w:r>
      <w:r w:rsidR="00E447E9">
        <w:rPr>
          <w:rFonts w:ascii="Tahoma" w:hAnsi="Tahoma" w:cs="Tahoma"/>
          <w:sz w:val="22"/>
          <w:szCs w:val="22"/>
        </w:rPr>
        <w:t xml:space="preserve"> </w:t>
      </w:r>
      <w:r w:rsidR="00E24714">
        <w:rPr>
          <w:rFonts w:ascii="Tahoma" w:hAnsi="Tahoma" w:cs="Tahoma"/>
          <w:sz w:val="22"/>
          <w:szCs w:val="22"/>
        </w:rPr>
        <w:t>hrs.</w:t>
      </w:r>
      <w:r w:rsidRPr="00E447E9">
        <w:rPr>
          <w:rFonts w:ascii="Tahoma" w:hAnsi="Tahoma" w:cs="Tahoma"/>
          <w:sz w:val="22"/>
          <w:szCs w:val="22"/>
        </w:rPr>
        <w:t xml:space="preserve"> x $</w:t>
      </w:r>
      <w:r w:rsidR="00E24714">
        <w:rPr>
          <w:rFonts w:ascii="Tahoma" w:hAnsi="Tahoma" w:cs="Tahoma"/>
          <w:sz w:val="22"/>
          <w:szCs w:val="22"/>
        </w:rPr>
        <w:t>70.42</w:t>
      </w:r>
      <w:r w:rsidRPr="00226754">
        <w:rPr>
          <w:rFonts w:ascii="Tahoma" w:hAnsi="Tahoma" w:cs="Tahoma"/>
          <w:b/>
          <w:sz w:val="22"/>
          <w:szCs w:val="22"/>
        </w:rPr>
        <w:t>=$</w:t>
      </w:r>
      <w:r w:rsidR="00E24714">
        <w:rPr>
          <w:rFonts w:ascii="Tahoma" w:hAnsi="Tahoma" w:cs="Tahoma"/>
          <w:b/>
          <w:sz w:val="22"/>
          <w:szCs w:val="22"/>
        </w:rPr>
        <w:t>25,351</w:t>
      </w:r>
    </w:p>
    <w:p w:rsidR="008D103C" w:rsidP="00FD21A7" w:rsidRDefault="008D103C" w14:paraId="42392C6D" w14:textId="7777777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color w:val="FF0000"/>
          <w:sz w:val="22"/>
          <w:szCs w:val="22"/>
        </w:rPr>
      </w:pPr>
    </w:p>
    <w:p w:rsidRPr="00226754" w:rsidR="009B0F40" w:rsidP="00FD21A7" w:rsidRDefault="009B0F40" w14:paraId="266A1E07" w14:textId="0F245BD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226754">
        <w:rPr>
          <w:rFonts w:ascii="Tahoma" w:hAnsi="Tahoma" w:cs="Tahoma"/>
          <w:b/>
          <w:sz w:val="22"/>
          <w:szCs w:val="22"/>
        </w:rPr>
        <w:t>T</w:t>
      </w:r>
      <w:r w:rsidRPr="00226754" w:rsidR="00F5655C">
        <w:rPr>
          <w:rFonts w:ascii="Tahoma" w:hAnsi="Tahoma" w:cs="Tahoma"/>
          <w:b/>
          <w:sz w:val="22"/>
          <w:szCs w:val="22"/>
        </w:rPr>
        <w:t>otal</w:t>
      </w:r>
      <w:r w:rsidRPr="00226754">
        <w:rPr>
          <w:rFonts w:ascii="Tahoma" w:hAnsi="Tahoma" w:cs="Tahoma"/>
          <w:b/>
          <w:sz w:val="22"/>
          <w:szCs w:val="22"/>
        </w:rPr>
        <w:t xml:space="preserve"> Cost to Government</w:t>
      </w:r>
      <w:r w:rsidRPr="00226754" w:rsidR="00F5655C">
        <w:rPr>
          <w:rFonts w:ascii="Tahoma" w:hAnsi="Tahoma" w:cs="Tahoma"/>
          <w:b/>
          <w:sz w:val="22"/>
          <w:szCs w:val="22"/>
        </w:rPr>
        <w:t xml:space="preserve">: </w:t>
      </w:r>
      <w:r w:rsidR="00F13DE6">
        <w:rPr>
          <w:rFonts w:ascii="Tahoma" w:hAnsi="Tahoma" w:cs="Tahoma"/>
          <w:b/>
          <w:sz w:val="22"/>
          <w:szCs w:val="22"/>
        </w:rPr>
        <w:t>$</w:t>
      </w:r>
      <w:r w:rsidRPr="00F13DE6" w:rsidR="00F13DE6">
        <w:rPr>
          <w:rFonts w:ascii="Tahoma" w:hAnsi="Tahoma" w:cs="Tahoma"/>
          <w:b/>
          <w:sz w:val="22"/>
          <w:szCs w:val="22"/>
        </w:rPr>
        <w:t>5</w:t>
      </w:r>
      <w:r w:rsidR="00735859">
        <w:rPr>
          <w:rFonts w:ascii="Tahoma" w:hAnsi="Tahoma" w:cs="Tahoma"/>
          <w:b/>
          <w:sz w:val="22"/>
          <w:szCs w:val="22"/>
        </w:rPr>
        <w:t>0</w:t>
      </w:r>
      <w:r w:rsidRPr="00F13DE6" w:rsidR="00F13DE6">
        <w:rPr>
          <w:rFonts w:ascii="Tahoma" w:hAnsi="Tahoma" w:cs="Tahoma"/>
          <w:b/>
          <w:sz w:val="22"/>
          <w:szCs w:val="22"/>
        </w:rPr>
        <w:t>,</w:t>
      </w:r>
      <w:r w:rsidR="00735859">
        <w:rPr>
          <w:rFonts w:ascii="Tahoma" w:hAnsi="Tahoma" w:cs="Tahoma"/>
          <w:b/>
          <w:sz w:val="22"/>
          <w:szCs w:val="22"/>
        </w:rPr>
        <w:t>866</w:t>
      </w:r>
      <w:r w:rsidR="0069443C">
        <w:rPr>
          <w:rFonts w:ascii="Tahoma" w:hAnsi="Tahoma" w:cs="Tahoma"/>
          <w:b/>
          <w:sz w:val="22"/>
          <w:szCs w:val="22"/>
        </w:rPr>
        <w:t>.  Total cost on attached spread sheet.</w:t>
      </w:r>
    </w:p>
    <w:p w:rsidRPr="00A0453B" w:rsidR="000D53A4" w:rsidP="00FD21A7" w:rsidRDefault="00E74B2F" w14:paraId="500EB082" w14:textId="77777777">
      <w:pPr>
        <w:pStyle w:val="Level1"/>
        <w:keepLines/>
        <w:widowControl/>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8460"/>
        </w:tabs>
        <w:spacing w:after="80"/>
        <w:ind w:left="474" w:hanging="186"/>
        <w:jc w:val="both"/>
        <w:outlineLvl w:val="9"/>
        <w:rPr>
          <w:rFonts w:ascii="Tahoma" w:hAnsi="Tahoma" w:cs="Tahoma"/>
          <w:b/>
          <w:sz w:val="22"/>
          <w:szCs w:val="22"/>
        </w:rPr>
      </w:pPr>
      <w:r w:rsidRPr="00A0453B">
        <w:rPr>
          <w:rFonts w:ascii="Tahoma" w:hAnsi="Tahoma" w:cs="Tahoma"/>
          <w:b/>
          <w:sz w:val="22"/>
          <w:szCs w:val="22"/>
        </w:rPr>
        <w:tab/>
      </w:r>
      <w:r w:rsidRPr="00A0453B">
        <w:rPr>
          <w:rFonts w:ascii="Tahoma" w:hAnsi="Tahoma" w:cs="Tahoma"/>
          <w:b/>
          <w:sz w:val="22"/>
          <w:szCs w:val="22"/>
        </w:rPr>
        <w:tab/>
      </w:r>
      <w:r w:rsidRPr="00A0453B">
        <w:rPr>
          <w:rFonts w:ascii="Tahoma" w:hAnsi="Tahoma" w:cs="Tahoma"/>
          <w:b/>
          <w:sz w:val="22"/>
          <w:szCs w:val="22"/>
        </w:rPr>
        <w:tab/>
      </w:r>
    </w:p>
    <w:p w:rsidRPr="009343DE" w:rsidR="0013495B" w:rsidP="00E0088A" w:rsidRDefault="006364FC" w14:paraId="5E964D62" w14:textId="77777777">
      <w:pPr>
        <w:keepLines/>
        <w:widowControl/>
        <w:tabs>
          <w:tab w:val="left" w:pos="0"/>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jc w:val="both"/>
        <w:rPr>
          <w:rFonts w:ascii="Tahoma" w:hAnsi="Tahoma" w:cs="Tahoma"/>
          <w:b/>
          <w:bCs/>
        </w:rPr>
      </w:pPr>
      <w:r>
        <w:rPr>
          <w:rFonts w:ascii="Tahoma" w:hAnsi="Tahoma" w:cs="Tahoma"/>
          <w:b/>
          <w:bCs/>
        </w:rPr>
        <w:t>15</w:t>
      </w:r>
      <w:r w:rsidR="008B4CB0">
        <w:rPr>
          <w:rFonts w:ascii="Tahoma" w:hAnsi="Tahoma" w:cs="Tahoma"/>
          <w:b/>
          <w:bCs/>
        </w:rPr>
        <w:t xml:space="preserve">. </w:t>
      </w:r>
      <w:r w:rsidRPr="00B07272" w:rsidR="006B455B">
        <w:rPr>
          <w:rFonts w:ascii="Tahoma" w:hAnsi="Tahoma" w:cs="Tahoma"/>
          <w:b/>
          <w:bCs/>
        </w:rPr>
        <w:t>Explain the reasons for any program changes or adjustments reported in items 13 or 14 of OMB form 83-I.</w:t>
      </w:r>
    </w:p>
    <w:p w:rsidR="008A0A70" w:rsidP="0050492B" w:rsidRDefault="008A0A70" w14:paraId="3AE2391C" w14:textId="77777777">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jc w:val="both"/>
        <w:rPr>
          <w:rFonts w:ascii="Tahoma" w:hAnsi="Tahoma" w:cs="Tahoma"/>
          <w:sz w:val="22"/>
          <w:szCs w:val="22"/>
        </w:rPr>
      </w:pPr>
    </w:p>
    <w:p w:rsidR="00224DB0" w:rsidP="00E0088A" w:rsidRDefault="006A3FE9" w14:paraId="7404B0B2" w14:textId="50069F37">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r>
        <w:rPr>
          <w:rFonts w:ascii="Tahoma" w:hAnsi="Tahoma" w:cs="Tahoma"/>
          <w:sz w:val="22"/>
          <w:szCs w:val="22"/>
        </w:rPr>
        <w:t>This is a re</w:t>
      </w:r>
      <w:r w:rsidR="00E0088A">
        <w:rPr>
          <w:rFonts w:ascii="Tahoma" w:hAnsi="Tahoma" w:cs="Tahoma"/>
          <w:sz w:val="22"/>
          <w:szCs w:val="22"/>
        </w:rPr>
        <w:t xml:space="preserve">newal </w:t>
      </w:r>
      <w:r>
        <w:rPr>
          <w:rFonts w:ascii="Tahoma" w:hAnsi="Tahoma" w:cs="Tahoma"/>
          <w:sz w:val="22"/>
          <w:szCs w:val="22"/>
        </w:rPr>
        <w:t xml:space="preserve">of a </w:t>
      </w:r>
      <w:r w:rsidRPr="006A3FE9">
        <w:rPr>
          <w:rFonts w:ascii="Tahoma" w:hAnsi="Tahoma" w:cs="Tahoma"/>
          <w:sz w:val="22"/>
          <w:szCs w:val="22"/>
        </w:rPr>
        <w:t>previously approved collection resulting in a program change</w:t>
      </w:r>
      <w:r>
        <w:rPr>
          <w:rFonts w:ascii="Tahoma" w:hAnsi="Tahoma" w:cs="Tahoma"/>
          <w:sz w:val="22"/>
          <w:szCs w:val="22"/>
        </w:rPr>
        <w:t xml:space="preserve"> (reduction)</w:t>
      </w:r>
      <w:r w:rsidRPr="006A3FE9">
        <w:rPr>
          <w:rFonts w:ascii="Tahoma" w:hAnsi="Tahoma" w:cs="Tahoma"/>
          <w:sz w:val="22"/>
          <w:szCs w:val="22"/>
        </w:rPr>
        <w:t xml:space="preserve"> of </w:t>
      </w:r>
      <w:r>
        <w:rPr>
          <w:rFonts w:ascii="Tahoma" w:hAnsi="Tahoma" w:cs="Tahoma"/>
          <w:sz w:val="22"/>
          <w:szCs w:val="22"/>
        </w:rPr>
        <w:t>21.55</w:t>
      </w:r>
      <w:r w:rsidRPr="006A3FE9">
        <w:rPr>
          <w:rFonts w:ascii="Tahoma" w:hAnsi="Tahoma" w:cs="Tahoma"/>
          <w:sz w:val="22"/>
          <w:szCs w:val="22"/>
        </w:rPr>
        <w:t xml:space="preserve"> number of burden hours.  </w:t>
      </w:r>
      <w:r w:rsidR="00224DB0">
        <w:rPr>
          <w:rFonts w:ascii="Tahoma" w:hAnsi="Tahoma" w:cs="Tahoma"/>
          <w:sz w:val="22"/>
          <w:szCs w:val="22"/>
        </w:rPr>
        <w:t xml:space="preserve">We </w:t>
      </w:r>
      <w:r>
        <w:rPr>
          <w:rFonts w:ascii="Tahoma" w:hAnsi="Tahoma" w:cs="Tahoma"/>
          <w:sz w:val="22"/>
          <w:szCs w:val="22"/>
        </w:rPr>
        <w:t xml:space="preserve">also </w:t>
      </w:r>
      <w:r w:rsidR="00224DB0">
        <w:rPr>
          <w:rFonts w:ascii="Tahoma" w:hAnsi="Tahoma" w:cs="Tahoma"/>
          <w:sz w:val="22"/>
          <w:szCs w:val="22"/>
        </w:rPr>
        <w:t xml:space="preserve">changed the sampling strategy to </w:t>
      </w:r>
      <w:r w:rsidR="0050492B">
        <w:rPr>
          <w:rFonts w:ascii="Tahoma" w:hAnsi="Tahoma" w:cs="Tahoma"/>
          <w:sz w:val="22"/>
          <w:szCs w:val="22"/>
        </w:rPr>
        <w:t xml:space="preserve">a </w:t>
      </w:r>
      <w:r w:rsidRPr="0050492B" w:rsidR="0050492B">
        <w:rPr>
          <w:rFonts w:ascii="Tahoma" w:hAnsi="Tahoma" w:cs="Tahoma"/>
          <w:sz w:val="22"/>
          <w:szCs w:val="22"/>
        </w:rPr>
        <w:t xml:space="preserve">proportionate, </w:t>
      </w:r>
      <w:r w:rsidRPr="0050492B" w:rsidR="00F13DE6">
        <w:rPr>
          <w:rFonts w:ascii="Tahoma" w:hAnsi="Tahoma" w:cs="Tahoma"/>
          <w:sz w:val="22"/>
          <w:szCs w:val="22"/>
        </w:rPr>
        <w:t>census guided</w:t>
      </w:r>
      <w:r w:rsidRPr="0050492B" w:rsidR="0050492B">
        <w:rPr>
          <w:rFonts w:ascii="Tahoma" w:hAnsi="Tahoma" w:cs="Tahoma"/>
          <w:sz w:val="22"/>
          <w:szCs w:val="22"/>
        </w:rPr>
        <w:t xml:space="preserve"> (PCG) systematic random sampling</w:t>
      </w:r>
      <w:r w:rsidR="0050492B">
        <w:rPr>
          <w:rFonts w:ascii="Tahoma" w:hAnsi="Tahoma" w:cs="Tahoma"/>
          <w:sz w:val="22"/>
          <w:szCs w:val="22"/>
        </w:rPr>
        <w:t xml:space="preserve">, which we anticipate will </w:t>
      </w:r>
      <w:r w:rsidR="00224DB0">
        <w:rPr>
          <w:rFonts w:ascii="Tahoma" w:hAnsi="Tahoma" w:cs="Tahoma"/>
          <w:sz w:val="22"/>
          <w:szCs w:val="22"/>
        </w:rPr>
        <w:t>help increase the response rate.  See explanation in Supporting Statement B.</w:t>
      </w:r>
    </w:p>
    <w:p w:rsidRPr="00977BA4" w:rsidR="0013495B" w:rsidP="00FD21A7" w:rsidRDefault="0013495B" w14:paraId="38053E16" w14:textId="2DEC0156">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Pr="009343DE" w:rsidR="00B90E2C" w:rsidP="00E0088A" w:rsidRDefault="006364FC" w14:paraId="3C2BA371" w14:textId="3DEC44CB">
      <w:pPr>
        <w:keepLines/>
        <w:widowControl/>
        <w:tabs>
          <w:tab w:val="left" w:pos="0"/>
          <w:tab w:val="left" w:pos="81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jc w:val="both"/>
        <w:rPr>
          <w:rFonts w:ascii="Tahoma" w:hAnsi="Tahoma" w:cs="Tahoma"/>
          <w:b/>
          <w:bCs/>
        </w:rPr>
      </w:pPr>
      <w:r>
        <w:rPr>
          <w:rFonts w:ascii="Tahoma" w:hAnsi="Tahoma" w:cs="Tahoma"/>
          <w:b/>
          <w:bCs/>
        </w:rPr>
        <w:t>16</w:t>
      </w:r>
      <w:r w:rsidR="00C34562">
        <w:rPr>
          <w:rFonts w:ascii="Tahoma" w:hAnsi="Tahoma" w:cs="Tahoma"/>
          <w:b/>
          <w:bCs/>
        </w:rPr>
        <w:t>.</w:t>
      </w:r>
      <w:r w:rsidR="00C34562">
        <w:rPr>
          <w:rFonts w:ascii="Tahoma" w:hAnsi="Tahoma" w:cs="Tahoma"/>
          <w:b/>
          <w:bCs/>
        </w:rPr>
        <w:tab/>
      </w:r>
      <w:r w:rsidRPr="00B07272" w:rsidR="00C37CD8">
        <w:rPr>
          <w:rFonts w:ascii="Tahoma" w:hAnsi="Tahoma" w:cs="Tahoma"/>
          <w:b/>
          <w:bCs/>
        </w:rPr>
        <w:t>For collections of information whose results are planned to be</w:t>
      </w:r>
      <w:r w:rsidR="00031134">
        <w:rPr>
          <w:rFonts w:ascii="Tahoma" w:hAnsi="Tahoma" w:cs="Tahoma"/>
          <w:b/>
          <w:bCs/>
        </w:rPr>
        <w:t xml:space="preserve"> </w:t>
      </w:r>
      <w:r w:rsidRPr="00B07272" w:rsidR="00C37CD8">
        <w:rPr>
          <w:rFonts w:ascii="Tahoma" w:hAnsi="Tahoma" w:cs="Tahoma"/>
          <w:b/>
          <w:bCs/>
        </w:rPr>
        <w:t>published, outline plans for tabulation and publication.</w:t>
      </w:r>
    </w:p>
    <w:p w:rsidR="00B90E2C" w:rsidP="00E0088A" w:rsidRDefault="009156FB" w14:paraId="7129EA88" w14:textId="3E510341">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Pr>
          <w:rFonts w:ascii="Tahoma" w:hAnsi="Tahoma" w:cs="Tahoma"/>
          <w:sz w:val="22"/>
          <w:szCs w:val="22"/>
        </w:rPr>
        <w:t xml:space="preserve">All responses </w:t>
      </w:r>
      <w:r w:rsidRPr="00B07272" w:rsidR="00B90E2C">
        <w:rPr>
          <w:rFonts w:ascii="Tahoma" w:hAnsi="Tahoma" w:cs="Tahoma"/>
          <w:sz w:val="22"/>
          <w:szCs w:val="22"/>
        </w:rPr>
        <w:t xml:space="preserve">will be entered into a Microsoft Excel spreadsheet.  Data transfer will be verified for accuracy by project personnel.  Analysis of responses will include summary and descriptive statistics, as well as means difference tests, </w:t>
      </w:r>
      <w:r w:rsidR="00C13C2E">
        <w:rPr>
          <w:rFonts w:ascii="Tahoma" w:hAnsi="Tahoma" w:cs="Tahoma"/>
          <w:sz w:val="22"/>
          <w:szCs w:val="22"/>
        </w:rPr>
        <w:t>confirmatory factor analysis, analysis of variance</w:t>
      </w:r>
      <w:r w:rsidRPr="00B07272" w:rsidR="00B90E2C">
        <w:rPr>
          <w:rFonts w:ascii="Tahoma" w:hAnsi="Tahoma" w:cs="Tahoma"/>
          <w:sz w:val="22"/>
          <w:szCs w:val="22"/>
        </w:rPr>
        <w:t xml:space="preserve">, and multivariate regression.  </w:t>
      </w:r>
    </w:p>
    <w:p w:rsidR="00A25C36" w:rsidP="00FD21A7" w:rsidRDefault="00A25C36" w14:paraId="7017645B" w14:textId="77777777">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p>
    <w:p w:rsidR="00B77480" w:rsidP="00E0088A" w:rsidRDefault="00A25C36" w14:paraId="14EEE6FF" w14:textId="44F69A5F">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Pr>
          <w:rFonts w:ascii="Tahoma" w:hAnsi="Tahoma" w:cs="Tahoma"/>
          <w:sz w:val="22"/>
          <w:szCs w:val="22"/>
        </w:rPr>
        <w:lastRenderedPageBreak/>
        <w:t>As discussed in the Justification section, data from th</w:t>
      </w:r>
      <w:r w:rsidR="00B74A39">
        <w:rPr>
          <w:rFonts w:ascii="Tahoma" w:hAnsi="Tahoma" w:cs="Tahoma"/>
          <w:sz w:val="22"/>
          <w:szCs w:val="22"/>
        </w:rPr>
        <w:t>e</w:t>
      </w:r>
      <w:r>
        <w:rPr>
          <w:rFonts w:ascii="Tahoma" w:hAnsi="Tahoma" w:cs="Tahoma"/>
          <w:sz w:val="22"/>
          <w:szCs w:val="22"/>
        </w:rPr>
        <w:t xml:space="preserve"> </w:t>
      </w:r>
      <w:r w:rsidR="00031134">
        <w:rPr>
          <w:rFonts w:ascii="Tahoma" w:hAnsi="Tahoma" w:cs="Tahoma"/>
          <w:sz w:val="22"/>
          <w:szCs w:val="22"/>
        </w:rPr>
        <w:t xml:space="preserve">broader </w:t>
      </w:r>
      <w:r>
        <w:rPr>
          <w:rFonts w:ascii="Tahoma" w:hAnsi="Tahoma" w:cs="Tahoma"/>
          <w:sz w:val="22"/>
          <w:szCs w:val="22"/>
        </w:rPr>
        <w:t xml:space="preserve">information collection will be used </w:t>
      </w:r>
      <w:r w:rsidR="00BB2674">
        <w:rPr>
          <w:rFonts w:ascii="Tahoma" w:hAnsi="Tahoma" w:cs="Tahoma"/>
          <w:sz w:val="22"/>
          <w:szCs w:val="22"/>
        </w:rPr>
        <w:t xml:space="preserve">to assess </w:t>
      </w:r>
      <w:r w:rsidR="00F13DE6">
        <w:rPr>
          <w:rFonts w:ascii="Tahoma" w:hAnsi="Tahoma" w:cs="Tahoma"/>
          <w:sz w:val="22"/>
          <w:szCs w:val="22"/>
        </w:rPr>
        <w:t xml:space="preserve">constraints residents face in responding to a particular for of </w:t>
      </w:r>
      <w:r w:rsidR="00CE7926">
        <w:rPr>
          <w:rFonts w:ascii="Tahoma" w:hAnsi="Tahoma" w:cs="Tahoma"/>
          <w:sz w:val="22"/>
          <w:szCs w:val="22"/>
        </w:rPr>
        <w:t>Atlanta’s urban forest</w:t>
      </w:r>
      <w:r w:rsidR="00F13DE6">
        <w:rPr>
          <w:rFonts w:ascii="Tahoma" w:hAnsi="Tahoma" w:cs="Tahoma"/>
          <w:sz w:val="22"/>
          <w:szCs w:val="22"/>
        </w:rPr>
        <w:t>, forest patches</w:t>
      </w:r>
      <w:r w:rsidR="00CE7926">
        <w:rPr>
          <w:rFonts w:ascii="Tahoma" w:hAnsi="Tahoma" w:cs="Tahoma"/>
          <w:sz w:val="22"/>
          <w:szCs w:val="22"/>
        </w:rPr>
        <w:t>.</w:t>
      </w:r>
      <w:r w:rsidR="00B77480">
        <w:rPr>
          <w:rFonts w:ascii="Tahoma" w:hAnsi="Tahoma" w:cs="Tahoma"/>
          <w:sz w:val="22"/>
          <w:szCs w:val="22"/>
        </w:rPr>
        <w:t xml:space="preserve">  </w:t>
      </w:r>
      <w:r w:rsidR="00F13DE6">
        <w:rPr>
          <w:rFonts w:ascii="Tahoma" w:hAnsi="Tahoma" w:cs="Tahoma"/>
          <w:sz w:val="22"/>
          <w:szCs w:val="22"/>
        </w:rPr>
        <w:t xml:space="preserve">Data on the broader social context of this participation is also be collected.  </w:t>
      </w:r>
    </w:p>
    <w:p w:rsidR="00B77480" w:rsidP="00B77480" w:rsidRDefault="00B77480" w14:paraId="744266FD" w14:textId="77777777">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10" w:hanging="90"/>
        <w:rPr>
          <w:rFonts w:ascii="Tahoma" w:hAnsi="Tahoma" w:cs="Tahoma"/>
          <w:sz w:val="22"/>
          <w:szCs w:val="22"/>
        </w:rPr>
      </w:pPr>
    </w:p>
    <w:p w:rsidR="000034EA" w:rsidP="00E0088A" w:rsidRDefault="007B17BE" w14:paraId="1FC6E81B" w14:textId="438D0C79">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Pr>
          <w:rFonts w:ascii="Tahoma" w:hAnsi="Tahoma" w:cs="Tahoma"/>
          <w:sz w:val="22"/>
          <w:szCs w:val="22"/>
        </w:rPr>
        <w:t>Again, our intention is to examine people’s responses to the forest patches with questions related to their awareness of the resource and constraints, particularly transiency, to engaging civically with the areas.  These data will be examined alongside data on collective efficacy and social cohesion</w:t>
      </w:r>
      <w:r w:rsidR="00B77480">
        <w:rPr>
          <w:rFonts w:ascii="Tahoma" w:hAnsi="Tahoma" w:cs="Tahoma"/>
          <w:sz w:val="22"/>
          <w:szCs w:val="22"/>
        </w:rPr>
        <w:t>.</w:t>
      </w:r>
      <w:r>
        <w:rPr>
          <w:rFonts w:ascii="Tahoma" w:hAnsi="Tahoma" w:cs="Tahoma"/>
          <w:sz w:val="22"/>
          <w:szCs w:val="22"/>
        </w:rPr>
        <w:t xml:space="preserve">  To contextualize the collective efficacy and social cohesion findings, we will refer to extant publications that measured these constructs.  These measures will also be compared across our study neighborhoods.  The implication of transiency and other constraints on resident engagement with </w:t>
      </w:r>
      <w:proofErr w:type="gramStart"/>
      <w:r>
        <w:rPr>
          <w:rFonts w:ascii="Tahoma" w:hAnsi="Tahoma" w:cs="Tahoma"/>
          <w:sz w:val="22"/>
          <w:szCs w:val="22"/>
        </w:rPr>
        <w:t>particular forest</w:t>
      </w:r>
      <w:proofErr w:type="gramEnd"/>
      <w:r>
        <w:rPr>
          <w:rFonts w:ascii="Tahoma" w:hAnsi="Tahoma" w:cs="Tahoma"/>
          <w:sz w:val="22"/>
          <w:szCs w:val="22"/>
        </w:rPr>
        <w:t xml:space="preserve"> patches will be presented in manuscripts.  </w:t>
      </w:r>
      <w:r w:rsidR="000034EA">
        <w:rPr>
          <w:rFonts w:ascii="Tahoma" w:hAnsi="Tahoma" w:cs="Tahoma"/>
          <w:sz w:val="22"/>
          <w:szCs w:val="22"/>
        </w:rPr>
        <w:t xml:space="preserve">Descriptive statistics will be tabulated in terms of means where Likert scales are used (collective efficacy and social cohesion scales) and proportions for frequencies where dichotomous or ordinal measures are used.  The relationship between constraints and items measuring engagement will be measured with Pearson’s or Spearman’s correlations and logistic regression.  </w:t>
      </w:r>
    </w:p>
    <w:p w:rsidR="00E0088A" w:rsidP="00E0088A" w:rsidRDefault="00E0088A" w14:paraId="27E1452A" w14:textId="77777777">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BF5270" w:rsidP="00E0088A" w:rsidRDefault="007B17BE" w14:paraId="3DAB9137" w14:textId="4487C6C5">
      <w:pPr>
        <w:keepLines/>
        <w:widowControl/>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Pr>
          <w:rFonts w:ascii="Tahoma" w:hAnsi="Tahoma" w:cs="Tahoma"/>
          <w:sz w:val="22"/>
          <w:szCs w:val="22"/>
        </w:rPr>
        <w:t xml:space="preserve">We plan to submit manuscripts to journals such as </w:t>
      </w:r>
      <w:r w:rsidRPr="007B17BE" w:rsidR="00F02838">
        <w:rPr>
          <w:rFonts w:ascii="Tahoma" w:hAnsi="Tahoma" w:cs="Tahoma"/>
          <w:iCs/>
          <w:sz w:val="22"/>
          <w:szCs w:val="22"/>
        </w:rPr>
        <w:t>Landscape and Urban Planning,</w:t>
      </w:r>
      <w:r w:rsidR="00F02838">
        <w:rPr>
          <w:rFonts w:ascii="Tahoma" w:hAnsi="Tahoma" w:cs="Tahoma"/>
          <w:sz w:val="22"/>
          <w:szCs w:val="22"/>
        </w:rPr>
        <w:t xml:space="preserve"> </w:t>
      </w:r>
      <w:r>
        <w:rPr>
          <w:rFonts w:ascii="Tahoma" w:hAnsi="Tahoma" w:cs="Tahoma"/>
          <w:sz w:val="22"/>
          <w:szCs w:val="22"/>
        </w:rPr>
        <w:t xml:space="preserve">Urban Forestry &amp; Urban Greening, and </w:t>
      </w:r>
      <w:proofErr w:type="spellStart"/>
      <w:r>
        <w:rPr>
          <w:rFonts w:ascii="Tahoma" w:hAnsi="Tahoma" w:cs="Tahoma"/>
          <w:sz w:val="22"/>
          <w:szCs w:val="22"/>
        </w:rPr>
        <w:t>Geoforum</w:t>
      </w:r>
      <w:proofErr w:type="spellEnd"/>
      <w:r>
        <w:rPr>
          <w:rFonts w:ascii="Tahoma" w:hAnsi="Tahoma" w:cs="Tahoma"/>
          <w:sz w:val="22"/>
          <w:szCs w:val="22"/>
        </w:rPr>
        <w:t>.</w:t>
      </w:r>
      <w:r w:rsidR="00F02838">
        <w:rPr>
          <w:rFonts w:ascii="Tahoma" w:hAnsi="Tahoma" w:cs="Tahoma"/>
          <w:sz w:val="22"/>
          <w:szCs w:val="22"/>
        </w:rPr>
        <w:t xml:space="preserve"> </w:t>
      </w:r>
    </w:p>
    <w:p w:rsidR="00387760" w:rsidP="00A1675C" w:rsidRDefault="00387760" w14:paraId="5A39FD65" w14:textId="4F198F5D">
      <w:pPr>
        <w:keepLines/>
        <w:widowControl/>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Pr="00B07272" w:rsidR="00C37CD8" w:rsidP="00E0088A" w:rsidRDefault="00AB68B5" w14:paraId="1371A463" w14:textId="77777777">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jc w:val="both"/>
        <w:rPr>
          <w:rFonts w:ascii="Tahoma" w:hAnsi="Tahoma" w:cs="Tahoma"/>
          <w:b/>
          <w:bCs/>
        </w:rPr>
      </w:pPr>
      <w:r>
        <w:rPr>
          <w:rFonts w:ascii="Tahoma" w:hAnsi="Tahoma" w:cs="Tahoma"/>
          <w:b/>
          <w:bCs/>
        </w:rPr>
        <w:t>17</w:t>
      </w:r>
      <w:r w:rsidR="00C34562">
        <w:rPr>
          <w:rFonts w:ascii="Tahoma" w:hAnsi="Tahoma" w:cs="Tahoma"/>
          <w:b/>
          <w:bCs/>
        </w:rPr>
        <w:t>.</w:t>
      </w:r>
      <w:r w:rsidR="00C34562">
        <w:rPr>
          <w:rFonts w:ascii="Tahoma" w:hAnsi="Tahoma" w:cs="Tahoma"/>
          <w:b/>
          <w:bCs/>
        </w:rPr>
        <w:tab/>
      </w:r>
      <w:r w:rsidRPr="00B07272" w:rsidR="00C37CD8">
        <w:rPr>
          <w:rFonts w:ascii="Tahoma" w:hAnsi="Tahoma" w:cs="Tahoma"/>
          <w:b/>
          <w:bCs/>
        </w:rPr>
        <w:t>If seeking approval to not display the expiration date for OMB approval of the information collection, explain the reasons that display would be inappropriate.</w:t>
      </w:r>
    </w:p>
    <w:p w:rsidR="006D7530" w:rsidP="008A0A70" w:rsidRDefault="006D7530" w14:paraId="4365905F" w14:textId="77777777">
      <w:pPr>
        <w:keepLines/>
        <w:widowControl/>
        <w:tabs>
          <w:tab w:val="left" w:pos="36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13495B" w:rsidP="00E0088A" w:rsidRDefault="00D24282" w14:paraId="09BC2696" w14:textId="48DDEEA8">
      <w:pPr>
        <w:keepLines/>
        <w:widowControl/>
        <w:tabs>
          <w:tab w:val="left" w:pos="36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C97C05">
        <w:rPr>
          <w:rFonts w:ascii="Tahoma" w:hAnsi="Tahoma" w:cs="Tahoma"/>
          <w:sz w:val="22"/>
          <w:szCs w:val="22"/>
        </w:rPr>
        <w:t>T</w:t>
      </w:r>
      <w:r w:rsidRPr="00C97C05" w:rsidR="00E27F83">
        <w:rPr>
          <w:rFonts w:ascii="Tahoma" w:hAnsi="Tahoma" w:cs="Tahoma"/>
          <w:sz w:val="22"/>
          <w:szCs w:val="22"/>
        </w:rPr>
        <w:t>h</w:t>
      </w:r>
      <w:r w:rsidRPr="00C97C05">
        <w:rPr>
          <w:rFonts w:ascii="Tahoma" w:hAnsi="Tahoma" w:cs="Tahoma"/>
          <w:sz w:val="22"/>
          <w:szCs w:val="22"/>
        </w:rPr>
        <w:t>e valid OMB control number and</w:t>
      </w:r>
      <w:r w:rsidRPr="00C97C05" w:rsidR="00155AD2">
        <w:rPr>
          <w:rFonts w:ascii="Tahoma" w:hAnsi="Tahoma" w:cs="Tahoma"/>
          <w:sz w:val="22"/>
          <w:szCs w:val="22"/>
        </w:rPr>
        <w:t xml:space="preserve"> expiration date</w:t>
      </w:r>
      <w:r w:rsidRPr="00C97C05">
        <w:rPr>
          <w:rFonts w:ascii="Tahoma" w:hAnsi="Tahoma" w:cs="Tahoma"/>
          <w:sz w:val="22"/>
          <w:szCs w:val="22"/>
        </w:rPr>
        <w:t xml:space="preserve"> will be displayed on all information collection instruments</w:t>
      </w:r>
      <w:r w:rsidRPr="00C97C05" w:rsidR="00155AD2">
        <w:rPr>
          <w:rFonts w:ascii="Tahoma" w:hAnsi="Tahoma" w:cs="Tahoma"/>
          <w:sz w:val="22"/>
          <w:szCs w:val="22"/>
        </w:rPr>
        <w:t>.</w:t>
      </w:r>
    </w:p>
    <w:p w:rsidR="008A0A70" w:rsidP="00FD21A7" w:rsidRDefault="008A0A70" w14:paraId="4658F59F" w14:textId="77777777">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hanging="450"/>
        <w:jc w:val="both"/>
        <w:rPr>
          <w:rFonts w:ascii="Tahoma" w:hAnsi="Tahoma" w:cs="Tahoma"/>
          <w:b/>
          <w:bCs/>
        </w:rPr>
      </w:pPr>
    </w:p>
    <w:p w:rsidRPr="00B07272" w:rsidR="006B455B" w:rsidP="00E0088A" w:rsidRDefault="00AB68B5" w14:paraId="1220F9F3" w14:textId="51911EA8">
      <w:pPr>
        <w:keepLines/>
        <w:widowControl/>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450"/>
        <w:jc w:val="both"/>
        <w:rPr>
          <w:rFonts w:ascii="Tahoma" w:hAnsi="Tahoma" w:cs="Tahoma"/>
          <w:b/>
          <w:bCs/>
        </w:rPr>
      </w:pPr>
      <w:r>
        <w:rPr>
          <w:rFonts w:ascii="Tahoma" w:hAnsi="Tahoma" w:cs="Tahoma"/>
          <w:b/>
          <w:bCs/>
        </w:rPr>
        <w:t>18</w:t>
      </w:r>
      <w:r w:rsidR="008B4CB0">
        <w:rPr>
          <w:rFonts w:ascii="Tahoma" w:hAnsi="Tahoma" w:cs="Tahoma"/>
          <w:b/>
          <w:bCs/>
        </w:rPr>
        <w:t>.</w:t>
      </w:r>
      <w:r w:rsidR="008B4CB0">
        <w:rPr>
          <w:rFonts w:ascii="Tahoma" w:hAnsi="Tahoma" w:cs="Tahoma"/>
          <w:b/>
          <w:bCs/>
        </w:rPr>
        <w:tab/>
      </w:r>
      <w:r w:rsidRPr="00B07272" w:rsidR="006B455B">
        <w:rPr>
          <w:rFonts w:ascii="Tahoma" w:hAnsi="Tahoma" w:cs="Tahoma"/>
          <w:b/>
          <w:bCs/>
        </w:rPr>
        <w:t>Explain each exception to the certification</w:t>
      </w:r>
      <w:r w:rsidR="004E6479">
        <w:rPr>
          <w:rFonts w:ascii="Tahoma" w:hAnsi="Tahoma" w:cs="Tahoma"/>
          <w:b/>
          <w:bCs/>
        </w:rPr>
        <w:t xml:space="preserve"> statement</w:t>
      </w:r>
      <w:r w:rsidRPr="00B07272" w:rsidR="006B455B">
        <w:rPr>
          <w:rFonts w:ascii="Tahoma" w:hAnsi="Tahoma" w:cs="Tahoma"/>
          <w:b/>
          <w:bCs/>
        </w:rPr>
        <w:t>, "Certification Requirement for Paperwork Reduction Act."</w:t>
      </w:r>
    </w:p>
    <w:p w:rsidR="006D7530" w:rsidP="00F92C90" w:rsidRDefault="006D7530" w14:paraId="2A606262" w14:textId="77777777">
      <w:pPr>
        <w:keepLines/>
        <w:widowControl/>
        <w:tabs>
          <w:tab w:val="left" w:pos="0"/>
          <w:tab w:val="left" w:pos="72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A1675C" w:rsidP="00F92C90" w:rsidRDefault="004372C3" w14:paraId="5BA28D8E" w14:textId="05198005">
      <w:pPr>
        <w:keepLines/>
        <w:widowControl/>
        <w:tabs>
          <w:tab w:val="left" w:pos="0"/>
          <w:tab w:val="left" w:pos="72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9E2DAD">
        <w:rPr>
          <w:rFonts w:ascii="Tahoma" w:hAnsi="Tahoma" w:cs="Tahoma"/>
          <w:sz w:val="22"/>
          <w:szCs w:val="22"/>
        </w:rPr>
        <w:t xml:space="preserve">The Agency </w:t>
      </w:r>
      <w:proofErr w:type="gramStart"/>
      <w:r w:rsidRPr="009E2DAD">
        <w:rPr>
          <w:rFonts w:ascii="Tahoma" w:hAnsi="Tahoma" w:cs="Tahoma"/>
          <w:sz w:val="22"/>
          <w:szCs w:val="22"/>
        </w:rPr>
        <w:t>is able to</w:t>
      </w:r>
      <w:proofErr w:type="gramEnd"/>
      <w:r w:rsidRPr="009E2DAD">
        <w:rPr>
          <w:rFonts w:ascii="Tahoma" w:hAnsi="Tahoma" w:cs="Tahoma"/>
          <w:sz w:val="22"/>
          <w:szCs w:val="22"/>
        </w:rPr>
        <w:t xml:space="preserve"> certify compliance with </w:t>
      </w:r>
      <w:r w:rsidRPr="009E2DAD" w:rsidR="00BA2ED5">
        <w:rPr>
          <w:rFonts w:ascii="Tahoma" w:hAnsi="Tahoma" w:cs="Tahoma"/>
          <w:sz w:val="22"/>
          <w:szCs w:val="22"/>
        </w:rPr>
        <w:t xml:space="preserve">5 CFR </w:t>
      </w:r>
      <w:r w:rsidRPr="009E2DAD" w:rsidR="00D27E6A">
        <w:rPr>
          <w:rFonts w:ascii="Tahoma" w:hAnsi="Tahoma" w:cs="Tahoma"/>
          <w:sz w:val="22"/>
          <w:szCs w:val="22"/>
        </w:rPr>
        <w:t>1320</w:t>
      </w:r>
      <w:r w:rsidRPr="009E2DAD">
        <w:rPr>
          <w:rFonts w:ascii="Tahoma" w:hAnsi="Tahoma" w:cs="Tahoma"/>
          <w:sz w:val="22"/>
          <w:szCs w:val="22"/>
        </w:rPr>
        <w:t>.</w:t>
      </w:r>
    </w:p>
    <w:p w:rsidR="005D3F86" w:rsidP="00A1675C" w:rsidRDefault="00A1675C" w14:paraId="17C8F619" w14:textId="4EAE2F01">
      <w:pPr>
        <w:widowControl/>
        <w:autoSpaceDE/>
        <w:autoSpaceDN/>
        <w:adjustRightInd/>
        <w:rPr>
          <w:rFonts w:ascii="Tahoma" w:hAnsi="Tahoma" w:cs="Tahoma"/>
          <w:sz w:val="22"/>
          <w:szCs w:val="22"/>
        </w:rPr>
      </w:pPr>
      <w:r>
        <w:rPr>
          <w:rFonts w:ascii="Tahoma" w:hAnsi="Tahoma" w:cs="Tahoma"/>
          <w:sz w:val="22"/>
          <w:szCs w:val="22"/>
        </w:rPr>
        <w:br w:type="page"/>
      </w:r>
    </w:p>
    <w:p w:rsidRPr="001504F3" w:rsidR="005E570C" w:rsidP="00FD21A7" w:rsidRDefault="005E570C" w14:paraId="061D5A21" w14:textId="77777777">
      <w:pPr>
        <w:keepLines/>
        <w:widowControl/>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b/>
          <w:sz w:val="22"/>
          <w:szCs w:val="22"/>
        </w:rPr>
      </w:pPr>
      <w:bookmarkStart w:name="_Hlk86823877" w:id="2"/>
      <w:r w:rsidRPr="001504F3">
        <w:rPr>
          <w:rFonts w:ascii="Tahoma" w:hAnsi="Tahoma" w:cs="Tahoma"/>
          <w:b/>
          <w:sz w:val="22"/>
          <w:szCs w:val="22"/>
        </w:rPr>
        <w:lastRenderedPageBreak/>
        <w:t>References:</w:t>
      </w:r>
    </w:p>
    <w:p w:rsidR="005E570C" w:rsidP="00FD21A7" w:rsidRDefault="005E570C" w14:paraId="2F1759CA" w14:textId="77777777">
      <w:pPr>
        <w:keepLines/>
        <w:widowControl/>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bookmarkEnd w:id="2"/>
    <w:p w:rsidRPr="00292CA2" w:rsidR="00292CA2" w:rsidP="00292CA2" w:rsidRDefault="00292CA2" w14:paraId="2086B4E1" w14:textId="77777777">
      <w:pPr>
        <w:keepLines/>
        <w:widowControl/>
        <w:ind w:left="720" w:hanging="720"/>
        <w:rPr>
          <w:rFonts w:ascii="Tahoma" w:hAnsi="Tahoma" w:cs="Tahoma"/>
          <w:sz w:val="22"/>
          <w:szCs w:val="22"/>
        </w:rPr>
      </w:pPr>
      <w:r w:rsidRPr="00292CA2">
        <w:rPr>
          <w:rFonts w:ascii="Tahoma" w:hAnsi="Tahoma" w:cs="Tahoma"/>
          <w:sz w:val="22"/>
          <w:szCs w:val="22"/>
        </w:rPr>
        <w:t xml:space="preserve">Ban, N., Mills, M., Tam, J., Hicks, C.C., Klain, S., </w:t>
      </w:r>
      <w:proofErr w:type="spellStart"/>
      <w:r w:rsidRPr="00292CA2">
        <w:rPr>
          <w:rFonts w:ascii="Tahoma" w:hAnsi="Tahoma" w:cs="Tahoma"/>
          <w:sz w:val="22"/>
          <w:szCs w:val="22"/>
        </w:rPr>
        <w:t>Stoeck</w:t>
      </w:r>
      <w:proofErr w:type="spellEnd"/>
      <w:r w:rsidRPr="00292CA2">
        <w:rPr>
          <w:rFonts w:ascii="Tahoma" w:hAnsi="Tahoma" w:cs="Tahoma"/>
          <w:sz w:val="22"/>
          <w:szCs w:val="22"/>
        </w:rPr>
        <w:t xml:space="preserve">, N., </w:t>
      </w:r>
      <w:proofErr w:type="spellStart"/>
      <w:r w:rsidRPr="00292CA2">
        <w:rPr>
          <w:rFonts w:ascii="Tahoma" w:hAnsi="Tahoma" w:cs="Tahoma"/>
          <w:sz w:val="22"/>
          <w:szCs w:val="22"/>
        </w:rPr>
        <w:t>Bottrill</w:t>
      </w:r>
      <w:proofErr w:type="spellEnd"/>
      <w:r w:rsidRPr="00292CA2">
        <w:rPr>
          <w:rFonts w:ascii="Tahoma" w:hAnsi="Tahoma" w:cs="Tahoma"/>
          <w:sz w:val="22"/>
          <w:szCs w:val="22"/>
        </w:rPr>
        <w:t xml:space="preserve">, M., Levine, J., Pressey, R.L., Satterfield, T., and Chan, K. MA. 2013. A Social–Ecological Approach to Conservation Planning: Embedding Social Considerations. Frontiers in Ecology and the Environment </w:t>
      </w:r>
      <w:r w:rsidRPr="00292CA2">
        <w:rPr>
          <w:rFonts w:ascii="Tahoma" w:hAnsi="Tahoma" w:cs="Tahoma"/>
          <w:b/>
          <w:sz w:val="22"/>
          <w:szCs w:val="22"/>
        </w:rPr>
        <w:t>11</w:t>
      </w:r>
      <w:r w:rsidRPr="00292CA2">
        <w:rPr>
          <w:rFonts w:ascii="Tahoma" w:hAnsi="Tahoma" w:cs="Tahoma"/>
          <w:sz w:val="22"/>
          <w:szCs w:val="22"/>
        </w:rPr>
        <w:t xml:space="preserve"> 194–202.</w:t>
      </w:r>
    </w:p>
    <w:p w:rsidR="00292CA2" w:rsidP="00292CA2" w:rsidRDefault="00292CA2" w14:paraId="4B659E4F" w14:textId="77777777">
      <w:pPr>
        <w:keepLines/>
        <w:widowControl/>
        <w:ind w:left="720" w:hanging="720"/>
        <w:rPr>
          <w:rFonts w:ascii="Tahoma" w:hAnsi="Tahoma" w:cs="Tahoma"/>
          <w:sz w:val="22"/>
          <w:szCs w:val="22"/>
        </w:rPr>
      </w:pPr>
    </w:p>
    <w:p w:rsidRPr="00292CA2" w:rsidR="00292CA2" w:rsidP="00292CA2" w:rsidRDefault="00292CA2" w14:paraId="6AD5F068" w14:textId="74E33498">
      <w:pPr>
        <w:keepLines/>
        <w:widowControl/>
        <w:ind w:left="720" w:hanging="720"/>
        <w:rPr>
          <w:rFonts w:ascii="Tahoma" w:hAnsi="Tahoma" w:cs="Tahoma"/>
          <w:sz w:val="22"/>
          <w:szCs w:val="22"/>
        </w:rPr>
      </w:pPr>
      <w:r w:rsidRPr="00292CA2">
        <w:rPr>
          <w:rFonts w:ascii="Tahoma" w:hAnsi="Tahoma" w:cs="Tahoma"/>
          <w:sz w:val="22"/>
          <w:szCs w:val="22"/>
        </w:rPr>
        <w:t xml:space="preserve">Burdette, H.L., </w:t>
      </w:r>
      <w:proofErr w:type="spellStart"/>
      <w:r w:rsidRPr="00292CA2">
        <w:rPr>
          <w:rFonts w:ascii="Tahoma" w:hAnsi="Tahoma" w:cs="Tahoma"/>
          <w:sz w:val="22"/>
          <w:szCs w:val="22"/>
        </w:rPr>
        <w:t>Wadden</w:t>
      </w:r>
      <w:proofErr w:type="spellEnd"/>
      <w:r w:rsidRPr="00292CA2">
        <w:rPr>
          <w:rFonts w:ascii="Tahoma" w:hAnsi="Tahoma" w:cs="Tahoma"/>
          <w:sz w:val="22"/>
          <w:szCs w:val="22"/>
        </w:rPr>
        <w:t xml:space="preserve">, T.A., Whitaker. R.C. 2006. Neighborhood Safety, Collective Efficacy, and Obesity in Women with Young Children. Obesity </w:t>
      </w:r>
      <w:r w:rsidRPr="00292CA2">
        <w:rPr>
          <w:rFonts w:ascii="Tahoma" w:hAnsi="Tahoma" w:cs="Tahoma"/>
          <w:b/>
          <w:sz w:val="22"/>
          <w:szCs w:val="22"/>
        </w:rPr>
        <w:t>14</w:t>
      </w:r>
      <w:r w:rsidRPr="00292CA2">
        <w:rPr>
          <w:rFonts w:ascii="Tahoma" w:hAnsi="Tahoma" w:cs="Tahoma"/>
          <w:sz w:val="22"/>
          <w:szCs w:val="22"/>
        </w:rPr>
        <w:t>:518-525.</w:t>
      </w:r>
    </w:p>
    <w:p w:rsidRPr="00292CA2" w:rsidR="00292CA2" w:rsidP="00292CA2" w:rsidRDefault="00292CA2" w14:paraId="2C74A95D" w14:textId="77777777">
      <w:pPr>
        <w:keepLines/>
        <w:widowControl/>
        <w:ind w:left="720" w:hanging="720"/>
        <w:rPr>
          <w:rFonts w:ascii="Tahoma" w:hAnsi="Tahoma" w:cs="Tahoma"/>
          <w:sz w:val="22"/>
          <w:szCs w:val="22"/>
        </w:rPr>
      </w:pPr>
    </w:p>
    <w:p w:rsidRPr="00292CA2" w:rsidR="00292CA2" w:rsidP="00292CA2" w:rsidRDefault="00292CA2" w14:paraId="129217B3" w14:textId="77777777">
      <w:pPr>
        <w:keepLines/>
        <w:widowControl/>
        <w:ind w:left="720" w:hanging="720"/>
        <w:rPr>
          <w:rFonts w:ascii="Tahoma" w:hAnsi="Tahoma" w:cs="Tahoma"/>
          <w:sz w:val="22"/>
          <w:szCs w:val="22"/>
        </w:rPr>
      </w:pPr>
      <w:r w:rsidRPr="00292CA2">
        <w:rPr>
          <w:rFonts w:ascii="Tahoma" w:hAnsi="Tahoma" w:cs="Tahoma"/>
          <w:sz w:val="22"/>
          <w:szCs w:val="22"/>
        </w:rPr>
        <w:t xml:space="preserve">City of Atlanta Department of Watershed Management. DWM makes stormwater improvements along Joseph E. Boone Boulevard. Available from: </w:t>
      </w:r>
      <w:hyperlink w:history="1" r:id="rId16">
        <w:r w:rsidRPr="00292CA2">
          <w:rPr>
            <w:rStyle w:val="Hyperlink"/>
            <w:rFonts w:ascii="Tahoma" w:hAnsi="Tahoma" w:cs="Tahoma"/>
            <w:sz w:val="22"/>
            <w:szCs w:val="22"/>
          </w:rPr>
          <w:t>http://www.atlantawatershed.org/newsroom/press-releases/dwm-makes-stormwater-improvements-along-joseph-e-boone-boulevard/</w:t>
        </w:r>
      </w:hyperlink>
      <w:r w:rsidRPr="00292CA2">
        <w:rPr>
          <w:rFonts w:ascii="Tahoma" w:hAnsi="Tahoma" w:cs="Tahoma"/>
          <w:sz w:val="22"/>
          <w:szCs w:val="22"/>
        </w:rPr>
        <w:t>. Date accessed August 22, 2017.</w:t>
      </w:r>
    </w:p>
    <w:p w:rsidR="00292CA2" w:rsidP="00292CA2" w:rsidRDefault="00292CA2" w14:paraId="37A87DCE" w14:textId="77777777">
      <w:pPr>
        <w:keepLines/>
        <w:widowControl/>
        <w:ind w:left="720" w:hanging="720"/>
        <w:rPr>
          <w:rFonts w:ascii="Tahoma" w:hAnsi="Tahoma" w:cs="Tahoma"/>
          <w:sz w:val="22"/>
          <w:szCs w:val="22"/>
          <w:lang w:bidi="en-US"/>
        </w:rPr>
      </w:pPr>
    </w:p>
    <w:p w:rsidRPr="00292CA2" w:rsidR="00292CA2" w:rsidP="00292CA2" w:rsidRDefault="00292CA2" w14:paraId="09A3E960" w14:textId="1477168B">
      <w:pPr>
        <w:keepLines/>
        <w:widowControl/>
        <w:ind w:left="720" w:hanging="720"/>
        <w:rPr>
          <w:rFonts w:ascii="Tahoma" w:hAnsi="Tahoma" w:cs="Tahoma"/>
          <w:sz w:val="22"/>
          <w:szCs w:val="22"/>
          <w:lang w:bidi="en-US"/>
        </w:rPr>
      </w:pPr>
      <w:r w:rsidRPr="00292CA2">
        <w:rPr>
          <w:rFonts w:ascii="Tahoma" w:hAnsi="Tahoma" w:cs="Tahoma"/>
          <w:sz w:val="22"/>
          <w:szCs w:val="22"/>
          <w:lang w:bidi="en-US"/>
        </w:rPr>
        <w:t>Desmond, M. and Kimbro, R. T. 2015. Eviction’s fallout: housing, hardship, and health. Social Forces. 94, 295–324.</w:t>
      </w:r>
    </w:p>
    <w:p w:rsidRPr="00292CA2" w:rsidR="00292CA2" w:rsidP="00292CA2" w:rsidRDefault="00292CA2" w14:paraId="703CB5F4" w14:textId="77777777">
      <w:pPr>
        <w:keepLines/>
        <w:widowControl/>
        <w:ind w:left="720" w:hanging="720"/>
        <w:rPr>
          <w:rFonts w:ascii="Tahoma" w:hAnsi="Tahoma" w:cs="Tahoma"/>
          <w:sz w:val="22"/>
          <w:szCs w:val="22"/>
        </w:rPr>
      </w:pPr>
    </w:p>
    <w:p w:rsidR="00292CA2" w:rsidP="00292CA2" w:rsidRDefault="00292CA2" w14:paraId="641D46AD" w14:textId="59C15868">
      <w:pPr>
        <w:keepLines/>
        <w:widowControl/>
        <w:ind w:left="720" w:hanging="720"/>
        <w:rPr>
          <w:rFonts w:ascii="Tahoma" w:hAnsi="Tahoma" w:cs="Tahoma"/>
          <w:sz w:val="22"/>
          <w:szCs w:val="22"/>
        </w:rPr>
      </w:pPr>
      <w:r w:rsidRPr="00292CA2">
        <w:rPr>
          <w:rFonts w:ascii="Tahoma" w:hAnsi="Tahoma" w:cs="Tahoma"/>
          <w:sz w:val="22"/>
          <w:szCs w:val="22"/>
        </w:rPr>
        <w:t xml:space="preserve">Ernstson, H. 2013. The social production of ecosystem services: A Framework for studying environmental justice and ecological complexity in urbanized landscapes. Landscape and Urban Planning, 109(1), 7–17. </w:t>
      </w:r>
      <w:hyperlink w:history="1" r:id="rId17">
        <w:r w:rsidRPr="00292CA2">
          <w:rPr>
            <w:rStyle w:val="Hyperlink"/>
            <w:rFonts w:ascii="Tahoma" w:hAnsi="Tahoma" w:cs="Tahoma"/>
            <w:sz w:val="22"/>
            <w:szCs w:val="22"/>
          </w:rPr>
          <w:t>https://doi.org/10.1016/j.landurbplan.2012.10.005</w:t>
        </w:r>
      </w:hyperlink>
      <w:r w:rsidRPr="00292CA2">
        <w:rPr>
          <w:rFonts w:ascii="Tahoma" w:hAnsi="Tahoma" w:cs="Tahoma"/>
          <w:sz w:val="22"/>
          <w:szCs w:val="22"/>
        </w:rPr>
        <w:t>.</w:t>
      </w:r>
    </w:p>
    <w:p w:rsidR="002D4C4C" w:rsidP="00292CA2" w:rsidRDefault="002D4C4C" w14:paraId="69697E52" w14:textId="0F200940">
      <w:pPr>
        <w:keepLines/>
        <w:widowControl/>
        <w:ind w:left="720" w:hanging="720"/>
        <w:rPr>
          <w:rFonts w:ascii="Tahoma" w:hAnsi="Tahoma" w:cs="Tahoma"/>
          <w:sz w:val="22"/>
          <w:szCs w:val="22"/>
        </w:rPr>
      </w:pPr>
    </w:p>
    <w:p w:rsidRPr="00292CA2" w:rsidR="002D4C4C" w:rsidP="002D4C4C" w:rsidRDefault="002D4C4C" w14:paraId="5B0FA095" w14:textId="45498DFD">
      <w:pPr>
        <w:keepLines/>
        <w:widowControl/>
        <w:ind w:left="720" w:hanging="720"/>
        <w:rPr>
          <w:rFonts w:ascii="Tahoma" w:hAnsi="Tahoma" w:cs="Tahoma"/>
          <w:sz w:val="22"/>
          <w:szCs w:val="22"/>
        </w:rPr>
      </w:pPr>
      <w:r w:rsidRPr="002D4C4C">
        <w:rPr>
          <w:rFonts w:ascii="Tahoma" w:hAnsi="Tahoma" w:cs="Tahoma"/>
          <w:sz w:val="22"/>
          <w:szCs w:val="22"/>
        </w:rPr>
        <w:t xml:space="preserve">Johnson Gaither, C., Aragón, A., Madden, M., Alford, S., Wynn, A., Emery, M. “Black Folks </w:t>
      </w:r>
      <w:r w:rsidRPr="002D4C4C">
        <w:rPr>
          <w:rFonts w:ascii="Tahoma" w:hAnsi="Tahoma" w:cs="Tahoma"/>
          <w:i/>
          <w:iCs/>
          <w:sz w:val="22"/>
          <w:szCs w:val="22"/>
        </w:rPr>
        <w:t>Do</w:t>
      </w:r>
      <w:r w:rsidRPr="002D4C4C">
        <w:rPr>
          <w:rFonts w:ascii="Tahoma" w:hAnsi="Tahoma" w:cs="Tahoma"/>
          <w:sz w:val="22"/>
          <w:szCs w:val="22"/>
        </w:rPr>
        <w:t xml:space="preserve"> Forage”: Examining Wild Food Gathering in Southeast Atlanta Communities, Urban Forestry &amp; Urban Greening, 56 (2020) 126860.</w:t>
      </w:r>
    </w:p>
    <w:p w:rsidRPr="00292CA2" w:rsidR="00292CA2" w:rsidP="00292CA2" w:rsidRDefault="00292CA2" w14:paraId="522D508F" w14:textId="77777777">
      <w:pPr>
        <w:keepLines/>
        <w:widowControl/>
        <w:ind w:left="720" w:hanging="720"/>
        <w:rPr>
          <w:rFonts w:ascii="Tahoma" w:hAnsi="Tahoma" w:cs="Tahoma"/>
          <w:sz w:val="22"/>
          <w:szCs w:val="22"/>
        </w:rPr>
      </w:pPr>
    </w:p>
    <w:p w:rsidRPr="00292CA2" w:rsidR="00292CA2" w:rsidP="00292CA2" w:rsidRDefault="00292CA2" w14:paraId="2F786580" w14:textId="77777777">
      <w:pPr>
        <w:keepLines/>
        <w:widowControl/>
        <w:ind w:left="720" w:hanging="720"/>
        <w:rPr>
          <w:rFonts w:ascii="Tahoma" w:hAnsi="Tahoma" w:cs="Tahoma"/>
          <w:sz w:val="22"/>
          <w:szCs w:val="22"/>
        </w:rPr>
      </w:pPr>
      <w:proofErr w:type="spellStart"/>
      <w:r w:rsidRPr="00292CA2">
        <w:rPr>
          <w:rFonts w:ascii="Tahoma" w:hAnsi="Tahoma" w:cs="Tahoma"/>
          <w:sz w:val="22"/>
          <w:szCs w:val="22"/>
        </w:rPr>
        <w:t>Kuo</w:t>
      </w:r>
      <w:proofErr w:type="spellEnd"/>
      <w:r w:rsidRPr="00292CA2">
        <w:rPr>
          <w:rFonts w:ascii="Tahoma" w:hAnsi="Tahoma" w:cs="Tahoma"/>
          <w:sz w:val="22"/>
          <w:szCs w:val="22"/>
        </w:rPr>
        <w:t xml:space="preserve">, F. E., </w:t>
      </w:r>
      <w:proofErr w:type="spellStart"/>
      <w:r w:rsidRPr="00292CA2">
        <w:rPr>
          <w:rFonts w:ascii="Tahoma" w:hAnsi="Tahoma" w:cs="Tahoma"/>
          <w:sz w:val="22"/>
          <w:szCs w:val="22"/>
        </w:rPr>
        <w:t>Bacaicoa</w:t>
      </w:r>
      <w:proofErr w:type="spellEnd"/>
      <w:r w:rsidRPr="00292CA2">
        <w:rPr>
          <w:rFonts w:ascii="Tahoma" w:hAnsi="Tahoma" w:cs="Tahoma"/>
          <w:sz w:val="22"/>
          <w:szCs w:val="22"/>
        </w:rPr>
        <w:t>, M., &amp; Sullivan, W. C. 1998. Transforming inner-city neighborhoods: </w:t>
      </w:r>
    </w:p>
    <w:p w:rsidRPr="00292CA2" w:rsidR="00292CA2" w:rsidP="00292CA2" w:rsidRDefault="00292CA2" w14:paraId="38DABA64" w14:textId="77777777">
      <w:pPr>
        <w:keepLines/>
        <w:widowControl/>
        <w:ind w:left="720" w:hanging="720"/>
        <w:rPr>
          <w:rFonts w:ascii="Tahoma" w:hAnsi="Tahoma" w:cs="Tahoma"/>
          <w:sz w:val="22"/>
          <w:szCs w:val="22"/>
        </w:rPr>
      </w:pPr>
      <w:r w:rsidRPr="00292CA2">
        <w:rPr>
          <w:rFonts w:ascii="Tahoma" w:hAnsi="Tahoma" w:cs="Tahoma"/>
          <w:sz w:val="22"/>
          <w:szCs w:val="22"/>
        </w:rPr>
        <w:t xml:space="preserve">Trees, sense of safety, and preference. </w:t>
      </w:r>
      <w:r w:rsidRPr="00292CA2">
        <w:rPr>
          <w:rFonts w:ascii="Tahoma" w:hAnsi="Tahoma" w:cs="Tahoma"/>
          <w:i/>
          <w:iCs/>
          <w:sz w:val="22"/>
          <w:szCs w:val="22"/>
        </w:rPr>
        <w:t>Environment and Behavior</w:t>
      </w:r>
      <w:r w:rsidRPr="00292CA2">
        <w:rPr>
          <w:rFonts w:ascii="Tahoma" w:hAnsi="Tahoma" w:cs="Tahoma"/>
          <w:iCs/>
          <w:sz w:val="22"/>
          <w:szCs w:val="22"/>
        </w:rPr>
        <w:t xml:space="preserve"> </w:t>
      </w:r>
      <w:r w:rsidRPr="00292CA2">
        <w:rPr>
          <w:rFonts w:ascii="Tahoma" w:hAnsi="Tahoma" w:cs="Tahoma"/>
          <w:b/>
          <w:iCs/>
          <w:sz w:val="22"/>
          <w:szCs w:val="22"/>
        </w:rPr>
        <w:t>30</w:t>
      </w:r>
      <w:r w:rsidRPr="00292CA2">
        <w:rPr>
          <w:rFonts w:ascii="Tahoma" w:hAnsi="Tahoma" w:cs="Tahoma"/>
          <w:iCs/>
          <w:sz w:val="22"/>
          <w:szCs w:val="22"/>
        </w:rPr>
        <w:t xml:space="preserve"> </w:t>
      </w:r>
      <w:r w:rsidRPr="00292CA2">
        <w:rPr>
          <w:rFonts w:ascii="Tahoma" w:hAnsi="Tahoma" w:cs="Tahoma"/>
          <w:sz w:val="22"/>
          <w:szCs w:val="22"/>
        </w:rPr>
        <w:t>28-59.</w:t>
      </w:r>
    </w:p>
    <w:p w:rsidRPr="00292CA2" w:rsidR="00292CA2" w:rsidP="00292CA2" w:rsidRDefault="00292CA2" w14:paraId="3A2D4E78" w14:textId="77777777">
      <w:pPr>
        <w:keepLines/>
        <w:widowControl/>
        <w:ind w:left="720" w:hanging="720"/>
        <w:rPr>
          <w:rFonts w:ascii="Tahoma" w:hAnsi="Tahoma" w:cs="Tahoma"/>
          <w:sz w:val="22"/>
          <w:szCs w:val="22"/>
        </w:rPr>
      </w:pPr>
    </w:p>
    <w:p w:rsidRPr="00292CA2" w:rsidR="00292CA2" w:rsidP="00292CA2" w:rsidRDefault="00292CA2" w14:paraId="772817A6" w14:textId="77777777">
      <w:pPr>
        <w:keepLines/>
        <w:widowControl/>
        <w:ind w:left="720" w:hanging="720"/>
        <w:rPr>
          <w:rFonts w:ascii="Tahoma" w:hAnsi="Tahoma" w:cs="Tahoma"/>
          <w:sz w:val="22"/>
          <w:szCs w:val="22"/>
        </w:rPr>
      </w:pPr>
      <w:proofErr w:type="spellStart"/>
      <w:r w:rsidRPr="00292CA2">
        <w:rPr>
          <w:rFonts w:ascii="Tahoma" w:hAnsi="Tahoma" w:cs="Tahoma"/>
          <w:sz w:val="22"/>
          <w:szCs w:val="22"/>
        </w:rPr>
        <w:t>Kuo</w:t>
      </w:r>
      <w:proofErr w:type="spellEnd"/>
      <w:r w:rsidRPr="00292CA2">
        <w:rPr>
          <w:rFonts w:ascii="Tahoma" w:hAnsi="Tahoma" w:cs="Tahoma"/>
          <w:sz w:val="22"/>
          <w:szCs w:val="22"/>
        </w:rPr>
        <w:t xml:space="preserve">, F. E., Sullivan, W. C., Coley, R. L., Brunson, L. 1998. Fertile ground for community: Inner-city neighborhood common spaces. </w:t>
      </w:r>
      <w:r w:rsidRPr="00292CA2">
        <w:rPr>
          <w:rFonts w:ascii="Tahoma" w:hAnsi="Tahoma" w:cs="Tahoma"/>
          <w:i/>
          <w:iCs/>
          <w:sz w:val="22"/>
          <w:szCs w:val="22"/>
        </w:rPr>
        <w:t>American Journal of Community Psychology</w:t>
      </w:r>
      <w:r w:rsidRPr="00292CA2">
        <w:rPr>
          <w:rFonts w:ascii="Tahoma" w:hAnsi="Tahoma" w:cs="Tahoma"/>
          <w:iCs/>
          <w:sz w:val="22"/>
          <w:szCs w:val="22"/>
        </w:rPr>
        <w:t xml:space="preserve"> </w:t>
      </w:r>
      <w:r w:rsidRPr="00292CA2">
        <w:rPr>
          <w:rFonts w:ascii="Tahoma" w:hAnsi="Tahoma" w:cs="Tahoma"/>
          <w:b/>
          <w:iCs/>
          <w:sz w:val="22"/>
          <w:szCs w:val="22"/>
        </w:rPr>
        <w:t>26</w:t>
      </w:r>
      <w:r w:rsidRPr="00292CA2">
        <w:rPr>
          <w:rFonts w:ascii="Tahoma" w:hAnsi="Tahoma" w:cs="Tahoma"/>
          <w:sz w:val="22"/>
          <w:szCs w:val="22"/>
        </w:rPr>
        <w:t xml:space="preserve"> 823-851.</w:t>
      </w:r>
    </w:p>
    <w:p w:rsidRPr="00292CA2" w:rsidR="00292CA2" w:rsidP="00292CA2" w:rsidRDefault="00292CA2" w14:paraId="58203523" w14:textId="77777777">
      <w:pPr>
        <w:keepLines/>
        <w:widowControl/>
        <w:ind w:left="720" w:hanging="720"/>
        <w:rPr>
          <w:rFonts w:ascii="Tahoma" w:hAnsi="Tahoma" w:cs="Tahoma"/>
          <w:sz w:val="22"/>
          <w:szCs w:val="22"/>
        </w:rPr>
      </w:pPr>
    </w:p>
    <w:p w:rsidRPr="00292CA2" w:rsidR="00292CA2" w:rsidP="00292CA2" w:rsidRDefault="00292CA2" w14:paraId="66A3670A" w14:textId="366354D3">
      <w:pPr>
        <w:keepLines/>
        <w:widowControl/>
        <w:ind w:left="720" w:hanging="720"/>
        <w:rPr>
          <w:rFonts w:ascii="Tahoma" w:hAnsi="Tahoma" w:cs="Tahoma"/>
          <w:sz w:val="22"/>
          <w:szCs w:val="22"/>
          <w:lang w:bidi="en-US"/>
        </w:rPr>
      </w:pPr>
      <w:r w:rsidRPr="00292CA2">
        <w:rPr>
          <w:rFonts w:ascii="Tahoma" w:hAnsi="Tahoma" w:cs="Tahoma"/>
          <w:sz w:val="22"/>
          <w:szCs w:val="22"/>
          <w:lang w:bidi="en-US"/>
        </w:rPr>
        <w:t xml:space="preserve">Murphy-Dunning, C. 2009. From front yards to street corners: Revitalizing neighborhoods through community-based land stewardship. In L. K. Campbell &amp; A. </w:t>
      </w:r>
      <w:proofErr w:type="spellStart"/>
      <w:r w:rsidRPr="00292CA2">
        <w:rPr>
          <w:rFonts w:ascii="Tahoma" w:hAnsi="Tahoma" w:cs="Tahoma"/>
          <w:sz w:val="22"/>
          <w:szCs w:val="22"/>
          <w:lang w:bidi="en-US"/>
        </w:rPr>
        <w:t>Wiesen</w:t>
      </w:r>
      <w:proofErr w:type="spellEnd"/>
      <w:r w:rsidRPr="00292CA2">
        <w:rPr>
          <w:rFonts w:ascii="Tahoma" w:hAnsi="Tahoma" w:cs="Tahoma"/>
          <w:sz w:val="22"/>
          <w:szCs w:val="22"/>
          <w:lang w:bidi="en-US"/>
        </w:rPr>
        <w:t xml:space="preserve"> (Eds.), Restorative commons: Creating health and well-being through urban landscapes (pp. 154– 163). Forest Service, Northern Research Station. nrs.fs.fed.us/pubs/</w:t>
      </w:r>
      <w:proofErr w:type="spellStart"/>
      <w:r w:rsidRPr="00292CA2">
        <w:rPr>
          <w:rFonts w:ascii="Tahoma" w:hAnsi="Tahoma" w:cs="Tahoma"/>
          <w:sz w:val="22"/>
          <w:szCs w:val="22"/>
          <w:lang w:bidi="en-US"/>
        </w:rPr>
        <w:t>gtr</w:t>
      </w:r>
      <w:proofErr w:type="spellEnd"/>
      <w:r w:rsidRPr="00292CA2">
        <w:rPr>
          <w:rFonts w:ascii="Tahoma" w:hAnsi="Tahoma" w:cs="Tahoma"/>
          <w:sz w:val="22"/>
          <w:szCs w:val="22"/>
          <w:lang w:bidi="en-US"/>
        </w:rPr>
        <w:t>/gtr_nrs-p-39r.pdf.</w:t>
      </w:r>
    </w:p>
    <w:p w:rsidRPr="00292CA2" w:rsidR="00292CA2" w:rsidP="00292CA2" w:rsidRDefault="00292CA2" w14:paraId="25B4D6FB" w14:textId="77777777">
      <w:pPr>
        <w:keepLines/>
        <w:widowControl/>
        <w:ind w:left="720" w:hanging="720"/>
        <w:rPr>
          <w:rFonts w:ascii="Tahoma" w:hAnsi="Tahoma" w:cs="Tahoma"/>
          <w:sz w:val="22"/>
          <w:szCs w:val="22"/>
        </w:rPr>
      </w:pPr>
    </w:p>
    <w:p w:rsidRPr="00292CA2" w:rsidR="00292CA2" w:rsidP="00292CA2" w:rsidRDefault="00292CA2" w14:paraId="25A827B0" w14:textId="77777777">
      <w:pPr>
        <w:keepLines/>
        <w:widowControl/>
        <w:ind w:left="720" w:hanging="720"/>
        <w:rPr>
          <w:rFonts w:ascii="Tahoma" w:hAnsi="Tahoma" w:cs="Tahoma"/>
          <w:sz w:val="22"/>
          <w:szCs w:val="22"/>
          <w:lang w:bidi="en-US"/>
        </w:rPr>
      </w:pPr>
      <w:r w:rsidRPr="00292CA2">
        <w:rPr>
          <w:rFonts w:ascii="Tahoma" w:hAnsi="Tahoma" w:cs="Tahoma"/>
          <w:sz w:val="22"/>
          <w:szCs w:val="22"/>
          <w:lang w:bidi="en-US"/>
        </w:rPr>
        <w:t>Romolini, M., Bixler, R. P., Grove, J. M. 2016. A Social-ecological framework for urban stewardship network research to promote sustainable and resilient cities. Sustainability. 8(10): 956. http://dx.doi.org/10.3390/su8090956 [15 p.].</w:t>
      </w:r>
    </w:p>
    <w:p w:rsidR="00292CA2" w:rsidP="00292CA2" w:rsidRDefault="00292CA2" w14:paraId="51DA7C4B" w14:textId="77777777">
      <w:pPr>
        <w:keepLines/>
        <w:widowControl/>
        <w:ind w:left="720" w:hanging="720"/>
        <w:rPr>
          <w:rFonts w:ascii="Tahoma" w:hAnsi="Tahoma" w:cs="Tahoma"/>
          <w:sz w:val="22"/>
          <w:szCs w:val="22"/>
          <w:lang w:bidi="en-US"/>
        </w:rPr>
      </w:pPr>
    </w:p>
    <w:p w:rsidRPr="00292CA2" w:rsidR="00292CA2" w:rsidP="00292CA2" w:rsidRDefault="00292CA2" w14:paraId="3F074FDF" w14:textId="55EF2139">
      <w:pPr>
        <w:keepLines/>
        <w:widowControl/>
        <w:ind w:left="720" w:hanging="720"/>
        <w:rPr>
          <w:rFonts w:ascii="Tahoma" w:hAnsi="Tahoma" w:cs="Tahoma"/>
          <w:sz w:val="22"/>
          <w:szCs w:val="22"/>
          <w:lang w:bidi="en-US"/>
        </w:rPr>
      </w:pPr>
      <w:proofErr w:type="spellStart"/>
      <w:r w:rsidRPr="00292CA2">
        <w:rPr>
          <w:rFonts w:ascii="Tahoma" w:hAnsi="Tahoma" w:cs="Tahoma"/>
          <w:sz w:val="22"/>
          <w:szCs w:val="22"/>
          <w:lang w:bidi="en-US"/>
        </w:rPr>
        <w:lastRenderedPageBreak/>
        <w:t>Salminen</w:t>
      </w:r>
      <w:proofErr w:type="spellEnd"/>
      <w:r w:rsidRPr="00292CA2">
        <w:rPr>
          <w:rFonts w:ascii="Tahoma" w:hAnsi="Tahoma" w:cs="Tahoma"/>
          <w:sz w:val="22"/>
          <w:szCs w:val="22"/>
          <w:lang w:bidi="en-US"/>
        </w:rPr>
        <w:t xml:space="preserve"> Witt, R., Svendsen, E.S., Krasny, M.E. 2018. Civic stewardship as a catalyst for social ecological change in Detroit, Michigan, p.213-230. In: Grassroots to global: Broader impacts of civic ecology, Ed. </w:t>
      </w:r>
      <w:proofErr w:type="spellStart"/>
      <w:r w:rsidRPr="00292CA2">
        <w:rPr>
          <w:rFonts w:ascii="Tahoma" w:hAnsi="Tahoma" w:cs="Tahoma"/>
          <w:sz w:val="22"/>
          <w:szCs w:val="22"/>
          <w:lang w:bidi="en-US"/>
        </w:rPr>
        <w:t>Kransy</w:t>
      </w:r>
      <w:proofErr w:type="spellEnd"/>
      <w:r w:rsidRPr="00292CA2">
        <w:rPr>
          <w:rFonts w:ascii="Tahoma" w:hAnsi="Tahoma" w:cs="Tahoma"/>
          <w:sz w:val="22"/>
          <w:szCs w:val="22"/>
          <w:lang w:bidi="en-US"/>
        </w:rPr>
        <w:t xml:space="preserve">, M.E. Cornell University Press, 276 pp. </w:t>
      </w:r>
    </w:p>
    <w:p w:rsidR="00292CA2" w:rsidP="00292CA2" w:rsidRDefault="00292CA2" w14:paraId="57361BA0" w14:textId="77777777">
      <w:pPr>
        <w:keepLines/>
        <w:widowControl/>
        <w:rPr>
          <w:rFonts w:ascii="Tahoma" w:hAnsi="Tahoma" w:cs="Tahoma"/>
          <w:sz w:val="22"/>
          <w:szCs w:val="22"/>
        </w:rPr>
      </w:pPr>
    </w:p>
    <w:p w:rsidR="00292CA2" w:rsidP="00292CA2" w:rsidRDefault="00292CA2" w14:paraId="79FEEE36" w14:textId="01E8B360">
      <w:pPr>
        <w:keepLines/>
        <w:widowControl/>
        <w:ind w:left="720" w:hanging="720"/>
        <w:rPr>
          <w:rFonts w:ascii="Tahoma" w:hAnsi="Tahoma" w:cs="Tahoma"/>
          <w:sz w:val="22"/>
          <w:szCs w:val="22"/>
        </w:rPr>
      </w:pPr>
      <w:r w:rsidRPr="00292CA2">
        <w:rPr>
          <w:rFonts w:ascii="Tahoma" w:hAnsi="Tahoma" w:cs="Tahoma"/>
          <w:sz w:val="22"/>
          <w:szCs w:val="22"/>
        </w:rPr>
        <w:t xml:space="preserve">Sampson, R. J., &amp; </w:t>
      </w:r>
      <w:proofErr w:type="spellStart"/>
      <w:r w:rsidRPr="00292CA2">
        <w:rPr>
          <w:rFonts w:ascii="Tahoma" w:hAnsi="Tahoma" w:cs="Tahoma"/>
          <w:sz w:val="22"/>
          <w:szCs w:val="22"/>
        </w:rPr>
        <w:t>Raudenbush</w:t>
      </w:r>
      <w:proofErr w:type="spellEnd"/>
      <w:r w:rsidRPr="00292CA2">
        <w:rPr>
          <w:rFonts w:ascii="Tahoma" w:hAnsi="Tahoma" w:cs="Tahoma"/>
          <w:sz w:val="22"/>
          <w:szCs w:val="22"/>
        </w:rPr>
        <w:t xml:space="preserve">, S. W. 1999. Systematic social observation of public spaces: A new look at disorder in urban neighborhoods. American Journal of Sociology, 105(3), 603–651. </w:t>
      </w:r>
      <w:hyperlink w:history="1" r:id="rId18">
        <w:r w:rsidRPr="00292CA2">
          <w:rPr>
            <w:rStyle w:val="Hyperlink"/>
            <w:rFonts w:ascii="Tahoma" w:hAnsi="Tahoma" w:cs="Tahoma"/>
            <w:sz w:val="22"/>
            <w:szCs w:val="22"/>
          </w:rPr>
          <w:t>https://doi.org/10.1086/210356</w:t>
        </w:r>
      </w:hyperlink>
      <w:r w:rsidRPr="00292CA2">
        <w:rPr>
          <w:rFonts w:ascii="Tahoma" w:hAnsi="Tahoma" w:cs="Tahoma"/>
          <w:sz w:val="22"/>
          <w:szCs w:val="22"/>
        </w:rPr>
        <w:t>.</w:t>
      </w:r>
    </w:p>
    <w:p w:rsidR="00292CA2" w:rsidP="00292CA2" w:rsidRDefault="00292CA2" w14:paraId="1B765BBA" w14:textId="26A99CBA">
      <w:pPr>
        <w:keepLines/>
        <w:widowControl/>
        <w:ind w:left="720" w:hanging="720"/>
        <w:rPr>
          <w:rFonts w:ascii="Tahoma" w:hAnsi="Tahoma" w:cs="Tahoma"/>
          <w:sz w:val="22"/>
          <w:szCs w:val="22"/>
        </w:rPr>
      </w:pPr>
    </w:p>
    <w:p w:rsidRPr="00292CA2" w:rsidR="00292CA2" w:rsidP="00292CA2" w:rsidRDefault="00292CA2" w14:paraId="53EE6136" w14:textId="53D08770">
      <w:pPr>
        <w:keepLines/>
        <w:widowControl/>
        <w:ind w:left="720" w:hanging="720"/>
        <w:rPr>
          <w:rFonts w:ascii="Tahoma" w:hAnsi="Tahoma" w:cs="Tahoma"/>
          <w:sz w:val="22"/>
          <w:szCs w:val="22"/>
        </w:rPr>
      </w:pPr>
      <w:r w:rsidRPr="00292CA2">
        <w:rPr>
          <w:rFonts w:ascii="Tahoma" w:hAnsi="Tahoma" w:cs="Tahoma"/>
          <w:sz w:val="22"/>
          <w:szCs w:val="22"/>
        </w:rPr>
        <w:t xml:space="preserve">Sampson, R. J., </w:t>
      </w:r>
      <w:proofErr w:type="spellStart"/>
      <w:r w:rsidRPr="00292CA2">
        <w:rPr>
          <w:rFonts w:ascii="Tahoma" w:hAnsi="Tahoma" w:cs="Tahoma"/>
          <w:sz w:val="22"/>
          <w:szCs w:val="22"/>
        </w:rPr>
        <w:t>Raudenbush</w:t>
      </w:r>
      <w:proofErr w:type="spellEnd"/>
      <w:r w:rsidRPr="00292CA2">
        <w:rPr>
          <w:rFonts w:ascii="Tahoma" w:hAnsi="Tahoma" w:cs="Tahoma"/>
          <w:sz w:val="22"/>
          <w:szCs w:val="22"/>
        </w:rPr>
        <w:t xml:space="preserve">, S. W., Earls, F. 1997. Neighborhoods and Violent Crime: A Multilevel Study of Collective Efficacy. Science, </w:t>
      </w:r>
      <w:r w:rsidRPr="00292CA2">
        <w:rPr>
          <w:rFonts w:ascii="Tahoma" w:hAnsi="Tahoma" w:cs="Tahoma"/>
          <w:b/>
          <w:sz w:val="22"/>
          <w:szCs w:val="22"/>
        </w:rPr>
        <w:t>277</w:t>
      </w:r>
      <w:r w:rsidRPr="00292CA2">
        <w:rPr>
          <w:rFonts w:ascii="Tahoma" w:hAnsi="Tahoma" w:cs="Tahoma"/>
          <w:sz w:val="22"/>
          <w:szCs w:val="22"/>
        </w:rPr>
        <w:t xml:space="preserve"> 5328, 918-924.</w:t>
      </w:r>
    </w:p>
    <w:p w:rsidRPr="00292CA2" w:rsidR="00292CA2" w:rsidP="00292CA2" w:rsidRDefault="00292CA2" w14:paraId="44057A57" w14:textId="77777777">
      <w:pPr>
        <w:keepLines/>
        <w:widowControl/>
        <w:ind w:left="720" w:hanging="720"/>
        <w:rPr>
          <w:rFonts w:ascii="Tahoma" w:hAnsi="Tahoma" w:cs="Tahoma"/>
          <w:sz w:val="22"/>
          <w:szCs w:val="22"/>
        </w:rPr>
      </w:pPr>
    </w:p>
    <w:p w:rsidRPr="00292CA2" w:rsidR="00292CA2" w:rsidP="00292CA2" w:rsidRDefault="00292CA2" w14:paraId="213324AA" w14:textId="77777777">
      <w:pPr>
        <w:keepLines/>
        <w:widowControl/>
        <w:ind w:left="720" w:hanging="720"/>
        <w:rPr>
          <w:rFonts w:ascii="Tahoma" w:hAnsi="Tahoma" w:cs="Tahoma"/>
          <w:sz w:val="22"/>
          <w:szCs w:val="22"/>
        </w:rPr>
      </w:pPr>
      <w:r w:rsidRPr="00292CA2">
        <w:rPr>
          <w:rFonts w:ascii="Tahoma" w:hAnsi="Tahoma" w:cs="Tahoma"/>
          <w:sz w:val="22"/>
          <w:szCs w:val="22"/>
        </w:rPr>
        <w:t xml:space="preserve">Sonti, N. F. 2020. Ambivalence in the woods: Baltimore </w:t>
      </w:r>
      <w:proofErr w:type="gramStart"/>
      <w:r w:rsidRPr="00292CA2">
        <w:rPr>
          <w:rFonts w:ascii="Tahoma" w:hAnsi="Tahoma" w:cs="Tahoma"/>
          <w:sz w:val="22"/>
          <w:szCs w:val="22"/>
        </w:rPr>
        <w:t>residents</w:t>
      </w:r>
      <w:proofErr w:type="gramEnd"/>
      <w:r w:rsidRPr="00292CA2">
        <w:rPr>
          <w:rFonts w:ascii="Tahoma" w:hAnsi="Tahoma" w:cs="Tahoma"/>
          <w:sz w:val="22"/>
          <w:szCs w:val="22"/>
        </w:rPr>
        <w:t xml:space="preserve"> perceptions of local forest patches. Society &amp; Natural Resources, 33(7):823-841. https://doi.org/10.1080/08941920.2019.1701162.</w:t>
      </w:r>
    </w:p>
    <w:p w:rsidRPr="00292CA2" w:rsidR="00292CA2" w:rsidP="00292CA2" w:rsidRDefault="00292CA2" w14:paraId="51F005DF" w14:textId="77777777">
      <w:pPr>
        <w:keepLines/>
        <w:widowControl/>
        <w:rPr>
          <w:rFonts w:ascii="Tahoma" w:hAnsi="Tahoma" w:cs="Tahoma"/>
          <w:sz w:val="22"/>
          <w:szCs w:val="22"/>
        </w:rPr>
      </w:pPr>
    </w:p>
    <w:p w:rsidRPr="00292CA2" w:rsidR="00292CA2" w:rsidP="00292CA2" w:rsidRDefault="00292CA2" w14:paraId="001E2969" w14:textId="77777777">
      <w:pPr>
        <w:keepLines/>
        <w:widowControl/>
        <w:ind w:left="720" w:hanging="720"/>
        <w:rPr>
          <w:rFonts w:ascii="Tahoma" w:hAnsi="Tahoma" w:cs="Tahoma"/>
          <w:sz w:val="22"/>
          <w:szCs w:val="22"/>
        </w:rPr>
      </w:pPr>
      <w:r w:rsidRPr="00292CA2">
        <w:rPr>
          <w:rFonts w:ascii="Tahoma" w:hAnsi="Tahoma" w:cs="Tahoma"/>
          <w:sz w:val="22"/>
          <w:szCs w:val="22"/>
        </w:rPr>
        <w:t>USDA Forest Service Strategic Plan. 2015. https://www.fs.fed.us/sites/default/files/strategic-plan%5B2%5D-6_17_15_revised.pdf.</w:t>
      </w:r>
    </w:p>
    <w:p w:rsidRPr="00292CA2" w:rsidR="00292CA2" w:rsidP="00292CA2" w:rsidRDefault="00292CA2" w14:paraId="20275C1E" w14:textId="77777777">
      <w:pPr>
        <w:keepLines/>
        <w:widowControl/>
        <w:ind w:left="720" w:hanging="720"/>
        <w:rPr>
          <w:rFonts w:ascii="Tahoma" w:hAnsi="Tahoma" w:cs="Tahoma"/>
          <w:sz w:val="22"/>
          <w:szCs w:val="22"/>
        </w:rPr>
      </w:pPr>
    </w:p>
    <w:p w:rsidRPr="001504F3" w:rsidR="000B2B4E" w:rsidP="0005746B" w:rsidRDefault="000B2B4E" w14:paraId="45A426EB" w14:textId="5D292951">
      <w:pPr>
        <w:keepLines/>
        <w:widowControl/>
        <w:ind w:left="720" w:hanging="720"/>
        <w:rPr>
          <w:rFonts w:ascii="Tahoma" w:hAnsi="Tahoma" w:cs="Tahoma"/>
          <w:sz w:val="22"/>
          <w:szCs w:val="22"/>
        </w:rPr>
      </w:pPr>
    </w:p>
    <w:sectPr w:rsidRPr="001504F3" w:rsidR="000B2B4E" w:rsidSect="00424554">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37697" w14:textId="77777777" w:rsidR="008F40CD" w:rsidRDefault="008F40CD">
      <w:r>
        <w:separator/>
      </w:r>
    </w:p>
  </w:endnote>
  <w:endnote w:type="continuationSeparator" w:id="0">
    <w:p w14:paraId="0D677DB2" w14:textId="77777777" w:rsidR="008F40CD" w:rsidRDefault="008F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5E99" w14:textId="77777777" w:rsidR="00C14B13" w:rsidRPr="00B07272" w:rsidRDefault="00C14B13" w:rsidP="00B07272">
    <w:pPr>
      <w:pStyle w:val="Footer"/>
      <w:jc w:val="center"/>
      <w:rPr>
        <w:rFonts w:ascii="Tahoma" w:hAnsi="Tahoma" w:cs="Tahoma"/>
        <w:sz w:val="22"/>
        <w:szCs w:val="22"/>
      </w:rPr>
    </w:pPr>
    <w:r w:rsidRPr="00B07272">
      <w:rPr>
        <w:rFonts w:ascii="Tahoma" w:hAnsi="Tahoma" w:cs="Tahoma"/>
        <w:sz w:val="22"/>
        <w:szCs w:val="22"/>
      </w:rPr>
      <w:t xml:space="preserve">Page </w:t>
    </w:r>
    <w:r w:rsidRPr="00B07272">
      <w:rPr>
        <w:rFonts w:ascii="Tahoma" w:hAnsi="Tahoma" w:cs="Tahoma"/>
        <w:b/>
        <w:bCs/>
        <w:sz w:val="22"/>
        <w:szCs w:val="22"/>
      </w:rPr>
      <w:fldChar w:fldCharType="begin"/>
    </w:r>
    <w:r w:rsidRPr="00B07272">
      <w:rPr>
        <w:rFonts w:ascii="Tahoma" w:hAnsi="Tahoma" w:cs="Tahoma"/>
        <w:b/>
        <w:bCs/>
        <w:sz w:val="22"/>
        <w:szCs w:val="22"/>
      </w:rPr>
      <w:instrText xml:space="preserve"> PAGE </w:instrText>
    </w:r>
    <w:r w:rsidRPr="00B07272">
      <w:rPr>
        <w:rFonts w:ascii="Tahoma" w:hAnsi="Tahoma" w:cs="Tahoma"/>
        <w:b/>
        <w:bCs/>
        <w:sz w:val="22"/>
        <w:szCs w:val="22"/>
      </w:rPr>
      <w:fldChar w:fldCharType="separate"/>
    </w:r>
    <w:r>
      <w:rPr>
        <w:rFonts w:ascii="Tahoma" w:hAnsi="Tahoma" w:cs="Tahoma"/>
        <w:b/>
        <w:bCs/>
        <w:noProof/>
        <w:sz w:val="22"/>
        <w:szCs w:val="22"/>
      </w:rPr>
      <w:t>3</w:t>
    </w:r>
    <w:r w:rsidRPr="00B07272">
      <w:rPr>
        <w:rFonts w:ascii="Tahoma" w:hAnsi="Tahoma" w:cs="Tahoma"/>
        <w:b/>
        <w:bCs/>
        <w:sz w:val="22"/>
        <w:szCs w:val="22"/>
      </w:rPr>
      <w:fldChar w:fldCharType="end"/>
    </w:r>
    <w:r w:rsidRPr="00B07272">
      <w:rPr>
        <w:rFonts w:ascii="Tahoma" w:hAnsi="Tahoma" w:cs="Tahoma"/>
        <w:sz w:val="22"/>
        <w:szCs w:val="22"/>
      </w:rPr>
      <w:t xml:space="preserve"> of </w:t>
    </w:r>
    <w:r w:rsidRPr="00B07272">
      <w:rPr>
        <w:rFonts w:ascii="Tahoma" w:hAnsi="Tahoma" w:cs="Tahoma"/>
        <w:b/>
        <w:bCs/>
        <w:sz w:val="22"/>
        <w:szCs w:val="22"/>
      </w:rPr>
      <w:fldChar w:fldCharType="begin"/>
    </w:r>
    <w:r w:rsidRPr="00B07272">
      <w:rPr>
        <w:rFonts w:ascii="Tahoma" w:hAnsi="Tahoma" w:cs="Tahoma"/>
        <w:b/>
        <w:bCs/>
        <w:sz w:val="22"/>
        <w:szCs w:val="22"/>
      </w:rPr>
      <w:instrText xml:space="preserve"> NUMPAGES  </w:instrText>
    </w:r>
    <w:r w:rsidRPr="00B07272">
      <w:rPr>
        <w:rFonts w:ascii="Tahoma" w:hAnsi="Tahoma" w:cs="Tahoma"/>
        <w:b/>
        <w:bCs/>
        <w:sz w:val="22"/>
        <w:szCs w:val="22"/>
      </w:rPr>
      <w:fldChar w:fldCharType="separate"/>
    </w:r>
    <w:r>
      <w:rPr>
        <w:rFonts w:ascii="Tahoma" w:hAnsi="Tahoma" w:cs="Tahoma"/>
        <w:b/>
        <w:bCs/>
        <w:noProof/>
        <w:sz w:val="22"/>
        <w:szCs w:val="22"/>
      </w:rPr>
      <w:t>25</w:t>
    </w:r>
    <w:r w:rsidRPr="00B07272">
      <w:rPr>
        <w:rFonts w:ascii="Tahoma" w:hAnsi="Tahoma" w:cs="Tahoma"/>
        <w:b/>
        <w:bCs/>
        <w:sz w:val="22"/>
        <w:szCs w:val="22"/>
      </w:rPr>
      <w:fldChar w:fldCharType="end"/>
    </w:r>
  </w:p>
  <w:p w14:paraId="7EF3DF55" w14:textId="77777777" w:rsidR="00C14B13" w:rsidRPr="00B07272" w:rsidRDefault="00C14B13" w:rsidP="00B07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EF60" w14:textId="77777777" w:rsidR="00C14B13" w:rsidRPr="00B07272" w:rsidRDefault="00C14B13" w:rsidP="00B07272">
    <w:pPr>
      <w:pStyle w:val="Footer"/>
      <w:jc w:val="center"/>
      <w:rPr>
        <w:rFonts w:ascii="Tahoma" w:hAnsi="Tahoma" w:cs="Tahoma"/>
        <w:sz w:val="22"/>
        <w:szCs w:val="22"/>
      </w:rPr>
    </w:pPr>
    <w:r w:rsidRPr="00B07272">
      <w:rPr>
        <w:rFonts w:ascii="Tahoma" w:hAnsi="Tahoma" w:cs="Tahoma"/>
        <w:sz w:val="22"/>
        <w:szCs w:val="22"/>
      </w:rPr>
      <w:t xml:space="preserve">Page </w:t>
    </w:r>
    <w:r w:rsidRPr="00B07272">
      <w:rPr>
        <w:rFonts w:ascii="Tahoma" w:hAnsi="Tahoma" w:cs="Tahoma"/>
        <w:b/>
        <w:bCs/>
        <w:sz w:val="22"/>
        <w:szCs w:val="22"/>
      </w:rPr>
      <w:fldChar w:fldCharType="begin"/>
    </w:r>
    <w:r w:rsidRPr="00B07272">
      <w:rPr>
        <w:rFonts w:ascii="Tahoma" w:hAnsi="Tahoma" w:cs="Tahoma"/>
        <w:b/>
        <w:bCs/>
        <w:sz w:val="22"/>
        <w:szCs w:val="22"/>
      </w:rPr>
      <w:instrText xml:space="preserve"> PAGE </w:instrText>
    </w:r>
    <w:r w:rsidRPr="00B07272">
      <w:rPr>
        <w:rFonts w:ascii="Tahoma" w:hAnsi="Tahoma" w:cs="Tahoma"/>
        <w:b/>
        <w:bCs/>
        <w:sz w:val="22"/>
        <w:szCs w:val="22"/>
      </w:rPr>
      <w:fldChar w:fldCharType="separate"/>
    </w:r>
    <w:r>
      <w:rPr>
        <w:rFonts w:ascii="Tahoma" w:hAnsi="Tahoma" w:cs="Tahoma"/>
        <w:b/>
        <w:bCs/>
        <w:noProof/>
        <w:sz w:val="22"/>
        <w:szCs w:val="22"/>
      </w:rPr>
      <w:t>1</w:t>
    </w:r>
    <w:r w:rsidRPr="00B07272">
      <w:rPr>
        <w:rFonts w:ascii="Tahoma" w:hAnsi="Tahoma" w:cs="Tahoma"/>
        <w:b/>
        <w:bCs/>
        <w:sz w:val="22"/>
        <w:szCs w:val="22"/>
      </w:rPr>
      <w:fldChar w:fldCharType="end"/>
    </w:r>
    <w:r w:rsidRPr="00B07272">
      <w:rPr>
        <w:rFonts w:ascii="Tahoma" w:hAnsi="Tahoma" w:cs="Tahoma"/>
        <w:sz w:val="22"/>
        <w:szCs w:val="22"/>
      </w:rPr>
      <w:t xml:space="preserve"> of </w:t>
    </w:r>
    <w:r w:rsidRPr="00B07272">
      <w:rPr>
        <w:rFonts w:ascii="Tahoma" w:hAnsi="Tahoma" w:cs="Tahoma"/>
        <w:b/>
        <w:bCs/>
        <w:sz w:val="22"/>
        <w:szCs w:val="22"/>
      </w:rPr>
      <w:fldChar w:fldCharType="begin"/>
    </w:r>
    <w:r w:rsidRPr="00B07272">
      <w:rPr>
        <w:rFonts w:ascii="Tahoma" w:hAnsi="Tahoma" w:cs="Tahoma"/>
        <w:b/>
        <w:bCs/>
        <w:sz w:val="22"/>
        <w:szCs w:val="22"/>
      </w:rPr>
      <w:instrText xml:space="preserve"> NUMPAGES  </w:instrText>
    </w:r>
    <w:r w:rsidRPr="00B07272">
      <w:rPr>
        <w:rFonts w:ascii="Tahoma" w:hAnsi="Tahoma" w:cs="Tahoma"/>
        <w:b/>
        <w:bCs/>
        <w:sz w:val="22"/>
        <w:szCs w:val="22"/>
      </w:rPr>
      <w:fldChar w:fldCharType="separate"/>
    </w:r>
    <w:r>
      <w:rPr>
        <w:rFonts w:ascii="Tahoma" w:hAnsi="Tahoma" w:cs="Tahoma"/>
        <w:b/>
        <w:bCs/>
        <w:noProof/>
        <w:sz w:val="22"/>
        <w:szCs w:val="22"/>
      </w:rPr>
      <w:t>25</w:t>
    </w:r>
    <w:r w:rsidRPr="00B07272">
      <w:rPr>
        <w:rFonts w:ascii="Tahoma" w:hAnsi="Tahoma" w:cs="Tahoma"/>
        <w:b/>
        <w:bCs/>
        <w:sz w:val="22"/>
        <w:szCs w:val="22"/>
      </w:rPr>
      <w:fldChar w:fldCharType="end"/>
    </w:r>
  </w:p>
  <w:p w14:paraId="366C1868" w14:textId="77777777" w:rsidR="00C14B13" w:rsidRDefault="00C14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F9E0" w14:textId="77777777" w:rsidR="00C14B13" w:rsidRPr="00B07272" w:rsidRDefault="00C14B13" w:rsidP="00B07272">
    <w:pPr>
      <w:pStyle w:val="Footer"/>
      <w:jc w:val="center"/>
      <w:rPr>
        <w:rFonts w:ascii="Tahoma" w:hAnsi="Tahoma" w:cs="Tahoma"/>
        <w:sz w:val="22"/>
        <w:szCs w:val="22"/>
      </w:rPr>
    </w:pPr>
    <w:r w:rsidRPr="00B07272">
      <w:rPr>
        <w:rFonts w:ascii="Tahoma" w:hAnsi="Tahoma" w:cs="Tahoma"/>
        <w:sz w:val="22"/>
        <w:szCs w:val="22"/>
      </w:rPr>
      <w:t xml:space="preserve">Page </w:t>
    </w:r>
    <w:r w:rsidRPr="00B07272">
      <w:rPr>
        <w:rFonts w:ascii="Tahoma" w:hAnsi="Tahoma" w:cs="Tahoma"/>
        <w:b/>
        <w:bCs/>
        <w:sz w:val="22"/>
        <w:szCs w:val="22"/>
      </w:rPr>
      <w:fldChar w:fldCharType="begin"/>
    </w:r>
    <w:r w:rsidRPr="00B07272">
      <w:rPr>
        <w:rFonts w:ascii="Tahoma" w:hAnsi="Tahoma" w:cs="Tahoma"/>
        <w:b/>
        <w:bCs/>
        <w:sz w:val="22"/>
        <w:szCs w:val="22"/>
      </w:rPr>
      <w:instrText xml:space="preserve"> PAGE </w:instrText>
    </w:r>
    <w:r w:rsidRPr="00B07272">
      <w:rPr>
        <w:rFonts w:ascii="Tahoma" w:hAnsi="Tahoma" w:cs="Tahoma"/>
        <w:b/>
        <w:bCs/>
        <w:sz w:val="22"/>
        <w:szCs w:val="22"/>
      </w:rPr>
      <w:fldChar w:fldCharType="separate"/>
    </w:r>
    <w:r>
      <w:rPr>
        <w:rFonts w:ascii="Tahoma" w:hAnsi="Tahoma" w:cs="Tahoma"/>
        <w:b/>
        <w:bCs/>
        <w:noProof/>
        <w:sz w:val="22"/>
        <w:szCs w:val="22"/>
      </w:rPr>
      <w:t>21</w:t>
    </w:r>
    <w:r w:rsidRPr="00B07272">
      <w:rPr>
        <w:rFonts w:ascii="Tahoma" w:hAnsi="Tahoma" w:cs="Tahoma"/>
        <w:b/>
        <w:bCs/>
        <w:sz w:val="22"/>
        <w:szCs w:val="22"/>
      </w:rPr>
      <w:fldChar w:fldCharType="end"/>
    </w:r>
    <w:r w:rsidRPr="00B07272">
      <w:rPr>
        <w:rFonts w:ascii="Tahoma" w:hAnsi="Tahoma" w:cs="Tahoma"/>
        <w:sz w:val="22"/>
        <w:szCs w:val="22"/>
      </w:rPr>
      <w:t xml:space="preserve"> of </w:t>
    </w:r>
    <w:r w:rsidRPr="00B07272">
      <w:rPr>
        <w:rFonts w:ascii="Tahoma" w:hAnsi="Tahoma" w:cs="Tahoma"/>
        <w:b/>
        <w:bCs/>
        <w:sz w:val="22"/>
        <w:szCs w:val="22"/>
      </w:rPr>
      <w:fldChar w:fldCharType="begin"/>
    </w:r>
    <w:r w:rsidRPr="00B07272">
      <w:rPr>
        <w:rFonts w:ascii="Tahoma" w:hAnsi="Tahoma" w:cs="Tahoma"/>
        <w:b/>
        <w:bCs/>
        <w:sz w:val="22"/>
        <w:szCs w:val="22"/>
      </w:rPr>
      <w:instrText xml:space="preserve"> NUMPAGES  </w:instrText>
    </w:r>
    <w:r w:rsidRPr="00B07272">
      <w:rPr>
        <w:rFonts w:ascii="Tahoma" w:hAnsi="Tahoma" w:cs="Tahoma"/>
        <w:b/>
        <w:bCs/>
        <w:sz w:val="22"/>
        <w:szCs w:val="22"/>
      </w:rPr>
      <w:fldChar w:fldCharType="separate"/>
    </w:r>
    <w:r>
      <w:rPr>
        <w:rFonts w:ascii="Tahoma" w:hAnsi="Tahoma" w:cs="Tahoma"/>
        <w:b/>
        <w:bCs/>
        <w:noProof/>
        <w:sz w:val="22"/>
        <w:szCs w:val="22"/>
      </w:rPr>
      <w:t>25</w:t>
    </w:r>
    <w:r w:rsidRPr="00B07272">
      <w:rPr>
        <w:rFonts w:ascii="Tahoma" w:hAnsi="Tahoma" w:cs="Tahoma"/>
        <w:b/>
        <w:bCs/>
        <w:sz w:val="22"/>
        <w:szCs w:val="22"/>
      </w:rPr>
      <w:fldChar w:fldCharType="end"/>
    </w:r>
  </w:p>
  <w:p w14:paraId="58F9D9C5" w14:textId="77777777" w:rsidR="00C14B13" w:rsidRDefault="00C14B13" w:rsidP="00B07272">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Helvetica" w:hAnsi="Helvetica" w:cs="Helvetic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4FEF" w14:textId="77777777" w:rsidR="008F40CD" w:rsidRDefault="008F40CD">
      <w:r>
        <w:separator/>
      </w:r>
    </w:p>
  </w:footnote>
  <w:footnote w:type="continuationSeparator" w:id="0">
    <w:p w14:paraId="5651DA61" w14:textId="77777777" w:rsidR="008F40CD" w:rsidRDefault="008F4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889E" w14:textId="1A51CCB7" w:rsidR="00C14B13" w:rsidRPr="00A0453B" w:rsidRDefault="00C14B13" w:rsidP="00B0727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0453B">
      <w:rPr>
        <w:rFonts w:ascii="Tahoma" w:hAnsi="Tahoma" w:cs="Tahoma"/>
        <w:b/>
        <w:bCs/>
        <w:sz w:val="28"/>
        <w:szCs w:val="28"/>
        <w:u w:val="single"/>
      </w:rPr>
      <w:t xml:space="preserve">Supporting </w:t>
    </w:r>
    <w:proofErr w:type="gramStart"/>
    <w:r w:rsidRPr="00A0453B">
      <w:rPr>
        <w:rFonts w:ascii="Tahoma" w:hAnsi="Tahoma" w:cs="Tahoma"/>
        <w:b/>
        <w:bCs/>
        <w:sz w:val="28"/>
        <w:szCs w:val="28"/>
        <w:u w:val="single"/>
      </w:rPr>
      <w:t>Statement</w:t>
    </w:r>
    <w:proofErr w:type="gramEnd"/>
    <w:r w:rsidRPr="00A0453B">
      <w:rPr>
        <w:rFonts w:ascii="Tahoma" w:hAnsi="Tahoma" w:cs="Tahoma"/>
        <w:b/>
        <w:bCs/>
        <w:sz w:val="28"/>
        <w:szCs w:val="28"/>
        <w:u w:val="single"/>
      </w:rPr>
      <w:t xml:space="preserve"> </w:t>
    </w:r>
    <w:r>
      <w:rPr>
        <w:rFonts w:ascii="Tahoma" w:hAnsi="Tahoma" w:cs="Tahoma"/>
        <w:b/>
        <w:bCs/>
        <w:sz w:val="28"/>
        <w:szCs w:val="28"/>
        <w:u w:val="single"/>
      </w:rPr>
      <w:t xml:space="preserve">A </w:t>
    </w:r>
    <w:r w:rsidRPr="00A0453B">
      <w:rPr>
        <w:rFonts w:ascii="Tahoma" w:hAnsi="Tahoma" w:cs="Tahoma"/>
        <w:b/>
        <w:bCs/>
        <w:sz w:val="28"/>
        <w:szCs w:val="28"/>
        <w:u w:val="single"/>
      </w:rPr>
      <w:t>for OMB 0596-</w:t>
    </w:r>
    <w:r>
      <w:rPr>
        <w:rFonts w:ascii="Tahoma" w:hAnsi="Tahoma" w:cs="Tahoma"/>
        <w:b/>
        <w:bCs/>
        <w:sz w:val="28"/>
        <w:szCs w:val="28"/>
        <w:u w:val="single"/>
      </w:rPr>
      <w:t xml:space="preserve">0237 </w:t>
    </w:r>
  </w:p>
  <w:p w14:paraId="3F820664" w14:textId="38E327D2" w:rsidR="00C14B13" w:rsidRPr="00A0453B" w:rsidRDefault="00C14B13" w:rsidP="00B0727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A0453B">
      <w:rPr>
        <w:rFonts w:ascii="Tahoma" w:hAnsi="Tahoma" w:cs="Tahoma"/>
        <w:sz w:val="28"/>
        <w:szCs w:val="28"/>
      </w:rPr>
      <w:t xml:space="preserve">Urban Forest </w:t>
    </w:r>
    <w:r>
      <w:rPr>
        <w:rFonts w:ascii="Tahoma" w:hAnsi="Tahoma" w:cs="Tahoma"/>
        <w:sz w:val="28"/>
        <w:szCs w:val="28"/>
      </w:rPr>
      <w:t xml:space="preserve">Engagement </w:t>
    </w:r>
    <w:r w:rsidRPr="00A0453B">
      <w:rPr>
        <w:rFonts w:ascii="Tahoma" w:hAnsi="Tahoma" w:cs="Tahoma"/>
        <w:sz w:val="28"/>
        <w:szCs w:val="28"/>
      </w:rPr>
      <w:t>in Atlanta, GA</w:t>
    </w:r>
  </w:p>
  <w:p w14:paraId="7A3C00DE" w14:textId="77777777" w:rsidR="00C14B13" w:rsidRDefault="00C14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D88885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C"/>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C94FAB"/>
    <w:multiLevelType w:val="hybridMultilevel"/>
    <w:tmpl w:val="1FA8C9C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042705C1"/>
    <w:multiLevelType w:val="hybridMultilevel"/>
    <w:tmpl w:val="620A7EA4"/>
    <w:lvl w:ilvl="0" w:tplc="B3401394">
      <w:start w:val="5"/>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0"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BE627AA"/>
    <w:multiLevelType w:val="hybridMultilevel"/>
    <w:tmpl w:val="B0E4B2D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3" w15:restartNumberingAfterBreak="0">
    <w:nsid w:val="0C553A34"/>
    <w:multiLevelType w:val="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0122E19"/>
    <w:multiLevelType w:val="hybridMultilevel"/>
    <w:tmpl w:val="1BA4AFFC"/>
    <w:lvl w:ilvl="0" w:tplc="FEEA1526">
      <w:start w:val="1"/>
      <w:numFmt w:val="lowerLetter"/>
      <w:lvlText w:val="%1."/>
      <w:lvlJc w:val="left"/>
      <w:pPr>
        <w:tabs>
          <w:tab w:val="num" w:pos="720"/>
        </w:tabs>
        <w:ind w:left="720" w:hanging="360"/>
      </w:pPr>
      <w:rPr>
        <w:rFonts w:hint="default"/>
        <w:sz w:val="24"/>
        <w:szCs w:val="24"/>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10F82CC3"/>
    <w:multiLevelType w:val="hybridMultilevel"/>
    <w:tmpl w:val="958CA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19C558B5"/>
    <w:multiLevelType w:val="hybridMultilevel"/>
    <w:tmpl w:val="61D47B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B721E97"/>
    <w:multiLevelType w:val="hybridMultilevel"/>
    <w:tmpl w:val="9C642B5C"/>
    <w:lvl w:ilvl="0" w:tplc="C03C7622">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0" w15:restartNumberingAfterBreak="0">
    <w:nsid w:val="1D3536F5"/>
    <w:multiLevelType w:val="hybridMultilevel"/>
    <w:tmpl w:val="2D6AB88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1"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C131F20"/>
    <w:multiLevelType w:val="hybridMultilevel"/>
    <w:tmpl w:val="680C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15:restartNumberingAfterBreak="0">
    <w:nsid w:val="38BB1780"/>
    <w:multiLevelType w:val="hybridMultilevel"/>
    <w:tmpl w:val="C24A3E32"/>
    <w:lvl w:ilvl="0" w:tplc="626C2CE6">
      <w:start w:val="1"/>
      <w:numFmt w:val="upperLetter"/>
      <w:lvlText w:val="%1."/>
      <w:lvlJc w:val="left"/>
      <w:pPr>
        <w:ind w:left="75" w:hanging="43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7"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8" w15:restartNumberingAfterBreak="0">
    <w:nsid w:val="40803B29"/>
    <w:multiLevelType w:val="hybridMultilevel"/>
    <w:tmpl w:val="7DA6A95A"/>
    <w:lvl w:ilvl="0" w:tplc="04090019">
      <w:start w:val="1"/>
      <w:numFmt w:val="lowerLetter"/>
      <w:lvlText w:val="%1."/>
      <w:lvlJc w:val="left"/>
      <w:pPr>
        <w:ind w:left="720" w:hanging="360"/>
      </w:pPr>
      <w:rPr>
        <w:rFonts w:hint="default"/>
      </w:rPr>
    </w:lvl>
    <w:lvl w:ilvl="1" w:tplc="4DE6E24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184D66"/>
    <w:multiLevelType w:val="hybridMultilevel"/>
    <w:tmpl w:val="B3AC5CBC"/>
    <w:lvl w:ilvl="0" w:tplc="A57E6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508A7C36"/>
    <w:multiLevelType w:val="hybridMultilevel"/>
    <w:tmpl w:val="DD9676C8"/>
    <w:lvl w:ilvl="0" w:tplc="456EDEFC">
      <w:start w:val="1"/>
      <w:numFmt w:val="decimal"/>
      <w:lvlText w:val="%1."/>
      <w:lvlJc w:val="lef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282991"/>
    <w:multiLevelType w:val="hybridMultilevel"/>
    <w:tmpl w:val="6402FB88"/>
    <w:lvl w:ilvl="0" w:tplc="FFF2A4E4">
      <w:numFmt w:val="bullet"/>
      <w:lvlText w:val="-"/>
      <w:lvlJc w:val="left"/>
      <w:pPr>
        <w:ind w:left="1443" w:hanging="360"/>
      </w:pPr>
      <w:rPr>
        <w:rFonts w:ascii="Tahoma" w:eastAsia="Times New Roman" w:hAnsi="Tahoma" w:cs="Tahoma"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46"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7"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5214039D"/>
    <w:multiLevelType w:val="hybridMultilevel"/>
    <w:tmpl w:val="53EE22B6"/>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3877B9"/>
    <w:multiLevelType w:val="hybridMultilevel"/>
    <w:tmpl w:val="26E8086A"/>
    <w:lvl w:ilvl="0" w:tplc="D6725E2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7F17F82"/>
    <w:multiLevelType w:val="hybridMultilevel"/>
    <w:tmpl w:val="FDA2F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160005"/>
    <w:multiLevelType w:val="hybridMultilevel"/>
    <w:tmpl w:val="9BA21280"/>
    <w:lvl w:ilvl="0" w:tplc="E2C405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02715F9"/>
    <w:multiLevelType w:val="hybridMultilevel"/>
    <w:tmpl w:val="14963AFE"/>
    <w:lvl w:ilvl="0" w:tplc="2112F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79910FD2"/>
    <w:multiLevelType w:val="hybridMultilevel"/>
    <w:tmpl w:val="6A8E6132"/>
    <w:lvl w:ilvl="0" w:tplc="1E6A3DDE">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7B3C03BE"/>
    <w:multiLevelType w:val="multilevel"/>
    <w:tmpl w:val="B7D02AD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0" w15:restartNumberingAfterBreak="0">
    <w:nsid w:val="7D6310E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7"/>
  </w:num>
  <w:num w:numId="6">
    <w:abstractNumId w:val="29"/>
  </w:num>
  <w:num w:numId="7">
    <w:abstractNumId w:val="43"/>
  </w:num>
  <w:num w:numId="8">
    <w:abstractNumId w:val="42"/>
  </w:num>
  <w:num w:numId="9">
    <w:abstractNumId w:val="34"/>
  </w:num>
  <w:num w:numId="10">
    <w:abstractNumId w:val="18"/>
  </w:num>
  <w:num w:numId="11">
    <w:abstractNumId w:val="24"/>
  </w:num>
  <w:num w:numId="12">
    <w:abstractNumId w:val="59"/>
  </w:num>
  <w:num w:numId="13">
    <w:abstractNumId w:val="56"/>
  </w:num>
  <w:num w:numId="14">
    <w:abstractNumId w:val="40"/>
  </w:num>
  <w:num w:numId="15">
    <w:abstractNumId w:val="26"/>
  </w:num>
  <w:num w:numId="16">
    <w:abstractNumId w:val="48"/>
  </w:num>
  <w:num w:numId="17">
    <w:abstractNumId w:val="31"/>
  </w:num>
  <w:num w:numId="18">
    <w:abstractNumId w:val="55"/>
  </w:num>
  <w:num w:numId="19">
    <w:abstractNumId w:val="46"/>
  </w:num>
  <w:num w:numId="20">
    <w:abstractNumId w:val="47"/>
  </w:num>
  <w:num w:numId="21">
    <w:abstractNumId w:val="33"/>
  </w:num>
  <w:num w:numId="22">
    <w:abstractNumId w:val="21"/>
  </w:num>
  <w:num w:numId="23">
    <w:abstractNumId w:val="20"/>
  </w:num>
  <w:num w:numId="24">
    <w:abstractNumId w:val="41"/>
  </w:num>
  <w:num w:numId="25">
    <w:abstractNumId w:val="36"/>
  </w:num>
  <w:num w:numId="26">
    <w:abstractNumId w:val="54"/>
  </w:num>
  <w:num w:numId="27">
    <w:abstractNumId w:val="38"/>
  </w:num>
  <w:num w:numId="28">
    <w:abstractNumId w:val="44"/>
  </w:num>
  <w:num w:numId="29">
    <w:abstractNumId w:val="1"/>
    <w:lvlOverride w:ilvl="0">
      <w:startOverride w:val="6"/>
      <w:lvl w:ilvl="0">
        <w:start w:val="6"/>
        <w:numFmt w:val="decimal"/>
        <w:lvlText w:val="%1."/>
        <w:lvlJc w:val="left"/>
      </w:lvl>
    </w:lvlOverride>
    <w:lvlOverride w:ilvl="1">
      <w:startOverride w:val="1"/>
      <w:lvl w:ilvl="1">
        <w:start w:val="1"/>
        <w:numFmt w:val="decimal"/>
        <w:lvlText w:val="%2."/>
        <w:lvlJc w:val="left"/>
        <w:rPr>
          <w:b w:val="0"/>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7"/>
    <w:lvlOverride w:ilvl="0">
      <w:startOverride w:val="44"/>
      <w:lvl w:ilvl="0">
        <w:start w:val="4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6"/>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45"/>
  </w:num>
  <w:num w:numId="33">
    <w:abstractNumId w:val="52"/>
  </w:num>
  <w:num w:numId="34">
    <w:abstractNumId w:val="50"/>
  </w:num>
  <w:num w:numId="35">
    <w:abstractNumId w:val="49"/>
  </w:num>
  <w:num w:numId="36">
    <w:abstractNumId w:val="35"/>
  </w:num>
  <w:num w:numId="37">
    <w:abstractNumId w:val="57"/>
  </w:num>
  <w:num w:numId="38">
    <w:abstractNumId w:val="19"/>
  </w:num>
  <w:num w:numId="39">
    <w:abstractNumId w:val="22"/>
  </w:num>
  <w:num w:numId="40">
    <w:abstractNumId w:val="39"/>
  </w:num>
  <w:num w:numId="41">
    <w:abstractNumId w:val="28"/>
  </w:num>
  <w:num w:numId="42">
    <w:abstractNumId w:val="60"/>
  </w:num>
  <w:num w:numId="43">
    <w:abstractNumId w:val="23"/>
  </w:num>
  <w:num w:numId="44">
    <w:abstractNumId w:val="25"/>
  </w:num>
  <w:num w:numId="45">
    <w:abstractNumId w:val="53"/>
  </w:num>
  <w:num w:numId="46">
    <w:abstractNumId w:val="30"/>
  </w:num>
  <w:num w:numId="47">
    <w:abstractNumId w:val="51"/>
  </w:num>
  <w:num w:numId="48">
    <w:abstractNumId w:val="32"/>
  </w:num>
  <w:num w:numId="49">
    <w:abstractNumId w:val="58"/>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2EB9"/>
    <w:rsid w:val="000034EA"/>
    <w:rsid w:val="000049FD"/>
    <w:rsid w:val="000115D0"/>
    <w:rsid w:val="00012044"/>
    <w:rsid w:val="000131BD"/>
    <w:rsid w:val="00014DCE"/>
    <w:rsid w:val="000158E0"/>
    <w:rsid w:val="000202D5"/>
    <w:rsid w:val="0003017D"/>
    <w:rsid w:val="00031134"/>
    <w:rsid w:val="00033BEA"/>
    <w:rsid w:val="00040670"/>
    <w:rsid w:val="0004309A"/>
    <w:rsid w:val="000440D2"/>
    <w:rsid w:val="00052C24"/>
    <w:rsid w:val="0005694C"/>
    <w:rsid w:val="0005746B"/>
    <w:rsid w:val="00057E3F"/>
    <w:rsid w:val="0006191F"/>
    <w:rsid w:val="000633F4"/>
    <w:rsid w:val="00063823"/>
    <w:rsid w:val="00065E54"/>
    <w:rsid w:val="00065EAE"/>
    <w:rsid w:val="000726B6"/>
    <w:rsid w:val="00076BA1"/>
    <w:rsid w:val="00081E9F"/>
    <w:rsid w:val="000824E6"/>
    <w:rsid w:val="00083741"/>
    <w:rsid w:val="0008704C"/>
    <w:rsid w:val="00090034"/>
    <w:rsid w:val="000909E5"/>
    <w:rsid w:val="00097182"/>
    <w:rsid w:val="000A10FB"/>
    <w:rsid w:val="000A2386"/>
    <w:rsid w:val="000A5B0F"/>
    <w:rsid w:val="000B2A6A"/>
    <w:rsid w:val="000B2B4E"/>
    <w:rsid w:val="000B59F8"/>
    <w:rsid w:val="000B5A50"/>
    <w:rsid w:val="000B5FBC"/>
    <w:rsid w:val="000C15E3"/>
    <w:rsid w:val="000C3ABC"/>
    <w:rsid w:val="000C3CFB"/>
    <w:rsid w:val="000C5BB0"/>
    <w:rsid w:val="000D0792"/>
    <w:rsid w:val="000D0DE3"/>
    <w:rsid w:val="000D41BA"/>
    <w:rsid w:val="000D53A4"/>
    <w:rsid w:val="000D6FA8"/>
    <w:rsid w:val="000E305E"/>
    <w:rsid w:val="000E3D71"/>
    <w:rsid w:val="000E49D2"/>
    <w:rsid w:val="000E68E4"/>
    <w:rsid w:val="000E70E3"/>
    <w:rsid w:val="000F4002"/>
    <w:rsid w:val="000F4DC6"/>
    <w:rsid w:val="000F5318"/>
    <w:rsid w:val="00102032"/>
    <w:rsid w:val="00110E75"/>
    <w:rsid w:val="00110E7F"/>
    <w:rsid w:val="00111B86"/>
    <w:rsid w:val="0011286A"/>
    <w:rsid w:val="00112B71"/>
    <w:rsid w:val="00112BED"/>
    <w:rsid w:val="00113966"/>
    <w:rsid w:val="001145AF"/>
    <w:rsid w:val="001209C1"/>
    <w:rsid w:val="00120BB5"/>
    <w:rsid w:val="00120D13"/>
    <w:rsid w:val="00121863"/>
    <w:rsid w:val="00123998"/>
    <w:rsid w:val="00127AFF"/>
    <w:rsid w:val="0013362A"/>
    <w:rsid w:val="0013495B"/>
    <w:rsid w:val="0014204C"/>
    <w:rsid w:val="00143D6B"/>
    <w:rsid w:val="00144C44"/>
    <w:rsid w:val="00145821"/>
    <w:rsid w:val="00145E6F"/>
    <w:rsid w:val="001504F3"/>
    <w:rsid w:val="001539CB"/>
    <w:rsid w:val="00155431"/>
    <w:rsid w:val="00155AD2"/>
    <w:rsid w:val="00156214"/>
    <w:rsid w:val="00167E7E"/>
    <w:rsid w:val="0017006A"/>
    <w:rsid w:val="00170C53"/>
    <w:rsid w:val="001727C5"/>
    <w:rsid w:val="0017556A"/>
    <w:rsid w:val="00176B4E"/>
    <w:rsid w:val="00182417"/>
    <w:rsid w:val="00183006"/>
    <w:rsid w:val="00184080"/>
    <w:rsid w:val="0018421D"/>
    <w:rsid w:val="00190562"/>
    <w:rsid w:val="00192D0B"/>
    <w:rsid w:val="00195E59"/>
    <w:rsid w:val="00196A9A"/>
    <w:rsid w:val="00197527"/>
    <w:rsid w:val="00197F9A"/>
    <w:rsid w:val="001A0006"/>
    <w:rsid w:val="001A1FF2"/>
    <w:rsid w:val="001A3EFD"/>
    <w:rsid w:val="001A443F"/>
    <w:rsid w:val="001A4B77"/>
    <w:rsid w:val="001B28DF"/>
    <w:rsid w:val="001B4E1F"/>
    <w:rsid w:val="001C4F0B"/>
    <w:rsid w:val="001C535C"/>
    <w:rsid w:val="001C6BA5"/>
    <w:rsid w:val="001D139E"/>
    <w:rsid w:val="001D4B5E"/>
    <w:rsid w:val="001E01FA"/>
    <w:rsid w:val="001E530F"/>
    <w:rsid w:val="001E7534"/>
    <w:rsid w:val="001F3159"/>
    <w:rsid w:val="001F3AB3"/>
    <w:rsid w:val="001F54F3"/>
    <w:rsid w:val="001F7A77"/>
    <w:rsid w:val="0021338E"/>
    <w:rsid w:val="00215DE5"/>
    <w:rsid w:val="002178EA"/>
    <w:rsid w:val="00224012"/>
    <w:rsid w:val="00224DB0"/>
    <w:rsid w:val="00225E5D"/>
    <w:rsid w:val="00226033"/>
    <w:rsid w:val="00226754"/>
    <w:rsid w:val="0023091E"/>
    <w:rsid w:val="00230FA6"/>
    <w:rsid w:val="002351F5"/>
    <w:rsid w:val="00241B87"/>
    <w:rsid w:val="00247A8D"/>
    <w:rsid w:val="00250E08"/>
    <w:rsid w:val="00250FFA"/>
    <w:rsid w:val="00253B4D"/>
    <w:rsid w:val="00254115"/>
    <w:rsid w:val="00254C36"/>
    <w:rsid w:val="0026026C"/>
    <w:rsid w:val="00263A58"/>
    <w:rsid w:val="002706EA"/>
    <w:rsid w:val="002708EF"/>
    <w:rsid w:val="00271D28"/>
    <w:rsid w:val="00273B7F"/>
    <w:rsid w:val="0027510F"/>
    <w:rsid w:val="00276489"/>
    <w:rsid w:val="002776CD"/>
    <w:rsid w:val="00287AA8"/>
    <w:rsid w:val="00292CA2"/>
    <w:rsid w:val="00293494"/>
    <w:rsid w:val="00293B72"/>
    <w:rsid w:val="00297444"/>
    <w:rsid w:val="002A0703"/>
    <w:rsid w:val="002A17D2"/>
    <w:rsid w:val="002A55A8"/>
    <w:rsid w:val="002A7A36"/>
    <w:rsid w:val="002B045D"/>
    <w:rsid w:val="002B2736"/>
    <w:rsid w:val="002B3E9A"/>
    <w:rsid w:val="002C1D03"/>
    <w:rsid w:val="002C6437"/>
    <w:rsid w:val="002C6D02"/>
    <w:rsid w:val="002D277C"/>
    <w:rsid w:val="002D4C4C"/>
    <w:rsid w:val="002D4E7A"/>
    <w:rsid w:val="002D6864"/>
    <w:rsid w:val="002E0BFB"/>
    <w:rsid w:val="002E17C0"/>
    <w:rsid w:val="002E1A59"/>
    <w:rsid w:val="002E3A04"/>
    <w:rsid w:val="002E6BA3"/>
    <w:rsid w:val="002E6C97"/>
    <w:rsid w:val="002E733F"/>
    <w:rsid w:val="002E782D"/>
    <w:rsid w:val="002F0A1D"/>
    <w:rsid w:val="002F249E"/>
    <w:rsid w:val="002F2C3F"/>
    <w:rsid w:val="002F31B1"/>
    <w:rsid w:val="00302FB5"/>
    <w:rsid w:val="0030416A"/>
    <w:rsid w:val="00304BEC"/>
    <w:rsid w:val="003061BF"/>
    <w:rsid w:val="003079C9"/>
    <w:rsid w:val="003128C7"/>
    <w:rsid w:val="0031500F"/>
    <w:rsid w:val="00317D07"/>
    <w:rsid w:val="00317F19"/>
    <w:rsid w:val="00321B85"/>
    <w:rsid w:val="003229CA"/>
    <w:rsid w:val="003229CF"/>
    <w:rsid w:val="00322BD8"/>
    <w:rsid w:val="0032611D"/>
    <w:rsid w:val="00326763"/>
    <w:rsid w:val="00327047"/>
    <w:rsid w:val="00330FED"/>
    <w:rsid w:val="0033123E"/>
    <w:rsid w:val="00331FDB"/>
    <w:rsid w:val="00333F3A"/>
    <w:rsid w:val="0033698A"/>
    <w:rsid w:val="003457F7"/>
    <w:rsid w:val="003459CB"/>
    <w:rsid w:val="003460E4"/>
    <w:rsid w:val="003548A2"/>
    <w:rsid w:val="00355C29"/>
    <w:rsid w:val="00357E13"/>
    <w:rsid w:val="00361A97"/>
    <w:rsid w:val="003639DE"/>
    <w:rsid w:val="00363C96"/>
    <w:rsid w:val="00366AFD"/>
    <w:rsid w:val="00366F18"/>
    <w:rsid w:val="00367B11"/>
    <w:rsid w:val="003748D2"/>
    <w:rsid w:val="00375406"/>
    <w:rsid w:val="00383D0F"/>
    <w:rsid w:val="00384268"/>
    <w:rsid w:val="003846E3"/>
    <w:rsid w:val="00386837"/>
    <w:rsid w:val="00387760"/>
    <w:rsid w:val="003900B1"/>
    <w:rsid w:val="0039736E"/>
    <w:rsid w:val="003A36C4"/>
    <w:rsid w:val="003A59B0"/>
    <w:rsid w:val="003A74BD"/>
    <w:rsid w:val="003B1EF4"/>
    <w:rsid w:val="003B47D7"/>
    <w:rsid w:val="003C0CAE"/>
    <w:rsid w:val="003C2D95"/>
    <w:rsid w:val="003C3A93"/>
    <w:rsid w:val="003C4063"/>
    <w:rsid w:val="003C684B"/>
    <w:rsid w:val="003D1ABD"/>
    <w:rsid w:val="003D5525"/>
    <w:rsid w:val="003E1C14"/>
    <w:rsid w:val="003E250F"/>
    <w:rsid w:val="003E37F2"/>
    <w:rsid w:val="003E4B91"/>
    <w:rsid w:val="003E7D54"/>
    <w:rsid w:val="003E7FAE"/>
    <w:rsid w:val="003F29AE"/>
    <w:rsid w:val="003F5F94"/>
    <w:rsid w:val="003F7B64"/>
    <w:rsid w:val="0040105D"/>
    <w:rsid w:val="004029B2"/>
    <w:rsid w:val="00406BF2"/>
    <w:rsid w:val="004073E0"/>
    <w:rsid w:val="00413917"/>
    <w:rsid w:val="00413E4D"/>
    <w:rsid w:val="00416E00"/>
    <w:rsid w:val="00416E96"/>
    <w:rsid w:val="00423D99"/>
    <w:rsid w:val="00424554"/>
    <w:rsid w:val="004262DB"/>
    <w:rsid w:val="0042777D"/>
    <w:rsid w:val="00432BA3"/>
    <w:rsid w:val="00436A9B"/>
    <w:rsid w:val="004372C3"/>
    <w:rsid w:val="00443661"/>
    <w:rsid w:val="00444983"/>
    <w:rsid w:val="00445855"/>
    <w:rsid w:val="00447261"/>
    <w:rsid w:val="00452901"/>
    <w:rsid w:val="0045307A"/>
    <w:rsid w:val="00454C28"/>
    <w:rsid w:val="004567EE"/>
    <w:rsid w:val="004603B4"/>
    <w:rsid w:val="004650F3"/>
    <w:rsid w:val="004667CE"/>
    <w:rsid w:val="004714C7"/>
    <w:rsid w:val="0047342A"/>
    <w:rsid w:val="0047433D"/>
    <w:rsid w:val="00476347"/>
    <w:rsid w:val="0048132B"/>
    <w:rsid w:val="00481B66"/>
    <w:rsid w:val="0049080B"/>
    <w:rsid w:val="00490D70"/>
    <w:rsid w:val="004912A7"/>
    <w:rsid w:val="00493131"/>
    <w:rsid w:val="00497A19"/>
    <w:rsid w:val="004A1A5C"/>
    <w:rsid w:val="004A2CEE"/>
    <w:rsid w:val="004A38A8"/>
    <w:rsid w:val="004B0EB7"/>
    <w:rsid w:val="004B1221"/>
    <w:rsid w:val="004B302A"/>
    <w:rsid w:val="004B6ADA"/>
    <w:rsid w:val="004B79A9"/>
    <w:rsid w:val="004C0FBE"/>
    <w:rsid w:val="004C6B3C"/>
    <w:rsid w:val="004D0CF7"/>
    <w:rsid w:val="004D18D5"/>
    <w:rsid w:val="004D1950"/>
    <w:rsid w:val="004D2671"/>
    <w:rsid w:val="004D36BB"/>
    <w:rsid w:val="004D39A0"/>
    <w:rsid w:val="004D4AC7"/>
    <w:rsid w:val="004D51B6"/>
    <w:rsid w:val="004E17A4"/>
    <w:rsid w:val="004E2CFF"/>
    <w:rsid w:val="004E6479"/>
    <w:rsid w:val="004E688C"/>
    <w:rsid w:val="004F0FA0"/>
    <w:rsid w:val="004F31DF"/>
    <w:rsid w:val="004F7B66"/>
    <w:rsid w:val="0050492B"/>
    <w:rsid w:val="00504B59"/>
    <w:rsid w:val="00530790"/>
    <w:rsid w:val="005349CD"/>
    <w:rsid w:val="00541C20"/>
    <w:rsid w:val="00544866"/>
    <w:rsid w:val="0054660D"/>
    <w:rsid w:val="00546948"/>
    <w:rsid w:val="00547A7F"/>
    <w:rsid w:val="00550967"/>
    <w:rsid w:val="00550CA1"/>
    <w:rsid w:val="00550FDB"/>
    <w:rsid w:val="00551442"/>
    <w:rsid w:val="005527A0"/>
    <w:rsid w:val="00554374"/>
    <w:rsid w:val="00555661"/>
    <w:rsid w:val="00556E85"/>
    <w:rsid w:val="005612C0"/>
    <w:rsid w:val="00561B09"/>
    <w:rsid w:val="005637FC"/>
    <w:rsid w:val="00565B3C"/>
    <w:rsid w:val="00570102"/>
    <w:rsid w:val="00571031"/>
    <w:rsid w:val="005714B7"/>
    <w:rsid w:val="00572304"/>
    <w:rsid w:val="0057233A"/>
    <w:rsid w:val="005775FB"/>
    <w:rsid w:val="0058232A"/>
    <w:rsid w:val="005835A6"/>
    <w:rsid w:val="005862FD"/>
    <w:rsid w:val="00587987"/>
    <w:rsid w:val="005902B1"/>
    <w:rsid w:val="00592605"/>
    <w:rsid w:val="005927BD"/>
    <w:rsid w:val="00592A75"/>
    <w:rsid w:val="005A3F68"/>
    <w:rsid w:val="005A57E9"/>
    <w:rsid w:val="005B042D"/>
    <w:rsid w:val="005B3039"/>
    <w:rsid w:val="005B7140"/>
    <w:rsid w:val="005C0FEB"/>
    <w:rsid w:val="005D022C"/>
    <w:rsid w:val="005D34AA"/>
    <w:rsid w:val="005D3F86"/>
    <w:rsid w:val="005D6918"/>
    <w:rsid w:val="005D695C"/>
    <w:rsid w:val="005D7FBB"/>
    <w:rsid w:val="005E1D61"/>
    <w:rsid w:val="005E2220"/>
    <w:rsid w:val="005E24B5"/>
    <w:rsid w:val="005E26D9"/>
    <w:rsid w:val="005E2E4B"/>
    <w:rsid w:val="005E4C31"/>
    <w:rsid w:val="005E570C"/>
    <w:rsid w:val="005E5FDF"/>
    <w:rsid w:val="005F1939"/>
    <w:rsid w:val="00600675"/>
    <w:rsid w:val="00600991"/>
    <w:rsid w:val="00602B97"/>
    <w:rsid w:val="00603A92"/>
    <w:rsid w:val="0060407F"/>
    <w:rsid w:val="00605473"/>
    <w:rsid w:val="00605506"/>
    <w:rsid w:val="00606DFF"/>
    <w:rsid w:val="00612C4E"/>
    <w:rsid w:val="006131C7"/>
    <w:rsid w:val="00617AEE"/>
    <w:rsid w:val="0062256F"/>
    <w:rsid w:val="00624F6A"/>
    <w:rsid w:val="006275D6"/>
    <w:rsid w:val="0063065B"/>
    <w:rsid w:val="00632971"/>
    <w:rsid w:val="00635BE0"/>
    <w:rsid w:val="006364FC"/>
    <w:rsid w:val="00637B2C"/>
    <w:rsid w:val="00637F52"/>
    <w:rsid w:val="00640B1A"/>
    <w:rsid w:val="00640FFD"/>
    <w:rsid w:val="00644183"/>
    <w:rsid w:val="00644C6D"/>
    <w:rsid w:val="00646E73"/>
    <w:rsid w:val="00647AE8"/>
    <w:rsid w:val="00654BE1"/>
    <w:rsid w:val="00655AAE"/>
    <w:rsid w:val="00657AFA"/>
    <w:rsid w:val="00661ABF"/>
    <w:rsid w:val="0066268A"/>
    <w:rsid w:val="00662CF9"/>
    <w:rsid w:val="006653DA"/>
    <w:rsid w:val="00666B02"/>
    <w:rsid w:val="00671FF3"/>
    <w:rsid w:val="006728A6"/>
    <w:rsid w:val="00674439"/>
    <w:rsid w:val="00674B8D"/>
    <w:rsid w:val="0067730A"/>
    <w:rsid w:val="00677459"/>
    <w:rsid w:val="006854EB"/>
    <w:rsid w:val="0068597D"/>
    <w:rsid w:val="00686A99"/>
    <w:rsid w:val="00686FB2"/>
    <w:rsid w:val="00691A78"/>
    <w:rsid w:val="006940AE"/>
    <w:rsid w:val="0069443C"/>
    <w:rsid w:val="006A02B0"/>
    <w:rsid w:val="006A3FE9"/>
    <w:rsid w:val="006A60B0"/>
    <w:rsid w:val="006A6780"/>
    <w:rsid w:val="006B0751"/>
    <w:rsid w:val="006B0C30"/>
    <w:rsid w:val="006B1FE7"/>
    <w:rsid w:val="006B455B"/>
    <w:rsid w:val="006B5D63"/>
    <w:rsid w:val="006C0196"/>
    <w:rsid w:val="006C0698"/>
    <w:rsid w:val="006C0F2F"/>
    <w:rsid w:val="006D1D61"/>
    <w:rsid w:val="006D3668"/>
    <w:rsid w:val="006D4335"/>
    <w:rsid w:val="006D4FE9"/>
    <w:rsid w:val="006D5949"/>
    <w:rsid w:val="006D7530"/>
    <w:rsid w:val="006E4917"/>
    <w:rsid w:val="006E5240"/>
    <w:rsid w:val="006E70FA"/>
    <w:rsid w:val="006F2E1B"/>
    <w:rsid w:val="006F4571"/>
    <w:rsid w:val="006F5A67"/>
    <w:rsid w:val="006F7B73"/>
    <w:rsid w:val="00701842"/>
    <w:rsid w:val="00702DDC"/>
    <w:rsid w:val="00706A1D"/>
    <w:rsid w:val="00711481"/>
    <w:rsid w:val="00711692"/>
    <w:rsid w:val="00714389"/>
    <w:rsid w:val="007205FE"/>
    <w:rsid w:val="007208AB"/>
    <w:rsid w:val="00721236"/>
    <w:rsid w:val="00726A35"/>
    <w:rsid w:val="00731526"/>
    <w:rsid w:val="00731557"/>
    <w:rsid w:val="00732AA3"/>
    <w:rsid w:val="007337C3"/>
    <w:rsid w:val="00735859"/>
    <w:rsid w:val="007358E4"/>
    <w:rsid w:val="00735DD4"/>
    <w:rsid w:val="00740E3D"/>
    <w:rsid w:val="00744EA2"/>
    <w:rsid w:val="007457C9"/>
    <w:rsid w:val="00745AC2"/>
    <w:rsid w:val="00747D8E"/>
    <w:rsid w:val="007515D6"/>
    <w:rsid w:val="0075332D"/>
    <w:rsid w:val="007540DD"/>
    <w:rsid w:val="0076668E"/>
    <w:rsid w:val="00766B00"/>
    <w:rsid w:val="0077170D"/>
    <w:rsid w:val="007818F5"/>
    <w:rsid w:val="00782C0C"/>
    <w:rsid w:val="007831AF"/>
    <w:rsid w:val="0078353A"/>
    <w:rsid w:val="007835EC"/>
    <w:rsid w:val="00784B90"/>
    <w:rsid w:val="007919FE"/>
    <w:rsid w:val="00794243"/>
    <w:rsid w:val="007964B4"/>
    <w:rsid w:val="00796CFD"/>
    <w:rsid w:val="007A0338"/>
    <w:rsid w:val="007A5235"/>
    <w:rsid w:val="007A60AB"/>
    <w:rsid w:val="007B17BE"/>
    <w:rsid w:val="007B6004"/>
    <w:rsid w:val="007B6373"/>
    <w:rsid w:val="007B7F66"/>
    <w:rsid w:val="007C0D9F"/>
    <w:rsid w:val="007C1A6A"/>
    <w:rsid w:val="007C5D1C"/>
    <w:rsid w:val="007D1685"/>
    <w:rsid w:val="007D4BBE"/>
    <w:rsid w:val="007D5A32"/>
    <w:rsid w:val="007E2D29"/>
    <w:rsid w:val="007E5D0A"/>
    <w:rsid w:val="007E6CAF"/>
    <w:rsid w:val="007F0093"/>
    <w:rsid w:val="007F32C4"/>
    <w:rsid w:val="007F65D5"/>
    <w:rsid w:val="0080551D"/>
    <w:rsid w:val="0080774C"/>
    <w:rsid w:val="00810199"/>
    <w:rsid w:val="00814E12"/>
    <w:rsid w:val="00815D25"/>
    <w:rsid w:val="0081788F"/>
    <w:rsid w:val="00822A95"/>
    <w:rsid w:val="008241FC"/>
    <w:rsid w:val="00825AD6"/>
    <w:rsid w:val="00832A43"/>
    <w:rsid w:val="0083488B"/>
    <w:rsid w:val="00844E0A"/>
    <w:rsid w:val="00847684"/>
    <w:rsid w:val="00853546"/>
    <w:rsid w:val="00862190"/>
    <w:rsid w:val="00862293"/>
    <w:rsid w:val="00862A24"/>
    <w:rsid w:val="008646B2"/>
    <w:rsid w:val="00864870"/>
    <w:rsid w:val="00866121"/>
    <w:rsid w:val="00871471"/>
    <w:rsid w:val="00871D8C"/>
    <w:rsid w:val="00880504"/>
    <w:rsid w:val="00881110"/>
    <w:rsid w:val="00890057"/>
    <w:rsid w:val="00892AE3"/>
    <w:rsid w:val="0089339C"/>
    <w:rsid w:val="00893EA6"/>
    <w:rsid w:val="00897461"/>
    <w:rsid w:val="008A00F0"/>
    <w:rsid w:val="008A0A70"/>
    <w:rsid w:val="008A27DF"/>
    <w:rsid w:val="008A2C32"/>
    <w:rsid w:val="008A429C"/>
    <w:rsid w:val="008A4389"/>
    <w:rsid w:val="008B4CB0"/>
    <w:rsid w:val="008C325F"/>
    <w:rsid w:val="008C3995"/>
    <w:rsid w:val="008C3A1A"/>
    <w:rsid w:val="008C5B2D"/>
    <w:rsid w:val="008C6104"/>
    <w:rsid w:val="008C6D43"/>
    <w:rsid w:val="008C7732"/>
    <w:rsid w:val="008D0654"/>
    <w:rsid w:val="008D103C"/>
    <w:rsid w:val="008D2E5C"/>
    <w:rsid w:val="008D4A05"/>
    <w:rsid w:val="008E53C9"/>
    <w:rsid w:val="008F0E21"/>
    <w:rsid w:val="008F27F5"/>
    <w:rsid w:val="008F40CD"/>
    <w:rsid w:val="008F451B"/>
    <w:rsid w:val="008F6AA5"/>
    <w:rsid w:val="00900340"/>
    <w:rsid w:val="00902089"/>
    <w:rsid w:val="00907A15"/>
    <w:rsid w:val="009103E1"/>
    <w:rsid w:val="00912455"/>
    <w:rsid w:val="009125C5"/>
    <w:rsid w:val="00913CDA"/>
    <w:rsid w:val="009156FB"/>
    <w:rsid w:val="00917427"/>
    <w:rsid w:val="0092069B"/>
    <w:rsid w:val="0092178D"/>
    <w:rsid w:val="00923B84"/>
    <w:rsid w:val="00924A50"/>
    <w:rsid w:val="009333F4"/>
    <w:rsid w:val="009343DE"/>
    <w:rsid w:val="00934EF9"/>
    <w:rsid w:val="00935096"/>
    <w:rsid w:val="009361B5"/>
    <w:rsid w:val="00941957"/>
    <w:rsid w:val="00944F7F"/>
    <w:rsid w:val="0094545F"/>
    <w:rsid w:val="009475E9"/>
    <w:rsid w:val="00952898"/>
    <w:rsid w:val="00953ADA"/>
    <w:rsid w:val="00954543"/>
    <w:rsid w:val="0095465F"/>
    <w:rsid w:val="0095706C"/>
    <w:rsid w:val="00960AB9"/>
    <w:rsid w:val="00967EE4"/>
    <w:rsid w:val="009714AB"/>
    <w:rsid w:val="009718C1"/>
    <w:rsid w:val="0097280B"/>
    <w:rsid w:val="0097341D"/>
    <w:rsid w:val="00974CB0"/>
    <w:rsid w:val="009768A1"/>
    <w:rsid w:val="00977BA4"/>
    <w:rsid w:val="009807EF"/>
    <w:rsid w:val="009822E5"/>
    <w:rsid w:val="00990814"/>
    <w:rsid w:val="00991A15"/>
    <w:rsid w:val="0099223D"/>
    <w:rsid w:val="00992D0E"/>
    <w:rsid w:val="009937EB"/>
    <w:rsid w:val="009948E1"/>
    <w:rsid w:val="009972EA"/>
    <w:rsid w:val="009A2DE3"/>
    <w:rsid w:val="009A2E31"/>
    <w:rsid w:val="009A4E9E"/>
    <w:rsid w:val="009A732B"/>
    <w:rsid w:val="009A769F"/>
    <w:rsid w:val="009A7AC0"/>
    <w:rsid w:val="009B08C3"/>
    <w:rsid w:val="009B0CFE"/>
    <w:rsid w:val="009B0F40"/>
    <w:rsid w:val="009B17AB"/>
    <w:rsid w:val="009B2487"/>
    <w:rsid w:val="009B3571"/>
    <w:rsid w:val="009B3686"/>
    <w:rsid w:val="009B5106"/>
    <w:rsid w:val="009C4737"/>
    <w:rsid w:val="009C63B8"/>
    <w:rsid w:val="009D0AF3"/>
    <w:rsid w:val="009D0D96"/>
    <w:rsid w:val="009D1792"/>
    <w:rsid w:val="009D6DF3"/>
    <w:rsid w:val="009E1216"/>
    <w:rsid w:val="009E2DAD"/>
    <w:rsid w:val="009E2F89"/>
    <w:rsid w:val="009E387B"/>
    <w:rsid w:val="009E5672"/>
    <w:rsid w:val="009E59D2"/>
    <w:rsid w:val="009E6C97"/>
    <w:rsid w:val="009F21A2"/>
    <w:rsid w:val="009F3806"/>
    <w:rsid w:val="009F65FF"/>
    <w:rsid w:val="00A0453B"/>
    <w:rsid w:val="00A0503D"/>
    <w:rsid w:val="00A1675C"/>
    <w:rsid w:val="00A20C1A"/>
    <w:rsid w:val="00A25864"/>
    <w:rsid w:val="00A25C36"/>
    <w:rsid w:val="00A25D52"/>
    <w:rsid w:val="00A325A6"/>
    <w:rsid w:val="00A348E9"/>
    <w:rsid w:val="00A36E0E"/>
    <w:rsid w:val="00A371CE"/>
    <w:rsid w:val="00A40587"/>
    <w:rsid w:val="00A41211"/>
    <w:rsid w:val="00A418A0"/>
    <w:rsid w:val="00A42BEB"/>
    <w:rsid w:val="00A42C4A"/>
    <w:rsid w:val="00A44835"/>
    <w:rsid w:val="00A468B7"/>
    <w:rsid w:val="00A5039F"/>
    <w:rsid w:val="00A5197F"/>
    <w:rsid w:val="00A52FE8"/>
    <w:rsid w:val="00A5352F"/>
    <w:rsid w:val="00A54ACA"/>
    <w:rsid w:val="00A5675F"/>
    <w:rsid w:val="00A57EB0"/>
    <w:rsid w:val="00A60DF9"/>
    <w:rsid w:val="00A61C08"/>
    <w:rsid w:val="00A61EC4"/>
    <w:rsid w:val="00A626BD"/>
    <w:rsid w:val="00A63574"/>
    <w:rsid w:val="00A63CDA"/>
    <w:rsid w:val="00A7012F"/>
    <w:rsid w:val="00A701FD"/>
    <w:rsid w:val="00A72FCF"/>
    <w:rsid w:val="00A741FB"/>
    <w:rsid w:val="00A777C1"/>
    <w:rsid w:val="00A80619"/>
    <w:rsid w:val="00A82245"/>
    <w:rsid w:val="00A834C0"/>
    <w:rsid w:val="00A970D5"/>
    <w:rsid w:val="00AA007F"/>
    <w:rsid w:val="00AA09C9"/>
    <w:rsid w:val="00AA16C7"/>
    <w:rsid w:val="00AA493C"/>
    <w:rsid w:val="00AA6CF7"/>
    <w:rsid w:val="00AB59AE"/>
    <w:rsid w:val="00AB6810"/>
    <w:rsid w:val="00AB68B5"/>
    <w:rsid w:val="00AC0FFC"/>
    <w:rsid w:val="00AD0082"/>
    <w:rsid w:val="00AD2B51"/>
    <w:rsid w:val="00AD2B80"/>
    <w:rsid w:val="00AD3FC0"/>
    <w:rsid w:val="00AD584D"/>
    <w:rsid w:val="00AD5F1D"/>
    <w:rsid w:val="00AD6AE0"/>
    <w:rsid w:val="00AE120F"/>
    <w:rsid w:val="00AE4D5A"/>
    <w:rsid w:val="00AE5491"/>
    <w:rsid w:val="00AE54A3"/>
    <w:rsid w:val="00AF3030"/>
    <w:rsid w:val="00AF37E2"/>
    <w:rsid w:val="00AF43B8"/>
    <w:rsid w:val="00AF67E4"/>
    <w:rsid w:val="00AF7ADA"/>
    <w:rsid w:val="00B035F4"/>
    <w:rsid w:val="00B06961"/>
    <w:rsid w:val="00B07272"/>
    <w:rsid w:val="00B07EA8"/>
    <w:rsid w:val="00B10BA2"/>
    <w:rsid w:val="00B12439"/>
    <w:rsid w:val="00B20AC6"/>
    <w:rsid w:val="00B20D62"/>
    <w:rsid w:val="00B22415"/>
    <w:rsid w:val="00B2729C"/>
    <w:rsid w:val="00B36B14"/>
    <w:rsid w:val="00B40F40"/>
    <w:rsid w:val="00B46D47"/>
    <w:rsid w:val="00B50BF2"/>
    <w:rsid w:val="00B50C1A"/>
    <w:rsid w:val="00B50F7B"/>
    <w:rsid w:val="00B531C6"/>
    <w:rsid w:val="00B533B4"/>
    <w:rsid w:val="00B55BA1"/>
    <w:rsid w:val="00B601B9"/>
    <w:rsid w:val="00B60CF6"/>
    <w:rsid w:val="00B60FF9"/>
    <w:rsid w:val="00B64600"/>
    <w:rsid w:val="00B72A1C"/>
    <w:rsid w:val="00B73261"/>
    <w:rsid w:val="00B749A0"/>
    <w:rsid w:val="00B74A39"/>
    <w:rsid w:val="00B75D6C"/>
    <w:rsid w:val="00B77073"/>
    <w:rsid w:val="00B77480"/>
    <w:rsid w:val="00B8078A"/>
    <w:rsid w:val="00B80F81"/>
    <w:rsid w:val="00B81AAF"/>
    <w:rsid w:val="00B831C1"/>
    <w:rsid w:val="00B844A9"/>
    <w:rsid w:val="00B847CB"/>
    <w:rsid w:val="00B86F92"/>
    <w:rsid w:val="00B87899"/>
    <w:rsid w:val="00B90E2C"/>
    <w:rsid w:val="00B9623F"/>
    <w:rsid w:val="00BA1D0F"/>
    <w:rsid w:val="00BA2ED5"/>
    <w:rsid w:val="00BA4978"/>
    <w:rsid w:val="00BA5CDC"/>
    <w:rsid w:val="00BA6769"/>
    <w:rsid w:val="00BA6AA1"/>
    <w:rsid w:val="00BB0636"/>
    <w:rsid w:val="00BB06C3"/>
    <w:rsid w:val="00BB257D"/>
    <w:rsid w:val="00BB2674"/>
    <w:rsid w:val="00BC0B15"/>
    <w:rsid w:val="00BC2E0D"/>
    <w:rsid w:val="00BC441C"/>
    <w:rsid w:val="00BD2FD9"/>
    <w:rsid w:val="00BD6410"/>
    <w:rsid w:val="00BD65F3"/>
    <w:rsid w:val="00BE0777"/>
    <w:rsid w:val="00BE09C3"/>
    <w:rsid w:val="00BE1CA9"/>
    <w:rsid w:val="00BE3A82"/>
    <w:rsid w:val="00BE52E2"/>
    <w:rsid w:val="00BE542D"/>
    <w:rsid w:val="00BF025A"/>
    <w:rsid w:val="00BF116B"/>
    <w:rsid w:val="00BF22CB"/>
    <w:rsid w:val="00BF29D7"/>
    <w:rsid w:val="00BF3278"/>
    <w:rsid w:val="00BF370D"/>
    <w:rsid w:val="00BF4108"/>
    <w:rsid w:val="00BF5270"/>
    <w:rsid w:val="00BF70CE"/>
    <w:rsid w:val="00BF73AB"/>
    <w:rsid w:val="00C016D8"/>
    <w:rsid w:val="00C030C0"/>
    <w:rsid w:val="00C03C7B"/>
    <w:rsid w:val="00C03E6B"/>
    <w:rsid w:val="00C03E9F"/>
    <w:rsid w:val="00C05115"/>
    <w:rsid w:val="00C06463"/>
    <w:rsid w:val="00C07DEF"/>
    <w:rsid w:val="00C130E2"/>
    <w:rsid w:val="00C13C2E"/>
    <w:rsid w:val="00C13D53"/>
    <w:rsid w:val="00C1400F"/>
    <w:rsid w:val="00C14B13"/>
    <w:rsid w:val="00C15AEB"/>
    <w:rsid w:val="00C15EA0"/>
    <w:rsid w:val="00C207EB"/>
    <w:rsid w:val="00C21F8B"/>
    <w:rsid w:val="00C22A21"/>
    <w:rsid w:val="00C22E43"/>
    <w:rsid w:val="00C230FB"/>
    <w:rsid w:val="00C3108E"/>
    <w:rsid w:val="00C34562"/>
    <w:rsid w:val="00C37CD8"/>
    <w:rsid w:val="00C40807"/>
    <w:rsid w:val="00C467DA"/>
    <w:rsid w:val="00C4703B"/>
    <w:rsid w:val="00C47DDE"/>
    <w:rsid w:val="00C56B21"/>
    <w:rsid w:val="00C571C0"/>
    <w:rsid w:val="00C57774"/>
    <w:rsid w:val="00C60A7A"/>
    <w:rsid w:val="00C61FC7"/>
    <w:rsid w:val="00C6423A"/>
    <w:rsid w:val="00C64929"/>
    <w:rsid w:val="00C65A31"/>
    <w:rsid w:val="00C70535"/>
    <w:rsid w:val="00C7369E"/>
    <w:rsid w:val="00C75AD5"/>
    <w:rsid w:val="00C763C3"/>
    <w:rsid w:val="00C87394"/>
    <w:rsid w:val="00C9261B"/>
    <w:rsid w:val="00C929D0"/>
    <w:rsid w:val="00C96008"/>
    <w:rsid w:val="00C964B4"/>
    <w:rsid w:val="00C97C05"/>
    <w:rsid w:val="00CA0A5B"/>
    <w:rsid w:val="00CA36A7"/>
    <w:rsid w:val="00CB0A80"/>
    <w:rsid w:val="00CB3FCE"/>
    <w:rsid w:val="00CB44A5"/>
    <w:rsid w:val="00CC10AD"/>
    <w:rsid w:val="00CC29C3"/>
    <w:rsid w:val="00CC3FB2"/>
    <w:rsid w:val="00CC47FD"/>
    <w:rsid w:val="00CC4BE9"/>
    <w:rsid w:val="00CC579B"/>
    <w:rsid w:val="00CC5C9F"/>
    <w:rsid w:val="00CD0430"/>
    <w:rsid w:val="00CD4215"/>
    <w:rsid w:val="00CD459D"/>
    <w:rsid w:val="00CD45A7"/>
    <w:rsid w:val="00CD5371"/>
    <w:rsid w:val="00CD7FDC"/>
    <w:rsid w:val="00CE1838"/>
    <w:rsid w:val="00CE1938"/>
    <w:rsid w:val="00CE5585"/>
    <w:rsid w:val="00CE60D5"/>
    <w:rsid w:val="00CE74F2"/>
    <w:rsid w:val="00CE7926"/>
    <w:rsid w:val="00CF2D70"/>
    <w:rsid w:val="00CF491D"/>
    <w:rsid w:val="00CF61DA"/>
    <w:rsid w:val="00CF74EB"/>
    <w:rsid w:val="00CF7971"/>
    <w:rsid w:val="00D03AA1"/>
    <w:rsid w:val="00D059DA"/>
    <w:rsid w:val="00D077D0"/>
    <w:rsid w:val="00D141D2"/>
    <w:rsid w:val="00D1708C"/>
    <w:rsid w:val="00D24282"/>
    <w:rsid w:val="00D25FB6"/>
    <w:rsid w:val="00D27E6A"/>
    <w:rsid w:val="00D31FAB"/>
    <w:rsid w:val="00D330CB"/>
    <w:rsid w:val="00D41420"/>
    <w:rsid w:val="00D445B5"/>
    <w:rsid w:val="00D47E4C"/>
    <w:rsid w:val="00D5289D"/>
    <w:rsid w:val="00D5581A"/>
    <w:rsid w:val="00D56B90"/>
    <w:rsid w:val="00D618D0"/>
    <w:rsid w:val="00D676C6"/>
    <w:rsid w:val="00D71069"/>
    <w:rsid w:val="00D74AE7"/>
    <w:rsid w:val="00D755C1"/>
    <w:rsid w:val="00D8179F"/>
    <w:rsid w:val="00D8386A"/>
    <w:rsid w:val="00D84F56"/>
    <w:rsid w:val="00D859E3"/>
    <w:rsid w:val="00D85B06"/>
    <w:rsid w:val="00D8797D"/>
    <w:rsid w:val="00D87990"/>
    <w:rsid w:val="00D9093C"/>
    <w:rsid w:val="00D95ED0"/>
    <w:rsid w:val="00D964A2"/>
    <w:rsid w:val="00D96BA1"/>
    <w:rsid w:val="00DA1DE4"/>
    <w:rsid w:val="00DA2C89"/>
    <w:rsid w:val="00DA32FD"/>
    <w:rsid w:val="00DA5702"/>
    <w:rsid w:val="00DA5DC9"/>
    <w:rsid w:val="00DA6990"/>
    <w:rsid w:val="00DA6B5D"/>
    <w:rsid w:val="00DA7F82"/>
    <w:rsid w:val="00DB1F57"/>
    <w:rsid w:val="00DB393B"/>
    <w:rsid w:val="00DB464A"/>
    <w:rsid w:val="00DC077B"/>
    <w:rsid w:val="00DC1C42"/>
    <w:rsid w:val="00DC4EF2"/>
    <w:rsid w:val="00DC565D"/>
    <w:rsid w:val="00DC7A97"/>
    <w:rsid w:val="00DC7E2B"/>
    <w:rsid w:val="00DD10E7"/>
    <w:rsid w:val="00DD3790"/>
    <w:rsid w:val="00DD76EE"/>
    <w:rsid w:val="00DE050C"/>
    <w:rsid w:val="00DE2548"/>
    <w:rsid w:val="00DE2ABB"/>
    <w:rsid w:val="00DE3900"/>
    <w:rsid w:val="00DE5B0D"/>
    <w:rsid w:val="00DE5E77"/>
    <w:rsid w:val="00DF0569"/>
    <w:rsid w:val="00DF3F6B"/>
    <w:rsid w:val="00DF7BA9"/>
    <w:rsid w:val="00DF7EDE"/>
    <w:rsid w:val="00E00621"/>
    <w:rsid w:val="00E0088A"/>
    <w:rsid w:val="00E00EB0"/>
    <w:rsid w:val="00E076D6"/>
    <w:rsid w:val="00E10B37"/>
    <w:rsid w:val="00E10B7C"/>
    <w:rsid w:val="00E207E4"/>
    <w:rsid w:val="00E23715"/>
    <w:rsid w:val="00E23B3F"/>
    <w:rsid w:val="00E24714"/>
    <w:rsid w:val="00E255AF"/>
    <w:rsid w:val="00E27F83"/>
    <w:rsid w:val="00E31EB8"/>
    <w:rsid w:val="00E328B0"/>
    <w:rsid w:val="00E368A6"/>
    <w:rsid w:val="00E42D54"/>
    <w:rsid w:val="00E4362B"/>
    <w:rsid w:val="00E447E9"/>
    <w:rsid w:val="00E45212"/>
    <w:rsid w:val="00E452DF"/>
    <w:rsid w:val="00E46BF7"/>
    <w:rsid w:val="00E47769"/>
    <w:rsid w:val="00E5125A"/>
    <w:rsid w:val="00E51281"/>
    <w:rsid w:val="00E52AC1"/>
    <w:rsid w:val="00E52B10"/>
    <w:rsid w:val="00E62086"/>
    <w:rsid w:val="00E63231"/>
    <w:rsid w:val="00E6506E"/>
    <w:rsid w:val="00E66DC7"/>
    <w:rsid w:val="00E74037"/>
    <w:rsid w:val="00E74B2F"/>
    <w:rsid w:val="00E74CD3"/>
    <w:rsid w:val="00E76187"/>
    <w:rsid w:val="00E778F1"/>
    <w:rsid w:val="00E80306"/>
    <w:rsid w:val="00E83A8E"/>
    <w:rsid w:val="00E86FD0"/>
    <w:rsid w:val="00E875E1"/>
    <w:rsid w:val="00E90E8F"/>
    <w:rsid w:val="00EA5539"/>
    <w:rsid w:val="00EA5E1E"/>
    <w:rsid w:val="00EB04FF"/>
    <w:rsid w:val="00EB2303"/>
    <w:rsid w:val="00EB230A"/>
    <w:rsid w:val="00EB5E40"/>
    <w:rsid w:val="00EB7625"/>
    <w:rsid w:val="00EB780D"/>
    <w:rsid w:val="00EC10FF"/>
    <w:rsid w:val="00EC24CE"/>
    <w:rsid w:val="00ED1EC3"/>
    <w:rsid w:val="00ED4340"/>
    <w:rsid w:val="00ED6F3C"/>
    <w:rsid w:val="00ED7CC0"/>
    <w:rsid w:val="00EE4B61"/>
    <w:rsid w:val="00EF5855"/>
    <w:rsid w:val="00EF5E5D"/>
    <w:rsid w:val="00EF75E4"/>
    <w:rsid w:val="00F02838"/>
    <w:rsid w:val="00F11513"/>
    <w:rsid w:val="00F13B57"/>
    <w:rsid w:val="00F13DE6"/>
    <w:rsid w:val="00F174E5"/>
    <w:rsid w:val="00F17A62"/>
    <w:rsid w:val="00F17BFD"/>
    <w:rsid w:val="00F2160D"/>
    <w:rsid w:val="00F22D63"/>
    <w:rsid w:val="00F237DA"/>
    <w:rsid w:val="00F246E6"/>
    <w:rsid w:val="00F25AF0"/>
    <w:rsid w:val="00F26D7A"/>
    <w:rsid w:val="00F376DD"/>
    <w:rsid w:val="00F44AEC"/>
    <w:rsid w:val="00F47241"/>
    <w:rsid w:val="00F53F6B"/>
    <w:rsid w:val="00F55B4E"/>
    <w:rsid w:val="00F5655C"/>
    <w:rsid w:val="00F60ADC"/>
    <w:rsid w:val="00F60E5F"/>
    <w:rsid w:val="00F61187"/>
    <w:rsid w:val="00F632A8"/>
    <w:rsid w:val="00F6629F"/>
    <w:rsid w:val="00F70A7B"/>
    <w:rsid w:val="00F736E2"/>
    <w:rsid w:val="00F76B83"/>
    <w:rsid w:val="00F8117B"/>
    <w:rsid w:val="00F86B5A"/>
    <w:rsid w:val="00F87F95"/>
    <w:rsid w:val="00F905AB"/>
    <w:rsid w:val="00F905BF"/>
    <w:rsid w:val="00F90EAB"/>
    <w:rsid w:val="00F924EB"/>
    <w:rsid w:val="00F92BD0"/>
    <w:rsid w:val="00F92C90"/>
    <w:rsid w:val="00F93A98"/>
    <w:rsid w:val="00F93BDF"/>
    <w:rsid w:val="00F95CD9"/>
    <w:rsid w:val="00F96BF5"/>
    <w:rsid w:val="00FA0845"/>
    <w:rsid w:val="00FA0E38"/>
    <w:rsid w:val="00FA2F7C"/>
    <w:rsid w:val="00FA32F8"/>
    <w:rsid w:val="00FA3E5D"/>
    <w:rsid w:val="00FA4E66"/>
    <w:rsid w:val="00FA59A5"/>
    <w:rsid w:val="00FA5E3F"/>
    <w:rsid w:val="00FB0E59"/>
    <w:rsid w:val="00FB3DE3"/>
    <w:rsid w:val="00FC193F"/>
    <w:rsid w:val="00FC336A"/>
    <w:rsid w:val="00FC5F12"/>
    <w:rsid w:val="00FC742C"/>
    <w:rsid w:val="00FD21A7"/>
    <w:rsid w:val="00FE0CA7"/>
    <w:rsid w:val="00FE0F6B"/>
    <w:rsid w:val="00FE2906"/>
    <w:rsid w:val="00FE4640"/>
    <w:rsid w:val="00FE5420"/>
    <w:rsid w:val="00FE5F07"/>
    <w:rsid w:val="00FE5F30"/>
    <w:rsid w:val="00FF0E2E"/>
    <w:rsid w:val="00FF133C"/>
    <w:rsid w:val="00FF175D"/>
    <w:rsid w:val="00FF7309"/>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D44C8A"/>
  <w15:docId w15:val="{A5517A88-769A-48B6-BA45-2FF93D94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H3">
    <w:name w:val="H3"/>
    <w:basedOn w:val="Normal"/>
    <w:uiPriority w:val="99"/>
    <w:rsid w:val="00740E3D"/>
    <w:rPr>
      <w:rFonts w:ascii="Times" w:hAnsi="Times"/>
      <w:b/>
      <w:bCs/>
      <w:sz w:val="28"/>
      <w:szCs w:val="28"/>
    </w:rPr>
  </w:style>
  <w:style w:type="character" w:styleId="Emphasis">
    <w:name w:val="Emphasis"/>
    <w:qFormat/>
    <w:rsid w:val="00740E3D"/>
    <w:rPr>
      <w:i/>
      <w:iCs/>
    </w:rPr>
  </w:style>
  <w:style w:type="paragraph" w:styleId="ListParagraph">
    <w:name w:val="List Paragraph"/>
    <w:basedOn w:val="Normal"/>
    <w:uiPriority w:val="34"/>
    <w:qFormat/>
    <w:rsid w:val="00740E3D"/>
    <w:pPr>
      <w:ind w:left="720" w:hanging="720"/>
      <w:contextualSpacing/>
    </w:pPr>
    <w:rPr>
      <w:rFonts w:ascii="Times" w:hAnsi="Times"/>
    </w:rPr>
  </w:style>
  <w:style w:type="paragraph" w:customStyle="1" w:styleId="Default">
    <w:name w:val="Default"/>
    <w:rsid w:val="00740E3D"/>
    <w:pPr>
      <w:autoSpaceDE w:val="0"/>
      <w:autoSpaceDN w:val="0"/>
      <w:adjustRightInd w:val="0"/>
    </w:pPr>
    <w:rPr>
      <w:color w:val="000000"/>
      <w:sz w:val="24"/>
      <w:szCs w:val="24"/>
    </w:rPr>
  </w:style>
  <w:style w:type="paragraph" w:customStyle="1" w:styleId="Standard">
    <w:name w:val="Standard"/>
    <w:rsid w:val="00CC10AD"/>
    <w:pPr>
      <w:suppressAutoHyphens/>
      <w:autoSpaceDN w:val="0"/>
      <w:textAlignment w:val="baseline"/>
    </w:pPr>
    <w:rPr>
      <w:kern w:val="3"/>
      <w:sz w:val="24"/>
    </w:rPr>
  </w:style>
  <w:style w:type="character" w:customStyle="1" w:styleId="FootnoteTextChar">
    <w:name w:val="Footnote Text Char"/>
    <w:link w:val="FootnoteText"/>
    <w:rsid w:val="00155AD2"/>
  </w:style>
  <w:style w:type="paragraph" w:styleId="EndnoteText">
    <w:name w:val="endnote text"/>
    <w:basedOn w:val="Normal"/>
    <w:link w:val="EndnoteTextChar"/>
    <w:semiHidden/>
    <w:unhideWhenUsed/>
    <w:rsid w:val="00F376DD"/>
    <w:pPr>
      <w:widowControl/>
      <w:autoSpaceDE/>
      <w:autoSpaceDN/>
      <w:adjustRightInd/>
    </w:pPr>
    <w:rPr>
      <w:sz w:val="20"/>
      <w:szCs w:val="20"/>
    </w:rPr>
  </w:style>
  <w:style w:type="character" w:customStyle="1" w:styleId="EndnoteTextChar">
    <w:name w:val="Endnote Text Char"/>
    <w:basedOn w:val="DefaultParagraphFont"/>
    <w:link w:val="EndnoteText"/>
    <w:semiHidden/>
    <w:rsid w:val="00F376DD"/>
  </w:style>
  <w:style w:type="character" w:customStyle="1" w:styleId="FooterChar">
    <w:name w:val="Footer Char"/>
    <w:link w:val="Footer"/>
    <w:uiPriority w:val="99"/>
    <w:rsid w:val="00B07272"/>
    <w:rPr>
      <w:sz w:val="24"/>
      <w:szCs w:val="24"/>
    </w:rPr>
  </w:style>
  <w:style w:type="paragraph" w:styleId="Revision">
    <w:name w:val="Revision"/>
    <w:hidden/>
    <w:uiPriority w:val="99"/>
    <w:semiHidden/>
    <w:rsid w:val="00D24282"/>
    <w:rPr>
      <w:sz w:val="24"/>
      <w:szCs w:val="24"/>
    </w:rPr>
  </w:style>
  <w:style w:type="character" w:customStyle="1" w:styleId="footnote">
    <w:name w:val="footnote"/>
    <w:basedOn w:val="DefaultParagraphFont"/>
    <w:rsid w:val="00254115"/>
  </w:style>
  <w:style w:type="character" w:customStyle="1" w:styleId="apple-converted-space">
    <w:name w:val="apple-converted-space"/>
    <w:basedOn w:val="DefaultParagraphFont"/>
    <w:rsid w:val="00254115"/>
  </w:style>
  <w:style w:type="paragraph" w:styleId="HTMLPreformatted">
    <w:name w:val="HTML Preformatted"/>
    <w:basedOn w:val="Normal"/>
    <w:link w:val="HTMLPreformattedChar"/>
    <w:uiPriority w:val="99"/>
    <w:semiHidden/>
    <w:unhideWhenUsed/>
    <w:rsid w:val="001D4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1D4B5E"/>
    <w:rPr>
      <w:rFonts w:ascii="Courier New" w:eastAsiaTheme="minorHAnsi" w:hAnsi="Courier New" w:cs="Courier New"/>
    </w:rPr>
  </w:style>
  <w:style w:type="character" w:styleId="FollowedHyperlink">
    <w:name w:val="FollowedHyperlink"/>
    <w:basedOn w:val="DefaultParagraphFont"/>
    <w:uiPriority w:val="99"/>
    <w:semiHidden/>
    <w:unhideWhenUsed/>
    <w:rsid w:val="00B10BA2"/>
    <w:rPr>
      <w:color w:val="800080" w:themeColor="followedHyperlink"/>
      <w:u w:val="single"/>
    </w:rPr>
  </w:style>
  <w:style w:type="character" w:styleId="UnresolvedMention">
    <w:name w:val="Unresolved Mention"/>
    <w:basedOn w:val="DefaultParagraphFont"/>
    <w:uiPriority w:val="99"/>
    <w:semiHidden/>
    <w:unhideWhenUsed/>
    <w:rsid w:val="00275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638">
      <w:bodyDiv w:val="1"/>
      <w:marLeft w:val="0"/>
      <w:marRight w:val="0"/>
      <w:marTop w:val="0"/>
      <w:marBottom w:val="0"/>
      <w:divBdr>
        <w:top w:val="none" w:sz="0" w:space="0" w:color="auto"/>
        <w:left w:val="none" w:sz="0" w:space="0" w:color="auto"/>
        <w:bottom w:val="none" w:sz="0" w:space="0" w:color="auto"/>
        <w:right w:val="none" w:sz="0" w:space="0" w:color="auto"/>
      </w:divBdr>
    </w:div>
    <w:div w:id="87699934">
      <w:bodyDiv w:val="1"/>
      <w:marLeft w:val="0"/>
      <w:marRight w:val="0"/>
      <w:marTop w:val="0"/>
      <w:marBottom w:val="0"/>
      <w:divBdr>
        <w:top w:val="none" w:sz="0" w:space="0" w:color="auto"/>
        <w:left w:val="none" w:sz="0" w:space="0" w:color="auto"/>
        <w:bottom w:val="none" w:sz="0" w:space="0" w:color="auto"/>
        <w:right w:val="none" w:sz="0" w:space="0" w:color="auto"/>
      </w:divBdr>
    </w:div>
    <w:div w:id="107438037">
      <w:bodyDiv w:val="1"/>
      <w:marLeft w:val="0"/>
      <w:marRight w:val="0"/>
      <w:marTop w:val="0"/>
      <w:marBottom w:val="0"/>
      <w:divBdr>
        <w:top w:val="none" w:sz="0" w:space="0" w:color="auto"/>
        <w:left w:val="none" w:sz="0" w:space="0" w:color="auto"/>
        <w:bottom w:val="none" w:sz="0" w:space="0" w:color="auto"/>
        <w:right w:val="none" w:sz="0" w:space="0" w:color="auto"/>
      </w:divBdr>
    </w:div>
    <w:div w:id="144207760">
      <w:bodyDiv w:val="1"/>
      <w:marLeft w:val="0"/>
      <w:marRight w:val="0"/>
      <w:marTop w:val="0"/>
      <w:marBottom w:val="0"/>
      <w:divBdr>
        <w:top w:val="none" w:sz="0" w:space="0" w:color="auto"/>
        <w:left w:val="none" w:sz="0" w:space="0" w:color="auto"/>
        <w:bottom w:val="none" w:sz="0" w:space="0" w:color="auto"/>
        <w:right w:val="none" w:sz="0" w:space="0" w:color="auto"/>
      </w:divBdr>
    </w:div>
    <w:div w:id="196548470">
      <w:bodyDiv w:val="1"/>
      <w:marLeft w:val="0"/>
      <w:marRight w:val="0"/>
      <w:marTop w:val="0"/>
      <w:marBottom w:val="0"/>
      <w:divBdr>
        <w:top w:val="none" w:sz="0" w:space="0" w:color="auto"/>
        <w:left w:val="none" w:sz="0" w:space="0" w:color="auto"/>
        <w:bottom w:val="none" w:sz="0" w:space="0" w:color="auto"/>
        <w:right w:val="none" w:sz="0" w:space="0" w:color="auto"/>
      </w:divBdr>
    </w:div>
    <w:div w:id="211117171">
      <w:bodyDiv w:val="1"/>
      <w:marLeft w:val="0"/>
      <w:marRight w:val="0"/>
      <w:marTop w:val="0"/>
      <w:marBottom w:val="0"/>
      <w:divBdr>
        <w:top w:val="none" w:sz="0" w:space="0" w:color="auto"/>
        <w:left w:val="none" w:sz="0" w:space="0" w:color="auto"/>
        <w:bottom w:val="none" w:sz="0" w:space="0" w:color="auto"/>
        <w:right w:val="none" w:sz="0" w:space="0" w:color="auto"/>
      </w:divBdr>
    </w:div>
    <w:div w:id="232743251">
      <w:bodyDiv w:val="1"/>
      <w:marLeft w:val="0"/>
      <w:marRight w:val="0"/>
      <w:marTop w:val="0"/>
      <w:marBottom w:val="0"/>
      <w:divBdr>
        <w:top w:val="none" w:sz="0" w:space="0" w:color="auto"/>
        <w:left w:val="none" w:sz="0" w:space="0" w:color="auto"/>
        <w:bottom w:val="none" w:sz="0" w:space="0" w:color="auto"/>
        <w:right w:val="none" w:sz="0" w:space="0" w:color="auto"/>
      </w:divBdr>
    </w:div>
    <w:div w:id="251597309">
      <w:bodyDiv w:val="1"/>
      <w:marLeft w:val="0"/>
      <w:marRight w:val="0"/>
      <w:marTop w:val="0"/>
      <w:marBottom w:val="0"/>
      <w:divBdr>
        <w:top w:val="none" w:sz="0" w:space="0" w:color="auto"/>
        <w:left w:val="none" w:sz="0" w:space="0" w:color="auto"/>
        <w:bottom w:val="none" w:sz="0" w:space="0" w:color="auto"/>
        <w:right w:val="none" w:sz="0" w:space="0" w:color="auto"/>
      </w:divBdr>
    </w:div>
    <w:div w:id="257643939">
      <w:bodyDiv w:val="1"/>
      <w:marLeft w:val="0"/>
      <w:marRight w:val="0"/>
      <w:marTop w:val="0"/>
      <w:marBottom w:val="0"/>
      <w:divBdr>
        <w:top w:val="none" w:sz="0" w:space="0" w:color="auto"/>
        <w:left w:val="none" w:sz="0" w:space="0" w:color="auto"/>
        <w:bottom w:val="none" w:sz="0" w:space="0" w:color="auto"/>
        <w:right w:val="none" w:sz="0" w:space="0" w:color="auto"/>
      </w:divBdr>
    </w:div>
    <w:div w:id="292488206">
      <w:bodyDiv w:val="1"/>
      <w:marLeft w:val="0"/>
      <w:marRight w:val="0"/>
      <w:marTop w:val="0"/>
      <w:marBottom w:val="0"/>
      <w:divBdr>
        <w:top w:val="none" w:sz="0" w:space="0" w:color="auto"/>
        <w:left w:val="none" w:sz="0" w:space="0" w:color="auto"/>
        <w:bottom w:val="none" w:sz="0" w:space="0" w:color="auto"/>
        <w:right w:val="none" w:sz="0" w:space="0" w:color="auto"/>
      </w:divBdr>
    </w:div>
    <w:div w:id="594552600">
      <w:bodyDiv w:val="1"/>
      <w:marLeft w:val="0"/>
      <w:marRight w:val="0"/>
      <w:marTop w:val="0"/>
      <w:marBottom w:val="0"/>
      <w:divBdr>
        <w:top w:val="none" w:sz="0" w:space="0" w:color="auto"/>
        <w:left w:val="none" w:sz="0" w:space="0" w:color="auto"/>
        <w:bottom w:val="none" w:sz="0" w:space="0" w:color="auto"/>
        <w:right w:val="none" w:sz="0" w:space="0" w:color="auto"/>
      </w:divBdr>
    </w:div>
    <w:div w:id="630331616">
      <w:bodyDiv w:val="1"/>
      <w:marLeft w:val="0"/>
      <w:marRight w:val="0"/>
      <w:marTop w:val="0"/>
      <w:marBottom w:val="0"/>
      <w:divBdr>
        <w:top w:val="none" w:sz="0" w:space="0" w:color="auto"/>
        <w:left w:val="none" w:sz="0" w:space="0" w:color="auto"/>
        <w:bottom w:val="none" w:sz="0" w:space="0" w:color="auto"/>
        <w:right w:val="none" w:sz="0" w:space="0" w:color="auto"/>
      </w:divBdr>
    </w:div>
    <w:div w:id="722022393">
      <w:bodyDiv w:val="1"/>
      <w:marLeft w:val="0"/>
      <w:marRight w:val="0"/>
      <w:marTop w:val="0"/>
      <w:marBottom w:val="0"/>
      <w:divBdr>
        <w:top w:val="none" w:sz="0" w:space="0" w:color="auto"/>
        <w:left w:val="none" w:sz="0" w:space="0" w:color="auto"/>
        <w:bottom w:val="none" w:sz="0" w:space="0" w:color="auto"/>
        <w:right w:val="none" w:sz="0" w:space="0" w:color="auto"/>
      </w:divBdr>
    </w:div>
    <w:div w:id="760493757">
      <w:bodyDiv w:val="1"/>
      <w:marLeft w:val="0"/>
      <w:marRight w:val="0"/>
      <w:marTop w:val="0"/>
      <w:marBottom w:val="0"/>
      <w:divBdr>
        <w:top w:val="none" w:sz="0" w:space="0" w:color="auto"/>
        <w:left w:val="none" w:sz="0" w:space="0" w:color="auto"/>
        <w:bottom w:val="none" w:sz="0" w:space="0" w:color="auto"/>
        <w:right w:val="none" w:sz="0" w:space="0" w:color="auto"/>
      </w:divBdr>
    </w:div>
    <w:div w:id="883952420">
      <w:bodyDiv w:val="1"/>
      <w:marLeft w:val="0"/>
      <w:marRight w:val="0"/>
      <w:marTop w:val="0"/>
      <w:marBottom w:val="0"/>
      <w:divBdr>
        <w:top w:val="none" w:sz="0" w:space="0" w:color="auto"/>
        <w:left w:val="none" w:sz="0" w:space="0" w:color="auto"/>
        <w:bottom w:val="none" w:sz="0" w:space="0" w:color="auto"/>
        <w:right w:val="none" w:sz="0" w:space="0" w:color="auto"/>
      </w:divBdr>
    </w:div>
    <w:div w:id="886529302">
      <w:bodyDiv w:val="1"/>
      <w:marLeft w:val="0"/>
      <w:marRight w:val="0"/>
      <w:marTop w:val="0"/>
      <w:marBottom w:val="0"/>
      <w:divBdr>
        <w:top w:val="none" w:sz="0" w:space="0" w:color="auto"/>
        <w:left w:val="none" w:sz="0" w:space="0" w:color="auto"/>
        <w:bottom w:val="none" w:sz="0" w:space="0" w:color="auto"/>
        <w:right w:val="none" w:sz="0" w:space="0" w:color="auto"/>
      </w:divBdr>
    </w:div>
    <w:div w:id="960693663">
      <w:bodyDiv w:val="1"/>
      <w:marLeft w:val="0"/>
      <w:marRight w:val="0"/>
      <w:marTop w:val="0"/>
      <w:marBottom w:val="0"/>
      <w:divBdr>
        <w:top w:val="none" w:sz="0" w:space="0" w:color="auto"/>
        <w:left w:val="none" w:sz="0" w:space="0" w:color="auto"/>
        <w:bottom w:val="none" w:sz="0" w:space="0" w:color="auto"/>
        <w:right w:val="none" w:sz="0" w:space="0" w:color="auto"/>
      </w:divBdr>
    </w:div>
    <w:div w:id="963802800">
      <w:bodyDiv w:val="1"/>
      <w:marLeft w:val="0"/>
      <w:marRight w:val="0"/>
      <w:marTop w:val="0"/>
      <w:marBottom w:val="0"/>
      <w:divBdr>
        <w:top w:val="none" w:sz="0" w:space="0" w:color="auto"/>
        <w:left w:val="none" w:sz="0" w:space="0" w:color="auto"/>
        <w:bottom w:val="none" w:sz="0" w:space="0" w:color="auto"/>
        <w:right w:val="none" w:sz="0" w:space="0" w:color="auto"/>
      </w:divBdr>
    </w:div>
    <w:div w:id="995645258">
      <w:bodyDiv w:val="1"/>
      <w:marLeft w:val="0"/>
      <w:marRight w:val="0"/>
      <w:marTop w:val="0"/>
      <w:marBottom w:val="0"/>
      <w:divBdr>
        <w:top w:val="none" w:sz="0" w:space="0" w:color="auto"/>
        <w:left w:val="none" w:sz="0" w:space="0" w:color="auto"/>
        <w:bottom w:val="none" w:sz="0" w:space="0" w:color="auto"/>
        <w:right w:val="none" w:sz="0" w:space="0" w:color="auto"/>
      </w:divBdr>
    </w:div>
    <w:div w:id="1000039909">
      <w:bodyDiv w:val="1"/>
      <w:marLeft w:val="0"/>
      <w:marRight w:val="0"/>
      <w:marTop w:val="0"/>
      <w:marBottom w:val="0"/>
      <w:divBdr>
        <w:top w:val="none" w:sz="0" w:space="0" w:color="auto"/>
        <w:left w:val="none" w:sz="0" w:space="0" w:color="auto"/>
        <w:bottom w:val="none" w:sz="0" w:space="0" w:color="auto"/>
        <w:right w:val="none" w:sz="0" w:space="0" w:color="auto"/>
      </w:divBdr>
    </w:div>
    <w:div w:id="1034303880">
      <w:bodyDiv w:val="1"/>
      <w:marLeft w:val="0"/>
      <w:marRight w:val="0"/>
      <w:marTop w:val="0"/>
      <w:marBottom w:val="0"/>
      <w:divBdr>
        <w:top w:val="none" w:sz="0" w:space="0" w:color="auto"/>
        <w:left w:val="none" w:sz="0" w:space="0" w:color="auto"/>
        <w:bottom w:val="none" w:sz="0" w:space="0" w:color="auto"/>
        <w:right w:val="none" w:sz="0" w:space="0" w:color="auto"/>
      </w:divBdr>
    </w:div>
    <w:div w:id="1042361574">
      <w:bodyDiv w:val="1"/>
      <w:marLeft w:val="0"/>
      <w:marRight w:val="0"/>
      <w:marTop w:val="0"/>
      <w:marBottom w:val="0"/>
      <w:divBdr>
        <w:top w:val="none" w:sz="0" w:space="0" w:color="auto"/>
        <w:left w:val="none" w:sz="0" w:space="0" w:color="auto"/>
        <w:bottom w:val="none" w:sz="0" w:space="0" w:color="auto"/>
        <w:right w:val="none" w:sz="0" w:space="0" w:color="auto"/>
      </w:divBdr>
    </w:div>
    <w:div w:id="1082794626">
      <w:bodyDiv w:val="1"/>
      <w:marLeft w:val="0"/>
      <w:marRight w:val="0"/>
      <w:marTop w:val="0"/>
      <w:marBottom w:val="0"/>
      <w:divBdr>
        <w:top w:val="none" w:sz="0" w:space="0" w:color="auto"/>
        <w:left w:val="none" w:sz="0" w:space="0" w:color="auto"/>
        <w:bottom w:val="none" w:sz="0" w:space="0" w:color="auto"/>
        <w:right w:val="none" w:sz="0" w:space="0" w:color="auto"/>
      </w:divBdr>
    </w:div>
    <w:div w:id="1116028032">
      <w:bodyDiv w:val="1"/>
      <w:marLeft w:val="0"/>
      <w:marRight w:val="0"/>
      <w:marTop w:val="0"/>
      <w:marBottom w:val="0"/>
      <w:divBdr>
        <w:top w:val="none" w:sz="0" w:space="0" w:color="auto"/>
        <w:left w:val="none" w:sz="0" w:space="0" w:color="auto"/>
        <w:bottom w:val="none" w:sz="0" w:space="0" w:color="auto"/>
        <w:right w:val="none" w:sz="0" w:space="0" w:color="auto"/>
      </w:divBdr>
    </w:div>
    <w:div w:id="1236670934">
      <w:bodyDiv w:val="1"/>
      <w:marLeft w:val="0"/>
      <w:marRight w:val="0"/>
      <w:marTop w:val="0"/>
      <w:marBottom w:val="0"/>
      <w:divBdr>
        <w:top w:val="none" w:sz="0" w:space="0" w:color="auto"/>
        <w:left w:val="none" w:sz="0" w:space="0" w:color="auto"/>
        <w:bottom w:val="none" w:sz="0" w:space="0" w:color="auto"/>
        <w:right w:val="none" w:sz="0" w:space="0" w:color="auto"/>
      </w:divBdr>
    </w:div>
    <w:div w:id="1257716804">
      <w:bodyDiv w:val="1"/>
      <w:marLeft w:val="0"/>
      <w:marRight w:val="0"/>
      <w:marTop w:val="0"/>
      <w:marBottom w:val="0"/>
      <w:divBdr>
        <w:top w:val="none" w:sz="0" w:space="0" w:color="auto"/>
        <w:left w:val="none" w:sz="0" w:space="0" w:color="auto"/>
        <w:bottom w:val="none" w:sz="0" w:space="0" w:color="auto"/>
        <w:right w:val="none" w:sz="0" w:space="0" w:color="auto"/>
      </w:divBdr>
    </w:div>
    <w:div w:id="1276403179">
      <w:bodyDiv w:val="1"/>
      <w:marLeft w:val="0"/>
      <w:marRight w:val="0"/>
      <w:marTop w:val="0"/>
      <w:marBottom w:val="0"/>
      <w:divBdr>
        <w:top w:val="none" w:sz="0" w:space="0" w:color="auto"/>
        <w:left w:val="none" w:sz="0" w:space="0" w:color="auto"/>
        <w:bottom w:val="none" w:sz="0" w:space="0" w:color="auto"/>
        <w:right w:val="none" w:sz="0" w:space="0" w:color="auto"/>
      </w:divBdr>
    </w:div>
    <w:div w:id="1281451573">
      <w:bodyDiv w:val="1"/>
      <w:marLeft w:val="0"/>
      <w:marRight w:val="0"/>
      <w:marTop w:val="0"/>
      <w:marBottom w:val="0"/>
      <w:divBdr>
        <w:top w:val="none" w:sz="0" w:space="0" w:color="auto"/>
        <w:left w:val="none" w:sz="0" w:space="0" w:color="auto"/>
        <w:bottom w:val="none" w:sz="0" w:space="0" w:color="auto"/>
        <w:right w:val="none" w:sz="0" w:space="0" w:color="auto"/>
      </w:divBdr>
    </w:div>
    <w:div w:id="1284775348">
      <w:bodyDiv w:val="1"/>
      <w:marLeft w:val="0"/>
      <w:marRight w:val="0"/>
      <w:marTop w:val="0"/>
      <w:marBottom w:val="0"/>
      <w:divBdr>
        <w:top w:val="none" w:sz="0" w:space="0" w:color="auto"/>
        <w:left w:val="none" w:sz="0" w:space="0" w:color="auto"/>
        <w:bottom w:val="none" w:sz="0" w:space="0" w:color="auto"/>
        <w:right w:val="none" w:sz="0" w:space="0" w:color="auto"/>
      </w:divBdr>
    </w:div>
    <w:div w:id="1294167483">
      <w:bodyDiv w:val="1"/>
      <w:marLeft w:val="0"/>
      <w:marRight w:val="0"/>
      <w:marTop w:val="0"/>
      <w:marBottom w:val="0"/>
      <w:divBdr>
        <w:top w:val="none" w:sz="0" w:space="0" w:color="auto"/>
        <w:left w:val="none" w:sz="0" w:space="0" w:color="auto"/>
        <w:bottom w:val="none" w:sz="0" w:space="0" w:color="auto"/>
        <w:right w:val="none" w:sz="0" w:space="0" w:color="auto"/>
      </w:divBdr>
    </w:div>
    <w:div w:id="1315914557">
      <w:bodyDiv w:val="1"/>
      <w:marLeft w:val="0"/>
      <w:marRight w:val="0"/>
      <w:marTop w:val="0"/>
      <w:marBottom w:val="0"/>
      <w:divBdr>
        <w:top w:val="none" w:sz="0" w:space="0" w:color="auto"/>
        <w:left w:val="none" w:sz="0" w:space="0" w:color="auto"/>
        <w:bottom w:val="none" w:sz="0" w:space="0" w:color="auto"/>
        <w:right w:val="none" w:sz="0" w:space="0" w:color="auto"/>
      </w:divBdr>
    </w:div>
    <w:div w:id="1411728404">
      <w:bodyDiv w:val="1"/>
      <w:marLeft w:val="0"/>
      <w:marRight w:val="0"/>
      <w:marTop w:val="0"/>
      <w:marBottom w:val="0"/>
      <w:divBdr>
        <w:top w:val="none" w:sz="0" w:space="0" w:color="auto"/>
        <w:left w:val="none" w:sz="0" w:space="0" w:color="auto"/>
        <w:bottom w:val="none" w:sz="0" w:space="0" w:color="auto"/>
        <w:right w:val="none" w:sz="0" w:space="0" w:color="auto"/>
      </w:divBdr>
    </w:div>
    <w:div w:id="1497498068">
      <w:bodyDiv w:val="1"/>
      <w:marLeft w:val="0"/>
      <w:marRight w:val="0"/>
      <w:marTop w:val="0"/>
      <w:marBottom w:val="0"/>
      <w:divBdr>
        <w:top w:val="none" w:sz="0" w:space="0" w:color="auto"/>
        <w:left w:val="none" w:sz="0" w:space="0" w:color="auto"/>
        <w:bottom w:val="none" w:sz="0" w:space="0" w:color="auto"/>
        <w:right w:val="none" w:sz="0" w:space="0" w:color="auto"/>
      </w:divBdr>
    </w:div>
    <w:div w:id="1512332053">
      <w:bodyDiv w:val="1"/>
      <w:marLeft w:val="0"/>
      <w:marRight w:val="0"/>
      <w:marTop w:val="0"/>
      <w:marBottom w:val="0"/>
      <w:divBdr>
        <w:top w:val="none" w:sz="0" w:space="0" w:color="auto"/>
        <w:left w:val="none" w:sz="0" w:space="0" w:color="auto"/>
        <w:bottom w:val="none" w:sz="0" w:space="0" w:color="auto"/>
        <w:right w:val="none" w:sz="0" w:space="0" w:color="auto"/>
      </w:divBdr>
    </w:div>
    <w:div w:id="1543664753">
      <w:bodyDiv w:val="1"/>
      <w:marLeft w:val="0"/>
      <w:marRight w:val="0"/>
      <w:marTop w:val="0"/>
      <w:marBottom w:val="0"/>
      <w:divBdr>
        <w:top w:val="none" w:sz="0" w:space="0" w:color="auto"/>
        <w:left w:val="none" w:sz="0" w:space="0" w:color="auto"/>
        <w:bottom w:val="none" w:sz="0" w:space="0" w:color="auto"/>
        <w:right w:val="none" w:sz="0" w:space="0" w:color="auto"/>
      </w:divBdr>
    </w:div>
    <w:div w:id="1577670597">
      <w:bodyDiv w:val="1"/>
      <w:marLeft w:val="0"/>
      <w:marRight w:val="0"/>
      <w:marTop w:val="0"/>
      <w:marBottom w:val="0"/>
      <w:divBdr>
        <w:top w:val="none" w:sz="0" w:space="0" w:color="auto"/>
        <w:left w:val="none" w:sz="0" w:space="0" w:color="auto"/>
        <w:bottom w:val="none" w:sz="0" w:space="0" w:color="auto"/>
        <w:right w:val="none" w:sz="0" w:space="0" w:color="auto"/>
      </w:divBdr>
    </w:div>
    <w:div w:id="1595359513">
      <w:bodyDiv w:val="1"/>
      <w:marLeft w:val="0"/>
      <w:marRight w:val="0"/>
      <w:marTop w:val="0"/>
      <w:marBottom w:val="0"/>
      <w:divBdr>
        <w:top w:val="none" w:sz="0" w:space="0" w:color="auto"/>
        <w:left w:val="none" w:sz="0" w:space="0" w:color="auto"/>
        <w:bottom w:val="none" w:sz="0" w:space="0" w:color="auto"/>
        <w:right w:val="none" w:sz="0" w:space="0" w:color="auto"/>
      </w:divBdr>
    </w:div>
    <w:div w:id="1597861407">
      <w:bodyDiv w:val="1"/>
      <w:marLeft w:val="0"/>
      <w:marRight w:val="0"/>
      <w:marTop w:val="0"/>
      <w:marBottom w:val="0"/>
      <w:divBdr>
        <w:top w:val="none" w:sz="0" w:space="0" w:color="auto"/>
        <w:left w:val="none" w:sz="0" w:space="0" w:color="auto"/>
        <w:bottom w:val="none" w:sz="0" w:space="0" w:color="auto"/>
        <w:right w:val="none" w:sz="0" w:space="0" w:color="auto"/>
      </w:divBdr>
    </w:div>
    <w:div w:id="1669209547">
      <w:bodyDiv w:val="1"/>
      <w:marLeft w:val="0"/>
      <w:marRight w:val="0"/>
      <w:marTop w:val="0"/>
      <w:marBottom w:val="0"/>
      <w:divBdr>
        <w:top w:val="none" w:sz="0" w:space="0" w:color="auto"/>
        <w:left w:val="none" w:sz="0" w:space="0" w:color="auto"/>
        <w:bottom w:val="none" w:sz="0" w:space="0" w:color="auto"/>
        <w:right w:val="none" w:sz="0" w:space="0" w:color="auto"/>
      </w:divBdr>
    </w:div>
    <w:div w:id="1840457943">
      <w:bodyDiv w:val="1"/>
      <w:marLeft w:val="0"/>
      <w:marRight w:val="0"/>
      <w:marTop w:val="0"/>
      <w:marBottom w:val="0"/>
      <w:divBdr>
        <w:top w:val="none" w:sz="0" w:space="0" w:color="auto"/>
        <w:left w:val="none" w:sz="0" w:space="0" w:color="auto"/>
        <w:bottom w:val="none" w:sz="0" w:space="0" w:color="auto"/>
        <w:right w:val="none" w:sz="0" w:space="0" w:color="auto"/>
      </w:divBdr>
    </w:div>
    <w:div w:id="1849057615">
      <w:bodyDiv w:val="1"/>
      <w:marLeft w:val="0"/>
      <w:marRight w:val="0"/>
      <w:marTop w:val="0"/>
      <w:marBottom w:val="0"/>
      <w:divBdr>
        <w:top w:val="none" w:sz="0" w:space="0" w:color="auto"/>
        <w:left w:val="none" w:sz="0" w:space="0" w:color="auto"/>
        <w:bottom w:val="none" w:sz="0" w:space="0" w:color="auto"/>
        <w:right w:val="none" w:sz="0" w:space="0" w:color="auto"/>
      </w:divBdr>
    </w:div>
    <w:div w:id="1876310732">
      <w:bodyDiv w:val="1"/>
      <w:marLeft w:val="0"/>
      <w:marRight w:val="0"/>
      <w:marTop w:val="0"/>
      <w:marBottom w:val="0"/>
      <w:divBdr>
        <w:top w:val="none" w:sz="0" w:space="0" w:color="auto"/>
        <w:left w:val="none" w:sz="0" w:space="0" w:color="auto"/>
        <w:bottom w:val="none" w:sz="0" w:space="0" w:color="auto"/>
        <w:right w:val="none" w:sz="0" w:space="0" w:color="auto"/>
      </w:divBdr>
    </w:div>
    <w:div w:id="1994409848">
      <w:bodyDiv w:val="1"/>
      <w:marLeft w:val="0"/>
      <w:marRight w:val="0"/>
      <w:marTop w:val="0"/>
      <w:marBottom w:val="0"/>
      <w:divBdr>
        <w:top w:val="none" w:sz="0" w:space="0" w:color="auto"/>
        <w:left w:val="none" w:sz="0" w:space="0" w:color="auto"/>
        <w:bottom w:val="none" w:sz="0" w:space="0" w:color="auto"/>
        <w:right w:val="none" w:sz="0" w:space="0" w:color="auto"/>
      </w:divBdr>
    </w:div>
    <w:div w:id="2027050126">
      <w:bodyDiv w:val="1"/>
      <w:marLeft w:val="0"/>
      <w:marRight w:val="0"/>
      <w:marTop w:val="0"/>
      <w:marBottom w:val="0"/>
      <w:divBdr>
        <w:top w:val="none" w:sz="0" w:space="0" w:color="auto"/>
        <w:left w:val="none" w:sz="0" w:space="0" w:color="auto"/>
        <w:bottom w:val="none" w:sz="0" w:space="0" w:color="auto"/>
        <w:right w:val="none" w:sz="0" w:space="0" w:color="auto"/>
      </w:divBdr>
    </w:div>
    <w:div w:id="2091541083">
      <w:bodyDiv w:val="1"/>
      <w:marLeft w:val="0"/>
      <w:marRight w:val="0"/>
      <w:marTop w:val="0"/>
      <w:marBottom w:val="0"/>
      <w:divBdr>
        <w:top w:val="none" w:sz="0" w:space="0" w:color="auto"/>
        <w:left w:val="none" w:sz="0" w:space="0" w:color="auto"/>
        <w:bottom w:val="none" w:sz="0" w:space="0" w:color="auto"/>
        <w:right w:val="none" w:sz="0" w:space="0" w:color="auto"/>
      </w:divBdr>
    </w:div>
    <w:div w:id="2145731913">
      <w:bodyDiv w:val="1"/>
      <w:marLeft w:val="0"/>
      <w:marRight w:val="0"/>
      <w:marTop w:val="0"/>
      <w:marBottom w:val="0"/>
      <w:divBdr>
        <w:top w:val="none" w:sz="0" w:space="0" w:color="auto"/>
        <w:left w:val="none" w:sz="0" w:space="0" w:color="auto"/>
        <w:bottom w:val="none" w:sz="0" w:space="0" w:color="auto"/>
        <w:right w:val="none" w:sz="0" w:space="0" w:color="auto"/>
      </w:divBdr>
      <w:divsChild>
        <w:div w:id="714473555">
          <w:marLeft w:val="0"/>
          <w:marRight w:val="0"/>
          <w:marTop w:val="0"/>
          <w:marBottom w:val="0"/>
          <w:divBdr>
            <w:top w:val="none" w:sz="0" w:space="0" w:color="auto"/>
            <w:left w:val="none" w:sz="0" w:space="0" w:color="auto"/>
            <w:bottom w:val="none" w:sz="0" w:space="0" w:color="auto"/>
            <w:right w:val="none" w:sz="0" w:space="0" w:color="auto"/>
          </w:divBdr>
          <w:divsChild>
            <w:div w:id="145975568">
              <w:marLeft w:val="0"/>
              <w:marRight w:val="0"/>
              <w:marTop w:val="0"/>
              <w:marBottom w:val="0"/>
              <w:divBdr>
                <w:top w:val="none" w:sz="0" w:space="0" w:color="auto"/>
                <w:left w:val="none" w:sz="0" w:space="0" w:color="auto"/>
                <w:bottom w:val="none" w:sz="0" w:space="0" w:color="auto"/>
                <w:right w:val="none" w:sz="0" w:space="0" w:color="auto"/>
              </w:divBdr>
              <w:divsChild>
                <w:div w:id="1238203010">
                  <w:marLeft w:val="0"/>
                  <w:marRight w:val="0"/>
                  <w:marTop w:val="0"/>
                  <w:marBottom w:val="0"/>
                  <w:divBdr>
                    <w:top w:val="none" w:sz="0" w:space="0" w:color="auto"/>
                    <w:left w:val="none" w:sz="0" w:space="0" w:color="auto"/>
                    <w:bottom w:val="none" w:sz="0" w:space="0" w:color="auto"/>
                    <w:right w:val="none" w:sz="0" w:space="0" w:color="auto"/>
                  </w:divBdr>
                  <w:divsChild>
                    <w:div w:id="9611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07070">
          <w:marLeft w:val="0"/>
          <w:marRight w:val="0"/>
          <w:marTop w:val="0"/>
          <w:marBottom w:val="450"/>
          <w:divBdr>
            <w:top w:val="none" w:sz="0" w:space="0" w:color="auto"/>
            <w:left w:val="none" w:sz="0" w:space="0" w:color="auto"/>
            <w:bottom w:val="none" w:sz="0" w:space="0" w:color="auto"/>
            <w:right w:val="none" w:sz="0" w:space="0" w:color="auto"/>
          </w:divBdr>
          <w:divsChild>
            <w:div w:id="715276577">
              <w:marLeft w:val="0"/>
              <w:marRight w:val="0"/>
              <w:marTop w:val="0"/>
              <w:marBottom w:val="0"/>
              <w:divBdr>
                <w:top w:val="none" w:sz="0" w:space="0" w:color="auto"/>
                <w:left w:val="none" w:sz="0" w:space="0" w:color="auto"/>
                <w:bottom w:val="none" w:sz="0" w:space="0" w:color="auto"/>
                <w:right w:val="none" w:sz="0" w:space="0" w:color="auto"/>
              </w:divBdr>
              <w:divsChild>
                <w:div w:id="21260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rs.fs.fed.us/people/nancyfsonti" TargetMode="External"/><Relationship Id="rId18" Type="http://schemas.openxmlformats.org/officeDocument/2006/relationships/hyperlink" Target="https://doi.org/10.1086/2103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www.reginfo.gov%2Fpublic%2Fdo%2FPRASearch&amp;data=04%7C01%7C%7C8234d09fbb0e4bd0d5c208d99e24b55c%7Ced5b36e701ee4ebc867ee03cfa0d4697%7C0%7C0%7C637714702760242929%7CUnknown%7CTWFpbGZsb3d8eyJWIjoiMC4wLjAwMDAiLCJQIjoiV2luMzIiLCJBTiI6Ik1haWwiLCJXVCI6Mn0%3D%7C1000&amp;sdata=VVqk6W%2BTKwdXhDpBOq6KYcGEMrm9Rd5dabnUWeFKoKo%3D&amp;reserved=0" TargetMode="External"/><Relationship Id="rId17" Type="http://schemas.openxmlformats.org/officeDocument/2006/relationships/hyperlink" Target="https://doi.org/10.1016/j.landurbplan.2012.10.005" TargetMode="External"/><Relationship Id="rId2" Type="http://schemas.openxmlformats.org/officeDocument/2006/relationships/numbering" Target="numbering.xml"/><Relationship Id="rId16" Type="http://schemas.openxmlformats.org/officeDocument/2006/relationships/hyperlink" Target="http://www.atlantawatershed.org/newsroom/press-releases/dwm-makes-stormwater-improvements-along-joseph-e-boone-boulev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lantaga.gov/government/mayor-s-office/executive-offices/office-of-resilienc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ederalregister.gov/documents/2021/09/14/2021-19766/information-collection-urban-forest-engagement-in-atlant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AEBC-6998-4A85-A793-0837B5DF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6690</Words>
  <Characters>38134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44735</CharactersWithSpaces>
  <SharedDoc>false</SharedDoc>
  <HLinks>
    <vt:vector size="24" baseType="variant">
      <vt:variant>
        <vt:i4>5570561</vt:i4>
      </vt:variant>
      <vt:variant>
        <vt:i4>21</vt:i4>
      </vt:variant>
      <vt:variant>
        <vt:i4>0</vt:i4>
      </vt:variant>
      <vt:variant>
        <vt:i4>5</vt:i4>
      </vt:variant>
      <vt:variant>
        <vt:lpwstr>http://quickfacts.census.gov/qfd/states/13/13139.html</vt:lpwstr>
      </vt:variant>
      <vt:variant>
        <vt:lpwstr/>
      </vt:variant>
      <vt:variant>
        <vt:i4>1638410</vt:i4>
      </vt:variant>
      <vt:variant>
        <vt:i4>3</vt:i4>
      </vt:variant>
      <vt:variant>
        <vt:i4>0</vt:i4>
      </vt:variant>
      <vt:variant>
        <vt:i4>5</vt:i4>
      </vt:variant>
      <vt:variant>
        <vt:lpwstr>http://www.atlantaga.gov/index.aspx? page=818</vt:lpwstr>
      </vt:variant>
      <vt:variant>
        <vt:lpwstr/>
      </vt:variant>
      <vt:variant>
        <vt:i4>1114112</vt:i4>
      </vt:variant>
      <vt:variant>
        <vt:i4>0</vt:i4>
      </vt:variant>
      <vt:variant>
        <vt:i4>0</vt:i4>
      </vt:variant>
      <vt:variant>
        <vt:i4>5</vt:i4>
      </vt:variant>
      <vt:variant>
        <vt:lpwstr>http://www.reginfo.gov/public/do/PRAViewDocument</vt:lpwstr>
      </vt:variant>
      <vt:variant>
        <vt:lpwstr/>
      </vt:variant>
      <vt:variant>
        <vt:i4>6946925</vt:i4>
      </vt:variant>
      <vt:variant>
        <vt:i4>0</vt:i4>
      </vt:variant>
      <vt:variant>
        <vt:i4>0</vt:i4>
      </vt:variant>
      <vt:variant>
        <vt:i4>5</vt:i4>
      </vt:variant>
      <vt:variant>
        <vt:lpwstr>http://greenlaw.org/Files/GreenLaw/2012/PatternsofPollution,FINAL,GreenLaw3-26-2012.pdf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Johnson, Cassandra -FS</cp:lastModifiedBy>
  <cp:revision>2</cp:revision>
  <cp:lastPrinted>2008-02-15T13:03:00Z</cp:lastPrinted>
  <dcterms:created xsi:type="dcterms:W3CDTF">2022-01-27T19:23:00Z</dcterms:created>
  <dcterms:modified xsi:type="dcterms:W3CDTF">2022-01-27T19:23:00Z</dcterms:modified>
</cp:coreProperties>
</file>