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0453B" w:rsidR="00EC10FF" w:rsidP="00A0453B" w:rsidRDefault="00EC10FF" w14:paraId="480C693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6"/>
          <w:szCs w:val="16"/>
        </w:rPr>
      </w:pPr>
    </w:p>
    <w:p w:rsidR="00C37CD8" w:rsidP="00A0453B" w:rsidRDefault="00C37CD8" w14:paraId="1F2DD1B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360"/>
        <w:rPr>
          <w:rFonts w:ascii="Tahoma" w:hAnsi="Tahoma" w:cs="Tahoma"/>
          <w:b/>
          <w:bCs/>
          <w:sz w:val="28"/>
          <w:szCs w:val="28"/>
        </w:rPr>
      </w:pPr>
      <w:r w:rsidRPr="00A0453B">
        <w:rPr>
          <w:rFonts w:ascii="Tahoma" w:hAnsi="Tahoma" w:cs="Tahoma"/>
          <w:b/>
          <w:bCs/>
          <w:sz w:val="28"/>
          <w:szCs w:val="28"/>
        </w:rPr>
        <w:t>B.</w:t>
      </w:r>
      <w:r w:rsidRPr="00A0453B">
        <w:rPr>
          <w:rFonts w:ascii="Tahoma" w:hAnsi="Tahoma" w:cs="Tahoma"/>
          <w:b/>
          <w:bCs/>
          <w:sz w:val="28"/>
          <w:szCs w:val="28"/>
        </w:rPr>
        <w:tab/>
        <w:t>Collections of Information Employing Statistical Methods</w:t>
      </w:r>
    </w:p>
    <w:p w:rsidRPr="00A0453B" w:rsidR="00553D41" w:rsidP="00A0453B" w:rsidRDefault="00553D41" w14:paraId="1CD0CF3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360"/>
        <w:rPr>
          <w:rFonts w:ascii="Tahoma" w:hAnsi="Tahoma" w:cs="Tahoma"/>
          <w:b/>
          <w:bCs/>
          <w:sz w:val="28"/>
          <w:szCs w:val="28"/>
        </w:rPr>
      </w:pPr>
    </w:p>
    <w:p w:rsidRPr="00A0453B" w:rsidR="00C37CD8" w:rsidP="00A0453B" w:rsidRDefault="00C37CD8" w14:paraId="3BD2B4FE" w14:textId="77777777">
      <w:pPr>
        <w:numPr>
          <w:ilvl w:val="1"/>
          <w:numId w:val="1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sz w:val="22"/>
          <w:szCs w:val="22"/>
        </w:rPr>
      </w:pPr>
      <w:r w:rsidRPr="00A0453B">
        <w:rPr>
          <w:rFonts w:ascii="Tahoma" w:hAnsi="Tahoma" w:cs="Tahoma"/>
          <w:b/>
          <w:bCs/>
          <w:sz w:val="22"/>
          <w:szCs w:val="22"/>
        </w:rPr>
        <w:t>Describe (including a numerical estimate) the potential respondent universe and any sam</w:t>
      </w:r>
      <w:r w:rsidRPr="00A0453B">
        <w:rPr>
          <w:rFonts w:ascii="Tahoma" w:hAnsi="Tahoma" w:cs="Tahoma"/>
          <w:b/>
          <w:bCs/>
          <w:sz w:val="22"/>
          <w:szCs w:val="22"/>
        </w:rPr>
        <w:softHyphen/>
        <w:t>pling or other respondent selection method to be used.  Data on the number of entities (e.g., establishments, State and local government units, households, or persons) in the universe covered by the collection and in the corre</w:t>
      </w:r>
      <w:r w:rsidRPr="00A0453B">
        <w:rPr>
          <w:rFonts w:ascii="Tahoma" w:hAnsi="Tahoma" w:cs="Tahoma"/>
          <w:b/>
          <w:bCs/>
          <w:sz w:val="22"/>
          <w:szCs w:val="22"/>
        </w:rPr>
        <w:softHyphen/>
        <w:t>sponding sample are to be provided in tabular form for the uni</w:t>
      </w:r>
      <w:r w:rsidRPr="00A0453B">
        <w:rPr>
          <w:rFonts w:ascii="Tahoma" w:hAnsi="Tahoma" w:cs="Tahoma"/>
          <w:b/>
          <w:bCs/>
          <w:sz w:val="22"/>
          <w:szCs w:val="22"/>
        </w:rPr>
        <w:softHyphen/>
        <w:t xml:space="preserve">verse as a whole and for each of the strata in the proposed sample. Indicate expected response rates for the </w:t>
      </w:r>
      <w:proofErr w:type="gramStart"/>
      <w:r w:rsidRPr="00A0453B">
        <w:rPr>
          <w:rFonts w:ascii="Tahoma" w:hAnsi="Tahoma" w:cs="Tahoma"/>
          <w:b/>
          <w:bCs/>
          <w:sz w:val="22"/>
          <w:szCs w:val="22"/>
        </w:rPr>
        <w:t>collection as a whole</w:t>
      </w:r>
      <w:proofErr w:type="gramEnd"/>
      <w:r w:rsidRPr="00A0453B">
        <w:rPr>
          <w:rFonts w:ascii="Tahoma" w:hAnsi="Tahoma" w:cs="Tahoma"/>
          <w:b/>
          <w:bCs/>
          <w:sz w:val="22"/>
          <w:szCs w:val="22"/>
        </w:rPr>
        <w:t>. If the collection had been conducted previously, include the actual response rate achieved during the last collection.</w:t>
      </w:r>
    </w:p>
    <w:p w:rsidRPr="00A0453B" w:rsidR="00155AD2" w:rsidP="00A0453B" w:rsidRDefault="00155AD2" w14:paraId="1D763C8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00A63574" w:rsidP="003667D9" w:rsidRDefault="00155AD2" w14:paraId="0D5CCA85" w14:textId="56F457CF">
      <w:pPr>
        <w:widowControl/>
        <w:rPr>
          <w:rFonts w:ascii="Tahoma" w:hAnsi="Tahoma" w:cs="Tahoma"/>
          <w:sz w:val="22"/>
          <w:szCs w:val="22"/>
        </w:rPr>
      </w:pPr>
      <w:r w:rsidRPr="00B07272">
        <w:rPr>
          <w:rFonts w:ascii="Tahoma" w:hAnsi="Tahoma" w:cs="Tahoma"/>
          <w:sz w:val="22"/>
          <w:szCs w:val="22"/>
        </w:rPr>
        <w:t>The s</w:t>
      </w:r>
      <w:r w:rsidRPr="00B07272" w:rsidR="001F7A77">
        <w:rPr>
          <w:rFonts w:ascii="Tahoma" w:hAnsi="Tahoma" w:cs="Tahoma"/>
          <w:sz w:val="22"/>
          <w:szCs w:val="22"/>
        </w:rPr>
        <w:t>etting for the s</w:t>
      </w:r>
      <w:r w:rsidRPr="00B07272">
        <w:rPr>
          <w:rFonts w:ascii="Tahoma" w:hAnsi="Tahoma" w:cs="Tahoma"/>
          <w:sz w:val="22"/>
          <w:szCs w:val="22"/>
        </w:rPr>
        <w:t xml:space="preserve">tudy is the city of Atlanta, GA.  Atlanta is the capital of Georgia and encompasses an area of </w:t>
      </w:r>
      <w:r w:rsidRPr="00B07272" w:rsidR="001F7A77">
        <w:rPr>
          <w:rFonts w:ascii="Tahoma" w:hAnsi="Tahoma" w:cs="Tahoma"/>
          <w:sz w:val="22"/>
          <w:szCs w:val="22"/>
        </w:rPr>
        <w:t>132.</w:t>
      </w:r>
      <w:r w:rsidRPr="00B07272">
        <w:rPr>
          <w:rFonts w:ascii="Tahoma" w:hAnsi="Tahoma" w:cs="Tahoma"/>
          <w:sz w:val="22"/>
          <w:szCs w:val="22"/>
        </w:rPr>
        <w:t xml:space="preserve">4 square miles in north Georgia.  In </w:t>
      </w:r>
      <w:r w:rsidRPr="00B07272" w:rsidR="007F41CF">
        <w:rPr>
          <w:rFonts w:ascii="Tahoma" w:hAnsi="Tahoma" w:cs="Tahoma"/>
          <w:sz w:val="22"/>
          <w:szCs w:val="22"/>
        </w:rPr>
        <w:t>20</w:t>
      </w:r>
      <w:r w:rsidR="007F41CF">
        <w:rPr>
          <w:rFonts w:ascii="Tahoma" w:hAnsi="Tahoma" w:cs="Tahoma"/>
          <w:sz w:val="22"/>
          <w:szCs w:val="22"/>
        </w:rPr>
        <w:t>1</w:t>
      </w:r>
      <w:r w:rsidR="00743F3A">
        <w:rPr>
          <w:rFonts w:ascii="Tahoma" w:hAnsi="Tahoma" w:cs="Tahoma"/>
          <w:sz w:val="22"/>
          <w:szCs w:val="22"/>
        </w:rPr>
        <w:t>9</w:t>
      </w:r>
      <w:r w:rsidRPr="00B07272">
        <w:rPr>
          <w:rFonts w:ascii="Tahoma" w:hAnsi="Tahoma" w:cs="Tahoma"/>
          <w:sz w:val="22"/>
          <w:szCs w:val="22"/>
        </w:rPr>
        <w:t>, the city had a population of</w:t>
      </w:r>
      <w:r w:rsidR="00EF7039">
        <w:rPr>
          <w:rFonts w:ascii="Tahoma" w:hAnsi="Tahoma" w:cs="Tahoma"/>
          <w:sz w:val="22"/>
          <w:szCs w:val="22"/>
        </w:rPr>
        <w:t xml:space="preserve"> </w:t>
      </w:r>
      <w:r w:rsidR="00743F3A">
        <w:rPr>
          <w:rFonts w:ascii="Tahoma" w:hAnsi="Tahoma" w:cs="Tahoma"/>
          <w:sz w:val="22"/>
          <w:szCs w:val="22"/>
        </w:rPr>
        <w:t>506,811</w:t>
      </w:r>
      <w:r w:rsidR="00EF7039">
        <w:rPr>
          <w:rFonts w:ascii="Tahoma" w:hAnsi="Tahoma" w:cs="Tahoma"/>
          <w:sz w:val="22"/>
          <w:szCs w:val="22"/>
        </w:rPr>
        <w:t xml:space="preserve"> residents.  Blend</w:t>
      </w:r>
      <w:r w:rsidRPr="00B07272">
        <w:rPr>
          <w:rFonts w:ascii="Tahoma" w:hAnsi="Tahoma" w:cs="Tahoma"/>
          <w:sz w:val="22"/>
          <w:szCs w:val="22"/>
        </w:rPr>
        <w:t>ing souther</w:t>
      </w:r>
      <w:r w:rsidR="0005694C">
        <w:rPr>
          <w:rFonts w:ascii="Tahoma" w:hAnsi="Tahoma" w:cs="Tahoma"/>
          <w:sz w:val="22"/>
          <w:szCs w:val="22"/>
        </w:rPr>
        <w:t xml:space="preserve">n traditions with </w:t>
      </w:r>
      <w:r w:rsidRPr="00B07272">
        <w:rPr>
          <w:rFonts w:ascii="Tahoma" w:hAnsi="Tahoma" w:cs="Tahoma"/>
          <w:sz w:val="22"/>
          <w:szCs w:val="22"/>
        </w:rPr>
        <w:t xml:space="preserve">internationalism, Atlanta </w:t>
      </w:r>
      <w:r w:rsidRPr="00B07272" w:rsidR="00CC4BE9">
        <w:rPr>
          <w:rFonts w:ascii="Tahoma" w:hAnsi="Tahoma" w:cs="Tahoma"/>
          <w:sz w:val="22"/>
          <w:szCs w:val="22"/>
        </w:rPr>
        <w:t xml:space="preserve">has emerged as </w:t>
      </w:r>
      <w:r w:rsidR="000D55B2">
        <w:rPr>
          <w:rFonts w:ascii="Tahoma" w:hAnsi="Tahoma" w:cs="Tahoma"/>
          <w:sz w:val="22"/>
          <w:szCs w:val="22"/>
        </w:rPr>
        <w:t xml:space="preserve">an economic powerhouse in the region and is </w:t>
      </w:r>
      <w:r w:rsidRPr="00B07272">
        <w:rPr>
          <w:rFonts w:ascii="Tahoma" w:hAnsi="Tahoma" w:cs="Tahoma"/>
          <w:sz w:val="22"/>
          <w:szCs w:val="22"/>
        </w:rPr>
        <w:t xml:space="preserve">a destination city for people from around the country and the world.  According to </w:t>
      </w:r>
      <w:hyperlink w:history="1" r:id="rId8">
        <w:r w:rsidRPr="003667D9" w:rsidR="000D55B2">
          <w:rPr>
            <w:rStyle w:val="Hyperlink"/>
            <w:rFonts w:ascii="Tahoma" w:hAnsi="Tahoma" w:cs="Tahoma"/>
            <w:sz w:val="22"/>
            <w:szCs w:val="22"/>
          </w:rPr>
          <w:t>201</w:t>
        </w:r>
        <w:r w:rsidR="00743F3A">
          <w:rPr>
            <w:rStyle w:val="Hyperlink"/>
            <w:rFonts w:ascii="Tahoma" w:hAnsi="Tahoma" w:cs="Tahoma"/>
            <w:sz w:val="22"/>
            <w:szCs w:val="22"/>
          </w:rPr>
          <w:t>9</w:t>
        </w:r>
        <w:r w:rsidRPr="003667D9" w:rsidR="000D55B2">
          <w:rPr>
            <w:rStyle w:val="Hyperlink"/>
            <w:rFonts w:ascii="Tahoma" w:hAnsi="Tahoma" w:cs="Tahoma"/>
            <w:sz w:val="22"/>
            <w:szCs w:val="22"/>
          </w:rPr>
          <w:t xml:space="preserve"> population estimates</w:t>
        </w:r>
      </w:hyperlink>
      <w:r w:rsidRPr="00B07272">
        <w:rPr>
          <w:rFonts w:ascii="Tahoma" w:hAnsi="Tahoma" w:cs="Tahoma"/>
          <w:sz w:val="22"/>
          <w:szCs w:val="22"/>
        </w:rPr>
        <w:t xml:space="preserve">, </w:t>
      </w:r>
      <w:r w:rsidR="00743F3A">
        <w:rPr>
          <w:rFonts w:ascii="Tahoma" w:hAnsi="Tahoma" w:cs="Tahoma"/>
          <w:sz w:val="22"/>
          <w:szCs w:val="22"/>
        </w:rPr>
        <w:t>51.0</w:t>
      </w:r>
      <w:r w:rsidR="000D55B2">
        <w:rPr>
          <w:rFonts w:ascii="Tahoma" w:hAnsi="Tahoma" w:cs="Tahoma"/>
          <w:sz w:val="22"/>
          <w:szCs w:val="22"/>
        </w:rPr>
        <w:t xml:space="preserve"> percent </w:t>
      </w:r>
      <w:r w:rsidRPr="00B07272">
        <w:rPr>
          <w:rFonts w:ascii="Tahoma" w:hAnsi="Tahoma" w:cs="Tahoma"/>
          <w:sz w:val="22"/>
          <w:szCs w:val="22"/>
        </w:rPr>
        <w:t xml:space="preserve">of the city was comprised of </w:t>
      </w:r>
      <w:r w:rsidR="000D55B2">
        <w:rPr>
          <w:rFonts w:ascii="Tahoma" w:hAnsi="Tahoma" w:cs="Tahoma"/>
          <w:sz w:val="22"/>
          <w:szCs w:val="22"/>
        </w:rPr>
        <w:t xml:space="preserve">non-Hispanic </w:t>
      </w:r>
      <w:r w:rsidRPr="00B07272">
        <w:rPr>
          <w:rFonts w:ascii="Tahoma" w:hAnsi="Tahoma" w:cs="Tahoma"/>
          <w:sz w:val="22"/>
          <w:szCs w:val="22"/>
        </w:rPr>
        <w:t>African</w:t>
      </w:r>
      <w:r w:rsidR="000D55B2">
        <w:rPr>
          <w:rFonts w:ascii="Tahoma" w:hAnsi="Tahoma" w:cs="Tahoma"/>
          <w:sz w:val="22"/>
          <w:szCs w:val="22"/>
        </w:rPr>
        <w:t>-</w:t>
      </w:r>
      <w:r w:rsidRPr="00B07272">
        <w:rPr>
          <w:rFonts w:ascii="Tahoma" w:hAnsi="Tahoma" w:cs="Tahoma"/>
          <w:sz w:val="22"/>
          <w:szCs w:val="22"/>
        </w:rPr>
        <w:t>Americans</w:t>
      </w:r>
      <w:r w:rsidR="000D55B2">
        <w:rPr>
          <w:rFonts w:ascii="Tahoma" w:hAnsi="Tahoma" w:cs="Tahoma"/>
          <w:sz w:val="22"/>
          <w:szCs w:val="22"/>
        </w:rPr>
        <w:t>;</w:t>
      </w:r>
      <w:r w:rsidRPr="00B07272">
        <w:rPr>
          <w:rFonts w:ascii="Tahoma" w:hAnsi="Tahoma" w:cs="Tahoma"/>
          <w:sz w:val="22"/>
          <w:szCs w:val="22"/>
        </w:rPr>
        <w:t xml:space="preserve"> </w:t>
      </w:r>
      <w:r w:rsidR="00743F3A">
        <w:rPr>
          <w:rFonts w:ascii="Tahoma" w:hAnsi="Tahoma" w:cs="Tahoma"/>
          <w:sz w:val="22"/>
          <w:szCs w:val="22"/>
        </w:rPr>
        <w:t>40.9</w:t>
      </w:r>
      <w:r w:rsidR="000D55B2">
        <w:rPr>
          <w:rFonts w:ascii="Tahoma" w:hAnsi="Tahoma" w:cs="Tahoma"/>
          <w:sz w:val="22"/>
          <w:szCs w:val="22"/>
        </w:rPr>
        <w:t xml:space="preserve"> percent were white, non-Hispanic;</w:t>
      </w:r>
      <w:r w:rsidRPr="00B07272">
        <w:rPr>
          <w:rFonts w:ascii="Tahoma" w:hAnsi="Tahoma" w:cs="Tahoma"/>
          <w:sz w:val="22"/>
          <w:szCs w:val="22"/>
        </w:rPr>
        <w:t xml:space="preserve"> </w:t>
      </w:r>
      <w:r w:rsidR="000D55B2">
        <w:rPr>
          <w:rFonts w:ascii="Tahoma" w:hAnsi="Tahoma" w:cs="Tahoma"/>
          <w:sz w:val="22"/>
          <w:szCs w:val="22"/>
        </w:rPr>
        <w:t>4.</w:t>
      </w:r>
      <w:r w:rsidR="00743F3A">
        <w:rPr>
          <w:rFonts w:ascii="Tahoma" w:hAnsi="Tahoma" w:cs="Tahoma"/>
          <w:sz w:val="22"/>
          <w:szCs w:val="22"/>
        </w:rPr>
        <w:t>4</w:t>
      </w:r>
      <w:r w:rsidR="000D55B2">
        <w:rPr>
          <w:rFonts w:ascii="Tahoma" w:hAnsi="Tahoma" w:cs="Tahoma"/>
          <w:sz w:val="22"/>
          <w:szCs w:val="22"/>
        </w:rPr>
        <w:t xml:space="preserve"> percent </w:t>
      </w:r>
      <w:r w:rsidRPr="00B07272">
        <w:rPr>
          <w:rFonts w:ascii="Tahoma" w:hAnsi="Tahoma" w:cs="Tahoma"/>
          <w:sz w:val="22"/>
          <w:szCs w:val="22"/>
        </w:rPr>
        <w:t xml:space="preserve">Asian, </w:t>
      </w:r>
      <w:r w:rsidR="000D55B2">
        <w:rPr>
          <w:rFonts w:ascii="Tahoma" w:hAnsi="Tahoma" w:cs="Tahoma"/>
          <w:sz w:val="22"/>
          <w:szCs w:val="22"/>
        </w:rPr>
        <w:t xml:space="preserve">alone; </w:t>
      </w:r>
      <w:r w:rsidRPr="00B07272">
        <w:rPr>
          <w:rFonts w:ascii="Tahoma" w:hAnsi="Tahoma" w:cs="Tahoma"/>
          <w:sz w:val="22"/>
          <w:szCs w:val="22"/>
        </w:rPr>
        <w:t>and 0.</w:t>
      </w:r>
      <w:r w:rsidR="000D55B2">
        <w:rPr>
          <w:rFonts w:ascii="Tahoma" w:hAnsi="Tahoma" w:cs="Tahoma"/>
          <w:sz w:val="22"/>
          <w:szCs w:val="22"/>
        </w:rPr>
        <w:t>3 percent</w:t>
      </w:r>
      <w:r w:rsidRPr="00B07272">
        <w:rPr>
          <w:rFonts w:ascii="Tahoma" w:hAnsi="Tahoma" w:cs="Tahoma"/>
          <w:sz w:val="22"/>
          <w:szCs w:val="22"/>
        </w:rPr>
        <w:t xml:space="preserve"> Native American</w:t>
      </w:r>
      <w:r w:rsidR="000D55B2">
        <w:rPr>
          <w:rFonts w:ascii="Tahoma" w:hAnsi="Tahoma" w:cs="Tahoma"/>
          <w:sz w:val="22"/>
          <w:szCs w:val="22"/>
        </w:rPr>
        <w:t>/Alaska Native alone</w:t>
      </w:r>
      <w:r w:rsidRPr="00B07272">
        <w:rPr>
          <w:rFonts w:ascii="Tahoma" w:hAnsi="Tahoma" w:cs="Tahoma"/>
          <w:sz w:val="22"/>
          <w:szCs w:val="22"/>
        </w:rPr>
        <w:t xml:space="preserve">.  Latinos made up </w:t>
      </w:r>
      <w:r w:rsidR="000D55B2">
        <w:rPr>
          <w:rFonts w:ascii="Tahoma" w:hAnsi="Tahoma" w:cs="Tahoma"/>
          <w:sz w:val="22"/>
          <w:szCs w:val="22"/>
        </w:rPr>
        <w:t>4.</w:t>
      </w:r>
      <w:r w:rsidR="00743F3A">
        <w:rPr>
          <w:rFonts w:ascii="Tahoma" w:hAnsi="Tahoma" w:cs="Tahoma"/>
          <w:sz w:val="22"/>
          <w:szCs w:val="22"/>
        </w:rPr>
        <w:t>3</w:t>
      </w:r>
      <w:r w:rsidR="000D55B2">
        <w:rPr>
          <w:rFonts w:ascii="Tahoma" w:hAnsi="Tahoma" w:cs="Tahoma"/>
          <w:sz w:val="22"/>
          <w:szCs w:val="22"/>
        </w:rPr>
        <w:t xml:space="preserve"> percent</w:t>
      </w:r>
      <w:r w:rsidRPr="00B07272">
        <w:rPr>
          <w:rFonts w:ascii="Tahoma" w:hAnsi="Tahoma" w:cs="Tahoma"/>
          <w:sz w:val="22"/>
          <w:szCs w:val="22"/>
        </w:rPr>
        <w:t xml:space="preserve"> of the city’s population.</w:t>
      </w:r>
      <w:r w:rsidR="001606AC">
        <w:rPr>
          <w:rFonts w:ascii="Tahoma" w:hAnsi="Tahoma" w:cs="Tahoma"/>
          <w:sz w:val="22"/>
          <w:szCs w:val="22"/>
        </w:rPr>
        <w:t xml:space="preserve">  </w:t>
      </w:r>
      <w:r w:rsidRPr="00B07272" w:rsidR="00CC4BE9">
        <w:rPr>
          <w:rFonts w:ascii="Tahoma" w:hAnsi="Tahoma" w:cs="Tahoma"/>
          <w:sz w:val="22"/>
          <w:szCs w:val="22"/>
        </w:rPr>
        <w:t xml:space="preserve">Most of the city’s land area is contained within Fulton County (94.8).  Approximately 5.2% of Atlanta’s land area is in neighboring DeKalb County.  </w:t>
      </w:r>
      <w:r w:rsidRPr="007E6DAD" w:rsidR="007E6DAD">
        <w:rPr>
          <w:rFonts w:ascii="Tahoma" w:hAnsi="Tahoma" w:cs="Tahoma"/>
          <w:sz w:val="22"/>
          <w:szCs w:val="22"/>
        </w:rPr>
        <w:t xml:space="preserve">The number of housing units </w:t>
      </w:r>
      <w:r w:rsidR="007E6DAD">
        <w:rPr>
          <w:rFonts w:ascii="Tahoma" w:hAnsi="Tahoma" w:cs="Tahoma"/>
          <w:sz w:val="22"/>
          <w:szCs w:val="22"/>
        </w:rPr>
        <w:t>in the city is</w:t>
      </w:r>
      <w:r w:rsidRPr="007E6DAD" w:rsidR="007E6DAD">
        <w:rPr>
          <w:rFonts w:ascii="Tahoma" w:hAnsi="Tahoma" w:cs="Tahoma"/>
          <w:sz w:val="22"/>
          <w:szCs w:val="22"/>
        </w:rPr>
        <w:t xml:space="preserve"> 228,579 (</w:t>
      </w:r>
      <w:r w:rsidR="00553D41">
        <w:rPr>
          <w:rFonts w:ascii="Tahoma" w:hAnsi="Tahoma" w:cs="Tahoma"/>
          <w:sz w:val="22"/>
          <w:szCs w:val="22"/>
        </w:rPr>
        <w:t xml:space="preserve">U.S. Census Bureau, </w:t>
      </w:r>
      <w:r w:rsidRPr="007E6DAD" w:rsidR="007E6DAD">
        <w:rPr>
          <w:rFonts w:ascii="Tahoma" w:hAnsi="Tahoma" w:cs="Tahoma"/>
          <w:sz w:val="22"/>
          <w:szCs w:val="22"/>
        </w:rPr>
        <w:t xml:space="preserve">American Community Survey 2011-2015; 2016).  </w:t>
      </w:r>
    </w:p>
    <w:p w:rsidR="00474560" w:rsidP="00E207E4" w:rsidRDefault="00474560" w14:paraId="6831EA67" w14:textId="77777777">
      <w:pPr>
        <w:widowControl/>
        <w:ind w:left="360"/>
        <w:rPr>
          <w:rFonts w:ascii="Tahoma" w:hAnsi="Tahoma" w:cs="Tahoma"/>
          <w:sz w:val="22"/>
          <w:szCs w:val="22"/>
        </w:rPr>
      </w:pPr>
    </w:p>
    <w:p w:rsidRPr="00743F3A" w:rsidR="00743F3A" w:rsidP="00743F3A" w:rsidRDefault="00FC7E10" w14:paraId="71D582D2" w14:textId="1BBC59EE">
      <w:pPr>
        <w:widowControl/>
        <w:rPr>
          <w:rFonts w:ascii="Tahoma" w:hAnsi="Tahoma" w:cs="Tahoma"/>
          <w:sz w:val="22"/>
          <w:szCs w:val="22"/>
        </w:rPr>
      </w:pPr>
      <w:r>
        <w:rPr>
          <w:rFonts w:ascii="Tahoma" w:hAnsi="Tahoma" w:cs="Tahoma"/>
          <w:sz w:val="22"/>
          <w:szCs w:val="22"/>
        </w:rPr>
        <w:t>For the data collection completed in 2015-2016, a</w:t>
      </w:r>
      <w:r w:rsidRPr="002E6151">
        <w:rPr>
          <w:rFonts w:ascii="Tahoma" w:hAnsi="Tahoma" w:cs="Tahoma"/>
          <w:sz w:val="22"/>
          <w:szCs w:val="22"/>
        </w:rPr>
        <w:t xml:space="preserve"> total of 610 households </w:t>
      </w:r>
      <w:r>
        <w:rPr>
          <w:rFonts w:ascii="Tahoma" w:hAnsi="Tahoma" w:cs="Tahoma"/>
          <w:sz w:val="22"/>
          <w:szCs w:val="22"/>
        </w:rPr>
        <w:t>were contacted</w:t>
      </w:r>
      <w:r w:rsidR="00DE6B98">
        <w:rPr>
          <w:rFonts w:ascii="Tahoma" w:hAnsi="Tahoma" w:cs="Tahoma"/>
          <w:sz w:val="22"/>
          <w:szCs w:val="22"/>
        </w:rPr>
        <w:t>,</w:t>
      </w:r>
      <w:r>
        <w:rPr>
          <w:rFonts w:ascii="Tahoma" w:hAnsi="Tahoma" w:cs="Tahoma"/>
          <w:sz w:val="22"/>
          <w:szCs w:val="22"/>
        </w:rPr>
        <w:t xml:space="preserve"> although the targeted sample size was 700.  </w:t>
      </w:r>
      <w:r w:rsidRPr="0018537E" w:rsidR="00F21D08">
        <w:rPr>
          <w:rFonts w:ascii="Tahoma" w:hAnsi="Tahoma" w:cs="Tahoma"/>
          <w:sz w:val="22"/>
          <w:szCs w:val="22"/>
        </w:rPr>
        <w:t>After e</w:t>
      </w:r>
      <w:r w:rsidRPr="00881CFE">
        <w:rPr>
          <w:rFonts w:ascii="Tahoma" w:hAnsi="Tahoma" w:cs="Tahoma"/>
          <w:sz w:val="22"/>
          <w:szCs w:val="22"/>
        </w:rPr>
        <w:t>xcluding</w:t>
      </w:r>
      <w:r w:rsidRPr="0018537E">
        <w:rPr>
          <w:rFonts w:ascii="Tahoma" w:hAnsi="Tahoma" w:cs="Tahoma"/>
          <w:sz w:val="22"/>
          <w:szCs w:val="22"/>
        </w:rPr>
        <w:t xml:space="preserve"> bad addresses (those with no access, i.e., gated residences, abandoned/boarded up homes, no physical address present), the sample size </w:t>
      </w:r>
      <w:r w:rsidRPr="00881CFE">
        <w:rPr>
          <w:rFonts w:ascii="Tahoma" w:hAnsi="Tahoma" w:cs="Tahoma"/>
          <w:sz w:val="22"/>
          <w:szCs w:val="22"/>
        </w:rPr>
        <w:t>was</w:t>
      </w:r>
      <w:r w:rsidRPr="0018537E" w:rsidR="00F21D08">
        <w:rPr>
          <w:rFonts w:ascii="Tahoma" w:hAnsi="Tahoma" w:cs="Tahoma"/>
          <w:sz w:val="22"/>
          <w:szCs w:val="22"/>
        </w:rPr>
        <w:t xml:space="preserve"> reduced to</w:t>
      </w:r>
      <w:r w:rsidRPr="0018537E">
        <w:rPr>
          <w:rFonts w:ascii="Tahoma" w:hAnsi="Tahoma" w:cs="Tahoma"/>
          <w:sz w:val="22"/>
          <w:szCs w:val="22"/>
        </w:rPr>
        <w:t xml:space="preserve"> 490.  Of these, 318 observations contained usable data, resulting in a </w:t>
      </w:r>
      <w:r w:rsidRPr="00881CFE">
        <w:rPr>
          <w:rFonts w:ascii="Tahoma" w:hAnsi="Tahoma" w:cs="Tahoma"/>
          <w:sz w:val="22"/>
          <w:szCs w:val="22"/>
        </w:rPr>
        <w:t>52.13% response rate</w:t>
      </w:r>
      <w:r w:rsidRPr="00881CFE" w:rsidR="00F21D08">
        <w:rPr>
          <w:rFonts w:ascii="Tahoma" w:hAnsi="Tahoma" w:cs="Tahoma"/>
          <w:sz w:val="22"/>
          <w:szCs w:val="22"/>
        </w:rPr>
        <w:t xml:space="preserve"> for the households contacted</w:t>
      </w:r>
      <w:r w:rsidRPr="00881CFE">
        <w:rPr>
          <w:rFonts w:ascii="Tahoma" w:hAnsi="Tahoma" w:cs="Tahoma"/>
          <w:sz w:val="22"/>
          <w:szCs w:val="22"/>
        </w:rPr>
        <w:t>.</w:t>
      </w:r>
      <w:r>
        <w:rPr>
          <w:rFonts w:ascii="Tahoma" w:hAnsi="Tahoma" w:cs="Tahoma"/>
          <w:sz w:val="22"/>
          <w:szCs w:val="22"/>
        </w:rPr>
        <w:t xml:space="preserve">  </w:t>
      </w:r>
      <w:r w:rsidRPr="00D877BB">
        <w:rPr>
          <w:rFonts w:ascii="Tahoma" w:hAnsi="Tahoma" w:cs="Tahoma"/>
          <w:sz w:val="22"/>
          <w:szCs w:val="22"/>
        </w:rPr>
        <w:t xml:space="preserve">Because of the </w:t>
      </w:r>
      <w:r w:rsidR="000020F1">
        <w:rPr>
          <w:rFonts w:ascii="Tahoma" w:hAnsi="Tahoma" w:cs="Tahoma"/>
          <w:sz w:val="22"/>
          <w:szCs w:val="22"/>
        </w:rPr>
        <w:t xml:space="preserve">stratified </w:t>
      </w:r>
      <w:r w:rsidRPr="00D877BB">
        <w:rPr>
          <w:rFonts w:ascii="Tahoma" w:hAnsi="Tahoma" w:cs="Tahoma"/>
          <w:sz w:val="22"/>
          <w:szCs w:val="22"/>
        </w:rPr>
        <w:t xml:space="preserve">random sampling method used, we were restricted to </w:t>
      </w:r>
      <w:r w:rsidR="00DE6B98">
        <w:rPr>
          <w:rFonts w:ascii="Tahoma" w:hAnsi="Tahoma" w:cs="Tahoma"/>
          <w:sz w:val="22"/>
          <w:szCs w:val="22"/>
        </w:rPr>
        <w:t xml:space="preserve">episodic </w:t>
      </w:r>
      <w:r w:rsidRPr="00D877BB">
        <w:rPr>
          <w:rFonts w:ascii="Tahoma" w:hAnsi="Tahoma" w:cs="Tahoma"/>
          <w:sz w:val="22"/>
          <w:szCs w:val="22"/>
        </w:rPr>
        <w:t xml:space="preserve">sampling </w:t>
      </w:r>
      <w:r w:rsidR="00DE6B98">
        <w:rPr>
          <w:rFonts w:ascii="Tahoma" w:hAnsi="Tahoma" w:cs="Tahoma"/>
          <w:sz w:val="22"/>
          <w:szCs w:val="22"/>
        </w:rPr>
        <w:t xml:space="preserve">of </w:t>
      </w:r>
      <w:r w:rsidRPr="00D877BB">
        <w:rPr>
          <w:rFonts w:ascii="Tahoma" w:hAnsi="Tahoma" w:cs="Tahoma"/>
          <w:sz w:val="22"/>
          <w:szCs w:val="22"/>
        </w:rPr>
        <w:t>specific household</w:t>
      </w:r>
      <w:r w:rsidR="00DE6B98">
        <w:rPr>
          <w:rFonts w:ascii="Tahoma" w:hAnsi="Tahoma" w:cs="Tahoma"/>
          <w:sz w:val="22"/>
          <w:szCs w:val="22"/>
        </w:rPr>
        <w:t>s</w:t>
      </w:r>
      <w:r w:rsidRPr="00D877BB">
        <w:rPr>
          <w:rFonts w:ascii="Tahoma" w:hAnsi="Tahoma" w:cs="Tahoma"/>
          <w:sz w:val="22"/>
          <w:szCs w:val="22"/>
        </w:rPr>
        <w:t>.  The large number of unoccupied houses</w:t>
      </w:r>
      <w:proofErr w:type="gramStart"/>
      <w:r w:rsidRPr="00D877BB">
        <w:rPr>
          <w:rFonts w:ascii="Tahoma" w:hAnsi="Tahoma" w:cs="Tahoma"/>
          <w:sz w:val="22"/>
          <w:szCs w:val="22"/>
        </w:rPr>
        <w:t>, in particular, lowered</w:t>
      </w:r>
      <w:proofErr w:type="gramEnd"/>
      <w:r w:rsidRPr="00D877BB">
        <w:rPr>
          <w:rFonts w:ascii="Tahoma" w:hAnsi="Tahoma" w:cs="Tahoma"/>
          <w:sz w:val="22"/>
          <w:szCs w:val="22"/>
        </w:rPr>
        <w:t xml:space="preserve"> the potential response rate.  While </w:t>
      </w:r>
      <w:r w:rsidR="00DE6B98">
        <w:rPr>
          <w:rFonts w:ascii="Tahoma" w:hAnsi="Tahoma" w:cs="Tahoma"/>
          <w:sz w:val="22"/>
          <w:szCs w:val="22"/>
        </w:rPr>
        <w:t xml:space="preserve">this type of </w:t>
      </w:r>
      <w:r w:rsidRPr="00D877BB">
        <w:rPr>
          <w:rFonts w:ascii="Tahoma" w:hAnsi="Tahoma" w:cs="Tahoma"/>
          <w:sz w:val="22"/>
          <w:szCs w:val="22"/>
        </w:rPr>
        <w:t>random sampl</w:t>
      </w:r>
      <w:r w:rsidR="00DE6B98">
        <w:rPr>
          <w:rFonts w:ascii="Tahoma" w:hAnsi="Tahoma" w:cs="Tahoma"/>
          <w:sz w:val="22"/>
          <w:szCs w:val="22"/>
        </w:rPr>
        <w:t>ing</w:t>
      </w:r>
      <w:r w:rsidRPr="00D877BB">
        <w:rPr>
          <w:rFonts w:ascii="Tahoma" w:hAnsi="Tahoma" w:cs="Tahoma"/>
          <w:sz w:val="22"/>
          <w:szCs w:val="22"/>
        </w:rPr>
        <w:t xml:space="preserve"> guards against biased samples, actual conditions within the sampling universe made this data collection mode overly restrictive.  </w:t>
      </w:r>
    </w:p>
    <w:p w:rsidR="00FC7E10" w:rsidP="003667D9" w:rsidRDefault="00FC7E10" w14:paraId="5FF36992" w14:textId="27089F50">
      <w:pPr>
        <w:widowControl/>
        <w:rPr>
          <w:rFonts w:ascii="Tahoma" w:hAnsi="Tahoma" w:cs="Tahoma"/>
          <w:sz w:val="22"/>
          <w:szCs w:val="22"/>
        </w:rPr>
      </w:pPr>
    </w:p>
    <w:p w:rsidR="00DC5207" w:rsidP="00FC7E10" w:rsidRDefault="00DC5207" w14:paraId="0882D53D" w14:textId="77777777">
      <w:pPr>
        <w:widowControl/>
        <w:ind w:left="360"/>
        <w:rPr>
          <w:rFonts w:ascii="Tahoma" w:hAnsi="Tahoma" w:cs="Tahoma"/>
          <w:sz w:val="22"/>
          <w:szCs w:val="22"/>
        </w:rPr>
      </w:pPr>
    </w:p>
    <w:p w:rsidRPr="005D1D3D" w:rsidR="00FC7E10" w:rsidP="005D1D3D" w:rsidRDefault="00FC7E10" w14:paraId="7F72BEBF" w14:textId="3A8D7F55">
      <w:pPr>
        <w:pStyle w:val="ListParagraph"/>
        <w:widowControl/>
        <w:numPr>
          <w:ilvl w:val="1"/>
          <w:numId w:val="11"/>
        </w:numPr>
        <w:rPr>
          <w:rFonts w:ascii="Tahoma" w:hAnsi="Tahoma" w:cs="Tahoma"/>
          <w:b/>
        </w:rPr>
      </w:pPr>
      <w:r w:rsidRPr="005D1D3D">
        <w:rPr>
          <w:rFonts w:ascii="Tahoma" w:hAnsi="Tahoma" w:cs="Tahoma"/>
          <w:b/>
        </w:rPr>
        <w:t>Describe the procedures for the collection of information including:</w:t>
      </w:r>
    </w:p>
    <w:p w:rsidRPr="005D1D3D" w:rsidR="00FC7E10" w:rsidP="00FC7E10" w:rsidRDefault="00FC7E10" w14:paraId="700C9DB8" w14:textId="77777777">
      <w:pPr>
        <w:widowControl/>
        <w:ind w:left="360"/>
        <w:rPr>
          <w:rFonts w:ascii="Tahoma" w:hAnsi="Tahoma" w:cs="Tahoma"/>
          <w:b/>
        </w:rPr>
      </w:pPr>
    </w:p>
    <w:p w:rsidRPr="005D1D3D" w:rsidR="00474560" w:rsidP="00FC7E10" w:rsidRDefault="00FC7E10" w14:paraId="0493E8B9" w14:textId="5C3C2D23">
      <w:pPr>
        <w:widowControl/>
        <w:ind w:left="360"/>
        <w:rPr>
          <w:rFonts w:ascii="Tahoma" w:hAnsi="Tahoma" w:cs="Tahoma"/>
          <w:b/>
        </w:rPr>
      </w:pPr>
      <w:r w:rsidRPr="005D1D3D">
        <w:rPr>
          <w:rFonts w:ascii="Tahoma" w:hAnsi="Tahoma" w:cs="Tahoma"/>
          <w:b/>
        </w:rPr>
        <w:t>Statistical methodology for stratification and sample selection</w:t>
      </w:r>
    </w:p>
    <w:p w:rsidR="00FC7E10" w:rsidP="00FB2F7D" w:rsidRDefault="001606AC" w14:paraId="788B9873" w14:textId="77777777">
      <w:pPr>
        <w:ind w:left="360"/>
        <w:rPr>
          <w:rFonts w:ascii="Tahoma" w:hAnsi="Tahoma" w:cs="Tahoma"/>
          <w:sz w:val="22"/>
          <w:szCs w:val="22"/>
        </w:rPr>
      </w:pPr>
      <w:r>
        <w:rPr>
          <w:rFonts w:ascii="Tahoma" w:hAnsi="Tahoma" w:cs="Tahoma"/>
          <w:sz w:val="22"/>
          <w:szCs w:val="22"/>
        </w:rPr>
        <w:tab/>
      </w:r>
    </w:p>
    <w:p w:rsidRPr="00743F3A" w:rsidR="00743F3A" w:rsidP="00743F3A" w:rsidRDefault="00D877BB" w14:paraId="5D2A05B0" w14:textId="161E7BAD">
      <w:pPr>
        <w:rPr>
          <w:rFonts w:ascii="Tahoma" w:hAnsi="Tahoma" w:cs="Tahoma"/>
          <w:sz w:val="22"/>
          <w:szCs w:val="22"/>
        </w:rPr>
      </w:pPr>
      <w:r>
        <w:rPr>
          <w:rFonts w:ascii="Tahoma" w:hAnsi="Tahoma" w:cs="Tahoma"/>
          <w:sz w:val="22"/>
          <w:szCs w:val="22"/>
        </w:rPr>
        <w:t>This information collecti</w:t>
      </w:r>
      <w:r w:rsidR="007E6DAD">
        <w:rPr>
          <w:rFonts w:ascii="Tahoma" w:hAnsi="Tahoma" w:cs="Tahoma"/>
          <w:sz w:val="22"/>
          <w:szCs w:val="22"/>
        </w:rPr>
        <w:t>on</w:t>
      </w:r>
      <w:r>
        <w:rPr>
          <w:rFonts w:ascii="Tahoma" w:hAnsi="Tahoma" w:cs="Tahoma"/>
          <w:sz w:val="22"/>
          <w:szCs w:val="22"/>
        </w:rPr>
        <w:t xml:space="preserve"> will employ </w:t>
      </w:r>
      <w:r w:rsidRPr="00D877BB">
        <w:rPr>
          <w:rFonts w:ascii="Tahoma" w:hAnsi="Tahoma" w:cs="Tahoma"/>
          <w:sz w:val="22"/>
          <w:szCs w:val="22"/>
        </w:rPr>
        <w:t>proportionate</w:t>
      </w:r>
      <w:r>
        <w:rPr>
          <w:rFonts w:ascii="Tahoma" w:hAnsi="Tahoma" w:cs="Tahoma"/>
          <w:sz w:val="22"/>
          <w:szCs w:val="22"/>
        </w:rPr>
        <w:t>,</w:t>
      </w:r>
      <w:r w:rsidRPr="00D877BB">
        <w:rPr>
          <w:rFonts w:ascii="Tahoma" w:hAnsi="Tahoma" w:cs="Tahoma"/>
          <w:sz w:val="22"/>
          <w:szCs w:val="22"/>
        </w:rPr>
        <w:t xml:space="preserve"> census</w:t>
      </w:r>
      <w:r w:rsidR="00743F3A">
        <w:rPr>
          <w:rFonts w:ascii="Tahoma" w:hAnsi="Tahoma" w:cs="Tahoma"/>
          <w:sz w:val="22"/>
          <w:szCs w:val="22"/>
        </w:rPr>
        <w:t xml:space="preserve"> </w:t>
      </w:r>
      <w:r w:rsidRPr="00D877BB">
        <w:rPr>
          <w:rFonts w:ascii="Tahoma" w:hAnsi="Tahoma" w:cs="Tahoma"/>
          <w:sz w:val="22"/>
          <w:szCs w:val="22"/>
        </w:rPr>
        <w:t>guided (PCG) systematic</w:t>
      </w:r>
      <w:r w:rsidR="007E6DAD">
        <w:rPr>
          <w:rFonts w:ascii="Tahoma" w:hAnsi="Tahoma" w:cs="Tahoma"/>
          <w:sz w:val="22"/>
          <w:szCs w:val="22"/>
        </w:rPr>
        <w:t xml:space="preserve"> random</w:t>
      </w:r>
      <w:r w:rsidRPr="00D877BB">
        <w:rPr>
          <w:rFonts w:ascii="Tahoma" w:hAnsi="Tahoma" w:cs="Tahoma"/>
          <w:sz w:val="22"/>
          <w:szCs w:val="22"/>
        </w:rPr>
        <w:t xml:space="preserve"> sampling</w:t>
      </w:r>
      <w:r w:rsidR="005D586D">
        <w:rPr>
          <w:rFonts w:ascii="Tahoma" w:hAnsi="Tahoma" w:cs="Tahoma"/>
          <w:sz w:val="22"/>
          <w:szCs w:val="22"/>
        </w:rPr>
        <w:t>, a technique commonly used in attitudinal research</w:t>
      </w:r>
      <w:r>
        <w:rPr>
          <w:rFonts w:ascii="Tahoma" w:hAnsi="Tahoma" w:cs="Tahoma"/>
          <w:sz w:val="22"/>
          <w:szCs w:val="22"/>
        </w:rPr>
        <w:t xml:space="preserve"> (</w:t>
      </w:r>
      <w:r w:rsidR="005D586D">
        <w:rPr>
          <w:rFonts w:ascii="Tahoma" w:hAnsi="Tahoma" w:cs="Tahoma"/>
          <w:sz w:val="22"/>
          <w:szCs w:val="22"/>
        </w:rPr>
        <w:t xml:space="preserve">Perdue et al., 1987; </w:t>
      </w:r>
      <w:proofErr w:type="spellStart"/>
      <w:r w:rsidR="007E6DAD">
        <w:rPr>
          <w:rFonts w:ascii="Tahoma" w:hAnsi="Tahoma" w:cs="Tahoma"/>
          <w:sz w:val="22"/>
          <w:szCs w:val="22"/>
        </w:rPr>
        <w:t>Andereck</w:t>
      </w:r>
      <w:proofErr w:type="spellEnd"/>
      <w:r w:rsidR="007E6DAD">
        <w:rPr>
          <w:rFonts w:ascii="Tahoma" w:hAnsi="Tahoma" w:cs="Tahoma"/>
          <w:sz w:val="22"/>
          <w:szCs w:val="22"/>
        </w:rPr>
        <w:t xml:space="preserve"> and Vogt 2000; </w:t>
      </w:r>
      <w:proofErr w:type="spellStart"/>
      <w:r w:rsidR="002022C7">
        <w:rPr>
          <w:rFonts w:ascii="Tahoma" w:hAnsi="Tahoma" w:cs="Tahoma"/>
          <w:sz w:val="22"/>
          <w:szCs w:val="22"/>
        </w:rPr>
        <w:t>Boley</w:t>
      </w:r>
      <w:proofErr w:type="spellEnd"/>
      <w:r w:rsidR="002022C7">
        <w:rPr>
          <w:rFonts w:ascii="Tahoma" w:hAnsi="Tahoma" w:cs="Tahoma"/>
          <w:sz w:val="22"/>
          <w:szCs w:val="22"/>
        </w:rPr>
        <w:t xml:space="preserve"> and McGhee 2014</w:t>
      </w:r>
      <w:r w:rsidR="005D586D">
        <w:rPr>
          <w:rFonts w:ascii="Tahoma" w:hAnsi="Tahoma" w:cs="Tahoma"/>
          <w:sz w:val="22"/>
          <w:szCs w:val="22"/>
        </w:rPr>
        <w:t>; Weber et al., 2017</w:t>
      </w:r>
      <w:r>
        <w:rPr>
          <w:rFonts w:ascii="Tahoma" w:hAnsi="Tahoma" w:cs="Tahoma"/>
          <w:sz w:val="22"/>
          <w:szCs w:val="22"/>
        </w:rPr>
        <w:t>)</w:t>
      </w:r>
      <w:r w:rsidR="00FB2F7D">
        <w:rPr>
          <w:rFonts w:ascii="Tahoma" w:hAnsi="Tahoma" w:cs="Tahoma"/>
          <w:sz w:val="22"/>
          <w:szCs w:val="22"/>
        </w:rPr>
        <w:t xml:space="preserve">.  </w:t>
      </w:r>
      <w:r w:rsidR="00DE6B98">
        <w:rPr>
          <w:rFonts w:ascii="Tahoma" w:hAnsi="Tahoma" w:cs="Tahoma"/>
          <w:sz w:val="22"/>
          <w:szCs w:val="22"/>
        </w:rPr>
        <w:t>P</w:t>
      </w:r>
      <w:r w:rsidRPr="00FB2F7D" w:rsidR="00FB2F7D">
        <w:rPr>
          <w:rFonts w:ascii="Tahoma" w:hAnsi="Tahoma" w:cs="Tahoma"/>
          <w:sz w:val="22"/>
          <w:szCs w:val="22"/>
        </w:rPr>
        <w:t>CG uses the U.S. Census Bureau’s tracks and block groups to develop a stratified sampling</w:t>
      </w:r>
      <w:r w:rsidR="00DE6B98">
        <w:rPr>
          <w:rFonts w:ascii="Tahoma" w:hAnsi="Tahoma" w:cs="Tahoma"/>
          <w:sz w:val="22"/>
          <w:szCs w:val="22"/>
        </w:rPr>
        <w:t xml:space="preserve"> </w:t>
      </w:r>
      <w:r w:rsidRPr="00FB2F7D" w:rsidR="00FB2F7D">
        <w:rPr>
          <w:rFonts w:ascii="Tahoma" w:hAnsi="Tahoma" w:cs="Tahoma"/>
          <w:sz w:val="22"/>
          <w:szCs w:val="22"/>
        </w:rPr>
        <w:t xml:space="preserve">framework for neighborhoods </w:t>
      </w:r>
      <w:r w:rsidRPr="00FB2F7D" w:rsidR="00FB2F7D">
        <w:rPr>
          <w:rFonts w:ascii="Tahoma" w:hAnsi="Tahoma" w:cs="Tahoma"/>
          <w:sz w:val="22"/>
          <w:szCs w:val="22"/>
        </w:rPr>
        <w:lastRenderedPageBreak/>
        <w:t xml:space="preserve">using the number of </w:t>
      </w:r>
      <w:r w:rsidR="007141C0">
        <w:rPr>
          <w:rFonts w:ascii="Tahoma" w:hAnsi="Tahoma" w:cs="Tahoma"/>
          <w:sz w:val="22"/>
          <w:szCs w:val="22"/>
        </w:rPr>
        <w:t xml:space="preserve">occupied </w:t>
      </w:r>
      <w:r w:rsidRPr="00FB2F7D" w:rsidR="00FB2F7D">
        <w:rPr>
          <w:rFonts w:ascii="Tahoma" w:hAnsi="Tahoma" w:cs="Tahoma"/>
          <w:sz w:val="22"/>
          <w:szCs w:val="22"/>
        </w:rPr>
        <w:t>hou</w:t>
      </w:r>
      <w:r w:rsidR="00FB2F7D">
        <w:rPr>
          <w:rFonts w:ascii="Tahoma" w:hAnsi="Tahoma" w:cs="Tahoma"/>
          <w:sz w:val="22"/>
          <w:szCs w:val="22"/>
        </w:rPr>
        <w:t xml:space="preserve">sing units in each census block.  </w:t>
      </w:r>
      <w:r w:rsidR="00546B21">
        <w:rPr>
          <w:rFonts w:ascii="Tahoma" w:hAnsi="Tahoma" w:cs="Tahoma"/>
          <w:sz w:val="22"/>
          <w:szCs w:val="22"/>
        </w:rPr>
        <w:t xml:space="preserve">The sample </w:t>
      </w:r>
      <w:r w:rsidR="00FB2F7D">
        <w:rPr>
          <w:rFonts w:ascii="Tahoma" w:hAnsi="Tahoma" w:cs="Tahoma"/>
          <w:sz w:val="22"/>
          <w:szCs w:val="22"/>
        </w:rPr>
        <w:t xml:space="preserve">is stratified </w:t>
      </w:r>
      <w:r w:rsidR="00546B21">
        <w:rPr>
          <w:rFonts w:ascii="Tahoma" w:hAnsi="Tahoma" w:cs="Tahoma"/>
          <w:sz w:val="22"/>
          <w:szCs w:val="22"/>
        </w:rPr>
        <w:t xml:space="preserve">by the proportion of households </w:t>
      </w:r>
      <w:proofErr w:type="gramStart"/>
      <w:r w:rsidR="00546B21">
        <w:rPr>
          <w:rFonts w:ascii="Tahoma" w:hAnsi="Tahoma" w:cs="Tahoma"/>
          <w:sz w:val="22"/>
          <w:szCs w:val="22"/>
        </w:rPr>
        <w:t>in a given</w:t>
      </w:r>
      <w:proofErr w:type="gramEnd"/>
      <w:r w:rsidR="00546B21">
        <w:rPr>
          <w:rFonts w:ascii="Tahoma" w:hAnsi="Tahoma" w:cs="Tahoma"/>
          <w:sz w:val="22"/>
          <w:szCs w:val="22"/>
        </w:rPr>
        <w:t xml:space="preserve"> census tract and block group.  </w:t>
      </w:r>
      <w:r w:rsidR="00FB2F7D">
        <w:rPr>
          <w:rFonts w:ascii="Tahoma" w:hAnsi="Tahoma" w:cs="Tahoma"/>
          <w:sz w:val="22"/>
          <w:szCs w:val="22"/>
        </w:rPr>
        <w:t>The method begins with an identification of census tracts within the area of interest</w:t>
      </w:r>
      <w:r w:rsidR="007141C0">
        <w:rPr>
          <w:rFonts w:ascii="Tahoma" w:hAnsi="Tahoma" w:cs="Tahoma"/>
          <w:sz w:val="22"/>
          <w:szCs w:val="22"/>
        </w:rPr>
        <w:t xml:space="preserve">.  </w:t>
      </w:r>
      <w:r w:rsidR="00F21D08">
        <w:rPr>
          <w:rFonts w:ascii="Tahoma" w:hAnsi="Tahoma" w:cs="Tahoma"/>
          <w:sz w:val="22"/>
          <w:szCs w:val="22"/>
        </w:rPr>
        <w:t>The area</w:t>
      </w:r>
      <w:r w:rsidR="003A1570">
        <w:rPr>
          <w:rFonts w:ascii="Tahoma" w:hAnsi="Tahoma" w:cs="Tahoma"/>
          <w:sz w:val="22"/>
          <w:szCs w:val="22"/>
        </w:rPr>
        <w:t>s</w:t>
      </w:r>
      <w:r w:rsidR="00F21D08">
        <w:rPr>
          <w:rFonts w:ascii="Tahoma" w:hAnsi="Tahoma" w:cs="Tahoma"/>
          <w:sz w:val="22"/>
          <w:szCs w:val="22"/>
        </w:rPr>
        <w:t xml:space="preserve"> of interest in our case consists of census tracts proximal to forest patches.  We have so far identified four forest patches in southeast Atlanta.  </w:t>
      </w:r>
      <w:r w:rsidR="003A1570">
        <w:rPr>
          <w:rFonts w:ascii="Tahoma" w:hAnsi="Tahoma" w:cs="Tahoma"/>
          <w:sz w:val="22"/>
          <w:szCs w:val="22"/>
        </w:rPr>
        <w:t xml:space="preserve">These are the sites of four, former public housing projects that now contain early seral forest succession—Jonesboro North, Jonesboro South, Leila Valley, and Thomasville Heights.  </w:t>
      </w:r>
      <w:r w:rsidR="00DA698C">
        <w:rPr>
          <w:rFonts w:ascii="Tahoma" w:hAnsi="Tahoma" w:cs="Tahoma"/>
          <w:sz w:val="22"/>
          <w:szCs w:val="22"/>
        </w:rPr>
        <w:t>For each forest patch, w</w:t>
      </w:r>
      <w:r w:rsidR="007141C0">
        <w:rPr>
          <w:rFonts w:ascii="Tahoma" w:hAnsi="Tahoma" w:cs="Tahoma"/>
          <w:sz w:val="22"/>
          <w:szCs w:val="22"/>
        </w:rPr>
        <w:t>e will</w:t>
      </w:r>
      <w:r w:rsidR="00DA698C">
        <w:rPr>
          <w:rFonts w:ascii="Tahoma" w:hAnsi="Tahoma" w:cs="Tahoma"/>
          <w:sz w:val="22"/>
          <w:szCs w:val="22"/>
        </w:rPr>
        <w:t xml:space="preserve"> first identify relevant census tracts proximal to the patch (the study area).  We will then</w:t>
      </w:r>
      <w:r w:rsidR="007141C0">
        <w:rPr>
          <w:rFonts w:ascii="Tahoma" w:hAnsi="Tahoma" w:cs="Tahoma"/>
          <w:sz w:val="22"/>
          <w:szCs w:val="22"/>
        </w:rPr>
        <w:t xml:space="preserve"> </w:t>
      </w:r>
      <w:r w:rsidR="00FB2F7D">
        <w:rPr>
          <w:rFonts w:ascii="Tahoma" w:hAnsi="Tahoma" w:cs="Tahoma"/>
          <w:sz w:val="22"/>
          <w:szCs w:val="22"/>
        </w:rPr>
        <w:t xml:space="preserve">calculate the </w:t>
      </w:r>
      <w:r w:rsidR="00DA698C">
        <w:rPr>
          <w:rFonts w:ascii="Tahoma" w:hAnsi="Tahoma" w:cs="Tahoma"/>
          <w:sz w:val="22"/>
          <w:szCs w:val="22"/>
        </w:rPr>
        <w:t xml:space="preserve">number </w:t>
      </w:r>
      <w:r w:rsidR="00FB2F7D">
        <w:rPr>
          <w:rFonts w:ascii="Tahoma" w:hAnsi="Tahoma" w:cs="Tahoma"/>
          <w:sz w:val="22"/>
          <w:szCs w:val="22"/>
        </w:rPr>
        <w:t xml:space="preserve">of occupied housing units </w:t>
      </w:r>
      <w:r w:rsidR="003E2A15">
        <w:rPr>
          <w:rFonts w:ascii="Tahoma" w:hAnsi="Tahoma" w:cs="Tahoma"/>
          <w:sz w:val="22"/>
          <w:szCs w:val="22"/>
        </w:rPr>
        <w:t xml:space="preserve">for each block group </w:t>
      </w:r>
      <w:r w:rsidR="00DA698C">
        <w:rPr>
          <w:rFonts w:ascii="Tahoma" w:hAnsi="Tahoma" w:cs="Tahoma"/>
          <w:sz w:val="22"/>
          <w:szCs w:val="22"/>
        </w:rPr>
        <w:t>within these</w:t>
      </w:r>
      <w:r w:rsidR="00182791">
        <w:rPr>
          <w:rFonts w:ascii="Tahoma" w:hAnsi="Tahoma" w:cs="Tahoma"/>
          <w:sz w:val="22"/>
          <w:szCs w:val="22"/>
        </w:rPr>
        <w:t xml:space="preserve"> </w:t>
      </w:r>
      <w:r w:rsidR="00FB2F7D">
        <w:rPr>
          <w:rFonts w:ascii="Tahoma" w:hAnsi="Tahoma" w:cs="Tahoma"/>
          <w:sz w:val="22"/>
          <w:szCs w:val="22"/>
        </w:rPr>
        <w:t>census tract</w:t>
      </w:r>
      <w:r w:rsidR="003E2A15">
        <w:rPr>
          <w:rFonts w:ascii="Tahoma" w:hAnsi="Tahoma" w:cs="Tahoma"/>
          <w:sz w:val="22"/>
          <w:szCs w:val="22"/>
        </w:rPr>
        <w:t>s</w:t>
      </w:r>
      <w:r w:rsidR="00FB2F7D">
        <w:rPr>
          <w:rFonts w:ascii="Tahoma" w:hAnsi="Tahoma" w:cs="Tahoma"/>
          <w:sz w:val="22"/>
          <w:szCs w:val="22"/>
        </w:rPr>
        <w:t xml:space="preserve">, relative to the total number of occupied units in the </w:t>
      </w:r>
      <w:r w:rsidR="00DA698C">
        <w:rPr>
          <w:rFonts w:ascii="Tahoma" w:hAnsi="Tahoma" w:cs="Tahoma"/>
          <w:sz w:val="22"/>
          <w:szCs w:val="22"/>
        </w:rPr>
        <w:t>study area</w:t>
      </w:r>
      <w:r w:rsidR="00FB2F7D">
        <w:rPr>
          <w:rFonts w:ascii="Tahoma" w:hAnsi="Tahoma" w:cs="Tahoma"/>
          <w:sz w:val="22"/>
          <w:szCs w:val="22"/>
        </w:rPr>
        <w:t xml:space="preserve">.  </w:t>
      </w:r>
      <w:r w:rsidR="00546B21">
        <w:rPr>
          <w:rFonts w:ascii="Tahoma" w:hAnsi="Tahoma" w:cs="Tahoma"/>
          <w:sz w:val="22"/>
          <w:szCs w:val="22"/>
        </w:rPr>
        <w:t>The</w:t>
      </w:r>
      <w:r w:rsidR="00DA698C">
        <w:rPr>
          <w:rFonts w:ascii="Tahoma" w:hAnsi="Tahoma" w:cs="Tahoma"/>
          <w:sz w:val="22"/>
          <w:szCs w:val="22"/>
        </w:rPr>
        <w:t xml:space="preserve"> resulting</w:t>
      </w:r>
      <w:r w:rsidR="00546B21">
        <w:rPr>
          <w:rFonts w:ascii="Tahoma" w:hAnsi="Tahoma" w:cs="Tahoma"/>
          <w:sz w:val="22"/>
          <w:szCs w:val="22"/>
        </w:rPr>
        <w:t xml:space="preserve"> proportions allow us to determine how many questionnaires to </w:t>
      </w:r>
      <w:r w:rsidR="00DA698C">
        <w:rPr>
          <w:rFonts w:ascii="Tahoma" w:hAnsi="Tahoma" w:cs="Tahoma"/>
          <w:sz w:val="22"/>
          <w:szCs w:val="22"/>
        </w:rPr>
        <w:t xml:space="preserve">administer </w:t>
      </w:r>
      <w:r w:rsidR="00546B21">
        <w:rPr>
          <w:rFonts w:ascii="Tahoma" w:hAnsi="Tahoma" w:cs="Tahoma"/>
          <w:sz w:val="22"/>
          <w:szCs w:val="22"/>
        </w:rPr>
        <w:t>in each block group</w:t>
      </w:r>
      <w:r w:rsidR="00DA698C">
        <w:rPr>
          <w:rFonts w:ascii="Tahoma" w:hAnsi="Tahoma" w:cs="Tahoma"/>
          <w:sz w:val="22"/>
          <w:szCs w:val="22"/>
        </w:rPr>
        <w:t xml:space="preserve"> within the study area</w:t>
      </w:r>
      <w:r w:rsidR="00546B21">
        <w:rPr>
          <w:rFonts w:ascii="Tahoma" w:hAnsi="Tahoma" w:cs="Tahoma"/>
          <w:sz w:val="22"/>
          <w:szCs w:val="22"/>
        </w:rPr>
        <w:t xml:space="preserve">. </w:t>
      </w:r>
      <w:r w:rsidR="005921EB">
        <w:rPr>
          <w:rFonts w:ascii="Tahoma" w:hAnsi="Tahoma" w:cs="Tahoma"/>
          <w:sz w:val="22"/>
          <w:szCs w:val="22"/>
        </w:rPr>
        <w:t xml:space="preserve"> Our aim is to collect responses proportional to</w:t>
      </w:r>
      <w:r w:rsidR="004E00F3">
        <w:rPr>
          <w:rFonts w:ascii="Tahoma" w:hAnsi="Tahoma" w:cs="Tahoma"/>
          <w:sz w:val="22"/>
          <w:szCs w:val="22"/>
        </w:rPr>
        <w:t xml:space="preserve"> the occupied housing distribution in each study area.</w:t>
      </w:r>
      <w:r w:rsidR="00546B21">
        <w:rPr>
          <w:rFonts w:ascii="Tahoma" w:hAnsi="Tahoma" w:cs="Tahoma"/>
          <w:sz w:val="22"/>
          <w:szCs w:val="22"/>
        </w:rPr>
        <w:t xml:space="preserve"> </w:t>
      </w:r>
      <w:r w:rsidR="004E00F3">
        <w:rPr>
          <w:rFonts w:ascii="Tahoma" w:hAnsi="Tahoma" w:cs="Tahoma"/>
          <w:sz w:val="22"/>
          <w:szCs w:val="22"/>
        </w:rPr>
        <w:t xml:space="preserve"> </w:t>
      </w:r>
      <w:r w:rsidR="007141C0">
        <w:rPr>
          <w:rFonts w:ascii="Tahoma" w:hAnsi="Tahoma" w:cs="Tahoma"/>
          <w:sz w:val="22"/>
          <w:szCs w:val="22"/>
        </w:rPr>
        <w:t xml:space="preserve">We anticipate distributing </w:t>
      </w:r>
      <w:r w:rsidR="00794968">
        <w:rPr>
          <w:rFonts w:ascii="Tahoma" w:hAnsi="Tahoma" w:cs="Tahoma"/>
          <w:sz w:val="22"/>
          <w:szCs w:val="22"/>
        </w:rPr>
        <w:t xml:space="preserve">950 questionnaires, </w:t>
      </w:r>
      <w:r w:rsidR="00743F3A">
        <w:rPr>
          <w:rFonts w:ascii="Tahoma" w:hAnsi="Tahoma" w:cs="Tahoma"/>
          <w:sz w:val="22"/>
          <w:szCs w:val="22"/>
        </w:rPr>
        <w:t xml:space="preserve">once in </w:t>
      </w:r>
      <w:r w:rsidR="004658E6">
        <w:rPr>
          <w:rFonts w:ascii="Tahoma" w:hAnsi="Tahoma" w:cs="Tahoma"/>
          <w:sz w:val="22"/>
          <w:szCs w:val="22"/>
        </w:rPr>
        <w:t>spring/summer</w:t>
      </w:r>
      <w:r w:rsidR="0026387C">
        <w:rPr>
          <w:rFonts w:ascii="Tahoma" w:hAnsi="Tahoma" w:cs="Tahoma"/>
          <w:sz w:val="22"/>
          <w:szCs w:val="22"/>
        </w:rPr>
        <w:t xml:space="preserve">/fall </w:t>
      </w:r>
      <w:r w:rsidR="00743F3A">
        <w:rPr>
          <w:rFonts w:ascii="Tahoma" w:hAnsi="Tahoma" w:cs="Tahoma"/>
          <w:sz w:val="22"/>
          <w:szCs w:val="22"/>
        </w:rPr>
        <w:t xml:space="preserve">2022 </w:t>
      </w:r>
      <w:r w:rsidR="0026387C">
        <w:rPr>
          <w:rFonts w:ascii="Tahoma" w:hAnsi="Tahoma" w:cs="Tahoma"/>
          <w:sz w:val="22"/>
          <w:szCs w:val="22"/>
        </w:rPr>
        <w:t>(depending on when approval is obtained)</w:t>
      </w:r>
      <w:r w:rsidR="00794968">
        <w:rPr>
          <w:rFonts w:ascii="Tahoma" w:hAnsi="Tahoma" w:cs="Tahoma"/>
          <w:sz w:val="22"/>
          <w:szCs w:val="22"/>
        </w:rPr>
        <w:t xml:space="preserve">.  This assumes </w:t>
      </w:r>
      <w:r w:rsidR="007141C0">
        <w:rPr>
          <w:rFonts w:ascii="Tahoma" w:hAnsi="Tahoma" w:cs="Tahoma"/>
          <w:sz w:val="22"/>
          <w:szCs w:val="22"/>
        </w:rPr>
        <w:t xml:space="preserve">a response rate of </w:t>
      </w:r>
      <w:r w:rsidR="000D55B2">
        <w:rPr>
          <w:rFonts w:ascii="Tahoma" w:hAnsi="Tahoma" w:cs="Tahoma"/>
          <w:sz w:val="22"/>
          <w:szCs w:val="22"/>
        </w:rPr>
        <w:t xml:space="preserve">roughly </w:t>
      </w:r>
      <w:r w:rsidR="00794968">
        <w:rPr>
          <w:rFonts w:ascii="Tahoma" w:hAnsi="Tahoma" w:cs="Tahoma"/>
          <w:sz w:val="22"/>
          <w:szCs w:val="22"/>
        </w:rPr>
        <w:t>5</w:t>
      </w:r>
      <w:r w:rsidR="000D55B2">
        <w:rPr>
          <w:rFonts w:ascii="Tahoma" w:hAnsi="Tahoma" w:cs="Tahoma"/>
          <w:sz w:val="22"/>
          <w:szCs w:val="22"/>
        </w:rPr>
        <w:t>3</w:t>
      </w:r>
      <w:r w:rsidR="00794968">
        <w:rPr>
          <w:rFonts w:ascii="Tahoma" w:hAnsi="Tahoma" w:cs="Tahoma"/>
          <w:sz w:val="22"/>
          <w:szCs w:val="22"/>
        </w:rPr>
        <w:t xml:space="preserve"> percent, based on our recent, prior experience with this survey in 2015-2016 in the City of Atlanta.</w:t>
      </w:r>
      <w:r w:rsidR="000C328B">
        <w:rPr>
          <w:rFonts w:ascii="Tahoma" w:hAnsi="Tahoma" w:cs="Tahoma"/>
          <w:sz w:val="22"/>
          <w:szCs w:val="22"/>
        </w:rPr>
        <w:t xml:space="preserve">  </w:t>
      </w:r>
      <w:r w:rsidRPr="00743F3A" w:rsidR="00743F3A">
        <w:rPr>
          <w:rFonts w:ascii="Tahoma" w:hAnsi="Tahoma" w:cs="Tahoma"/>
          <w:sz w:val="22"/>
          <w:szCs w:val="22"/>
        </w:rPr>
        <w:t xml:space="preserve">See published manuscript: Johnson Gaither, C., E. </w:t>
      </w:r>
      <w:proofErr w:type="spellStart"/>
      <w:r w:rsidRPr="00743F3A" w:rsidR="00743F3A">
        <w:rPr>
          <w:rFonts w:ascii="Tahoma" w:hAnsi="Tahoma" w:cs="Tahoma"/>
          <w:sz w:val="22"/>
          <w:szCs w:val="22"/>
        </w:rPr>
        <w:t>Kuehler</w:t>
      </w:r>
      <w:proofErr w:type="spellEnd"/>
      <w:r w:rsidRPr="00743F3A" w:rsidR="00743F3A">
        <w:rPr>
          <w:rFonts w:ascii="Tahoma" w:hAnsi="Tahoma" w:cs="Tahoma"/>
          <w:sz w:val="22"/>
          <w:szCs w:val="22"/>
        </w:rPr>
        <w:t xml:space="preserve">, S.J. </w:t>
      </w:r>
      <w:proofErr w:type="spellStart"/>
      <w:r w:rsidRPr="00743F3A" w:rsidR="00743F3A">
        <w:rPr>
          <w:rFonts w:ascii="Tahoma" w:hAnsi="Tahoma" w:cs="Tahoma"/>
          <w:sz w:val="22"/>
          <w:szCs w:val="22"/>
        </w:rPr>
        <w:t>Zarnoch</w:t>
      </w:r>
      <w:proofErr w:type="spellEnd"/>
      <w:r w:rsidRPr="00743F3A" w:rsidR="00743F3A">
        <w:rPr>
          <w:rFonts w:ascii="Tahoma" w:hAnsi="Tahoma" w:cs="Tahoma"/>
          <w:sz w:val="22"/>
          <w:szCs w:val="22"/>
        </w:rPr>
        <w:t xml:space="preserve">, E. Aka, W.C. Zipperer, B. Barger. 2019. “Trees and trash”: Examining the Link between Urban Forest Engagement and Blight in Atlanta, GA. </w:t>
      </w:r>
      <w:r w:rsidRPr="00743F3A" w:rsidR="00743F3A">
        <w:rPr>
          <w:rFonts w:ascii="Tahoma" w:hAnsi="Tahoma" w:cs="Tahoma"/>
          <w:i/>
          <w:iCs/>
          <w:sz w:val="22"/>
          <w:szCs w:val="22"/>
        </w:rPr>
        <w:t>Human Ecology Review</w:t>
      </w:r>
      <w:r w:rsidRPr="00743F3A" w:rsidR="00743F3A">
        <w:rPr>
          <w:rFonts w:ascii="Tahoma" w:hAnsi="Tahoma" w:cs="Tahoma"/>
          <w:sz w:val="22"/>
          <w:szCs w:val="22"/>
        </w:rPr>
        <w:t>, 25(2):91-115.</w:t>
      </w:r>
      <w:r w:rsidR="0058776C">
        <w:rPr>
          <w:rFonts w:ascii="Tahoma" w:hAnsi="Tahoma" w:cs="Tahoma"/>
          <w:sz w:val="22"/>
          <w:szCs w:val="22"/>
        </w:rPr>
        <w:t xml:space="preserve">  Additional forest patches may be identified across the city.</w:t>
      </w:r>
    </w:p>
    <w:p w:rsidR="00FC7E10" w:rsidP="005D1D3D" w:rsidRDefault="00FB2F7D" w14:paraId="529EE195" w14:textId="77777777">
      <w:pPr>
        <w:widowControl/>
        <w:ind w:left="360"/>
        <w:rPr>
          <w:rFonts w:ascii="Tahoma" w:hAnsi="Tahoma" w:cs="Tahoma"/>
          <w:sz w:val="22"/>
          <w:szCs w:val="22"/>
        </w:rPr>
      </w:pPr>
      <w:r w:rsidRPr="00FB2F7D">
        <w:rPr>
          <w:rFonts w:ascii="Tahoma" w:hAnsi="Tahoma" w:cs="Tahoma"/>
          <w:sz w:val="22"/>
          <w:szCs w:val="22"/>
        </w:rPr>
        <w:tab/>
      </w:r>
    </w:p>
    <w:p w:rsidR="00FB2F7D" w:rsidP="003667D9" w:rsidRDefault="00FB2F7D" w14:paraId="71DED2C9" w14:textId="05A601CB">
      <w:pPr>
        <w:widowControl/>
        <w:rPr>
          <w:rFonts w:ascii="Tahoma" w:hAnsi="Tahoma" w:cs="Tahoma"/>
          <w:sz w:val="22"/>
          <w:szCs w:val="22"/>
        </w:rPr>
      </w:pPr>
      <w:r w:rsidRPr="00FB2F7D">
        <w:rPr>
          <w:rFonts w:ascii="Tahoma" w:hAnsi="Tahoma" w:cs="Tahoma"/>
          <w:sz w:val="22"/>
          <w:szCs w:val="22"/>
        </w:rPr>
        <w:t xml:space="preserve">Survey administrators will commence data collection at </w:t>
      </w:r>
      <w:r w:rsidR="0075087A">
        <w:rPr>
          <w:rFonts w:ascii="Tahoma" w:hAnsi="Tahoma" w:cs="Tahoma"/>
          <w:sz w:val="22"/>
          <w:szCs w:val="22"/>
        </w:rPr>
        <w:t>a randomly selected intersection of</w:t>
      </w:r>
      <w:r w:rsidRPr="00FB2F7D">
        <w:rPr>
          <w:rFonts w:ascii="Tahoma" w:hAnsi="Tahoma" w:cs="Tahoma"/>
          <w:sz w:val="22"/>
          <w:szCs w:val="22"/>
        </w:rPr>
        <w:t xml:space="preserve"> </w:t>
      </w:r>
      <w:r w:rsidR="00607E1B">
        <w:rPr>
          <w:rFonts w:ascii="Tahoma" w:hAnsi="Tahoma" w:cs="Tahoma"/>
          <w:sz w:val="22"/>
          <w:szCs w:val="22"/>
        </w:rPr>
        <w:t xml:space="preserve">two streets </w:t>
      </w:r>
      <w:r w:rsidR="005921EB">
        <w:rPr>
          <w:rFonts w:ascii="Tahoma" w:hAnsi="Tahoma" w:cs="Tahoma"/>
          <w:sz w:val="22"/>
          <w:szCs w:val="22"/>
        </w:rPr>
        <w:t>o</w:t>
      </w:r>
      <w:r w:rsidR="00607E1B">
        <w:rPr>
          <w:rFonts w:ascii="Tahoma" w:hAnsi="Tahoma" w:cs="Tahoma"/>
          <w:sz w:val="22"/>
          <w:szCs w:val="22"/>
        </w:rPr>
        <w:t xml:space="preserve">n a given </w:t>
      </w:r>
      <w:r w:rsidRPr="00FB2F7D">
        <w:rPr>
          <w:rFonts w:ascii="Tahoma" w:hAnsi="Tahoma" w:cs="Tahoma"/>
          <w:sz w:val="22"/>
          <w:szCs w:val="22"/>
        </w:rPr>
        <w:t xml:space="preserve">block </w:t>
      </w:r>
      <w:r w:rsidR="00607E1B">
        <w:rPr>
          <w:rFonts w:ascii="Tahoma" w:hAnsi="Tahoma" w:cs="Tahoma"/>
          <w:sz w:val="22"/>
          <w:szCs w:val="22"/>
        </w:rPr>
        <w:t xml:space="preserve">group.  Surveys will be distributed at </w:t>
      </w:r>
      <w:r w:rsidR="004A1120">
        <w:rPr>
          <w:rFonts w:ascii="Tahoma" w:hAnsi="Tahoma" w:cs="Tahoma"/>
          <w:sz w:val="22"/>
          <w:szCs w:val="22"/>
        </w:rPr>
        <w:t>appropriately specified intervals</w:t>
      </w:r>
      <w:r w:rsidRPr="00FB2F7D">
        <w:rPr>
          <w:rFonts w:ascii="Tahoma" w:hAnsi="Tahoma" w:cs="Tahoma"/>
          <w:sz w:val="22"/>
          <w:szCs w:val="22"/>
        </w:rPr>
        <w:t xml:space="preserve"> </w:t>
      </w:r>
      <w:r w:rsidR="00607E1B">
        <w:rPr>
          <w:rFonts w:ascii="Tahoma" w:hAnsi="Tahoma" w:cs="Tahoma"/>
          <w:sz w:val="22"/>
          <w:szCs w:val="22"/>
        </w:rPr>
        <w:t xml:space="preserve">on </w:t>
      </w:r>
      <w:r w:rsidR="005921EB">
        <w:rPr>
          <w:rFonts w:ascii="Tahoma" w:hAnsi="Tahoma" w:cs="Tahoma"/>
          <w:sz w:val="22"/>
          <w:szCs w:val="22"/>
        </w:rPr>
        <w:t>the</w:t>
      </w:r>
      <w:r w:rsidR="00607E1B">
        <w:rPr>
          <w:rFonts w:ascii="Tahoma" w:hAnsi="Tahoma" w:cs="Tahoma"/>
          <w:sz w:val="22"/>
          <w:szCs w:val="22"/>
        </w:rPr>
        <w:t xml:space="preserve"> block </w:t>
      </w:r>
      <w:r w:rsidR="0076457B">
        <w:rPr>
          <w:rFonts w:ascii="Tahoma" w:hAnsi="Tahoma" w:cs="Tahoma"/>
          <w:sz w:val="22"/>
          <w:szCs w:val="22"/>
        </w:rPr>
        <w:t xml:space="preserve">(e.g., every other house, every three houses) </w:t>
      </w:r>
      <w:r w:rsidR="00607E1B">
        <w:rPr>
          <w:rFonts w:ascii="Tahoma" w:hAnsi="Tahoma" w:cs="Tahoma"/>
          <w:sz w:val="22"/>
          <w:szCs w:val="22"/>
        </w:rPr>
        <w:t>until the requisite number of surveys has been collected for that block group (</w:t>
      </w:r>
      <w:proofErr w:type="spellStart"/>
      <w:r w:rsidR="00607E1B">
        <w:rPr>
          <w:rFonts w:ascii="Tahoma" w:hAnsi="Tahoma" w:cs="Tahoma"/>
          <w:sz w:val="22"/>
          <w:szCs w:val="22"/>
        </w:rPr>
        <w:t>Boley</w:t>
      </w:r>
      <w:proofErr w:type="spellEnd"/>
      <w:r w:rsidR="00607E1B">
        <w:rPr>
          <w:rFonts w:ascii="Tahoma" w:hAnsi="Tahoma" w:cs="Tahoma"/>
          <w:sz w:val="22"/>
          <w:szCs w:val="22"/>
        </w:rPr>
        <w:t xml:space="preserve"> and McGhee 2014).  The survey will be self-administered.  </w:t>
      </w:r>
      <w:r w:rsidR="0076457B">
        <w:rPr>
          <w:rFonts w:ascii="Tahoma" w:hAnsi="Tahoma" w:cs="Tahoma"/>
          <w:sz w:val="22"/>
          <w:szCs w:val="22"/>
        </w:rPr>
        <w:t xml:space="preserve">The survey administrator will ask the appropriate contact at the home to complete the survey.  To help reduce response bias, the household member with the most recent birthday will be asked to complete the survey.  If two or more members share the same birthday, we will ask that the respondents self-select the person to complete the survey.  </w:t>
      </w:r>
      <w:r w:rsidRPr="00FB2F7D">
        <w:rPr>
          <w:rFonts w:ascii="Tahoma" w:hAnsi="Tahoma" w:cs="Tahoma"/>
          <w:sz w:val="22"/>
          <w:szCs w:val="22"/>
        </w:rPr>
        <w:t xml:space="preserve">If a resident agrees to participate in the study, a single survey </w:t>
      </w:r>
      <w:r w:rsidR="004A1120">
        <w:rPr>
          <w:rFonts w:ascii="Tahoma" w:hAnsi="Tahoma" w:cs="Tahoma"/>
          <w:sz w:val="22"/>
          <w:szCs w:val="22"/>
        </w:rPr>
        <w:t xml:space="preserve">and an envelope </w:t>
      </w:r>
      <w:r w:rsidRPr="00FB2F7D">
        <w:rPr>
          <w:rFonts w:ascii="Tahoma" w:hAnsi="Tahoma" w:cs="Tahoma"/>
          <w:sz w:val="22"/>
          <w:szCs w:val="22"/>
        </w:rPr>
        <w:t xml:space="preserve">will be left </w:t>
      </w:r>
      <w:r w:rsidR="00607E1B">
        <w:rPr>
          <w:rFonts w:ascii="Tahoma" w:hAnsi="Tahoma" w:cs="Tahoma"/>
          <w:sz w:val="22"/>
          <w:szCs w:val="22"/>
        </w:rPr>
        <w:t xml:space="preserve">at the home, to be picked up later that day or the next day.  </w:t>
      </w:r>
      <w:r w:rsidR="004A1120">
        <w:rPr>
          <w:rFonts w:ascii="Tahoma" w:hAnsi="Tahoma" w:cs="Tahoma"/>
          <w:sz w:val="22"/>
          <w:szCs w:val="22"/>
        </w:rPr>
        <w:t xml:space="preserve">Respondents will be instructed to place the completed survey in the provided envelope.  </w:t>
      </w:r>
      <w:r w:rsidR="00607E1B">
        <w:rPr>
          <w:rFonts w:ascii="Tahoma" w:hAnsi="Tahoma" w:cs="Tahoma"/>
          <w:sz w:val="22"/>
          <w:szCs w:val="22"/>
        </w:rPr>
        <w:t>Two return trips will be made to retrieve completed surveys that left outside the doorstep.  I</w:t>
      </w:r>
      <w:r w:rsidRPr="00FB2F7D">
        <w:rPr>
          <w:rFonts w:ascii="Tahoma" w:hAnsi="Tahoma" w:cs="Tahoma"/>
          <w:sz w:val="22"/>
          <w:szCs w:val="22"/>
        </w:rPr>
        <w:t>f no one answer</w:t>
      </w:r>
      <w:r w:rsidR="00607E1B">
        <w:rPr>
          <w:rFonts w:ascii="Tahoma" w:hAnsi="Tahoma" w:cs="Tahoma"/>
          <w:sz w:val="22"/>
          <w:szCs w:val="22"/>
        </w:rPr>
        <w:t>s</w:t>
      </w:r>
      <w:r w:rsidRPr="00FB2F7D">
        <w:rPr>
          <w:rFonts w:ascii="Tahoma" w:hAnsi="Tahoma" w:cs="Tahoma"/>
          <w:sz w:val="22"/>
          <w:szCs w:val="22"/>
        </w:rPr>
        <w:t xml:space="preserve"> the door</w:t>
      </w:r>
      <w:r w:rsidR="00607E1B">
        <w:rPr>
          <w:rFonts w:ascii="Tahoma" w:hAnsi="Tahoma" w:cs="Tahoma"/>
          <w:sz w:val="22"/>
          <w:szCs w:val="22"/>
        </w:rPr>
        <w:t xml:space="preserve"> at the initial knock</w:t>
      </w:r>
      <w:r w:rsidR="004A1120">
        <w:rPr>
          <w:rFonts w:ascii="Tahoma" w:hAnsi="Tahoma" w:cs="Tahoma"/>
          <w:sz w:val="22"/>
          <w:szCs w:val="22"/>
        </w:rPr>
        <w:t xml:space="preserve"> or doorbell ring</w:t>
      </w:r>
      <w:r w:rsidRPr="00FB2F7D">
        <w:rPr>
          <w:rFonts w:ascii="Tahoma" w:hAnsi="Tahoma" w:cs="Tahoma"/>
          <w:sz w:val="22"/>
          <w:szCs w:val="22"/>
        </w:rPr>
        <w:t>, administrators will proceed to the next immediate residence to survey.</w:t>
      </w:r>
      <w:r w:rsidR="0076457B">
        <w:rPr>
          <w:rFonts w:ascii="Tahoma" w:hAnsi="Tahoma" w:cs="Tahoma"/>
          <w:sz w:val="22"/>
          <w:szCs w:val="22"/>
        </w:rPr>
        <w:t xml:space="preserve">  </w:t>
      </w:r>
    </w:p>
    <w:p w:rsidR="000020F1" w:rsidP="005D1D3D" w:rsidRDefault="000020F1" w14:paraId="6E341732" w14:textId="77777777">
      <w:pPr>
        <w:widowControl/>
        <w:ind w:left="720"/>
        <w:rPr>
          <w:rFonts w:ascii="Tahoma" w:hAnsi="Tahoma" w:cs="Tahoma"/>
          <w:sz w:val="22"/>
          <w:szCs w:val="22"/>
        </w:rPr>
      </w:pPr>
    </w:p>
    <w:p w:rsidRPr="00DC5207" w:rsidR="000020F1" w:rsidP="003667D9" w:rsidRDefault="000020F1" w14:paraId="354DE8C4" w14:textId="71C28C3B">
      <w:pPr>
        <w:widowControl/>
        <w:rPr>
          <w:rFonts w:ascii="Tahoma" w:hAnsi="Tahoma" w:cs="Tahoma"/>
          <w:sz w:val="22"/>
          <w:szCs w:val="22"/>
        </w:rPr>
      </w:pPr>
      <w:r w:rsidRPr="00DC5207">
        <w:rPr>
          <w:rFonts w:ascii="Tahoma" w:hAnsi="Tahoma" w:cs="Tahoma"/>
          <w:sz w:val="22"/>
          <w:szCs w:val="22"/>
        </w:rPr>
        <w:t>In the first iteration of this information collection (2015-2016), households were selected based on a stratified, random sample of the universe of residential parcels</w:t>
      </w:r>
      <w:r w:rsidR="008B5734">
        <w:rPr>
          <w:rFonts w:ascii="Tahoma" w:hAnsi="Tahoma" w:cs="Tahoma"/>
          <w:sz w:val="22"/>
          <w:szCs w:val="22"/>
        </w:rPr>
        <w:t xml:space="preserve"> for the City of Atlanta</w:t>
      </w:r>
      <w:r w:rsidRPr="00DC5207">
        <w:rPr>
          <w:rFonts w:ascii="Tahoma" w:hAnsi="Tahoma" w:cs="Tahoma"/>
          <w:sz w:val="22"/>
          <w:szCs w:val="22"/>
        </w:rPr>
        <w:t xml:space="preserve">.  A random sample of </w:t>
      </w:r>
      <w:r w:rsidR="008B5734">
        <w:rPr>
          <w:rFonts w:ascii="Tahoma" w:hAnsi="Tahoma" w:cs="Tahoma"/>
          <w:sz w:val="22"/>
          <w:szCs w:val="22"/>
        </w:rPr>
        <w:t xml:space="preserve">these </w:t>
      </w:r>
      <w:r w:rsidRPr="00DC5207">
        <w:rPr>
          <w:rFonts w:ascii="Tahoma" w:hAnsi="Tahoma" w:cs="Tahoma"/>
          <w:sz w:val="22"/>
          <w:szCs w:val="22"/>
        </w:rPr>
        <w:t xml:space="preserve">parcels was generated by SAS software using proportional allocation techniques.  Potential respondents included homeowners residing in single family dwellings, condominiums, and rental units.  Data for the survey were collected face-to-face at the residential or parcel unit.  The sample was stratified based on the city’s 25 Neighborhood Planning Units (NPUs).  </w:t>
      </w:r>
    </w:p>
    <w:p w:rsidR="000020F1" w:rsidP="000020F1" w:rsidRDefault="000020F1" w14:paraId="08E7732F" w14:textId="77777777">
      <w:pPr>
        <w:widowControl/>
        <w:ind w:left="360"/>
        <w:rPr>
          <w:rFonts w:ascii="Tahoma" w:hAnsi="Tahoma" w:cs="Tahoma"/>
          <w:sz w:val="22"/>
          <w:szCs w:val="22"/>
        </w:rPr>
      </w:pPr>
    </w:p>
    <w:p w:rsidRPr="003667D9" w:rsidR="000020F1" w:rsidP="003667D9" w:rsidRDefault="000020F1" w14:paraId="044E228D" w14:textId="56AF3392">
      <w:pPr>
        <w:rPr>
          <w:rFonts w:ascii="Tahoma" w:hAnsi="Tahoma" w:cs="Tahoma"/>
          <w:b/>
        </w:rPr>
      </w:pPr>
      <w:r w:rsidRPr="003667D9">
        <w:rPr>
          <w:rFonts w:ascii="Tahoma" w:hAnsi="Tahoma" w:cs="Tahoma"/>
          <w:b/>
        </w:rPr>
        <w:t>Estimation procedure and degree of accuracy needed for the purpose described in the justification:</w:t>
      </w:r>
    </w:p>
    <w:p w:rsidRPr="00DC5207" w:rsidR="000020F1" w:rsidP="000020F1" w:rsidRDefault="000020F1" w14:paraId="09520D6B" w14:textId="77777777">
      <w:pPr>
        <w:widowControl/>
        <w:ind w:left="360"/>
        <w:rPr>
          <w:rFonts w:ascii="Tahoma" w:hAnsi="Tahoma" w:cs="Tahoma"/>
          <w:sz w:val="22"/>
          <w:szCs w:val="22"/>
        </w:rPr>
      </w:pPr>
    </w:p>
    <w:p w:rsidR="0076457B" w:rsidP="0076457B" w:rsidRDefault="005D1D3D" w14:paraId="33699F39" w14:textId="45E1152D">
      <w:pPr>
        <w:widowControl/>
        <w:rPr>
          <w:rFonts w:ascii="Tahoma" w:hAnsi="Tahoma" w:cs="Tahoma"/>
          <w:sz w:val="22"/>
          <w:szCs w:val="22"/>
        </w:rPr>
      </w:pPr>
      <w:r w:rsidRPr="005D1D3D">
        <w:rPr>
          <w:rFonts w:ascii="Tahoma" w:hAnsi="Tahoma" w:cs="Tahoma"/>
          <w:sz w:val="22"/>
          <w:szCs w:val="22"/>
        </w:rPr>
        <w:lastRenderedPageBreak/>
        <w:t xml:space="preserve">The data collection instrument consists of </w:t>
      </w:r>
      <w:r w:rsidR="00AE7FAB">
        <w:rPr>
          <w:rFonts w:ascii="Tahoma" w:hAnsi="Tahoma" w:cs="Tahoma"/>
          <w:sz w:val="22"/>
          <w:szCs w:val="22"/>
        </w:rPr>
        <w:t>39</w:t>
      </w:r>
      <w:r w:rsidRPr="005D1D3D" w:rsidR="00AE7FAB">
        <w:rPr>
          <w:rFonts w:ascii="Tahoma" w:hAnsi="Tahoma" w:cs="Tahoma"/>
          <w:sz w:val="22"/>
          <w:szCs w:val="22"/>
        </w:rPr>
        <w:t xml:space="preserve"> </w:t>
      </w:r>
      <w:r w:rsidRPr="005D1D3D">
        <w:rPr>
          <w:rFonts w:ascii="Tahoma" w:hAnsi="Tahoma" w:cs="Tahoma"/>
          <w:sz w:val="22"/>
          <w:szCs w:val="22"/>
        </w:rPr>
        <w:t>questions containing</w:t>
      </w:r>
      <w:r w:rsidR="00206332">
        <w:rPr>
          <w:rFonts w:ascii="Tahoma" w:hAnsi="Tahoma" w:cs="Tahoma"/>
          <w:sz w:val="22"/>
          <w:szCs w:val="22"/>
        </w:rPr>
        <w:t>,</w:t>
      </w:r>
      <w:r w:rsidRPr="005D1D3D">
        <w:rPr>
          <w:rFonts w:ascii="Tahoma" w:hAnsi="Tahoma" w:cs="Tahoma"/>
          <w:sz w:val="22"/>
          <w:szCs w:val="22"/>
        </w:rPr>
        <w:t xml:space="preserve"> dichotomous choice (yes, no)</w:t>
      </w:r>
      <w:r w:rsidR="00206332">
        <w:rPr>
          <w:rFonts w:ascii="Tahoma" w:hAnsi="Tahoma" w:cs="Tahoma"/>
          <w:sz w:val="22"/>
          <w:szCs w:val="22"/>
        </w:rPr>
        <w:t>,</w:t>
      </w:r>
      <w:r w:rsidRPr="005D1D3D">
        <w:rPr>
          <w:rFonts w:ascii="Tahoma" w:hAnsi="Tahoma" w:cs="Tahoma"/>
          <w:sz w:val="22"/>
          <w:szCs w:val="22"/>
        </w:rPr>
        <w:t xml:space="preserve"> ordered response, Likert-type options (1, 2, 3, 4, 5)</w:t>
      </w:r>
      <w:r w:rsidR="00206332">
        <w:rPr>
          <w:rFonts w:ascii="Tahoma" w:hAnsi="Tahoma" w:cs="Tahoma"/>
          <w:sz w:val="22"/>
          <w:szCs w:val="22"/>
        </w:rPr>
        <w:t>, and open-ended questions</w:t>
      </w:r>
      <w:r w:rsidRPr="005D1D3D">
        <w:rPr>
          <w:rFonts w:ascii="Tahoma" w:hAnsi="Tahoma" w:cs="Tahoma"/>
          <w:sz w:val="22"/>
          <w:szCs w:val="22"/>
        </w:rPr>
        <w:t xml:space="preserve">.  </w:t>
      </w:r>
      <w:r w:rsidR="00373960">
        <w:rPr>
          <w:rFonts w:ascii="Tahoma" w:hAnsi="Tahoma" w:cs="Tahoma"/>
          <w:sz w:val="22"/>
          <w:szCs w:val="22"/>
        </w:rPr>
        <w:t>To estimate a sample size for this project, we must base it on the mean of key variables.  Since we have no data on transiency rates or constraints to transiency, we turn to the collective efficacy and social cohesion scales</w:t>
      </w:r>
      <w:r w:rsidR="00E54F3C">
        <w:rPr>
          <w:rFonts w:ascii="Tahoma" w:hAnsi="Tahoma" w:cs="Tahoma"/>
          <w:sz w:val="22"/>
          <w:szCs w:val="22"/>
        </w:rPr>
        <w:t xml:space="preserve"> (CE-SC)</w:t>
      </w:r>
      <w:r w:rsidR="00373960">
        <w:rPr>
          <w:rFonts w:ascii="Tahoma" w:hAnsi="Tahoma" w:cs="Tahoma"/>
          <w:sz w:val="22"/>
          <w:szCs w:val="22"/>
        </w:rPr>
        <w:t xml:space="preserve">.  </w:t>
      </w:r>
      <w:r w:rsidR="004658E6">
        <w:rPr>
          <w:rFonts w:ascii="Tahoma" w:hAnsi="Tahoma" w:cs="Tahoma"/>
          <w:sz w:val="22"/>
          <w:szCs w:val="22"/>
        </w:rPr>
        <w:t>For analysis purposes, the originators of the scales analyze responses as one composite collective efficacy scale.  We treat the s</w:t>
      </w:r>
      <w:r w:rsidR="00423815">
        <w:rPr>
          <w:rFonts w:ascii="Tahoma" w:hAnsi="Tahoma" w:cs="Tahoma"/>
          <w:sz w:val="22"/>
          <w:szCs w:val="22"/>
        </w:rPr>
        <w:t>cale</w:t>
      </w:r>
      <w:r w:rsidR="004658E6">
        <w:rPr>
          <w:rFonts w:ascii="Tahoma" w:hAnsi="Tahoma" w:cs="Tahoma"/>
          <w:sz w:val="22"/>
          <w:szCs w:val="22"/>
        </w:rPr>
        <w:t xml:space="preserve"> similarly.</w:t>
      </w:r>
      <w:r w:rsidR="00373960">
        <w:rPr>
          <w:rFonts w:ascii="Tahoma" w:hAnsi="Tahoma" w:cs="Tahoma"/>
          <w:sz w:val="22"/>
          <w:szCs w:val="22"/>
        </w:rPr>
        <w:t xml:space="preserve">  </w:t>
      </w:r>
      <w:r w:rsidR="004658E6">
        <w:rPr>
          <w:rFonts w:ascii="Tahoma" w:hAnsi="Tahoma" w:cs="Tahoma"/>
          <w:sz w:val="22"/>
          <w:szCs w:val="22"/>
        </w:rPr>
        <w:t>W</w:t>
      </w:r>
      <w:r w:rsidRPr="00DC5207" w:rsidR="000020F1">
        <w:rPr>
          <w:rFonts w:ascii="Tahoma" w:hAnsi="Tahoma" w:cs="Tahoma"/>
          <w:sz w:val="22"/>
          <w:szCs w:val="22"/>
        </w:rPr>
        <w:t>e determined sample size</w:t>
      </w:r>
      <w:r w:rsidR="000020F1">
        <w:rPr>
          <w:rFonts w:ascii="Tahoma" w:hAnsi="Tahoma" w:cs="Tahoma"/>
          <w:sz w:val="22"/>
          <w:szCs w:val="22"/>
        </w:rPr>
        <w:t xml:space="preserve"> based on the variance for </w:t>
      </w:r>
      <w:r w:rsidR="00373960">
        <w:rPr>
          <w:rFonts w:ascii="Tahoma" w:hAnsi="Tahoma" w:cs="Tahoma"/>
          <w:sz w:val="22"/>
          <w:szCs w:val="22"/>
        </w:rPr>
        <w:t>the 14</w:t>
      </w:r>
      <w:r w:rsidR="000020F1">
        <w:rPr>
          <w:rFonts w:ascii="Tahoma" w:hAnsi="Tahoma" w:cs="Tahoma"/>
          <w:sz w:val="22"/>
          <w:szCs w:val="22"/>
        </w:rPr>
        <w:t xml:space="preserve"> items (</w:t>
      </w:r>
      <w:r w:rsidR="00373960">
        <w:rPr>
          <w:rFonts w:ascii="Tahoma" w:hAnsi="Tahoma" w:cs="Tahoma"/>
          <w:sz w:val="22"/>
          <w:szCs w:val="22"/>
        </w:rPr>
        <w:t xml:space="preserve">scale </w:t>
      </w:r>
      <w:r w:rsidR="000020F1">
        <w:rPr>
          <w:rFonts w:ascii="Tahoma" w:hAnsi="Tahoma" w:cs="Tahoma"/>
          <w:sz w:val="22"/>
          <w:szCs w:val="22"/>
        </w:rPr>
        <w:t>values range from</w:t>
      </w:r>
      <w:r w:rsidR="008B5734">
        <w:rPr>
          <w:rFonts w:ascii="Tahoma" w:hAnsi="Tahoma" w:cs="Tahoma"/>
          <w:sz w:val="22"/>
          <w:szCs w:val="22"/>
        </w:rPr>
        <w:t xml:space="preserve"> 1 to 5</w:t>
      </w:r>
      <w:r w:rsidR="000020F1">
        <w:rPr>
          <w:rFonts w:ascii="Tahoma" w:hAnsi="Tahoma" w:cs="Tahoma"/>
          <w:sz w:val="22"/>
          <w:szCs w:val="22"/>
        </w:rPr>
        <w:t xml:space="preserve">) </w:t>
      </w:r>
      <w:r w:rsidRPr="00DC5207" w:rsidR="000020F1">
        <w:rPr>
          <w:rFonts w:ascii="Tahoma" w:hAnsi="Tahoma" w:cs="Tahoma"/>
          <w:sz w:val="22"/>
          <w:szCs w:val="22"/>
        </w:rPr>
        <w:t xml:space="preserve">obtained from </w:t>
      </w:r>
      <w:r w:rsidR="00373960">
        <w:rPr>
          <w:rFonts w:ascii="Tahoma" w:hAnsi="Tahoma" w:cs="Tahoma"/>
          <w:sz w:val="22"/>
          <w:szCs w:val="22"/>
        </w:rPr>
        <w:t xml:space="preserve">an iteration of the </w:t>
      </w:r>
      <w:r w:rsidR="00E54F3C">
        <w:rPr>
          <w:rFonts w:ascii="Tahoma" w:hAnsi="Tahoma" w:cs="Tahoma"/>
          <w:sz w:val="22"/>
          <w:szCs w:val="22"/>
        </w:rPr>
        <w:t xml:space="preserve">CE-SC scale administered in a south Atlanta neighborhood </w:t>
      </w:r>
      <w:r w:rsidR="0076457B">
        <w:rPr>
          <w:rFonts w:ascii="Tahoma" w:hAnsi="Tahoma" w:cs="Tahoma"/>
          <w:sz w:val="22"/>
          <w:szCs w:val="22"/>
        </w:rPr>
        <w:t xml:space="preserve">in 2019 </w:t>
      </w:r>
      <w:r w:rsidR="00E54F3C">
        <w:rPr>
          <w:rFonts w:ascii="Tahoma" w:hAnsi="Tahoma" w:cs="Tahoma"/>
          <w:sz w:val="22"/>
          <w:szCs w:val="22"/>
        </w:rPr>
        <w:t>(</w:t>
      </w:r>
      <w:r w:rsidR="0076457B">
        <w:rPr>
          <w:rFonts w:ascii="Tahoma" w:hAnsi="Tahoma" w:cs="Tahoma"/>
          <w:sz w:val="22"/>
          <w:szCs w:val="22"/>
        </w:rPr>
        <w:t xml:space="preserve">see resulting published paper </w:t>
      </w:r>
      <w:hyperlink w:history="1" r:id="rId9">
        <w:r w:rsidR="0076457B">
          <w:rPr>
            <w:rStyle w:val="Hyperlink"/>
            <w:rFonts w:ascii="Tahoma" w:hAnsi="Tahoma" w:cs="Tahoma"/>
            <w:sz w:val="22"/>
            <w:szCs w:val="22"/>
          </w:rPr>
          <w:t>Johnsonetal2020</w:t>
        </w:r>
      </w:hyperlink>
      <w:r w:rsidR="0076457B">
        <w:rPr>
          <w:rFonts w:ascii="Tahoma" w:hAnsi="Tahoma" w:cs="Tahoma"/>
          <w:sz w:val="22"/>
          <w:szCs w:val="22"/>
        </w:rPr>
        <w:t xml:space="preserve">).  The variance from the </w:t>
      </w:r>
      <w:r w:rsidRPr="00DC5207" w:rsidR="0076457B">
        <w:rPr>
          <w:rFonts w:ascii="Tahoma" w:hAnsi="Tahoma" w:cs="Tahoma"/>
          <w:sz w:val="22"/>
          <w:szCs w:val="22"/>
        </w:rPr>
        <w:t>first iteration of the survey</w:t>
      </w:r>
      <w:r w:rsidR="0076457B">
        <w:rPr>
          <w:rFonts w:ascii="Tahoma" w:hAnsi="Tahoma" w:cs="Tahoma"/>
          <w:sz w:val="22"/>
          <w:szCs w:val="22"/>
        </w:rPr>
        <w:t xml:space="preserve"> was 0.291.  We used the following formula to calculate the sample size for the proposed data collection:</w:t>
      </w:r>
    </w:p>
    <w:p w:rsidR="000020F1" w:rsidP="00881CFE" w:rsidRDefault="000020F1" w14:paraId="6EE47269" w14:textId="77777777">
      <w:pPr>
        <w:widowControl/>
        <w:rPr>
          <w:rFonts w:ascii="Tahoma" w:hAnsi="Tahoma" w:cs="Tahoma"/>
          <w:sz w:val="22"/>
          <w:szCs w:val="22"/>
        </w:rPr>
      </w:pPr>
    </w:p>
    <w:p w:rsidRPr="00705144" w:rsidR="000020F1" w:rsidP="003667D9" w:rsidRDefault="000020F1" w14:paraId="4D06267F" w14:textId="77777777">
      <w:pPr>
        <w:widowControl/>
        <w:rPr>
          <w:rFonts w:ascii="Tahoma" w:hAnsi="Tahoma" w:cs="Tahoma"/>
          <w:sz w:val="22"/>
          <w:szCs w:val="22"/>
        </w:rPr>
      </w:pPr>
      <w:proofErr w:type="gramStart"/>
      <w:r w:rsidRPr="00705144">
        <w:rPr>
          <w:rFonts w:ascii="Tahoma" w:hAnsi="Tahoma" w:cs="Tahoma"/>
          <w:sz w:val="22"/>
          <w:szCs w:val="22"/>
        </w:rPr>
        <w:t>where</w:t>
      </w:r>
      <w:proofErr w:type="gramEnd"/>
      <w:r w:rsidRPr="00705144">
        <w:rPr>
          <w:rFonts w:ascii="Tahoma" w:hAnsi="Tahoma" w:cs="Tahoma"/>
          <w:sz w:val="22"/>
          <w:szCs w:val="22"/>
        </w:rPr>
        <w:t>,</w:t>
      </w:r>
    </w:p>
    <w:p w:rsidRPr="00705144" w:rsidR="000020F1" w:rsidP="000020F1" w:rsidRDefault="000020F1" w14:paraId="7FFFB5D1" w14:textId="77777777">
      <w:pPr>
        <w:widowControl/>
        <w:ind w:left="720"/>
        <w:rPr>
          <w:rFonts w:ascii="Tahoma" w:hAnsi="Tahoma" w:cs="Tahoma"/>
          <w:sz w:val="22"/>
          <w:szCs w:val="22"/>
        </w:rPr>
      </w:pPr>
      <w:r w:rsidRPr="00705144">
        <w:rPr>
          <w:rFonts w:ascii="Tahoma" w:hAnsi="Tahoma" w:cs="Tahoma"/>
          <w:sz w:val="22"/>
          <w:szCs w:val="22"/>
        </w:rPr>
        <w:t>E=the half width of the 95% confidence interval,</w:t>
      </w:r>
    </w:p>
    <w:p w:rsidRPr="00705144" w:rsidR="000020F1" w:rsidP="000020F1" w:rsidRDefault="000020F1" w14:paraId="0FEF1168" w14:textId="77777777">
      <w:pPr>
        <w:widowControl/>
        <w:ind w:left="720"/>
        <w:rPr>
          <w:rFonts w:ascii="Tahoma" w:hAnsi="Tahoma" w:cs="Tahoma"/>
          <w:sz w:val="22"/>
          <w:szCs w:val="22"/>
        </w:rPr>
      </w:pPr>
      <w:r w:rsidRPr="00705144">
        <w:rPr>
          <w:rFonts w:ascii="Tahoma" w:hAnsi="Tahoma" w:cs="Tahoma"/>
          <w:sz w:val="22"/>
          <w:szCs w:val="22"/>
        </w:rPr>
        <w:t>Z = the upper alpha/2 percentage point of the normal distribution (that is, 1.96),</w:t>
      </w:r>
    </w:p>
    <w:p w:rsidRPr="00705144" w:rsidR="000020F1" w:rsidP="000020F1" w:rsidRDefault="000020F1" w14:paraId="617B8DA2" w14:textId="77777777">
      <w:pPr>
        <w:widowControl/>
        <w:ind w:left="720"/>
        <w:rPr>
          <w:rFonts w:ascii="Tahoma" w:hAnsi="Tahoma" w:cs="Tahoma"/>
          <w:sz w:val="22"/>
          <w:szCs w:val="22"/>
        </w:rPr>
      </w:pPr>
      <w:r w:rsidRPr="00705144">
        <w:rPr>
          <w:rFonts w:ascii="Tahoma" w:hAnsi="Tahoma" w:cs="Tahoma"/>
          <w:sz w:val="22"/>
          <w:szCs w:val="22"/>
        </w:rPr>
        <w:t>Sigma=standard deviation (that is, square root of the variance), and</w:t>
      </w:r>
    </w:p>
    <w:p w:rsidRPr="00705144" w:rsidR="000020F1" w:rsidP="000020F1" w:rsidRDefault="000020F1" w14:paraId="5BF56B4C" w14:textId="77777777">
      <w:pPr>
        <w:widowControl/>
        <w:ind w:left="720"/>
        <w:rPr>
          <w:rFonts w:ascii="Tahoma" w:hAnsi="Tahoma" w:cs="Tahoma"/>
          <w:sz w:val="22"/>
          <w:szCs w:val="22"/>
        </w:rPr>
      </w:pPr>
      <w:r w:rsidRPr="00705144">
        <w:rPr>
          <w:rFonts w:ascii="Tahoma" w:hAnsi="Tahoma" w:cs="Tahoma"/>
          <w:sz w:val="22"/>
          <w:szCs w:val="22"/>
        </w:rPr>
        <w:t>n=sample size.</w:t>
      </w:r>
    </w:p>
    <w:p w:rsidR="000020F1" w:rsidP="000020F1" w:rsidRDefault="000020F1" w14:paraId="71222E94" w14:textId="77777777">
      <w:pPr>
        <w:widowControl/>
        <w:ind w:left="720"/>
        <w:rPr>
          <w:rFonts w:ascii="Tahoma" w:hAnsi="Tahoma" w:cs="Tahoma"/>
          <w:sz w:val="22"/>
          <w:szCs w:val="22"/>
        </w:rPr>
      </w:pPr>
    </w:p>
    <w:p w:rsidR="000020F1" w:rsidP="000020F1" w:rsidRDefault="000020F1" w14:paraId="4761DA27" w14:textId="77777777">
      <w:pPr>
        <w:widowControl/>
        <w:ind w:left="720"/>
        <w:rPr>
          <w:rFonts w:ascii="Tahoma" w:hAnsi="Tahoma" w:cs="Tahoma"/>
          <w:sz w:val="22"/>
          <w:szCs w:val="22"/>
        </w:rPr>
      </w:pPr>
      <w:r>
        <w:rPr>
          <w:rFonts w:ascii="Tahoma" w:hAnsi="Tahoma" w:cs="Tahoma"/>
          <w:sz w:val="22"/>
          <w:szCs w:val="22"/>
        </w:rPr>
        <w:t>Solving for n:</w:t>
      </w:r>
    </w:p>
    <w:p w:rsidR="000020F1" w:rsidP="000020F1" w:rsidRDefault="000020F1" w14:paraId="0FFAE3B6" w14:textId="77777777">
      <w:pPr>
        <w:widowControl/>
        <w:ind w:left="720"/>
        <w:rPr>
          <w:rFonts w:ascii="Tahoma" w:hAnsi="Tahoma" w:cs="Tahoma"/>
          <w:sz w:val="22"/>
          <w:szCs w:val="22"/>
        </w:rPr>
      </w:pPr>
    </w:p>
    <w:p w:rsidRPr="00571031" w:rsidR="000020F1" w:rsidP="000020F1" w:rsidRDefault="00D66768" w14:paraId="26FE72EB" w14:textId="6CC38ABC">
      <w:pPr>
        <w:ind w:left="720"/>
        <w:rPr>
          <w:rFonts w:ascii="Tahoma" w:hAnsi="Tahoma" w:cs="Tahoma"/>
          <w:position w:val="-28"/>
          <w:sz w:val="22"/>
          <w:szCs w:val="22"/>
        </w:rPr>
      </w:pPr>
      <w:r w:rsidRPr="00571031">
        <w:rPr>
          <w:rFonts w:ascii="Tahoma" w:hAnsi="Tahoma" w:cs="Tahoma"/>
          <w:position w:val="-32"/>
          <w:sz w:val="22"/>
          <w:szCs w:val="22"/>
        </w:rPr>
        <w:object w:dxaOrig="1780" w:dyaOrig="800" w14:anchorId="703C290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22.5pt;height:50pt" o:ole="" type="#_x0000_t75">
            <v:imagedata o:title="" r:id="rId10"/>
          </v:shape>
          <o:OLEObject Type="Embed" ProgID="Equation.DSMT4" ShapeID="_x0000_i1025" DrawAspect="Content" ObjectID="_1704739599" r:id="rId11"/>
        </w:object>
      </w:r>
    </w:p>
    <w:p w:rsidR="000020F1" w:rsidP="000020F1" w:rsidRDefault="000020F1" w14:paraId="0A8B64E3" w14:textId="1D8A5DB4">
      <w:pPr>
        <w:ind w:left="720"/>
        <w:rPr>
          <w:rFonts w:ascii="Tahoma" w:hAnsi="Tahoma" w:cs="Tahoma"/>
          <w:position w:val="-28"/>
          <w:sz w:val="22"/>
          <w:szCs w:val="22"/>
        </w:rPr>
      </w:pPr>
      <w:r w:rsidRPr="00571031">
        <w:rPr>
          <w:rFonts w:ascii="Tahoma" w:hAnsi="Tahoma" w:cs="Tahoma"/>
          <w:position w:val="-28"/>
          <w:sz w:val="22"/>
          <w:szCs w:val="22"/>
        </w:rPr>
        <w:t>and using the variance=</w:t>
      </w:r>
      <w:r w:rsidR="00F47FEF">
        <w:rPr>
          <w:rFonts w:ascii="Tahoma" w:hAnsi="Tahoma" w:cs="Tahoma"/>
          <w:position w:val="-28"/>
          <w:sz w:val="22"/>
          <w:szCs w:val="22"/>
        </w:rPr>
        <w:t>0</w:t>
      </w:r>
      <w:r w:rsidR="00D66768">
        <w:rPr>
          <w:rFonts w:ascii="Tahoma" w:hAnsi="Tahoma" w:cs="Tahoma"/>
          <w:position w:val="-28"/>
          <w:sz w:val="22"/>
          <w:szCs w:val="22"/>
        </w:rPr>
        <w:t>.2</w:t>
      </w:r>
      <w:r w:rsidR="00F47FEF">
        <w:rPr>
          <w:rFonts w:ascii="Tahoma" w:hAnsi="Tahoma" w:cs="Tahoma"/>
          <w:position w:val="-28"/>
          <w:sz w:val="22"/>
          <w:szCs w:val="22"/>
        </w:rPr>
        <w:t>91</w:t>
      </w:r>
      <w:r w:rsidRPr="00571031" w:rsidR="00D66768">
        <w:rPr>
          <w:rFonts w:ascii="Tahoma" w:hAnsi="Tahoma" w:cs="Tahoma"/>
          <w:position w:val="-28"/>
          <w:sz w:val="22"/>
          <w:szCs w:val="22"/>
        </w:rPr>
        <w:t xml:space="preserve"> </w:t>
      </w:r>
      <w:r w:rsidRPr="00571031">
        <w:rPr>
          <w:rFonts w:ascii="Tahoma" w:hAnsi="Tahoma" w:cs="Tahoma"/>
          <w:position w:val="-28"/>
          <w:sz w:val="22"/>
          <w:szCs w:val="22"/>
        </w:rPr>
        <w:t xml:space="preserve">and Z=1.96 values, we get </w:t>
      </w:r>
    </w:p>
    <w:p w:rsidR="000020F1" w:rsidP="000020F1" w:rsidRDefault="000020F1" w14:paraId="20A9FED5" w14:textId="77777777">
      <w:pPr>
        <w:ind w:left="720"/>
        <w:rPr>
          <w:rFonts w:ascii="Tahoma" w:hAnsi="Tahoma" w:cs="Tahoma"/>
          <w:position w:val="-28"/>
          <w:sz w:val="22"/>
          <w:szCs w:val="22"/>
        </w:rPr>
      </w:pPr>
    </w:p>
    <w:p w:rsidRPr="00967BF0" w:rsidR="000020F1" w:rsidP="007F4862" w:rsidRDefault="007F4862" w14:paraId="34A1E4DB" w14:textId="49B51A3A">
      <w:pPr>
        <w:ind w:left="720"/>
        <w:rPr>
          <w:rFonts w:ascii="Tahoma" w:hAnsi="Tahoma" w:cs="Tahoma"/>
          <w:position w:val="-28"/>
          <w:sz w:val="22"/>
          <w:szCs w:val="22"/>
        </w:rPr>
      </w:pPr>
      <m:oMathPara>
        <m:oMath>
          <m:r>
            <w:rPr>
              <w:rFonts w:ascii="Cambria Math" w:hAnsi="Tahoma" w:cs="Tahoma"/>
              <w:sz w:val="22"/>
              <w:szCs w:val="22"/>
              <w:vertAlign w:val="superscript"/>
            </w:rPr>
            <m:t>n=</m:t>
          </m:r>
          <m:sSup>
            <m:sSupPr>
              <m:ctrlPr>
                <w:rPr>
                  <w:rFonts w:ascii="Cambria Math" w:hAnsi="Tahoma" w:cs="Tahoma"/>
                  <w:i/>
                  <w:sz w:val="22"/>
                  <w:szCs w:val="22"/>
                  <w:vertAlign w:val="superscript"/>
                </w:rPr>
              </m:ctrlPr>
            </m:sSupPr>
            <m:e>
              <m:d>
                <m:dPr>
                  <m:ctrlPr>
                    <w:rPr>
                      <w:rFonts w:ascii="Cambria Math" w:hAnsi="Tahoma" w:cs="Tahoma"/>
                      <w:i/>
                      <w:sz w:val="22"/>
                      <w:szCs w:val="22"/>
                      <w:vertAlign w:val="superscript"/>
                    </w:rPr>
                  </m:ctrlPr>
                </m:dPr>
                <m:e>
                  <m:f>
                    <m:fPr>
                      <m:ctrlPr>
                        <w:rPr>
                          <w:rFonts w:ascii="Cambria Math" w:hAnsi="Tahoma" w:cs="Tahoma"/>
                          <w:i/>
                          <w:sz w:val="22"/>
                          <w:szCs w:val="22"/>
                          <w:vertAlign w:val="superscript"/>
                        </w:rPr>
                      </m:ctrlPr>
                    </m:fPr>
                    <m:num>
                      <m:r>
                        <w:rPr>
                          <w:rFonts w:ascii="Cambria Math" w:hAnsi="Tahoma" w:cs="Tahoma"/>
                          <w:sz w:val="22"/>
                          <w:szCs w:val="22"/>
                          <w:vertAlign w:val="superscript"/>
                        </w:rPr>
                        <m:t>1.96</m:t>
                      </m:r>
                      <m:r>
                        <w:rPr>
                          <w:rFonts w:ascii="Cambria Math" w:hAnsi="Tahoma" w:cs="Tahoma"/>
                          <w:sz w:val="22"/>
                          <w:szCs w:val="22"/>
                          <w:vertAlign w:val="superscript"/>
                        </w:rPr>
                        <m:t>*</m:t>
                      </m:r>
                      <m:rad>
                        <m:radPr>
                          <m:degHide m:val="1"/>
                          <m:ctrlPr>
                            <w:rPr>
                              <w:rFonts w:ascii="Cambria Math" w:hAnsi="Tahoma" w:cs="Tahoma"/>
                              <w:i/>
                              <w:sz w:val="22"/>
                              <w:szCs w:val="22"/>
                              <w:vertAlign w:val="superscript"/>
                            </w:rPr>
                          </m:ctrlPr>
                        </m:radPr>
                        <m:deg/>
                        <m:e>
                          <m:r>
                            <w:rPr>
                              <w:rFonts w:ascii="Cambria Math" w:hAnsi="Tahoma" w:cs="Tahoma"/>
                              <w:sz w:val="22"/>
                              <w:szCs w:val="22"/>
                              <w:vertAlign w:val="superscript"/>
                            </w:rPr>
                            <m:t>0.291</m:t>
                          </m:r>
                        </m:e>
                      </m:rad>
                    </m:num>
                    <m:den>
                      <m:r>
                        <w:rPr>
                          <w:rFonts w:ascii="Cambria Math" w:hAnsi="Tahoma" w:cs="Tahoma"/>
                          <w:sz w:val="22"/>
                          <w:szCs w:val="22"/>
                          <w:vertAlign w:val="superscript"/>
                        </w:rPr>
                        <m:t>.10</m:t>
                      </m:r>
                    </m:den>
                  </m:f>
                  <m:ctrlPr>
                    <w:rPr>
                      <w:rFonts w:ascii="Cambria Math" w:hAnsi="Cambria Math" w:cs="Tahoma"/>
                      <w:i/>
                      <w:sz w:val="22"/>
                      <w:szCs w:val="22"/>
                      <w:vertAlign w:val="superscript"/>
                    </w:rPr>
                  </m:ctrlPr>
                </m:e>
              </m:d>
            </m:e>
            <m:sup>
              <m:r>
                <w:rPr>
                  <w:rFonts w:ascii="Cambria Math" w:hAnsi="Tahoma" w:cs="Tahoma"/>
                  <w:sz w:val="22"/>
                  <w:szCs w:val="22"/>
                  <w:vertAlign w:val="superscript"/>
                </w:rPr>
                <m:t>2</m:t>
              </m:r>
            </m:sup>
          </m:sSup>
        </m:oMath>
      </m:oMathPara>
    </w:p>
    <w:p w:rsidRPr="00571031" w:rsidR="000020F1" w:rsidP="003667D9" w:rsidRDefault="000020F1" w14:paraId="354BEBD3" w14:textId="06D7CA74">
      <w:pPr>
        <w:rPr>
          <w:rFonts w:ascii="Tahoma" w:hAnsi="Tahoma" w:cs="Tahoma"/>
          <w:position w:val="-28"/>
          <w:sz w:val="22"/>
          <w:szCs w:val="22"/>
        </w:rPr>
      </w:pPr>
      <w:r>
        <w:rPr>
          <w:rFonts w:ascii="Tahoma" w:hAnsi="Tahoma" w:cs="Tahoma"/>
          <w:position w:val="-28"/>
          <w:sz w:val="22"/>
          <w:szCs w:val="22"/>
        </w:rPr>
        <w:t xml:space="preserve">If we assume the </w:t>
      </w:r>
      <w:r w:rsidRPr="00705144">
        <w:rPr>
          <w:rFonts w:ascii="Tahoma" w:hAnsi="Tahoma" w:cs="Tahoma"/>
          <w:position w:val="-28"/>
          <w:sz w:val="22"/>
          <w:szCs w:val="22"/>
        </w:rPr>
        <w:t xml:space="preserve">estimate </w:t>
      </w:r>
      <w:r>
        <w:rPr>
          <w:rFonts w:ascii="Tahoma" w:hAnsi="Tahoma" w:cs="Tahoma"/>
          <w:position w:val="-28"/>
          <w:sz w:val="22"/>
          <w:szCs w:val="22"/>
        </w:rPr>
        <w:t xml:space="preserve">of any given Likert-scale item </w:t>
      </w:r>
      <w:r w:rsidRPr="00705144">
        <w:rPr>
          <w:rFonts w:ascii="Tahoma" w:hAnsi="Tahoma" w:cs="Tahoma"/>
          <w:position w:val="-28"/>
          <w:sz w:val="22"/>
          <w:szCs w:val="22"/>
        </w:rPr>
        <w:t xml:space="preserve">is within 0.10 </w:t>
      </w:r>
      <w:r w:rsidR="00373960">
        <w:rPr>
          <w:rFonts w:ascii="Tahoma" w:hAnsi="Tahoma" w:cs="Tahoma"/>
          <w:position w:val="-28"/>
          <w:sz w:val="22"/>
          <w:szCs w:val="22"/>
        </w:rPr>
        <w:t>(</w:t>
      </w:r>
      <w:r w:rsidRPr="00373960" w:rsidR="00373960">
        <w:rPr>
          <w:rFonts w:ascii="Tahoma" w:hAnsi="Tahoma" w:cs="Tahoma"/>
          <w:i/>
          <w:iCs/>
          <w:position w:val="-28"/>
          <w:sz w:val="22"/>
          <w:szCs w:val="22"/>
        </w:rPr>
        <w:t>E</w:t>
      </w:r>
      <w:r w:rsidR="00373960">
        <w:rPr>
          <w:rFonts w:ascii="Tahoma" w:hAnsi="Tahoma" w:cs="Tahoma"/>
          <w:i/>
          <w:iCs/>
          <w:position w:val="-28"/>
          <w:sz w:val="22"/>
          <w:szCs w:val="22"/>
        </w:rPr>
        <w:t xml:space="preserve"> </w:t>
      </w:r>
      <w:r w:rsidR="00373960">
        <w:rPr>
          <w:rFonts w:ascii="Tahoma" w:hAnsi="Tahoma" w:cs="Tahoma"/>
          <w:position w:val="-28"/>
          <w:sz w:val="22"/>
          <w:szCs w:val="22"/>
        </w:rPr>
        <w:t xml:space="preserve">=.10) </w:t>
      </w:r>
      <w:r w:rsidRPr="00705144">
        <w:rPr>
          <w:rFonts w:ascii="Tahoma" w:hAnsi="Tahoma" w:cs="Tahoma"/>
          <w:position w:val="-28"/>
          <w:sz w:val="22"/>
          <w:szCs w:val="22"/>
        </w:rPr>
        <w:t xml:space="preserve">of the mean with 95% confidence, then </w:t>
      </w:r>
      <w:r w:rsidR="007F4862">
        <w:rPr>
          <w:rFonts w:ascii="Tahoma" w:hAnsi="Tahoma" w:cs="Tahoma"/>
          <w:position w:val="-28"/>
          <w:sz w:val="22"/>
          <w:szCs w:val="22"/>
        </w:rPr>
        <w:t>112</w:t>
      </w:r>
      <w:r w:rsidRPr="00705144" w:rsidR="00D66768">
        <w:rPr>
          <w:rFonts w:ascii="Tahoma" w:hAnsi="Tahoma" w:cs="Tahoma"/>
          <w:position w:val="-28"/>
          <w:sz w:val="22"/>
          <w:szCs w:val="22"/>
        </w:rPr>
        <w:t xml:space="preserve"> </w:t>
      </w:r>
      <w:r w:rsidRPr="00705144">
        <w:rPr>
          <w:rFonts w:ascii="Tahoma" w:hAnsi="Tahoma" w:cs="Tahoma"/>
          <w:position w:val="-28"/>
          <w:sz w:val="22"/>
          <w:szCs w:val="22"/>
        </w:rPr>
        <w:t xml:space="preserve">samples must be </w:t>
      </w:r>
      <w:r>
        <w:rPr>
          <w:rFonts w:ascii="Tahoma" w:hAnsi="Tahoma" w:cs="Tahoma"/>
          <w:position w:val="-28"/>
          <w:sz w:val="22"/>
          <w:szCs w:val="22"/>
        </w:rPr>
        <w:t xml:space="preserve">collected.  </w:t>
      </w:r>
      <w:r w:rsidRPr="00881CFE" w:rsidR="007F4862">
        <w:rPr>
          <w:rFonts w:ascii="Tahoma" w:hAnsi="Tahoma" w:cs="Tahoma"/>
          <w:position w:val="-28"/>
          <w:sz w:val="22"/>
          <w:szCs w:val="22"/>
        </w:rPr>
        <w:t>However, because we will compare responses across neighborhoods, we increased the sample size to 500 to allow for this comparison.</w:t>
      </w:r>
      <w:r w:rsidR="007F4862">
        <w:rPr>
          <w:rFonts w:ascii="Tahoma" w:hAnsi="Tahoma" w:cs="Tahoma"/>
          <w:position w:val="-28"/>
          <w:sz w:val="22"/>
          <w:szCs w:val="22"/>
        </w:rPr>
        <w:t xml:space="preserve"> </w:t>
      </w:r>
      <w:r w:rsidR="00B11BBA">
        <w:rPr>
          <w:rFonts w:ascii="Tahoma" w:hAnsi="Tahoma" w:cs="Tahoma"/>
          <w:position w:val="-28"/>
          <w:sz w:val="22"/>
          <w:szCs w:val="22"/>
        </w:rPr>
        <w:t xml:space="preserve"> </w:t>
      </w:r>
      <w:r>
        <w:rPr>
          <w:rFonts w:ascii="Tahoma" w:hAnsi="Tahoma" w:cs="Tahoma"/>
          <w:position w:val="-28"/>
          <w:sz w:val="22"/>
          <w:szCs w:val="22"/>
        </w:rPr>
        <w:t xml:space="preserve">The equation assumes the sample will be a simple random sample; however, ours is a proportionate random sample, in which case, we will apportion the sample size based on the proportion of housing units in census tracts and block groups.  </w:t>
      </w:r>
      <w:r w:rsidRPr="00705144">
        <w:rPr>
          <w:rFonts w:ascii="Tahoma" w:hAnsi="Tahoma" w:cs="Tahoma"/>
          <w:position w:val="-28"/>
          <w:sz w:val="22"/>
          <w:szCs w:val="22"/>
        </w:rPr>
        <w:t xml:space="preserve">Assuming a response rate of </w:t>
      </w:r>
      <w:r w:rsidR="00373960">
        <w:rPr>
          <w:rFonts w:ascii="Tahoma" w:hAnsi="Tahoma" w:cs="Tahoma"/>
          <w:position w:val="-28"/>
          <w:sz w:val="22"/>
          <w:szCs w:val="22"/>
        </w:rPr>
        <w:t>5</w:t>
      </w:r>
      <w:r w:rsidR="00D66768">
        <w:rPr>
          <w:rFonts w:ascii="Tahoma" w:hAnsi="Tahoma" w:cs="Tahoma"/>
          <w:position w:val="-28"/>
          <w:sz w:val="22"/>
          <w:szCs w:val="22"/>
        </w:rPr>
        <w:t>3%</w:t>
      </w:r>
      <w:r w:rsidRPr="00705144">
        <w:rPr>
          <w:rFonts w:ascii="Tahoma" w:hAnsi="Tahoma" w:cs="Tahoma"/>
          <w:position w:val="-28"/>
          <w:sz w:val="22"/>
          <w:szCs w:val="22"/>
        </w:rPr>
        <w:t xml:space="preserve">, we will draw a sample of </w:t>
      </w:r>
      <w:r w:rsidR="00A56955">
        <w:rPr>
          <w:rFonts w:ascii="Tahoma" w:hAnsi="Tahoma" w:cs="Tahoma"/>
          <w:position w:val="-28"/>
          <w:sz w:val="22"/>
          <w:szCs w:val="22"/>
        </w:rPr>
        <w:t>231</w:t>
      </w:r>
      <w:r w:rsidRPr="00705144" w:rsidR="00A56955">
        <w:rPr>
          <w:rFonts w:ascii="Tahoma" w:hAnsi="Tahoma" w:cs="Tahoma"/>
          <w:position w:val="-28"/>
          <w:sz w:val="22"/>
          <w:szCs w:val="22"/>
        </w:rPr>
        <w:t xml:space="preserve"> </w:t>
      </w:r>
      <w:r w:rsidRPr="00705144">
        <w:rPr>
          <w:rFonts w:ascii="Tahoma" w:hAnsi="Tahoma" w:cs="Tahoma"/>
          <w:position w:val="-28"/>
          <w:sz w:val="22"/>
          <w:szCs w:val="22"/>
        </w:rPr>
        <w:t xml:space="preserve">and expect </w:t>
      </w:r>
      <w:r w:rsidR="00A56955">
        <w:rPr>
          <w:rFonts w:ascii="Tahoma" w:hAnsi="Tahoma" w:cs="Tahoma"/>
          <w:position w:val="-28"/>
          <w:sz w:val="22"/>
          <w:szCs w:val="22"/>
        </w:rPr>
        <w:t>112</w:t>
      </w:r>
      <w:r w:rsidRPr="00705144" w:rsidR="00A56955">
        <w:rPr>
          <w:rFonts w:ascii="Tahoma" w:hAnsi="Tahoma" w:cs="Tahoma"/>
          <w:position w:val="-28"/>
          <w:sz w:val="22"/>
          <w:szCs w:val="22"/>
        </w:rPr>
        <w:t xml:space="preserve"> </w:t>
      </w:r>
      <w:r w:rsidRPr="00705144">
        <w:rPr>
          <w:rFonts w:ascii="Tahoma" w:hAnsi="Tahoma" w:cs="Tahoma"/>
          <w:position w:val="-28"/>
          <w:sz w:val="22"/>
          <w:szCs w:val="22"/>
        </w:rPr>
        <w:t>responses</w:t>
      </w:r>
      <w:r>
        <w:rPr>
          <w:rFonts w:ascii="Tahoma" w:hAnsi="Tahoma" w:cs="Tahoma"/>
          <w:position w:val="-28"/>
          <w:sz w:val="22"/>
          <w:szCs w:val="22"/>
        </w:rPr>
        <w:t>.</w:t>
      </w:r>
    </w:p>
    <w:p w:rsidRPr="00705144" w:rsidR="000020F1" w:rsidP="008C3BB6" w:rsidRDefault="000020F1" w14:paraId="3CA2CBE1" w14:textId="77777777">
      <w:pPr>
        <w:widowControl/>
        <w:ind w:left="720"/>
        <w:rPr>
          <w:rFonts w:ascii="Tahoma" w:hAnsi="Tahoma" w:cs="Tahoma"/>
          <w:sz w:val="22"/>
          <w:szCs w:val="22"/>
        </w:rPr>
      </w:pPr>
    </w:p>
    <w:p w:rsidRPr="005D1D3D" w:rsidR="000020F1" w:rsidP="005D1D3D" w:rsidRDefault="000020F1" w14:paraId="7364F4D0" w14:textId="77777777">
      <w:pPr>
        <w:widowControl/>
        <w:rPr>
          <w:rFonts w:ascii="Tahoma" w:hAnsi="Tahoma" w:cs="Tahoma"/>
          <w:b/>
        </w:rPr>
      </w:pPr>
    </w:p>
    <w:p w:rsidR="000020F1" w:rsidP="003667D9" w:rsidRDefault="000020F1" w14:paraId="794023BE" w14:textId="2FDF66DE">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b/>
          <w:bCs/>
          <w:sz w:val="22"/>
          <w:szCs w:val="22"/>
        </w:rPr>
      </w:pPr>
      <w:r>
        <w:rPr>
          <w:rFonts w:ascii="Tahoma" w:hAnsi="Tahoma" w:cs="Tahoma"/>
          <w:b/>
          <w:bCs/>
          <w:sz w:val="22"/>
          <w:szCs w:val="22"/>
        </w:rPr>
        <w:t>Unusual problems requiring specialized sampling procedures</w:t>
      </w:r>
    </w:p>
    <w:p w:rsidR="000020F1" w:rsidP="000020F1" w:rsidRDefault="000020F1" w14:paraId="5A37F5D9" w14:textId="77777777">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474" w:hanging="186"/>
        <w:jc w:val="both"/>
        <w:outlineLvl w:val="9"/>
        <w:rPr>
          <w:rFonts w:ascii="Tahoma" w:hAnsi="Tahoma" w:cs="Tahoma"/>
          <w:b/>
          <w:bCs/>
          <w:sz w:val="22"/>
          <w:szCs w:val="22"/>
        </w:rPr>
      </w:pPr>
    </w:p>
    <w:p w:rsidRPr="005D1D3D" w:rsidR="000020F1" w:rsidP="003667D9" w:rsidRDefault="000020F1" w14:paraId="78A8C120" w14:textId="2438F286">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bCs/>
          <w:sz w:val="22"/>
          <w:szCs w:val="22"/>
        </w:rPr>
      </w:pPr>
      <w:r>
        <w:rPr>
          <w:rFonts w:ascii="Tahoma" w:hAnsi="Tahoma" w:cs="Tahoma"/>
          <w:bCs/>
          <w:sz w:val="22"/>
          <w:szCs w:val="22"/>
        </w:rPr>
        <w:t>There are no unusual problems.</w:t>
      </w:r>
    </w:p>
    <w:p w:rsidR="00FB2F7D" w:rsidP="005D1D3D" w:rsidRDefault="00FB2F7D" w14:paraId="76428DDE" w14:textId="77777777">
      <w:pPr>
        <w:widowControl/>
        <w:ind w:left="360"/>
        <w:rPr>
          <w:rFonts w:ascii="Tahoma" w:hAnsi="Tahoma" w:cs="Tahoma"/>
          <w:sz w:val="22"/>
          <w:szCs w:val="22"/>
        </w:rPr>
      </w:pPr>
    </w:p>
    <w:p w:rsidRPr="00A0453B" w:rsidR="00C763C3" w:rsidP="003667D9" w:rsidRDefault="00C763C3" w14:paraId="775F734A" w14:textId="77777777">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b/>
          <w:bCs/>
          <w:sz w:val="22"/>
          <w:szCs w:val="22"/>
        </w:rPr>
      </w:pPr>
      <w:r w:rsidRPr="00A0453B">
        <w:rPr>
          <w:rFonts w:ascii="Tahoma" w:hAnsi="Tahoma" w:cs="Tahoma"/>
          <w:b/>
          <w:bCs/>
          <w:sz w:val="22"/>
          <w:szCs w:val="22"/>
        </w:rPr>
        <w:t>Any use of periodic (less frequent than annual) data collection cycles to reduce</w:t>
      </w:r>
    </w:p>
    <w:p w:rsidRPr="00A0453B" w:rsidR="00C763C3" w:rsidP="003667D9" w:rsidRDefault="009343DE" w14:paraId="23D6CF2D" w14:textId="77777777">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b/>
          <w:bCs/>
          <w:sz w:val="22"/>
          <w:szCs w:val="22"/>
        </w:rPr>
      </w:pPr>
      <w:r w:rsidRPr="00A0453B">
        <w:rPr>
          <w:rFonts w:ascii="Tahoma" w:hAnsi="Tahoma" w:cs="Tahoma"/>
          <w:b/>
          <w:bCs/>
          <w:sz w:val="22"/>
          <w:szCs w:val="22"/>
        </w:rPr>
        <w:lastRenderedPageBreak/>
        <w:t>B</w:t>
      </w:r>
      <w:r w:rsidRPr="00A0453B" w:rsidR="00C763C3">
        <w:rPr>
          <w:rFonts w:ascii="Tahoma" w:hAnsi="Tahoma" w:cs="Tahoma"/>
          <w:b/>
          <w:bCs/>
          <w:sz w:val="22"/>
          <w:szCs w:val="22"/>
        </w:rPr>
        <w:t>urden</w:t>
      </w:r>
      <w:r>
        <w:rPr>
          <w:rFonts w:ascii="Tahoma" w:hAnsi="Tahoma" w:cs="Tahoma"/>
          <w:b/>
          <w:bCs/>
          <w:sz w:val="22"/>
          <w:szCs w:val="22"/>
        </w:rPr>
        <w:t>.</w:t>
      </w:r>
    </w:p>
    <w:p w:rsidRPr="00571031" w:rsidR="00C763C3" w:rsidP="00A0453B" w:rsidRDefault="00C763C3" w14:paraId="02D6BD67" w14:textId="77777777">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474" w:hanging="186"/>
        <w:jc w:val="both"/>
        <w:outlineLvl w:val="9"/>
        <w:rPr>
          <w:rFonts w:ascii="Tahoma" w:hAnsi="Tahoma" w:cs="Tahoma"/>
          <w:b/>
          <w:bCs/>
          <w:sz w:val="22"/>
          <w:szCs w:val="22"/>
        </w:rPr>
      </w:pPr>
    </w:p>
    <w:p w:rsidRPr="00571031" w:rsidR="00C763C3" w:rsidP="003667D9" w:rsidRDefault="00C763C3" w14:paraId="032CD9E9" w14:textId="77777777">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sz w:val="22"/>
          <w:szCs w:val="22"/>
        </w:rPr>
      </w:pPr>
      <w:r w:rsidRPr="00571031">
        <w:rPr>
          <w:rFonts w:ascii="Tahoma" w:hAnsi="Tahoma" w:cs="Tahoma"/>
          <w:bCs/>
          <w:sz w:val="22"/>
          <w:szCs w:val="22"/>
        </w:rPr>
        <w:t>There is no use of periodic data collection to reduce the burden.</w:t>
      </w:r>
      <w:r w:rsidR="009343DE">
        <w:rPr>
          <w:rFonts w:ascii="Tahoma" w:hAnsi="Tahoma" w:cs="Tahoma"/>
          <w:bCs/>
          <w:sz w:val="22"/>
          <w:szCs w:val="22"/>
        </w:rPr>
        <w:t xml:space="preserve"> </w:t>
      </w:r>
    </w:p>
    <w:p w:rsidRPr="00A0453B" w:rsidR="00C763C3" w:rsidP="00A0453B" w:rsidRDefault="00C763C3" w14:paraId="6AB069AE" w14:textId="77777777">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474" w:hanging="186"/>
        <w:jc w:val="both"/>
        <w:outlineLvl w:val="9"/>
        <w:rPr>
          <w:rFonts w:ascii="Tahoma" w:hAnsi="Tahoma" w:cs="Tahoma"/>
          <w:sz w:val="22"/>
          <w:szCs w:val="22"/>
        </w:rPr>
      </w:pPr>
    </w:p>
    <w:p w:rsidRPr="00A0453B" w:rsidR="00C37CD8" w:rsidP="00A0453B" w:rsidRDefault="00C37CD8" w14:paraId="0CD3253B" w14:textId="7777777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sz w:val="22"/>
          <w:szCs w:val="22"/>
        </w:rPr>
        <w:sectPr w:rsidRPr="00A0453B" w:rsidR="00C37CD8" w:rsidSect="00504B59">
          <w:headerReference w:type="default" r:id="rId12"/>
          <w:footerReference w:type="default" r:id="rId13"/>
          <w:type w:val="continuous"/>
          <w:pgSz w:w="12240" w:h="15840"/>
          <w:pgMar w:top="1440" w:right="1440" w:bottom="1440" w:left="1440" w:header="1080" w:footer="302" w:gutter="0"/>
          <w:cols w:space="720"/>
          <w:noEndnote/>
        </w:sectPr>
      </w:pPr>
    </w:p>
    <w:p w:rsidRPr="00A0453B" w:rsidR="00C37CD8" w:rsidP="00D6470C" w:rsidRDefault="00C37CD8" w14:paraId="1B47FF49" w14:textId="77777777">
      <w:pPr>
        <w:widowControl/>
        <w:numPr>
          <w:ilvl w:val="1"/>
          <w:numId w:val="11"/>
        </w:num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sz w:val="22"/>
          <w:szCs w:val="22"/>
        </w:rPr>
      </w:pPr>
      <w:r w:rsidRPr="00A0453B">
        <w:rPr>
          <w:rFonts w:ascii="Tahoma" w:hAnsi="Tahoma" w:cs="Tahoma"/>
          <w:b/>
          <w:bCs/>
          <w:sz w:val="22"/>
          <w:szCs w:val="22"/>
        </w:rPr>
        <w:t>Describe methods to maximize response rates and to deal with issues of non-response. The accuracy and reliability of information collected must be shown to be adequate for intended uses. For collections based on sam</w:t>
      </w:r>
      <w:r w:rsidRPr="00A0453B">
        <w:rPr>
          <w:rFonts w:ascii="Tahoma" w:hAnsi="Tahoma" w:cs="Tahoma"/>
          <w:b/>
          <w:bCs/>
          <w:sz w:val="22"/>
          <w:szCs w:val="22"/>
        </w:rPr>
        <w:softHyphen/>
        <w:t>pling, a special justification must be provid</w:t>
      </w:r>
      <w:r w:rsidRPr="00A0453B">
        <w:rPr>
          <w:rFonts w:ascii="Tahoma" w:hAnsi="Tahoma" w:cs="Tahoma"/>
          <w:b/>
          <w:bCs/>
          <w:sz w:val="22"/>
          <w:szCs w:val="22"/>
        </w:rPr>
        <w:softHyphen/>
        <w:t>ed for any collection that will not yield "reli</w:t>
      </w:r>
      <w:r w:rsidRPr="00A0453B">
        <w:rPr>
          <w:rFonts w:ascii="Tahoma" w:hAnsi="Tahoma" w:cs="Tahoma"/>
          <w:b/>
          <w:bCs/>
          <w:sz w:val="22"/>
          <w:szCs w:val="22"/>
        </w:rPr>
        <w:softHyphen/>
        <w:t>able" data that can be generalized to the universe studied.</w:t>
      </w:r>
    </w:p>
    <w:p w:rsidRPr="00A0453B" w:rsidR="00A63574" w:rsidP="00A0453B" w:rsidRDefault="00A63574" w14:paraId="3419457F" w14:textId="77777777">
      <w:pPr>
        <w:widowControl/>
        <w:ind w:left="360"/>
        <w:rPr>
          <w:rFonts w:ascii="Tahoma" w:hAnsi="Tahoma" w:cs="Tahoma"/>
          <w:b/>
          <w:bCs/>
          <w:sz w:val="22"/>
          <w:szCs w:val="22"/>
        </w:rPr>
      </w:pPr>
    </w:p>
    <w:p w:rsidR="0039736E" w:rsidP="003667D9" w:rsidRDefault="00821677" w14:paraId="013AB8F4" w14:textId="05EE5655">
      <w:pPr>
        <w:rPr>
          <w:rFonts w:ascii="Tahoma" w:hAnsi="Tahoma" w:cs="Tahoma"/>
          <w:sz w:val="22"/>
          <w:szCs w:val="22"/>
        </w:rPr>
      </w:pPr>
      <w:r>
        <w:rPr>
          <w:rFonts w:ascii="Tahoma" w:hAnsi="Tahoma" w:cs="Tahoma"/>
          <w:sz w:val="22"/>
          <w:szCs w:val="22"/>
        </w:rPr>
        <w:t>S</w:t>
      </w:r>
      <w:r w:rsidRPr="00AF7ADA" w:rsidR="009F21A2">
        <w:rPr>
          <w:rFonts w:ascii="Tahoma" w:hAnsi="Tahoma" w:cs="Tahoma"/>
          <w:sz w:val="22"/>
          <w:szCs w:val="22"/>
        </w:rPr>
        <w:t xml:space="preserve">urveys will be collected on weekends because of the greater likelihood of people being home.  </w:t>
      </w:r>
      <w:r w:rsidRPr="008C3BB6" w:rsidR="008C3BB6">
        <w:rPr>
          <w:rFonts w:ascii="Tahoma" w:hAnsi="Tahoma" w:cs="Tahoma"/>
          <w:sz w:val="22"/>
          <w:szCs w:val="22"/>
        </w:rPr>
        <w:t xml:space="preserve">Because of the large volume of weekday traffic in Atlanta, especially during the evening hours, we determined that the most productive times for data collection </w:t>
      </w:r>
      <w:r w:rsidR="008C3BB6">
        <w:rPr>
          <w:rFonts w:ascii="Tahoma" w:hAnsi="Tahoma" w:cs="Tahoma"/>
          <w:sz w:val="22"/>
          <w:szCs w:val="22"/>
        </w:rPr>
        <w:t>are</w:t>
      </w:r>
      <w:r w:rsidRPr="008C3BB6" w:rsidR="008C3BB6">
        <w:rPr>
          <w:rFonts w:ascii="Tahoma" w:hAnsi="Tahoma" w:cs="Tahoma"/>
          <w:sz w:val="22"/>
          <w:szCs w:val="22"/>
        </w:rPr>
        <w:t xml:space="preserve"> on Saturdays and Sundays.</w:t>
      </w:r>
      <w:r w:rsidR="008C3BB6">
        <w:rPr>
          <w:rFonts w:ascii="Tahoma" w:hAnsi="Tahoma" w:cs="Tahoma"/>
          <w:sz w:val="22"/>
          <w:szCs w:val="22"/>
        </w:rPr>
        <w:t xml:space="preserve">  </w:t>
      </w:r>
      <w:r w:rsidRPr="00571031" w:rsidR="00F13B57">
        <w:rPr>
          <w:rFonts w:ascii="Tahoma" w:hAnsi="Tahoma" w:cs="Tahoma"/>
          <w:sz w:val="22"/>
          <w:szCs w:val="22"/>
        </w:rPr>
        <w:t xml:space="preserve">Interviewer training is </w:t>
      </w:r>
      <w:r w:rsidR="000B2DD5">
        <w:rPr>
          <w:rFonts w:ascii="Tahoma" w:hAnsi="Tahoma" w:cs="Tahoma"/>
          <w:sz w:val="22"/>
          <w:szCs w:val="22"/>
        </w:rPr>
        <w:t xml:space="preserve">also </w:t>
      </w:r>
      <w:r w:rsidRPr="00571031" w:rsidR="00F13B57">
        <w:rPr>
          <w:rFonts w:ascii="Tahoma" w:hAnsi="Tahoma" w:cs="Tahoma"/>
          <w:sz w:val="22"/>
          <w:szCs w:val="22"/>
        </w:rPr>
        <w:t xml:space="preserve">central to achieving maximum response rates.  </w:t>
      </w:r>
      <w:r w:rsidR="00FE7473">
        <w:rPr>
          <w:rFonts w:ascii="Tahoma" w:hAnsi="Tahoma" w:cs="Tahoma"/>
          <w:sz w:val="22"/>
          <w:szCs w:val="22"/>
        </w:rPr>
        <w:t xml:space="preserve">We anticipate employing </w:t>
      </w:r>
      <w:r w:rsidR="007F4862">
        <w:rPr>
          <w:rFonts w:ascii="Tahoma" w:hAnsi="Tahoma" w:cs="Tahoma"/>
          <w:sz w:val="22"/>
          <w:szCs w:val="22"/>
        </w:rPr>
        <w:t>two University of Georgia students to administer the survey</w:t>
      </w:r>
      <w:r w:rsidR="00FE7473">
        <w:rPr>
          <w:rFonts w:ascii="Tahoma" w:hAnsi="Tahoma" w:cs="Tahoma"/>
          <w:sz w:val="22"/>
          <w:szCs w:val="22"/>
        </w:rPr>
        <w:t xml:space="preserve">. </w:t>
      </w:r>
      <w:r w:rsidRPr="00571031" w:rsidR="00F13B57">
        <w:rPr>
          <w:rFonts w:ascii="Tahoma" w:hAnsi="Tahoma" w:cs="Tahoma"/>
          <w:sz w:val="22"/>
          <w:szCs w:val="22"/>
        </w:rPr>
        <w:t xml:space="preserve"> </w:t>
      </w:r>
      <w:r w:rsidR="007F4862">
        <w:rPr>
          <w:rFonts w:ascii="Tahoma" w:hAnsi="Tahoma" w:cs="Tahoma"/>
          <w:sz w:val="22"/>
          <w:szCs w:val="22"/>
        </w:rPr>
        <w:t>I</w:t>
      </w:r>
      <w:r w:rsidRPr="00571031" w:rsidR="00F13B57">
        <w:rPr>
          <w:rFonts w:ascii="Tahoma" w:hAnsi="Tahoma" w:cs="Tahoma"/>
          <w:sz w:val="22"/>
          <w:szCs w:val="22"/>
        </w:rPr>
        <w:t xml:space="preserve">nterviewers </w:t>
      </w:r>
      <w:r w:rsidRPr="00571031" w:rsidR="002E6BA3">
        <w:rPr>
          <w:rFonts w:ascii="Tahoma" w:hAnsi="Tahoma" w:cs="Tahoma"/>
          <w:sz w:val="22"/>
          <w:szCs w:val="22"/>
        </w:rPr>
        <w:t xml:space="preserve">will </w:t>
      </w:r>
      <w:r w:rsidRPr="00571031" w:rsidR="00F13B57">
        <w:rPr>
          <w:rFonts w:ascii="Tahoma" w:hAnsi="Tahoma" w:cs="Tahoma"/>
          <w:sz w:val="22"/>
          <w:szCs w:val="22"/>
        </w:rPr>
        <w:t>receive intensive and detailed training in</w:t>
      </w:r>
      <w:r w:rsidRPr="00571031" w:rsidR="00A970D5">
        <w:rPr>
          <w:rFonts w:ascii="Tahoma" w:hAnsi="Tahoma" w:cs="Tahoma"/>
          <w:sz w:val="22"/>
          <w:szCs w:val="22"/>
        </w:rPr>
        <w:t xml:space="preserve"> door-to-door data collection </w:t>
      </w:r>
      <w:r w:rsidRPr="00571031" w:rsidR="002E6BA3">
        <w:rPr>
          <w:rFonts w:ascii="Tahoma" w:hAnsi="Tahoma" w:cs="Tahoma"/>
          <w:sz w:val="22"/>
          <w:szCs w:val="22"/>
        </w:rPr>
        <w:t xml:space="preserve">procedures.  </w:t>
      </w:r>
      <w:r w:rsidR="00B6237F">
        <w:rPr>
          <w:rFonts w:ascii="Tahoma" w:hAnsi="Tahoma" w:cs="Tahoma"/>
          <w:sz w:val="22"/>
          <w:szCs w:val="22"/>
        </w:rPr>
        <w:t xml:space="preserve">Training will be provided by the USDA Forest Service.  </w:t>
      </w:r>
      <w:r w:rsidRPr="00571031" w:rsidR="002E6BA3">
        <w:rPr>
          <w:rFonts w:ascii="Tahoma" w:hAnsi="Tahoma" w:cs="Tahoma"/>
          <w:sz w:val="22"/>
          <w:szCs w:val="22"/>
        </w:rPr>
        <w:t>Th</w:t>
      </w:r>
      <w:r w:rsidR="00B6237F">
        <w:rPr>
          <w:rFonts w:ascii="Tahoma" w:hAnsi="Tahoma" w:cs="Tahoma"/>
          <w:sz w:val="22"/>
          <w:szCs w:val="22"/>
        </w:rPr>
        <w:t>e</w:t>
      </w:r>
      <w:r w:rsidRPr="00571031" w:rsidR="002E6BA3">
        <w:rPr>
          <w:rFonts w:ascii="Tahoma" w:hAnsi="Tahoma" w:cs="Tahoma"/>
          <w:b/>
          <w:sz w:val="22"/>
          <w:szCs w:val="22"/>
        </w:rPr>
        <w:t xml:space="preserve"> </w:t>
      </w:r>
      <w:r w:rsidRPr="00571031" w:rsidR="00BF29D7">
        <w:rPr>
          <w:rFonts w:ascii="Tahoma" w:hAnsi="Tahoma" w:cs="Tahoma"/>
          <w:sz w:val="22"/>
          <w:szCs w:val="22"/>
        </w:rPr>
        <w:t xml:space="preserve">training </w:t>
      </w:r>
      <w:r w:rsidRPr="00571031" w:rsidR="002E6BA3">
        <w:rPr>
          <w:rFonts w:ascii="Tahoma" w:hAnsi="Tahoma" w:cs="Tahoma"/>
          <w:sz w:val="22"/>
          <w:szCs w:val="22"/>
        </w:rPr>
        <w:t xml:space="preserve">will </w:t>
      </w:r>
      <w:r w:rsidRPr="00571031" w:rsidR="00BF29D7">
        <w:rPr>
          <w:rFonts w:ascii="Tahoma" w:hAnsi="Tahoma" w:cs="Tahoma"/>
          <w:sz w:val="22"/>
          <w:szCs w:val="22"/>
        </w:rPr>
        <w:t>enable</w:t>
      </w:r>
      <w:r w:rsidRPr="00571031" w:rsidR="00F13B57">
        <w:rPr>
          <w:rFonts w:ascii="Tahoma" w:hAnsi="Tahoma" w:cs="Tahoma"/>
          <w:sz w:val="22"/>
          <w:szCs w:val="22"/>
        </w:rPr>
        <w:t xml:space="preserve"> </w:t>
      </w:r>
      <w:r w:rsidR="00B6237F">
        <w:rPr>
          <w:rFonts w:ascii="Tahoma" w:hAnsi="Tahoma" w:cs="Tahoma"/>
          <w:sz w:val="22"/>
          <w:szCs w:val="22"/>
        </w:rPr>
        <w:t>surveyors</w:t>
      </w:r>
      <w:r w:rsidRPr="00571031" w:rsidR="00F13B57">
        <w:rPr>
          <w:rFonts w:ascii="Tahoma" w:hAnsi="Tahoma" w:cs="Tahoma"/>
          <w:sz w:val="22"/>
          <w:szCs w:val="22"/>
        </w:rPr>
        <w:t xml:space="preserve"> to</w:t>
      </w:r>
      <w:r w:rsidRPr="00571031" w:rsidR="002E6BA3">
        <w:rPr>
          <w:rFonts w:ascii="Tahoma" w:hAnsi="Tahoma" w:cs="Tahoma"/>
          <w:sz w:val="22"/>
          <w:szCs w:val="22"/>
        </w:rPr>
        <w:t xml:space="preserve"> </w:t>
      </w:r>
      <w:r w:rsidRPr="00571031" w:rsidR="00F13B57">
        <w:rPr>
          <w:rFonts w:ascii="Tahoma" w:hAnsi="Tahoma" w:cs="Tahoma"/>
          <w:sz w:val="22"/>
          <w:szCs w:val="22"/>
        </w:rPr>
        <w:t xml:space="preserve">conduct professionally accurate and efficient </w:t>
      </w:r>
      <w:r w:rsidRPr="00571031" w:rsidR="00A970D5">
        <w:rPr>
          <w:rFonts w:ascii="Tahoma" w:hAnsi="Tahoma" w:cs="Tahoma"/>
          <w:sz w:val="22"/>
          <w:szCs w:val="22"/>
        </w:rPr>
        <w:t>face-to-face surveys.</w:t>
      </w:r>
      <w:r w:rsidRPr="00571031" w:rsidR="00F13B57">
        <w:rPr>
          <w:rFonts w:ascii="Tahoma" w:hAnsi="Tahoma" w:cs="Tahoma"/>
          <w:sz w:val="22"/>
          <w:szCs w:val="22"/>
        </w:rPr>
        <w:t xml:space="preserve">  </w:t>
      </w:r>
      <w:r w:rsidRPr="00571031" w:rsidR="002E6BA3">
        <w:rPr>
          <w:rFonts w:ascii="Tahoma" w:hAnsi="Tahoma" w:cs="Tahoma"/>
          <w:sz w:val="22"/>
          <w:szCs w:val="22"/>
        </w:rPr>
        <w:t>Each</w:t>
      </w:r>
      <w:r w:rsidRPr="00571031" w:rsidR="002E6BA3">
        <w:rPr>
          <w:rFonts w:ascii="Tahoma" w:hAnsi="Tahoma" w:cs="Tahoma"/>
          <w:b/>
          <w:sz w:val="22"/>
          <w:szCs w:val="22"/>
        </w:rPr>
        <w:t xml:space="preserve"> </w:t>
      </w:r>
      <w:r w:rsidRPr="00571031" w:rsidR="00F13B57">
        <w:rPr>
          <w:rFonts w:ascii="Tahoma" w:hAnsi="Tahoma" w:cs="Tahoma"/>
          <w:sz w:val="22"/>
          <w:szCs w:val="22"/>
        </w:rPr>
        <w:t xml:space="preserve">interviewer </w:t>
      </w:r>
      <w:r w:rsidRPr="00571031" w:rsidR="002E6BA3">
        <w:rPr>
          <w:rFonts w:ascii="Tahoma" w:hAnsi="Tahoma" w:cs="Tahoma"/>
          <w:sz w:val="22"/>
          <w:szCs w:val="22"/>
        </w:rPr>
        <w:t xml:space="preserve">will be </w:t>
      </w:r>
      <w:r w:rsidRPr="00571031" w:rsidR="00F13B57">
        <w:rPr>
          <w:rFonts w:ascii="Tahoma" w:hAnsi="Tahoma" w:cs="Tahoma"/>
          <w:sz w:val="22"/>
          <w:szCs w:val="22"/>
        </w:rPr>
        <w:t>monitored regularly for quality control purposes and add</w:t>
      </w:r>
      <w:r w:rsidRPr="00571031" w:rsidR="002E6BA3">
        <w:rPr>
          <w:rFonts w:ascii="Tahoma" w:hAnsi="Tahoma" w:cs="Tahoma"/>
          <w:sz w:val="22"/>
          <w:szCs w:val="22"/>
        </w:rPr>
        <w:t>itional training is</w:t>
      </w:r>
      <w:r w:rsidRPr="00571031" w:rsidR="002E6BA3">
        <w:rPr>
          <w:rFonts w:ascii="Tahoma" w:hAnsi="Tahoma" w:cs="Tahoma"/>
          <w:b/>
          <w:sz w:val="22"/>
          <w:szCs w:val="22"/>
        </w:rPr>
        <w:t xml:space="preserve"> </w:t>
      </w:r>
      <w:r w:rsidRPr="00571031" w:rsidR="00F13B57">
        <w:rPr>
          <w:rFonts w:ascii="Tahoma" w:hAnsi="Tahoma" w:cs="Tahoma"/>
          <w:sz w:val="22"/>
          <w:szCs w:val="22"/>
        </w:rPr>
        <w:t>provided as</w:t>
      </w:r>
      <w:r w:rsidRPr="00571031" w:rsidR="002E6BA3">
        <w:rPr>
          <w:rFonts w:ascii="Tahoma" w:hAnsi="Tahoma" w:cs="Tahoma"/>
          <w:b/>
          <w:sz w:val="22"/>
          <w:szCs w:val="22"/>
        </w:rPr>
        <w:t xml:space="preserve"> </w:t>
      </w:r>
      <w:r w:rsidRPr="00571031" w:rsidR="00F13B57">
        <w:rPr>
          <w:rFonts w:ascii="Tahoma" w:hAnsi="Tahoma" w:cs="Tahoma"/>
          <w:sz w:val="22"/>
          <w:szCs w:val="22"/>
        </w:rPr>
        <w:t>needed.</w:t>
      </w:r>
    </w:p>
    <w:p w:rsidR="006D22D4" w:rsidP="005D1D3D" w:rsidRDefault="006D22D4" w14:paraId="69B8E7DE" w14:textId="77777777">
      <w:pPr>
        <w:ind w:left="360"/>
        <w:rPr>
          <w:rFonts w:ascii="Tahoma" w:hAnsi="Tahoma" w:cs="Tahoma"/>
          <w:sz w:val="22"/>
          <w:szCs w:val="22"/>
        </w:rPr>
      </w:pPr>
    </w:p>
    <w:p w:rsidRPr="00FE7473" w:rsidR="00FE7473" w:rsidP="003667D9" w:rsidRDefault="00FE7473" w14:paraId="0F1547A4" w14:textId="79697E82">
      <w:pPr>
        <w:rPr>
          <w:rFonts w:ascii="Tahoma" w:hAnsi="Tahoma" w:cs="Tahoma"/>
          <w:sz w:val="22"/>
          <w:szCs w:val="22"/>
        </w:rPr>
      </w:pPr>
      <w:r>
        <w:rPr>
          <w:rFonts w:ascii="Tahoma" w:hAnsi="Tahoma" w:cs="Tahoma"/>
          <w:sz w:val="22"/>
          <w:szCs w:val="22"/>
        </w:rPr>
        <w:t xml:space="preserve">We believe that the </w:t>
      </w:r>
      <w:r w:rsidR="000C328B">
        <w:rPr>
          <w:rFonts w:ascii="Tahoma" w:hAnsi="Tahoma" w:cs="Tahoma"/>
          <w:sz w:val="22"/>
          <w:szCs w:val="22"/>
        </w:rPr>
        <w:t>PCG</w:t>
      </w:r>
      <w:r>
        <w:rPr>
          <w:rFonts w:ascii="Tahoma" w:hAnsi="Tahoma" w:cs="Tahoma"/>
          <w:sz w:val="22"/>
          <w:szCs w:val="22"/>
        </w:rPr>
        <w:t xml:space="preserve"> methodology used to administer the survey will help to minimize non-responses.  </w:t>
      </w:r>
      <w:r w:rsidR="00AF429C">
        <w:rPr>
          <w:rFonts w:ascii="Tahoma" w:hAnsi="Tahoma" w:cs="Tahoma"/>
          <w:sz w:val="22"/>
          <w:szCs w:val="22"/>
        </w:rPr>
        <w:t>I</w:t>
      </w:r>
      <w:r>
        <w:rPr>
          <w:rFonts w:ascii="Tahoma" w:hAnsi="Tahoma" w:cs="Tahoma"/>
          <w:sz w:val="22"/>
          <w:szCs w:val="22"/>
        </w:rPr>
        <w:t xml:space="preserve">f the survey is refused at a given residence, the administrator will be instructed to move to the next appropriate address.  This will be done until the requisite number of surveys have been administered on a given block.  We also believe that </w:t>
      </w:r>
      <w:r w:rsidRPr="00FE7473">
        <w:rPr>
          <w:rFonts w:ascii="Tahoma" w:hAnsi="Tahoma" w:cs="Tahoma"/>
          <w:sz w:val="22"/>
          <w:szCs w:val="22"/>
        </w:rPr>
        <w:t xml:space="preserve">the direct method of door-to-door data collection offers numerous advantages in terms of increased response rates and minimization of non-response bias.  The presence of the interviewer helps to increase response rates.  The interviewer can quickly clarify questions the respondent might have about </w:t>
      </w:r>
      <w:r>
        <w:rPr>
          <w:rFonts w:ascii="Tahoma" w:hAnsi="Tahoma" w:cs="Tahoma"/>
          <w:sz w:val="22"/>
          <w:szCs w:val="22"/>
        </w:rPr>
        <w:t>the survey and its application</w:t>
      </w:r>
      <w:r w:rsidRPr="00FE7473">
        <w:rPr>
          <w:rFonts w:ascii="Tahoma" w:hAnsi="Tahoma" w:cs="Tahoma"/>
          <w:sz w:val="22"/>
          <w:szCs w:val="22"/>
        </w:rPr>
        <w:t>.  Importantly, face-to-face data collection is also better suited for reaching lower income and education and minority populations.  Relatively high percentages of Atlanta’s population fall into one or more of these categories (</w:t>
      </w:r>
      <w:proofErr w:type="spellStart"/>
      <w:r w:rsidRPr="00FE7473">
        <w:rPr>
          <w:rFonts w:ascii="Tahoma" w:hAnsi="Tahoma" w:cs="Tahoma"/>
          <w:sz w:val="22"/>
          <w:szCs w:val="22"/>
        </w:rPr>
        <w:t>Dillman</w:t>
      </w:r>
      <w:proofErr w:type="spellEnd"/>
      <w:r w:rsidRPr="00FE7473">
        <w:rPr>
          <w:rFonts w:ascii="Tahoma" w:hAnsi="Tahoma" w:cs="Tahoma"/>
          <w:sz w:val="22"/>
          <w:szCs w:val="22"/>
        </w:rPr>
        <w:t>, 1978, p.40).</w:t>
      </w:r>
    </w:p>
    <w:p w:rsidRPr="00FE7473" w:rsidR="00FE7473" w:rsidP="00FE7473" w:rsidRDefault="00FE7473" w14:paraId="3E6A0624" w14:textId="77777777">
      <w:pPr>
        <w:ind w:left="360"/>
        <w:rPr>
          <w:rFonts w:ascii="Tahoma" w:hAnsi="Tahoma" w:cs="Tahoma"/>
          <w:sz w:val="22"/>
          <w:szCs w:val="22"/>
        </w:rPr>
      </w:pPr>
      <w:r w:rsidRPr="00FE7473">
        <w:rPr>
          <w:rFonts w:ascii="Tahoma" w:hAnsi="Tahoma" w:cs="Tahoma"/>
          <w:sz w:val="22"/>
          <w:szCs w:val="22"/>
        </w:rPr>
        <w:tab/>
      </w:r>
    </w:p>
    <w:p w:rsidRPr="00571031" w:rsidR="0039736E" w:rsidP="000C328B" w:rsidRDefault="00FE7473" w14:paraId="44D6240F" w14:textId="59CB8DD9">
      <w:pPr>
        <w:ind w:left="360"/>
        <w:rPr>
          <w:rFonts w:ascii="Tahoma" w:hAnsi="Tahoma" w:cs="Tahoma"/>
          <w:sz w:val="22"/>
          <w:szCs w:val="22"/>
          <w:u w:val="single"/>
        </w:rPr>
      </w:pPr>
      <w:r w:rsidRPr="00FE7473">
        <w:rPr>
          <w:rFonts w:ascii="Tahoma" w:hAnsi="Tahoma" w:cs="Tahoma"/>
          <w:sz w:val="22"/>
          <w:szCs w:val="22"/>
        </w:rPr>
        <w:tab/>
      </w:r>
    </w:p>
    <w:p w:rsidRPr="00571031" w:rsidR="00C37CD8" w:rsidP="00A0453B" w:rsidRDefault="00C37CD8" w14:paraId="66322EDC" w14:textId="77777777">
      <w:pPr>
        <w:numPr>
          <w:ilvl w:val="1"/>
          <w:numId w:val="11"/>
        </w:numPr>
        <w:tabs>
          <w:tab w:val="left" w:pos="360"/>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rPr>
      </w:pPr>
      <w:r w:rsidRPr="00571031">
        <w:rPr>
          <w:rFonts w:ascii="Tahoma" w:hAnsi="Tahoma" w:cs="Tahoma"/>
          <w:b/>
          <w:bCs/>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571031">
        <w:rPr>
          <w:rFonts w:ascii="Tahoma" w:hAnsi="Tahoma" w:cs="Tahoma"/>
          <w:b/>
          <w:bCs/>
        </w:rPr>
        <w:softHyphen/>
        <w:t>ly or in combination with the main collection of information.</w:t>
      </w:r>
    </w:p>
    <w:p w:rsidRPr="00A0453B" w:rsidR="00F13B57" w:rsidP="00A0453B" w:rsidRDefault="00F13B57" w14:paraId="2E3CAA4E" w14:textId="77777777">
      <w:pPr>
        <w:tabs>
          <w:tab w:val="left" w:pos="360"/>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sz w:val="22"/>
          <w:szCs w:val="22"/>
        </w:rPr>
      </w:pPr>
    </w:p>
    <w:p w:rsidRPr="00571031" w:rsidR="00F13B57" w:rsidP="00131224" w:rsidRDefault="00F13B57" w14:paraId="685E39E4" w14:textId="38C0B125">
      <w:pPr>
        <w:ind w:left="360"/>
        <w:rPr>
          <w:rFonts w:ascii="Tahoma" w:hAnsi="Tahoma" w:cs="Tahoma"/>
          <w:color w:val="000000"/>
          <w:sz w:val="22"/>
          <w:szCs w:val="22"/>
        </w:rPr>
      </w:pPr>
      <w:r w:rsidRPr="00881CFE">
        <w:rPr>
          <w:rFonts w:ascii="Tahoma" w:hAnsi="Tahoma" w:cs="Tahoma"/>
          <w:color w:val="000000"/>
          <w:sz w:val="22"/>
          <w:szCs w:val="22"/>
        </w:rPr>
        <w:t xml:space="preserve">The survey </w:t>
      </w:r>
      <w:r w:rsidRPr="00881CFE" w:rsidR="00B6237F">
        <w:rPr>
          <w:rFonts w:ascii="Tahoma" w:hAnsi="Tahoma" w:cs="Tahoma"/>
          <w:color w:val="000000"/>
          <w:sz w:val="22"/>
          <w:szCs w:val="22"/>
        </w:rPr>
        <w:t xml:space="preserve">will be pretested on </w:t>
      </w:r>
      <w:r w:rsidRPr="00881CFE" w:rsidR="00B77851">
        <w:rPr>
          <w:rFonts w:ascii="Tahoma" w:hAnsi="Tahoma" w:cs="Tahoma"/>
          <w:color w:val="000000"/>
          <w:sz w:val="22"/>
          <w:szCs w:val="22"/>
        </w:rPr>
        <w:t xml:space="preserve">20 </w:t>
      </w:r>
      <w:r w:rsidRPr="00881CFE" w:rsidR="0057599A">
        <w:rPr>
          <w:rFonts w:ascii="Tahoma" w:hAnsi="Tahoma" w:cs="Tahoma"/>
          <w:color w:val="000000"/>
          <w:sz w:val="22"/>
          <w:szCs w:val="22"/>
        </w:rPr>
        <w:t>adults who live in the Urban Food Forest at Browns Mill neighborhood of southeast Atlanta (friendsofbrownsmillfoodforestpark.org/).  This neighborhood is proximal to each of the forest patches in southeast Atlanta.  These pre-</w:t>
      </w:r>
      <w:r w:rsidRPr="00881CFE" w:rsidR="0057599A">
        <w:rPr>
          <w:rFonts w:ascii="Tahoma" w:hAnsi="Tahoma" w:cs="Tahoma"/>
          <w:color w:val="000000"/>
          <w:sz w:val="22"/>
          <w:szCs w:val="22"/>
        </w:rPr>
        <w:lastRenderedPageBreak/>
        <w:t xml:space="preserve">testers will be identified via contacts with the “Friends of the Browns Mill Food Forest,” which is a community-based group that supports the Urban Food Forest at Browns Mill.  </w:t>
      </w:r>
    </w:p>
    <w:p w:rsidRPr="00571031" w:rsidR="00F13B57" w:rsidP="00A0453B" w:rsidRDefault="00F13B57" w14:paraId="01DFCB94" w14:textId="77777777">
      <w:pPr>
        <w:tabs>
          <w:tab w:val="left" w:pos="360"/>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Cs/>
          <w:sz w:val="22"/>
          <w:szCs w:val="22"/>
        </w:rPr>
      </w:pPr>
    </w:p>
    <w:p w:rsidR="0057599A" w:rsidP="00A0453B" w:rsidRDefault="00C37CD8" w14:paraId="0191A7E3" w14:textId="2FE221D8">
      <w:pPr>
        <w:numPr>
          <w:ilvl w:val="1"/>
          <w:numId w:val="1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rPr>
      </w:pPr>
      <w:r w:rsidRPr="00571031">
        <w:rPr>
          <w:rFonts w:ascii="Tahoma" w:hAnsi="Tahoma" w:cs="Tahoma"/>
          <w:b/>
          <w:bCs/>
        </w:rPr>
        <w:t xml:space="preserve">Provide the name and telephone number of individuals consulted on statistical aspects of the design and the name of the agency unit, contractor(s), grantee(s), or other person(s) who will </w:t>
      </w:r>
      <w:proofErr w:type="gramStart"/>
      <w:r w:rsidRPr="00571031">
        <w:rPr>
          <w:rFonts w:ascii="Tahoma" w:hAnsi="Tahoma" w:cs="Tahoma"/>
          <w:b/>
          <w:bCs/>
        </w:rPr>
        <w:t>actually collect</w:t>
      </w:r>
      <w:proofErr w:type="gramEnd"/>
      <w:r w:rsidRPr="00571031">
        <w:rPr>
          <w:rFonts w:ascii="Tahoma" w:hAnsi="Tahoma" w:cs="Tahoma"/>
          <w:b/>
          <w:bCs/>
        </w:rPr>
        <w:t xml:space="preserve"> and/or analyze the information for the agency.</w:t>
      </w:r>
    </w:p>
    <w:p w:rsidRPr="00D6470C" w:rsidR="00326763" w:rsidP="000C328B" w:rsidRDefault="0057599A" w14:paraId="1C6100F4" w14:textId="124B7F64">
      <w:pPr>
        <w:widowControl/>
        <w:autoSpaceDE/>
        <w:autoSpaceDN/>
        <w:adjustRightInd/>
        <w:rPr>
          <w:rFonts w:ascii="Tahoma" w:hAnsi="Tahoma" w:cs="Tahoma"/>
          <w:b/>
          <w:sz w:val="22"/>
          <w:szCs w:val="22"/>
        </w:rPr>
      </w:pPr>
      <w:r>
        <w:rPr>
          <w:rFonts w:ascii="Tahoma" w:hAnsi="Tahoma" w:cs="Tahoma"/>
          <w:b/>
          <w:bCs/>
        </w:rPr>
        <w:br w:type="page"/>
      </w:r>
      <w:r w:rsidRPr="00D6470C" w:rsidR="00326763">
        <w:rPr>
          <w:rFonts w:ascii="Tahoma" w:hAnsi="Tahoma" w:cs="Tahoma"/>
          <w:b/>
          <w:sz w:val="22"/>
          <w:szCs w:val="22"/>
        </w:rPr>
        <w:lastRenderedPageBreak/>
        <w:t>References:</w:t>
      </w:r>
    </w:p>
    <w:p w:rsidRPr="00EC4377" w:rsidR="00EC4377" w:rsidP="00EC4377" w:rsidRDefault="00EC4377" w14:paraId="343B6819" w14:textId="7777777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p>
    <w:p w:rsidRPr="0047020E" w:rsidR="0047020E" w:rsidP="0047020E" w:rsidRDefault="0047020E" w14:paraId="382DE1AC" w14:textId="7777777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proofErr w:type="spellStart"/>
      <w:r w:rsidRPr="0047020E">
        <w:rPr>
          <w:rFonts w:ascii="Tahoma" w:hAnsi="Tahoma" w:cs="Tahoma"/>
          <w:sz w:val="22"/>
          <w:szCs w:val="22"/>
        </w:rPr>
        <w:t>Andereck</w:t>
      </w:r>
      <w:proofErr w:type="spellEnd"/>
      <w:r w:rsidRPr="0047020E">
        <w:rPr>
          <w:rFonts w:ascii="Tahoma" w:hAnsi="Tahoma" w:cs="Tahoma"/>
          <w:sz w:val="22"/>
          <w:szCs w:val="22"/>
        </w:rPr>
        <w:t xml:space="preserve">, K.L, and Vogt, C.A. 2000. The relationship between residents' attitudes toward </w:t>
      </w:r>
      <w:r w:rsidRPr="0047020E">
        <w:rPr>
          <w:rFonts w:ascii="Tahoma" w:hAnsi="Tahoma" w:cs="Tahoma"/>
          <w:sz w:val="22"/>
          <w:szCs w:val="22"/>
        </w:rPr>
        <w:tab/>
        <w:t>tourism and tourism development options. Journal of Travel Research. 39 27-36.</w:t>
      </w:r>
    </w:p>
    <w:p w:rsidRPr="0047020E" w:rsidR="0047020E" w:rsidP="0047020E" w:rsidRDefault="0047020E" w14:paraId="53375634" w14:textId="7777777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p>
    <w:p w:rsidRPr="0047020E" w:rsidR="0047020E" w:rsidP="0047020E" w:rsidRDefault="0047020E" w14:paraId="0CF2F71D" w14:textId="7777777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proofErr w:type="spellStart"/>
      <w:r w:rsidRPr="0047020E">
        <w:rPr>
          <w:rFonts w:ascii="Tahoma" w:hAnsi="Tahoma" w:cs="Tahoma"/>
          <w:sz w:val="22"/>
          <w:szCs w:val="22"/>
        </w:rPr>
        <w:t>Boley</w:t>
      </w:r>
      <w:proofErr w:type="spellEnd"/>
      <w:r w:rsidRPr="0047020E">
        <w:rPr>
          <w:rFonts w:ascii="Tahoma" w:hAnsi="Tahoma" w:cs="Tahoma"/>
          <w:sz w:val="22"/>
          <w:szCs w:val="22"/>
        </w:rPr>
        <w:t>, B. B., &amp; McGehee, N. G. (2014). Measuring empowerment: developing and validating</w:t>
      </w:r>
    </w:p>
    <w:p w:rsidRPr="0047020E" w:rsidR="0047020E" w:rsidP="0047020E" w:rsidRDefault="0047020E" w14:paraId="5FFECE6D" w14:textId="7777777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r w:rsidRPr="0047020E">
        <w:rPr>
          <w:rFonts w:ascii="Tahoma" w:hAnsi="Tahoma" w:cs="Tahoma"/>
          <w:sz w:val="22"/>
          <w:szCs w:val="22"/>
        </w:rPr>
        <w:tab/>
        <w:t>the resident empowerment through tourism scale (RETS). Tourism</w:t>
      </w:r>
    </w:p>
    <w:p w:rsidR="005C10D0" w:rsidP="005C10D0" w:rsidRDefault="0047020E" w14:paraId="4E699E7E" w14:textId="7777777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r w:rsidRPr="0047020E">
        <w:rPr>
          <w:rFonts w:ascii="Tahoma" w:hAnsi="Tahoma" w:cs="Tahoma"/>
          <w:sz w:val="22"/>
          <w:szCs w:val="22"/>
        </w:rPr>
        <w:tab/>
        <w:t>Management 45 85–94.</w:t>
      </w:r>
    </w:p>
    <w:p w:rsidR="005C10D0" w:rsidP="005C10D0" w:rsidRDefault="005C10D0" w14:paraId="1B2DD11C" w14:textId="7777777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p>
    <w:p w:rsidRPr="005C10D0" w:rsidR="005C10D0" w:rsidP="005C10D0" w:rsidRDefault="005C10D0" w14:paraId="6C3B7894" w14:textId="43AB1A71">
      <w:pPr>
        <w:tabs>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270" w:hanging="270"/>
        <w:rPr>
          <w:rFonts w:ascii="Tahoma" w:hAnsi="Tahoma" w:cs="Tahoma"/>
          <w:sz w:val="22"/>
          <w:szCs w:val="22"/>
        </w:rPr>
      </w:pPr>
      <w:r w:rsidRPr="005C10D0">
        <w:rPr>
          <w:rFonts w:ascii="Tahoma" w:hAnsi="Tahoma" w:cs="Tahoma"/>
          <w:sz w:val="22"/>
          <w:szCs w:val="22"/>
        </w:rPr>
        <w:t xml:space="preserve">Johnson Gaither, C. et al. 2020. “Black </w:t>
      </w:r>
      <w:r>
        <w:rPr>
          <w:rFonts w:ascii="Tahoma" w:hAnsi="Tahoma" w:cs="Tahoma"/>
          <w:sz w:val="22"/>
          <w:szCs w:val="22"/>
        </w:rPr>
        <w:t>f</w:t>
      </w:r>
      <w:r w:rsidRPr="005C10D0">
        <w:rPr>
          <w:rFonts w:ascii="Tahoma" w:hAnsi="Tahoma" w:cs="Tahoma"/>
          <w:sz w:val="22"/>
          <w:szCs w:val="22"/>
        </w:rPr>
        <w:t xml:space="preserve">olks </w:t>
      </w:r>
      <w:r>
        <w:rPr>
          <w:rFonts w:ascii="Tahoma" w:hAnsi="Tahoma" w:cs="Tahoma"/>
          <w:i/>
          <w:iCs/>
          <w:sz w:val="22"/>
          <w:szCs w:val="22"/>
        </w:rPr>
        <w:t>d</w:t>
      </w:r>
      <w:r w:rsidRPr="005C10D0">
        <w:rPr>
          <w:rFonts w:ascii="Tahoma" w:hAnsi="Tahoma" w:cs="Tahoma"/>
          <w:i/>
          <w:iCs/>
          <w:sz w:val="22"/>
          <w:szCs w:val="22"/>
        </w:rPr>
        <w:t>o</w:t>
      </w:r>
      <w:r w:rsidRPr="005C10D0">
        <w:rPr>
          <w:rFonts w:ascii="Tahoma" w:hAnsi="Tahoma" w:cs="Tahoma"/>
          <w:sz w:val="22"/>
          <w:szCs w:val="22"/>
        </w:rPr>
        <w:t xml:space="preserve"> </w:t>
      </w:r>
      <w:r>
        <w:rPr>
          <w:rFonts w:ascii="Tahoma" w:hAnsi="Tahoma" w:cs="Tahoma"/>
          <w:sz w:val="22"/>
          <w:szCs w:val="22"/>
        </w:rPr>
        <w:t>f</w:t>
      </w:r>
      <w:r w:rsidRPr="005C10D0">
        <w:rPr>
          <w:rFonts w:ascii="Tahoma" w:hAnsi="Tahoma" w:cs="Tahoma"/>
          <w:sz w:val="22"/>
          <w:szCs w:val="22"/>
        </w:rPr>
        <w:t xml:space="preserve">orage”: Examining </w:t>
      </w:r>
      <w:r>
        <w:rPr>
          <w:rFonts w:ascii="Tahoma" w:hAnsi="Tahoma" w:cs="Tahoma"/>
          <w:sz w:val="22"/>
          <w:szCs w:val="22"/>
        </w:rPr>
        <w:t>w</w:t>
      </w:r>
      <w:r w:rsidRPr="005C10D0">
        <w:rPr>
          <w:rFonts w:ascii="Tahoma" w:hAnsi="Tahoma" w:cs="Tahoma"/>
          <w:sz w:val="22"/>
          <w:szCs w:val="22"/>
        </w:rPr>
        <w:t xml:space="preserve">ild </w:t>
      </w:r>
      <w:r>
        <w:rPr>
          <w:rFonts w:ascii="Tahoma" w:hAnsi="Tahoma" w:cs="Tahoma"/>
          <w:sz w:val="22"/>
          <w:szCs w:val="22"/>
        </w:rPr>
        <w:t>f</w:t>
      </w:r>
      <w:r w:rsidRPr="005C10D0">
        <w:rPr>
          <w:rFonts w:ascii="Tahoma" w:hAnsi="Tahoma" w:cs="Tahoma"/>
          <w:sz w:val="22"/>
          <w:szCs w:val="22"/>
        </w:rPr>
        <w:t xml:space="preserve">ood </w:t>
      </w:r>
      <w:r>
        <w:rPr>
          <w:rFonts w:ascii="Tahoma" w:hAnsi="Tahoma" w:cs="Tahoma"/>
          <w:sz w:val="22"/>
          <w:szCs w:val="22"/>
        </w:rPr>
        <w:t>g</w:t>
      </w:r>
      <w:r w:rsidRPr="005C10D0">
        <w:rPr>
          <w:rFonts w:ascii="Tahoma" w:hAnsi="Tahoma" w:cs="Tahoma"/>
          <w:sz w:val="22"/>
          <w:szCs w:val="22"/>
        </w:rPr>
        <w:t xml:space="preserve">athering in </w:t>
      </w:r>
      <w:r>
        <w:rPr>
          <w:rFonts w:ascii="Tahoma" w:hAnsi="Tahoma" w:cs="Tahoma"/>
          <w:sz w:val="22"/>
          <w:szCs w:val="22"/>
        </w:rPr>
        <w:t>s</w:t>
      </w:r>
      <w:r w:rsidRPr="005C10D0">
        <w:rPr>
          <w:rFonts w:ascii="Tahoma" w:hAnsi="Tahoma" w:cs="Tahoma"/>
          <w:sz w:val="22"/>
          <w:szCs w:val="22"/>
        </w:rPr>
        <w:t xml:space="preserve">outheast Atlanta </w:t>
      </w:r>
      <w:r>
        <w:rPr>
          <w:rFonts w:ascii="Tahoma" w:hAnsi="Tahoma" w:cs="Tahoma"/>
          <w:sz w:val="22"/>
          <w:szCs w:val="22"/>
        </w:rPr>
        <w:t>c</w:t>
      </w:r>
      <w:r w:rsidRPr="005C10D0">
        <w:rPr>
          <w:rFonts w:ascii="Tahoma" w:hAnsi="Tahoma" w:cs="Tahoma"/>
          <w:sz w:val="22"/>
          <w:szCs w:val="22"/>
        </w:rPr>
        <w:t>ommunities, Urban Forestry &amp; Urban Greening, 56 (2020) 126860.</w:t>
      </w:r>
    </w:p>
    <w:p w:rsidRPr="0047020E" w:rsidR="0047020E" w:rsidP="0047020E" w:rsidRDefault="0047020E" w14:paraId="7D43F867" w14:textId="7777777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p>
    <w:p w:rsidRPr="0047020E" w:rsidR="0047020E" w:rsidP="0047020E" w:rsidRDefault="0047020E" w14:paraId="3B7A46C1" w14:textId="7777777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r w:rsidRPr="0047020E">
        <w:rPr>
          <w:rFonts w:ascii="Tahoma" w:hAnsi="Tahoma" w:cs="Tahoma"/>
          <w:sz w:val="22"/>
          <w:szCs w:val="22"/>
        </w:rPr>
        <w:t>Perdue, R. R., Long, P., &amp; Allen, L. (1987). Rural resident tourism perceptions and</w:t>
      </w:r>
    </w:p>
    <w:p w:rsidRPr="0047020E" w:rsidR="0047020E" w:rsidP="0047020E" w:rsidRDefault="0047020E" w14:paraId="5CF92664" w14:textId="7777777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r w:rsidRPr="0047020E">
        <w:rPr>
          <w:rFonts w:ascii="Tahoma" w:hAnsi="Tahoma" w:cs="Tahoma"/>
          <w:sz w:val="22"/>
          <w:szCs w:val="22"/>
        </w:rPr>
        <w:tab/>
        <w:t>attitudes. Annals of Tourism Research 14 420-429.</w:t>
      </w:r>
    </w:p>
    <w:p w:rsidRPr="0047020E" w:rsidR="0047020E" w:rsidP="0047020E" w:rsidRDefault="0047020E" w14:paraId="5D42A0B8" w14:textId="7777777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p>
    <w:p w:rsidRPr="0047020E" w:rsidR="0047020E" w:rsidP="0047020E" w:rsidRDefault="0047020E" w14:paraId="601C9D3E" w14:textId="77777777">
      <w:pPr>
        <w:tabs>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360" w:hanging="360"/>
        <w:rPr>
          <w:rFonts w:ascii="Tahoma" w:hAnsi="Tahoma" w:cs="Tahoma"/>
          <w:sz w:val="22"/>
          <w:szCs w:val="22"/>
        </w:rPr>
      </w:pPr>
      <w:r w:rsidRPr="0047020E">
        <w:rPr>
          <w:rFonts w:ascii="Tahoma" w:hAnsi="Tahoma" w:cs="Tahoma"/>
          <w:sz w:val="22"/>
          <w:szCs w:val="22"/>
        </w:rPr>
        <w:t>U.S. Census Bureau. American Community Survey, 2017. American Community Survey. https://factfinder.census.gov/faces/nav/jsf/pages/searchresults.xhtml?refresh=t#acsST.</w:t>
      </w:r>
    </w:p>
    <w:p w:rsidRPr="0047020E" w:rsidR="0047020E" w:rsidP="0047020E" w:rsidRDefault="0047020E" w14:paraId="44C92AAA" w14:textId="77777777">
      <w:pPr>
        <w:ind w:left="720" w:hanging="720"/>
        <w:rPr>
          <w:rFonts w:ascii="Tahoma" w:hAnsi="Tahoma" w:cs="Tahoma"/>
          <w:sz w:val="22"/>
          <w:szCs w:val="22"/>
        </w:rPr>
      </w:pPr>
    </w:p>
    <w:p w:rsidRPr="0047020E" w:rsidR="00FB2F7D" w:rsidP="0047020E" w:rsidRDefault="0047020E" w14:paraId="09F88379" w14:textId="5D575935">
      <w:pPr>
        <w:ind w:left="720" w:hanging="720"/>
        <w:rPr>
          <w:rFonts w:ascii="Tahoma" w:hAnsi="Tahoma" w:cs="Tahoma"/>
          <w:sz w:val="22"/>
          <w:szCs w:val="22"/>
        </w:rPr>
      </w:pPr>
      <w:r w:rsidRPr="0047020E">
        <w:rPr>
          <w:rFonts w:ascii="Tahoma" w:hAnsi="Tahoma" w:cs="Tahoma"/>
          <w:sz w:val="22"/>
          <w:szCs w:val="22"/>
        </w:rPr>
        <w:t xml:space="preserve">Weber, S., </w:t>
      </w:r>
      <w:proofErr w:type="spellStart"/>
      <w:r w:rsidRPr="0047020E">
        <w:rPr>
          <w:rFonts w:ascii="Tahoma" w:hAnsi="Tahoma" w:cs="Tahoma"/>
          <w:sz w:val="22"/>
          <w:szCs w:val="22"/>
        </w:rPr>
        <w:t>Boley</w:t>
      </w:r>
      <w:proofErr w:type="spellEnd"/>
      <w:r w:rsidRPr="0047020E">
        <w:rPr>
          <w:rFonts w:ascii="Tahoma" w:hAnsi="Tahoma" w:cs="Tahoma"/>
          <w:sz w:val="22"/>
          <w:szCs w:val="22"/>
        </w:rPr>
        <w:t xml:space="preserve">, B. B., </w:t>
      </w:r>
      <w:proofErr w:type="spellStart"/>
      <w:r w:rsidRPr="0047020E">
        <w:rPr>
          <w:rFonts w:ascii="Tahoma" w:hAnsi="Tahoma" w:cs="Tahoma"/>
          <w:sz w:val="22"/>
          <w:szCs w:val="22"/>
        </w:rPr>
        <w:t>Palardy</w:t>
      </w:r>
      <w:proofErr w:type="spellEnd"/>
      <w:r w:rsidRPr="0047020E">
        <w:rPr>
          <w:rFonts w:ascii="Tahoma" w:hAnsi="Tahoma" w:cs="Tahoma"/>
          <w:sz w:val="22"/>
          <w:szCs w:val="22"/>
        </w:rPr>
        <w:t>, N., Johnson Gaither, C. 2017. The Impact of urban greenways on residential concerns: Findings from the Atlanta Beltline Trail. Landscape and Urban Planning 167 147-156.</w:t>
      </w:r>
    </w:p>
    <w:sectPr w:rsidRPr="0047020E" w:rsidR="00FB2F7D" w:rsidSect="00504B59">
      <w:type w:val="continuous"/>
      <w:pgSz w:w="12240" w:h="15840"/>
      <w:pgMar w:top="1440" w:right="1440" w:bottom="1440" w:left="1440" w:header="1080" w:footer="30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E4CFB" w14:textId="77777777" w:rsidR="00804E94" w:rsidRDefault="00804E94">
      <w:r>
        <w:separator/>
      </w:r>
    </w:p>
  </w:endnote>
  <w:endnote w:type="continuationSeparator" w:id="0">
    <w:p w14:paraId="72DBFD0E" w14:textId="77777777" w:rsidR="00804E94" w:rsidRDefault="0080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AC68C" w14:textId="77777777" w:rsidR="00857D14" w:rsidRPr="00B07272" w:rsidRDefault="00857D14" w:rsidP="00B07272">
    <w:pPr>
      <w:pStyle w:val="Footer"/>
      <w:jc w:val="center"/>
      <w:rPr>
        <w:rFonts w:ascii="Tahoma" w:hAnsi="Tahoma" w:cs="Tahoma"/>
        <w:sz w:val="22"/>
        <w:szCs w:val="22"/>
      </w:rPr>
    </w:pPr>
    <w:r w:rsidRPr="00B07272">
      <w:rPr>
        <w:rFonts w:ascii="Tahoma" w:hAnsi="Tahoma" w:cs="Tahoma"/>
        <w:sz w:val="22"/>
        <w:szCs w:val="22"/>
      </w:rPr>
      <w:t xml:space="preserve">Page </w:t>
    </w:r>
    <w:r w:rsidRPr="00B07272">
      <w:rPr>
        <w:rFonts w:ascii="Tahoma" w:hAnsi="Tahoma" w:cs="Tahoma"/>
        <w:b/>
        <w:bCs/>
        <w:sz w:val="22"/>
        <w:szCs w:val="22"/>
      </w:rPr>
      <w:fldChar w:fldCharType="begin"/>
    </w:r>
    <w:r w:rsidRPr="00B07272">
      <w:rPr>
        <w:rFonts w:ascii="Tahoma" w:hAnsi="Tahoma" w:cs="Tahoma"/>
        <w:b/>
        <w:bCs/>
        <w:sz w:val="22"/>
        <w:szCs w:val="22"/>
      </w:rPr>
      <w:instrText xml:space="preserve"> PAGE </w:instrText>
    </w:r>
    <w:r w:rsidRPr="00B07272">
      <w:rPr>
        <w:rFonts w:ascii="Tahoma" w:hAnsi="Tahoma" w:cs="Tahoma"/>
        <w:b/>
        <w:bCs/>
        <w:sz w:val="22"/>
        <w:szCs w:val="22"/>
      </w:rPr>
      <w:fldChar w:fldCharType="separate"/>
    </w:r>
    <w:r w:rsidR="00131224">
      <w:rPr>
        <w:rFonts w:ascii="Tahoma" w:hAnsi="Tahoma" w:cs="Tahoma"/>
        <w:b/>
        <w:bCs/>
        <w:noProof/>
        <w:sz w:val="22"/>
        <w:szCs w:val="22"/>
      </w:rPr>
      <w:t>1</w:t>
    </w:r>
    <w:r w:rsidRPr="00B07272">
      <w:rPr>
        <w:rFonts w:ascii="Tahoma" w:hAnsi="Tahoma" w:cs="Tahoma"/>
        <w:b/>
        <w:bCs/>
        <w:sz w:val="22"/>
        <w:szCs w:val="22"/>
      </w:rPr>
      <w:fldChar w:fldCharType="end"/>
    </w:r>
    <w:r w:rsidRPr="00B07272">
      <w:rPr>
        <w:rFonts w:ascii="Tahoma" w:hAnsi="Tahoma" w:cs="Tahoma"/>
        <w:sz w:val="22"/>
        <w:szCs w:val="22"/>
      </w:rPr>
      <w:t xml:space="preserve"> of </w:t>
    </w:r>
    <w:r w:rsidRPr="00B07272">
      <w:rPr>
        <w:rFonts w:ascii="Tahoma" w:hAnsi="Tahoma" w:cs="Tahoma"/>
        <w:b/>
        <w:bCs/>
        <w:sz w:val="22"/>
        <w:szCs w:val="22"/>
      </w:rPr>
      <w:fldChar w:fldCharType="begin"/>
    </w:r>
    <w:r w:rsidRPr="00B07272">
      <w:rPr>
        <w:rFonts w:ascii="Tahoma" w:hAnsi="Tahoma" w:cs="Tahoma"/>
        <w:b/>
        <w:bCs/>
        <w:sz w:val="22"/>
        <w:szCs w:val="22"/>
      </w:rPr>
      <w:instrText xml:space="preserve"> NUMPAGES  </w:instrText>
    </w:r>
    <w:r w:rsidRPr="00B07272">
      <w:rPr>
        <w:rFonts w:ascii="Tahoma" w:hAnsi="Tahoma" w:cs="Tahoma"/>
        <w:b/>
        <w:bCs/>
        <w:sz w:val="22"/>
        <w:szCs w:val="22"/>
      </w:rPr>
      <w:fldChar w:fldCharType="separate"/>
    </w:r>
    <w:r w:rsidR="00131224">
      <w:rPr>
        <w:rFonts w:ascii="Tahoma" w:hAnsi="Tahoma" w:cs="Tahoma"/>
        <w:b/>
        <w:bCs/>
        <w:noProof/>
        <w:sz w:val="22"/>
        <w:szCs w:val="22"/>
      </w:rPr>
      <w:t>5</w:t>
    </w:r>
    <w:r w:rsidRPr="00B07272">
      <w:rPr>
        <w:rFonts w:ascii="Tahoma" w:hAnsi="Tahoma" w:cs="Tahoma"/>
        <w:b/>
        <w:bCs/>
        <w:sz w:val="22"/>
        <w:szCs w:val="22"/>
      </w:rPr>
      <w:fldChar w:fldCharType="end"/>
    </w:r>
  </w:p>
  <w:p w14:paraId="581FC6D1" w14:textId="77777777" w:rsidR="00857D14" w:rsidRDefault="00857D14" w:rsidP="00B07272">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Helvetica" w:hAnsi="Helvetica" w:cs="Helvetic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088D7" w14:textId="77777777" w:rsidR="00804E94" w:rsidRDefault="00804E94">
      <w:r>
        <w:separator/>
      </w:r>
    </w:p>
  </w:footnote>
  <w:footnote w:type="continuationSeparator" w:id="0">
    <w:p w14:paraId="5E3C8C31" w14:textId="77777777" w:rsidR="00804E94" w:rsidRDefault="00804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1852D" w14:textId="15AE4DD2" w:rsidR="00857D14" w:rsidRPr="00A0453B" w:rsidRDefault="00857D14" w:rsidP="00885A3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A0453B">
      <w:rPr>
        <w:rFonts w:ascii="Tahoma" w:hAnsi="Tahoma" w:cs="Tahoma"/>
        <w:b/>
        <w:bCs/>
        <w:sz w:val="28"/>
        <w:szCs w:val="28"/>
        <w:u w:val="single"/>
      </w:rPr>
      <w:t xml:space="preserve">Supporting Statement </w:t>
    </w:r>
    <w:r>
      <w:rPr>
        <w:rFonts w:ascii="Tahoma" w:hAnsi="Tahoma" w:cs="Tahoma"/>
        <w:b/>
        <w:bCs/>
        <w:sz w:val="28"/>
        <w:szCs w:val="28"/>
        <w:u w:val="single"/>
      </w:rPr>
      <w:t xml:space="preserve">B </w:t>
    </w:r>
    <w:r w:rsidRPr="00A0453B">
      <w:rPr>
        <w:rFonts w:ascii="Tahoma" w:hAnsi="Tahoma" w:cs="Tahoma"/>
        <w:b/>
        <w:bCs/>
        <w:sz w:val="28"/>
        <w:szCs w:val="28"/>
        <w:u w:val="single"/>
      </w:rPr>
      <w:t>for OMB 0596-</w:t>
    </w:r>
    <w:r>
      <w:rPr>
        <w:rFonts w:ascii="Tahoma" w:hAnsi="Tahoma" w:cs="Tahoma"/>
        <w:b/>
        <w:bCs/>
        <w:sz w:val="28"/>
        <w:szCs w:val="28"/>
        <w:u w:val="single"/>
      </w:rPr>
      <w:t>0237</w:t>
    </w:r>
  </w:p>
  <w:p w14:paraId="615F06B5" w14:textId="1D203B69" w:rsidR="00857D14" w:rsidRPr="00A0453B" w:rsidRDefault="009D5A70" w:rsidP="00885A3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Urban Forest Engagement</w:t>
    </w:r>
    <w:r w:rsidR="00857D14" w:rsidRPr="00A0453B">
      <w:rPr>
        <w:rFonts w:ascii="Tahoma" w:hAnsi="Tahoma" w:cs="Tahoma"/>
        <w:sz w:val="28"/>
        <w:szCs w:val="28"/>
      </w:rPr>
      <w:t xml:space="preserve"> in Atlanta, GA</w:t>
    </w:r>
  </w:p>
  <w:p w14:paraId="1591353C" w14:textId="77777777" w:rsidR="00857D14" w:rsidRDefault="00857D14">
    <w:pPr>
      <w:pStyle w:val="Header"/>
    </w:pPr>
  </w:p>
  <w:p w14:paraId="7EB3EC5A" w14:textId="77777777" w:rsidR="00857D14" w:rsidRDefault="00857D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D888851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00001C"/>
    <w:multiLevelType w:val="multilevel"/>
    <w:tmpl w:val="00000000"/>
    <w:name w:val="AutoList5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8" w15:restartNumberingAfterBreak="0">
    <w:nsid w:val="00C94FAB"/>
    <w:multiLevelType w:val="hybridMultilevel"/>
    <w:tmpl w:val="1FA8C9C6"/>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03AD2294"/>
    <w:multiLevelType w:val="hybridMultilevel"/>
    <w:tmpl w:val="838AE1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042705C1"/>
    <w:multiLevelType w:val="hybridMultilevel"/>
    <w:tmpl w:val="620A7EA4"/>
    <w:lvl w:ilvl="0" w:tplc="B3401394">
      <w:start w:val="5"/>
      <w:numFmt w:val="bullet"/>
      <w:lvlText w:val="-"/>
      <w:lvlJc w:val="left"/>
      <w:pPr>
        <w:ind w:left="1083" w:hanging="360"/>
      </w:pPr>
      <w:rPr>
        <w:rFonts w:ascii="Tahoma" w:eastAsia="Times New Roman" w:hAnsi="Tahoma" w:cs="Tahoma"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21" w15:restartNumberingAfterBreak="0">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BE627AA"/>
    <w:multiLevelType w:val="hybridMultilevel"/>
    <w:tmpl w:val="B0E4B2D0"/>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24" w15:restartNumberingAfterBreak="0">
    <w:nsid w:val="0C553A34"/>
    <w:multiLevelType w:val="multilevel"/>
    <w:tmpl w:val="CE10D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10122E19"/>
    <w:multiLevelType w:val="hybridMultilevel"/>
    <w:tmpl w:val="1BA4AFFC"/>
    <w:lvl w:ilvl="0" w:tplc="FEEA1526">
      <w:start w:val="1"/>
      <w:numFmt w:val="lowerLetter"/>
      <w:lvlText w:val="%1."/>
      <w:lvlJc w:val="left"/>
      <w:pPr>
        <w:tabs>
          <w:tab w:val="num" w:pos="720"/>
        </w:tabs>
        <w:ind w:left="720" w:hanging="360"/>
      </w:pPr>
      <w:rPr>
        <w:rFonts w:hint="default"/>
        <w:sz w:val="24"/>
        <w:szCs w:val="24"/>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10F82CC3"/>
    <w:multiLevelType w:val="hybridMultilevel"/>
    <w:tmpl w:val="958CAC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18D307D9"/>
    <w:multiLevelType w:val="hybridMultilevel"/>
    <w:tmpl w:val="A12E0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B721E97"/>
    <w:multiLevelType w:val="hybridMultilevel"/>
    <w:tmpl w:val="9C642B5C"/>
    <w:lvl w:ilvl="0" w:tplc="C03C7622">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1"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4" w15:restartNumberingAfterBreak="0">
    <w:nsid w:val="38BB1780"/>
    <w:multiLevelType w:val="hybridMultilevel"/>
    <w:tmpl w:val="C24A3E32"/>
    <w:lvl w:ilvl="0" w:tplc="626C2CE6">
      <w:start w:val="1"/>
      <w:numFmt w:val="upperLetter"/>
      <w:lvlText w:val="%1."/>
      <w:lvlJc w:val="left"/>
      <w:pPr>
        <w:ind w:left="75" w:hanging="435"/>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5" w15:restartNumberingAfterBreak="0">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6"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7" w15:restartNumberingAfterBreak="0">
    <w:nsid w:val="40803B29"/>
    <w:multiLevelType w:val="hybridMultilevel"/>
    <w:tmpl w:val="7DA6A95A"/>
    <w:lvl w:ilvl="0" w:tplc="04090019">
      <w:start w:val="1"/>
      <w:numFmt w:val="lowerLetter"/>
      <w:lvlText w:val="%1."/>
      <w:lvlJc w:val="left"/>
      <w:pPr>
        <w:ind w:left="720" w:hanging="360"/>
      </w:pPr>
      <w:rPr>
        <w:rFonts w:hint="default"/>
      </w:rPr>
    </w:lvl>
    <w:lvl w:ilvl="1" w:tplc="4DE6E240">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2184D66"/>
    <w:multiLevelType w:val="hybridMultilevel"/>
    <w:tmpl w:val="B3AC5CBC"/>
    <w:lvl w:ilvl="0" w:tplc="A57E6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508A7C36"/>
    <w:multiLevelType w:val="hybridMultilevel"/>
    <w:tmpl w:val="DD9676C8"/>
    <w:lvl w:ilvl="0" w:tplc="456EDEFC">
      <w:start w:val="1"/>
      <w:numFmt w:val="decimal"/>
      <w:lvlText w:val="%1."/>
      <w:lvlJc w:val="left"/>
      <w:pPr>
        <w:ind w:left="720" w:hanging="360"/>
      </w:pPr>
      <w:rPr>
        <w:rFonts w:ascii="Tahoma" w:eastAsia="Times New Roman"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282991"/>
    <w:multiLevelType w:val="hybridMultilevel"/>
    <w:tmpl w:val="6402FB88"/>
    <w:lvl w:ilvl="0" w:tplc="FFF2A4E4">
      <w:numFmt w:val="bullet"/>
      <w:lvlText w:val="-"/>
      <w:lvlJc w:val="left"/>
      <w:pPr>
        <w:ind w:left="1443" w:hanging="360"/>
      </w:pPr>
      <w:rPr>
        <w:rFonts w:ascii="Tahoma" w:eastAsia="Times New Roman" w:hAnsi="Tahoma" w:cs="Tahoma"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45"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6" w15:restartNumberingAfterBreak="0">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8" w15:restartNumberingAfterBreak="0">
    <w:nsid w:val="5214039D"/>
    <w:multiLevelType w:val="hybridMultilevel"/>
    <w:tmpl w:val="53EE22B6"/>
    <w:lvl w:ilvl="0" w:tplc="0409000F">
      <w:start w:val="1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63877B9"/>
    <w:multiLevelType w:val="hybridMultilevel"/>
    <w:tmpl w:val="26E8086A"/>
    <w:lvl w:ilvl="0" w:tplc="D6725E2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C160005"/>
    <w:multiLevelType w:val="hybridMultilevel"/>
    <w:tmpl w:val="9BA21280"/>
    <w:lvl w:ilvl="0" w:tplc="E2C405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02715F9"/>
    <w:multiLevelType w:val="hybridMultilevel"/>
    <w:tmpl w:val="14963AFE"/>
    <w:lvl w:ilvl="0" w:tplc="2112F8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64931669"/>
    <w:multiLevelType w:val="hybridMultilevel"/>
    <w:tmpl w:val="ED8EF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6" w15:restartNumberingAfterBreak="0">
    <w:nsid w:val="79910FD2"/>
    <w:multiLevelType w:val="hybridMultilevel"/>
    <w:tmpl w:val="6A8E6132"/>
    <w:lvl w:ilvl="0" w:tplc="1E6A3DDE">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7"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58" w15:restartNumberingAfterBreak="0">
    <w:nsid w:val="7D6310E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6"/>
  </w:num>
  <w:num w:numId="6">
    <w:abstractNumId w:val="30"/>
  </w:num>
  <w:num w:numId="7">
    <w:abstractNumId w:val="42"/>
  </w:num>
  <w:num w:numId="8">
    <w:abstractNumId w:val="41"/>
  </w:num>
  <w:num w:numId="9">
    <w:abstractNumId w:val="33"/>
  </w:num>
  <w:num w:numId="10">
    <w:abstractNumId w:val="18"/>
  </w:num>
  <w:num w:numId="11">
    <w:abstractNumId w:val="25"/>
  </w:num>
  <w:num w:numId="12">
    <w:abstractNumId w:val="57"/>
  </w:num>
  <w:num w:numId="13">
    <w:abstractNumId w:val="55"/>
  </w:num>
  <w:num w:numId="14">
    <w:abstractNumId w:val="39"/>
  </w:num>
  <w:num w:numId="15">
    <w:abstractNumId w:val="27"/>
  </w:num>
  <w:num w:numId="16">
    <w:abstractNumId w:val="47"/>
  </w:num>
  <w:num w:numId="17">
    <w:abstractNumId w:val="31"/>
  </w:num>
  <w:num w:numId="18">
    <w:abstractNumId w:val="54"/>
  </w:num>
  <w:num w:numId="19">
    <w:abstractNumId w:val="45"/>
  </w:num>
  <w:num w:numId="20">
    <w:abstractNumId w:val="46"/>
  </w:num>
  <w:num w:numId="21">
    <w:abstractNumId w:val="32"/>
  </w:num>
  <w:num w:numId="22">
    <w:abstractNumId w:val="22"/>
  </w:num>
  <w:num w:numId="23">
    <w:abstractNumId w:val="21"/>
  </w:num>
  <w:num w:numId="24">
    <w:abstractNumId w:val="40"/>
  </w:num>
  <w:num w:numId="25">
    <w:abstractNumId w:val="35"/>
  </w:num>
  <w:num w:numId="26">
    <w:abstractNumId w:val="52"/>
  </w:num>
  <w:num w:numId="27">
    <w:abstractNumId w:val="37"/>
  </w:num>
  <w:num w:numId="28">
    <w:abstractNumId w:val="43"/>
  </w:num>
  <w:num w:numId="29">
    <w:abstractNumId w:val="1"/>
    <w:lvlOverride w:ilvl="0">
      <w:startOverride w:val="6"/>
      <w:lvl w:ilvl="0">
        <w:start w:val="6"/>
        <w:numFmt w:val="decimal"/>
        <w:lvlText w:val="%1."/>
        <w:lvlJc w:val="left"/>
      </w:lvl>
    </w:lvlOverride>
    <w:lvlOverride w:ilvl="1">
      <w:startOverride w:val="1"/>
      <w:lvl w:ilvl="1">
        <w:start w:val="1"/>
        <w:numFmt w:val="decimal"/>
        <w:lvlText w:val="%2."/>
        <w:lvlJc w:val="left"/>
        <w:rPr>
          <w:b w:val="0"/>
        </w:rPr>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0">
    <w:abstractNumId w:val="17"/>
    <w:lvlOverride w:ilvl="0">
      <w:startOverride w:val="44"/>
      <w:lvl w:ilvl="0">
        <w:start w:val="4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abstractNumId w:val="6"/>
    <w:lvlOverride w:ilvl="0">
      <w:startOverride w:val="17"/>
      <w:lvl w:ilvl="0">
        <w:start w:val="1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2">
    <w:abstractNumId w:val="44"/>
  </w:num>
  <w:num w:numId="33">
    <w:abstractNumId w:val="50"/>
  </w:num>
  <w:num w:numId="34">
    <w:abstractNumId w:val="49"/>
  </w:num>
  <w:num w:numId="35">
    <w:abstractNumId w:val="48"/>
  </w:num>
  <w:num w:numId="36">
    <w:abstractNumId w:val="34"/>
  </w:num>
  <w:num w:numId="37">
    <w:abstractNumId w:val="56"/>
  </w:num>
  <w:num w:numId="38">
    <w:abstractNumId w:val="20"/>
  </w:num>
  <w:num w:numId="39">
    <w:abstractNumId w:val="23"/>
  </w:num>
  <w:num w:numId="40">
    <w:abstractNumId w:val="38"/>
  </w:num>
  <w:num w:numId="41">
    <w:abstractNumId w:val="29"/>
  </w:num>
  <w:num w:numId="42">
    <w:abstractNumId w:val="58"/>
  </w:num>
  <w:num w:numId="43">
    <w:abstractNumId w:val="24"/>
  </w:num>
  <w:num w:numId="44">
    <w:abstractNumId w:val="26"/>
  </w:num>
  <w:num w:numId="45">
    <w:abstractNumId w:val="51"/>
  </w:num>
  <w:num w:numId="46">
    <w:abstractNumId w:val="19"/>
  </w:num>
  <w:num w:numId="47">
    <w:abstractNumId w:val="53"/>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B59"/>
    <w:rsid w:val="000020F1"/>
    <w:rsid w:val="000049FD"/>
    <w:rsid w:val="00006426"/>
    <w:rsid w:val="00012044"/>
    <w:rsid w:val="000131BD"/>
    <w:rsid w:val="000158E0"/>
    <w:rsid w:val="000202D5"/>
    <w:rsid w:val="000241E0"/>
    <w:rsid w:val="0003017D"/>
    <w:rsid w:val="00040670"/>
    <w:rsid w:val="00052C24"/>
    <w:rsid w:val="0005694C"/>
    <w:rsid w:val="0006191F"/>
    <w:rsid w:val="000633F4"/>
    <w:rsid w:val="00063823"/>
    <w:rsid w:val="00064D6D"/>
    <w:rsid w:val="000726B6"/>
    <w:rsid w:val="00074EEC"/>
    <w:rsid w:val="00076BA1"/>
    <w:rsid w:val="00080480"/>
    <w:rsid w:val="0008145D"/>
    <w:rsid w:val="00083741"/>
    <w:rsid w:val="000873D5"/>
    <w:rsid w:val="000909E5"/>
    <w:rsid w:val="00097182"/>
    <w:rsid w:val="000A06EB"/>
    <w:rsid w:val="000A5B0F"/>
    <w:rsid w:val="000B2A6A"/>
    <w:rsid w:val="000B2DD5"/>
    <w:rsid w:val="000B59F8"/>
    <w:rsid w:val="000B6FD2"/>
    <w:rsid w:val="000C15E3"/>
    <w:rsid w:val="000C3219"/>
    <w:rsid w:val="000C328B"/>
    <w:rsid w:val="000C3ABC"/>
    <w:rsid w:val="000C3CFB"/>
    <w:rsid w:val="000C5BB0"/>
    <w:rsid w:val="000D0792"/>
    <w:rsid w:val="000D0DE3"/>
    <w:rsid w:val="000D3C5D"/>
    <w:rsid w:val="000D53A4"/>
    <w:rsid w:val="000D55B2"/>
    <w:rsid w:val="000D6B88"/>
    <w:rsid w:val="000D6FA8"/>
    <w:rsid w:val="000E00D6"/>
    <w:rsid w:val="000E305E"/>
    <w:rsid w:val="000E3D71"/>
    <w:rsid w:val="000E49D2"/>
    <w:rsid w:val="000E68E4"/>
    <w:rsid w:val="000E70E3"/>
    <w:rsid w:val="000F4DC6"/>
    <w:rsid w:val="000F5318"/>
    <w:rsid w:val="00102032"/>
    <w:rsid w:val="00110E75"/>
    <w:rsid w:val="00111B86"/>
    <w:rsid w:val="0011286A"/>
    <w:rsid w:val="00112B71"/>
    <w:rsid w:val="00112BED"/>
    <w:rsid w:val="00113966"/>
    <w:rsid w:val="001145AF"/>
    <w:rsid w:val="001209C1"/>
    <w:rsid w:val="00121863"/>
    <w:rsid w:val="00123454"/>
    <w:rsid w:val="00127AFF"/>
    <w:rsid w:val="00131224"/>
    <w:rsid w:val="0013362A"/>
    <w:rsid w:val="0013495B"/>
    <w:rsid w:val="00143D6B"/>
    <w:rsid w:val="00145E6F"/>
    <w:rsid w:val="00155AD2"/>
    <w:rsid w:val="001606AC"/>
    <w:rsid w:val="00167E7E"/>
    <w:rsid w:val="0017006A"/>
    <w:rsid w:val="001727C5"/>
    <w:rsid w:val="00176B4E"/>
    <w:rsid w:val="00182417"/>
    <w:rsid w:val="00182791"/>
    <w:rsid w:val="00183006"/>
    <w:rsid w:val="0018421D"/>
    <w:rsid w:val="0018537E"/>
    <w:rsid w:val="00186886"/>
    <w:rsid w:val="00196A9A"/>
    <w:rsid w:val="00197F9A"/>
    <w:rsid w:val="001A0006"/>
    <w:rsid w:val="001A1468"/>
    <w:rsid w:val="001A1FF2"/>
    <w:rsid w:val="001A32AA"/>
    <w:rsid w:val="001A3EFD"/>
    <w:rsid w:val="001A443F"/>
    <w:rsid w:val="001B03B7"/>
    <w:rsid w:val="001C4F0B"/>
    <w:rsid w:val="001C4F6E"/>
    <w:rsid w:val="001C535C"/>
    <w:rsid w:val="001C6BA5"/>
    <w:rsid w:val="001D139E"/>
    <w:rsid w:val="001D4B5E"/>
    <w:rsid w:val="001E01FA"/>
    <w:rsid w:val="001E0644"/>
    <w:rsid w:val="001E4798"/>
    <w:rsid w:val="001F3AB3"/>
    <w:rsid w:val="001F54F3"/>
    <w:rsid w:val="001F7A77"/>
    <w:rsid w:val="00200B8B"/>
    <w:rsid w:val="00201DB6"/>
    <w:rsid w:val="002022C7"/>
    <w:rsid w:val="0020614B"/>
    <w:rsid w:val="00206332"/>
    <w:rsid w:val="00207B00"/>
    <w:rsid w:val="002178EA"/>
    <w:rsid w:val="00224012"/>
    <w:rsid w:val="00225E5D"/>
    <w:rsid w:val="00226033"/>
    <w:rsid w:val="00226754"/>
    <w:rsid w:val="0023091E"/>
    <w:rsid w:val="00230FA6"/>
    <w:rsid w:val="00237C32"/>
    <w:rsid w:val="00240C7F"/>
    <w:rsid w:val="00247B37"/>
    <w:rsid w:val="00250B48"/>
    <w:rsid w:val="00250FFA"/>
    <w:rsid w:val="00254115"/>
    <w:rsid w:val="0026026C"/>
    <w:rsid w:val="002631C0"/>
    <w:rsid w:val="0026387C"/>
    <w:rsid w:val="00263A58"/>
    <w:rsid w:val="002706EA"/>
    <w:rsid w:val="00270EEA"/>
    <w:rsid w:val="00271018"/>
    <w:rsid w:val="00271D28"/>
    <w:rsid w:val="00273B7F"/>
    <w:rsid w:val="00275E5E"/>
    <w:rsid w:val="002776CD"/>
    <w:rsid w:val="00281A1D"/>
    <w:rsid w:val="002862EE"/>
    <w:rsid w:val="002904FD"/>
    <w:rsid w:val="00293B72"/>
    <w:rsid w:val="002956E6"/>
    <w:rsid w:val="00297444"/>
    <w:rsid w:val="002A0703"/>
    <w:rsid w:val="002A17D2"/>
    <w:rsid w:val="002A1A66"/>
    <w:rsid w:val="002A55A8"/>
    <w:rsid w:val="002A7A36"/>
    <w:rsid w:val="002B045D"/>
    <w:rsid w:val="002B2736"/>
    <w:rsid w:val="002C6437"/>
    <w:rsid w:val="002C6D02"/>
    <w:rsid w:val="002C6F05"/>
    <w:rsid w:val="002C706B"/>
    <w:rsid w:val="002D277C"/>
    <w:rsid w:val="002D3896"/>
    <w:rsid w:val="002D4E7A"/>
    <w:rsid w:val="002E17C0"/>
    <w:rsid w:val="002E1A59"/>
    <w:rsid w:val="002E3A04"/>
    <w:rsid w:val="002E6151"/>
    <w:rsid w:val="002E6BA3"/>
    <w:rsid w:val="002E6C97"/>
    <w:rsid w:val="002E733F"/>
    <w:rsid w:val="002E782D"/>
    <w:rsid w:val="002F249E"/>
    <w:rsid w:val="002F2C3F"/>
    <w:rsid w:val="002F31B1"/>
    <w:rsid w:val="00302FB5"/>
    <w:rsid w:val="003079C9"/>
    <w:rsid w:val="00312BC6"/>
    <w:rsid w:val="0031500F"/>
    <w:rsid w:val="00317D07"/>
    <w:rsid w:val="00317F19"/>
    <w:rsid w:val="00321B85"/>
    <w:rsid w:val="003229CF"/>
    <w:rsid w:val="00322BD8"/>
    <w:rsid w:val="0032611D"/>
    <w:rsid w:val="00326763"/>
    <w:rsid w:val="00327047"/>
    <w:rsid w:val="003321A9"/>
    <w:rsid w:val="0035028E"/>
    <w:rsid w:val="00353267"/>
    <w:rsid w:val="00353697"/>
    <w:rsid w:val="003548A2"/>
    <w:rsid w:val="00355C29"/>
    <w:rsid w:val="00363C96"/>
    <w:rsid w:val="003667D9"/>
    <w:rsid w:val="00366AFD"/>
    <w:rsid w:val="0037017F"/>
    <w:rsid w:val="00373960"/>
    <w:rsid w:val="00375406"/>
    <w:rsid w:val="00376366"/>
    <w:rsid w:val="0038063F"/>
    <w:rsid w:val="00383D0F"/>
    <w:rsid w:val="00384268"/>
    <w:rsid w:val="0039736E"/>
    <w:rsid w:val="003A1570"/>
    <w:rsid w:val="003A36C4"/>
    <w:rsid w:val="003A4A9F"/>
    <w:rsid w:val="003A74BD"/>
    <w:rsid w:val="003B5239"/>
    <w:rsid w:val="003C0CAE"/>
    <w:rsid w:val="003C684B"/>
    <w:rsid w:val="003D1ABD"/>
    <w:rsid w:val="003D46B7"/>
    <w:rsid w:val="003E1C14"/>
    <w:rsid w:val="003E250F"/>
    <w:rsid w:val="003E2A15"/>
    <w:rsid w:val="003E7FAE"/>
    <w:rsid w:val="003F29AE"/>
    <w:rsid w:val="003F7B64"/>
    <w:rsid w:val="0040105D"/>
    <w:rsid w:val="004075E5"/>
    <w:rsid w:val="00413E4D"/>
    <w:rsid w:val="00415538"/>
    <w:rsid w:val="00416E00"/>
    <w:rsid w:val="00416E96"/>
    <w:rsid w:val="00423815"/>
    <w:rsid w:val="0042777D"/>
    <w:rsid w:val="004372C3"/>
    <w:rsid w:val="00437307"/>
    <w:rsid w:val="00443661"/>
    <w:rsid w:val="00445855"/>
    <w:rsid w:val="00447261"/>
    <w:rsid w:val="00452901"/>
    <w:rsid w:val="0045307A"/>
    <w:rsid w:val="004567EE"/>
    <w:rsid w:val="004642FB"/>
    <w:rsid w:val="004650F3"/>
    <w:rsid w:val="004658E6"/>
    <w:rsid w:val="00465FE5"/>
    <w:rsid w:val="0047020E"/>
    <w:rsid w:val="0047342A"/>
    <w:rsid w:val="0047433D"/>
    <w:rsid w:val="00474560"/>
    <w:rsid w:val="00476347"/>
    <w:rsid w:val="00481B66"/>
    <w:rsid w:val="004912A7"/>
    <w:rsid w:val="00496971"/>
    <w:rsid w:val="004A1120"/>
    <w:rsid w:val="004A2CEE"/>
    <w:rsid w:val="004A38A8"/>
    <w:rsid w:val="004B0EB7"/>
    <w:rsid w:val="004B302A"/>
    <w:rsid w:val="004D0CF7"/>
    <w:rsid w:val="004D1950"/>
    <w:rsid w:val="004D2671"/>
    <w:rsid w:val="004D39A0"/>
    <w:rsid w:val="004D4333"/>
    <w:rsid w:val="004D4AC7"/>
    <w:rsid w:val="004E00F3"/>
    <w:rsid w:val="004E688C"/>
    <w:rsid w:val="004E7672"/>
    <w:rsid w:val="004F0FA0"/>
    <w:rsid w:val="00504B59"/>
    <w:rsid w:val="00514E03"/>
    <w:rsid w:val="00541C20"/>
    <w:rsid w:val="00544866"/>
    <w:rsid w:val="0054660D"/>
    <w:rsid w:val="00546948"/>
    <w:rsid w:val="00546B21"/>
    <w:rsid w:val="005527A0"/>
    <w:rsid w:val="00553D41"/>
    <w:rsid w:val="00554374"/>
    <w:rsid w:val="00555661"/>
    <w:rsid w:val="005612C0"/>
    <w:rsid w:val="00561B09"/>
    <w:rsid w:val="00565B3C"/>
    <w:rsid w:val="00570102"/>
    <w:rsid w:val="00571031"/>
    <w:rsid w:val="005714B7"/>
    <w:rsid w:val="00572304"/>
    <w:rsid w:val="0057599A"/>
    <w:rsid w:val="005775FB"/>
    <w:rsid w:val="0058232A"/>
    <w:rsid w:val="0058776C"/>
    <w:rsid w:val="00587987"/>
    <w:rsid w:val="005921EB"/>
    <w:rsid w:val="00592605"/>
    <w:rsid w:val="005927BD"/>
    <w:rsid w:val="00592A75"/>
    <w:rsid w:val="005963CA"/>
    <w:rsid w:val="005A3F68"/>
    <w:rsid w:val="005B042D"/>
    <w:rsid w:val="005B7140"/>
    <w:rsid w:val="005C10D0"/>
    <w:rsid w:val="005D022C"/>
    <w:rsid w:val="005D1D3D"/>
    <w:rsid w:val="005D34AA"/>
    <w:rsid w:val="005D586D"/>
    <w:rsid w:val="005D7FBB"/>
    <w:rsid w:val="005E2220"/>
    <w:rsid w:val="005E26D9"/>
    <w:rsid w:val="005E2E4B"/>
    <w:rsid w:val="005F1939"/>
    <w:rsid w:val="005F2AF8"/>
    <w:rsid w:val="00600675"/>
    <w:rsid w:val="00600BCE"/>
    <w:rsid w:val="00602B97"/>
    <w:rsid w:val="00603A92"/>
    <w:rsid w:val="00605473"/>
    <w:rsid w:val="00606DFF"/>
    <w:rsid w:val="00607E1B"/>
    <w:rsid w:val="006131C7"/>
    <w:rsid w:val="0062256F"/>
    <w:rsid w:val="00624F6A"/>
    <w:rsid w:val="006275D6"/>
    <w:rsid w:val="0063065B"/>
    <w:rsid w:val="006364FC"/>
    <w:rsid w:val="00637F52"/>
    <w:rsid w:val="00640FFD"/>
    <w:rsid w:val="00644183"/>
    <w:rsid w:val="00646E73"/>
    <w:rsid w:val="00647AE8"/>
    <w:rsid w:val="00657AFA"/>
    <w:rsid w:val="00661ABF"/>
    <w:rsid w:val="0066268A"/>
    <w:rsid w:val="00664BD7"/>
    <w:rsid w:val="00671FF3"/>
    <w:rsid w:val="00673FE7"/>
    <w:rsid w:val="00674B8D"/>
    <w:rsid w:val="0067730A"/>
    <w:rsid w:val="00677459"/>
    <w:rsid w:val="006846DE"/>
    <w:rsid w:val="006854EB"/>
    <w:rsid w:val="0068597D"/>
    <w:rsid w:val="00686A99"/>
    <w:rsid w:val="00691A78"/>
    <w:rsid w:val="006B0751"/>
    <w:rsid w:val="006B0C30"/>
    <w:rsid w:val="006B455B"/>
    <w:rsid w:val="006C0196"/>
    <w:rsid w:val="006C0698"/>
    <w:rsid w:val="006C0F2F"/>
    <w:rsid w:val="006C5B97"/>
    <w:rsid w:val="006D0BEB"/>
    <w:rsid w:val="006D22D4"/>
    <w:rsid w:val="006D4335"/>
    <w:rsid w:val="006D4FE9"/>
    <w:rsid w:val="006E4917"/>
    <w:rsid w:val="006E70FA"/>
    <w:rsid w:val="006F2E1B"/>
    <w:rsid w:val="006F4571"/>
    <w:rsid w:val="006F6A0B"/>
    <w:rsid w:val="00701842"/>
    <w:rsid w:val="00702DDC"/>
    <w:rsid w:val="00703F13"/>
    <w:rsid w:val="00705144"/>
    <w:rsid w:val="007066E7"/>
    <w:rsid w:val="00706A1D"/>
    <w:rsid w:val="00711481"/>
    <w:rsid w:val="00711692"/>
    <w:rsid w:val="007141C0"/>
    <w:rsid w:val="00714389"/>
    <w:rsid w:val="00726A35"/>
    <w:rsid w:val="007314CA"/>
    <w:rsid w:val="00731526"/>
    <w:rsid w:val="00731557"/>
    <w:rsid w:val="00735DD4"/>
    <w:rsid w:val="00740E3D"/>
    <w:rsid w:val="00743F3A"/>
    <w:rsid w:val="007457C9"/>
    <w:rsid w:val="00747D8E"/>
    <w:rsid w:val="0075087A"/>
    <w:rsid w:val="007515D6"/>
    <w:rsid w:val="007540DD"/>
    <w:rsid w:val="007617CD"/>
    <w:rsid w:val="0076457B"/>
    <w:rsid w:val="0076623E"/>
    <w:rsid w:val="00766B00"/>
    <w:rsid w:val="00767D02"/>
    <w:rsid w:val="0077170D"/>
    <w:rsid w:val="007818F5"/>
    <w:rsid w:val="0078353A"/>
    <w:rsid w:val="00784B90"/>
    <w:rsid w:val="00794243"/>
    <w:rsid w:val="00794968"/>
    <w:rsid w:val="00796CFD"/>
    <w:rsid w:val="007A3D24"/>
    <w:rsid w:val="007A5235"/>
    <w:rsid w:val="007B7F66"/>
    <w:rsid w:val="007C5D1C"/>
    <w:rsid w:val="007D1685"/>
    <w:rsid w:val="007D5A32"/>
    <w:rsid w:val="007E2D29"/>
    <w:rsid w:val="007E6DAD"/>
    <w:rsid w:val="007F0093"/>
    <w:rsid w:val="007F32C4"/>
    <w:rsid w:val="007F41CF"/>
    <w:rsid w:val="007F44A1"/>
    <w:rsid w:val="007F4862"/>
    <w:rsid w:val="007F65D5"/>
    <w:rsid w:val="00804E94"/>
    <w:rsid w:val="00810199"/>
    <w:rsid w:val="0081788F"/>
    <w:rsid w:val="00821677"/>
    <w:rsid w:val="00825AD6"/>
    <w:rsid w:val="00832A43"/>
    <w:rsid w:val="0083488B"/>
    <w:rsid w:val="00843914"/>
    <w:rsid w:val="00844E0A"/>
    <w:rsid w:val="00847684"/>
    <w:rsid w:val="00857D14"/>
    <w:rsid w:val="00862190"/>
    <w:rsid w:val="00862A24"/>
    <w:rsid w:val="00863A34"/>
    <w:rsid w:val="008646B2"/>
    <w:rsid w:val="00864870"/>
    <w:rsid w:val="00866121"/>
    <w:rsid w:val="00871471"/>
    <w:rsid w:val="00871D8C"/>
    <w:rsid w:val="00881110"/>
    <w:rsid w:val="00881CFE"/>
    <w:rsid w:val="00885A38"/>
    <w:rsid w:val="00890057"/>
    <w:rsid w:val="00892AE3"/>
    <w:rsid w:val="0089339C"/>
    <w:rsid w:val="00897461"/>
    <w:rsid w:val="008A12F0"/>
    <w:rsid w:val="008A27DF"/>
    <w:rsid w:val="008A2C32"/>
    <w:rsid w:val="008A4389"/>
    <w:rsid w:val="008A6145"/>
    <w:rsid w:val="008B4CB0"/>
    <w:rsid w:val="008B5734"/>
    <w:rsid w:val="008C325F"/>
    <w:rsid w:val="008C3BB6"/>
    <w:rsid w:val="008C5B2D"/>
    <w:rsid w:val="008C7732"/>
    <w:rsid w:val="008C7F15"/>
    <w:rsid w:val="008D103C"/>
    <w:rsid w:val="008D2E5C"/>
    <w:rsid w:val="008E53C9"/>
    <w:rsid w:val="008F0E21"/>
    <w:rsid w:val="008F27F5"/>
    <w:rsid w:val="008F451B"/>
    <w:rsid w:val="008F6AA5"/>
    <w:rsid w:val="00900340"/>
    <w:rsid w:val="00907A15"/>
    <w:rsid w:val="009103E1"/>
    <w:rsid w:val="00912455"/>
    <w:rsid w:val="00912F4F"/>
    <w:rsid w:val="00913CDA"/>
    <w:rsid w:val="009146CC"/>
    <w:rsid w:val="009172A2"/>
    <w:rsid w:val="00917427"/>
    <w:rsid w:val="00917533"/>
    <w:rsid w:val="0092178D"/>
    <w:rsid w:val="00923B84"/>
    <w:rsid w:val="00924A50"/>
    <w:rsid w:val="009343DE"/>
    <w:rsid w:val="00941957"/>
    <w:rsid w:val="00944F7F"/>
    <w:rsid w:val="009475E9"/>
    <w:rsid w:val="00953ADA"/>
    <w:rsid w:val="00960AB9"/>
    <w:rsid w:val="00967BF0"/>
    <w:rsid w:val="00967EE4"/>
    <w:rsid w:val="009714AB"/>
    <w:rsid w:val="009718C1"/>
    <w:rsid w:val="00974CB0"/>
    <w:rsid w:val="009768A1"/>
    <w:rsid w:val="00977BA4"/>
    <w:rsid w:val="00990814"/>
    <w:rsid w:val="00991A15"/>
    <w:rsid w:val="009937EB"/>
    <w:rsid w:val="009948E1"/>
    <w:rsid w:val="009A1BB1"/>
    <w:rsid w:val="009A2E31"/>
    <w:rsid w:val="009A302F"/>
    <w:rsid w:val="009A769F"/>
    <w:rsid w:val="009A7AC0"/>
    <w:rsid w:val="009B08C3"/>
    <w:rsid w:val="009B0F40"/>
    <w:rsid w:val="009B2487"/>
    <w:rsid w:val="009B3686"/>
    <w:rsid w:val="009C4737"/>
    <w:rsid w:val="009C63B8"/>
    <w:rsid w:val="009D0AF3"/>
    <w:rsid w:val="009D0D96"/>
    <w:rsid w:val="009D1792"/>
    <w:rsid w:val="009D5A70"/>
    <w:rsid w:val="009E1216"/>
    <w:rsid w:val="009E387B"/>
    <w:rsid w:val="009E5672"/>
    <w:rsid w:val="009E59D2"/>
    <w:rsid w:val="009E6C97"/>
    <w:rsid w:val="009F21A2"/>
    <w:rsid w:val="009F3806"/>
    <w:rsid w:val="00A0453B"/>
    <w:rsid w:val="00A0503D"/>
    <w:rsid w:val="00A25C36"/>
    <w:rsid w:val="00A25D52"/>
    <w:rsid w:val="00A3038F"/>
    <w:rsid w:val="00A325A6"/>
    <w:rsid w:val="00A3342F"/>
    <w:rsid w:val="00A348E9"/>
    <w:rsid w:val="00A360C2"/>
    <w:rsid w:val="00A371CE"/>
    <w:rsid w:val="00A41211"/>
    <w:rsid w:val="00A5197F"/>
    <w:rsid w:val="00A52FE8"/>
    <w:rsid w:val="00A5352F"/>
    <w:rsid w:val="00A5675F"/>
    <w:rsid w:val="00A56955"/>
    <w:rsid w:val="00A5775D"/>
    <w:rsid w:val="00A60DF9"/>
    <w:rsid w:val="00A63574"/>
    <w:rsid w:val="00A63CDA"/>
    <w:rsid w:val="00A741FB"/>
    <w:rsid w:val="00A806F1"/>
    <w:rsid w:val="00A82245"/>
    <w:rsid w:val="00A954A8"/>
    <w:rsid w:val="00A970D5"/>
    <w:rsid w:val="00AB3212"/>
    <w:rsid w:val="00AB40EA"/>
    <w:rsid w:val="00AB6810"/>
    <w:rsid w:val="00AB68B5"/>
    <w:rsid w:val="00AD0082"/>
    <w:rsid w:val="00AD2B80"/>
    <w:rsid w:val="00AD3261"/>
    <w:rsid w:val="00AD3FC0"/>
    <w:rsid w:val="00AD584D"/>
    <w:rsid w:val="00AD6AE0"/>
    <w:rsid w:val="00AE101C"/>
    <w:rsid w:val="00AE2926"/>
    <w:rsid w:val="00AE4D5A"/>
    <w:rsid w:val="00AE5491"/>
    <w:rsid w:val="00AE54A3"/>
    <w:rsid w:val="00AE7FAB"/>
    <w:rsid w:val="00AF3030"/>
    <w:rsid w:val="00AF37E2"/>
    <w:rsid w:val="00AF429C"/>
    <w:rsid w:val="00AF43B8"/>
    <w:rsid w:val="00AF67E4"/>
    <w:rsid w:val="00AF7ADA"/>
    <w:rsid w:val="00B07272"/>
    <w:rsid w:val="00B07EA8"/>
    <w:rsid w:val="00B10BA2"/>
    <w:rsid w:val="00B11BBA"/>
    <w:rsid w:val="00B12439"/>
    <w:rsid w:val="00B20D62"/>
    <w:rsid w:val="00B22415"/>
    <w:rsid w:val="00B50BF2"/>
    <w:rsid w:val="00B531C6"/>
    <w:rsid w:val="00B533B4"/>
    <w:rsid w:val="00B571AD"/>
    <w:rsid w:val="00B601B9"/>
    <w:rsid w:val="00B60CF6"/>
    <w:rsid w:val="00B60FF9"/>
    <w:rsid w:val="00B6237F"/>
    <w:rsid w:val="00B73261"/>
    <w:rsid w:val="00B77851"/>
    <w:rsid w:val="00B8078A"/>
    <w:rsid w:val="00B80F81"/>
    <w:rsid w:val="00B831C1"/>
    <w:rsid w:val="00B844A9"/>
    <w:rsid w:val="00B87899"/>
    <w:rsid w:val="00B90E2C"/>
    <w:rsid w:val="00B9623F"/>
    <w:rsid w:val="00BA2ED5"/>
    <w:rsid w:val="00BA6AA1"/>
    <w:rsid w:val="00BB06C3"/>
    <w:rsid w:val="00BB2674"/>
    <w:rsid w:val="00BC0B15"/>
    <w:rsid w:val="00BD6410"/>
    <w:rsid w:val="00BE0210"/>
    <w:rsid w:val="00BE0777"/>
    <w:rsid w:val="00BE3A82"/>
    <w:rsid w:val="00BF116B"/>
    <w:rsid w:val="00BF152D"/>
    <w:rsid w:val="00BF22CB"/>
    <w:rsid w:val="00BF29D7"/>
    <w:rsid w:val="00BF3278"/>
    <w:rsid w:val="00BF370D"/>
    <w:rsid w:val="00BF4108"/>
    <w:rsid w:val="00BF5270"/>
    <w:rsid w:val="00BF73AB"/>
    <w:rsid w:val="00C016D8"/>
    <w:rsid w:val="00C030C0"/>
    <w:rsid w:val="00C03C7B"/>
    <w:rsid w:val="00C03E6B"/>
    <w:rsid w:val="00C03E9F"/>
    <w:rsid w:val="00C06463"/>
    <w:rsid w:val="00C130E2"/>
    <w:rsid w:val="00C13C2E"/>
    <w:rsid w:val="00C13D53"/>
    <w:rsid w:val="00C15AEB"/>
    <w:rsid w:val="00C15EA0"/>
    <w:rsid w:val="00C207EB"/>
    <w:rsid w:val="00C21F8B"/>
    <w:rsid w:val="00C230FB"/>
    <w:rsid w:val="00C34562"/>
    <w:rsid w:val="00C37CD8"/>
    <w:rsid w:val="00C40807"/>
    <w:rsid w:val="00C45C51"/>
    <w:rsid w:val="00C467DA"/>
    <w:rsid w:val="00C47DDE"/>
    <w:rsid w:val="00C51E9B"/>
    <w:rsid w:val="00C56B21"/>
    <w:rsid w:val="00C571C0"/>
    <w:rsid w:val="00C64929"/>
    <w:rsid w:val="00C67202"/>
    <w:rsid w:val="00C75AD5"/>
    <w:rsid w:val="00C763C3"/>
    <w:rsid w:val="00C9261B"/>
    <w:rsid w:val="00C950C0"/>
    <w:rsid w:val="00C96008"/>
    <w:rsid w:val="00C964B4"/>
    <w:rsid w:val="00C97C05"/>
    <w:rsid w:val="00CA0A5B"/>
    <w:rsid w:val="00CA180A"/>
    <w:rsid w:val="00CA36A7"/>
    <w:rsid w:val="00CA4243"/>
    <w:rsid w:val="00CB0A80"/>
    <w:rsid w:val="00CB2C36"/>
    <w:rsid w:val="00CB44A5"/>
    <w:rsid w:val="00CC10AD"/>
    <w:rsid w:val="00CC29C3"/>
    <w:rsid w:val="00CC3FB2"/>
    <w:rsid w:val="00CC47FD"/>
    <w:rsid w:val="00CC4BE9"/>
    <w:rsid w:val="00CC579B"/>
    <w:rsid w:val="00CC5C9F"/>
    <w:rsid w:val="00CD4215"/>
    <w:rsid w:val="00CD7FDC"/>
    <w:rsid w:val="00CE1938"/>
    <w:rsid w:val="00CE74F2"/>
    <w:rsid w:val="00CF491D"/>
    <w:rsid w:val="00CF61DA"/>
    <w:rsid w:val="00CF74EB"/>
    <w:rsid w:val="00CF7971"/>
    <w:rsid w:val="00CF7A6A"/>
    <w:rsid w:val="00D01AD2"/>
    <w:rsid w:val="00D03AA1"/>
    <w:rsid w:val="00D141D2"/>
    <w:rsid w:val="00D1708C"/>
    <w:rsid w:val="00D24282"/>
    <w:rsid w:val="00D25FB6"/>
    <w:rsid w:val="00D27E6A"/>
    <w:rsid w:val="00D330CB"/>
    <w:rsid w:val="00D42CEF"/>
    <w:rsid w:val="00D47E4C"/>
    <w:rsid w:val="00D5289D"/>
    <w:rsid w:val="00D534BA"/>
    <w:rsid w:val="00D56B90"/>
    <w:rsid w:val="00D618D0"/>
    <w:rsid w:val="00D6470C"/>
    <w:rsid w:val="00D66768"/>
    <w:rsid w:val="00D676C6"/>
    <w:rsid w:val="00D71069"/>
    <w:rsid w:val="00D755C1"/>
    <w:rsid w:val="00D83704"/>
    <w:rsid w:val="00D84F56"/>
    <w:rsid w:val="00D859E3"/>
    <w:rsid w:val="00D85B06"/>
    <w:rsid w:val="00D8735C"/>
    <w:rsid w:val="00D877BB"/>
    <w:rsid w:val="00D87990"/>
    <w:rsid w:val="00D93B2D"/>
    <w:rsid w:val="00D95ED0"/>
    <w:rsid w:val="00D96BA1"/>
    <w:rsid w:val="00DA540E"/>
    <w:rsid w:val="00DA5702"/>
    <w:rsid w:val="00DA5DC9"/>
    <w:rsid w:val="00DA698C"/>
    <w:rsid w:val="00DC077B"/>
    <w:rsid w:val="00DC1C42"/>
    <w:rsid w:val="00DC2AD2"/>
    <w:rsid w:val="00DC4EF2"/>
    <w:rsid w:val="00DC5207"/>
    <w:rsid w:val="00DC565D"/>
    <w:rsid w:val="00DC7E2B"/>
    <w:rsid w:val="00DD367B"/>
    <w:rsid w:val="00DE050C"/>
    <w:rsid w:val="00DE2548"/>
    <w:rsid w:val="00DE2ABB"/>
    <w:rsid w:val="00DE3900"/>
    <w:rsid w:val="00DE5B0D"/>
    <w:rsid w:val="00DE6B98"/>
    <w:rsid w:val="00DF0569"/>
    <w:rsid w:val="00DF3F6B"/>
    <w:rsid w:val="00DF4377"/>
    <w:rsid w:val="00DF54E5"/>
    <w:rsid w:val="00DF64EA"/>
    <w:rsid w:val="00E00407"/>
    <w:rsid w:val="00E00621"/>
    <w:rsid w:val="00E10B37"/>
    <w:rsid w:val="00E16C46"/>
    <w:rsid w:val="00E207E4"/>
    <w:rsid w:val="00E23B3F"/>
    <w:rsid w:val="00E255AF"/>
    <w:rsid w:val="00E27F83"/>
    <w:rsid w:val="00E31EB8"/>
    <w:rsid w:val="00E328B0"/>
    <w:rsid w:val="00E368A6"/>
    <w:rsid w:val="00E42D54"/>
    <w:rsid w:val="00E447E9"/>
    <w:rsid w:val="00E44A04"/>
    <w:rsid w:val="00E45212"/>
    <w:rsid w:val="00E46BF7"/>
    <w:rsid w:val="00E47769"/>
    <w:rsid w:val="00E52AC1"/>
    <w:rsid w:val="00E54F3C"/>
    <w:rsid w:val="00E62086"/>
    <w:rsid w:val="00E66DC7"/>
    <w:rsid w:val="00E74B2F"/>
    <w:rsid w:val="00E76187"/>
    <w:rsid w:val="00E778F1"/>
    <w:rsid w:val="00E80306"/>
    <w:rsid w:val="00E807FF"/>
    <w:rsid w:val="00E86FD0"/>
    <w:rsid w:val="00EA5539"/>
    <w:rsid w:val="00EA5E1E"/>
    <w:rsid w:val="00EB2303"/>
    <w:rsid w:val="00EB230A"/>
    <w:rsid w:val="00EB5E40"/>
    <w:rsid w:val="00EB7625"/>
    <w:rsid w:val="00EC10FF"/>
    <w:rsid w:val="00EC4377"/>
    <w:rsid w:val="00ED4340"/>
    <w:rsid w:val="00ED50DB"/>
    <w:rsid w:val="00EE2138"/>
    <w:rsid w:val="00EE4B61"/>
    <w:rsid w:val="00EE6FE7"/>
    <w:rsid w:val="00EF5855"/>
    <w:rsid w:val="00EF7039"/>
    <w:rsid w:val="00EF732F"/>
    <w:rsid w:val="00EF75E4"/>
    <w:rsid w:val="00F11513"/>
    <w:rsid w:val="00F13B57"/>
    <w:rsid w:val="00F174E5"/>
    <w:rsid w:val="00F21D08"/>
    <w:rsid w:val="00F246E6"/>
    <w:rsid w:val="00F374C9"/>
    <w:rsid w:val="00F376DD"/>
    <w:rsid w:val="00F44AEC"/>
    <w:rsid w:val="00F47FEF"/>
    <w:rsid w:val="00F5251E"/>
    <w:rsid w:val="00F5655C"/>
    <w:rsid w:val="00F60E5F"/>
    <w:rsid w:val="00F61187"/>
    <w:rsid w:val="00F632A8"/>
    <w:rsid w:val="00F6629F"/>
    <w:rsid w:val="00F70A7B"/>
    <w:rsid w:val="00F736E2"/>
    <w:rsid w:val="00F76B83"/>
    <w:rsid w:val="00F8117B"/>
    <w:rsid w:val="00F87F95"/>
    <w:rsid w:val="00F905AB"/>
    <w:rsid w:val="00F90EAB"/>
    <w:rsid w:val="00F92BD0"/>
    <w:rsid w:val="00F96BF5"/>
    <w:rsid w:val="00FA0845"/>
    <w:rsid w:val="00FA0E38"/>
    <w:rsid w:val="00FA32F8"/>
    <w:rsid w:val="00FA3E5D"/>
    <w:rsid w:val="00FA59A5"/>
    <w:rsid w:val="00FA5E3F"/>
    <w:rsid w:val="00FB0E59"/>
    <w:rsid w:val="00FB2F7D"/>
    <w:rsid w:val="00FB3DE3"/>
    <w:rsid w:val="00FC5F12"/>
    <w:rsid w:val="00FC7E10"/>
    <w:rsid w:val="00FE0CA7"/>
    <w:rsid w:val="00FE0F6B"/>
    <w:rsid w:val="00FE2906"/>
    <w:rsid w:val="00FE4640"/>
    <w:rsid w:val="00FE5420"/>
    <w:rsid w:val="00FE5F30"/>
    <w:rsid w:val="00FE7473"/>
    <w:rsid w:val="00FF175D"/>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92BDE9F"/>
  <w15:docId w15:val="{A5517A88-769A-48B6-BA45-2FF93D94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uiPriority w:val="99"/>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H3">
    <w:name w:val="H3"/>
    <w:basedOn w:val="Normal"/>
    <w:uiPriority w:val="99"/>
    <w:rsid w:val="00740E3D"/>
    <w:rPr>
      <w:rFonts w:ascii="Times" w:hAnsi="Times"/>
      <w:b/>
      <w:bCs/>
      <w:sz w:val="28"/>
      <w:szCs w:val="28"/>
    </w:rPr>
  </w:style>
  <w:style w:type="character" w:styleId="Emphasis">
    <w:name w:val="Emphasis"/>
    <w:qFormat/>
    <w:rsid w:val="00740E3D"/>
    <w:rPr>
      <w:i/>
      <w:iCs/>
    </w:rPr>
  </w:style>
  <w:style w:type="paragraph" w:styleId="ListParagraph">
    <w:name w:val="List Paragraph"/>
    <w:basedOn w:val="Normal"/>
    <w:uiPriority w:val="34"/>
    <w:qFormat/>
    <w:rsid w:val="00740E3D"/>
    <w:pPr>
      <w:ind w:left="720" w:hanging="720"/>
      <w:contextualSpacing/>
    </w:pPr>
    <w:rPr>
      <w:rFonts w:ascii="Times" w:hAnsi="Times"/>
    </w:rPr>
  </w:style>
  <w:style w:type="paragraph" w:customStyle="1" w:styleId="Default">
    <w:name w:val="Default"/>
    <w:rsid w:val="00740E3D"/>
    <w:pPr>
      <w:autoSpaceDE w:val="0"/>
      <w:autoSpaceDN w:val="0"/>
      <w:adjustRightInd w:val="0"/>
    </w:pPr>
    <w:rPr>
      <w:color w:val="000000"/>
      <w:sz w:val="24"/>
      <w:szCs w:val="24"/>
    </w:rPr>
  </w:style>
  <w:style w:type="paragraph" w:customStyle="1" w:styleId="Standard">
    <w:name w:val="Standard"/>
    <w:rsid w:val="00CC10AD"/>
    <w:pPr>
      <w:suppressAutoHyphens/>
      <w:autoSpaceDN w:val="0"/>
      <w:textAlignment w:val="baseline"/>
    </w:pPr>
    <w:rPr>
      <w:kern w:val="3"/>
      <w:sz w:val="24"/>
    </w:rPr>
  </w:style>
  <w:style w:type="character" w:customStyle="1" w:styleId="FootnoteTextChar">
    <w:name w:val="Footnote Text Char"/>
    <w:link w:val="FootnoteText"/>
    <w:rsid w:val="00155AD2"/>
  </w:style>
  <w:style w:type="paragraph" w:styleId="EndnoteText">
    <w:name w:val="endnote text"/>
    <w:basedOn w:val="Normal"/>
    <w:link w:val="EndnoteTextChar"/>
    <w:semiHidden/>
    <w:unhideWhenUsed/>
    <w:rsid w:val="00F376DD"/>
    <w:pPr>
      <w:widowControl/>
      <w:autoSpaceDE/>
      <w:autoSpaceDN/>
      <w:adjustRightInd/>
    </w:pPr>
    <w:rPr>
      <w:sz w:val="20"/>
      <w:szCs w:val="20"/>
    </w:rPr>
  </w:style>
  <w:style w:type="character" w:customStyle="1" w:styleId="EndnoteTextChar">
    <w:name w:val="Endnote Text Char"/>
    <w:basedOn w:val="DefaultParagraphFont"/>
    <w:link w:val="EndnoteText"/>
    <w:semiHidden/>
    <w:rsid w:val="00F376DD"/>
  </w:style>
  <w:style w:type="character" w:customStyle="1" w:styleId="FooterChar">
    <w:name w:val="Footer Char"/>
    <w:link w:val="Footer"/>
    <w:uiPriority w:val="99"/>
    <w:rsid w:val="00B07272"/>
    <w:rPr>
      <w:sz w:val="24"/>
      <w:szCs w:val="24"/>
    </w:rPr>
  </w:style>
  <w:style w:type="paragraph" w:styleId="Revision">
    <w:name w:val="Revision"/>
    <w:hidden/>
    <w:uiPriority w:val="99"/>
    <w:semiHidden/>
    <w:rsid w:val="00D24282"/>
    <w:rPr>
      <w:sz w:val="24"/>
      <w:szCs w:val="24"/>
    </w:rPr>
  </w:style>
  <w:style w:type="character" w:customStyle="1" w:styleId="footnote">
    <w:name w:val="footnote"/>
    <w:basedOn w:val="DefaultParagraphFont"/>
    <w:rsid w:val="00254115"/>
  </w:style>
  <w:style w:type="character" w:customStyle="1" w:styleId="apple-converted-space">
    <w:name w:val="apple-converted-space"/>
    <w:basedOn w:val="DefaultParagraphFont"/>
    <w:rsid w:val="00254115"/>
  </w:style>
  <w:style w:type="paragraph" w:styleId="HTMLPreformatted">
    <w:name w:val="HTML Preformatted"/>
    <w:basedOn w:val="Normal"/>
    <w:link w:val="HTMLPreformattedChar"/>
    <w:uiPriority w:val="99"/>
    <w:semiHidden/>
    <w:unhideWhenUsed/>
    <w:rsid w:val="001D4B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1D4B5E"/>
    <w:rPr>
      <w:rFonts w:ascii="Courier New" w:eastAsiaTheme="minorHAnsi" w:hAnsi="Courier New" w:cs="Courier New"/>
    </w:rPr>
  </w:style>
  <w:style w:type="character" w:styleId="FollowedHyperlink">
    <w:name w:val="FollowedHyperlink"/>
    <w:basedOn w:val="DefaultParagraphFont"/>
    <w:uiPriority w:val="99"/>
    <w:semiHidden/>
    <w:unhideWhenUsed/>
    <w:rsid w:val="00B10BA2"/>
    <w:rPr>
      <w:color w:val="800080" w:themeColor="followedHyperlink"/>
      <w:u w:val="single"/>
    </w:rPr>
  </w:style>
  <w:style w:type="character" w:customStyle="1" w:styleId="HeaderChar">
    <w:name w:val="Header Char"/>
    <w:basedOn w:val="DefaultParagraphFont"/>
    <w:link w:val="Header"/>
    <w:uiPriority w:val="99"/>
    <w:rsid w:val="00885A38"/>
    <w:rPr>
      <w:sz w:val="24"/>
      <w:szCs w:val="24"/>
    </w:rPr>
  </w:style>
  <w:style w:type="paragraph" w:styleId="Caption">
    <w:name w:val="caption"/>
    <w:basedOn w:val="Normal"/>
    <w:next w:val="Normal"/>
    <w:uiPriority w:val="35"/>
    <w:unhideWhenUsed/>
    <w:qFormat/>
    <w:rsid w:val="006F6A0B"/>
    <w:pPr>
      <w:widowControl/>
      <w:autoSpaceDE/>
      <w:autoSpaceDN/>
      <w:adjustRightInd/>
      <w:spacing w:after="200"/>
    </w:pPr>
    <w:rPr>
      <w:rFonts w:asciiTheme="minorHAnsi" w:eastAsiaTheme="minorEastAsia" w:hAnsiTheme="minorHAnsi" w:cstheme="minorBidi"/>
      <w:i/>
      <w:iCs/>
      <w:color w:val="1F497D" w:themeColor="text2"/>
      <w:sz w:val="18"/>
      <w:szCs w:val="18"/>
    </w:rPr>
  </w:style>
  <w:style w:type="character" w:styleId="PlaceholderText">
    <w:name w:val="Placeholder Text"/>
    <w:basedOn w:val="DefaultParagraphFont"/>
    <w:uiPriority w:val="99"/>
    <w:semiHidden/>
    <w:rsid w:val="00376366"/>
    <w:rPr>
      <w:color w:val="808080"/>
    </w:rPr>
  </w:style>
  <w:style w:type="character" w:styleId="UnresolvedMention">
    <w:name w:val="Unresolved Mention"/>
    <w:basedOn w:val="DefaultParagraphFont"/>
    <w:uiPriority w:val="99"/>
    <w:semiHidden/>
    <w:unhideWhenUsed/>
    <w:rsid w:val="00764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2638">
      <w:bodyDiv w:val="1"/>
      <w:marLeft w:val="0"/>
      <w:marRight w:val="0"/>
      <w:marTop w:val="0"/>
      <w:marBottom w:val="0"/>
      <w:divBdr>
        <w:top w:val="none" w:sz="0" w:space="0" w:color="auto"/>
        <w:left w:val="none" w:sz="0" w:space="0" w:color="auto"/>
        <w:bottom w:val="none" w:sz="0" w:space="0" w:color="auto"/>
        <w:right w:val="none" w:sz="0" w:space="0" w:color="auto"/>
      </w:divBdr>
    </w:div>
    <w:div w:id="87699934">
      <w:bodyDiv w:val="1"/>
      <w:marLeft w:val="0"/>
      <w:marRight w:val="0"/>
      <w:marTop w:val="0"/>
      <w:marBottom w:val="0"/>
      <w:divBdr>
        <w:top w:val="none" w:sz="0" w:space="0" w:color="auto"/>
        <w:left w:val="none" w:sz="0" w:space="0" w:color="auto"/>
        <w:bottom w:val="none" w:sz="0" w:space="0" w:color="auto"/>
        <w:right w:val="none" w:sz="0" w:space="0" w:color="auto"/>
      </w:divBdr>
    </w:div>
    <w:div w:id="107438037">
      <w:bodyDiv w:val="1"/>
      <w:marLeft w:val="0"/>
      <w:marRight w:val="0"/>
      <w:marTop w:val="0"/>
      <w:marBottom w:val="0"/>
      <w:divBdr>
        <w:top w:val="none" w:sz="0" w:space="0" w:color="auto"/>
        <w:left w:val="none" w:sz="0" w:space="0" w:color="auto"/>
        <w:bottom w:val="none" w:sz="0" w:space="0" w:color="auto"/>
        <w:right w:val="none" w:sz="0" w:space="0" w:color="auto"/>
      </w:divBdr>
    </w:div>
    <w:div w:id="196548470">
      <w:bodyDiv w:val="1"/>
      <w:marLeft w:val="0"/>
      <w:marRight w:val="0"/>
      <w:marTop w:val="0"/>
      <w:marBottom w:val="0"/>
      <w:divBdr>
        <w:top w:val="none" w:sz="0" w:space="0" w:color="auto"/>
        <w:left w:val="none" w:sz="0" w:space="0" w:color="auto"/>
        <w:bottom w:val="none" w:sz="0" w:space="0" w:color="auto"/>
        <w:right w:val="none" w:sz="0" w:space="0" w:color="auto"/>
      </w:divBdr>
    </w:div>
    <w:div w:id="232743251">
      <w:bodyDiv w:val="1"/>
      <w:marLeft w:val="0"/>
      <w:marRight w:val="0"/>
      <w:marTop w:val="0"/>
      <w:marBottom w:val="0"/>
      <w:divBdr>
        <w:top w:val="none" w:sz="0" w:space="0" w:color="auto"/>
        <w:left w:val="none" w:sz="0" w:space="0" w:color="auto"/>
        <w:bottom w:val="none" w:sz="0" w:space="0" w:color="auto"/>
        <w:right w:val="none" w:sz="0" w:space="0" w:color="auto"/>
      </w:divBdr>
    </w:div>
    <w:div w:id="251597309">
      <w:bodyDiv w:val="1"/>
      <w:marLeft w:val="0"/>
      <w:marRight w:val="0"/>
      <w:marTop w:val="0"/>
      <w:marBottom w:val="0"/>
      <w:divBdr>
        <w:top w:val="none" w:sz="0" w:space="0" w:color="auto"/>
        <w:left w:val="none" w:sz="0" w:space="0" w:color="auto"/>
        <w:bottom w:val="none" w:sz="0" w:space="0" w:color="auto"/>
        <w:right w:val="none" w:sz="0" w:space="0" w:color="auto"/>
      </w:divBdr>
    </w:div>
    <w:div w:id="257643939">
      <w:bodyDiv w:val="1"/>
      <w:marLeft w:val="0"/>
      <w:marRight w:val="0"/>
      <w:marTop w:val="0"/>
      <w:marBottom w:val="0"/>
      <w:divBdr>
        <w:top w:val="none" w:sz="0" w:space="0" w:color="auto"/>
        <w:left w:val="none" w:sz="0" w:space="0" w:color="auto"/>
        <w:bottom w:val="none" w:sz="0" w:space="0" w:color="auto"/>
        <w:right w:val="none" w:sz="0" w:space="0" w:color="auto"/>
      </w:divBdr>
    </w:div>
    <w:div w:id="594552600">
      <w:bodyDiv w:val="1"/>
      <w:marLeft w:val="0"/>
      <w:marRight w:val="0"/>
      <w:marTop w:val="0"/>
      <w:marBottom w:val="0"/>
      <w:divBdr>
        <w:top w:val="none" w:sz="0" w:space="0" w:color="auto"/>
        <w:left w:val="none" w:sz="0" w:space="0" w:color="auto"/>
        <w:bottom w:val="none" w:sz="0" w:space="0" w:color="auto"/>
        <w:right w:val="none" w:sz="0" w:space="0" w:color="auto"/>
      </w:divBdr>
    </w:div>
    <w:div w:id="630331616">
      <w:bodyDiv w:val="1"/>
      <w:marLeft w:val="0"/>
      <w:marRight w:val="0"/>
      <w:marTop w:val="0"/>
      <w:marBottom w:val="0"/>
      <w:divBdr>
        <w:top w:val="none" w:sz="0" w:space="0" w:color="auto"/>
        <w:left w:val="none" w:sz="0" w:space="0" w:color="auto"/>
        <w:bottom w:val="none" w:sz="0" w:space="0" w:color="auto"/>
        <w:right w:val="none" w:sz="0" w:space="0" w:color="auto"/>
      </w:divBdr>
    </w:div>
    <w:div w:id="722022393">
      <w:bodyDiv w:val="1"/>
      <w:marLeft w:val="0"/>
      <w:marRight w:val="0"/>
      <w:marTop w:val="0"/>
      <w:marBottom w:val="0"/>
      <w:divBdr>
        <w:top w:val="none" w:sz="0" w:space="0" w:color="auto"/>
        <w:left w:val="none" w:sz="0" w:space="0" w:color="auto"/>
        <w:bottom w:val="none" w:sz="0" w:space="0" w:color="auto"/>
        <w:right w:val="none" w:sz="0" w:space="0" w:color="auto"/>
      </w:divBdr>
    </w:div>
    <w:div w:id="760493757">
      <w:bodyDiv w:val="1"/>
      <w:marLeft w:val="0"/>
      <w:marRight w:val="0"/>
      <w:marTop w:val="0"/>
      <w:marBottom w:val="0"/>
      <w:divBdr>
        <w:top w:val="none" w:sz="0" w:space="0" w:color="auto"/>
        <w:left w:val="none" w:sz="0" w:space="0" w:color="auto"/>
        <w:bottom w:val="none" w:sz="0" w:space="0" w:color="auto"/>
        <w:right w:val="none" w:sz="0" w:space="0" w:color="auto"/>
      </w:divBdr>
    </w:div>
    <w:div w:id="883952420">
      <w:bodyDiv w:val="1"/>
      <w:marLeft w:val="0"/>
      <w:marRight w:val="0"/>
      <w:marTop w:val="0"/>
      <w:marBottom w:val="0"/>
      <w:divBdr>
        <w:top w:val="none" w:sz="0" w:space="0" w:color="auto"/>
        <w:left w:val="none" w:sz="0" w:space="0" w:color="auto"/>
        <w:bottom w:val="none" w:sz="0" w:space="0" w:color="auto"/>
        <w:right w:val="none" w:sz="0" w:space="0" w:color="auto"/>
      </w:divBdr>
    </w:div>
    <w:div w:id="960693663">
      <w:bodyDiv w:val="1"/>
      <w:marLeft w:val="0"/>
      <w:marRight w:val="0"/>
      <w:marTop w:val="0"/>
      <w:marBottom w:val="0"/>
      <w:divBdr>
        <w:top w:val="none" w:sz="0" w:space="0" w:color="auto"/>
        <w:left w:val="none" w:sz="0" w:space="0" w:color="auto"/>
        <w:bottom w:val="none" w:sz="0" w:space="0" w:color="auto"/>
        <w:right w:val="none" w:sz="0" w:space="0" w:color="auto"/>
      </w:divBdr>
    </w:div>
    <w:div w:id="963802800">
      <w:bodyDiv w:val="1"/>
      <w:marLeft w:val="0"/>
      <w:marRight w:val="0"/>
      <w:marTop w:val="0"/>
      <w:marBottom w:val="0"/>
      <w:divBdr>
        <w:top w:val="none" w:sz="0" w:space="0" w:color="auto"/>
        <w:left w:val="none" w:sz="0" w:space="0" w:color="auto"/>
        <w:bottom w:val="none" w:sz="0" w:space="0" w:color="auto"/>
        <w:right w:val="none" w:sz="0" w:space="0" w:color="auto"/>
      </w:divBdr>
    </w:div>
    <w:div w:id="1000039909">
      <w:bodyDiv w:val="1"/>
      <w:marLeft w:val="0"/>
      <w:marRight w:val="0"/>
      <w:marTop w:val="0"/>
      <w:marBottom w:val="0"/>
      <w:divBdr>
        <w:top w:val="none" w:sz="0" w:space="0" w:color="auto"/>
        <w:left w:val="none" w:sz="0" w:space="0" w:color="auto"/>
        <w:bottom w:val="none" w:sz="0" w:space="0" w:color="auto"/>
        <w:right w:val="none" w:sz="0" w:space="0" w:color="auto"/>
      </w:divBdr>
    </w:div>
    <w:div w:id="1082794626">
      <w:bodyDiv w:val="1"/>
      <w:marLeft w:val="0"/>
      <w:marRight w:val="0"/>
      <w:marTop w:val="0"/>
      <w:marBottom w:val="0"/>
      <w:divBdr>
        <w:top w:val="none" w:sz="0" w:space="0" w:color="auto"/>
        <w:left w:val="none" w:sz="0" w:space="0" w:color="auto"/>
        <w:bottom w:val="none" w:sz="0" w:space="0" w:color="auto"/>
        <w:right w:val="none" w:sz="0" w:space="0" w:color="auto"/>
      </w:divBdr>
    </w:div>
    <w:div w:id="1116028032">
      <w:bodyDiv w:val="1"/>
      <w:marLeft w:val="0"/>
      <w:marRight w:val="0"/>
      <w:marTop w:val="0"/>
      <w:marBottom w:val="0"/>
      <w:divBdr>
        <w:top w:val="none" w:sz="0" w:space="0" w:color="auto"/>
        <w:left w:val="none" w:sz="0" w:space="0" w:color="auto"/>
        <w:bottom w:val="none" w:sz="0" w:space="0" w:color="auto"/>
        <w:right w:val="none" w:sz="0" w:space="0" w:color="auto"/>
      </w:divBdr>
    </w:div>
    <w:div w:id="1236670934">
      <w:bodyDiv w:val="1"/>
      <w:marLeft w:val="0"/>
      <w:marRight w:val="0"/>
      <w:marTop w:val="0"/>
      <w:marBottom w:val="0"/>
      <w:divBdr>
        <w:top w:val="none" w:sz="0" w:space="0" w:color="auto"/>
        <w:left w:val="none" w:sz="0" w:space="0" w:color="auto"/>
        <w:bottom w:val="none" w:sz="0" w:space="0" w:color="auto"/>
        <w:right w:val="none" w:sz="0" w:space="0" w:color="auto"/>
      </w:divBdr>
    </w:div>
    <w:div w:id="1257716804">
      <w:bodyDiv w:val="1"/>
      <w:marLeft w:val="0"/>
      <w:marRight w:val="0"/>
      <w:marTop w:val="0"/>
      <w:marBottom w:val="0"/>
      <w:divBdr>
        <w:top w:val="none" w:sz="0" w:space="0" w:color="auto"/>
        <w:left w:val="none" w:sz="0" w:space="0" w:color="auto"/>
        <w:bottom w:val="none" w:sz="0" w:space="0" w:color="auto"/>
        <w:right w:val="none" w:sz="0" w:space="0" w:color="auto"/>
      </w:divBdr>
    </w:div>
    <w:div w:id="1276403179">
      <w:bodyDiv w:val="1"/>
      <w:marLeft w:val="0"/>
      <w:marRight w:val="0"/>
      <w:marTop w:val="0"/>
      <w:marBottom w:val="0"/>
      <w:divBdr>
        <w:top w:val="none" w:sz="0" w:space="0" w:color="auto"/>
        <w:left w:val="none" w:sz="0" w:space="0" w:color="auto"/>
        <w:bottom w:val="none" w:sz="0" w:space="0" w:color="auto"/>
        <w:right w:val="none" w:sz="0" w:space="0" w:color="auto"/>
      </w:divBdr>
    </w:div>
    <w:div w:id="1284775348">
      <w:bodyDiv w:val="1"/>
      <w:marLeft w:val="0"/>
      <w:marRight w:val="0"/>
      <w:marTop w:val="0"/>
      <w:marBottom w:val="0"/>
      <w:divBdr>
        <w:top w:val="none" w:sz="0" w:space="0" w:color="auto"/>
        <w:left w:val="none" w:sz="0" w:space="0" w:color="auto"/>
        <w:bottom w:val="none" w:sz="0" w:space="0" w:color="auto"/>
        <w:right w:val="none" w:sz="0" w:space="0" w:color="auto"/>
      </w:divBdr>
    </w:div>
    <w:div w:id="1294167483">
      <w:bodyDiv w:val="1"/>
      <w:marLeft w:val="0"/>
      <w:marRight w:val="0"/>
      <w:marTop w:val="0"/>
      <w:marBottom w:val="0"/>
      <w:divBdr>
        <w:top w:val="none" w:sz="0" w:space="0" w:color="auto"/>
        <w:left w:val="none" w:sz="0" w:space="0" w:color="auto"/>
        <w:bottom w:val="none" w:sz="0" w:space="0" w:color="auto"/>
        <w:right w:val="none" w:sz="0" w:space="0" w:color="auto"/>
      </w:divBdr>
    </w:div>
    <w:div w:id="1315914557">
      <w:bodyDiv w:val="1"/>
      <w:marLeft w:val="0"/>
      <w:marRight w:val="0"/>
      <w:marTop w:val="0"/>
      <w:marBottom w:val="0"/>
      <w:divBdr>
        <w:top w:val="none" w:sz="0" w:space="0" w:color="auto"/>
        <w:left w:val="none" w:sz="0" w:space="0" w:color="auto"/>
        <w:bottom w:val="none" w:sz="0" w:space="0" w:color="auto"/>
        <w:right w:val="none" w:sz="0" w:space="0" w:color="auto"/>
      </w:divBdr>
    </w:div>
    <w:div w:id="1411728404">
      <w:bodyDiv w:val="1"/>
      <w:marLeft w:val="0"/>
      <w:marRight w:val="0"/>
      <w:marTop w:val="0"/>
      <w:marBottom w:val="0"/>
      <w:divBdr>
        <w:top w:val="none" w:sz="0" w:space="0" w:color="auto"/>
        <w:left w:val="none" w:sz="0" w:space="0" w:color="auto"/>
        <w:bottom w:val="none" w:sz="0" w:space="0" w:color="auto"/>
        <w:right w:val="none" w:sz="0" w:space="0" w:color="auto"/>
      </w:divBdr>
    </w:div>
    <w:div w:id="1497498068">
      <w:bodyDiv w:val="1"/>
      <w:marLeft w:val="0"/>
      <w:marRight w:val="0"/>
      <w:marTop w:val="0"/>
      <w:marBottom w:val="0"/>
      <w:divBdr>
        <w:top w:val="none" w:sz="0" w:space="0" w:color="auto"/>
        <w:left w:val="none" w:sz="0" w:space="0" w:color="auto"/>
        <w:bottom w:val="none" w:sz="0" w:space="0" w:color="auto"/>
        <w:right w:val="none" w:sz="0" w:space="0" w:color="auto"/>
      </w:divBdr>
    </w:div>
    <w:div w:id="1512332053">
      <w:bodyDiv w:val="1"/>
      <w:marLeft w:val="0"/>
      <w:marRight w:val="0"/>
      <w:marTop w:val="0"/>
      <w:marBottom w:val="0"/>
      <w:divBdr>
        <w:top w:val="none" w:sz="0" w:space="0" w:color="auto"/>
        <w:left w:val="none" w:sz="0" w:space="0" w:color="auto"/>
        <w:bottom w:val="none" w:sz="0" w:space="0" w:color="auto"/>
        <w:right w:val="none" w:sz="0" w:space="0" w:color="auto"/>
      </w:divBdr>
    </w:div>
    <w:div w:id="1543664753">
      <w:bodyDiv w:val="1"/>
      <w:marLeft w:val="0"/>
      <w:marRight w:val="0"/>
      <w:marTop w:val="0"/>
      <w:marBottom w:val="0"/>
      <w:divBdr>
        <w:top w:val="none" w:sz="0" w:space="0" w:color="auto"/>
        <w:left w:val="none" w:sz="0" w:space="0" w:color="auto"/>
        <w:bottom w:val="none" w:sz="0" w:space="0" w:color="auto"/>
        <w:right w:val="none" w:sz="0" w:space="0" w:color="auto"/>
      </w:divBdr>
    </w:div>
    <w:div w:id="1597861407">
      <w:bodyDiv w:val="1"/>
      <w:marLeft w:val="0"/>
      <w:marRight w:val="0"/>
      <w:marTop w:val="0"/>
      <w:marBottom w:val="0"/>
      <w:divBdr>
        <w:top w:val="none" w:sz="0" w:space="0" w:color="auto"/>
        <w:left w:val="none" w:sz="0" w:space="0" w:color="auto"/>
        <w:bottom w:val="none" w:sz="0" w:space="0" w:color="auto"/>
        <w:right w:val="none" w:sz="0" w:space="0" w:color="auto"/>
      </w:divBdr>
    </w:div>
    <w:div w:id="1669209547">
      <w:bodyDiv w:val="1"/>
      <w:marLeft w:val="0"/>
      <w:marRight w:val="0"/>
      <w:marTop w:val="0"/>
      <w:marBottom w:val="0"/>
      <w:divBdr>
        <w:top w:val="none" w:sz="0" w:space="0" w:color="auto"/>
        <w:left w:val="none" w:sz="0" w:space="0" w:color="auto"/>
        <w:bottom w:val="none" w:sz="0" w:space="0" w:color="auto"/>
        <w:right w:val="none" w:sz="0" w:space="0" w:color="auto"/>
      </w:divBdr>
    </w:div>
    <w:div w:id="1840457943">
      <w:bodyDiv w:val="1"/>
      <w:marLeft w:val="0"/>
      <w:marRight w:val="0"/>
      <w:marTop w:val="0"/>
      <w:marBottom w:val="0"/>
      <w:divBdr>
        <w:top w:val="none" w:sz="0" w:space="0" w:color="auto"/>
        <w:left w:val="none" w:sz="0" w:space="0" w:color="auto"/>
        <w:bottom w:val="none" w:sz="0" w:space="0" w:color="auto"/>
        <w:right w:val="none" w:sz="0" w:space="0" w:color="auto"/>
      </w:divBdr>
    </w:div>
    <w:div w:id="1849057615">
      <w:bodyDiv w:val="1"/>
      <w:marLeft w:val="0"/>
      <w:marRight w:val="0"/>
      <w:marTop w:val="0"/>
      <w:marBottom w:val="0"/>
      <w:divBdr>
        <w:top w:val="none" w:sz="0" w:space="0" w:color="auto"/>
        <w:left w:val="none" w:sz="0" w:space="0" w:color="auto"/>
        <w:bottom w:val="none" w:sz="0" w:space="0" w:color="auto"/>
        <w:right w:val="none" w:sz="0" w:space="0" w:color="auto"/>
      </w:divBdr>
    </w:div>
    <w:div w:id="1876310732">
      <w:bodyDiv w:val="1"/>
      <w:marLeft w:val="0"/>
      <w:marRight w:val="0"/>
      <w:marTop w:val="0"/>
      <w:marBottom w:val="0"/>
      <w:divBdr>
        <w:top w:val="none" w:sz="0" w:space="0" w:color="auto"/>
        <w:left w:val="none" w:sz="0" w:space="0" w:color="auto"/>
        <w:bottom w:val="none" w:sz="0" w:space="0" w:color="auto"/>
        <w:right w:val="none" w:sz="0" w:space="0" w:color="auto"/>
      </w:divBdr>
    </w:div>
    <w:div w:id="1994409848">
      <w:bodyDiv w:val="1"/>
      <w:marLeft w:val="0"/>
      <w:marRight w:val="0"/>
      <w:marTop w:val="0"/>
      <w:marBottom w:val="0"/>
      <w:divBdr>
        <w:top w:val="none" w:sz="0" w:space="0" w:color="auto"/>
        <w:left w:val="none" w:sz="0" w:space="0" w:color="auto"/>
        <w:bottom w:val="none" w:sz="0" w:space="0" w:color="auto"/>
        <w:right w:val="none" w:sz="0" w:space="0" w:color="auto"/>
      </w:divBdr>
    </w:div>
    <w:div w:id="209154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quickfacts/fact/table/atlantacitygeorgia/PST04521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www.sciencedirect.com/science/article/pii/S161886672030677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65F65-7341-4BD8-A105-E5068E48D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1968</Words>
  <Characters>11219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13161</CharactersWithSpaces>
  <SharedDoc>false</SharedDoc>
  <HLinks>
    <vt:vector size="24" baseType="variant">
      <vt:variant>
        <vt:i4>5570561</vt:i4>
      </vt:variant>
      <vt:variant>
        <vt:i4>21</vt:i4>
      </vt:variant>
      <vt:variant>
        <vt:i4>0</vt:i4>
      </vt:variant>
      <vt:variant>
        <vt:i4>5</vt:i4>
      </vt:variant>
      <vt:variant>
        <vt:lpwstr>http://quickfacts.census.gov/qfd/states/13/13139.html</vt:lpwstr>
      </vt:variant>
      <vt:variant>
        <vt:lpwstr/>
      </vt:variant>
      <vt:variant>
        <vt:i4>1638410</vt:i4>
      </vt:variant>
      <vt:variant>
        <vt:i4>3</vt:i4>
      </vt:variant>
      <vt:variant>
        <vt:i4>0</vt:i4>
      </vt:variant>
      <vt:variant>
        <vt:i4>5</vt:i4>
      </vt:variant>
      <vt:variant>
        <vt:lpwstr>http://www.atlantaga.gov/index.aspx? page=818</vt:lpwstr>
      </vt:variant>
      <vt:variant>
        <vt:lpwstr/>
      </vt:variant>
      <vt:variant>
        <vt:i4>1114112</vt:i4>
      </vt:variant>
      <vt:variant>
        <vt:i4>0</vt:i4>
      </vt:variant>
      <vt:variant>
        <vt:i4>0</vt:i4>
      </vt:variant>
      <vt:variant>
        <vt:i4>5</vt:i4>
      </vt:variant>
      <vt:variant>
        <vt:lpwstr>http://www.reginfo.gov/public/do/PRAViewDocument</vt:lpwstr>
      </vt:variant>
      <vt:variant>
        <vt:lpwstr/>
      </vt:variant>
      <vt:variant>
        <vt:i4>6946925</vt:i4>
      </vt:variant>
      <vt:variant>
        <vt:i4>0</vt:i4>
      </vt:variant>
      <vt:variant>
        <vt:i4>0</vt:i4>
      </vt:variant>
      <vt:variant>
        <vt:i4>5</vt:i4>
      </vt:variant>
      <vt:variant>
        <vt:lpwstr>http://greenlaw.org/Files/GreenLaw/2012/PatternsofPollution,FINAL,GreenLaw3-26-2012.pdf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Kim, Kenli - FS</cp:lastModifiedBy>
  <cp:revision>2</cp:revision>
  <cp:lastPrinted>2008-02-15T13:03:00Z</cp:lastPrinted>
  <dcterms:created xsi:type="dcterms:W3CDTF">2022-01-27T03:00:00Z</dcterms:created>
  <dcterms:modified xsi:type="dcterms:W3CDTF">2022-01-27T03:00:00Z</dcterms:modified>
</cp:coreProperties>
</file>