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FFC" w:rsidRDefault="007401AB" w14:paraId="00000001" w14:textId="77777777">
      <w:pPr>
        <w:pStyle w:val="Heading1"/>
        <w:ind w:left="0"/>
        <w:jc w:val="center"/>
      </w:pPr>
      <w:r>
        <w:t>SUPPORTING STATEMENT</w:t>
      </w:r>
    </w:p>
    <w:p w:rsidR="006A1FFC" w:rsidRDefault="007401AB" w14:paraId="00000002" w14:textId="77777777">
      <w:pPr>
        <w:spacing w:before="22" w:line="259" w:lineRule="auto"/>
        <w:ind w:firstLine="14"/>
        <w:jc w:val="center"/>
        <w:rPr>
          <w:b/>
        </w:rPr>
      </w:pPr>
      <w:r>
        <w:rPr>
          <w:b/>
        </w:rPr>
        <w:t>U.S. Department of Commerce</w:t>
      </w:r>
    </w:p>
    <w:p w:rsidR="006A1FFC" w:rsidRDefault="007401AB" w14:paraId="00000003" w14:textId="77777777">
      <w:pPr>
        <w:spacing w:before="22" w:line="259" w:lineRule="auto"/>
        <w:ind w:firstLine="14"/>
        <w:jc w:val="center"/>
        <w:rPr>
          <w:b/>
        </w:rPr>
      </w:pPr>
      <w:r>
        <w:rPr>
          <w:b/>
        </w:rPr>
        <w:t>National Oceanic &amp; Atmospheric Administration</w:t>
      </w:r>
    </w:p>
    <w:p w:rsidRPr="008A372F" w:rsidR="008A372F" w:rsidRDefault="008A372F" w14:paraId="2C8D10E8" w14:textId="77777777">
      <w:pPr>
        <w:spacing w:line="259" w:lineRule="auto"/>
        <w:ind w:hanging="6"/>
        <w:jc w:val="center"/>
        <w:rPr>
          <w:b/>
          <w:color w:val="000000"/>
          <w:shd w:val="clear" w:color="auto" w:fill="FFFFFF"/>
        </w:rPr>
      </w:pPr>
      <w:r w:rsidRPr="008A372F">
        <w:rPr>
          <w:b/>
          <w:color w:val="000000"/>
          <w:shd w:val="clear" w:color="auto" w:fill="FFFFFF"/>
        </w:rPr>
        <w:t>West Coast Region Permit Family of Forms</w:t>
      </w:r>
    </w:p>
    <w:p w:rsidR="006A1FFC" w:rsidRDefault="007401AB" w14:paraId="00000005" w14:textId="747AF81B">
      <w:pPr>
        <w:spacing w:line="259" w:lineRule="auto"/>
        <w:ind w:hanging="6"/>
        <w:jc w:val="center"/>
        <w:rPr>
          <w:b/>
          <w:highlight w:val="yellow"/>
        </w:rPr>
      </w:pPr>
      <w:r>
        <w:rPr>
          <w:b/>
        </w:rPr>
        <w:t>OMB Control No. 0648-</w:t>
      </w:r>
      <w:r w:rsidRPr="008A372F">
        <w:rPr>
          <w:b/>
        </w:rPr>
        <w:t>0204</w:t>
      </w:r>
    </w:p>
    <w:p w:rsidR="006A1FFC" w:rsidRDefault="006A1FFC" w14:paraId="00000006" w14:textId="77777777">
      <w:pPr>
        <w:pBdr>
          <w:top w:val="nil"/>
          <w:left w:val="nil"/>
          <w:bottom w:val="nil"/>
          <w:right w:val="nil"/>
          <w:between w:val="nil"/>
        </w:pBdr>
        <w:spacing w:before="1"/>
        <w:jc w:val="center"/>
        <w:rPr>
          <w:b/>
          <w:color w:val="000000"/>
        </w:rPr>
      </w:pPr>
    </w:p>
    <w:p w:rsidR="006A1FFC" w:rsidRDefault="007401AB" w14:paraId="00000008" w14:textId="77777777">
      <w:pPr>
        <w:pStyle w:val="Heading1"/>
        <w:spacing w:before="199"/>
        <w:ind w:left="0"/>
        <w:rPr>
          <w:color w:val="2F5496"/>
          <w:u w:val="single"/>
        </w:rPr>
      </w:pPr>
      <w:r>
        <w:t>Abstract</w:t>
      </w:r>
    </w:p>
    <w:p w:rsidR="006A1FFC" w:rsidRDefault="007401AB" w14:paraId="00000009" w14:textId="66AA4FB6">
      <w:pPr>
        <w:spacing w:before="240" w:after="240" w:line="259" w:lineRule="auto"/>
      </w:pPr>
      <w:r>
        <w:t xml:space="preserve">This request is for </w:t>
      </w:r>
      <w:r w:rsidR="009460A1">
        <w:t xml:space="preserve">a </w:t>
      </w:r>
      <w:bookmarkStart w:name="_GoBack" w:id="0"/>
      <w:bookmarkEnd w:id="0"/>
      <w:r w:rsidR="009460A1">
        <w:t>revision</w:t>
      </w:r>
      <w:r>
        <w:t xml:space="preserve"> of this collection of information required by National Marine Fisheries Service (NMFS), West Coast Region – Long Beach Permits Office. There are minor changes to individual data collections. This statement addresses data collections authorized by the Fishery Management Plan (FMP) for U.S. West Coast Fisheries for Highly Migratory Species (HMS), developed by the Pacific Fishery Management Council (PFMC or Council) under the authority of the Magnuson-Stevens Fishery Conservation and Management Act, U.S.C. 1801 et seq. (Magnuson-Stevens Act or MSA). The FMP governs HMS fisheries in the U.S. exclusive economic zone (EEZ).</w:t>
      </w:r>
    </w:p>
    <w:p w:rsidR="006A1FFC" w:rsidRDefault="007401AB" w14:paraId="0000000A" w14:textId="77777777">
      <w:pPr>
        <w:spacing w:before="240" w:after="240" w:line="259" w:lineRule="auto"/>
      </w:pPr>
      <w:r>
        <w:t>This statement includes data collections required to issue exempted fishing permits (EFP) as prescribed at 50 CFR 600.745(b)(2). Letters of Acknowledgement (LOAs) for EFPs and Exempted Educational Activity Authorizations (EEAAs) were historically collected under OMB Control No. 0648-0309. To reduce burden estimates, NMFS Headquarters proposed to move LOAs and EEAAs to their respective region's permit family-of-forms collections.</w:t>
      </w:r>
    </w:p>
    <w:p w:rsidR="006A1FFC" w:rsidRDefault="007401AB" w14:paraId="0000000B" w14:textId="77777777">
      <w:pPr>
        <w:spacing w:before="240" w:after="240" w:line="259" w:lineRule="auto"/>
      </w:pPr>
      <w:r>
        <w:t>Section 303(b</w:t>
      </w:r>
      <w:proofErr w:type="gramStart"/>
      <w:r>
        <w:t>)(</w:t>
      </w:r>
      <w:proofErr w:type="gramEnd"/>
      <w:r>
        <w:t xml:space="preserve">1) of the Magnuson-Steven's Act specifically recognized the need for permit issuance. Almost every international, federal, state, and local fishery management authority recognizes the value of and uses permits as an integral part of their management systems. Identification of the participants, their gear types, descriptions of their vessels, and expected activity levels </w:t>
      </w:r>
      <w:proofErr w:type="gramStart"/>
      <w:r>
        <w:t>are needed</w:t>
      </w:r>
      <w:proofErr w:type="gramEnd"/>
      <w:r>
        <w:t xml:space="preserve"> to measure the consequences of management controls, and is an effective tool in the enforcement of other fishery regulations. Experience has shown that fines for violations of specific fishery regulations are not as effective as the threat of a permit revocation that would exclude the vessel from the fishery altogether.</w:t>
      </w:r>
    </w:p>
    <w:p w:rsidR="006A1FFC" w:rsidRDefault="007401AB" w14:paraId="0000000C" w14:textId="77777777">
      <w:pPr>
        <w:spacing w:before="240" w:after="240" w:line="259" w:lineRule="auto"/>
      </w:pPr>
      <w:proofErr w:type="gramStart"/>
      <w:r>
        <w:t>Responses to the items in the supporting statement are broken out by the various type of permit function: 1) permit programs which are administered by the West Coast Region, NMFS under the Pacific Council  prepared FMPs for the coastal pelagic species (CPS) fishery and Pacific Highly Migratory Species (HMS) off the U.S. West Coast; and 2) application and reporting requirements for an exempted (experimental) fishing permits (EFPs) including LOAs and EEAAs.</w:t>
      </w:r>
      <w:proofErr w:type="gramEnd"/>
      <w:r>
        <w:rPr>
          <w:color w:val="FF0000"/>
        </w:rPr>
        <w:t xml:space="preserve"> </w:t>
      </w:r>
      <w:r>
        <w:t>For each section of the information collection, we have presented the total number of burden hours and cost burden.</w:t>
      </w:r>
    </w:p>
    <w:p w:rsidR="006A1FFC" w:rsidRDefault="006A1FFC" w14:paraId="0000000D" w14:textId="77777777">
      <w:pPr>
        <w:spacing w:before="240" w:after="240" w:line="259" w:lineRule="auto"/>
      </w:pPr>
    </w:p>
    <w:p w:rsidR="006A1FFC" w:rsidRDefault="007401AB" w14:paraId="0000000E" w14:textId="77777777">
      <w:pPr>
        <w:pStyle w:val="Heading1"/>
        <w:spacing w:before="124"/>
        <w:ind w:left="0"/>
      </w:pPr>
      <w:r>
        <w:t>Justification</w:t>
      </w:r>
    </w:p>
    <w:p w:rsidR="006A1FFC" w:rsidRDefault="007401AB" w14:paraId="0000000F"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w:t>
      </w:r>
      <w:proofErr w:type="gramStart"/>
      <w:r>
        <w:rPr>
          <w:b/>
          <w:color w:val="000000"/>
        </w:rPr>
        <w:t>or</w:t>
      </w:r>
      <w:proofErr w:type="gramEnd"/>
      <w:r>
        <w:rPr>
          <w:b/>
          <w:color w:val="000000"/>
        </w:rPr>
        <w:t xml:space="preserve"> administrative requirements that necessitate the collection. Attach a copy of the appropriate section of each statute and regulation mandating or authorizing the collection of information.</w:t>
      </w:r>
    </w:p>
    <w:p w:rsidR="006A1FFC" w:rsidRDefault="007401AB" w14:paraId="00000010" w14:textId="77777777">
      <w:pPr>
        <w:spacing w:before="240" w:after="240" w:line="259" w:lineRule="auto"/>
      </w:pPr>
      <w:r>
        <w:t xml:space="preserve">There are three types of permits: basic fishery permits (e.g., highly migratory species), limited entry permits for selected fisheries (e.g., West Coast coastal pelagic fishery), and exempted fishing permits (EFPs). Basic permits </w:t>
      </w:r>
      <w:proofErr w:type="gramStart"/>
      <w:r>
        <w:t>are used</w:t>
      </w:r>
      <w:proofErr w:type="gramEnd"/>
      <w:r>
        <w:t xml:space="preserve"> in all fisheries where there are no specific limitations or eligibility </w:t>
      </w:r>
      <w:r>
        <w:lastRenderedPageBreak/>
        <w:t xml:space="preserve">criteria for entry to the fishery. Limited access/entry permits </w:t>
      </w:r>
      <w:proofErr w:type="gramStart"/>
      <w:r>
        <w:t>are used</w:t>
      </w:r>
      <w:proofErr w:type="gramEnd"/>
      <w:r>
        <w:t xml:space="preserve"> to prevent overcapitalization or address other management goals in the fishery. EFPs </w:t>
      </w:r>
      <w:proofErr w:type="gramStart"/>
      <w:r>
        <w:t>are issued</w:t>
      </w:r>
      <w:proofErr w:type="gramEnd"/>
      <w:r>
        <w:t xml:space="preserve"> to applicants for fishing activities that would otherwise be prohibited under an FMP. A specific form for an EFP application is not required; however, an applicant for an EFP must provide a narrative description of the proposed activity </w:t>
      </w:r>
      <w:proofErr w:type="gramStart"/>
      <w:r>
        <w:t>to fully document</w:t>
      </w:r>
      <w:proofErr w:type="gramEnd"/>
      <w:r>
        <w:t xml:space="preserve"> the intended operations.</w:t>
      </w:r>
    </w:p>
    <w:p w:rsidR="006A1FFC" w:rsidRDefault="007401AB" w14:paraId="00000011" w14:textId="77777777">
      <w:pPr>
        <w:spacing w:before="240" w:after="240" w:line="259" w:lineRule="auto"/>
      </w:pPr>
      <w:r>
        <w:t xml:space="preserve">This documentation allows NMFS, the Pacific Council and affected state/territorial fisher agency to evaluate the consequences of the excepted fishing activity and weigh the benefits and costs.  EFPs allow innovation that may relieve excessive fishing effort or discover new methods that may resolve existing technological barriers to better management of the fishery and resource. There are previsions for transfers among owners and for appeals of actions of certain limited entry permits such as the coastal pelagic species limited entry permits. There are provisions in the permit process for appeals of permit denials. </w:t>
      </w:r>
    </w:p>
    <w:p w:rsidR="006A1FFC" w:rsidRDefault="007401AB" w14:paraId="00000012" w14:textId="77777777">
      <w:pPr>
        <w:spacing w:before="240" w:after="240" w:line="259" w:lineRule="auto"/>
      </w:pPr>
      <w:r>
        <w:t>General permit requirements are found in 50 CFR 660.1-3 (</w:t>
      </w:r>
      <w:hyperlink r:id="rId8">
        <w:r>
          <w:rPr>
            <w:color w:val="0000FF"/>
            <w:u w:val="single"/>
          </w:rPr>
          <w:t>Subpart A</w:t>
        </w:r>
      </w:hyperlink>
      <w:r>
        <w:t>) with the specific requirements contained in relevant sections of 50 CFR 660 (</w:t>
      </w:r>
      <w:hyperlink r:id="rId9">
        <w:r>
          <w:rPr>
            <w:color w:val="0000FF"/>
            <w:u w:val="single"/>
          </w:rPr>
          <w:t>Subpart I</w:t>
        </w:r>
      </w:hyperlink>
      <w:r>
        <w:t xml:space="preserve"> and</w:t>
      </w:r>
      <w:hyperlink r:id="rId10">
        <w:r>
          <w:t xml:space="preserve"> </w:t>
        </w:r>
      </w:hyperlink>
      <w:hyperlink r:id="rId11">
        <w:r>
          <w:rPr>
            <w:color w:val="0000FF"/>
            <w:u w:val="single"/>
          </w:rPr>
          <w:t>Subpart K</w:t>
        </w:r>
      </w:hyperlink>
      <w:r>
        <w:t xml:space="preserve">). </w:t>
      </w:r>
    </w:p>
    <w:p w:rsidR="006A1FFC" w:rsidRDefault="007401AB" w14:paraId="00000013" w14:textId="77777777">
      <w:pPr>
        <w:spacing w:before="240" w:after="240" w:line="259" w:lineRule="auto"/>
      </w:pPr>
      <w:r>
        <w:t xml:space="preserve">Permits and the information obtained through permit applications are essential in the management of these fisheries. They serve to identify actual or potential participants in the various fisheries. These data </w:t>
      </w:r>
      <w:proofErr w:type="gramStart"/>
      <w:r>
        <w:t>are needed</w:t>
      </w:r>
      <w:proofErr w:type="gramEnd"/>
      <w:r>
        <w:t xml:space="preserve"> to help measure the impacts of management controls on participants in the fisheries. Permits are also effective tools in the enforcement of other fishery regulations. The threat of permit sanctions that would exclude a vessel from the fishery may be more effective than fines for violations of specific fishery regulations. Further, transferable limited access/entry permits may have a resale value and may be an asset that the government can seize in settlement of penalties for fishery violations.</w:t>
      </w:r>
    </w:p>
    <w:p w:rsidR="006A1FFC" w:rsidRDefault="007401AB" w14:paraId="00000014" w14:textId="77777777">
      <w:pPr>
        <w:spacing w:before="240" w:after="240" w:line="259" w:lineRule="auto"/>
      </w:pPr>
      <w:r>
        <w:t xml:space="preserve">Permits also provide an important link between the NMFS and </w:t>
      </w:r>
      <w:proofErr w:type="gramStart"/>
      <w:r>
        <w:t>fishermen</w:t>
      </w:r>
      <w:proofErr w:type="gramEnd"/>
      <w:r>
        <w:t xml:space="preserve"> via the permit application process. They make it easier for NMFS staff to contact </w:t>
      </w:r>
      <w:proofErr w:type="gramStart"/>
      <w:r>
        <w:t>fishermen</w:t>
      </w:r>
      <w:proofErr w:type="gramEnd"/>
      <w:r>
        <w:t xml:space="preserve"> and advise them of changes in the regulations or fishery conditions and give fishermen a direct point of contact in case they have questions or issues they want to bring to the attention of NMFS or a fishery management council.</w:t>
      </w:r>
    </w:p>
    <w:p w:rsidR="006A1FFC" w:rsidRDefault="007401AB" w14:paraId="00000015" w14:textId="77777777">
      <w:pPr>
        <w:spacing w:before="240" w:after="240" w:line="259" w:lineRule="auto"/>
        <w:rPr>
          <w:b/>
          <w:u w:val="single"/>
        </w:rPr>
      </w:pPr>
      <w:r>
        <w:rPr>
          <w:b/>
          <w:u w:val="single"/>
        </w:rPr>
        <w:t>Pacific Highly Migratory Species Permits (HMS)</w:t>
      </w:r>
    </w:p>
    <w:p w:rsidR="006A1FFC" w:rsidRDefault="007401AB" w14:paraId="00000016" w14:textId="77777777">
      <w:pPr>
        <w:spacing w:before="240" w:after="240" w:line="259" w:lineRule="auto"/>
      </w:pPr>
      <w:r>
        <w:t xml:space="preserve">Under 50 CFR part 660.707, HMS permits </w:t>
      </w:r>
      <w:proofErr w:type="gramStart"/>
      <w:r>
        <w:t>are issued</w:t>
      </w:r>
      <w:proofErr w:type="gramEnd"/>
      <w:r>
        <w:t xml:space="preserve"> to vessels that fish for HMS or land HMS in the States of California, Oregon, and Washington. Permits </w:t>
      </w:r>
      <w:proofErr w:type="gramStart"/>
      <w:r>
        <w:t>are issued</w:t>
      </w:r>
      <w:proofErr w:type="gramEnd"/>
      <w:r>
        <w:t xml:space="preserve"> for a 2-year term and remain valid until the first date of renewal. Permits are endorsed for specific gear types including troll/jig, longline, bait boat, purse seine, </w:t>
      </w:r>
      <w:proofErr w:type="gramStart"/>
      <w:r>
        <w:t>drift</w:t>
      </w:r>
      <w:proofErr w:type="gramEnd"/>
      <w:r>
        <w:t xml:space="preserve"> gillnet, and charter. Currently, active permits range from 1600 – 1700 with vessels continuously leaving and joining the fishery.</w:t>
      </w:r>
    </w:p>
    <w:p w:rsidR="006A1FFC" w:rsidRDefault="007401AB" w14:paraId="00000017" w14:textId="77777777">
      <w:pPr>
        <w:spacing w:before="240" w:after="240" w:line="259" w:lineRule="auto"/>
      </w:pPr>
      <w:r>
        <w:t xml:space="preserve">The appeals process is available to any permit owners who have had their initial permit issuance or renewal denied by NMFS. An appeals request </w:t>
      </w:r>
      <w:proofErr w:type="gramStart"/>
      <w:r>
        <w:t>must be made</w:t>
      </w:r>
      <w:proofErr w:type="gramEnd"/>
      <w:r>
        <w:t xml:space="preserve"> by the permit requester or owner in writing within 30 calendar days of NMFS’ initial determination and must explain how the requirements for issuance or renewal of a permit have not been met and/or provide pertinent information that was not considered by the NMFS in making the initial determination.</w:t>
      </w:r>
    </w:p>
    <w:p w:rsidR="006A1FFC" w:rsidRDefault="007401AB" w14:paraId="00000018" w14:textId="77777777">
      <w:pPr>
        <w:spacing w:before="240" w:after="240" w:line="259" w:lineRule="auto"/>
        <w:rPr>
          <w:b/>
          <w:u w:val="single"/>
        </w:rPr>
      </w:pPr>
      <w:r>
        <w:rPr>
          <w:b/>
          <w:u w:val="single"/>
        </w:rPr>
        <w:t>Drift Gillnet Limited Entry Permit (DGN LE)</w:t>
      </w:r>
    </w:p>
    <w:p w:rsidR="006A1FFC" w:rsidRDefault="007401AB" w14:paraId="00000019" w14:textId="77777777">
      <w:pPr>
        <w:spacing w:before="240" w:after="240" w:line="259" w:lineRule="auto"/>
      </w:pPr>
      <w:r>
        <w:t xml:space="preserve">In March 2017, the Pacific Fisheries Management Council (Council) authorized a Federal limited entry permit for the California large mesh drift gillnet fishery under 50 CFR part 660.707(f). The Council </w:t>
      </w:r>
      <w:r>
        <w:lastRenderedPageBreak/>
        <w:t xml:space="preserve">adopted Alternative 1: only </w:t>
      </w:r>
      <w:proofErr w:type="gramStart"/>
      <w:r>
        <w:t>fishermen</w:t>
      </w:r>
      <w:proofErr w:type="gramEnd"/>
      <w:r>
        <w:t xml:space="preserve"> authorized to fish with large mesh drift gillnet gear under the state law would be entitled to a DGN LE permit issued by NMFS. Fishermen who held a valid California state DGN permit on April 13, 2018, effective date of the final rule 0648-BG81 (83 FR 11146), would be eligible for the Federal DGN LE permit. New permits </w:t>
      </w:r>
      <w:proofErr w:type="gramStart"/>
      <w:r>
        <w:t>were only issued</w:t>
      </w:r>
      <w:proofErr w:type="gramEnd"/>
      <w:r>
        <w:t xml:space="preserve"> during the first application period. NMFS is no longer accepting new applications and only renewals. Currently, there are 61 Federal DGN LE permits eligible for renewal. Permits that are not renewed will be expired permanently.</w:t>
      </w:r>
    </w:p>
    <w:p w:rsidR="006A1FFC" w:rsidRDefault="007401AB" w14:paraId="0000001A" w14:textId="77777777">
      <w:pPr>
        <w:spacing w:before="240" w:after="240" w:line="259" w:lineRule="auto"/>
      </w:pPr>
      <w:r>
        <w:t>The DGN LE program mostly mirrors current state practices. Permits will be valid for one year with an annual renewal period.</w:t>
      </w:r>
      <w:r>
        <w:rPr>
          <w:b/>
        </w:rPr>
        <w:t xml:space="preserve"> </w:t>
      </w:r>
      <w:r>
        <w:t xml:space="preserve">Permit holders are eligible to transfer permits every three years using a transfer form to monitor changes in the fishery. This transfer form asks that both parties provide information regarding captains, vessel ownership, transfer history, and evidence of fishing with DGN gear. Transferees must have at least three years of fishing history using DGN gear. Evidence of fishing includes copies of logbook pages with names of the vessel’s crew or a letter from a vessel operator verifying the transferees fishing history. Permit holders are also required to be onboard the vessel when fishing, but authorized to designate an alternate operator for up to 15 days. Designation of an alternate operator for over 15 days for reasons of serious illness requires a physician’s note to </w:t>
      </w:r>
      <w:proofErr w:type="gramStart"/>
      <w:r>
        <w:t>be submitted</w:t>
      </w:r>
      <w:proofErr w:type="gramEnd"/>
      <w:r>
        <w:t xml:space="preserve"> to NMFS. Physician notes </w:t>
      </w:r>
      <w:proofErr w:type="gramStart"/>
      <w:r>
        <w:t>must be sent</w:t>
      </w:r>
      <w:proofErr w:type="gramEnd"/>
      <w:r>
        <w:t xml:space="preserve"> to the Fisheries Permits office for review and approval. This allows the Sustainable Fisheries Division (SFD) to provide the NMFS Office of Law Enforcement (OLE) with a record of clearance for an alternate operator.</w:t>
      </w:r>
    </w:p>
    <w:p w:rsidR="006A1FFC" w:rsidRDefault="007401AB" w14:paraId="0000001B" w14:textId="77777777">
      <w:pPr>
        <w:spacing w:before="240" w:after="240" w:line="259" w:lineRule="auto"/>
        <w:rPr>
          <w:b/>
          <w:u w:val="single"/>
        </w:rPr>
      </w:pPr>
      <w:r>
        <w:rPr>
          <w:b/>
          <w:u w:val="single"/>
        </w:rPr>
        <w:t>Coastal Pelagic Species Limited Entry Permit (CPS)</w:t>
      </w:r>
    </w:p>
    <w:p w:rsidR="006A1FFC" w:rsidRDefault="007401AB" w14:paraId="0000001C" w14:textId="77777777">
      <w:pPr>
        <w:spacing w:before="240" w:after="240" w:line="259" w:lineRule="auto"/>
      </w:pPr>
      <w:r>
        <w:t xml:space="preserve">On January 27, 2003, NMFS published a final rule (68 FR 3819) for the Council-adopted Amendment 10 of the CPS FMP establishing a capacity goal for the CPS fleet and set conditions for a limited entry permit fishery. The fleet capacity was set to an aggregated gross tonnage of 5650.9gt with 65 federal limited entry permits (currently 64 permits). Each permit has a fixed gross tonnage determined by applying the USGS formula at 46 CFR 69.209 to vessels using their overall length (l), depth (d), and breath (b). </w:t>
      </w:r>
      <w:proofErr w:type="gramStart"/>
      <w:r>
        <w:t>Permits can be transferred with the following restrictions: (1) full transferability of permits only to vessels of comparable capacity (vessel GT +.10 (GT) or less), and (2) permits can be combined up to a greater level of capacity in cases where the vessel to which the permits would be transferred to is of greater harvesting capacity than the vessel from which the permit originated.</w:t>
      </w:r>
      <w:proofErr w:type="gramEnd"/>
    </w:p>
    <w:p w:rsidR="006A1FFC" w:rsidRDefault="007401AB" w14:paraId="0000001D" w14:textId="77777777">
      <w:pPr>
        <w:spacing w:before="240" w:after="240" w:line="259" w:lineRule="auto"/>
      </w:pPr>
      <w:r>
        <w:rPr>
          <w:b/>
          <w:u w:val="single"/>
        </w:rPr>
        <w:t>Exempted Fishing Permits (EFPs)</w:t>
      </w:r>
    </w:p>
    <w:p w:rsidR="006A1FFC" w:rsidRDefault="007401AB" w14:paraId="0000001E" w14:textId="77777777">
      <w:pPr>
        <w:spacing w:before="240" w:after="240" w:line="259" w:lineRule="auto"/>
      </w:pPr>
      <w:r>
        <w:t>Section 301 of the MSA, 16 U.S.C. 1851(a) provides national standards for fishery management plans and regulations. Standard One requires that “Conservation and management measures shall prevent overfishing while achieving, on a continuing basis, the optimum yield from each fishery...” To comply with this standard and effectively manage a fishery, NMFS needs to know the amount and species of fish will be caught, where and how fish will be caught, and the catch disposition. Exempted fishing (previously called "experimental"), by definition, is to conduct fishing activities that would otherwise be prohibited by regulation. The requirements for EFP applications are prescribed at 50 CFR 600.745 (b</w:t>
      </w:r>
      <w:proofErr w:type="gramStart"/>
      <w:r>
        <w:t>)(</w:t>
      </w:r>
      <w:proofErr w:type="gramEnd"/>
      <w:r>
        <w:t xml:space="preserve">2). The exempted fishing permits </w:t>
      </w:r>
      <w:proofErr w:type="gramStart"/>
      <w:r>
        <w:t>are issued</w:t>
      </w:r>
      <w:proofErr w:type="gramEnd"/>
      <w:r>
        <w:t xml:space="preserve"> to conduct limited experimental/research activities in support of projects that may benefit the Highly Migratory Species fishery and the environment. These activities may include gear testing, public display, data collection, exploratory fishing, compensation fishing, conservation engineering, health and safety surveys, environmental cleanup, and/or hazard removal purposes. The intent is to respond to changes in the resource, fishery and other applicable laws, and to requests of the public or government, resulting in better management of the fishery resource.</w:t>
      </w:r>
    </w:p>
    <w:p w:rsidR="006A1FFC" w:rsidRDefault="007401AB" w14:paraId="0000001F" w14:textId="77777777">
      <w:pPr>
        <w:spacing w:before="240" w:after="240" w:line="259" w:lineRule="auto"/>
      </w:pPr>
      <w:r>
        <w:lastRenderedPageBreak/>
        <w:t>In order to control this fishing and determine the extent of this fishing, NMFS requires information to determine if granting an EFP is justified. Further, NMFS collects catch and landing data resulting from these authorized EFP activities. The EFP regulations supplement existing information collections required by the various fishery management plans by establishing minimum standards for these activities. The regulations related to the specific fisheries may impose additional requirements on participants. The regulations do not provide an appeals process for unsuccessful EFP applicants.</w:t>
      </w:r>
    </w:p>
    <w:p w:rsidR="006A1FFC" w:rsidRDefault="007401AB" w14:paraId="00000020" w14:textId="77777777">
      <w:pPr>
        <w:spacing w:before="240" w:after="240" w:line="259" w:lineRule="auto"/>
      </w:pPr>
      <w:r>
        <w:rPr>
          <w:b/>
          <w:u w:val="single"/>
        </w:rPr>
        <w:t>Letter of Acknowledgment (LOA)</w:t>
      </w:r>
    </w:p>
    <w:p w:rsidR="006A1FFC" w:rsidRDefault="007401AB" w14:paraId="00000021" w14:textId="77777777">
      <w:pPr>
        <w:spacing w:before="240" w:after="240" w:line="259" w:lineRule="auto"/>
      </w:pPr>
      <w:r>
        <w:t xml:space="preserve">NMFS evaluates research activity based on review of a scientific research plan, in order to reduce the potential for abuse by using the exemption to obtain marketable fish outside of established fishing seasons or areas, or </w:t>
      </w:r>
      <w:proofErr w:type="gramStart"/>
      <w:r>
        <w:t>to otherwise avoid</w:t>
      </w:r>
      <w:proofErr w:type="gramEnd"/>
      <w:r>
        <w:t xml:space="preserve"> applicable regulations. An accepted convention of any bona fide scientific research project is the advance preparation of a written research plan that guides the conduct of the research. NMFS requests the voluntary submission of a scientific research plan, which </w:t>
      </w:r>
      <w:proofErr w:type="gramStart"/>
      <w:r>
        <w:t>is acknowledged</w:t>
      </w:r>
      <w:proofErr w:type="gramEnd"/>
      <w:r>
        <w:t xml:space="preserve"> by a letter of acknowledgment (LOA) from the appropriate NMFS official, to establish a basis for a presumption that an activity in the EEZ is scientific research, and unregulated, as opposed to regulated fishing.</w:t>
      </w:r>
    </w:p>
    <w:p w:rsidR="006A1FFC" w:rsidRDefault="007401AB" w14:paraId="00000022" w14:textId="77777777">
      <w:pPr>
        <w:spacing w:before="240" w:after="240" w:line="259" w:lineRule="auto"/>
      </w:pPr>
      <w:r>
        <w:t>Additionally, LOAs are required under Section 101(a)(5)(A) of the Marine Mammal Protection Act (MMPA) of 1972 for the incidental take of marine mammals during fisheries surveys and related research activities conducted by the Northwest Fisheries Science Center (NWFSC), NMFS. Management of certain marine mammals falls under the jurisdiction of the NMFS under the MMPA and Endangered Species Act (ESA) and mechanisms exist under both the MMPA and ESA to assess the effect of incidental takings and to authorize appropriate levels of take.</w:t>
      </w:r>
    </w:p>
    <w:p w:rsidR="006A1FFC" w:rsidRDefault="007401AB" w14:paraId="00000023" w14:textId="77777777">
      <w:pPr>
        <w:spacing w:before="240" w:after="240" w:line="259" w:lineRule="auto"/>
      </w:pPr>
      <w:r>
        <w:rPr>
          <w:b/>
          <w:u w:val="single"/>
        </w:rPr>
        <w:t>Exempted Educational Activity Authorization (EEAA)</w:t>
      </w:r>
    </w:p>
    <w:p w:rsidR="006A1FFC" w:rsidRDefault="007401AB" w14:paraId="00000024" w14:textId="77777777">
      <w:pPr>
        <w:spacing w:before="240" w:after="240" w:line="259" w:lineRule="auto"/>
      </w:pPr>
      <w:r>
        <w:t>NMFS may grant exemptions from fishery regulations for educational or other activities (</w:t>
      </w:r>
      <w:r>
        <w:rPr>
          <w:i/>
        </w:rPr>
        <w:t>e.g</w:t>
      </w:r>
      <w:r>
        <w:t xml:space="preserve">., using non-regulation gear). An EEAA is a permit issued by the Regional Office to accredited educational institutions that authorize, for educational purposes, the target or incidental harvest of species managed under a fisheries management plan or fishery regulations that </w:t>
      </w:r>
      <w:proofErr w:type="gramStart"/>
      <w:r>
        <w:t>would otherwise be prohibited</w:t>
      </w:r>
      <w:proofErr w:type="gramEnd"/>
      <w:r>
        <w:t xml:space="preserve">. EEAAs are generally of limited scope and duration and authorize the take of the amount of fish necessary to demonstrate the lesson. Regulations at 50 CFR 600.745(b) supplement existing information collections required by the various fishery management plans establishing minimum standards for these activities. Researchers </w:t>
      </w:r>
      <w:proofErr w:type="gramStart"/>
      <w:r>
        <w:t>are requested</w:t>
      </w:r>
      <w:proofErr w:type="gramEnd"/>
      <w:r>
        <w:t xml:space="preserve"> to submit reports of their scientific research activity after its completion.</w:t>
      </w:r>
    </w:p>
    <w:p w:rsidR="006A1FFC" w:rsidRDefault="007401AB" w14:paraId="00000025" w14:textId="77777777">
      <w:pPr>
        <w:spacing w:before="240" w:after="240" w:line="259" w:lineRule="auto"/>
        <w:rPr>
          <w:b/>
          <w:u w:val="single"/>
        </w:rPr>
      </w:pPr>
      <w:r>
        <w:rPr>
          <w:b/>
          <w:u w:val="single"/>
        </w:rPr>
        <w:t>Appeals</w:t>
      </w:r>
    </w:p>
    <w:p w:rsidR="006A1FFC" w:rsidRDefault="007401AB" w14:paraId="00000026" w14:textId="77777777">
      <w:pPr>
        <w:spacing w:before="240" w:after="240" w:line="259" w:lineRule="auto"/>
      </w:pPr>
      <w:r>
        <w:t>Permit appeal requirements are found at 50 CFR 660.512(g), 50 CFR 660(b</w:t>
      </w:r>
      <w:proofErr w:type="gramStart"/>
      <w:r>
        <w:t>)(</w:t>
      </w:r>
      <w:proofErr w:type="gramEnd"/>
      <w:r>
        <w:t xml:space="preserve">3), and 50 CFR 660(f)(7). The appeals process is available to any permit transfer requesters or permit owners who have had their permit transfer or renewal denied by NMFS. An appeals request </w:t>
      </w:r>
      <w:proofErr w:type="gramStart"/>
      <w:r>
        <w:t>must be made</w:t>
      </w:r>
      <w:proofErr w:type="gramEnd"/>
      <w:r>
        <w:t xml:space="preserve"> by the permit requester or owner in writing within 30 calendar days of NMFS initial determination and must explain how the requirements for transfer or renewal of a permit have not been met and/or provide pertinent information that was not considered by the NMFS in making the initial determination.</w:t>
      </w:r>
    </w:p>
    <w:p w:rsidR="006A1FFC" w:rsidRDefault="006A1FFC" w14:paraId="00000027" w14:textId="77777777">
      <w:pPr>
        <w:pBdr>
          <w:top w:val="nil"/>
          <w:left w:val="nil"/>
          <w:bottom w:val="nil"/>
          <w:right w:val="nil"/>
          <w:between w:val="nil"/>
        </w:pBdr>
        <w:spacing w:before="159" w:line="259" w:lineRule="auto"/>
        <w:rPr>
          <w:b/>
          <w:color w:val="2F5496"/>
          <w:u w:val="single"/>
        </w:rPr>
      </w:pPr>
    </w:p>
    <w:p w:rsidR="006A1FFC" w:rsidRDefault="007401AB" w14:paraId="00000028" w14:textId="77777777">
      <w:pPr>
        <w:pStyle w:val="Heading1"/>
        <w:numPr>
          <w:ilvl w:val="0"/>
          <w:numId w:val="1"/>
        </w:numPr>
        <w:tabs>
          <w:tab w:val="left" w:pos="360"/>
        </w:tabs>
        <w:spacing w:before="197"/>
        <w:ind w:left="0" w:firstLine="0"/>
      </w:pPr>
      <w:r>
        <w:t xml:space="preserve">Indicate how, by whom, and for what purpose the information is to </w:t>
      </w:r>
      <w:proofErr w:type="gramStart"/>
      <w:r>
        <w:t>be used</w:t>
      </w:r>
      <w:proofErr w:type="gramEnd"/>
      <w:r>
        <w:t xml:space="preserve">. Except for a new collection, indicate the actual use the agency has made of the information received from the </w:t>
      </w:r>
      <w:r>
        <w:lastRenderedPageBreak/>
        <w:t>current collection.</w:t>
      </w:r>
    </w:p>
    <w:p w:rsidR="006A1FFC" w:rsidRDefault="007401AB" w14:paraId="00000029" w14:textId="77777777">
      <w:pPr>
        <w:tabs>
          <w:tab w:val="left" w:pos="360"/>
        </w:tabs>
        <w:spacing w:before="240" w:after="240"/>
        <w:rPr>
          <w:b/>
          <w:u w:val="single"/>
        </w:rPr>
      </w:pPr>
      <w:r>
        <w:rPr>
          <w:b/>
          <w:u w:val="single"/>
        </w:rPr>
        <w:t>Pacific HMS Permits:</w:t>
      </w:r>
    </w:p>
    <w:p w:rsidR="006A1FFC" w:rsidRDefault="007401AB" w14:paraId="0000002A" w14:textId="77777777">
      <w:pPr>
        <w:tabs>
          <w:tab w:val="left" w:pos="360"/>
        </w:tabs>
        <w:spacing w:before="240" w:after="240"/>
      </w:pPr>
      <w:r>
        <w:t xml:space="preserve">The information requested by NMFS for the Federal fisheries permit application forms </w:t>
      </w:r>
      <w:proofErr w:type="gramStart"/>
      <w:r>
        <w:t>is utilized</w:t>
      </w:r>
      <w:proofErr w:type="gramEnd"/>
      <w:r>
        <w:t xml:space="preserve"> to determine whether the applicant meets the eligibility criteria for a permit for the fishery the applicant intends to participate in. These data </w:t>
      </w:r>
      <w:proofErr w:type="gramStart"/>
      <w:r>
        <w:t>may also be used</w:t>
      </w:r>
      <w:proofErr w:type="gramEnd"/>
      <w:r>
        <w:t xml:space="preserve"> by several offices of NMFS, USCG, and state and territorial fishery‑management, research, and enforcement agencies. Information on the vessel (as provided in documentation or registration certificates) </w:t>
      </w:r>
      <w:proofErr w:type="gramStart"/>
      <w:r>
        <w:t>is used</w:t>
      </w:r>
      <w:proofErr w:type="gramEnd"/>
      <w:r>
        <w:t xml:space="preserve"> to ascertain actual or potential participants in different sectors of each fishery and the amount of harvesting pressure they might exert on the fishery. This is important in determining the potential effectiveness and impacts of different management approaches and in assessing the capacity of the fleets in the fisheries.</w:t>
      </w:r>
    </w:p>
    <w:p w:rsidR="006A1FFC" w:rsidRDefault="007401AB" w14:paraId="0000002B" w14:textId="77777777">
      <w:pPr>
        <w:tabs>
          <w:tab w:val="left" w:pos="360"/>
        </w:tabs>
        <w:spacing w:before="240" w:after="240"/>
      </w:pPr>
      <w:r>
        <w:t xml:space="preserve">The information collected is basic data on applicants, such as name of owner and vessel operator, name of vessel and its official number (USCG documentation or state registration number), address, telephone number, and international radio call sign. Independently verifiable data on the vessel’s USCG documentation or state registration certificates identify the legal ownership of the vessel </w:t>
      </w:r>
      <w:proofErr w:type="gramStart"/>
      <w:r>
        <w:t>being permitted</w:t>
      </w:r>
      <w:proofErr w:type="gramEnd"/>
      <w:r>
        <w:t xml:space="preserve">. This latter requirement is essential for imposing permit sanctions, which are an effective fisheries enforcement tool. Since </w:t>
      </w:r>
      <w:proofErr w:type="gramStart"/>
      <w:r>
        <w:t>many vessels may be owned by partnerships or corporations</w:t>
      </w:r>
      <w:proofErr w:type="gramEnd"/>
      <w:r>
        <w:t xml:space="preserve">, identification of ownership on the application form allows NMFS to sanction the company as well as the individual vessel operator for repeated violations of federal regulations. By having addresses, NMFS can mail fishery information to vessel owners and operators; also, permit renewal forms </w:t>
      </w:r>
      <w:proofErr w:type="gramStart"/>
      <w:r>
        <w:t>are sent</w:t>
      </w:r>
      <w:proofErr w:type="gramEnd"/>
      <w:r>
        <w:t xml:space="preserve"> to permit holders quickly and easily. Telephone numbers (business, home, facsimile) and email addresses </w:t>
      </w:r>
      <w:proofErr w:type="gramStart"/>
      <w:r>
        <w:t>are used</w:t>
      </w:r>
      <w:proofErr w:type="gramEnd"/>
      <w:r>
        <w:t xml:space="preserve"> to assist NMFS in processing the application by allowing questions to be resolved more quickly than by correspondence. Photos of vessels may also be collected in conjunction with IATTC resolutions and High Seas Fishing Compliance Act (16 U.S.C. 2431 </w:t>
      </w:r>
      <w:proofErr w:type="gramStart"/>
      <w:r>
        <w:rPr>
          <w:i/>
        </w:rPr>
        <w:t>et</w:t>
      </w:r>
      <w:proofErr w:type="gramEnd"/>
      <w:r>
        <w:rPr>
          <w:i/>
        </w:rPr>
        <w:t xml:space="preserve"> </w:t>
      </w:r>
      <w:proofErr w:type="spellStart"/>
      <w:r>
        <w:rPr>
          <w:i/>
        </w:rPr>
        <w:t>seq</w:t>
      </w:r>
      <w:proofErr w:type="spellEnd"/>
      <w:r>
        <w:t>).</w:t>
      </w:r>
    </w:p>
    <w:p w:rsidR="006A1FFC" w:rsidRDefault="007401AB" w14:paraId="0000002C" w14:textId="77777777">
      <w:pPr>
        <w:tabs>
          <w:tab w:val="left" w:pos="360"/>
        </w:tabs>
        <w:spacing w:before="240" w:after="240"/>
      </w:pPr>
      <w:r>
        <w:t>Disclosure of the Employer Identification Numbers of the corporate applicants is mandatory in accordance with the Debt Collection Improvement Act (</w:t>
      </w:r>
      <w:hyperlink r:id="rId12">
        <w:r>
          <w:rPr>
            <w:color w:val="0000FF"/>
            <w:u w:val="single"/>
          </w:rPr>
          <w:t>31 U.S.C. 7701</w:t>
        </w:r>
      </w:hyperlink>
      <w:r>
        <w:t xml:space="preserve">), which requires that agencies obtain taxpayer identification numbers from person applying for Federal permits. Vessel owner or his or her agent’s signature is required as legally binding actions, which ensure eligibility to receive or transfer a permit under specific FMP regulations. False statements without the signature of the applicant would be difficult to prosecute. </w:t>
      </w:r>
    </w:p>
    <w:p w:rsidR="006A1FFC" w:rsidRDefault="007401AB" w14:paraId="0000002D" w14:textId="77777777">
      <w:pPr>
        <w:tabs>
          <w:tab w:val="left" w:pos="360"/>
        </w:tabs>
        <w:spacing w:before="240" w:after="240"/>
      </w:pPr>
      <w:r>
        <w:rPr>
          <w:b/>
          <w:u w:val="single"/>
        </w:rPr>
        <w:t>Exempted Fishing Permits (EFPs)</w:t>
      </w:r>
    </w:p>
    <w:p w:rsidR="006A1FFC" w:rsidRDefault="007401AB" w14:paraId="0000002E" w14:textId="77777777">
      <w:pPr>
        <w:tabs>
          <w:tab w:val="left" w:pos="360"/>
        </w:tabs>
        <w:spacing w:before="240" w:after="240"/>
      </w:pPr>
      <w:r>
        <w:t xml:space="preserve">The information collection for EFPs involves a written application made to the Council and NMFS and, if approved, there are specific reporting requirements detailed in the terms and conditions of the permit. EFPs </w:t>
      </w:r>
      <w:proofErr w:type="gramStart"/>
      <w:r>
        <w:t>are issued</w:t>
      </w:r>
      <w:proofErr w:type="gramEnd"/>
      <w:r>
        <w:t xml:space="preserve"> to various applicants and allow them to undertake fishing activities that would otherwise be prohibited by regulation. Every two years the Council will request EFP applications. This coincides with the issuance of bi-annual fishery specifications, which include set-asides for research purposes. On a voluntary basis, applicants make an application for an EFP to the Council and to NMFS. An application for an EFP must contain all information required for an EFP application given at 50 CFR 600.745 (b</w:t>
      </w:r>
      <w:proofErr w:type="gramStart"/>
      <w:r>
        <w:t>)(</w:t>
      </w:r>
      <w:proofErr w:type="gramEnd"/>
      <w:r>
        <w:t xml:space="preserve">2). A narrative description of the proposed activity is required </w:t>
      </w:r>
      <w:proofErr w:type="gramStart"/>
      <w:r>
        <w:t>to fully document</w:t>
      </w:r>
      <w:proofErr w:type="gramEnd"/>
      <w:r>
        <w:t xml:space="preserve"> the proposed project. The Council initially reviews EFP applications and makes a recommendation to NMFS on whether to approve or disapprove individual proposals. Subsequently, NMFS conducts a separate review and the recommendation of the Council either approves or disapproves the individual applications. These decisions are final; there is no appeal process.</w:t>
      </w:r>
    </w:p>
    <w:p w:rsidR="006A1FFC" w:rsidRDefault="007401AB" w14:paraId="0000002F" w14:textId="77777777">
      <w:pPr>
        <w:tabs>
          <w:tab w:val="left" w:pos="360"/>
        </w:tabs>
        <w:spacing w:before="240" w:after="240"/>
      </w:pPr>
      <w:r>
        <w:t xml:space="preserve">The EFP application allows the Council and NMFS to evaluate the exempted fishing activity and weigh the possible benefits and costs of a particular project. EFPs may lead to better management of the </w:t>
      </w:r>
      <w:r>
        <w:lastRenderedPageBreak/>
        <w:t xml:space="preserve">resource by allowing innovation that may resolve existing technological barriers or by providing additional scientific and management data. The total number of EFP applications and the proposed activities described in EFP applications may vary for each exempted fishery. An EFP is usually valid for two years or less. The approval of an EFP project by the PFMC and NMFS may result in several individual EFPs </w:t>
      </w:r>
      <w:proofErr w:type="gramStart"/>
      <w:r>
        <w:t>being issued</w:t>
      </w:r>
      <w:proofErr w:type="gramEnd"/>
      <w:r>
        <w:t xml:space="preserve"> to sponsoring organizations and participating vessels or processing plants. Such EFPs are required to hold participants individually accountable for their activities under the terms and conditions of the overarching EFP project.</w:t>
      </w:r>
    </w:p>
    <w:p w:rsidR="006A1FFC" w:rsidRDefault="007401AB" w14:paraId="00000030" w14:textId="77777777">
      <w:pPr>
        <w:tabs>
          <w:tab w:val="left" w:pos="360"/>
        </w:tabs>
        <w:spacing w:before="240" w:after="240"/>
      </w:pPr>
      <w:r>
        <w:t xml:space="preserve">NMFS has required </w:t>
      </w:r>
      <w:proofErr w:type="gramStart"/>
      <w:r>
        <w:t>more detailed information as EFPs have become more numerous</w:t>
      </w:r>
      <w:proofErr w:type="gramEnd"/>
      <w:r>
        <w:t xml:space="preserve"> and complex, with greater associated impacts on the fisheries and other parts of the environment. </w:t>
      </w:r>
      <w:proofErr w:type="gramStart"/>
      <w:r>
        <w:t>An application from a sponsor organization (</w:t>
      </w:r>
      <w:r>
        <w:rPr>
          <w:i/>
        </w:rPr>
        <w:t>e.g.</w:t>
      </w:r>
      <w:r>
        <w:t>, state agency, non-profit organization) or individual or entity includes a statement of the purposes and goals of the exempted fishing activities, with justification for issuance of the EFP; the species (target and incidental) and amounts expected to be taken under the EFP; the disposition of the catch; anticipated impacts on marine mammals or endangered species; description of project activities; and the names and responsibilities of participants.</w:t>
      </w:r>
      <w:proofErr w:type="gramEnd"/>
      <w:r>
        <w:t xml:space="preserve"> Information on the vessel (including a copy of the United States Coast Guard (USCG) documentation, state fishing license, state vessel registration, or the information from those documents), gear used, fishing area, and dates of fishing </w:t>
      </w:r>
      <w:proofErr w:type="gramStart"/>
      <w:r>
        <w:t>are needed</w:t>
      </w:r>
      <w:proofErr w:type="gramEnd"/>
      <w:r>
        <w:t xml:space="preserve"> for identification of the participants at sea, and for </w:t>
      </w:r>
      <w:proofErr w:type="spellStart"/>
      <w:r>
        <w:t>boardings</w:t>
      </w:r>
      <w:proofErr w:type="spellEnd"/>
      <w:r>
        <w:t xml:space="preserve"> and inspections by NMFS enforcement vessels or overflights. The information also precludes substitution of gear or vessels that </w:t>
      </w:r>
      <w:proofErr w:type="gramStart"/>
      <w:r>
        <w:t>may otherwise be prohibited</w:t>
      </w:r>
      <w:proofErr w:type="gramEnd"/>
      <w:r>
        <w:t xml:space="preserve"> by other regulations in effect. Information on the gear </w:t>
      </w:r>
      <w:proofErr w:type="gramStart"/>
      <w:r>
        <w:t>being utilized</w:t>
      </w:r>
      <w:proofErr w:type="gramEnd"/>
      <w:r>
        <w:t xml:space="preserve"> assists in making management decisions, since it helps show how gear restrictions affect the members of the fishery. Gear, fishing areas, and the duration/timing of fishing activities may be important factors to consider in determining appropriate permit conditions to attach to the EFP. Similarly, information from processors (first receivers) about offloads of fish caught under an EFP may require information about plans to weigh, sort and process fish, efforts to monitor these activities, and details on the data to be </w:t>
      </w:r>
      <w:proofErr w:type="gramStart"/>
      <w:r>
        <w:t>collected</w:t>
      </w:r>
      <w:proofErr w:type="gramEnd"/>
      <w:r>
        <w:t xml:space="preserve"> and documented.</w:t>
      </w:r>
    </w:p>
    <w:p w:rsidR="006A1FFC" w:rsidRDefault="007401AB" w14:paraId="00000031" w14:textId="77777777">
      <w:pPr>
        <w:tabs>
          <w:tab w:val="left" w:pos="360"/>
        </w:tabs>
        <w:spacing w:before="240" w:after="240"/>
      </w:pPr>
      <w:r>
        <w:t xml:space="preserve">The information collection for a processor or vessel participating in an EFP project (overseen by sponsored organization) </w:t>
      </w:r>
      <w:proofErr w:type="gramStart"/>
      <w:r>
        <w:t>includes:</w:t>
      </w:r>
      <w:proofErr w:type="gramEnd"/>
      <w:r>
        <w:t xml:space="preserve"> applicant name, address and telephone number, date of birth (DOB) of the vessel operator and/or vessel owner or plant manager; vessel name and official number; Pacific Coast </w:t>
      </w:r>
      <w:proofErr w:type="spellStart"/>
      <w:r>
        <w:t>Groundfish</w:t>
      </w:r>
      <w:proofErr w:type="spellEnd"/>
      <w:r>
        <w:t xml:space="preserve"> LEP number; and date of the application. If a business entity owns the vessel, a Tax Identification Number (TIN) may be required. This information </w:t>
      </w:r>
      <w:proofErr w:type="gramStart"/>
      <w:r>
        <w:t>is used</w:t>
      </w:r>
      <w:proofErr w:type="gramEnd"/>
      <w:r>
        <w:t xml:space="preserve"> to identify the permit applicant and the legal ownership of the processor or vessel to be registered to the permit. The collection of this information is essential to comply with the regulations and for enforcement purposes. The TIN/DOB allows enforcement to conduct an enforcement check prior to issuing the EFP. For example, violations of catch regulations may result in disqualification of EFP applicant and/or suspension or revocation of a permit. Since </w:t>
      </w:r>
      <w:proofErr w:type="gramStart"/>
      <w:r>
        <w:t>many vessels are owned by corporations</w:t>
      </w:r>
      <w:proofErr w:type="gramEnd"/>
      <w:r>
        <w:t xml:space="preserve">, identification of the owner on the application form allows NMFS to sanction the company, as well as the individual vessel operator, for repeated violations of federal regulations. Telephone and fax numbers are required so that NMFS staff can contact applicants to resolve outstanding issues in a quick and efficient manner, or to notify permit holders of the need to cease fishing activities. </w:t>
      </w:r>
    </w:p>
    <w:p w:rsidR="006A1FFC" w:rsidRDefault="007401AB" w14:paraId="00000032" w14:textId="77777777">
      <w:pPr>
        <w:tabs>
          <w:tab w:val="left" w:pos="360"/>
        </w:tabs>
        <w:spacing w:before="240" w:after="240"/>
      </w:pPr>
      <w:r>
        <w:t xml:space="preserve">Supplemental application information </w:t>
      </w:r>
      <w:proofErr w:type="gramStart"/>
      <w:r>
        <w:t>may be requested</w:t>
      </w:r>
      <w:proofErr w:type="gramEnd"/>
      <w:r>
        <w:t xml:space="preserve">. For example, other information on the physical vessel characteristics, such as hold or fuel capacity, units and size of gear, or refrigeration capability, </w:t>
      </w:r>
      <w:proofErr w:type="gramStart"/>
      <w:r>
        <w:t>may be used</w:t>
      </w:r>
      <w:proofErr w:type="gramEnd"/>
      <w:r>
        <w:t xml:space="preserve"> to inventory the relative fishing power of each craft. This information </w:t>
      </w:r>
      <w:proofErr w:type="gramStart"/>
      <w:r>
        <w:t>may be used</w:t>
      </w:r>
      <w:proofErr w:type="gramEnd"/>
      <w:r>
        <w:t xml:space="preserve"> in estimating the effects of fishing effort on the biological status of stocks, or to assist NMFS in its national security role for the Federal Emergency Planning Administration. In some cases, EFPs </w:t>
      </w:r>
      <w:proofErr w:type="gramStart"/>
      <w:r>
        <w:t>are issued</w:t>
      </w:r>
      <w:proofErr w:type="gramEnd"/>
      <w:r>
        <w:t xml:space="preserve"> allowing the permit holder to keep fish (made available as a research set-asides) in compensation for collecting resource survey information according to a NMFS-approved protocol. In these cases, the application must state that the vessel’s participation is contingent upon compensation. In other EFPs, the participating vessels fish what is normally available under current regulations.</w:t>
      </w:r>
    </w:p>
    <w:p w:rsidR="006A1FFC" w:rsidRDefault="007401AB" w14:paraId="00000033" w14:textId="77777777">
      <w:pPr>
        <w:tabs>
          <w:tab w:val="left" w:pos="360"/>
        </w:tabs>
        <w:spacing w:before="240" w:after="240"/>
      </w:pPr>
      <w:r>
        <w:lastRenderedPageBreak/>
        <w:t>An authorized representative of the vessel/processor owner or applicant organization must sign the EFP application to certify that the information provided is correct and true and that the applicant is eligible to receive a permit under the other FMP regulations. The signed document provides NMFS evidence that the applicant attests to the authenticity of the application. If there are false statements or misrepresentations made by the applicant, a signed document will be important in successfully taking legal actions against the permit holder. All of the information in this section is needed to help effectively evaluate the proposed fishing activity, its scope and impacts, and to determine whether the activity is appropriate and whether it should be approved or disapproved. NMFS also requires an authorized representative to sign the EFP certifying that they and all vessel operators, crew, owners, and applicant staff understand and will comply with the terms and conditions.</w:t>
      </w:r>
    </w:p>
    <w:p w:rsidR="006A1FFC" w:rsidRDefault="007401AB" w14:paraId="00000034" w14:textId="77777777">
      <w:pPr>
        <w:tabs>
          <w:tab w:val="left" w:pos="360"/>
        </w:tabs>
        <w:spacing w:before="240" w:after="240"/>
      </w:pPr>
      <w:r>
        <w:t xml:space="preserve">After an EFP </w:t>
      </w:r>
      <w:proofErr w:type="gramStart"/>
      <w:r>
        <w:t>is approved</w:t>
      </w:r>
      <w:proofErr w:type="gramEnd"/>
      <w:r>
        <w:t>, the permit holder will be required to provide various reports and information as required by the terms and conditions of the EFP. The types of reports and information submitted under EFPs vary according to the nature of the EFP. In some cases, the applicant is a state requesting permits for multiple vessels, and the state is required to collect catch information from the vessels and submit summary reports. Participating vessels may be required to have an observer. The frequency of data reports depends upon the nature of the fishery and monitoring requirements set by NMFS. The frequency may start as bi-weekly, go to weekly, and then every 2-3 days when the remaining allocation is small (the normal season is 10- 12 weeks). In other cases where only individual vessels are involved, a data report submitted at the end of the fishing trip covered by the permit or a vessel may need to provide logbooks after a trip or at some other prescribed interval. In addition, vessels and/or first receivers may be required to provide notifications to enforcement or fishery monitors in advance of EFP trip or offload. Some EFPs’ objective is to test reporting and monitoring systems on a large scale that may require the purchase of electronic equipment. Equipment costs are usually covered by one of the many federal grant programs targeted at supporting this type of research.</w:t>
      </w:r>
    </w:p>
    <w:p w:rsidR="006A1FFC" w:rsidRDefault="007401AB" w14:paraId="00000035" w14:textId="77777777">
      <w:pPr>
        <w:tabs>
          <w:tab w:val="left" w:pos="360"/>
        </w:tabs>
        <w:spacing w:before="240" w:after="240"/>
      </w:pPr>
      <w:r>
        <w:t xml:space="preserve">NMFS Regions, Centers, and enforcement use exempted fishing activity reports to ensure activities </w:t>
      </w:r>
      <w:proofErr w:type="gramStart"/>
      <w:r>
        <w:t>are carried out</w:t>
      </w:r>
      <w:proofErr w:type="gramEnd"/>
      <w:r>
        <w:t xml:space="preserve"> as described in the permit, document the catch for inclusion in the total catch, and consider the permittee for future permits. For all EFPs, NMFS will require a final report (and </w:t>
      </w:r>
      <w:proofErr w:type="gramStart"/>
      <w:r>
        <w:t>sometimes interim</w:t>
      </w:r>
      <w:proofErr w:type="gramEnd"/>
      <w:r>
        <w:t xml:space="preserve"> reports) that presents the results of the EFP project. The latter is important for NMFS and the Council in considering changes in management requirements based </w:t>
      </w:r>
      <w:proofErr w:type="gramStart"/>
      <w:r>
        <w:t>on the EFP results or to determine whether further research or data collection is required</w:t>
      </w:r>
      <w:proofErr w:type="gramEnd"/>
      <w:r>
        <w:t>.</w:t>
      </w:r>
    </w:p>
    <w:p w:rsidR="006A1FFC" w:rsidRDefault="007401AB" w14:paraId="00000036" w14:textId="77777777">
      <w:pPr>
        <w:tabs>
          <w:tab w:val="left" w:pos="360"/>
        </w:tabs>
        <w:spacing w:before="240" w:after="240"/>
      </w:pPr>
      <w:r>
        <w:rPr>
          <w:b/>
          <w:u w:val="single"/>
        </w:rPr>
        <w:t>a. Letter of Acknowledgment (LOA)</w:t>
      </w:r>
    </w:p>
    <w:p w:rsidR="006A1FFC" w:rsidRDefault="007401AB" w14:paraId="00000037" w14:textId="77777777">
      <w:pPr>
        <w:tabs>
          <w:tab w:val="left" w:pos="360"/>
        </w:tabs>
        <w:spacing w:before="240" w:after="240"/>
      </w:pPr>
      <w:r>
        <w:t xml:space="preserve">NMFS reviews each scientific research plan submitted to establish that the sponsoring organization and personnel involved are recognized scientific investigators, that the specific project contemplated appears to be scientific research and not fishing, and that the vessel or vessels to </w:t>
      </w:r>
      <w:proofErr w:type="gramStart"/>
      <w:r>
        <w:t>be used</w:t>
      </w:r>
      <w:proofErr w:type="gramEnd"/>
      <w:r>
        <w:t xml:space="preserve"> are or will be used exclusively for research for the duration of the scientific research cruise. The information collected, which is likely to include confidential research catch statistics and proprietary research information, </w:t>
      </w:r>
      <w:proofErr w:type="gramStart"/>
      <w:r>
        <w:t>will not be disseminated</w:t>
      </w:r>
      <w:proofErr w:type="gramEnd"/>
      <w:r>
        <w:t xml:space="preserve"> to the public except in aggregate as part of the total mortality in the fishery. Total mortality is part of a routine NMFS determination of the status of the affected stocks and is subject to quality control measures and a pre-dissemination review pursuant to </w:t>
      </w:r>
      <w:r>
        <w:rPr>
          <w:color w:val="0000FF"/>
        </w:rPr>
        <w:t xml:space="preserve">Section 515 of Public Law 106-554 </w:t>
      </w:r>
      <w:r>
        <w:t>whenever conducted.</w:t>
      </w:r>
    </w:p>
    <w:p w:rsidR="006A1FFC" w:rsidRDefault="007401AB" w14:paraId="00000038" w14:textId="77777777">
      <w:pPr>
        <w:tabs>
          <w:tab w:val="left" w:pos="360"/>
        </w:tabs>
        <w:spacing w:before="240" w:after="240"/>
        <w:rPr>
          <w:b/>
          <w:u w:val="single"/>
        </w:rPr>
      </w:pPr>
      <w:r>
        <w:t>NMFS also uses any reports or articles, voluntarily submitted, to confirm that the activities conducted were scientific research, and to consider the appropriateness of acknowledging future requests.</w:t>
      </w:r>
    </w:p>
    <w:p w:rsidR="006A1FFC" w:rsidRDefault="007401AB" w14:paraId="00000039" w14:textId="77777777">
      <w:pPr>
        <w:tabs>
          <w:tab w:val="left" w:pos="360"/>
        </w:tabs>
        <w:spacing w:before="240" w:after="240"/>
      </w:pPr>
      <w:r>
        <w:rPr>
          <w:b/>
          <w:u w:val="single"/>
        </w:rPr>
        <w:t>b. Exempted Educational Activity Authorization (EEAA)</w:t>
      </w:r>
    </w:p>
    <w:p w:rsidR="006A1FFC" w:rsidRDefault="007401AB" w14:paraId="0000003A" w14:textId="77777777">
      <w:pPr>
        <w:tabs>
          <w:tab w:val="left" w:pos="360"/>
        </w:tabs>
        <w:spacing w:before="240" w:after="240"/>
      </w:pPr>
      <w:r>
        <w:t xml:space="preserve">Regulations at </w:t>
      </w:r>
      <w:r>
        <w:rPr>
          <w:color w:val="0000FF"/>
        </w:rPr>
        <w:t>50 CFR 600.745(b</w:t>
      </w:r>
      <w:proofErr w:type="gramStart"/>
      <w:r>
        <w:rPr>
          <w:color w:val="0000FF"/>
        </w:rPr>
        <w:t>)(</w:t>
      </w:r>
      <w:proofErr w:type="gramEnd"/>
      <w:r>
        <w:rPr>
          <w:color w:val="0000FF"/>
        </w:rPr>
        <w:t xml:space="preserve">2) and (d)(2) </w:t>
      </w:r>
      <w:r>
        <w:t xml:space="preserve">identify the information that an applicant must submit </w:t>
      </w:r>
      <w:r>
        <w:lastRenderedPageBreak/>
        <w:t>to receive an EFP</w:t>
      </w:r>
      <w:r>
        <w:rPr>
          <w:color w:val="0000FF"/>
        </w:rPr>
        <w:t xml:space="preserve"> </w:t>
      </w:r>
      <w:r>
        <w:t>or EEAA. This information includes:</w:t>
      </w:r>
    </w:p>
    <w:p w:rsidR="006A1FFC" w:rsidRDefault="007401AB" w14:paraId="0000003B" w14:textId="77777777">
      <w:pPr>
        <w:tabs>
          <w:tab w:val="left" w:pos="360"/>
        </w:tabs>
        <w:spacing w:before="240" w:after="240"/>
        <w:ind w:left="720"/>
      </w:pPr>
      <w:r>
        <w:t>(</w:t>
      </w:r>
      <w:proofErr w:type="spellStart"/>
      <w:r>
        <w:t>i</w:t>
      </w:r>
      <w:proofErr w:type="spellEnd"/>
      <w:r>
        <w:t>). Date of the application.</w:t>
      </w:r>
    </w:p>
    <w:p w:rsidR="006A1FFC" w:rsidRDefault="007401AB" w14:paraId="0000003C" w14:textId="77777777">
      <w:pPr>
        <w:tabs>
          <w:tab w:val="left" w:pos="360"/>
        </w:tabs>
        <w:spacing w:before="240" w:after="240"/>
        <w:ind w:left="720"/>
      </w:pPr>
      <w:r>
        <w:t>(ii). Applicant’s name, mailing address, and telephone number.</w:t>
      </w:r>
    </w:p>
    <w:p w:rsidR="006A1FFC" w:rsidRDefault="007401AB" w14:paraId="0000003D" w14:textId="77777777">
      <w:pPr>
        <w:tabs>
          <w:tab w:val="left" w:pos="360"/>
        </w:tabs>
        <w:spacing w:before="240" w:after="240"/>
        <w:ind w:left="720"/>
      </w:pPr>
      <w:r>
        <w:t>(iii). A statement of the purposes and goals of the exempted fishery for which an EFP/EEAA is needed, including justification for issuance of the EFP/EEAA. For EEAA, evidence the sponsoring institution is a valid educational institution.</w:t>
      </w:r>
    </w:p>
    <w:p w:rsidR="006A1FFC" w:rsidRDefault="007401AB" w14:paraId="0000003E" w14:textId="77777777">
      <w:pPr>
        <w:tabs>
          <w:tab w:val="left" w:pos="360"/>
        </w:tabs>
        <w:spacing w:before="240" w:after="240"/>
        <w:ind w:left="720"/>
      </w:pPr>
      <w:r>
        <w:t xml:space="preserve">(iv). </w:t>
      </w:r>
      <w:proofErr w:type="gramStart"/>
      <w:r>
        <w:t>For</w:t>
      </w:r>
      <w:proofErr w:type="gramEnd"/>
      <w:r>
        <w:t xml:space="preserve"> each vessel to be covered by the EFP/EEAA, as soon as the information is available and before operations begin under the EFP:</w:t>
      </w:r>
    </w:p>
    <w:p w:rsidR="006A1FFC" w:rsidRDefault="007401AB" w14:paraId="0000003F" w14:textId="77777777">
      <w:pPr>
        <w:tabs>
          <w:tab w:val="left" w:pos="360"/>
        </w:tabs>
        <w:spacing w:before="240" w:after="240"/>
        <w:ind w:left="1440"/>
      </w:pPr>
      <w:r>
        <w:t>(a) A copy of the United States Coast Guard (USCG) documentation, state license, or registration of each vessel, or the information contained on the appropriate document.</w:t>
      </w:r>
    </w:p>
    <w:p w:rsidR="006A1FFC" w:rsidRDefault="007401AB" w14:paraId="00000040" w14:textId="77777777">
      <w:pPr>
        <w:tabs>
          <w:tab w:val="left" w:pos="360"/>
        </w:tabs>
        <w:spacing w:before="240" w:after="240"/>
        <w:ind w:left="1440"/>
      </w:pPr>
      <w:r>
        <w:t>(b) The current name, address, and telephone number of the owner and master, if not included on the document provided for the vessel.</w:t>
      </w:r>
    </w:p>
    <w:p w:rsidR="006A1FFC" w:rsidRDefault="007401AB" w14:paraId="00000041" w14:textId="77777777">
      <w:pPr>
        <w:tabs>
          <w:tab w:val="left" w:pos="360"/>
        </w:tabs>
        <w:spacing w:before="240" w:after="240"/>
        <w:ind w:left="720"/>
      </w:pPr>
      <w:r>
        <w:t>(v). Species (target and incidental) expected to be harvested under the EFP, the amount(s) of such harvest necessary to conduct the exempted fishing, the arrangements for disposition of all regulated species harvested under the EFP, and a detailed explanation of any anticipated impacts on marine mammals or endangered species. See (viii) for authorization.</w:t>
      </w:r>
    </w:p>
    <w:p w:rsidR="006A1FFC" w:rsidRDefault="007401AB" w14:paraId="00000042" w14:textId="77777777">
      <w:pPr>
        <w:tabs>
          <w:tab w:val="left" w:pos="360"/>
        </w:tabs>
        <w:spacing w:before="240" w:after="240"/>
        <w:ind w:left="720"/>
      </w:pPr>
      <w:r>
        <w:t>(vi). For each vessel covered by the EFP, the approximate time(s) and place(s) fishing will take place, and the type, size, and amount of gear to be used.</w:t>
      </w:r>
    </w:p>
    <w:p w:rsidR="006A1FFC" w:rsidRDefault="007401AB" w14:paraId="00000043" w14:textId="77777777">
      <w:pPr>
        <w:tabs>
          <w:tab w:val="left" w:pos="360"/>
        </w:tabs>
        <w:spacing w:before="240" w:after="240"/>
        <w:ind w:left="720"/>
      </w:pPr>
      <w:r>
        <w:t>(vii). Signature of the applicant.</w:t>
      </w:r>
    </w:p>
    <w:p w:rsidR="006A1FFC" w:rsidRDefault="007401AB" w14:paraId="00000044" w14:textId="77777777">
      <w:pPr>
        <w:tabs>
          <w:tab w:val="left" w:pos="360"/>
        </w:tabs>
        <w:spacing w:before="240" w:after="240"/>
        <w:ind w:left="720"/>
      </w:pPr>
      <w:r>
        <w:t xml:space="preserve">(viii). The Regional Administrator or Director, as appropriate, may request from an applicant additional information necessary to make the determinations required under this section. NMFS </w:t>
      </w:r>
      <w:proofErr w:type="gramStart"/>
      <w:r>
        <w:t>Regions,</w:t>
      </w:r>
      <w:proofErr w:type="gramEnd"/>
      <w:r>
        <w:t xml:space="preserve"> and NMFS and USCG enforcement use EFP and EEAA applications to identify the entities and vessels involved and ensure the applicant carries out activities within the restraints of the permit.</w:t>
      </w:r>
    </w:p>
    <w:p w:rsidR="006A1FFC" w:rsidRDefault="007401AB" w14:paraId="00000045" w14:textId="77777777">
      <w:pPr>
        <w:tabs>
          <w:tab w:val="left" w:pos="360"/>
        </w:tabs>
        <w:spacing w:before="240" w:after="240"/>
      </w:pPr>
      <w:r>
        <w:t xml:space="preserve">NMFS evaluates EEAA applications to confirm their educational value and determine their usefulness to the overall goals of the applicable fishery management plan and for issuance of permits. NMFS Regions use the species (including marine mammals and endangered species) and amounts to </w:t>
      </w:r>
      <w:proofErr w:type="gramStart"/>
      <w:r>
        <w:t>be caught</w:t>
      </w:r>
      <w:proofErr w:type="gramEnd"/>
      <w:r>
        <w:t>, the time and location of the projected catch, and any additional information requested to be provided to analyze the impact of the activity on the fishery stocks, endangered species, marine mammals and cumulative effects on the environment for the purposes of compliance with NEPA.</w:t>
      </w:r>
    </w:p>
    <w:p w:rsidR="006A1FFC" w:rsidRDefault="007401AB" w14:paraId="00000046" w14:textId="77777777">
      <w:pPr>
        <w:tabs>
          <w:tab w:val="left" w:pos="360"/>
        </w:tabs>
        <w:spacing w:before="240" w:after="240"/>
      </w:pPr>
      <w:r>
        <w:t xml:space="preserve">NMFS anticipates that the information collected, which is likely to include confidential fish catch statistics and proprietary fishing practice and strategy information, </w:t>
      </w:r>
      <w:proofErr w:type="gramStart"/>
      <w:r>
        <w:t>will not be disseminated</w:t>
      </w:r>
      <w:proofErr w:type="gramEnd"/>
      <w:r>
        <w:t xml:space="preserve"> to the public unless specifically authorized as part of the EFP or EEAA. If NMFS makes public </w:t>
      </w:r>
      <w:proofErr w:type="spellStart"/>
      <w:r>
        <w:t>nonconfidential</w:t>
      </w:r>
      <w:proofErr w:type="spellEnd"/>
      <w:r>
        <w:t xml:space="preserve"> information, then prior to dissemination, the information </w:t>
      </w:r>
      <w:proofErr w:type="gramStart"/>
      <w:r>
        <w:t>will be subjected</w:t>
      </w:r>
      <w:proofErr w:type="gramEnd"/>
      <w:r>
        <w:t xml:space="preserve"> to quality control measures and a pre-dissemination review pursuant to </w:t>
      </w:r>
      <w:r>
        <w:rPr>
          <w:color w:val="0000FF"/>
        </w:rPr>
        <w:t>Section 515 of Public Law 106-554</w:t>
      </w:r>
      <w:r>
        <w:t>.</w:t>
      </w:r>
    </w:p>
    <w:p w:rsidR="006A1FFC" w:rsidRDefault="007401AB" w14:paraId="00000047" w14:textId="77777777">
      <w:pPr>
        <w:tabs>
          <w:tab w:val="left" w:pos="360"/>
        </w:tabs>
        <w:spacing w:before="240" w:after="240"/>
      </w:pPr>
      <w:r>
        <w:t xml:space="preserve">The information requested by NMFS for the Federal fisheries permit application forms </w:t>
      </w:r>
      <w:proofErr w:type="gramStart"/>
      <w:r>
        <w:t>is utilized</w:t>
      </w:r>
      <w:proofErr w:type="gramEnd"/>
      <w:r>
        <w:t xml:space="preserve"> to determine whether the applicant meets the eligibility criteria for a permit for the fishery the applicant intends to participate in. This data </w:t>
      </w:r>
      <w:proofErr w:type="gramStart"/>
      <w:r>
        <w:t>may also be used</w:t>
      </w:r>
      <w:proofErr w:type="gramEnd"/>
      <w:r>
        <w:t xml:space="preserve"> by several offices of NMFS, USCG, and state and territorial fishery‑management, research, and enforcement agencies. Information on the vessel (as </w:t>
      </w:r>
      <w:r>
        <w:lastRenderedPageBreak/>
        <w:t xml:space="preserve">provided in documentation or registration certificates) </w:t>
      </w:r>
      <w:proofErr w:type="gramStart"/>
      <w:r>
        <w:t>is used</w:t>
      </w:r>
      <w:proofErr w:type="gramEnd"/>
      <w:r>
        <w:t xml:space="preserve"> to ascertain actual or potential participants in different sectors of each fishery and the amount of harvesting pressure they might exert on the fishery. This is important in determining the potential effectiveness and impacts of different management approaches and in assessing the capacity of the fleets in the fisheries.</w:t>
      </w:r>
    </w:p>
    <w:p w:rsidR="006A1FFC" w:rsidRDefault="007401AB" w14:paraId="00000048" w14:textId="77777777">
      <w:pPr>
        <w:tabs>
          <w:tab w:val="left" w:pos="360"/>
        </w:tabs>
        <w:spacing w:before="240" w:after="240"/>
      </w:pPr>
      <w:r>
        <w:t xml:space="preserve">The information collected is basic data on applicants, such as name of owner and vessel operator, name of vessel and its official number (USCG documentation or state registration number), address, telephone number, and international radio call sign. Independently verifiable data on the vessel’s USCG documentation or state registration certificates identify the legal ownership of the vessel </w:t>
      </w:r>
      <w:proofErr w:type="gramStart"/>
      <w:r>
        <w:t>being permitted</w:t>
      </w:r>
      <w:proofErr w:type="gramEnd"/>
      <w:r>
        <w:t xml:space="preserve">. This latter requirement is essential for imposing permit sanctions, which are an effective fisheries enforcement tool. Since </w:t>
      </w:r>
      <w:proofErr w:type="gramStart"/>
      <w:r>
        <w:t>many vessels may be owned by partnerships or corporations</w:t>
      </w:r>
      <w:proofErr w:type="gramEnd"/>
      <w:r>
        <w:t xml:space="preserve">, identification of ownership on the application form allows NMFS to sanction the company as well as the individual vessel operator for repeated violations of federal regulations. By having addresses, NMFS can mail fishery information to vessel owners and operators; also, permit renewal forms </w:t>
      </w:r>
      <w:proofErr w:type="gramStart"/>
      <w:r>
        <w:t>are sent</w:t>
      </w:r>
      <w:proofErr w:type="gramEnd"/>
      <w:r>
        <w:t xml:space="preserve"> to permit holders quickly and easily. Telephone numbers (business, home, facsimile) and email addresses </w:t>
      </w:r>
      <w:proofErr w:type="gramStart"/>
      <w:r>
        <w:t>are used</w:t>
      </w:r>
      <w:proofErr w:type="gramEnd"/>
      <w:r>
        <w:t xml:space="preserve"> to assist NMFS in processing the application by allowing questions to be resolved more quickly than by correspondence. Photos of vessels may also be collected in conjunction with IATTC resolutions and High Seas Fishing Compliance Act (16 U.S.C. 2431 </w:t>
      </w:r>
      <w:proofErr w:type="gramStart"/>
      <w:r>
        <w:rPr>
          <w:i/>
        </w:rPr>
        <w:t>et</w:t>
      </w:r>
      <w:proofErr w:type="gramEnd"/>
      <w:r>
        <w:rPr>
          <w:i/>
        </w:rPr>
        <w:t xml:space="preserve"> </w:t>
      </w:r>
      <w:proofErr w:type="spellStart"/>
      <w:r>
        <w:rPr>
          <w:i/>
        </w:rPr>
        <w:t>seq</w:t>
      </w:r>
      <w:proofErr w:type="spellEnd"/>
      <w:r>
        <w:t>).</w:t>
      </w:r>
    </w:p>
    <w:p w:rsidR="006A1FFC" w:rsidRDefault="007401AB" w14:paraId="00000049" w14:textId="77777777">
      <w:pPr>
        <w:tabs>
          <w:tab w:val="left" w:pos="360"/>
        </w:tabs>
        <w:spacing w:before="240" w:after="240"/>
      </w:pPr>
      <w:r>
        <w:t>Disclosure of the Employer Identification Numbers of the corporate applicants is mandatory in accordance with the Debt Collection Improvement Act (</w:t>
      </w:r>
      <w:hyperlink r:id="rId13">
        <w:r>
          <w:rPr>
            <w:color w:val="0000FF"/>
            <w:u w:val="single"/>
          </w:rPr>
          <w:t>31 U.S.C. 7701</w:t>
        </w:r>
      </w:hyperlink>
      <w:r>
        <w:t>), which requires that agencies obtain taxpayer identification numbers from person applying for Federal permits. Vessel owner or his or her agent’s signature is required as legally binding actions, which ensure eligibility to receive or transfer a permit under specific FMP regulations. False statements without the signature of the applicant would be difficult to prosecute.</w:t>
      </w:r>
    </w:p>
    <w:p w:rsidR="006A1FFC" w:rsidRDefault="007401AB" w14:paraId="0000004A" w14:textId="77777777">
      <w:pPr>
        <w:tabs>
          <w:tab w:val="left" w:pos="360"/>
        </w:tabs>
        <w:spacing w:before="240" w:after="240"/>
      </w:pPr>
      <w:r>
        <w:t xml:space="preserve">It </w:t>
      </w:r>
      <w:proofErr w:type="gramStart"/>
      <w:r>
        <w:t>is anticipated</w:t>
      </w:r>
      <w:proofErr w:type="gramEnd"/>
      <w:r>
        <w:t xml:space="preserve">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t>is designed</w:t>
      </w:r>
      <w:proofErr w:type="gramEnd"/>
      <w:r>
        <w:t xml:space="preserve"> to yield data that meet all applicable information quality guidelines. Prior to dissemination, the information </w:t>
      </w:r>
      <w:proofErr w:type="gramStart"/>
      <w:r>
        <w:t>will be subjected</w:t>
      </w:r>
      <w:proofErr w:type="gramEnd"/>
      <w:r>
        <w:t xml:space="preserve"> to quality control measures and a pre-dissemination review pursuant to</w:t>
      </w:r>
      <w:hyperlink r:id="rId14">
        <w:r>
          <w:t xml:space="preserve"> </w:t>
        </w:r>
      </w:hyperlink>
      <w:hyperlink r:id="rId15">
        <w:r>
          <w:rPr>
            <w:color w:val="0000FF"/>
            <w:u w:val="single"/>
          </w:rPr>
          <w:t>Section 515 of Public Law 106-554</w:t>
        </w:r>
      </w:hyperlink>
      <w:r>
        <w:t>.</w:t>
      </w:r>
    </w:p>
    <w:p w:rsidR="006A1FFC" w:rsidRDefault="006A1FFC" w14:paraId="0000004B" w14:textId="77777777">
      <w:pPr>
        <w:pBdr>
          <w:top w:val="nil"/>
          <w:left w:val="nil"/>
          <w:bottom w:val="nil"/>
          <w:right w:val="nil"/>
          <w:between w:val="nil"/>
        </w:pBdr>
        <w:tabs>
          <w:tab w:val="left" w:pos="360"/>
        </w:tabs>
        <w:spacing w:before="199"/>
        <w:rPr>
          <w:b/>
        </w:rPr>
      </w:pPr>
    </w:p>
    <w:p w:rsidR="006A1FFC" w:rsidRDefault="007401AB" w14:paraId="0000004C"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A1FFC" w:rsidRDefault="007401AB" w14:paraId="0000004D" w14:textId="77777777">
      <w:pPr>
        <w:spacing w:before="240" w:after="240"/>
      </w:pPr>
      <w:r>
        <w:t>The West Coast Region’s Web site at</w:t>
      </w:r>
      <w:hyperlink r:id="rId16">
        <w:r>
          <w:t xml:space="preserve"> </w:t>
        </w:r>
      </w:hyperlink>
      <w:hyperlink r:id="rId17">
        <w:r>
          <w:rPr>
            <w:color w:val="0000FF"/>
            <w:u w:val="single"/>
          </w:rPr>
          <w:t>https://www.fisheries.noaa.gov/west-coast/commercial-fishing/west-coast-fishing-permits</w:t>
        </w:r>
      </w:hyperlink>
      <w:r>
        <w:t xml:space="preserve"> is used to inform the public about the WCR permit programs and provides a means to obtain the application forms for the Pacific HMS; and transfer forms for LE DGN and LE CPS permits. Currently, EFPs managed by the Council for supplemental gear for swordfish </w:t>
      </w:r>
      <w:proofErr w:type="gramStart"/>
      <w:r>
        <w:t>can be found</w:t>
      </w:r>
      <w:proofErr w:type="gramEnd"/>
      <w:r>
        <w:t xml:space="preserve"> at</w:t>
      </w:r>
      <w:hyperlink r:id="rId18">
        <w:r>
          <w:t xml:space="preserve"> </w:t>
        </w:r>
      </w:hyperlink>
      <w:hyperlink r:id="rId19">
        <w:r>
          <w:rPr>
            <w:color w:val="0000FF"/>
            <w:u w:val="single"/>
          </w:rPr>
          <w:t>https://www.fisheries.noaa.gov/west-coast/sustainable-fisheries/highly-migratory-species-exempted-fishing-permits</w:t>
        </w:r>
      </w:hyperlink>
      <w:r>
        <w:t>.</w:t>
      </w:r>
    </w:p>
    <w:p w:rsidR="006A1FFC" w:rsidRDefault="007401AB" w14:paraId="0000004E" w14:textId="77777777">
      <w:pPr>
        <w:spacing w:before="240" w:after="240"/>
      </w:pPr>
      <w:r>
        <w:t>A public interface option is available through the National Permits System (NPS) website at</w:t>
      </w:r>
      <w:hyperlink r:id="rId20">
        <w:r>
          <w:t xml:space="preserve"> </w:t>
        </w:r>
      </w:hyperlink>
      <w:hyperlink r:id="rId21">
        <w:r>
          <w:rPr>
            <w:color w:val="0000FF"/>
            <w:u w:val="single"/>
          </w:rPr>
          <w:t>http://fisheriespermits.noaa.gov</w:t>
        </w:r>
      </w:hyperlink>
      <w:r>
        <w:t xml:space="preserve"> to allow WCR permit applicants to apply for and renew Pacific HMS and CPS permits. EFP applications have no Federal forms associated with them. These applications are relatively rare events and </w:t>
      </w:r>
      <w:proofErr w:type="gramStart"/>
      <w:r>
        <w:t>cannot be predicted</w:t>
      </w:r>
      <w:proofErr w:type="gramEnd"/>
      <w:r>
        <w:t xml:space="preserve"> in advance. LE DGN applications will only </w:t>
      </w:r>
      <w:proofErr w:type="gramStart"/>
      <w:r>
        <w:t>be made</w:t>
      </w:r>
      <w:proofErr w:type="gramEnd"/>
      <w:r>
        <w:t xml:space="preserve"> available to current state LE DGN permit holders and will only be accepted by mail until an online form is available. </w:t>
      </w:r>
    </w:p>
    <w:p w:rsidR="006A1FFC" w:rsidRDefault="007401AB" w14:paraId="0000004F" w14:textId="77777777">
      <w:pPr>
        <w:spacing w:before="161"/>
      </w:pPr>
      <w:r>
        <w:t xml:space="preserve">There is no standard application form for EFPs or EEAAs. For EFPs, the initial application </w:t>
      </w:r>
      <w:proofErr w:type="gramStart"/>
      <w:r>
        <w:t>is made</w:t>
      </w:r>
      <w:proofErr w:type="gramEnd"/>
      <w:r>
        <w:t xml:space="preserve"> to the Council, which provides guidelines on the types of information that must be submitted as part of the application (Pacific Fishery Management Council Operating Procedure – COP 19). Those vessel owners who will participate in an EFP project need to provide basic identifier information (</w:t>
      </w:r>
      <w:r>
        <w:rPr>
          <w:i/>
        </w:rPr>
        <w:t>e.g.</w:t>
      </w:r>
      <w:r>
        <w:t>, vessel owner name and business address, phone number, vessel name and number) as per EFP regulations. Sponsors of an EFP project (</w:t>
      </w:r>
      <w:r>
        <w:rPr>
          <w:i/>
        </w:rPr>
        <w:t>e.g.</w:t>
      </w:r>
      <w:r>
        <w:t xml:space="preserve">, states, non-profits, research institutes) must provide an expanded set of information that will allow the PFMC and NMFS to judge their application. Applicants may be required to provide revised applications to NMFS incorporating changes directed by the Council and/or NMFS. No improved information technology </w:t>
      </w:r>
      <w:proofErr w:type="gramStart"/>
      <w:r>
        <w:t>has been identified</w:t>
      </w:r>
      <w:proofErr w:type="gramEnd"/>
      <w:r>
        <w:t xml:space="preserve"> as a practical means for reducing the burden on the public. However, NMFS continues to investigate the possibility of using standardized electronic systems for a permit application</w:t>
      </w:r>
    </w:p>
    <w:p w:rsidR="006A1FFC" w:rsidRDefault="006A1FFC" w14:paraId="00000051" w14:textId="1D36C28C">
      <w:pPr>
        <w:spacing w:before="161"/>
        <w:rPr>
          <w:b/>
          <w:color w:val="2F5496"/>
        </w:rPr>
      </w:pPr>
    </w:p>
    <w:p w:rsidR="006A1FFC" w:rsidRDefault="007401AB" w14:paraId="0000005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6A1FFC" w:rsidRDefault="007401AB" w14:paraId="00000053" w14:textId="77777777">
      <w:pPr>
        <w:spacing w:before="240" w:after="240"/>
      </w:pPr>
      <w:r>
        <w:t xml:space="preserve">One Federal program that provides some similar information is the vessel documentation program of the U.S. Coast Guard (USCG).  The permit process incorporates verification of the current USCG Certificate of Documentation data on file for vessels to determine information about the vessels and their ownership.  This </w:t>
      </w:r>
      <w:proofErr w:type="gramStart"/>
      <w:r>
        <w:t>is achieved</w:t>
      </w:r>
      <w:proofErr w:type="gramEnd"/>
      <w:r>
        <w:t xml:space="preserve"> via a NMFS internet site that reflects quarterly updates from USCG data sources. Similar verification </w:t>
      </w:r>
      <w:proofErr w:type="gramStart"/>
      <w:r>
        <w:t>is occasionally conducted</w:t>
      </w:r>
      <w:proofErr w:type="gramEnd"/>
      <w:r>
        <w:t xml:space="preserve"> via state vessel registration contacts. The HMS permit application does not contain a requirement to provide duplicate information.  The CPS permit form for transfers and renewals does request vessel information, in which a request for USCG Certificate of Documentation, vessel tonnage certificate, or marine survey is necessary to verify the calculated gross tonnage of vessels. Although USCG Certificate of Documentation data is available, vessel tonnage certificates and marine surveys are not. For consistency, it is necessary to include all options available on the form. The LE DGN permit form for new applications and transfers requests vessel information to verify vessel ownership and federal fishery participation eligibility. </w:t>
      </w:r>
    </w:p>
    <w:p w:rsidR="006A1FFC" w:rsidRDefault="006A1FFC" w14:paraId="00000054" w14:textId="77777777">
      <w:pPr>
        <w:pBdr>
          <w:top w:val="nil"/>
          <w:left w:val="nil"/>
          <w:bottom w:val="nil"/>
          <w:right w:val="nil"/>
          <w:between w:val="nil"/>
        </w:pBdr>
        <w:spacing w:before="161"/>
        <w:rPr>
          <w:color w:val="1F497D"/>
        </w:rPr>
      </w:pPr>
    </w:p>
    <w:p w:rsidR="006A1FFC" w:rsidRDefault="007401AB" w14:paraId="0000005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6A1FFC" w:rsidRDefault="007401AB" w14:paraId="00000056" w14:textId="77777777">
      <w:pPr>
        <w:spacing w:before="240" w:after="240"/>
      </w:pPr>
      <w:r>
        <w:t xml:space="preserve">All of the vessels in the Pacific CPS and HMS fishery (including DGN) </w:t>
      </w:r>
      <w:proofErr w:type="gramStart"/>
      <w:r>
        <w:t>are categorized</w:t>
      </w:r>
      <w:proofErr w:type="gramEnd"/>
      <w:r>
        <w:t xml:space="preserve"> as small business entities of similar size and are affected comparably. No special measures </w:t>
      </w:r>
      <w:proofErr w:type="gramStart"/>
      <w:r>
        <w:t>are needed</w:t>
      </w:r>
      <w:proofErr w:type="gramEnd"/>
      <w:r>
        <w:t xml:space="preserve"> to accommodate different sized businesses. Only the minimum data to meet the permit program objectives </w:t>
      </w:r>
      <w:proofErr w:type="gramStart"/>
      <w:r>
        <w:t>are requested</w:t>
      </w:r>
      <w:proofErr w:type="gramEnd"/>
      <w:r>
        <w:t xml:space="preserve"> from the permit applications.</w:t>
      </w:r>
    </w:p>
    <w:p w:rsidR="006A1FFC" w:rsidRDefault="007401AB" w14:paraId="00000057" w14:textId="77777777">
      <w:pPr>
        <w:spacing w:before="240" w:after="240"/>
      </w:pPr>
      <w:r>
        <w:t xml:space="preserve">EFP, LOA and EEAA respondents to this information collection vary from large research organizations to individual </w:t>
      </w:r>
      <w:proofErr w:type="gramStart"/>
      <w:r>
        <w:t>fishermen</w:t>
      </w:r>
      <w:proofErr w:type="gramEnd"/>
      <w:r>
        <w:t xml:space="preserve"> or educators. Many respondents </w:t>
      </w:r>
      <w:proofErr w:type="gramStart"/>
      <w:r>
        <w:t>are categorized</w:t>
      </w:r>
      <w:proofErr w:type="gramEnd"/>
      <w:r>
        <w:t xml:space="preserve"> as small businesses or entities. These regulations </w:t>
      </w:r>
      <w:proofErr w:type="gramStart"/>
      <w:r>
        <w:t>were drafted</w:t>
      </w:r>
      <w:proofErr w:type="gramEnd"/>
      <w:r>
        <w:t xml:space="preserve"> with the consideration that the typical respondent would be a small entity, with the requirement made flexible enough that the Regional Administrator can tailor them to the scope of the project.</w:t>
      </w:r>
    </w:p>
    <w:p w:rsidR="006A1FFC" w:rsidRDefault="006A1FFC" w14:paraId="00000058" w14:textId="77777777">
      <w:pPr>
        <w:pBdr>
          <w:top w:val="nil"/>
          <w:left w:val="nil"/>
          <w:bottom w:val="nil"/>
          <w:right w:val="nil"/>
          <w:between w:val="nil"/>
        </w:pBdr>
        <w:spacing w:before="160"/>
        <w:rPr>
          <w:color w:val="2F5496"/>
        </w:rPr>
      </w:pPr>
    </w:p>
    <w:p w:rsidR="006A1FFC" w:rsidRDefault="007401AB" w14:paraId="00000059"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lastRenderedPageBreak/>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6A1FFC" w:rsidRDefault="007401AB" w14:paraId="0000005A" w14:textId="77777777">
      <w:pPr>
        <w:spacing w:before="240" w:after="240"/>
      </w:pPr>
      <w:r>
        <w:t xml:space="preserve">If permit data are not available or </w:t>
      </w:r>
      <w:proofErr w:type="gramStart"/>
      <w:r>
        <w:t>are collected</w:t>
      </w:r>
      <w:proofErr w:type="gramEnd"/>
      <w:r>
        <w:t xml:space="preserve"> less frequently, NMFS will have difficulty monitoring the fishery, determining entry and exit patterns, and providing information needed to ensure full impact analysis from the regulatory programs. NMFS Enforcement </w:t>
      </w:r>
      <w:proofErr w:type="gramStart"/>
      <w:r>
        <w:t>will not be assured</w:t>
      </w:r>
      <w:proofErr w:type="gramEnd"/>
      <w:r>
        <w:t xml:space="preserve"> of being able to identify current permit holders for purposes of compliance monitoring and enforcement of the regulations. There will be less frequent contact with </w:t>
      </w:r>
      <w:proofErr w:type="gramStart"/>
      <w:r>
        <w:t>fishermen</w:t>
      </w:r>
      <w:proofErr w:type="gramEnd"/>
      <w:r>
        <w:t xml:space="preserve"> and our ability to contact permit holders to consult them prior to adopting new regulations and to advise them of regulatory changes will diminish. Our ability to document transfers of marketable permits under the CPS and DGN limited access permit programs </w:t>
      </w:r>
      <w:proofErr w:type="gramStart"/>
      <w:r>
        <w:t>will be compromised</w:t>
      </w:r>
      <w:proofErr w:type="gramEnd"/>
      <w:r>
        <w:t>.</w:t>
      </w:r>
    </w:p>
    <w:p w:rsidR="006A1FFC" w:rsidRDefault="007401AB" w14:paraId="0000005B" w14:textId="77777777">
      <w:pPr>
        <w:spacing w:before="240" w:after="240"/>
      </w:pPr>
      <w:r>
        <w:t>A written EFP application is required so that the Council, NMFS, and other interested parties can</w:t>
      </w:r>
      <w:r>
        <w:rPr>
          <w:b/>
        </w:rPr>
        <w:t xml:space="preserve"> </w:t>
      </w:r>
      <w:r>
        <w:t xml:space="preserve">evaluate the proposed activity. For those applications that </w:t>
      </w:r>
      <w:proofErr w:type="gramStart"/>
      <w:r>
        <w:t>are approved</w:t>
      </w:r>
      <w:proofErr w:type="gramEnd"/>
      <w:r>
        <w:t>, the EFP document</w:t>
      </w:r>
      <w:r>
        <w:rPr>
          <w:b/>
        </w:rPr>
        <w:t xml:space="preserve"> </w:t>
      </w:r>
      <w:r>
        <w:t>becomes the basis of the EFP, which essentially serves as a signed agreement to conduct specified</w:t>
      </w:r>
      <w:r>
        <w:rPr>
          <w:b/>
        </w:rPr>
        <w:t xml:space="preserve"> </w:t>
      </w:r>
      <w:r>
        <w:t>activities. The Council has recently changed the interval for submission of applications to once</w:t>
      </w:r>
      <w:r>
        <w:rPr>
          <w:b/>
        </w:rPr>
        <w:t xml:space="preserve"> </w:t>
      </w:r>
      <w:r>
        <w:t xml:space="preserve">every two years, because most projects are two years in duration and the allocations of </w:t>
      </w:r>
      <w:proofErr w:type="spellStart"/>
      <w:r>
        <w:t>groundfish</w:t>
      </w:r>
      <w:proofErr w:type="spellEnd"/>
      <w:r>
        <w:t xml:space="preserve"> are on a set biennial basis. Because an EFP authorizes activities that otherwise would be prohibited,</w:t>
      </w:r>
      <w:r>
        <w:rPr>
          <w:b/>
        </w:rPr>
        <w:t xml:space="preserve"> </w:t>
      </w:r>
      <w:r>
        <w:t>review of the application assures that the experiment is designed appropriately to achieve its</w:t>
      </w:r>
      <w:r>
        <w:rPr>
          <w:b/>
        </w:rPr>
        <w:t xml:space="preserve"> </w:t>
      </w:r>
      <w:r>
        <w:t>purposes, and to allow law enforcement agents and management staff to monitor EFP fishing</w:t>
      </w:r>
      <w:r>
        <w:rPr>
          <w:b/>
        </w:rPr>
        <w:t xml:space="preserve"> </w:t>
      </w:r>
      <w:r>
        <w:t>activities. In addition, an application helps state and Federal officials to consider emerging changes in</w:t>
      </w:r>
      <w:r>
        <w:rPr>
          <w:b/>
        </w:rPr>
        <w:t xml:space="preserve"> </w:t>
      </w:r>
      <w:r>
        <w:t xml:space="preserve">the fishery, account for EFP landings and their impacts on the overall fishery, and </w:t>
      </w:r>
      <w:proofErr w:type="gramStart"/>
      <w:r>
        <w:t>to closely</w:t>
      </w:r>
      <w:r>
        <w:rPr>
          <w:b/>
        </w:rPr>
        <w:t xml:space="preserve"> </w:t>
      </w:r>
      <w:r>
        <w:t>monitor</w:t>
      </w:r>
      <w:proofErr w:type="gramEnd"/>
      <w:r>
        <w:t xml:space="preserve"> scheduled activities. A longer permit period would allow prohibited activities to take</w:t>
      </w:r>
      <w:r>
        <w:rPr>
          <w:b/>
        </w:rPr>
        <w:t xml:space="preserve"> </w:t>
      </w:r>
      <w:r>
        <w:t>place beyond the time needed to evaluate the activity. If various EFP reports are not provided</w:t>
      </w:r>
      <w:r>
        <w:rPr>
          <w:b/>
        </w:rPr>
        <w:t xml:space="preserve"> </w:t>
      </w:r>
      <w:r>
        <w:t>various intervals (bi-weekly, monthly, etc.), NMFS staff will not be able to effectively track</w:t>
      </w:r>
      <w:r>
        <w:rPr>
          <w:b/>
        </w:rPr>
        <w:t xml:space="preserve"> </w:t>
      </w:r>
      <w:r>
        <w:t>impacts of EFP fishing on the fishery, evaluate interim progress, and judge the overall success or</w:t>
      </w:r>
      <w:r>
        <w:rPr>
          <w:b/>
        </w:rPr>
        <w:t xml:space="preserve"> </w:t>
      </w:r>
      <w:r>
        <w:t>failure of concluded EFP projects.</w:t>
      </w:r>
    </w:p>
    <w:p w:rsidR="006A1FFC" w:rsidRDefault="007401AB" w14:paraId="0000005C" w14:textId="77777777">
      <w:pPr>
        <w:spacing w:before="240" w:after="240"/>
      </w:pPr>
      <w:r>
        <w:t xml:space="preserve">If the information requested in the scientific research plan </w:t>
      </w:r>
      <w:proofErr w:type="gramStart"/>
      <w:r>
        <w:t>is not obtained</w:t>
      </w:r>
      <w:proofErr w:type="gramEnd"/>
      <w:r>
        <w:t xml:space="preserve">, enforcement of violations of the MSA where the violator asserts he/she was conducting scientific research and not fishing will continue to be difficult to prove. Legitimate researchers will continue to </w:t>
      </w:r>
      <w:proofErr w:type="gramStart"/>
      <w:r>
        <w:t>be inconvenienced</w:t>
      </w:r>
      <w:proofErr w:type="gramEnd"/>
      <w:r>
        <w:t xml:space="preserve"> and enforcement units will continue to conduct needless and inappropriate boarding of scientific research vessels whose activities are confused with fishing. </w:t>
      </w:r>
      <w:proofErr w:type="gramStart"/>
      <w:r>
        <w:t>If the information requested by EFP and EEAA is not obtained, there will be no standard way of dealing with these activities from Region to Region, there will be more incidents of persons who believe they are conducting scientific research being found in violation of the MSA, and the catches of some activities taking large amounts of fish currently considered scientific research may go unrecorded, possibly contributing to overfishing.</w:t>
      </w:r>
      <w:proofErr w:type="gramEnd"/>
    </w:p>
    <w:p w:rsidR="006A1FFC" w:rsidRDefault="006A1FFC" w14:paraId="0000005D" w14:textId="77777777">
      <w:pPr>
        <w:pBdr>
          <w:top w:val="nil"/>
          <w:left w:val="nil"/>
          <w:bottom w:val="nil"/>
          <w:right w:val="nil"/>
          <w:between w:val="nil"/>
        </w:pBdr>
        <w:spacing w:before="115"/>
        <w:rPr>
          <w:color w:val="2F5496"/>
        </w:rPr>
      </w:pPr>
    </w:p>
    <w:p w:rsidR="006A1FFC" w:rsidRDefault="007401AB" w14:paraId="0000005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6A1FFC" w:rsidRDefault="006A1FFC" w14:paraId="0000005F" w14:textId="77777777">
      <w:pPr>
        <w:pBdr>
          <w:top w:val="nil"/>
          <w:left w:val="nil"/>
          <w:bottom w:val="nil"/>
          <w:right w:val="nil"/>
          <w:between w:val="nil"/>
        </w:pBdr>
        <w:spacing w:before="80"/>
        <w:rPr>
          <w:color w:val="2F5496"/>
        </w:rPr>
      </w:pPr>
    </w:p>
    <w:p w:rsidR="006A1FFC" w:rsidRDefault="007401AB" w14:paraId="00000060" w14:textId="77777777">
      <w:pPr>
        <w:pBdr>
          <w:top w:val="nil"/>
          <w:left w:val="nil"/>
          <w:bottom w:val="nil"/>
          <w:right w:val="nil"/>
          <w:between w:val="nil"/>
        </w:pBdr>
        <w:spacing w:before="80"/>
      </w:pPr>
      <w:r>
        <w:t>For CPS and HMS permit programs, the collection is consistent with the OMB Guidelines.</w:t>
      </w:r>
    </w:p>
    <w:p w:rsidR="006A1FFC" w:rsidRDefault="007401AB" w14:paraId="00000061" w14:textId="77777777">
      <w:pPr>
        <w:pBdr>
          <w:top w:val="nil"/>
          <w:left w:val="nil"/>
          <w:bottom w:val="nil"/>
          <w:right w:val="nil"/>
          <w:between w:val="nil"/>
        </w:pBdr>
        <w:spacing w:before="80"/>
      </w:pPr>
      <w:r>
        <w:t xml:space="preserve"> </w:t>
      </w:r>
    </w:p>
    <w:p w:rsidR="006A1FFC" w:rsidRDefault="007401AB" w14:paraId="00000062" w14:textId="77777777">
      <w:pPr>
        <w:spacing w:before="240" w:after="240"/>
      </w:pPr>
      <w:r>
        <w:t>For EFPs and EEAAs, summary data reports may be required more often than quarterly. The frequency is necessary in summary and data reports to keep track of the catch to date compared to the project allocation of fish.</w:t>
      </w:r>
    </w:p>
    <w:p w:rsidR="006A1FFC" w:rsidRDefault="006A1FFC" w14:paraId="00000063" w14:textId="77777777">
      <w:pPr>
        <w:pBdr>
          <w:top w:val="nil"/>
          <w:left w:val="nil"/>
          <w:bottom w:val="nil"/>
          <w:right w:val="nil"/>
          <w:between w:val="nil"/>
        </w:pBdr>
        <w:spacing w:before="80"/>
        <w:rPr>
          <w:color w:val="2F5496"/>
        </w:rPr>
      </w:pPr>
    </w:p>
    <w:p w:rsidRPr="007401AB" w:rsidR="006A1FFC" w:rsidP="007401AB" w:rsidRDefault="007401AB" w14:paraId="00000065" w14:textId="22AD19DA">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lastRenderedPageBreak/>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A1FFC" w:rsidRDefault="007401AB" w14:paraId="00000067" w14:textId="2CA8EF89">
      <w:pPr>
        <w:pBdr>
          <w:top w:val="nil"/>
          <w:left w:val="nil"/>
          <w:bottom w:val="nil"/>
          <w:right w:val="nil"/>
          <w:between w:val="nil"/>
        </w:pBdr>
        <w:spacing w:before="159"/>
      </w:pPr>
      <w:r>
        <w:t xml:space="preserve">A Federal Register Notice published on October 15, 2021 (86 FR 57412) solicited public comments. No comments </w:t>
      </w:r>
      <w:proofErr w:type="gramStart"/>
      <w:r>
        <w:t>were received</w:t>
      </w:r>
      <w:proofErr w:type="gramEnd"/>
      <w:r>
        <w:t xml:space="preserve"> in response to the Federal Register Notice.</w:t>
      </w:r>
    </w:p>
    <w:p w:rsidR="006A1FFC" w:rsidRDefault="007401AB" w14:paraId="00000068" w14:textId="77777777">
      <w:pPr>
        <w:pBdr>
          <w:top w:val="nil"/>
          <w:left w:val="nil"/>
          <w:bottom w:val="nil"/>
          <w:right w:val="nil"/>
          <w:between w:val="nil"/>
        </w:pBdr>
        <w:spacing w:before="159"/>
        <w:rPr>
          <w:color w:val="2F5496"/>
        </w:rPr>
      </w:pPr>
      <w:r>
        <w:t xml:space="preserve">NMFS asked for comments from Pacific Highly Migratory Species Permit holders, including duel permit holders with LE DGN and/or LE CPS permits. No comments </w:t>
      </w:r>
      <w:proofErr w:type="gramStart"/>
      <w:r>
        <w:t>were received</w:t>
      </w:r>
      <w:proofErr w:type="gramEnd"/>
      <w:r>
        <w:t>.</w:t>
      </w:r>
    </w:p>
    <w:p w:rsidR="006A1FFC" w:rsidRDefault="006A1FFC" w14:paraId="00000069" w14:textId="77777777">
      <w:pPr>
        <w:pBdr>
          <w:top w:val="nil"/>
          <w:left w:val="nil"/>
          <w:bottom w:val="nil"/>
          <w:right w:val="nil"/>
          <w:between w:val="nil"/>
        </w:pBdr>
        <w:spacing w:before="159"/>
        <w:rPr>
          <w:color w:val="2F5496"/>
        </w:rPr>
      </w:pPr>
    </w:p>
    <w:p w:rsidR="006A1FFC" w:rsidRDefault="007401AB" w14:paraId="0000006A"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6A1FFC" w:rsidRDefault="007401AB" w14:paraId="0000006B" w14:textId="77777777">
      <w:pPr>
        <w:spacing w:before="100" w:after="240"/>
      </w:pPr>
      <w:r>
        <w:t xml:space="preserve">No payments or gifts </w:t>
      </w:r>
      <w:proofErr w:type="gramStart"/>
      <w:r>
        <w:t>are provided</w:t>
      </w:r>
      <w:proofErr w:type="gramEnd"/>
      <w:r>
        <w:t xml:space="preserve"> under this program at this time.</w:t>
      </w:r>
    </w:p>
    <w:p w:rsidR="006A1FFC" w:rsidRDefault="006A1FFC" w14:paraId="0000006C" w14:textId="77777777">
      <w:pPr>
        <w:pBdr>
          <w:top w:val="nil"/>
          <w:left w:val="nil"/>
          <w:bottom w:val="nil"/>
          <w:right w:val="nil"/>
          <w:between w:val="nil"/>
        </w:pBdr>
        <w:spacing w:before="161"/>
      </w:pPr>
    </w:p>
    <w:p w:rsidR="006A1FFC" w:rsidRDefault="007401AB" w14:paraId="0000006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6A1FFC" w:rsidRDefault="007401AB" w14:paraId="0000006E" w14:textId="77777777">
      <w:pPr>
        <w:spacing w:before="240" w:after="240" w:line="290" w:lineRule="auto"/>
      </w:pPr>
      <w:r>
        <w:t>As stated on the applicable forms, some of the information collection described above is confidential under section 402(b) of the Magnuson-Stevens Act. It is also confidential under</w:t>
      </w:r>
      <w:hyperlink r:id="rId22">
        <w:r>
          <w:t xml:space="preserve"> </w:t>
        </w:r>
      </w:hyperlink>
      <w:hyperlink r:id="rId23">
        <w:r>
          <w:rPr>
            <w:color w:val="1155CC"/>
            <w:u w:val="single"/>
          </w:rPr>
          <w:t>NOAA Administrative Order 216-100</w:t>
        </w:r>
      </w:hyperlink>
      <w:r>
        <w:t xml:space="preserve">, Protection of Confidential Fisheries Statistics. Phone number, fax and email information, taxpayer identification number (TIN), and date of birth (DOB) </w:t>
      </w:r>
      <w:proofErr w:type="gramStart"/>
      <w:r>
        <w:t>are not released</w:t>
      </w:r>
      <w:proofErr w:type="gramEnd"/>
      <w:r>
        <w:t xml:space="preserve"> to the public. Similarly, the shareholder names associated with a business entity that owns a sablefish endorsed permit or has a vessel registered to a sablefish endorsed permit are confidential, as are any medical records provided to obtain an exemption from the owner on board requirement. The amount of tier landing reported as part of a transfer of sablefish endorsed permit </w:t>
      </w:r>
      <w:proofErr w:type="gramStart"/>
      <w:r>
        <w:t>is also considered</w:t>
      </w:r>
      <w:proofErr w:type="gramEnd"/>
      <w:r>
        <w:t xml:space="preserve"> confidential and not releasable to the public.</w:t>
      </w:r>
    </w:p>
    <w:p w:rsidRPr="00CE7ACF" w:rsidR="006A1FFC" w:rsidP="00CE7ACF" w:rsidRDefault="007401AB" w14:paraId="00000070" w14:textId="5B093387">
      <w:pPr>
        <w:spacing w:before="240" w:after="240"/>
      </w:pPr>
      <w:r>
        <w:t>The information collected is part of a Privacy Act System of Records (SORN), COMMERCE/NOAA #19, Permits and Registrations for United States Federally Regulated Fisheries. An amended notice was published on August 7, 2015 (80 FR 47457) and became effective on September 15, 2015 (80 FR 55327).</w:t>
      </w:r>
    </w:p>
    <w:p w:rsidR="006A1FFC" w:rsidRDefault="007401AB" w14:paraId="0000007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6A1FFC" w:rsidRDefault="006A1FFC" w14:paraId="00000072" w14:textId="77777777">
      <w:pPr>
        <w:pBdr>
          <w:top w:val="nil"/>
          <w:left w:val="nil"/>
          <w:bottom w:val="nil"/>
          <w:right w:val="nil"/>
          <w:between w:val="nil"/>
        </w:pBdr>
        <w:tabs>
          <w:tab w:val="left" w:pos="360"/>
        </w:tabs>
        <w:spacing w:before="80"/>
        <w:rPr>
          <w:b/>
        </w:rPr>
      </w:pPr>
    </w:p>
    <w:p w:rsidR="006A1FFC" w:rsidRDefault="007401AB" w14:paraId="00000073" w14:textId="77777777">
      <w:pPr>
        <w:tabs>
          <w:tab w:val="left" w:pos="360"/>
        </w:tabs>
        <w:spacing w:before="100" w:after="240"/>
      </w:pPr>
      <w:r>
        <w:t>This information collection does not require the submission of information of a sensitive nature.</w:t>
      </w:r>
    </w:p>
    <w:p w:rsidR="006A1FFC" w:rsidRDefault="006A1FFC" w14:paraId="00000074" w14:textId="77777777">
      <w:pPr>
        <w:pBdr>
          <w:top w:val="nil"/>
          <w:left w:val="nil"/>
          <w:bottom w:val="nil"/>
          <w:right w:val="nil"/>
          <w:between w:val="nil"/>
        </w:pBdr>
        <w:tabs>
          <w:tab w:val="left" w:pos="360"/>
        </w:tabs>
        <w:spacing w:before="80"/>
        <w:rPr>
          <w:b/>
        </w:rPr>
        <w:sectPr w:rsidR="006A1FFC">
          <w:footerReference w:type="default" r:id="rId24"/>
          <w:pgSz w:w="12240" w:h="15840"/>
          <w:pgMar w:top="640" w:right="1080" w:bottom="1200" w:left="1080" w:header="0" w:footer="714" w:gutter="0"/>
          <w:pgNumType w:start="1"/>
          <w:cols w:space="720"/>
        </w:sectPr>
      </w:pPr>
    </w:p>
    <w:p w:rsidR="006A1FFC" w:rsidRDefault="006A1FFC" w14:paraId="00000075" w14:textId="77777777">
      <w:pPr>
        <w:spacing w:line="259" w:lineRule="auto"/>
      </w:pPr>
    </w:p>
    <w:p w:rsidR="006A1FFC" w:rsidRDefault="007401AB" w14:paraId="00000076"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6A1FFC" w:rsidRDefault="006A1FFC" w14:paraId="00000077" w14:textId="77777777">
      <w:pPr>
        <w:pBdr>
          <w:top w:val="nil"/>
          <w:left w:val="nil"/>
          <w:bottom w:val="nil"/>
          <w:right w:val="nil"/>
          <w:between w:val="nil"/>
        </w:pBdr>
        <w:spacing w:before="197"/>
        <w:rPr>
          <w:color w:val="2F5496"/>
        </w:rPr>
      </w:pPr>
    </w:p>
    <w:p w:rsidR="006A1FFC" w:rsidRDefault="006A1FFC" w14:paraId="00000078" w14:textId="77777777">
      <w:pPr>
        <w:spacing w:line="259" w:lineRule="auto"/>
        <w:ind w:hanging="43"/>
        <w:jc w:val="center"/>
        <w:rPr>
          <w:b/>
          <w:color w:val="FF0000"/>
        </w:rPr>
      </w:pPr>
    </w:p>
    <w:tbl>
      <w:tblPr>
        <w:tblStyle w:val="a6"/>
        <w:tblW w:w="14415" w:type="dxa"/>
        <w:tblInd w:w="-25" w:type="dxa"/>
        <w:tblLayout w:type="fixed"/>
        <w:tblLook w:val="0400" w:firstRow="0" w:lastRow="0" w:firstColumn="0" w:lastColumn="0" w:noHBand="0" w:noVBand="1"/>
      </w:tblPr>
      <w:tblGrid>
        <w:gridCol w:w="3560"/>
        <w:gridCol w:w="1945"/>
        <w:gridCol w:w="1441"/>
        <w:gridCol w:w="1349"/>
        <w:gridCol w:w="1170"/>
        <w:gridCol w:w="1080"/>
        <w:gridCol w:w="1137"/>
        <w:gridCol w:w="1066"/>
        <w:gridCol w:w="1667"/>
      </w:tblGrid>
      <w:tr w:rsidR="006A1FFC" w14:paraId="350F15DC" w14:textId="77777777">
        <w:trPr>
          <w:trHeight w:val="1365"/>
        </w:trPr>
        <w:tc>
          <w:tcPr>
            <w:tcW w:w="35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6A1FFC" w:rsidRDefault="007401AB" w14:paraId="0000007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45"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07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441"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07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349"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07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07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07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137"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07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66"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08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667"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08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5F53BF" w14:paraId="17B5A563" w14:textId="77777777">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Pr="005F53BF" w:rsidR="005F53BF" w:rsidRDefault="005F53BF" w14:paraId="1D7B07E2" w14:textId="779DD6D5">
            <w:pPr>
              <w:widowControl/>
              <w:rPr>
                <w:rFonts w:ascii="Calibri" w:hAnsi="Calibri" w:eastAsia="Calibri" w:cs="Calibri"/>
                <w:b/>
                <w:sz w:val="16"/>
                <w:szCs w:val="16"/>
              </w:rPr>
            </w:pPr>
            <w:r w:rsidRPr="005F53BF">
              <w:rPr>
                <w:rFonts w:ascii="Calibri" w:hAnsi="Calibri" w:eastAsia="Calibri" w:cs="Calibri"/>
                <w:b/>
                <w:sz w:val="16"/>
                <w:szCs w:val="16"/>
              </w:rPr>
              <w:t>Highly Migratory Species</w:t>
            </w:r>
          </w:p>
        </w:tc>
        <w:tc>
          <w:tcPr>
            <w:tcW w:w="1945" w:type="dxa"/>
            <w:tcBorders>
              <w:top w:val="nil"/>
              <w:left w:val="nil"/>
              <w:bottom w:val="single" w:color="000000" w:sz="4" w:space="0"/>
              <w:right w:val="single" w:color="000000" w:sz="4" w:space="0"/>
            </w:tcBorders>
            <w:shd w:val="clear" w:color="auto" w:fill="auto"/>
            <w:vAlign w:val="bottom"/>
          </w:tcPr>
          <w:p w:rsidRPr="005F53BF" w:rsidR="005F53BF" w:rsidRDefault="005F53BF" w14:paraId="13EA29C5" w14:textId="77777777">
            <w:pPr>
              <w:widowControl/>
              <w:jc w:val="center"/>
              <w:rPr>
                <w:rFonts w:ascii="Calibri" w:hAnsi="Calibri" w:eastAsia="Calibri" w:cs="Calibri"/>
                <w:b/>
                <w:color w:val="000000"/>
                <w:sz w:val="16"/>
                <w:szCs w:val="16"/>
              </w:rPr>
            </w:pPr>
          </w:p>
        </w:tc>
        <w:tc>
          <w:tcPr>
            <w:tcW w:w="1441" w:type="dxa"/>
            <w:tcBorders>
              <w:top w:val="nil"/>
              <w:left w:val="nil"/>
              <w:bottom w:val="single" w:color="000000" w:sz="4" w:space="0"/>
              <w:right w:val="single" w:color="000000" w:sz="4" w:space="0"/>
            </w:tcBorders>
            <w:shd w:val="clear" w:color="auto" w:fill="FFFFFF"/>
            <w:vAlign w:val="center"/>
          </w:tcPr>
          <w:p w:rsidRPr="005F53BF" w:rsidR="005F53BF" w:rsidRDefault="00060782" w14:paraId="195114AE" w14:textId="509D9DFE">
            <w:pPr>
              <w:widowControl/>
              <w:jc w:val="center"/>
              <w:rPr>
                <w:rFonts w:ascii="Calibri" w:hAnsi="Calibri" w:eastAsia="Calibri" w:cs="Calibri"/>
                <w:b/>
                <w:sz w:val="16"/>
                <w:szCs w:val="16"/>
              </w:rPr>
            </w:pPr>
            <w:r>
              <w:rPr>
                <w:rFonts w:ascii="Calibri" w:hAnsi="Calibri" w:eastAsia="Calibri" w:cs="Calibri"/>
                <w:b/>
                <w:sz w:val="16"/>
                <w:szCs w:val="16"/>
              </w:rPr>
              <w:t>1,292</w:t>
            </w:r>
          </w:p>
        </w:tc>
        <w:tc>
          <w:tcPr>
            <w:tcW w:w="1349" w:type="dxa"/>
            <w:tcBorders>
              <w:top w:val="nil"/>
              <w:left w:val="nil"/>
              <w:bottom w:val="single" w:color="000000" w:sz="4" w:space="0"/>
              <w:right w:val="single" w:color="000000" w:sz="4" w:space="0"/>
            </w:tcBorders>
            <w:shd w:val="clear" w:color="auto" w:fill="FFFFFF"/>
            <w:vAlign w:val="center"/>
          </w:tcPr>
          <w:p w:rsidRPr="005F53BF" w:rsidR="005F53BF" w:rsidRDefault="005F53BF" w14:paraId="56930DD5" w14:textId="77777777">
            <w:pPr>
              <w:widowControl/>
              <w:jc w:val="center"/>
              <w:rPr>
                <w:rFonts w:ascii="Calibri" w:hAnsi="Calibri" w:eastAsia="Calibri" w:cs="Calibri"/>
                <w:b/>
                <w:sz w:val="16"/>
                <w:szCs w:val="16"/>
              </w:rPr>
            </w:pPr>
          </w:p>
        </w:tc>
        <w:tc>
          <w:tcPr>
            <w:tcW w:w="1170" w:type="dxa"/>
            <w:tcBorders>
              <w:top w:val="nil"/>
              <w:left w:val="nil"/>
              <w:bottom w:val="single" w:color="000000" w:sz="4" w:space="0"/>
              <w:right w:val="single" w:color="000000" w:sz="4" w:space="0"/>
            </w:tcBorders>
            <w:shd w:val="clear" w:color="auto" w:fill="FFFFFF"/>
            <w:vAlign w:val="center"/>
          </w:tcPr>
          <w:p w:rsidRPr="005F53BF" w:rsidR="005F53BF" w:rsidRDefault="00060782" w14:paraId="62868E2D" w14:textId="38D07144">
            <w:pPr>
              <w:widowControl/>
              <w:jc w:val="center"/>
              <w:rPr>
                <w:rFonts w:ascii="Calibri" w:hAnsi="Calibri" w:eastAsia="Calibri" w:cs="Calibri"/>
                <w:b/>
                <w:sz w:val="16"/>
                <w:szCs w:val="16"/>
              </w:rPr>
            </w:pPr>
            <w:r>
              <w:rPr>
                <w:rFonts w:ascii="Calibri" w:hAnsi="Calibri" w:eastAsia="Calibri" w:cs="Calibri"/>
                <w:b/>
                <w:sz w:val="16"/>
                <w:szCs w:val="16"/>
              </w:rPr>
              <w:t>646</w:t>
            </w:r>
          </w:p>
        </w:tc>
        <w:tc>
          <w:tcPr>
            <w:tcW w:w="1080" w:type="dxa"/>
            <w:tcBorders>
              <w:top w:val="nil"/>
              <w:left w:val="nil"/>
              <w:bottom w:val="single" w:color="000000" w:sz="4" w:space="0"/>
              <w:right w:val="single" w:color="000000" w:sz="4" w:space="0"/>
            </w:tcBorders>
            <w:shd w:val="clear" w:color="auto" w:fill="auto"/>
            <w:vAlign w:val="bottom"/>
          </w:tcPr>
          <w:p w:rsidRPr="005F53BF" w:rsidR="005F53BF" w:rsidRDefault="005F53BF" w14:paraId="5F094078" w14:textId="77777777">
            <w:pPr>
              <w:widowControl/>
              <w:jc w:val="right"/>
              <w:rPr>
                <w:rFonts w:ascii="Calibri" w:hAnsi="Calibri" w:eastAsia="Calibri" w:cs="Calibri"/>
                <w:b/>
                <w:sz w:val="16"/>
                <w:szCs w:val="16"/>
              </w:rPr>
            </w:pPr>
          </w:p>
        </w:tc>
        <w:tc>
          <w:tcPr>
            <w:tcW w:w="1137" w:type="dxa"/>
            <w:tcBorders>
              <w:top w:val="nil"/>
              <w:left w:val="nil"/>
              <w:bottom w:val="single" w:color="000000" w:sz="4" w:space="0"/>
              <w:right w:val="single" w:color="000000" w:sz="4" w:space="0"/>
            </w:tcBorders>
            <w:shd w:val="clear" w:color="auto" w:fill="auto"/>
            <w:vAlign w:val="bottom"/>
          </w:tcPr>
          <w:p w:rsidRPr="005F53BF" w:rsidR="005F53BF" w:rsidRDefault="00060782" w14:paraId="00FB198F" w14:textId="08EF5317">
            <w:pPr>
              <w:widowControl/>
              <w:jc w:val="center"/>
              <w:rPr>
                <w:rFonts w:ascii="Calibri" w:hAnsi="Calibri" w:eastAsia="Calibri" w:cs="Calibri"/>
                <w:b/>
                <w:sz w:val="16"/>
                <w:szCs w:val="16"/>
              </w:rPr>
            </w:pPr>
            <w:r>
              <w:rPr>
                <w:rFonts w:ascii="Calibri" w:hAnsi="Calibri" w:eastAsia="Calibri" w:cs="Calibri"/>
                <w:b/>
                <w:sz w:val="16"/>
                <w:szCs w:val="16"/>
              </w:rPr>
              <w:t>115</w:t>
            </w:r>
          </w:p>
        </w:tc>
        <w:tc>
          <w:tcPr>
            <w:tcW w:w="1066" w:type="dxa"/>
            <w:tcBorders>
              <w:top w:val="nil"/>
              <w:left w:val="nil"/>
              <w:bottom w:val="single" w:color="000000" w:sz="4" w:space="0"/>
              <w:right w:val="single" w:color="000000" w:sz="4" w:space="0"/>
            </w:tcBorders>
            <w:shd w:val="clear" w:color="auto" w:fill="auto"/>
            <w:vAlign w:val="bottom"/>
          </w:tcPr>
          <w:p w:rsidRPr="005F53BF" w:rsidR="005F53BF" w:rsidRDefault="005F53BF" w14:paraId="3C102DE2" w14:textId="77777777">
            <w:pPr>
              <w:widowControl/>
              <w:jc w:val="center"/>
              <w:rPr>
                <w:rFonts w:ascii="Calibri" w:hAnsi="Calibri" w:eastAsia="Calibri" w:cs="Calibri"/>
                <w:b/>
                <w:sz w:val="16"/>
                <w:szCs w:val="16"/>
              </w:rPr>
            </w:pPr>
          </w:p>
        </w:tc>
        <w:tc>
          <w:tcPr>
            <w:tcW w:w="1667" w:type="dxa"/>
            <w:tcBorders>
              <w:top w:val="nil"/>
              <w:left w:val="nil"/>
              <w:bottom w:val="single" w:color="000000" w:sz="4" w:space="0"/>
              <w:right w:val="single" w:color="000000" w:sz="8" w:space="0"/>
            </w:tcBorders>
            <w:shd w:val="clear" w:color="auto" w:fill="auto"/>
            <w:vAlign w:val="bottom"/>
          </w:tcPr>
          <w:p w:rsidRPr="005F53BF" w:rsidR="005F53BF" w:rsidRDefault="00060782" w14:paraId="53BD1403" w14:textId="0BCAA36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$1,844</w:t>
            </w:r>
          </w:p>
        </w:tc>
      </w:tr>
      <w:tr w:rsidR="006A1FFC" w:rsidTr="005F53BF" w14:paraId="1EC67529" w14:textId="77777777">
        <w:trPr>
          <w:trHeight w:val="300"/>
        </w:trPr>
        <w:tc>
          <w:tcPr>
            <w:tcW w:w="3560"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082" w14:textId="77777777">
            <w:pPr>
              <w:widowControl/>
              <w:rPr>
                <w:rFonts w:ascii="Calibri" w:hAnsi="Calibri" w:eastAsia="Calibri" w:cs="Calibri"/>
                <w:color w:val="000000"/>
                <w:sz w:val="16"/>
                <w:szCs w:val="16"/>
              </w:rPr>
            </w:pPr>
            <w:r>
              <w:rPr>
                <w:rFonts w:ascii="Calibri" w:hAnsi="Calibri" w:eastAsia="Calibri" w:cs="Calibri"/>
                <w:sz w:val="16"/>
                <w:szCs w:val="16"/>
              </w:rPr>
              <w:t xml:space="preserve"> HMS New Paper</w:t>
            </w:r>
          </w:p>
        </w:tc>
        <w:tc>
          <w:tcPr>
            <w:tcW w:w="1945"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8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Fisherman</w:t>
            </w:r>
          </w:p>
        </w:tc>
        <w:tc>
          <w:tcPr>
            <w:tcW w:w="1441"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084" w14:textId="77777777">
            <w:pPr>
              <w:widowControl/>
              <w:jc w:val="center"/>
              <w:rPr>
                <w:rFonts w:ascii="Calibri" w:hAnsi="Calibri" w:eastAsia="Calibri" w:cs="Calibri"/>
                <w:sz w:val="16"/>
                <w:szCs w:val="16"/>
              </w:rPr>
            </w:pPr>
            <w:r>
              <w:rPr>
                <w:rFonts w:ascii="Calibri" w:hAnsi="Calibri" w:eastAsia="Calibri" w:cs="Calibri"/>
                <w:sz w:val="16"/>
                <w:szCs w:val="16"/>
              </w:rPr>
              <w:t>66</w:t>
            </w:r>
          </w:p>
        </w:tc>
        <w:tc>
          <w:tcPr>
            <w:tcW w:w="1349"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6A1FFC" w14:paraId="00000085" w14:textId="7D479D11">
            <w:pPr>
              <w:widowControl/>
              <w:jc w:val="center"/>
              <w:rPr>
                <w:rFonts w:ascii="Calibri" w:hAnsi="Calibri" w:eastAsia="Calibri" w:cs="Calibri"/>
                <w:sz w:val="16"/>
                <w:szCs w:val="16"/>
              </w:rPr>
            </w:pPr>
          </w:p>
        </w:tc>
        <w:tc>
          <w:tcPr>
            <w:tcW w:w="1170"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086" w14:textId="77777777">
            <w:pPr>
              <w:widowControl/>
              <w:jc w:val="center"/>
              <w:rPr>
                <w:rFonts w:ascii="Calibri" w:hAnsi="Calibri" w:eastAsia="Calibri" w:cs="Calibri"/>
                <w:sz w:val="16"/>
                <w:szCs w:val="16"/>
              </w:rPr>
            </w:pPr>
            <w:r>
              <w:rPr>
                <w:rFonts w:ascii="Calibri" w:hAnsi="Calibri" w:eastAsia="Calibri" w:cs="Calibri"/>
                <w:sz w:val="16"/>
                <w:szCs w:val="16"/>
              </w:rPr>
              <w:t>33  </w:t>
            </w:r>
          </w:p>
        </w:tc>
        <w:tc>
          <w:tcPr>
            <w:tcW w:w="1080"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87" w14:textId="77777777">
            <w:pPr>
              <w:widowControl/>
              <w:jc w:val="right"/>
              <w:rPr>
                <w:rFonts w:ascii="Calibri" w:hAnsi="Calibri" w:eastAsia="Calibri" w:cs="Calibri"/>
                <w:color w:val="000000"/>
                <w:sz w:val="16"/>
                <w:szCs w:val="16"/>
              </w:rPr>
            </w:pPr>
            <w:r>
              <w:rPr>
                <w:rFonts w:ascii="Calibri" w:hAnsi="Calibri" w:eastAsia="Calibri" w:cs="Calibri"/>
                <w:sz w:val="16"/>
                <w:szCs w:val="16"/>
              </w:rPr>
              <w:t>20 min</w:t>
            </w:r>
            <w:r>
              <w:rPr>
                <w:rFonts w:ascii="Calibri" w:hAnsi="Calibri" w:eastAsia="Calibri" w:cs="Calibri"/>
                <w:color w:val="000000"/>
                <w:sz w:val="16"/>
                <w:szCs w:val="16"/>
              </w:rPr>
              <w:t> </w:t>
            </w:r>
          </w:p>
        </w:tc>
        <w:tc>
          <w:tcPr>
            <w:tcW w:w="1137"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88" w14:textId="77777777">
            <w:pPr>
              <w:widowControl/>
              <w:jc w:val="center"/>
              <w:rPr>
                <w:rFonts w:ascii="Calibri" w:hAnsi="Calibri" w:eastAsia="Calibri" w:cs="Calibri"/>
                <w:color w:val="000000"/>
                <w:sz w:val="16"/>
                <w:szCs w:val="16"/>
              </w:rPr>
            </w:pPr>
            <w:r>
              <w:rPr>
                <w:rFonts w:ascii="Calibri" w:hAnsi="Calibri" w:eastAsia="Calibri" w:cs="Calibri"/>
                <w:sz w:val="16"/>
                <w:szCs w:val="16"/>
              </w:rPr>
              <w:t>11</w:t>
            </w:r>
            <w:r>
              <w:rPr>
                <w:rFonts w:ascii="Calibri" w:hAnsi="Calibri" w:eastAsia="Calibri" w:cs="Calibri"/>
                <w:color w:val="000000"/>
                <w:sz w:val="16"/>
                <w:szCs w:val="16"/>
              </w:rPr>
              <w:t> </w:t>
            </w:r>
          </w:p>
        </w:tc>
        <w:tc>
          <w:tcPr>
            <w:tcW w:w="1066"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89"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r>
              <w:rPr>
                <w:rFonts w:ascii="Calibri" w:hAnsi="Calibri" w:eastAsia="Calibri" w:cs="Calibri"/>
                <w:color w:val="000000"/>
                <w:sz w:val="16"/>
                <w:szCs w:val="16"/>
              </w:rPr>
              <w:t> </w:t>
            </w:r>
          </w:p>
        </w:tc>
        <w:tc>
          <w:tcPr>
            <w:tcW w:w="1667" w:type="dxa"/>
            <w:tcBorders>
              <w:top w:val="nil"/>
              <w:left w:val="nil"/>
              <w:bottom w:val="single" w:color="000000" w:sz="4" w:space="0"/>
              <w:right w:val="single" w:color="000000" w:sz="8" w:space="0"/>
            </w:tcBorders>
            <w:shd w:val="clear" w:color="auto" w:fill="D9D9D9" w:themeFill="background1" w:themeFillShade="D9"/>
            <w:vAlign w:val="bottom"/>
          </w:tcPr>
          <w:p w:rsidR="006A1FFC" w:rsidRDefault="007401AB" w14:paraId="0000008A" w14:textId="77777777">
            <w:pPr>
              <w:widowControl/>
              <w:jc w:val="center"/>
              <w:rPr>
                <w:rFonts w:ascii="Calibri" w:hAnsi="Calibri" w:eastAsia="Calibri" w:cs="Calibri"/>
                <w:sz w:val="16"/>
                <w:szCs w:val="16"/>
              </w:rPr>
            </w:pPr>
            <w:r>
              <w:rPr>
                <w:rFonts w:ascii="Calibri" w:hAnsi="Calibri" w:eastAsia="Calibri" w:cs="Calibri"/>
                <w:color w:val="000000"/>
                <w:sz w:val="16"/>
                <w:szCs w:val="16"/>
              </w:rPr>
              <w:t> $176.22</w:t>
            </w:r>
          </w:p>
        </w:tc>
      </w:tr>
      <w:tr w:rsidR="006A1FFC" w:rsidTr="005F53BF" w14:paraId="3E897060" w14:textId="77777777">
        <w:trPr>
          <w:trHeight w:val="300"/>
        </w:trPr>
        <w:tc>
          <w:tcPr>
            <w:tcW w:w="3560"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08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HMS New Online</w:t>
            </w:r>
          </w:p>
        </w:tc>
        <w:tc>
          <w:tcPr>
            <w:tcW w:w="1945"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8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 Fisherman</w:t>
            </w:r>
          </w:p>
        </w:tc>
        <w:tc>
          <w:tcPr>
            <w:tcW w:w="1441"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08D" w14:textId="77777777">
            <w:pPr>
              <w:widowControl/>
              <w:jc w:val="center"/>
              <w:rPr>
                <w:rFonts w:ascii="Calibri" w:hAnsi="Calibri" w:eastAsia="Calibri" w:cs="Calibri"/>
                <w:sz w:val="16"/>
                <w:szCs w:val="16"/>
              </w:rPr>
            </w:pPr>
            <w:r>
              <w:rPr>
                <w:rFonts w:ascii="Calibri" w:hAnsi="Calibri" w:eastAsia="Calibri" w:cs="Calibri"/>
                <w:sz w:val="16"/>
                <w:szCs w:val="16"/>
              </w:rPr>
              <w:t>460</w:t>
            </w:r>
          </w:p>
        </w:tc>
        <w:tc>
          <w:tcPr>
            <w:tcW w:w="1349"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6A1FFC" w14:paraId="0000008E" w14:textId="3F618066">
            <w:pPr>
              <w:widowControl/>
              <w:jc w:val="center"/>
              <w:rPr>
                <w:rFonts w:ascii="Calibri" w:hAnsi="Calibri" w:eastAsia="Calibri" w:cs="Calibri"/>
                <w:sz w:val="16"/>
                <w:szCs w:val="16"/>
              </w:rPr>
            </w:pPr>
          </w:p>
        </w:tc>
        <w:tc>
          <w:tcPr>
            <w:tcW w:w="1170"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08F" w14:textId="77777777">
            <w:pPr>
              <w:widowControl/>
              <w:jc w:val="center"/>
              <w:rPr>
                <w:rFonts w:ascii="Calibri" w:hAnsi="Calibri" w:eastAsia="Calibri" w:cs="Calibri"/>
                <w:sz w:val="16"/>
                <w:szCs w:val="16"/>
              </w:rPr>
            </w:pPr>
            <w:r>
              <w:rPr>
                <w:rFonts w:ascii="Calibri" w:hAnsi="Calibri" w:eastAsia="Calibri" w:cs="Calibri"/>
                <w:sz w:val="16"/>
                <w:szCs w:val="16"/>
              </w:rPr>
              <w:t>230 </w:t>
            </w:r>
          </w:p>
        </w:tc>
        <w:tc>
          <w:tcPr>
            <w:tcW w:w="1080"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90" w14:textId="77777777">
            <w:pPr>
              <w:widowControl/>
              <w:jc w:val="right"/>
              <w:rPr>
                <w:rFonts w:ascii="Calibri" w:hAnsi="Calibri" w:eastAsia="Calibri" w:cs="Calibri"/>
                <w:color w:val="000000"/>
                <w:sz w:val="16"/>
                <w:szCs w:val="16"/>
              </w:rPr>
            </w:pPr>
            <w:r>
              <w:rPr>
                <w:rFonts w:ascii="Calibri" w:hAnsi="Calibri" w:eastAsia="Calibri" w:cs="Calibri"/>
                <w:sz w:val="16"/>
                <w:szCs w:val="16"/>
              </w:rPr>
              <w:t>15 min</w:t>
            </w:r>
            <w:r>
              <w:rPr>
                <w:rFonts w:ascii="Calibri" w:hAnsi="Calibri" w:eastAsia="Calibri" w:cs="Calibri"/>
                <w:color w:val="000000"/>
                <w:sz w:val="16"/>
                <w:szCs w:val="16"/>
              </w:rPr>
              <w:t> </w:t>
            </w:r>
          </w:p>
        </w:tc>
        <w:tc>
          <w:tcPr>
            <w:tcW w:w="1137"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9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57.5</w:t>
            </w:r>
          </w:p>
        </w:tc>
        <w:tc>
          <w:tcPr>
            <w:tcW w:w="1066"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9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$16.02</w:t>
            </w:r>
          </w:p>
        </w:tc>
        <w:tc>
          <w:tcPr>
            <w:tcW w:w="1667" w:type="dxa"/>
            <w:tcBorders>
              <w:top w:val="nil"/>
              <w:left w:val="nil"/>
              <w:bottom w:val="single" w:color="000000" w:sz="4" w:space="0"/>
              <w:right w:val="single" w:color="000000" w:sz="8" w:space="0"/>
            </w:tcBorders>
            <w:shd w:val="clear" w:color="auto" w:fill="D9D9D9" w:themeFill="background1" w:themeFillShade="D9"/>
            <w:vAlign w:val="bottom"/>
          </w:tcPr>
          <w:p w:rsidR="006A1FFC" w:rsidRDefault="007401AB" w14:paraId="0000009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$921.15</w:t>
            </w:r>
          </w:p>
        </w:tc>
      </w:tr>
      <w:tr w:rsidR="006A1FFC" w:rsidTr="005F53BF" w14:paraId="39A8DB7B" w14:textId="77777777">
        <w:trPr>
          <w:trHeight w:val="300"/>
        </w:trPr>
        <w:tc>
          <w:tcPr>
            <w:tcW w:w="3560"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09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HMS Renew Pa</w:t>
            </w:r>
            <w:r>
              <w:rPr>
                <w:rFonts w:ascii="Calibri" w:hAnsi="Calibri" w:eastAsia="Calibri" w:cs="Calibri"/>
                <w:sz w:val="16"/>
                <w:szCs w:val="16"/>
              </w:rPr>
              <w:t>per</w:t>
            </w:r>
          </w:p>
        </w:tc>
        <w:tc>
          <w:tcPr>
            <w:tcW w:w="1945"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95"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r>
              <w:rPr>
                <w:rFonts w:ascii="Calibri" w:hAnsi="Calibri" w:eastAsia="Calibri" w:cs="Calibri"/>
                <w:color w:val="000000"/>
                <w:sz w:val="16"/>
                <w:szCs w:val="16"/>
              </w:rPr>
              <w:t> </w:t>
            </w:r>
          </w:p>
        </w:tc>
        <w:tc>
          <w:tcPr>
            <w:tcW w:w="1441"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096" w14:textId="77777777">
            <w:pPr>
              <w:widowControl/>
              <w:jc w:val="center"/>
              <w:rPr>
                <w:rFonts w:ascii="Calibri" w:hAnsi="Calibri" w:eastAsia="Calibri" w:cs="Calibri"/>
                <w:sz w:val="16"/>
                <w:szCs w:val="16"/>
              </w:rPr>
            </w:pPr>
            <w:r>
              <w:rPr>
                <w:rFonts w:ascii="Calibri" w:hAnsi="Calibri" w:eastAsia="Calibri" w:cs="Calibri"/>
                <w:sz w:val="16"/>
                <w:szCs w:val="16"/>
              </w:rPr>
              <w:t>354</w:t>
            </w:r>
          </w:p>
        </w:tc>
        <w:tc>
          <w:tcPr>
            <w:tcW w:w="1349"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6A1FFC" w14:paraId="00000097" w14:textId="1A87A033">
            <w:pPr>
              <w:widowControl/>
              <w:jc w:val="center"/>
              <w:rPr>
                <w:rFonts w:ascii="Calibri" w:hAnsi="Calibri" w:eastAsia="Calibri" w:cs="Calibri"/>
                <w:sz w:val="16"/>
                <w:szCs w:val="16"/>
              </w:rPr>
            </w:pPr>
          </w:p>
        </w:tc>
        <w:tc>
          <w:tcPr>
            <w:tcW w:w="1170"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098" w14:textId="77777777">
            <w:pPr>
              <w:widowControl/>
              <w:jc w:val="center"/>
              <w:rPr>
                <w:rFonts w:ascii="Calibri" w:hAnsi="Calibri" w:eastAsia="Calibri" w:cs="Calibri"/>
                <w:sz w:val="16"/>
                <w:szCs w:val="16"/>
              </w:rPr>
            </w:pPr>
            <w:r>
              <w:rPr>
                <w:rFonts w:ascii="Calibri" w:hAnsi="Calibri" w:eastAsia="Calibri" w:cs="Calibri"/>
                <w:sz w:val="16"/>
                <w:szCs w:val="16"/>
              </w:rPr>
              <w:t>177  </w:t>
            </w:r>
          </w:p>
        </w:tc>
        <w:tc>
          <w:tcPr>
            <w:tcW w:w="1080"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99" w14:textId="77777777">
            <w:pPr>
              <w:widowControl/>
              <w:jc w:val="right"/>
              <w:rPr>
                <w:rFonts w:ascii="Calibri" w:hAnsi="Calibri" w:eastAsia="Calibri" w:cs="Calibri"/>
                <w:color w:val="000000"/>
                <w:sz w:val="16"/>
                <w:szCs w:val="16"/>
              </w:rPr>
            </w:pPr>
            <w:r>
              <w:rPr>
                <w:rFonts w:ascii="Calibri" w:hAnsi="Calibri" w:eastAsia="Calibri" w:cs="Calibri"/>
                <w:sz w:val="16"/>
                <w:szCs w:val="16"/>
              </w:rPr>
              <w:t>10 min</w:t>
            </w:r>
            <w:r>
              <w:rPr>
                <w:rFonts w:ascii="Calibri" w:hAnsi="Calibri" w:eastAsia="Calibri" w:cs="Calibri"/>
                <w:color w:val="000000"/>
                <w:sz w:val="16"/>
                <w:szCs w:val="16"/>
              </w:rPr>
              <w:t> </w:t>
            </w:r>
          </w:p>
        </w:tc>
        <w:tc>
          <w:tcPr>
            <w:tcW w:w="1137"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9A" w14:textId="77777777">
            <w:pPr>
              <w:widowControl/>
              <w:jc w:val="center"/>
              <w:rPr>
                <w:rFonts w:ascii="Calibri" w:hAnsi="Calibri" w:eastAsia="Calibri" w:cs="Calibri"/>
                <w:color w:val="000000"/>
                <w:sz w:val="16"/>
                <w:szCs w:val="16"/>
              </w:rPr>
            </w:pPr>
            <w:r>
              <w:rPr>
                <w:rFonts w:ascii="Calibri" w:hAnsi="Calibri" w:eastAsia="Calibri" w:cs="Calibri"/>
                <w:sz w:val="16"/>
                <w:szCs w:val="16"/>
              </w:rPr>
              <w:t>29.5</w:t>
            </w:r>
            <w:r>
              <w:rPr>
                <w:rFonts w:ascii="Calibri" w:hAnsi="Calibri" w:eastAsia="Calibri" w:cs="Calibri"/>
                <w:color w:val="000000"/>
                <w:sz w:val="16"/>
                <w:szCs w:val="16"/>
              </w:rPr>
              <w:t> </w:t>
            </w:r>
          </w:p>
        </w:tc>
        <w:tc>
          <w:tcPr>
            <w:tcW w:w="1066"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9B"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r>
              <w:rPr>
                <w:rFonts w:ascii="Calibri" w:hAnsi="Calibri" w:eastAsia="Calibri" w:cs="Calibri"/>
                <w:color w:val="000000"/>
                <w:sz w:val="16"/>
                <w:szCs w:val="16"/>
              </w:rPr>
              <w:t> </w:t>
            </w:r>
          </w:p>
        </w:tc>
        <w:tc>
          <w:tcPr>
            <w:tcW w:w="1667" w:type="dxa"/>
            <w:tcBorders>
              <w:top w:val="nil"/>
              <w:left w:val="nil"/>
              <w:bottom w:val="single" w:color="000000" w:sz="4" w:space="0"/>
              <w:right w:val="single" w:color="000000" w:sz="8" w:space="0"/>
            </w:tcBorders>
            <w:shd w:val="clear" w:color="auto" w:fill="D9D9D9" w:themeFill="background1" w:themeFillShade="D9"/>
            <w:vAlign w:val="bottom"/>
          </w:tcPr>
          <w:p w:rsidR="006A1FFC" w:rsidRDefault="007401AB" w14:paraId="0000009C" w14:textId="77777777">
            <w:pPr>
              <w:widowControl/>
              <w:jc w:val="center"/>
              <w:rPr>
                <w:rFonts w:ascii="Calibri" w:hAnsi="Calibri" w:eastAsia="Calibri" w:cs="Calibri"/>
                <w:color w:val="000000"/>
                <w:sz w:val="16"/>
                <w:szCs w:val="16"/>
              </w:rPr>
            </w:pPr>
            <w:r>
              <w:rPr>
                <w:rFonts w:ascii="Calibri" w:hAnsi="Calibri" w:eastAsia="Calibri" w:cs="Calibri"/>
                <w:sz w:val="16"/>
                <w:szCs w:val="16"/>
              </w:rPr>
              <w:t>$472.59</w:t>
            </w:r>
            <w:r>
              <w:rPr>
                <w:rFonts w:ascii="Calibri" w:hAnsi="Calibri" w:eastAsia="Calibri" w:cs="Calibri"/>
                <w:color w:val="000000"/>
                <w:sz w:val="16"/>
                <w:szCs w:val="16"/>
              </w:rPr>
              <w:t> </w:t>
            </w:r>
          </w:p>
        </w:tc>
      </w:tr>
      <w:tr w:rsidR="006A1FFC" w:rsidTr="005F53BF" w14:paraId="1DF8D7E6" w14:textId="77777777">
        <w:trPr>
          <w:trHeight w:val="300"/>
        </w:trPr>
        <w:tc>
          <w:tcPr>
            <w:tcW w:w="3560"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09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HMS Renew Online</w:t>
            </w:r>
          </w:p>
        </w:tc>
        <w:tc>
          <w:tcPr>
            <w:tcW w:w="1945"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9E"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r>
              <w:rPr>
                <w:rFonts w:ascii="Calibri" w:hAnsi="Calibri" w:eastAsia="Calibri" w:cs="Calibri"/>
                <w:color w:val="000000"/>
                <w:sz w:val="16"/>
                <w:szCs w:val="16"/>
              </w:rPr>
              <w:t> </w:t>
            </w:r>
          </w:p>
        </w:tc>
        <w:tc>
          <w:tcPr>
            <w:tcW w:w="1441" w:type="dxa"/>
            <w:tcBorders>
              <w:top w:val="nil"/>
              <w:left w:val="nil"/>
              <w:bottom w:val="nil"/>
              <w:right w:val="single" w:color="000000" w:sz="4" w:space="0"/>
            </w:tcBorders>
            <w:shd w:val="clear" w:color="auto" w:fill="D9D9D9" w:themeFill="background1" w:themeFillShade="D9"/>
            <w:vAlign w:val="center"/>
          </w:tcPr>
          <w:p w:rsidR="006A1FFC" w:rsidRDefault="007401AB" w14:paraId="0000009F" w14:textId="77777777">
            <w:pPr>
              <w:widowControl/>
              <w:jc w:val="center"/>
              <w:rPr>
                <w:rFonts w:ascii="Calibri" w:hAnsi="Calibri" w:eastAsia="Calibri" w:cs="Calibri"/>
                <w:sz w:val="16"/>
                <w:szCs w:val="16"/>
              </w:rPr>
            </w:pPr>
            <w:r>
              <w:rPr>
                <w:rFonts w:ascii="Calibri" w:hAnsi="Calibri" w:eastAsia="Calibri" w:cs="Calibri"/>
                <w:sz w:val="16"/>
                <w:szCs w:val="16"/>
              </w:rPr>
              <w:t>412</w:t>
            </w:r>
          </w:p>
        </w:tc>
        <w:tc>
          <w:tcPr>
            <w:tcW w:w="1349" w:type="dxa"/>
            <w:tcBorders>
              <w:top w:val="nil"/>
              <w:left w:val="nil"/>
              <w:bottom w:val="nil"/>
              <w:right w:val="single" w:color="000000" w:sz="4" w:space="0"/>
            </w:tcBorders>
            <w:shd w:val="clear" w:color="auto" w:fill="D9D9D9" w:themeFill="background1" w:themeFillShade="D9"/>
            <w:vAlign w:val="center"/>
          </w:tcPr>
          <w:p w:rsidR="006A1FFC" w:rsidRDefault="006A1FFC" w14:paraId="000000A0" w14:textId="60198184">
            <w:pPr>
              <w:widowControl/>
              <w:jc w:val="center"/>
              <w:rPr>
                <w:rFonts w:ascii="Calibri" w:hAnsi="Calibri" w:eastAsia="Calibri" w:cs="Calibri"/>
                <w:sz w:val="16"/>
                <w:szCs w:val="16"/>
              </w:rPr>
            </w:pPr>
          </w:p>
        </w:tc>
        <w:tc>
          <w:tcPr>
            <w:tcW w:w="1170" w:type="dxa"/>
            <w:tcBorders>
              <w:top w:val="nil"/>
              <w:left w:val="nil"/>
              <w:bottom w:val="nil"/>
              <w:right w:val="single" w:color="000000" w:sz="4" w:space="0"/>
            </w:tcBorders>
            <w:shd w:val="clear" w:color="auto" w:fill="D9D9D9" w:themeFill="background1" w:themeFillShade="D9"/>
            <w:vAlign w:val="center"/>
          </w:tcPr>
          <w:p w:rsidR="006A1FFC" w:rsidRDefault="007401AB" w14:paraId="000000A1" w14:textId="77777777">
            <w:pPr>
              <w:widowControl/>
              <w:jc w:val="center"/>
              <w:rPr>
                <w:rFonts w:ascii="Calibri" w:hAnsi="Calibri" w:eastAsia="Calibri" w:cs="Calibri"/>
                <w:sz w:val="16"/>
                <w:szCs w:val="16"/>
              </w:rPr>
            </w:pPr>
            <w:r>
              <w:rPr>
                <w:rFonts w:ascii="Calibri" w:hAnsi="Calibri" w:eastAsia="Calibri" w:cs="Calibri"/>
                <w:sz w:val="16"/>
                <w:szCs w:val="16"/>
              </w:rPr>
              <w:t>206 </w:t>
            </w:r>
          </w:p>
        </w:tc>
        <w:tc>
          <w:tcPr>
            <w:tcW w:w="1080"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A2" w14:textId="77777777">
            <w:pPr>
              <w:widowControl/>
              <w:jc w:val="right"/>
              <w:rPr>
                <w:rFonts w:ascii="Calibri" w:hAnsi="Calibri" w:eastAsia="Calibri" w:cs="Calibri"/>
                <w:color w:val="000000"/>
                <w:sz w:val="16"/>
                <w:szCs w:val="16"/>
              </w:rPr>
            </w:pPr>
            <w:r>
              <w:rPr>
                <w:rFonts w:ascii="Calibri" w:hAnsi="Calibri" w:eastAsia="Calibri" w:cs="Calibri"/>
                <w:sz w:val="16"/>
                <w:szCs w:val="16"/>
              </w:rPr>
              <w:t>5 min</w:t>
            </w:r>
            <w:r>
              <w:rPr>
                <w:rFonts w:ascii="Calibri" w:hAnsi="Calibri" w:eastAsia="Calibri" w:cs="Calibri"/>
                <w:color w:val="000000"/>
                <w:sz w:val="16"/>
                <w:szCs w:val="16"/>
              </w:rPr>
              <w:t> </w:t>
            </w:r>
          </w:p>
        </w:tc>
        <w:tc>
          <w:tcPr>
            <w:tcW w:w="1137"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A3" w14:textId="77777777">
            <w:pPr>
              <w:widowControl/>
              <w:jc w:val="center"/>
              <w:rPr>
                <w:rFonts w:ascii="Calibri" w:hAnsi="Calibri" w:eastAsia="Calibri" w:cs="Calibri"/>
                <w:color w:val="000000"/>
                <w:sz w:val="16"/>
                <w:szCs w:val="16"/>
              </w:rPr>
            </w:pPr>
            <w:r>
              <w:rPr>
                <w:rFonts w:ascii="Calibri" w:hAnsi="Calibri" w:eastAsia="Calibri" w:cs="Calibri"/>
                <w:sz w:val="16"/>
                <w:szCs w:val="16"/>
              </w:rPr>
              <w:t>17.1</w:t>
            </w:r>
            <w:r>
              <w:rPr>
                <w:rFonts w:ascii="Calibri" w:hAnsi="Calibri" w:eastAsia="Calibri" w:cs="Calibri"/>
                <w:color w:val="000000"/>
                <w:sz w:val="16"/>
                <w:szCs w:val="16"/>
              </w:rPr>
              <w:t> </w:t>
            </w:r>
          </w:p>
        </w:tc>
        <w:tc>
          <w:tcPr>
            <w:tcW w:w="1066"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A4"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r>
              <w:rPr>
                <w:rFonts w:ascii="Calibri" w:hAnsi="Calibri" w:eastAsia="Calibri" w:cs="Calibri"/>
                <w:color w:val="000000"/>
                <w:sz w:val="16"/>
                <w:szCs w:val="16"/>
              </w:rPr>
              <w:t> </w:t>
            </w:r>
          </w:p>
        </w:tc>
        <w:tc>
          <w:tcPr>
            <w:tcW w:w="1667" w:type="dxa"/>
            <w:tcBorders>
              <w:top w:val="nil"/>
              <w:left w:val="nil"/>
              <w:bottom w:val="single" w:color="000000" w:sz="4" w:space="0"/>
              <w:right w:val="single" w:color="000000" w:sz="8" w:space="0"/>
            </w:tcBorders>
            <w:shd w:val="clear" w:color="auto" w:fill="D9D9D9" w:themeFill="background1" w:themeFillShade="D9"/>
            <w:vAlign w:val="bottom"/>
          </w:tcPr>
          <w:p w:rsidR="006A1FFC" w:rsidRDefault="007401AB" w14:paraId="000000A5" w14:textId="77777777">
            <w:pPr>
              <w:widowControl/>
              <w:jc w:val="center"/>
              <w:rPr>
                <w:rFonts w:ascii="Calibri" w:hAnsi="Calibri" w:eastAsia="Calibri" w:cs="Calibri"/>
                <w:color w:val="000000"/>
                <w:sz w:val="16"/>
                <w:szCs w:val="16"/>
              </w:rPr>
            </w:pPr>
            <w:r>
              <w:rPr>
                <w:rFonts w:ascii="Calibri" w:hAnsi="Calibri" w:eastAsia="Calibri" w:cs="Calibri"/>
                <w:sz w:val="16"/>
                <w:szCs w:val="16"/>
              </w:rPr>
              <w:t>$273.94</w:t>
            </w:r>
            <w:r>
              <w:rPr>
                <w:rFonts w:ascii="Calibri" w:hAnsi="Calibri" w:eastAsia="Calibri" w:cs="Calibri"/>
                <w:color w:val="000000"/>
                <w:sz w:val="16"/>
                <w:szCs w:val="16"/>
              </w:rPr>
              <w:t> </w:t>
            </w:r>
          </w:p>
        </w:tc>
      </w:tr>
      <w:tr w:rsidR="005F53BF" w14:paraId="5A7BD574" w14:textId="77777777">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Pr="005F53BF" w:rsidR="005F53BF" w:rsidRDefault="005F53BF" w14:paraId="78ABB747" w14:textId="5D506C06">
            <w:pPr>
              <w:widowControl/>
              <w:rPr>
                <w:rFonts w:ascii="Calibri" w:hAnsi="Calibri" w:eastAsia="Calibri" w:cs="Calibri"/>
                <w:b/>
                <w:color w:val="000000"/>
                <w:sz w:val="16"/>
                <w:szCs w:val="16"/>
              </w:rPr>
            </w:pPr>
            <w:r w:rsidRPr="005F53BF">
              <w:rPr>
                <w:rFonts w:ascii="Calibri" w:hAnsi="Calibri" w:eastAsia="Calibri" w:cs="Calibri"/>
                <w:b/>
                <w:color w:val="000000"/>
                <w:sz w:val="16"/>
                <w:szCs w:val="16"/>
              </w:rPr>
              <w:t>Coastal Pelagic Species</w:t>
            </w:r>
          </w:p>
        </w:tc>
        <w:tc>
          <w:tcPr>
            <w:tcW w:w="1945" w:type="dxa"/>
            <w:tcBorders>
              <w:top w:val="nil"/>
              <w:left w:val="nil"/>
              <w:bottom w:val="single" w:color="000000" w:sz="4" w:space="0"/>
              <w:right w:val="single" w:color="000000" w:sz="4" w:space="0"/>
            </w:tcBorders>
            <w:shd w:val="clear" w:color="auto" w:fill="auto"/>
            <w:vAlign w:val="bottom"/>
          </w:tcPr>
          <w:p w:rsidRPr="005F53BF" w:rsidR="005F53BF" w:rsidRDefault="005F53BF" w14:paraId="6EA307C4" w14:textId="77777777">
            <w:pPr>
              <w:widowControl/>
              <w:jc w:val="center"/>
              <w:rPr>
                <w:rFonts w:ascii="Calibri" w:hAnsi="Calibri" w:eastAsia="Calibri" w:cs="Calibri"/>
                <w:b/>
                <w:sz w:val="16"/>
                <w:szCs w:val="16"/>
              </w:rPr>
            </w:pPr>
          </w:p>
        </w:tc>
        <w:tc>
          <w:tcPr>
            <w:tcW w:w="1441" w:type="dxa"/>
            <w:tcBorders>
              <w:top w:val="single" w:color="000000" w:sz="4" w:space="0"/>
              <w:left w:val="nil"/>
              <w:bottom w:val="single" w:color="000000" w:sz="4" w:space="0"/>
              <w:right w:val="single" w:color="000000" w:sz="4" w:space="0"/>
            </w:tcBorders>
            <w:shd w:val="clear" w:color="auto" w:fill="FFFFFF"/>
            <w:vAlign w:val="center"/>
          </w:tcPr>
          <w:p w:rsidRPr="005F53BF" w:rsidR="005F53BF" w:rsidRDefault="00F7560B" w14:paraId="7F6DD679" w14:textId="301707CF">
            <w:pPr>
              <w:widowControl/>
              <w:jc w:val="center"/>
              <w:rPr>
                <w:rFonts w:ascii="Calibri" w:hAnsi="Calibri" w:eastAsia="Calibri" w:cs="Calibri"/>
                <w:b/>
                <w:sz w:val="16"/>
                <w:szCs w:val="16"/>
              </w:rPr>
            </w:pPr>
            <w:r>
              <w:rPr>
                <w:rFonts w:ascii="Calibri" w:hAnsi="Calibri" w:eastAsia="Calibri" w:cs="Calibri"/>
                <w:b/>
                <w:sz w:val="16"/>
                <w:szCs w:val="16"/>
              </w:rPr>
              <w:t>64</w:t>
            </w:r>
          </w:p>
        </w:tc>
        <w:tc>
          <w:tcPr>
            <w:tcW w:w="1349" w:type="dxa"/>
            <w:tcBorders>
              <w:top w:val="single" w:color="000000" w:sz="4" w:space="0"/>
              <w:left w:val="nil"/>
              <w:bottom w:val="single" w:color="000000" w:sz="4" w:space="0"/>
              <w:right w:val="single" w:color="000000" w:sz="4" w:space="0"/>
            </w:tcBorders>
            <w:shd w:val="clear" w:color="auto" w:fill="FFFFFF"/>
            <w:vAlign w:val="center"/>
          </w:tcPr>
          <w:p w:rsidRPr="005F53BF" w:rsidR="005F53BF" w:rsidRDefault="005F53BF" w14:paraId="33C9CBEE" w14:textId="395DA4EF">
            <w:pPr>
              <w:widowControl/>
              <w:jc w:val="center"/>
              <w:rPr>
                <w:rFonts w:ascii="Calibri" w:hAnsi="Calibri" w:eastAsia="Calibri" w:cs="Calibri"/>
                <w:b/>
                <w:sz w:val="16"/>
                <w:szCs w:val="16"/>
              </w:rPr>
            </w:pPr>
          </w:p>
        </w:tc>
        <w:tc>
          <w:tcPr>
            <w:tcW w:w="1170" w:type="dxa"/>
            <w:tcBorders>
              <w:top w:val="single" w:color="000000" w:sz="4" w:space="0"/>
              <w:left w:val="nil"/>
              <w:bottom w:val="single" w:color="000000" w:sz="4" w:space="0"/>
              <w:right w:val="single" w:color="000000" w:sz="4" w:space="0"/>
            </w:tcBorders>
            <w:shd w:val="clear" w:color="auto" w:fill="FFFFFF"/>
            <w:vAlign w:val="center"/>
          </w:tcPr>
          <w:p w:rsidRPr="005F53BF" w:rsidR="005F53BF" w:rsidRDefault="00F7560B" w14:paraId="5FA1398F" w14:textId="50CA8CAF">
            <w:pPr>
              <w:widowControl/>
              <w:jc w:val="center"/>
              <w:rPr>
                <w:rFonts w:ascii="Calibri" w:hAnsi="Calibri" w:eastAsia="Calibri" w:cs="Calibri"/>
                <w:b/>
                <w:sz w:val="16"/>
                <w:szCs w:val="16"/>
              </w:rPr>
            </w:pPr>
            <w:r>
              <w:rPr>
                <w:rFonts w:ascii="Calibri" w:hAnsi="Calibri" w:eastAsia="Calibri" w:cs="Calibri"/>
                <w:b/>
                <w:sz w:val="16"/>
                <w:szCs w:val="16"/>
              </w:rPr>
              <w:t>35</w:t>
            </w:r>
          </w:p>
        </w:tc>
        <w:tc>
          <w:tcPr>
            <w:tcW w:w="1080" w:type="dxa"/>
            <w:tcBorders>
              <w:top w:val="nil"/>
              <w:left w:val="nil"/>
              <w:bottom w:val="single" w:color="000000" w:sz="4" w:space="0"/>
              <w:right w:val="single" w:color="000000" w:sz="4" w:space="0"/>
            </w:tcBorders>
            <w:shd w:val="clear" w:color="auto" w:fill="auto"/>
            <w:vAlign w:val="bottom"/>
          </w:tcPr>
          <w:p w:rsidRPr="005F53BF" w:rsidR="005F53BF" w:rsidRDefault="005F53BF" w14:paraId="472A0375" w14:textId="77777777">
            <w:pPr>
              <w:widowControl/>
              <w:jc w:val="right"/>
              <w:rPr>
                <w:rFonts w:ascii="Calibri" w:hAnsi="Calibri" w:eastAsia="Calibri" w:cs="Calibri"/>
                <w:b/>
                <w:sz w:val="16"/>
                <w:szCs w:val="16"/>
              </w:rPr>
            </w:pPr>
          </w:p>
        </w:tc>
        <w:tc>
          <w:tcPr>
            <w:tcW w:w="1137" w:type="dxa"/>
            <w:tcBorders>
              <w:top w:val="nil"/>
              <w:left w:val="nil"/>
              <w:bottom w:val="single" w:color="000000" w:sz="4" w:space="0"/>
              <w:right w:val="single" w:color="000000" w:sz="4" w:space="0"/>
            </w:tcBorders>
            <w:shd w:val="clear" w:color="auto" w:fill="auto"/>
            <w:vAlign w:val="bottom"/>
          </w:tcPr>
          <w:p w:rsidRPr="005F53BF" w:rsidR="005F53BF" w:rsidRDefault="00F7560B" w14:paraId="31D3778C" w14:textId="7E334BBE">
            <w:pPr>
              <w:widowControl/>
              <w:jc w:val="center"/>
              <w:rPr>
                <w:rFonts w:ascii="Calibri" w:hAnsi="Calibri" w:eastAsia="Calibri" w:cs="Calibri"/>
                <w:b/>
                <w:sz w:val="16"/>
                <w:szCs w:val="16"/>
              </w:rPr>
            </w:pPr>
            <w:r>
              <w:rPr>
                <w:rFonts w:ascii="Calibri" w:hAnsi="Calibri" w:eastAsia="Calibri" w:cs="Calibri"/>
                <w:b/>
                <w:sz w:val="16"/>
                <w:szCs w:val="16"/>
              </w:rPr>
              <w:t>7</w:t>
            </w:r>
          </w:p>
        </w:tc>
        <w:tc>
          <w:tcPr>
            <w:tcW w:w="1066" w:type="dxa"/>
            <w:tcBorders>
              <w:top w:val="nil"/>
              <w:left w:val="nil"/>
              <w:bottom w:val="single" w:color="000000" w:sz="4" w:space="0"/>
              <w:right w:val="single" w:color="000000" w:sz="4" w:space="0"/>
            </w:tcBorders>
            <w:shd w:val="clear" w:color="auto" w:fill="auto"/>
            <w:vAlign w:val="bottom"/>
          </w:tcPr>
          <w:p w:rsidRPr="005F53BF" w:rsidR="005F53BF" w:rsidRDefault="005F53BF" w14:paraId="189DF9BF" w14:textId="77777777">
            <w:pPr>
              <w:widowControl/>
              <w:jc w:val="center"/>
              <w:rPr>
                <w:rFonts w:ascii="Calibri" w:hAnsi="Calibri" w:eastAsia="Calibri" w:cs="Calibri"/>
                <w:b/>
                <w:sz w:val="16"/>
                <w:szCs w:val="16"/>
              </w:rPr>
            </w:pPr>
          </w:p>
        </w:tc>
        <w:tc>
          <w:tcPr>
            <w:tcW w:w="1667" w:type="dxa"/>
            <w:tcBorders>
              <w:top w:val="nil"/>
              <w:left w:val="nil"/>
              <w:bottom w:val="single" w:color="000000" w:sz="4" w:space="0"/>
              <w:right w:val="single" w:color="000000" w:sz="8" w:space="0"/>
            </w:tcBorders>
            <w:shd w:val="clear" w:color="auto" w:fill="auto"/>
            <w:vAlign w:val="bottom"/>
          </w:tcPr>
          <w:p w:rsidRPr="005F53BF" w:rsidR="005F53BF" w:rsidRDefault="00F7560B" w14:paraId="7F82DD97" w14:textId="42DA097C">
            <w:pPr>
              <w:widowControl/>
              <w:jc w:val="center"/>
              <w:rPr>
                <w:rFonts w:ascii="Calibri" w:hAnsi="Calibri" w:eastAsia="Calibri" w:cs="Calibri"/>
                <w:b/>
                <w:sz w:val="16"/>
                <w:szCs w:val="16"/>
              </w:rPr>
            </w:pPr>
            <w:r>
              <w:rPr>
                <w:rFonts w:ascii="Calibri" w:hAnsi="Calibri" w:eastAsia="Calibri" w:cs="Calibri"/>
                <w:b/>
                <w:sz w:val="16"/>
                <w:szCs w:val="16"/>
              </w:rPr>
              <w:t>$108.94</w:t>
            </w:r>
          </w:p>
        </w:tc>
      </w:tr>
      <w:tr w:rsidR="006A1FFC" w:rsidTr="005F53BF" w14:paraId="6E7F60B4" w14:textId="77777777">
        <w:trPr>
          <w:trHeight w:val="300"/>
        </w:trPr>
        <w:tc>
          <w:tcPr>
            <w:tcW w:w="3560"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0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CPS Renewal</w:t>
            </w:r>
          </w:p>
        </w:tc>
        <w:tc>
          <w:tcPr>
            <w:tcW w:w="1945"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A7"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r>
              <w:rPr>
                <w:rFonts w:ascii="Calibri" w:hAnsi="Calibri" w:eastAsia="Calibri" w:cs="Calibri"/>
                <w:color w:val="000000"/>
                <w:sz w:val="16"/>
                <w:szCs w:val="16"/>
              </w:rPr>
              <w:t> </w:t>
            </w:r>
          </w:p>
        </w:tc>
        <w:tc>
          <w:tcPr>
            <w:tcW w:w="1441" w:type="dxa"/>
            <w:tcBorders>
              <w:top w:val="single" w:color="000000" w:sz="4" w:space="0"/>
              <w:left w:val="nil"/>
              <w:bottom w:val="single" w:color="000000" w:sz="4" w:space="0"/>
              <w:right w:val="single" w:color="000000" w:sz="4" w:space="0"/>
            </w:tcBorders>
            <w:shd w:val="clear" w:color="auto" w:fill="D9D9D9" w:themeFill="background1" w:themeFillShade="D9"/>
            <w:vAlign w:val="center"/>
          </w:tcPr>
          <w:p w:rsidR="006A1FFC" w:rsidRDefault="007401AB" w14:paraId="000000A8" w14:textId="77777777">
            <w:pPr>
              <w:widowControl/>
              <w:jc w:val="center"/>
              <w:rPr>
                <w:rFonts w:ascii="Calibri" w:hAnsi="Calibri" w:eastAsia="Calibri" w:cs="Calibri"/>
                <w:sz w:val="16"/>
                <w:szCs w:val="16"/>
              </w:rPr>
            </w:pPr>
            <w:r>
              <w:rPr>
                <w:rFonts w:ascii="Calibri" w:hAnsi="Calibri" w:eastAsia="Calibri" w:cs="Calibri"/>
                <w:sz w:val="16"/>
                <w:szCs w:val="16"/>
              </w:rPr>
              <w:t>64</w:t>
            </w:r>
          </w:p>
        </w:tc>
        <w:tc>
          <w:tcPr>
            <w:tcW w:w="1349" w:type="dxa"/>
            <w:tcBorders>
              <w:top w:val="single" w:color="000000" w:sz="4" w:space="0"/>
              <w:left w:val="nil"/>
              <w:bottom w:val="single" w:color="000000" w:sz="4" w:space="0"/>
              <w:right w:val="single" w:color="000000" w:sz="4" w:space="0"/>
            </w:tcBorders>
            <w:shd w:val="clear" w:color="auto" w:fill="D9D9D9" w:themeFill="background1" w:themeFillShade="D9"/>
            <w:vAlign w:val="center"/>
          </w:tcPr>
          <w:p w:rsidR="006A1FFC" w:rsidP="005F53BF" w:rsidRDefault="007401AB" w14:paraId="000000A9" w14:textId="56A32F81">
            <w:pPr>
              <w:widowControl/>
              <w:jc w:val="center"/>
              <w:rPr>
                <w:rFonts w:ascii="Calibri" w:hAnsi="Calibri" w:eastAsia="Calibri" w:cs="Calibri"/>
                <w:sz w:val="16"/>
                <w:szCs w:val="16"/>
              </w:rPr>
            </w:pPr>
            <w:r>
              <w:rPr>
                <w:rFonts w:ascii="Calibri" w:hAnsi="Calibri" w:eastAsia="Calibri" w:cs="Calibri"/>
                <w:sz w:val="16"/>
                <w:szCs w:val="16"/>
              </w:rPr>
              <w:t> </w:t>
            </w:r>
          </w:p>
        </w:tc>
        <w:tc>
          <w:tcPr>
            <w:tcW w:w="1170" w:type="dxa"/>
            <w:tcBorders>
              <w:top w:val="single" w:color="000000" w:sz="4" w:space="0"/>
              <w:left w:val="nil"/>
              <w:bottom w:val="single" w:color="000000" w:sz="4" w:space="0"/>
              <w:right w:val="single" w:color="000000" w:sz="4" w:space="0"/>
            </w:tcBorders>
            <w:shd w:val="clear" w:color="auto" w:fill="D9D9D9" w:themeFill="background1" w:themeFillShade="D9"/>
            <w:vAlign w:val="center"/>
          </w:tcPr>
          <w:p w:rsidR="006A1FFC" w:rsidRDefault="007401AB" w14:paraId="000000AA" w14:textId="77777777">
            <w:pPr>
              <w:widowControl/>
              <w:jc w:val="center"/>
              <w:rPr>
                <w:rFonts w:ascii="Calibri" w:hAnsi="Calibri" w:eastAsia="Calibri" w:cs="Calibri"/>
                <w:sz w:val="16"/>
                <w:szCs w:val="16"/>
              </w:rPr>
            </w:pPr>
            <w:r>
              <w:rPr>
                <w:rFonts w:ascii="Calibri" w:hAnsi="Calibri" w:eastAsia="Calibri" w:cs="Calibri"/>
                <w:sz w:val="16"/>
                <w:szCs w:val="16"/>
              </w:rPr>
              <w:t> 35</w:t>
            </w:r>
          </w:p>
        </w:tc>
        <w:tc>
          <w:tcPr>
            <w:tcW w:w="1080"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AB" w14:textId="77777777">
            <w:pPr>
              <w:widowControl/>
              <w:jc w:val="right"/>
              <w:rPr>
                <w:rFonts w:ascii="Calibri" w:hAnsi="Calibri" w:eastAsia="Calibri" w:cs="Calibri"/>
                <w:color w:val="000000"/>
                <w:sz w:val="16"/>
                <w:szCs w:val="16"/>
              </w:rPr>
            </w:pPr>
            <w:r>
              <w:rPr>
                <w:rFonts w:ascii="Calibri" w:hAnsi="Calibri" w:eastAsia="Calibri" w:cs="Calibri"/>
                <w:sz w:val="16"/>
                <w:szCs w:val="16"/>
              </w:rPr>
              <w:t>10 min</w:t>
            </w:r>
            <w:r>
              <w:rPr>
                <w:rFonts w:ascii="Calibri" w:hAnsi="Calibri" w:eastAsia="Calibri" w:cs="Calibri"/>
                <w:color w:val="000000"/>
                <w:sz w:val="16"/>
                <w:szCs w:val="16"/>
              </w:rPr>
              <w:t> </w:t>
            </w:r>
          </w:p>
        </w:tc>
        <w:tc>
          <w:tcPr>
            <w:tcW w:w="1137"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AC" w14:textId="77777777">
            <w:pPr>
              <w:widowControl/>
              <w:jc w:val="center"/>
              <w:rPr>
                <w:rFonts w:ascii="Calibri" w:hAnsi="Calibri" w:eastAsia="Calibri" w:cs="Calibri"/>
                <w:color w:val="000000"/>
                <w:sz w:val="16"/>
                <w:szCs w:val="16"/>
              </w:rPr>
            </w:pPr>
            <w:r>
              <w:rPr>
                <w:rFonts w:ascii="Calibri" w:hAnsi="Calibri" w:eastAsia="Calibri" w:cs="Calibri"/>
                <w:sz w:val="16"/>
                <w:szCs w:val="16"/>
              </w:rPr>
              <w:t>5.3</w:t>
            </w:r>
            <w:r>
              <w:rPr>
                <w:rFonts w:ascii="Calibri" w:hAnsi="Calibri" w:eastAsia="Calibri" w:cs="Calibri"/>
                <w:color w:val="000000"/>
                <w:sz w:val="16"/>
                <w:szCs w:val="16"/>
              </w:rPr>
              <w:t> </w:t>
            </w:r>
          </w:p>
        </w:tc>
        <w:tc>
          <w:tcPr>
            <w:tcW w:w="1066" w:type="dxa"/>
            <w:tcBorders>
              <w:top w:val="nil"/>
              <w:left w:val="nil"/>
              <w:bottom w:val="single" w:color="000000" w:sz="4" w:space="0"/>
              <w:right w:val="single" w:color="000000" w:sz="4" w:space="0"/>
            </w:tcBorders>
            <w:shd w:val="clear" w:color="auto" w:fill="D9D9D9" w:themeFill="background1" w:themeFillShade="D9"/>
            <w:vAlign w:val="bottom"/>
          </w:tcPr>
          <w:p w:rsidR="006A1FFC" w:rsidRDefault="007401AB" w14:paraId="000000AD"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r>
              <w:rPr>
                <w:rFonts w:ascii="Calibri" w:hAnsi="Calibri" w:eastAsia="Calibri" w:cs="Calibri"/>
                <w:color w:val="000000"/>
                <w:sz w:val="16"/>
                <w:szCs w:val="16"/>
              </w:rPr>
              <w:t> </w:t>
            </w:r>
          </w:p>
        </w:tc>
        <w:tc>
          <w:tcPr>
            <w:tcW w:w="1667" w:type="dxa"/>
            <w:tcBorders>
              <w:top w:val="nil"/>
              <w:left w:val="nil"/>
              <w:bottom w:val="single" w:color="000000" w:sz="4" w:space="0"/>
              <w:right w:val="single" w:color="000000" w:sz="8" w:space="0"/>
            </w:tcBorders>
            <w:shd w:val="clear" w:color="auto" w:fill="D9D9D9" w:themeFill="background1" w:themeFillShade="D9"/>
            <w:vAlign w:val="bottom"/>
          </w:tcPr>
          <w:p w:rsidR="006A1FFC" w:rsidRDefault="007401AB" w14:paraId="000000AE" w14:textId="77777777">
            <w:pPr>
              <w:widowControl/>
              <w:jc w:val="center"/>
              <w:rPr>
                <w:rFonts w:ascii="Calibri" w:hAnsi="Calibri" w:eastAsia="Calibri" w:cs="Calibri"/>
                <w:color w:val="000000"/>
                <w:sz w:val="16"/>
                <w:szCs w:val="16"/>
              </w:rPr>
            </w:pPr>
            <w:r>
              <w:rPr>
                <w:rFonts w:ascii="Calibri" w:hAnsi="Calibri" w:eastAsia="Calibri" w:cs="Calibri"/>
                <w:sz w:val="16"/>
                <w:szCs w:val="16"/>
              </w:rPr>
              <w:t>$84.91</w:t>
            </w:r>
            <w:r>
              <w:rPr>
                <w:rFonts w:ascii="Calibri" w:hAnsi="Calibri" w:eastAsia="Calibri" w:cs="Calibri"/>
                <w:color w:val="000000"/>
                <w:sz w:val="16"/>
                <w:szCs w:val="16"/>
              </w:rPr>
              <w:t> </w:t>
            </w:r>
          </w:p>
        </w:tc>
      </w:tr>
      <w:tr w:rsidR="006A1FFC" w:rsidTr="005F53BF" w14:paraId="27ADC48A" w14:textId="77777777">
        <w:trPr>
          <w:trHeight w:val="315"/>
        </w:trPr>
        <w:tc>
          <w:tcPr>
            <w:tcW w:w="3560" w:type="dxa"/>
            <w:tcBorders>
              <w:top w:val="nil"/>
              <w:left w:val="single" w:color="000000" w:sz="8" w:space="0"/>
              <w:bottom w:val="single" w:color="000000" w:sz="8" w:space="0"/>
              <w:right w:val="single" w:color="000000" w:sz="4" w:space="0"/>
            </w:tcBorders>
            <w:shd w:val="clear" w:color="auto" w:fill="D9D9D9" w:themeFill="background1" w:themeFillShade="D9"/>
            <w:vAlign w:val="bottom"/>
          </w:tcPr>
          <w:p w:rsidR="006A1FFC" w:rsidRDefault="007401AB" w14:paraId="000000A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CPS Transfer</w:t>
            </w:r>
          </w:p>
        </w:tc>
        <w:tc>
          <w:tcPr>
            <w:tcW w:w="1945" w:type="dxa"/>
            <w:tcBorders>
              <w:top w:val="nil"/>
              <w:left w:val="nil"/>
              <w:bottom w:val="single" w:color="000000" w:sz="8" w:space="0"/>
              <w:right w:val="single" w:color="000000" w:sz="4" w:space="0"/>
            </w:tcBorders>
            <w:shd w:val="clear" w:color="auto" w:fill="D9D9D9" w:themeFill="background1" w:themeFillShade="D9"/>
            <w:vAlign w:val="bottom"/>
          </w:tcPr>
          <w:p w:rsidR="006A1FFC" w:rsidRDefault="007401AB" w14:paraId="000000B0"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r>
              <w:rPr>
                <w:rFonts w:ascii="Calibri" w:hAnsi="Calibri" w:eastAsia="Calibri" w:cs="Calibri"/>
                <w:color w:val="000000"/>
                <w:sz w:val="16"/>
                <w:szCs w:val="16"/>
              </w:rPr>
              <w:t> </w:t>
            </w:r>
          </w:p>
        </w:tc>
        <w:tc>
          <w:tcPr>
            <w:tcW w:w="1441" w:type="dxa"/>
            <w:tcBorders>
              <w:top w:val="single" w:color="000000" w:sz="8" w:space="0"/>
              <w:left w:val="nil"/>
              <w:bottom w:val="single" w:color="000000" w:sz="8" w:space="0"/>
              <w:right w:val="single" w:color="000000" w:sz="4" w:space="0"/>
            </w:tcBorders>
            <w:shd w:val="clear" w:color="auto" w:fill="D9D9D9" w:themeFill="background1" w:themeFillShade="D9"/>
            <w:vAlign w:val="center"/>
          </w:tcPr>
          <w:p w:rsidR="006A1FFC" w:rsidRDefault="007401AB" w14:paraId="000000B1" w14:textId="77777777">
            <w:pPr>
              <w:widowControl/>
              <w:jc w:val="center"/>
              <w:rPr>
                <w:rFonts w:ascii="Calibri" w:hAnsi="Calibri" w:eastAsia="Calibri" w:cs="Calibri"/>
                <w:sz w:val="16"/>
                <w:szCs w:val="16"/>
              </w:rPr>
            </w:pPr>
            <w:r>
              <w:rPr>
                <w:rFonts w:ascii="Calibri" w:hAnsi="Calibri" w:eastAsia="Calibri" w:cs="Calibri"/>
                <w:sz w:val="16"/>
                <w:szCs w:val="16"/>
              </w:rPr>
              <w:t>6</w:t>
            </w:r>
          </w:p>
        </w:tc>
        <w:tc>
          <w:tcPr>
            <w:tcW w:w="1349" w:type="dxa"/>
            <w:tcBorders>
              <w:top w:val="single" w:color="000000" w:sz="8" w:space="0"/>
              <w:left w:val="nil"/>
              <w:bottom w:val="single" w:color="000000" w:sz="8" w:space="0"/>
              <w:right w:val="single" w:color="000000" w:sz="4" w:space="0"/>
            </w:tcBorders>
            <w:shd w:val="clear" w:color="auto" w:fill="D9D9D9" w:themeFill="background1" w:themeFillShade="D9"/>
            <w:vAlign w:val="center"/>
          </w:tcPr>
          <w:p w:rsidR="006A1FFC" w:rsidRDefault="005F53BF" w14:paraId="000000B2" w14:textId="50F1E05C">
            <w:pPr>
              <w:widowControl/>
              <w:jc w:val="center"/>
              <w:rPr>
                <w:rFonts w:ascii="Calibri" w:hAnsi="Calibri" w:eastAsia="Calibri" w:cs="Calibri"/>
                <w:sz w:val="16"/>
                <w:szCs w:val="16"/>
              </w:rPr>
            </w:pPr>
            <w:r>
              <w:rPr>
                <w:rFonts w:ascii="Calibri" w:hAnsi="Calibri" w:eastAsia="Calibri" w:cs="Calibri"/>
                <w:sz w:val="16"/>
                <w:szCs w:val="16"/>
              </w:rPr>
              <w:t> </w:t>
            </w:r>
          </w:p>
        </w:tc>
        <w:tc>
          <w:tcPr>
            <w:tcW w:w="1170" w:type="dxa"/>
            <w:tcBorders>
              <w:top w:val="single" w:color="000000" w:sz="8" w:space="0"/>
              <w:left w:val="nil"/>
              <w:bottom w:val="single" w:color="000000" w:sz="8" w:space="0"/>
              <w:right w:val="single" w:color="000000" w:sz="4" w:space="0"/>
            </w:tcBorders>
            <w:shd w:val="clear" w:color="auto" w:fill="D9D9D9" w:themeFill="background1" w:themeFillShade="D9"/>
            <w:vAlign w:val="center"/>
          </w:tcPr>
          <w:p w:rsidR="006A1FFC" w:rsidRDefault="007401AB" w14:paraId="000000B3" w14:textId="77777777">
            <w:pPr>
              <w:widowControl/>
              <w:jc w:val="center"/>
              <w:rPr>
                <w:rFonts w:ascii="Calibri" w:hAnsi="Calibri" w:eastAsia="Calibri" w:cs="Calibri"/>
                <w:sz w:val="16"/>
                <w:szCs w:val="16"/>
              </w:rPr>
            </w:pPr>
            <w:r>
              <w:rPr>
                <w:rFonts w:ascii="Calibri" w:hAnsi="Calibri" w:eastAsia="Calibri" w:cs="Calibri"/>
                <w:sz w:val="16"/>
                <w:szCs w:val="16"/>
              </w:rPr>
              <w:t> 3</w:t>
            </w:r>
          </w:p>
        </w:tc>
        <w:tc>
          <w:tcPr>
            <w:tcW w:w="1080" w:type="dxa"/>
            <w:tcBorders>
              <w:top w:val="nil"/>
              <w:left w:val="nil"/>
              <w:bottom w:val="single" w:color="000000" w:sz="8" w:space="0"/>
              <w:right w:val="single" w:color="000000" w:sz="4" w:space="0"/>
            </w:tcBorders>
            <w:shd w:val="clear" w:color="auto" w:fill="D9D9D9" w:themeFill="background1" w:themeFillShade="D9"/>
            <w:vAlign w:val="bottom"/>
          </w:tcPr>
          <w:p w:rsidR="006A1FFC" w:rsidRDefault="007401AB" w14:paraId="000000B4" w14:textId="77777777">
            <w:pPr>
              <w:widowControl/>
              <w:jc w:val="right"/>
              <w:rPr>
                <w:rFonts w:ascii="Calibri" w:hAnsi="Calibri" w:eastAsia="Calibri" w:cs="Calibri"/>
                <w:color w:val="000000"/>
                <w:sz w:val="16"/>
                <w:szCs w:val="16"/>
              </w:rPr>
            </w:pPr>
            <w:r>
              <w:rPr>
                <w:rFonts w:ascii="Calibri" w:hAnsi="Calibri" w:eastAsia="Calibri" w:cs="Calibri"/>
                <w:sz w:val="16"/>
                <w:szCs w:val="16"/>
              </w:rPr>
              <w:t>30 min</w:t>
            </w:r>
            <w:r>
              <w:rPr>
                <w:rFonts w:ascii="Calibri" w:hAnsi="Calibri" w:eastAsia="Calibri" w:cs="Calibri"/>
                <w:color w:val="000000"/>
                <w:sz w:val="16"/>
                <w:szCs w:val="16"/>
              </w:rPr>
              <w:t> </w:t>
            </w:r>
          </w:p>
        </w:tc>
        <w:tc>
          <w:tcPr>
            <w:tcW w:w="1137" w:type="dxa"/>
            <w:tcBorders>
              <w:top w:val="nil"/>
              <w:left w:val="nil"/>
              <w:bottom w:val="single" w:color="000000" w:sz="8" w:space="0"/>
              <w:right w:val="single" w:color="000000" w:sz="4" w:space="0"/>
            </w:tcBorders>
            <w:shd w:val="clear" w:color="auto" w:fill="D9D9D9" w:themeFill="background1" w:themeFillShade="D9"/>
            <w:vAlign w:val="bottom"/>
          </w:tcPr>
          <w:p w:rsidR="006A1FFC" w:rsidRDefault="007401AB" w14:paraId="000000B5" w14:textId="77777777">
            <w:pPr>
              <w:widowControl/>
              <w:jc w:val="center"/>
              <w:rPr>
                <w:rFonts w:ascii="Calibri" w:hAnsi="Calibri" w:eastAsia="Calibri" w:cs="Calibri"/>
                <w:color w:val="000000"/>
                <w:sz w:val="16"/>
                <w:szCs w:val="16"/>
              </w:rPr>
            </w:pPr>
            <w:r>
              <w:rPr>
                <w:rFonts w:ascii="Calibri" w:hAnsi="Calibri" w:eastAsia="Calibri" w:cs="Calibri"/>
                <w:sz w:val="16"/>
                <w:szCs w:val="16"/>
              </w:rPr>
              <w:t>1.5</w:t>
            </w:r>
            <w:r>
              <w:rPr>
                <w:rFonts w:ascii="Calibri" w:hAnsi="Calibri" w:eastAsia="Calibri" w:cs="Calibri"/>
                <w:color w:val="000000"/>
                <w:sz w:val="16"/>
                <w:szCs w:val="16"/>
              </w:rPr>
              <w:t> </w:t>
            </w:r>
          </w:p>
        </w:tc>
        <w:tc>
          <w:tcPr>
            <w:tcW w:w="1066" w:type="dxa"/>
            <w:tcBorders>
              <w:top w:val="nil"/>
              <w:left w:val="nil"/>
              <w:bottom w:val="single" w:color="000000" w:sz="8" w:space="0"/>
              <w:right w:val="single" w:color="000000" w:sz="4" w:space="0"/>
            </w:tcBorders>
            <w:shd w:val="clear" w:color="auto" w:fill="D9D9D9" w:themeFill="background1" w:themeFillShade="D9"/>
            <w:vAlign w:val="bottom"/>
          </w:tcPr>
          <w:p w:rsidR="006A1FFC" w:rsidRDefault="007401AB" w14:paraId="000000B6"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r>
              <w:rPr>
                <w:rFonts w:ascii="Calibri" w:hAnsi="Calibri" w:eastAsia="Calibri" w:cs="Calibri"/>
                <w:color w:val="000000"/>
                <w:sz w:val="16"/>
                <w:szCs w:val="16"/>
              </w:rPr>
              <w:t> </w:t>
            </w:r>
          </w:p>
        </w:tc>
        <w:tc>
          <w:tcPr>
            <w:tcW w:w="1667" w:type="dxa"/>
            <w:tcBorders>
              <w:top w:val="nil"/>
              <w:left w:val="nil"/>
              <w:bottom w:val="single" w:color="000000" w:sz="8" w:space="0"/>
              <w:right w:val="single" w:color="000000" w:sz="8" w:space="0"/>
            </w:tcBorders>
            <w:shd w:val="clear" w:color="auto" w:fill="D9D9D9" w:themeFill="background1" w:themeFillShade="D9"/>
            <w:vAlign w:val="bottom"/>
          </w:tcPr>
          <w:p w:rsidR="006A1FFC" w:rsidRDefault="007401AB" w14:paraId="000000B7" w14:textId="77777777">
            <w:pPr>
              <w:widowControl/>
              <w:jc w:val="center"/>
              <w:rPr>
                <w:rFonts w:ascii="Calibri" w:hAnsi="Calibri" w:eastAsia="Calibri" w:cs="Calibri"/>
                <w:color w:val="000000"/>
                <w:sz w:val="16"/>
                <w:szCs w:val="16"/>
              </w:rPr>
            </w:pPr>
            <w:r>
              <w:rPr>
                <w:rFonts w:ascii="Calibri" w:hAnsi="Calibri" w:eastAsia="Calibri" w:cs="Calibri"/>
                <w:sz w:val="16"/>
                <w:szCs w:val="16"/>
              </w:rPr>
              <w:t>$24.03</w:t>
            </w:r>
            <w:r>
              <w:rPr>
                <w:rFonts w:ascii="Calibri" w:hAnsi="Calibri" w:eastAsia="Calibri" w:cs="Calibri"/>
                <w:color w:val="000000"/>
                <w:sz w:val="16"/>
                <w:szCs w:val="16"/>
              </w:rPr>
              <w:t> </w:t>
            </w:r>
          </w:p>
        </w:tc>
      </w:tr>
      <w:tr w:rsidR="006A1FFC" w14:paraId="5059B261" w14:textId="77777777">
        <w:trPr>
          <w:trHeight w:val="315"/>
        </w:trPr>
        <w:tc>
          <w:tcPr>
            <w:tcW w:w="3560"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0B8" w14:textId="77777777">
            <w:pPr>
              <w:widowControl/>
              <w:rPr>
                <w:rFonts w:ascii="Calibri" w:hAnsi="Calibri" w:eastAsia="Calibri" w:cs="Calibri"/>
                <w:sz w:val="16"/>
                <w:szCs w:val="16"/>
              </w:rPr>
            </w:pPr>
            <w:r>
              <w:rPr>
                <w:rFonts w:ascii="Calibri" w:hAnsi="Calibri" w:eastAsia="Calibri" w:cs="Calibri"/>
                <w:sz w:val="16"/>
                <w:szCs w:val="16"/>
              </w:rPr>
              <w:t xml:space="preserve"> LE DGN Renew</w:t>
            </w:r>
          </w:p>
        </w:tc>
        <w:tc>
          <w:tcPr>
            <w:tcW w:w="1945" w:type="dxa"/>
            <w:tcBorders>
              <w:top w:val="nil"/>
              <w:left w:val="nil"/>
              <w:bottom w:val="single" w:color="000000" w:sz="8" w:space="0"/>
              <w:right w:val="single" w:color="000000" w:sz="4" w:space="0"/>
            </w:tcBorders>
            <w:shd w:val="clear" w:color="auto" w:fill="auto"/>
            <w:vAlign w:val="bottom"/>
          </w:tcPr>
          <w:p w:rsidR="006A1FFC" w:rsidRDefault="007401AB" w14:paraId="000000B9"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0BA" w14:textId="77777777">
            <w:pPr>
              <w:widowControl/>
              <w:jc w:val="center"/>
              <w:rPr>
                <w:rFonts w:ascii="Calibri" w:hAnsi="Calibri" w:eastAsia="Calibri" w:cs="Calibri"/>
                <w:sz w:val="16"/>
                <w:szCs w:val="16"/>
              </w:rPr>
            </w:pPr>
            <w:r>
              <w:rPr>
                <w:rFonts w:ascii="Calibri" w:hAnsi="Calibri" w:eastAsia="Calibri" w:cs="Calibri"/>
                <w:sz w:val="16"/>
                <w:szCs w:val="16"/>
              </w:rPr>
              <w:t>50</w:t>
            </w:r>
          </w:p>
        </w:tc>
        <w:tc>
          <w:tcPr>
            <w:tcW w:w="1349" w:type="dxa"/>
            <w:tcBorders>
              <w:top w:val="single" w:color="000000" w:sz="8" w:space="0"/>
              <w:left w:val="nil"/>
              <w:bottom w:val="single" w:color="000000" w:sz="8" w:space="0"/>
              <w:right w:val="single" w:color="000000" w:sz="4" w:space="0"/>
            </w:tcBorders>
            <w:vAlign w:val="center"/>
          </w:tcPr>
          <w:p w:rsidR="006A1FFC" w:rsidRDefault="005F53BF" w14:paraId="000000BB" w14:textId="05E6344A">
            <w:pPr>
              <w:widowControl/>
              <w:jc w:val="center"/>
              <w:rPr>
                <w:rFonts w:ascii="Calibri" w:hAnsi="Calibri" w:eastAsia="Calibri" w:cs="Calibri"/>
                <w:sz w:val="16"/>
                <w:szCs w:val="16"/>
              </w:rPr>
            </w:pPr>
            <w:r>
              <w:rPr>
                <w:rFonts w:ascii="Calibri" w:hAnsi="Calibri" w:eastAsia="Calibri" w:cs="Calibri"/>
                <w:sz w:val="16"/>
                <w:szCs w:val="16"/>
              </w:rPr>
              <w:t>1</w:t>
            </w:r>
          </w:p>
        </w:tc>
        <w:tc>
          <w:tcPr>
            <w:tcW w:w="1170" w:type="dxa"/>
            <w:tcBorders>
              <w:top w:val="single" w:color="000000" w:sz="8" w:space="0"/>
              <w:left w:val="nil"/>
              <w:bottom w:val="single" w:color="000000" w:sz="8" w:space="0"/>
              <w:right w:val="single" w:color="000000" w:sz="4" w:space="0"/>
            </w:tcBorders>
            <w:vAlign w:val="center"/>
          </w:tcPr>
          <w:p w:rsidR="006A1FFC" w:rsidRDefault="007401AB" w14:paraId="000000BC" w14:textId="77777777">
            <w:pPr>
              <w:widowControl/>
              <w:jc w:val="center"/>
              <w:rPr>
                <w:rFonts w:ascii="Calibri" w:hAnsi="Calibri" w:eastAsia="Calibri" w:cs="Calibri"/>
                <w:sz w:val="16"/>
                <w:szCs w:val="16"/>
              </w:rPr>
            </w:pPr>
            <w:r>
              <w:rPr>
                <w:rFonts w:ascii="Calibri" w:hAnsi="Calibri" w:eastAsia="Calibri" w:cs="Calibri"/>
                <w:sz w:val="16"/>
                <w:szCs w:val="16"/>
              </w:rPr>
              <w:t>50</w:t>
            </w:r>
          </w:p>
        </w:tc>
        <w:tc>
          <w:tcPr>
            <w:tcW w:w="1080" w:type="dxa"/>
            <w:tcBorders>
              <w:top w:val="nil"/>
              <w:left w:val="nil"/>
              <w:bottom w:val="single" w:color="000000" w:sz="8" w:space="0"/>
              <w:right w:val="single" w:color="000000" w:sz="4" w:space="0"/>
            </w:tcBorders>
            <w:shd w:val="clear" w:color="auto" w:fill="auto"/>
            <w:vAlign w:val="bottom"/>
          </w:tcPr>
          <w:p w:rsidR="006A1FFC" w:rsidRDefault="007401AB" w14:paraId="000000BD" w14:textId="77777777">
            <w:pPr>
              <w:widowControl/>
              <w:jc w:val="right"/>
              <w:rPr>
                <w:rFonts w:ascii="Calibri" w:hAnsi="Calibri" w:eastAsia="Calibri" w:cs="Calibri"/>
                <w:color w:val="000000"/>
                <w:sz w:val="16"/>
                <w:szCs w:val="16"/>
              </w:rPr>
            </w:pPr>
            <w:r>
              <w:rPr>
                <w:rFonts w:ascii="Calibri" w:hAnsi="Calibri" w:eastAsia="Calibri" w:cs="Calibri"/>
                <w:sz w:val="16"/>
                <w:szCs w:val="16"/>
              </w:rPr>
              <w:t>10 min</w:t>
            </w:r>
          </w:p>
        </w:tc>
        <w:tc>
          <w:tcPr>
            <w:tcW w:w="1137" w:type="dxa"/>
            <w:tcBorders>
              <w:top w:val="nil"/>
              <w:left w:val="nil"/>
              <w:bottom w:val="single" w:color="000000" w:sz="8" w:space="0"/>
              <w:right w:val="single" w:color="000000" w:sz="4" w:space="0"/>
            </w:tcBorders>
            <w:shd w:val="clear" w:color="auto" w:fill="auto"/>
            <w:vAlign w:val="bottom"/>
          </w:tcPr>
          <w:p w:rsidR="006A1FFC" w:rsidRDefault="007401AB" w14:paraId="000000BE" w14:textId="77777777">
            <w:pPr>
              <w:widowControl/>
              <w:jc w:val="center"/>
              <w:rPr>
                <w:rFonts w:ascii="Calibri" w:hAnsi="Calibri" w:eastAsia="Calibri" w:cs="Calibri"/>
                <w:color w:val="000000"/>
                <w:sz w:val="16"/>
                <w:szCs w:val="16"/>
              </w:rPr>
            </w:pPr>
            <w:r>
              <w:rPr>
                <w:rFonts w:ascii="Calibri" w:hAnsi="Calibri" w:eastAsia="Calibri" w:cs="Calibri"/>
                <w:sz w:val="16"/>
                <w:szCs w:val="16"/>
              </w:rPr>
              <w:t>8.3</w:t>
            </w:r>
          </w:p>
        </w:tc>
        <w:tc>
          <w:tcPr>
            <w:tcW w:w="1066" w:type="dxa"/>
            <w:tcBorders>
              <w:top w:val="nil"/>
              <w:left w:val="nil"/>
              <w:bottom w:val="single" w:color="000000" w:sz="8" w:space="0"/>
              <w:right w:val="single" w:color="000000" w:sz="4" w:space="0"/>
            </w:tcBorders>
            <w:shd w:val="clear" w:color="auto" w:fill="auto"/>
            <w:vAlign w:val="bottom"/>
          </w:tcPr>
          <w:p w:rsidR="006A1FFC" w:rsidRDefault="007401AB" w14:paraId="000000BF"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p>
        </w:tc>
        <w:tc>
          <w:tcPr>
            <w:tcW w:w="1667" w:type="dxa"/>
            <w:tcBorders>
              <w:top w:val="nil"/>
              <w:left w:val="nil"/>
              <w:bottom w:val="single" w:color="000000" w:sz="8" w:space="0"/>
              <w:right w:val="single" w:color="000000" w:sz="8" w:space="0"/>
            </w:tcBorders>
            <w:shd w:val="clear" w:color="auto" w:fill="auto"/>
            <w:vAlign w:val="bottom"/>
          </w:tcPr>
          <w:p w:rsidR="006A1FFC" w:rsidRDefault="007401AB" w14:paraId="000000C0" w14:textId="77777777">
            <w:pPr>
              <w:widowControl/>
              <w:jc w:val="center"/>
              <w:rPr>
                <w:rFonts w:ascii="Calibri" w:hAnsi="Calibri" w:eastAsia="Calibri" w:cs="Calibri"/>
                <w:color w:val="000000"/>
                <w:sz w:val="16"/>
                <w:szCs w:val="16"/>
              </w:rPr>
            </w:pPr>
            <w:r>
              <w:rPr>
                <w:rFonts w:ascii="Calibri" w:hAnsi="Calibri" w:eastAsia="Calibri" w:cs="Calibri"/>
                <w:sz w:val="16"/>
                <w:szCs w:val="16"/>
              </w:rPr>
              <w:t>$132.97</w:t>
            </w:r>
          </w:p>
        </w:tc>
      </w:tr>
      <w:tr w:rsidR="006A1FFC" w14:paraId="1C1D21AF" w14:textId="77777777">
        <w:trPr>
          <w:trHeight w:val="315"/>
        </w:trPr>
        <w:tc>
          <w:tcPr>
            <w:tcW w:w="3560"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0C1" w14:textId="77777777">
            <w:pPr>
              <w:widowControl/>
              <w:rPr>
                <w:rFonts w:ascii="Calibri" w:hAnsi="Calibri" w:eastAsia="Calibri" w:cs="Calibri"/>
                <w:sz w:val="16"/>
                <w:szCs w:val="16"/>
              </w:rPr>
            </w:pPr>
            <w:r>
              <w:rPr>
                <w:rFonts w:ascii="Calibri" w:hAnsi="Calibri" w:eastAsia="Calibri" w:cs="Calibri"/>
                <w:sz w:val="16"/>
                <w:szCs w:val="16"/>
              </w:rPr>
              <w:t xml:space="preserve"> LE DGN Transfer</w:t>
            </w:r>
          </w:p>
        </w:tc>
        <w:tc>
          <w:tcPr>
            <w:tcW w:w="1945" w:type="dxa"/>
            <w:tcBorders>
              <w:top w:val="nil"/>
              <w:left w:val="nil"/>
              <w:bottom w:val="single" w:color="000000" w:sz="8" w:space="0"/>
              <w:right w:val="single" w:color="000000" w:sz="4" w:space="0"/>
            </w:tcBorders>
            <w:shd w:val="clear" w:color="auto" w:fill="auto"/>
            <w:vAlign w:val="bottom"/>
          </w:tcPr>
          <w:p w:rsidR="006A1FFC" w:rsidRDefault="007401AB" w14:paraId="000000C2"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0C3"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349" w:type="dxa"/>
            <w:tcBorders>
              <w:top w:val="single" w:color="000000" w:sz="8" w:space="0"/>
              <w:left w:val="nil"/>
              <w:bottom w:val="single" w:color="000000" w:sz="8" w:space="0"/>
              <w:right w:val="single" w:color="000000" w:sz="4" w:space="0"/>
            </w:tcBorders>
            <w:vAlign w:val="center"/>
          </w:tcPr>
          <w:p w:rsidR="006A1FFC" w:rsidRDefault="007401AB" w14:paraId="000000C4"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170" w:type="dxa"/>
            <w:tcBorders>
              <w:top w:val="single" w:color="000000" w:sz="8" w:space="0"/>
              <w:left w:val="nil"/>
              <w:bottom w:val="single" w:color="000000" w:sz="8" w:space="0"/>
              <w:right w:val="single" w:color="000000" w:sz="4" w:space="0"/>
            </w:tcBorders>
            <w:vAlign w:val="center"/>
          </w:tcPr>
          <w:p w:rsidR="006A1FFC" w:rsidRDefault="007401AB" w14:paraId="000000C5"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006A1FFC" w:rsidRDefault="007401AB" w14:paraId="000000C6" w14:textId="77777777">
            <w:pPr>
              <w:widowControl/>
              <w:jc w:val="right"/>
              <w:rPr>
                <w:rFonts w:ascii="Calibri" w:hAnsi="Calibri" w:eastAsia="Calibri" w:cs="Calibri"/>
                <w:color w:val="000000"/>
                <w:sz w:val="16"/>
                <w:szCs w:val="16"/>
              </w:rPr>
            </w:pPr>
            <w:r>
              <w:rPr>
                <w:rFonts w:ascii="Calibri" w:hAnsi="Calibri" w:eastAsia="Calibri" w:cs="Calibri"/>
                <w:sz w:val="16"/>
                <w:szCs w:val="16"/>
              </w:rPr>
              <w:t>30 min</w:t>
            </w:r>
          </w:p>
        </w:tc>
        <w:tc>
          <w:tcPr>
            <w:tcW w:w="1137" w:type="dxa"/>
            <w:tcBorders>
              <w:top w:val="nil"/>
              <w:left w:val="nil"/>
              <w:bottom w:val="single" w:color="000000" w:sz="8" w:space="0"/>
              <w:right w:val="single" w:color="000000" w:sz="4" w:space="0"/>
            </w:tcBorders>
            <w:shd w:val="clear" w:color="auto" w:fill="auto"/>
            <w:vAlign w:val="bottom"/>
          </w:tcPr>
          <w:p w:rsidR="006A1FFC" w:rsidRDefault="007401AB" w14:paraId="000000C7" w14:textId="77777777">
            <w:pPr>
              <w:widowControl/>
              <w:jc w:val="center"/>
              <w:rPr>
                <w:rFonts w:ascii="Calibri" w:hAnsi="Calibri" w:eastAsia="Calibri" w:cs="Calibri"/>
                <w:color w:val="000000"/>
                <w:sz w:val="16"/>
                <w:szCs w:val="16"/>
              </w:rPr>
            </w:pPr>
            <w:r>
              <w:rPr>
                <w:rFonts w:ascii="Calibri" w:hAnsi="Calibri" w:eastAsia="Calibri" w:cs="Calibri"/>
                <w:sz w:val="16"/>
                <w:szCs w:val="16"/>
              </w:rPr>
              <w:t>0.5</w:t>
            </w:r>
          </w:p>
        </w:tc>
        <w:tc>
          <w:tcPr>
            <w:tcW w:w="1066" w:type="dxa"/>
            <w:tcBorders>
              <w:top w:val="nil"/>
              <w:left w:val="nil"/>
              <w:bottom w:val="single" w:color="000000" w:sz="8" w:space="0"/>
              <w:right w:val="single" w:color="000000" w:sz="4" w:space="0"/>
            </w:tcBorders>
            <w:shd w:val="clear" w:color="auto" w:fill="auto"/>
            <w:vAlign w:val="bottom"/>
          </w:tcPr>
          <w:p w:rsidR="006A1FFC" w:rsidRDefault="007401AB" w14:paraId="000000C8"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p>
        </w:tc>
        <w:tc>
          <w:tcPr>
            <w:tcW w:w="1667" w:type="dxa"/>
            <w:tcBorders>
              <w:top w:val="nil"/>
              <w:left w:val="nil"/>
              <w:bottom w:val="single" w:color="000000" w:sz="8" w:space="0"/>
              <w:right w:val="single" w:color="000000" w:sz="8" w:space="0"/>
            </w:tcBorders>
            <w:shd w:val="clear" w:color="auto" w:fill="auto"/>
            <w:vAlign w:val="bottom"/>
          </w:tcPr>
          <w:p w:rsidR="006A1FFC" w:rsidRDefault="007401AB" w14:paraId="000000C9" w14:textId="77777777">
            <w:pPr>
              <w:widowControl/>
              <w:jc w:val="center"/>
              <w:rPr>
                <w:rFonts w:ascii="Calibri" w:hAnsi="Calibri" w:eastAsia="Calibri" w:cs="Calibri"/>
                <w:color w:val="000000"/>
                <w:sz w:val="16"/>
                <w:szCs w:val="16"/>
              </w:rPr>
            </w:pPr>
            <w:r>
              <w:rPr>
                <w:rFonts w:ascii="Calibri" w:hAnsi="Calibri" w:eastAsia="Calibri" w:cs="Calibri"/>
                <w:sz w:val="16"/>
                <w:szCs w:val="16"/>
              </w:rPr>
              <w:t>$8.01</w:t>
            </w:r>
          </w:p>
        </w:tc>
      </w:tr>
      <w:tr w:rsidR="006A1FFC" w14:paraId="24A20660" w14:textId="77777777">
        <w:trPr>
          <w:trHeight w:val="315"/>
        </w:trPr>
        <w:tc>
          <w:tcPr>
            <w:tcW w:w="3560"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0CA" w14:textId="77777777">
            <w:pPr>
              <w:widowControl/>
              <w:rPr>
                <w:rFonts w:ascii="Calibri" w:hAnsi="Calibri" w:eastAsia="Calibri" w:cs="Calibri"/>
                <w:sz w:val="16"/>
                <w:szCs w:val="16"/>
              </w:rPr>
            </w:pPr>
            <w:r>
              <w:rPr>
                <w:rFonts w:ascii="Calibri" w:hAnsi="Calibri" w:eastAsia="Calibri" w:cs="Calibri"/>
                <w:sz w:val="16"/>
                <w:szCs w:val="16"/>
              </w:rPr>
              <w:t xml:space="preserve"> LE DGN Designation Request</w:t>
            </w:r>
          </w:p>
        </w:tc>
        <w:tc>
          <w:tcPr>
            <w:tcW w:w="1945" w:type="dxa"/>
            <w:tcBorders>
              <w:top w:val="nil"/>
              <w:left w:val="nil"/>
              <w:bottom w:val="single" w:color="000000" w:sz="8" w:space="0"/>
              <w:right w:val="single" w:color="000000" w:sz="4" w:space="0"/>
            </w:tcBorders>
            <w:shd w:val="clear" w:color="auto" w:fill="auto"/>
            <w:vAlign w:val="bottom"/>
          </w:tcPr>
          <w:p w:rsidR="006A1FFC" w:rsidRDefault="007401AB" w14:paraId="000000CB"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0CC"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349" w:type="dxa"/>
            <w:tcBorders>
              <w:top w:val="single" w:color="000000" w:sz="8" w:space="0"/>
              <w:left w:val="nil"/>
              <w:bottom w:val="single" w:color="000000" w:sz="8" w:space="0"/>
              <w:right w:val="single" w:color="000000" w:sz="4" w:space="0"/>
            </w:tcBorders>
            <w:vAlign w:val="center"/>
          </w:tcPr>
          <w:p w:rsidR="006A1FFC" w:rsidRDefault="007401AB" w14:paraId="000000CD"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170" w:type="dxa"/>
            <w:tcBorders>
              <w:top w:val="single" w:color="000000" w:sz="8" w:space="0"/>
              <w:left w:val="nil"/>
              <w:bottom w:val="single" w:color="000000" w:sz="8" w:space="0"/>
              <w:right w:val="single" w:color="000000" w:sz="4" w:space="0"/>
            </w:tcBorders>
            <w:vAlign w:val="center"/>
          </w:tcPr>
          <w:p w:rsidR="006A1FFC" w:rsidRDefault="007401AB" w14:paraId="000000CE"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006A1FFC" w:rsidRDefault="007401AB" w14:paraId="000000CF" w14:textId="77777777">
            <w:pPr>
              <w:widowControl/>
              <w:jc w:val="right"/>
              <w:rPr>
                <w:rFonts w:ascii="Calibri" w:hAnsi="Calibri" w:eastAsia="Calibri" w:cs="Calibri"/>
                <w:color w:val="000000"/>
                <w:sz w:val="16"/>
                <w:szCs w:val="16"/>
              </w:rPr>
            </w:pPr>
            <w:r>
              <w:rPr>
                <w:rFonts w:ascii="Calibri" w:hAnsi="Calibri" w:eastAsia="Calibri" w:cs="Calibri"/>
                <w:sz w:val="16"/>
                <w:szCs w:val="16"/>
              </w:rPr>
              <w:t>30 min</w:t>
            </w:r>
          </w:p>
        </w:tc>
        <w:tc>
          <w:tcPr>
            <w:tcW w:w="1137" w:type="dxa"/>
            <w:tcBorders>
              <w:top w:val="nil"/>
              <w:left w:val="nil"/>
              <w:bottom w:val="single" w:color="000000" w:sz="8" w:space="0"/>
              <w:right w:val="single" w:color="000000" w:sz="4" w:space="0"/>
            </w:tcBorders>
            <w:shd w:val="clear" w:color="auto" w:fill="auto"/>
            <w:vAlign w:val="bottom"/>
          </w:tcPr>
          <w:p w:rsidR="006A1FFC" w:rsidRDefault="007401AB" w14:paraId="000000D0" w14:textId="77777777">
            <w:pPr>
              <w:widowControl/>
              <w:jc w:val="center"/>
              <w:rPr>
                <w:rFonts w:ascii="Calibri" w:hAnsi="Calibri" w:eastAsia="Calibri" w:cs="Calibri"/>
                <w:color w:val="000000"/>
                <w:sz w:val="16"/>
                <w:szCs w:val="16"/>
              </w:rPr>
            </w:pPr>
            <w:r>
              <w:rPr>
                <w:rFonts w:ascii="Calibri" w:hAnsi="Calibri" w:eastAsia="Calibri" w:cs="Calibri"/>
                <w:sz w:val="16"/>
                <w:szCs w:val="16"/>
              </w:rPr>
              <w:t>0.5</w:t>
            </w:r>
          </w:p>
        </w:tc>
        <w:tc>
          <w:tcPr>
            <w:tcW w:w="1066" w:type="dxa"/>
            <w:tcBorders>
              <w:top w:val="nil"/>
              <w:left w:val="nil"/>
              <w:bottom w:val="single" w:color="000000" w:sz="8" w:space="0"/>
              <w:right w:val="single" w:color="000000" w:sz="4" w:space="0"/>
            </w:tcBorders>
            <w:shd w:val="clear" w:color="auto" w:fill="auto"/>
            <w:vAlign w:val="bottom"/>
          </w:tcPr>
          <w:p w:rsidR="006A1FFC" w:rsidRDefault="007401AB" w14:paraId="000000D1"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p>
        </w:tc>
        <w:tc>
          <w:tcPr>
            <w:tcW w:w="1667" w:type="dxa"/>
            <w:tcBorders>
              <w:top w:val="nil"/>
              <w:left w:val="nil"/>
              <w:bottom w:val="single" w:color="000000" w:sz="8" w:space="0"/>
              <w:right w:val="single" w:color="000000" w:sz="8" w:space="0"/>
            </w:tcBorders>
            <w:shd w:val="clear" w:color="auto" w:fill="auto"/>
            <w:vAlign w:val="bottom"/>
          </w:tcPr>
          <w:p w:rsidR="006A1FFC" w:rsidRDefault="007401AB" w14:paraId="000000D2" w14:textId="77777777">
            <w:pPr>
              <w:widowControl/>
              <w:jc w:val="center"/>
              <w:rPr>
                <w:rFonts w:ascii="Calibri" w:hAnsi="Calibri" w:eastAsia="Calibri" w:cs="Calibri"/>
                <w:color w:val="000000"/>
                <w:sz w:val="16"/>
                <w:szCs w:val="16"/>
              </w:rPr>
            </w:pPr>
            <w:r>
              <w:rPr>
                <w:rFonts w:ascii="Calibri" w:hAnsi="Calibri" w:eastAsia="Calibri" w:cs="Calibri"/>
                <w:sz w:val="16"/>
                <w:szCs w:val="16"/>
              </w:rPr>
              <w:t>$8.01</w:t>
            </w:r>
          </w:p>
        </w:tc>
      </w:tr>
      <w:tr w:rsidR="006A1FFC" w14:paraId="76DB5582" w14:textId="77777777">
        <w:trPr>
          <w:trHeight w:val="315"/>
        </w:trPr>
        <w:tc>
          <w:tcPr>
            <w:tcW w:w="3560"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0D3" w14:textId="77777777">
            <w:pPr>
              <w:widowControl/>
              <w:rPr>
                <w:rFonts w:ascii="Calibri" w:hAnsi="Calibri" w:eastAsia="Calibri" w:cs="Calibri"/>
                <w:sz w:val="16"/>
                <w:szCs w:val="16"/>
              </w:rPr>
            </w:pPr>
            <w:r>
              <w:rPr>
                <w:rFonts w:ascii="Calibri" w:hAnsi="Calibri" w:eastAsia="Calibri" w:cs="Calibri"/>
                <w:sz w:val="16"/>
                <w:szCs w:val="16"/>
              </w:rPr>
              <w:t xml:space="preserve"> LE DGN Exemption Request</w:t>
            </w:r>
          </w:p>
        </w:tc>
        <w:tc>
          <w:tcPr>
            <w:tcW w:w="1945" w:type="dxa"/>
            <w:tcBorders>
              <w:top w:val="nil"/>
              <w:left w:val="nil"/>
              <w:bottom w:val="single" w:color="000000" w:sz="8" w:space="0"/>
              <w:right w:val="single" w:color="000000" w:sz="4" w:space="0"/>
            </w:tcBorders>
            <w:shd w:val="clear" w:color="auto" w:fill="auto"/>
            <w:vAlign w:val="bottom"/>
          </w:tcPr>
          <w:p w:rsidR="006A1FFC" w:rsidRDefault="007401AB" w14:paraId="000000D4"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0D5"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349" w:type="dxa"/>
            <w:tcBorders>
              <w:top w:val="single" w:color="000000" w:sz="8" w:space="0"/>
              <w:left w:val="nil"/>
              <w:bottom w:val="single" w:color="000000" w:sz="8" w:space="0"/>
              <w:right w:val="single" w:color="000000" w:sz="4" w:space="0"/>
            </w:tcBorders>
            <w:vAlign w:val="center"/>
          </w:tcPr>
          <w:p w:rsidR="006A1FFC" w:rsidRDefault="007401AB" w14:paraId="000000D6"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170" w:type="dxa"/>
            <w:tcBorders>
              <w:top w:val="single" w:color="000000" w:sz="8" w:space="0"/>
              <w:left w:val="nil"/>
              <w:bottom w:val="single" w:color="000000" w:sz="8" w:space="0"/>
              <w:right w:val="single" w:color="000000" w:sz="4" w:space="0"/>
            </w:tcBorders>
            <w:vAlign w:val="center"/>
          </w:tcPr>
          <w:p w:rsidR="006A1FFC" w:rsidRDefault="007401AB" w14:paraId="000000D7"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006A1FFC" w:rsidRDefault="007401AB" w14:paraId="000000D8" w14:textId="77777777">
            <w:pPr>
              <w:widowControl/>
              <w:jc w:val="right"/>
              <w:rPr>
                <w:rFonts w:ascii="Calibri" w:hAnsi="Calibri" w:eastAsia="Calibri" w:cs="Calibri"/>
                <w:color w:val="000000"/>
                <w:sz w:val="16"/>
                <w:szCs w:val="16"/>
              </w:rPr>
            </w:pPr>
            <w:r>
              <w:rPr>
                <w:rFonts w:ascii="Calibri" w:hAnsi="Calibri" w:eastAsia="Calibri" w:cs="Calibri"/>
                <w:sz w:val="16"/>
                <w:szCs w:val="16"/>
              </w:rPr>
              <w:t>30 min</w:t>
            </w:r>
          </w:p>
        </w:tc>
        <w:tc>
          <w:tcPr>
            <w:tcW w:w="1137" w:type="dxa"/>
            <w:tcBorders>
              <w:top w:val="nil"/>
              <w:left w:val="nil"/>
              <w:bottom w:val="single" w:color="000000" w:sz="8" w:space="0"/>
              <w:right w:val="single" w:color="000000" w:sz="4" w:space="0"/>
            </w:tcBorders>
            <w:shd w:val="clear" w:color="auto" w:fill="auto"/>
            <w:vAlign w:val="bottom"/>
          </w:tcPr>
          <w:p w:rsidR="006A1FFC" w:rsidRDefault="007401AB" w14:paraId="000000D9" w14:textId="77777777">
            <w:pPr>
              <w:widowControl/>
              <w:jc w:val="center"/>
              <w:rPr>
                <w:rFonts w:ascii="Calibri" w:hAnsi="Calibri" w:eastAsia="Calibri" w:cs="Calibri"/>
                <w:color w:val="000000"/>
                <w:sz w:val="16"/>
                <w:szCs w:val="16"/>
              </w:rPr>
            </w:pPr>
            <w:r>
              <w:rPr>
                <w:rFonts w:ascii="Calibri" w:hAnsi="Calibri" w:eastAsia="Calibri" w:cs="Calibri"/>
                <w:sz w:val="16"/>
                <w:szCs w:val="16"/>
              </w:rPr>
              <w:t>0.5</w:t>
            </w:r>
          </w:p>
        </w:tc>
        <w:tc>
          <w:tcPr>
            <w:tcW w:w="1066" w:type="dxa"/>
            <w:tcBorders>
              <w:top w:val="nil"/>
              <w:left w:val="nil"/>
              <w:bottom w:val="single" w:color="000000" w:sz="8" w:space="0"/>
              <w:right w:val="single" w:color="000000" w:sz="4" w:space="0"/>
            </w:tcBorders>
            <w:shd w:val="clear" w:color="auto" w:fill="auto"/>
            <w:vAlign w:val="bottom"/>
          </w:tcPr>
          <w:p w:rsidR="006A1FFC" w:rsidRDefault="007401AB" w14:paraId="000000DA"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p>
        </w:tc>
        <w:tc>
          <w:tcPr>
            <w:tcW w:w="1667" w:type="dxa"/>
            <w:tcBorders>
              <w:top w:val="nil"/>
              <w:left w:val="nil"/>
              <w:bottom w:val="single" w:color="000000" w:sz="8" w:space="0"/>
              <w:right w:val="single" w:color="000000" w:sz="8" w:space="0"/>
            </w:tcBorders>
            <w:shd w:val="clear" w:color="auto" w:fill="auto"/>
            <w:vAlign w:val="bottom"/>
          </w:tcPr>
          <w:p w:rsidR="006A1FFC" w:rsidRDefault="007401AB" w14:paraId="000000DB" w14:textId="77777777">
            <w:pPr>
              <w:widowControl/>
              <w:jc w:val="center"/>
              <w:rPr>
                <w:rFonts w:ascii="Calibri" w:hAnsi="Calibri" w:eastAsia="Calibri" w:cs="Calibri"/>
                <w:color w:val="000000"/>
                <w:sz w:val="16"/>
                <w:szCs w:val="16"/>
              </w:rPr>
            </w:pPr>
            <w:r>
              <w:rPr>
                <w:rFonts w:ascii="Calibri" w:hAnsi="Calibri" w:eastAsia="Calibri" w:cs="Calibri"/>
                <w:sz w:val="16"/>
                <w:szCs w:val="16"/>
              </w:rPr>
              <w:t>$8.01</w:t>
            </w:r>
          </w:p>
        </w:tc>
      </w:tr>
      <w:tr w:rsidR="006A1FFC" w14:paraId="576C44C0" w14:textId="77777777">
        <w:trPr>
          <w:trHeight w:val="315"/>
        </w:trPr>
        <w:tc>
          <w:tcPr>
            <w:tcW w:w="3560"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0DC" w14:textId="77777777">
            <w:pPr>
              <w:widowControl/>
              <w:rPr>
                <w:rFonts w:ascii="Calibri" w:hAnsi="Calibri" w:eastAsia="Calibri" w:cs="Calibri"/>
                <w:sz w:val="16"/>
                <w:szCs w:val="16"/>
              </w:rPr>
            </w:pPr>
            <w:r>
              <w:rPr>
                <w:rFonts w:ascii="Calibri" w:hAnsi="Calibri" w:eastAsia="Calibri" w:cs="Calibri"/>
                <w:sz w:val="16"/>
                <w:szCs w:val="16"/>
              </w:rPr>
              <w:t xml:space="preserve"> EFP Application</w:t>
            </w:r>
          </w:p>
        </w:tc>
        <w:tc>
          <w:tcPr>
            <w:tcW w:w="1945" w:type="dxa"/>
            <w:tcBorders>
              <w:top w:val="nil"/>
              <w:left w:val="nil"/>
              <w:bottom w:val="single" w:color="000000" w:sz="8" w:space="0"/>
              <w:right w:val="single" w:color="000000" w:sz="4" w:space="0"/>
            </w:tcBorders>
            <w:shd w:val="clear" w:color="auto" w:fill="auto"/>
            <w:vAlign w:val="bottom"/>
          </w:tcPr>
          <w:p w:rsidR="006A1FFC" w:rsidRDefault="007401AB" w14:paraId="000000DD"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0DE" w14:textId="77777777">
            <w:pPr>
              <w:widowControl/>
              <w:jc w:val="center"/>
              <w:rPr>
                <w:rFonts w:ascii="Calibri" w:hAnsi="Calibri" w:eastAsia="Calibri" w:cs="Calibri"/>
                <w:sz w:val="16"/>
                <w:szCs w:val="16"/>
              </w:rPr>
            </w:pPr>
            <w:r>
              <w:rPr>
                <w:rFonts w:ascii="Calibri" w:hAnsi="Calibri" w:eastAsia="Calibri" w:cs="Calibri"/>
                <w:sz w:val="16"/>
                <w:szCs w:val="16"/>
              </w:rPr>
              <w:t>47</w:t>
            </w:r>
          </w:p>
        </w:tc>
        <w:tc>
          <w:tcPr>
            <w:tcW w:w="1349" w:type="dxa"/>
            <w:tcBorders>
              <w:top w:val="single" w:color="000000" w:sz="8" w:space="0"/>
              <w:left w:val="nil"/>
              <w:bottom w:val="single" w:color="000000" w:sz="8" w:space="0"/>
              <w:right w:val="single" w:color="000000" w:sz="4" w:space="0"/>
            </w:tcBorders>
            <w:vAlign w:val="center"/>
          </w:tcPr>
          <w:p w:rsidR="006A1FFC" w:rsidRDefault="005F53BF" w14:paraId="000000DF" w14:textId="5B654209">
            <w:pPr>
              <w:widowControl/>
              <w:jc w:val="center"/>
              <w:rPr>
                <w:rFonts w:ascii="Calibri" w:hAnsi="Calibri" w:eastAsia="Calibri" w:cs="Calibri"/>
                <w:sz w:val="16"/>
                <w:szCs w:val="16"/>
              </w:rPr>
            </w:pPr>
            <w:r>
              <w:rPr>
                <w:rFonts w:ascii="Calibri" w:hAnsi="Calibri" w:eastAsia="Calibri" w:cs="Calibri"/>
                <w:sz w:val="16"/>
                <w:szCs w:val="16"/>
              </w:rPr>
              <w:t>1</w:t>
            </w:r>
          </w:p>
        </w:tc>
        <w:tc>
          <w:tcPr>
            <w:tcW w:w="1170" w:type="dxa"/>
            <w:tcBorders>
              <w:top w:val="single" w:color="000000" w:sz="8" w:space="0"/>
              <w:left w:val="nil"/>
              <w:bottom w:val="single" w:color="000000" w:sz="8" w:space="0"/>
              <w:right w:val="single" w:color="000000" w:sz="4" w:space="0"/>
            </w:tcBorders>
            <w:vAlign w:val="center"/>
          </w:tcPr>
          <w:p w:rsidR="006A1FFC" w:rsidRDefault="007401AB" w14:paraId="000000E0" w14:textId="77777777">
            <w:pPr>
              <w:widowControl/>
              <w:jc w:val="center"/>
              <w:rPr>
                <w:rFonts w:ascii="Calibri" w:hAnsi="Calibri" w:eastAsia="Calibri" w:cs="Calibri"/>
                <w:sz w:val="16"/>
                <w:szCs w:val="16"/>
              </w:rPr>
            </w:pPr>
            <w:r>
              <w:rPr>
                <w:rFonts w:ascii="Calibri" w:hAnsi="Calibri" w:eastAsia="Calibri" w:cs="Calibri"/>
                <w:sz w:val="16"/>
                <w:szCs w:val="16"/>
              </w:rPr>
              <w:t>47</w:t>
            </w:r>
          </w:p>
        </w:tc>
        <w:tc>
          <w:tcPr>
            <w:tcW w:w="1080" w:type="dxa"/>
            <w:tcBorders>
              <w:top w:val="nil"/>
              <w:left w:val="nil"/>
              <w:bottom w:val="single" w:color="000000" w:sz="8" w:space="0"/>
              <w:right w:val="single" w:color="000000" w:sz="4" w:space="0"/>
            </w:tcBorders>
            <w:shd w:val="clear" w:color="auto" w:fill="auto"/>
            <w:vAlign w:val="bottom"/>
          </w:tcPr>
          <w:p w:rsidR="006A1FFC" w:rsidRDefault="007401AB" w14:paraId="000000E1" w14:textId="77777777">
            <w:pPr>
              <w:widowControl/>
              <w:jc w:val="right"/>
              <w:rPr>
                <w:rFonts w:ascii="Calibri" w:hAnsi="Calibri" w:eastAsia="Calibri" w:cs="Calibri"/>
                <w:color w:val="000000"/>
                <w:sz w:val="16"/>
                <w:szCs w:val="16"/>
              </w:rPr>
            </w:pPr>
            <w:r>
              <w:rPr>
                <w:rFonts w:ascii="Calibri" w:hAnsi="Calibri" w:eastAsia="Calibri" w:cs="Calibri"/>
                <w:sz w:val="16"/>
                <w:szCs w:val="16"/>
              </w:rPr>
              <w:t>60 min</w:t>
            </w:r>
          </w:p>
        </w:tc>
        <w:tc>
          <w:tcPr>
            <w:tcW w:w="1137" w:type="dxa"/>
            <w:tcBorders>
              <w:top w:val="nil"/>
              <w:left w:val="nil"/>
              <w:bottom w:val="single" w:color="000000" w:sz="8" w:space="0"/>
              <w:right w:val="single" w:color="000000" w:sz="4" w:space="0"/>
            </w:tcBorders>
            <w:shd w:val="clear" w:color="auto" w:fill="auto"/>
            <w:vAlign w:val="bottom"/>
          </w:tcPr>
          <w:p w:rsidR="006A1FFC" w:rsidRDefault="007401AB" w14:paraId="000000E2" w14:textId="77777777">
            <w:pPr>
              <w:widowControl/>
              <w:jc w:val="center"/>
              <w:rPr>
                <w:rFonts w:ascii="Calibri" w:hAnsi="Calibri" w:eastAsia="Calibri" w:cs="Calibri"/>
                <w:color w:val="000000"/>
                <w:sz w:val="16"/>
                <w:szCs w:val="16"/>
              </w:rPr>
            </w:pPr>
            <w:r>
              <w:rPr>
                <w:rFonts w:ascii="Calibri" w:hAnsi="Calibri" w:eastAsia="Calibri" w:cs="Calibri"/>
                <w:sz w:val="16"/>
                <w:szCs w:val="16"/>
              </w:rPr>
              <w:t>47</w:t>
            </w:r>
          </w:p>
        </w:tc>
        <w:tc>
          <w:tcPr>
            <w:tcW w:w="1066" w:type="dxa"/>
            <w:tcBorders>
              <w:top w:val="nil"/>
              <w:left w:val="nil"/>
              <w:bottom w:val="single" w:color="000000" w:sz="8" w:space="0"/>
              <w:right w:val="single" w:color="000000" w:sz="4" w:space="0"/>
            </w:tcBorders>
            <w:shd w:val="clear" w:color="auto" w:fill="auto"/>
            <w:vAlign w:val="bottom"/>
          </w:tcPr>
          <w:p w:rsidR="006A1FFC" w:rsidRDefault="007401AB" w14:paraId="000000E3"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p>
        </w:tc>
        <w:tc>
          <w:tcPr>
            <w:tcW w:w="1667" w:type="dxa"/>
            <w:tcBorders>
              <w:top w:val="nil"/>
              <w:left w:val="nil"/>
              <w:bottom w:val="single" w:color="000000" w:sz="8" w:space="0"/>
              <w:right w:val="single" w:color="000000" w:sz="8" w:space="0"/>
            </w:tcBorders>
            <w:shd w:val="clear" w:color="auto" w:fill="auto"/>
            <w:vAlign w:val="bottom"/>
          </w:tcPr>
          <w:p w:rsidR="006A1FFC" w:rsidRDefault="007401AB" w14:paraId="000000E4" w14:textId="77777777">
            <w:pPr>
              <w:widowControl/>
              <w:jc w:val="center"/>
              <w:rPr>
                <w:rFonts w:ascii="Calibri" w:hAnsi="Calibri" w:eastAsia="Calibri" w:cs="Calibri"/>
                <w:color w:val="000000"/>
                <w:sz w:val="16"/>
                <w:szCs w:val="16"/>
              </w:rPr>
            </w:pPr>
            <w:r>
              <w:rPr>
                <w:rFonts w:ascii="Calibri" w:hAnsi="Calibri" w:eastAsia="Calibri" w:cs="Calibri"/>
                <w:sz w:val="16"/>
                <w:szCs w:val="16"/>
              </w:rPr>
              <w:t>$752.94</w:t>
            </w:r>
          </w:p>
        </w:tc>
      </w:tr>
      <w:tr w:rsidR="006A1FFC" w14:paraId="6F966292" w14:textId="77777777">
        <w:trPr>
          <w:trHeight w:val="315"/>
        </w:trPr>
        <w:tc>
          <w:tcPr>
            <w:tcW w:w="3560"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0E5" w14:textId="77777777">
            <w:pPr>
              <w:widowControl/>
              <w:rPr>
                <w:rFonts w:ascii="Calibri" w:hAnsi="Calibri" w:eastAsia="Calibri" w:cs="Calibri"/>
                <w:sz w:val="16"/>
                <w:szCs w:val="16"/>
              </w:rPr>
            </w:pPr>
            <w:r>
              <w:rPr>
                <w:sz w:val="22"/>
                <w:szCs w:val="22"/>
              </w:rPr>
              <w:t xml:space="preserve"> </w:t>
            </w:r>
            <w:r>
              <w:rPr>
                <w:rFonts w:ascii="Calibri" w:hAnsi="Calibri" w:eastAsia="Calibri" w:cs="Calibri"/>
                <w:sz w:val="16"/>
                <w:szCs w:val="16"/>
              </w:rPr>
              <w:t>Letters of Acknowledgement (LOA)</w:t>
            </w:r>
          </w:p>
        </w:tc>
        <w:tc>
          <w:tcPr>
            <w:tcW w:w="1945" w:type="dxa"/>
            <w:tcBorders>
              <w:top w:val="nil"/>
              <w:left w:val="nil"/>
              <w:bottom w:val="single" w:color="000000" w:sz="8" w:space="0"/>
              <w:right w:val="single" w:color="000000" w:sz="4" w:space="0"/>
            </w:tcBorders>
            <w:shd w:val="clear" w:color="auto" w:fill="auto"/>
            <w:vAlign w:val="bottom"/>
          </w:tcPr>
          <w:p w:rsidR="006A1FFC" w:rsidRDefault="007401AB" w14:paraId="000000E6"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0E7"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349" w:type="dxa"/>
            <w:tcBorders>
              <w:top w:val="single" w:color="000000" w:sz="8" w:space="0"/>
              <w:left w:val="nil"/>
              <w:bottom w:val="single" w:color="000000" w:sz="8" w:space="0"/>
              <w:right w:val="single" w:color="000000" w:sz="4" w:space="0"/>
            </w:tcBorders>
            <w:vAlign w:val="center"/>
          </w:tcPr>
          <w:p w:rsidR="006A1FFC" w:rsidRDefault="007401AB" w14:paraId="000000E8"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170" w:type="dxa"/>
            <w:tcBorders>
              <w:top w:val="single" w:color="000000" w:sz="8" w:space="0"/>
              <w:left w:val="nil"/>
              <w:bottom w:val="single" w:color="000000" w:sz="8" w:space="0"/>
              <w:right w:val="single" w:color="000000" w:sz="4" w:space="0"/>
            </w:tcBorders>
            <w:vAlign w:val="center"/>
          </w:tcPr>
          <w:p w:rsidR="006A1FFC" w:rsidRDefault="007401AB" w14:paraId="000000E9"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006A1FFC" w:rsidRDefault="007401AB" w14:paraId="000000EA" w14:textId="77777777">
            <w:pPr>
              <w:widowControl/>
              <w:jc w:val="right"/>
              <w:rPr>
                <w:rFonts w:ascii="Calibri" w:hAnsi="Calibri" w:eastAsia="Calibri" w:cs="Calibri"/>
                <w:color w:val="000000"/>
                <w:sz w:val="16"/>
                <w:szCs w:val="16"/>
              </w:rPr>
            </w:pPr>
            <w:r>
              <w:rPr>
                <w:rFonts w:ascii="Calibri" w:hAnsi="Calibri" w:eastAsia="Calibri" w:cs="Calibri"/>
                <w:sz w:val="16"/>
                <w:szCs w:val="16"/>
              </w:rPr>
              <w:t>420 min</w:t>
            </w:r>
          </w:p>
        </w:tc>
        <w:tc>
          <w:tcPr>
            <w:tcW w:w="1137" w:type="dxa"/>
            <w:tcBorders>
              <w:top w:val="nil"/>
              <w:left w:val="nil"/>
              <w:bottom w:val="single" w:color="000000" w:sz="8" w:space="0"/>
              <w:right w:val="single" w:color="000000" w:sz="4" w:space="0"/>
            </w:tcBorders>
            <w:shd w:val="clear" w:color="auto" w:fill="auto"/>
            <w:vAlign w:val="bottom"/>
          </w:tcPr>
          <w:p w:rsidR="006A1FFC" w:rsidRDefault="007401AB" w14:paraId="000000EB" w14:textId="77777777">
            <w:pPr>
              <w:widowControl/>
              <w:jc w:val="center"/>
              <w:rPr>
                <w:rFonts w:ascii="Calibri" w:hAnsi="Calibri" w:eastAsia="Calibri" w:cs="Calibri"/>
                <w:color w:val="000000"/>
                <w:sz w:val="16"/>
                <w:szCs w:val="16"/>
              </w:rPr>
            </w:pPr>
            <w:r>
              <w:rPr>
                <w:rFonts w:ascii="Calibri" w:hAnsi="Calibri" w:eastAsia="Calibri" w:cs="Calibri"/>
                <w:sz w:val="16"/>
                <w:szCs w:val="16"/>
              </w:rPr>
              <w:t>7</w:t>
            </w:r>
          </w:p>
        </w:tc>
        <w:tc>
          <w:tcPr>
            <w:tcW w:w="1066" w:type="dxa"/>
            <w:tcBorders>
              <w:top w:val="nil"/>
              <w:left w:val="nil"/>
              <w:bottom w:val="single" w:color="000000" w:sz="8" w:space="0"/>
              <w:right w:val="single" w:color="000000" w:sz="4" w:space="0"/>
            </w:tcBorders>
            <w:shd w:val="clear" w:color="auto" w:fill="auto"/>
            <w:vAlign w:val="bottom"/>
          </w:tcPr>
          <w:p w:rsidR="006A1FFC" w:rsidRDefault="007401AB" w14:paraId="000000EC"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p>
        </w:tc>
        <w:tc>
          <w:tcPr>
            <w:tcW w:w="1667" w:type="dxa"/>
            <w:tcBorders>
              <w:top w:val="nil"/>
              <w:left w:val="nil"/>
              <w:bottom w:val="single" w:color="000000" w:sz="8" w:space="0"/>
              <w:right w:val="single" w:color="000000" w:sz="8" w:space="0"/>
            </w:tcBorders>
            <w:shd w:val="clear" w:color="auto" w:fill="auto"/>
            <w:vAlign w:val="bottom"/>
          </w:tcPr>
          <w:p w:rsidR="006A1FFC" w:rsidRDefault="007401AB" w14:paraId="000000ED" w14:textId="77777777">
            <w:pPr>
              <w:widowControl/>
              <w:jc w:val="center"/>
              <w:rPr>
                <w:rFonts w:ascii="Calibri" w:hAnsi="Calibri" w:eastAsia="Calibri" w:cs="Calibri"/>
                <w:sz w:val="16"/>
                <w:szCs w:val="16"/>
              </w:rPr>
            </w:pPr>
            <w:r>
              <w:rPr>
                <w:rFonts w:ascii="Calibri" w:hAnsi="Calibri" w:eastAsia="Calibri" w:cs="Calibri"/>
                <w:sz w:val="16"/>
                <w:szCs w:val="16"/>
              </w:rPr>
              <w:t>$112.14</w:t>
            </w:r>
          </w:p>
        </w:tc>
      </w:tr>
      <w:tr w:rsidR="006A1FFC" w14:paraId="77507FA9" w14:textId="77777777">
        <w:trPr>
          <w:trHeight w:val="315"/>
        </w:trPr>
        <w:tc>
          <w:tcPr>
            <w:tcW w:w="3560"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0EE" w14:textId="77777777">
            <w:pPr>
              <w:widowControl/>
              <w:rPr>
                <w:rFonts w:ascii="Calibri" w:hAnsi="Calibri" w:eastAsia="Calibri" w:cs="Calibri"/>
                <w:sz w:val="16"/>
                <w:szCs w:val="16"/>
              </w:rPr>
            </w:pPr>
            <w:r>
              <w:rPr>
                <w:rFonts w:ascii="Calibri" w:hAnsi="Calibri" w:eastAsia="Calibri" w:cs="Calibri"/>
                <w:sz w:val="16"/>
                <w:szCs w:val="16"/>
              </w:rPr>
              <w:t xml:space="preserve"> Exempted Educational Activity Authorization (EEAA) </w:t>
            </w:r>
          </w:p>
        </w:tc>
        <w:tc>
          <w:tcPr>
            <w:tcW w:w="1945" w:type="dxa"/>
            <w:tcBorders>
              <w:top w:val="nil"/>
              <w:left w:val="nil"/>
              <w:bottom w:val="single" w:color="000000" w:sz="8" w:space="0"/>
              <w:right w:val="single" w:color="000000" w:sz="4" w:space="0"/>
            </w:tcBorders>
            <w:shd w:val="clear" w:color="auto" w:fill="auto"/>
            <w:vAlign w:val="bottom"/>
          </w:tcPr>
          <w:p w:rsidR="006A1FFC" w:rsidRDefault="007401AB" w14:paraId="000000EF"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0F0"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349" w:type="dxa"/>
            <w:tcBorders>
              <w:top w:val="single" w:color="000000" w:sz="8" w:space="0"/>
              <w:left w:val="nil"/>
              <w:bottom w:val="single" w:color="000000" w:sz="8" w:space="0"/>
              <w:right w:val="single" w:color="000000" w:sz="4" w:space="0"/>
            </w:tcBorders>
            <w:vAlign w:val="center"/>
          </w:tcPr>
          <w:p w:rsidR="006A1FFC" w:rsidRDefault="007401AB" w14:paraId="000000F1"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170" w:type="dxa"/>
            <w:tcBorders>
              <w:top w:val="single" w:color="000000" w:sz="8" w:space="0"/>
              <w:left w:val="nil"/>
              <w:bottom w:val="single" w:color="000000" w:sz="8" w:space="0"/>
              <w:right w:val="single" w:color="000000" w:sz="4" w:space="0"/>
            </w:tcBorders>
            <w:vAlign w:val="center"/>
          </w:tcPr>
          <w:p w:rsidR="006A1FFC" w:rsidRDefault="007401AB" w14:paraId="000000F2"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006A1FFC" w:rsidRDefault="007401AB" w14:paraId="000000F3" w14:textId="77777777">
            <w:pPr>
              <w:widowControl/>
              <w:jc w:val="right"/>
              <w:rPr>
                <w:rFonts w:ascii="Calibri" w:hAnsi="Calibri" w:eastAsia="Calibri" w:cs="Calibri"/>
                <w:color w:val="000000"/>
                <w:sz w:val="16"/>
                <w:szCs w:val="16"/>
              </w:rPr>
            </w:pPr>
            <w:r>
              <w:rPr>
                <w:rFonts w:ascii="Calibri" w:hAnsi="Calibri" w:eastAsia="Calibri" w:cs="Calibri"/>
                <w:sz w:val="16"/>
                <w:szCs w:val="16"/>
              </w:rPr>
              <w:t>420 min</w:t>
            </w:r>
          </w:p>
        </w:tc>
        <w:tc>
          <w:tcPr>
            <w:tcW w:w="1137" w:type="dxa"/>
            <w:tcBorders>
              <w:top w:val="nil"/>
              <w:left w:val="nil"/>
              <w:bottom w:val="single" w:color="000000" w:sz="8" w:space="0"/>
              <w:right w:val="single" w:color="000000" w:sz="4" w:space="0"/>
            </w:tcBorders>
            <w:shd w:val="clear" w:color="auto" w:fill="auto"/>
            <w:vAlign w:val="bottom"/>
          </w:tcPr>
          <w:p w:rsidR="006A1FFC" w:rsidRDefault="007401AB" w14:paraId="000000F4" w14:textId="77777777">
            <w:pPr>
              <w:widowControl/>
              <w:jc w:val="center"/>
              <w:rPr>
                <w:rFonts w:ascii="Calibri" w:hAnsi="Calibri" w:eastAsia="Calibri" w:cs="Calibri"/>
                <w:color w:val="000000"/>
                <w:sz w:val="16"/>
                <w:szCs w:val="16"/>
              </w:rPr>
            </w:pPr>
            <w:r>
              <w:rPr>
                <w:rFonts w:ascii="Calibri" w:hAnsi="Calibri" w:eastAsia="Calibri" w:cs="Calibri"/>
                <w:sz w:val="16"/>
                <w:szCs w:val="16"/>
              </w:rPr>
              <w:t>7</w:t>
            </w:r>
          </w:p>
        </w:tc>
        <w:tc>
          <w:tcPr>
            <w:tcW w:w="1066" w:type="dxa"/>
            <w:tcBorders>
              <w:top w:val="nil"/>
              <w:left w:val="nil"/>
              <w:bottom w:val="single" w:color="000000" w:sz="8" w:space="0"/>
              <w:right w:val="single" w:color="000000" w:sz="4" w:space="0"/>
            </w:tcBorders>
            <w:shd w:val="clear" w:color="auto" w:fill="auto"/>
            <w:vAlign w:val="bottom"/>
          </w:tcPr>
          <w:p w:rsidR="006A1FFC" w:rsidRDefault="007401AB" w14:paraId="000000F5"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p>
        </w:tc>
        <w:tc>
          <w:tcPr>
            <w:tcW w:w="1667" w:type="dxa"/>
            <w:tcBorders>
              <w:top w:val="nil"/>
              <w:left w:val="nil"/>
              <w:bottom w:val="single" w:color="000000" w:sz="8" w:space="0"/>
              <w:right w:val="single" w:color="000000" w:sz="8" w:space="0"/>
            </w:tcBorders>
            <w:shd w:val="clear" w:color="auto" w:fill="auto"/>
            <w:vAlign w:val="bottom"/>
          </w:tcPr>
          <w:p w:rsidR="006A1FFC" w:rsidRDefault="007401AB" w14:paraId="000000F6" w14:textId="77777777">
            <w:pPr>
              <w:widowControl/>
              <w:jc w:val="center"/>
              <w:rPr>
                <w:rFonts w:ascii="Calibri" w:hAnsi="Calibri" w:eastAsia="Calibri" w:cs="Calibri"/>
                <w:color w:val="000000"/>
                <w:sz w:val="16"/>
                <w:szCs w:val="16"/>
              </w:rPr>
            </w:pPr>
            <w:r>
              <w:rPr>
                <w:rFonts w:ascii="Calibri" w:hAnsi="Calibri" w:eastAsia="Calibri" w:cs="Calibri"/>
                <w:sz w:val="16"/>
                <w:szCs w:val="16"/>
              </w:rPr>
              <w:t>$112.14</w:t>
            </w:r>
          </w:p>
        </w:tc>
      </w:tr>
      <w:tr w:rsidR="006A1FFC" w14:paraId="663E63B7" w14:textId="77777777">
        <w:trPr>
          <w:trHeight w:val="315"/>
        </w:trPr>
        <w:tc>
          <w:tcPr>
            <w:tcW w:w="3560"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0F7" w14:textId="77777777">
            <w:pPr>
              <w:widowControl/>
              <w:rPr>
                <w:rFonts w:ascii="Calibri" w:hAnsi="Calibri" w:eastAsia="Calibri" w:cs="Calibri"/>
                <w:sz w:val="16"/>
                <w:szCs w:val="16"/>
              </w:rPr>
            </w:pPr>
            <w:r>
              <w:rPr>
                <w:rFonts w:ascii="Calibri" w:hAnsi="Calibri" w:eastAsia="Calibri" w:cs="Calibri"/>
                <w:sz w:val="16"/>
                <w:szCs w:val="16"/>
              </w:rPr>
              <w:t xml:space="preserve"> Appeals</w:t>
            </w:r>
          </w:p>
        </w:tc>
        <w:tc>
          <w:tcPr>
            <w:tcW w:w="1945" w:type="dxa"/>
            <w:tcBorders>
              <w:top w:val="nil"/>
              <w:left w:val="nil"/>
              <w:bottom w:val="single" w:color="000000" w:sz="8" w:space="0"/>
              <w:right w:val="single" w:color="000000" w:sz="4" w:space="0"/>
            </w:tcBorders>
            <w:shd w:val="clear" w:color="auto" w:fill="auto"/>
            <w:vAlign w:val="bottom"/>
          </w:tcPr>
          <w:p w:rsidR="006A1FFC" w:rsidRDefault="007401AB" w14:paraId="000000F8" w14:textId="77777777">
            <w:pPr>
              <w:widowControl/>
              <w:jc w:val="center"/>
              <w:rPr>
                <w:rFonts w:ascii="Calibri" w:hAnsi="Calibri" w:eastAsia="Calibri" w:cs="Calibri"/>
                <w:color w:val="000000"/>
                <w:sz w:val="16"/>
                <w:szCs w:val="16"/>
              </w:rPr>
            </w:pPr>
            <w:r>
              <w:rPr>
                <w:rFonts w:ascii="Calibri" w:hAnsi="Calibri" w:eastAsia="Calibri" w:cs="Calibri"/>
                <w:sz w:val="16"/>
                <w:szCs w:val="16"/>
              </w:rPr>
              <w:t> Fisherman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0F9" w14:textId="77777777">
            <w:pPr>
              <w:widowControl/>
              <w:jc w:val="center"/>
              <w:rPr>
                <w:rFonts w:ascii="Calibri" w:hAnsi="Calibri" w:eastAsia="Calibri" w:cs="Calibri"/>
                <w:b/>
                <w:sz w:val="16"/>
                <w:szCs w:val="16"/>
              </w:rPr>
            </w:pPr>
            <w:r>
              <w:rPr>
                <w:rFonts w:ascii="Calibri" w:hAnsi="Calibri" w:eastAsia="Calibri" w:cs="Calibri"/>
                <w:b/>
                <w:sz w:val="16"/>
                <w:szCs w:val="16"/>
              </w:rPr>
              <w:t>1</w:t>
            </w:r>
          </w:p>
        </w:tc>
        <w:tc>
          <w:tcPr>
            <w:tcW w:w="1349" w:type="dxa"/>
            <w:tcBorders>
              <w:top w:val="single" w:color="000000" w:sz="8" w:space="0"/>
              <w:left w:val="nil"/>
              <w:bottom w:val="single" w:color="000000" w:sz="8" w:space="0"/>
              <w:right w:val="single" w:color="000000" w:sz="4" w:space="0"/>
            </w:tcBorders>
            <w:vAlign w:val="center"/>
          </w:tcPr>
          <w:p w:rsidR="006A1FFC" w:rsidRDefault="007401AB" w14:paraId="000000FA" w14:textId="77777777">
            <w:pPr>
              <w:widowControl/>
              <w:jc w:val="center"/>
              <w:rPr>
                <w:rFonts w:ascii="Calibri" w:hAnsi="Calibri" w:eastAsia="Calibri" w:cs="Calibri"/>
                <w:b/>
                <w:sz w:val="16"/>
                <w:szCs w:val="16"/>
              </w:rPr>
            </w:pPr>
            <w:r>
              <w:rPr>
                <w:rFonts w:ascii="Calibri" w:hAnsi="Calibri" w:eastAsia="Calibri" w:cs="Calibri"/>
                <w:b/>
                <w:sz w:val="16"/>
                <w:szCs w:val="16"/>
              </w:rPr>
              <w:t>1</w:t>
            </w:r>
          </w:p>
        </w:tc>
        <w:tc>
          <w:tcPr>
            <w:tcW w:w="1170" w:type="dxa"/>
            <w:tcBorders>
              <w:top w:val="single" w:color="000000" w:sz="8" w:space="0"/>
              <w:left w:val="nil"/>
              <w:bottom w:val="single" w:color="000000" w:sz="8" w:space="0"/>
              <w:right w:val="single" w:color="000000" w:sz="4" w:space="0"/>
            </w:tcBorders>
            <w:vAlign w:val="center"/>
          </w:tcPr>
          <w:p w:rsidR="006A1FFC" w:rsidRDefault="007401AB" w14:paraId="000000FB" w14:textId="77777777">
            <w:pPr>
              <w:widowControl/>
              <w:jc w:val="center"/>
              <w:rPr>
                <w:rFonts w:ascii="Calibri" w:hAnsi="Calibri" w:eastAsia="Calibri" w:cs="Calibri"/>
                <w:b/>
                <w:sz w:val="16"/>
                <w:szCs w:val="16"/>
              </w:rPr>
            </w:pPr>
            <w:r>
              <w:rPr>
                <w:rFonts w:ascii="Calibri" w:hAnsi="Calibri" w:eastAsia="Calibri" w:cs="Calibri"/>
                <w:b/>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006A1FFC" w:rsidP="007401AB" w:rsidRDefault="007401AB" w14:paraId="000000FC" w14:textId="6D308054">
            <w:pPr>
              <w:widowControl/>
              <w:jc w:val="right"/>
              <w:rPr>
                <w:rFonts w:ascii="Calibri" w:hAnsi="Calibri" w:eastAsia="Calibri" w:cs="Calibri"/>
                <w:color w:val="000000"/>
                <w:sz w:val="16"/>
                <w:szCs w:val="16"/>
              </w:rPr>
            </w:pPr>
            <w:r>
              <w:rPr>
                <w:rFonts w:ascii="Calibri" w:hAnsi="Calibri" w:eastAsia="Calibri" w:cs="Calibri"/>
                <w:sz w:val="16"/>
                <w:szCs w:val="16"/>
              </w:rPr>
              <w:t>240 min</w:t>
            </w:r>
          </w:p>
        </w:tc>
        <w:tc>
          <w:tcPr>
            <w:tcW w:w="1137" w:type="dxa"/>
            <w:tcBorders>
              <w:top w:val="nil"/>
              <w:left w:val="nil"/>
              <w:bottom w:val="single" w:color="000000" w:sz="8" w:space="0"/>
              <w:right w:val="single" w:color="000000" w:sz="4" w:space="0"/>
            </w:tcBorders>
            <w:shd w:val="clear" w:color="auto" w:fill="auto"/>
            <w:vAlign w:val="bottom"/>
          </w:tcPr>
          <w:p w:rsidR="006A1FFC" w:rsidRDefault="007401AB" w14:paraId="000000FD" w14:textId="77777777">
            <w:pPr>
              <w:widowControl/>
              <w:jc w:val="center"/>
              <w:rPr>
                <w:rFonts w:ascii="Calibri" w:hAnsi="Calibri" w:eastAsia="Calibri" w:cs="Calibri"/>
                <w:color w:val="000000"/>
                <w:sz w:val="16"/>
                <w:szCs w:val="16"/>
              </w:rPr>
            </w:pPr>
            <w:r>
              <w:rPr>
                <w:rFonts w:ascii="Calibri" w:hAnsi="Calibri" w:eastAsia="Calibri" w:cs="Calibri"/>
                <w:sz w:val="16"/>
                <w:szCs w:val="16"/>
              </w:rPr>
              <w:t>4</w:t>
            </w:r>
          </w:p>
        </w:tc>
        <w:tc>
          <w:tcPr>
            <w:tcW w:w="1066" w:type="dxa"/>
            <w:tcBorders>
              <w:top w:val="nil"/>
              <w:left w:val="nil"/>
              <w:bottom w:val="single" w:color="000000" w:sz="8" w:space="0"/>
              <w:right w:val="single" w:color="000000" w:sz="4" w:space="0"/>
            </w:tcBorders>
            <w:shd w:val="clear" w:color="auto" w:fill="auto"/>
            <w:vAlign w:val="bottom"/>
          </w:tcPr>
          <w:p w:rsidR="006A1FFC" w:rsidRDefault="007401AB" w14:paraId="000000FE" w14:textId="77777777">
            <w:pPr>
              <w:widowControl/>
              <w:jc w:val="center"/>
              <w:rPr>
                <w:rFonts w:ascii="Calibri" w:hAnsi="Calibri" w:eastAsia="Calibri" w:cs="Calibri"/>
                <w:color w:val="000000"/>
                <w:sz w:val="16"/>
                <w:szCs w:val="16"/>
              </w:rPr>
            </w:pPr>
            <w:r>
              <w:rPr>
                <w:rFonts w:ascii="Calibri" w:hAnsi="Calibri" w:eastAsia="Calibri" w:cs="Calibri"/>
                <w:sz w:val="16"/>
                <w:szCs w:val="16"/>
              </w:rPr>
              <w:t>$16.02</w:t>
            </w:r>
          </w:p>
        </w:tc>
        <w:tc>
          <w:tcPr>
            <w:tcW w:w="1667" w:type="dxa"/>
            <w:tcBorders>
              <w:top w:val="nil"/>
              <w:left w:val="nil"/>
              <w:bottom w:val="single" w:color="000000" w:sz="8" w:space="0"/>
              <w:right w:val="single" w:color="000000" w:sz="8" w:space="0"/>
            </w:tcBorders>
            <w:shd w:val="clear" w:color="auto" w:fill="auto"/>
            <w:vAlign w:val="bottom"/>
          </w:tcPr>
          <w:p w:rsidR="006A1FFC" w:rsidRDefault="007401AB" w14:paraId="000000FF" w14:textId="77777777">
            <w:pPr>
              <w:widowControl/>
              <w:jc w:val="center"/>
              <w:rPr>
                <w:rFonts w:ascii="Calibri" w:hAnsi="Calibri" w:eastAsia="Calibri" w:cs="Calibri"/>
                <w:color w:val="000000"/>
                <w:sz w:val="16"/>
                <w:szCs w:val="16"/>
              </w:rPr>
            </w:pPr>
            <w:r>
              <w:rPr>
                <w:rFonts w:ascii="Calibri" w:hAnsi="Calibri" w:eastAsia="Calibri" w:cs="Calibri"/>
                <w:sz w:val="16"/>
                <w:szCs w:val="16"/>
              </w:rPr>
              <w:t>$64.08</w:t>
            </w:r>
          </w:p>
        </w:tc>
      </w:tr>
      <w:tr w:rsidR="006A1FFC" w14:paraId="02843DEC" w14:textId="77777777">
        <w:trPr>
          <w:trHeight w:val="615"/>
        </w:trPr>
        <w:tc>
          <w:tcPr>
            <w:tcW w:w="3560" w:type="dxa"/>
            <w:tcBorders>
              <w:top w:val="nil"/>
              <w:left w:val="single" w:color="000000" w:sz="8" w:space="0"/>
              <w:bottom w:val="single" w:color="000000" w:sz="8" w:space="0"/>
              <w:right w:val="single" w:color="000000" w:sz="8" w:space="0"/>
            </w:tcBorders>
            <w:shd w:val="clear" w:color="auto" w:fill="DDEBF7"/>
            <w:vAlign w:val="bottom"/>
          </w:tcPr>
          <w:p w:rsidR="006A1FFC" w:rsidRDefault="007401AB" w14:paraId="00000100" w14:textId="77777777">
            <w:pPr>
              <w:widowControl/>
              <w:rPr>
                <w:rFonts w:ascii="Calibri" w:hAnsi="Calibri" w:eastAsia="Calibri" w:cs="Calibri"/>
                <w:b/>
                <w:color w:val="000000"/>
              </w:rPr>
            </w:pPr>
            <w:r>
              <w:rPr>
                <w:rFonts w:ascii="Calibri" w:hAnsi="Calibri" w:eastAsia="Calibri" w:cs="Calibri"/>
                <w:b/>
                <w:color w:val="000000"/>
              </w:rPr>
              <w:t>Totals</w:t>
            </w:r>
          </w:p>
        </w:tc>
        <w:tc>
          <w:tcPr>
            <w:tcW w:w="1945" w:type="dxa"/>
            <w:tcBorders>
              <w:top w:val="nil"/>
              <w:left w:val="nil"/>
              <w:bottom w:val="single" w:color="000000" w:sz="8" w:space="0"/>
              <w:right w:val="single" w:color="000000" w:sz="8" w:space="0"/>
            </w:tcBorders>
            <w:shd w:val="clear" w:color="auto" w:fill="000000"/>
            <w:vAlign w:val="bottom"/>
          </w:tcPr>
          <w:p w:rsidR="006A1FFC" w:rsidRDefault="007401AB" w14:paraId="00000101" w14:textId="77777777">
            <w:pPr>
              <w:widowControl/>
              <w:rPr>
                <w:rFonts w:ascii="Calibri" w:hAnsi="Calibri" w:eastAsia="Calibri" w:cs="Calibri"/>
                <w:b/>
                <w:color w:val="000000"/>
              </w:rPr>
            </w:pPr>
            <w:r>
              <w:rPr>
                <w:rFonts w:ascii="Calibri" w:hAnsi="Calibri" w:eastAsia="Calibri" w:cs="Calibri"/>
                <w:b/>
                <w:color w:val="000000"/>
              </w:rPr>
              <w:t> </w:t>
            </w:r>
          </w:p>
        </w:tc>
        <w:tc>
          <w:tcPr>
            <w:tcW w:w="1441" w:type="dxa"/>
            <w:tcBorders>
              <w:top w:val="nil"/>
              <w:left w:val="nil"/>
              <w:bottom w:val="single" w:color="000000" w:sz="8" w:space="0"/>
              <w:right w:val="single" w:color="000000" w:sz="8" w:space="0"/>
            </w:tcBorders>
            <w:shd w:val="clear" w:color="auto" w:fill="000000"/>
            <w:vAlign w:val="bottom"/>
          </w:tcPr>
          <w:p w:rsidR="006A1FFC" w:rsidRDefault="007401AB" w14:paraId="00000102" w14:textId="77777777">
            <w:pPr>
              <w:widowControl/>
              <w:rPr>
                <w:rFonts w:ascii="Calibri" w:hAnsi="Calibri" w:eastAsia="Calibri" w:cs="Calibri"/>
                <w:b/>
                <w:color w:val="000000"/>
              </w:rPr>
            </w:pPr>
            <w:r>
              <w:rPr>
                <w:rFonts w:ascii="Calibri" w:hAnsi="Calibri" w:eastAsia="Calibri" w:cs="Calibri"/>
                <w:b/>
                <w:color w:val="000000"/>
              </w:rPr>
              <w:t> </w:t>
            </w:r>
          </w:p>
        </w:tc>
        <w:tc>
          <w:tcPr>
            <w:tcW w:w="1349" w:type="dxa"/>
            <w:tcBorders>
              <w:top w:val="nil"/>
              <w:left w:val="nil"/>
              <w:bottom w:val="single" w:color="000000" w:sz="8" w:space="0"/>
              <w:right w:val="single" w:color="000000" w:sz="8" w:space="0"/>
            </w:tcBorders>
            <w:shd w:val="clear" w:color="auto" w:fill="000000"/>
            <w:vAlign w:val="bottom"/>
          </w:tcPr>
          <w:p w:rsidR="006A1FFC" w:rsidRDefault="007401AB" w14:paraId="00000103"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6A1FFC" w:rsidRDefault="007401AB" w14:paraId="00000104" w14:textId="77777777">
            <w:pPr>
              <w:widowControl/>
              <w:rPr>
                <w:rFonts w:ascii="Calibri" w:hAnsi="Calibri" w:eastAsia="Calibri" w:cs="Calibri"/>
                <w:b/>
                <w:color w:val="000000"/>
              </w:rPr>
            </w:pPr>
            <w:r>
              <w:rPr>
                <w:rFonts w:ascii="Calibri" w:hAnsi="Calibri" w:eastAsia="Calibri" w:cs="Calibri"/>
                <w:b/>
                <w:color w:val="000000"/>
              </w:rPr>
              <w:t> 78</w:t>
            </w:r>
            <w:r>
              <w:rPr>
                <w:rFonts w:ascii="Calibri" w:hAnsi="Calibri" w:eastAsia="Calibri" w:cs="Calibri"/>
                <w:b/>
              </w:rPr>
              <w:t>4</w:t>
            </w:r>
          </w:p>
        </w:tc>
        <w:tc>
          <w:tcPr>
            <w:tcW w:w="1080" w:type="dxa"/>
            <w:tcBorders>
              <w:top w:val="nil"/>
              <w:left w:val="nil"/>
              <w:bottom w:val="single" w:color="000000" w:sz="8" w:space="0"/>
              <w:right w:val="single" w:color="000000" w:sz="8" w:space="0"/>
            </w:tcBorders>
            <w:shd w:val="clear" w:color="auto" w:fill="000000"/>
            <w:vAlign w:val="bottom"/>
          </w:tcPr>
          <w:p w:rsidR="006A1FFC" w:rsidRDefault="007401AB" w14:paraId="00000105" w14:textId="77777777">
            <w:pPr>
              <w:widowControl/>
              <w:rPr>
                <w:rFonts w:ascii="Calibri" w:hAnsi="Calibri" w:eastAsia="Calibri" w:cs="Calibri"/>
                <w:b/>
                <w:color w:val="000000"/>
              </w:rPr>
            </w:pPr>
            <w:r>
              <w:rPr>
                <w:rFonts w:ascii="Calibri" w:hAnsi="Calibri" w:eastAsia="Calibri" w:cs="Calibri"/>
                <w:b/>
                <w:color w:val="000000"/>
              </w:rPr>
              <w:t> </w:t>
            </w:r>
          </w:p>
        </w:tc>
        <w:tc>
          <w:tcPr>
            <w:tcW w:w="1137" w:type="dxa"/>
            <w:tcBorders>
              <w:top w:val="nil"/>
              <w:left w:val="nil"/>
              <w:bottom w:val="single" w:color="000000" w:sz="8" w:space="0"/>
              <w:right w:val="single" w:color="000000" w:sz="8" w:space="0"/>
            </w:tcBorders>
            <w:shd w:val="clear" w:color="auto" w:fill="DDEBF7"/>
            <w:vAlign w:val="bottom"/>
          </w:tcPr>
          <w:p w:rsidR="006A1FFC" w:rsidP="00060782" w:rsidRDefault="007401AB" w14:paraId="00000106" w14:textId="29FF002B">
            <w:pPr>
              <w:widowControl/>
              <w:rPr>
                <w:rFonts w:ascii="Calibri" w:hAnsi="Calibri" w:eastAsia="Calibri" w:cs="Calibri"/>
                <w:b/>
                <w:color w:val="000000"/>
              </w:rPr>
            </w:pPr>
            <w:r>
              <w:rPr>
                <w:rFonts w:ascii="Calibri" w:hAnsi="Calibri" w:eastAsia="Calibri" w:cs="Calibri"/>
                <w:b/>
                <w:color w:val="000000"/>
              </w:rPr>
              <w:t> </w:t>
            </w:r>
            <w:r w:rsidR="00060782">
              <w:rPr>
                <w:rFonts w:ascii="Calibri" w:hAnsi="Calibri" w:eastAsia="Calibri" w:cs="Calibri"/>
                <w:b/>
                <w:color w:val="000000"/>
              </w:rPr>
              <w:t>198</w:t>
            </w:r>
          </w:p>
        </w:tc>
        <w:tc>
          <w:tcPr>
            <w:tcW w:w="1066" w:type="dxa"/>
            <w:tcBorders>
              <w:top w:val="nil"/>
              <w:left w:val="nil"/>
              <w:bottom w:val="single" w:color="000000" w:sz="8" w:space="0"/>
              <w:right w:val="single" w:color="000000" w:sz="8" w:space="0"/>
            </w:tcBorders>
            <w:shd w:val="clear" w:color="auto" w:fill="000000"/>
            <w:vAlign w:val="bottom"/>
          </w:tcPr>
          <w:p w:rsidR="006A1FFC" w:rsidRDefault="007401AB" w14:paraId="00000107" w14:textId="77777777">
            <w:pPr>
              <w:widowControl/>
              <w:rPr>
                <w:rFonts w:ascii="Calibri" w:hAnsi="Calibri" w:eastAsia="Calibri" w:cs="Calibri"/>
                <w:b/>
                <w:color w:val="000000"/>
              </w:rPr>
            </w:pPr>
            <w:r>
              <w:rPr>
                <w:rFonts w:ascii="Calibri" w:hAnsi="Calibri" w:eastAsia="Calibri" w:cs="Calibri"/>
                <w:b/>
                <w:color w:val="000000"/>
              </w:rPr>
              <w:t> </w:t>
            </w:r>
          </w:p>
        </w:tc>
        <w:tc>
          <w:tcPr>
            <w:tcW w:w="1667" w:type="dxa"/>
            <w:tcBorders>
              <w:top w:val="nil"/>
              <w:left w:val="nil"/>
              <w:bottom w:val="single" w:color="000000" w:sz="8" w:space="0"/>
              <w:right w:val="single" w:color="000000" w:sz="8" w:space="0"/>
            </w:tcBorders>
            <w:shd w:val="clear" w:color="auto" w:fill="DDEBF7"/>
            <w:vAlign w:val="bottom"/>
          </w:tcPr>
          <w:p w:rsidR="006A1FFC" w:rsidRDefault="007401AB" w14:paraId="00000108" w14:textId="77777777">
            <w:pPr>
              <w:widowControl/>
              <w:rPr>
                <w:rFonts w:ascii="Calibri" w:hAnsi="Calibri" w:eastAsia="Calibri" w:cs="Calibri"/>
                <w:b/>
                <w:color w:val="000000"/>
              </w:rPr>
            </w:pPr>
            <w:r>
              <w:rPr>
                <w:rFonts w:ascii="Calibri" w:hAnsi="Calibri" w:eastAsia="Calibri" w:cs="Calibri"/>
                <w:b/>
                <w:color w:val="000000"/>
              </w:rPr>
              <w:t> $3,1</w:t>
            </w:r>
            <w:r>
              <w:rPr>
                <w:rFonts w:ascii="Calibri" w:hAnsi="Calibri" w:eastAsia="Calibri" w:cs="Calibri"/>
                <w:b/>
              </w:rPr>
              <w:t>51.14</w:t>
            </w:r>
          </w:p>
        </w:tc>
      </w:tr>
    </w:tbl>
    <w:p w:rsidR="006A1FFC" w:rsidRDefault="006A1FFC" w14:paraId="00000109" w14:textId="77777777">
      <w:pPr>
        <w:spacing w:line="259" w:lineRule="auto"/>
        <w:rPr>
          <w:b/>
          <w:color w:val="FF0000"/>
        </w:rPr>
      </w:pPr>
    </w:p>
    <w:p w:rsidR="006A1FFC" w:rsidRDefault="006A1FFC" w14:paraId="0000010A" w14:textId="610CAE2E">
      <w:pPr>
        <w:spacing w:line="259" w:lineRule="auto"/>
        <w:ind w:hanging="43"/>
        <w:jc w:val="center"/>
        <w:rPr>
          <w:b/>
        </w:rPr>
        <w:sectPr w:rsidR="006A1FFC">
          <w:pgSz w:w="15840" w:h="12240" w:orient="landscape"/>
          <w:pgMar w:top="1080" w:right="1200" w:bottom="1080" w:left="640" w:header="0" w:footer="1014" w:gutter="0"/>
          <w:cols w:space="720"/>
        </w:sectPr>
      </w:pPr>
    </w:p>
    <w:p w:rsidR="006A1FFC" w:rsidRDefault="007401AB" w14:paraId="0000010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6A1FFC" w:rsidRDefault="006A1FFC" w14:paraId="0000010C" w14:textId="77777777">
      <w:pPr>
        <w:pBdr>
          <w:top w:val="nil"/>
          <w:left w:val="nil"/>
          <w:bottom w:val="nil"/>
          <w:right w:val="nil"/>
          <w:between w:val="nil"/>
        </w:pBdr>
        <w:spacing w:before="1"/>
        <w:rPr>
          <w:b/>
          <w:color w:val="000000"/>
        </w:rPr>
      </w:pPr>
    </w:p>
    <w:tbl>
      <w:tblPr>
        <w:tblStyle w:val="a7"/>
        <w:tblW w:w="10275" w:type="dxa"/>
        <w:tblInd w:w="-25" w:type="dxa"/>
        <w:tblLayout w:type="fixed"/>
        <w:tblLook w:val="0400" w:firstRow="0" w:lastRow="0" w:firstColumn="0" w:lastColumn="0" w:noHBand="0" w:noVBand="1"/>
      </w:tblPr>
      <w:tblGrid>
        <w:gridCol w:w="2791"/>
        <w:gridCol w:w="1441"/>
        <w:gridCol w:w="1453"/>
        <w:gridCol w:w="1620"/>
        <w:gridCol w:w="1440"/>
        <w:gridCol w:w="1530"/>
      </w:tblGrid>
      <w:tr w:rsidR="006A1FFC" w14:paraId="2648436E" w14:textId="77777777">
        <w:trPr>
          <w:trHeight w:val="915"/>
        </w:trPr>
        <w:tc>
          <w:tcPr>
            <w:tcW w:w="2791"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6A1FFC" w:rsidRDefault="007401AB" w14:paraId="0000010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1"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10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453"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10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11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11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6A1FFC" w:rsidRDefault="007401AB" w14:paraId="0000011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00060782" w14:paraId="46EB589B" w14:textId="77777777">
        <w:trPr>
          <w:trHeight w:val="300"/>
        </w:trPr>
        <w:tc>
          <w:tcPr>
            <w:tcW w:w="2791" w:type="dxa"/>
            <w:tcBorders>
              <w:top w:val="nil"/>
              <w:left w:val="single" w:color="000000" w:sz="8" w:space="0"/>
              <w:bottom w:val="single" w:color="000000" w:sz="4" w:space="0"/>
              <w:right w:val="single" w:color="000000" w:sz="4" w:space="0"/>
            </w:tcBorders>
            <w:shd w:val="clear" w:color="auto" w:fill="auto"/>
            <w:vAlign w:val="bottom"/>
          </w:tcPr>
          <w:p w:rsidR="00060782" w:rsidRDefault="00060782" w14:paraId="0C8BDFBE" w14:textId="5DD36CFC">
            <w:pPr>
              <w:widowControl/>
              <w:rPr>
                <w:rFonts w:ascii="Calibri" w:hAnsi="Calibri" w:eastAsia="Calibri" w:cs="Calibri"/>
                <w:sz w:val="16"/>
                <w:szCs w:val="16"/>
              </w:rPr>
            </w:pPr>
            <w:r w:rsidRPr="005F53BF">
              <w:rPr>
                <w:rFonts w:ascii="Calibri" w:hAnsi="Calibri" w:eastAsia="Calibri" w:cs="Calibri"/>
                <w:b/>
                <w:sz w:val="16"/>
                <w:szCs w:val="16"/>
              </w:rPr>
              <w:t>Highly Migratory Species</w:t>
            </w:r>
          </w:p>
        </w:tc>
        <w:tc>
          <w:tcPr>
            <w:tcW w:w="1441" w:type="dxa"/>
            <w:tcBorders>
              <w:top w:val="nil"/>
              <w:left w:val="nil"/>
              <w:bottom w:val="single" w:color="000000" w:sz="4" w:space="0"/>
              <w:right w:val="single" w:color="000000" w:sz="4" w:space="0"/>
            </w:tcBorders>
            <w:shd w:val="clear" w:color="auto" w:fill="FFFFFF"/>
            <w:vAlign w:val="center"/>
          </w:tcPr>
          <w:p w:rsidR="00060782" w:rsidRDefault="00060782" w14:paraId="6D13302C" w14:textId="36DA8C6B">
            <w:pPr>
              <w:widowControl/>
              <w:jc w:val="center"/>
              <w:rPr>
                <w:rFonts w:ascii="Calibri" w:hAnsi="Calibri" w:eastAsia="Calibri" w:cs="Calibri"/>
                <w:sz w:val="16"/>
                <w:szCs w:val="16"/>
              </w:rPr>
            </w:pPr>
            <w:r w:rsidRPr="00F7560B">
              <w:rPr>
                <w:rFonts w:ascii="Calibri" w:hAnsi="Calibri" w:eastAsia="Calibri" w:cs="Calibri"/>
                <w:b/>
                <w:sz w:val="16"/>
                <w:szCs w:val="16"/>
              </w:rPr>
              <w:t>1,292</w:t>
            </w:r>
          </w:p>
        </w:tc>
        <w:tc>
          <w:tcPr>
            <w:tcW w:w="1453" w:type="dxa"/>
            <w:tcBorders>
              <w:top w:val="nil"/>
              <w:left w:val="nil"/>
              <w:bottom w:val="single" w:color="000000" w:sz="4" w:space="0"/>
              <w:right w:val="single" w:color="000000" w:sz="4" w:space="0"/>
            </w:tcBorders>
            <w:shd w:val="clear" w:color="auto" w:fill="FFFFFF"/>
            <w:vAlign w:val="center"/>
          </w:tcPr>
          <w:p w:rsidR="00060782" w:rsidRDefault="00060782" w14:paraId="142BF203" w14:textId="77777777">
            <w:pPr>
              <w:widowControl/>
              <w:jc w:val="center"/>
              <w:rPr>
                <w:rFonts w:ascii="Calibri" w:hAnsi="Calibri" w:eastAsia="Calibri" w:cs="Calibri"/>
                <w:sz w:val="16"/>
                <w:szCs w:val="16"/>
              </w:rPr>
            </w:pPr>
          </w:p>
        </w:tc>
        <w:tc>
          <w:tcPr>
            <w:tcW w:w="1620" w:type="dxa"/>
            <w:tcBorders>
              <w:top w:val="nil"/>
              <w:left w:val="nil"/>
              <w:bottom w:val="single" w:color="000000" w:sz="4" w:space="0"/>
              <w:right w:val="single" w:color="000000" w:sz="4" w:space="0"/>
            </w:tcBorders>
            <w:shd w:val="clear" w:color="auto" w:fill="FFFFFF"/>
            <w:vAlign w:val="center"/>
          </w:tcPr>
          <w:p w:rsidR="00060782" w:rsidRDefault="00060782" w14:paraId="74F01176" w14:textId="7CA0E5C8">
            <w:pPr>
              <w:widowControl/>
              <w:jc w:val="center"/>
              <w:rPr>
                <w:rFonts w:ascii="Calibri" w:hAnsi="Calibri" w:eastAsia="Calibri" w:cs="Calibri"/>
                <w:sz w:val="16"/>
                <w:szCs w:val="16"/>
              </w:rPr>
            </w:pPr>
            <w:r>
              <w:rPr>
                <w:rFonts w:ascii="Calibri" w:hAnsi="Calibri" w:eastAsia="Calibri" w:cs="Calibri"/>
                <w:b/>
                <w:sz w:val="16"/>
                <w:szCs w:val="16"/>
              </w:rPr>
              <w:t>646</w:t>
            </w:r>
          </w:p>
        </w:tc>
        <w:tc>
          <w:tcPr>
            <w:tcW w:w="144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bottom"/>
          </w:tcPr>
          <w:p w:rsidR="00060782" w:rsidRDefault="00060782" w14:paraId="38DADACC" w14:textId="77777777">
            <w:pPr>
              <w:spacing w:line="276" w:lineRule="auto"/>
              <w:jc w:val="center"/>
              <w:rPr>
                <w:rFonts w:ascii="Calibri" w:hAnsi="Calibri" w:eastAsia="Calibri" w:cs="Calibri"/>
                <w:sz w:val="16"/>
                <w:szCs w:val="16"/>
              </w:rPr>
            </w:pPr>
          </w:p>
        </w:tc>
        <w:tc>
          <w:tcPr>
            <w:tcW w:w="153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bottom"/>
          </w:tcPr>
          <w:p w:rsidR="00060782" w:rsidRDefault="00060782" w14:paraId="3F08928F" w14:textId="0A0CB165">
            <w:pPr>
              <w:spacing w:line="276" w:lineRule="auto"/>
              <w:jc w:val="center"/>
              <w:rPr>
                <w:rFonts w:ascii="Calibri" w:hAnsi="Calibri" w:eastAsia="Calibri" w:cs="Calibri"/>
                <w:sz w:val="16"/>
                <w:szCs w:val="16"/>
              </w:rPr>
            </w:pPr>
            <w:r>
              <w:rPr>
                <w:rFonts w:ascii="Calibri" w:hAnsi="Calibri" w:eastAsia="Calibri" w:cs="Calibri"/>
                <w:b/>
                <w:sz w:val="16"/>
                <w:szCs w:val="16"/>
              </w:rPr>
              <w:t>$16,796</w:t>
            </w:r>
          </w:p>
        </w:tc>
      </w:tr>
      <w:tr w:rsidR="006A1FFC" w:rsidTr="00060782" w14:paraId="3D4F8B63" w14:textId="77777777">
        <w:trPr>
          <w:trHeight w:val="300"/>
        </w:trPr>
        <w:tc>
          <w:tcPr>
            <w:tcW w:w="2791"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113" w14:textId="77777777">
            <w:pPr>
              <w:widowControl/>
              <w:rPr>
                <w:rFonts w:ascii="Calibri" w:hAnsi="Calibri" w:eastAsia="Calibri" w:cs="Calibri"/>
                <w:sz w:val="16"/>
                <w:szCs w:val="16"/>
              </w:rPr>
            </w:pPr>
            <w:r>
              <w:rPr>
                <w:rFonts w:ascii="Calibri" w:hAnsi="Calibri" w:eastAsia="Calibri" w:cs="Calibri"/>
                <w:sz w:val="16"/>
                <w:szCs w:val="16"/>
              </w:rPr>
              <w:t xml:space="preserve"> HMS New Paper</w:t>
            </w:r>
          </w:p>
        </w:tc>
        <w:tc>
          <w:tcPr>
            <w:tcW w:w="1441"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14" w14:textId="77777777">
            <w:pPr>
              <w:widowControl/>
              <w:jc w:val="center"/>
              <w:rPr>
                <w:rFonts w:ascii="Calibri" w:hAnsi="Calibri" w:eastAsia="Calibri" w:cs="Calibri"/>
                <w:color w:val="000000"/>
                <w:sz w:val="16"/>
                <w:szCs w:val="16"/>
              </w:rPr>
            </w:pPr>
            <w:r>
              <w:rPr>
                <w:rFonts w:ascii="Calibri" w:hAnsi="Calibri" w:eastAsia="Calibri" w:cs="Calibri"/>
                <w:sz w:val="16"/>
                <w:szCs w:val="16"/>
              </w:rPr>
              <w:t>66</w:t>
            </w:r>
          </w:p>
        </w:tc>
        <w:tc>
          <w:tcPr>
            <w:tcW w:w="1453"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15" w14:textId="77777777">
            <w:pPr>
              <w:widowControl/>
              <w:jc w:val="center"/>
              <w:rPr>
                <w:rFonts w:ascii="Calibri" w:hAnsi="Calibri" w:eastAsia="Calibri" w:cs="Calibri"/>
                <w:color w:val="000000"/>
                <w:sz w:val="16"/>
                <w:szCs w:val="16"/>
              </w:rPr>
            </w:pPr>
            <w:r>
              <w:rPr>
                <w:rFonts w:ascii="Calibri" w:hAnsi="Calibri" w:eastAsia="Calibri" w:cs="Calibri"/>
                <w:sz w:val="16"/>
                <w:szCs w:val="16"/>
              </w:rPr>
              <w:t>33 </w:t>
            </w:r>
            <w:r>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16" w14:textId="77777777">
            <w:pPr>
              <w:widowControl/>
              <w:jc w:val="center"/>
              <w:rPr>
                <w:rFonts w:ascii="Calibri" w:hAnsi="Calibri" w:eastAsia="Calibri" w:cs="Calibri"/>
                <w:color w:val="000000"/>
                <w:sz w:val="16"/>
                <w:szCs w:val="16"/>
              </w:rPr>
            </w:pPr>
            <w:r>
              <w:rPr>
                <w:rFonts w:ascii="Calibri" w:hAnsi="Calibri" w:eastAsia="Calibri" w:cs="Calibri"/>
                <w:sz w:val="16"/>
                <w:szCs w:val="16"/>
              </w:rPr>
              <w:t>33</w:t>
            </w:r>
            <w:r>
              <w:rPr>
                <w:rFonts w:ascii="Calibri" w:hAnsi="Calibri" w:eastAsia="Calibri" w:cs="Calibri"/>
                <w:color w:val="000000"/>
                <w:sz w:val="16"/>
                <w:szCs w:val="16"/>
              </w:rPr>
              <w:t> </w:t>
            </w:r>
          </w:p>
        </w:tc>
        <w:tc>
          <w:tcPr>
            <w:tcW w:w="1440"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40" w:type="dxa"/>
              <w:left w:w="40" w:type="dxa"/>
              <w:bottom w:w="40" w:type="dxa"/>
              <w:right w:w="40" w:type="dxa"/>
            </w:tcMar>
            <w:vAlign w:val="bottom"/>
          </w:tcPr>
          <w:p w:rsidR="006A1FFC" w:rsidRDefault="007401AB" w14:paraId="00000117" w14:textId="77777777">
            <w:pPr>
              <w:spacing w:line="276" w:lineRule="auto"/>
              <w:jc w:val="center"/>
              <w:rPr>
                <w:rFonts w:ascii="Arial" w:hAnsi="Arial" w:eastAsia="Arial" w:cs="Arial"/>
                <w:sz w:val="20"/>
                <w:szCs w:val="20"/>
              </w:rPr>
            </w:pPr>
            <w:r>
              <w:rPr>
                <w:rFonts w:ascii="Calibri" w:hAnsi="Calibri" w:eastAsia="Calibri" w:cs="Calibri"/>
                <w:sz w:val="16"/>
                <w:szCs w:val="16"/>
              </w:rPr>
              <w:t>$26</w:t>
            </w:r>
          </w:p>
        </w:tc>
        <w:tc>
          <w:tcPr>
            <w:tcW w:w="1530"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40" w:type="dxa"/>
              <w:left w:w="40" w:type="dxa"/>
              <w:bottom w:w="40" w:type="dxa"/>
              <w:right w:w="40" w:type="dxa"/>
            </w:tcMar>
            <w:vAlign w:val="bottom"/>
          </w:tcPr>
          <w:p w:rsidR="006A1FFC" w:rsidRDefault="007401AB" w14:paraId="00000118" w14:textId="77777777">
            <w:pPr>
              <w:spacing w:line="276" w:lineRule="auto"/>
              <w:jc w:val="center"/>
              <w:rPr>
                <w:rFonts w:ascii="Arial" w:hAnsi="Arial" w:eastAsia="Arial" w:cs="Arial"/>
                <w:sz w:val="20"/>
                <w:szCs w:val="20"/>
              </w:rPr>
            </w:pPr>
            <w:r>
              <w:rPr>
                <w:rFonts w:ascii="Calibri" w:hAnsi="Calibri" w:eastAsia="Calibri" w:cs="Calibri"/>
                <w:sz w:val="16"/>
                <w:szCs w:val="16"/>
              </w:rPr>
              <w:t>$858</w:t>
            </w:r>
          </w:p>
        </w:tc>
      </w:tr>
      <w:tr w:rsidR="006A1FFC" w:rsidTr="00060782" w14:paraId="2FA316D4" w14:textId="77777777">
        <w:trPr>
          <w:trHeight w:val="300"/>
        </w:trPr>
        <w:tc>
          <w:tcPr>
            <w:tcW w:w="2791"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119" w14:textId="77777777">
            <w:pPr>
              <w:widowControl/>
              <w:rPr>
                <w:rFonts w:ascii="Calibri" w:hAnsi="Calibri" w:eastAsia="Calibri" w:cs="Calibri"/>
                <w:sz w:val="16"/>
                <w:szCs w:val="16"/>
              </w:rPr>
            </w:pPr>
            <w:r>
              <w:rPr>
                <w:rFonts w:ascii="Calibri" w:hAnsi="Calibri" w:eastAsia="Calibri" w:cs="Calibri"/>
                <w:sz w:val="16"/>
                <w:szCs w:val="16"/>
              </w:rPr>
              <w:t> HMS New Online</w:t>
            </w:r>
          </w:p>
        </w:tc>
        <w:tc>
          <w:tcPr>
            <w:tcW w:w="1441"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1A" w14:textId="77777777">
            <w:pPr>
              <w:widowControl/>
              <w:jc w:val="center"/>
              <w:rPr>
                <w:rFonts w:ascii="Calibri" w:hAnsi="Calibri" w:eastAsia="Calibri" w:cs="Calibri"/>
                <w:color w:val="000000"/>
                <w:sz w:val="16"/>
                <w:szCs w:val="16"/>
              </w:rPr>
            </w:pPr>
            <w:r>
              <w:rPr>
                <w:rFonts w:ascii="Calibri" w:hAnsi="Calibri" w:eastAsia="Calibri" w:cs="Calibri"/>
                <w:sz w:val="16"/>
                <w:szCs w:val="16"/>
              </w:rPr>
              <w:t>460</w:t>
            </w:r>
          </w:p>
        </w:tc>
        <w:tc>
          <w:tcPr>
            <w:tcW w:w="1453"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1B" w14:textId="77777777">
            <w:pPr>
              <w:widowControl/>
              <w:jc w:val="center"/>
              <w:rPr>
                <w:rFonts w:ascii="Calibri" w:hAnsi="Calibri" w:eastAsia="Calibri" w:cs="Calibri"/>
                <w:color w:val="000000"/>
                <w:sz w:val="16"/>
                <w:szCs w:val="16"/>
              </w:rPr>
            </w:pPr>
            <w:r>
              <w:rPr>
                <w:rFonts w:ascii="Calibri" w:hAnsi="Calibri" w:eastAsia="Calibri" w:cs="Calibri"/>
                <w:sz w:val="16"/>
                <w:szCs w:val="16"/>
              </w:rPr>
              <w:t>230</w:t>
            </w:r>
            <w:r>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1C" w14:textId="77777777">
            <w:pPr>
              <w:widowControl/>
              <w:jc w:val="center"/>
              <w:rPr>
                <w:rFonts w:ascii="Calibri" w:hAnsi="Calibri" w:eastAsia="Calibri" w:cs="Calibri"/>
                <w:color w:val="000000"/>
                <w:sz w:val="16"/>
                <w:szCs w:val="16"/>
              </w:rPr>
            </w:pPr>
            <w:r>
              <w:rPr>
                <w:rFonts w:ascii="Calibri" w:hAnsi="Calibri" w:eastAsia="Calibri" w:cs="Calibri"/>
                <w:sz w:val="16"/>
                <w:szCs w:val="16"/>
              </w:rPr>
              <w:t>230 </w:t>
            </w:r>
            <w:r>
              <w:rPr>
                <w:rFonts w:ascii="Calibri" w:hAnsi="Calibri" w:eastAsia="Calibri" w:cs="Calibri"/>
                <w:color w:val="000000"/>
                <w:sz w:val="16"/>
                <w:szCs w:val="16"/>
              </w:rPr>
              <w:t> </w:t>
            </w:r>
          </w:p>
        </w:tc>
        <w:tc>
          <w:tcPr>
            <w:tcW w:w="1440" w:type="dxa"/>
            <w:tcBorders>
              <w:top w:val="single" w:color="CCCCCC" w:sz="6" w:space="0"/>
              <w:left w:val="single" w:color="000000" w:sz="6" w:space="0"/>
              <w:bottom w:val="single" w:color="000000" w:sz="6" w:space="0"/>
              <w:right w:val="single" w:color="000000" w:sz="6" w:space="0"/>
            </w:tcBorders>
            <w:shd w:val="clear" w:color="auto" w:fill="D9D9D9" w:themeFill="background1" w:themeFillShade="D9"/>
            <w:tcMar>
              <w:top w:w="40" w:type="dxa"/>
              <w:left w:w="40" w:type="dxa"/>
              <w:bottom w:w="40" w:type="dxa"/>
              <w:right w:w="40" w:type="dxa"/>
            </w:tcMar>
            <w:vAlign w:val="bottom"/>
          </w:tcPr>
          <w:p w:rsidR="006A1FFC" w:rsidRDefault="007401AB" w14:paraId="0000011D" w14:textId="77777777">
            <w:pPr>
              <w:spacing w:line="276" w:lineRule="auto"/>
              <w:jc w:val="center"/>
              <w:rPr>
                <w:rFonts w:ascii="Arial" w:hAnsi="Arial" w:eastAsia="Arial" w:cs="Arial"/>
                <w:sz w:val="20"/>
                <w:szCs w:val="20"/>
              </w:rPr>
            </w:pPr>
            <w:r>
              <w:rPr>
                <w:rFonts w:ascii="Calibri" w:hAnsi="Calibri" w:eastAsia="Calibri" w:cs="Calibri"/>
                <w:sz w:val="16"/>
                <w:szCs w:val="16"/>
              </w:rPr>
              <w:t>$26</w:t>
            </w:r>
          </w:p>
        </w:tc>
        <w:tc>
          <w:tcPr>
            <w:tcW w:w="1530" w:type="dxa"/>
            <w:tcBorders>
              <w:top w:val="single" w:color="CCCCCC" w:sz="6" w:space="0"/>
              <w:left w:val="single" w:color="000000" w:sz="6" w:space="0"/>
              <w:bottom w:val="single" w:color="000000" w:sz="6" w:space="0"/>
              <w:right w:val="single" w:color="000000" w:sz="6" w:space="0"/>
            </w:tcBorders>
            <w:shd w:val="clear" w:color="auto" w:fill="D9D9D9" w:themeFill="background1" w:themeFillShade="D9"/>
            <w:tcMar>
              <w:top w:w="40" w:type="dxa"/>
              <w:left w:w="40" w:type="dxa"/>
              <w:bottom w:w="40" w:type="dxa"/>
              <w:right w:w="40" w:type="dxa"/>
            </w:tcMar>
            <w:vAlign w:val="bottom"/>
          </w:tcPr>
          <w:p w:rsidR="006A1FFC" w:rsidRDefault="007401AB" w14:paraId="0000011E" w14:textId="77777777">
            <w:pPr>
              <w:spacing w:line="276" w:lineRule="auto"/>
              <w:jc w:val="center"/>
              <w:rPr>
                <w:rFonts w:ascii="Arial" w:hAnsi="Arial" w:eastAsia="Arial" w:cs="Arial"/>
                <w:sz w:val="20"/>
                <w:szCs w:val="20"/>
              </w:rPr>
            </w:pPr>
            <w:r>
              <w:rPr>
                <w:rFonts w:ascii="Calibri" w:hAnsi="Calibri" w:eastAsia="Calibri" w:cs="Calibri"/>
                <w:sz w:val="16"/>
                <w:szCs w:val="16"/>
              </w:rPr>
              <w:t>$5,980</w:t>
            </w:r>
          </w:p>
        </w:tc>
      </w:tr>
      <w:tr w:rsidR="006A1FFC" w:rsidTr="00060782" w14:paraId="1EAF8FE5" w14:textId="77777777">
        <w:trPr>
          <w:trHeight w:val="300"/>
        </w:trPr>
        <w:tc>
          <w:tcPr>
            <w:tcW w:w="2791"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11F" w14:textId="77777777">
            <w:pPr>
              <w:widowControl/>
              <w:rPr>
                <w:rFonts w:ascii="Calibri" w:hAnsi="Calibri" w:eastAsia="Calibri" w:cs="Calibri"/>
                <w:sz w:val="16"/>
                <w:szCs w:val="16"/>
              </w:rPr>
            </w:pPr>
            <w:r>
              <w:rPr>
                <w:rFonts w:ascii="Calibri" w:hAnsi="Calibri" w:eastAsia="Calibri" w:cs="Calibri"/>
                <w:sz w:val="16"/>
                <w:szCs w:val="16"/>
              </w:rPr>
              <w:t> HMS Renew Paper</w:t>
            </w:r>
          </w:p>
        </w:tc>
        <w:tc>
          <w:tcPr>
            <w:tcW w:w="1441"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20" w14:textId="77777777">
            <w:pPr>
              <w:widowControl/>
              <w:jc w:val="center"/>
              <w:rPr>
                <w:rFonts w:ascii="Calibri" w:hAnsi="Calibri" w:eastAsia="Calibri" w:cs="Calibri"/>
                <w:color w:val="000000"/>
                <w:sz w:val="16"/>
                <w:szCs w:val="16"/>
              </w:rPr>
            </w:pPr>
            <w:r>
              <w:rPr>
                <w:rFonts w:ascii="Calibri" w:hAnsi="Calibri" w:eastAsia="Calibri" w:cs="Calibri"/>
                <w:sz w:val="16"/>
                <w:szCs w:val="16"/>
              </w:rPr>
              <w:t>354</w:t>
            </w:r>
          </w:p>
        </w:tc>
        <w:tc>
          <w:tcPr>
            <w:tcW w:w="1453"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21" w14:textId="77777777">
            <w:pPr>
              <w:widowControl/>
              <w:jc w:val="center"/>
              <w:rPr>
                <w:rFonts w:ascii="Calibri" w:hAnsi="Calibri" w:eastAsia="Calibri" w:cs="Calibri"/>
                <w:color w:val="000000"/>
                <w:sz w:val="16"/>
                <w:szCs w:val="16"/>
              </w:rPr>
            </w:pPr>
            <w:r>
              <w:rPr>
                <w:rFonts w:ascii="Calibri" w:hAnsi="Calibri" w:eastAsia="Calibri" w:cs="Calibri"/>
                <w:sz w:val="16"/>
                <w:szCs w:val="16"/>
              </w:rPr>
              <w:t>177 </w:t>
            </w:r>
            <w:r>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4" w:space="0"/>
            </w:tcBorders>
            <w:shd w:val="clear" w:color="auto" w:fill="D9D9D9" w:themeFill="background1" w:themeFillShade="D9"/>
            <w:vAlign w:val="center"/>
          </w:tcPr>
          <w:p w:rsidR="006A1FFC" w:rsidRDefault="007401AB" w14:paraId="0000012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177  </w:t>
            </w:r>
          </w:p>
        </w:tc>
        <w:tc>
          <w:tcPr>
            <w:tcW w:w="1440" w:type="dxa"/>
            <w:tcBorders>
              <w:top w:val="single" w:color="CCCCCC" w:sz="6" w:space="0"/>
              <w:left w:val="single" w:color="000000" w:sz="6" w:space="0"/>
              <w:bottom w:val="single" w:color="000000" w:sz="6" w:space="0"/>
              <w:right w:val="single" w:color="000000" w:sz="6" w:space="0"/>
            </w:tcBorders>
            <w:shd w:val="clear" w:color="auto" w:fill="D9D9D9" w:themeFill="background1" w:themeFillShade="D9"/>
            <w:tcMar>
              <w:top w:w="40" w:type="dxa"/>
              <w:left w:w="40" w:type="dxa"/>
              <w:bottom w:w="40" w:type="dxa"/>
              <w:right w:w="40" w:type="dxa"/>
            </w:tcMar>
            <w:vAlign w:val="bottom"/>
          </w:tcPr>
          <w:p w:rsidR="006A1FFC" w:rsidRDefault="007401AB" w14:paraId="00000123" w14:textId="77777777">
            <w:pPr>
              <w:spacing w:line="276" w:lineRule="auto"/>
              <w:jc w:val="center"/>
              <w:rPr>
                <w:rFonts w:ascii="Arial" w:hAnsi="Arial" w:eastAsia="Arial" w:cs="Arial"/>
                <w:sz w:val="20"/>
                <w:szCs w:val="20"/>
              </w:rPr>
            </w:pPr>
            <w:r>
              <w:rPr>
                <w:rFonts w:ascii="Calibri" w:hAnsi="Calibri" w:eastAsia="Calibri" w:cs="Calibri"/>
                <w:sz w:val="16"/>
                <w:szCs w:val="16"/>
              </w:rPr>
              <w:t>$26</w:t>
            </w:r>
          </w:p>
        </w:tc>
        <w:tc>
          <w:tcPr>
            <w:tcW w:w="1530" w:type="dxa"/>
            <w:tcBorders>
              <w:top w:val="single" w:color="CCCCCC" w:sz="6" w:space="0"/>
              <w:left w:val="single" w:color="000000" w:sz="6" w:space="0"/>
              <w:bottom w:val="single" w:color="000000" w:sz="6" w:space="0"/>
              <w:right w:val="single" w:color="000000" w:sz="6" w:space="0"/>
            </w:tcBorders>
            <w:shd w:val="clear" w:color="auto" w:fill="D9D9D9" w:themeFill="background1" w:themeFillShade="D9"/>
            <w:tcMar>
              <w:top w:w="40" w:type="dxa"/>
              <w:left w:w="40" w:type="dxa"/>
              <w:bottom w:w="40" w:type="dxa"/>
              <w:right w:w="40" w:type="dxa"/>
            </w:tcMar>
            <w:vAlign w:val="bottom"/>
          </w:tcPr>
          <w:p w:rsidR="006A1FFC" w:rsidRDefault="007401AB" w14:paraId="00000124" w14:textId="77777777">
            <w:pPr>
              <w:spacing w:line="276" w:lineRule="auto"/>
              <w:jc w:val="center"/>
              <w:rPr>
                <w:rFonts w:ascii="Arial" w:hAnsi="Arial" w:eastAsia="Arial" w:cs="Arial"/>
                <w:sz w:val="20"/>
                <w:szCs w:val="20"/>
              </w:rPr>
            </w:pPr>
            <w:r>
              <w:rPr>
                <w:rFonts w:ascii="Calibri" w:hAnsi="Calibri" w:eastAsia="Calibri" w:cs="Calibri"/>
                <w:sz w:val="16"/>
                <w:szCs w:val="16"/>
              </w:rPr>
              <w:t>$4,602</w:t>
            </w:r>
          </w:p>
        </w:tc>
      </w:tr>
      <w:tr w:rsidR="006A1FFC" w:rsidTr="00060782" w14:paraId="5030059A" w14:textId="77777777">
        <w:trPr>
          <w:trHeight w:val="300"/>
        </w:trPr>
        <w:tc>
          <w:tcPr>
            <w:tcW w:w="2791"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125" w14:textId="77777777">
            <w:pPr>
              <w:widowControl/>
              <w:rPr>
                <w:rFonts w:ascii="Calibri" w:hAnsi="Calibri" w:eastAsia="Calibri" w:cs="Calibri"/>
                <w:sz w:val="16"/>
                <w:szCs w:val="16"/>
              </w:rPr>
            </w:pPr>
            <w:r>
              <w:rPr>
                <w:rFonts w:ascii="Calibri" w:hAnsi="Calibri" w:eastAsia="Calibri" w:cs="Calibri"/>
                <w:sz w:val="16"/>
                <w:szCs w:val="16"/>
              </w:rPr>
              <w:t> HMS Renew Online</w:t>
            </w:r>
          </w:p>
        </w:tc>
        <w:tc>
          <w:tcPr>
            <w:tcW w:w="1441" w:type="dxa"/>
            <w:tcBorders>
              <w:top w:val="nil"/>
              <w:left w:val="nil"/>
              <w:bottom w:val="nil"/>
              <w:right w:val="single" w:color="000000" w:sz="4" w:space="0"/>
            </w:tcBorders>
            <w:shd w:val="clear" w:color="auto" w:fill="D9D9D9" w:themeFill="background1" w:themeFillShade="D9"/>
            <w:vAlign w:val="center"/>
          </w:tcPr>
          <w:p w:rsidR="006A1FFC" w:rsidRDefault="007401AB" w14:paraId="00000126" w14:textId="77777777">
            <w:pPr>
              <w:widowControl/>
              <w:jc w:val="center"/>
              <w:rPr>
                <w:rFonts w:ascii="Calibri" w:hAnsi="Calibri" w:eastAsia="Calibri" w:cs="Calibri"/>
                <w:color w:val="000000"/>
                <w:sz w:val="16"/>
                <w:szCs w:val="16"/>
              </w:rPr>
            </w:pPr>
            <w:r>
              <w:rPr>
                <w:rFonts w:ascii="Calibri" w:hAnsi="Calibri" w:eastAsia="Calibri" w:cs="Calibri"/>
                <w:sz w:val="16"/>
                <w:szCs w:val="16"/>
              </w:rPr>
              <w:t>412</w:t>
            </w:r>
          </w:p>
        </w:tc>
        <w:tc>
          <w:tcPr>
            <w:tcW w:w="1453" w:type="dxa"/>
            <w:tcBorders>
              <w:top w:val="nil"/>
              <w:left w:val="nil"/>
              <w:bottom w:val="nil"/>
              <w:right w:val="single" w:color="000000" w:sz="4" w:space="0"/>
            </w:tcBorders>
            <w:shd w:val="clear" w:color="auto" w:fill="D9D9D9" w:themeFill="background1" w:themeFillShade="D9"/>
            <w:vAlign w:val="center"/>
          </w:tcPr>
          <w:p w:rsidR="006A1FFC" w:rsidRDefault="007401AB" w14:paraId="00000127" w14:textId="77777777">
            <w:pPr>
              <w:widowControl/>
              <w:jc w:val="center"/>
              <w:rPr>
                <w:rFonts w:ascii="Calibri" w:hAnsi="Calibri" w:eastAsia="Calibri" w:cs="Calibri"/>
                <w:color w:val="000000"/>
                <w:sz w:val="16"/>
                <w:szCs w:val="16"/>
              </w:rPr>
            </w:pPr>
            <w:r>
              <w:rPr>
                <w:rFonts w:ascii="Calibri" w:hAnsi="Calibri" w:eastAsia="Calibri" w:cs="Calibri"/>
                <w:sz w:val="16"/>
                <w:szCs w:val="16"/>
              </w:rPr>
              <w:t>206</w:t>
            </w:r>
            <w:r>
              <w:rPr>
                <w:rFonts w:ascii="Calibri" w:hAnsi="Calibri" w:eastAsia="Calibri" w:cs="Calibri"/>
                <w:color w:val="000000"/>
                <w:sz w:val="16"/>
                <w:szCs w:val="16"/>
              </w:rPr>
              <w:t> </w:t>
            </w:r>
          </w:p>
        </w:tc>
        <w:tc>
          <w:tcPr>
            <w:tcW w:w="1620" w:type="dxa"/>
            <w:tcBorders>
              <w:top w:val="nil"/>
              <w:left w:val="nil"/>
              <w:bottom w:val="nil"/>
              <w:right w:val="single" w:color="000000" w:sz="4" w:space="0"/>
            </w:tcBorders>
            <w:shd w:val="clear" w:color="auto" w:fill="D9D9D9" w:themeFill="background1" w:themeFillShade="D9"/>
            <w:vAlign w:val="center"/>
          </w:tcPr>
          <w:p w:rsidR="006A1FFC" w:rsidRDefault="007401AB" w14:paraId="00000128" w14:textId="77777777">
            <w:pPr>
              <w:widowControl/>
              <w:jc w:val="center"/>
              <w:rPr>
                <w:rFonts w:ascii="Calibri" w:hAnsi="Calibri" w:eastAsia="Calibri" w:cs="Calibri"/>
                <w:color w:val="000000"/>
                <w:sz w:val="16"/>
                <w:szCs w:val="16"/>
              </w:rPr>
            </w:pPr>
            <w:r>
              <w:rPr>
                <w:rFonts w:ascii="Calibri" w:hAnsi="Calibri" w:eastAsia="Calibri" w:cs="Calibri"/>
                <w:sz w:val="16"/>
                <w:szCs w:val="16"/>
              </w:rPr>
              <w:t>206 </w:t>
            </w:r>
            <w:r>
              <w:rPr>
                <w:rFonts w:ascii="Calibri" w:hAnsi="Calibri" w:eastAsia="Calibri" w:cs="Calibri"/>
                <w:color w:val="000000"/>
                <w:sz w:val="16"/>
                <w:szCs w:val="16"/>
              </w:rPr>
              <w:t> </w:t>
            </w:r>
          </w:p>
        </w:tc>
        <w:tc>
          <w:tcPr>
            <w:tcW w:w="1440" w:type="dxa"/>
            <w:tcBorders>
              <w:top w:val="single" w:color="CCCCCC" w:sz="6" w:space="0"/>
              <w:left w:val="single" w:color="000000" w:sz="6" w:space="0"/>
              <w:bottom w:val="single" w:color="000000" w:sz="6" w:space="0"/>
              <w:right w:val="single" w:color="000000" w:sz="6" w:space="0"/>
            </w:tcBorders>
            <w:shd w:val="clear" w:color="auto" w:fill="D9D9D9" w:themeFill="background1" w:themeFillShade="D9"/>
            <w:tcMar>
              <w:top w:w="40" w:type="dxa"/>
              <w:left w:w="40" w:type="dxa"/>
              <w:bottom w:w="40" w:type="dxa"/>
              <w:right w:w="40" w:type="dxa"/>
            </w:tcMar>
            <w:vAlign w:val="bottom"/>
          </w:tcPr>
          <w:p w:rsidR="006A1FFC" w:rsidRDefault="007401AB" w14:paraId="00000129" w14:textId="77777777">
            <w:pPr>
              <w:spacing w:line="276" w:lineRule="auto"/>
              <w:jc w:val="center"/>
              <w:rPr>
                <w:rFonts w:ascii="Arial" w:hAnsi="Arial" w:eastAsia="Arial" w:cs="Arial"/>
                <w:sz w:val="20"/>
                <w:szCs w:val="20"/>
              </w:rPr>
            </w:pPr>
            <w:r>
              <w:rPr>
                <w:rFonts w:ascii="Calibri" w:hAnsi="Calibri" w:eastAsia="Calibri" w:cs="Calibri"/>
                <w:sz w:val="16"/>
                <w:szCs w:val="16"/>
              </w:rPr>
              <w:t>$26</w:t>
            </w:r>
          </w:p>
        </w:tc>
        <w:tc>
          <w:tcPr>
            <w:tcW w:w="1530" w:type="dxa"/>
            <w:tcBorders>
              <w:top w:val="single" w:color="CCCCCC" w:sz="6" w:space="0"/>
              <w:left w:val="single" w:color="000000" w:sz="6" w:space="0"/>
              <w:bottom w:val="single" w:color="000000" w:sz="6" w:space="0"/>
              <w:right w:val="single" w:color="000000" w:sz="6" w:space="0"/>
            </w:tcBorders>
            <w:shd w:val="clear" w:color="auto" w:fill="D9D9D9" w:themeFill="background1" w:themeFillShade="D9"/>
            <w:tcMar>
              <w:top w:w="40" w:type="dxa"/>
              <w:left w:w="40" w:type="dxa"/>
              <w:bottom w:w="40" w:type="dxa"/>
              <w:right w:w="40" w:type="dxa"/>
            </w:tcMar>
            <w:vAlign w:val="bottom"/>
          </w:tcPr>
          <w:p w:rsidR="006A1FFC" w:rsidRDefault="007401AB" w14:paraId="0000012A" w14:textId="77777777">
            <w:pPr>
              <w:spacing w:line="276" w:lineRule="auto"/>
              <w:jc w:val="center"/>
              <w:rPr>
                <w:rFonts w:ascii="Arial" w:hAnsi="Arial" w:eastAsia="Arial" w:cs="Arial"/>
                <w:sz w:val="20"/>
                <w:szCs w:val="20"/>
              </w:rPr>
            </w:pPr>
            <w:r>
              <w:rPr>
                <w:rFonts w:ascii="Calibri" w:hAnsi="Calibri" w:eastAsia="Calibri" w:cs="Calibri"/>
                <w:sz w:val="16"/>
                <w:szCs w:val="16"/>
              </w:rPr>
              <w:t>$5,356</w:t>
            </w:r>
          </w:p>
        </w:tc>
      </w:tr>
      <w:tr w:rsidR="00060782" w14:paraId="5EF755AF" w14:textId="77777777">
        <w:trPr>
          <w:trHeight w:val="315"/>
        </w:trPr>
        <w:tc>
          <w:tcPr>
            <w:tcW w:w="2791" w:type="dxa"/>
            <w:tcBorders>
              <w:top w:val="nil"/>
              <w:left w:val="single" w:color="000000" w:sz="8" w:space="0"/>
              <w:bottom w:val="single" w:color="000000" w:sz="4" w:space="0"/>
              <w:right w:val="single" w:color="000000" w:sz="4" w:space="0"/>
            </w:tcBorders>
            <w:shd w:val="clear" w:color="auto" w:fill="auto"/>
            <w:vAlign w:val="bottom"/>
          </w:tcPr>
          <w:p w:rsidR="00060782" w:rsidRDefault="00060782" w14:paraId="370DB0FB" w14:textId="0F897C7C">
            <w:pPr>
              <w:widowControl/>
              <w:rPr>
                <w:rFonts w:ascii="Calibri" w:hAnsi="Calibri" w:eastAsia="Calibri" w:cs="Calibri"/>
                <w:sz w:val="16"/>
                <w:szCs w:val="16"/>
              </w:rPr>
            </w:pPr>
            <w:r w:rsidRPr="005F53BF">
              <w:rPr>
                <w:rFonts w:ascii="Calibri" w:hAnsi="Calibri" w:eastAsia="Calibri" w:cs="Calibri"/>
                <w:b/>
                <w:color w:val="000000"/>
                <w:sz w:val="16"/>
                <w:szCs w:val="16"/>
              </w:rPr>
              <w:t>Coastal Pelagic Species</w:t>
            </w:r>
          </w:p>
        </w:tc>
        <w:tc>
          <w:tcPr>
            <w:tcW w:w="1441" w:type="dxa"/>
            <w:tcBorders>
              <w:top w:val="single" w:color="000000" w:sz="4" w:space="0"/>
              <w:left w:val="nil"/>
              <w:bottom w:val="single" w:color="000000" w:sz="4" w:space="0"/>
              <w:right w:val="single" w:color="000000" w:sz="4" w:space="0"/>
            </w:tcBorders>
            <w:shd w:val="clear" w:color="auto" w:fill="FFFFFF"/>
            <w:vAlign w:val="center"/>
          </w:tcPr>
          <w:p w:rsidR="00060782" w:rsidRDefault="00060782" w14:paraId="234B5412" w14:textId="1CAD6339">
            <w:pPr>
              <w:widowControl/>
              <w:jc w:val="center"/>
              <w:rPr>
                <w:rFonts w:ascii="Calibri" w:hAnsi="Calibri" w:eastAsia="Calibri" w:cs="Calibri"/>
                <w:sz w:val="16"/>
                <w:szCs w:val="16"/>
              </w:rPr>
            </w:pPr>
            <w:r>
              <w:rPr>
                <w:rFonts w:ascii="Calibri" w:hAnsi="Calibri" w:eastAsia="Calibri" w:cs="Calibri"/>
                <w:sz w:val="16"/>
                <w:szCs w:val="16"/>
              </w:rPr>
              <w:t>64</w:t>
            </w:r>
          </w:p>
        </w:tc>
        <w:tc>
          <w:tcPr>
            <w:tcW w:w="1453" w:type="dxa"/>
            <w:tcBorders>
              <w:top w:val="single" w:color="000000" w:sz="4" w:space="0"/>
              <w:left w:val="nil"/>
              <w:bottom w:val="single" w:color="000000" w:sz="4" w:space="0"/>
              <w:right w:val="single" w:color="000000" w:sz="4" w:space="0"/>
            </w:tcBorders>
            <w:shd w:val="clear" w:color="auto" w:fill="FFFFFF"/>
            <w:vAlign w:val="center"/>
          </w:tcPr>
          <w:p w:rsidR="00060782" w:rsidRDefault="00060782" w14:paraId="1BE4EF0A" w14:textId="77777777">
            <w:pPr>
              <w:widowControl/>
              <w:jc w:val="center"/>
              <w:rPr>
                <w:rFonts w:ascii="Calibri" w:hAnsi="Calibri" w:eastAsia="Calibri" w:cs="Calibri"/>
                <w:color w:val="000000"/>
                <w:sz w:val="16"/>
                <w:szCs w:val="16"/>
              </w:rPr>
            </w:pPr>
          </w:p>
        </w:tc>
        <w:tc>
          <w:tcPr>
            <w:tcW w:w="1620" w:type="dxa"/>
            <w:tcBorders>
              <w:top w:val="single" w:color="000000" w:sz="4" w:space="0"/>
              <w:left w:val="nil"/>
              <w:bottom w:val="single" w:color="000000" w:sz="4" w:space="0"/>
              <w:right w:val="single" w:color="000000" w:sz="4" w:space="0"/>
            </w:tcBorders>
            <w:shd w:val="clear" w:color="auto" w:fill="FFFFFF"/>
            <w:vAlign w:val="center"/>
          </w:tcPr>
          <w:p w:rsidRPr="00060782" w:rsidR="00060782" w:rsidRDefault="00060782" w14:paraId="38B30476" w14:textId="5A23E17A">
            <w:pPr>
              <w:widowControl/>
              <w:jc w:val="center"/>
              <w:rPr>
                <w:rFonts w:ascii="Calibri" w:hAnsi="Calibri" w:eastAsia="Calibri" w:cs="Calibri"/>
                <w:b/>
                <w:color w:val="000000"/>
                <w:sz w:val="16"/>
                <w:szCs w:val="16"/>
              </w:rPr>
            </w:pPr>
            <w:r w:rsidRPr="00060782">
              <w:rPr>
                <w:rFonts w:ascii="Calibri" w:hAnsi="Calibri" w:eastAsia="Calibri" w:cs="Calibri"/>
                <w:b/>
                <w:color w:val="000000"/>
                <w:sz w:val="16"/>
                <w:szCs w:val="16"/>
              </w:rPr>
              <w:t>35</w:t>
            </w:r>
          </w:p>
        </w:tc>
        <w:tc>
          <w:tcPr>
            <w:tcW w:w="1440" w:type="dxa"/>
            <w:tcBorders>
              <w:top w:val="single" w:color="000000" w:sz="4" w:space="0"/>
              <w:left w:val="nil"/>
              <w:bottom w:val="single" w:color="000000" w:sz="4" w:space="0"/>
              <w:right w:val="single" w:color="000000" w:sz="4" w:space="0"/>
            </w:tcBorders>
            <w:shd w:val="clear" w:color="auto" w:fill="FFFFFF"/>
            <w:vAlign w:val="center"/>
          </w:tcPr>
          <w:p w:rsidR="00060782" w:rsidRDefault="00060782" w14:paraId="46BEF4B0" w14:textId="77777777">
            <w:pPr>
              <w:widowControl/>
              <w:jc w:val="center"/>
              <w:rPr>
                <w:rFonts w:ascii="Calibri" w:hAnsi="Calibri" w:eastAsia="Calibri" w:cs="Calibri"/>
                <w:sz w:val="16"/>
                <w:szCs w:val="16"/>
              </w:rPr>
            </w:pPr>
          </w:p>
        </w:tc>
        <w:tc>
          <w:tcPr>
            <w:tcW w:w="1530" w:type="dxa"/>
            <w:tcBorders>
              <w:top w:val="single" w:color="000000" w:sz="4" w:space="0"/>
              <w:left w:val="nil"/>
              <w:bottom w:val="single" w:color="000000" w:sz="4" w:space="0"/>
              <w:right w:val="single" w:color="000000" w:sz="8" w:space="0"/>
            </w:tcBorders>
            <w:shd w:val="clear" w:color="auto" w:fill="FFFFFF"/>
            <w:vAlign w:val="center"/>
          </w:tcPr>
          <w:p w:rsidRPr="00060782" w:rsidR="00060782" w:rsidRDefault="00060782" w14:paraId="26BDEB44" w14:textId="37F04B78">
            <w:pPr>
              <w:widowControl/>
              <w:jc w:val="center"/>
              <w:rPr>
                <w:rFonts w:ascii="Calibri" w:hAnsi="Calibri" w:eastAsia="Calibri" w:cs="Calibri"/>
                <w:b/>
                <w:color w:val="000000"/>
                <w:sz w:val="16"/>
                <w:szCs w:val="16"/>
              </w:rPr>
            </w:pPr>
            <w:r w:rsidRPr="00060782">
              <w:rPr>
                <w:rFonts w:ascii="Calibri" w:hAnsi="Calibri" w:eastAsia="Calibri" w:cs="Calibri"/>
                <w:b/>
                <w:color w:val="000000"/>
                <w:sz w:val="16"/>
                <w:szCs w:val="16"/>
              </w:rPr>
              <w:t>$0</w:t>
            </w:r>
          </w:p>
        </w:tc>
      </w:tr>
      <w:tr w:rsidR="006A1FFC" w:rsidTr="00060782" w14:paraId="5D53D4BD" w14:textId="77777777">
        <w:trPr>
          <w:trHeight w:val="315"/>
        </w:trPr>
        <w:tc>
          <w:tcPr>
            <w:tcW w:w="2791"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6A1FFC" w:rsidRDefault="007401AB" w14:paraId="0000012B" w14:textId="77777777">
            <w:pPr>
              <w:widowControl/>
              <w:rPr>
                <w:rFonts w:ascii="Calibri" w:hAnsi="Calibri" w:eastAsia="Calibri" w:cs="Calibri"/>
                <w:sz w:val="16"/>
                <w:szCs w:val="16"/>
              </w:rPr>
            </w:pPr>
            <w:r>
              <w:rPr>
                <w:rFonts w:ascii="Calibri" w:hAnsi="Calibri" w:eastAsia="Calibri" w:cs="Calibri"/>
                <w:sz w:val="16"/>
                <w:szCs w:val="16"/>
              </w:rPr>
              <w:t> CPS Renewal</w:t>
            </w:r>
          </w:p>
        </w:tc>
        <w:tc>
          <w:tcPr>
            <w:tcW w:w="1441" w:type="dxa"/>
            <w:tcBorders>
              <w:top w:val="single" w:color="000000" w:sz="4" w:space="0"/>
              <w:left w:val="nil"/>
              <w:bottom w:val="single" w:color="000000" w:sz="4" w:space="0"/>
              <w:right w:val="single" w:color="000000" w:sz="4" w:space="0"/>
            </w:tcBorders>
            <w:shd w:val="clear" w:color="auto" w:fill="D9D9D9" w:themeFill="background1" w:themeFillShade="D9"/>
            <w:vAlign w:val="center"/>
          </w:tcPr>
          <w:p w:rsidR="006A1FFC" w:rsidRDefault="007401AB" w14:paraId="0000012C" w14:textId="77777777">
            <w:pPr>
              <w:widowControl/>
              <w:jc w:val="center"/>
              <w:rPr>
                <w:rFonts w:ascii="Calibri" w:hAnsi="Calibri" w:eastAsia="Calibri" w:cs="Calibri"/>
                <w:color w:val="000000"/>
                <w:sz w:val="16"/>
                <w:szCs w:val="16"/>
              </w:rPr>
            </w:pPr>
            <w:r>
              <w:rPr>
                <w:rFonts w:ascii="Calibri" w:hAnsi="Calibri" w:eastAsia="Calibri" w:cs="Calibri"/>
                <w:sz w:val="16"/>
                <w:szCs w:val="16"/>
              </w:rPr>
              <w:t>64</w:t>
            </w:r>
          </w:p>
        </w:tc>
        <w:tc>
          <w:tcPr>
            <w:tcW w:w="1453" w:type="dxa"/>
            <w:tcBorders>
              <w:top w:val="single" w:color="000000" w:sz="4" w:space="0"/>
              <w:left w:val="nil"/>
              <w:bottom w:val="single" w:color="000000" w:sz="4" w:space="0"/>
              <w:right w:val="single" w:color="000000" w:sz="4" w:space="0"/>
            </w:tcBorders>
            <w:shd w:val="clear" w:color="auto" w:fill="D9D9D9" w:themeFill="background1" w:themeFillShade="D9"/>
            <w:vAlign w:val="center"/>
          </w:tcPr>
          <w:p w:rsidR="006A1FFC" w:rsidRDefault="007401AB" w14:paraId="0000012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3</w:t>
            </w:r>
            <w:r>
              <w:rPr>
                <w:rFonts w:ascii="Calibri" w:hAnsi="Calibri" w:eastAsia="Calibri" w:cs="Calibri"/>
                <w:sz w:val="16"/>
                <w:szCs w:val="16"/>
              </w:rPr>
              <w:t>2</w:t>
            </w:r>
          </w:p>
        </w:tc>
        <w:tc>
          <w:tcPr>
            <w:tcW w:w="1620" w:type="dxa"/>
            <w:tcBorders>
              <w:top w:val="single" w:color="000000" w:sz="4" w:space="0"/>
              <w:left w:val="nil"/>
              <w:bottom w:val="single" w:color="000000" w:sz="4" w:space="0"/>
              <w:right w:val="single" w:color="000000" w:sz="4" w:space="0"/>
            </w:tcBorders>
            <w:shd w:val="clear" w:color="auto" w:fill="D9D9D9" w:themeFill="background1" w:themeFillShade="D9"/>
            <w:vAlign w:val="center"/>
          </w:tcPr>
          <w:p w:rsidR="006A1FFC" w:rsidRDefault="007401AB" w14:paraId="0000012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 32</w:t>
            </w:r>
          </w:p>
        </w:tc>
        <w:tc>
          <w:tcPr>
            <w:tcW w:w="1440" w:type="dxa"/>
            <w:tcBorders>
              <w:top w:val="single" w:color="000000" w:sz="4" w:space="0"/>
              <w:left w:val="nil"/>
              <w:bottom w:val="single" w:color="000000" w:sz="4" w:space="0"/>
              <w:right w:val="single" w:color="000000" w:sz="4" w:space="0"/>
            </w:tcBorders>
            <w:shd w:val="clear" w:color="auto" w:fill="D9D9D9" w:themeFill="background1" w:themeFillShade="D9"/>
            <w:vAlign w:val="center"/>
          </w:tcPr>
          <w:p w:rsidR="006A1FFC" w:rsidRDefault="007401AB" w14:paraId="0000012F"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1530" w:type="dxa"/>
            <w:tcBorders>
              <w:top w:val="single" w:color="000000" w:sz="4" w:space="0"/>
              <w:left w:val="nil"/>
              <w:bottom w:val="single" w:color="000000" w:sz="4" w:space="0"/>
              <w:right w:val="single" w:color="000000" w:sz="8" w:space="0"/>
            </w:tcBorders>
            <w:shd w:val="clear" w:color="auto" w:fill="D9D9D9" w:themeFill="background1" w:themeFillShade="D9"/>
            <w:vAlign w:val="center"/>
          </w:tcPr>
          <w:p w:rsidR="006A1FFC" w:rsidRDefault="007401AB" w14:paraId="0000013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 xml:space="preserve">$0 </w:t>
            </w:r>
          </w:p>
        </w:tc>
      </w:tr>
      <w:tr w:rsidR="006A1FFC" w:rsidTr="00060782" w14:paraId="741530CC" w14:textId="77777777">
        <w:trPr>
          <w:trHeight w:val="315"/>
        </w:trPr>
        <w:tc>
          <w:tcPr>
            <w:tcW w:w="2791" w:type="dxa"/>
            <w:tcBorders>
              <w:top w:val="nil"/>
              <w:left w:val="single" w:color="000000" w:sz="8" w:space="0"/>
              <w:bottom w:val="single" w:color="000000" w:sz="8" w:space="0"/>
              <w:right w:val="single" w:color="000000" w:sz="4" w:space="0"/>
            </w:tcBorders>
            <w:shd w:val="clear" w:color="auto" w:fill="D9D9D9" w:themeFill="background1" w:themeFillShade="D9"/>
            <w:vAlign w:val="bottom"/>
          </w:tcPr>
          <w:p w:rsidR="006A1FFC" w:rsidRDefault="007401AB" w14:paraId="00000131" w14:textId="77777777">
            <w:pPr>
              <w:widowControl/>
              <w:rPr>
                <w:rFonts w:ascii="Calibri" w:hAnsi="Calibri" w:eastAsia="Calibri" w:cs="Calibri"/>
                <w:sz w:val="16"/>
                <w:szCs w:val="16"/>
              </w:rPr>
            </w:pPr>
            <w:r>
              <w:rPr>
                <w:rFonts w:ascii="Calibri" w:hAnsi="Calibri" w:eastAsia="Calibri" w:cs="Calibri"/>
                <w:sz w:val="16"/>
                <w:szCs w:val="16"/>
              </w:rPr>
              <w:t> CPS Transfer</w:t>
            </w:r>
          </w:p>
        </w:tc>
        <w:tc>
          <w:tcPr>
            <w:tcW w:w="1441" w:type="dxa"/>
            <w:tcBorders>
              <w:top w:val="single" w:color="000000" w:sz="8" w:space="0"/>
              <w:left w:val="nil"/>
              <w:bottom w:val="single" w:color="000000" w:sz="8" w:space="0"/>
              <w:right w:val="single" w:color="000000" w:sz="4" w:space="0"/>
            </w:tcBorders>
            <w:shd w:val="clear" w:color="auto" w:fill="D9D9D9" w:themeFill="background1" w:themeFillShade="D9"/>
            <w:vAlign w:val="center"/>
          </w:tcPr>
          <w:p w:rsidR="006A1FFC" w:rsidRDefault="007401AB" w14:paraId="00000132"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6</w:t>
            </w:r>
          </w:p>
        </w:tc>
        <w:tc>
          <w:tcPr>
            <w:tcW w:w="1453" w:type="dxa"/>
            <w:tcBorders>
              <w:top w:val="single" w:color="000000" w:sz="8" w:space="0"/>
              <w:left w:val="nil"/>
              <w:bottom w:val="single" w:color="000000" w:sz="8" w:space="0"/>
              <w:right w:val="single" w:color="000000" w:sz="4" w:space="0"/>
            </w:tcBorders>
            <w:shd w:val="clear" w:color="auto" w:fill="D9D9D9" w:themeFill="background1" w:themeFillShade="D9"/>
            <w:vAlign w:val="center"/>
          </w:tcPr>
          <w:p w:rsidR="006A1FFC" w:rsidRDefault="007401AB" w14:paraId="00000133"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 3</w:t>
            </w:r>
          </w:p>
        </w:tc>
        <w:tc>
          <w:tcPr>
            <w:tcW w:w="1620" w:type="dxa"/>
            <w:tcBorders>
              <w:top w:val="single" w:color="000000" w:sz="8" w:space="0"/>
              <w:left w:val="nil"/>
              <w:bottom w:val="single" w:color="000000" w:sz="8" w:space="0"/>
              <w:right w:val="single" w:color="000000" w:sz="4" w:space="0"/>
            </w:tcBorders>
            <w:shd w:val="clear" w:color="auto" w:fill="D9D9D9" w:themeFill="background1" w:themeFillShade="D9"/>
            <w:vAlign w:val="center"/>
          </w:tcPr>
          <w:p w:rsidR="006A1FFC" w:rsidRDefault="007401AB" w14:paraId="00000134" w14:textId="77777777">
            <w:pPr>
              <w:widowControl/>
              <w:jc w:val="center"/>
              <w:rPr>
                <w:rFonts w:ascii="Calibri" w:hAnsi="Calibri" w:eastAsia="Calibri" w:cs="Calibri"/>
                <w:sz w:val="16"/>
                <w:szCs w:val="16"/>
              </w:rPr>
            </w:pPr>
            <w:r>
              <w:rPr>
                <w:rFonts w:ascii="Calibri" w:hAnsi="Calibri" w:eastAsia="Calibri" w:cs="Calibri"/>
                <w:sz w:val="16"/>
                <w:szCs w:val="16"/>
              </w:rPr>
              <w:t> 3</w:t>
            </w:r>
          </w:p>
        </w:tc>
        <w:tc>
          <w:tcPr>
            <w:tcW w:w="1440" w:type="dxa"/>
            <w:tcBorders>
              <w:top w:val="single" w:color="000000" w:sz="4" w:space="0"/>
              <w:left w:val="nil"/>
              <w:bottom w:val="single" w:color="000000" w:sz="4" w:space="0"/>
              <w:right w:val="single" w:color="000000" w:sz="4" w:space="0"/>
            </w:tcBorders>
            <w:shd w:val="clear" w:color="auto" w:fill="D9D9D9" w:themeFill="background1" w:themeFillShade="D9"/>
            <w:vAlign w:val="center"/>
          </w:tcPr>
          <w:p w:rsidR="006A1FFC" w:rsidRDefault="007401AB" w14:paraId="00000135" w14:textId="77777777">
            <w:pPr>
              <w:widowControl/>
              <w:jc w:val="center"/>
              <w:rPr>
                <w:rFonts w:ascii="Calibri" w:hAnsi="Calibri" w:eastAsia="Calibri" w:cs="Calibri"/>
                <w:sz w:val="16"/>
                <w:szCs w:val="16"/>
              </w:rPr>
            </w:pPr>
            <w:r>
              <w:rPr>
                <w:rFonts w:ascii="Calibri" w:hAnsi="Calibri" w:eastAsia="Calibri" w:cs="Calibri"/>
                <w:sz w:val="16"/>
                <w:szCs w:val="16"/>
              </w:rPr>
              <w:t>$0 </w:t>
            </w:r>
          </w:p>
        </w:tc>
        <w:tc>
          <w:tcPr>
            <w:tcW w:w="1530" w:type="dxa"/>
            <w:tcBorders>
              <w:top w:val="single" w:color="000000" w:sz="8" w:space="0"/>
              <w:left w:val="nil"/>
              <w:bottom w:val="single" w:color="000000" w:sz="8" w:space="0"/>
              <w:right w:val="single" w:color="000000" w:sz="8" w:space="0"/>
            </w:tcBorders>
            <w:shd w:val="clear" w:color="auto" w:fill="D9D9D9" w:themeFill="background1" w:themeFillShade="D9"/>
            <w:vAlign w:val="center"/>
          </w:tcPr>
          <w:p w:rsidR="006A1FFC" w:rsidRDefault="007401AB" w14:paraId="0000013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 xml:space="preserve">$0   </w:t>
            </w:r>
          </w:p>
        </w:tc>
      </w:tr>
      <w:tr w:rsidR="006A1FFC" w14:paraId="6BFDEFA7" w14:textId="77777777">
        <w:trPr>
          <w:trHeight w:val="315"/>
        </w:trPr>
        <w:tc>
          <w:tcPr>
            <w:tcW w:w="2791"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137" w14:textId="77777777">
            <w:pPr>
              <w:widowControl/>
              <w:rPr>
                <w:rFonts w:ascii="Calibri" w:hAnsi="Calibri" w:eastAsia="Calibri" w:cs="Calibri"/>
                <w:sz w:val="16"/>
                <w:szCs w:val="16"/>
              </w:rPr>
            </w:pPr>
            <w:r>
              <w:rPr>
                <w:rFonts w:ascii="Calibri" w:hAnsi="Calibri" w:eastAsia="Calibri" w:cs="Calibri"/>
                <w:sz w:val="16"/>
                <w:szCs w:val="16"/>
              </w:rPr>
              <w:t xml:space="preserve"> LE DGN Renew</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138"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50</w:t>
            </w:r>
          </w:p>
        </w:tc>
        <w:tc>
          <w:tcPr>
            <w:tcW w:w="1453" w:type="dxa"/>
            <w:tcBorders>
              <w:top w:val="single" w:color="000000" w:sz="8" w:space="0"/>
              <w:left w:val="nil"/>
              <w:bottom w:val="single" w:color="000000" w:sz="8" w:space="0"/>
              <w:right w:val="single" w:color="000000" w:sz="4" w:space="0"/>
            </w:tcBorders>
            <w:vAlign w:val="center"/>
          </w:tcPr>
          <w:p w:rsidR="006A1FFC" w:rsidRDefault="007401AB" w14:paraId="00000139"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50</w:t>
            </w:r>
          </w:p>
        </w:tc>
        <w:tc>
          <w:tcPr>
            <w:tcW w:w="1620" w:type="dxa"/>
            <w:tcBorders>
              <w:top w:val="single" w:color="000000" w:sz="8" w:space="0"/>
              <w:left w:val="nil"/>
              <w:bottom w:val="single" w:color="000000" w:sz="8" w:space="0"/>
              <w:right w:val="single" w:color="000000" w:sz="4" w:space="0"/>
            </w:tcBorders>
            <w:vAlign w:val="center"/>
          </w:tcPr>
          <w:p w:rsidR="006A1FFC" w:rsidRDefault="007401AB" w14:paraId="0000013A"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50</w:t>
            </w:r>
          </w:p>
        </w:tc>
        <w:tc>
          <w:tcPr>
            <w:tcW w:w="1440" w:type="dxa"/>
            <w:tcBorders>
              <w:top w:val="single" w:color="000000" w:sz="4" w:space="0"/>
              <w:left w:val="nil"/>
              <w:bottom w:val="single" w:color="000000" w:sz="4" w:space="0"/>
              <w:right w:val="single" w:color="000000" w:sz="4" w:space="0"/>
            </w:tcBorders>
            <w:shd w:val="clear" w:color="auto" w:fill="FFFFFF"/>
            <w:vAlign w:val="center"/>
          </w:tcPr>
          <w:p w:rsidR="006A1FFC" w:rsidRDefault="007401AB" w14:paraId="0000013B" w14:textId="77777777">
            <w:pPr>
              <w:widowControl/>
              <w:jc w:val="center"/>
              <w:rPr>
                <w:rFonts w:ascii="Calibri" w:hAnsi="Calibri" w:eastAsia="Calibri" w:cs="Calibri"/>
                <w:sz w:val="16"/>
                <w:szCs w:val="16"/>
              </w:rPr>
            </w:pPr>
            <w:r>
              <w:rPr>
                <w:rFonts w:ascii="Calibri" w:hAnsi="Calibri" w:eastAsia="Calibri" w:cs="Calibri"/>
                <w:sz w:val="16"/>
                <w:szCs w:val="16"/>
              </w:rPr>
              <w:t>$22 </w:t>
            </w:r>
          </w:p>
        </w:tc>
        <w:tc>
          <w:tcPr>
            <w:tcW w:w="1530" w:type="dxa"/>
            <w:tcBorders>
              <w:top w:val="single" w:color="000000" w:sz="8" w:space="0"/>
              <w:left w:val="nil"/>
              <w:bottom w:val="single" w:color="000000" w:sz="8" w:space="0"/>
              <w:right w:val="single" w:color="000000" w:sz="8" w:space="0"/>
            </w:tcBorders>
            <w:vAlign w:val="center"/>
          </w:tcPr>
          <w:p w:rsidR="006A1FFC" w:rsidRDefault="007401AB" w14:paraId="0000013C"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$1100</w:t>
            </w:r>
          </w:p>
        </w:tc>
      </w:tr>
      <w:tr w:rsidR="006A1FFC" w14:paraId="07DFC917" w14:textId="77777777">
        <w:trPr>
          <w:trHeight w:val="315"/>
        </w:trPr>
        <w:tc>
          <w:tcPr>
            <w:tcW w:w="2791"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13D" w14:textId="77777777">
            <w:pPr>
              <w:widowControl/>
              <w:rPr>
                <w:rFonts w:ascii="Calibri" w:hAnsi="Calibri" w:eastAsia="Calibri" w:cs="Calibri"/>
                <w:sz w:val="16"/>
                <w:szCs w:val="16"/>
              </w:rPr>
            </w:pPr>
            <w:r>
              <w:rPr>
                <w:rFonts w:ascii="Calibri" w:hAnsi="Calibri" w:eastAsia="Calibri" w:cs="Calibri"/>
                <w:sz w:val="16"/>
                <w:szCs w:val="16"/>
              </w:rPr>
              <w:t xml:space="preserve"> LE DGN Transfer</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13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53" w:type="dxa"/>
            <w:tcBorders>
              <w:top w:val="single" w:color="000000" w:sz="8" w:space="0"/>
              <w:left w:val="nil"/>
              <w:bottom w:val="single" w:color="000000" w:sz="8" w:space="0"/>
              <w:right w:val="single" w:color="000000" w:sz="4" w:space="0"/>
            </w:tcBorders>
            <w:vAlign w:val="center"/>
          </w:tcPr>
          <w:p w:rsidR="006A1FFC" w:rsidRDefault="007401AB" w14:paraId="0000013F"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620" w:type="dxa"/>
            <w:tcBorders>
              <w:top w:val="single" w:color="000000" w:sz="8" w:space="0"/>
              <w:left w:val="nil"/>
              <w:bottom w:val="single" w:color="000000" w:sz="8" w:space="0"/>
              <w:right w:val="single" w:color="000000" w:sz="4" w:space="0"/>
            </w:tcBorders>
            <w:vAlign w:val="center"/>
          </w:tcPr>
          <w:p w:rsidR="006A1FFC" w:rsidRDefault="007401AB" w14:paraId="00000140"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40" w:type="dxa"/>
            <w:tcBorders>
              <w:top w:val="single" w:color="000000" w:sz="4" w:space="0"/>
              <w:left w:val="nil"/>
              <w:bottom w:val="single" w:color="000000" w:sz="4" w:space="0"/>
              <w:right w:val="single" w:color="000000" w:sz="4" w:space="0"/>
            </w:tcBorders>
            <w:shd w:val="clear" w:color="auto" w:fill="FFFFFF"/>
            <w:vAlign w:val="center"/>
          </w:tcPr>
          <w:p w:rsidR="006A1FFC" w:rsidRDefault="007401AB" w14:paraId="00000141" w14:textId="77777777">
            <w:pPr>
              <w:widowControl/>
              <w:jc w:val="center"/>
              <w:rPr>
                <w:rFonts w:ascii="Calibri" w:hAnsi="Calibri" w:eastAsia="Calibri" w:cs="Calibri"/>
                <w:sz w:val="16"/>
                <w:szCs w:val="16"/>
              </w:rPr>
            </w:pPr>
            <w:r>
              <w:rPr>
                <w:rFonts w:ascii="Calibri" w:hAnsi="Calibri" w:eastAsia="Calibri" w:cs="Calibri"/>
                <w:sz w:val="16"/>
                <w:szCs w:val="16"/>
              </w:rPr>
              <w:t>$0 </w:t>
            </w:r>
          </w:p>
        </w:tc>
        <w:tc>
          <w:tcPr>
            <w:tcW w:w="1530" w:type="dxa"/>
            <w:tcBorders>
              <w:top w:val="single" w:color="000000" w:sz="8" w:space="0"/>
              <w:left w:val="nil"/>
              <w:bottom w:val="single" w:color="000000" w:sz="8" w:space="0"/>
              <w:right w:val="single" w:color="000000" w:sz="8" w:space="0"/>
            </w:tcBorders>
            <w:vAlign w:val="center"/>
          </w:tcPr>
          <w:p w:rsidR="006A1FFC" w:rsidRDefault="007401AB" w14:paraId="00000142"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r>
      <w:tr w:rsidR="006A1FFC" w14:paraId="2F322EBB" w14:textId="77777777">
        <w:trPr>
          <w:trHeight w:val="315"/>
        </w:trPr>
        <w:tc>
          <w:tcPr>
            <w:tcW w:w="2791"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143" w14:textId="77777777">
            <w:pPr>
              <w:widowControl/>
              <w:rPr>
                <w:rFonts w:ascii="Calibri" w:hAnsi="Calibri" w:eastAsia="Calibri" w:cs="Calibri"/>
                <w:sz w:val="16"/>
                <w:szCs w:val="16"/>
              </w:rPr>
            </w:pPr>
            <w:r>
              <w:rPr>
                <w:rFonts w:ascii="Calibri" w:hAnsi="Calibri" w:eastAsia="Calibri" w:cs="Calibri"/>
                <w:sz w:val="16"/>
                <w:szCs w:val="16"/>
              </w:rPr>
              <w:t xml:space="preserve"> LE DGN Designation Request</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144"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53" w:type="dxa"/>
            <w:tcBorders>
              <w:top w:val="single" w:color="000000" w:sz="8" w:space="0"/>
              <w:left w:val="nil"/>
              <w:bottom w:val="single" w:color="000000" w:sz="8" w:space="0"/>
              <w:right w:val="single" w:color="000000" w:sz="4" w:space="0"/>
            </w:tcBorders>
            <w:vAlign w:val="center"/>
          </w:tcPr>
          <w:p w:rsidR="006A1FFC" w:rsidRDefault="007401AB" w14:paraId="00000145"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620" w:type="dxa"/>
            <w:tcBorders>
              <w:top w:val="single" w:color="000000" w:sz="8" w:space="0"/>
              <w:left w:val="nil"/>
              <w:bottom w:val="single" w:color="000000" w:sz="8" w:space="0"/>
              <w:right w:val="single" w:color="000000" w:sz="4" w:space="0"/>
            </w:tcBorders>
            <w:vAlign w:val="center"/>
          </w:tcPr>
          <w:p w:rsidR="006A1FFC" w:rsidRDefault="007401AB" w14:paraId="0000014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40" w:type="dxa"/>
            <w:tcBorders>
              <w:top w:val="single" w:color="000000" w:sz="4" w:space="0"/>
              <w:left w:val="nil"/>
              <w:bottom w:val="single" w:color="000000" w:sz="4" w:space="0"/>
              <w:right w:val="single" w:color="000000" w:sz="4" w:space="0"/>
            </w:tcBorders>
            <w:shd w:val="clear" w:color="auto" w:fill="FFFFFF"/>
            <w:vAlign w:val="center"/>
          </w:tcPr>
          <w:p w:rsidR="006A1FFC" w:rsidRDefault="007401AB" w14:paraId="00000147" w14:textId="77777777">
            <w:pPr>
              <w:widowControl/>
              <w:jc w:val="center"/>
              <w:rPr>
                <w:rFonts w:ascii="Calibri" w:hAnsi="Calibri" w:eastAsia="Calibri" w:cs="Calibri"/>
                <w:sz w:val="16"/>
                <w:szCs w:val="16"/>
              </w:rPr>
            </w:pPr>
            <w:r>
              <w:rPr>
                <w:rFonts w:ascii="Calibri" w:hAnsi="Calibri" w:eastAsia="Calibri" w:cs="Calibri"/>
                <w:sz w:val="16"/>
                <w:szCs w:val="16"/>
              </w:rPr>
              <w:t>$0 </w:t>
            </w:r>
          </w:p>
        </w:tc>
        <w:tc>
          <w:tcPr>
            <w:tcW w:w="1530" w:type="dxa"/>
            <w:tcBorders>
              <w:top w:val="single" w:color="000000" w:sz="8" w:space="0"/>
              <w:left w:val="nil"/>
              <w:bottom w:val="single" w:color="000000" w:sz="8" w:space="0"/>
              <w:right w:val="single" w:color="000000" w:sz="8" w:space="0"/>
            </w:tcBorders>
            <w:vAlign w:val="center"/>
          </w:tcPr>
          <w:p w:rsidR="006A1FFC" w:rsidRDefault="007401AB" w14:paraId="00000148"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r>
      <w:tr w:rsidR="006A1FFC" w14:paraId="33377854" w14:textId="77777777">
        <w:trPr>
          <w:trHeight w:val="315"/>
        </w:trPr>
        <w:tc>
          <w:tcPr>
            <w:tcW w:w="2791"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149" w14:textId="77777777">
            <w:pPr>
              <w:widowControl/>
              <w:rPr>
                <w:rFonts w:ascii="Calibri" w:hAnsi="Calibri" w:eastAsia="Calibri" w:cs="Calibri"/>
                <w:sz w:val="16"/>
                <w:szCs w:val="16"/>
              </w:rPr>
            </w:pPr>
            <w:r>
              <w:rPr>
                <w:rFonts w:ascii="Calibri" w:hAnsi="Calibri" w:eastAsia="Calibri" w:cs="Calibri"/>
                <w:sz w:val="16"/>
                <w:szCs w:val="16"/>
              </w:rPr>
              <w:t xml:space="preserve"> LE DGN Exemption Request</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14A"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53" w:type="dxa"/>
            <w:tcBorders>
              <w:top w:val="single" w:color="000000" w:sz="8" w:space="0"/>
              <w:left w:val="nil"/>
              <w:bottom w:val="single" w:color="000000" w:sz="8" w:space="0"/>
              <w:right w:val="single" w:color="000000" w:sz="4" w:space="0"/>
            </w:tcBorders>
            <w:vAlign w:val="center"/>
          </w:tcPr>
          <w:p w:rsidR="006A1FFC" w:rsidRDefault="007401AB" w14:paraId="0000014B"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620" w:type="dxa"/>
            <w:tcBorders>
              <w:top w:val="single" w:color="000000" w:sz="8" w:space="0"/>
              <w:left w:val="nil"/>
              <w:bottom w:val="single" w:color="000000" w:sz="8" w:space="0"/>
              <w:right w:val="single" w:color="000000" w:sz="4" w:space="0"/>
            </w:tcBorders>
            <w:vAlign w:val="center"/>
          </w:tcPr>
          <w:p w:rsidR="006A1FFC" w:rsidRDefault="007401AB" w14:paraId="0000014C"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40" w:type="dxa"/>
            <w:tcBorders>
              <w:top w:val="single" w:color="000000" w:sz="4" w:space="0"/>
              <w:left w:val="nil"/>
              <w:bottom w:val="single" w:color="000000" w:sz="4" w:space="0"/>
              <w:right w:val="single" w:color="000000" w:sz="4" w:space="0"/>
            </w:tcBorders>
            <w:shd w:val="clear" w:color="auto" w:fill="FFFFFF"/>
            <w:vAlign w:val="center"/>
          </w:tcPr>
          <w:p w:rsidR="006A1FFC" w:rsidRDefault="007401AB" w14:paraId="0000014D" w14:textId="77777777">
            <w:pPr>
              <w:widowControl/>
              <w:jc w:val="center"/>
              <w:rPr>
                <w:rFonts w:ascii="Calibri" w:hAnsi="Calibri" w:eastAsia="Calibri" w:cs="Calibri"/>
                <w:sz w:val="16"/>
                <w:szCs w:val="16"/>
              </w:rPr>
            </w:pPr>
            <w:r>
              <w:rPr>
                <w:rFonts w:ascii="Calibri" w:hAnsi="Calibri" w:eastAsia="Calibri" w:cs="Calibri"/>
                <w:sz w:val="16"/>
                <w:szCs w:val="16"/>
              </w:rPr>
              <w:t>$0 </w:t>
            </w:r>
          </w:p>
        </w:tc>
        <w:tc>
          <w:tcPr>
            <w:tcW w:w="1530" w:type="dxa"/>
            <w:tcBorders>
              <w:top w:val="single" w:color="000000" w:sz="8" w:space="0"/>
              <w:left w:val="nil"/>
              <w:bottom w:val="single" w:color="000000" w:sz="8" w:space="0"/>
              <w:right w:val="single" w:color="000000" w:sz="8" w:space="0"/>
            </w:tcBorders>
            <w:vAlign w:val="center"/>
          </w:tcPr>
          <w:p w:rsidR="006A1FFC" w:rsidRDefault="007401AB" w14:paraId="0000014E"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r>
      <w:tr w:rsidR="006A1FFC" w14:paraId="720FF16D" w14:textId="77777777">
        <w:trPr>
          <w:trHeight w:val="315"/>
        </w:trPr>
        <w:tc>
          <w:tcPr>
            <w:tcW w:w="2791"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14F" w14:textId="77777777">
            <w:pPr>
              <w:widowControl/>
              <w:rPr>
                <w:rFonts w:ascii="Calibri" w:hAnsi="Calibri" w:eastAsia="Calibri" w:cs="Calibri"/>
                <w:sz w:val="16"/>
                <w:szCs w:val="16"/>
              </w:rPr>
            </w:pPr>
            <w:r>
              <w:rPr>
                <w:rFonts w:ascii="Calibri" w:hAnsi="Calibri" w:eastAsia="Calibri" w:cs="Calibri"/>
                <w:sz w:val="16"/>
                <w:szCs w:val="16"/>
              </w:rPr>
              <w:t xml:space="preserve"> EFP Application</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150" w14:textId="77777777">
            <w:pPr>
              <w:widowControl/>
              <w:jc w:val="center"/>
              <w:rPr>
                <w:rFonts w:ascii="Calibri" w:hAnsi="Calibri" w:eastAsia="Calibri" w:cs="Calibri"/>
                <w:sz w:val="16"/>
                <w:szCs w:val="16"/>
              </w:rPr>
            </w:pPr>
            <w:r>
              <w:rPr>
                <w:rFonts w:ascii="Calibri" w:hAnsi="Calibri" w:eastAsia="Calibri" w:cs="Calibri"/>
                <w:sz w:val="16"/>
                <w:szCs w:val="16"/>
              </w:rPr>
              <w:t>47</w:t>
            </w:r>
          </w:p>
        </w:tc>
        <w:tc>
          <w:tcPr>
            <w:tcW w:w="1453" w:type="dxa"/>
            <w:tcBorders>
              <w:top w:val="single" w:color="000000" w:sz="8" w:space="0"/>
              <w:left w:val="nil"/>
              <w:bottom w:val="single" w:color="000000" w:sz="8" w:space="0"/>
              <w:right w:val="single" w:color="000000" w:sz="4" w:space="0"/>
            </w:tcBorders>
            <w:vAlign w:val="center"/>
          </w:tcPr>
          <w:p w:rsidR="006A1FFC" w:rsidRDefault="007401AB" w14:paraId="00000151" w14:textId="77777777">
            <w:pPr>
              <w:widowControl/>
              <w:jc w:val="center"/>
              <w:rPr>
                <w:rFonts w:ascii="Calibri" w:hAnsi="Calibri" w:eastAsia="Calibri" w:cs="Calibri"/>
                <w:sz w:val="16"/>
                <w:szCs w:val="16"/>
              </w:rPr>
            </w:pPr>
            <w:r>
              <w:rPr>
                <w:rFonts w:ascii="Calibri" w:hAnsi="Calibri" w:eastAsia="Calibri" w:cs="Calibri"/>
                <w:sz w:val="16"/>
                <w:szCs w:val="16"/>
              </w:rPr>
              <w:t>47</w:t>
            </w:r>
          </w:p>
        </w:tc>
        <w:tc>
          <w:tcPr>
            <w:tcW w:w="1620" w:type="dxa"/>
            <w:tcBorders>
              <w:top w:val="single" w:color="000000" w:sz="8" w:space="0"/>
              <w:left w:val="nil"/>
              <w:bottom w:val="single" w:color="000000" w:sz="8" w:space="0"/>
              <w:right w:val="single" w:color="000000" w:sz="4" w:space="0"/>
            </w:tcBorders>
            <w:vAlign w:val="center"/>
          </w:tcPr>
          <w:p w:rsidR="006A1FFC" w:rsidRDefault="007401AB" w14:paraId="00000152" w14:textId="77777777">
            <w:pPr>
              <w:widowControl/>
              <w:jc w:val="center"/>
              <w:rPr>
                <w:rFonts w:ascii="Calibri" w:hAnsi="Calibri" w:eastAsia="Calibri" w:cs="Calibri"/>
                <w:sz w:val="16"/>
                <w:szCs w:val="16"/>
              </w:rPr>
            </w:pPr>
            <w:r>
              <w:rPr>
                <w:rFonts w:ascii="Calibri" w:hAnsi="Calibri" w:eastAsia="Calibri" w:cs="Calibri"/>
                <w:sz w:val="16"/>
                <w:szCs w:val="16"/>
              </w:rPr>
              <w:t>47</w:t>
            </w:r>
          </w:p>
        </w:tc>
        <w:tc>
          <w:tcPr>
            <w:tcW w:w="1440" w:type="dxa"/>
            <w:tcBorders>
              <w:top w:val="single" w:color="000000" w:sz="4" w:space="0"/>
              <w:left w:val="nil"/>
              <w:bottom w:val="single" w:color="000000" w:sz="4" w:space="0"/>
              <w:right w:val="single" w:color="000000" w:sz="4" w:space="0"/>
            </w:tcBorders>
            <w:shd w:val="clear" w:color="auto" w:fill="FFFFFF"/>
            <w:vAlign w:val="center"/>
          </w:tcPr>
          <w:p w:rsidR="006A1FFC" w:rsidRDefault="007401AB" w14:paraId="00000153" w14:textId="77777777">
            <w:pPr>
              <w:widowControl/>
              <w:jc w:val="center"/>
              <w:rPr>
                <w:rFonts w:ascii="Calibri" w:hAnsi="Calibri" w:eastAsia="Calibri" w:cs="Calibri"/>
                <w:sz w:val="16"/>
                <w:szCs w:val="16"/>
              </w:rPr>
            </w:pPr>
            <w:r>
              <w:rPr>
                <w:rFonts w:ascii="Calibri" w:hAnsi="Calibri" w:eastAsia="Calibri" w:cs="Calibri"/>
                <w:sz w:val="16"/>
                <w:szCs w:val="16"/>
              </w:rPr>
              <w:t>$0 </w:t>
            </w:r>
          </w:p>
        </w:tc>
        <w:tc>
          <w:tcPr>
            <w:tcW w:w="1530" w:type="dxa"/>
            <w:tcBorders>
              <w:top w:val="single" w:color="000000" w:sz="8" w:space="0"/>
              <w:left w:val="nil"/>
              <w:bottom w:val="single" w:color="000000" w:sz="8" w:space="0"/>
              <w:right w:val="single" w:color="000000" w:sz="8" w:space="0"/>
            </w:tcBorders>
            <w:vAlign w:val="center"/>
          </w:tcPr>
          <w:p w:rsidR="006A1FFC" w:rsidRDefault="007401AB" w14:paraId="00000154"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 xml:space="preserve">$0  </w:t>
            </w:r>
          </w:p>
        </w:tc>
      </w:tr>
      <w:tr w:rsidR="006A1FFC" w14:paraId="68ADC44D" w14:textId="77777777">
        <w:trPr>
          <w:trHeight w:val="315"/>
        </w:trPr>
        <w:tc>
          <w:tcPr>
            <w:tcW w:w="2791"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155" w14:textId="77777777">
            <w:pPr>
              <w:widowControl/>
              <w:rPr>
                <w:rFonts w:ascii="Calibri" w:hAnsi="Calibri" w:eastAsia="Calibri" w:cs="Calibri"/>
                <w:sz w:val="16"/>
                <w:szCs w:val="16"/>
              </w:rPr>
            </w:pPr>
            <w:r>
              <w:rPr>
                <w:sz w:val="22"/>
                <w:szCs w:val="22"/>
              </w:rPr>
              <w:t xml:space="preserve"> </w:t>
            </w:r>
            <w:r>
              <w:rPr>
                <w:rFonts w:ascii="Calibri" w:hAnsi="Calibri" w:eastAsia="Calibri" w:cs="Calibri"/>
                <w:sz w:val="16"/>
                <w:szCs w:val="16"/>
              </w:rPr>
              <w:t>Letters of Acknowledgement (LOA)</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15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53" w:type="dxa"/>
            <w:tcBorders>
              <w:top w:val="single" w:color="000000" w:sz="8" w:space="0"/>
              <w:left w:val="nil"/>
              <w:bottom w:val="single" w:color="000000" w:sz="8" w:space="0"/>
              <w:right w:val="single" w:color="000000" w:sz="4" w:space="0"/>
            </w:tcBorders>
            <w:vAlign w:val="center"/>
          </w:tcPr>
          <w:p w:rsidR="006A1FFC" w:rsidRDefault="007401AB" w14:paraId="00000157"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620" w:type="dxa"/>
            <w:tcBorders>
              <w:top w:val="single" w:color="000000" w:sz="8" w:space="0"/>
              <w:left w:val="nil"/>
              <w:bottom w:val="single" w:color="000000" w:sz="8" w:space="0"/>
              <w:right w:val="single" w:color="000000" w:sz="4" w:space="0"/>
            </w:tcBorders>
            <w:vAlign w:val="center"/>
          </w:tcPr>
          <w:p w:rsidR="006A1FFC" w:rsidRDefault="007401AB" w14:paraId="00000158"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40" w:type="dxa"/>
            <w:tcBorders>
              <w:top w:val="single" w:color="000000" w:sz="8" w:space="0"/>
              <w:left w:val="nil"/>
              <w:bottom w:val="single" w:color="000000" w:sz="8" w:space="0"/>
              <w:right w:val="single" w:color="000000" w:sz="4" w:space="0"/>
            </w:tcBorders>
            <w:vAlign w:val="center"/>
          </w:tcPr>
          <w:p w:rsidR="006A1FFC" w:rsidRDefault="007401AB" w14:paraId="00000159"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 xml:space="preserve">$0 </w:t>
            </w:r>
          </w:p>
        </w:tc>
        <w:tc>
          <w:tcPr>
            <w:tcW w:w="1530" w:type="dxa"/>
            <w:tcBorders>
              <w:top w:val="single" w:color="000000" w:sz="8" w:space="0"/>
              <w:left w:val="nil"/>
              <w:bottom w:val="single" w:color="000000" w:sz="8" w:space="0"/>
              <w:right w:val="single" w:color="000000" w:sz="8" w:space="0"/>
            </w:tcBorders>
            <w:vAlign w:val="center"/>
          </w:tcPr>
          <w:p w:rsidR="006A1FFC" w:rsidRDefault="007401AB" w14:paraId="0000015A"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r>
      <w:tr w:rsidR="006A1FFC" w14:paraId="6D50B8C7" w14:textId="77777777">
        <w:trPr>
          <w:trHeight w:val="315"/>
        </w:trPr>
        <w:tc>
          <w:tcPr>
            <w:tcW w:w="2791"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15B" w14:textId="77777777">
            <w:pPr>
              <w:widowControl/>
              <w:rPr>
                <w:rFonts w:ascii="Calibri" w:hAnsi="Calibri" w:eastAsia="Calibri" w:cs="Calibri"/>
                <w:sz w:val="16"/>
                <w:szCs w:val="16"/>
              </w:rPr>
            </w:pPr>
            <w:r>
              <w:rPr>
                <w:rFonts w:ascii="Calibri" w:hAnsi="Calibri" w:eastAsia="Calibri" w:cs="Calibri"/>
                <w:sz w:val="16"/>
                <w:szCs w:val="16"/>
              </w:rPr>
              <w:t xml:space="preserve">  Exempted Educational Activity Authorization (EEAA) </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15C"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53" w:type="dxa"/>
            <w:tcBorders>
              <w:top w:val="single" w:color="000000" w:sz="8" w:space="0"/>
              <w:left w:val="nil"/>
              <w:bottom w:val="single" w:color="000000" w:sz="8" w:space="0"/>
              <w:right w:val="single" w:color="000000" w:sz="4" w:space="0"/>
            </w:tcBorders>
            <w:vAlign w:val="center"/>
          </w:tcPr>
          <w:p w:rsidR="006A1FFC" w:rsidRDefault="007401AB" w14:paraId="0000015D"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620" w:type="dxa"/>
            <w:tcBorders>
              <w:top w:val="single" w:color="000000" w:sz="8" w:space="0"/>
              <w:left w:val="nil"/>
              <w:bottom w:val="single" w:color="000000" w:sz="8" w:space="0"/>
              <w:right w:val="single" w:color="000000" w:sz="4" w:space="0"/>
            </w:tcBorders>
            <w:vAlign w:val="center"/>
          </w:tcPr>
          <w:p w:rsidR="006A1FFC" w:rsidRDefault="007401AB" w14:paraId="0000015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1440" w:type="dxa"/>
            <w:tcBorders>
              <w:top w:val="single" w:color="000000" w:sz="8" w:space="0"/>
              <w:left w:val="nil"/>
              <w:bottom w:val="single" w:color="000000" w:sz="8" w:space="0"/>
              <w:right w:val="single" w:color="000000" w:sz="4" w:space="0"/>
            </w:tcBorders>
            <w:vAlign w:val="center"/>
          </w:tcPr>
          <w:p w:rsidR="006A1FFC" w:rsidRDefault="007401AB" w14:paraId="0000015F"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 xml:space="preserve">$0  </w:t>
            </w:r>
          </w:p>
        </w:tc>
        <w:tc>
          <w:tcPr>
            <w:tcW w:w="1530" w:type="dxa"/>
            <w:tcBorders>
              <w:top w:val="single" w:color="000000" w:sz="8" w:space="0"/>
              <w:left w:val="nil"/>
              <w:bottom w:val="single" w:color="000000" w:sz="8" w:space="0"/>
              <w:right w:val="single" w:color="000000" w:sz="8" w:space="0"/>
            </w:tcBorders>
            <w:vAlign w:val="center"/>
          </w:tcPr>
          <w:p w:rsidR="006A1FFC" w:rsidRDefault="007401AB" w14:paraId="00000160"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r>
      <w:tr w:rsidR="006A1FFC" w14:paraId="4CCD9F55" w14:textId="77777777">
        <w:trPr>
          <w:trHeight w:val="315"/>
        </w:trPr>
        <w:tc>
          <w:tcPr>
            <w:tcW w:w="2791" w:type="dxa"/>
            <w:tcBorders>
              <w:top w:val="nil"/>
              <w:left w:val="single" w:color="000000" w:sz="8" w:space="0"/>
              <w:bottom w:val="single" w:color="000000" w:sz="8" w:space="0"/>
              <w:right w:val="single" w:color="000000" w:sz="4" w:space="0"/>
            </w:tcBorders>
            <w:shd w:val="clear" w:color="auto" w:fill="auto"/>
            <w:vAlign w:val="bottom"/>
          </w:tcPr>
          <w:p w:rsidR="006A1FFC" w:rsidRDefault="007401AB" w14:paraId="00000161" w14:textId="77777777">
            <w:pPr>
              <w:widowControl/>
              <w:rPr>
                <w:rFonts w:ascii="Calibri" w:hAnsi="Calibri" w:eastAsia="Calibri" w:cs="Calibri"/>
                <w:sz w:val="16"/>
                <w:szCs w:val="16"/>
              </w:rPr>
            </w:pPr>
            <w:r>
              <w:rPr>
                <w:rFonts w:ascii="Calibri" w:hAnsi="Calibri" w:eastAsia="Calibri" w:cs="Calibri"/>
                <w:sz w:val="16"/>
                <w:szCs w:val="16"/>
              </w:rPr>
              <w:t xml:space="preserve"> Appeals</w:t>
            </w:r>
          </w:p>
        </w:tc>
        <w:tc>
          <w:tcPr>
            <w:tcW w:w="1441" w:type="dxa"/>
            <w:tcBorders>
              <w:top w:val="single" w:color="000000" w:sz="8" w:space="0"/>
              <w:left w:val="nil"/>
              <w:bottom w:val="single" w:color="000000" w:sz="8" w:space="0"/>
              <w:right w:val="single" w:color="000000" w:sz="4" w:space="0"/>
            </w:tcBorders>
            <w:vAlign w:val="center"/>
          </w:tcPr>
          <w:p w:rsidR="006A1FFC" w:rsidRDefault="007401AB" w14:paraId="00000162" w14:textId="77777777">
            <w:pPr>
              <w:widowControl/>
              <w:jc w:val="center"/>
              <w:rPr>
                <w:rFonts w:ascii="Calibri" w:hAnsi="Calibri" w:eastAsia="Calibri" w:cs="Calibri"/>
                <w:b/>
                <w:color w:val="000000"/>
                <w:sz w:val="16"/>
                <w:szCs w:val="16"/>
              </w:rPr>
            </w:pPr>
            <w:r>
              <w:rPr>
                <w:rFonts w:ascii="Calibri" w:hAnsi="Calibri" w:eastAsia="Calibri" w:cs="Calibri"/>
                <w:b/>
                <w:sz w:val="16"/>
                <w:szCs w:val="16"/>
              </w:rPr>
              <w:t>1</w:t>
            </w:r>
          </w:p>
        </w:tc>
        <w:tc>
          <w:tcPr>
            <w:tcW w:w="1453" w:type="dxa"/>
            <w:tcBorders>
              <w:top w:val="single" w:color="000000" w:sz="8" w:space="0"/>
              <w:left w:val="nil"/>
              <w:bottom w:val="single" w:color="000000" w:sz="8" w:space="0"/>
              <w:right w:val="single" w:color="000000" w:sz="4" w:space="0"/>
            </w:tcBorders>
            <w:vAlign w:val="center"/>
          </w:tcPr>
          <w:p w:rsidR="006A1FFC" w:rsidRDefault="007401AB" w14:paraId="00000163" w14:textId="77777777">
            <w:pPr>
              <w:widowControl/>
              <w:jc w:val="center"/>
              <w:rPr>
                <w:rFonts w:ascii="Calibri" w:hAnsi="Calibri" w:eastAsia="Calibri" w:cs="Calibri"/>
                <w:b/>
                <w:color w:val="000000"/>
                <w:sz w:val="16"/>
                <w:szCs w:val="16"/>
              </w:rPr>
            </w:pPr>
            <w:r>
              <w:rPr>
                <w:rFonts w:ascii="Calibri" w:hAnsi="Calibri" w:eastAsia="Calibri" w:cs="Calibri"/>
                <w:b/>
                <w:sz w:val="16"/>
                <w:szCs w:val="16"/>
              </w:rPr>
              <w:t>1</w:t>
            </w:r>
          </w:p>
        </w:tc>
        <w:tc>
          <w:tcPr>
            <w:tcW w:w="1620" w:type="dxa"/>
            <w:tcBorders>
              <w:top w:val="single" w:color="000000" w:sz="8" w:space="0"/>
              <w:left w:val="nil"/>
              <w:bottom w:val="single" w:color="000000" w:sz="8" w:space="0"/>
              <w:right w:val="single" w:color="000000" w:sz="4" w:space="0"/>
            </w:tcBorders>
            <w:vAlign w:val="center"/>
          </w:tcPr>
          <w:p w:rsidR="006A1FFC" w:rsidRDefault="007401AB" w14:paraId="00000164" w14:textId="77777777">
            <w:pPr>
              <w:widowControl/>
              <w:jc w:val="center"/>
              <w:rPr>
                <w:rFonts w:ascii="Calibri" w:hAnsi="Calibri" w:eastAsia="Calibri" w:cs="Calibri"/>
                <w:b/>
                <w:color w:val="000000"/>
                <w:sz w:val="16"/>
                <w:szCs w:val="16"/>
              </w:rPr>
            </w:pPr>
            <w:r>
              <w:rPr>
                <w:rFonts w:ascii="Calibri" w:hAnsi="Calibri" w:eastAsia="Calibri" w:cs="Calibri"/>
                <w:b/>
                <w:sz w:val="16"/>
                <w:szCs w:val="16"/>
              </w:rPr>
              <w:t>1</w:t>
            </w:r>
          </w:p>
        </w:tc>
        <w:tc>
          <w:tcPr>
            <w:tcW w:w="1440" w:type="dxa"/>
            <w:tcBorders>
              <w:top w:val="single" w:color="000000" w:sz="4" w:space="0"/>
              <w:left w:val="nil"/>
              <w:bottom w:val="single" w:color="000000" w:sz="4" w:space="0"/>
              <w:right w:val="single" w:color="000000" w:sz="4" w:space="0"/>
            </w:tcBorders>
            <w:shd w:val="clear" w:color="auto" w:fill="FFFFFF"/>
            <w:vAlign w:val="center"/>
          </w:tcPr>
          <w:p w:rsidR="006A1FFC" w:rsidRDefault="007401AB" w14:paraId="00000165"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c>
          <w:tcPr>
            <w:tcW w:w="1530" w:type="dxa"/>
            <w:tcBorders>
              <w:top w:val="single" w:color="000000" w:sz="8" w:space="0"/>
              <w:left w:val="nil"/>
              <w:bottom w:val="single" w:color="000000" w:sz="8" w:space="0"/>
              <w:right w:val="single" w:color="000000" w:sz="8" w:space="0"/>
            </w:tcBorders>
            <w:vAlign w:val="center"/>
          </w:tcPr>
          <w:p w:rsidR="006A1FFC" w:rsidRDefault="007401AB" w14:paraId="00000166" w14:textId="77777777">
            <w:pPr>
              <w:widowControl/>
              <w:jc w:val="center"/>
              <w:rPr>
                <w:rFonts w:ascii="Calibri" w:hAnsi="Calibri" w:eastAsia="Calibri" w:cs="Calibri"/>
                <w:b/>
                <w:color w:val="000000"/>
                <w:sz w:val="16"/>
                <w:szCs w:val="16"/>
              </w:rPr>
            </w:pPr>
            <w:r>
              <w:rPr>
                <w:rFonts w:ascii="Calibri" w:hAnsi="Calibri" w:eastAsia="Calibri" w:cs="Calibri"/>
                <w:sz w:val="16"/>
                <w:szCs w:val="16"/>
              </w:rPr>
              <w:t xml:space="preserve">$0 </w:t>
            </w:r>
          </w:p>
        </w:tc>
      </w:tr>
      <w:tr w:rsidR="006A1FFC" w14:paraId="07664F3B" w14:textId="77777777">
        <w:trPr>
          <w:trHeight w:val="315"/>
        </w:trPr>
        <w:tc>
          <w:tcPr>
            <w:tcW w:w="2791" w:type="dxa"/>
            <w:tcBorders>
              <w:top w:val="single" w:color="000000" w:sz="8" w:space="0"/>
              <w:left w:val="single" w:color="000000" w:sz="8" w:space="0"/>
              <w:bottom w:val="single" w:color="000000" w:sz="8" w:space="0"/>
              <w:right w:val="single" w:color="000000" w:sz="8" w:space="0"/>
            </w:tcBorders>
            <w:shd w:val="clear" w:color="auto" w:fill="BDD6EE"/>
            <w:tcMar>
              <w:top w:w="100" w:type="dxa"/>
              <w:left w:w="100" w:type="dxa"/>
              <w:bottom w:w="100" w:type="dxa"/>
              <w:right w:w="100" w:type="dxa"/>
            </w:tcMar>
          </w:tcPr>
          <w:p w:rsidR="006A1FFC" w:rsidRDefault="007401AB" w14:paraId="00000167" w14:textId="77777777">
            <w:pPr>
              <w:widowControl/>
              <w:spacing w:before="240" w:after="240"/>
              <w:rPr>
                <w:rFonts w:ascii="Calibri" w:hAnsi="Calibri" w:eastAsia="Calibri" w:cs="Calibri"/>
                <w:b/>
                <w:sz w:val="16"/>
                <w:szCs w:val="16"/>
              </w:rPr>
            </w:pPr>
            <w:r>
              <w:rPr>
                <w:rFonts w:ascii="Calibri" w:hAnsi="Calibri" w:eastAsia="Calibri" w:cs="Calibri"/>
                <w:b/>
                <w:sz w:val="16"/>
                <w:szCs w:val="16"/>
              </w:rPr>
              <w:t>Totals</w:t>
            </w:r>
          </w:p>
        </w:tc>
        <w:tc>
          <w:tcPr>
            <w:tcW w:w="1441"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tcPr>
          <w:p w:rsidR="006A1FFC" w:rsidRDefault="007401AB" w14:paraId="00000168" w14:textId="77777777">
            <w:pPr>
              <w:widowControl/>
              <w:spacing w:before="240" w:after="240"/>
              <w:jc w:val="right"/>
              <w:rPr>
                <w:rFonts w:ascii="Calibri" w:hAnsi="Calibri" w:eastAsia="Calibri" w:cs="Calibri"/>
                <w:b/>
                <w:sz w:val="16"/>
                <w:szCs w:val="16"/>
              </w:rPr>
            </w:pPr>
            <w:r>
              <w:rPr>
                <w:rFonts w:ascii="Calibri" w:hAnsi="Calibri" w:eastAsia="Calibri" w:cs="Calibri"/>
                <w:b/>
                <w:sz w:val="16"/>
                <w:szCs w:val="16"/>
              </w:rPr>
              <w:t xml:space="preserve"> </w:t>
            </w:r>
          </w:p>
        </w:tc>
        <w:tc>
          <w:tcPr>
            <w:tcW w:w="1453"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tcPr>
          <w:p w:rsidR="006A1FFC" w:rsidRDefault="007401AB" w14:paraId="00000169" w14:textId="77777777">
            <w:pPr>
              <w:widowControl/>
              <w:spacing w:before="240" w:after="240"/>
              <w:jc w:val="right"/>
              <w:rPr>
                <w:rFonts w:ascii="Calibri" w:hAnsi="Calibri" w:eastAsia="Calibri" w:cs="Calibri"/>
                <w:b/>
                <w:sz w:val="16"/>
                <w:szCs w:val="16"/>
              </w:rPr>
            </w:pPr>
            <w:r>
              <w:rPr>
                <w:rFonts w:ascii="Calibri" w:hAnsi="Calibri" w:eastAsia="Calibri" w:cs="Calibri"/>
                <w:b/>
                <w:sz w:val="16"/>
                <w:szCs w:val="16"/>
              </w:rPr>
              <w:t xml:space="preserve"> </w:t>
            </w:r>
          </w:p>
        </w:tc>
        <w:tc>
          <w:tcPr>
            <w:tcW w:w="1620" w:type="dxa"/>
            <w:tcBorders>
              <w:top w:val="single" w:color="000000" w:sz="8" w:space="0"/>
              <w:left w:val="nil"/>
              <w:bottom w:val="single" w:color="000000" w:sz="8" w:space="0"/>
              <w:right w:val="single" w:color="000000" w:sz="8" w:space="0"/>
            </w:tcBorders>
            <w:shd w:val="clear" w:color="auto" w:fill="BDD6EE"/>
            <w:tcMar>
              <w:top w:w="100" w:type="dxa"/>
              <w:left w:w="100" w:type="dxa"/>
              <w:bottom w:w="100" w:type="dxa"/>
              <w:right w:w="100" w:type="dxa"/>
            </w:tcMar>
          </w:tcPr>
          <w:p w:rsidR="006A1FFC" w:rsidRDefault="00060782" w14:paraId="0000016A" w14:textId="7E8877CD">
            <w:pPr>
              <w:widowControl/>
              <w:spacing w:before="240" w:after="240"/>
              <w:jc w:val="right"/>
              <w:rPr>
                <w:rFonts w:ascii="Calibri" w:hAnsi="Calibri" w:eastAsia="Calibri" w:cs="Calibri"/>
                <w:b/>
                <w:sz w:val="16"/>
                <w:szCs w:val="16"/>
              </w:rPr>
            </w:pPr>
            <w:r>
              <w:rPr>
                <w:rFonts w:ascii="Calibri" w:hAnsi="Calibri" w:eastAsia="Calibri" w:cs="Calibri"/>
                <w:b/>
                <w:sz w:val="16"/>
                <w:szCs w:val="16"/>
              </w:rPr>
              <w:t>784</w:t>
            </w:r>
          </w:p>
        </w:tc>
        <w:tc>
          <w:tcPr>
            <w:tcW w:w="1440"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tcPr>
          <w:p w:rsidR="006A1FFC" w:rsidRDefault="007401AB" w14:paraId="0000016B" w14:textId="77777777">
            <w:pPr>
              <w:widowControl/>
              <w:spacing w:before="240" w:after="240"/>
              <w:jc w:val="right"/>
              <w:rPr>
                <w:rFonts w:ascii="Calibri" w:hAnsi="Calibri" w:eastAsia="Calibri" w:cs="Calibri"/>
                <w:b/>
                <w:sz w:val="16"/>
                <w:szCs w:val="16"/>
              </w:rPr>
            </w:pPr>
            <w:r>
              <w:rPr>
                <w:rFonts w:ascii="Calibri" w:hAnsi="Calibri" w:eastAsia="Calibri" w:cs="Calibri"/>
                <w:b/>
                <w:sz w:val="16"/>
                <w:szCs w:val="16"/>
              </w:rPr>
              <w:t xml:space="preserve"> </w:t>
            </w:r>
          </w:p>
        </w:tc>
        <w:tc>
          <w:tcPr>
            <w:tcW w:w="1530" w:type="dxa"/>
            <w:tcBorders>
              <w:top w:val="single" w:color="000000" w:sz="8" w:space="0"/>
              <w:left w:val="nil"/>
              <w:bottom w:val="single" w:color="000000" w:sz="8" w:space="0"/>
              <w:right w:val="single" w:color="000000" w:sz="8" w:space="0"/>
            </w:tcBorders>
            <w:shd w:val="clear" w:color="auto" w:fill="BDD6EE"/>
            <w:tcMar>
              <w:top w:w="100" w:type="dxa"/>
              <w:left w:w="100" w:type="dxa"/>
              <w:bottom w:w="100" w:type="dxa"/>
              <w:right w:w="100" w:type="dxa"/>
            </w:tcMar>
          </w:tcPr>
          <w:p w:rsidR="006A1FFC" w:rsidRDefault="007401AB" w14:paraId="0000016C" w14:textId="77777777">
            <w:pPr>
              <w:widowControl/>
              <w:spacing w:before="240" w:after="240"/>
              <w:jc w:val="right"/>
              <w:rPr>
                <w:rFonts w:ascii="Calibri" w:hAnsi="Calibri" w:eastAsia="Calibri" w:cs="Calibri"/>
                <w:b/>
                <w:sz w:val="16"/>
                <w:szCs w:val="16"/>
              </w:rPr>
            </w:pPr>
            <w:r>
              <w:rPr>
                <w:rFonts w:ascii="Calibri" w:hAnsi="Calibri" w:eastAsia="Calibri" w:cs="Calibri"/>
                <w:b/>
                <w:sz w:val="16"/>
                <w:szCs w:val="16"/>
              </w:rPr>
              <w:t>$17,896.00</w:t>
            </w:r>
          </w:p>
        </w:tc>
      </w:tr>
    </w:tbl>
    <w:p w:rsidR="006A1FFC" w:rsidRDefault="006A1FFC" w14:paraId="0000016D" w14:textId="77777777">
      <w:pPr>
        <w:pBdr>
          <w:top w:val="nil"/>
          <w:left w:val="nil"/>
          <w:bottom w:val="nil"/>
          <w:right w:val="nil"/>
          <w:between w:val="nil"/>
        </w:pBdr>
        <w:spacing w:before="1"/>
        <w:rPr>
          <w:b/>
          <w:color w:val="000000"/>
        </w:rPr>
      </w:pPr>
    </w:p>
    <w:p w:rsidR="006A1FFC" w:rsidRDefault="006A1FFC" w14:paraId="0000016F" w14:textId="77777777">
      <w:pPr>
        <w:pBdr>
          <w:top w:val="nil"/>
          <w:left w:val="nil"/>
          <w:bottom w:val="nil"/>
          <w:right w:val="nil"/>
          <w:between w:val="nil"/>
        </w:pBdr>
        <w:spacing w:before="7"/>
        <w:rPr>
          <w:b/>
          <w:color w:val="000000"/>
        </w:rPr>
      </w:pPr>
    </w:p>
    <w:p w:rsidR="006A1FFC" w:rsidRDefault="007401AB" w14:paraId="00000170"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A1FFC" w:rsidRDefault="006A1FFC" w14:paraId="00000171" w14:textId="77777777">
      <w:pPr>
        <w:pBdr>
          <w:top w:val="nil"/>
          <w:left w:val="nil"/>
          <w:bottom w:val="nil"/>
          <w:right w:val="nil"/>
          <w:between w:val="nil"/>
        </w:pBdr>
        <w:spacing w:before="9" w:after="1"/>
        <w:rPr>
          <w:b/>
          <w:color w:val="000000"/>
        </w:rPr>
      </w:pPr>
    </w:p>
    <w:tbl>
      <w:tblPr>
        <w:tblStyle w:val="a8"/>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6A1FFC" w14:paraId="6A6CD735"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6A1FFC" w:rsidRDefault="006C1162" w14:paraId="00000172" w14:textId="77777777">
            <w:pPr>
              <w:widowControl/>
              <w:jc w:val="center"/>
              <w:rPr>
                <w:rFonts w:ascii="Calibri" w:hAnsi="Calibri" w:eastAsia="Calibri" w:cs="Calibri"/>
                <w:b/>
                <w:color w:val="000000"/>
                <w:sz w:val="16"/>
                <w:szCs w:val="16"/>
              </w:rPr>
            </w:pPr>
            <w:sdt>
              <w:sdtPr>
                <w:tag w:val="goog_rdk_5"/>
                <w:id w:val="-168567194"/>
              </w:sdtPr>
              <w:sdtEndPr/>
              <w:sdtContent/>
            </w:sdt>
            <w:sdt>
              <w:sdtPr>
                <w:tag w:val="goog_rdk_6"/>
                <w:id w:val="1818302483"/>
              </w:sdtPr>
              <w:sdtEndPr/>
              <w:sdtContent/>
            </w:sdt>
            <w:r w:rsidR="007401AB">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6A1FFC" w:rsidRDefault="007401AB" w14:paraId="0000017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6A1FFC" w:rsidRDefault="007401AB" w14:paraId="0000017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6A1FFC" w:rsidRDefault="007401AB" w14:paraId="0000017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6A1FFC" w:rsidRDefault="007401AB" w14:paraId="0000017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6A1FFC" w:rsidRDefault="007401AB" w14:paraId="0000017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6A1FFC" w14:paraId="7CCF7157"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6A1FFC" w:rsidRDefault="006C1162" w14:paraId="00000178" w14:textId="77777777">
            <w:pPr>
              <w:widowControl/>
              <w:rPr>
                <w:rFonts w:ascii="Calibri" w:hAnsi="Calibri" w:eastAsia="Calibri" w:cs="Calibri"/>
                <w:b/>
                <w:color w:val="000000"/>
                <w:sz w:val="16"/>
                <w:szCs w:val="16"/>
              </w:rPr>
            </w:pPr>
            <w:sdt>
              <w:sdtPr>
                <w:tag w:val="goog_rdk_7"/>
                <w:id w:val="-1457317560"/>
              </w:sdtPr>
              <w:sdtEndPr/>
              <w:sdtContent/>
            </w:sdt>
            <w:sdt>
              <w:sdtPr>
                <w:tag w:val="goog_rdk_8"/>
                <w:id w:val="775521405"/>
              </w:sdtPr>
              <w:sdtEndPr/>
              <w:sdtContent/>
            </w:sdt>
            <w:r w:rsidR="007401AB">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6A1FFC" w:rsidRDefault="007401AB" w14:paraId="0000017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6A1FFC" w:rsidRDefault="007401AB" w14:paraId="0000017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6A1FFC" w:rsidRDefault="007401AB" w14:paraId="0000017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6A1FFC" w:rsidRDefault="007401AB" w14:paraId="000001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6A1FFC" w:rsidRDefault="007401AB" w14:paraId="0000017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A1FFC" w14:paraId="371407F4"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A1FFC" w:rsidRDefault="006C1162" w14:paraId="0000017E" w14:textId="77777777">
            <w:pPr>
              <w:widowControl/>
              <w:rPr>
                <w:rFonts w:ascii="Calibri" w:hAnsi="Calibri" w:eastAsia="Calibri" w:cs="Calibri"/>
                <w:color w:val="000000"/>
                <w:sz w:val="16"/>
                <w:szCs w:val="16"/>
              </w:rPr>
            </w:pPr>
            <w:sdt>
              <w:sdtPr>
                <w:tag w:val="goog_rdk_9"/>
                <w:id w:val="-944310567"/>
              </w:sdtPr>
              <w:sdtEndPr/>
              <w:sdtContent/>
            </w:sdt>
            <w:sdt>
              <w:sdtPr>
                <w:tag w:val="goog_rdk_10"/>
                <w:id w:val="1103530903"/>
              </w:sdtPr>
              <w:sdtEndPr/>
              <w:sdtContent/>
            </w:sdt>
            <w:r w:rsidR="007401AB">
              <w:rPr>
                <w:rFonts w:ascii="Calibri" w:hAnsi="Calibri" w:eastAsia="Calibri" w:cs="Calibri"/>
                <w:sz w:val="16"/>
                <w:szCs w:val="16"/>
              </w:rPr>
              <w:t>Positions (1 FTE)</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7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ZP-</w:t>
            </w:r>
            <w:r>
              <w:rPr>
                <w:rFonts w:ascii="Calibri" w:hAnsi="Calibri" w:eastAsia="Calibri" w:cs="Calibri"/>
                <w:sz w:val="16"/>
                <w:szCs w:val="16"/>
              </w:rPr>
              <w:t>II</w:t>
            </w:r>
          </w:p>
        </w:tc>
        <w:tc>
          <w:tcPr>
            <w:tcW w:w="1140" w:type="dxa"/>
            <w:tcBorders>
              <w:top w:val="nil"/>
              <w:left w:val="nil"/>
              <w:bottom w:val="single" w:color="000000" w:sz="4" w:space="0"/>
              <w:right w:val="single" w:color="000000" w:sz="4" w:space="0"/>
            </w:tcBorders>
            <w:shd w:val="clear" w:color="auto" w:fill="auto"/>
            <w:vAlign w:val="bottom"/>
          </w:tcPr>
          <w:p w:rsidR="006A1FFC" w:rsidRDefault="007401AB" w14:paraId="00000180" w14:textId="77777777">
            <w:pPr>
              <w:widowControl/>
              <w:rPr>
                <w:rFonts w:ascii="Calibri" w:hAnsi="Calibri" w:eastAsia="Calibri" w:cs="Calibri"/>
                <w:color w:val="000000"/>
                <w:sz w:val="16"/>
                <w:szCs w:val="16"/>
              </w:rPr>
            </w:pPr>
            <w:r>
              <w:rPr>
                <w:rFonts w:ascii="Calibri" w:hAnsi="Calibri" w:eastAsia="Calibri" w:cs="Calibri"/>
                <w:sz w:val="16"/>
                <w:szCs w:val="16"/>
              </w:rPr>
              <w:t xml:space="preserve"> $47,797</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8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50%</w:t>
            </w:r>
          </w:p>
        </w:tc>
        <w:tc>
          <w:tcPr>
            <w:tcW w:w="1280" w:type="dxa"/>
            <w:tcBorders>
              <w:top w:val="nil"/>
              <w:left w:val="nil"/>
              <w:bottom w:val="single" w:color="000000" w:sz="4" w:space="0"/>
              <w:right w:val="single" w:color="000000" w:sz="4" w:space="0"/>
            </w:tcBorders>
            <w:shd w:val="clear" w:color="auto" w:fill="808080"/>
            <w:vAlign w:val="bottom"/>
          </w:tcPr>
          <w:p w:rsidR="006A1FFC" w:rsidRDefault="007401AB" w14:paraId="0000018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A1FFC" w:rsidRDefault="007401AB" w14:paraId="00000183" w14:textId="77777777">
            <w:pPr>
              <w:widowControl/>
              <w:rPr>
                <w:rFonts w:ascii="Calibri" w:hAnsi="Calibri" w:eastAsia="Calibri" w:cs="Calibri"/>
                <w:color w:val="000000"/>
                <w:sz w:val="16"/>
                <w:szCs w:val="16"/>
              </w:rPr>
            </w:pPr>
            <w:r>
              <w:rPr>
                <w:rFonts w:ascii="Calibri" w:hAnsi="Calibri" w:eastAsia="Calibri" w:cs="Calibri"/>
                <w:sz w:val="16"/>
                <w:szCs w:val="16"/>
              </w:rPr>
              <w:t xml:space="preserve">$23,898.5 </w:t>
            </w:r>
          </w:p>
        </w:tc>
      </w:tr>
      <w:tr w:rsidR="006A1FFC" w14:paraId="78663957"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A1FFC" w:rsidRDefault="006C1162" w14:paraId="00000184" w14:textId="77777777">
            <w:pPr>
              <w:widowControl/>
              <w:rPr>
                <w:rFonts w:ascii="Calibri" w:hAnsi="Calibri" w:eastAsia="Calibri" w:cs="Calibri"/>
                <w:color w:val="000000"/>
                <w:sz w:val="16"/>
                <w:szCs w:val="16"/>
              </w:rPr>
            </w:pPr>
            <w:sdt>
              <w:sdtPr>
                <w:tag w:val="goog_rdk_11"/>
                <w:id w:val="1460065774"/>
              </w:sdtPr>
              <w:sdtEndPr/>
              <w:sdtContent/>
            </w:sdt>
            <w:sdt>
              <w:sdtPr>
                <w:tag w:val="goog_rdk_12"/>
                <w:id w:val="-2069866992"/>
              </w:sdtPr>
              <w:sdtEndPr/>
              <w:sdtContent/>
            </w:sdt>
            <w:r w:rsidR="007401AB">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8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A1FFC" w:rsidRDefault="007401AB" w14:paraId="000001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8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6A1FFC" w:rsidRDefault="007401AB" w14:paraId="0000018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A1FFC" w:rsidRDefault="007401AB" w14:paraId="0000018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A1FFC" w14:paraId="42E8F0E2"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A1FFC" w:rsidRDefault="006C1162" w14:paraId="0000018A" w14:textId="77777777">
            <w:pPr>
              <w:widowControl/>
              <w:rPr>
                <w:rFonts w:ascii="Calibri" w:hAnsi="Calibri" w:eastAsia="Calibri" w:cs="Calibri"/>
                <w:color w:val="000000"/>
                <w:sz w:val="16"/>
                <w:szCs w:val="16"/>
              </w:rPr>
            </w:pPr>
            <w:sdt>
              <w:sdtPr>
                <w:tag w:val="goog_rdk_13"/>
                <w:id w:val="-1433434229"/>
              </w:sdtPr>
              <w:sdtEndPr/>
              <w:sdtContent/>
            </w:sdt>
            <w:sdt>
              <w:sdtPr>
                <w:tag w:val="goog_rdk_14"/>
                <w:id w:val="830643323"/>
              </w:sdtPr>
              <w:sdtEndPr/>
              <w:sdtContent/>
            </w:sdt>
            <w:r w:rsidR="007401AB">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8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A1FFC" w:rsidRDefault="007401AB" w14:paraId="0000018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8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6A1FFC" w:rsidRDefault="007401AB" w14:paraId="000001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A1FFC" w:rsidRDefault="007401AB" w14:paraId="0000018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A1FFC" w14:paraId="519156B5"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6A1FFC" w:rsidRDefault="006C1162" w14:paraId="00000190" w14:textId="77777777">
            <w:pPr>
              <w:widowControl/>
              <w:rPr>
                <w:rFonts w:ascii="Calibri" w:hAnsi="Calibri" w:eastAsia="Calibri" w:cs="Calibri"/>
                <w:b/>
                <w:color w:val="000000"/>
                <w:sz w:val="16"/>
                <w:szCs w:val="16"/>
              </w:rPr>
            </w:pPr>
            <w:sdt>
              <w:sdtPr>
                <w:tag w:val="goog_rdk_15"/>
                <w:id w:val="-2116516318"/>
              </w:sdtPr>
              <w:sdtEndPr/>
              <w:sdtContent/>
            </w:sdt>
            <w:sdt>
              <w:sdtPr>
                <w:tag w:val="goog_rdk_16"/>
                <w:id w:val="853161724"/>
              </w:sdtPr>
              <w:sdtEndPr/>
              <w:sdtContent/>
            </w:sdt>
            <w:r w:rsidR="007401AB">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6A1FFC" w:rsidRDefault="007401AB" w14:paraId="0000019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A1FFC" w:rsidRDefault="007401AB" w14:paraId="0000019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9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6A1FFC" w:rsidRDefault="007401AB" w14:paraId="0000019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A1FFC" w:rsidRDefault="007401AB" w14:paraId="0000019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A1FFC" w14:paraId="687EE807"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A1FFC" w:rsidRDefault="006C1162" w14:paraId="00000196" w14:textId="77777777">
            <w:pPr>
              <w:widowControl/>
              <w:rPr>
                <w:rFonts w:ascii="Calibri" w:hAnsi="Calibri" w:eastAsia="Calibri" w:cs="Calibri"/>
                <w:color w:val="000000"/>
                <w:sz w:val="16"/>
                <w:szCs w:val="16"/>
              </w:rPr>
            </w:pPr>
            <w:sdt>
              <w:sdtPr>
                <w:tag w:val="goog_rdk_17"/>
                <w:id w:val="2134517280"/>
              </w:sdtPr>
              <w:sdtEndPr/>
              <w:sdtContent/>
            </w:sdt>
            <w:sdt>
              <w:sdtPr>
                <w:tag w:val="goog_rdk_18"/>
                <w:id w:val="-493576043"/>
              </w:sdtPr>
              <w:sdtEndPr/>
              <w:sdtContent/>
            </w:sdt>
          </w:p>
        </w:tc>
        <w:tc>
          <w:tcPr>
            <w:tcW w:w="1120" w:type="dxa"/>
            <w:tcBorders>
              <w:top w:val="nil"/>
              <w:left w:val="nil"/>
              <w:bottom w:val="single" w:color="000000" w:sz="4" w:space="0"/>
              <w:right w:val="single" w:color="000000" w:sz="4" w:space="0"/>
            </w:tcBorders>
            <w:shd w:val="clear" w:color="auto" w:fill="auto"/>
            <w:vAlign w:val="bottom"/>
          </w:tcPr>
          <w:p w:rsidR="006A1FFC" w:rsidRDefault="006A1FFC" w14:paraId="00000197" w14:textId="77777777">
            <w:pPr>
              <w:widowControl/>
              <w:rPr>
                <w:rFonts w:ascii="Calibri" w:hAnsi="Calibri" w:eastAsia="Calibri" w:cs="Calibri"/>
                <w:color w:val="000000"/>
                <w:sz w:val="16"/>
                <w:szCs w:val="16"/>
              </w:rPr>
            </w:pPr>
          </w:p>
        </w:tc>
        <w:tc>
          <w:tcPr>
            <w:tcW w:w="1140" w:type="dxa"/>
            <w:tcBorders>
              <w:top w:val="nil"/>
              <w:left w:val="nil"/>
              <w:bottom w:val="single" w:color="000000" w:sz="4" w:space="0"/>
              <w:right w:val="single" w:color="000000" w:sz="4" w:space="0"/>
            </w:tcBorders>
            <w:shd w:val="clear" w:color="auto" w:fill="auto"/>
            <w:vAlign w:val="bottom"/>
          </w:tcPr>
          <w:p w:rsidR="006A1FFC" w:rsidRDefault="007401AB" w14:paraId="0000019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A1FFC" w:rsidRDefault="006A1FFC" w14:paraId="00000199" w14:textId="77777777">
            <w:pPr>
              <w:widowControl/>
              <w:rPr>
                <w:rFonts w:ascii="Calibri" w:hAnsi="Calibri" w:eastAsia="Calibri" w:cs="Calibri"/>
                <w:color w:val="000000"/>
                <w:sz w:val="16"/>
                <w:szCs w:val="16"/>
                <w:highlight w:val="yellow"/>
              </w:rPr>
            </w:pPr>
          </w:p>
        </w:tc>
        <w:tc>
          <w:tcPr>
            <w:tcW w:w="1280" w:type="dxa"/>
            <w:tcBorders>
              <w:top w:val="nil"/>
              <w:left w:val="nil"/>
              <w:bottom w:val="single" w:color="000000" w:sz="4" w:space="0"/>
              <w:right w:val="single" w:color="000000" w:sz="4" w:space="0"/>
            </w:tcBorders>
            <w:shd w:val="clear" w:color="auto" w:fill="auto"/>
            <w:vAlign w:val="bottom"/>
          </w:tcPr>
          <w:p w:rsidR="006A1FFC" w:rsidRDefault="007401AB" w14:paraId="0000019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A1FFC" w:rsidRDefault="007401AB" w14:paraId="0000019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A1FFC" w14:paraId="3002937F"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A1FFC" w:rsidRDefault="006C1162" w14:paraId="0000019C" w14:textId="77777777">
            <w:pPr>
              <w:widowControl/>
              <w:rPr>
                <w:rFonts w:ascii="Calibri" w:hAnsi="Calibri" w:eastAsia="Calibri" w:cs="Calibri"/>
                <w:color w:val="000000"/>
                <w:sz w:val="16"/>
                <w:szCs w:val="16"/>
              </w:rPr>
            </w:pPr>
            <w:sdt>
              <w:sdtPr>
                <w:tag w:val="goog_rdk_19"/>
                <w:id w:val="443357706"/>
              </w:sdtPr>
              <w:sdtEndPr/>
              <w:sdtContent/>
            </w:sdt>
            <w:sdt>
              <w:sdtPr>
                <w:tag w:val="goog_rdk_20"/>
                <w:id w:val="758876257"/>
              </w:sdtPr>
              <w:sdtEndPr/>
              <w:sdtContent/>
            </w:sdt>
            <w:r w:rsidR="007401AB">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9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A1FFC" w:rsidRDefault="007401AB" w14:paraId="0000019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A1FFC" w:rsidRDefault="007401AB" w14:paraId="0000019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6A1FFC" w:rsidRDefault="007401AB" w14:paraId="000001A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A1FFC" w:rsidRDefault="007401AB" w14:paraId="000001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A1FFC" w14:paraId="41BF3AA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A1FFC" w:rsidRDefault="006C1162" w14:paraId="000001A2" w14:textId="77777777">
            <w:pPr>
              <w:widowControl/>
              <w:rPr>
                <w:rFonts w:ascii="Calibri" w:hAnsi="Calibri" w:eastAsia="Calibri" w:cs="Calibri"/>
                <w:b/>
                <w:color w:val="000000"/>
                <w:sz w:val="16"/>
                <w:szCs w:val="16"/>
              </w:rPr>
            </w:pPr>
            <w:sdt>
              <w:sdtPr>
                <w:tag w:val="goog_rdk_21"/>
                <w:id w:val="671451968"/>
              </w:sdtPr>
              <w:sdtEndPr/>
              <w:sdtContent/>
            </w:sdt>
            <w:sdt>
              <w:sdtPr>
                <w:tag w:val="goog_rdk_22"/>
                <w:id w:val="1800183681"/>
              </w:sdtPr>
              <w:sdtEndPr/>
              <w:sdtContent/>
            </w:sdt>
            <w:r w:rsidR="007401AB">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6A1FFC" w:rsidRDefault="007401AB" w14:paraId="000001A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6A1FFC" w:rsidRDefault="007401AB" w14:paraId="000001A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6A1FFC" w:rsidRDefault="007401AB" w14:paraId="000001A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6A1FFC" w:rsidRDefault="007401AB" w14:paraId="000001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A1FFC" w:rsidRDefault="007401AB" w14:paraId="000001A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A1FFC" w14:paraId="50A78755"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6A1FFC" w:rsidRDefault="006C1162" w14:paraId="000001A8" w14:textId="77777777">
            <w:pPr>
              <w:widowControl/>
              <w:rPr>
                <w:rFonts w:ascii="Calibri" w:hAnsi="Calibri" w:eastAsia="Calibri" w:cs="Calibri"/>
                <w:b/>
                <w:color w:val="000000"/>
                <w:sz w:val="16"/>
                <w:szCs w:val="16"/>
              </w:rPr>
            </w:pPr>
            <w:sdt>
              <w:sdtPr>
                <w:tag w:val="goog_rdk_23"/>
                <w:id w:val="-611590306"/>
              </w:sdtPr>
              <w:sdtEndPr/>
              <w:sdtContent/>
            </w:sdt>
            <w:sdt>
              <w:sdtPr>
                <w:tag w:val="goog_rdk_24"/>
                <w:id w:val="-1942754107"/>
              </w:sdtPr>
              <w:sdtEndPr/>
              <w:sdtContent/>
            </w:sdt>
            <w:r w:rsidR="007401AB">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6A1FFC" w:rsidRDefault="007401AB" w14:paraId="000001A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6A1FFC" w:rsidRDefault="007401AB" w14:paraId="000001A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6A1FFC" w:rsidRDefault="007401AB" w14:paraId="000001A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6A1FFC" w:rsidRDefault="007401AB" w14:paraId="000001A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A1FFC" w:rsidRDefault="007401AB" w14:paraId="000001A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6A1FFC" w14:paraId="35B9A4A7"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6A1FFC" w:rsidRDefault="006C1162" w14:paraId="000001AE" w14:textId="77777777">
            <w:pPr>
              <w:widowControl/>
              <w:rPr>
                <w:rFonts w:ascii="Calibri" w:hAnsi="Calibri" w:eastAsia="Calibri" w:cs="Calibri"/>
                <w:b/>
                <w:color w:val="000000"/>
                <w:sz w:val="16"/>
                <w:szCs w:val="16"/>
              </w:rPr>
            </w:pPr>
            <w:sdt>
              <w:sdtPr>
                <w:tag w:val="goog_rdk_25"/>
                <w:id w:val="1892998938"/>
              </w:sdtPr>
              <w:sdtEndPr/>
              <w:sdtContent/>
            </w:sdt>
            <w:sdt>
              <w:sdtPr>
                <w:tag w:val="goog_rdk_26"/>
                <w:id w:val="1346598048"/>
              </w:sdtPr>
              <w:sdtEndPr/>
              <w:sdtContent/>
            </w:sdt>
            <w:r w:rsidR="007401AB">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6A1FFC" w:rsidRDefault="007401AB" w14:paraId="000001A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6A1FFC" w:rsidRDefault="007401AB" w14:paraId="000001B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6A1FFC" w:rsidRDefault="007401AB" w14:paraId="000001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6A1FFC" w:rsidRDefault="007401AB" w14:paraId="000001B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6A1FFC" w:rsidRDefault="007401AB" w14:paraId="000001B3" w14:textId="48BF1574">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5F53BF">
              <w:rPr>
                <w:rFonts w:ascii="Calibri" w:hAnsi="Calibri" w:eastAsia="Calibri" w:cs="Calibri"/>
                <w:sz w:val="16"/>
                <w:szCs w:val="16"/>
              </w:rPr>
              <w:t>$23,899</w:t>
            </w:r>
          </w:p>
        </w:tc>
      </w:tr>
    </w:tbl>
    <w:p w:rsidR="006A1FFC" w:rsidRDefault="007401AB" w14:paraId="000001B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6A1FFC" w:rsidRDefault="006A1FFC" w14:paraId="000001B7" w14:textId="5F9628B9">
      <w:pPr>
        <w:pBdr>
          <w:top w:val="nil"/>
          <w:left w:val="nil"/>
          <w:bottom w:val="nil"/>
          <w:right w:val="nil"/>
          <w:between w:val="nil"/>
        </w:pBdr>
        <w:spacing w:before="7"/>
        <w:rPr>
          <w:b/>
          <w:color w:val="000000"/>
        </w:rPr>
      </w:pPr>
    </w:p>
    <w:tbl>
      <w:tblPr>
        <w:tblStyle w:val="a9"/>
        <w:tblW w:w="10614" w:type="dxa"/>
        <w:tblInd w:w="-10" w:type="dxa"/>
        <w:tblLayout w:type="fixed"/>
        <w:tblLook w:val="0400" w:firstRow="0" w:lastRow="0" w:firstColumn="0" w:lastColumn="0" w:noHBand="0" w:noVBand="1"/>
      </w:tblPr>
      <w:tblGrid>
        <w:gridCol w:w="1980"/>
        <w:gridCol w:w="900"/>
        <w:gridCol w:w="810"/>
        <w:gridCol w:w="720"/>
        <w:gridCol w:w="900"/>
        <w:gridCol w:w="1074"/>
        <w:gridCol w:w="1170"/>
        <w:gridCol w:w="3060"/>
      </w:tblGrid>
      <w:tr w:rsidR="006A1FFC" w:rsidTr="008A372F" w14:paraId="2DEE7841" w14:textId="77777777">
        <w:trPr>
          <w:trHeight w:val="315"/>
        </w:trPr>
        <w:tc>
          <w:tcPr>
            <w:tcW w:w="19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A1FFC" w:rsidRDefault="007401AB" w14:paraId="000001B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710" w:type="dxa"/>
            <w:gridSpan w:val="2"/>
            <w:tcBorders>
              <w:top w:val="single" w:color="000000" w:sz="8" w:space="0"/>
              <w:left w:val="nil"/>
              <w:bottom w:val="single" w:color="000000" w:sz="8" w:space="0"/>
              <w:right w:val="single" w:color="000000" w:sz="8" w:space="0"/>
            </w:tcBorders>
            <w:shd w:val="clear" w:color="auto" w:fill="5B9BD5"/>
            <w:vAlign w:val="center"/>
          </w:tcPr>
          <w:p w:rsidR="006A1FFC" w:rsidRDefault="007401AB" w14:paraId="000001B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620" w:type="dxa"/>
            <w:gridSpan w:val="2"/>
            <w:tcBorders>
              <w:top w:val="single" w:color="000000" w:sz="8" w:space="0"/>
              <w:left w:val="nil"/>
              <w:bottom w:val="single" w:color="000000" w:sz="8" w:space="0"/>
              <w:right w:val="single" w:color="000000" w:sz="8" w:space="0"/>
            </w:tcBorders>
            <w:shd w:val="clear" w:color="auto" w:fill="5B9BD5"/>
            <w:vAlign w:val="center"/>
          </w:tcPr>
          <w:p w:rsidR="006A1FFC" w:rsidRDefault="007401AB" w14:paraId="000001B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244" w:type="dxa"/>
            <w:gridSpan w:val="2"/>
            <w:tcBorders>
              <w:top w:val="single" w:color="000000" w:sz="8" w:space="0"/>
              <w:left w:val="nil"/>
              <w:bottom w:val="single" w:color="000000" w:sz="8" w:space="0"/>
              <w:right w:val="single" w:color="000000" w:sz="8" w:space="0"/>
            </w:tcBorders>
            <w:shd w:val="clear" w:color="auto" w:fill="5B9BD5"/>
            <w:vAlign w:val="center"/>
          </w:tcPr>
          <w:p w:rsidR="006A1FFC" w:rsidRDefault="007401AB" w14:paraId="000001B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30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A1FFC" w:rsidRDefault="007401AB" w14:paraId="000001B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6A1FFC" w:rsidTr="00F7560B" w14:paraId="30882A6F" w14:textId="77777777">
        <w:trPr>
          <w:trHeight w:val="690"/>
        </w:trPr>
        <w:tc>
          <w:tcPr>
            <w:tcW w:w="1980" w:type="dxa"/>
            <w:vMerge/>
            <w:tcBorders>
              <w:top w:val="single" w:color="000000" w:sz="8" w:space="0"/>
              <w:left w:val="single" w:color="000000" w:sz="8" w:space="0"/>
              <w:bottom w:val="single" w:color="auto" w:sz="4" w:space="0"/>
              <w:right w:val="single" w:color="000000" w:sz="8" w:space="0"/>
            </w:tcBorders>
            <w:shd w:val="clear" w:color="auto" w:fill="5B9BD5"/>
            <w:vAlign w:val="center"/>
          </w:tcPr>
          <w:p w:rsidR="006A1FFC" w:rsidRDefault="006A1FFC" w14:paraId="000001C0"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auto" w:sz="4" w:space="0"/>
              <w:right w:val="dashed" w:color="000000" w:sz="8" w:space="0"/>
            </w:tcBorders>
            <w:shd w:val="clear" w:color="auto" w:fill="FBE4D5"/>
            <w:vAlign w:val="center"/>
          </w:tcPr>
          <w:p w:rsidR="006A1FFC" w:rsidRDefault="007401AB" w14:paraId="000001C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10" w:type="dxa"/>
            <w:tcBorders>
              <w:top w:val="nil"/>
              <w:left w:val="nil"/>
              <w:bottom w:val="single" w:color="auto" w:sz="4" w:space="0"/>
              <w:right w:val="single" w:color="000000" w:sz="8" w:space="0"/>
            </w:tcBorders>
            <w:shd w:val="clear" w:color="auto" w:fill="FBE4D5"/>
            <w:vAlign w:val="center"/>
          </w:tcPr>
          <w:p w:rsidR="006A1FFC" w:rsidRDefault="007401AB" w14:paraId="000001C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720" w:type="dxa"/>
            <w:tcBorders>
              <w:top w:val="nil"/>
              <w:left w:val="nil"/>
              <w:bottom w:val="single" w:color="auto" w:sz="4" w:space="0"/>
              <w:right w:val="dashed" w:color="000000" w:sz="8" w:space="0"/>
            </w:tcBorders>
            <w:shd w:val="clear" w:color="auto" w:fill="FBE4D5"/>
            <w:vAlign w:val="center"/>
          </w:tcPr>
          <w:p w:rsidR="006A1FFC" w:rsidRDefault="007401AB" w14:paraId="000001C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auto" w:sz="4" w:space="0"/>
              <w:right w:val="single" w:color="000000" w:sz="8" w:space="0"/>
            </w:tcBorders>
            <w:shd w:val="clear" w:color="auto" w:fill="FBE4D5"/>
            <w:vAlign w:val="center"/>
          </w:tcPr>
          <w:p w:rsidR="006A1FFC" w:rsidRDefault="007401AB" w14:paraId="000001C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074" w:type="dxa"/>
            <w:tcBorders>
              <w:top w:val="nil"/>
              <w:left w:val="nil"/>
              <w:bottom w:val="single" w:color="auto" w:sz="4" w:space="0"/>
              <w:right w:val="dashed" w:color="000000" w:sz="8" w:space="0"/>
            </w:tcBorders>
            <w:shd w:val="clear" w:color="auto" w:fill="FBE4D5"/>
            <w:vAlign w:val="center"/>
          </w:tcPr>
          <w:p w:rsidR="006A1FFC" w:rsidRDefault="007401AB" w14:paraId="000001C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70" w:type="dxa"/>
            <w:tcBorders>
              <w:top w:val="nil"/>
              <w:left w:val="nil"/>
              <w:bottom w:val="single" w:color="auto" w:sz="4" w:space="0"/>
              <w:right w:val="single" w:color="000000" w:sz="8" w:space="0"/>
            </w:tcBorders>
            <w:shd w:val="clear" w:color="auto" w:fill="FBE4D5"/>
            <w:vAlign w:val="center"/>
          </w:tcPr>
          <w:p w:rsidR="006A1FFC" w:rsidRDefault="007401AB" w14:paraId="000001C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30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A1FFC" w:rsidRDefault="006A1FFC" w14:paraId="000001C7"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F7560B" w:rsidTr="00F7560B" w14:paraId="5D23634B"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20C00C15" w14:textId="48DBEA91">
            <w:pPr>
              <w:widowControl/>
              <w:rPr>
                <w:rFonts w:ascii="Calibri" w:hAnsi="Calibri" w:eastAsia="Calibri" w:cs="Calibri"/>
                <w:sz w:val="16"/>
                <w:szCs w:val="16"/>
              </w:rPr>
            </w:pPr>
            <w:r w:rsidRPr="005F53BF">
              <w:rPr>
                <w:rFonts w:ascii="Calibri" w:hAnsi="Calibri" w:eastAsia="Calibri" w:cs="Calibri"/>
                <w:b/>
                <w:sz w:val="16"/>
                <w:szCs w:val="16"/>
              </w:rPr>
              <w:t>Highly Migratory Species</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7560B" w:rsidR="00F7560B" w:rsidP="00F7560B" w:rsidRDefault="00F7560B" w14:paraId="029C4837" w14:textId="5447B4BA">
            <w:pPr>
              <w:widowControl/>
              <w:jc w:val="center"/>
              <w:rPr>
                <w:rFonts w:ascii="Calibri" w:hAnsi="Calibri" w:eastAsia="Calibri" w:cs="Calibri"/>
                <w:b/>
                <w:sz w:val="16"/>
                <w:szCs w:val="16"/>
              </w:rPr>
            </w:pPr>
            <w:r w:rsidRPr="00F7560B">
              <w:rPr>
                <w:rFonts w:ascii="Calibri" w:hAnsi="Calibri" w:eastAsia="Calibri" w:cs="Calibri"/>
                <w:b/>
                <w:sz w:val="16"/>
                <w:szCs w:val="16"/>
              </w:rPr>
              <w:t>1,292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F7560B" w:rsidR="00F7560B" w:rsidP="00F7560B" w:rsidRDefault="00F7560B" w14:paraId="408B1D81" w14:textId="5DED274C">
            <w:pPr>
              <w:widowControl/>
              <w:jc w:val="center"/>
              <w:rPr>
                <w:rFonts w:ascii="Calibri" w:hAnsi="Calibri" w:eastAsia="Calibri" w:cs="Calibri"/>
                <w:b/>
                <w:sz w:val="16"/>
                <w:szCs w:val="16"/>
              </w:rPr>
            </w:pPr>
            <w:r w:rsidRPr="00F7560B">
              <w:rPr>
                <w:rFonts w:ascii="Calibri" w:hAnsi="Calibri" w:eastAsia="Calibri" w:cs="Calibri"/>
                <w:b/>
                <w:sz w:val="16"/>
                <w:szCs w:val="16"/>
              </w:rPr>
              <w:t>1,613</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rsidRPr="00F7560B" w:rsidR="00F7560B" w:rsidP="00F7560B" w:rsidRDefault="00F7560B" w14:paraId="33F7A832" w14:textId="47AD317E">
            <w:pPr>
              <w:widowControl/>
              <w:jc w:val="center"/>
              <w:rPr>
                <w:rFonts w:ascii="Calibri" w:hAnsi="Calibri" w:eastAsia="Calibri" w:cs="Calibri"/>
                <w:b/>
                <w:sz w:val="16"/>
                <w:szCs w:val="16"/>
              </w:rPr>
            </w:pPr>
            <w:r>
              <w:rPr>
                <w:rFonts w:ascii="Calibri" w:hAnsi="Calibri" w:eastAsia="Calibri" w:cs="Calibri"/>
                <w:b/>
                <w:sz w:val="16"/>
                <w:szCs w:val="16"/>
              </w:rPr>
              <w:t>646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F7560B" w:rsidR="00F7560B" w:rsidP="00F7560B" w:rsidRDefault="00F7560B" w14:paraId="3EFC57D6" w14:textId="01C82FF1">
            <w:pPr>
              <w:widowControl/>
              <w:jc w:val="center"/>
              <w:rPr>
                <w:rFonts w:ascii="Calibri" w:hAnsi="Calibri" w:eastAsia="Calibri" w:cs="Calibri"/>
                <w:b/>
                <w:sz w:val="16"/>
                <w:szCs w:val="16"/>
              </w:rPr>
            </w:pPr>
            <w:r w:rsidRPr="00F7560B">
              <w:rPr>
                <w:rFonts w:ascii="Calibri" w:hAnsi="Calibri" w:eastAsia="Calibri" w:cs="Calibri"/>
                <w:b/>
                <w:sz w:val="16"/>
                <w:szCs w:val="16"/>
              </w:rPr>
              <w:t>807</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Pr="00F7560B" w:rsidR="00F7560B" w:rsidP="00F7560B" w:rsidRDefault="00F7560B" w14:paraId="71C28621" w14:textId="5BB305FB">
            <w:pPr>
              <w:widowControl/>
              <w:jc w:val="center"/>
              <w:rPr>
                <w:rFonts w:ascii="Calibri" w:hAnsi="Calibri" w:eastAsia="Calibri" w:cs="Calibri"/>
                <w:b/>
                <w:sz w:val="16"/>
                <w:szCs w:val="16"/>
              </w:rPr>
            </w:pPr>
            <w:r>
              <w:rPr>
                <w:rFonts w:ascii="Calibri" w:hAnsi="Calibri" w:eastAsia="Calibri" w:cs="Calibri"/>
                <w:b/>
                <w:sz w:val="16"/>
                <w:szCs w:val="16"/>
              </w:rPr>
              <w:t>115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7560B" w:rsidR="00F7560B" w:rsidP="00F7560B" w:rsidRDefault="00F7560B" w14:paraId="4EA09493" w14:textId="79CB4BA0">
            <w:pPr>
              <w:widowControl/>
              <w:pBdr>
                <w:top w:val="nil"/>
                <w:left w:val="nil"/>
                <w:bottom w:val="nil"/>
                <w:right w:val="nil"/>
                <w:between w:val="nil"/>
              </w:pBdr>
              <w:jc w:val="center"/>
              <w:rPr>
                <w:rFonts w:ascii="Calibri" w:hAnsi="Calibri" w:eastAsia="Calibri" w:cs="Calibri"/>
                <w:b/>
                <w:sz w:val="16"/>
                <w:szCs w:val="16"/>
              </w:rPr>
            </w:pPr>
            <w:r w:rsidRPr="00F7560B">
              <w:rPr>
                <w:rFonts w:ascii="Calibri" w:hAnsi="Calibri" w:eastAsia="Calibri" w:cs="Calibri"/>
                <w:b/>
                <w:sz w:val="16"/>
                <w:szCs w:val="16"/>
              </w:rPr>
              <w:t>161</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170BD86" w14:textId="77777777">
            <w:pPr>
              <w:widowControl/>
              <w:rPr>
                <w:rFonts w:ascii="Calibri" w:hAnsi="Calibri" w:eastAsia="Calibri" w:cs="Calibri"/>
                <w:color w:val="000000"/>
                <w:sz w:val="16"/>
                <w:szCs w:val="16"/>
              </w:rPr>
            </w:pPr>
          </w:p>
        </w:tc>
      </w:tr>
      <w:tr w:rsidR="00F7560B" w:rsidTr="00F7560B" w14:paraId="72D0AF79"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C8" w14:textId="77777777">
            <w:pPr>
              <w:widowControl/>
              <w:rPr>
                <w:rFonts w:ascii="Calibri" w:hAnsi="Calibri" w:eastAsia="Calibri" w:cs="Calibri"/>
                <w:sz w:val="16"/>
                <w:szCs w:val="16"/>
              </w:rPr>
            </w:pPr>
            <w:r>
              <w:rPr>
                <w:rFonts w:ascii="Calibri" w:hAnsi="Calibri" w:eastAsia="Calibri" w:cs="Calibri"/>
                <w:sz w:val="16"/>
                <w:szCs w:val="16"/>
              </w:rPr>
              <w:t xml:space="preserve"> HMS New Paper</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C9" w14:textId="77777777">
            <w:pPr>
              <w:widowControl/>
              <w:jc w:val="center"/>
              <w:rPr>
                <w:rFonts w:ascii="Calibri" w:hAnsi="Calibri" w:eastAsia="Calibri" w:cs="Calibri"/>
                <w:sz w:val="16"/>
                <w:szCs w:val="16"/>
              </w:rPr>
            </w:pPr>
            <w:r>
              <w:rPr>
                <w:rFonts w:ascii="Calibri" w:hAnsi="Calibri" w:eastAsia="Calibri" w:cs="Calibri"/>
                <w:sz w:val="16"/>
                <w:szCs w:val="16"/>
              </w:rPr>
              <w:t>66</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CA" w14:textId="77777777">
            <w:pPr>
              <w:widowControl/>
              <w:jc w:val="center"/>
              <w:rPr>
                <w:rFonts w:ascii="Calibri" w:hAnsi="Calibri" w:eastAsia="Calibri" w:cs="Calibri"/>
                <w:color w:val="000000"/>
                <w:sz w:val="16"/>
                <w:szCs w:val="16"/>
              </w:rPr>
            </w:pPr>
            <w:r>
              <w:rPr>
                <w:rFonts w:ascii="Calibri" w:hAnsi="Calibri" w:eastAsia="Calibri" w:cs="Calibri"/>
                <w:sz w:val="16"/>
                <w:szCs w:val="16"/>
              </w:rPr>
              <w:t>266</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CB" w14:textId="77777777">
            <w:pPr>
              <w:widowControl/>
              <w:jc w:val="center"/>
              <w:rPr>
                <w:rFonts w:ascii="Calibri" w:hAnsi="Calibri" w:eastAsia="Calibri" w:cs="Calibri"/>
                <w:sz w:val="16"/>
                <w:szCs w:val="16"/>
              </w:rPr>
            </w:pPr>
            <w:r>
              <w:rPr>
                <w:rFonts w:ascii="Calibri" w:hAnsi="Calibri" w:eastAsia="Calibri" w:cs="Calibri"/>
                <w:sz w:val="16"/>
                <w:szCs w:val="16"/>
              </w:rPr>
              <w:t>33 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CC" w14:textId="77777777">
            <w:pPr>
              <w:widowControl/>
              <w:jc w:val="center"/>
              <w:rPr>
                <w:rFonts w:ascii="Calibri" w:hAnsi="Calibri" w:eastAsia="Calibri" w:cs="Calibri"/>
                <w:color w:val="000000"/>
                <w:sz w:val="16"/>
                <w:szCs w:val="16"/>
              </w:rPr>
            </w:pPr>
            <w:r>
              <w:rPr>
                <w:rFonts w:ascii="Calibri" w:hAnsi="Calibri" w:eastAsia="Calibri" w:cs="Calibri"/>
                <w:sz w:val="16"/>
                <w:szCs w:val="16"/>
              </w:rPr>
              <w:t>133</w:t>
            </w:r>
            <w:r>
              <w:rPr>
                <w:rFonts w:ascii="Calibri" w:hAnsi="Calibri" w:eastAsia="Calibri" w:cs="Calibri"/>
                <w:color w:val="000000"/>
                <w:sz w:val="16"/>
                <w:szCs w:val="16"/>
              </w:rPr>
              <w:t> </w:t>
            </w:r>
          </w:p>
        </w:tc>
        <w:tc>
          <w:tcPr>
            <w:tcW w:w="10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CD" w14:textId="77777777">
            <w:pPr>
              <w:widowControl/>
              <w:jc w:val="center"/>
              <w:rPr>
                <w:rFonts w:ascii="Calibri" w:hAnsi="Calibri" w:eastAsia="Calibri" w:cs="Calibri"/>
                <w:sz w:val="16"/>
                <w:szCs w:val="16"/>
              </w:rPr>
            </w:pPr>
            <w:r>
              <w:rPr>
                <w:rFonts w:ascii="Calibri" w:hAnsi="Calibri" w:eastAsia="Calibri" w:cs="Calibri"/>
                <w:sz w:val="16"/>
                <w:szCs w:val="16"/>
              </w:rPr>
              <w:t>11 </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C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44.33</w:t>
            </w:r>
          </w:p>
        </w:tc>
        <w:tc>
          <w:tcPr>
            <w:tcW w:w="3060" w:type="dxa"/>
            <w:tcBorders>
              <w:top w:val="nil"/>
              <w:left w:val="single" w:color="auto" w:sz="4" w:space="0"/>
              <w:bottom w:val="dotted" w:color="000000" w:sz="4" w:space="0"/>
              <w:right w:val="single" w:color="000000" w:sz="8" w:space="0"/>
            </w:tcBorders>
            <w:shd w:val="clear" w:color="auto" w:fill="D9D9D9" w:themeFill="background1" w:themeFillShade="D9"/>
            <w:vAlign w:val="center"/>
          </w:tcPr>
          <w:p w:rsidR="00F7560B" w:rsidP="00F7560B" w:rsidRDefault="00F7560B" w14:paraId="000001C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Decreased number </w:t>
            </w:r>
            <w:r>
              <w:rPr>
                <w:rFonts w:ascii="Calibri" w:hAnsi="Calibri" w:eastAsia="Calibri" w:cs="Calibri"/>
                <w:sz w:val="16"/>
                <w:szCs w:val="16"/>
              </w:rPr>
              <w:t>of applications received</w:t>
            </w:r>
          </w:p>
        </w:tc>
      </w:tr>
      <w:tr w:rsidR="00F7560B" w:rsidTr="00F7560B" w14:paraId="4AE8BC47"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D0" w14:textId="77777777">
            <w:pPr>
              <w:widowControl/>
              <w:rPr>
                <w:rFonts w:ascii="Calibri" w:hAnsi="Calibri" w:eastAsia="Calibri" w:cs="Calibri"/>
                <w:sz w:val="16"/>
                <w:szCs w:val="16"/>
              </w:rPr>
            </w:pPr>
            <w:r>
              <w:rPr>
                <w:rFonts w:ascii="Calibri" w:hAnsi="Calibri" w:eastAsia="Calibri" w:cs="Calibri"/>
                <w:sz w:val="16"/>
                <w:szCs w:val="16"/>
              </w:rPr>
              <w:t> HMS New Online</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1" w14:textId="77777777">
            <w:pPr>
              <w:widowControl/>
              <w:jc w:val="center"/>
              <w:rPr>
                <w:rFonts w:ascii="Calibri" w:hAnsi="Calibri" w:eastAsia="Calibri" w:cs="Calibri"/>
                <w:sz w:val="16"/>
                <w:szCs w:val="16"/>
              </w:rPr>
            </w:pPr>
            <w:r>
              <w:rPr>
                <w:rFonts w:ascii="Calibri" w:hAnsi="Calibri" w:eastAsia="Calibri" w:cs="Calibri"/>
                <w:sz w:val="16"/>
                <w:szCs w:val="16"/>
              </w:rPr>
              <w:t>460</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2" w14:textId="77777777">
            <w:pPr>
              <w:widowControl/>
              <w:jc w:val="center"/>
              <w:rPr>
                <w:rFonts w:ascii="Calibri" w:hAnsi="Calibri" w:eastAsia="Calibri" w:cs="Calibri"/>
                <w:color w:val="000000"/>
                <w:sz w:val="16"/>
                <w:szCs w:val="16"/>
              </w:rPr>
            </w:pPr>
            <w:r>
              <w:rPr>
                <w:rFonts w:ascii="Calibri" w:hAnsi="Calibri" w:eastAsia="Calibri" w:cs="Calibri"/>
                <w:sz w:val="16"/>
                <w:szCs w:val="16"/>
              </w:rPr>
              <w:t>255</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3" w14:textId="77777777">
            <w:pPr>
              <w:widowControl/>
              <w:jc w:val="center"/>
              <w:rPr>
                <w:rFonts w:ascii="Calibri" w:hAnsi="Calibri" w:eastAsia="Calibri" w:cs="Calibri"/>
                <w:sz w:val="16"/>
                <w:szCs w:val="16"/>
              </w:rPr>
            </w:pPr>
            <w:r>
              <w:rPr>
                <w:rFonts w:ascii="Calibri" w:hAnsi="Calibri" w:eastAsia="Calibri" w:cs="Calibri"/>
                <w:sz w:val="16"/>
                <w:szCs w:val="16"/>
              </w:rPr>
              <w:t>230  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4" w14:textId="77777777">
            <w:pPr>
              <w:widowControl/>
              <w:jc w:val="center"/>
              <w:rPr>
                <w:rFonts w:ascii="Calibri" w:hAnsi="Calibri" w:eastAsia="Calibri" w:cs="Calibri"/>
                <w:color w:val="000000"/>
                <w:sz w:val="16"/>
                <w:szCs w:val="16"/>
              </w:rPr>
            </w:pPr>
            <w:r>
              <w:rPr>
                <w:rFonts w:ascii="Calibri" w:hAnsi="Calibri" w:eastAsia="Calibri" w:cs="Calibri"/>
                <w:sz w:val="16"/>
                <w:szCs w:val="16"/>
              </w:rPr>
              <w:t>127.5</w:t>
            </w:r>
          </w:p>
        </w:tc>
        <w:tc>
          <w:tcPr>
            <w:tcW w:w="10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D5" w14:textId="77777777">
            <w:pPr>
              <w:widowControl/>
              <w:jc w:val="center"/>
              <w:rPr>
                <w:rFonts w:ascii="Calibri" w:hAnsi="Calibri" w:eastAsia="Calibri" w:cs="Calibri"/>
                <w:sz w:val="16"/>
                <w:szCs w:val="16"/>
              </w:rPr>
            </w:pPr>
            <w:r>
              <w:rPr>
                <w:rFonts w:ascii="Calibri" w:hAnsi="Calibri" w:eastAsia="Calibri" w:cs="Calibri"/>
                <w:sz w:val="16"/>
                <w:szCs w:val="16"/>
              </w:rPr>
              <w:t> 57.5</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31.88</w:t>
            </w:r>
          </w:p>
        </w:tc>
        <w:tc>
          <w:tcPr>
            <w:tcW w:w="3060" w:type="dxa"/>
            <w:tcBorders>
              <w:top w:val="nil"/>
              <w:left w:val="single" w:color="auto" w:sz="4" w:space="0"/>
              <w:bottom w:val="dotted" w:color="000000" w:sz="4" w:space="0"/>
              <w:right w:val="single" w:color="000000" w:sz="8" w:space="0"/>
            </w:tcBorders>
            <w:shd w:val="clear" w:color="auto" w:fill="D9D9D9" w:themeFill="background1" w:themeFillShade="D9"/>
            <w:vAlign w:val="center"/>
          </w:tcPr>
          <w:p w:rsidR="00F7560B" w:rsidP="00F7560B" w:rsidRDefault="00F7560B" w14:paraId="000001D7" w14:textId="77777777">
            <w:pPr>
              <w:widowControl/>
              <w:rPr>
                <w:rFonts w:ascii="Calibri" w:hAnsi="Calibri" w:eastAsia="Calibri" w:cs="Calibri"/>
                <w:sz w:val="16"/>
                <w:szCs w:val="16"/>
              </w:rPr>
            </w:pPr>
            <w:r>
              <w:rPr>
                <w:rFonts w:ascii="Calibri" w:hAnsi="Calibri" w:eastAsia="Calibri" w:cs="Calibri"/>
                <w:sz w:val="16"/>
                <w:szCs w:val="16"/>
              </w:rPr>
              <w:t>Increased number of applications received</w:t>
            </w:r>
          </w:p>
        </w:tc>
      </w:tr>
      <w:tr w:rsidR="00F7560B" w:rsidTr="00F7560B" w14:paraId="5D8BCB6E"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D8" w14:textId="77777777">
            <w:pPr>
              <w:widowControl/>
              <w:rPr>
                <w:rFonts w:ascii="Calibri" w:hAnsi="Calibri" w:eastAsia="Calibri" w:cs="Calibri"/>
                <w:sz w:val="16"/>
                <w:szCs w:val="16"/>
              </w:rPr>
            </w:pPr>
            <w:r>
              <w:rPr>
                <w:rFonts w:ascii="Calibri" w:hAnsi="Calibri" w:eastAsia="Calibri" w:cs="Calibri"/>
                <w:sz w:val="16"/>
                <w:szCs w:val="16"/>
              </w:rPr>
              <w:t> HMS Renew Paper</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9" w14:textId="77777777">
            <w:pPr>
              <w:widowControl/>
              <w:jc w:val="center"/>
              <w:rPr>
                <w:rFonts w:ascii="Calibri" w:hAnsi="Calibri" w:eastAsia="Calibri" w:cs="Calibri"/>
                <w:sz w:val="16"/>
                <w:szCs w:val="16"/>
              </w:rPr>
            </w:pPr>
            <w:r>
              <w:rPr>
                <w:rFonts w:ascii="Calibri" w:hAnsi="Calibri" w:eastAsia="Calibri" w:cs="Calibri"/>
                <w:sz w:val="16"/>
                <w:szCs w:val="16"/>
              </w:rPr>
              <w:t>354</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A" w14:textId="77777777">
            <w:pPr>
              <w:widowControl/>
              <w:jc w:val="center"/>
              <w:rPr>
                <w:rFonts w:ascii="Calibri" w:hAnsi="Calibri" w:eastAsia="Calibri" w:cs="Calibri"/>
                <w:color w:val="000000"/>
                <w:sz w:val="16"/>
                <w:szCs w:val="16"/>
              </w:rPr>
            </w:pPr>
            <w:r>
              <w:rPr>
                <w:rFonts w:ascii="Calibri" w:hAnsi="Calibri" w:eastAsia="Calibri" w:cs="Calibri"/>
                <w:sz w:val="16"/>
                <w:szCs w:val="16"/>
              </w:rPr>
              <w:t>937</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B" w14:textId="77777777">
            <w:pPr>
              <w:widowControl/>
              <w:jc w:val="center"/>
              <w:rPr>
                <w:rFonts w:ascii="Calibri" w:hAnsi="Calibri" w:eastAsia="Calibri" w:cs="Calibri"/>
                <w:sz w:val="16"/>
                <w:szCs w:val="16"/>
              </w:rPr>
            </w:pPr>
            <w:r>
              <w:rPr>
                <w:rFonts w:ascii="Calibri" w:hAnsi="Calibri" w:eastAsia="Calibri" w:cs="Calibri"/>
                <w:sz w:val="16"/>
                <w:szCs w:val="16"/>
              </w:rPr>
              <w:t> 177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C" w14:textId="77777777">
            <w:pPr>
              <w:widowControl/>
              <w:jc w:val="center"/>
              <w:rPr>
                <w:rFonts w:ascii="Calibri" w:hAnsi="Calibri" w:eastAsia="Calibri" w:cs="Calibri"/>
                <w:color w:val="000000"/>
                <w:sz w:val="16"/>
                <w:szCs w:val="16"/>
              </w:rPr>
            </w:pPr>
            <w:r>
              <w:rPr>
                <w:rFonts w:ascii="Calibri" w:hAnsi="Calibri" w:eastAsia="Calibri" w:cs="Calibri"/>
                <w:sz w:val="16"/>
                <w:szCs w:val="16"/>
              </w:rPr>
              <w:t>468.5</w:t>
            </w:r>
          </w:p>
        </w:tc>
        <w:tc>
          <w:tcPr>
            <w:tcW w:w="10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DD" w14:textId="77777777">
            <w:pPr>
              <w:widowControl/>
              <w:jc w:val="center"/>
              <w:rPr>
                <w:rFonts w:ascii="Calibri" w:hAnsi="Calibri" w:eastAsia="Calibri" w:cs="Calibri"/>
                <w:sz w:val="16"/>
                <w:szCs w:val="16"/>
              </w:rPr>
            </w:pPr>
            <w:r>
              <w:rPr>
                <w:rFonts w:ascii="Calibri" w:hAnsi="Calibri" w:eastAsia="Calibri" w:cs="Calibri"/>
                <w:sz w:val="16"/>
                <w:szCs w:val="16"/>
              </w:rPr>
              <w:t>29.5 </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D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78.08</w:t>
            </w:r>
          </w:p>
        </w:tc>
        <w:tc>
          <w:tcPr>
            <w:tcW w:w="3060" w:type="dxa"/>
            <w:tcBorders>
              <w:top w:val="nil"/>
              <w:left w:val="single" w:color="auto" w:sz="4" w:space="0"/>
              <w:bottom w:val="dotted" w:color="000000" w:sz="4" w:space="0"/>
              <w:right w:val="single" w:color="000000" w:sz="8" w:space="0"/>
            </w:tcBorders>
            <w:shd w:val="clear" w:color="auto" w:fill="D9D9D9" w:themeFill="background1" w:themeFillShade="D9"/>
            <w:vAlign w:val="center"/>
          </w:tcPr>
          <w:p w:rsidR="00F7560B" w:rsidP="00F7560B" w:rsidRDefault="00F7560B" w14:paraId="000001DF" w14:textId="77777777">
            <w:pPr>
              <w:widowControl/>
              <w:rPr>
                <w:rFonts w:ascii="Calibri" w:hAnsi="Calibri" w:eastAsia="Calibri" w:cs="Calibri"/>
                <w:color w:val="000000"/>
                <w:sz w:val="16"/>
                <w:szCs w:val="16"/>
              </w:rPr>
            </w:pPr>
            <w:r>
              <w:rPr>
                <w:rFonts w:ascii="Calibri" w:hAnsi="Calibri" w:eastAsia="Calibri" w:cs="Calibri"/>
                <w:sz w:val="16"/>
                <w:szCs w:val="16"/>
              </w:rPr>
              <w:t>Decreased number of applications received</w:t>
            </w:r>
          </w:p>
        </w:tc>
      </w:tr>
      <w:tr w:rsidR="00F7560B" w:rsidTr="00F7560B" w14:paraId="57081A6B"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E0" w14:textId="77777777">
            <w:pPr>
              <w:widowControl/>
              <w:rPr>
                <w:rFonts w:ascii="Calibri" w:hAnsi="Calibri" w:eastAsia="Calibri" w:cs="Calibri"/>
                <w:sz w:val="16"/>
                <w:szCs w:val="16"/>
              </w:rPr>
            </w:pPr>
            <w:r>
              <w:rPr>
                <w:rFonts w:ascii="Calibri" w:hAnsi="Calibri" w:eastAsia="Calibri" w:cs="Calibri"/>
                <w:sz w:val="16"/>
                <w:szCs w:val="16"/>
              </w:rPr>
              <w:t> HMS Renew Online</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1" w14:textId="77777777">
            <w:pPr>
              <w:widowControl/>
              <w:jc w:val="center"/>
              <w:rPr>
                <w:rFonts w:ascii="Calibri" w:hAnsi="Calibri" w:eastAsia="Calibri" w:cs="Calibri"/>
                <w:sz w:val="16"/>
                <w:szCs w:val="16"/>
              </w:rPr>
            </w:pPr>
            <w:r>
              <w:rPr>
                <w:rFonts w:ascii="Calibri" w:hAnsi="Calibri" w:eastAsia="Calibri" w:cs="Calibri"/>
                <w:sz w:val="16"/>
                <w:szCs w:val="16"/>
              </w:rPr>
              <w:t>412</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2" w14:textId="77777777">
            <w:pPr>
              <w:widowControl/>
              <w:jc w:val="center"/>
              <w:rPr>
                <w:rFonts w:ascii="Calibri" w:hAnsi="Calibri" w:eastAsia="Calibri" w:cs="Calibri"/>
                <w:color w:val="000000"/>
                <w:sz w:val="16"/>
                <w:szCs w:val="16"/>
              </w:rPr>
            </w:pPr>
            <w:r>
              <w:rPr>
                <w:rFonts w:ascii="Calibri" w:hAnsi="Calibri" w:eastAsia="Calibri" w:cs="Calibri"/>
                <w:sz w:val="16"/>
                <w:szCs w:val="16"/>
              </w:rPr>
              <w:t>155</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3" w14:textId="77777777">
            <w:pPr>
              <w:widowControl/>
              <w:jc w:val="center"/>
              <w:rPr>
                <w:rFonts w:ascii="Calibri" w:hAnsi="Calibri" w:eastAsia="Calibri" w:cs="Calibri"/>
                <w:sz w:val="16"/>
                <w:szCs w:val="16"/>
              </w:rPr>
            </w:pPr>
            <w:r>
              <w:rPr>
                <w:rFonts w:ascii="Calibri" w:hAnsi="Calibri" w:eastAsia="Calibri" w:cs="Calibri"/>
                <w:sz w:val="16"/>
                <w:szCs w:val="16"/>
              </w:rPr>
              <w:t>206  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4" w14:textId="77777777">
            <w:pPr>
              <w:widowControl/>
              <w:jc w:val="center"/>
              <w:rPr>
                <w:rFonts w:ascii="Calibri" w:hAnsi="Calibri" w:eastAsia="Calibri" w:cs="Calibri"/>
                <w:color w:val="000000"/>
                <w:sz w:val="16"/>
                <w:szCs w:val="16"/>
              </w:rPr>
            </w:pPr>
            <w:r>
              <w:rPr>
                <w:rFonts w:ascii="Calibri" w:hAnsi="Calibri" w:eastAsia="Calibri" w:cs="Calibri"/>
                <w:sz w:val="16"/>
                <w:szCs w:val="16"/>
              </w:rPr>
              <w:t>77.5</w:t>
            </w:r>
          </w:p>
        </w:tc>
        <w:tc>
          <w:tcPr>
            <w:tcW w:w="10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E5" w14:textId="77777777">
            <w:pPr>
              <w:widowControl/>
              <w:jc w:val="center"/>
              <w:rPr>
                <w:rFonts w:ascii="Calibri" w:hAnsi="Calibri" w:eastAsia="Calibri" w:cs="Calibri"/>
                <w:sz w:val="16"/>
                <w:szCs w:val="16"/>
              </w:rPr>
            </w:pPr>
            <w:r>
              <w:rPr>
                <w:rFonts w:ascii="Calibri" w:hAnsi="Calibri" w:eastAsia="Calibri" w:cs="Calibri"/>
                <w:sz w:val="16"/>
                <w:szCs w:val="16"/>
              </w:rPr>
              <w:t>17.1 </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6.46</w:t>
            </w:r>
          </w:p>
        </w:tc>
        <w:tc>
          <w:tcPr>
            <w:tcW w:w="3060" w:type="dxa"/>
            <w:tcBorders>
              <w:top w:val="nil"/>
              <w:left w:val="single" w:color="auto" w:sz="4" w:space="0"/>
              <w:bottom w:val="dotted" w:color="000000" w:sz="4" w:space="0"/>
              <w:right w:val="single" w:color="000000" w:sz="8" w:space="0"/>
            </w:tcBorders>
            <w:shd w:val="clear" w:color="auto" w:fill="D9D9D9" w:themeFill="background1" w:themeFillShade="D9"/>
            <w:vAlign w:val="center"/>
          </w:tcPr>
          <w:p w:rsidR="00F7560B" w:rsidP="00F7560B" w:rsidRDefault="00F7560B" w14:paraId="000001E7" w14:textId="77777777">
            <w:pPr>
              <w:widowControl/>
              <w:rPr>
                <w:rFonts w:ascii="Calibri" w:hAnsi="Calibri" w:eastAsia="Calibri" w:cs="Calibri"/>
                <w:sz w:val="16"/>
                <w:szCs w:val="16"/>
              </w:rPr>
            </w:pPr>
            <w:r>
              <w:rPr>
                <w:rFonts w:ascii="Calibri" w:hAnsi="Calibri" w:eastAsia="Calibri" w:cs="Calibri"/>
                <w:sz w:val="16"/>
                <w:szCs w:val="16"/>
              </w:rPr>
              <w:t>Increased number of applications received</w:t>
            </w:r>
          </w:p>
        </w:tc>
      </w:tr>
      <w:tr w:rsidR="00F7560B" w:rsidTr="00F7560B" w14:paraId="66FFA812"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570690AA" w14:textId="22E31F44">
            <w:pPr>
              <w:widowControl/>
              <w:rPr>
                <w:rFonts w:ascii="Calibri" w:hAnsi="Calibri" w:eastAsia="Calibri" w:cs="Calibri"/>
                <w:sz w:val="16"/>
                <w:szCs w:val="16"/>
              </w:rPr>
            </w:pPr>
            <w:r w:rsidRPr="005F53BF">
              <w:rPr>
                <w:rFonts w:ascii="Calibri" w:hAnsi="Calibri" w:eastAsia="Calibri" w:cs="Calibri"/>
                <w:b/>
                <w:color w:val="000000"/>
                <w:sz w:val="16"/>
                <w:szCs w:val="16"/>
              </w:rPr>
              <w:t>Coastal Pelagic Species</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7560B" w:rsidR="00F7560B" w:rsidP="00F7560B" w:rsidRDefault="00F7560B" w14:paraId="31E8A420" w14:textId="39DAFEE5">
            <w:pPr>
              <w:widowControl/>
              <w:jc w:val="center"/>
              <w:rPr>
                <w:rFonts w:ascii="Calibri" w:hAnsi="Calibri" w:eastAsia="Calibri" w:cs="Calibri"/>
                <w:b/>
                <w:sz w:val="16"/>
                <w:szCs w:val="16"/>
              </w:rPr>
            </w:pPr>
            <w:r w:rsidRPr="00F7560B">
              <w:rPr>
                <w:rFonts w:ascii="Calibri" w:hAnsi="Calibri" w:eastAsia="Calibri" w:cs="Calibri"/>
                <w:b/>
                <w:sz w:val="16"/>
                <w:szCs w:val="16"/>
              </w:rPr>
              <w:t>64</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F7560B" w:rsidR="00F7560B" w:rsidP="00F7560B" w:rsidRDefault="00F7560B" w14:paraId="44ED23BC" w14:textId="16FBDDBD">
            <w:pPr>
              <w:widowControl/>
              <w:jc w:val="center"/>
              <w:rPr>
                <w:rFonts w:ascii="Calibri" w:hAnsi="Calibri" w:eastAsia="Calibri" w:cs="Calibri"/>
                <w:b/>
                <w:sz w:val="16"/>
                <w:szCs w:val="16"/>
              </w:rPr>
            </w:pPr>
            <w:r w:rsidRPr="00F7560B">
              <w:rPr>
                <w:rFonts w:ascii="Calibri" w:hAnsi="Calibri" w:eastAsia="Calibri" w:cs="Calibri"/>
                <w:b/>
                <w:sz w:val="16"/>
                <w:szCs w:val="16"/>
              </w:rPr>
              <w:t>64</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rsidRPr="00F7560B" w:rsidR="00F7560B" w:rsidP="00F7560B" w:rsidRDefault="00F7560B" w14:paraId="5880C168" w14:textId="71453DB2">
            <w:pPr>
              <w:widowControl/>
              <w:jc w:val="center"/>
              <w:rPr>
                <w:rFonts w:ascii="Calibri" w:hAnsi="Calibri" w:eastAsia="Calibri" w:cs="Calibri"/>
                <w:b/>
                <w:sz w:val="16"/>
                <w:szCs w:val="16"/>
              </w:rPr>
            </w:pPr>
            <w:r w:rsidRPr="00F7560B">
              <w:rPr>
                <w:rFonts w:ascii="Calibri" w:hAnsi="Calibri" w:eastAsia="Calibri" w:cs="Calibri"/>
                <w:b/>
                <w:sz w:val="16"/>
                <w:szCs w:val="16"/>
              </w:rPr>
              <w:t>35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F7560B" w:rsidR="00F7560B" w:rsidP="00F7560B" w:rsidRDefault="00F7560B" w14:paraId="5E889203" w14:textId="6846E847">
            <w:pPr>
              <w:widowControl/>
              <w:jc w:val="center"/>
              <w:rPr>
                <w:rFonts w:ascii="Calibri" w:hAnsi="Calibri" w:eastAsia="Calibri" w:cs="Calibri"/>
                <w:b/>
                <w:sz w:val="16"/>
                <w:szCs w:val="16"/>
              </w:rPr>
            </w:pPr>
            <w:r w:rsidRPr="00F7560B">
              <w:rPr>
                <w:rFonts w:ascii="Calibri" w:hAnsi="Calibri" w:eastAsia="Calibri" w:cs="Calibri"/>
                <w:b/>
                <w:sz w:val="16"/>
                <w:szCs w:val="16"/>
              </w:rPr>
              <w:t>34</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Pr="00F7560B" w:rsidR="00F7560B" w:rsidP="00F7560B" w:rsidRDefault="00F7560B" w14:paraId="3856781F" w14:textId="44A4D62E">
            <w:pPr>
              <w:widowControl/>
              <w:jc w:val="center"/>
              <w:rPr>
                <w:rFonts w:ascii="Calibri" w:hAnsi="Calibri" w:eastAsia="Calibri" w:cs="Calibri"/>
                <w:b/>
                <w:sz w:val="16"/>
                <w:szCs w:val="16"/>
              </w:rPr>
            </w:pPr>
            <w:r w:rsidRPr="00F7560B">
              <w:rPr>
                <w:rFonts w:ascii="Calibri" w:hAnsi="Calibri" w:eastAsia="Calibri" w:cs="Calibri"/>
                <w:b/>
                <w:sz w:val="16"/>
                <w:szCs w:val="16"/>
              </w:rPr>
              <w:t>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7560B" w:rsidR="00F7560B" w:rsidP="00F7560B" w:rsidRDefault="00F7560B" w14:paraId="684B20D7" w14:textId="0349E362">
            <w:pPr>
              <w:widowControl/>
              <w:pBdr>
                <w:top w:val="nil"/>
                <w:left w:val="nil"/>
                <w:bottom w:val="nil"/>
                <w:right w:val="nil"/>
                <w:between w:val="nil"/>
              </w:pBdr>
              <w:jc w:val="center"/>
              <w:rPr>
                <w:rFonts w:ascii="Calibri" w:hAnsi="Calibri" w:eastAsia="Calibri" w:cs="Calibri"/>
                <w:b/>
                <w:sz w:val="16"/>
                <w:szCs w:val="16"/>
              </w:rPr>
            </w:pPr>
            <w:r w:rsidRPr="00F7560B">
              <w:rPr>
                <w:rFonts w:ascii="Calibri" w:hAnsi="Calibri" w:eastAsia="Calibri" w:cs="Calibri"/>
                <w:b/>
                <w:sz w:val="16"/>
                <w:szCs w:val="16"/>
              </w:rPr>
              <w:t>6</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2537C14F" w14:textId="77777777">
            <w:pPr>
              <w:widowControl/>
              <w:rPr>
                <w:rFonts w:ascii="Calibri" w:hAnsi="Calibri" w:eastAsia="Calibri" w:cs="Calibri"/>
                <w:sz w:val="16"/>
                <w:szCs w:val="16"/>
              </w:rPr>
            </w:pPr>
          </w:p>
        </w:tc>
      </w:tr>
      <w:tr w:rsidR="00F7560B" w:rsidTr="00F7560B" w14:paraId="6CEA6471"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E8" w14:textId="77777777">
            <w:pPr>
              <w:widowControl/>
              <w:rPr>
                <w:rFonts w:ascii="Calibri" w:hAnsi="Calibri" w:eastAsia="Calibri" w:cs="Calibri"/>
                <w:sz w:val="16"/>
                <w:szCs w:val="16"/>
              </w:rPr>
            </w:pPr>
            <w:r>
              <w:rPr>
                <w:rFonts w:ascii="Calibri" w:hAnsi="Calibri" w:eastAsia="Calibri" w:cs="Calibri"/>
                <w:sz w:val="16"/>
                <w:szCs w:val="16"/>
              </w:rPr>
              <w:t> CPS Renewal</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9" w14:textId="77777777">
            <w:pPr>
              <w:widowControl/>
              <w:jc w:val="center"/>
              <w:rPr>
                <w:rFonts w:ascii="Calibri" w:hAnsi="Calibri" w:eastAsia="Calibri" w:cs="Calibri"/>
                <w:sz w:val="16"/>
                <w:szCs w:val="16"/>
              </w:rPr>
            </w:pPr>
            <w:r>
              <w:rPr>
                <w:rFonts w:ascii="Calibri" w:hAnsi="Calibri" w:eastAsia="Calibri" w:cs="Calibri"/>
                <w:sz w:val="16"/>
                <w:szCs w:val="16"/>
              </w:rPr>
              <w:t>64</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A" w14:textId="77777777">
            <w:pPr>
              <w:widowControl/>
              <w:jc w:val="center"/>
              <w:rPr>
                <w:rFonts w:ascii="Calibri" w:hAnsi="Calibri" w:eastAsia="Calibri" w:cs="Calibri"/>
                <w:color w:val="000000"/>
                <w:sz w:val="16"/>
                <w:szCs w:val="16"/>
              </w:rPr>
            </w:pPr>
            <w:r>
              <w:rPr>
                <w:rFonts w:ascii="Calibri" w:hAnsi="Calibri" w:eastAsia="Calibri" w:cs="Calibri"/>
                <w:sz w:val="16"/>
                <w:szCs w:val="16"/>
              </w:rPr>
              <w:t>64</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B" w14:textId="77777777">
            <w:pPr>
              <w:widowControl/>
              <w:jc w:val="center"/>
              <w:rPr>
                <w:rFonts w:ascii="Calibri" w:hAnsi="Calibri" w:eastAsia="Calibri" w:cs="Calibri"/>
                <w:sz w:val="16"/>
                <w:szCs w:val="16"/>
              </w:rPr>
            </w:pPr>
            <w:r>
              <w:rPr>
                <w:rFonts w:ascii="Calibri" w:hAnsi="Calibri" w:eastAsia="Calibri" w:cs="Calibri"/>
                <w:sz w:val="16"/>
                <w:szCs w:val="16"/>
              </w:rPr>
              <w:t>  32</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C" w14:textId="77777777">
            <w:pPr>
              <w:widowControl/>
              <w:jc w:val="center"/>
              <w:rPr>
                <w:rFonts w:ascii="Calibri" w:hAnsi="Calibri" w:eastAsia="Calibri" w:cs="Calibri"/>
                <w:color w:val="000000"/>
                <w:sz w:val="16"/>
                <w:szCs w:val="16"/>
              </w:rPr>
            </w:pPr>
            <w:r>
              <w:rPr>
                <w:rFonts w:ascii="Calibri" w:hAnsi="Calibri" w:eastAsia="Calibri" w:cs="Calibri"/>
                <w:sz w:val="16"/>
                <w:szCs w:val="16"/>
              </w:rPr>
              <w:t>32</w:t>
            </w:r>
          </w:p>
        </w:tc>
        <w:tc>
          <w:tcPr>
            <w:tcW w:w="10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ED" w14:textId="77777777">
            <w:pPr>
              <w:widowControl/>
              <w:jc w:val="center"/>
              <w:rPr>
                <w:rFonts w:ascii="Calibri" w:hAnsi="Calibri" w:eastAsia="Calibri" w:cs="Calibri"/>
                <w:sz w:val="16"/>
                <w:szCs w:val="16"/>
              </w:rPr>
            </w:pPr>
            <w:r>
              <w:rPr>
                <w:rFonts w:ascii="Calibri" w:hAnsi="Calibri" w:eastAsia="Calibri" w:cs="Calibri"/>
                <w:sz w:val="16"/>
                <w:szCs w:val="16"/>
              </w:rPr>
              <w:t>5.3</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E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5.3</w:t>
            </w:r>
          </w:p>
        </w:tc>
        <w:tc>
          <w:tcPr>
            <w:tcW w:w="3060" w:type="dxa"/>
            <w:tcBorders>
              <w:top w:val="nil"/>
              <w:left w:val="single" w:color="auto" w:sz="4" w:space="0"/>
              <w:bottom w:val="dotted" w:color="000000" w:sz="4" w:space="0"/>
              <w:right w:val="single" w:color="000000" w:sz="8" w:space="0"/>
            </w:tcBorders>
            <w:shd w:val="clear" w:color="auto" w:fill="D9D9D9" w:themeFill="background1" w:themeFillShade="D9"/>
            <w:vAlign w:val="center"/>
          </w:tcPr>
          <w:p w:rsidR="00F7560B" w:rsidP="00F7560B" w:rsidRDefault="00F7560B" w14:paraId="000001EF" w14:textId="77777777">
            <w:pPr>
              <w:widowControl/>
              <w:rPr>
                <w:rFonts w:ascii="Calibri" w:hAnsi="Calibri" w:eastAsia="Calibri" w:cs="Calibri"/>
                <w:sz w:val="16"/>
                <w:szCs w:val="16"/>
              </w:rPr>
            </w:pPr>
            <w:r>
              <w:rPr>
                <w:rFonts w:ascii="Calibri" w:hAnsi="Calibri" w:eastAsia="Calibri" w:cs="Calibri"/>
                <w:sz w:val="16"/>
                <w:szCs w:val="16"/>
              </w:rPr>
              <w:t>No change</w:t>
            </w:r>
          </w:p>
        </w:tc>
      </w:tr>
      <w:tr w:rsidR="00F7560B" w:rsidTr="00F7560B" w14:paraId="771C40A1"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F0" w14:textId="77777777">
            <w:pPr>
              <w:widowControl/>
              <w:rPr>
                <w:rFonts w:ascii="Calibri" w:hAnsi="Calibri" w:eastAsia="Calibri" w:cs="Calibri"/>
                <w:sz w:val="16"/>
                <w:szCs w:val="16"/>
              </w:rPr>
            </w:pPr>
            <w:r>
              <w:rPr>
                <w:rFonts w:ascii="Calibri" w:hAnsi="Calibri" w:eastAsia="Calibri" w:cs="Calibri"/>
                <w:sz w:val="16"/>
                <w:szCs w:val="16"/>
              </w:rPr>
              <w:t> CPS Transfer</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F1" w14:textId="77777777">
            <w:pPr>
              <w:widowControl/>
              <w:jc w:val="center"/>
              <w:rPr>
                <w:rFonts w:ascii="Calibri" w:hAnsi="Calibri" w:eastAsia="Calibri" w:cs="Calibri"/>
                <w:sz w:val="16"/>
                <w:szCs w:val="16"/>
              </w:rPr>
            </w:pPr>
            <w:r>
              <w:rPr>
                <w:rFonts w:ascii="Calibri" w:hAnsi="Calibri" w:eastAsia="Calibri" w:cs="Calibri"/>
                <w:sz w:val="16"/>
                <w:szCs w:val="16"/>
              </w:rPr>
              <w:t>6</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F2" w14:textId="77777777">
            <w:pPr>
              <w:widowControl/>
              <w:jc w:val="center"/>
              <w:rPr>
                <w:rFonts w:ascii="Calibri" w:hAnsi="Calibri" w:eastAsia="Calibri" w:cs="Calibri"/>
                <w:color w:val="000000"/>
                <w:sz w:val="16"/>
                <w:szCs w:val="16"/>
              </w:rPr>
            </w:pPr>
            <w:r>
              <w:rPr>
                <w:rFonts w:ascii="Calibri" w:hAnsi="Calibri" w:eastAsia="Calibri" w:cs="Calibri"/>
                <w:sz w:val="16"/>
                <w:szCs w:val="16"/>
              </w:rPr>
              <w:t>4</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F3" w14:textId="77777777">
            <w:pPr>
              <w:widowControl/>
              <w:jc w:val="center"/>
              <w:rPr>
                <w:rFonts w:ascii="Calibri" w:hAnsi="Calibri" w:eastAsia="Calibri" w:cs="Calibri"/>
                <w:sz w:val="16"/>
                <w:szCs w:val="16"/>
              </w:rPr>
            </w:pPr>
            <w:r>
              <w:rPr>
                <w:rFonts w:ascii="Calibri" w:hAnsi="Calibri" w:eastAsia="Calibri" w:cs="Calibri"/>
                <w:sz w:val="16"/>
                <w:szCs w:val="16"/>
              </w:rPr>
              <w:t> 3</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F4" w14:textId="77777777">
            <w:pPr>
              <w:widowControl/>
              <w:jc w:val="center"/>
              <w:rPr>
                <w:rFonts w:ascii="Calibri" w:hAnsi="Calibri" w:eastAsia="Calibri" w:cs="Calibri"/>
                <w:color w:val="000000"/>
                <w:sz w:val="16"/>
                <w:szCs w:val="16"/>
              </w:rPr>
            </w:pPr>
            <w:r>
              <w:rPr>
                <w:rFonts w:ascii="Calibri" w:hAnsi="Calibri" w:eastAsia="Calibri" w:cs="Calibri"/>
                <w:sz w:val="16"/>
                <w:szCs w:val="16"/>
              </w:rPr>
              <w:t>2</w:t>
            </w:r>
          </w:p>
        </w:tc>
        <w:tc>
          <w:tcPr>
            <w:tcW w:w="10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F7560B" w:rsidP="00F7560B" w:rsidRDefault="00F7560B" w14:paraId="000001F5" w14:textId="77777777">
            <w:pPr>
              <w:widowControl/>
              <w:jc w:val="center"/>
              <w:rPr>
                <w:rFonts w:ascii="Calibri" w:hAnsi="Calibri" w:eastAsia="Calibri" w:cs="Calibri"/>
                <w:sz w:val="16"/>
                <w:szCs w:val="16"/>
              </w:rPr>
            </w:pPr>
            <w:r>
              <w:rPr>
                <w:rFonts w:ascii="Calibri" w:hAnsi="Calibri" w:eastAsia="Calibri" w:cs="Calibri"/>
                <w:sz w:val="16"/>
                <w:szCs w:val="16"/>
              </w:rPr>
              <w:t>1.5 </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7560B" w:rsidP="00F7560B" w:rsidRDefault="00F7560B" w14:paraId="000001F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w:t>
            </w:r>
          </w:p>
        </w:tc>
        <w:tc>
          <w:tcPr>
            <w:tcW w:w="3060" w:type="dxa"/>
            <w:tcBorders>
              <w:top w:val="nil"/>
              <w:left w:val="single" w:color="auto" w:sz="4" w:space="0"/>
              <w:bottom w:val="dotted" w:color="000000" w:sz="4" w:space="0"/>
              <w:right w:val="single" w:color="000000" w:sz="8" w:space="0"/>
            </w:tcBorders>
            <w:shd w:val="clear" w:color="auto" w:fill="D9D9D9" w:themeFill="background1" w:themeFillShade="D9"/>
            <w:vAlign w:val="center"/>
          </w:tcPr>
          <w:p w:rsidR="00F7560B" w:rsidP="00F7560B" w:rsidRDefault="00F7560B" w14:paraId="000001F7" w14:textId="77777777">
            <w:pPr>
              <w:widowControl/>
              <w:rPr>
                <w:rFonts w:ascii="Calibri" w:hAnsi="Calibri" w:eastAsia="Calibri" w:cs="Calibri"/>
                <w:sz w:val="16"/>
                <w:szCs w:val="16"/>
              </w:rPr>
            </w:pPr>
            <w:r>
              <w:rPr>
                <w:rFonts w:ascii="Calibri" w:hAnsi="Calibri" w:eastAsia="Calibri" w:cs="Calibri"/>
                <w:sz w:val="16"/>
                <w:szCs w:val="16"/>
              </w:rPr>
              <w:t>Increased number of applications received</w:t>
            </w:r>
          </w:p>
        </w:tc>
      </w:tr>
      <w:tr w:rsidR="00F7560B" w:rsidTr="00F7560B" w14:paraId="11E84AD1"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1F8" w14:textId="77777777">
            <w:pPr>
              <w:widowControl/>
              <w:rPr>
                <w:rFonts w:ascii="Calibri" w:hAnsi="Calibri" w:eastAsia="Calibri" w:cs="Calibri"/>
                <w:sz w:val="16"/>
                <w:szCs w:val="16"/>
              </w:rPr>
            </w:pPr>
            <w:r>
              <w:rPr>
                <w:rFonts w:ascii="Calibri" w:hAnsi="Calibri" w:eastAsia="Calibri" w:cs="Calibri"/>
                <w:sz w:val="16"/>
                <w:szCs w:val="16"/>
              </w:rPr>
              <w:t xml:space="preserve"> LE DGN Renew</w:t>
            </w:r>
          </w:p>
        </w:tc>
        <w:tc>
          <w:tcPr>
            <w:tcW w:w="90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1F9" w14:textId="77777777">
            <w:pPr>
              <w:widowControl/>
              <w:jc w:val="center"/>
              <w:rPr>
                <w:rFonts w:ascii="Calibri" w:hAnsi="Calibri" w:eastAsia="Calibri" w:cs="Calibri"/>
                <w:sz w:val="16"/>
                <w:szCs w:val="16"/>
              </w:rPr>
            </w:pPr>
            <w:r>
              <w:rPr>
                <w:rFonts w:ascii="Calibri" w:hAnsi="Calibri" w:eastAsia="Calibri" w:cs="Calibri"/>
                <w:sz w:val="16"/>
                <w:szCs w:val="16"/>
              </w:rPr>
              <w:t>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1FA" w14:textId="77777777">
            <w:pPr>
              <w:widowControl/>
              <w:jc w:val="center"/>
              <w:rPr>
                <w:rFonts w:ascii="Calibri" w:hAnsi="Calibri" w:eastAsia="Calibri" w:cs="Calibri"/>
                <w:color w:val="000000"/>
                <w:sz w:val="16"/>
                <w:szCs w:val="16"/>
              </w:rPr>
            </w:pPr>
            <w:r>
              <w:rPr>
                <w:rFonts w:ascii="Calibri" w:hAnsi="Calibri" w:eastAsia="Calibri" w:cs="Calibri"/>
                <w:sz w:val="16"/>
                <w:szCs w:val="16"/>
              </w:rPr>
              <w:t>61</w:t>
            </w:r>
          </w:p>
        </w:tc>
        <w:tc>
          <w:tcPr>
            <w:tcW w:w="72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1FB" w14:textId="77777777">
            <w:pPr>
              <w:widowControl/>
              <w:jc w:val="center"/>
              <w:rPr>
                <w:rFonts w:ascii="Calibri" w:hAnsi="Calibri" w:eastAsia="Calibri" w:cs="Calibri"/>
                <w:sz w:val="16"/>
                <w:szCs w:val="16"/>
              </w:rPr>
            </w:pPr>
            <w:r>
              <w:rPr>
                <w:rFonts w:ascii="Calibri" w:hAnsi="Calibri" w:eastAsia="Calibri" w:cs="Calibri"/>
                <w:sz w:val="16"/>
                <w:szCs w:val="16"/>
              </w:rPr>
              <w:t>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1FC" w14:textId="77777777">
            <w:pPr>
              <w:widowControl/>
              <w:jc w:val="center"/>
              <w:rPr>
                <w:rFonts w:ascii="Calibri" w:hAnsi="Calibri" w:eastAsia="Calibri" w:cs="Calibri"/>
                <w:color w:val="000000"/>
                <w:sz w:val="16"/>
                <w:szCs w:val="16"/>
              </w:rPr>
            </w:pPr>
            <w:r>
              <w:rPr>
                <w:rFonts w:ascii="Calibri" w:hAnsi="Calibri" w:eastAsia="Calibri" w:cs="Calibri"/>
                <w:sz w:val="16"/>
                <w:szCs w:val="16"/>
              </w:rPr>
              <w:t>61</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1FD" w14:textId="77777777">
            <w:pPr>
              <w:widowControl/>
              <w:jc w:val="center"/>
              <w:rPr>
                <w:rFonts w:ascii="Calibri" w:hAnsi="Calibri" w:eastAsia="Calibri" w:cs="Calibri"/>
                <w:sz w:val="16"/>
                <w:szCs w:val="16"/>
              </w:rPr>
            </w:pPr>
            <w:r>
              <w:rPr>
                <w:rFonts w:ascii="Calibri" w:hAnsi="Calibri" w:eastAsia="Calibri" w:cs="Calibri"/>
                <w:sz w:val="16"/>
                <w:szCs w:val="16"/>
              </w:rPr>
              <w:t>8.3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1F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10.2</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00001FF" w14:textId="77777777">
            <w:pPr>
              <w:widowControl/>
              <w:rPr>
                <w:rFonts w:ascii="Calibri" w:hAnsi="Calibri" w:eastAsia="Calibri" w:cs="Calibri"/>
                <w:color w:val="000000"/>
                <w:sz w:val="16"/>
                <w:szCs w:val="16"/>
              </w:rPr>
            </w:pPr>
            <w:r>
              <w:rPr>
                <w:rFonts w:ascii="Calibri" w:hAnsi="Calibri" w:eastAsia="Calibri" w:cs="Calibri"/>
                <w:sz w:val="16"/>
                <w:szCs w:val="16"/>
              </w:rPr>
              <w:t>Decreased number of applications received</w:t>
            </w:r>
          </w:p>
        </w:tc>
      </w:tr>
      <w:tr w:rsidR="00F7560B" w:rsidTr="00F7560B" w14:paraId="178ADDD0"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00" w14:textId="77777777">
            <w:pPr>
              <w:widowControl/>
              <w:rPr>
                <w:rFonts w:ascii="Calibri" w:hAnsi="Calibri" w:eastAsia="Calibri" w:cs="Calibri"/>
                <w:sz w:val="16"/>
                <w:szCs w:val="16"/>
              </w:rPr>
            </w:pPr>
            <w:r>
              <w:rPr>
                <w:rFonts w:ascii="Calibri" w:hAnsi="Calibri" w:eastAsia="Calibri" w:cs="Calibri"/>
                <w:sz w:val="16"/>
                <w:szCs w:val="16"/>
              </w:rPr>
              <w:t xml:space="preserve"> LE DGN Transfer</w:t>
            </w:r>
          </w:p>
        </w:tc>
        <w:tc>
          <w:tcPr>
            <w:tcW w:w="90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01"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84509B" w14:paraId="00000202" w14:textId="174E8CF7">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72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03"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04" w14:textId="77777777">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05" w14:textId="77777777">
            <w:pPr>
              <w:widowControl/>
              <w:jc w:val="center"/>
              <w:rPr>
                <w:rFonts w:ascii="Calibri" w:hAnsi="Calibri" w:eastAsia="Calibri" w:cs="Calibri"/>
                <w:sz w:val="16"/>
                <w:szCs w:val="16"/>
              </w:rPr>
            </w:pPr>
            <w:r>
              <w:rPr>
                <w:rFonts w:ascii="Calibri" w:hAnsi="Calibri" w:eastAsia="Calibri" w:cs="Calibri"/>
                <w:sz w:val="16"/>
                <w:szCs w:val="16"/>
              </w:rPr>
              <w:t>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0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0.5</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0000207" w14:textId="77777777">
            <w:pPr>
              <w:widowControl/>
              <w:rPr>
                <w:rFonts w:ascii="Calibri" w:hAnsi="Calibri" w:eastAsia="Calibri" w:cs="Calibri"/>
                <w:color w:val="000000"/>
                <w:sz w:val="16"/>
                <w:szCs w:val="16"/>
              </w:rPr>
            </w:pPr>
            <w:r>
              <w:rPr>
                <w:rFonts w:ascii="Calibri" w:hAnsi="Calibri" w:eastAsia="Calibri" w:cs="Calibri"/>
                <w:sz w:val="16"/>
                <w:szCs w:val="16"/>
              </w:rPr>
              <w:t>Decreased number of applications received</w:t>
            </w:r>
          </w:p>
        </w:tc>
      </w:tr>
      <w:tr w:rsidR="00F7560B" w:rsidTr="00F7560B" w14:paraId="456C3CA5"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08" w14:textId="77777777">
            <w:pPr>
              <w:widowControl/>
              <w:rPr>
                <w:rFonts w:ascii="Calibri" w:hAnsi="Calibri" w:eastAsia="Calibri" w:cs="Calibri"/>
                <w:sz w:val="16"/>
                <w:szCs w:val="16"/>
              </w:rPr>
            </w:pPr>
            <w:r>
              <w:rPr>
                <w:rFonts w:ascii="Calibri" w:hAnsi="Calibri" w:eastAsia="Calibri" w:cs="Calibri"/>
                <w:sz w:val="16"/>
                <w:szCs w:val="16"/>
              </w:rPr>
              <w:t xml:space="preserve"> LE DGN Designation Request</w:t>
            </w:r>
          </w:p>
        </w:tc>
        <w:tc>
          <w:tcPr>
            <w:tcW w:w="90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09"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0A" w14:textId="77777777">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72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0B"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0C" w14:textId="77777777">
            <w:pPr>
              <w:widowControl/>
              <w:jc w:val="center"/>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0D" w14:textId="77777777">
            <w:pPr>
              <w:widowControl/>
              <w:jc w:val="center"/>
              <w:rPr>
                <w:rFonts w:ascii="Calibri" w:hAnsi="Calibri" w:eastAsia="Calibri" w:cs="Calibri"/>
                <w:sz w:val="16"/>
                <w:szCs w:val="16"/>
              </w:rPr>
            </w:pPr>
            <w:r>
              <w:rPr>
                <w:rFonts w:ascii="Calibri" w:hAnsi="Calibri" w:eastAsia="Calibri" w:cs="Calibri"/>
                <w:sz w:val="16"/>
                <w:szCs w:val="16"/>
              </w:rPr>
              <w:t>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0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0.5</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00002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No change</w:t>
            </w:r>
          </w:p>
        </w:tc>
      </w:tr>
      <w:tr w:rsidR="00F7560B" w:rsidTr="00F7560B" w14:paraId="645F55BD"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10" w14:textId="77777777">
            <w:pPr>
              <w:widowControl/>
              <w:rPr>
                <w:rFonts w:ascii="Calibri" w:hAnsi="Calibri" w:eastAsia="Calibri" w:cs="Calibri"/>
                <w:sz w:val="16"/>
                <w:szCs w:val="16"/>
              </w:rPr>
            </w:pPr>
            <w:r>
              <w:rPr>
                <w:rFonts w:ascii="Calibri" w:hAnsi="Calibri" w:eastAsia="Calibri" w:cs="Calibri"/>
                <w:sz w:val="16"/>
                <w:szCs w:val="16"/>
              </w:rPr>
              <w:t xml:space="preserve"> LE DGN Exemption Request</w:t>
            </w:r>
          </w:p>
        </w:tc>
        <w:tc>
          <w:tcPr>
            <w:tcW w:w="90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11"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12" w14:textId="77777777">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72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13"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14" w14:textId="77777777">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15" w14:textId="77777777">
            <w:pPr>
              <w:widowControl/>
              <w:jc w:val="center"/>
              <w:rPr>
                <w:rFonts w:ascii="Calibri" w:hAnsi="Calibri" w:eastAsia="Calibri" w:cs="Calibri"/>
                <w:sz w:val="16"/>
                <w:szCs w:val="16"/>
              </w:rPr>
            </w:pPr>
            <w:r>
              <w:rPr>
                <w:rFonts w:ascii="Calibri" w:hAnsi="Calibri" w:eastAsia="Calibri" w:cs="Calibri"/>
                <w:sz w:val="16"/>
                <w:szCs w:val="16"/>
              </w:rPr>
              <w:t>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1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0.5</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0000217" w14:textId="77777777">
            <w:pPr>
              <w:widowControl/>
              <w:rPr>
                <w:rFonts w:ascii="Calibri" w:hAnsi="Calibri" w:eastAsia="Calibri" w:cs="Calibri"/>
                <w:color w:val="000000"/>
                <w:sz w:val="16"/>
                <w:szCs w:val="16"/>
              </w:rPr>
            </w:pPr>
            <w:r>
              <w:rPr>
                <w:rFonts w:ascii="Calibri" w:hAnsi="Calibri" w:eastAsia="Calibri" w:cs="Calibri"/>
                <w:sz w:val="16"/>
                <w:szCs w:val="16"/>
              </w:rPr>
              <w:t>No change</w:t>
            </w:r>
          </w:p>
        </w:tc>
      </w:tr>
      <w:tr w:rsidR="00F7560B" w:rsidTr="00F7560B" w14:paraId="38691EA9"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18" w14:textId="77777777">
            <w:pPr>
              <w:widowControl/>
              <w:rPr>
                <w:rFonts w:ascii="Calibri" w:hAnsi="Calibri" w:eastAsia="Calibri" w:cs="Calibri"/>
                <w:sz w:val="16"/>
                <w:szCs w:val="16"/>
              </w:rPr>
            </w:pPr>
            <w:r>
              <w:rPr>
                <w:rFonts w:ascii="Calibri" w:hAnsi="Calibri" w:eastAsia="Calibri" w:cs="Calibri"/>
                <w:sz w:val="16"/>
                <w:szCs w:val="16"/>
              </w:rPr>
              <w:t xml:space="preserve"> EFP Application</w:t>
            </w:r>
          </w:p>
        </w:tc>
        <w:tc>
          <w:tcPr>
            <w:tcW w:w="90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19" w14:textId="77777777">
            <w:pPr>
              <w:widowControl/>
              <w:jc w:val="center"/>
              <w:rPr>
                <w:rFonts w:ascii="Calibri" w:hAnsi="Calibri" w:eastAsia="Calibri" w:cs="Calibri"/>
                <w:sz w:val="16"/>
                <w:szCs w:val="16"/>
              </w:rPr>
            </w:pPr>
            <w:r>
              <w:rPr>
                <w:rFonts w:ascii="Calibri" w:hAnsi="Calibri" w:eastAsia="Calibri" w:cs="Calibri"/>
                <w:sz w:val="16"/>
                <w:szCs w:val="16"/>
              </w:rPr>
              <w:t>47</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1A" w14:textId="77777777">
            <w:pPr>
              <w:widowControl/>
              <w:jc w:val="center"/>
              <w:rPr>
                <w:rFonts w:ascii="Calibri" w:hAnsi="Calibri" w:eastAsia="Calibri" w:cs="Calibri"/>
                <w:color w:val="000000"/>
                <w:sz w:val="16"/>
                <w:szCs w:val="16"/>
              </w:rPr>
            </w:pPr>
            <w:r>
              <w:rPr>
                <w:rFonts w:ascii="Calibri" w:hAnsi="Calibri" w:eastAsia="Calibri" w:cs="Calibri"/>
                <w:sz w:val="16"/>
                <w:szCs w:val="16"/>
              </w:rPr>
              <w:t>20</w:t>
            </w:r>
          </w:p>
        </w:tc>
        <w:tc>
          <w:tcPr>
            <w:tcW w:w="72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1B" w14:textId="77777777">
            <w:pPr>
              <w:widowControl/>
              <w:jc w:val="center"/>
              <w:rPr>
                <w:rFonts w:ascii="Calibri" w:hAnsi="Calibri" w:eastAsia="Calibri" w:cs="Calibri"/>
                <w:sz w:val="16"/>
                <w:szCs w:val="16"/>
              </w:rPr>
            </w:pPr>
            <w:r>
              <w:rPr>
                <w:rFonts w:ascii="Calibri" w:hAnsi="Calibri" w:eastAsia="Calibri" w:cs="Calibri"/>
                <w:sz w:val="16"/>
                <w:szCs w:val="16"/>
              </w:rPr>
              <w:t>47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1C" w14:textId="77777777">
            <w:pPr>
              <w:widowControl/>
              <w:jc w:val="center"/>
              <w:rPr>
                <w:rFonts w:ascii="Calibri" w:hAnsi="Calibri" w:eastAsia="Calibri" w:cs="Calibri"/>
                <w:color w:val="000000"/>
                <w:sz w:val="16"/>
                <w:szCs w:val="16"/>
              </w:rPr>
            </w:pPr>
            <w:r>
              <w:rPr>
                <w:rFonts w:ascii="Calibri" w:hAnsi="Calibri" w:eastAsia="Calibri" w:cs="Calibri"/>
                <w:sz w:val="16"/>
                <w:szCs w:val="16"/>
              </w:rPr>
              <w:t>20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1D" w14:textId="77777777">
            <w:pPr>
              <w:widowControl/>
              <w:jc w:val="center"/>
              <w:rPr>
                <w:rFonts w:ascii="Calibri" w:hAnsi="Calibri" w:eastAsia="Calibri" w:cs="Calibri"/>
                <w:sz w:val="16"/>
                <w:szCs w:val="16"/>
              </w:rPr>
            </w:pPr>
            <w:r>
              <w:rPr>
                <w:rFonts w:ascii="Calibri" w:hAnsi="Calibri" w:eastAsia="Calibri" w:cs="Calibri"/>
                <w:sz w:val="16"/>
                <w:szCs w:val="16"/>
              </w:rPr>
              <w:t>47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1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20</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000021F" w14:textId="77777777">
            <w:pPr>
              <w:widowControl/>
              <w:rPr>
                <w:rFonts w:ascii="Calibri" w:hAnsi="Calibri" w:eastAsia="Calibri" w:cs="Calibri"/>
                <w:sz w:val="16"/>
                <w:szCs w:val="16"/>
              </w:rPr>
            </w:pPr>
            <w:r>
              <w:rPr>
                <w:rFonts w:ascii="Calibri" w:hAnsi="Calibri" w:eastAsia="Calibri" w:cs="Calibri"/>
                <w:sz w:val="16"/>
                <w:szCs w:val="16"/>
              </w:rPr>
              <w:t>Increase in average EFPs per year</w:t>
            </w:r>
          </w:p>
        </w:tc>
      </w:tr>
      <w:tr w:rsidR="00F7560B" w:rsidTr="00F7560B" w14:paraId="33C9FB8F"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20" w14:textId="77777777">
            <w:pPr>
              <w:widowControl/>
              <w:rPr>
                <w:rFonts w:ascii="Calibri" w:hAnsi="Calibri" w:eastAsia="Calibri" w:cs="Calibri"/>
                <w:sz w:val="16"/>
                <w:szCs w:val="16"/>
              </w:rPr>
            </w:pPr>
            <w:r>
              <w:rPr>
                <w:sz w:val="22"/>
                <w:szCs w:val="22"/>
              </w:rPr>
              <w:t xml:space="preserve"> </w:t>
            </w:r>
            <w:r>
              <w:rPr>
                <w:rFonts w:ascii="Calibri" w:hAnsi="Calibri" w:eastAsia="Calibri" w:cs="Calibri"/>
                <w:sz w:val="16"/>
                <w:szCs w:val="16"/>
              </w:rPr>
              <w:t>Letters of Acknowledgement (LOA)</w:t>
            </w:r>
          </w:p>
        </w:tc>
        <w:tc>
          <w:tcPr>
            <w:tcW w:w="90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21"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22"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72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23"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24"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25" w14:textId="77777777">
            <w:pPr>
              <w:widowControl/>
              <w:jc w:val="center"/>
              <w:rPr>
                <w:rFonts w:ascii="Calibri" w:hAnsi="Calibri" w:eastAsia="Calibri" w:cs="Calibri"/>
                <w:sz w:val="16"/>
                <w:szCs w:val="16"/>
              </w:rPr>
            </w:pPr>
            <w:r>
              <w:rPr>
                <w:rFonts w:ascii="Calibri" w:hAnsi="Calibri" w:eastAsia="Calibri" w:cs="Calibri"/>
                <w:sz w:val="16"/>
                <w:szCs w:val="16"/>
              </w:rPr>
              <w:t>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2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0</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0000227" w14:textId="77777777">
            <w:pPr>
              <w:widowControl/>
              <w:rPr>
                <w:rFonts w:ascii="Calibri" w:hAnsi="Calibri" w:eastAsia="Calibri" w:cs="Calibri"/>
                <w:color w:val="000000"/>
                <w:sz w:val="16"/>
                <w:szCs w:val="16"/>
              </w:rPr>
            </w:pPr>
            <w:r>
              <w:rPr>
                <w:rFonts w:ascii="Calibri" w:hAnsi="Calibri" w:eastAsia="Calibri" w:cs="Calibri"/>
                <w:sz w:val="16"/>
                <w:szCs w:val="16"/>
              </w:rPr>
              <w:t>This was previously collected under OMB Control No. 0648-0309</w:t>
            </w:r>
          </w:p>
        </w:tc>
      </w:tr>
      <w:tr w:rsidR="00F7560B" w:rsidTr="00F7560B" w14:paraId="66C45F55"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28" w14:textId="77777777">
            <w:pPr>
              <w:widowControl/>
              <w:rPr>
                <w:rFonts w:ascii="Calibri" w:hAnsi="Calibri" w:eastAsia="Calibri" w:cs="Calibri"/>
                <w:sz w:val="16"/>
                <w:szCs w:val="16"/>
              </w:rPr>
            </w:pPr>
            <w:r>
              <w:rPr>
                <w:rFonts w:ascii="Calibri" w:hAnsi="Calibri" w:eastAsia="Calibri" w:cs="Calibri"/>
                <w:sz w:val="16"/>
                <w:szCs w:val="16"/>
              </w:rPr>
              <w:t xml:space="preserve"> Exempted Educational Activity Authorization (EEAA) </w:t>
            </w:r>
          </w:p>
        </w:tc>
        <w:tc>
          <w:tcPr>
            <w:tcW w:w="90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29"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2A"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72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2B"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2C" w14:textId="77777777">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2D" w14:textId="77777777">
            <w:pPr>
              <w:widowControl/>
              <w:jc w:val="center"/>
              <w:rPr>
                <w:rFonts w:ascii="Calibri" w:hAnsi="Calibri" w:eastAsia="Calibri" w:cs="Calibri"/>
                <w:sz w:val="16"/>
                <w:szCs w:val="16"/>
              </w:rPr>
            </w:pPr>
            <w:r>
              <w:rPr>
                <w:rFonts w:ascii="Calibri" w:hAnsi="Calibri" w:eastAsia="Calibri" w:cs="Calibri"/>
                <w:sz w:val="16"/>
                <w:szCs w:val="16"/>
              </w:rPr>
              <w:t>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2E"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0</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000022F" w14:textId="77777777">
            <w:pPr>
              <w:widowControl/>
              <w:rPr>
                <w:rFonts w:ascii="Calibri" w:hAnsi="Calibri" w:eastAsia="Calibri" w:cs="Calibri"/>
                <w:sz w:val="16"/>
                <w:szCs w:val="16"/>
              </w:rPr>
            </w:pPr>
            <w:r>
              <w:rPr>
                <w:rFonts w:ascii="Calibri" w:hAnsi="Calibri" w:eastAsia="Calibri" w:cs="Calibri"/>
                <w:sz w:val="16"/>
                <w:szCs w:val="16"/>
              </w:rPr>
              <w:t>This was previously collected under OMB Control No. 0648-0309</w:t>
            </w:r>
          </w:p>
        </w:tc>
      </w:tr>
      <w:tr w:rsidR="00F7560B" w:rsidTr="00F7560B" w14:paraId="168A3D89" w14:textId="77777777">
        <w:trPr>
          <w:trHeight w:val="315"/>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30" w14:textId="77777777">
            <w:pPr>
              <w:widowControl/>
              <w:rPr>
                <w:rFonts w:ascii="Calibri" w:hAnsi="Calibri" w:eastAsia="Calibri" w:cs="Calibri"/>
                <w:sz w:val="16"/>
                <w:szCs w:val="16"/>
              </w:rPr>
            </w:pPr>
            <w:r>
              <w:rPr>
                <w:rFonts w:ascii="Calibri" w:hAnsi="Calibri" w:eastAsia="Calibri" w:cs="Calibri"/>
                <w:sz w:val="16"/>
                <w:szCs w:val="16"/>
              </w:rPr>
              <w:t xml:space="preserve"> Appeals</w:t>
            </w:r>
          </w:p>
        </w:tc>
        <w:tc>
          <w:tcPr>
            <w:tcW w:w="90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31"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32" w14:textId="77777777">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720" w:type="dxa"/>
            <w:tcBorders>
              <w:top w:val="single" w:color="auto" w:sz="4" w:space="0"/>
              <w:left w:val="single" w:color="auto" w:sz="4" w:space="0"/>
              <w:bottom w:val="single" w:color="auto" w:sz="4" w:space="0"/>
              <w:right w:val="single" w:color="auto" w:sz="4" w:space="0"/>
            </w:tcBorders>
            <w:vAlign w:val="center"/>
          </w:tcPr>
          <w:p w:rsidR="00F7560B" w:rsidP="00F7560B" w:rsidRDefault="00F7560B" w14:paraId="00000233"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34" w14:textId="77777777">
            <w:pPr>
              <w:widowControl/>
              <w:jc w:val="center"/>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bottom"/>
          </w:tcPr>
          <w:p w:rsidR="00F7560B" w:rsidP="00F7560B" w:rsidRDefault="00F7560B" w14:paraId="00000235" w14:textId="77777777">
            <w:pPr>
              <w:widowControl/>
              <w:jc w:val="center"/>
              <w:rPr>
                <w:rFonts w:ascii="Calibri" w:hAnsi="Calibri" w:eastAsia="Calibri" w:cs="Calibri"/>
                <w:sz w:val="16"/>
                <w:szCs w:val="16"/>
              </w:rPr>
            </w:pPr>
            <w:r>
              <w:rPr>
                <w:rFonts w:ascii="Calibri" w:hAnsi="Calibri" w:eastAsia="Calibri" w:cs="Calibri"/>
                <w:sz w:val="16"/>
                <w:szCs w:val="16"/>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7560B" w:rsidP="00F7560B" w:rsidRDefault="00F7560B" w14:paraId="00000236" w14:textId="77777777">
            <w:pPr>
              <w:widowControl/>
              <w:pBdr>
                <w:top w:val="nil"/>
                <w:left w:val="nil"/>
                <w:bottom w:val="nil"/>
                <w:right w:val="nil"/>
                <w:between w:val="nil"/>
              </w:pBdr>
              <w:jc w:val="center"/>
              <w:rPr>
                <w:rFonts w:ascii="Calibri" w:hAnsi="Calibri" w:eastAsia="Calibri" w:cs="Calibri"/>
                <w:sz w:val="16"/>
                <w:szCs w:val="16"/>
              </w:rPr>
            </w:pPr>
            <w:r>
              <w:rPr>
                <w:rFonts w:ascii="Calibri" w:hAnsi="Calibri" w:eastAsia="Calibri" w:cs="Calibri"/>
                <w:sz w:val="16"/>
                <w:szCs w:val="16"/>
              </w:rPr>
              <w:t>4 </w:t>
            </w:r>
          </w:p>
        </w:tc>
        <w:tc>
          <w:tcPr>
            <w:tcW w:w="3060" w:type="dxa"/>
            <w:tcBorders>
              <w:top w:val="nil"/>
              <w:left w:val="single" w:color="auto" w:sz="4" w:space="0"/>
              <w:bottom w:val="dotted" w:color="000000" w:sz="4" w:space="0"/>
              <w:right w:val="single" w:color="000000" w:sz="8" w:space="0"/>
            </w:tcBorders>
            <w:shd w:val="clear" w:color="auto" w:fill="auto"/>
            <w:vAlign w:val="center"/>
          </w:tcPr>
          <w:p w:rsidR="00F7560B" w:rsidP="00F7560B" w:rsidRDefault="00F7560B" w14:paraId="00000237" w14:textId="77777777">
            <w:pPr>
              <w:widowControl/>
              <w:rPr>
                <w:rFonts w:ascii="Calibri" w:hAnsi="Calibri" w:eastAsia="Calibri" w:cs="Calibri"/>
                <w:color w:val="000000"/>
                <w:sz w:val="16"/>
                <w:szCs w:val="16"/>
              </w:rPr>
            </w:pPr>
            <w:r>
              <w:rPr>
                <w:rFonts w:ascii="Calibri" w:hAnsi="Calibri" w:eastAsia="Calibri" w:cs="Calibri"/>
                <w:sz w:val="16"/>
                <w:szCs w:val="16"/>
              </w:rPr>
              <w:t>No change</w:t>
            </w:r>
          </w:p>
        </w:tc>
      </w:tr>
      <w:tr w:rsidR="00F7560B" w:rsidTr="00F7560B" w14:paraId="50677BB2" w14:textId="77777777">
        <w:trPr>
          <w:trHeight w:val="465"/>
        </w:trPr>
        <w:tc>
          <w:tcPr>
            <w:tcW w:w="1980" w:type="dxa"/>
            <w:tcBorders>
              <w:top w:val="single" w:color="auto" w:sz="4" w:space="0"/>
              <w:left w:val="single" w:color="000000" w:sz="8" w:space="0"/>
              <w:bottom w:val="nil"/>
              <w:right w:val="single" w:color="000000" w:sz="8" w:space="0"/>
            </w:tcBorders>
            <w:shd w:val="clear" w:color="auto" w:fill="BDD6EE"/>
            <w:vAlign w:val="center"/>
          </w:tcPr>
          <w:p w:rsidR="00F7560B" w:rsidP="00F7560B" w:rsidRDefault="00F7560B" w14:paraId="0000023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single" w:color="auto" w:sz="4" w:space="0"/>
              <w:left w:val="nil"/>
              <w:bottom w:val="nil"/>
              <w:right w:val="dashed" w:color="000000" w:sz="8" w:space="0"/>
            </w:tcBorders>
            <w:shd w:val="clear" w:color="auto" w:fill="BDD6EE"/>
            <w:vAlign w:val="center"/>
          </w:tcPr>
          <w:p w:rsidR="00F7560B" w:rsidP="00FA5450" w:rsidRDefault="00F7560B" w14:paraId="00000239" w14:textId="04E2775C">
            <w:pPr>
              <w:widowControl/>
              <w:jc w:val="center"/>
              <w:rPr>
                <w:rFonts w:ascii="Calibri" w:hAnsi="Calibri" w:eastAsia="Calibri" w:cs="Calibri"/>
                <w:b/>
                <w:color w:val="000000"/>
                <w:sz w:val="16"/>
                <w:szCs w:val="16"/>
              </w:rPr>
            </w:pPr>
            <w:r>
              <w:rPr>
                <w:rFonts w:ascii="Calibri" w:hAnsi="Calibri" w:eastAsia="Calibri" w:cs="Calibri"/>
                <w:b/>
                <w:sz w:val="16"/>
                <w:szCs w:val="16"/>
              </w:rPr>
              <w:t>1,4</w:t>
            </w:r>
            <w:r w:rsidR="00FA5450">
              <w:rPr>
                <w:rFonts w:ascii="Calibri" w:hAnsi="Calibri" w:eastAsia="Calibri" w:cs="Calibri"/>
                <w:b/>
                <w:sz w:val="16"/>
                <w:szCs w:val="16"/>
              </w:rPr>
              <w:t>59</w:t>
            </w:r>
            <w:r>
              <w:rPr>
                <w:rFonts w:ascii="Calibri" w:hAnsi="Calibri" w:eastAsia="Calibri" w:cs="Calibri"/>
                <w:b/>
                <w:color w:val="000000"/>
                <w:sz w:val="16"/>
                <w:szCs w:val="16"/>
              </w:rPr>
              <w:t> </w:t>
            </w:r>
          </w:p>
        </w:tc>
        <w:tc>
          <w:tcPr>
            <w:tcW w:w="810" w:type="dxa"/>
            <w:tcBorders>
              <w:top w:val="single" w:color="auto" w:sz="4" w:space="0"/>
              <w:left w:val="nil"/>
              <w:bottom w:val="nil"/>
              <w:right w:val="single" w:color="000000" w:sz="8" w:space="0"/>
            </w:tcBorders>
            <w:shd w:val="clear" w:color="auto" w:fill="BDD6EE"/>
            <w:vAlign w:val="center"/>
          </w:tcPr>
          <w:p w:rsidR="00F7560B" w:rsidP="00F7560B" w:rsidRDefault="00F7560B" w14:paraId="0000023A" w14:textId="017DA1E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FA5450">
              <w:rPr>
                <w:rFonts w:ascii="Calibri" w:hAnsi="Calibri" w:eastAsia="Calibri" w:cs="Calibri"/>
                <w:b/>
                <w:sz w:val="16"/>
                <w:szCs w:val="16"/>
              </w:rPr>
              <w:t>1,762</w:t>
            </w:r>
          </w:p>
        </w:tc>
        <w:tc>
          <w:tcPr>
            <w:tcW w:w="720" w:type="dxa"/>
            <w:tcBorders>
              <w:top w:val="single" w:color="auto" w:sz="4" w:space="0"/>
              <w:left w:val="nil"/>
              <w:bottom w:val="nil"/>
              <w:right w:val="dashed" w:color="000000" w:sz="8" w:space="0"/>
            </w:tcBorders>
            <w:shd w:val="clear" w:color="auto" w:fill="BDD6EE"/>
            <w:vAlign w:val="center"/>
          </w:tcPr>
          <w:p w:rsidR="00F7560B" w:rsidP="00F7560B" w:rsidRDefault="00F7560B" w14:paraId="0000023B" w14:textId="77777777">
            <w:pPr>
              <w:widowControl/>
              <w:jc w:val="center"/>
              <w:rPr>
                <w:rFonts w:ascii="Calibri" w:hAnsi="Calibri" w:eastAsia="Calibri" w:cs="Calibri"/>
                <w:b/>
                <w:color w:val="000000"/>
                <w:sz w:val="16"/>
                <w:szCs w:val="16"/>
              </w:rPr>
            </w:pPr>
            <w:r>
              <w:rPr>
                <w:rFonts w:ascii="Calibri" w:hAnsi="Calibri" w:eastAsia="Calibri" w:cs="Calibri"/>
                <w:b/>
                <w:sz w:val="16"/>
                <w:szCs w:val="16"/>
              </w:rPr>
              <w:t>784</w:t>
            </w:r>
            <w:r>
              <w:rPr>
                <w:rFonts w:ascii="Calibri" w:hAnsi="Calibri" w:eastAsia="Calibri" w:cs="Calibri"/>
                <w:b/>
                <w:color w:val="000000"/>
                <w:sz w:val="16"/>
                <w:szCs w:val="16"/>
              </w:rPr>
              <w:t> </w:t>
            </w:r>
          </w:p>
        </w:tc>
        <w:tc>
          <w:tcPr>
            <w:tcW w:w="900" w:type="dxa"/>
            <w:tcBorders>
              <w:top w:val="single" w:color="auto" w:sz="4" w:space="0"/>
              <w:left w:val="nil"/>
              <w:bottom w:val="nil"/>
              <w:right w:val="single" w:color="000000" w:sz="8" w:space="0"/>
            </w:tcBorders>
            <w:shd w:val="clear" w:color="auto" w:fill="BDD6EE"/>
            <w:vAlign w:val="center"/>
          </w:tcPr>
          <w:p w:rsidR="00F7560B" w:rsidP="00F7560B" w:rsidRDefault="00BB5D38" w14:paraId="0000023C" w14:textId="342E293B">
            <w:pPr>
              <w:widowControl/>
              <w:jc w:val="center"/>
              <w:rPr>
                <w:rFonts w:ascii="Calibri" w:hAnsi="Calibri" w:eastAsia="Calibri" w:cs="Calibri"/>
                <w:b/>
                <w:color w:val="000000"/>
                <w:sz w:val="16"/>
                <w:szCs w:val="16"/>
              </w:rPr>
            </w:pPr>
            <w:r>
              <w:rPr>
                <w:rFonts w:ascii="Calibri" w:hAnsi="Calibri" w:eastAsia="Calibri" w:cs="Calibri"/>
                <w:b/>
                <w:sz w:val="16"/>
                <w:szCs w:val="16"/>
              </w:rPr>
              <w:t>926</w:t>
            </w:r>
          </w:p>
        </w:tc>
        <w:tc>
          <w:tcPr>
            <w:tcW w:w="1074" w:type="dxa"/>
            <w:tcBorders>
              <w:top w:val="single" w:color="auto" w:sz="4" w:space="0"/>
              <w:left w:val="nil"/>
              <w:bottom w:val="nil"/>
              <w:right w:val="dashed" w:color="000000" w:sz="8" w:space="0"/>
            </w:tcBorders>
            <w:shd w:val="clear" w:color="auto" w:fill="BDD6EE"/>
            <w:vAlign w:val="center"/>
          </w:tcPr>
          <w:p w:rsidR="00F7560B" w:rsidP="00FA5450" w:rsidRDefault="00FA5450" w14:paraId="0000023D" w14:textId="02D5E9D0">
            <w:pPr>
              <w:widowControl/>
              <w:jc w:val="center"/>
              <w:rPr>
                <w:rFonts w:ascii="Calibri" w:hAnsi="Calibri" w:eastAsia="Calibri" w:cs="Calibri"/>
                <w:b/>
                <w:color w:val="000000"/>
                <w:sz w:val="16"/>
                <w:szCs w:val="16"/>
              </w:rPr>
            </w:pPr>
            <w:r>
              <w:rPr>
                <w:rFonts w:ascii="Calibri" w:hAnsi="Calibri" w:eastAsia="Calibri" w:cs="Calibri"/>
                <w:b/>
                <w:sz w:val="16"/>
                <w:szCs w:val="16"/>
              </w:rPr>
              <w:t>198</w:t>
            </w:r>
          </w:p>
        </w:tc>
        <w:tc>
          <w:tcPr>
            <w:tcW w:w="1170" w:type="dxa"/>
            <w:tcBorders>
              <w:top w:val="single" w:color="auto" w:sz="4" w:space="0"/>
              <w:left w:val="nil"/>
              <w:bottom w:val="nil"/>
              <w:right w:val="single" w:color="000000" w:sz="8" w:space="0"/>
            </w:tcBorders>
            <w:shd w:val="clear" w:color="auto" w:fill="BDD6EE"/>
            <w:vAlign w:val="center"/>
          </w:tcPr>
          <w:p w:rsidR="00F7560B" w:rsidP="00F7560B" w:rsidRDefault="00BB5D38" w14:paraId="0000023E" w14:textId="764C03FF">
            <w:pPr>
              <w:widowControl/>
              <w:jc w:val="center"/>
              <w:rPr>
                <w:rFonts w:ascii="Calibri" w:hAnsi="Calibri" w:eastAsia="Calibri" w:cs="Calibri"/>
                <w:b/>
                <w:color w:val="000000"/>
                <w:sz w:val="16"/>
                <w:szCs w:val="16"/>
              </w:rPr>
            </w:pPr>
            <w:r>
              <w:rPr>
                <w:rFonts w:ascii="Calibri" w:hAnsi="Calibri" w:eastAsia="Calibri" w:cs="Calibri"/>
                <w:b/>
                <w:sz w:val="16"/>
                <w:szCs w:val="16"/>
              </w:rPr>
              <w:t>204</w:t>
            </w:r>
          </w:p>
        </w:tc>
        <w:tc>
          <w:tcPr>
            <w:tcW w:w="3060" w:type="dxa"/>
            <w:tcBorders>
              <w:top w:val="nil"/>
              <w:left w:val="nil"/>
              <w:bottom w:val="nil"/>
              <w:right w:val="single" w:color="000000" w:sz="8" w:space="0"/>
            </w:tcBorders>
            <w:shd w:val="clear" w:color="auto" w:fill="000000"/>
            <w:vAlign w:val="center"/>
          </w:tcPr>
          <w:p w:rsidR="00F7560B" w:rsidP="00F7560B" w:rsidRDefault="00F7560B" w14:paraId="0000023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F7560B" w:rsidTr="008A372F" w14:paraId="2D014E15" w14:textId="77777777">
        <w:trPr>
          <w:trHeight w:val="315"/>
        </w:trPr>
        <w:tc>
          <w:tcPr>
            <w:tcW w:w="1980" w:type="dxa"/>
            <w:tcBorders>
              <w:top w:val="single" w:color="000000" w:sz="8" w:space="0"/>
              <w:left w:val="single" w:color="000000" w:sz="8" w:space="0"/>
              <w:bottom w:val="single" w:color="000000" w:sz="8" w:space="0"/>
              <w:right w:val="nil"/>
            </w:tcBorders>
            <w:shd w:val="clear" w:color="auto" w:fill="FCE4D6"/>
            <w:vAlign w:val="bottom"/>
          </w:tcPr>
          <w:p w:rsidR="00F7560B" w:rsidP="00F7560B" w:rsidRDefault="00F7560B" w14:paraId="0000024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F7560B" w:rsidP="00FA5450" w:rsidRDefault="00F7560B" w14:paraId="00000241" w14:textId="1DEC6E3F">
            <w:pPr>
              <w:widowControl/>
              <w:jc w:val="center"/>
              <w:rPr>
                <w:rFonts w:ascii="Calibri" w:hAnsi="Calibri" w:eastAsia="Calibri" w:cs="Calibri"/>
                <w:b/>
                <w:sz w:val="16"/>
                <w:szCs w:val="16"/>
              </w:rPr>
            </w:pPr>
            <w:r>
              <w:rPr>
                <w:rFonts w:ascii="Calibri" w:hAnsi="Calibri" w:eastAsia="Calibri" w:cs="Calibri"/>
                <w:b/>
                <w:sz w:val="16"/>
                <w:szCs w:val="16"/>
              </w:rPr>
              <w:t>-</w:t>
            </w:r>
            <w:r w:rsidR="00FA5450">
              <w:rPr>
                <w:rFonts w:ascii="Calibri" w:hAnsi="Calibri" w:eastAsia="Calibri" w:cs="Calibri"/>
                <w:b/>
                <w:sz w:val="16"/>
                <w:szCs w:val="16"/>
              </w:rPr>
              <w:t>303</w:t>
            </w:r>
          </w:p>
        </w:tc>
        <w:tc>
          <w:tcPr>
            <w:tcW w:w="1620" w:type="dxa"/>
            <w:gridSpan w:val="2"/>
            <w:tcBorders>
              <w:top w:val="single" w:color="000000" w:sz="8" w:space="0"/>
              <w:left w:val="nil"/>
              <w:bottom w:val="single" w:color="000000" w:sz="8" w:space="0"/>
              <w:right w:val="single" w:color="000000" w:sz="8" w:space="0"/>
            </w:tcBorders>
            <w:shd w:val="clear" w:color="auto" w:fill="FCE4D6"/>
            <w:vAlign w:val="bottom"/>
          </w:tcPr>
          <w:p w:rsidR="00F7560B" w:rsidP="00F7560B" w:rsidRDefault="00FA5450" w14:paraId="45617E26" w14:textId="77777777">
            <w:pPr>
              <w:widowControl/>
              <w:jc w:val="center"/>
              <w:rPr>
                <w:rFonts w:ascii="Calibri" w:hAnsi="Calibri" w:eastAsia="Calibri" w:cs="Calibri"/>
                <w:b/>
                <w:sz w:val="16"/>
                <w:szCs w:val="16"/>
              </w:rPr>
            </w:pPr>
            <w:r>
              <w:rPr>
                <w:rFonts w:ascii="Calibri" w:hAnsi="Calibri" w:eastAsia="Calibri" w:cs="Calibri"/>
                <w:b/>
                <w:sz w:val="16"/>
                <w:szCs w:val="16"/>
              </w:rPr>
              <w:t>-142</w:t>
            </w:r>
          </w:p>
          <w:p w:rsidR="001E4EDC" w:rsidP="00F7560B" w:rsidRDefault="001E4EDC" w14:paraId="1C585376" w14:textId="77777777">
            <w:pPr>
              <w:widowControl/>
              <w:jc w:val="center"/>
              <w:rPr>
                <w:rFonts w:ascii="Calibri" w:hAnsi="Calibri" w:eastAsia="Calibri" w:cs="Calibri"/>
                <w:b/>
                <w:sz w:val="16"/>
                <w:szCs w:val="16"/>
              </w:rPr>
            </w:pPr>
            <w:r>
              <w:rPr>
                <w:rFonts w:ascii="Calibri" w:hAnsi="Calibri" w:eastAsia="Calibri" w:cs="Calibri"/>
                <w:b/>
                <w:sz w:val="16"/>
                <w:szCs w:val="16"/>
              </w:rPr>
              <w:t>(+2 agency discretion</w:t>
            </w:r>
          </w:p>
          <w:p w:rsidR="001E4EDC" w:rsidP="00F7560B" w:rsidRDefault="001E4EDC" w14:paraId="00000243" w14:textId="747C1E66">
            <w:pPr>
              <w:widowControl/>
              <w:jc w:val="center"/>
              <w:rPr>
                <w:rFonts w:ascii="Calibri" w:hAnsi="Calibri" w:eastAsia="Calibri" w:cs="Calibri"/>
                <w:b/>
                <w:sz w:val="16"/>
                <w:szCs w:val="16"/>
              </w:rPr>
            </w:pPr>
            <w:r>
              <w:rPr>
                <w:rFonts w:ascii="Calibri" w:hAnsi="Calibri" w:eastAsia="Calibri" w:cs="Calibri"/>
                <w:b/>
                <w:sz w:val="16"/>
                <w:szCs w:val="16"/>
              </w:rPr>
              <w:t>-144 adjustment)</w:t>
            </w:r>
          </w:p>
        </w:tc>
        <w:tc>
          <w:tcPr>
            <w:tcW w:w="2244" w:type="dxa"/>
            <w:gridSpan w:val="2"/>
            <w:tcBorders>
              <w:top w:val="single" w:color="000000" w:sz="8" w:space="0"/>
              <w:left w:val="nil"/>
              <w:bottom w:val="single" w:color="000000" w:sz="8" w:space="0"/>
              <w:right w:val="single" w:color="000000" w:sz="4" w:space="0"/>
            </w:tcBorders>
            <w:shd w:val="clear" w:color="auto" w:fill="FCE4D6"/>
            <w:vAlign w:val="bottom"/>
          </w:tcPr>
          <w:p w:rsidR="00F7560B" w:rsidP="00FA5450" w:rsidRDefault="00F7560B" w14:paraId="4E147876" w14:textId="77777777">
            <w:pPr>
              <w:widowControl/>
              <w:jc w:val="center"/>
              <w:rPr>
                <w:rFonts w:ascii="Calibri" w:hAnsi="Calibri" w:eastAsia="Calibri" w:cs="Calibri"/>
                <w:b/>
                <w:sz w:val="16"/>
                <w:szCs w:val="16"/>
              </w:rPr>
            </w:pPr>
            <w:r>
              <w:rPr>
                <w:rFonts w:ascii="Calibri" w:hAnsi="Calibri" w:eastAsia="Calibri" w:cs="Calibri"/>
                <w:b/>
                <w:sz w:val="16"/>
                <w:szCs w:val="16"/>
              </w:rPr>
              <w:t>-</w:t>
            </w:r>
            <w:r w:rsidR="00FA5450">
              <w:rPr>
                <w:rFonts w:ascii="Calibri" w:hAnsi="Calibri" w:eastAsia="Calibri" w:cs="Calibri"/>
                <w:b/>
                <w:sz w:val="16"/>
                <w:szCs w:val="16"/>
              </w:rPr>
              <w:t>6</w:t>
            </w:r>
          </w:p>
          <w:p w:rsidR="001E4EDC" w:rsidP="00FA5450" w:rsidRDefault="001E4EDC" w14:paraId="0B94C6A3" w14:textId="77777777">
            <w:pPr>
              <w:widowControl/>
              <w:jc w:val="center"/>
              <w:rPr>
                <w:rFonts w:ascii="Calibri" w:hAnsi="Calibri" w:eastAsia="Calibri" w:cs="Calibri"/>
                <w:b/>
                <w:sz w:val="16"/>
                <w:szCs w:val="16"/>
              </w:rPr>
            </w:pPr>
            <w:r>
              <w:rPr>
                <w:rFonts w:ascii="Calibri" w:hAnsi="Calibri" w:eastAsia="Calibri" w:cs="Calibri"/>
                <w:b/>
                <w:sz w:val="16"/>
                <w:szCs w:val="16"/>
              </w:rPr>
              <w:t>(+14 agency discretion</w:t>
            </w:r>
          </w:p>
          <w:p w:rsidR="001E4EDC" w:rsidP="00FA5450" w:rsidRDefault="001E4EDC" w14:paraId="00000245" w14:textId="0CB44285">
            <w:pPr>
              <w:widowControl/>
              <w:jc w:val="center"/>
              <w:rPr>
                <w:rFonts w:ascii="Calibri" w:hAnsi="Calibri" w:eastAsia="Calibri" w:cs="Calibri"/>
                <w:b/>
                <w:sz w:val="16"/>
                <w:szCs w:val="16"/>
              </w:rPr>
            </w:pPr>
            <w:r>
              <w:rPr>
                <w:rFonts w:ascii="Calibri" w:hAnsi="Calibri" w:eastAsia="Calibri" w:cs="Calibri"/>
                <w:b/>
                <w:sz w:val="16"/>
                <w:szCs w:val="16"/>
              </w:rPr>
              <w:t>-20 adjustment)</w:t>
            </w:r>
          </w:p>
        </w:tc>
        <w:tc>
          <w:tcPr>
            <w:tcW w:w="3060" w:type="dxa"/>
            <w:tcBorders>
              <w:top w:val="single" w:color="000000" w:sz="8" w:space="0"/>
              <w:left w:val="nil"/>
              <w:bottom w:val="single" w:color="000000" w:sz="8" w:space="0"/>
              <w:right w:val="single" w:color="000000" w:sz="8" w:space="0"/>
            </w:tcBorders>
            <w:shd w:val="clear" w:color="auto" w:fill="000000"/>
            <w:vAlign w:val="bottom"/>
          </w:tcPr>
          <w:p w:rsidR="00F7560B" w:rsidP="00F7560B" w:rsidRDefault="00F7560B" w14:paraId="00000247" w14:textId="77777777">
            <w:pPr>
              <w:widowControl/>
              <w:rPr>
                <w:rFonts w:ascii="Calibri" w:hAnsi="Calibri" w:eastAsia="Calibri" w:cs="Calibri"/>
                <w:color w:val="000000"/>
              </w:rPr>
            </w:pPr>
            <w:r>
              <w:rPr>
                <w:rFonts w:ascii="Calibri" w:hAnsi="Calibri" w:eastAsia="Calibri" w:cs="Calibri"/>
                <w:color w:val="000000"/>
              </w:rPr>
              <w:t> </w:t>
            </w:r>
          </w:p>
        </w:tc>
      </w:tr>
    </w:tbl>
    <w:p w:rsidR="008A372F" w:rsidRDefault="008A372F" w14:paraId="55F8B332" w14:textId="37EC6785">
      <w:pPr>
        <w:pBdr>
          <w:top w:val="nil"/>
          <w:left w:val="nil"/>
          <w:bottom w:val="nil"/>
          <w:right w:val="nil"/>
          <w:between w:val="nil"/>
        </w:pBdr>
        <w:spacing w:before="7"/>
        <w:rPr>
          <w:b/>
          <w:color w:val="000000"/>
        </w:rPr>
      </w:pPr>
    </w:p>
    <w:tbl>
      <w:tblPr>
        <w:tblStyle w:val="aa"/>
        <w:tblpPr w:leftFromText="180" w:rightFromText="180" w:horzAnchor="page" w:tblpX="635" w:tblpY="-10127"/>
        <w:tblW w:w="10753" w:type="dxa"/>
        <w:tblLayout w:type="fixed"/>
        <w:tblLook w:val="0400" w:firstRow="0" w:lastRow="0" w:firstColumn="0" w:lastColumn="0" w:noHBand="0" w:noVBand="1"/>
      </w:tblPr>
      <w:tblGrid>
        <w:gridCol w:w="2048"/>
        <w:gridCol w:w="819"/>
        <w:gridCol w:w="1127"/>
        <w:gridCol w:w="1229"/>
        <w:gridCol w:w="1126"/>
        <w:gridCol w:w="4404"/>
      </w:tblGrid>
      <w:tr w:rsidR="008A372F" w:rsidTr="008A372F" w14:paraId="752751B4" w14:textId="77777777">
        <w:trPr>
          <w:trHeight w:val="304"/>
        </w:trPr>
        <w:tc>
          <w:tcPr>
            <w:tcW w:w="2048"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8A372F" w:rsidP="007401AB" w:rsidRDefault="008A372F" w14:paraId="5B400EB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Information Collection</w:t>
            </w:r>
          </w:p>
        </w:tc>
        <w:tc>
          <w:tcPr>
            <w:tcW w:w="1946" w:type="dxa"/>
            <w:gridSpan w:val="2"/>
            <w:tcBorders>
              <w:top w:val="single" w:color="000000" w:sz="8" w:space="0"/>
              <w:left w:val="nil"/>
              <w:bottom w:val="single" w:color="000000" w:sz="8" w:space="0"/>
              <w:right w:val="single" w:color="000000" w:sz="8" w:space="0"/>
            </w:tcBorders>
            <w:shd w:val="clear" w:color="auto" w:fill="5B9BD5"/>
            <w:vAlign w:val="center"/>
          </w:tcPr>
          <w:p w:rsidR="008A372F" w:rsidP="007401AB" w:rsidRDefault="008A372F" w14:paraId="4382AD0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2355" w:type="dxa"/>
            <w:gridSpan w:val="2"/>
            <w:tcBorders>
              <w:top w:val="single" w:color="000000" w:sz="8" w:space="0"/>
              <w:left w:val="nil"/>
              <w:bottom w:val="single" w:color="000000" w:sz="8" w:space="0"/>
              <w:right w:val="single" w:color="000000" w:sz="8" w:space="0"/>
            </w:tcBorders>
            <w:shd w:val="clear" w:color="auto" w:fill="5B9BD5"/>
            <w:vAlign w:val="center"/>
          </w:tcPr>
          <w:p w:rsidR="008A372F" w:rsidP="007401AB" w:rsidRDefault="008A372F" w14:paraId="07358DB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4404"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8A372F" w:rsidP="007401AB" w:rsidRDefault="008A372F" w14:paraId="2C8B401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8A372F" w:rsidTr="00F7560B" w14:paraId="652E21A4" w14:textId="77777777">
        <w:trPr>
          <w:trHeight w:val="666"/>
        </w:trPr>
        <w:tc>
          <w:tcPr>
            <w:tcW w:w="2048"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8A372F" w:rsidP="007401AB" w:rsidRDefault="008A372F" w14:paraId="007656F0"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19" w:type="dxa"/>
            <w:tcBorders>
              <w:top w:val="nil"/>
              <w:left w:val="nil"/>
              <w:bottom w:val="single" w:color="000000" w:sz="8" w:space="0"/>
              <w:right w:val="dashed" w:color="000000" w:sz="8" w:space="0"/>
            </w:tcBorders>
            <w:shd w:val="clear" w:color="auto" w:fill="FBE4D5"/>
            <w:vAlign w:val="center"/>
          </w:tcPr>
          <w:p w:rsidR="008A372F" w:rsidP="007401AB" w:rsidRDefault="008A372F" w14:paraId="56F1E21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27" w:type="dxa"/>
            <w:tcBorders>
              <w:top w:val="nil"/>
              <w:left w:val="nil"/>
              <w:bottom w:val="single" w:color="000000" w:sz="8" w:space="0"/>
              <w:right w:val="single" w:color="000000" w:sz="8" w:space="0"/>
            </w:tcBorders>
            <w:shd w:val="clear" w:color="auto" w:fill="FBE4D5"/>
            <w:vAlign w:val="center"/>
          </w:tcPr>
          <w:p w:rsidR="008A372F" w:rsidP="007401AB" w:rsidRDefault="008A372F" w14:paraId="187A9E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1229" w:type="dxa"/>
            <w:tcBorders>
              <w:top w:val="nil"/>
              <w:left w:val="nil"/>
              <w:bottom w:val="single" w:color="000000" w:sz="8" w:space="0"/>
              <w:right w:val="dashed" w:color="000000" w:sz="8" w:space="0"/>
            </w:tcBorders>
            <w:shd w:val="clear" w:color="auto" w:fill="FBE4D5"/>
            <w:vAlign w:val="center"/>
          </w:tcPr>
          <w:p w:rsidR="008A372F" w:rsidP="007401AB" w:rsidRDefault="008A372F" w14:paraId="332B617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26" w:type="dxa"/>
            <w:tcBorders>
              <w:top w:val="nil"/>
              <w:left w:val="nil"/>
              <w:bottom w:val="single" w:color="000000" w:sz="8" w:space="0"/>
              <w:right w:val="single" w:color="000000" w:sz="8" w:space="0"/>
            </w:tcBorders>
            <w:shd w:val="clear" w:color="auto" w:fill="FBE4D5"/>
            <w:vAlign w:val="center"/>
          </w:tcPr>
          <w:p w:rsidR="008A372F" w:rsidP="007401AB" w:rsidRDefault="008A372F" w14:paraId="2245D14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4404"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8A372F" w:rsidP="007401AB" w:rsidRDefault="008A372F" w14:paraId="6B7AE849"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F7560B" w:rsidTr="00F7560B" w14:paraId="4BD771CC" w14:textId="77777777">
        <w:trPr>
          <w:trHeight w:val="304"/>
        </w:trPr>
        <w:tc>
          <w:tcPr>
            <w:tcW w:w="2048" w:type="dxa"/>
            <w:tcBorders>
              <w:top w:val="nil"/>
              <w:left w:val="single" w:color="000000" w:sz="8" w:space="0"/>
              <w:bottom w:val="single" w:color="000000" w:sz="4" w:space="0"/>
              <w:right w:val="single" w:color="000000" w:sz="4" w:space="0"/>
            </w:tcBorders>
            <w:shd w:val="clear" w:color="auto" w:fill="auto"/>
            <w:vAlign w:val="bottom"/>
          </w:tcPr>
          <w:p w:rsidR="00F7560B" w:rsidP="00F7560B" w:rsidRDefault="00F7560B" w14:paraId="5677F75D" w14:textId="2F60EDC3">
            <w:pPr>
              <w:widowControl/>
              <w:rPr>
                <w:rFonts w:ascii="Calibri" w:hAnsi="Calibri" w:eastAsia="Calibri" w:cs="Calibri"/>
                <w:sz w:val="16"/>
                <w:szCs w:val="16"/>
              </w:rPr>
            </w:pPr>
            <w:r w:rsidRPr="005F53BF">
              <w:rPr>
                <w:rFonts w:ascii="Calibri" w:hAnsi="Calibri" w:eastAsia="Calibri" w:cs="Calibri"/>
                <w:b/>
                <w:sz w:val="16"/>
                <w:szCs w:val="16"/>
              </w:rPr>
              <w:t>Highly Migratory Species</w:t>
            </w:r>
          </w:p>
        </w:tc>
        <w:tc>
          <w:tcPr>
            <w:tcW w:w="819" w:type="dxa"/>
            <w:tcBorders>
              <w:top w:val="nil"/>
              <w:left w:val="nil"/>
              <w:bottom w:val="single" w:color="000000" w:sz="4" w:space="0"/>
              <w:right w:val="single" w:color="000000" w:sz="8" w:space="0"/>
            </w:tcBorders>
            <w:shd w:val="clear" w:color="auto" w:fill="auto"/>
            <w:vAlign w:val="bottom"/>
          </w:tcPr>
          <w:p w:rsidRPr="00F7560B" w:rsidR="00F7560B" w:rsidP="00F7560B" w:rsidRDefault="00F7560B" w14:paraId="53597C15" w14:textId="1868366E">
            <w:pPr>
              <w:widowControl/>
              <w:jc w:val="center"/>
              <w:rPr>
                <w:rFonts w:ascii="Calibri" w:hAnsi="Calibri" w:eastAsia="Calibri" w:cs="Calibri"/>
                <w:b/>
                <w:sz w:val="16"/>
                <w:szCs w:val="16"/>
              </w:rPr>
            </w:pPr>
            <w:r>
              <w:rPr>
                <w:rFonts w:ascii="Calibri" w:hAnsi="Calibri" w:eastAsia="Calibri" w:cs="Calibri"/>
                <w:b/>
                <w:sz w:val="16"/>
                <w:szCs w:val="16"/>
              </w:rPr>
              <w:t>$1,844</w:t>
            </w:r>
          </w:p>
        </w:tc>
        <w:tc>
          <w:tcPr>
            <w:tcW w:w="1127" w:type="dxa"/>
            <w:tcBorders>
              <w:top w:val="nil"/>
              <w:left w:val="nil"/>
              <w:bottom w:val="dotted" w:color="000000" w:sz="4" w:space="0"/>
              <w:right w:val="single" w:color="000000" w:sz="8" w:space="0"/>
            </w:tcBorders>
            <w:shd w:val="clear" w:color="auto" w:fill="auto"/>
            <w:vAlign w:val="center"/>
          </w:tcPr>
          <w:p w:rsidRPr="00F7560B" w:rsidR="00F7560B" w:rsidP="00F7560B" w:rsidRDefault="00F7560B" w14:paraId="2AFA0E8B" w14:textId="70FCCDD0">
            <w:pPr>
              <w:widowControl/>
              <w:jc w:val="center"/>
              <w:rPr>
                <w:rFonts w:ascii="Calibri" w:hAnsi="Calibri" w:eastAsia="Calibri" w:cs="Calibri"/>
                <w:b/>
                <w:sz w:val="16"/>
                <w:szCs w:val="16"/>
              </w:rPr>
            </w:pPr>
            <w:r>
              <w:rPr>
                <w:rFonts w:ascii="Calibri" w:hAnsi="Calibri" w:eastAsia="Calibri" w:cs="Calibri"/>
                <w:b/>
                <w:sz w:val="16"/>
                <w:szCs w:val="16"/>
              </w:rPr>
              <w:t>$2,329.27</w:t>
            </w:r>
          </w:p>
        </w:tc>
        <w:tc>
          <w:tcPr>
            <w:tcW w:w="1229" w:type="dxa"/>
            <w:tcBorders>
              <w:top w:val="nil"/>
              <w:left w:val="nil"/>
              <w:bottom w:val="single" w:color="000000" w:sz="4" w:space="0"/>
              <w:right w:val="single" w:color="000000" w:sz="8" w:space="0"/>
            </w:tcBorders>
            <w:shd w:val="clear" w:color="auto" w:fill="FFFFFF"/>
            <w:vAlign w:val="center"/>
          </w:tcPr>
          <w:p w:rsidRPr="00F7560B" w:rsidR="00F7560B" w:rsidP="00F7560B" w:rsidRDefault="00F7560B" w14:paraId="560CA6F6" w14:textId="2D7089B8">
            <w:pPr>
              <w:widowControl/>
              <w:jc w:val="center"/>
              <w:rPr>
                <w:rFonts w:ascii="Calibri" w:hAnsi="Calibri" w:eastAsia="Calibri" w:cs="Calibri"/>
                <w:b/>
                <w:sz w:val="16"/>
                <w:szCs w:val="16"/>
              </w:rPr>
            </w:pPr>
            <w:r>
              <w:rPr>
                <w:rFonts w:ascii="Calibri" w:hAnsi="Calibri" w:eastAsia="Calibri" w:cs="Calibri"/>
                <w:b/>
                <w:sz w:val="16"/>
                <w:szCs w:val="16"/>
              </w:rPr>
              <w:t>$16,796</w:t>
            </w:r>
          </w:p>
        </w:tc>
        <w:tc>
          <w:tcPr>
            <w:tcW w:w="1126" w:type="dxa"/>
            <w:tcBorders>
              <w:top w:val="nil"/>
              <w:left w:val="nil"/>
              <w:bottom w:val="dotted" w:color="000000" w:sz="4" w:space="0"/>
              <w:right w:val="single" w:color="000000" w:sz="8" w:space="0"/>
            </w:tcBorders>
            <w:shd w:val="clear" w:color="auto" w:fill="auto"/>
            <w:vAlign w:val="center"/>
          </w:tcPr>
          <w:p w:rsidRPr="00F7560B" w:rsidR="00F7560B" w:rsidP="00F7560B" w:rsidRDefault="00F7560B" w14:paraId="3E6E1B9C" w14:textId="516013B6">
            <w:pPr>
              <w:widowControl/>
              <w:jc w:val="center"/>
              <w:rPr>
                <w:rFonts w:ascii="Calibri" w:hAnsi="Calibri" w:eastAsia="Calibri" w:cs="Calibri"/>
                <w:b/>
                <w:sz w:val="16"/>
                <w:szCs w:val="16"/>
              </w:rPr>
            </w:pPr>
            <w:r>
              <w:rPr>
                <w:rFonts w:ascii="Calibri" w:hAnsi="Calibri" w:eastAsia="Calibri" w:cs="Calibri"/>
                <w:b/>
                <w:sz w:val="16"/>
                <w:szCs w:val="16"/>
              </w:rPr>
              <w:t>$15,323</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84509B" w14:paraId="21260D42" w14:textId="5B22DDD1">
            <w:pPr>
              <w:widowControl/>
              <w:rPr>
                <w:rFonts w:ascii="Calibri" w:hAnsi="Calibri" w:eastAsia="Calibri" w:cs="Calibri"/>
                <w:sz w:val="16"/>
                <w:szCs w:val="16"/>
              </w:rPr>
            </w:pPr>
            <w:r>
              <w:rPr>
                <w:rFonts w:ascii="Calibri" w:hAnsi="Calibri" w:eastAsia="Calibri" w:cs="Calibri"/>
                <w:sz w:val="16"/>
                <w:szCs w:val="16"/>
              </w:rPr>
              <w:t>Increased costs due to processing fee increase</w:t>
            </w:r>
          </w:p>
        </w:tc>
      </w:tr>
      <w:tr w:rsidR="00F7560B" w:rsidTr="00F7560B" w14:paraId="2A9A7BB5" w14:textId="77777777">
        <w:trPr>
          <w:trHeight w:val="304"/>
        </w:trPr>
        <w:tc>
          <w:tcPr>
            <w:tcW w:w="2048"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F7560B" w:rsidP="00F7560B" w:rsidRDefault="00F7560B" w14:paraId="35CD8ACA" w14:textId="77777777">
            <w:pPr>
              <w:widowControl/>
              <w:rPr>
                <w:rFonts w:ascii="Calibri" w:hAnsi="Calibri" w:eastAsia="Calibri" w:cs="Calibri"/>
                <w:sz w:val="16"/>
                <w:szCs w:val="16"/>
              </w:rPr>
            </w:pPr>
            <w:r>
              <w:rPr>
                <w:rFonts w:ascii="Calibri" w:hAnsi="Calibri" w:eastAsia="Calibri" w:cs="Calibri"/>
                <w:sz w:val="16"/>
                <w:szCs w:val="16"/>
              </w:rPr>
              <w:t xml:space="preserve"> HMS New Paper</w:t>
            </w:r>
          </w:p>
        </w:tc>
        <w:tc>
          <w:tcPr>
            <w:tcW w:w="819" w:type="dxa"/>
            <w:tcBorders>
              <w:top w:val="nil"/>
              <w:left w:val="nil"/>
              <w:bottom w:val="single" w:color="000000" w:sz="4" w:space="0"/>
              <w:right w:val="single" w:color="000000" w:sz="8" w:space="0"/>
            </w:tcBorders>
            <w:shd w:val="clear" w:color="auto" w:fill="D9D9D9" w:themeFill="background1" w:themeFillShade="D9"/>
            <w:vAlign w:val="bottom"/>
          </w:tcPr>
          <w:p w:rsidR="00F7560B" w:rsidP="00F7560B" w:rsidRDefault="00F7560B" w14:paraId="295224AD" w14:textId="4CAD29B4">
            <w:pPr>
              <w:widowControl/>
              <w:jc w:val="center"/>
              <w:rPr>
                <w:rFonts w:ascii="Calibri" w:hAnsi="Calibri" w:eastAsia="Calibri" w:cs="Calibri"/>
                <w:sz w:val="16"/>
                <w:szCs w:val="16"/>
              </w:rPr>
            </w:pPr>
            <w:r>
              <w:rPr>
                <w:rFonts w:ascii="Calibri" w:hAnsi="Calibri" w:eastAsia="Calibri" w:cs="Calibri"/>
                <w:sz w:val="16"/>
                <w:szCs w:val="16"/>
              </w:rPr>
              <w:t> $176.22</w:t>
            </w:r>
          </w:p>
        </w:tc>
        <w:tc>
          <w:tcPr>
            <w:tcW w:w="1127"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4F55CAA7" w14:textId="77777777">
            <w:pPr>
              <w:widowControl/>
              <w:jc w:val="center"/>
              <w:rPr>
                <w:rFonts w:ascii="Calibri" w:hAnsi="Calibri" w:eastAsia="Calibri" w:cs="Calibri"/>
                <w:sz w:val="16"/>
                <w:szCs w:val="16"/>
              </w:rPr>
            </w:pPr>
          </w:p>
          <w:p w:rsidR="00F7560B" w:rsidP="00F7560B" w:rsidRDefault="00F7560B" w14:paraId="294C3F49" w14:textId="77777777">
            <w:pPr>
              <w:widowControl/>
              <w:jc w:val="center"/>
              <w:rPr>
                <w:rFonts w:ascii="Calibri" w:hAnsi="Calibri" w:eastAsia="Calibri" w:cs="Calibri"/>
                <w:sz w:val="16"/>
                <w:szCs w:val="16"/>
              </w:rPr>
            </w:pPr>
            <w:r>
              <w:rPr>
                <w:rFonts w:ascii="Calibri" w:hAnsi="Calibri" w:eastAsia="Calibri" w:cs="Calibri"/>
                <w:sz w:val="16"/>
                <w:szCs w:val="16"/>
              </w:rPr>
              <w:t>$642.34</w:t>
            </w:r>
          </w:p>
        </w:tc>
        <w:tc>
          <w:tcPr>
            <w:tcW w:w="1229" w:type="dxa"/>
            <w:tcBorders>
              <w:top w:val="nil"/>
              <w:left w:val="nil"/>
              <w:bottom w:val="single" w:color="000000" w:sz="4" w:space="0"/>
              <w:right w:val="single" w:color="000000" w:sz="8" w:space="0"/>
            </w:tcBorders>
            <w:shd w:val="clear" w:color="auto" w:fill="D9D9D9" w:themeFill="background1" w:themeFillShade="D9"/>
            <w:vAlign w:val="center"/>
          </w:tcPr>
          <w:p w:rsidR="00F7560B" w:rsidP="00F7560B" w:rsidRDefault="00F7560B" w14:paraId="6D24AC75" w14:textId="77777777">
            <w:pPr>
              <w:widowControl/>
              <w:jc w:val="center"/>
              <w:rPr>
                <w:rFonts w:ascii="Calibri" w:hAnsi="Calibri" w:eastAsia="Calibri" w:cs="Calibri"/>
                <w:sz w:val="16"/>
                <w:szCs w:val="16"/>
              </w:rPr>
            </w:pPr>
            <w:r>
              <w:rPr>
                <w:rFonts w:ascii="Calibri" w:hAnsi="Calibri" w:eastAsia="Calibri" w:cs="Calibri"/>
                <w:sz w:val="16"/>
                <w:szCs w:val="16"/>
              </w:rPr>
              <w:t>$858</w:t>
            </w:r>
          </w:p>
        </w:tc>
        <w:tc>
          <w:tcPr>
            <w:tcW w:w="1126"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32F8F5A6" w14:textId="77777777">
            <w:pPr>
              <w:widowControl/>
              <w:jc w:val="center"/>
              <w:rPr>
                <w:rFonts w:ascii="Calibri" w:hAnsi="Calibri" w:eastAsia="Calibri" w:cs="Calibri"/>
                <w:sz w:val="16"/>
                <w:szCs w:val="16"/>
              </w:rPr>
            </w:pPr>
            <w:r>
              <w:rPr>
                <w:rFonts w:ascii="Calibri" w:hAnsi="Calibri" w:eastAsia="Calibri" w:cs="Calibri"/>
                <w:sz w:val="16"/>
                <w:szCs w:val="16"/>
              </w:rPr>
              <w:t>$2,527 </w:t>
            </w:r>
          </w:p>
        </w:tc>
        <w:tc>
          <w:tcPr>
            <w:tcW w:w="4404"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13F49F93" w14:textId="77777777">
            <w:pPr>
              <w:widowControl/>
              <w:rPr>
                <w:rFonts w:ascii="Calibri" w:hAnsi="Calibri" w:eastAsia="Calibri" w:cs="Calibri"/>
                <w:color w:val="000000"/>
                <w:sz w:val="16"/>
                <w:szCs w:val="16"/>
              </w:rPr>
            </w:pPr>
            <w:r>
              <w:rPr>
                <w:rFonts w:ascii="Calibri" w:hAnsi="Calibri" w:eastAsia="Calibri" w:cs="Calibri"/>
                <w:sz w:val="16"/>
                <w:szCs w:val="16"/>
              </w:rPr>
              <w:t xml:space="preserve"> Labor costs updated using BLS Occupational Employment data (previously renewal used flat rate of $14.49 for all collections). Processing Fee increased.</w:t>
            </w:r>
          </w:p>
        </w:tc>
      </w:tr>
      <w:tr w:rsidR="00F7560B" w:rsidTr="00F7560B" w14:paraId="7E2E5917" w14:textId="77777777">
        <w:trPr>
          <w:trHeight w:val="304"/>
        </w:trPr>
        <w:tc>
          <w:tcPr>
            <w:tcW w:w="2048"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F7560B" w:rsidP="00F7560B" w:rsidRDefault="00F7560B" w14:paraId="0388962A" w14:textId="77777777">
            <w:pPr>
              <w:widowControl/>
              <w:rPr>
                <w:rFonts w:ascii="Calibri" w:hAnsi="Calibri" w:eastAsia="Calibri" w:cs="Calibri"/>
                <w:sz w:val="16"/>
                <w:szCs w:val="16"/>
              </w:rPr>
            </w:pPr>
            <w:r>
              <w:rPr>
                <w:rFonts w:ascii="Calibri" w:hAnsi="Calibri" w:eastAsia="Calibri" w:cs="Calibri"/>
                <w:sz w:val="16"/>
                <w:szCs w:val="16"/>
              </w:rPr>
              <w:t> HMS New Online</w:t>
            </w:r>
          </w:p>
        </w:tc>
        <w:tc>
          <w:tcPr>
            <w:tcW w:w="819" w:type="dxa"/>
            <w:tcBorders>
              <w:top w:val="nil"/>
              <w:left w:val="nil"/>
              <w:bottom w:val="single" w:color="000000" w:sz="4" w:space="0"/>
              <w:right w:val="single" w:color="000000" w:sz="8" w:space="0"/>
            </w:tcBorders>
            <w:shd w:val="clear" w:color="auto" w:fill="D9D9D9" w:themeFill="background1" w:themeFillShade="D9"/>
            <w:vAlign w:val="bottom"/>
          </w:tcPr>
          <w:p w:rsidR="00F7560B" w:rsidP="00F7560B" w:rsidRDefault="00F7560B" w14:paraId="29F580B5" w14:textId="77777777">
            <w:pPr>
              <w:widowControl/>
              <w:jc w:val="center"/>
              <w:rPr>
                <w:rFonts w:ascii="Calibri" w:hAnsi="Calibri" w:eastAsia="Calibri" w:cs="Calibri"/>
                <w:sz w:val="16"/>
                <w:szCs w:val="16"/>
              </w:rPr>
            </w:pPr>
            <w:r>
              <w:rPr>
                <w:rFonts w:ascii="Calibri" w:hAnsi="Calibri" w:eastAsia="Calibri" w:cs="Calibri"/>
                <w:sz w:val="16"/>
                <w:szCs w:val="16"/>
              </w:rPr>
              <w:t> $921.15</w:t>
            </w:r>
          </w:p>
        </w:tc>
        <w:tc>
          <w:tcPr>
            <w:tcW w:w="1127"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4A57631D" w14:textId="01E063FB">
            <w:pPr>
              <w:widowControl/>
              <w:jc w:val="center"/>
              <w:rPr>
                <w:rFonts w:ascii="Calibri" w:hAnsi="Calibri" w:eastAsia="Calibri" w:cs="Calibri"/>
                <w:sz w:val="16"/>
                <w:szCs w:val="16"/>
              </w:rPr>
            </w:pPr>
            <w:r>
              <w:rPr>
                <w:rFonts w:ascii="Calibri" w:hAnsi="Calibri" w:eastAsia="Calibri" w:cs="Calibri"/>
                <w:sz w:val="16"/>
                <w:szCs w:val="16"/>
              </w:rPr>
              <w:t>$461.94 </w:t>
            </w:r>
          </w:p>
        </w:tc>
        <w:tc>
          <w:tcPr>
            <w:tcW w:w="1229" w:type="dxa"/>
            <w:tcBorders>
              <w:top w:val="nil"/>
              <w:left w:val="nil"/>
              <w:bottom w:val="single" w:color="000000" w:sz="4" w:space="0"/>
              <w:right w:val="single" w:color="000000" w:sz="8" w:space="0"/>
            </w:tcBorders>
            <w:shd w:val="clear" w:color="auto" w:fill="D9D9D9" w:themeFill="background1" w:themeFillShade="D9"/>
            <w:vAlign w:val="center"/>
          </w:tcPr>
          <w:p w:rsidR="00F7560B" w:rsidP="00F7560B" w:rsidRDefault="00F7560B" w14:paraId="158234B1" w14:textId="77777777">
            <w:pPr>
              <w:widowControl/>
              <w:jc w:val="center"/>
              <w:rPr>
                <w:rFonts w:ascii="Calibri" w:hAnsi="Calibri" w:eastAsia="Calibri" w:cs="Calibri"/>
                <w:sz w:val="16"/>
                <w:szCs w:val="16"/>
              </w:rPr>
            </w:pPr>
            <w:r>
              <w:rPr>
                <w:rFonts w:ascii="Calibri" w:hAnsi="Calibri" w:eastAsia="Calibri" w:cs="Calibri"/>
                <w:sz w:val="16"/>
                <w:szCs w:val="16"/>
              </w:rPr>
              <w:t> $5,980</w:t>
            </w:r>
          </w:p>
        </w:tc>
        <w:tc>
          <w:tcPr>
            <w:tcW w:w="1126"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3F2C2605" w14:textId="77777777">
            <w:pPr>
              <w:widowControl/>
              <w:jc w:val="center"/>
              <w:rPr>
                <w:rFonts w:ascii="Calibri" w:hAnsi="Calibri" w:eastAsia="Calibri" w:cs="Calibri"/>
                <w:sz w:val="16"/>
                <w:szCs w:val="16"/>
              </w:rPr>
            </w:pPr>
            <w:r>
              <w:rPr>
                <w:rFonts w:ascii="Calibri" w:hAnsi="Calibri" w:eastAsia="Calibri" w:cs="Calibri"/>
                <w:sz w:val="16"/>
                <w:szCs w:val="16"/>
              </w:rPr>
              <w:t>$2,422.50 </w:t>
            </w:r>
          </w:p>
        </w:tc>
        <w:tc>
          <w:tcPr>
            <w:tcW w:w="4404"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1BBB5EB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Labor costs updated using BLS Occupational Employment data (previously renewal used flat rate of $14.49 for all collections). Processing Fee increased.</w:t>
            </w:r>
          </w:p>
        </w:tc>
      </w:tr>
      <w:tr w:rsidR="00F7560B" w:rsidTr="00F7560B" w14:paraId="1D6268F4" w14:textId="77777777">
        <w:trPr>
          <w:trHeight w:val="304"/>
        </w:trPr>
        <w:tc>
          <w:tcPr>
            <w:tcW w:w="2048"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F7560B" w:rsidP="00F7560B" w:rsidRDefault="00F7560B" w14:paraId="531CBECA" w14:textId="77777777">
            <w:pPr>
              <w:widowControl/>
              <w:rPr>
                <w:rFonts w:ascii="Calibri" w:hAnsi="Calibri" w:eastAsia="Calibri" w:cs="Calibri"/>
                <w:sz w:val="16"/>
                <w:szCs w:val="16"/>
              </w:rPr>
            </w:pPr>
            <w:r>
              <w:rPr>
                <w:rFonts w:ascii="Calibri" w:hAnsi="Calibri" w:eastAsia="Calibri" w:cs="Calibri"/>
                <w:sz w:val="16"/>
                <w:szCs w:val="16"/>
              </w:rPr>
              <w:t> HMS Renew Paper</w:t>
            </w:r>
          </w:p>
        </w:tc>
        <w:tc>
          <w:tcPr>
            <w:tcW w:w="819" w:type="dxa"/>
            <w:tcBorders>
              <w:top w:val="nil"/>
              <w:left w:val="nil"/>
              <w:bottom w:val="single" w:color="000000" w:sz="4" w:space="0"/>
              <w:right w:val="single" w:color="000000" w:sz="8" w:space="0"/>
            </w:tcBorders>
            <w:shd w:val="clear" w:color="auto" w:fill="D9D9D9" w:themeFill="background1" w:themeFillShade="D9"/>
            <w:vAlign w:val="bottom"/>
          </w:tcPr>
          <w:p w:rsidR="00F7560B" w:rsidP="00F7560B" w:rsidRDefault="00F7560B" w14:paraId="10D039E8" w14:textId="59DCD3A4">
            <w:pPr>
              <w:widowControl/>
              <w:jc w:val="center"/>
              <w:rPr>
                <w:rFonts w:ascii="Calibri" w:hAnsi="Calibri" w:eastAsia="Calibri" w:cs="Calibri"/>
                <w:sz w:val="16"/>
                <w:szCs w:val="16"/>
              </w:rPr>
            </w:pPr>
            <w:r>
              <w:rPr>
                <w:rFonts w:ascii="Calibri" w:hAnsi="Calibri" w:eastAsia="Calibri" w:cs="Calibri"/>
                <w:sz w:val="16"/>
                <w:szCs w:val="16"/>
              </w:rPr>
              <w:t>$472.59 </w:t>
            </w:r>
          </w:p>
        </w:tc>
        <w:tc>
          <w:tcPr>
            <w:tcW w:w="1127"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1F4A29B0" w14:textId="77777777">
            <w:pPr>
              <w:widowControl/>
              <w:jc w:val="center"/>
              <w:rPr>
                <w:rFonts w:ascii="Calibri" w:hAnsi="Calibri" w:eastAsia="Calibri" w:cs="Calibri"/>
                <w:sz w:val="16"/>
                <w:szCs w:val="16"/>
              </w:rPr>
            </w:pPr>
            <w:r>
              <w:rPr>
                <w:rFonts w:ascii="Calibri" w:hAnsi="Calibri" w:eastAsia="Calibri" w:cs="Calibri"/>
                <w:sz w:val="16"/>
                <w:szCs w:val="16"/>
              </w:rPr>
              <w:t>$1,131.38</w:t>
            </w:r>
          </w:p>
        </w:tc>
        <w:tc>
          <w:tcPr>
            <w:tcW w:w="1229" w:type="dxa"/>
            <w:tcBorders>
              <w:top w:val="nil"/>
              <w:left w:val="nil"/>
              <w:bottom w:val="single" w:color="000000" w:sz="4" w:space="0"/>
              <w:right w:val="single" w:color="000000" w:sz="8" w:space="0"/>
            </w:tcBorders>
            <w:shd w:val="clear" w:color="auto" w:fill="D9D9D9" w:themeFill="background1" w:themeFillShade="D9"/>
            <w:vAlign w:val="center"/>
          </w:tcPr>
          <w:p w:rsidR="00F7560B" w:rsidP="00F7560B" w:rsidRDefault="00F7560B" w14:paraId="7B2E0573" w14:textId="77777777">
            <w:pPr>
              <w:widowControl/>
              <w:jc w:val="center"/>
              <w:rPr>
                <w:rFonts w:ascii="Calibri" w:hAnsi="Calibri" w:eastAsia="Calibri" w:cs="Calibri"/>
                <w:sz w:val="16"/>
                <w:szCs w:val="16"/>
              </w:rPr>
            </w:pPr>
            <w:r>
              <w:rPr>
                <w:rFonts w:ascii="Calibri" w:hAnsi="Calibri" w:eastAsia="Calibri" w:cs="Calibri"/>
                <w:sz w:val="16"/>
                <w:szCs w:val="16"/>
              </w:rPr>
              <w:t> $4,602</w:t>
            </w:r>
          </w:p>
        </w:tc>
        <w:tc>
          <w:tcPr>
            <w:tcW w:w="1126"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2F93F5AE" w14:textId="77777777">
            <w:pPr>
              <w:widowControl/>
              <w:jc w:val="center"/>
              <w:rPr>
                <w:rFonts w:ascii="Calibri" w:hAnsi="Calibri" w:eastAsia="Calibri" w:cs="Calibri"/>
                <w:sz w:val="16"/>
                <w:szCs w:val="16"/>
              </w:rPr>
            </w:pPr>
            <w:r>
              <w:rPr>
                <w:rFonts w:ascii="Calibri" w:hAnsi="Calibri" w:eastAsia="Calibri" w:cs="Calibri"/>
                <w:sz w:val="16"/>
                <w:szCs w:val="16"/>
              </w:rPr>
              <w:t>$8,901.50</w:t>
            </w:r>
          </w:p>
        </w:tc>
        <w:tc>
          <w:tcPr>
            <w:tcW w:w="4404"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5A44D313"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 Processing Fee increased.</w:t>
            </w:r>
          </w:p>
        </w:tc>
      </w:tr>
      <w:tr w:rsidR="00F7560B" w:rsidTr="00F7560B" w14:paraId="6F214B61" w14:textId="77777777">
        <w:trPr>
          <w:trHeight w:val="304"/>
        </w:trPr>
        <w:tc>
          <w:tcPr>
            <w:tcW w:w="2048"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F7560B" w:rsidP="00F7560B" w:rsidRDefault="00F7560B" w14:paraId="63612571" w14:textId="77777777">
            <w:pPr>
              <w:widowControl/>
              <w:rPr>
                <w:rFonts w:ascii="Calibri" w:hAnsi="Calibri" w:eastAsia="Calibri" w:cs="Calibri"/>
                <w:sz w:val="16"/>
                <w:szCs w:val="16"/>
              </w:rPr>
            </w:pPr>
            <w:r>
              <w:rPr>
                <w:rFonts w:ascii="Calibri" w:hAnsi="Calibri" w:eastAsia="Calibri" w:cs="Calibri"/>
                <w:sz w:val="16"/>
                <w:szCs w:val="16"/>
              </w:rPr>
              <w:t> HMS Renew Online</w:t>
            </w:r>
          </w:p>
        </w:tc>
        <w:tc>
          <w:tcPr>
            <w:tcW w:w="819" w:type="dxa"/>
            <w:tcBorders>
              <w:top w:val="nil"/>
              <w:left w:val="nil"/>
              <w:bottom w:val="single" w:color="000000" w:sz="4" w:space="0"/>
              <w:right w:val="single" w:color="000000" w:sz="8" w:space="0"/>
            </w:tcBorders>
            <w:shd w:val="clear" w:color="auto" w:fill="D9D9D9" w:themeFill="background1" w:themeFillShade="D9"/>
            <w:vAlign w:val="bottom"/>
          </w:tcPr>
          <w:p w:rsidR="00F7560B" w:rsidP="00F7560B" w:rsidRDefault="00F7560B" w14:paraId="20E640DC" w14:textId="77777777">
            <w:pPr>
              <w:widowControl/>
              <w:jc w:val="center"/>
              <w:rPr>
                <w:rFonts w:ascii="Calibri" w:hAnsi="Calibri" w:eastAsia="Calibri" w:cs="Calibri"/>
                <w:sz w:val="16"/>
                <w:szCs w:val="16"/>
              </w:rPr>
            </w:pPr>
            <w:r>
              <w:rPr>
                <w:rFonts w:ascii="Calibri" w:hAnsi="Calibri" w:eastAsia="Calibri" w:cs="Calibri"/>
                <w:sz w:val="16"/>
                <w:szCs w:val="16"/>
              </w:rPr>
              <w:t>$273.94 </w:t>
            </w:r>
          </w:p>
        </w:tc>
        <w:tc>
          <w:tcPr>
            <w:tcW w:w="1127"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3C530579" w14:textId="77777777">
            <w:pPr>
              <w:widowControl/>
              <w:jc w:val="center"/>
              <w:rPr>
                <w:rFonts w:ascii="Calibri" w:hAnsi="Calibri" w:eastAsia="Calibri" w:cs="Calibri"/>
                <w:sz w:val="16"/>
                <w:szCs w:val="16"/>
              </w:rPr>
            </w:pPr>
            <w:r>
              <w:rPr>
                <w:rFonts w:ascii="Calibri" w:hAnsi="Calibri" w:eastAsia="Calibri" w:cs="Calibri"/>
                <w:sz w:val="16"/>
                <w:szCs w:val="16"/>
              </w:rPr>
              <w:t>$93.61</w:t>
            </w:r>
          </w:p>
        </w:tc>
        <w:tc>
          <w:tcPr>
            <w:tcW w:w="1229" w:type="dxa"/>
            <w:tcBorders>
              <w:top w:val="nil"/>
              <w:left w:val="nil"/>
              <w:bottom w:val="nil"/>
              <w:right w:val="single" w:color="000000" w:sz="8" w:space="0"/>
            </w:tcBorders>
            <w:shd w:val="clear" w:color="auto" w:fill="D9D9D9" w:themeFill="background1" w:themeFillShade="D9"/>
            <w:vAlign w:val="center"/>
          </w:tcPr>
          <w:p w:rsidR="00F7560B" w:rsidP="00F7560B" w:rsidRDefault="00F7560B" w14:paraId="5805CCB8" w14:textId="77777777">
            <w:pPr>
              <w:widowControl/>
              <w:jc w:val="center"/>
              <w:rPr>
                <w:rFonts w:ascii="Calibri" w:hAnsi="Calibri" w:eastAsia="Calibri" w:cs="Calibri"/>
                <w:sz w:val="16"/>
                <w:szCs w:val="16"/>
              </w:rPr>
            </w:pPr>
            <w:r>
              <w:rPr>
                <w:rFonts w:ascii="Calibri" w:hAnsi="Calibri" w:eastAsia="Calibri" w:cs="Calibri"/>
                <w:sz w:val="16"/>
                <w:szCs w:val="16"/>
              </w:rPr>
              <w:t> $5,356</w:t>
            </w:r>
          </w:p>
        </w:tc>
        <w:tc>
          <w:tcPr>
            <w:tcW w:w="1126"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718B9FE8" w14:textId="77777777">
            <w:pPr>
              <w:widowControl/>
              <w:jc w:val="center"/>
              <w:rPr>
                <w:rFonts w:ascii="Calibri" w:hAnsi="Calibri" w:eastAsia="Calibri" w:cs="Calibri"/>
                <w:sz w:val="16"/>
                <w:szCs w:val="16"/>
              </w:rPr>
            </w:pPr>
            <w:r>
              <w:rPr>
                <w:rFonts w:ascii="Calibri" w:hAnsi="Calibri" w:eastAsia="Calibri" w:cs="Calibri"/>
                <w:sz w:val="16"/>
                <w:szCs w:val="16"/>
              </w:rPr>
              <w:t>$1,472.50</w:t>
            </w:r>
          </w:p>
        </w:tc>
        <w:tc>
          <w:tcPr>
            <w:tcW w:w="4404"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14828B28"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 Processing Fee increased.</w:t>
            </w:r>
          </w:p>
        </w:tc>
      </w:tr>
      <w:tr w:rsidR="00F7560B" w:rsidTr="00F7560B" w14:paraId="1C729346" w14:textId="77777777">
        <w:trPr>
          <w:trHeight w:val="304"/>
        </w:trPr>
        <w:tc>
          <w:tcPr>
            <w:tcW w:w="2048" w:type="dxa"/>
            <w:tcBorders>
              <w:top w:val="nil"/>
              <w:left w:val="single" w:color="000000" w:sz="8" w:space="0"/>
              <w:bottom w:val="single" w:color="000000" w:sz="4" w:space="0"/>
              <w:right w:val="single" w:color="000000" w:sz="4" w:space="0"/>
            </w:tcBorders>
            <w:shd w:val="clear" w:color="auto" w:fill="auto"/>
            <w:vAlign w:val="bottom"/>
          </w:tcPr>
          <w:p w:rsidR="00F7560B" w:rsidP="00F7560B" w:rsidRDefault="00F7560B" w14:paraId="00FD6843" w14:textId="1C023E7B">
            <w:pPr>
              <w:widowControl/>
              <w:rPr>
                <w:rFonts w:ascii="Calibri" w:hAnsi="Calibri" w:eastAsia="Calibri" w:cs="Calibri"/>
                <w:sz w:val="16"/>
                <w:szCs w:val="16"/>
              </w:rPr>
            </w:pPr>
            <w:r w:rsidRPr="005F53BF">
              <w:rPr>
                <w:rFonts w:ascii="Calibri" w:hAnsi="Calibri" w:eastAsia="Calibri" w:cs="Calibri"/>
                <w:b/>
                <w:color w:val="000000"/>
                <w:sz w:val="16"/>
                <w:szCs w:val="16"/>
              </w:rPr>
              <w:t>Coastal Pelagic Species</w:t>
            </w:r>
          </w:p>
        </w:tc>
        <w:tc>
          <w:tcPr>
            <w:tcW w:w="819" w:type="dxa"/>
            <w:tcBorders>
              <w:top w:val="nil"/>
              <w:left w:val="nil"/>
              <w:bottom w:val="single" w:color="000000" w:sz="4" w:space="0"/>
              <w:right w:val="single" w:color="000000" w:sz="8" w:space="0"/>
            </w:tcBorders>
            <w:shd w:val="clear" w:color="auto" w:fill="auto"/>
            <w:vAlign w:val="bottom"/>
          </w:tcPr>
          <w:p w:rsidRPr="00F7560B" w:rsidR="00F7560B" w:rsidP="00F7560B" w:rsidRDefault="00F7560B" w14:paraId="1495910F" w14:textId="028EFE87">
            <w:pPr>
              <w:widowControl/>
              <w:jc w:val="center"/>
              <w:rPr>
                <w:rFonts w:ascii="Calibri" w:hAnsi="Calibri" w:eastAsia="Calibri" w:cs="Calibri"/>
                <w:b/>
                <w:sz w:val="16"/>
                <w:szCs w:val="16"/>
              </w:rPr>
            </w:pPr>
            <w:r>
              <w:rPr>
                <w:rFonts w:ascii="Calibri" w:hAnsi="Calibri" w:eastAsia="Calibri" w:cs="Calibri"/>
                <w:b/>
                <w:sz w:val="16"/>
                <w:szCs w:val="16"/>
              </w:rPr>
              <w:t>$</w:t>
            </w:r>
            <w:r w:rsidRPr="00F7560B">
              <w:rPr>
                <w:rFonts w:ascii="Calibri" w:hAnsi="Calibri" w:eastAsia="Calibri" w:cs="Calibri"/>
                <w:b/>
                <w:sz w:val="16"/>
                <w:szCs w:val="16"/>
              </w:rPr>
              <w:t>108.94</w:t>
            </w:r>
          </w:p>
        </w:tc>
        <w:tc>
          <w:tcPr>
            <w:tcW w:w="1127" w:type="dxa"/>
            <w:tcBorders>
              <w:top w:val="nil"/>
              <w:left w:val="nil"/>
              <w:bottom w:val="dotted" w:color="000000" w:sz="4" w:space="0"/>
              <w:right w:val="single" w:color="000000" w:sz="8" w:space="0"/>
            </w:tcBorders>
            <w:shd w:val="clear" w:color="auto" w:fill="auto"/>
            <w:vAlign w:val="center"/>
          </w:tcPr>
          <w:p w:rsidRPr="00F7560B" w:rsidR="00F7560B" w:rsidP="00F7560B" w:rsidRDefault="00F7560B" w14:paraId="48EAA133" w14:textId="42C73CFC">
            <w:pPr>
              <w:widowControl/>
              <w:jc w:val="center"/>
              <w:rPr>
                <w:rFonts w:ascii="Calibri" w:hAnsi="Calibri" w:eastAsia="Calibri" w:cs="Calibri"/>
                <w:b/>
                <w:sz w:val="16"/>
                <w:szCs w:val="16"/>
              </w:rPr>
            </w:pPr>
            <w:r>
              <w:rPr>
                <w:rFonts w:ascii="Calibri" w:hAnsi="Calibri" w:eastAsia="Calibri" w:cs="Calibri"/>
                <w:b/>
                <w:sz w:val="16"/>
                <w:szCs w:val="16"/>
              </w:rPr>
              <w:t>$91.29</w:t>
            </w:r>
          </w:p>
        </w:tc>
        <w:tc>
          <w:tcPr>
            <w:tcW w:w="1229" w:type="dxa"/>
            <w:tcBorders>
              <w:top w:val="single" w:color="000000" w:sz="4" w:space="0"/>
              <w:left w:val="nil"/>
              <w:bottom w:val="single" w:color="000000" w:sz="4" w:space="0"/>
              <w:right w:val="single" w:color="000000" w:sz="8" w:space="0"/>
            </w:tcBorders>
            <w:shd w:val="clear" w:color="auto" w:fill="FFFFFF"/>
            <w:vAlign w:val="center"/>
          </w:tcPr>
          <w:p w:rsidRPr="00F7560B" w:rsidR="00F7560B" w:rsidP="00F7560B" w:rsidRDefault="00F7560B" w14:paraId="6C370212" w14:textId="707B7560">
            <w:pPr>
              <w:widowControl/>
              <w:jc w:val="center"/>
              <w:rPr>
                <w:rFonts w:ascii="Calibri" w:hAnsi="Calibri" w:eastAsia="Calibri" w:cs="Calibri"/>
                <w:b/>
                <w:sz w:val="16"/>
                <w:szCs w:val="16"/>
              </w:rPr>
            </w:pPr>
            <w:r>
              <w:rPr>
                <w:rFonts w:ascii="Calibri" w:hAnsi="Calibri" w:eastAsia="Calibri" w:cs="Calibri"/>
                <w:b/>
                <w:sz w:val="16"/>
                <w:szCs w:val="16"/>
              </w:rPr>
              <w:t>$0</w:t>
            </w:r>
          </w:p>
        </w:tc>
        <w:tc>
          <w:tcPr>
            <w:tcW w:w="1126" w:type="dxa"/>
            <w:tcBorders>
              <w:top w:val="nil"/>
              <w:left w:val="nil"/>
              <w:bottom w:val="dotted" w:color="000000" w:sz="4" w:space="0"/>
              <w:right w:val="single" w:color="000000" w:sz="8" w:space="0"/>
            </w:tcBorders>
            <w:shd w:val="clear" w:color="auto" w:fill="auto"/>
            <w:vAlign w:val="center"/>
          </w:tcPr>
          <w:p w:rsidRPr="00F7560B" w:rsidR="00F7560B" w:rsidP="00F7560B" w:rsidRDefault="00F7560B" w14:paraId="15575B49" w14:textId="4B52CEF2">
            <w:pPr>
              <w:widowControl/>
              <w:jc w:val="center"/>
              <w:rPr>
                <w:rFonts w:ascii="Calibri" w:hAnsi="Calibri" w:eastAsia="Calibri" w:cs="Calibri"/>
                <w:b/>
                <w:sz w:val="16"/>
                <w:szCs w:val="16"/>
              </w:rPr>
            </w:pPr>
            <w:r>
              <w:rPr>
                <w:rFonts w:ascii="Calibri" w:hAnsi="Calibri" w:eastAsia="Calibri" w:cs="Calibri"/>
                <w:b/>
                <w:sz w:val="16"/>
                <w:szCs w:val="16"/>
              </w:rPr>
              <w:t>$0</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5355C4FA" w14:textId="77777777">
            <w:pPr>
              <w:widowControl/>
              <w:rPr>
                <w:rFonts w:ascii="Calibri" w:hAnsi="Calibri" w:eastAsia="Calibri" w:cs="Calibri"/>
                <w:sz w:val="16"/>
                <w:szCs w:val="16"/>
              </w:rPr>
            </w:pPr>
          </w:p>
        </w:tc>
      </w:tr>
      <w:tr w:rsidR="00F7560B" w:rsidTr="00F7560B" w14:paraId="3250D4DA" w14:textId="77777777">
        <w:trPr>
          <w:trHeight w:val="304"/>
        </w:trPr>
        <w:tc>
          <w:tcPr>
            <w:tcW w:w="2048" w:type="dxa"/>
            <w:tcBorders>
              <w:top w:val="nil"/>
              <w:left w:val="single" w:color="000000" w:sz="8" w:space="0"/>
              <w:bottom w:val="single" w:color="000000" w:sz="4" w:space="0"/>
              <w:right w:val="single" w:color="000000" w:sz="4" w:space="0"/>
            </w:tcBorders>
            <w:shd w:val="clear" w:color="auto" w:fill="D9D9D9" w:themeFill="background1" w:themeFillShade="D9"/>
            <w:vAlign w:val="bottom"/>
          </w:tcPr>
          <w:p w:rsidR="00F7560B" w:rsidP="00F7560B" w:rsidRDefault="00F7560B" w14:paraId="6B55BDE0" w14:textId="77777777">
            <w:pPr>
              <w:widowControl/>
              <w:rPr>
                <w:rFonts w:ascii="Calibri" w:hAnsi="Calibri" w:eastAsia="Calibri" w:cs="Calibri"/>
                <w:sz w:val="16"/>
                <w:szCs w:val="16"/>
              </w:rPr>
            </w:pPr>
            <w:r>
              <w:rPr>
                <w:rFonts w:ascii="Calibri" w:hAnsi="Calibri" w:eastAsia="Calibri" w:cs="Calibri"/>
                <w:sz w:val="16"/>
                <w:szCs w:val="16"/>
              </w:rPr>
              <w:t> CPS Renewal</w:t>
            </w:r>
          </w:p>
        </w:tc>
        <w:tc>
          <w:tcPr>
            <w:tcW w:w="819" w:type="dxa"/>
            <w:tcBorders>
              <w:top w:val="nil"/>
              <w:left w:val="nil"/>
              <w:bottom w:val="single" w:color="000000" w:sz="4" w:space="0"/>
              <w:right w:val="single" w:color="000000" w:sz="8" w:space="0"/>
            </w:tcBorders>
            <w:shd w:val="clear" w:color="auto" w:fill="D9D9D9" w:themeFill="background1" w:themeFillShade="D9"/>
            <w:vAlign w:val="bottom"/>
          </w:tcPr>
          <w:p w:rsidR="00F7560B" w:rsidP="00F7560B" w:rsidRDefault="00F7560B" w14:paraId="53621B1B" w14:textId="77777777">
            <w:pPr>
              <w:widowControl/>
              <w:jc w:val="center"/>
              <w:rPr>
                <w:rFonts w:ascii="Calibri" w:hAnsi="Calibri" w:eastAsia="Calibri" w:cs="Calibri"/>
                <w:sz w:val="16"/>
                <w:szCs w:val="16"/>
              </w:rPr>
            </w:pPr>
            <w:r>
              <w:rPr>
                <w:rFonts w:ascii="Calibri" w:hAnsi="Calibri" w:eastAsia="Calibri" w:cs="Calibri"/>
                <w:sz w:val="16"/>
                <w:szCs w:val="16"/>
              </w:rPr>
              <w:t>$84.91 </w:t>
            </w:r>
          </w:p>
        </w:tc>
        <w:tc>
          <w:tcPr>
            <w:tcW w:w="1127"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75B6C7D4" w14:textId="77777777">
            <w:pPr>
              <w:widowControl/>
              <w:jc w:val="center"/>
              <w:rPr>
                <w:rFonts w:ascii="Calibri" w:hAnsi="Calibri" w:eastAsia="Calibri" w:cs="Calibri"/>
                <w:sz w:val="16"/>
                <w:szCs w:val="16"/>
              </w:rPr>
            </w:pPr>
            <w:r>
              <w:rPr>
                <w:rFonts w:ascii="Calibri" w:hAnsi="Calibri" w:eastAsia="Calibri" w:cs="Calibri"/>
                <w:sz w:val="16"/>
                <w:szCs w:val="16"/>
              </w:rPr>
              <w:t>$76.80</w:t>
            </w:r>
          </w:p>
        </w:tc>
        <w:tc>
          <w:tcPr>
            <w:tcW w:w="1229" w:type="dxa"/>
            <w:tcBorders>
              <w:top w:val="single" w:color="000000" w:sz="4" w:space="0"/>
              <w:left w:val="nil"/>
              <w:bottom w:val="single" w:color="000000" w:sz="4" w:space="0"/>
              <w:right w:val="single" w:color="000000" w:sz="8" w:space="0"/>
            </w:tcBorders>
            <w:shd w:val="clear" w:color="auto" w:fill="D9D9D9" w:themeFill="background1" w:themeFillShade="D9"/>
            <w:vAlign w:val="center"/>
          </w:tcPr>
          <w:p w:rsidR="00F7560B" w:rsidP="00F7560B" w:rsidRDefault="00F7560B" w14:paraId="001CF4E0"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1126"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71EAD55E"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5908667E"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57777CC0" w14:textId="77777777">
        <w:trPr>
          <w:trHeight w:val="304"/>
        </w:trPr>
        <w:tc>
          <w:tcPr>
            <w:tcW w:w="2048" w:type="dxa"/>
            <w:tcBorders>
              <w:top w:val="nil"/>
              <w:left w:val="single" w:color="000000" w:sz="8" w:space="0"/>
              <w:bottom w:val="single" w:color="000000" w:sz="8" w:space="0"/>
              <w:right w:val="single" w:color="000000" w:sz="4" w:space="0"/>
            </w:tcBorders>
            <w:shd w:val="clear" w:color="auto" w:fill="D9D9D9" w:themeFill="background1" w:themeFillShade="D9"/>
            <w:vAlign w:val="bottom"/>
          </w:tcPr>
          <w:p w:rsidR="00F7560B" w:rsidP="00F7560B" w:rsidRDefault="00F7560B" w14:paraId="62028A4E" w14:textId="77777777">
            <w:pPr>
              <w:widowControl/>
              <w:rPr>
                <w:rFonts w:ascii="Calibri" w:hAnsi="Calibri" w:eastAsia="Calibri" w:cs="Calibri"/>
                <w:sz w:val="16"/>
                <w:szCs w:val="16"/>
              </w:rPr>
            </w:pPr>
            <w:r>
              <w:rPr>
                <w:rFonts w:ascii="Calibri" w:hAnsi="Calibri" w:eastAsia="Calibri" w:cs="Calibri"/>
                <w:sz w:val="16"/>
                <w:szCs w:val="16"/>
              </w:rPr>
              <w:t> CPS Transfer</w:t>
            </w:r>
          </w:p>
        </w:tc>
        <w:tc>
          <w:tcPr>
            <w:tcW w:w="819" w:type="dxa"/>
            <w:tcBorders>
              <w:top w:val="nil"/>
              <w:left w:val="nil"/>
              <w:bottom w:val="single" w:color="000000" w:sz="8" w:space="0"/>
              <w:right w:val="single" w:color="000000" w:sz="8" w:space="0"/>
            </w:tcBorders>
            <w:shd w:val="clear" w:color="auto" w:fill="D9D9D9" w:themeFill="background1" w:themeFillShade="D9"/>
            <w:vAlign w:val="bottom"/>
          </w:tcPr>
          <w:p w:rsidR="00F7560B" w:rsidP="00F7560B" w:rsidRDefault="00F7560B" w14:paraId="1680CDBF" w14:textId="77777777">
            <w:pPr>
              <w:widowControl/>
              <w:jc w:val="center"/>
              <w:rPr>
                <w:rFonts w:ascii="Calibri" w:hAnsi="Calibri" w:eastAsia="Calibri" w:cs="Calibri"/>
                <w:sz w:val="16"/>
                <w:szCs w:val="16"/>
              </w:rPr>
            </w:pPr>
            <w:r>
              <w:rPr>
                <w:rFonts w:ascii="Calibri" w:hAnsi="Calibri" w:eastAsia="Calibri" w:cs="Calibri"/>
                <w:sz w:val="16"/>
                <w:szCs w:val="16"/>
              </w:rPr>
              <w:t>$24.03 </w:t>
            </w:r>
          </w:p>
        </w:tc>
        <w:tc>
          <w:tcPr>
            <w:tcW w:w="1127"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6661D214" w14:textId="77777777">
            <w:pPr>
              <w:widowControl/>
              <w:jc w:val="center"/>
              <w:rPr>
                <w:rFonts w:ascii="Calibri" w:hAnsi="Calibri" w:eastAsia="Calibri" w:cs="Calibri"/>
                <w:sz w:val="16"/>
                <w:szCs w:val="16"/>
              </w:rPr>
            </w:pPr>
            <w:r>
              <w:rPr>
                <w:rFonts w:ascii="Calibri" w:hAnsi="Calibri" w:eastAsia="Calibri" w:cs="Calibri"/>
                <w:sz w:val="16"/>
                <w:szCs w:val="16"/>
              </w:rPr>
              <w:t>$14.49</w:t>
            </w:r>
          </w:p>
        </w:tc>
        <w:tc>
          <w:tcPr>
            <w:tcW w:w="1229" w:type="dxa"/>
            <w:tcBorders>
              <w:top w:val="single" w:color="000000" w:sz="8" w:space="0"/>
              <w:left w:val="nil"/>
              <w:bottom w:val="single" w:color="000000" w:sz="8" w:space="0"/>
              <w:right w:val="single" w:color="000000" w:sz="8" w:space="0"/>
            </w:tcBorders>
            <w:shd w:val="clear" w:color="auto" w:fill="D9D9D9" w:themeFill="background1" w:themeFillShade="D9"/>
            <w:vAlign w:val="center"/>
          </w:tcPr>
          <w:p w:rsidR="00F7560B" w:rsidP="00F7560B" w:rsidRDefault="00F7560B" w14:paraId="51C54439"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c>
          <w:tcPr>
            <w:tcW w:w="1126"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17D71B52"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D9D9D9" w:themeFill="background1" w:themeFillShade="D9"/>
            <w:vAlign w:val="center"/>
          </w:tcPr>
          <w:p w:rsidR="00F7560B" w:rsidP="00F7560B" w:rsidRDefault="00F7560B" w14:paraId="323FDFBF"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5A80FEA0" w14:textId="77777777">
        <w:trPr>
          <w:trHeight w:val="304"/>
        </w:trPr>
        <w:tc>
          <w:tcPr>
            <w:tcW w:w="2048" w:type="dxa"/>
            <w:tcBorders>
              <w:top w:val="nil"/>
              <w:left w:val="single" w:color="000000" w:sz="8" w:space="0"/>
              <w:bottom w:val="single" w:color="000000" w:sz="8" w:space="0"/>
              <w:right w:val="single" w:color="000000" w:sz="4" w:space="0"/>
            </w:tcBorders>
            <w:shd w:val="clear" w:color="auto" w:fill="auto"/>
            <w:vAlign w:val="bottom"/>
          </w:tcPr>
          <w:p w:rsidR="00F7560B" w:rsidP="00F7560B" w:rsidRDefault="00F7560B" w14:paraId="1DF9ADD7" w14:textId="77777777">
            <w:pPr>
              <w:widowControl/>
              <w:rPr>
                <w:rFonts w:ascii="Calibri" w:hAnsi="Calibri" w:eastAsia="Calibri" w:cs="Calibri"/>
                <w:sz w:val="16"/>
                <w:szCs w:val="16"/>
              </w:rPr>
            </w:pPr>
            <w:r>
              <w:rPr>
                <w:rFonts w:ascii="Calibri" w:hAnsi="Calibri" w:eastAsia="Calibri" w:cs="Calibri"/>
                <w:sz w:val="16"/>
                <w:szCs w:val="16"/>
              </w:rPr>
              <w:t xml:space="preserve"> LE DGN Renew</w:t>
            </w:r>
          </w:p>
        </w:tc>
        <w:tc>
          <w:tcPr>
            <w:tcW w:w="819" w:type="dxa"/>
            <w:tcBorders>
              <w:top w:val="nil"/>
              <w:left w:val="nil"/>
              <w:bottom w:val="single" w:color="000000" w:sz="8" w:space="0"/>
              <w:right w:val="single" w:color="000000" w:sz="8" w:space="0"/>
            </w:tcBorders>
            <w:shd w:val="clear" w:color="auto" w:fill="auto"/>
            <w:vAlign w:val="bottom"/>
          </w:tcPr>
          <w:p w:rsidR="00F7560B" w:rsidP="00F7560B" w:rsidRDefault="00F7560B" w14:paraId="0E8ECDA7" w14:textId="77777777">
            <w:pPr>
              <w:widowControl/>
              <w:jc w:val="center"/>
              <w:rPr>
                <w:rFonts w:ascii="Calibri" w:hAnsi="Calibri" w:eastAsia="Calibri" w:cs="Calibri"/>
                <w:sz w:val="16"/>
                <w:szCs w:val="16"/>
              </w:rPr>
            </w:pPr>
            <w:r>
              <w:rPr>
                <w:rFonts w:ascii="Calibri" w:hAnsi="Calibri" w:eastAsia="Calibri" w:cs="Calibri"/>
                <w:sz w:val="16"/>
                <w:szCs w:val="16"/>
              </w:rPr>
              <w:t>$132.97</w:t>
            </w:r>
          </w:p>
        </w:tc>
        <w:tc>
          <w:tcPr>
            <w:tcW w:w="1127" w:type="dxa"/>
            <w:tcBorders>
              <w:top w:val="nil"/>
              <w:left w:val="nil"/>
              <w:bottom w:val="dotted" w:color="000000" w:sz="4" w:space="0"/>
              <w:right w:val="single" w:color="000000" w:sz="8" w:space="0"/>
            </w:tcBorders>
            <w:shd w:val="clear" w:color="auto" w:fill="auto"/>
            <w:vAlign w:val="center"/>
          </w:tcPr>
          <w:p w:rsidR="00F7560B" w:rsidP="00F7560B" w:rsidRDefault="00F7560B" w14:paraId="17742A28" w14:textId="77777777">
            <w:pPr>
              <w:widowControl/>
              <w:jc w:val="center"/>
              <w:rPr>
                <w:rFonts w:ascii="Calibri" w:hAnsi="Calibri" w:eastAsia="Calibri" w:cs="Calibri"/>
                <w:sz w:val="16"/>
                <w:szCs w:val="16"/>
              </w:rPr>
            </w:pPr>
            <w:r>
              <w:rPr>
                <w:rFonts w:ascii="Calibri" w:hAnsi="Calibri" w:eastAsia="Calibri" w:cs="Calibri"/>
                <w:sz w:val="16"/>
                <w:szCs w:val="16"/>
              </w:rPr>
              <w:t>$147.80</w:t>
            </w:r>
          </w:p>
        </w:tc>
        <w:tc>
          <w:tcPr>
            <w:tcW w:w="1229" w:type="dxa"/>
            <w:tcBorders>
              <w:top w:val="single" w:color="000000" w:sz="8" w:space="0"/>
              <w:left w:val="nil"/>
              <w:bottom w:val="single" w:color="000000" w:sz="8" w:space="0"/>
              <w:right w:val="single" w:color="000000" w:sz="8" w:space="0"/>
            </w:tcBorders>
            <w:vAlign w:val="center"/>
          </w:tcPr>
          <w:p w:rsidR="00F7560B" w:rsidP="00F7560B" w:rsidRDefault="00F7560B" w14:paraId="5E81F3A1" w14:textId="77777777">
            <w:pPr>
              <w:widowControl/>
              <w:jc w:val="center"/>
              <w:rPr>
                <w:rFonts w:ascii="Calibri" w:hAnsi="Calibri" w:eastAsia="Calibri" w:cs="Calibri"/>
                <w:sz w:val="16"/>
                <w:szCs w:val="16"/>
              </w:rPr>
            </w:pPr>
            <w:r>
              <w:rPr>
                <w:rFonts w:ascii="Calibri" w:hAnsi="Calibri" w:eastAsia="Calibri" w:cs="Calibri"/>
                <w:sz w:val="16"/>
                <w:szCs w:val="16"/>
              </w:rPr>
              <w:t>$1,100</w:t>
            </w:r>
          </w:p>
        </w:tc>
        <w:tc>
          <w:tcPr>
            <w:tcW w:w="1126" w:type="dxa"/>
            <w:tcBorders>
              <w:top w:val="nil"/>
              <w:left w:val="nil"/>
              <w:bottom w:val="dotted" w:color="000000" w:sz="4" w:space="0"/>
              <w:right w:val="single" w:color="000000" w:sz="8" w:space="0"/>
            </w:tcBorders>
            <w:shd w:val="clear" w:color="auto" w:fill="auto"/>
            <w:vAlign w:val="center"/>
          </w:tcPr>
          <w:p w:rsidR="00F7560B" w:rsidP="00F7560B" w:rsidRDefault="00F7560B" w14:paraId="3A6C630C" w14:textId="77777777">
            <w:pPr>
              <w:widowControl/>
              <w:jc w:val="center"/>
              <w:rPr>
                <w:rFonts w:ascii="Calibri" w:hAnsi="Calibri" w:eastAsia="Calibri" w:cs="Calibri"/>
                <w:sz w:val="16"/>
                <w:szCs w:val="16"/>
              </w:rPr>
            </w:pPr>
            <w:r>
              <w:rPr>
                <w:rFonts w:ascii="Calibri" w:hAnsi="Calibri" w:eastAsia="Calibri" w:cs="Calibri"/>
                <w:sz w:val="16"/>
                <w:szCs w:val="16"/>
              </w:rPr>
              <w:t>$3,050</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6B208AFD" w14:textId="1015FFC2">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w:t>
            </w:r>
            <w:r w:rsidR="00060782">
              <w:rPr>
                <w:rFonts w:ascii="Calibri" w:hAnsi="Calibri" w:eastAsia="Calibri" w:cs="Calibri"/>
                <w:sz w:val="16"/>
                <w:szCs w:val="16"/>
              </w:rPr>
              <w:t xml:space="preserve"> Renewal costs reduced from $50 to $22.</w:t>
            </w:r>
          </w:p>
        </w:tc>
      </w:tr>
      <w:tr w:rsidR="00F7560B" w:rsidTr="00F7560B" w14:paraId="00D248C9" w14:textId="77777777">
        <w:trPr>
          <w:trHeight w:val="304"/>
        </w:trPr>
        <w:tc>
          <w:tcPr>
            <w:tcW w:w="2048" w:type="dxa"/>
            <w:tcBorders>
              <w:top w:val="nil"/>
              <w:left w:val="single" w:color="000000" w:sz="8" w:space="0"/>
              <w:bottom w:val="single" w:color="000000" w:sz="8" w:space="0"/>
              <w:right w:val="single" w:color="000000" w:sz="4" w:space="0"/>
            </w:tcBorders>
            <w:shd w:val="clear" w:color="auto" w:fill="auto"/>
            <w:vAlign w:val="bottom"/>
          </w:tcPr>
          <w:p w:rsidR="00F7560B" w:rsidP="00F7560B" w:rsidRDefault="00F7560B" w14:paraId="21B51D90" w14:textId="77777777">
            <w:pPr>
              <w:widowControl/>
              <w:rPr>
                <w:rFonts w:ascii="Calibri" w:hAnsi="Calibri" w:eastAsia="Calibri" w:cs="Calibri"/>
                <w:sz w:val="16"/>
                <w:szCs w:val="16"/>
              </w:rPr>
            </w:pPr>
            <w:r>
              <w:rPr>
                <w:rFonts w:ascii="Calibri" w:hAnsi="Calibri" w:eastAsia="Calibri" w:cs="Calibri"/>
                <w:sz w:val="16"/>
                <w:szCs w:val="16"/>
              </w:rPr>
              <w:t xml:space="preserve"> LE DGN Transfer</w:t>
            </w:r>
          </w:p>
        </w:tc>
        <w:tc>
          <w:tcPr>
            <w:tcW w:w="819" w:type="dxa"/>
            <w:tcBorders>
              <w:top w:val="nil"/>
              <w:left w:val="nil"/>
              <w:bottom w:val="single" w:color="000000" w:sz="8" w:space="0"/>
              <w:right w:val="single" w:color="000000" w:sz="8" w:space="0"/>
            </w:tcBorders>
            <w:shd w:val="clear" w:color="auto" w:fill="auto"/>
            <w:vAlign w:val="bottom"/>
          </w:tcPr>
          <w:p w:rsidR="00F7560B" w:rsidP="00F7560B" w:rsidRDefault="00F7560B" w14:paraId="3C3BE432" w14:textId="77777777">
            <w:pPr>
              <w:widowControl/>
              <w:jc w:val="center"/>
              <w:rPr>
                <w:rFonts w:ascii="Calibri" w:hAnsi="Calibri" w:eastAsia="Calibri" w:cs="Calibri"/>
                <w:sz w:val="16"/>
                <w:szCs w:val="16"/>
              </w:rPr>
            </w:pPr>
            <w:r>
              <w:rPr>
                <w:rFonts w:ascii="Calibri" w:hAnsi="Calibri" w:eastAsia="Calibri" w:cs="Calibri"/>
                <w:sz w:val="16"/>
                <w:szCs w:val="16"/>
              </w:rPr>
              <w:t>$8.01</w:t>
            </w:r>
          </w:p>
        </w:tc>
        <w:tc>
          <w:tcPr>
            <w:tcW w:w="1127" w:type="dxa"/>
            <w:tcBorders>
              <w:top w:val="nil"/>
              <w:left w:val="nil"/>
              <w:bottom w:val="dotted" w:color="000000" w:sz="4" w:space="0"/>
              <w:right w:val="single" w:color="000000" w:sz="8" w:space="0"/>
            </w:tcBorders>
            <w:shd w:val="clear" w:color="auto" w:fill="auto"/>
            <w:vAlign w:val="center"/>
          </w:tcPr>
          <w:p w:rsidR="00F7560B" w:rsidP="00F7560B" w:rsidRDefault="00F7560B" w14:paraId="60AE258F" w14:textId="77777777">
            <w:pPr>
              <w:widowControl/>
              <w:jc w:val="center"/>
              <w:rPr>
                <w:rFonts w:ascii="Calibri" w:hAnsi="Calibri" w:eastAsia="Calibri" w:cs="Calibri"/>
                <w:sz w:val="16"/>
                <w:szCs w:val="16"/>
              </w:rPr>
            </w:pPr>
            <w:r>
              <w:rPr>
                <w:rFonts w:ascii="Calibri" w:hAnsi="Calibri" w:eastAsia="Calibri" w:cs="Calibri"/>
                <w:sz w:val="16"/>
                <w:szCs w:val="16"/>
              </w:rPr>
              <w:t>$7.25</w:t>
            </w:r>
          </w:p>
        </w:tc>
        <w:tc>
          <w:tcPr>
            <w:tcW w:w="1229" w:type="dxa"/>
            <w:tcBorders>
              <w:top w:val="single" w:color="000000" w:sz="8" w:space="0"/>
              <w:left w:val="nil"/>
              <w:bottom w:val="single" w:color="000000" w:sz="8" w:space="0"/>
              <w:right w:val="single" w:color="000000" w:sz="8" w:space="0"/>
            </w:tcBorders>
            <w:vAlign w:val="center"/>
          </w:tcPr>
          <w:p w:rsidR="00F7560B" w:rsidP="00F7560B" w:rsidRDefault="00F7560B" w14:paraId="13E3BF29"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c>
          <w:tcPr>
            <w:tcW w:w="1126" w:type="dxa"/>
            <w:tcBorders>
              <w:top w:val="nil"/>
              <w:left w:val="nil"/>
              <w:bottom w:val="dotted" w:color="000000" w:sz="4" w:space="0"/>
              <w:right w:val="single" w:color="000000" w:sz="8" w:space="0"/>
            </w:tcBorders>
            <w:shd w:val="clear" w:color="auto" w:fill="auto"/>
            <w:vAlign w:val="center"/>
          </w:tcPr>
          <w:p w:rsidR="00F7560B" w:rsidP="00F7560B" w:rsidRDefault="00F7560B" w14:paraId="23294410"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0124EE30"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79161B42" w14:textId="77777777">
        <w:trPr>
          <w:trHeight w:val="304"/>
        </w:trPr>
        <w:tc>
          <w:tcPr>
            <w:tcW w:w="2048" w:type="dxa"/>
            <w:tcBorders>
              <w:top w:val="nil"/>
              <w:left w:val="single" w:color="000000" w:sz="8" w:space="0"/>
              <w:bottom w:val="single" w:color="000000" w:sz="8" w:space="0"/>
              <w:right w:val="single" w:color="000000" w:sz="4" w:space="0"/>
            </w:tcBorders>
            <w:shd w:val="clear" w:color="auto" w:fill="auto"/>
            <w:vAlign w:val="bottom"/>
          </w:tcPr>
          <w:p w:rsidR="00F7560B" w:rsidP="00F7560B" w:rsidRDefault="00F7560B" w14:paraId="1E3EF3FB" w14:textId="77777777">
            <w:pPr>
              <w:widowControl/>
              <w:rPr>
                <w:rFonts w:ascii="Calibri" w:hAnsi="Calibri" w:eastAsia="Calibri" w:cs="Calibri"/>
                <w:sz w:val="16"/>
                <w:szCs w:val="16"/>
              </w:rPr>
            </w:pPr>
            <w:r>
              <w:rPr>
                <w:rFonts w:ascii="Calibri" w:hAnsi="Calibri" w:eastAsia="Calibri" w:cs="Calibri"/>
                <w:sz w:val="16"/>
                <w:szCs w:val="16"/>
              </w:rPr>
              <w:t xml:space="preserve"> LE DGN Designation Request</w:t>
            </w:r>
          </w:p>
        </w:tc>
        <w:tc>
          <w:tcPr>
            <w:tcW w:w="819" w:type="dxa"/>
            <w:tcBorders>
              <w:top w:val="nil"/>
              <w:left w:val="nil"/>
              <w:bottom w:val="single" w:color="000000" w:sz="8" w:space="0"/>
              <w:right w:val="single" w:color="000000" w:sz="8" w:space="0"/>
            </w:tcBorders>
            <w:shd w:val="clear" w:color="auto" w:fill="auto"/>
            <w:vAlign w:val="bottom"/>
          </w:tcPr>
          <w:p w:rsidR="00F7560B" w:rsidP="00F7560B" w:rsidRDefault="00F7560B" w14:paraId="7022A28E" w14:textId="77777777">
            <w:pPr>
              <w:widowControl/>
              <w:jc w:val="center"/>
              <w:rPr>
                <w:rFonts w:ascii="Calibri" w:hAnsi="Calibri" w:eastAsia="Calibri" w:cs="Calibri"/>
                <w:sz w:val="16"/>
                <w:szCs w:val="16"/>
              </w:rPr>
            </w:pPr>
            <w:r>
              <w:rPr>
                <w:rFonts w:ascii="Calibri" w:hAnsi="Calibri" w:eastAsia="Calibri" w:cs="Calibri"/>
                <w:sz w:val="16"/>
                <w:szCs w:val="16"/>
              </w:rPr>
              <w:t>$8.01</w:t>
            </w:r>
          </w:p>
        </w:tc>
        <w:tc>
          <w:tcPr>
            <w:tcW w:w="1127" w:type="dxa"/>
            <w:tcBorders>
              <w:top w:val="nil"/>
              <w:left w:val="nil"/>
              <w:bottom w:val="dotted" w:color="000000" w:sz="4" w:space="0"/>
              <w:right w:val="single" w:color="000000" w:sz="8" w:space="0"/>
            </w:tcBorders>
            <w:shd w:val="clear" w:color="auto" w:fill="auto"/>
            <w:vAlign w:val="center"/>
          </w:tcPr>
          <w:p w:rsidR="00F7560B" w:rsidP="00F7560B" w:rsidRDefault="00F7560B" w14:paraId="7BC3263E" w14:textId="77777777">
            <w:pPr>
              <w:widowControl/>
              <w:jc w:val="center"/>
              <w:rPr>
                <w:rFonts w:ascii="Calibri" w:hAnsi="Calibri" w:eastAsia="Calibri" w:cs="Calibri"/>
                <w:sz w:val="16"/>
                <w:szCs w:val="16"/>
              </w:rPr>
            </w:pPr>
            <w:r>
              <w:rPr>
                <w:rFonts w:ascii="Calibri" w:hAnsi="Calibri" w:eastAsia="Calibri" w:cs="Calibri"/>
                <w:sz w:val="16"/>
                <w:szCs w:val="16"/>
              </w:rPr>
              <w:t>$7.25</w:t>
            </w:r>
          </w:p>
        </w:tc>
        <w:tc>
          <w:tcPr>
            <w:tcW w:w="1229" w:type="dxa"/>
            <w:tcBorders>
              <w:top w:val="single" w:color="000000" w:sz="8" w:space="0"/>
              <w:left w:val="nil"/>
              <w:bottom w:val="single" w:color="000000" w:sz="8" w:space="0"/>
              <w:right w:val="single" w:color="000000" w:sz="8" w:space="0"/>
            </w:tcBorders>
            <w:vAlign w:val="center"/>
          </w:tcPr>
          <w:p w:rsidR="00F7560B" w:rsidP="00F7560B" w:rsidRDefault="00F7560B" w14:paraId="089F1C7A"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c>
          <w:tcPr>
            <w:tcW w:w="1126" w:type="dxa"/>
            <w:tcBorders>
              <w:top w:val="nil"/>
              <w:left w:val="nil"/>
              <w:bottom w:val="dotted" w:color="000000" w:sz="4" w:space="0"/>
              <w:right w:val="single" w:color="000000" w:sz="8" w:space="0"/>
            </w:tcBorders>
            <w:shd w:val="clear" w:color="auto" w:fill="auto"/>
            <w:vAlign w:val="center"/>
          </w:tcPr>
          <w:p w:rsidR="00F7560B" w:rsidP="00F7560B" w:rsidRDefault="00F7560B" w14:paraId="5B1422D9"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2E89D751"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6B7CB1B8" w14:textId="77777777">
        <w:trPr>
          <w:trHeight w:val="304"/>
        </w:trPr>
        <w:tc>
          <w:tcPr>
            <w:tcW w:w="2048" w:type="dxa"/>
            <w:tcBorders>
              <w:top w:val="nil"/>
              <w:left w:val="single" w:color="000000" w:sz="8" w:space="0"/>
              <w:bottom w:val="single" w:color="000000" w:sz="8" w:space="0"/>
              <w:right w:val="single" w:color="000000" w:sz="4" w:space="0"/>
            </w:tcBorders>
            <w:shd w:val="clear" w:color="auto" w:fill="auto"/>
            <w:vAlign w:val="bottom"/>
          </w:tcPr>
          <w:p w:rsidR="00F7560B" w:rsidP="00F7560B" w:rsidRDefault="00F7560B" w14:paraId="6020B533" w14:textId="77777777">
            <w:pPr>
              <w:widowControl/>
              <w:rPr>
                <w:rFonts w:ascii="Calibri" w:hAnsi="Calibri" w:eastAsia="Calibri" w:cs="Calibri"/>
                <w:sz w:val="16"/>
                <w:szCs w:val="16"/>
              </w:rPr>
            </w:pPr>
            <w:r>
              <w:rPr>
                <w:rFonts w:ascii="Calibri" w:hAnsi="Calibri" w:eastAsia="Calibri" w:cs="Calibri"/>
                <w:sz w:val="16"/>
                <w:szCs w:val="16"/>
              </w:rPr>
              <w:t xml:space="preserve"> LE DGN Exemption Request</w:t>
            </w:r>
          </w:p>
        </w:tc>
        <w:tc>
          <w:tcPr>
            <w:tcW w:w="819" w:type="dxa"/>
            <w:tcBorders>
              <w:top w:val="nil"/>
              <w:left w:val="nil"/>
              <w:bottom w:val="single" w:color="000000" w:sz="8" w:space="0"/>
              <w:right w:val="single" w:color="000000" w:sz="8" w:space="0"/>
            </w:tcBorders>
            <w:shd w:val="clear" w:color="auto" w:fill="auto"/>
            <w:vAlign w:val="bottom"/>
          </w:tcPr>
          <w:p w:rsidR="00F7560B" w:rsidP="00F7560B" w:rsidRDefault="00F7560B" w14:paraId="61D45A0A" w14:textId="77777777">
            <w:pPr>
              <w:widowControl/>
              <w:jc w:val="center"/>
              <w:rPr>
                <w:rFonts w:ascii="Calibri" w:hAnsi="Calibri" w:eastAsia="Calibri" w:cs="Calibri"/>
                <w:sz w:val="16"/>
                <w:szCs w:val="16"/>
              </w:rPr>
            </w:pPr>
            <w:r>
              <w:rPr>
                <w:rFonts w:ascii="Calibri" w:hAnsi="Calibri" w:eastAsia="Calibri" w:cs="Calibri"/>
                <w:sz w:val="16"/>
                <w:szCs w:val="16"/>
              </w:rPr>
              <w:t>$8.01</w:t>
            </w:r>
          </w:p>
        </w:tc>
        <w:tc>
          <w:tcPr>
            <w:tcW w:w="1127" w:type="dxa"/>
            <w:tcBorders>
              <w:top w:val="nil"/>
              <w:left w:val="nil"/>
              <w:bottom w:val="dotted" w:color="000000" w:sz="4" w:space="0"/>
              <w:right w:val="single" w:color="000000" w:sz="8" w:space="0"/>
            </w:tcBorders>
            <w:shd w:val="clear" w:color="auto" w:fill="auto"/>
            <w:vAlign w:val="center"/>
          </w:tcPr>
          <w:p w:rsidR="00F7560B" w:rsidP="00F7560B" w:rsidRDefault="00F7560B" w14:paraId="2A8F1CC8" w14:textId="77777777">
            <w:pPr>
              <w:widowControl/>
              <w:jc w:val="center"/>
              <w:rPr>
                <w:rFonts w:ascii="Calibri" w:hAnsi="Calibri" w:eastAsia="Calibri" w:cs="Calibri"/>
                <w:sz w:val="16"/>
                <w:szCs w:val="16"/>
              </w:rPr>
            </w:pPr>
            <w:r>
              <w:rPr>
                <w:rFonts w:ascii="Calibri" w:hAnsi="Calibri" w:eastAsia="Calibri" w:cs="Calibri"/>
                <w:sz w:val="16"/>
                <w:szCs w:val="16"/>
              </w:rPr>
              <w:t> $7.25</w:t>
            </w:r>
          </w:p>
        </w:tc>
        <w:tc>
          <w:tcPr>
            <w:tcW w:w="1229" w:type="dxa"/>
            <w:tcBorders>
              <w:top w:val="single" w:color="000000" w:sz="8" w:space="0"/>
              <w:left w:val="nil"/>
              <w:bottom w:val="single" w:color="000000" w:sz="8" w:space="0"/>
              <w:right w:val="single" w:color="000000" w:sz="8" w:space="0"/>
            </w:tcBorders>
            <w:vAlign w:val="center"/>
          </w:tcPr>
          <w:p w:rsidR="00F7560B" w:rsidP="00F7560B" w:rsidRDefault="00F7560B" w14:paraId="4F4FF4C1"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c>
          <w:tcPr>
            <w:tcW w:w="1126" w:type="dxa"/>
            <w:tcBorders>
              <w:top w:val="nil"/>
              <w:left w:val="nil"/>
              <w:bottom w:val="dotted" w:color="000000" w:sz="4" w:space="0"/>
              <w:right w:val="single" w:color="000000" w:sz="8" w:space="0"/>
            </w:tcBorders>
            <w:shd w:val="clear" w:color="auto" w:fill="auto"/>
            <w:vAlign w:val="center"/>
          </w:tcPr>
          <w:p w:rsidR="00F7560B" w:rsidP="00F7560B" w:rsidRDefault="00F7560B" w14:paraId="496D709F"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06865BC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17C609C7" w14:textId="77777777">
        <w:trPr>
          <w:trHeight w:val="304"/>
        </w:trPr>
        <w:tc>
          <w:tcPr>
            <w:tcW w:w="2048" w:type="dxa"/>
            <w:tcBorders>
              <w:top w:val="nil"/>
              <w:left w:val="single" w:color="000000" w:sz="8" w:space="0"/>
              <w:bottom w:val="single" w:color="000000" w:sz="8" w:space="0"/>
              <w:right w:val="single" w:color="000000" w:sz="4" w:space="0"/>
            </w:tcBorders>
            <w:shd w:val="clear" w:color="auto" w:fill="auto"/>
            <w:vAlign w:val="bottom"/>
          </w:tcPr>
          <w:p w:rsidR="00F7560B" w:rsidP="00F7560B" w:rsidRDefault="00F7560B" w14:paraId="29BACF6A" w14:textId="77777777">
            <w:pPr>
              <w:widowControl/>
              <w:rPr>
                <w:rFonts w:ascii="Calibri" w:hAnsi="Calibri" w:eastAsia="Calibri" w:cs="Calibri"/>
                <w:sz w:val="16"/>
                <w:szCs w:val="16"/>
              </w:rPr>
            </w:pPr>
            <w:r>
              <w:rPr>
                <w:rFonts w:ascii="Calibri" w:hAnsi="Calibri" w:eastAsia="Calibri" w:cs="Calibri"/>
                <w:sz w:val="16"/>
                <w:szCs w:val="16"/>
              </w:rPr>
              <w:t xml:space="preserve"> EFP Application</w:t>
            </w:r>
          </w:p>
        </w:tc>
        <w:tc>
          <w:tcPr>
            <w:tcW w:w="819" w:type="dxa"/>
            <w:tcBorders>
              <w:top w:val="nil"/>
              <w:left w:val="nil"/>
              <w:bottom w:val="single" w:color="000000" w:sz="8" w:space="0"/>
              <w:right w:val="single" w:color="000000" w:sz="8" w:space="0"/>
            </w:tcBorders>
            <w:shd w:val="clear" w:color="auto" w:fill="auto"/>
            <w:vAlign w:val="bottom"/>
          </w:tcPr>
          <w:p w:rsidR="00F7560B" w:rsidP="00F7560B" w:rsidRDefault="00F7560B" w14:paraId="7EB3DAD0" w14:textId="77777777">
            <w:pPr>
              <w:widowControl/>
              <w:jc w:val="center"/>
              <w:rPr>
                <w:rFonts w:ascii="Calibri" w:hAnsi="Calibri" w:eastAsia="Calibri" w:cs="Calibri"/>
                <w:sz w:val="16"/>
                <w:szCs w:val="16"/>
              </w:rPr>
            </w:pPr>
            <w:r>
              <w:rPr>
                <w:rFonts w:ascii="Calibri" w:hAnsi="Calibri" w:eastAsia="Calibri" w:cs="Calibri"/>
                <w:sz w:val="16"/>
                <w:szCs w:val="16"/>
              </w:rPr>
              <w:t>$752.94</w:t>
            </w:r>
          </w:p>
        </w:tc>
        <w:tc>
          <w:tcPr>
            <w:tcW w:w="1127" w:type="dxa"/>
            <w:tcBorders>
              <w:top w:val="nil"/>
              <w:left w:val="nil"/>
              <w:bottom w:val="dotted" w:color="000000" w:sz="4" w:space="0"/>
              <w:right w:val="single" w:color="000000" w:sz="8" w:space="0"/>
            </w:tcBorders>
            <w:shd w:val="clear" w:color="auto" w:fill="auto"/>
            <w:vAlign w:val="center"/>
          </w:tcPr>
          <w:p w:rsidR="00F7560B" w:rsidP="00F7560B" w:rsidRDefault="00F7560B" w14:paraId="54DE5E70" w14:textId="77777777">
            <w:pPr>
              <w:widowControl/>
              <w:jc w:val="center"/>
              <w:rPr>
                <w:rFonts w:ascii="Calibri" w:hAnsi="Calibri" w:eastAsia="Calibri" w:cs="Calibri"/>
                <w:sz w:val="16"/>
                <w:szCs w:val="16"/>
              </w:rPr>
            </w:pPr>
            <w:r>
              <w:rPr>
                <w:rFonts w:ascii="Calibri" w:hAnsi="Calibri" w:eastAsia="Calibri" w:cs="Calibri"/>
                <w:sz w:val="16"/>
                <w:szCs w:val="16"/>
              </w:rPr>
              <w:t>$289.8</w:t>
            </w:r>
          </w:p>
        </w:tc>
        <w:tc>
          <w:tcPr>
            <w:tcW w:w="1229" w:type="dxa"/>
            <w:tcBorders>
              <w:top w:val="single" w:color="000000" w:sz="8" w:space="0"/>
              <w:left w:val="nil"/>
              <w:bottom w:val="single" w:color="000000" w:sz="8" w:space="0"/>
              <w:right w:val="single" w:color="000000" w:sz="8" w:space="0"/>
            </w:tcBorders>
            <w:vAlign w:val="center"/>
          </w:tcPr>
          <w:p w:rsidR="00F7560B" w:rsidP="00F7560B" w:rsidRDefault="00F7560B" w14:paraId="71D9D8B5"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c>
          <w:tcPr>
            <w:tcW w:w="1126" w:type="dxa"/>
            <w:tcBorders>
              <w:top w:val="nil"/>
              <w:left w:val="nil"/>
              <w:bottom w:val="dotted" w:color="000000" w:sz="4" w:space="0"/>
              <w:right w:val="single" w:color="000000" w:sz="8" w:space="0"/>
            </w:tcBorders>
            <w:shd w:val="clear" w:color="auto" w:fill="auto"/>
            <w:vAlign w:val="center"/>
          </w:tcPr>
          <w:p w:rsidR="00F7560B" w:rsidP="00F7560B" w:rsidRDefault="00F7560B" w14:paraId="4D5B98C8"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4E010267"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1D839422" w14:textId="77777777">
        <w:trPr>
          <w:trHeight w:val="304"/>
        </w:trPr>
        <w:tc>
          <w:tcPr>
            <w:tcW w:w="2048" w:type="dxa"/>
            <w:tcBorders>
              <w:top w:val="nil"/>
              <w:left w:val="single" w:color="000000" w:sz="8" w:space="0"/>
              <w:bottom w:val="single" w:color="000000" w:sz="8" w:space="0"/>
              <w:right w:val="single" w:color="000000" w:sz="4" w:space="0"/>
            </w:tcBorders>
            <w:shd w:val="clear" w:color="auto" w:fill="auto"/>
            <w:vAlign w:val="bottom"/>
          </w:tcPr>
          <w:p w:rsidR="00F7560B" w:rsidP="00F7560B" w:rsidRDefault="00F7560B" w14:paraId="2371E166" w14:textId="77777777">
            <w:pPr>
              <w:widowControl/>
              <w:rPr>
                <w:rFonts w:ascii="Calibri" w:hAnsi="Calibri" w:eastAsia="Calibri" w:cs="Calibri"/>
                <w:sz w:val="16"/>
                <w:szCs w:val="16"/>
              </w:rPr>
            </w:pPr>
            <w:r>
              <w:rPr>
                <w:sz w:val="22"/>
                <w:szCs w:val="22"/>
              </w:rPr>
              <w:t xml:space="preserve"> </w:t>
            </w:r>
            <w:r>
              <w:rPr>
                <w:rFonts w:ascii="Calibri" w:hAnsi="Calibri" w:eastAsia="Calibri" w:cs="Calibri"/>
                <w:sz w:val="16"/>
                <w:szCs w:val="16"/>
              </w:rPr>
              <w:t>Letters of Acknowledgement (LOA)</w:t>
            </w:r>
          </w:p>
        </w:tc>
        <w:tc>
          <w:tcPr>
            <w:tcW w:w="819" w:type="dxa"/>
            <w:tcBorders>
              <w:top w:val="nil"/>
              <w:left w:val="nil"/>
              <w:bottom w:val="single" w:color="000000" w:sz="8" w:space="0"/>
              <w:right w:val="single" w:color="000000" w:sz="8" w:space="0"/>
            </w:tcBorders>
            <w:shd w:val="clear" w:color="auto" w:fill="auto"/>
            <w:vAlign w:val="bottom"/>
          </w:tcPr>
          <w:p w:rsidR="00F7560B" w:rsidP="00F7560B" w:rsidRDefault="00F7560B" w14:paraId="62E0D22E" w14:textId="77777777">
            <w:pPr>
              <w:widowControl/>
              <w:jc w:val="center"/>
              <w:rPr>
                <w:rFonts w:ascii="Calibri" w:hAnsi="Calibri" w:eastAsia="Calibri" w:cs="Calibri"/>
                <w:sz w:val="16"/>
                <w:szCs w:val="16"/>
              </w:rPr>
            </w:pPr>
            <w:r>
              <w:rPr>
                <w:rFonts w:ascii="Calibri" w:hAnsi="Calibri" w:eastAsia="Calibri" w:cs="Calibri"/>
                <w:sz w:val="16"/>
                <w:szCs w:val="16"/>
              </w:rPr>
              <w:t>$112.14</w:t>
            </w:r>
          </w:p>
        </w:tc>
        <w:tc>
          <w:tcPr>
            <w:tcW w:w="1127" w:type="dxa"/>
            <w:tcBorders>
              <w:top w:val="nil"/>
              <w:left w:val="nil"/>
              <w:bottom w:val="dotted" w:color="000000" w:sz="4" w:space="0"/>
              <w:right w:val="single" w:color="000000" w:sz="8" w:space="0"/>
            </w:tcBorders>
            <w:shd w:val="clear" w:color="auto" w:fill="auto"/>
            <w:vAlign w:val="center"/>
          </w:tcPr>
          <w:p w:rsidR="00F7560B" w:rsidP="00F7560B" w:rsidRDefault="00F7560B" w14:paraId="65EC1D87"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1229" w:type="dxa"/>
            <w:tcBorders>
              <w:top w:val="single" w:color="000000" w:sz="8" w:space="0"/>
              <w:left w:val="nil"/>
              <w:bottom w:val="single" w:color="000000" w:sz="8" w:space="0"/>
              <w:right w:val="single" w:color="000000" w:sz="8" w:space="0"/>
            </w:tcBorders>
            <w:vAlign w:val="center"/>
          </w:tcPr>
          <w:p w:rsidR="00F7560B" w:rsidP="00F7560B" w:rsidRDefault="00F7560B" w14:paraId="2E35B6AF"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c>
          <w:tcPr>
            <w:tcW w:w="1126" w:type="dxa"/>
            <w:tcBorders>
              <w:top w:val="nil"/>
              <w:left w:val="nil"/>
              <w:bottom w:val="dotted" w:color="000000" w:sz="4" w:space="0"/>
              <w:right w:val="single" w:color="000000" w:sz="8" w:space="0"/>
            </w:tcBorders>
            <w:shd w:val="clear" w:color="auto" w:fill="auto"/>
            <w:vAlign w:val="center"/>
          </w:tcPr>
          <w:p w:rsidR="00F7560B" w:rsidP="00F7560B" w:rsidRDefault="00F7560B" w14:paraId="5DAE2DF7"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7E26472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2C2767B9" w14:textId="77777777">
        <w:trPr>
          <w:trHeight w:val="304"/>
        </w:trPr>
        <w:tc>
          <w:tcPr>
            <w:tcW w:w="2048" w:type="dxa"/>
            <w:tcBorders>
              <w:top w:val="nil"/>
              <w:left w:val="single" w:color="000000" w:sz="8" w:space="0"/>
              <w:bottom w:val="single" w:color="000000" w:sz="8" w:space="0"/>
              <w:right w:val="single" w:color="000000" w:sz="4" w:space="0"/>
            </w:tcBorders>
            <w:shd w:val="clear" w:color="auto" w:fill="auto"/>
            <w:vAlign w:val="bottom"/>
          </w:tcPr>
          <w:p w:rsidR="00F7560B" w:rsidP="00F7560B" w:rsidRDefault="00F7560B" w14:paraId="5BD6996B" w14:textId="77777777">
            <w:pPr>
              <w:widowControl/>
              <w:rPr>
                <w:rFonts w:ascii="Calibri" w:hAnsi="Calibri" w:eastAsia="Calibri" w:cs="Calibri"/>
                <w:sz w:val="16"/>
                <w:szCs w:val="16"/>
              </w:rPr>
            </w:pPr>
            <w:r>
              <w:rPr>
                <w:rFonts w:ascii="Calibri" w:hAnsi="Calibri" w:eastAsia="Calibri" w:cs="Calibri"/>
                <w:sz w:val="16"/>
                <w:szCs w:val="16"/>
              </w:rPr>
              <w:t xml:space="preserve"> Exempted Educational Activity Authorization (EEAA) </w:t>
            </w:r>
          </w:p>
        </w:tc>
        <w:tc>
          <w:tcPr>
            <w:tcW w:w="819" w:type="dxa"/>
            <w:tcBorders>
              <w:top w:val="nil"/>
              <w:left w:val="nil"/>
              <w:bottom w:val="single" w:color="000000" w:sz="8" w:space="0"/>
              <w:right w:val="single" w:color="000000" w:sz="8" w:space="0"/>
            </w:tcBorders>
            <w:shd w:val="clear" w:color="auto" w:fill="auto"/>
            <w:vAlign w:val="bottom"/>
          </w:tcPr>
          <w:p w:rsidR="00F7560B" w:rsidP="00F7560B" w:rsidRDefault="00F7560B" w14:paraId="52C87922" w14:textId="77777777">
            <w:pPr>
              <w:widowControl/>
              <w:jc w:val="center"/>
              <w:rPr>
                <w:rFonts w:ascii="Calibri" w:hAnsi="Calibri" w:eastAsia="Calibri" w:cs="Calibri"/>
                <w:sz w:val="16"/>
                <w:szCs w:val="16"/>
              </w:rPr>
            </w:pPr>
            <w:r>
              <w:rPr>
                <w:rFonts w:ascii="Calibri" w:hAnsi="Calibri" w:eastAsia="Calibri" w:cs="Calibri"/>
                <w:sz w:val="16"/>
                <w:szCs w:val="16"/>
              </w:rPr>
              <w:t>$112.14</w:t>
            </w:r>
          </w:p>
        </w:tc>
        <w:tc>
          <w:tcPr>
            <w:tcW w:w="1127" w:type="dxa"/>
            <w:tcBorders>
              <w:top w:val="nil"/>
              <w:left w:val="nil"/>
              <w:bottom w:val="dotted" w:color="000000" w:sz="4" w:space="0"/>
              <w:right w:val="single" w:color="000000" w:sz="8" w:space="0"/>
            </w:tcBorders>
            <w:shd w:val="clear" w:color="auto" w:fill="auto"/>
            <w:vAlign w:val="center"/>
          </w:tcPr>
          <w:p w:rsidR="00F7560B" w:rsidP="00F7560B" w:rsidRDefault="00F7560B" w14:paraId="6FDBF054"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1229" w:type="dxa"/>
            <w:tcBorders>
              <w:top w:val="single" w:color="000000" w:sz="8" w:space="0"/>
              <w:left w:val="nil"/>
              <w:bottom w:val="single" w:color="000000" w:sz="8" w:space="0"/>
              <w:right w:val="single" w:color="000000" w:sz="8" w:space="0"/>
            </w:tcBorders>
            <w:vAlign w:val="center"/>
          </w:tcPr>
          <w:p w:rsidR="00F7560B" w:rsidP="00F7560B" w:rsidRDefault="00F7560B" w14:paraId="639FC4B1" w14:textId="77777777">
            <w:pPr>
              <w:widowControl/>
              <w:jc w:val="center"/>
              <w:rPr>
                <w:rFonts w:ascii="Calibri" w:hAnsi="Calibri" w:eastAsia="Calibri" w:cs="Calibri"/>
                <w:sz w:val="16"/>
                <w:szCs w:val="16"/>
              </w:rPr>
            </w:pPr>
            <w:r>
              <w:rPr>
                <w:rFonts w:ascii="Calibri" w:hAnsi="Calibri" w:eastAsia="Calibri" w:cs="Calibri"/>
                <w:sz w:val="16"/>
                <w:szCs w:val="16"/>
              </w:rPr>
              <w:t xml:space="preserve">$0 </w:t>
            </w:r>
          </w:p>
        </w:tc>
        <w:tc>
          <w:tcPr>
            <w:tcW w:w="1126" w:type="dxa"/>
            <w:tcBorders>
              <w:top w:val="nil"/>
              <w:left w:val="nil"/>
              <w:bottom w:val="dotted" w:color="000000" w:sz="4" w:space="0"/>
              <w:right w:val="single" w:color="000000" w:sz="8" w:space="0"/>
            </w:tcBorders>
            <w:shd w:val="clear" w:color="auto" w:fill="auto"/>
            <w:vAlign w:val="center"/>
          </w:tcPr>
          <w:p w:rsidR="00F7560B" w:rsidP="00F7560B" w:rsidRDefault="00F7560B" w14:paraId="0349B603"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3DD8404C"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0A11510D" w14:textId="77777777">
        <w:trPr>
          <w:trHeight w:val="304"/>
        </w:trPr>
        <w:tc>
          <w:tcPr>
            <w:tcW w:w="2048" w:type="dxa"/>
            <w:tcBorders>
              <w:top w:val="nil"/>
              <w:left w:val="single" w:color="000000" w:sz="8" w:space="0"/>
              <w:bottom w:val="single" w:color="000000" w:sz="8" w:space="0"/>
              <w:right w:val="single" w:color="000000" w:sz="4" w:space="0"/>
            </w:tcBorders>
            <w:shd w:val="clear" w:color="auto" w:fill="auto"/>
            <w:vAlign w:val="bottom"/>
          </w:tcPr>
          <w:p w:rsidR="00F7560B" w:rsidP="00F7560B" w:rsidRDefault="00F7560B" w14:paraId="7EC2F2F4" w14:textId="77777777">
            <w:pPr>
              <w:widowControl/>
              <w:rPr>
                <w:rFonts w:ascii="Calibri" w:hAnsi="Calibri" w:eastAsia="Calibri" w:cs="Calibri"/>
                <w:sz w:val="16"/>
                <w:szCs w:val="16"/>
              </w:rPr>
            </w:pPr>
            <w:r>
              <w:rPr>
                <w:rFonts w:ascii="Calibri" w:hAnsi="Calibri" w:eastAsia="Calibri" w:cs="Calibri"/>
                <w:sz w:val="16"/>
                <w:szCs w:val="16"/>
              </w:rPr>
              <w:t xml:space="preserve"> Appeals</w:t>
            </w:r>
          </w:p>
        </w:tc>
        <w:tc>
          <w:tcPr>
            <w:tcW w:w="819" w:type="dxa"/>
            <w:tcBorders>
              <w:top w:val="nil"/>
              <w:left w:val="nil"/>
              <w:bottom w:val="single" w:color="000000" w:sz="8" w:space="0"/>
              <w:right w:val="single" w:color="000000" w:sz="8" w:space="0"/>
            </w:tcBorders>
            <w:shd w:val="clear" w:color="auto" w:fill="auto"/>
            <w:vAlign w:val="bottom"/>
          </w:tcPr>
          <w:p w:rsidR="00F7560B" w:rsidP="00F7560B" w:rsidRDefault="00F7560B" w14:paraId="17EF772D" w14:textId="77777777">
            <w:pPr>
              <w:widowControl/>
              <w:jc w:val="center"/>
              <w:rPr>
                <w:rFonts w:ascii="Calibri" w:hAnsi="Calibri" w:eastAsia="Calibri" w:cs="Calibri"/>
                <w:sz w:val="16"/>
                <w:szCs w:val="16"/>
              </w:rPr>
            </w:pPr>
            <w:r>
              <w:rPr>
                <w:rFonts w:ascii="Calibri" w:hAnsi="Calibri" w:eastAsia="Calibri" w:cs="Calibri"/>
                <w:sz w:val="16"/>
                <w:szCs w:val="16"/>
              </w:rPr>
              <w:t>$64.08</w:t>
            </w:r>
          </w:p>
        </w:tc>
        <w:tc>
          <w:tcPr>
            <w:tcW w:w="1127" w:type="dxa"/>
            <w:tcBorders>
              <w:top w:val="nil"/>
              <w:left w:val="nil"/>
              <w:bottom w:val="dotted" w:color="000000" w:sz="4" w:space="0"/>
              <w:right w:val="single" w:color="000000" w:sz="8" w:space="0"/>
            </w:tcBorders>
            <w:shd w:val="clear" w:color="auto" w:fill="auto"/>
            <w:vAlign w:val="center"/>
          </w:tcPr>
          <w:p w:rsidR="00F7560B" w:rsidP="00F7560B" w:rsidRDefault="00F7560B" w14:paraId="58BBA8A0" w14:textId="77777777">
            <w:pPr>
              <w:widowControl/>
              <w:jc w:val="center"/>
              <w:rPr>
                <w:rFonts w:ascii="Calibri" w:hAnsi="Calibri" w:eastAsia="Calibri" w:cs="Calibri"/>
                <w:sz w:val="16"/>
                <w:szCs w:val="16"/>
              </w:rPr>
            </w:pPr>
            <w:r>
              <w:rPr>
                <w:rFonts w:ascii="Calibri" w:hAnsi="Calibri" w:eastAsia="Calibri" w:cs="Calibri"/>
                <w:sz w:val="16"/>
                <w:szCs w:val="16"/>
              </w:rPr>
              <w:t>$57.96</w:t>
            </w:r>
          </w:p>
        </w:tc>
        <w:tc>
          <w:tcPr>
            <w:tcW w:w="1229" w:type="dxa"/>
            <w:tcBorders>
              <w:top w:val="single" w:color="000000" w:sz="8" w:space="0"/>
              <w:left w:val="nil"/>
              <w:bottom w:val="single" w:color="000000" w:sz="8" w:space="0"/>
              <w:right w:val="single" w:color="000000" w:sz="8" w:space="0"/>
            </w:tcBorders>
            <w:vAlign w:val="center"/>
          </w:tcPr>
          <w:p w:rsidR="00F7560B" w:rsidP="00F7560B" w:rsidRDefault="00F7560B" w14:paraId="3240F391" w14:textId="77777777">
            <w:pPr>
              <w:widowControl/>
              <w:jc w:val="center"/>
              <w:rPr>
                <w:rFonts w:ascii="Calibri" w:hAnsi="Calibri" w:eastAsia="Calibri" w:cs="Calibri"/>
                <w:b/>
                <w:sz w:val="16"/>
                <w:szCs w:val="16"/>
              </w:rPr>
            </w:pPr>
            <w:r>
              <w:rPr>
                <w:rFonts w:ascii="Calibri" w:hAnsi="Calibri" w:eastAsia="Calibri" w:cs="Calibri"/>
                <w:sz w:val="16"/>
                <w:szCs w:val="16"/>
              </w:rPr>
              <w:t xml:space="preserve">$0 </w:t>
            </w:r>
          </w:p>
        </w:tc>
        <w:tc>
          <w:tcPr>
            <w:tcW w:w="1126" w:type="dxa"/>
            <w:tcBorders>
              <w:top w:val="nil"/>
              <w:left w:val="nil"/>
              <w:bottom w:val="dotted" w:color="000000" w:sz="4" w:space="0"/>
              <w:right w:val="single" w:color="000000" w:sz="8" w:space="0"/>
            </w:tcBorders>
            <w:shd w:val="clear" w:color="auto" w:fill="auto"/>
            <w:vAlign w:val="center"/>
          </w:tcPr>
          <w:p w:rsidR="00F7560B" w:rsidP="00F7560B" w:rsidRDefault="00F7560B" w14:paraId="00CCDBAB" w14:textId="77777777">
            <w:pPr>
              <w:widowControl/>
              <w:jc w:val="center"/>
              <w:rPr>
                <w:rFonts w:ascii="Calibri" w:hAnsi="Calibri" w:eastAsia="Calibri" w:cs="Calibri"/>
                <w:sz w:val="16"/>
                <w:szCs w:val="16"/>
              </w:rPr>
            </w:pPr>
          </w:p>
          <w:p w:rsidR="00F7560B" w:rsidP="00F7560B" w:rsidRDefault="00F7560B" w14:paraId="4E13E85E" w14:textId="77777777">
            <w:pPr>
              <w:widowControl/>
              <w:jc w:val="center"/>
              <w:rPr>
                <w:rFonts w:ascii="Calibri" w:hAnsi="Calibri" w:eastAsia="Calibri" w:cs="Calibri"/>
                <w:sz w:val="16"/>
                <w:szCs w:val="16"/>
              </w:rPr>
            </w:pPr>
            <w:r>
              <w:rPr>
                <w:rFonts w:ascii="Calibri" w:hAnsi="Calibri" w:eastAsia="Calibri" w:cs="Calibri"/>
                <w:sz w:val="16"/>
                <w:szCs w:val="16"/>
              </w:rPr>
              <w:t xml:space="preserve"> $0 </w:t>
            </w:r>
          </w:p>
        </w:tc>
        <w:tc>
          <w:tcPr>
            <w:tcW w:w="4404" w:type="dxa"/>
            <w:tcBorders>
              <w:top w:val="nil"/>
              <w:left w:val="nil"/>
              <w:bottom w:val="dotted" w:color="000000" w:sz="4" w:space="0"/>
              <w:right w:val="single" w:color="000000" w:sz="8" w:space="0"/>
            </w:tcBorders>
            <w:shd w:val="clear" w:color="auto" w:fill="auto"/>
            <w:vAlign w:val="center"/>
          </w:tcPr>
          <w:p w:rsidR="00F7560B" w:rsidP="00F7560B" w:rsidRDefault="00F7560B" w14:paraId="6CC62F4B" w14:textId="77777777">
            <w:pPr>
              <w:widowControl/>
              <w:rPr>
                <w:rFonts w:ascii="Calibri" w:hAnsi="Calibri" w:eastAsia="Calibri" w:cs="Calibri"/>
                <w:color w:val="000000"/>
                <w:sz w:val="16"/>
                <w:szCs w:val="16"/>
              </w:rPr>
            </w:pPr>
            <w:r>
              <w:rPr>
                <w:rFonts w:ascii="Calibri" w:hAnsi="Calibri" w:eastAsia="Calibri" w:cs="Calibri"/>
                <w:sz w:val="16"/>
                <w:szCs w:val="16"/>
              </w:rPr>
              <w:t>Labor costs updated using BLS Occupational Employment data (previously renewal used flat rate of $14.49 for all collections).</w:t>
            </w:r>
          </w:p>
        </w:tc>
      </w:tr>
      <w:tr w:rsidR="00F7560B" w:rsidTr="00F7560B" w14:paraId="7D416B60" w14:textId="77777777">
        <w:trPr>
          <w:trHeight w:val="449"/>
        </w:trPr>
        <w:tc>
          <w:tcPr>
            <w:tcW w:w="2048" w:type="dxa"/>
            <w:tcBorders>
              <w:top w:val="nil"/>
              <w:left w:val="single" w:color="000000" w:sz="8" w:space="0"/>
              <w:bottom w:val="nil"/>
              <w:right w:val="single" w:color="000000" w:sz="8" w:space="0"/>
            </w:tcBorders>
            <w:shd w:val="clear" w:color="auto" w:fill="BDD6EE"/>
            <w:vAlign w:val="center"/>
          </w:tcPr>
          <w:p w:rsidR="00F7560B" w:rsidP="00F7560B" w:rsidRDefault="00F7560B" w14:paraId="555F1C7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819" w:type="dxa"/>
            <w:tcBorders>
              <w:top w:val="nil"/>
              <w:left w:val="nil"/>
              <w:bottom w:val="nil"/>
              <w:right w:val="dashed" w:color="000000" w:sz="8" w:space="0"/>
            </w:tcBorders>
            <w:shd w:val="clear" w:color="auto" w:fill="BDD6EE"/>
            <w:vAlign w:val="center"/>
          </w:tcPr>
          <w:p w:rsidR="00F7560B" w:rsidP="00F7560B" w:rsidRDefault="00060782" w14:paraId="3CD4CD2A" w14:textId="110AA5AF">
            <w:pPr>
              <w:widowControl/>
              <w:jc w:val="center"/>
              <w:rPr>
                <w:rFonts w:ascii="Calibri" w:hAnsi="Calibri" w:eastAsia="Calibri" w:cs="Calibri"/>
                <w:b/>
                <w:color w:val="000000"/>
                <w:sz w:val="16"/>
                <w:szCs w:val="16"/>
              </w:rPr>
            </w:pPr>
            <w:r>
              <w:rPr>
                <w:rFonts w:ascii="Calibri" w:hAnsi="Calibri" w:eastAsia="Calibri" w:cs="Calibri"/>
                <w:b/>
                <w:sz w:val="16"/>
                <w:szCs w:val="16"/>
              </w:rPr>
              <w:t>$3,151</w:t>
            </w:r>
            <w:r w:rsidR="00F7560B">
              <w:rPr>
                <w:rFonts w:ascii="Calibri" w:hAnsi="Calibri" w:eastAsia="Calibri" w:cs="Calibri"/>
                <w:b/>
                <w:color w:val="000000"/>
                <w:sz w:val="16"/>
                <w:szCs w:val="16"/>
              </w:rPr>
              <w:t> </w:t>
            </w:r>
          </w:p>
        </w:tc>
        <w:tc>
          <w:tcPr>
            <w:tcW w:w="1127" w:type="dxa"/>
            <w:tcBorders>
              <w:top w:val="nil"/>
              <w:left w:val="nil"/>
              <w:bottom w:val="nil"/>
              <w:right w:val="single" w:color="000000" w:sz="8" w:space="0"/>
            </w:tcBorders>
            <w:shd w:val="clear" w:color="auto" w:fill="BDD6EE"/>
            <w:vAlign w:val="center"/>
          </w:tcPr>
          <w:p w:rsidR="00F7560B" w:rsidP="00F7560B" w:rsidRDefault="00BB5D38" w14:paraId="4ACF915C" w14:textId="35F3612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$2,938</w:t>
            </w:r>
          </w:p>
        </w:tc>
        <w:tc>
          <w:tcPr>
            <w:tcW w:w="1229" w:type="dxa"/>
            <w:tcBorders>
              <w:top w:val="nil"/>
              <w:left w:val="nil"/>
              <w:bottom w:val="nil"/>
              <w:right w:val="dashed" w:color="000000" w:sz="8" w:space="0"/>
            </w:tcBorders>
            <w:shd w:val="clear" w:color="auto" w:fill="BDD6EE"/>
            <w:vAlign w:val="center"/>
          </w:tcPr>
          <w:p w:rsidR="00F7560B" w:rsidP="00060782" w:rsidRDefault="00F7560B" w14:paraId="18084CBE" w14:textId="315B3E3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060782">
              <w:rPr>
                <w:rFonts w:ascii="Calibri" w:hAnsi="Calibri" w:eastAsia="Calibri" w:cs="Calibri"/>
                <w:b/>
                <w:color w:val="000000"/>
                <w:sz w:val="16"/>
                <w:szCs w:val="16"/>
              </w:rPr>
              <w:t>17,896</w:t>
            </w:r>
          </w:p>
        </w:tc>
        <w:tc>
          <w:tcPr>
            <w:tcW w:w="1126" w:type="dxa"/>
            <w:tcBorders>
              <w:top w:val="nil"/>
              <w:left w:val="nil"/>
              <w:bottom w:val="nil"/>
              <w:right w:val="single" w:color="000000" w:sz="8" w:space="0"/>
            </w:tcBorders>
            <w:shd w:val="clear" w:color="auto" w:fill="BDD6EE"/>
            <w:vAlign w:val="center"/>
          </w:tcPr>
          <w:p w:rsidR="00F7560B" w:rsidP="00F7560B" w:rsidRDefault="00BB5D38" w14:paraId="1174D218" w14:textId="28FE0B2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$18,373</w:t>
            </w:r>
          </w:p>
        </w:tc>
        <w:tc>
          <w:tcPr>
            <w:tcW w:w="4404" w:type="dxa"/>
            <w:tcBorders>
              <w:top w:val="nil"/>
              <w:left w:val="nil"/>
              <w:bottom w:val="nil"/>
              <w:right w:val="single" w:color="000000" w:sz="8" w:space="0"/>
            </w:tcBorders>
            <w:shd w:val="clear" w:color="auto" w:fill="000000"/>
            <w:vAlign w:val="center"/>
          </w:tcPr>
          <w:p w:rsidR="00F7560B" w:rsidP="00F7560B" w:rsidRDefault="00F7560B" w14:paraId="49AC979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F7560B" w:rsidTr="008A372F" w14:paraId="1A4055CF" w14:textId="77777777">
        <w:trPr>
          <w:trHeight w:val="304"/>
        </w:trPr>
        <w:tc>
          <w:tcPr>
            <w:tcW w:w="2048" w:type="dxa"/>
            <w:tcBorders>
              <w:top w:val="single" w:color="000000" w:sz="8" w:space="0"/>
              <w:left w:val="single" w:color="000000" w:sz="8" w:space="0"/>
              <w:bottom w:val="single" w:color="000000" w:sz="8" w:space="0"/>
              <w:right w:val="nil"/>
            </w:tcBorders>
            <w:shd w:val="clear" w:color="auto" w:fill="FCE4D6"/>
            <w:vAlign w:val="bottom"/>
          </w:tcPr>
          <w:p w:rsidR="00F7560B" w:rsidP="00F7560B" w:rsidRDefault="00F7560B" w14:paraId="51C1400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46"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F7560B" w:rsidP="00F7560B" w:rsidRDefault="00060782" w14:paraId="7DC32E6D" w14:textId="11BFC1EE">
            <w:pPr>
              <w:widowControl/>
              <w:jc w:val="center"/>
              <w:rPr>
                <w:rFonts w:ascii="Calibri" w:hAnsi="Calibri" w:eastAsia="Calibri" w:cs="Calibri"/>
                <w:color w:val="000000"/>
              </w:rPr>
            </w:pPr>
            <w:r>
              <w:rPr>
                <w:rFonts w:ascii="Calibri" w:hAnsi="Calibri" w:eastAsia="Calibri" w:cs="Calibri"/>
              </w:rPr>
              <w:t>$213</w:t>
            </w:r>
          </w:p>
        </w:tc>
        <w:tc>
          <w:tcPr>
            <w:tcW w:w="2355" w:type="dxa"/>
            <w:gridSpan w:val="2"/>
            <w:tcBorders>
              <w:top w:val="single" w:color="000000" w:sz="8" w:space="0"/>
              <w:left w:val="nil"/>
              <w:bottom w:val="single" w:color="000000" w:sz="8" w:space="0"/>
              <w:right w:val="single" w:color="000000" w:sz="4" w:space="0"/>
            </w:tcBorders>
            <w:shd w:val="clear" w:color="auto" w:fill="FCE4D6"/>
            <w:vAlign w:val="bottom"/>
          </w:tcPr>
          <w:p w:rsidR="00F7560B" w:rsidP="00060782" w:rsidRDefault="00F7560B" w14:paraId="43D90787" w14:textId="4BB2988C">
            <w:pPr>
              <w:widowControl/>
              <w:jc w:val="center"/>
              <w:rPr>
                <w:rFonts w:ascii="Calibri" w:hAnsi="Calibri" w:eastAsia="Calibri" w:cs="Calibri"/>
                <w:color w:val="000000"/>
              </w:rPr>
            </w:pPr>
            <w:r>
              <w:rPr>
                <w:rFonts w:ascii="Calibri" w:hAnsi="Calibri" w:eastAsia="Calibri" w:cs="Calibri"/>
              </w:rPr>
              <w:t>-</w:t>
            </w:r>
            <w:r>
              <w:rPr>
                <w:rFonts w:ascii="Calibri" w:hAnsi="Calibri" w:eastAsia="Calibri" w:cs="Calibri"/>
                <w:color w:val="000000"/>
              </w:rPr>
              <w:t> $</w:t>
            </w:r>
            <w:r w:rsidR="00060782">
              <w:rPr>
                <w:rFonts w:ascii="Calibri" w:hAnsi="Calibri" w:eastAsia="Calibri" w:cs="Calibri"/>
                <w:color w:val="000000"/>
              </w:rPr>
              <w:t>477</w:t>
            </w:r>
          </w:p>
        </w:tc>
        <w:tc>
          <w:tcPr>
            <w:tcW w:w="4404" w:type="dxa"/>
            <w:tcBorders>
              <w:top w:val="single" w:color="000000" w:sz="8" w:space="0"/>
              <w:left w:val="nil"/>
              <w:bottom w:val="single" w:color="000000" w:sz="8" w:space="0"/>
              <w:right w:val="single" w:color="000000" w:sz="8" w:space="0"/>
            </w:tcBorders>
            <w:shd w:val="clear" w:color="auto" w:fill="000000"/>
            <w:vAlign w:val="bottom"/>
          </w:tcPr>
          <w:p w:rsidR="00F7560B" w:rsidP="00F7560B" w:rsidRDefault="00F7560B" w14:paraId="7802B0AA" w14:textId="77777777">
            <w:pPr>
              <w:widowControl/>
              <w:rPr>
                <w:rFonts w:ascii="Calibri" w:hAnsi="Calibri" w:eastAsia="Calibri" w:cs="Calibri"/>
                <w:color w:val="000000"/>
              </w:rPr>
            </w:pPr>
            <w:r>
              <w:rPr>
                <w:rFonts w:ascii="Calibri" w:hAnsi="Calibri" w:eastAsia="Calibri" w:cs="Calibri"/>
                <w:color w:val="000000"/>
              </w:rPr>
              <w:t> </w:t>
            </w:r>
          </w:p>
        </w:tc>
      </w:tr>
    </w:tbl>
    <w:p w:rsidR="006A1FFC" w:rsidRDefault="006A1FFC" w14:paraId="000002BA" w14:textId="7FA00033">
      <w:pPr>
        <w:pBdr>
          <w:top w:val="nil"/>
          <w:left w:val="nil"/>
          <w:bottom w:val="nil"/>
          <w:right w:val="nil"/>
          <w:between w:val="nil"/>
        </w:pBdr>
        <w:spacing w:before="7"/>
        <w:rPr>
          <w:b/>
          <w:color w:val="000000"/>
        </w:rPr>
      </w:pPr>
    </w:p>
    <w:p w:rsidR="006A1FFC" w:rsidRDefault="007401AB" w14:paraId="000002B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6A1FFC" w:rsidRDefault="007401AB" w14:paraId="000002BD" w14:textId="53D3477F">
      <w:pPr>
        <w:spacing w:before="240" w:after="240"/>
        <w:rPr>
          <w:color w:val="2F5496"/>
        </w:rPr>
      </w:pPr>
      <w:r>
        <w:t xml:space="preserve">The results of this collection </w:t>
      </w:r>
      <w:proofErr w:type="gramStart"/>
      <w:r>
        <w:t>will not be published</w:t>
      </w:r>
      <w:proofErr w:type="gramEnd"/>
      <w:r>
        <w:t xml:space="preserve">. </w:t>
      </w:r>
    </w:p>
    <w:p w:rsidR="006A1FFC" w:rsidRDefault="007401AB" w14:paraId="000002B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Pr="008A372F" w:rsidR="006A1FFC" w:rsidRDefault="007401AB" w14:paraId="000002C0" w14:textId="1BF786DB">
      <w:pPr>
        <w:spacing w:before="161"/>
        <w:rPr>
          <w:i/>
          <w:color w:val="2F5496"/>
        </w:rPr>
      </w:pPr>
      <w:r>
        <w:t>The agency plans to display the expiration date for OMB approval of the information collection on all instruments.</w:t>
      </w:r>
    </w:p>
    <w:p w:rsidR="006A1FFC" w:rsidRDefault="007401AB" w14:paraId="000002C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Pr="00E31B19" w:rsidR="006A1FFC" w:rsidP="00E31B19" w:rsidRDefault="00E31B19" w14:paraId="000002CA" w14:textId="58BFDC45">
      <w:pPr>
        <w:spacing w:before="240" w:after="240" w:line="259" w:lineRule="auto"/>
        <w:jc w:val="both"/>
      </w:pPr>
      <w:r w:rsidRPr="00E31B19">
        <w:t xml:space="preserve">The agency certifies compliance with </w:t>
      </w:r>
      <w:hyperlink r:id="rId25">
        <w:r w:rsidRPr="00E31B19">
          <w:rPr>
            <w:color w:val="0563C1"/>
            <w:u w:val="thick" w:color="0563C1"/>
          </w:rPr>
          <w:t>5 CFR 1320.9</w:t>
        </w:r>
        <w:r w:rsidRPr="00E31B19">
          <w:rPr>
            <w:color w:val="0563C1"/>
          </w:rPr>
          <w:t xml:space="preserve"> </w:t>
        </w:r>
      </w:hyperlink>
      <w:r w:rsidRPr="00E31B19">
        <w:t xml:space="preserve">and the related provisions of </w:t>
      </w:r>
      <w:hyperlink r:id="rId26">
        <w:r w:rsidRPr="00E31B19">
          <w:rPr>
            <w:color w:val="0563C1"/>
            <w:u w:val="thick" w:color="0563C1"/>
          </w:rPr>
          <w:t>5</w:t>
        </w:r>
        <w:r w:rsidRPr="00E31B19">
          <w:rPr>
            <w:color w:val="0563C1"/>
            <w:spacing w:val="-42"/>
            <w:u w:val="thick" w:color="0563C1"/>
          </w:rPr>
          <w:t xml:space="preserve"> </w:t>
        </w:r>
        <w:r w:rsidRPr="00E31B19">
          <w:rPr>
            <w:color w:val="0563C1"/>
            <w:u w:val="thick" w:color="0563C1"/>
          </w:rPr>
          <w:t>CFR</w:t>
        </w:r>
      </w:hyperlink>
      <w:r w:rsidRPr="00E31B19">
        <w:rPr>
          <w:color w:val="0563C1"/>
        </w:rPr>
        <w:t xml:space="preserve"> </w:t>
      </w:r>
      <w:hyperlink r:id="rId27">
        <w:r w:rsidRPr="00E31B19">
          <w:rPr>
            <w:color w:val="0563C1"/>
            <w:u w:val="thick" w:color="0563C1"/>
          </w:rPr>
          <w:t>1320.8(b</w:t>
        </w:r>
        <w:proofErr w:type="gramStart"/>
        <w:r w:rsidRPr="00E31B19">
          <w:rPr>
            <w:color w:val="0563C1"/>
            <w:u w:val="thick" w:color="0563C1"/>
          </w:rPr>
          <w:t>)(</w:t>
        </w:r>
        <w:proofErr w:type="gramEnd"/>
        <w:r w:rsidRPr="00E31B19">
          <w:rPr>
            <w:color w:val="0563C1"/>
            <w:u w:val="thick" w:color="0563C1"/>
          </w:rPr>
          <w:t>3)</w:t>
        </w:r>
      </w:hyperlink>
      <w:r w:rsidRPr="00E31B19">
        <w:t>.</w:t>
      </w:r>
    </w:p>
    <w:sectPr w:rsidRPr="00E31B19" w:rsidR="006A1FFC">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EB430" w14:textId="77777777" w:rsidR="006C1162" w:rsidRDefault="006C1162">
      <w:r>
        <w:separator/>
      </w:r>
    </w:p>
  </w:endnote>
  <w:endnote w:type="continuationSeparator" w:id="0">
    <w:p w14:paraId="3450BE10" w14:textId="77777777" w:rsidR="006C1162" w:rsidRDefault="006C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CB" w14:textId="77777777" w:rsidR="007401AB" w:rsidRDefault="007401A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A17C8" w14:textId="77777777" w:rsidR="006C1162" w:rsidRDefault="006C1162">
      <w:r>
        <w:separator/>
      </w:r>
    </w:p>
  </w:footnote>
  <w:footnote w:type="continuationSeparator" w:id="0">
    <w:p w14:paraId="17EFB346" w14:textId="77777777" w:rsidR="006C1162" w:rsidRDefault="006C1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B4C95"/>
    <w:multiLevelType w:val="multilevel"/>
    <w:tmpl w:val="4724B74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FC"/>
    <w:rsid w:val="00060782"/>
    <w:rsid w:val="001E4EDC"/>
    <w:rsid w:val="005F53BF"/>
    <w:rsid w:val="006A069F"/>
    <w:rsid w:val="006A1FFC"/>
    <w:rsid w:val="006C1162"/>
    <w:rsid w:val="007401AB"/>
    <w:rsid w:val="0084509B"/>
    <w:rsid w:val="008A372F"/>
    <w:rsid w:val="009460A1"/>
    <w:rsid w:val="00BB5D38"/>
    <w:rsid w:val="00CE7ACF"/>
    <w:rsid w:val="00E31B19"/>
    <w:rsid w:val="00E95BA1"/>
    <w:rsid w:val="00F574A9"/>
    <w:rsid w:val="00F7560B"/>
    <w:rsid w:val="00FA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A158"/>
  <w15:docId w15:val="{0E564376-53CE-434B-A585-CA15574B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rgn=div6&amp;view=text&amp;node=50:9.0.1.1.1.1&amp;idno=50" TargetMode="External"/><Relationship Id="rId13" Type="http://schemas.openxmlformats.org/officeDocument/2006/relationships/hyperlink" Target="http://www.law.cornell.edu/uscode/31/usc_sec_31_00007701----000-.html" TargetMode="External"/><Relationship Id="rId18" Type="http://schemas.openxmlformats.org/officeDocument/2006/relationships/hyperlink" Target="https://www.fisheries.noaa.gov/west-coast/sustainable-fisheries/highly-migratory-species-exempted-fishing-permits" TargetMode="External"/><Relationship Id="rId26"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hyperlink" Target="http://fisheriespermits.noaa.gov/" TargetMode="External"/><Relationship Id="rId7" Type="http://schemas.openxmlformats.org/officeDocument/2006/relationships/endnotes" Target="endnotes.xml"/><Relationship Id="rId12" Type="http://schemas.openxmlformats.org/officeDocument/2006/relationships/hyperlink" Target="http://www.law.cornell.edu/uscode/31/usc_sec_31_00007701----000-.html" TargetMode="External"/><Relationship Id="rId17" Type="http://schemas.openxmlformats.org/officeDocument/2006/relationships/hyperlink" Target="https://www.fisheries.noaa.gov/west-coast/commercial-fishing/west-coast-fishing-permits" TargetMode="External"/><Relationship Id="rId25"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s://www.fisheries.noaa.gov/west-coast/commercial-fishing/west-coast-fishing-permits" TargetMode="External"/><Relationship Id="rId20" Type="http://schemas.openxmlformats.org/officeDocument/2006/relationships/hyperlink" Target="http://fisheriespermits.noa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535f57cf52632035378c79fadc61b50c&amp;rgn=div6&amp;view=text&amp;node=50:9.0.1.1.1.7&amp;idno=5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23" Type="http://schemas.openxmlformats.org/officeDocument/2006/relationships/hyperlink" Target="https://www.corporateservices.noaa.gov/ames/administrative_orders/chapter_216/216-100.html" TargetMode="External"/><Relationship Id="rId28" Type="http://schemas.openxmlformats.org/officeDocument/2006/relationships/fontTable" Target="fontTable.xml"/><Relationship Id="rId10" Type="http://schemas.openxmlformats.org/officeDocument/2006/relationships/hyperlink" Target="http://ecfr.gpoaccess.gov/cgi/t/text/text-idx?c=ecfr&amp;sid=535f57cf52632035378c79fadc61b50c&amp;rgn=div6&amp;view=text&amp;node=50:9.0.1.1.1.7&amp;idno=50" TargetMode="External"/><Relationship Id="rId19" Type="http://schemas.openxmlformats.org/officeDocument/2006/relationships/hyperlink" Target="https://www.fisheries.noaa.gov/west-coast/sustainable-fisheries/highly-migratory-species-exempted-fishing-permits" TargetMode="External"/><Relationship Id="rId4" Type="http://schemas.openxmlformats.org/officeDocument/2006/relationships/settings" Target="settings.xml"/><Relationship Id="rId9" Type="http://schemas.openxmlformats.org/officeDocument/2006/relationships/hyperlink" Target="http://ecfr.gpoaccess.gov/cgi/t/text/text-idx?c=ecfr&amp;sid=535f57cf52632035378c79fadc61b50c&amp;rgn=div6&amp;view=text&amp;node=50:9.0.1.1.1.5&amp;idno=50" TargetMode="External"/><Relationship Id="rId14" Type="http://schemas.openxmlformats.org/officeDocument/2006/relationships/hyperlink" Target="http://www.fws.gov/informationquality/section515.html" TargetMode="External"/><Relationship Id="rId22" Type="http://schemas.openxmlformats.org/officeDocument/2006/relationships/hyperlink" Target="https://www.corporateservices.noaa.gov/ames/administrative_orders/chapter_216/216-100.html" TargetMode="External"/><Relationship Id="rId27"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4iTwD2VuGkjz+QMRF/d3/c/IiA==">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8316</Words>
  <Characters>47404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15</cp:revision>
  <dcterms:created xsi:type="dcterms:W3CDTF">2020-05-07T13:39:00Z</dcterms:created>
  <dcterms:modified xsi:type="dcterms:W3CDTF">2021-12-07T21:22:00Z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