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7A965F7E" w14:textId="77777777">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14:paraId="75DA6965" w14:textId="77777777">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A93CBF" w:rsidP="001A222A" w:rsidRDefault="001A222A" w14:paraId="570A3503" w14:textId="77777777">
      <w:pPr>
        <w:pStyle w:val="NormalWeb"/>
        <w:spacing w:line="288" w:lineRule="atLeast"/>
        <w:ind w:firstLine="900"/>
      </w:pPr>
      <w:r>
        <w:t>T</w:t>
      </w:r>
      <w:r w:rsidR="005E0A0F">
        <w:t xml:space="preserve">he collection of information </w:t>
      </w:r>
      <w:r>
        <w:t xml:space="preserve">will </w:t>
      </w:r>
      <w:r w:rsidR="005E0A0F">
        <w:t xml:space="preserve">employ statistical methods, </w:t>
      </w:r>
      <w:r>
        <w:t xml:space="preserve">and thus </w:t>
      </w:r>
      <w:r w:rsidR="005E0A0F">
        <w:t xml:space="preserve">the following information </w:t>
      </w:r>
      <w:r>
        <w:t>is</w:t>
      </w:r>
      <w:r w:rsidR="005E0A0F">
        <w:t xml:space="preserve"> provide</w:t>
      </w:r>
      <w:r>
        <w:t>d in this Supporting Statement:</w:t>
      </w:r>
    </w:p>
    <w:p w:rsidR="005E0A0F" w:rsidP="005E0A0F" w:rsidRDefault="005E0A0F" w14:paraId="3DA08E87" w14:textId="77777777">
      <w:pPr>
        <w:pStyle w:val="NormalWeb"/>
        <w:spacing w:line="288" w:lineRule="atLeast"/>
        <w:ind w:firstLine="900"/>
      </w:pPr>
      <w:r>
        <w:t xml:space="preserve">1.  </w:t>
      </w:r>
      <w:r>
        <w:rPr>
          <w:u w:val="single"/>
        </w:rPr>
        <w:t>Description of the Activity</w:t>
      </w:r>
      <w:r w:rsidR="00742433">
        <w:rPr>
          <w:u w:val="single"/>
        </w:rPr>
        <w:t xml:space="preserve"> </w:t>
      </w:r>
    </w:p>
    <w:p w:rsidRPr="00AC6D8F" w:rsidR="00AC6D8F" w:rsidP="00AC6D8F" w:rsidRDefault="00AC6D8F" w14:paraId="5388B419" w14:textId="77777777">
      <w:pPr>
        <w:pStyle w:val="NormalWeb"/>
        <w:spacing w:line="288" w:lineRule="atLeast"/>
      </w:pPr>
      <w:r>
        <w:t xml:space="preserve">This is an outcome evaluation design to test the effectiveness of </w:t>
      </w:r>
      <w:r w:rsidR="008D53CB">
        <w:t>t</w:t>
      </w:r>
      <w:r w:rsidRPr="00AC6D8F">
        <w:t xml:space="preserve">he Wingman Intervention Training (WIT) program at </w:t>
      </w:r>
      <w:r w:rsidRPr="008D53CB" w:rsidR="008D53CB">
        <w:t xml:space="preserve">the Department of the Air Force </w:t>
      </w:r>
      <w:r w:rsidR="008D53CB">
        <w:t>(</w:t>
      </w:r>
      <w:r w:rsidRPr="00AC6D8F">
        <w:t>DAF</w:t>
      </w:r>
      <w:r w:rsidR="008D53CB">
        <w:t>)</w:t>
      </w:r>
      <w:r>
        <w:t>, designed to prevent</w:t>
      </w:r>
      <w:r w:rsidRPr="00AC6D8F">
        <w:t xml:space="preserve"> sexual harassment (SH) and sexual assault (SA). </w:t>
      </w:r>
      <w:r w:rsidR="001A222A">
        <w:t xml:space="preserve">The respondent universe includes </w:t>
      </w:r>
      <w:r w:rsidR="00130817">
        <w:t xml:space="preserve">enlisted </w:t>
      </w:r>
      <w:r w:rsidR="0085284A">
        <w:t>F</w:t>
      </w:r>
      <w:r w:rsidR="00E624F0">
        <w:t>irst-</w:t>
      </w:r>
      <w:r w:rsidR="0085284A">
        <w:t>T</w:t>
      </w:r>
      <w:r w:rsidR="00E624F0">
        <w:t xml:space="preserve">erm </w:t>
      </w:r>
      <w:r w:rsidR="00130817">
        <w:t>Airmen</w:t>
      </w:r>
      <w:r w:rsidRPr="00DA2D7F" w:rsidR="00130817">
        <w:t>/Guardians</w:t>
      </w:r>
      <w:r w:rsidR="00130817">
        <w:t xml:space="preserve"> </w:t>
      </w:r>
      <w:r w:rsidR="004F66BD">
        <w:t xml:space="preserve">in the </w:t>
      </w:r>
      <w:r w:rsidR="00130817">
        <w:t>DAF</w:t>
      </w:r>
      <w:r w:rsidR="001A222A">
        <w:t xml:space="preserve">. </w:t>
      </w:r>
      <w:r w:rsidRPr="00AC6D8F">
        <w:t>Respondents will be recruited from First</w:t>
      </w:r>
      <w:r w:rsidR="00E624F0">
        <w:t>-</w:t>
      </w:r>
      <w:r w:rsidRPr="00AC6D8F">
        <w:t>Term Airmen Centers (FTAC) to assure that our sample includes Airmen/Guardians who are new to the Air Force and potentially vulnerable to SH and/or SA.</w:t>
      </w:r>
    </w:p>
    <w:p w:rsidR="001A222A" w:rsidP="001A222A" w:rsidRDefault="001A222A" w14:paraId="3E7201DE" w14:textId="77777777">
      <w:pPr>
        <w:pStyle w:val="NormalWeb"/>
        <w:spacing w:line="288" w:lineRule="atLeast"/>
        <w:ind w:firstLine="360"/>
      </w:pPr>
      <w:r>
        <w:t>This is a new collection. Eligible participants</w:t>
      </w:r>
      <w:r w:rsidR="001A6EF9">
        <w:t xml:space="preserve"> are </w:t>
      </w:r>
      <w:r w:rsidR="0085284A">
        <w:t>F</w:t>
      </w:r>
      <w:r w:rsidR="001A6EF9">
        <w:t>irst</w:t>
      </w:r>
      <w:r w:rsidR="00E624F0">
        <w:t>-</w:t>
      </w:r>
      <w:r w:rsidR="0085284A">
        <w:t>T</w:t>
      </w:r>
      <w:r w:rsidR="001A6EF9">
        <w:t>erm Airmen</w:t>
      </w:r>
      <w:r w:rsidRPr="00DA2D7F" w:rsidR="00DA2D7F">
        <w:t>/Guardians</w:t>
      </w:r>
      <w:r w:rsidR="004F66BD">
        <w:t xml:space="preserve">.  </w:t>
      </w:r>
      <w:r w:rsidRPr="004F66BD" w:rsidR="004F66BD">
        <w:t xml:space="preserve">Airmen/Guardians </w:t>
      </w:r>
      <w:r w:rsidR="004F66BD">
        <w:t xml:space="preserve">in the treatment group </w:t>
      </w:r>
      <w:r>
        <w:t xml:space="preserve">will each be recruited to participate in a baseline </w:t>
      </w:r>
      <w:r w:rsidR="000F39FF">
        <w:t xml:space="preserve">survey </w:t>
      </w:r>
      <w:r w:rsidR="00AC6D8F">
        <w:t xml:space="preserve">prior to WIT exposure </w:t>
      </w:r>
      <w:r>
        <w:t>and a follow-up surve</w:t>
      </w:r>
      <w:r w:rsidR="001A6EF9">
        <w:t>y</w:t>
      </w:r>
      <w:r w:rsidR="00AC6D8F">
        <w:t xml:space="preserve"> six months after WIT exposure</w:t>
      </w:r>
      <w:r>
        <w:t>.</w:t>
      </w:r>
      <w:r w:rsidR="007514DA">
        <w:t xml:space="preserve"> </w:t>
      </w:r>
      <w:r w:rsidR="004F66BD">
        <w:t xml:space="preserve">A comparison sample of </w:t>
      </w:r>
      <w:r w:rsidRPr="004F66BD" w:rsidR="004F66BD">
        <w:t xml:space="preserve">First-Term Airmen/Guardians </w:t>
      </w:r>
      <w:r w:rsidR="004F66BD">
        <w:t xml:space="preserve">on bases not offering the WIT program will be recruited to take the baseline and follow-up surveys on a timeline parallel to the treatment group participants. </w:t>
      </w:r>
      <w:r w:rsidR="00CA6E4C">
        <w:t>The current data collection is designed to recruit the following sample:</w:t>
      </w: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1989"/>
        <w:gridCol w:w="1980"/>
      </w:tblGrid>
      <w:tr w:rsidR="001A222A" w:rsidTr="00EA351D" w14:paraId="146CE55C" w14:textId="77777777">
        <w:tc>
          <w:tcPr>
            <w:tcW w:w="3192" w:type="dxa"/>
            <w:shd w:val="clear" w:color="auto" w:fill="auto"/>
          </w:tcPr>
          <w:p w:rsidR="001A222A" w:rsidP="00EA351D" w:rsidRDefault="001A222A" w14:paraId="36BE72DF" w14:textId="77777777">
            <w:pPr>
              <w:pStyle w:val="NormalWeb"/>
              <w:spacing w:line="288" w:lineRule="atLeast"/>
            </w:pPr>
          </w:p>
        </w:tc>
        <w:tc>
          <w:tcPr>
            <w:tcW w:w="1989" w:type="dxa"/>
            <w:shd w:val="clear" w:color="auto" w:fill="auto"/>
          </w:tcPr>
          <w:p w:rsidR="00130817" w:rsidP="00130817" w:rsidRDefault="001A222A" w14:paraId="4349AAF4" w14:textId="77777777">
            <w:pPr>
              <w:pStyle w:val="NormalWeb"/>
              <w:spacing w:before="0" w:beforeAutospacing="0" w:after="0" w:afterAutospacing="0"/>
              <w:jc w:val="center"/>
            </w:pPr>
            <w:r>
              <w:t>Baseline</w:t>
            </w:r>
            <w:r w:rsidR="004D1AF8">
              <w:t xml:space="preserve"> survey, </w:t>
            </w:r>
            <w:r w:rsidR="00130817">
              <w:t xml:space="preserve">starting </w:t>
            </w:r>
          </w:p>
          <w:p w:rsidR="001A222A" w:rsidP="00130817" w:rsidRDefault="004A2352" w14:paraId="7C303997" w14:textId="77777777">
            <w:pPr>
              <w:pStyle w:val="NormalWeb"/>
              <w:spacing w:before="0" w:beforeAutospacing="0" w:after="0" w:afterAutospacing="0"/>
              <w:jc w:val="center"/>
            </w:pPr>
            <w:r>
              <w:t>March</w:t>
            </w:r>
            <w:r w:rsidR="004D1AF8">
              <w:t xml:space="preserve"> 202</w:t>
            </w:r>
            <w:r w:rsidR="00130817">
              <w:t>2</w:t>
            </w:r>
          </w:p>
        </w:tc>
        <w:tc>
          <w:tcPr>
            <w:tcW w:w="1980" w:type="dxa"/>
            <w:shd w:val="clear" w:color="auto" w:fill="auto"/>
          </w:tcPr>
          <w:p w:rsidR="001A222A" w:rsidP="00130817" w:rsidRDefault="001A222A" w14:paraId="611E45B9" w14:textId="77777777">
            <w:pPr>
              <w:pStyle w:val="NormalWeb"/>
              <w:spacing w:before="0" w:beforeAutospacing="0" w:after="0" w:afterAutospacing="0"/>
              <w:jc w:val="center"/>
            </w:pPr>
            <w:r>
              <w:t>Follow-up</w:t>
            </w:r>
            <w:r w:rsidR="004D1AF8">
              <w:t xml:space="preserve"> survey, </w:t>
            </w:r>
            <w:r w:rsidR="00130817">
              <w:t xml:space="preserve">starting </w:t>
            </w:r>
          </w:p>
          <w:p w:rsidR="00130817" w:rsidP="00130817" w:rsidRDefault="004A2352" w14:paraId="6165AB63" w14:textId="77777777">
            <w:pPr>
              <w:pStyle w:val="NormalWeb"/>
              <w:spacing w:before="0" w:beforeAutospacing="0" w:after="0" w:afterAutospacing="0"/>
              <w:jc w:val="center"/>
            </w:pPr>
            <w:r>
              <w:t xml:space="preserve">September </w:t>
            </w:r>
            <w:r w:rsidR="00130817">
              <w:t>2022</w:t>
            </w:r>
          </w:p>
        </w:tc>
      </w:tr>
      <w:tr w:rsidR="001A222A" w:rsidTr="00EA351D" w14:paraId="703B40F1" w14:textId="77777777">
        <w:tc>
          <w:tcPr>
            <w:tcW w:w="3192" w:type="dxa"/>
            <w:shd w:val="clear" w:color="auto" w:fill="auto"/>
          </w:tcPr>
          <w:p w:rsidR="001A222A" w:rsidP="00EA351D" w:rsidRDefault="001A6EF9" w14:paraId="30A7BF95" w14:textId="77777777">
            <w:pPr>
              <w:pStyle w:val="NormalWeb"/>
              <w:spacing w:line="288" w:lineRule="atLeast"/>
            </w:pPr>
            <w:r>
              <w:t>Treatment Sites</w:t>
            </w:r>
          </w:p>
        </w:tc>
        <w:tc>
          <w:tcPr>
            <w:tcW w:w="1989" w:type="dxa"/>
            <w:shd w:val="clear" w:color="auto" w:fill="auto"/>
          </w:tcPr>
          <w:p w:rsidRPr="007514DA" w:rsidR="001A222A" w:rsidP="00EA351D" w:rsidRDefault="001A222A" w14:paraId="2E6D83B5" w14:textId="77777777">
            <w:pPr>
              <w:pStyle w:val="NormalWeb"/>
              <w:spacing w:line="288" w:lineRule="atLeast"/>
              <w:jc w:val="center"/>
            </w:pPr>
            <w:r w:rsidRPr="007514DA">
              <w:t>N~</w:t>
            </w:r>
            <w:r w:rsidRPr="007514DA" w:rsidR="00CA6E4C">
              <w:t>2</w:t>
            </w:r>
            <w:r w:rsidRPr="007514DA">
              <w:t>,000</w:t>
            </w:r>
          </w:p>
        </w:tc>
        <w:tc>
          <w:tcPr>
            <w:tcW w:w="1980" w:type="dxa"/>
            <w:shd w:val="clear" w:color="auto" w:fill="auto"/>
          </w:tcPr>
          <w:p w:rsidRPr="007514DA" w:rsidR="001A222A" w:rsidP="00EA351D" w:rsidRDefault="001A222A" w14:paraId="3A6282A8" w14:textId="77777777">
            <w:pPr>
              <w:pStyle w:val="NormalWeb"/>
              <w:spacing w:line="288" w:lineRule="atLeast"/>
              <w:jc w:val="center"/>
            </w:pPr>
            <w:r w:rsidRPr="007514DA">
              <w:t>N~</w:t>
            </w:r>
            <w:r w:rsidRPr="007514DA" w:rsidR="00CA6E4C">
              <w:t>2</w:t>
            </w:r>
            <w:r w:rsidRPr="007514DA">
              <w:t>,000</w:t>
            </w:r>
          </w:p>
        </w:tc>
      </w:tr>
      <w:tr w:rsidR="001A222A" w:rsidTr="00EA351D" w14:paraId="00153F05" w14:textId="77777777">
        <w:tc>
          <w:tcPr>
            <w:tcW w:w="3192" w:type="dxa"/>
            <w:shd w:val="clear" w:color="auto" w:fill="auto"/>
          </w:tcPr>
          <w:p w:rsidR="001A222A" w:rsidP="00EA351D" w:rsidRDefault="001A6EF9" w14:paraId="2C375C8E" w14:textId="77777777">
            <w:pPr>
              <w:pStyle w:val="NormalWeb"/>
              <w:spacing w:line="288" w:lineRule="atLeast"/>
            </w:pPr>
            <w:r>
              <w:t xml:space="preserve">Comparison Sites </w:t>
            </w:r>
          </w:p>
        </w:tc>
        <w:tc>
          <w:tcPr>
            <w:tcW w:w="1989" w:type="dxa"/>
            <w:shd w:val="clear" w:color="auto" w:fill="auto"/>
          </w:tcPr>
          <w:p w:rsidRPr="007514DA" w:rsidR="001A222A" w:rsidP="00EA351D" w:rsidRDefault="001A222A" w14:paraId="62E688ED" w14:textId="77777777">
            <w:pPr>
              <w:pStyle w:val="NormalWeb"/>
              <w:spacing w:line="288" w:lineRule="atLeast"/>
              <w:jc w:val="center"/>
            </w:pPr>
            <w:r w:rsidRPr="007514DA">
              <w:t>N~</w:t>
            </w:r>
            <w:r w:rsidRPr="007514DA" w:rsidR="00CA6E4C">
              <w:t>2</w:t>
            </w:r>
            <w:r w:rsidRPr="007514DA">
              <w:t>,000</w:t>
            </w:r>
          </w:p>
        </w:tc>
        <w:tc>
          <w:tcPr>
            <w:tcW w:w="1980" w:type="dxa"/>
            <w:shd w:val="clear" w:color="auto" w:fill="auto"/>
          </w:tcPr>
          <w:p w:rsidRPr="007514DA" w:rsidR="001A222A" w:rsidP="00EA351D" w:rsidRDefault="001A222A" w14:paraId="411FE808" w14:textId="77777777">
            <w:pPr>
              <w:pStyle w:val="NormalWeb"/>
              <w:spacing w:line="288" w:lineRule="atLeast"/>
              <w:jc w:val="center"/>
            </w:pPr>
            <w:r w:rsidRPr="007514DA">
              <w:t>N~</w:t>
            </w:r>
            <w:r w:rsidRPr="007514DA" w:rsidR="00CA6E4C">
              <w:t>2</w:t>
            </w:r>
            <w:r w:rsidRPr="007514DA">
              <w:t>,000</w:t>
            </w:r>
          </w:p>
        </w:tc>
      </w:tr>
    </w:tbl>
    <w:p w:rsidR="005E0A0F" w:rsidP="005E0A0F" w:rsidRDefault="005E0A0F" w14:paraId="4A1F5A90" w14:textId="77777777">
      <w:pPr>
        <w:pStyle w:val="NormalWeb"/>
        <w:spacing w:line="288" w:lineRule="atLeast"/>
        <w:ind w:firstLine="900"/>
      </w:pPr>
      <w:r>
        <w:t xml:space="preserve">2.  </w:t>
      </w:r>
      <w:r>
        <w:rPr>
          <w:u w:val="single"/>
        </w:rPr>
        <w:t>Procedures for the Collection of Information</w:t>
      </w:r>
    </w:p>
    <w:p w:rsidR="005E0A0F" w:rsidP="001A222A" w:rsidRDefault="005E0A0F" w14:paraId="2FE2258D" w14:textId="77777777">
      <w:pPr>
        <w:pStyle w:val="NormalWeb"/>
        <w:numPr>
          <w:ilvl w:val="0"/>
          <w:numId w:val="1"/>
        </w:numPr>
        <w:spacing w:line="288" w:lineRule="atLeast"/>
      </w:pPr>
      <w:r>
        <w:t>Statistical methodologies for stratification and sample selection</w:t>
      </w:r>
      <w:r w:rsidR="00496F1C">
        <w:t>.</w:t>
      </w:r>
    </w:p>
    <w:p w:rsidRPr="004943A7" w:rsidR="004943A7" w:rsidP="004943A7" w:rsidRDefault="00570A54" w14:paraId="11C74E2B" w14:textId="77777777">
      <w:r>
        <w:t xml:space="preserve">The </w:t>
      </w:r>
      <w:r w:rsidR="00E951E5">
        <w:t>WIT</w:t>
      </w:r>
      <w:r w:rsidR="001A222A">
        <w:t xml:space="preserve"> program at </w:t>
      </w:r>
      <w:r w:rsidR="00130817">
        <w:t>DAF</w:t>
      </w:r>
      <w:r w:rsidR="001A222A">
        <w:t xml:space="preserve"> </w:t>
      </w:r>
      <w:r w:rsidR="0036188A">
        <w:t xml:space="preserve">is a </w:t>
      </w:r>
      <w:r w:rsidR="00E951E5">
        <w:t>one-hour</w:t>
      </w:r>
      <w:r w:rsidR="0036188A">
        <w:t xml:space="preserve"> program. </w:t>
      </w:r>
      <w:r w:rsidR="001A222A">
        <w:t xml:space="preserve">Thus, </w:t>
      </w:r>
      <w:r w:rsidRPr="0044492E" w:rsidR="001A222A">
        <w:t>respondents will b</w:t>
      </w:r>
      <w:r w:rsidR="00E951E5">
        <w:t xml:space="preserve">e </w:t>
      </w:r>
      <w:r w:rsidR="0085284A">
        <w:t>F</w:t>
      </w:r>
      <w:r w:rsidR="00E951E5">
        <w:t>irst</w:t>
      </w:r>
      <w:r w:rsidR="007514DA">
        <w:t>-</w:t>
      </w:r>
      <w:r w:rsidR="0085284A">
        <w:t>T</w:t>
      </w:r>
      <w:r w:rsidR="00E951E5">
        <w:t>erm Airmen</w:t>
      </w:r>
      <w:r w:rsidRPr="00DA2D7F" w:rsidR="00DA2D7F">
        <w:t>/Guardians</w:t>
      </w:r>
      <w:r w:rsidR="00AC6D8F">
        <w:t xml:space="preserve"> assigned to participate in the one-hour WIT program. These First</w:t>
      </w:r>
      <w:r w:rsidR="0085284A">
        <w:t>-</w:t>
      </w:r>
      <w:r w:rsidR="00AC6D8F">
        <w:t>Term Airmen/Guardians will be</w:t>
      </w:r>
      <w:r w:rsidR="001A222A">
        <w:t xml:space="preserve"> surveyed </w:t>
      </w:r>
      <w:r w:rsidR="008D53CB">
        <w:t xml:space="preserve">(on a rolling basis based on entry </w:t>
      </w:r>
      <w:r w:rsidRPr="00F27DDD" w:rsidR="00F27DDD">
        <w:t>date to their First-Term Airmen/Guardians Center and thus scheduled WIT training</w:t>
      </w:r>
      <w:r w:rsidR="008D53CB">
        <w:t xml:space="preserve">) </w:t>
      </w:r>
      <w:r w:rsidR="00130817">
        <w:t xml:space="preserve">starting </w:t>
      </w:r>
      <w:r w:rsidR="004A2352">
        <w:t>March</w:t>
      </w:r>
      <w:r w:rsidR="00130817">
        <w:t xml:space="preserve"> 2022</w:t>
      </w:r>
      <w:r w:rsidR="001A222A">
        <w:t xml:space="preserve"> and </w:t>
      </w:r>
      <w:r w:rsidR="00AC6D8F">
        <w:t>once more</w:t>
      </w:r>
      <w:r w:rsidR="008D53CB">
        <w:t xml:space="preserve"> (starting in September 2022)</w:t>
      </w:r>
      <w:r w:rsidR="00AC6D8F">
        <w:t xml:space="preserve"> </w:t>
      </w:r>
      <w:r w:rsidR="008D53CB">
        <w:t xml:space="preserve">via </w:t>
      </w:r>
      <w:r>
        <w:t>a 6-month follow-up survey</w:t>
      </w:r>
      <w:r w:rsidR="001A222A">
        <w:t>.</w:t>
      </w:r>
      <w:r w:rsidR="0036188A">
        <w:t xml:space="preserve"> </w:t>
      </w:r>
      <w:r w:rsidRPr="008D53CB" w:rsidR="008D53CB">
        <w:t xml:space="preserve">The baseline and follow up surveys will assess whether the intended outcomes of reducing sexual harassment/assault were </w:t>
      </w:r>
      <w:r w:rsidRPr="008D53CB" w:rsidR="00F27DDD">
        <w:t>achieved,</w:t>
      </w:r>
      <w:r w:rsidRPr="008D53CB" w:rsidR="008D53CB">
        <w:t xml:space="preserve"> and the fidelity forms will be a check on whether all the key WIT curriculum components were implemented correctly. </w:t>
      </w:r>
      <w:r w:rsidR="0036188A">
        <w:t>There is no stratification in the sample design</w:t>
      </w:r>
      <w:r w:rsidR="000F39FF">
        <w:t xml:space="preserve">; </w:t>
      </w:r>
      <w:r w:rsidR="002F7B36">
        <w:t xml:space="preserve">all eligible </w:t>
      </w:r>
      <w:r w:rsidRPr="00AC6D8F" w:rsidR="00AC6D8F">
        <w:t>First</w:t>
      </w:r>
      <w:r w:rsidR="0085284A">
        <w:t>-</w:t>
      </w:r>
      <w:r w:rsidRPr="00AC6D8F" w:rsidR="00AC6D8F">
        <w:t xml:space="preserve">Term Airmen/Guardians </w:t>
      </w:r>
      <w:r w:rsidR="002F7B36">
        <w:t>are included in the sample</w:t>
      </w:r>
      <w:r w:rsidR="0036188A">
        <w:t>.</w:t>
      </w:r>
      <w:r w:rsidR="0059169E">
        <w:t xml:space="preserve"> </w:t>
      </w:r>
      <w:r w:rsidRPr="0059169E" w:rsidR="0059169E">
        <w:t>The Airmen/Guardians fidelity feedback forms will be administered to a random sample of five Airmen/Guardians receiving the Wingman Intervention Training</w:t>
      </w:r>
      <w:r w:rsidR="00F27DDD">
        <w:t xml:space="preserve">. </w:t>
      </w:r>
      <w:r w:rsidRPr="00F27DDD" w:rsidR="00F27DDD">
        <w:t>This sample will be selected by the interventionist (the DAF staff member implementing the training) picking a</w:t>
      </w:r>
      <w:r w:rsidRPr="0059169E" w:rsidR="0059169E">
        <w:t xml:space="preserve"> random point on the roster of WIT attendees </w:t>
      </w:r>
      <w:r w:rsidRPr="0059169E" w:rsidR="0059169E">
        <w:lastRenderedPageBreak/>
        <w:t>and selecting every fifth case until five surveys are completed. One fidelity form will be completed for each WIT session by the WIT interventionist (DAF staff member implementing the training).</w:t>
      </w:r>
      <w:r w:rsidR="004943A7">
        <w:t xml:space="preserve"> </w:t>
      </w:r>
    </w:p>
    <w:p w:rsidR="005E0A0F" w:rsidP="005E0A0F" w:rsidRDefault="005E0A0F" w14:paraId="260E8716" w14:textId="77777777">
      <w:pPr>
        <w:pStyle w:val="NormalWeb"/>
        <w:spacing w:line="288" w:lineRule="atLeast"/>
        <w:ind w:firstLine="1260"/>
      </w:pPr>
      <w:r>
        <w:t>b.  Estimation procedures</w:t>
      </w:r>
      <w:r w:rsidR="00496F1C">
        <w:t>.</w:t>
      </w:r>
    </w:p>
    <w:p w:rsidR="00DF67B7" w:rsidP="00DF67B7" w:rsidRDefault="00DF67B7" w14:paraId="16612B11" w14:textId="77777777">
      <w:pPr>
        <w:pStyle w:val="NormalWeb"/>
        <w:spacing w:before="0" w:beforeAutospacing="0" w:after="0" w:afterAutospacing="0" w:line="288" w:lineRule="atLeast"/>
        <w:ind w:firstLine="360"/>
      </w:pPr>
      <w:r>
        <w:t>No sample estimation procedures are included in this program evaluation design.</w:t>
      </w:r>
    </w:p>
    <w:p w:rsidR="005E0A0F" w:rsidP="00DF67B7" w:rsidRDefault="00DF67B7" w14:paraId="28BDD703" w14:textId="77777777">
      <w:pPr>
        <w:pStyle w:val="NormalWeb"/>
        <w:spacing w:line="288" w:lineRule="atLeast"/>
        <w:ind w:firstLine="1260"/>
      </w:pPr>
      <w:r>
        <w:t xml:space="preserve">c.  </w:t>
      </w:r>
      <w:r w:rsidR="005E0A0F">
        <w:t xml:space="preserve">Degree of accuracy needed for the Purpose discussed in the </w:t>
      </w:r>
      <w:r w:rsidR="000C0B68">
        <w:t>justification.</w:t>
      </w:r>
    </w:p>
    <w:p w:rsidR="00DF67B7" w:rsidP="00DF67B7" w:rsidRDefault="00DF67B7" w14:paraId="15EE4B89" w14:textId="77777777">
      <w:pPr>
        <w:spacing w:after="160"/>
        <w:ind w:firstLine="360"/>
      </w:pPr>
      <w:r w:rsidRPr="00C81B8E">
        <w:t xml:space="preserve">To ensure the credibility of evaluation findings, NORC has conducted statistical power calculations to determine the credibility of detecting a significant program effect at specific sample sizes. Statistical power provides an estimate of the probability of identifying a relationship through a significant statistical test when, in fact, such an impact exists. To calculate our power estimates we used formulas for computing the expected test statistic found in many power analysis texts in conjunction with Microsoft Excel’s routines for evaluating the standard normal curve. </w:t>
      </w:r>
    </w:p>
    <w:p w:rsidRPr="00C81B8E" w:rsidR="00DF67B7" w:rsidP="00DF67B7" w:rsidRDefault="000F39FF" w14:paraId="71D47825" w14:textId="4DCBB28C">
      <w:pPr>
        <w:spacing w:after="160"/>
        <w:ind w:firstLine="360"/>
      </w:pPr>
      <w:r>
        <w:t>T</w:t>
      </w:r>
      <w:r w:rsidRPr="00C81B8E" w:rsidR="00DF67B7">
        <w:t>he primary analyses will compare the treatment group</w:t>
      </w:r>
      <w:r w:rsidR="00265992">
        <w:t xml:space="preserve"> </w:t>
      </w:r>
      <w:r>
        <w:t xml:space="preserve">DAF </w:t>
      </w:r>
      <w:r w:rsidR="00265992">
        <w:t>bases</w:t>
      </w:r>
      <w:r w:rsidR="00DF67B7">
        <w:t xml:space="preserve"> </w:t>
      </w:r>
      <w:r w:rsidRPr="00C81B8E" w:rsidR="00DF67B7">
        <w:t>against the comparison group</w:t>
      </w:r>
      <w:r w:rsidR="00265992">
        <w:t xml:space="preserve"> </w:t>
      </w:r>
      <w:r>
        <w:t xml:space="preserve">DAF </w:t>
      </w:r>
      <w:r w:rsidR="00265992">
        <w:t>base</w:t>
      </w:r>
      <w:r w:rsidR="00DA2D7F">
        <w:t>s</w:t>
      </w:r>
      <w:r>
        <w:t xml:space="preserve"> (bases not implementing WIT). P</w:t>
      </w:r>
      <w:r w:rsidRPr="00C81B8E">
        <w:t xml:space="preserve">ower </w:t>
      </w:r>
      <w:r w:rsidRPr="00C81B8E" w:rsidR="00DF67B7">
        <w:t>estimates were computed for N=</w:t>
      </w:r>
      <w:r w:rsidR="00DA2D7F">
        <w:t xml:space="preserve"> 4</w:t>
      </w:r>
      <w:r w:rsidRPr="00C81B8E" w:rsidR="00DF67B7">
        <w:t xml:space="preserve">,000 for </w:t>
      </w:r>
      <w:r w:rsidR="00DF67B7">
        <w:t>the</w:t>
      </w:r>
      <w:r w:rsidRPr="00C81B8E" w:rsidR="00DF67B7">
        <w:t xml:space="preserve"> </w:t>
      </w:r>
      <w:r w:rsidR="00265992">
        <w:t>first</w:t>
      </w:r>
      <w:r w:rsidR="007514DA">
        <w:t>-</w:t>
      </w:r>
      <w:r w:rsidR="00265992">
        <w:t>term Airmen</w:t>
      </w:r>
      <w:r w:rsidRPr="00DA2D7F" w:rsidR="00DA2D7F">
        <w:t>/Guardians</w:t>
      </w:r>
      <w:r w:rsidR="00265992">
        <w:t xml:space="preserve"> </w:t>
      </w:r>
      <w:r w:rsidR="00130817">
        <w:t xml:space="preserve">for this </w:t>
      </w:r>
      <w:r w:rsidR="00DF67B7">
        <w:t>quasi-experiment (</w:t>
      </w:r>
      <w:r w:rsidR="00DA2D7F">
        <w:t>2</w:t>
      </w:r>
      <w:r w:rsidR="00DF67B7">
        <w:t xml:space="preserve">,000 </w:t>
      </w:r>
      <w:r w:rsidR="00130817">
        <w:t>DAF</w:t>
      </w:r>
      <w:r w:rsidR="00265992">
        <w:t xml:space="preserve"> first</w:t>
      </w:r>
      <w:r w:rsidR="007514DA">
        <w:t>-</w:t>
      </w:r>
      <w:r w:rsidR="00265992">
        <w:t>term Airmen</w:t>
      </w:r>
      <w:r w:rsidRPr="00DA2D7F" w:rsidR="00DA2D7F">
        <w:t>/Guardians</w:t>
      </w:r>
      <w:r w:rsidR="00DF67B7">
        <w:t xml:space="preserve"> </w:t>
      </w:r>
      <w:r w:rsidRPr="00C81B8E" w:rsidR="00DF67B7">
        <w:t xml:space="preserve">receiving the </w:t>
      </w:r>
      <w:r w:rsidR="00DF67B7">
        <w:t xml:space="preserve">treatment and at least </w:t>
      </w:r>
      <w:r w:rsidR="00DA2D7F">
        <w:t>2</w:t>
      </w:r>
      <w:r w:rsidR="00DF67B7">
        <w:t xml:space="preserve">,000 </w:t>
      </w:r>
      <w:r w:rsidR="00130817">
        <w:t>DAF</w:t>
      </w:r>
      <w:r w:rsidR="00265992">
        <w:t xml:space="preserve"> </w:t>
      </w:r>
      <w:r w:rsidR="0085284A">
        <w:t>F</w:t>
      </w:r>
      <w:r w:rsidR="00265992">
        <w:t>irst</w:t>
      </w:r>
      <w:r w:rsidR="007514DA">
        <w:t>-</w:t>
      </w:r>
      <w:r w:rsidR="0085284A">
        <w:t>T</w:t>
      </w:r>
      <w:r w:rsidR="00265992">
        <w:t>erm Airmen</w:t>
      </w:r>
      <w:r w:rsidRPr="00DA2D7F" w:rsidR="00DA2D7F">
        <w:t>/Guardians</w:t>
      </w:r>
      <w:r w:rsidRPr="00C81B8E" w:rsidR="00DF67B7">
        <w:t xml:space="preserve"> in the comparison condition), for the various effect sizes. This calculation is based upon an alpha level of .05, a two-tailed statistical test, and covariates that explain 25</w:t>
      </w:r>
      <w:r w:rsidR="00DF67B7">
        <w:t>%</w:t>
      </w:r>
      <w:r w:rsidRPr="00C81B8E" w:rsidR="00DF67B7">
        <w:t xml:space="preserve"> of outcome variation (i.e., a</w:t>
      </w:r>
      <w:r w:rsidR="00C17088">
        <w:t>t</w:t>
      </w:r>
      <w:r w:rsidRPr="00C81B8E" w:rsidR="00DF67B7">
        <w:t xml:space="preserve"> pre-test). An effect of .24 is considered a s</w:t>
      </w:r>
      <w:r w:rsidR="00DF67B7">
        <w:t>mall effect size based on Cohen</w:t>
      </w:r>
      <w:r w:rsidR="002F7B36">
        <w:t>’s formulation</w:t>
      </w:r>
      <w:r w:rsidRPr="00C81B8E" w:rsidR="00DF67B7">
        <w:t xml:space="preserve"> </w:t>
      </w:r>
      <w:r w:rsidR="00DF67B7">
        <w:t>(</w:t>
      </w:r>
      <w:r w:rsidRPr="00C81B8E" w:rsidR="00DF67B7">
        <w:t>1988)</w:t>
      </w:r>
      <w:r w:rsidR="001E26A4">
        <w:t>.</w:t>
      </w:r>
      <w:r w:rsidR="002F7B36">
        <w:rPr>
          <w:rStyle w:val="FootnoteReference"/>
        </w:rPr>
        <w:footnoteReference w:id="2"/>
      </w:r>
    </w:p>
    <w:p w:rsidR="00DF67B7" w:rsidP="00DF67B7" w:rsidRDefault="00DF67B7" w14:paraId="7F12182D" w14:textId="77777777">
      <w:pPr>
        <w:spacing w:after="160"/>
        <w:ind w:firstLine="360"/>
      </w:pPr>
      <w:r w:rsidRPr="00C81B8E">
        <w:t xml:space="preserve">For this main scenario, our power is over .80 for any effect size of .20 or above (still in the small effect size range). Our power is higher for larger effect sizes. This scenario of </w:t>
      </w:r>
      <w:r w:rsidR="00DA2D7F">
        <w:t>2</w:t>
      </w:r>
      <w:r w:rsidRPr="00C81B8E">
        <w:t xml:space="preserve">,000 treatment cases and </w:t>
      </w:r>
      <w:r w:rsidR="00DA2D7F">
        <w:t>2</w:t>
      </w:r>
      <w:r w:rsidRPr="00C81B8E">
        <w:t xml:space="preserve">,000 comparison cases will also provide ample power to explore subgroup differences (e.g., differences by </w:t>
      </w:r>
      <w:r w:rsidR="007514DA">
        <w:t>sex</w:t>
      </w:r>
      <w:r w:rsidRPr="00C81B8E">
        <w:t xml:space="preserve">). </w:t>
      </w:r>
    </w:p>
    <w:p w:rsidR="005E0A0F" w:rsidP="005E0A0F" w:rsidRDefault="005E0A0F" w14:paraId="7436768C" w14:textId="77777777">
      <w:pPr>
        <w:pStyle w:val="NormalWeb"/>
        <w:spacing w:line="288" w:lineRule="atLeast"/>
        <w:ind w:firstLine="1260"/>
      </w:pPr>
      <w:r>
        <w:t>d.  Unusual problems requiring specialized sampling procedures; and</w:t>
      </w:r>
    </w:p>
    <w:p w:rsidR="00DF67B7" w:rsidP="00DF67B7" w:rsidRDefault="00DF67B7" w14:paraId="686ED0F8" w14:textId="77777777">
      <w:pPr>
        <w:pStyle w:val="NormalWeb"/>
        <w:spacing w:before="0" w:beforeAutospacing="0" w:after="0" w:afterAutospacing="0" w:line="288" w:lineRule="atLeast"/>
        <w:ind w:firstLine="360"/>
      </w:pPr>
      <w:r>
        <w:t>We do not anticipate a need for specialized sampling procedures given the study design.</w:t>
      </w:r>
    </w:p>
    <w:p w:rsidR="005E0A0F" w:rsidP="005E0A0F" w:rsidRDefault="005E0A0F" w14:paraId="7E539A86" w14:textId="77777777">
      <w:pPr>
        <w:pStyle w:val="NormalWeb"/>
        <w:spacing w:line="288" w:lineRule="atLeast"/>
        <w:ind w:firstLine="1260"/>
      </w:pPr>
      <w:r>
        <w:t>e.  Use of periodic or cyclical data collections to reduce respondent burden.</w:t>
      </w:r>
    </w:p>
    <w:p w:rsidR="004A2352" w:rsidP="004A2352" w:rsidRDefault="000F39FF" w14:paraId="685BFE1D" w14:textId="77777777">
      <w:pPr>
        <w:spacing w:after="160"/>
        <w:ind w:firstLine="360"/>
      </w:pPr>
      <w:r w:rsidRPr="00403EF1">
        <w:t xml:space="preserve">Two data points are necessary to identify change over time. Surveys are administered prior to the intervention and again </w:t>
      </w:r>
      <w:r>
        <w:t>six months after the baseline survey was completed</w:t>
      </w:r>
      <w:r w:rsidRPr="00403EF1">
        <w:t xml:space="preserve">. </w:t>
      </w:r>
      <w:r w:rsidRPr="00F27DDD" w:rsidR="00F27DDD">
        <w:t xml:space="preserve">Respondents will be administered the web-based baseline survey starting in March 2022 on a rolling basis (based on each Airmen/Guardians entry date to their First-Term Airmen/Guardians Center and thus scheduled WIT training), with a six-month intake period until September 2022. A 6-month </w:t>
      </w:r>
      <w:r w:rsidRPr="00F27DDD" w:rsidR="00F27DDD">
        <w:lastRenderedPageBreak/>
        <w:t>follow-up survey starting in September 2022 will follow, the data collection for which will close March 2023.</w:t>
      </w:r>
    </w:p>
    <w:p w:rsidR="00403EF1" w:rsidP="00403EF1" w:rsidRDefault="00403EF1" w14:paraId="2C308D0E" w14:textId="612CEBA0">
      <w:pPr>
        <w:spacing w:after="160"/>
        <w:ind w:firstLine="360"/>
      </w:pPr>
      <w:r w:rsidRPr="00403EF1">
        <w:t xml:space="preserve">Without a follow-up data collection </w:t>
      </w:r>
      <w:r w:rsidR="00130817">
        <w:t xml:space="preserve">on all </w:t>
      </w:r>
      <w:r w:rsidR="000F39FF">
        <w:t xml:space="preserve">participating </w:t>
      </w:r>
      <w:r w:rsidR="00130817">
        <w:t>DAF bases</w:t>
      </w:r>
      <w:r w:rsidRPr="00403EF1">
        <w:t xml:space="preserve">, we will be unable to assess the outcomes associated with the </w:t>
      </w:r>
      <w:r w:rsidR="000F39FF">
        <w:t>WIT</w:t>
      </w:r>
      <w:r w:rsidR="002F7B36">
        <w:t xml:space="preserve"> </w:t>
      </w:r>
      <w:r w:rsidRPr="00403EF1">
        <w:t>program. In other words, given the need to identify change over time, two surveys (</w:t>
      </w:r>
      <w:r w:rsidR="00251F8C">
        <w:t>baseline</w:t>
      </w:r>
      <w:r w:rsidRPr="00403EF1">
        <w:t>/</w:t>
      </w:r>
      <w:r w:rsidR="00251F8C">
        <w:t>follow-up</w:t>
      </w:r>
      <w:r w:rsidRPr="00403EF1">
        <w:t xml:space="preserve">) </w:t>
      </w:r>
      <w:r w:rsidR="00CD1894">
        <w:t xml:space="preserve">are </w:t>
      </w:r>
      <w:r w:rsidRPr="00403EF1">
        <w:t>the least number of surveys possible.</w:t>
      </w:r>
    </w:p>
    <w:p w:rsidR="004A2352" w:rsidP="00403EF1" w:rsidRDefault="004A2352" w14:paraId="5DA028DA" w14:textId="77777777">
      <w:pPr>
        <w:spacing w:after="160"/>
        <w:ind w:firstLine="360"/>
      </w:pPr>
    </w:p>
    <w:p w:rsidR="005E0A0F" w:rsidP="005E0A0F" w:rsidRDefault="005E0A0F" w14:paraId="644C1A12" w14:textId="77777777">
      <w:pPr>
        <w:pStyle w:val="NormalWeb"/>
        <w:spacing w:line="288" w:lineRule="atLeast"/>
        <w:ind w:firstLine="900"/>
      </w:pPr>
      <w:r>
        <w:t xml:space="preserve">3.  </w:t>
      </w:r>
      <w:r>
        <w:rPr>
          <w:u w:val="single"/>
        </w:rPr>
        <w:t>Maximization of Response Rates, Non-response, and Reliability</w:t>
      </w:r>
    </w:p>
    <w:p w:rsidR="00A72335" w:rsidP="00DF67B7" w:rsidRDefault="00130817" w14:paraId="56910D70" w14:textId="77777777">
      <w:pPr>
        <w:pStyle w:val="NormalWeb"/>
        <w:spacing w:before="0" w:beforeAutospacing="0" w:after="0" w:afterAutospacing="0" w:line="288" w:lineRule="atLeast"/>
        <w:ind w:firstLine="360"/>
      </w:pPr>
      <w:r w:rsidRPr="00130817">
        <w:t xml:space="preserve">We propose to compare responders with non-responders </w:t>
      </w:r>
      <w:r w:rsidR="00AC6D8F">
        <w:t>in terms of</w:t>
      </w:r>
      <w:r w:rsidRPr="00130817" w:rsidR="00AC6D8F">
        <w:t xml:space="preserve"> </w:t>
      </w:r>
      <w:r w:rsidRPr="00130817">
        <w:t>basic aggregated demographic information and adjust for non-response bias with appropriate methods (e.g., non-response weights) if needed. To address item-level missing data (respondents skip some questions), we will first assess the amount of missing data and whether missingness is at random.</w:t>
      </w:r>
    </w:p>
    <w:p w:rsidR="00AC6D8F" w:rsidP="00DF67B7" w:rsidRDefault="00AC6D8F" w14:paraId="15BD66EB" w14:textId="77777777">
      <w:pPr>
        <w:pStyle w:val="NormalWeb"/>
        <w:spacing w:before="0" w:beforeAutospacing="0" w:after="0" w:afterAutospacing="0" w:line="288" w:lineRule="atLeast"/>
        <w:ind w:firstLine="360"/>
      </w:pPr>
    </w:p>
    <w:p w:rsidR="002E6919" w:rsidP="00DF67B7" w:rsidRDefault="00A72335" w14:paraId="1E22080F" w14:textId="77777777">
      <w:pPr>
        <w:pStyle w:val="NormalWeb"/>
        <w:spacing w:before="0" w:beforeAutospacing="0" w:after="0" w:afterAutospacing="0" w:line="288" w:lineRule="atLeast"/>
        <w:ind w:firstLine="360"/>
      </w:pPr>
      <w:r>
        <w:t xml:space="preserve">There are several facets of the research design that will contribute to a strong response rate for this data collection and thus the overall reliability </w:t>
      </w:r>
      <w:r w:rsidR="00EF05D9">
        <w:t xml:space="preserve">and validity </w:t>
      </w:r>
      <w:r>
        <w:t xml:space="preserve">of the program evaluation effort. </w:t>
      </w:r>
      <w:r w:rsidR="0044492E">
        <w:t xml:space="preserve">The research team has been engaged with </w:t>
      </w:r>
      <w:r w:rsidR="00130817">
        <w:t>DAF</w:t>
      </w:r>
      <w:r w:rsidR="00E27238">
        <w:t xml:space="preserve"> </w:t>
      </w:r>
      <w:r w:rsidR="00130817">
        <w:t>HAF/</w:t>
      </w:r>
      <w:r w:rsidR="00E27238">
        <w:t>A1Z Resilience Office</w:t>
      </w:r>
      <w:r w:rsidR="0044492E">
        <w:t xml:space="preserve"> over the past </w:t>
      </w:r>
      <w:r w:rsidR="006063E8">
        <w:t>year</w:t>
      </w:r>
      <w:r w:rsidR="0044492E">
        <w:t xml:space="preserve"> to fully understand the context of the </w:t>
      </w:r>
      <w:r w:rsidR="008653FD">
        <w:t xml:space="preserve">sexual harassment </w:t>
      </w:r>
      <w:r w:rsidR="001E26A4">
        <w:t xml:space="preserve">and </w:t>
      </w:r>
      <w:r w:rsidR="008653FD">
        <w:t xml:space="preserve">sexual assault </w:t>
      </w:r>
      <w:r w:rsidR="0044492E">
        <w:t xml:space="preserve">prevention programming as well as approaches to survey implementation with </w:t>
      </w:r>
      <w:r w:rsidR="006067E9">
        <w:t xml:space="preserve">first term </w:t>
      </w:r>
      <w:r w:rsidR="00A62B55">
        <w:t>Airmen/Guardians</w:t>
      </w:r>
      <w:r w:rsidR="0044492E">
        <w:t xml:space="preserve"> to ensure a strong design. </w:t>
      </w:r>
      <w:r w:rsidR="00130817">
        <w:t>DAF</w:t>
      </w:r>
      <w:r w:rsidR="0044492E">
        <w:t xml:space="preserve"> leadership is also fully informed of and approves the program evaluation design. The recruitment protocols and survey language have been carefully reviewed with </w:t>
      </w:r>
      <w:r w:rsidR="00130817">
        <w:t>DAF</w:t>
      </w:r>
      <w:r w:rsidR="0044492E">
        <w:t xml:space="preserve"> staff; with a </w:t>
      </w:r>
      <w:r w:rsidRPr="0044492E" w:rsidR="0044492E">
        <w:t>small panel of consultants which includes experts in the fields of SH and SA prevention, both within and outside the military context</w:t>
      </w:r>
      <w:r w:rsidR="0044492E">
        <w:t xml:space="preserve">; and with a </w:t>
      </w:r>
      <w:r w:rsidRPr="0044492E" w:rsidR="0044492E">
        <w:t xml:space="preserve">small sample of volunteer </w:t>
      </w:r>
      <w:r w:rsidR="00130817">
        <w:t>DAF</w:t>
      </w:r>
      <w:r w:rsidR="004029FB">
        <w:t xml:space="preserve"> Airmen</w:t>
      </w:r>
      <w:r w:rsidRPr="00DA2D7F" w:rsidR="00DA2D7F">
        <w:t>/Guardians</w:t>
      </w:r>
      <w:r w:rsidRPr="0044492E" w:rsidR="0044492E">
        <w:t xml:space="preserve"> to assure that the recruitment and survey language is understandable and acceptable to the target population of </w:t>
      </w:r>
      <w:r w:rsidR="004029FB">
        <w:t>first term Airmen</w:t>
      </w:r>
      <w:r w:rsidRPr="00DA2D7F" w:rsidR="00DA2D7F">
        <w:t>/Guardians</w:t>
      </w:r>
      <w:r w:rsidRPr="0044492E" w:rsidR="0044492E">
        <w:t>.</w:t>
      </w:r>
      <w:r>
        <w:t xml:space="preserve"> NORC has developed the data collection protocols to be consistent with best practices in the field </w:t>
      </w:r>
      <w:r w:rsidR="00EF05D9">
        <w:t xml:space="preserve">on survey design and implementation. NORC </w:t>
      </w:r>
      <w:r>
        <w:t xml:space="preserve">has tested the online anonymous survey link on different web browser platforms using different NORC laptops and personal computing devices to ensure that recruited participants will encounter a user-friendly design without technical glitches, enabling easy survey participation. </w:t>
      </w:r>
      <w:r w:rsidR="00476228">
        <w:t>DAF</w:t>
      </w:r>
      <w:r w:rsidR="006063E8">
        <w:t xml:space="preserve"> personnel </w:t>
      </w:r>
      <w:r w:rsidR="00AC6D8F">
        <w:t xml:space="preserve">have </w:t>
      </w:r>
      <w:r w:rsidR="006063E8">
        <w:t>also tested the links for connectivity.</w:t>
      </w:r>
    </w:p>
    <w:p w:rsidR="002E6919" w:rsidP="00DF67B7" w:rsidRDefault="002E6919" w14:paraId="1A9BF441" w14:textId="77777777">
      <w:pPr>
        <w:pStyle w:val="NormalWeb"/>
        <w:spacing w:before="0" w:beforeAutospacing="0" w:after="0" w:afterAutospacing="0" w:line="288" w:lineRule="atLeast"/>
        <w:ind w:firstLine="360"/>
      </w:pPr>
    </w:p>
    <w:p w:rsidR="0085284A" w:rsidP="00FC63A1" w:rsidRDefault="00A72335" w14:paraId="6BF61C0E" w14:textId="13585090">
      <w:pPr>
        <w:pStyle w:val="NormalWeb"/>
        <w:spacing w:before="0" w:beforeAutospacing="0" w:after="0" w:afterAutospacing="0" w:line="288" w:lineRule="atLeast"/>
        <w:ind w:firstLine="360"/>
      </w:pPr>
      <w:r>
        <w:t xml:space="preserve">Finally, </w:t>
      </w:r>
      <w:r w:rsidRPr="00A72335">
        <w:t xml:space="preserve">respondents will be offered incentives for survey participation based upon the guidance of </w:t>
      </w:r>
      <w:r w:rsidR="00130817">
        <w:t>DAF HAF/A1Z</w:t>
      </w:r>
      <w:r w:rsidRPr="00A72335">
        <w:t xml:space="preserve"> leadership</w:t>
      </w:r>
      <w:r w:rsidR="00EF05D9">
        <w:t xml:space="preserve"> and following established practices in the field of survey research for reliable and valid data collection</w:t>
      </w:r>
      <w:r w:rsidRPr="00A72335">
        <w:t>.</w:t>
      </w:r>
      <w:r w:rsidR="002E6919">
        <w:t xml:space="preserve"> </w:t>
      </w:r>
      <w:r w:rsidR="00FC63A1">
        <w:t xml:space="preserve">Similar incentive strategies were offered to service members within military service branches to elicit high response rates. </w:t>
      </w:r>
      <w:r w:rsidR="00476228">
        <w:t xml:space="preserve">In the summer and fall of 2021, </w:t>
      </w:r>
      <w:r w:rsidR="00BE5C9B">
        <w:t>DoD Research Site One</w:t>
      </w:r>
      <w:r w:rsidR="00FC63A1">
        <w:t xml:space="preserve"> and </w:t>
      </w:r>
      <w:r w:rsidR="00BE5C9B">
        <w:t xml:space="preserve">DoD Research Site </w:t>
      </w:r>
      <w:r w:rsidR="004E1D4C">
        <w:t>Two had t</w:t>
      </w:r>
      <w:r w:rsidR="00BE5C9B">
        <w:t>wo</w:t>
      </w:r>
      <w:r w:rsidR="00FC63A1">
        <w:t xml:space="preserve"> </w:t>
      </w:r>
      <w:r w:rsidR="004E1D4C">
        <w:t xml:space="preserve">sets of </w:t>
      </w:r>
      <w:r w:rsidR="00FC63A1">
        <w:t>service members participate in similar surveys as th</w:t>
      </w:r>
      <w:r w:rsidR="00476228">
        <w:t xml:space="preserve">ose proposed for </w:t>
      </w:r>
      <w:r w:rsidR="00FC63A1">
        <w:t>Airmen/Guardians</w:t>
      </w:r>
      <w:r w:rsidR="00476228">
        <w:t xml:space="preserve">. The </w:t>
      </w:r>
      <w:r w:rsidR="0085284A">
        <w:t xml:space="preserve">cohorts </w:t>
      </w:r>
      <w:r w:rsidR="00476228">
        <w:t xml:space="preserve">at each respective </w:t>
      </w:r>
      <w:r w:rsidR="00BE5C9B">
        <w:t xml:space="preserve">Research Site </w:t>
      </w:r>
      <w:r w:rsidR="0085284A">
        <w:t xml:space="preserve">were administered with different </w:t>
      </w:r>
      <w:r w:rsidR="00FC63A1">
        <w:t xml:space="preserve">incentive </w:t>
      </w:r>
      <w:r w:rsidR="0085284A">
        <w:t>protocols</w:t>
      </w:r>
      <w:r w:rsidR="00476228">
        <w:t>,</w:t>
      </w:r>
      <w:r w:rsidR="0085284A">
        <w:t xml:space="preserve"> </w:t>
      </w:r>
      <w:r w:rsidR="00FC63A1">
        <w:t xml:space="preserve">where the </w:t>
      </w:r>
      <w:r w:rsidR="00BE5C9B">
        <w:t xml:space="preserve">Research Site One </w:t>
      </w:r>
      <w:r w:rsidR="00FC63A1">
        <w:t xml:space="preserve">cohorts received monetary incentives while the </w:t>
      </w:r>
      <w:r w:rsidR="00BE5C9B">
        <w:t xml:space="preserve">Research Site Two </w:t>
      </w:r>
      <w:r w:rsidR="00FC63A1">
        <w:t xml:space="preserve">cohorts </w:t>
      </w:r>
      <w:r w:rsidR="00476228">
        <w:t xml:space="preserve">received </w:t>
      </w:r>
      <w:r w:rsidR="004F66BD">
        <w:t xml:space="preserve">one </w:t>
      </w:r>
      <w:r w:rsidR="00476228">
        <w:t>PMI</w:t>
      </w:r>
      <w:r w:rsidR="004F66BD">
        <w:t xml:space="preserve"> (an opportunity for PM Inspection; i.e., to sleep in later in the morning)</w:t>
      </w:r>
      <w:r w:rsidR="0085284A">
        <w:t xml:space="preserve">. Despite </w:t>
      </w:r>
      <w:r w:rsidR="00BE5C9B">
        <w:t xml:space="preserve">Research Site Two’s </w:t>
      </w:r>
      <w:r w:rsidR="0085284A">
        <w:t xml:space="preserve">reportedly much higher response rates on prior surveys, the cohort response was about half that of the </w:t>
      </w:r>
      <w:r w:rsidR="00BE5C9B">
        <w:t xml:space="preserve">Research Site One’s </w:t>
      </w:r>
      <w:r w:rsidR="0085284A">
        <w:t>cohort response. </w:t>
      </w:r>
      <w:r w:rsidR="00FC63A1">
        <w:t xml:space="preserve">Please see the corresponding table with response rates from the cohorts below. </w:t>
      </w:r>
    </w:p>
    <w:p w:rsidR="00C947BC" w:rsidP="00FC63A1" w:rsidRDefault="00C947BC" w14:paraId="5B9F3900" w14:textId="77777777">
      <w:pPr>
        <w:pStyle w:val="NormalWeb"/>
        <w:spacing w:before="0" w:beforeAutospacing="0" w:after="0" w:afterAutospacing="0" w:line="288" w:lineRule="atLeast"/>
        <w:ind w:firstLine="360"/>
      </w:pPr>
    </w:p>
    <w:p w:rsidR="00C947BC" w:rsidP="00FC63A1" w:rsidRDefault="00C947BC" w14:paraId="065A8ED8" w14:textId="77777777">
      <w:pPr>
        <w:pStyle w:val="NormalWeb"/>
        <w:spacing w:before="0" w:beforeAutospacing="0" w:after="0" w:afterAutospacing="0" w:line="288" w:lineRule="atLeast"/>
        <w:ind w:firstLine="360"/>
        <w:rPr>
          <w:sz w:val="22"/>
          <w:szCs w:val="22"/>
        </w:rPr>
      </w:pPr>
    </w:p>
    <w:p w:rsidR="0085284A" w:rsidP="0085284A" w:rsidRDefault="0085284A" w14:paraId="5B269FC7" w14:textId="77777777"/>
    <w:tbl>
      <w:tblPr>
        <w:tblW w:w="8880" w:type="dxa"/>
        <w:tblInd w:w="625" w:type="dxa"/>
        <w:tblCellMar>
          <w:left w:w="0" w:type="dxa"/>
          <w:right w:w="0" w:type="dxa"/>
        </w:tblCellMar>
        <w:tblLook w:val="04A0" w:firstRow="1" w:lastRow="0" w:firstColumn="1" w:lastColumn="0" w:noHBand="0" w:noVBand="1"/>
      </w:tblPr>
      <w:tblGrid>
        <w:gridCol w:w="2488"/>
        <w:gridCol w:w="1853"/>
        <w:gridCol w:w="2353"/>
        <w:gridCol w:w="2186"/>
      </w:tblGrid>
      <w:tr w:rsidR="0085284A" w:rsidTr="00BE5C9B" w14:paraId="686CAB3D" w14:textId="77777777">
        <w:trPr>
          <w:trHeight w:val="653"/>
        </w:trPr>
        <w:tc>
          <w:tcPr>
            <w:tcW w:w="2488" w:type="dxa"/>
            <w:tcBorders>
              <w:top w:val="single" w:color="999999" w:sz="8" w:space="0"/>
              <w:left w:val="single" w:color="999999" w:sz="8" w:space="0"/>
              <w:bottom w:val="single" w:color="666666" w:sz="12" w:space="0"/>
              <w:right w:val="single" w:color="999999" w:sz="8" w:space="0"/>
            </w:tcBorders>
            <w:tcMar>
              <w:top w:w="0" w:type="dxa"/>
              <w:left w:w="108" w:type="dxa"/>
              <w:bottom w:w="0" w:type="dxa"/>
              <w:right w:w="108" w:type="dxa"/>
            </w:tcMar>
            <w:hideMark/>
          </w:tcPr>
          <w:p w:rsidR="0085284A" w:rsidRDefault="0085284A" w14:paraId="73CC6EAE" w14:textId="77777777">
            <w:pPr>
              <w:jc w:val="center"/>
              <w:rPr>
                <w:b/>
                <w:bCs/>
              </w:rPr>
            </w:pPr>
            <w:r>
              <w:rPr>
                <w:b/>
                <w:bCs/>
              </w:rPr>
              <w:t>Cohort</w:t>
            </w:r>
          </w:p>
        </w:tc>
        <w:tc>
          <w:tcPr>
            <w:tcW w:w="1853" w:type="dxa"/>
            <w:tcBorders>
              <w:top w:val="single" w:color="999999" w:sz="8" w:space="0"/>
              <w:left w:val="nil"/>
              <w:bottom w:val="single" w:color="666666" w:sz="12" w:space="0"/>
              <w:right w:val="single" w:color="999999" w:sz="8" w:space="0"/>
            </w:tcBorders>
            <w:tcMar>
              <w:top w:w="0" w:type="dxa"/>
              <w:left w:w="108" w:type="dxa"/>
              <w:bottom w:w="0" w:type="dxa"/>
              <w:right w:w="108" w:type="dxa"/>
            </w:tcMar>
            <w:hideMark/>
          </w:tcPr>
          <w:p w:rsidR="0085284A" w:rsidRDefault="0085284A" w14:paraId="04BEFDCE" w14:textId="77777777">
            <w:pPr>
              <w:jc w:val="center"/>
              <w:rPr>
                <w:b/>
                <w:bCs/>
              </w:rPr>
            </w:pPr>
            <w:r>
              <w:rPr>
                <w:b/>
                <w:bCs/>
              </w:rPr>
              <w:t>Active Sample Size (N)</w:t>
            </w:r>
          </w:p>
        </w:tc>
        <w:tc>
          <w:tcPr>
            <w:tcW w:w="2353" w:type="dxa"/>
            <w:tcBorders>
              <w:top w:val="single" w:color="999999" w:sz="8" w:space="0"/>
              <w:left w:val="nil"/>
              <w:bottom w:val="single" w:color="666666" w:sz="12" w:space="0"/>
              <w:right w:val="single" w:color="999999" w:sz="8" w:space="0"/>
            </w:tcBorders>
            <w:tcMar>
              <w:top w:w="0" w:type="dxa"/>
              <w:left w:w="108" w:type="dxa"/>
              <w:bottom w:w="0" w:type="dxa"/>
              <w:right w:w="108" w:type="dxa"/>
            </w:tcMar>
            <w:hideMark/>
          </w:tcPr>
          <w:p w:rsidR="0085284A" w:rsidRDefault="0085284A" w14:paraId="2E1B6D3A" w14:textId="77777777">
            <w:pPr>
              <w:jc w:val="center"/>
              <w:rPr>
                <w:b/>
                <w:bCs/>
              </w:rPr>
            </w:pPr>
            <w:r>
              <w:rPr>
                <w:b/>
                <w:bCs/>
              </w:rPr>
              <w:t>Preliminary Total Completes</w:t>
            </w:r>
          </w:p>
        </w:tc>
        <w:tc>
          <w:tcPr>
            <w:tcW w:w="2186" w:type="dxa"/>
            <w:tcBorders>
              <w:top w:val="single" w:color="999999" w:sz="8" w:space="0"/>
              <w:left w:val="nil"/>
              <w:bottom w:val="single" w:color="666666" w:sz="12" w:space="0"/>
              <w:right w:val="single" w:color="999999" w:sz="8" w:space="0"/>
            </w:tcBorders>
            <w:tcMar>
              <w:top w:w="0" w:type="dxa"/>
              <w:left w:w="108" w:type="dxa"/>
              <w:bottom w:w="0" w:type="dxa"/>
              <w:right w:w="108" w:type="dxa"/>
            </w:tcMar>
            <w:hideMark/>
          </w:tcPr>
          <w:p w:rsidR="0085284A" w:rsidRDefault="0085284A" w14:paraId="6D3A160C" w14:textId="77777777">
            <w:pPr>
              <w:jc w:val="center"/>
              <w:rPr>
                <w:b/>
                <w:bCs/>
              </w:rPr>
            </w:pPr>
            <w:r>
              <w:rPr>
                <w:b/>
                <w:bCs/>
              </w:rPr>
              <w:t>Preliminary Percent Complete</w:t>
            </w:r>
          </w:p>
        </w:tc>
      </w:tr>
      <w:tr w:rsidR="0085284A" w:rsidTr="00BE5C9B" w14:paraId="7C5CD4CA"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0085284A" w:rsidRDefault="00BE5C9B" w14:paraId="2BF23E1E" w14:textId="77777777">
            <w:r>
              <w:rPr>
                <w:b/>
                <w:bCs/>
              </w:rPr>
              <w:t>Research Site One- cohort 1</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0085284A" w:rsidRDefault="0085284A" w14:paraId="0745E183" w14:textId="77777777">
            <w:pPr>
              <w:jc w:val="center"/>
            </w:pPr>
            <w:r>
              <w:t>1,174</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0085284A" w:rsidRDefault="0085284A" w14:paraId="1EE9258D" w14:textId="77777777">
            <w:pPr>
              <w:jc w:val="center"/>
            </w:pPr>
            <w:r>
              <w:t>1,042</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0085284A" w:rsidRDefault="0085284A" w14:paraId="71524638" w14:textId="77777777">
            <w:pPr>
              <w:jc w:val="center"/>
            </w:pPr>
            <w:r>
              <w:t>88.8%</w:t>
            </w:r>
          </w:p>
        </w:tc>
      </w:tr>
      <w:tr w:rsidR="0085284A" w:rsidTr="00BE5C9B" w14:paraId="56FAAF61"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5A692C" w:rsidR="0085284A" w:rsidRDefault="00BE5C9B" w14:paraId="105C52BB" w14:textId="77777777">
            <w:pPr>
              <w:rPr>
                <w:b/>
                <w:bCs/>
              </w:rPr>
            </w:pPr>
            <w:r>
              <w:rPr>
                <w:b/>
                <w:bCs/>
              </w:rPr>
              <w:t>Research Site One- cohort 2</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40DE8176" w14:textId="77777777">
            <w:pPr>
              <w:jc w:val="center"/>
            </w:pPr>
            <w:r w:rsidRPr="005A692C">
              <w:t>1067</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3319682E" w14:textId="77777777">
            <w:pPr>
              <w:jc w:val="center"/>
            </w:pPr>
            <w:r w:rsidRPr="005A692C">
              <w:t>648</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70BE7E28" w14:textId="77777777">
            <w:pPr>
              <w:jc w:val="center"/>
            </w:pPr>
            <w:r w:rsidRPr="005A692C">
              <w:t>60.7%</w:t>
            </w:r>
          </w:p>
        </w:tc>
      </w:tr>
      <w:tr w:rsidR="0085284A" w:rsidTr="00BE5C9B" w14:paraId="73323952"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5A692C" w:rsidR="0085284A" w:rsidRDefault="00BE5C9B" w14:paraId="6A26F6F9" w14:textId="77777777">
            <w:pPr>
              <w:rPr>
                <w:b/>
                <w:bCs/>
              </w:rPr>
            </w:pPr>
            <w:r>
              <w:rPr>
                <w:b/>
                <w:bCs/>
              </w:rPr>
              <w:t>Research Site Two- cohort 1</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73DDAD62" w14:textId="77777777">
            <w:pPr>
              <w:jc w:val="center"/>
            </w:pPr>
            <w:r w:rsidRPr="005A692C">
              <w:t>1201</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1A517D44" w14:textId="77777777">
            <w:pPr>
              <w:jc w:val="center"/>
            </w:pPr>
            <w:r w:rsidRPr="005A692C">
              <w:t>946</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433F6C80" w14:textId="77777777">
            <w:pPr>
              <w:jc w:val="center"/>
            </w:pPr>
            <w:r w:rsidRPr="005A692C">
              <w:t>78.8%</w:t>
            </w:r>
          </w:p>
        </w:tc>
      </w:tr>
      <w:tr w:rsidR="0085284A" w:rsidTr="00BE5C9B" w14:paraId="67CB0280"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5A692C" w:rsidR="0085284A" w:rsidRDefault="00BE5C9B" w14:paraId="68CE0249" w14:textId="77777777">
            <w:pPr>
              <w:rPr>
                <w:b/>
                <w:bCs/>
              </w:rPr>
            </w:pPr>
            <w:r>
              <w:rPr>
                <w:b/>
                <w:bCs/>
              </w:rPr>
              <w:t>Research Site Two- cohort 2</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423AA254" w14:textId="77777777">
            <w:pPr>
              <w:jc w:val="center"/>
            </w:pPr>
            <w:r w:rsidRPr="005A692C">
              <w:t>977</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5E725B5D" w14:textId="77777777">
            <w:pPr>
              <w:jc w:val="center"/>
            </w:pPr>
            <w:r w:rsidRPr="005A692C">
              <w:t>308</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6427D95F" w14:textId="77777777">
            <w:pPr>
              <w:jc w:val="center"/>
            </w:pPr>
            <w:r w:rsidRPr="005A692C">
              <w:t>31.5%</w:t>
            </w:r>
          </w:p>
        </w:tc>
      </w:tr>
    </w:tbl>
    <w:p w:rsidRPr="0085284A" w:rsidR="0085284A" w:rsidP="0085284A" w:rsidRDefault="0085284A" w14:paraId="722BE567" w14:textId="77777777">
      <w:pPr>
        <w:rPr>
          <w:rFonts w:ascii="Calibri" w:hAnsi="Calibri" w:eastAsia="Calibri" w:cs="Calibri"/>
          <w:sz w:val="22"/>
          <w:szCs w:val="22"/>
        </w:rPr>
      </w:pPr>
    </w:p>
    <w:p w:rsidRPr="00A72335" w:rsidR="00A72335" w:rsidP="00DF67B7" w:rsidRDefault="00AC6D8F" w14:paraId="190C98C1" w14:textId="77777777">
      <w:pPr>
        <w:pStyle w:val="NormalWeb"/>
        <w:spacing w:before="0" w:beforeAutospacing="0" w:after="0" w:afterAutospacing="0" w:line="288" w:lineRule="atLeast"/>
        <w:ind w:firstLine="360"/>
      </w:pPr>
      <w:r>
        <w:t>W</w:t>
      </w:r>
      <w:r w:rsidR="002E6919">
        <w:t xml:space="preserve">hile attrition at follow-up is a common phenomenon in survey data collection, </w:t>
      </w:r>
      <w:r w:rsidR="00130817">
        <w:t>DAF</w:t>
      </w:r>
      <w:r w:rsidR="004029FB">
        <w:t xml:space="preserve"> Airmen</w:t>
      </w:r>
      <w:r w:rsidRPr="00DA2D7F" w:rsidR="00DA2D7F">
        <w:t>/Guardians</w:t>
      </w:r>
      <w:r w:rsidR="004029FB">
        <w:t xml:space="preserve"> </w:t>
      </w:r>
      <w:r w:rsidR="002E6919">
        <w:t xml:space="preserve">are </w:t>
      </w:r>
      <w:r w:rsidR="007465E1">
        <w:t xml:space="preserve">not </w:t>
      </w:r>
      <w:r w:rsidR="002E6919">
        <w:t xml:space="preserve">usually offered </w:t>
      </w:r>
      <w:r w:rsidR="008653FD">
        <w:t xml:space="preserve">tokens of appreciation </w:t>
      </w:r>
      <w:r w:rsidR="002E6919">
        <w:t xml:space="preserve">for survey participation at </w:t>
      </w:r>
      <w:r w:rsidR="007465E1">
        <w:t xml:space="preserve">their respective </w:t>
      </w:r>
      <w:r w:rsidR="006063E8">
        <w:t xml:space="preserve">Air Force bases </w:t>
      </w:r>
      <w:r w:rsidR="002E6919">
        <w:t>and thus the current data collection is expected to achieve a strong response rate.</w:t>
      </w:r>
      <w:r w:rsidRPr="00A72335" w:rsidR="00A72335">
        <w:t xml:space="preserve"> Specifically:</w:t>
      </w:r>
    </w:p>
    <w:p w:rsidRPr="00A72335" w:rsidR="00A72335" w:rsidP="00DF67B7" w:rsidRDefault="00A72335" w14:paraId="134CF32A" w14:textId="77777777">
      <w:pPr>
        <w:pStyle w:val="NormalWeb"/>
        <w:spacing w:before="0" w:beforeAutospacing="0" w:after="0" w:afterAutospacing="0" w:line="288" w:lineRule="atLeast"/>
        <w:ind w:firstLine="360"/>
      </w:pPr>
    </w:p>
    <w:p w:rsidRPr="0059169E" w:rsidR="0059169E" w:rsidP="0059169E" w:rsidRDefault="00A72335" w14:paraId="0A195DF0" w14:textId="77777777">
      <w:pPr>
        <w:pStyle w:val="NormalWeb"/>
        <w:spacing w:before="0" w:beforeAutospacing="0" w:after="0" w:afterAutospacing="0" w:line="288" w:lineRule="atLeast"/>
        <w:ind w:firstLine="360"/>
      </w:pPr>
      <w:r w:rsidRPr="00A72335">
        <w:t xml:space="preserve">For the baseline survey, participants from the </w:t>
      </w:r>
      <w:r w:rsidR="00130817">
        <w:t>DAF</w:t>
      </w:r>
      <w:r w:rsidRPr="00A72335">
        <w:t xml:space="preserve"> </w:t>
      </w:r>
      <w:r w:rsidR="00FF2CD4">
        <w:t xml:space="preserve">that complete survey </w:t>
      </w:r>
      <w:r w:rsidRPr="00A72335">
        <w:t xml:space="preserve">will receive a $10 gift code to </w:t>
      </w:r>
      <w:r w:rsidR="00265992">
        <w:t>Amazon.com</w:t>
      </w:r>
      <w:r w:rsidR="001D2F48">
        <w:t>.</w:t>
      </w:r>
      <w:r w:rsidR="00265992">
        <w:t xml:space="preserve"> </w:t>
      </w:r>
      <w:r w:rsidRPr="00A72335">
        <w:t xml:space="preserve">For the follow-up survey, participants </w:t>
      </w:r>
      <w:r w:rsidR="00FF2CD4">
        <w:t xml:space="preserve">that complete a survey </w:t>
      </w:r>
      <w:r w:rsidRPr="00A72335">
        <w:t xml:space="preserve">will receive a $15 gift code </w:t>
      </w:r>
      <w:r w:rsidR="00622963">
        <w:t xml:space="preserve">to </w:t>
      </w:r>
      <w:r w:rsidR="00D37B89">
        <w:t>Amazon.com</w:t>
      </w:r>
      <w:r w:rsidR="00622963">
        <w:t>.</w:t>
      </w:r>
      <w:r w:rsidR="00D37B89">
        <w:t xml:space="preserve"> </w:t>
      </w:r>
      <w:r w:rsidR="0059169E">
        <w:t xml:space="preserve">No incentives will be provided for the </w:t>
      </w:r>
      <w:r w:rsidRPr="0059169E" w:rsidR="0059169E">
        <w:t xml:space="preserve">Airmen/Guardians fidelity feedback form nor the WIT interventionist fidelity form because each will take </w:t>
      </w:r>
      <w:r w:rsidR="009E6E47">
        <w:t xml:space="preserve">only </w:t>
      </w:r>
      <w:r w:rsidRPr="0059169E" w:rsidR="0059169E">
        <w:t xml:space="preserve">five minutes or less to complete. </w:t>
      </w:r>
    </w:p>
    <w:p w:rsidR="0059169E" w:rsidP="001D2F48" w:rsidRDefault="0059169E" w14:paraId="0A358533" w14:textId="77777777">
      <w:pPr>
        <w:pStyle w:val="NormalWeb"/>
        <w:spacing w:before="0" w:beforeAutospacing="0" w:after="0" w:afterAutospacing="0" w:line="288" w:lineRule="atLeast"/>
        <w:ind w:firstLine="360"/>
      </w:pPr>
    </w:p>
    <w:p w:rsidRPr="008653FD" w:rsidR="008653FD" w:rsidP="001D2F48" w:rsidRDefault="00A72335" w14:paraId="4243B42B" w14:textId="77777777">
      <w:pPr>
        <w:pStyle w:val="NormalWeb"/>
        <w:spacing w:before="0" w:beforeAutospacing="0" w:after="0" w:afterAutospacing="0" w:line="288" w:lineRule="atLeast"/>
        <w:ind w:firstLine="360"/>
        <w:rPr>
          <w:rFonts w:eastAsia="Calibri"/>
          <w:szCs w:val="22"/>
        </w:rPr>
      </w:pPr>
      <w:r w:rsidRPr="00A72335">
        <w:t xml:space="preserve"> </w:t>
      </w:r>
    </w:p>
    <w:p w:rsidR="005E0A0F" w:rsidP="005E0A0F" w:rsidRDefault="005E0A0F" w14:paraId="3A63A9C4" w14:textId="77777777">
      <w:pPr>
        <w:pStyle w:val="NormalWeb"/>
        <w:spacing w:line="288" w:lineRule="atLeast"/>
        <w:ind w:firstLine="900"/>
      </w:pPr>
      <w:r>
        <w:t xml:space="preserve">4.  </w:t>
      </w:r>
      <w:r>
        <w:rPr>
          <w:u w:val="single"/>
        </w:rPr>
        <w:t>Tests of Procedures</w:t>
      </w:r>
    </w:p>
    <w:p w:rsidR="005D14C8" w:rsidP="00273C13" w:rsidRDefault="00273C13" w14:paraId="1C749D5F" w14:textId="77777777">
      <w:pPr>
        <w:pStyle w:val="NormalWeb"/>
        <w:spacing w:line="288" w:lineRule="atLeast"/>
        <w:ind w:firstLine="360"/>
      </w:pPr>
      <w:r>
        <w:t xml:space="preserve">The survey recruitment and survey language </w:t>
      </w:r>
      <w:r w:rsidR="00422610">
        <w:t>were</w:t>
      </w:r>
      <w:r>
        <w:t xml:space="preserve"> tested through </w:t>
      </w:r>
      <w:r w:rsidR="006063E8">
        <w:t>discussions</w:t>
      </w:r>
      <w:r>
        <w:t xml:space="preserve"> with a small sample of </w:t>
      </w:r>
      <w:r w:rsidR="00130817">
        <w:t>Airmen/Guardians</w:t>
      </w:r>
      <w:r>
        <w:t xml:space="preserve"> from outside the target study cohorts. The email recruitment connectivity and anonymous online survey connectivity (i.e., the technological aspects of the data collection) w</w:t>
      </w:r>
      <w:r w:rsidR="006063E8">
        <w:t xml:space="preserve">ere </w:t>
      </w:r>
      <w:r>
        <w:t xml:space="preserve">tested with the respective </w:t>
      </w:r>
      <w:r w:rsidR="00130817">
        <w:t>DAF</w:t>
      </w:r>
      <w:r>
        <w:t xml:space="preserve"> staff involved in planning the data collection.</w:t>
      </w:r>
      <w:r w:rsidR="005D14C8">
        <w:t xml:space="preserve"> The </w:t>
      </w:r>
      <w:r w:rsidRPr="0059169E" w:rsidR="005D14C8">
        <w:t xml:space="preserve">Airmen/Guardians fidelity feedback form </w:t>
      </w:r>
      <w:r w:rsidR="005D14C8">
        <w:t xml:space="preserve">and the </w:t>
      </w:r>
      <w:r w:rsidRPr="0059169E" w:rsidR="005D14C8">
        <w:t>WIT interventionist fidelity form</w:t>
      </w:r>
      <w:r w:rsidR="005D14C8">
        <w:t xml:space="preserve"> were reviewed with DAF staff with </w:t>
      </w:r>
      <w:r w:rsidR="009E6E47">
        <w:t>extensive</w:t>
      </w:r>
      <w:r w:rsidR="005D14C8">
        <w:t xml:space="preserve"> knowledge of the operation of the WIT program.</w:t>
      </w:r>
    </w:p>
    <w:p w:rsidR="005D14C8" w:rsidP="00273C13" w:rsidRDefault="005D14C8" w14:paraId="40C5FED5" w14:textId="77777777">
      <w:pPr>
        <w:pStyle w:val="NormalWeb"/>
        <w:spacing w:line="288" w:lineRule="atLeast"/>
        <w:ind w:firstLine="360"/>
      </w:pPr>
    </w:p>
    <w:p w:rsidR="004E1D4C" w:rsidP="00273C13" w:rsidRDefault="004E1D4C" w14:paraId="06CE0980" w14:textId="77777777">
      <w:pPr>
        <w:pStyle w:val="NormalWeb"/>
        <w:spacing w:line="288" w:lineRule="atLeast"/>
        <w:ind w:firstLine="360"/>
      </w:pPr>
    </w:p>
    <w:p w:rsidR="00E1314D" w:rsidP="00273C13" w:rsidRDefault="00E1314D" w14:paraId="294F17FE" w14:textId="77777777">
      <w:pPr>
        <w:pStyle w:val="NormalWeb"/>
        <w:spacing w:line="288" w:lineRule="atLeast"/>
        <w:ind w:firstLine="360"/>
      </w:pPr>
    </w:p>
    <w:p w:rsidR="00E1314D" w:rsidP="00273C13" w:rsidRDefault="00E1314D" w14:paraId="5A58305B" w14:textId="77777777">
      <w:pPr>
        <w:pStyle w:val="NormalWeb"/>
        <w:spacing w:line="288" w:lineRule="atLeast"/>
        <w:ind w:firstLine="360"/>
      </w:pPr>
    </w:p>
    <w:p w:rsidR="005E0A0F" w:rsidP="005E0A0F" w:rsidRDefault="005E0A0F" w14:paraId="0443FF09" w14:textId="77777777">
      <w:pPr>
        <w:pStyle w:val="NormalWeb"/>
        <w:spacing w:line="288" w:lineRule="atLeast"/>
        <w:ind w:firstLine="900"/>
      </w:pPr>
      <w:r>
        <w:t xml:space="preserve">5.  </w:t>
      </w:r>
      <w:r>
        <w:rPr>
          <w:u w:val="single"/>
        </w:rPr>
        <w:t>Statistical Consultation and Information Analysis</w:t>
      </w:r>
    </w:p>
    <w:p w:rsidR="00F434B6" w:rsidP="00F434B6" w:rsidRDefault="00F434B6" w14:paraId="3F9BA5EE" w14:textId="77777777">
      <w:pPr>
        <w:pStyle w:val="NormalWeb"/>
        <w:spacing w:line="288" w:lineRule="atLeast"/>
        <w:ind w:firstLine="1260"/>
      </w:pPr>
      <w:r>
        <w:t>a. </w:t>
      </w:r>
      <w:r w:rsidR="005E0A0F">
        <w:t>Provide names and telephone number of individual(s) consulted on statistical aspects of the design.</w:t>
      </w:r>
    </w:p>
    <w:p w:rsidR="00AC4D7F" w:rsidP="00622963" w:rsidRDefault="00AC4D7F" w14:paraId="51397500" w14:textId="3E176C52">
      <w:pPr>
        <w:pStyle w:val="NormalWeb"/>
        <w:spacing w:before="0" w:beforeAutospacing="0" w:after="0" w:afterAutospacing="0" w:line="288" w:lineRule="atLeast"/>
        <w:ind w:firstLine="1260"/>
        <w:rPr>
          <w:sz w:val="23"/>
          <w:szCs w:val="23"/>
        </w:rPr>
      </w:pPr>
      <w:r>
        <w:rPr>
          <w:sz w:val="23"/>
          <w:szCs w:val="23"/>
        </w:rPr>
        <w:t>Bruce Taylor, PhD</w:t>
      </w:r>
      <w:r>
        <w:rPr>
          <w:sz w:val="23"/>
          <w:szCs w:val="23"/>
        </w:rPr>
        <w:tab/>
      </w:r>
      <w:r w:rsidR="001D2F48">
        <w:rPr>
          <w:sz w:val="23"/>
          <w:szCs w:val="23"/>
        </w:rPr>
        <w:tab/>
      </w:r>
      <w:r>
        <w:rPr>
          <w:sz w:val="23"/>
          <w:szCs w:val="23"/>
        </w:rPr>
        <w:t xml:space="preserve"> </w:t>
      </w:r>
    </w:p>
    <w:p w:rsidR="00AC4D7F" w:rsidP="00265992" w:rsidRDefault="0038436F" w14:paraId="0D366D4C" w14:textId="2416F095">
      <w:pPr>
        <w:pStyle w:val="NormalWeb"/>
        <w:spacing w:before="0" w:beforeAutospacing="0" w:after="0" w:afterAutospacing="0"/>
        <w:ind w:firstLine="1267"/>
        <w:rPr>
          <w:sz w:val="23"/>
          <w:szCs w:val="23"/>
        </w:rPr>
      </w:pPr>
      <w:r>
        <w:rPr>
          <w:sz w:val="23"/>
          <w:szCs w:val="23"/>
        </w:rPr>
        <w:t xml:space="preserve">Elizabeth </w:t>
      </w:r>
      <w:r w:rsidR="00AC4D7F">
        <w:rPr>
          <w:sz w:val="23"/>
          <w:szCs w:val="23"/>
        </w:rPr>
        <w:t>Mumford, PhD</w:t>
      </w:r>
      <w:r w:rsidR="001D2F48">
        <w:rPr>
          <w:sz w:val="23"/>
          <w:szCs w:val="23"/>
        </w:rPr>
        <w:tab/>
      </w:r>
      <w:r w:rsidR="00AC4D7F">
        <w:rPr>
          <w:sz w:val="23"/>
          <w:szCs w:val="23"/>
        </w:rPr>
        <w:tab/>
      </w:r>
    </w:p>
    <w:p w:rsidR="004E0BC7" w:rsidP="00A72335" w:rsidRDefault="00AC4D7F" w14:paraId="7C0BB015" w14:textId="1F185A4C">
      <w:pPr>
        <w:pStyle w:val="NormalWeb"/>
        <w:spacing w:before="0" w:beforeAutospacing="0" w:after="0" w:afterAutospacing="0" w:line="288" w:lineRule="atLeast"/>
        <w:ind w:firstLine="1260"/>
        <w:rPr>
          <w:sz w:val="23"/>
          <w:szCs w:val="23"/>
        </w:rPr>
      </w:pPr>
      <w:r>
        <w:rPr>
          <w:sz w:val="23"/>
          <w:szCs w:val="23"/>
        </w:rPr>
        <w:t>Neha Trivedi</w:t>
      </w:r>
      <w:r w:rsidR="004E0BC7">
        <w:rPr>
          <w:sz w:val="23"/>
          <w:szCs w:val="23"/>
        </w:rPr>
        <w:t xml:space="preserve">, PhD </w:t>
      </w:r>
      <w:r w:rsidR="004E0BC7">
        <w:rPr>
          <w:sz w:val="23"/>
          <w:szCs w:val="23"/>
        </w:rPr>
        <w:tab/>
      </w:r>
      <w:r w:rsidR="001D2F48">
        <w:rPr>
          <w:sz w:val="23"/>
          <w:szCs w:val="23"/>
        </w:rPr>
        <w:tab/>
      </w:r>
      <w:r w:rsidR="004E0BC7">
        <w:rPr>
          <w:sz w:val="23"/>
          <w:szCs w:val="23"/>
        </w:rPr>
        <w:t xml:space="preserve"> </w:t>
      </w:r>
    </w:p>
    <w:p w:rsidRPr="00265992" w:rsidR="004E0BC7" w:rsidP="00A72335" w:rsidRDefault="00AC4D7F" w14:paraId="676F0DA9" w14:textId="044CEB1B">
      <w:pPr>
        <w:pStyle w:val="NormalWeb"/>
        <w:spacing w:before="0" w:beforeAutospacing="0" w:after="0" w:afterAutospacing="0" w:line="288" w:lineRule="atLeast"/>
        <w:ind w:firstLine="1260"/>
        <w:rPr>
          <w:sz w:val="23"/>
          <w:szCs w:val="23"/>
          <w:lang w:val="es-ES"/>
        </w:rPr>
      </w:pPr>
      <w:r>
        <w:rPr>
          <w:sz w:val="23"/>
          <w:szCs w:val="23"/>
          <w:lang w:val="es-ES"/>
        </w:rPr>
        <w:t>Lysa Vasquez, MPH</w:t>
      </w:r>
      <w:r w:rsidRPr="00265992" w:rsidR="004E0BC7">
        <w:rPr>
          <w:sz w:val="23"/>
          <w:szCs w:val="23"/>
          <w:lang w:val="es-ES"/>
        </w:rPr>
        <w:tab/>
      </w:r>
      <w:r w:rsidR="001D2F48">
        <w:rPr>
          <w:sz w:val="23"/>
          <w:szCs w:val="23"/>
          <w:lang w:val="es-ES"/>
        </w:rPr>
        <w:tab/>
      </w:r>
      <w:r w:rsidRPr="00265992" w:rsidR="004E0BC7">
        <w:rPr>
          <w:sz w:val="23"/>
          <w:szCs w:val="23"/>
          <w:lang w:val="es-ES"/>
        </w:rPr>
        <w:t xml:space="preserve"> </w:t>
      </w:r>
    </w:p>
    <w:p w:rsidRPr="00A62B55" w:rsidR="001E26A4" w:rsidP="00A72335" w:rsidRDefault="001E26A4" w14:paraId="2A6C0C4C" w14:textId="15E427F4">
      <w:pPr>
        <w:pStyle w:val="NormalWeb"/>
        <w:spacing w:before="0" w:beforeAutospacing="0" w:after="0" w:afterAutospacing="0" w:line="288" w:lineRule="atLeast"/>
        <w:ind w:firstLine="1260"/>
        <w:rPr>
          <w:sz w:val="23"/>
          <w:szCs w:val="23"/>
        </w:rPr>
      </w:pPr>
      <w:r w:rsidRPr="00A62B55">
        <w:rPr>
          <w:sz w:val="23"/>
          <w:szCs w:val="23"/>
        </w:rPr>
        <w:t>Joshua Lerner, PhD</w:t>
      </w:r>
      <w:r w:rsidRPr="00A62B55">
        <w:rPr>
          <w:sz w:val="23"/>
          <w:szCs w:val="23"/>
        </w:rPr>
        <w:tab/>
      </w:r>
      <w:r w:rsidRPr="00A62B55" w:rsidR="001D2F48">
        <w:rPr>
          <w:sz w:val="23"/>
          <w:szCs w:val="23"/>
        </w:rPr>
        <w:tab/>
      </w:r>
      <w:r w:rsidRPr="00A62B55">
        <w:rPr>
          <w:sz w:val="23"/>
          <w:szCs w:val="23"/>
        </w:rPr>
        <w:t xml:space="preserve"> </w:t>
      </w:r>
    </w:p>
    <w:p w:rsidR="00F1447C" w:rsidP="00F434B6" w:rsidRDefault="00F434B6" w14:paraId="0E209BC6" w14:textId="77777777">
      <w:pPr>
        <w:pStyle w:val="NormalWeb"/>
        <w:spacing w:line="288" w:lineRule="atLeast"/>
        <w:ind w:firstLine="1260"/>
      </w:pPr>
      <w:r>
        <w:t>b. </w:t>
      </w:r>
      <w:r w:rsidR="005E0A0F">
        <w:t>Provide name and organization of person(s) who will actually collect and analyze the collected information.</w:t>
      </w:r>
    </w:p>
    <w:p w:rsidR="006302C8" w:rsidP="00004FAA" w:rsidRDefault="004E0BC7" w14:paraId="4408EF06" w14:textId="5DF03042">
      <w:pPr>
        <w:pStyle w:val="NormalWeb"/>
        <w:spacing w:before="0" w:beforeAutospacing="0" w:after="0" w:afterAutospacing="0"/>
        <w:ind w:left="1267"/>
        <w:rPr>
          <w:sz w:val="23"/>
          <w:szCs w:val="23"/>
        </w:rPr>
      </w:pPr>
      <w:r>
        <w:rPr>
          <w:sz w:val="23"/>
          <w:szCs w:val="23"/>
        </w:rPr>
        <w:t>Cynthia Simko, MA</w:t>
      </w:r>
      <w:r>
        <w:rPr>
          <w:sz w:val="23"/>
          <w:szCs w:val="23"/>
        </w:rPr>
        <w:tab/>
      </w:r>
      <w:r w:rsidR="001D2F48">
        <w:rPr>
          <w:sz w:val="23"/>
          <w:szCs w:val="23"/>
        </w:rPr>
        <w:tab/>
      </w:r>
      <w:r>
        <w:rPr>
          <w:rFonts w:ascii="Arial" w:hAnsi="Arial" w:cs="Arial"/>
          <w:color w:val="ED7D31"/>
          <w:sz w:val="16"/>
          <w:szCs w:val="16"/>
        </w:rPr>
        <w:br/>
      </w:r>
      <w:r w:rsidR="006302C8">
        <w:rPr>
          <w:sz w:val="23"/>
          <w:szCs w:val="23"/>
        </w:rPr>
        <w:t xml:space="preserve">Neha Trivedi, PhD </w:t>
      </w:r>
      <w:r w:rsidR="006302C8">
        <w:rPr>
          <w:sz w:val="23"/>
          <w:szCs w:val="23"/>
        </w:rPr>
        <w:tab/>
      </w:r>
      <w:r w:rsidR="001D2F48">
        <w:rPr>
          <w:sz w:val="23"/>
          <w:szCs w:val="23"/>
        </w:rPr>
        <w:tab/>
      </w:r>
      <w:r w:rsidR="006302C8">
        <w:rPr>
          <w:sz w:val="23"/>
          <w:szCs w:val="23"/>
        </w:rPr>
        <w:t xml:space="preserve"> </w:t>
      </w:r>
    </w:p>
    <w:p w:rsidRPr="00A62B55" w:rsidR="006302C8" w:rsidP="006302C8" w:rsidRDefault="006302C8" w14:paraId="25C69292" w14:textId="76F0146C">
      <w:pPr>
        <w:pStyle w:val="NormalWeb"/>
        <w:spacing w:before="0" w:beforeAutospacing="0" w:after="0" w:afterAutospacing="0"/>
        <w:ind w:left="1267"/>
        <w:rPr>
          <w:sz w:val="23"/>
          <w:szCs w:val="23"/>
          <w:lang w:val="es-DO"/>
        </w:rPr>
      </w:pPr>
      <w:r>
        <w:rPr>
          <w:sz w:val="23"/>
          <w:szCs w:val="23"/>
          <w:lang w:val="es-ES"/>
        </w:rPr>
        <w:t>Lysa Vasquez, MPH</w:t>
      </w:r>
      <w:r w:rsidRPr="00265992">
        <w:rPr>
          <w:sz w:val="23"/>
          <w:szCs w:val="23"/>
          <w:lang w:val="es-ES"/>
        </w:rPr>
        <w:tab/>
      </w:r>
      <w:r w:rsidR="001D2F48">
        <w:rPr>
          <w:sz w:val="23"/>
          <w:szCs w:val="23"/>
          <w:lang w:val="es-ES"/>
        </w:rPr>
        <w:tab/>
      </w:r>
    </w:p>
    <w:p w:rsidRPr="00265992" w:rsidR="004E0BC7" w:rsidP="00A72335" w:rsidRDefault="004E0BC7" w14:paraId="4DF1B944" w14:textId="734C692B">
      <w:pPr>
        <w:pStyle w:val="NormalWeb"/>
        <w:spacing w:before="0" w:beforeAutospacing="0" w:after="0" w:afterAutospacing="0"/>
        <w:ind w:firstLine="1267"/>
        <w:rPr>
          <w:sz w:val="23"/>
          <w:szCs w:val="23"/>
          <w:lang w:val="es-ES"/>
        </w:rPr>
      </w:pPr>
      <w:r w:rsidRPr="00265992">
        <w:rPr>
          <w:sz w:val="23"/>
          <w:szCs w:val="23"/>
          <w:lang w:val="es-ES"/>
        </w:rPr>
        <w:t xml:space="preserve">Mireya Dominguez </w:t>
      </w:r>
      <w:r w:rsidRPr="00265992">
        <w:rPr>
          <w:sz w:val="23"/>
          <w:szCs w:val="23"/>
          <w:lang w:val="es-ES"/>
        </w:rPr>
        <w:tab/>
      </w:r>
      <w:r w:rsidR="001D2F48">
        <w:rPr>
          <w:sz w:val="23"/>
          <w:szCs w:val="23"/>
          <w:lang w:val="es-ES"/>
        </w:rPr>
        <w:tab/>
      </w:r>
      <w:r w:rsidRPr="00265992">
        <w:rPr>
          <w:sz w:val="23"/>
          <w:szCs w:val="23"/>
          <w:lang w:val="es-ES"/>
        </w:rPr>
        <w:t xml:space="preserve"> </w:t>
      </w:r>
    </w:p>
    <w:p w:rsidRPr="00265992" w:rsidR="004E0BC7" w:rsidP="004E0BC7" w:rsidRDefault="004E0BC7" w14:paraId="4D5D3175" w14:textId="77777777">
      <w:pPr>
        <w:pStyle w:val="NormalWeb"/>
        <w:spacing w:line="288" w:lineRule="atLeast"/>
        <w:ind w:firstLine="1260"/>
        <w:rPr>
          <w:lang w:val="es-ES"/>
        </w:rPr>
      </w:pPr>
    </w:p>
    <w:sectPr w:rsidRPr="00265992" w:rsidR="004E0BC7"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13C6" w14:textId="77777777" w:rsidR="001D6CBE" w:rsidRDefault="001D6CBE" w:rsidP="00977A74">
      <w:r>
        <w:separator/>
      </w:r>
    </w:p>
  </w:endnote>
  <w:endnote w:type="continuationSeparator" w:id="0">
    <w:p w14:paraId="247E32DA" w14:textId="77777777" w:rsidR="001D6CBE" w:rsidRDefault="001D6CBE" w:rsidP="00977A74">
      <w:r>
        <w:continuationSeparator/>
      </w:r>
    </w:p>
  </w:endnote>
  <w:endnote w:type="continuationNotice" w:id="1">
    <w:p w14:paraId="2F348FEE" w14:textId="77777777" w:rsidR="001D6CBE" w:rsidRDefault="001D6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BA2B" w14:textId="75B121C5" w:rsidR="00977A74" w:rsidRDefault="00977A74">
    <w:pPr>
      <w:pStyle w:val="Footer"/>
      <w:jc w:val="center"/>
    </w:pPr>
    <w:r>
      <w:fldChar w:fldCharType="begin"/>
    </w:r>
    <w:r>
      <w:instrText xml:space="preserve"> PAGE   \* MERGEFORMAT </w:instrText>
    </w:r>
    <w:r>
      <w:fldChar w:fldCharType="separate"/>
    </w:r>
    <w:r w:rsidR="003678A2">
      <w:rPr>
        <w:noProof/>
      </w:rPr>
      <w:t>1</w:t>
    </w:r>
    <w:r>
      <w:fldChar w:fldCharType="end"/>
    </w:r>
  </w:p>
  <w:p w14:paraId="6905EEB1"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0283" w14:textId="77777777" w:rsidR="001D6CBE" w:rsidRDefault="001D6CBE" w:rsidP="00977A74">
      <w:r>
        <w:separator/>
      </w:r>
    </w:p>
  </w:footnote>
  <w:footnote w:type="continuationSeparator" w:id="0">
    <w:p w14:paraId="4FB119AF" w14:textId="77777777" w:rsidR="001D6CBE" w:rsidRDefault="001D6CBE" w:rsidP="00977A74">
      <w:r>
        <w:continuationSeparator/>
      </w:r>
    </w:p>
  </w:footnote>
  <w:footnote w:type="continuationNotice" w:id="1">
    <w:p w14:paraId="72BE7B60" w14:textId="77777777" w:rsidR="001D6CBE" w:rsidRDefault="001D6CBE"/>
  </w:footnote>
  <w:footnote w:id="2">
    <w:p w14:paraId="7F20CD8A" w14:textId="77777777" w:rsidR="002F7B36" w:rsidRDefault="002F7B36">
      <w:pPr>
        <w:pStyle w:val="FootnoteText"/>
      </w:pPr>
      <w:r>
        <w:rPr>
          <w:rStyle w:val="FootnoteReference"/>
        </w:rPr>
        <w:footnoteRef/>
      </w:r>
      <w:r>
        <w:t xml:space="preserve"> </w:t>
      </w:r>
      <w:r w:rsidRPr="001809F0">
        <w:t xml:space="preserve">Cohen J. </w:t>
      </w:r>
      <w:r w:rsidRPr="001809F0">
        <w:rPr>
          <w:i/>
        </w:rPr>
        <w:t>Statistical power analysis for the behavioral sciences.</w:t>
      </w:r>
      <w:r w:rsidRPr="001809F0">
        <w:t xml:space="preserve"> Hillsdale, New Jersey: Lawrence Erlbaum Associates; 1988.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FCA"/>
    <w:multiLevelType w:val="hybridMultilevel"/>
    <w:tmpl w:val="6E12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2FC1"/>
    <w:multiLevelType w:val="hybridMultilevel"/>
    <w:tmpl w:val="9CBC8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17FAF"/>
    <w:multiLevelType w:val="hybridMultilevel"/>
    <w:tmpl w:val="B42A66E6"/>
    <w:lvl w:ilvl="0" w:tplc="EC7840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4FAA"/>
    <w:rsid w:val="000572C9"/>
    <w:rsid w:val="000729D2"/>
    <w:rsid w:val="00087FBE"/>
    <w:rsid w:val="000970B6"/>
    <w:rsid w:val="000C0B68"/>
    <w:rsid w:val="000F39FF"/>
    <w:rsid w:val="0011279F"/>
    <w:rsid w:val="0012550D"/>
    <w:rsid w:val="00130817"/>
    <w:rsid w:val="00146F7E"/>
    <w:rsid w:val="001971E7"/>
    <w:rsid w:val="001A222A"/>
    <w:rsid w:val="001A6EF9"/>
    <w:rsid w:val="001D1FD1"/>
    <w:rsid w:val="001D2F48"/>
    <w:rsid w:val="001D6CBE"/>
    <w:rsid w:val="001E26A4"/>
    <w:rsid w:val="002179AB"/>
    <w:rsid w:val="00251F8C"/>
    <w:rsid w:val="00265992"/>
    <w:rsid w:val="00270943"/>
    <w:rsid w:val="00273C13"/>
    <w:rsid w:val="002E6919"/>
    <w:rsid w:val="002F7B36"/>
    <w:rsid w:val="0030008B"/>
    <w:rsid w:val="0036188A"/>
    <w:rsid w:val="003678A2"/>
    <w:rsid w:val="0038436F"/>
    <w:rsid w:val="003E7396"/>
    <w:rsid w:val="003F36AF"/>
    <w:rsid w:val="004029FB"/>
    <w:rsid w:val="00403EF1"/>
    <w:rsid w:val="00422610"/>
    <w:rsid w:val="0044492E"/>
    <w:rsid w:val="00476228"/>
    <w:rsid w:val="00492BBF"/>
    <w:rsid w:val="004943A7"/>
    <w:rsid w:val="00496F1C"/>
    <w:rsid w:val="004A2352"/>
    <w:rsid w:val="004C1BA2"/>
    <w:rsid w:val="004D1AF8"/>
    <w:rsid w:val="004E0BC7"/>
    <w:rsid w:val="004E1D4C"/>
    <w:rsid w:val="004F66BD"/>
    <w:rsid w:val="0052350A"/>
    <w:rsid w:val="00536805"/>
    <w:rsid w:val="00570A54"/>
    <w:rsid w:val="0059169E"/>
    <w:rsid w:val="005A1CE7"/>
    <w:rsid w:val="005A692C"/>
    <w:rsid w:val="005D14C8"/>
    <w:rsid w:val="005E0A0F"/>
    <w:rsid w:val="006063E8"/>
    <w:rsid w:val="006067E9"/>
    <w:rsid w:val="00613733"/>
    <w:rsid w:val="00621E33"/>
    <w:rsid w:val="00622963"/>
    <w:rsid w:val="006302C8"/>
    <w:rsid w:val="006328B4"/>
    <w:rsid w:val="006560AB"/>
    <w:rsid w:val="00657F75"/>
    <w:rsid w:val="006A1AFB"/>
    <w:rsid w:val="006A46BB"/>
    <w:rsid w:val="006B2B17"/>
    <w:rsid w:val="006F3F40"/>
    <w:rsid w:val="007173DD"/>
    <w:rsid w:val="00742433"/>
    <w:rsid w:val="007454E0"/>
    <w:rsid w:val="007465E1"/>
    <w:rsid w:val="007471A5"/>
    <w:rsid w:val="0075125F"/>
    <w:rsid w:val="007514DA"/>
    <w:rsid w:val="00780494"/>
    <w:rsid w:val="007C22AE"/>
    <w:rsid w:val="007F618E"/>
    <w:rsid w:val="0085284A"/>
    <w:rsid w:val="0085331E"/>
    <w:rsid w:val="008653FD"/>
    <w:rsid w:val="008D53CB"/>
    <w:rsid w:val="00926CD5"/>
    <w:rsid w:val="00942AD4"/>
    <w:rsid w:val="00973205"/>
    <w:rsid w:val="00977A74"/>
    <w:rsid w:val="009C3CC0"/>
    <w:rsid w:val="009E6E47"/>
    <w:rsid w:val="009F0B30"/>
    <w:rsid w:val="009F28DB"/>
    <w:rsid w:val="00A54FB5"/>
    <w:rsid w:val="00A62B55"/>
    <w:rsid w:val="00A72335"/>
    <w:rsid w:val="00A74F08"/>
    <w:rsid w:val="00A93CBF"/>
    <w:rsid w:val="00A95028"/>
    <w:rsid w:val="00AC4D7F"/>
    <w:rsid w:val="00AC6D8F"/>
    <w:rsid w:val="00B73D7E"/>
    <w:rsid w:val="00B74856"/>
    <w:rsid w:val="00B97787"/>
    <w:rsid w:val="00BC6925"/>
    <w:rsid w:val="00BE5C9B"/>
    <w:rsid w:val="00BE69FB"/>
    <w:rsid w:val="00C17088"/>
    <w:rsid w:val="00C32957"/>
    <w:rsid w:val="00C34D08"/>
    <w:rsid w:val="00C53FA6"/>
    <w:rsid w:val="00C66D8C"/>
    <w:rsid w:val="00C92FC2"/>
    <w:rsid w:val="00C947BC"/>
    <w:rsid w:val="00CA3F04"/>
    <w:rsid w:val="00CA6E4C"/>
    <w:rsid w:val="00CD1894"/>
    <w:rsid w:val="00CD3F44"/>
    <w:rsid w:val="00CE02AD"/>
    <w:rsid w:val="00CE2B71"/>
    <w:rsid w:val="00CF22A9"/>
    <w:rsid w:val="00D37B89"/>
    <w:rsid w:val="00D46148"/>
    <w:rsid w:val="00D6470F"/>
    <w:rsid w:val="00DA1E34"/>
    <w:rsid w:val="00DA2D7F"/>
    <w:rsid w:val="00DC3D38"/>
    <w:rsid w:val="00DF67B7"/>
    <w:rsid w:val="00E0789C"/>
    <w:rsid w:val="00E1314D"/>
    <w:rsid w:val="00E27238"/>
    <w:rsid w:val="00E57DA9"/>
    <w:rsid w:val="00E624F0"/>
    <w:rsid w:val="00E81FE2"/>
    <w:rsid w:val="00E836C7"/>
    <w:rsid w:val="00E838F8"/>
    <w:rsid w:val="00E83F22"/>
    <w:rsid w:val="00E951E5"/>
    <w:rsid w:val="00E9791D"/>
    <w:rsid w:val="00EA351D"/>
    <w:rsid w:val="00EB2DCB"/>
    <w:rsid w:val="00EF05D9"/>
    <w:rsid w:val="00EF5AA6"/>
    <w:rsid w:val="00F07E82"/>
    <w:rsid w:val="00F1447C"/>
    <w:rsid w:val="00F27DDD"/>
    <w:rsid w:val="00F434B6"/>
    <w:rsid w:val="00F451F4"/>
    <w:rsid w:val="00F92085"/>
    <w:rsid w:val="00F92ACC"/>
    <w:rsid w:val="00FB16F1"/>
    <w:rsid w:val="00FC24AC"/>
    <w:rsid w:val="00FC63A1"/>
    <w:rsid w:val="00FF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0C2A"/>
  <w15:chartTrackingRefBased/>
  <w15:docId w15:val="{5E527FA7-4813-4190-8D3A-E1F86822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E836C7"/>
    <w:rPr>
      <w:sz w:val="16"/>
      <w:szCs w:val="16"/>
    </w:rPr>
  </w:style>
  <w:style w:type="paragraph" w:styleId="CommentText">
    <w:name w:val="annotation text"/>
    <w:basedOn w:val="Normal"/>
    <w:link w:val="CommentTextChar"/>
    <w:uiPriority w:val="99"/>
    <w:semiHidden/>
    <w:unhideWhenUsed/>
    <w:rsid w:val="00E836C7"/>
    <w:rPr>
      <w:sz w:val="20"/>
      <w:szCs w:val="20"/>
    </w:rPr>
  </w:style>
  <w:style w:type="character" w:customStyle="1" w:styleId="CommentTextChar">
    <w:name w:val="Comment Text Char"/>
    <w:link w:val="CommentText"/>
    <w:uiPriority w:val="99"/>
    <w:semiHidden/>
    <w:rsid w:val="00E836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36C7"/>
    <w:rPr>
      <w:b/>
      <w:bCs/>
    </w:rPr>
  </w:style>
  <w:style w:type="character" w:customStyle="1" w:styleId="CommentSubjectChar">
    <w:name w:val="Comment Subject Char"/>
    <w:link w:val="CommentSubject"/>
    <w:uiPriority w:val="99"/>
    <w:semiHidden/>
    <w:rsid w:val="00E836C7"/>
    <w:rPr>
      <w:rFonts w:ascii="Times New Roman" w:eastAsia="Times New Roman" w:hAnsi="Times New Roman"/>
      <w:b/>
      <w:bCs/>
    </w:rPr>
  </w:style>
  <w:style w:type="paragraph" w:styleId="BalloonText">
    <w:name w:val="Balloon Text"/>
    <w:basedOn w:val="Normal"/>
    <w:link w:val="BalloonTextChar"/>
    <w:uiPriority w:val="99"/>
    <w:semiHidden/>
    <w:unhideWhenUsed/>
    <w:rsid w:val="00E836C7"/>
    <w:rPr>
      <w:rFonts w:ascii="Segoe UI" w:hAnsi="Segoe UI" w:cs="Segoe UI"/>
      <w:sz w:val="18"/>
      <w:szCs w:val="18"/>
    </w:rPr>
  </w:style>
  <w:style w:type="character" w:customStyle="1" w:styleId="BalloonTextChar">
    <w:name w:val="Balloon Text Char"/>
    <w:link w:val="BalloonText"/>
    <w:uiPriority w:val="99"/>
    <w:semiHidden/>
    <w:rsid w:val="00E836C7"/>
    <w:rPr>
      <w:rFonts w:ascii="Segoe UI" w:eastAsia="Times New Roman" w:hAnsi="Segoe UI" w:cs="Segoe UI"/>
      <w:sz w:val="18"/>
      <w:szCs w:val="18"/>
    </w:rPr>
  </w:style>
  <w:style w:type="table" w:styleId="TableGrid">
    <w:name w:val="Table Grid"/>
    <w:basedOn w:val="TableNormal"/>
    <w:uiPriority w:val="59"/>
    <w:rsid w:val="001A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0BC7"/>
    <w:rPr>
      <w:color w:val="0563C1"/>
      <w:u w:val="single"/>
    </w:rPr>
  </w:style>
  <w:style w:type="paragraph" w:styleId="FootnoteText">
    <w:name w:val="footnote text"/>
    <w:basedOn w:val="Normal"/>
    <w:link w:val="FootnoteTextChar"/>
    <w:uiPriority w:val="99"/>
    <w:semiHidden/>
    <w:unhideWhenUsed/>
    <w:rsid w:val="002F7B36"/>
    <w:rPr>
      <w:sz w:val="20"/>
      <w:szCs w:val="20"/>
    </w:rPr>
  </w:style>
  <w:style w:type="character" w:customStyle="1" w:styleId="FootnoteTextChar">
    <w:name w:val="Footnote Text Char"/>
    <w:link w:val="FootnoteText"/>
    <w:uiPriority w:val="99"/>
    <w:semiHidden/>
    <w:rsid w:val="002F7B36"/>
    <w:rPr>
      <w:rFonts w:ascii="Times New Roman" w:eastAsia="Times New Roman" w:hAnsi="Times New Roman"/>
    </w:rPr>
  </w:style>
  <w:style w:type="character" w:styleId="FootnoteReference">
    <w:name w:val="footnote reference"/>
    <w:uiPriority w:val="99"/>
    <w:semiHidden/>
    <w:unhideWhenUsed/>
    <w:rsid w:val="002F7B36"/>
    <w:rPr>
      <w:vertAlign w:val="superscript"/>
    </w:rPr>
  </w:style>
  <w:style w:type="character" w:customStyle="1" w:styleId="UnresolvedMention">
    <w:name w:val="Unresolved Mention"/>
    <w:uiPriority w:val="99"/>
    <w:semiHidden/>
    <w:unhideWhenUsed/>
    <w:rsid w:val="001D2F48"/>
    <w:rPr>
      <w:color w:val="605E5C"/>
      <w:shd w:val="clear" w:color="auto" w:fill="E1DFDD"/>
    </w:rPr>
  </w:style>
  <w:style w:type="paragraph" w:styleId="Revision">
    <w:name w:val="Revision"/>
    <w:hidden/>
    <w:uiPriority w:val="99"/>
    <w:semiHidden/>
    <w:rsid w:val="008D53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78558">
      <w:bodyDiv w:val="1"/>
      <w:marLeft w:val="0"/>
      <w:marRight w:val="0"/>
      <w:marTop w:val="0"/>
      <w:marBottom w:val="0"/>
      <w:divBdr>
        <w:top w:val="none" w:sz="0" w:space="0" w:color="auto"/>
        <w:left w:val="none" w:sz="0" w:space="0" w:color="auto"/>
        <w:bottom w:val="none" w:sz="0" w:space="0" w:color="auto"/>
        <w:right w:val="none" w:sz="0" w:space="0" w:color="auto"/>
      </w:divBdr>
    </w:div>
    <w:div w:id="1553030523">
      <w:bodyDiv w:val="1"/>
      <w:marLeft w:val="0"/>
      <w:marRight w:val="0"/>
      <w:marTop w:val="0"/>
      <w:marBottom w:val="0"/>
      <w:divBdr>
        <w:top w:val="none" w:sz="0" w:space="0" w:color="auto"/>
        <w:left w:val="none" w:sz="0" w:space="0" w:color="auto"/>
        <w:bottom w:val="none" w:sz="0" w:space="0" w:color="auto"/>
        <w:right w:val="none" w:sz="0" w:space="0" w:color="auto"/>
      </w:divBdr>
      <w:divsChild>
        <w:div w:id="1209997553">
          <w:marLeft w:val="0"/>
          <w:marRight w:val="0"/>
          <w:marTop w:val="0"/>
          <w:marBottom w:val="0"/>
          <w:divBdr>
            <w:top w:val="none" w:sz="0" w:space="0" w:color="auto"/>
            <w:left w:val="none" w:sz="0" w:space="0" w:color="auto"/>
            <w:bottom w:val="none" w:sz="0" w:space="0" w:color="auto"/>
            <w:right w:val="none" w:sz="0" w:space="0" w:color="auto"/>
          </w:divBdr>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9799D9C-DB8A-43ED-BC96-683879A7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10692</CharactersWithSpaces>
  <SharedDoc>false</SharedDoc>
  <HLinks>
    <vt:vector size="54" baseType="variant">
      <vt:variant>
        <vt:i4>2621518</vt:i4>
      </vt:variant>
      <vt:variant>
        <vt:i4>24</vt:i4>
      </vt:variant>
      <vt:variant>
        <vt:i4>0</vt:i4>
      </vt:variant>
      <vt:variant>
        <vt:i4>5</vt:i4>
      </vt:variant>
      <vt:variant>
        <vt:lpwstr>mailto:dominguez-mireya@norc.org</vt:lpwstr>
      </vt:variant>
      <vt:variant>
        <vt:lpwstr/>
      </vt:variant>
      <vt:variant>
        <vt:i4>3342410</vt:i4>
      </vt:variant>
      <vt:variant>
        <vt:i4>21</vt:i4>
      </vt:variant>
      <vt:variant>
        <vt:i4>0</vt:i4>
      </vt:variant>
      <vt:variant>
        <vt:i4>5</vt:i4>
      </vt:variant>
      <vt:variant>
        <vt:lpwstr>mailto:vasquez-Lysa@norc.org</vt:lpwstr>
      </vt:variant>
      <vt:variant>
        <vt:lpwstr/>
      </vt:variant>
      <vt:variant>
        <vt:i4>3211331</vt:i4>
      </vt:variant>
      <vt:variant>
        <vt:i4>18</vt:i4>
      </vt:variant>
      <vt:variant>
        <vt:i4>0</vt:i4>
      </vt:variant>
      <vt:variant>
        <vt:i4>5</vt:i4>
      </vt:variant>
      <vt:variant>
        <vt:lpwstr>mailto:trivedi-Neha@norc.org</vt:lpwstr>
      </vt:variant>
      <vt:variant>
        <vt:lpwstr/>
      </vt:variant>
      <vt:variant>
        <vt:i4>5701666</vt:i4>
      </vt:variant>
      <vt:variant>
        <vt:i4>15</vt:i4>
      </vt:variant>
      <vt:variant>
        <vt:i4>0</vt:i4>
      </vt:variant>
      <vt:variant>
        <vt:i4>5</vt:i4>
      </vt:variant>
      <vt:variant>
        <vt:lpwstr>mailto:simko-cynthia@norc.org</vt:lpwstr>
      </vt:variant>
      <vt:variant>
        <vt:lpwstr/>
      </vt:variant>
      <vt:variant>
        <vt:i4>1179772</vt:i4>
      </vt:variant>
      <vt:variant>
        <vt:i4>12</vt:i4>
      </vt:variant>
      <vt:variant>
        <vt:i4>0</vt:i4>
      </vt:variant>
      <vt:variant>
        <vt:i4>5</vt:i4>
      </vt:variant>
      <vt:variant>
        <vt:lpwstr>mailto:lerner-joshua@norc.org</vt:lpwstr>
      </vt:variant>
      <vt:variant>
        <vt:lpwstr/>
      </vt:variant>
      <vt:variant>
        <vt:i4>3342410</vt:i4>
      </vt:variant>
      <vt:variant>
        <vt:i4>9</vt:i4>
      </vt:variant>
      <vt:variant>
        <vt:i4>0</vt:i4>
      </vt:variant>
      <vt:variant>
        <vt:i4>5</vt:i4>
      </vt:variant>
      <vt:variant>
        <vt:lpwstr>mailto:vasquez-Lysa@norc.org</vt:lpwstr>
      </vt:variant>
      <vt:variant>
        <vt:lpwstr/>
      </vt:variant>
      <vt:variant>
        <vt:i4>3211331</vt:i4>
      </vt:variant>
      <vt:variant>
        <vt:i4>6</vt:i4>
      </vt:variant>
      <vt:variant>
        <vt:i4>0</vt:i4>
      </vt:variant>
      <vt:variant>
        <vt:i4>5</vt:i4>
      </vt:variant>
      <vt:variant>
        <vt:lpwstr>mailto:trivedi-Neha@norc.org</vt:lpwstr>
      </vt:variant>
      <vt:variant>
        <vt:lpwstr/>
      </vt:variant>
      <vt:variant>
        <vt:i4>4784165</vt:i4>
      </vt:variant>
      <vt:variant>
        <vt:i4>3</vt:i4>
      </vt:variant>
      <vt:variant>
        <vt:i4>0</vt:i4>
      </vt:variant>
      <vt:variant>
        <vt:i4>5</vt:i4>
      </vt:variant>
      <vt:variant>
        <vt:lpwstr>mailto:mumford-elizabeth@norc.org</vt:lpwstr>
      </vt:variant>
      <vt:variant>
        <vt:lpwstr/>
      </vt:variant>
      <vt:variant>
        <vt:i4>7864327</vt:i4>
      </vt:variant>
      <vt:variant>
        <vt:i4>0</vt:i4>
      </vt:variant>
      <vt:variant>
        <vt:i4>0</vt:i4>
      </vt:variant>
      <vt:variant>
        <vt:i4>5</vt:i4>
      </vt:variant>
      <vt:variant>
        <vt:lpwstr>mailto:taylor-bruce@norc.org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2022-01-26T19:04:00Z</dcterms:created>
  <dcterms:modified xsi:type="dcterms:W3CDTF">2022-01-26T19:04:00Z</dcterms:modified>
</cp:coreProperties>
</file>