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70CE1" w:rsidR="0081744E" w:rsidP="00D67A54" w:rsidRDefault="002B77A3" w14:paraId="0E88506B" w14:textId="194859EB">
      <w:pPr>
        <w:jc w:val="center"/>
      </w:pPr>
      <w:r w:rsidRPr="00070CE1">
        <w:t xml:space="preserve">UNITED STATES FOOD </w:t>
      </w:r>
      <w:r w:rsidRPr="00070CE1" w:rsidR="002D3C25">
        <w:t xml:space="preserve">&amp; </w:t>
      </w:r>
      <w:r w:rsidRPr="00070CE1">
        <w:t>DRUG ADMINISTRATION</w:t>
      </w:r>
    </w:p>
    <w:p w:rsidRPr="00070CE1" w:rsidR="007A515B" w:rsidP="00D67A54" w:rsidRDefault="007A515B" w14:paraId="7B2C6386" w14:textId="3A0FD9FF">
      <w:pPr>
        <w:jc w:val="center"/>
      </w:pPr>
    </w:p>
    <w:p w:rsidR="000B275E" w:rsidP="00914A46" w:rsidRDefault="00497B93" w14:paraId="67C3CA92" w14:textId="03E40540">
      <w:pPr>
        <w:ind w:left="720" w:firstLine="720"/>
      </w:pPr>
      <w:r>
        <w:t xml:space="preserve">Format and Content Requirements for Over-the-Counter Drug Product Labeling </w:t>
      </w:r>
    </w:p>
    <w:p w:rsidRPr="00070CE1" w:rsidR="00914A46" w:rsidP="00914A46" w:rsidRDefault="00914A46" w14:paraId="5DAA24B7" w14:textId="77777777">
      <w:pPr>
        <w:ind w:left="720" w:firstLine="720"/>
      </w:pPr>
    </w:p>
    <w:p w:rsidRPr="00070CE1" w:rsidR="0081744E" w:rsidP="00216992" w:rsidRDefault="002B77A3" w14:paraId="0E88506E" w14:textId="4FF59FAD">
      <w:pPr>
        <w:jc w:val="center"/>
      </w:pPr>
      <w:r w:rsidRPr="00070CE1">
        <w:rPr>
          <w:u w:val="single"/>
        </w:rPr>
        <w:t>OMB Control No</w:t>
      </w:r>
      <w:r w:rsidRPr="00070CE1" w:rsidR="007B670F">
        <w:rPr>
          <w:u w:val="single"/>
        </w:rPr>
        <w:t>s</w:t>
      </w:r>
      <w:r w:rsidRPr="00070CE1">
        <w:rPr>
          <w:u w:val="single"/>
        </w:rPr>
        <w:t xml:space="preserve">. </w:t>
      </w:r>
      <w:r w:rsidRPr="00070CE1" w:rsidR="00070CE1">
        <w:rPr>
          <w:u w:val="single"/>
        </w:rPr>
        <w:t>0910-0340</w:t>
      </w:r>
      <w:r w:rsidRPr="00070CE1" w:rsidR="007B670F">
        <w:rPr>
          <w:u w:val="single"/>
        </w:rPr>
        <w:t xml:space="preserve"> and 0910-0</w:t>
      </w:r>
      <w:r w:rsidRPr="00070CE1" w:rsidR="00070CE1">
        <w:rPr>
          <w:u w:val="single"/>
        </w:rPr>
        <w:t>64</w:t>
      </w:r>
      <w:r w:rsidRPr="00070CE1" w:rsidR="00051EB3">
        <w:rPr>
          <w:u w:val="single"/>
        </w:rPr>
        <w:t>1</w:t>
      </w:r>
    </w:p>
    <w:p w:rsidRPr="00070CE1" w:rsidR="0081744E" w:rsidP="004C1C3B" w:rsidRDefault="0081744E" w14:paraId="0E88506F" w14:textId="77777777"/>
    <w:p w:rsidR="000A49DE" w:rsidP="00070CE1" w:rsidRDefault="002B77A3" w14:paraId="1C1C438D" w14:textId="5535C0A6">
      <w:r w:rsidRPr="00070CE1">
        <w:rPr>
          <w:b/>
          <w:bCs/>
        </w:rPr>
        <w:t>Request for</w:t>
      </w:r>
      <w:r w:rsidRPr="00070CE1" w:rsidR="007B670F">
        <w:rPr>
          <w:b/>
          <w:bCs/>
        </w:rPr>
        <w:t xml:space="preserve"> Non-substantive </w:t>
      </w:r>
      <w:r w:rsidRPr="00070CE1" w:rsidR="002D36BA">
        <w:rPr>
          <w:b/>
          <w:bCs/>
        </w:rPr>
        <w:t>C</w:t>
      </w:r>
      <w:r w:rsidRPr="00070CE1" w:rsidR="007B670F">
        <w:rPr>
          <w:b/>
          <w:bCs/>
        </w:rPr>
        <w:t xml:space="preserve">hange </w:t>
      </w:r>
      <w:r w:rsidRPr="00070CE1" w:rsidR="003F2305">
        <w:rPr>
          <w:b/>
          <w:bCs/>
        </w:rPr>
        <w:t>and Request to Discontinue:</w:t>
      </w:r>
      <w:r w:rsidRPr="00070CE1">
        <w:rPr>
          <w:b/>
          <w:bCs/>
        </w:rPr>
        <w:t xml:space="preserve"> </w:t>
      </w:r>
    </w:p>
    <w:p w:rsidR="00946F56" w:rsidP="00070CE1" w:rsidRDefault="00946F56" w14:paraId="3090F14A" w14:textId="77777777"/>
    <w:p w:rsidR="00192A45" w:rsidP="00214A7D" w:rsidRDefault="00083AA9" w14:paraId="040F5611" w14:textId="77777777">
      <w:r>
        <w:t>P</w:t>
      </w:r>
      <w:r w:rsidRPr="00CD263F">
        <w:t>ublic Law 109-462, the Dietary Supplement and Nonprescription Drug Consumer Protection Act</w:t>
      </w:r>
      <w:r w:rsidR="000A6EEF">
        <w:t xml:space="preserve"> (the DSNDCPA)</w:t>
      </w:r>
      <w:r w:rsidR="00602956">
        <w:t>,</w:t>
      </w:r>
      <w:r w:rsidRPr="00CD263F">
        <w:t xml:space="preserve"> </w:t>
      </w:r>
      <w:r>
        <w:t xml:space="preserve">enacted </w:t>
      </w:r>
      <w:r w:rsidRPr="00CD263F">
        <w:t>on December 22, 2006</w:t>
      </w:r>
      <w:r>
        <w:t>, added new section 502(x) of the Federal Fo</w:t>
      </w:r>
      <w:r w:rsidR="00602956">
        <w:t>od Drug and Cosmetic Act</w:t>
      </w:r>
      <w:r w:rsidR="00762376">
        <w:t xml:space="preserve"> (FD&amp;C Act)</w:t>
      </w:r>
      <w:r w:rsidR="00106E6F">
        <w:t xml:space="preserve"> (21 U.S.C. 352(x)).</w:t>
      </w:r>
      <w:r w:rsidR="009B4C62">
        <w:t xml:space="preserve"> The DSNDCPA </w:t>
      </w:r>
      <w:r w:rsidRPr="00CD263F" w:rsidR="009B4C62">
        <w:t>amend</w:t>
      </w:r>
      <w:r w:rsidR="009B4C62">
        <w:t>ed</w:t>
      </w:r>
      <w:r w:rsidRPr="00CD263F" w:rsidR="009B4C62">
        <w:t xml:space="preserve"> the </w:t>
      </w:r>
      <w:r w:rsidR="009B4C62">
        <w:t xml:space="preserve">FD&amp;C Act </w:t>
      </w:r>
      <w:r w:rsidRPr="00CD263F" w:rsidR="009B4C62">
        <w:t xml:space="preserve">to add reporting, recordkeeping, and labeling requirements for </w:t>
      </w:r>
      <w:r w:rsidR="009B4C62">
        <w:t>nonprescription (</w:t>
      </w:r>
      <w:proofErr w:type="gramStart"/>
      <w:r w:rsidR="00592FBC">
        <w:t>over-the-counter</w:t>
      </w:r>
      <w:proofErr w:type="gramEnd"/>
      <w:r w:rsidR="009B4C62">
        <w:t xml:space="preserve"> </w:t>
      </w:r>
      <w:r w:rsidR="00592FBC">
        <w:t>(</w:t>
      </w:r>
      <w:r w:rsidRPr="00CD263F" w:rsidR="009B4C62">
        <w:t>OTC</w:t>
      </w:r>
      <w:r w:rsidR="00592FBC">
        <w:t>))</w:t>
      </w:r>
      <w:r w:rsidRPr="00CD263F" w:rsidR="009B4C62">
        <w:t xml:space="preserve"> drug products that are marketed without an approved application</w:t>
      </w:r>
      <w:r w:rsidR="009B4C62">
        <w:t xml:space="preserve"> </w:t>
      </w:r>
      <w:r w:rsidRPr="00CD263F" w:rsidR="009B4C62">
        <w:t xml:space="preserve">under section 505 of the </w:t>
      </w:r>
      <w:r w:rsidR="009B4C62">
        <w:t xml:space="preserve">FD&amp;C Act (21 U.S.C. 355).  </w:t>
      </w:r>
      <w:r w:rsidR="001F59E0">
        <w:t xml:space="preserve"> </w:t>
      </w:r>
      <w:r w:rsidR="00D3185B">
        <w:t>Statutory provisions in s</w:t>
      </w:r>
      <w:r w:rsidR="00070CE1">
        <w:t>ection 502(x) of t</w:t>
      </w:r>
      <w:r w:rsidRPr="00070CE1" w:rsidR="00070CE1">
        <w:t>h</w:t>
      </w:r>
      <w:r w:rsidR="00070CE1">
        <w:t>e</w:t>
      </w:r>
      <w:r w:rsidR="00762376">
        <w:t xml:space="preserve"> FD&amp;C</w:t>
      </w:r>
      <w:r w:rsidRPr="00070CE1" w:rsidR="00070CE1">
        <w:t xml:space="preserve"> </w:t>
      </w:r>
      <w:r w:rsidR="00602956">
        <w:t xml:space="preserve">Act </w:t>
      </w:r>
      <w:r w:rsidR="003A51E0">
        <w:t xml:space="preserve">prohibit the misbranding of </w:t>
      </w:r>
      <w:r w:rsidR="007E7D60">
        <w:t xml:space="preserve">OTC </w:t>
      </w:r>
      <w:r w:rsidR="008362A6">
        <w:t>drugs</w:t>
      </w:r>
      <w:r w:rsidR="009649F4">
        <w:t xml:space="preserve"> and govern content and format requirements </w:t>
      </w:r>
      <w:r w:rsidR="00B907DE">
        <w:t>for drug product labeling</w:t>
      </w:r>
      <w:r w:rsidR="003A6D4E">
        <w:t>.</w:t>
      </w:r>
      <w:r w:rsidR="00376A00">
        <w:t xml:space="preserve"> </w:t>
      </w:r>
      <w:r w:rsidR="000A2D9A">
        <w:t>Section 5</w:t>
      </w:r>
      <w:r w:rsidR="00B250EF">
        <w:t>0</w:t>
      </w:r>
      <w:r w:rsidR="000A2D9A">
        <w:t xml:space="preserve">2(x) </w:t>
      </w:r>
      <w:r w:rsidR="000F111E">
        <w:t xml:space="preserve">of the FD&amp;C Act </w:t>
      </w:r>
      <w:r w:rsidR="00070CE1">
        <w:t>requires the label of a nonprescription drug product marketed without an approved application in the U</w:t>
      </w:r>
      <w:r w:rsidR="000A49DE">
        <w:t>nited States</w:t>
      </w:r>
      <w:r w:rsidR="00070CE1">
        <w:t xml:space="preserve"> to include a domestic address or domestic telephone number through which a manufacturer, packer, and distributor may receive a report of a serious adverse event </w:t>
      </w:r>
      <w:r w:rsidRPr="000A49DE" w:rsidR="00070CE1">
        <w:t xml:space="preserve">associated with the product. </w:t>
      </w:r>
    </w:p>
    <w:p w:rsidR="00192A45" w:rsidP="00214A7D" w:rsidRDefault="00192A45" w14:paraId="5DFFD372" w14:textId="77777777"/>
    <w:p w:rsidR="001776BA" w:rsidP="00214A7D" w:rsidRDefault="007B36F9" w14:paraId="37F86E86" w14:textId="5B657329">
      <w:r>
        <w:t>S</w:t>
      </w:r>
      <w:r w:rsidRPr="00083AA9">
        <w:t xml:space="preserve">ection 760 of the </w:t>
      </w:r>
      <w:r>
        <w:t xml:space="preserve">DSNDCPA </w:t>
      </w:r>
      <w:r w:rsidRPr="00083AA9">
        <w:t>(21 U.S.C. 379aa)</w:t>
      </w:r>
      <w:r>
        <w:t xml:space="preserve"> </w:t>
      </w:r>
      <w:r w:rsidRPr="00083AA9">
        <w:t xml:space="preserve">provides for mandatory safety reporting for OTC human drug products not subject to applications approved under section 505 of the </w:t>
      </w:r>
      <w:r w:rsidR="00ED605D">
        <w:t xml:space="preserve">FD&amp;C </w:t>
      </w:r>
      <w:r w:rsidRPr="00083AA9">
        <w:t xml:space="preserve">Act (new drug applications (NDAs) or abbreviated new drug applications (ANDAs)).  Accordingly, </w:t>
      </w:r>
      <w:r>
        <w:t xml:space="preserve">the 21 U.S.C. 379aa </w:t>
      </w:r>
      <w:r w:rsidRPr="00083AA9">
        <w:t>requirements apply to all OTC drug products marketed without an approved application, including those marketed under the OTC Drug Monograph Review process (</w:t>
      </w:r>
      <w:proofErr w:type="gramStart"/>
      <w:r w:rsidRPr="00083AA9">
        <w:t>whether or not</w:t>
      </w:r>
      <w:proofErr w:type="gramEnd"/>
      <w:r w:rsidRPr="00083AA9">
        <w:t xml:space="preserve"> subject to a final monograph) and those marketed outside the monograph system.  </w:t>
      </w:r>
      <w:r w:rsidR="006D2545">
        <w:t xml:space="preserve">To help implement these provisions and communicate FDA’s thinking in this regard, we developed the guidance document </w:t>
      </w:r>
      <w:r w:rsidRPr="004A5B2C" w:rsidR="006D2545">
        <w:t>entitled</w:t>
      </w:r>
      <w:r w:rsidR="00D73C01">
        <w:t xml:space="preserve"> </w:t>
      </w:r>
      <w:r w:rsidRPr="000A49DE" w:rsidR="00D73C01">
        <w:t>“</w:t>
      </w:r>
      <w:r w:rsidRPr="009D29D1" w:rsidR="00D73C01">
        <w:rPr>
          <w:i/>
          <w:iCs/>
        </w:rPr>
        <w:t>Labeling of Nonprescription Human Drug Products Marketed without an Approved Application as Required by the Dietary Supplement and Nonprescription Drug Consumer Protection Act: Questions and Answers</w:t>
      </w:r>
      <w:r w:rsidRPr="000A49DE" w:rsidR="00D73C01">
        <w:t xml:space="preserve">,” </w:t>
      </w:r>
      <w:r w:rsidR="00D73C01">
        <w:t>(September 2009)</w:t>
      </w:r>
      <w:r w:rsidR="0038077A">
        <w:t>, available from our website at</w:t>
      </w:r>
      <w:r w:rsidRPr="00C06E38" w:rsidR="0038077A">
        <w:t xml:space="preserve"> </w:t>
      </w:r>
      <w:hyperlink w:history="1" r:id="rId6">
        <w:r w:rsidRPr="00865926" w:rsidR="0038077A">
          <w:rPr>
            <w:rStyle w:val="Hyperlink"/>
          </w:rPr>
          <w:t>https://www.fda.gov/regulatory-information/search-fda-guidance-documents/labeling-nonprescription-human-drug-products-marketed-without-approved-application-required-dietary</w:t>
        </w:r>
      </w:hyperlink>
      <w:r w:rsidR="0038077A">
        <w:rPr>
          <w:rStyle w:val="Hyperlink"/>
        </w:rPr>
        <w:t>.</w:t>
      </w:r>
      <w:r w:rsidR="00F679DF">
        <w:t xml:space="preserve"> </w:t>
      </w:r>
      <w:r w:rsidR="009179A2">
        <w:t>Information collection discussed in the guidance is currently approved under OMB control n</w:t>
      </w:r>
      <w:r w:rsidR="0032536C">
        <w:t>umber</w:t>
      </w:r>
      <w:r w:rsidR="009179A2">
        <w:t xml:space="preserve"> 0910-0641.</w:t>
      </w:r>
    </w:p>
    <w:p w:rsidR="00B1361E" w:rsidP="00CB0695" w:rsidRDefault="00B1361E" w14:paraId="18A61392" w14:textId="061AFEAF"/>
    <w:p w:rsidR="00070CE1" w:rsidP="00C46CD4" w:rsidRDefault="00315E28" w14:paraId="065C46B2" w14:textId="4E0DAB66">
      <w:r w:rsidRPr="000A49DE">
        <w:t>For efficiency of agency operations</w:t>
      </w:r>
      <w:r>
        <w:t>,</w:t>
      </w:r>
      <w:r w:rsidRPr="000A49DE">
        <w:t xml:space="preserve"> we are </w:t>
      </w:r>
      <w:r>
        <w:t xml:space="preserve">consolidating burden we attribute to the reference guidance document to information collection associated with the statutory and regulatory requirements currently approved in OMB control </w:t>
      </w:r>
      <w:r w:rsidR="007B6B2E">
        <w:t>number</w:t>
      </w:r>
      <w:r>
        <w:t xml:space="preserve"> 0910-0340. </w:t>
      </w:r>
      <w:r w:rsidRPr="000A49DE" w:rsidR="00070CE1">
        <w:t>Accordingly</w:t>
      </w:r>
      <w:r w:rsidR="000A49DE">
        <w:t>,</w:t>
      </w:r>
      <w:r w:rsidRPr="000A49DE" w:rsidR="00070CE1">
        <w:t xml:space="preserve"> we have adjusted the estimated burden in </w:t>
      </w:r>
      <w:r w:rsidR="0068795D">
        <w:t xml:space="preserve">OMB </w:t>
      </w:r>
      <w:r w:rsidRPr="000A49DE" w:rsidR="00070CE1">
        <w:t>control n</w:t>
      </w:r>
      <w:r w:rsidR="00876DFA">
        <w:t>umber</w:t>
      </w:r>
      <w:r w:rsidR="0068795D">
        <w:t xml:space="preserve"> </w:t>
      </w:r>
      <w:r w:rsidRPr="000A49DE" w:rsidR="00070CE1">
        <w:t>0910-</w:t>
      </w:r>
      <w:r w:rsidRPr="000A49DE" w:rsidR="000A49DE">
        <w:t>0340</w:t>
      </w:r>
      <w:r w:rsidRPr="000A49DE" w:rsidR="00070CE1">
        <w:t xml:space="preserve"> by </w:t>
      </w:r>
      <w:r w:rsidRPr="000A49DE" w:rsidR="000A49DE">
        <w:t xml:space="preserve">900 responses and 3,600 hours </w:t>
      </w:r>
      <w:r w:rsidRPr="000A49DE" w:rsidR="00070CE1">
        <w:t xml:space="preserve">annually to reflect this change. </w:t>
      </w:r>
      <w:r w:rsidRPr="007908B3" w:rsidR="002654E1">
        <w:t>Publication of a 60-day notice soliciting public comment on all elements of the information collection</w:t>
      </w:r>
      <w:r w:rsidR="002654E1">
        <w:t xml:space="preserve">, including the consolidation and burden adjustments, </w:t>
      </w:r>
      <w:r w:rsidRPr="007908B3" w:rsidR="002654E1">
        <w:t>is currently underway.</w:t>
      </w:r>
      <w:r w:rsidR="002654E1">
        <w:t xml:space="preserve">  </w:t>
      </w:r>
      <w:r w:rsidRPr="000A49DE" w:rsidR="00070CE1">
        <w:t xml:space="preserve">Upon approval of this request, we intend to discontinue </w:t>
      </w:r>
      <w:r w:rsidR="00876DFA">
        <w:t xml:space="preserve">OMB control number </w:t>
      </w:r>
      <w:r w:rsidRPr="000A49DE" w:rsidR="00070CE1">
        <w:t>0910-0</w:t>
      </w:r>
      <w:r w:rsidRPr="000A49DE" w:rsidR="000A49DE">
        <w:t>641</w:t>
      </w:r>
      <w:r w:rsidRPr="000A49DE" w:rsidR="00070CE1">
        <w:t>.</w:t>
      </w:r>
    </w:p>
    <w:p w:rsidR="00EE074F" w:rsidP="00C46CD4" w:rsidRDefault="00EE074F" w14:paraId="5108D12F" w14:textId="5A4DCB9E"/>
    <w:p w:rsidR="00EE074F" w:rsidP="00C46CD4" w:rsidRDefault="00EE074F" w14:paraId="75895A8A" w14:textId="77777777"/>
    <w:p w:rsidRPr="00070CE1" w:rsidR="002654E1" w:rsidP="00070CE1" w:rsidRDefault="002654E1" w14:paraId="7DDA5E1B" w14:textId="77777777">
      <w:pPr>
        <w:rPr>
          <w:color w:val="8064A2" w:themeColor="accent4"/>
        </w:rPr>
      </w:pPr>
    </w:p>
    <w:p w:rsidR="00070CE1" w:rsidP="00BD5F19" w:rsidRDefault="00070CE1" w14:paraId="222BD7B8" w14:textId="1D10D27D"/>
    <w:p w:rsidR="00070CE1" w:rsidP="00BD5F19" w:rsidRDefault="00497B93" w14:paraId="0E455877" w14:textId="5418B5D0">
      <w:pPr>
        <w:rPr>
          <w:b/>
          <w:bCs/>
        </w:rPr>
      </w:pPr>
      <w:r>
        <w:rPr>
          <w:b/>
          <w:bCs/>
        </w:rPr>
        <w:t xml:space="preserve">Dated: </w:t>
      </w:r>
      <w:r w:rsidRPr="000A49DE" w:rsidR="000A49DE">
        <w:rPr>
          <w:b/>
          <w:bCs/>
        </w:rPr>
        <w:t>December 2021</w:t>
      </w:r>
    </w:p>
    <w:p w:rsidR="00092262" w:rsidP="00BD5F19" w:rsidRDefault="00092262" w14:paraId="5303BFBB" w14:textId="51DF5A99">
      <w:pPr>
        <w:rPr>
          <w:b/>
          <w:bCs/>
        </w:rPr>
      </w:pPr>
    </w:p>
    <w:p w:rsidRPr="000A49DE" w:rsidR="00933000" w:rsidP="00C46CD4" w:rsidRDefault="00933000" w14:paraId="7B1C53B8" w14:textId="38EC4732">
      <w:pPr>
        <w:rPr>
          <w:b/>
          <w:bCs/>
        </w:rPr>
      </w:pPr>
    </w:p>
    <w:sectPr w:rsidRPr="000A49DE" w:rsidR="00933000" w:rsidSect="001517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F6F3A" w14:textId="77777777" w:rsidR="00E82FE3" w:rsidRDefault="00E82FE3" w:rsidP="005B656B">
      <w:r>
        <w:separator/>
      </w:r>
    </w:p>
  </w:endnote>
  <w:endnote w:type="continuationSeparator" w:id="0">
    <w:p w14:paraId="61E56FF0" w14:textId="77777777" w:rsidR="00E82FE3" w:rsidRDefault="00E82FE3" w:rsidP="005B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A66AD" w14:textId="77777777" w:rsidR="00E82FE3" w:rsidRDefault="00E82FE3" w:rsidP="005B656B">
      <w:r>
        <w:separator/>
      </w:r>
    </w:p>
  </w:footnote>
  <w:footnote w:type="continuationSeparator" w:id="0">
    <w:p w14:paraId="2658C3A3" w14:textId="77777777" w:rsidR="00E82FE3" w:rsidRDefault="00E82FE3" w:rsidP="005B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E"/>
    <w:rsid w:val="000258AF"/>
    <w:rsid w:val="00030695"/>
    <w:rsid w:val="00034A42"/>
    <w:rsid w:val="000355EC"/>
    <w:rsid w:val="00051EB3"/>
    <w:rsid w:val="00061778"/>
    <w:rsid w:val="00070CE1"/>
    <w:rsid w:val="000768A3"/>
    <w:rsid w:val="00083AA9"/>
    <w:rsid w:val="00092262"/>
    <w:rsid w:val="000A2D9A"/>
    <w:rsid w:val="000A3259"/>
    <w:rsid w:val="000A49DE"/>
    <w:rsid w:val="000A6EEF"/>
    <w:rsid w:val="000B05BF"/>
    <w:rsid w:val="000B275E"/>
    <w:rsid w:val="000B30E0"/>
    <w:rsid w:val="000B47B5"/>
    <w:rsid w:val="000B7336"/>
    <w:rsid w:val="000C65C3"/>
    <w:rsid w:val="000D4460"/>
    <w:rsid w:val="000E4437"/>
    <w:rsid w:val="000E49F8"/>
    <w:rsid w:val="000E6B98"/>
    <w:rsid w:val="000F111E"/>
    <w:rsid w:val="00106E6F"/>
    <w:rsid w:val="00122131"/>
    <w:rsid w:val="00151742"/>
    <w:rsid w:val="00154835"/>
    <w:rsid w:val="0016612F"/>
    <w:rsid w:val="001731F9"/>
    <w:rsid w:val="001776BA"/>
    <w:rsid w:val="00192A45"/>
    <w:rsid w:val="00193305"/>
    <w:rsid w:val="001B221F"/>
    <w:rsid w:val="001B34B6"/>
    <w:rsid w:val="001C392C"/>
    <w:rsid w:val="001D72C3"/>
    <w:rsid w:val="001F43EF"/>
    <w:rsid w:val="001F59E0"/>
    <w:rsid w:val="00214A7D"/>
    <w:rsid w:val="00216992"/>
    <w:rsid w:val="00235FB5"/>
    <w:rsid w:val="00241151"/>
    <w:rsid w:val="00256044"/>
    <w:rsid w:val="002654E1"/>
    <w:rsid w:val="0026564C"/>
    <w:rsid w:val="002721E8"/>
    <w:rsid w:val="00287EC8"/>
    <w:rsid w:val="00290BD6"/>
    <w:rsid w:val="002A2A16"/>
    <w:rsid w:val="002A55B2"/>
    <w:rsid w:val="002B77A3"/>
    <w:rsid w:val="002C206E"/>
    <w:rsid w:val="002C2E4F"/>
    <w:rsid w:val="002D36BA"/>
    <w:rsid w:val="002D3C25"/>
    <w:rsid w:val="00310B85"/>
    <w:rsid w:val="00315E28"/>
    <w:rsid w:val="00320FA3"/>
    <w:rsid w:val="0032536C"/>
    <w:rsid w:val="003333ED"/>
    <w:rsid w:val="00353F97"/>
    <w:rsid w:val="00357298"/>
    <w:rsid w:val="00376A00"/>
    <w:rsid w:val="00380331"/>
    <w:rsid w:val="0038077A"/>
    <w:rsid w:val="003A269B"/>
    <w:rsid w:val="003A51E0"/>
    <w:rsid w:val="003A6D4E"/>
    <w:rsid w:val="003B077E"/>
    <w:rsid w:val="003B10FC"/>
    <w:rsid w:val="003C0FC0"/>
    <w:rsid w:val="003C25B4"/>
    <w:rsid w:val="003D6C91"/>
    <w:rsid w:val="003E25DA"/>
    <w:rsid w:val="003F1C3E"/>
    <w:rsid w:val="003F2305"/>
    <w:rsid w:val="003F7981"/>
    <w:rsid w:val="00410005"/>
    <w:rsid w:val="00414950"/>
    <w:rsid w:val="0043445E"/>
    <w:rsid w:val="004765AA"/>
    <w:rsid w:val="00491A34"/>
    <w:rsid w:val="00497B93"/>
    <w:rsid w:val="004A479B"/>
    <w:rsid w:val="004C1C3B"/>
    <w:rsid w:val="004D2245"/>
    <w:rsid w:val="004F7513"/>
    <w:rsid w:val="00502917"/>
    <w:rsid w:val="00513A21"/>
    <w:rsid w:val="00517DA9"/>
    <w:rsid w:val="005313F2"/>
    <w:rsid w:val="00533CEB"/>
    <w:rsid w:val="00552AEA"/>
    <w:rsid w:val="00586051"/>
    <w:rsid w:val="00587881"/>
    <w:rsid w:val="00592FBC"/>
    <w:rsid w:val="005A4B4E"/>
    <w:rsid w:val="005B0161"/>
    <w:rsid w:val="005B029A"/>
    <w:rsid w:val="005B24AB"/>
    <w:rsid w:val="005B656B"/>
    <w:rsid w:val="005E728F"/>
    <w:rsid w:val="005F5FE9"/>
    <w:rsid w:val="00602956"/>
    <w:rsid w:val="006075F3"/>
    <w:rsid w:val="00613810"/>
    <w:rsid w:val="0061685B"/>
    <w:rsid w:val="00622544"/>
    <w:rsid w:val="00627B1E"/>
    <w:rsid w:val="0063661E"/>
    <w:rsid w:val="00650DEE"/>
    <w:rsid w:val="00660601"/>
    <w:rsid w:val="006700E9"/>
    <w:rsid w:val="00677335"/>
    <w:rsid w:val="0068795D"/>
    <w:rsid w:val="0069412B"/>
    <w:rsid w:val="006A3AAF"/>
    <w:rsid w:val="006A5131"/>
    <w:rsid w:val="006B46EA"/>
    <w:rsid w:val="006C2D71"/>
    <w:rsid w:val="006C573E"/>
    <w:rsid w:val="006D2545"/>
    <w:rsid w:val="006D2B0A"/>
    <w:rsid w:val="006D66D2"/>
    <w:rsid w:val="006F7443"/>
    <w:rsid w:val="00711D5E"/>
    <w:rsid w:val="00712402"/>
    <w:rsid w:val="00732DC1"/>
    <w:rsid w:val="00740E0C"/>
    <w:rsid w:val="007419E9"/>
    <w:rsid w:val="007442FA"/>
    <w:rsid w:val="00755B95"/>
    <w:rsid w:val="00761EC0"/>
    <w:rsid w:val="00762376"/>
    <w:rsid w:val="007641A0"/>
    <w:rsid w:val="00773965"/>
    <w:rsid w:val="007773B9"/>
    <w:rsid w:val="007966EC"/>
    <w:rsid w:val="007A515B"/>
    <w:rsid w:val="007B36F9"/>
    <w:rsid w:val="007B670F"/>
    <w:rsid w:val="007B6B2E"/>
    <w:rsid w:val="007E624E"/>
    <w:rsid w:val="007E70A1"/>
    <w:rsid w:val="007E7D60"/>
    <w:rsid w:val="00805FA2"/>
    <w:rsid w:val="0081744E"/>
    <w:rsid w:val="008362A6"/>
    <w:rsid w:val="008410F7"/>
    <w:rsid w:val="00844B65"/>
    <w:rsid w:val="00850560"/>
    <w:rsid w:val="00876DFA"/>
    <w:rsid w:val="0088341C"/>
    <w:rsid w:val="00886986"/>
    <w:rsid w:val="008D36C9"/>
    <w:rsid w:val="008D51E8"/>
    <w:rsid w:val="008D693A"/>
    <w:rsid w:val="008E05B4"/>
    <w:rsid w:val="00900E22"/>
    <w:rsid w:val="0090206C"/>
    <w:rsid w:val="00914A46"/>
    <w:rsid w:val="009179A2"/>
    <w:rsid w:val="00921D24"/>
    <w:rsid w:val="009279DB"/>
    <w:rsid w:val="00933000"/>
    <w:rsid w:val="00941F07"/>
    <w:rsid w:val="00946F56"/>
    <w:rsid w:val="0095001D"/>
    <w:rsid w:val="00956362"/>
    <w:rsid w:val="009649F4"/>
    <w:rsid w:val="0096619D"/>
    <w:rsid w:val="009752E4"/>
    <w:rsid w:val="00986B9C"/>
    <w:rsid w:val="00990070"/>
    <w:rsid w:val="0099085E"/>
    <w:rsid w:val="0099267C"/>
    <w:rsid w:val="0099443B"/>
    <w:rsid w:val="00996305"/>
    <w:rsid w:val="009A17FE"/>
    <w:rsid w:val="009A6D27"/>
    <w:rsid w:val="009B4C62"/>
    <w:rsid w:val="009C083C"/>
    <w:rsid w:val="009C5EEB"/>
    <w:rsid w:val="009D49C5"/>
    <w:rsid w:val="009E7FB2"/>
    <w:rsid w:val="009F01EE"/>
    <w:rsid w:val="009F7BFF"/>
    <w:rsid w:val="00A31D4C"/>
    <w:rsid w:val="00A47288"/>
    <w:rsid w:val="00A52F75"/>
    <w:rsid w:val="00A541C2"/>
    <w:rsid w:val="00A717B5"/>
    <w:rsid w:val="00A72CC9"/>
    <w:rsid w:val="00A86637"/>
    <w:rsid w:val="00A8665F"/>
    <w:rsid w:val="00AA4C81"/>
    <w:rsid w:val="00AB18F9"/>
    <w:rsid w:val="00AC3EE1"/>
    <w:rsid w:val="00AD1E20"/>
    <w:rsid w:val="00AE5E88"/>
    <w:rsid w:val="00AE72E7"/>
    <w:rsid w:val="00AF16CC"/>
    <w:rsid w:val="00B000AD"/>
    <w:rsid w:val="00B04AC1"/>
    <w:rsid w:val="00B1361E"/>
    <w:rsid w:val="00B150B9"/>
    <w:rsid w:val="00B17A2F"/>
    <w:rsid w:val="00B250EF"/>
    <w:rsid w:val="00B37AD2"/>
    <w:rsid w:val="00B45C0D"/>
    <w:rsid w:val="00B61AAB"/>
    <w:rsid w:val="00B651A5"/>
    <w:rsid w:val="00B6714F"/>
    <w:rsid w:val="00B6745D"/>
    <w:rsid w:val="00B907DE"/>
    <w:rsid w:val="00B91836"/>
    <w:rsid w:val="00BA7D9B"/>
    <w:rsid w:val="00BB4B16"/>
    <w:rsid w:val="00BD5F19"/>
    <w:rsid w:val="00BD78CC"/>
    <w:rsid w:val="00BE18E3"/>
    <w:rsid w:val="00C01994"/>
    <w:rsid w:val="00C04C95"/>
    <w:rsid w:val="00C20008"/>
    <w:rsid w:val="00C2230F"/>
    <w:rsid w:val="00C46CD4"/>
    <w:rsid w:val="00C477CB"/>
    <w:rsid w:val="00C63296"/>
    <w:rsid w:val="00C65B92"/>
    <w:rsid w:val="00C85495"/>
    <w:rsid w:val="00C87AB8"/>
    <w:rsid w:val="00C94268"/>
    <w:rsid w:val="00CB0695"/>
    <w:rsid w:val="00CC0C99"/>
    <w:rsid w:val="00CC28A8"/>
    <w:rsid w:val="00CC44FD"/>
    <w:rsid w:val="00CD263F"/>
    <w:rsid w:val="00CD49EC"/>
    <w:rsid w:val="00CE7C09"/>
    <w:rsid w:val="00CF35E9"/>
    <w:rsid w:val="00D015D6"/>
    <w:rsid w:val="00D06181"/>
    <w:rsid w:val="00D25C61"/>
    <w:rsid w:val="00D3185B"/>
    <w:rsid w:val="00D417BB"/>
    <w:rsid w:val="00D41884"/>
    <w:rsid w:val="00D446E1"/>
    <w:rsid w:val="00D51F44"/>
    <w:rsid w:val="00D55596"/>
    <w:rsid w:val="00D57D22"/>
    <w:rsid w:val="00D6324C"/>
    <w:rsid w:val="00D63494"/>
    <w:rsid w:val="00D66A6F"/>
    <w:rsid w:val="00D67A54"/>
    <w:rsid w:val="00D73C01"/>
    <w:rsid w:val="00D96B30"/>
    <w:rsid w:val="00D97DD1"/>
    <w:rsid w:val="00DA761B"/>
    <w:rsid w:val="00DA7BC8"/>
    <w:rsid w:val="00E000FA"/>
    <w:rsid w:val="00E058EA"/>
    <w:rsid w:val="00E133F2"/>
    <w:rsid w:val="00E36B39"/>
    <w:rsid w:val="00E52752"/>
    <w:rsid w:val="00E67E65"/>
    <w:rsid w:val="00E722CE"/>
    <w:rsid w:val="00E74653"/>
    <w:rsid w:val="00E809C2"/>
    <w:rsid w:val="00E82370"/>
    <w:rsid w:val="00E82FE3"/>
    <w:rsid w:val="00E96BDA"/>
    <w:rsid w:val="00E96EBB"/>
    <w:rsid w:val="00EA1AF4"/>
    <w:rsid w:val="00EA2911"/>
    <w:rsid w:val="00EB70AB"/>
    <w:rsid w:val="00EC6C52"/>
    <w:rsid w:val="00ED3C72"/>
    <w:rsid w:val="00ED605D"/>
    <w:rsid w:val="00EE074F"/>
    <w:rsid w:val="00F00282"/>
    <w:rsid w:val="00F274F9"/>
    <w:rsid w:val="00F310F5"/>
    <w:rsid w:val="00F40182"/>
    <w:rsid w:val="00F512AC"/>
    <w:rsid w:val="00F626A6"/>
    <w:rsid w:val="00F6603E"/>
    <w:rsid w:val="00F679DF"/>
    <w:rsid w:val="00F715D1"/>
    <w:rsid w:val="00F7234C"/>
    <w:rsid w:val="00F838F2"/>
    <w:rsid w:val="00FA10D5"/>
    <w:rsid w:val="00FC0EFE"/>
    <w:rsid w:val="00FC607D"/>
    <w:rsid w:val="00FE0657"/>
    <w:rsid w:val="00FE3183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88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9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C1C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5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56B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4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E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E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41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09571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87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154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da.gov/regulatory-information/search-fda-guidance-documents/labeling-nonprescription-human-drug-products-marketed-without-approved-application-required-diet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2021-12-17T17:56:00Z</dcterms:created>
  <dcterms:modified xsi:type="dcterms:W3CDTF">2021-12-17T18:01:00Z</dcterms:modified>
</cp:coreProperties>
</file>