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3C1298" w:rsidRDefault="00357C8A" w14:paraId="21A5416F" w14:textId="77777777">
      <w:pPr>
        <w:jc w:val="center"/>
        <w:rPr>
          <w:rFonts w:eastAsia="Calibri"/>
        </w:rPr>
      </w:pPr>
      <w:r w:rsidRPr="00357C8A">
        <w:rPr>
          <w:rFonts w:eastAsia="Calibri"/>
        </w:rPr>
        <w:t>United States Food and Drug Administration</w:t>
      </w:r>
    </w:p>
    <w:p w:rsidR="00357C8A" w:rsidP="00357C8A" w:rsidRDefault="00357C8A" w14:paraId="5BCBFEA3" w14:textId="77777777">
      <w:pPr>
        <w:jc w:val="center"/>
        <w:rPr>
          <w:rFonts w:eastAsia="Calibri"/>
        </w:rPr>
      </w:pPr>
    </w:p>
    <w:p w:rsidR="00DE41F6" w:rsidP="00DE41F6" w:rsidRDefault="00313D26" w14:paraId="3BF49FB6" w14:textId="77777777">
      <w:pPr>
        <w:jc w:val="center"/>
        <w:rPr>
          <w:rFonts w:eastAsia="Calibri"/>
        </w:rPr>
      </w:pPr>
      <w:r w:rsidRPr="00313D26">
        <w:rPr>
          <w:rFonts w:eastAsia="Calibri"/>
        </w:rPr>
        <w:t>Production, Storage, and Transportation of Shell Eggs</w:t>
      </w:r>
      <w:r w:rsidR="00DE41F6">
        <w:rPr>
          <w:rFonts w:eastAsia="Calibri"/>
        </w:rPr>
        <w:t xml:space="preserve"> </w:t>
      </w:r>
    </w:p>
    <w:p w:rsidR="00313D26" w:rsidP="00DE41F6" w:rsidRDefault="00DE41F6" w14:paraId="329FE38F" w14:textId="77777777">
      <w:pPr>
        <w:jc w:val="center"/>
        <w:rPr>
          <w:rFonts w:eastAsia="Calibri"/>
        </w:rPr>
      </w:pPr>
      <w:r>
        <w:rPr>
          <w:rFonts w:eastAsia="Calibri"/>
        </w:rPr>
        <w:t>(P</w:t>
      </w:r>
      <w:r w:rsidRPr="00DE41F6">
        <w:rPr>
          <w:rFonts w:eastAsia="Calibri"/>
        </w:rPr>
        <w:t>reventing Salmonella Enteritidis (SE))</w:t>
      </w:r>
    </w:p>
    <w:p w:rsidR="00313D26" w:rsidP="00313D26" w:rsidRDefault="00313D26" w14:paraId="3AE9A1A4" w14:textId="77777777">
      <w:pPr>
        <w:jc w:val="center"/>
        <w:rPr>
          <w:rFonts w:eastAsia="Calibri"/>
        </w:rPr>
      </w:pPr>
    </w:p>
    <w:p w:rsidR="00357C8A" w:rsidP="00357C8A" w:rsidRDefault="00357C8A" w14:paraId="2FEAEF5D" w14:textId="77777777">
      <w:pPr>
        <w:jc w:val="center"/>
        <w:rPr>
          <w:rFonts w:eastAsia="Calibri"/>
        </w:rPr>
      </w:pPr>
      <w:r w:rsidRPr="00357C8A">
        <w:rPr>
          <w:rFonts w:eastAsia="Calibri"/>
        </w:rPr>
        <w:t>OMB Control No. 0910-</w:t>
      </w:r>
      <w:r w:rsidR="00313D26">
        <w:rPr>
          <w:rFonts w:eastAsia="Calibri"/>
        </w:rPr>
        <w:t>0660</w:t>
      </w:r>
    </w:p>
    <w:p w:rsidR="00357C8A" w:rsidP="00357C8A" w:rsidRDefault="00357C8A" w14:paraId="62ED9401" w14:textId="77777777">
      <w:pPr>
        <w:jc w:val="center"/>
        <w:rPr>
          <w:rFonts w:eastAsia="Calibri"/>
        </w:rPr>
      </w:pPr>
    </w:p>
    <w:p w:rsidR="00357C8A" w:rsidP="00357C8A" w:rsidRDefault="00357C8A" w14:paraId="4F53E6AB" w14:textId="77777777">
      <w:pPr>
        <w:jc w:val="center"/>
        <w:rPr>
          <w:rFonts w:eastAsia="Calibri"/>
        </w:rPr>
      </w:pPr>
      <w:r w:rsidRPr="00357C8A">
        <w:rPr>
          <w:rFonts w:eastAsia="Calibri"/>
        </w:rPr>
        <w:t>SUPPORTING STATEMENT</w:t>
      </w:r>
    </w:p>
    <w:p w:rsidR="009B4DF2" w:rsidP="00357C8A" w:rsidRDefault="009B4DF2" w14:paraId="60C51512" w14:textId="77777777">
      <w:pPr>
        <w:jc w:val="center"/>
        <w:rPr>
          <w:rFonts w:eastAsia="Calibri"/>
        </w:rPr>
      </w:pPr>
    </w:p>
    <w:p w:rsidR="00357C8A" w:rsidP="000D79CC" w:rsidRDefault="00357C8A" w14:paraId="03C64369"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6814CDE3" w14:textId="77777777">
      <w:pPr>
        <w:rPr>
          <w:rFonts w:eastAsia="Calibri"/>
        </w:rPr>
      </w:pPr>
    </w:p>
    <w:p w:rsidRPr="00357C8A" w:rsidR="00357C8A" w:rsidP="006705EA" w:rsidRDefault="00357C8A" w14:paraId="012B66E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313D26" w:rsidR="00313D26" w:rsidP="001731DC" w:rsidRDefault="00423272" w14:paraId="7917021B" w14:textId="77777777">
      <w:pPr>
        <w:rPr>
          <w:rFonts w:eastAsia="Calibri"/>
        </w:rPr>
      </w:pPr>
      <w:r w:rsidRPr="005C71CA">
        <w:rPr>
          <w:rFonts w:eastAsia="Calibri"/>
        </w:rPr>
        <w:t xml:space="preserve">This information collection supports Food and Drug Administration (FDA, </w:t>
      </w:r>
      <w:proofErr w:type="gramStart"/>
      <w:r w:rsidRPr="005C71CA">
        <w:rPr>
          <w:rFonts w:eastAsia="Calibri"/>
        </w:rPr>
        <w:t>us</w:t>
      </w:r>
      <w:proofErr w:type="gramEnd"/>
      <w:r w:rsidRPr="005C71CA">
        <w:rPr>
          <w:rFonts w:eastAsia="Calibri"/>
        </w:rPr>
        <w:t xml:space="preserve"> or we) </w:t>
      </w:r>
      <w:r w:rsidR="001C41F7">
        <w:rPr>
          <w:rFonts w:eastAsia="Calibri"/>
        </w:rPr>
        <w:t>r</w:t>
      </w:r>
      <w:r w:rsidRPr="005C71CA">
        <w:rPr>
          <w:rFonts w:eastAsia="Calibri"/>
        </w:rPr>
        <w:t>egulations</w:t>
      </w:r>
      <w:r w:rsidR="004E5DDA">
        <w:t xml:space="preserve"> </w:t>
      </w:r>
      <w:r w:rsidRPr="004E5DDA" w:rsidR="004E5DDA">
        <w:rPr>
          <w:rFonts w:eastAsia="Calibri"/>
        </w:rPr>
        <w:t>in part 118 (21 CFR</w:t>
      </w:r>
      <w:r w:rsidR="004E5DDA">
        <w:rPr>
          <w:rFonts w:eastAsia="Calibri"/>
        </w:rPr>
        <w:t xml:space="preserve"> </w:t>
      </w:r>
      <w:r w:rsidRPr="004E5DDA" w:rsidR="004E5DDA">
        <w:rPr>
          <w:rFonts w:eastAsia="Calibri"/>
        </w:rPr>
        <w:t>part 118), Production, Storage, and</w:t>
      </w:r>
      <w:r w:rsidR="004E5DDA">
        <w:rPr>
          <w:rFonts w:eastAsia="Calibri"/>
        </w:rPr>
        <w:t xml:space="preserve"> </w:t>
      </w:r>
      <w:r w:rsidRPr="004E5DDA" w:rsidR="004E5DDA">
        <w:rPr>
          <w:rFonts w:eastAsia="Calibri"/>
        </w:rPr>
        <w:t>Transportation of Shell Eggs, and Form</w:t>
      </w:r>
      <w:r w:rsidR="004E5DDA">
        <w:rPr>
          <w:rFonts w:eastAsia="Calibri"/>
        </w:rPr>
        <w:t xml:space="preserve"> </w:t>
      </w:r>
      <w:r w:rsidRPr="004E5DDA" w:rsidR="004E5DDA">
        <w:rPr>
          <w:rFonts w:eastAsia="Calibri"/>
        </w:rPr>
        <w:t>FDA 3733, Shell Egg Producer</w:t>
      </w:r>
      <w:r w:rsidR="004E5DDA">
        <w:rPr>
          <w:rFonts w:eastAsia="Calibri"/>
        </w:rPr>
        <w:t xml:space="preserve"> </w:t>
      </w:r>
      <w:r w:rsidRPr="004E5DDA" w:rsidR="004E5DDA">
        <w:rPr>
          <w:rFonts w:eastAsia="Calibri"/>
        </w:rPr>
        <w:t>Registration Form</w:t>
      </w:r>
      <w:r w:rsidRPr="005C71CA">
        <w:rPr>
          <w:rFonts w:eastAsia="Calibri"/>
        </w:rPr>
        <w:t>.</w:t>
      </w:r>
      <w:r w:rsidR="001731DC">
        <w:rPr>
          <w:rFonts w:eastAsia="Calibri"/>
        </w:rPr>
        <w:t xml:space="preserve">  </w:t>
      </w:r>
      <w:r w:rsidRPr="00313D26" w:rsidR="00313D26">
        <w:rPr>
          <w:rFonts w:eastAsia="Calibri"/>
        </w:rPr>
        <w:t>The Public Health Service Act (PHS Act) authorizes the</w:t>
      </w:r>
      <w:r w:rsidR="001C41F7">
        <w:rPr>
          <w:rFonts w:eastAsia="Calibri"/>
        </w:rPr>
        <w:t xml:space="preserve"> </w:t>
      </w:r>
      <w:r w:rsidRPr="00313D26" w:rsidR="00313D26">
        <w:rPr>
          <w:rFonts w:eastAsia="Calibri"/>
        </w:rPr>
        <w:t xml:space="preserve">Secretary of Health and Human Services to make and enforce such regulations as </w:t>
      </w:r>
      <w:r w:rsidR="001C41F7">
        <w:rPr>
          <w:rFonts w:eastAsia="Calibri"/>
        </w:rPr>
        <w:t>“</w:t>
      </w:r>
      <w:r w:rsidRPr="00313D26" w:rsidR="00313D26">
        <w:rPr>
          <w:rFonts w:eastAsia="Calibri"/>
        </w:rPr>
        <w:t>are</w:t>
      </w:r>
      <w:r w:rsidR="001C41F7">
        <w:rPr>
          <w:rFonts w:eastAsia="Calibri"/>
        </w:rPr>
        <w:t xml:space="preserve"> </w:t>
      </w:r>
      <w:r w:rsidRPr="00313D26" w:rsidR="00313D26">
        <w:rPr>
          <w:rFonts w:eastAsia="Calibri"/>
        </w:rPr>
        <w:t>necessary to prevent the introduction, transmission, or spread of communicable diseases</w:t>
      </w:r>
      <w:r w:rsidR="001C41F7">
        <w:rPr>
          <w:rFonts w:eastAsia="Calibri"/>
        </w:rPr>
        <w:t xml:space="preserve"> </w:t>
      </w:r>
      <w:r w:rsidRPr="00313D26" w:rsidR="00313D26">
        <w:rPr>
          <w:rFonts w:eastAsia="Calibri"/>
        </w:rPr>
        <w:t>from foreign countries into the States . . . or from one State . . . into any other State”</w:t>
      </w:r>
      <w:r w:rsidR="001C41F7">
        <w:rPr>
          <w:rFonts w:eastAsia="Calibri"/>
        </w:rPr>
        <w:t xml:space="preserve"> </w:t>
      </w:r>
      <w:r w:rsidRPr="00313D26" w:rsidR="00313D26">
        <w:rPr>
          <w:rFonts w:eastAsia="Calibri"/>
        </w:rPr>
        <w:t>(section 361(a) of the PHS Act</w:t>
      </w:r>
      <w:r w:rsidRPr="004E5DDA" w:rsidR="004E5DDA">
        <w:t xml:space="preserve"> </w:t>
      </w:r>
      <w:r w:rsidRPr="004E5DDA" w:rsidR="004E5DDA">
        <w:rPr>
          <w:rFonts w:eastAsia="Calibri"/>
        </w:rPr>
        <w:t>(42 U.S.C. 264</w:t>
      </w:r>
      <w:r w:rsidR="004E5DDA">
        <w:rPr>
          <w:rFonts w:eastAsia="Calibri"/>
        </w:rPr>
        <w:t>(a)</w:t>
      </w:r>
      <w:r w:rsidRPr="004E5DDA" w:rsidR="004E5DDA">
        <w:rPr>
          <w:rFonts w:eastAsia="Calibri"/>
        </w:rPr>
        <w:t>)</w:t>
      </w:r>
      <w:r w:rsidRPr="00313D26" w:rsidR="00313D26">
        <w:rPr>
          <w:rFonts w:eastAsia="Calibri"/>
        </w:rPr>
        <w:t>).</w:t>
      </w:r>
      <w:r w:rsidR="001C41F7">
        <w:rPr>
          <w:rFonts w:eastAsia="Calibri"/>
        </w:rPr>
        <w:t xml:space="preserve"> </w:t>
      </w:r>
      <w:r w:rsidRPr="00313D26" w:rsidR="00313D26">
        <w:rPr>
          <w:rFonts w:eastAsia="Calibri"/>
        </w:rPr>
        <w:t xml:space="preserve"> This authority has been delegated to the Commissioner</w:t>
      </w:r>
      <w:r w:rsidR="001C41F7">
        <w:rPr>
          <w:rFonts w:eastAsia="Calibri"/>
        </w:rPr>
        <w:t xml:space="preserve"> </w:t>
      </w:r>
      <w:r w:rsidRPr="00313D26" w:rsidR="00313D26">
        <w:rPr>
          <w:rFonts w:eastAsia="Calibri"/>
        </w:rPr>
        <w:t xml:space="preserve">of Food and Drugs. </w:t>
      </w:r>
      <w:r w:rsidR="001C41F7">
        <w:rPr>
          <w:rFonts w:eastAsia="Calibri"/>
        </w:rPr>
        <w:t xml:space="preserve"> </w:t>
      </w:r>
      <w:r w:rsidRPr="00313D26" w:rsidR="00313D26">
        <w:rPr>
          <w:rFonts w:eastAsia="Calibri"/>
        </w:rPr>
        <w:t>Under section 402(a)(4) of the Federal Food, Drug, and Cosmetic</w:t>
      </w:r>
      <w:r w:rsidR="001C41F7">
        <w:rPr>
          <w:rFonts w:eastAsia="Calibri"/>
        </w:rPr>
        <w:t xml:space="preserve"> </w:t>
      </w:r>
      <w:r w:rsidRPr="00313D26" w:rsidR="00313D26">
        <w:rPr>
          <w:rFonts w:eastAsia="Calibri"/>
        </w:rPr>
        <w:t>Act (the FD&amp;C Act) (21 U.S.C. 342(a)(4)), a food is adulterated if it is prepared, packed,</w:t>
      </w:r>
      <w:r w:rsidR="001C41F7">
        <w:rPr>
          <w:rFonts w:eastAsia="Calibri"/>
        </w:rPr>
        <w:t xml:space="preserve"> </w:t>
      </w:r>
      <w:r w:rsidRPr="00313D26" w:rsidR="00313D26">
        <w:rPr>
          <w:rFonts w:eastAsia="Calibri"/>
        </w:rPr>
        <w:t>or held under insanitary conditions whereby it may have been contaminated with filth or</w:t>
      </w:r>
      <w:r w:rsidR="001C41F7">
        <w:rPr>
          <w:rFonts w:eastAsia="Calibri"/>
        </w:rPr>
        <w:t xml:space="preserve"> </w:t>
      </w:r>
      <w:r w:rsidRPr="00313D26" w:rsidR="00313D26">
        <w:rPr>
          <w:rFonts w:eastAsia="Calibri"/>
        </w:rPr>
        <w:t xml:space="preserve">rendered injurious to health. </w:t>
      </w:r>
      <w:r w:rsidR="001C41F7">
        <w:rPr>
          <w:rFonts w:eastAsia="Calibri"/>
        </w:rPr>
        <w:t xml:space="preserve"> </w:t>
      </w:r>
      <w:r w:rsidRPr="00313D26" w:rsidR="00313D26">
        <w:rPr>
          <w:rFonts w:eastAsia="Calibri"/>
        </w:rPr>
        <w:t>Under section 701(a) of the FD&amp;C Act (21 U.S.C. 371(a)),</w:t>
      </w:r>
      <w:r w:rsidR="001C41F7">
        <w:rPr>
          <w:rFonts w:eastAsia="Calibri"/>
        </w:rPr>
        <w:t xml:space="preserve"> </w:t>
      </w:r>
      <w:r w:rsidRPr="00313D26" w:rsidR="00313D26">
        <w:rPr>
          <w:rFonts w:eastAsia="Calibri"/>
        </w:rPr>
        <w:t>FDA is authorized to issue regulations for the</w:t>
      </w:r>
      <w:r w:rsidR="001C41F7">
        <w:rPr>
          <w:rFonts w:eastAsia="Calibri"/>
        </w:rPr>
        <w:t xml:space="preserve"> </w:t>
      </w:r>
      <w:r w:rsidRPr="00313D26" w:rsidR="00313D26">
        <w:rPr>
          <w:rFonts w:eastAsia="Calibri"/>
        </w:rPr>
        <w:t>efficient enforcement of the FD&amp;C Act.</w:t>
      </w:r>
    </w:p>
    <w:p w:rsidR="001C41F7" w:rsidP="00313D26" w:rsidRDefault="001C41F7" w14:paraId="02B8B861" w14:textId="77777777">
      <w:pPr>
        <w:rPr>
          <w:rFonts w:eastAsia="Calibri"/>
        </w:rPr>
      </w:pPr>
    </w:p>
    <w:p w:rsidRPr="00313D26" w:rsidR="00313D26" w:rsidP="00313D26" w:rsidRDefault="004E5DDA" w14:paraId="038615EB" w14:textId="77777777">
      <w:pPr>
        <w:rPr>
          <w:rFonts w:eastAsia="Calibri"/>
        </w:rPr>
      </w:pPr>
      <w:r>
        <w:rPr>
          <w:rFonts w:eastAsia="Calibri"/>
        </w:rPr>
        <w:t>U</w:t>
      </w:r>
      <w:r w:rsidRPr="00313D26" w:rsidR="00313D26">
        <w:rPr>
          <w:rFonts w:eastAsia="Calibri"/>
        </w:rPr>
        <w:t>nder part 118 (21 CFR part 118),</w:t>
      </w:r>
      <w:r w:rsidR="001C41F7">
        <w:rPr>
          <w:rFonts w:eastAsia="Calibri"/>
        </w:rPr>
        <w:t xml:space="preserve"> </w:t>
      </w:r>
      <w:r w:rsidRPr="00313D26" w:rsidR="00313D26">
        <w:rPr>
          <w:rFonts w:eastAsia="Calibri"/>
        </w:rPr>
        <w:t xml:space="preserve">shell egg producers </w:t>
      </w:r>
      <w:r>
        <w:rPr>
          <w:rFonts w:eastAsia="Calibri"/>
        </w:rPr>
        <w:t xml:space="preserve">are required </w:t>
      </w:r>
      <w:r w:rsidRPr="00313D26" w:rsidR="00313D26">
        <w:rPr>
          <w:rFonts w:eastAsia="Calibri"/>
        </w:rPr>
        <w:t xml:space="preserve">to implement measures to prevent </w:t>
      </w:r>
      <w:r w:rsidRPr="00FE22E5">
        <w:rPr>
          <w:rFonts w:eastAsia="Calibri"/>
          <w:i/>
          <w:iCs/>
        </w:rPr>
        <w:t>Salmonella Enteritidis</w:t>
      </w:r>
      <w:r w:rsidRPr="004E5DDA">
        <w:rPr>
          <w:rFonts w:eastAsia="Calibri"/>
        </w:rPr>
        <w:t xml:space="preserve"> </w:t>
      </w:r>
      <w:r>
        <w:rPr>
          <w:rFonts w:eastAsia="Calibri"/>
        </w:rPr>
        <w:t>(</w:t>
      </w:r>
      <w:r w:rsidRPr="00313D26" w:rsidR="00313D26">
        <w:rPr>
          <w:rFonts w:eastAsia="Calibri"/>
        </w:rPr>
        <w:t>SE</w:t>
      </w:r>
      <w:r>
        <w:rPr>
          <w:rFonts w:eastAsia="Calibri"/>
        </w:rPr>
        <w:t>)</w:t>
      </w:r>
      <w:r w:rsidRPr="00313D26" w:rsidR="00313D26">
        <w:rPr>
          <w:rFonts w:eastAsia="Calibri"/>
        </w:rPr>
        <w:t xml:space="preserve"> from contaminating eggs on the</w:t>
      </w:r>
      <w:r w:rsidR="001C41F7">
        <w:rPr>
          <w:rFonts w:eastAsia="Calibri"/>
        </w:rPr>
        <w:t xml:space="preserve"> </w:t>
      </w:r>
      <w:r w:rsidRPr="00313D26" w:rsidR="00313D26">
        <w:rPr>
          <w:rFonts w:eastAsia="Calibri"/>
        </w:rPr>
        <w:t xml:space="preserve">farm and from growth during storage and transportation. </w:t>
      </w:r>
      <w:r w:rsidR="001C41F7">
        <w:rPr>
          <w:rFonts w:eastAsia="Calibri"/>
        </w:rPr>
        <w:t xml:space="preserve"> </w:t>
      </w:r>
      <w:r w:rsidRPr="00313D26" w:rsidR="00313D26">
        <w:rPr>
          <w:rFonts w:eastAsia="Calibri"/>
        </w:rPr>
        <w:t>Shell egg producers also</w:t>
      </w:r>
      <w:r w:rsidR="001C41F7">
        <w:rPr>
          <w:rFonts w:eastAsia="Calibri"/>
        </w:rPr>
        <w:t xml:space="preserve"> </w:t>
      </w:r>
      <w:r w:rsidRPr="00313D26" w:rsidR="00313D26">
        <w:rPr>
          <w:rFonts w:eastAsia="Calibri"/>
        </w:rPr>
        <w:t>are required to maintain records concerning their compliance with part 118 and to register</w:t>
      </w:r>
      <w:r w:rsidR="001C41F7">
        <w:rPr>
          <w:rFonts w:eastAsia="Calibri"/>
        </w:rPr>
        <w:t xml:space="preserve"> </w:t>
      </w:r>
      <w:r w:rsidRPr="00313D26" w:rsidR="00313D26">
        <w:rPr>
          <w:rFonts w:eastAsia="Calibri"/>
        </w:rPr>
        <w:t xml:space="preserve">with FDA. </w:t>
      </w:r>
      <w:r w:rsidR="001C41F7">
        <w:rPr>
          <w:rFonts w:eastAsia="Calibri"/>
        </w:rPr>
        <w:t xml:space="preserve"> </w:t>
      </w:r>
      <w:r w:rsidRPr="00313D26" w:rsidR="00313D26">
        <w:rPr>
          <w:rFonts w:eastAsia="Calibri"/>
        </w:rPr>
        <w:t>As described in more detail with regard to each information collection</w:t>
      </w:r>
      <w:r w:rsidR="001C41F7">
        <w:rPr>
          <w:rFonts w:eastAsia="Calibri"/>
        </w:rPr>
        <w:t xml:space="preserve"> </w:t>
      </w:r>
      <w:r w:rsidRPr="00313D26" w:rsidR="00313D26">
        <w:rPr>
          <w:rFonts w:eastAsia="Calibri"/>
        </w:rPr>
        <w:t>provision of part 118, each farm site with 3,000 or more egg-laying hens that sells raw</w:t>
      </w:r>
      <w:r w:rsidR="001C41F7">
        <w:rPr>
          <w:rFonts w:eastAsia="Calibri"/>
        </w:rPr>
        <w:t xml:space="preserve"> </w:t>
      </w:r>
      <w:r w:rsidRPr="00313D26" w:rsidR="00313D26">
        <w:rPr>
          <w:rFonts w:eastAsia="Calibri"/>
        </w:rPr>
        <w:t>shell eggs to the table egg market, other than directly to the consumer, must refrigerate,</w:t>
      </w:r>
      <w:r w:rsidR="001C41F7">
        <w:rPr>
          <w:rFonts w:eastAsia="Calibri"/>
        </w:rPr>
        <w:t xml:space="preserve"> </w:t>
      </w:r>
      <w:r w:rsidRPr="00313D26" w:rsidR="00313D26">
        <w:rPr>
          <w:rFonts w:eastAsia="Calibri"/>
        </w:rPr>
        <w:t xml:space="preserve">register, and keep certain records. </w:t>
      </w:r>
      <w:r w:rsidR="001C41F7">
        <w:rPr>
          <w:rFonts w:eastAsia="Calibri"/>
        </w:rPr>
        <w:t xml:space="preserve"> </w:t>
      </w:r>
      <w:r w:rsidRPr="00313D26" w:rsidR="00313D26">
        <w:rPr>
          <w:rFonts w:eastAsia="Calibri"/>
        </w:rPr>
        <w:t>Farms that do not send all of their eggs to treatment</w:t>
      </w:r>
      <w:r w:rsidR="001C41F7">
        <w:rPr>
          <w:rFonts w:eastAsia="Calibri"/>
        </w:rPr>
        <w:t xml:space="preserve"> </w:t>
      </w:r>
      <w:r w:rsidRPr="00313D26" w:rsidR="00313D26">
        <w:rPr>
          <w:rFonts w:eastAsia="Calibri"/>
        </w:rPr>
        <w:t xml:space="preserve">are also required to have an SE prevention plan and to </w:t>
      </w:r>
      <w:proofErr w:type="gramStart"/>
      <w:r w:rsidRPr="00313D26" w:rsidR="00313D26">
        <w:rPr>
          <w:rFonts w:eastAsia="Calibri"/>
        </w:rPr>
        <w:t>test</w:t>
      </w:r>
      <w:proofErr w:type="gramEnd"/>
      <w:r w:rsidRPr="00313D26" w:rsidR="00313D26">
        <w:rPr>
          <w:rFonts w:eastAsia="Calibri"/>
        </w:rPr>
        <w:t xml:space="preserve"> for SE.</w:t>
      </w:r>
    </w:p>
    <w:p w:rsidR="001C41F7" w:rsidP="00313D26" w:rsidRDefault="001C41F7" w14:paraId="4A038016" w14:textId="77777777">
      <w:pPr>
        <w:rPr>
          <w:rFonts w:eastAsia="Calibri"/>
        </w:rPr>
      </w:pPr>
    </w:p>
    <w:p w:rsidRPr="00587AFB" w:rsidR="00313D26" w:rsidP="00313D26" w:rsidRDefault="00313D26" w14:paraId="0355A0CE" w14:textId="77777777">
      <w:pPr>
        <w:rPr>
          <w:rFonts w:eastAsia="Calibri"/>
          <w:b/>
          <w:bCs/>
        </w:rPr>
      </w:pPr>
      <w:r w:rsidRPr="00587AFB">
        <w:rPr>
          <w:rFonts w:eastAsia="Calibri"/>
          <w:b/>
          <w:bCs/>
        </w:rPr>
        <w:t>Form FDA 3733</w:t>
      </w:r>
    </w:p>
    <w:p w:rsidR="001C41F7" w:rsidP="00313D26" w:rsidRDefault="001C41F7" w14:paraId="0706BAB5" w14:textId="77777777">
      <w:pPr>
        <w:rPr>
          <w:rFonts w:eastAsia="Calibri"/>
        </w:rPr>
      </w:pPr>
    </w:p>
    <w:p w:rsidR="00313D26" w:rsidP="00313D26" w:rsidRDefault="00313D26" w14:paraId="28356A40" w14:textId="77777777">
      <w:pPr>
        <w:rPr>
          <w:rFonts w:eastAsia="Calibri"/>
        </w:rPr>
      </w:pPr>
      <w:r w:rsidRPr="00313D26">
        <w:rPr>
          <w:rFonts w:eastAsia="Calibri"/>
        </w:rPr>
        <w:t>As provided for in the regulations, respondents must use Form FDA 3733, “</w:t>
      </w:r>
      <w:r w:rsidRPr="00FE22E5">
        <w:rPr>
          <w:rFonts w:eastAsia="Calibri"/>
          <w:i/>
          <w:iCs/>
        </w:rPr>
        <w:t>DHHS/FDA</w:t>
      </w:r>
      <w:r w:rsidRPr="00FE22E5" w:rsidR="001C41F7">
        <w:rPr>
          <w:rFonts w:eastAsia="Calibri"/>
          <w:i/>
          <w:iCs/>
        </w:rPr>
        <w:t xml:space="preserve"> </w:t>
      </w:r>
      <w:r w:rsidRPr="00FE22E5">
        <w:rPr>
          <w:rFonts w:eastAsia="Calibri"/>
          <w:i/>
          <w:iCs/>
        </w:rPr>
        <w:t>Shell Egg Producer Registration</w:t>
      </w:r>
      <w:r w:rsidRPr="00313D26">
        <w:rPr>
          <w:rFonts w:eastAsia="Calibri"/>
        </w:rPr>
        <w:t>,” to complete the required registration under § 118.1(a).</w:t>
      </w:r>
      <w:r w:rsidR="001C41F7">
        <w:rPr>
          <w:rFonts w:eastAsia="Calibri"/>
        </w:rPr>
        <w:t xml:space="preserve">  </w:t>
      </w:r>
      <w:r w:rsidRPr="00313D26">
        <w:rPr>
          <w:rFonts w:eastAsia="Calibri"/>
        </w:rPr>
        <w:t>The term “</w:t>
      </w:r>
      <w:r w:rsidRPr="00FE22E5">
        <w:rPr>
          <w:rFonts w:eastAsia="Calibri"/>
          <w:i/>
          <w:iCs/>
        </w:rPr>
        <w:t>Form FDA 3733</w:t>
      </w:r>
      <w:r w:rsidRPr="00313D26">
        <w:rPr>
          <w:rFonts w:eastAsia="Calibri"/>
        </w:rPr>
        <w:t>” refers to both the paper version of the form and the</w:t>
      </w:r>
      <w:r w:rsidR="001C41F7">
        <w:rPr>
          <w:rFonts w:eastAsia="Calibri"/>
        </w:rPr>
        <w:t xml:space="preserve"> </w:t>
      </w:r>
      <w:r w:rsidRPr="00313D26">
        <w:rPr>
          <w:rFonts w:eastAsia="Calibri"/>
        </w:rPr>
        <w:t>electronic system known as the Shell Egg Producer Registration Module, which is</w:t>
      </w:r>
      <w:r w:rsidR="001C41F7">
        <w:rPr>
          <w:rFonts w:eastAsia="Calibri"/>
        </w:rPr>
        <w:t xml:space="preserve"> </w:t>
      </w:r>
      <w:r w:rsidRPr="00313D26">
        <w:rPr>
          <w:rFonts w:eastAsia="Calibri"/>
        </w:rPr>
        <w:t xml:space="preserve">available at </w:t>
      </w:r>
      <w:hyperlink w:history="1" r:id="rId8">
        <w:r w:rsidRPr="00FB7BC8" w:rsidR="001C41F7">
          <w:rPr>
            <w:rStyle w:val="Hyperlink"/>
            <w:rFonts w:eastAsia="Calibri"/>
          </w:rPr>
          <w:t>http://www.access.fda.gov</w:t>
        </w:r>
      </w:hyperlink>
      <w:r w:rsidRPr="00313D26">
        <w:rPr>
          <w:rFonts w:eastAsia="Calibri"/>
        </w:rPr>
        <w:t>.</w:t>
      </w:r>
    </w:p>
    <w:p w:rsidRPr="00313D26" w:rsidR="001C41F7" w:rsidP="00313D26" w:rsidRDefault="001C41F7" w14:paraId="2439F171" w14:textId="77777777">
      <w:pPr>
        <w:rPr>
          <w:rFonts w:eastAsia="Calibri"/>
        </w:rPr>
      </w:pPr>
    </w:p>
    <w:p w:rsidR="00313D26" w:rsidP="00313D26" w:rsidRDefault="00313D26" w14:paraId="5DF04DDF" w14:textId="77777777">
      <w:pPr>
        <w:rPr>
          <w:rFonts w:eastAsia="Calibri"/>
        </w:rPr>
      </w:pPr>
      <w:r w:rsidRPr="00313D26">
        <w:rPr>
          <w:rFonts w:eastAsia="Calibri"/>
        </w:rPr>
        <w:t>We therefore request extension of OMB approval for the information collection</w:t>
      </w:r>
      <w:r w:rsidR="001C41F7">
        <w:rPr>
          <w:rFonts w:eastAsia="Calibri"/>
        </w:rPr>
        <w:t xml:space="preserve"> </w:t>
      </w:r>
      <w:r w:rsidRPr="00313D26">
        <w:rPr>
          <w:rFonts w:eastAsia="Calibri"/>
        </w:rPr>
        <w:t>provisions found in the regulations at 21 CFR part 118, and associated Form FDA 3733,</w:t>
      </w:r>
      <w:r w:rsidR="001C41F7">
        <w:rPr>
          <w:rFonts w:eastAsia="Calibri"/>
        </w:rPr>
        <w:t xml:space="preserve"> </w:t>
      </w:r>
      <w:r w:rsidRPr="00313D26">
        <w:rPr>
          <w:rFonts w:eastAsia="Calibri"/>
        </w:rPr>
        <w:t>as discussed in this supporting statement.</w:t>
      </w:r>
    </w:p>
    <w:p w:rsidRPr="00181F82" w:rsidR="00357C8A" w:rsidP="00587AFB" w:rsidRDefault="00357C8A" w14:paraId="66E84B56" w14:textId="77777777">
      <w:pPr>
        <w:rPr>
          <w:rFonts w:eastAsia="Calibri"/>
          <w:color w:val="000000"/>
        </w:rPr>
      </w:pPr>
    </w:p>
    <w:p w:rsidRPr="00357C8A" w:rsidR="00357C8A" w:rsidP="006705EA" w:rsidRDefault="00357C8A" w14:paraId="789F0E9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FE22E5" w:rsidR="00313D26" w:rsidP="00313D26" w:rsidRDefault="00313D26" w14:paraId="08FF835C" w14:textId="77777777">
      <w:pPr>
        <w:autoSpaceDE w:val="0"/>
        <w:autoSpaceDN w:val="0"/>
        <w:adjustRightInd w:val="0"/>
        <w:rPr>
          <w:color w:val="000000"/>
        </w:rPr>
      </w:pPr>
      <w:r w:rsidRPr="00FE22E5">
        <w:rPr>
          <w:color w:val="000000"/>
        </w:rPr>
        <w:t>Section 118.10 of FDA’s regulations requires recordkeeping for all measures a farm takes</w:t>
      </w:r>
      <w:r w:rsidRPr="00FE22E5" w:rsidR="001C41F7">
        <w:rPr>
          <w:color w:val="000000"/>
        </w:rPr>
        <w:t xml:space="preserve"> </w:t>
      </w:r>
      <w:r w:rsidRPr="00FE22E5">
        <w:rPr>
          <w:color w:val="000000"/>
        </w:rPr>
        <w:t xml:space="preserve">to prevent SE in its flocks. </w:t>
      </w:r>
      <w:r w:rsidRPr="00FE22E5" w:rsidR="001C41F7">
        <w:rPr>
          <w:color w:val="000000"/>
        </w:rPr>
        <w:t xml:space="preserve"> </w:t>
      </w:r>
      <w:r w:rsidRPr="00FE22E5">
        <w:rPr>
          <w:color w:val="000000"/>
        </w:rPr>
        <w:t>Since many existing farms participate in voluntary egg</w:t>
      </w:r>
      <w:r w:rsidRPr="00FE22E5" w:rsidR="001C41F7">
        <w:rPr>
          <w:color w:val="000000"/>
        </w:rPr>
        <w:t xml:space="preserve"> </w:t>
      </w:r>
      <w:r w:rsidRPr="00FE22E5">
        <w:rPr>
          <w:color w:val="000000"/>
        </w:rPr>
        <w:t xml:space="preserve">quality assurance </w:t>
      </w:r>
      <w:r w:rsidRPr="00FE22E5">
        <w:rPr>
          <w:color w:val="000000"/>
        </w:rPr>
        <w:lastRenderedPageBreak/>
        <w:t>programs, those respondents may not have to collect any additional</w:t>
      </w:r>
      <w:r w:rsidRPr="00FE22E5" w:rsidR="001C41F7">
        <w:rPr>
          <w:color w:val="000000"/>
        </w:rPr>
        <w:t xml:space="preserve"> </w:t>
      </w:r>
      <w:r w:rsidRPr="00FE22E5">
        <w:rPr>
          <w:color w:val="000000"/>
        </w:rPr>
        <w:t xml:space="preserve">information. </w:t>
      </w:r>
      <w:r w:rsidRPr="00FE22E5" w:rsidR="001C41F7">
        <w:rPr>
          <w:color w:val="000000"/>
        </w:rPr>
        <w:t xml:space="preserve"> </w:t>
      </w:r>
      <w:r w:rsidRPr="00FE22E5">
        <w:rPr>
          <w:color w:val="000000"/>
        </w:rPr>
        <w:t>Records are compiled and retained at each farm site and examined there</w:t>
      </w:r>
      <w:r w:rsidRPr="00FE22E5" w:rsidR="001C41F7">
        <w:rPr>
          <w:color w:val="000000"/>
        </w:rPr>
        <w:t xml:space="preserve"> </w:t>
      </w:r>
      <w:r w:rsidRPr="00FE22E5">
        <w:rPr>
          <w:color w:val="000000"/>
        </w:rPr>
        <w:t>periodically by FDA inspectors.</w:t>
      </w:r>
    </w:p>
    <w:p w:rsidRPr="00FE22E5" w:rsidR="001C41F7" w:rsidP="00313D26" w:rsidRDefault="001C41F7" w14:paraId="4D5F256E" w14:textId="77777777">
      <w:pPr>
        <w:autoSpaceDE w:val="0"/>
        <w:autoSpaceDN w:val="0"/>
        <w:adjustRightInd w:val="0"/>
        <w:rPr>
          <w:color w:val="000000"/>
        </w:rPr>
      </w:pPr>
    </w:p>
    <w:p w:rsidRPr="00FE22E5" w:rsidR="00313D26" w:rsidP="00313D26" w:rsidRDefault="00313D26" w14:paraId="562BD1F7" w14:textId="77777777">
      <w:pPr>
        <w:autoSpaceDE w:val="0"/>
        <w:autoSpaceDN w:val="0"/>
        <w:adjustRightInd w:val="0"/>
        <w:rPr>
          <w:color w:val="000000"/>
        </w:rPr>
      </w:pPr>
      <w:r w:rsidRPr="00FE22E5">
        <w:rPr>
          <w:color w:val="000000"/>
        </w:rPr>
        <w:t>Section 118.10 also requires each farm site with 3,000 or more egg-laying hens that sells</w:t>
      </w:r>
      <w:r w:rsidRPr="00FE22E5" w:rsidR="001C41F7">
        <w:rPr>
          <w:color w:val="000000"/>
        </w:rPr>
        <w:t xml:space="preserve"> </w:t>
      </w:r>
      <w:r w:rsidRPr="00FE22E5">
        <w:rPr>
          <w:color w:val="000000"/>
        </w:rPr>
        <w:t>raw shell eggs to the table egg market, other than directly to the consumer, and does not</w:t>
      </w:r>
      <w:r w:rsidRPr="00FE22E5" w:rsidR="001C41F7">
        <w:rPr>
          <w:color w:val="000000"/>
        </w:rPr>
        <w:t xml:space="preserve"> </w:t>
      </w:r>
      <w:r w:rsidRPr="00FE22E5">
        <w:rPr>
          <w:color w:val="000000"/>
        </w:rPr>
        <w:t>have all of the shell eggs treated, to design and implement an SE prevention plan.</w:t>
      </w:r>
      <w:r w:rsidRPr="00FE22E5" w:rsidR="001C41F7">
        <w:rPr>
          <w:color w:val="000000"/>
        </w:rPr>
        <w:t xml:space="preserve">  </w:t>
      </w:r>
      <w:r w:rsidRPr="00FE22E5">
        <w:rPr>
          <w:color w:val="000000"/>
        </w:rPr>
        <w:t>Section 118.10 requires recordkeeping for each of the provisions included in the plan and</w:t>
      </w:r>
      <w:r w:rsidRPr="00FE22E5" w:rsidR="001C41F7">
        <w:rPr>
          <w:color w:val="000000"/>
        </w:rPr>
        <w:t xml:space="preserve"> </w:t>
      </w:r>
      <w:r w:rsidRPr="00FE22E5">
        <w:rPr>
          <w:color w:val="000000"/>
        </w:rPr>
        <w:t>for plan review and modifications if corrective actions are taken.</w:t>
      </w:r>
    </w:p>
    <w:p w:rsidRPr="00FE22E5" w:rsidR="001C41F7" w:rsidP="00313D26" w:rsidRDefault="001C41F7" w14:paraId="6A22C4DF" w14:textId="77777777">
      <w:pPr>
        <w:autoSpaceDE w:val="0"/>
        <w:autoSpaceDN w:val="0"/>
        <w:adjustRightInd w:val="0"/>
        <w:rPr>
          <w:color w:val="000000"/>
        </w:rPr>
      </w:pPr>
    </w:p>
    <w:p w:rsidRPr="00FE22E5" w:rsidR="001C41F7" w:rsidP="00E764E9" w:rsidRDefault="00E764E9" w14:paraId="52E79E8A" w14:textId="77777777">
      <w:pPr>
        <w:autoSpaceDE w:val="0"/>
        <w:autoSpaceDN w:val="0"/>
        <w:adjustRightInd w:val="0"/>
        <w:rPr>
          <w:color w:val="000000"/>
        </w:rPr>
      </w:pPr>
      <w:r w:rsidRPr="00E764E9">
        <w:rPr>
          <w:color w:val="000000"/>
        </w:rPr>
        <w:t>Finally, § 118.11 of FDA’s regulations</w:t>
      </w:r>
      <w:r>
        <w:rPr>
          <w:color w:val="000000"/>
        </w:rPr>
        <w:t xml:space="preserve"> </w:t>
      </w:r>
      <w:r w:rsidRPr="00E764E9">
        <w:rPr>
          <w:color w:val="000000"/>
        </w:rPr>
        <w:t>requires that each farm covered by</w:t>
      </w:r>
      <w:r>
        <w:rPr>
          <w:color w:val="000000"/>
        </w:rPr>
        <w:t xml:space="preserve"> </w:t>
      </w:r>
      <w:r w:rsidRPr="00E764E9">
        <w:rPr>
          <w:color w:val="000000"/>
        </w:rPr>
        <w:t>§ 118.1(a) register with</w:t>
      </w:r>
      <w:r>
        <w:rPr>
          <w:color w:val="000000"/>
        </w:rPr>
        <w:t xml:space="preserve"> </w:t>
      </w:r>
      <w:r w:rsidRPr="00E764E9">
        <w:rPr>
          <w:color w:val="000000"/>
        </w:rPr>
        <w:t>FDA using Form</w:t>
      </w:r>
      <w:r>
        <w:rPr>
          <w:color w:val="000000"/>
        </w:rPr>
        <w:t xml:space="preserve"> </w:t>
      </w:r>
      <w:r w:rsidRPr="00E764E9">
        <w:rPr>
          <w:color w:val="000000"/>
        </w:rPr>
        <w:t>FDA 3733.</w:t>
      </w:r>
      <w:r>
        <w:rPr>
          <w:color w:val="000000"/>
        </w:rPr>
        <w:t xml:space="preserve">  </w:t>
      </w:r>
      <w:r w:rsidRPr="00FE22E5" w:rsidR="00313D26">
        <w:rPr>
          <w:color w:val="000000"/>
        </w:rPr>
        <w:t xml:space="preserve">We strongly encourage electronic registration because it </w:t>
      </w:r>
      <w:r w:rsidRPr="00E764E9">
        <w:rPr>
          <w:color w:val="000000"/>
        </w:rPr>
        <w:t>is faster and more convenient</w:t>
      </w:r>
      <w:r w:rsidRPr="00FE22E5" w:rsidR="00313D26">
        <w:rPr>
          <w:color w:val="000000"/>
        </w:rPr>
        <w:t>.</w:t>
      </w:r>
      <w:r w:rsidRPr="00FE22E5" w:rsidR="001C41F7">
        <w:rPr>
          <w:color w:val="000000"/>
        </w:rPr>
        <w:t xml:space="preserve"> </w:t>
      </w:r>
      <w:r w:rsidRPr="00FE22E5" w:rsidR="00313D26">
        <w:rPr>
          <w:color w:val="000000"/>
        </w:rPr>
        <w:t xml:space="preserve"> The system accept</w:t>
      </w:r>
      <w:r w:rsidR="00EE25FC">
        <w:rPr>
          <w:color w:val="000000"/>
        </w:rPr>
        <w:t>s</w:t>
      </w:r>
      <w:r w:rsidRPr="00FE22E5" w:rsidR="00313D26">
        <w:rPr>
          <w:color w:val="000000"/>
        </w:rPr>
        <w:t xml:space="preserve"> electronic registrations 24</w:t>
      </w:r>
      <w:r w:rsidRPr="00FE22E5" w:rsidR="001C41F7">
        <w:rPr>
          <w:color w:val="000000"/>
        </w:rPr>
        <w:t xml:space="preserve"> </w:t>
      </w:r>
      <w:r w:rsidRPr="00FE22E5" w:rsidR="00313D26">
        <w:rPr>
          <w:color w:val="000000"/>
        </w:rPr>
        <w:t xml:space="preserve">hours a day, 7 days a week. </w:t>
      </w:r>
      <w:r w:rsidRPr="00FE22E5" w:rsidR="001C41F7">
        <w:rPr>
          <w:color w:val="000000"/>
        </w:rPr>
        <w:t xml:space="preserve"> </w:t>
      </w:r>
      <w:r w:rsidRPr="00FE22E5" w:rsidR="00313D26">
        <w:rPr>
          <w:color w:val="000000"/>
        </w:rPr>
        <w:t>A registering shell egg producer receive</w:t>
      </w:r>
      <w:r>
        <w:rPr>
          <w:color w:val="000000"/>
        </w:rPr>
        <w:t>s</w:t>
      </w:r>
      <w:r w:rsidRPr="00FE22E5" w:rsidR="00313D26">
        <w:rPr>
          <w:color w:val="000000"/>
        </w:rPr>
        <w:t xml:space="preserve"> confirmation of</w:t>
      </w:r>
      <w:r w:rsidRPr="00FE22E5" w:rsidR="001C41F7">
        <w:rPr>
          <w:color w:val="000000"/>
        </w:rPr>
        <w:t xml:space="preserve"> </w:t>
      </w:r>
      <w:r w:rsidRPr="00FE22E5" w:rsidR="00313D26">
        <w:rPr>
          <w:color w:val="000000"/>
        </w:rPr>
        <w:t>electronic registration instantaneously once all the required fields on the registration</w:t>
      </w:r>
      <w:r w:rsidRPr="00FE22E5" w:rsidR="001C41F7">
        <w:rPr>
          <w:color w:val="000000"/>
        </w:rPr>
        <w:t xml:space="preserve"> </w:t>
      </w:r>
      <w:r w:rsidRPr="00FE22E5" w:rsidR="00313D26">
        <w:rPr>
          <w:color w:val="000000"/>
        </w:rPr>
        <w:t xml:space="preserve">screen are completed. </w:t>
      </w:r>
      <w:r w:rsidRPr="00FE22E5" w:rsidR="001C41F7">
        <w:rPr>
          <w:color w:val="000000"/>
        </w:rPr>
        <w:t xml:space="preserve"> </w:t>
      </w:r>
      <w:r w:rsidRPr="00FE22E5" w:rsidR="00313D26">
        <w:rPr>
          <w:color w:val="000000"/>
        </w:rPr>
        <w:t xml:space="preserve">However, paper registrations also </w:t>
      </w:r>
      <w:r>
        <w:rPr>
          <w:color w:val="000000"/>
        </w:rPr>
        <w:t>are</w:t>
      </w:r>
      <w:r w:rsidRPr="00FE22E5" w:rsidR="00313D26">
        <w:rPr>
          <w:color w:val="000000"/>
        </w:rPr>
        <w:t xml:space="preserve"> accepted. </w:t>
      </w:r>
      <w:r>
        <w:rPr>
          <w:color w:val="000000"/>
        </w:rPr>
        <w:t xml:space="preserve"> </w:t>
      </w:r>
      <w:r w:rsidRPr="00FE22E5" w:rsidR="00313D26">
        <w:rPr>
          <w:color w:val="000000"/>
        </w:rPr>
        <w:t>Form FDA</w:t>
      </w:r>
      <w:r w:rsidRPr="00FE22E5" w:rsidR="001C41F7">
        <w:rPr>
          <w:color w:val="000000"/>
        </w:rPr>
        <w:t xml:space="preserve"> </w:t>
      </w:r>
      <w:r w:rsidRPr="00FE22E5" w:rsidR="00313D26">
        <w:rPr>
          <w:color w:val="000000"/>
        </w:rPr>
        <w:t>3733 is available for download for registration by mail, fax, or CD-ROM</w:t>
      </w:r>
      <w:r w:rsidR="00EE25FC">
        <w:rPr>
          <w:color w:val="000000"/>
        </w:rPr>
        <w:t>.</w:t>
      </w:r>
      <w:r w:rsidRPr="00FE22E5" w:rsidR="001C41F7">
        <w:rPr>
          <w:color w:val="000000"/>
        </w:rPr>
        <w:t xml:space="preserve"> </w:t>
      </w:r>
      <w:r w:rsidR="00EE25FC">
        <w:rPr>
          <w:color w:val="000000"/>
        </w:rPr>
        <w:t xml:space="preserve"> More information is available at our website at</w:t>
      </w:r>
      <w:r w:rsidRPr="00FE22E5" w:rsidR="001C41F7">
        <w:rPr>
          <w:color w:val="000000"/>
        </w:rPr>
        <w:t xml:space="preserve"> </w:t>
      </w:r>
      <w:hyperlink w:history="1" r:id="rId9">
        <w:r w:rsidRPr="007D03FC" w:rsidR="001E14D1">
          <w:rPr>
            <w:rStyle w:val="Hyperlink"/>
          </w:rPr>
          <w:t>https://www.fda.gov/food/shell-egg-producer-registration/shell-egg-producer-registration-step-step-instructions</w:t>
        </w:r>
      </w:hyperlink>
      <w:r w:rsidR="001E14D1">
        <w:rPr>
          <w:color w:val="000000"/>
        </w:rPr>
        <w:t xml:space="preserve"> and </w:t>
      </w:r>
      <w:bookmarkStart w:name="_Hlk108678761" w:id="0"/>
      <w:r w:rsidRPr="00FE22E5" w:rsidR="001C41F7">
        <w:rPr>
          <w:color w:val="0000FF"/>
        </w:rPr>
        <w:fldChar w:fldCharType="begin"/>
      </w:r>
      <w:r w:rsidRPr="00FE22E5" w:rsidR="001C41F7">
        <w:rPr>
          <w:color w:val="0000FF"/>
        </w:rPr>
        <w:instrText xml:space="preserve"> HYPERLINK "http://www.fda.gov/Food/GuidanceRegulation/FoodFacilityRegistration/ShellEggProducerRegistration/ucm217952.htm" </w:instrText>
      </w:r>
      <w:r w:rsidRPr="00FE22E5" w:rsidR="001C41F7">
        <w:rPr>
          <w:color w:val="0000FF"/>
        </w:rPr>
        <w:fldChar w:fldCharType="separate"/>
      </w:r>
      <w:r w:rsidRPr="00FE22E5" w:rsidR="001C41F7">
        <w:rPr>
          <w:rStyle w:val="Hyperlink"/>
        </w:rPr>
        <w:t>http://www.fda.gov/Food/Guidan</w:t>
      </w:r>
      <w:r w:rsidRPr="00FE22E5" w:rsidR="001C41F7">
        <w:rPr>
          <w:rStyle w:val="Hyperlink"/>
        </w:rPr>
        <w:t>c</w:t>
      </w:r>
      <w:r w:rsidRPr="00FE22E5" w:rsidR="001C41F7">
        <w:rPr>
          <w:rStyle w:val="Hyperlink"/>
        </w:rPr>
        <w:t>eRegulation/FoodFacilityRegistr</w:t>
      </w:r>
      <w:r w:rsidRPr="00FE22E5" w:rsidR="001C41F7">
        <w:rPr>
          <w:rStyle w:val="Hyperlink"/>
        </w:rPr>
        <w:t>a</w:t>
      </w:r>
      <w:r w:rsidRPr="00FE22E5" w:rsidR="001C41F7">
        <w:rPr>
          <w:rStyle w:val="Hyperlink"/>
        </w:rPr>
        <w:t>tion/ShellEggProducerRegistration/ucm217952.htm</w:t>
      </w:r>
      <w:r w:rsidRPr="00FE22E5" w:rsidR="001C41F7">
        <w:rPr>
          <w:color w:val="0000FF"/>
        </w:rPr>
        <w:fldChar w:fldCharType="end"/>
      </w:r>
      <w:bookmarkEnd w:id="0"/>
      <w:r w:rsidRPr="00FE22E5" w:rsidR="00313D26">
        <w:rPr>
          <w:color w:val="000000"/>
        </w:rPr>
        <w:t>.</w:t>
      </w:r>
    </w:p>
    <w:p w:rsidRPr="00FE22E5" w:rsidR="001C41F7" w:rsidP="00313D26" w:rsidRDefault="001C41F7" w14:paraId="1AB9F3D2" w14:textId="77777777">
      <w:pPr>
        <w:autoSpaceDE w:val="0"/>
        <w:autoSpaceDN w:val="0"/>
        <w:adjustRightInd w:val="0"/>
        <w:rPr>
          <w:color w:val="000000"/>
        </w:rPr>
      </w:pPr>
    </w:p>
    <w:p w:rsidRPr="00FE22E5" w:rsidR="00313D26" w:rsidP="00313D26" w:rsidRDefault="00313D26" w14:paraId="6ACB710A" w14:textId="77777777">
      <w:pPr>
        <w:autoSpaceDE w:val="0"/>
        <w:autoSpaceDN w:val="0"/>
        <w:adjustRightInd w:val="0"/>
        <w:rPr>
          <w:color w:val="000000"/>
        </w:rPr>
      </w:pPr>
      <w:r w:rsidRPr="00FE22E5">
        <w:rPr>
          <w:color w:val="000000"/>
        </w:rPr>
        <w:t>Recordkeeping and registration are necessary for the success of the SE prevention</w:t>
      </w:r>
      <w:r w:rsidRPr="00FE22E5" w:rsidR="001C41F7">
        <w:rPr>
          <w:color w:val="000000"/>
        </w:rPr>
        <w:t xml:space="preserve"> </w:t>
      </w:r>
      <w:r w:rsidRPr="00FE22E5">
        <w:rPr>
          <w:color w:val="000000"/>
        </w:rPr>
        <w:t xml:space="preserve">measures. </w:t>
      </w:r>
      <w:r w:rsidRPr="00FE22E5" w:rsidR="001C41F7">
        <w:rPr>
          <w:color w:val="000000"/>
        </w:rPr>
        <w:t xml:space="preserve"> </w:t>
      </w:r>
      <w:r w:rsidRPr="00FE22E5">
        <w:rPr>
          <w:color w:val="000000"/>
        </w:rPr>
        <w:t>Written SE prevention plans and records of actions taken due to each</w:t>
      </w:r>
      <w:r w:rsidRPr="00FE22E5" w:rsidR="001C41F7">
        <w:rPr>
          <w:color w:val="000000"/>
        </w:rPr>
        <w:t xml:space="preserve"> </w:t>
      </w:r>
      <w:r w:rsidRPr="00FE22E5">
        <w:rPr>
          <w:color w:val="000000"/>
        </w:rPr>
        <w:t xml:space="preserve">provision are essential for farms to implement SE prevention plans effectively. </w:t>
      </w:r>
      <w:r w:rsidRPr="00FE22E5" w:rsidR="001C41F7">
        <w:rPr>
          <w:color w:val="000000"/>
        </w:rPr>
        <w:t xml:space="preserve"> </w:t>
      </w:r>
      <w:r w:rsidRPr="00FE22E5">
        <w:rPr>
          <w:color w:val="000000"/>
        </w:rPr>
        <w:t>Further,</w:t>
      </w:r>
      <w:r w:rsidRPr="00FE22E5" w:rsidR="001C41F7">
        <w:rPr>
          <w:color w:val="000000"/>
        </w:rPr>
        <w:t xml:space="preserve"> </w:t>
      </w:r>
      <w:r w:rsidRPr="00FE22E5">
        <w:rPr>
          <w:color w:val="000000"/>
        </w:rPr>
        <w:t xml:space="preserve">they are essential for us to be able to determine compliance. </w:t>
      </w:r>
      <w:r w:rsidRPr="00FE22E5" w:rsidR="001C41F7">
        <w:rPr>
          <w:color w:val="000000"/>
        </w:rPr>
        <w:t xml:space="preserve"> </w:t>
      </w:r>
      <w:r w:rsidRPr="00FE22E5">
        <w:rPr>
          <w:color w:val="000000"/>
        </w:rPr>
        <w:t>Information provided under</w:t>
      </w:r>
      <w:r w:rsidRPr="00FE22E5" w:rsidR="001C41F7">
        <w:rPr>
          <w:color w:val="000000"/>
        </w:rPr>
        <w:t xml:space="preserve"> </w:t>
      </w:r>
      <w:r w:rsidRPr="00FE22E5">
        <w:rPr>
          <w:color w:val="000000"/>
        </w:rPr>
        <w:t>these regulations helps us to quickly notify the facilities that might be affected by a</w:t>
      </w:r>
      <w:r w:rsidRPr="00FE22E5" w:rsidR="001C41F7">
        <w:rPr>
          <w:color w:val="000000"/>
        </w:rPr>
        <w:t xml:space="preserve"> </w:t>
      </w:r>
      <w:r w:rsidRPr="00FE22E5">
        <w:rPr>
          <w:color w:val="000000"/>
        </w:rPr>
        <w:t>deliberate or accidental contamination of the food supply.</w:t>
      </w:r>
      <w:r w:rsidRPr="00FE22E5" w:rsidR="001C41F7">
        <w:rPr>
          <w:color w:val="000000"/>
        </w:rPr>
        <w:t xml:space="preserve"> </w:t>
      </w:r>
      <w:r w:rsidRPr="00FE22E5">
        <w:rPr>
          <w:color w:val="000000"/>
        </w:rPr>
        <w:t xml:space="preserve"> In addition, data collected</w:t>
      </w:r>
      <w:r w:rsidRPr="00FE22E5" w:rsidR="001C41F7">
        <w:rPr>
          <w:color w:val="000000"/>
        </w:rPr>
        <w:t xml:space="preserve"> </w:t>
      </w:r>
      <w:r w:rsidRPr="00FE22E5">
        <w:rPr>
          <w:color w:val="000000"/>
        </w:rPr>
        <w:t>through registration is used to support our enforcement activities.</w:t>
      </w:r>
    </w:p>
    <w:p w:rsidRPr="00E764E9" w:rsidR="001C41F7" w:rsidP="00313D26" w:rsidRDefault="001C41F7" w14:paraId="19BC7DDA" w14:textId="77777777">
      <w:pPr>
        <w:autoSpaceDE w:val="0"/>
        <w:autoSpaceDN w:val="0"/>
        <w:adjustRightInd w:val="0"/>
        <w:rPr>
          <w:i/>
          <w:iCs/>
          <w:color w:val="000000"/>
        </w:rPr>
      </w:pPr>
    </w:p>
    <w:p w:rsidRPr="00181F82" w:rsidR="00357C8A" w:rsidP="0022425B" w:rsidRDefault="00313D26" w14:paraId="6F34D95A" w14:textId="77777777">
      <w:pPr>
        <w:spacing w:after="200"/>
        <w:rPr>
          <w:rFonts w:eastAsia="Calibri"/>
          <w:color w:val="000000"/>
        </w:rPr>
      </w:pPr>
      <w:r w:rsidRPr="00E764E9">
        <w:rPr>
          <w:i/>
          <w:iCs/>
          <w:color w:val="000000"/>
        </w:rPr>
        <w:t>Description of Respondents</w:t>
      </w:r>
      <w:r w:rsidRPr="00FE22E5">
        <w:rPr>
          <w:color w:val="000000"/>
        </w:rPr>
        <w:t>: Respondents to this information collection include farm sites</w:t>
      </w:r>
      <w:r w:rsidRPr="00FE22E5" w:rsidR="00C450EC">
        <w:rPr>
          <w:color w:val="000000"/>
        </w:rPr>
        <w:t xml:space="preserve"> </w:t>
      </w:r>
      <w:r w:rsidRPr="00FE22E5">
        <w:rPr>
          <w:color w:val="000000"/>
        </w:rPr>
        <w:t>with 3,000 or more egg-laying hens that sell raw eggs to the table egg market, other than</w:t>
      </w:r>
      <w:r w:rsidRPr="00FE22E5" w:rsidR="00C450EC">
        <w:rPr>
          <w:color w:val="000000"/>
        </w:rPr>
        <w:t xml:space="preserve"> </w:t>
      </w:r>
      <w:r w:rsidRPr="00FE22E5">
        <w:rPr>
          <w:color w:val="000000"/>
        </w:rPr>
        <w:t xml:space="preserve">directly to the consumer. </w:t>
      </w:r>
      <w:r w:rsidRPr="00FE22E5" w:rsidR="00C450EC">
        <w:rPr>
          <w:color w:val="000000"/>
        </w:rPr>
        <w:t xml:space="preserve"> </w:t>
      </w:r>
      <w:r w:rsidRPr="00FE22E5">
        <w:rPr>
          <w:color w:val="000000"/>
        </w:rPr>
        <w:t>Respondents are from the private sector (for-profit businesses).</w:t>
      </w:r>
    </w:p>
    <w:p w:rsidRPr="00357C8A" w:rsidR="00357C8A" w:rsidP="006705EA" w:rsidRDefault="00357C8A" w14:paraId="598344A2"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FE22E5" w:rsidR="00313D26" w:rsidP="00313D26" w:rsidRDefault="00313D26" w14:paraId="1BECED45" w14:textId="77777777">
      <w:pPr>
        <w:autoSpaceDE w:val="0"/>
        <w:autoSpaceDN w:val="0"/>
        <w:adjustRightInd w:val="0"/>
        <w:rPr>
          <w:color w:val="000000"/>
        </w:rPr>
      </w:pPr>
      <w:r w:rsidRPr="00FE22E5">
        <w:rPr>
          <w:color w:val="000000"/>
        </w:rPr>
        <w:t>Companies are free to use whatever forms of information technology that best assist them</w:t>
      </w:r>
      <w:r w:rsidRPr="00FE22E5" w:rsidR="00F2127D">
        <w:rPr>
          <w:color w:val="000000"/>
        </w:rPr>
        <w:t xml:space="preserve"> </w:t>
      </w:r>
      <w:r w:rsidRPr="00FE22E5">
        <w:rPr>
          <w:color w:val="000000"/>
        </w:rPr>
        <w:t xml:space="preserve">in retaining the appropriate records. </w:t>
      </w:r>
      <w:r w:rsidRPr="00FE22E5" w:rsidR="00F2127D">
        <w:rPr>
          <w:color w:val="000000"/>
        </w:rPr>
        <w:t xml:space="preserve"> </w:t>
      </w:r>
      <w:r w:rsidRPr="00FE22E5">
        <w:rPr>
          <w:color w:val="000000"/>
        </w:rPr>
        <w:t>We encourage, but do not mandate, the use of</w:t>
      </w:r>
      <w:r w:rsidRPr="00FE22E5" w:rsidR="00F2127D">
        <w:rPr>
          <w:color w:val="000000"/>
        </w:rPr>
        <w:t xml:space="preserve"> </w:t>
      </w:r>
      <w:r w:rsidRPr="00FE22E5">
        <w:rPr>
          <w:color w:val="000000"/>
        </w:rPr>
        <w:t>electronic recordkeeping.</w:t>
      </w:r>
    </w:p>
    <w:p w:rsidRPr="00FE22E5" w:rsidR="00F2127D" w:rsidP="00313D26" w:rsidRDefault="00F2127D" w14:paraId="6B57318D" w14:textId="77777777">
      <w:pPr>
        <w:autoSpaceDE w:val="0"/>
        <w:autoSpaceDN w:val="0"/>
        <w:adjustRightInd w:val="0"/>
        <w:rPr>
          <w:color w:val="000000"/>
        </w:rPr>
      </w:pPr>
    </w:p>
    <w:p w:rsidRPr="00FE22E5" w:rsidR="00313D26" w:rsidP="00313D26" w:rsidRDefault="00313D26" w14:paraId="0B14E4FD" w14:textId="77777777">
      <w:pPr>
        <w:autoSpaceDE w:val="0"/>
        <w:autoSpaceDN w:val="0"/>
        <w:adjustRightInd w:val="0"/>
      </w:pPr>
      <w:r w:rsidRPr="00FE22E5">
        <w:rPr>
          <w:color w:val="000000"/>
        </w:rPr>
        <w:t>As noted above, the term “</w:t>
      </w:r>
      <w:r w:rsidRPr="00EE25FC">
        <w:rPr>
          <w:i/>
          <w:iCs/>
          <w:color w:val="000000"/>
        </w:rPr>
        <w:t>Form FDA 3733</w:t>
      </w:r>
      <w:r w:rsidRPr="00FE22E5">
        <w:rPr>
          <w:color w:val="000000"/>
        </w:rPr>
        <w:t>” refers to both the paper version of the form</w:t>
      </w:r>
      <w:r w:rsidRPr="00FE22E5" w:rsidR="00F2127D">
        <w:rPr>
          <w:color w:val="000000"/>
        </w:rPr>
        <w:t xml:space="preserve"> </w:t>
      </w:r>
      <w:r w:rsidRPr="00FE22E5">
        <w:rPr>
          <w:color w:val="000000"/>
        </w:rPr>
        <w:t>and the electronic system known as the Shell Egg Producer Registration Module, which</w:t>
      </w:r>
      <w:r w:rsidRPr="00FE22E5" w:rsidR="00F2127D">
        <w:rPr>
          <w:color w:val="000000"/>
        </w:rPr>
        <w:t xml:space="preserve"> </w:t>
      </w:r>
      <w:r w:rsidRPr="00FE22E5">
        <w:rPr>
          <w:color w:val="000000"/>
        </w:rPr>
        <w:t xml:space="preserve">is available at </w:t>
      </w:r>
      <w:hyperlink w:history="1" r:id="rId10">
        <w:r w:rsidRPr="00FE22E5">
          <w:rPr>
            <w:rStyle w:val="Hyperlink"/>
          </w:rPr>
          <w:t>http://www</w:t>
        </w:r>
        <w:r w:rsidRPr="00FE22E5">
          <w:rPr>
            <w:rStyle w:val="Hyperlink"/>
          </w:rPr>
          <w:t>.</w:t>
        </w:r>
        <w:r w:rsidRPr="00FE22E5">
          <w:rPr>
            <w:rStyle w:val="Hyperlink"/>
          </w:rPr>
          <w:t>access.fda.gov</w:t>
        </w:r>
      </w:hyperlink>
      <w:r w:rsidRPr="00FE22E5">
        <w:rPr>
          <w:color w:val="000000"/>
        </w:rPr>
        <w:t xml:space="preserve">. </w:t>
      </w:r>
      <w:r w:rsidRPr="00FE22E5" w:rsidR="00F2127D">
        <w:rPr>
          <w:color w:val="000000"/>
        </w:rPr>
        <w:t xml:space="preserve"> </w:t>
      </w:r>
      <w:r w:rsidRPr="00FE22E5">
        <w:rPr>
          <w:color w:val="000000"/>
        </w:rPr>
        <w:t>The agency strongly encourages electronic</w:t>
      </w:r>
      <w:r w:rsidRPr="00FE22E5" w:rsidR="00F2127D">
        <w:rPr>
          <w:color w:val="000000"/>
        </w:rPr>
        <w:t xml:space="preserve"> </w:t>
      </w:r>
      <w:r w:rsidRPr="00FE22E5">
        <w:rPr>
          <w:color w:val="000000"/>
        </w:rPr>
        <w:t xml:space="preserve">registration because it is faster and more convenient for both FDA and the registrant. </w:t>
      </w:r>
      <w:r w:rsidRPr="00FE22E5" w:rsidR="00F2127D">
        <w:rPr>
          <w:color w:val="000000"/>
        </w:rPr>
        <w:t xml:space="preserve"> </w:t>
      </w:r>
      <w:r w:rsidRPr="00FE22E5">
        <w:rPr>
          <w:color w:val="000000"/>
        </w:rPr>
        <w:t>In</w:t>
      </w:r>
      <w:r w:rsidRPr="00FE22E5">
        <w:t xml:space="preserve"> addition, registration updates and cancellations may be accomplished electronically. </w:t>
      </w:r>
      <w:r w:rsidRPr="00FE22E5" w:rsidR="00F2127D">
        <w:t xml:space="preserve"> </w:t>
      </w:r>
      <w:r w:rsidRPr="00FE22E5">
        <w:t>The</w:t>
      </w:r>
      <w:r w:rsidRPr="00FE22E5" w:rsidR="00F2127D">
        <w:t xml:space="preserve"> </w:t>
      </w:r>
      <w:r w:rsidRPr="00FE22E5">
        <w:t>system accept</w:t>
      </w:r>
      <w:r w:rsidR="00EE25FC">
        <w:t>s</w:t>
      </w:r>
      <w:r w:rsidRPr="00FE22E5">
        <w:t xml:space="preserve"> electronic registrations 24 hours a day, 7</w:t>
      </w:r>
      <w:r w:rsidRPr="00FE22E5" w:rsidR="00F2127D">
        <w:t xml:space="preserve"> </w:t>
      </w:r>
      <w:r w:rsidRPr="00FE22E5">
        <w:t xml:space="preserve">days a week, 365 days a year. </w:t>
      </w:r>
      <w:r w:rsidRPr="00FE22E5" w:rsidR="00F2127D">
        <w:t xml:space="preserve"> </w:t>
      </w:r>
      <w:r w:rsidRPr="00FE22E5">
        <w:t>The individual registering a facility receive</w:t>
      </w:r>
      <w:r w:rsidR="00BF1CD5">
        <w:t>s</w:t>
      </w:r>
      <w:r w:rsidRPr="00FE22E5" w:rsidR="00F2127D">
        <w:t xml:space="preserve"> </w:t>
      </w:r>
      <w:r w:rsidRPr="00FE22E5">
        <w:t>confirmation of electronic registration and the facility’s registration number</w:t>
      </w:r>
      <w:r w:rsidRPr="00FE22E5" w:rsidR="00F2127D">
        <w:t xml:space="preserve"> </w:t>
      </w:r>
      <w:r w:rsidRPr="00FE22E5">
        <w:t>instantaneously once all the required fields on the registration screen are completed.</w:t>
      </w:r>
      <w:r w:rsidRPr="00FE22E5" w:rsidR="00F2127D">
        <w:t xml:space="preserve">  </w:t>
      </w:r>
      <w:r w:rsidRPr="00FE22E5">
        <w:t>However, we will continue to accept paper registrations.</w:t>
      </w:r>
      <w:r w:rsidRPr="00FE22E5" w:rsidR="00F2127D">
        <w:t xml:space="preserve"> </w:t>
      </w:r>
      <w:r w:rsidRPr="00FE22E5">
        <w:t xml:space="preserve"> Form FDA 3733 is available for</w:t>
      </w:r>
      <w:r w:rsidRPr="00FE22E5" w:rsidR="00F2127D">
        <w:t xml:space="preserve"> </w:t>
      </w:r>
      <w:r w:rsidRPr="00FE22E5">
        <w:t xml:space="preserve">download for registration by mail, fax, or CD-ROM. </w:t>
      </w:r>
      <w:r w:rsidRPr="00FE22E5" w:rsidR="00F2127D">
        <w:t xml:space="preserve"> </w:t>
      </w:r>
      <w:r w:rsidRPr="00FE22E5">
        <w:t>Registration by mail may take</w:t>
      </w:r>
      <w:r w:rsidRPr="00FE22E5" w:rsidR="00F2127D">
        <w:t xml:space="preserve"> </w:t>
      </w:r>
      <w:r w:rsidRPr="00FE22E5">
        <w:t>several weeks to several months, depending on the speed of the mail system and the</w:t>
      </w:r>
      <w:r w:rsidRPr="00FE22E5" w:rsidR="00F2127D">
        <w:t xml:space="preserve"> </w:t>
      </w:r>
      <w:r w:rsidRPr="00FE22E5">
        <w:t xml:space="preserve">number of paper registrations </w:t>
      </w:r>
      <w:r w:rsidR="00BF1CD5">
        <w:t>needed</w:t>
      </w:r>
      <w:r w:rsidRPr="00FE22E5">
        <w:t xml:space="preserve"> to </w:t>
      </w:r>
      <w:r w:rsidR="00BF1CD5">
        <w:t xml:space="preserve">be </w:t>
      </w:r>
      <w:r w:rsidRPr="00FE22E5">
        <w:t>enter</w:t>
      </w:r>
      <w:r w:rsidR="00BF1CD5">
        <w:t>ed</w:t>
      </w:r>
      <w:r w:rsidRPr="00FE22E5">
        <w:t xml:space="preserve"> manually.</w:t>
      </w:r>
    </w:p>
    <w:p w:rsidRPr="00FE22E5" w:rsidR="00F2127D" w:rsidP="00313D26" w:rsidRDefault="00F2127D" w14:paraId="3BA16DA4" w14:textId="77777777">
      <w:pPr>
        <w:autoSpaceDE w:val="0"/>
        <w:autoSpaceDN w:val="0"/>
        <w:adjustRightInd w:val="0"/>
      </w:pPr>
    </w:p>
    <w:p w:rsidRPr="00FE22E5" w:rsidR="00313D26" w:rsidP="00313D26" w:rsidRDefault="00313D26" w14:paraId="3AF7FB1B" w14:textId="77777777">
      <w:pPr>
        <w:autoSpaceDE w:val="0"/>
        <w:autoSpaceDN w:val="0"/>
        <w:adjustRightInd w:val="0"/>
      </w:pPr>
      <w:r w:rsidRPr="00FE22E5">
        <w:t>Based on submissions received during the past three years, the agency estimates that</w:t>
      </w:r>
    </w:p>
    <w:p w:rsidR="00BF1CD5" w:rsidP="00BF1CD5" w:rsidRDefault="00313D26" w14:paraId="5668FC12" w14:textId="77777777">
      <w:pPr>
        <w:spacing w:after="200"/>
      </w:pPr>
      <w:r w:rsidRPr="00FE22E5">
        <w:lastRenderedPageBreak/>
        <w:t>about ninety</w:t>
      </w:r>
      <w:r w:rsidRPr="00BF1CD5" w:rsidR="00BF1CD5">
        <w:t xml:space="preserve"> </w:t>
      </w:r>
      <w:r w:rsidR="00BF1CD5">
        <w:t>percent (90%) of registrations will be submitted electronically in the next</w:t>
      </w:r>
    </w:p>
    <w:p w:rsidRPr="00181F82" w:rsidR="00357C8A" w:rsidP="00BF1CD5" w:rsidRDefault="00BF1CD5" w14:paraId="149B2066" w14:textId="77777777">
      <w:pPr>
        <w:spacing w:after="200"/>
        <w:rPr>
          <w:rFonts w:eastAsia="Calibri"/>
          <w:color w:val="000000"/>
        </w:rPr>
      </w:pPr>
      <w:r>
        <w:t>three years.</w:t>
      </w:r>
    </w:p>
    <w:p w:rsidRPr="00357C8A" w:rsidR="00357C8A" w:rsidP="006705EA" w:rsidRDefault="00357C8A" w14:paraId="1E36A513"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FE22E5" w:rsidR="00313D26" w:rsidP="00313D26" w:rsidRDefault="00313D26" w14:paraId="31679056" w14:textId="77777777">
      <w:pPr>
        <w:autoSpaceDE w:val="0"/>
        <w:autoSpaceDN w:val="0"/>
        <w:adjustRightInd w:val="0"/>
      </w:pPr>
      <w:r w:rsidRPr="00FE22E5">
        <w:t>There is no duplication of recordkeeping requirements as a result of FDA’s regulation</w:t>
      </w:r>
      <w:r w:rsidRPr="00FE22E5" w:rsidR="00F2127D">
        <w:t xml:space="preserve"> </w:t>
      </w:r>
      <w:r w:rsidRPr="00FE22E5">
        <w:t>and regulations issued by the U.S. Department of Agriculture (USDA).</w:t>
      </w:r>
      <w:r w:rsidRPr="00FE22E5" w:rsidR="00F2127D">
        <w:t xml:space="preserve"> </w:t>
      </w:r>
      <w:r w:rsidRPr="00FE22E5">
        <w:t xml:space="preserve"> USDA requires</w:t>
      </w:r>
      <w:r w:rsidRPr="00FE22E5" w:rsidR="00F2127D">
        <w:t xml:space="preserve"> </w:t>
      </w:r>
      <w:r w:rsidRPr="00FE22E5">
        <w:t>records on some of the egg products it regulates, but these will not overlap in information</w:t>
      </w:r>
      <w:r w:rsidRPr="00FE22E5" w:rsidR="00F2127D">
        <w:t xml:space="preserve"> </w:t>
      </w:r>
      <w:r w:rsidRPr="00FE22E5">
        <w:t>with the records required by FDA’s regulation of shell egg production.</w:t>
      </w:r>
    </w:p>
    <w:p w:rsidRPr="00FE22E5" w:rsidR="00F2127D" w:rsidP="00313D26" w:rsidRDefault="00F2127D" w14:paraId="6D190330" w14:textId="77777777">
      <w:pPr>
        <w:autoSpaceDE w:val="0"/>
        <w:autoSpaceDN w:val="0"/>
        <w:adjustRightInd w:val="0"/>
      </w:pPr>
    </w:p>
    <w:p w:rsidRPr="00181F82" w:rsidR="000C1260" w:rsidP="0053380B" w:rsidRDefault="00313D26" w14:paraId="739C415E" w14:textId="77777777">
      <w:pPr>
        <w:spacing w:after="200"/>
        <w:rPr>
          <w:rFonts w:eastAsia="Calibri"/>
          <w:color w:val="000000"/>
        </w:rPr>
      </w:pPr>
      <w:r w:rsidRPr="00FE22E5">
        <w:t>Farms that have packing facilities integrated on the farm will already be registered by</w:t>
      </w:r>
      <w:r w:rsidRPr="00FE22E5" w:rsidR="00F2127D">
        <w:t xml:space="preserve"> </w:t>
      </w:r>
      <w:r w:rsidRPr="00FE22E5">
        <w:t xml:space="preserve">USDA under the Egg Product Inspection Act (EPIA) and </w:t>
      </w:r>
      <w:r w:rsidR="00BC2B6A">
        <w:t xml:space="preserve">some may also be registered </w:t>
      </w:r>
      <w:r w:rsidRPr="00FE22E5">
        <w:t>by FDA under the Public</w:t>
      </w:r>
      <w:r w:rsidRPr="00FE22E5" w:rsidR="00F2127D">
        <w:t xml:space="preserve"> </w:t>
      </w:r>
      <w:r w:rsidRPr="00FE22E5">
        <w:t>Health Security and Bioterrorism Preparedness and Response Act of 2002 (the</w:t>
      </w:r>
      <w:r w:rsidRPr="00FE22E5" w:rsidR="00F2127D">
        <w:t xml:space="preserve"> </w:t>
      </w:r>
      <w:r w:rsidRPr="00FE22E5">
        <w:t xml:space="preserve">Bioterrorism Act), which added section 415 of the </w:t>
      </w:r>
      <w:r w:rsidRPr="00FE22E5" w:rsidR="00B0692C">
        <w:t>A</w:t>
      </w:r>
      <w:r w:rsidRPr="00FE22E5">
        <w:t>ct (21 U.S.C. 350d), and §§ 1.230 -</w:t>
      </w:r>
      <w:r w:rsidRPr="00FE22E5" w:rsidR="00F2127D">
        <w:t xml:space="preserve"> </w:t>
      </w:r>
      <w:r w:rsidRPr="00FE22E5">
        <w:t xml:space="preserve">1.235 of FDA’s regulations (21 CFR 1.230 - 1.235). </w:t>
      </w:r>
      <w:r w:rsidRPr="00FE22E5" w:rsidR="00F2127D">
        <w:t xml:space="preserve"> </w:t>
      </w:r>
      <w:r w:rsidRPr="00FE22E5">
        <w:t>However, these two registration</w:t>
      </w:r>
      <w:r w:rsidRPr="00FE22E5" w:rsidR="00F2127D">
        <w:t xml:space="preserve"> </w:t>
      </w:r>
      <w:r w:rsidRPr="00FE22E5">
        <w:t>programs are not a substitute for the Shell Eggs Registration information collection</w:t>
      </w:r>
      <w:r w:rsidRPr="00FE22E5" w:rsidR="00F2127D">
        <w:t xml:space="preserve"> </w:t>
      </w:r>
      <w:r w:rsidRPr="00FE22E5">
        <w:t>because information required by this regulation, namely the size of operation, including</w:t>
      </w:r>
      <w:r w:rsidRPr="00FE22E5" w:rsidR="00F2127D">
        <w:t xml:space="preserve"> </w:t>
      </w:r>
      <w:r w:rsidRPr="00FE22E5">
        <w:t>the number of houses on the farm and the number of layers per house, are not provided</w:t>
      </w:r>
      <w:r w:rsidRPr="00FE22E5" w:rsidR="00F2127D">
        <w:t xml:space="preserve"> </w:t>
      </w:r>
      <w:r w:rsidRPr="00FE22E5">
        <w:t xml:space="preserve">under EPIA or the Bioterrorism Act. </w:t>
      </w:r>
      <w:r w:rsidRPr="00FE22E5" w:rsidR="00B0692C">
        <w:t xml:space="preserve"> </w:t>
      </w:r>
      <w:r w:rsidRPr="00FE22E5">
        <w:t>Farms already registered under EPIA or the</w:t>
      </w:r>
      <w:r w:rsidRPr="00FE22E5" w:rsidR="00F2127D">
        <w:t xml:space="preserve"> </w:t>
      </w:r>
      <w:r w:rsidRPr="00FE22E5">
        <w:t>Bioterrorism Act will need to fully reregister under this regulation.</w:t>
      </w:r>
    </w:p>
    <w:p w:rsidRPr="00357C8A" w:rsidR="00357C8A" w:rsidP="006705EA" w:rsidRDefault="00357C8A" w14:paraId="4C84B9F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FE22E5" w:rsidR="00F2127D" w:rsidP="00F2127D" w:rsidRDefault="005E2014" w14:paraId="1ADE4A10" w14:textId="77777777">
      <w:pPr>
        <w:autoSpaceDE w:val="0"/>
        <w:autoSpaceDN w:val="0"/>
        <w:adjustRightInd w:val="0"/>
      </w:pPr>
      <w:r w:rsidRPr="00FE22E5">
        <w:t>We estimate that</w:t>
      </w:r>
      <w:r w:rsidR="00390B63">
        <w:t xml:space="preserve"> approximately</w:t>
      </w:r>
      <w:r w:rsidRPr="00FE22E5">
        <w:t xml:space="preserve"> </w:t>
      </w:r>
      <w:r w:rsidR="00C26F7B">
        <w:t>seventy</w:t>
      </w:r>
      <w:r w:rsidRPr="00FE22E5">
        <w:t xml:space="preserve"> percent (</w:t>
      </w:r>
      <w:r w:rsidR="00C26F7B">
        <w:t>70</w:t>
      </w:r>
      <w:r w:rsidRPr="00FE22E5">
        <w:t xml:space="preserve">%) of respondents are small businesses. </w:t>
      </w:r>
      <w:r w:rsidRPr="00FE22E5" w:rsidR="00B0692C">
        <w:t xml:space="preserve"> </w:t>
      </w:r>
      <w:r w:rsidRPr="00FE22E5" w:rsidR="00C26F7B">
        <w:t>We assist small businesses</w:t>
      </w:r>
      <w:r w:rsidR="00C26F7B">
        <w:t xml:space="preserve"> by</w:t>
      </w:r>
      <w:r w:rsidRPr="00FE22E5" w:rsidR="00C26F7B">
        <w:t xml:space="preserve"> exempting farms with fewer than 3,000 layers from the recordkeeping and registration</w:t>
      </w:r>
      <w:r w:rsidR="00C26F7B">
        <w:t xml:space="preserve"> </w:t>
      </w:r>
      <w:r w:rsidRPr="00FE22E5" w:rsidR="00C26F7B">
        <w:t>provisions of this regulation</w:t>
      </w:r>
      <w:r w:rsidR="00C26F7B">
        <w:t xml:space="preserve">.  </w:t>
      </w:r>
    </w:p>
    <w:p w:rsidRPr="00FE22E5" w:rsidR="00F2127D" w:rsidP="00F2127D" w:rsidRDefault="00F2127D" w14:paraId="5CCC16C9" w14:textId="77777777">
      <w:pPr>
        <w:autoSpaceDE w:val="0"/>
        <w:autoSpaceDN w:val="0"/>
        <w:adjustRightInd w:val="0"/>
      </w:pPr>
    </w:p>
    <w:p w:rsidR="00357C8A" w:rsidP="00F2127D" w:rsidRDefault="00F2127D" w14:paraId="1C930818" w14:textId="77777777">
      <w:pPr>
        <w:autoSpaceDE w:val="0"/>
        <w:autoSpaceDN w:val="0"/>
        <w:adjustRightInd w:val="0"/>
        <w:rPr>
          <w:rFonts w:ascii="TimesNewRomanPSMT" w:hAnsi="TimesNewRomanPSMT" w:cs="TimesNewRomanPSMT"/>
        </w:rPr>
      </w:pPr>
      <w:r w:rsidRPr="00FE22E5">
        <w:t xml:space="preserve">We also </w:t>
      </w:r>
      <w:proofErr w:type="gramStart"/>
      <w:r w:rsidRPr="00FE22E5">
        <w:t>provide assistance</w:t>
      </w:r>
      <w:proofErr w:type="gramEnd"/>
      <w:r w:rsidRPr="00FE22E5">
        <w:t xml:space="preserve"> with the registration requirements to small businesses through the CFSAN small business office.  In addition, the FDA Industry Systems Help Desk can answer computer system and technical questions, as well as </w:t>
      </w:r>
      <w:proofErr w:type="gramStart"/>
      <w:r w:rsidRPr="00FE22E5">
        <w:t>general questions</w:t>
      </w:r>
      <w:proofErr w:type="gramEnd"/>
      <w:r w:rsidRPr="00FE22E5">
        <w:t xml:space="preserve"> about registration and will attempt to assist small businesses to register.  The Help Desk is available Monday through Friday from 7:00 a.m. to 11:00 p.m. Eastern Time.  We strongly encourage electronic registration, but provide registration through postal mail, which can reduce the burden on small entities.  We aid small businesses in complying with its requirements through the agency’s Regional Small Business Representatives and through the scientific and administrative staffs within the agency.  </w:t>
      </w:r>
      <w:r w:rsidRPr="00B0692C" w:rsidR="00B0692C">
        <w:rPr>
          <w:rFonts w:ascii="TimesNewRomanPSMT" w:hAnsi="TimesNewRomanPSMT" w:cs="TimesNewRomanPSMT"/>
          <w:color w:val="000000"/>
        </w:rPr>
        <w:t xml:space="preserve">Assistance is also available for small businesses via the agency’s website at </w:t>
      </w:r>
      <w:hyperlink w:history="1" r:id="rId11">
        <w:r w:rsidRPr="00B0692C" w:rsidR="00B0692C">
          <w:rPr>
            <w:rFonts w:ascii="TimesNewRomanPSMT" w:hAnsi="TimesNewRomanPSMT" w:cs="TimesNewRomanPSMT"/>
            <w:color w:val="0563C1"/>
            <w:u w:val="single"/>
          </w:rPr>
          <w:t>https://www.fda.gov/industry/small-business-assistance</w:t>
        </w:r>
      </w:hyperlink>
      <w:r w:rsidRPr="00B0692C" w:rsidR="00B0692C">
        <w:rPr>
          <w:rFonts w:eastAsia="Calibri"/>
        </w:rPr>
        <w:t>.</w:t>
      </w:r>
      <w:r>
        <w:rPr>
          <w:rFonts w:ascii="TimesNewRomanPSMT" w:hAnsi="TimesNewRomanPSMT" w:cs="TimesNewRomanPSMT"/>
        </w:rPr>
        <w:t xml:space="preserve"> </w:t>
      </w:r>
    </w:p>
    <w:p w:rsidRPr="00587AFB" w:rsidR="00F2127D" w:rsidP="00587AFB" w:rsidRDefault="00F2127D" w14:paraId="4FAA49D9" w14:textId="77777777">
      <w:pPr>
        <w:autoSpaceDE w:val="0"/>
        <w:autoSpaceDN w:val="0"/>
        <w:adjustRightInd w:val="0"/>
        <w:rPr>
          <w:rFonts w:ascii="TimesNewRomanPSMT" w:hAnsi="TimesNewRomanPSMT" w:cs="TimesNewRomanPSMT"/>
        </w:rPr>
      </w:pPr>
    </w:p>
    <w:p w:rsidRPr="00357C8A" w:rsidR="00357C8A" w:rsidP="006705EA" w:rsidRDefault="00357C8A" w14:paraId="52DFEE7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864BF" w:rsidR="00357C8A" w:rsidP="00357C8A" w:rsidRDefault="00425A55" w14:paraId="73CBFC88" w14:textId="77777777">
      <w:pPr>
        <w:spacing w:after="200"/>
        <w:rPr>
          <w:rFonts w:eastAsia="Calibri"/>
          <w:color w:val="000000"/>
        </w:rPr>
      </w:pPr>
      <w:r w:rsidRPr="00FE22E5">
        <w:t xml:space="preserve">There are no legal obstacles to reduce the burden. </w:t>
      </w:r>
      <w:r w:rsidRPr="00FE22E5" w:rsidR="00587AFB">
        <w:t xml:space="preserve"> </w:t>
      </w:r>
      <w:r w:rsidRPr="00FE22E5">
        <w:t xml:space="preserve">Data collection occurs occasionally. </w:t>
      </w:r>
      <w:r w:rsidRPr="00FE22E5" w:rsidR="00587AFB">
        <w:t xml:space="preserve"> </w:t>
      </w:r>
      <w:r w:rsidRPr="00FE22E5">
        <w:t>If</w:t>
      </w:r>
      <w:r w:rsidRPr="00FE22E5" w:rsidR="00587AFB">
        <w:t xml:space="preserve"> </w:t>
      </w:r>
      <w:r w:rsidRPr="00FE22E5">
        <w:t xml:space="preserve">a farm is not registered or the registration for a farm is not </w:t>
      </w:r>
      <w:proofErr w:type="gramStart"/>
      <w:r w:rsidRPr="00FE22E5">
        <w:t>updated</w:t>
      </w:r>
      <w:proofErr w:type="gramEnd"/>
      <w:r w:rsidRPr="00FE22E5">
        <w:t xml:space="preserve"> when necessary, we</w:t>
      </w:r>
      <w:r w:rsidRPr="00FE22E5" w:rsidR="00587AFB">
        <w:t xml:space="preserve"> </w:t>
      </w:r>
      <w:r w:rsidRPr="00FE22E5">
        <w:t>may not be able to contact the farm in case of a known or potential threat to the food</w:t>
      </w:r>
      <w:r w:rsidRPr="00FE22E5" w:rsidR="00587AFB">
        <w:t xml:space="preserve"> </w:t>
      </w:r>
      <w:r w:rsidRPr="00FE22E5">
        <w:t xml:space="preserve">supply or other food-related emergency. </w:t>
      </w:r>
      <w:r w:rsidRPr="00FE22E5" w:rsidR="00587AFB">
        <w:t xml:space="preserve"> </w:t>
      </w:r>
      <w:r w:rsidRPr="00FE22E5">
        <w:t>Written SE prevention plans and records of</w:t>
      </w:r>
      <w:r w:rsidRPr="00FE22E5" w:rsidR="00587AFB">
        <w:t xml:space="preserve"> </w:t>
      </w:r>
      <w:r w:rsidRPr="00FE22E5">
        <w:t>actions taken due to each provision are essential for farms to implement SE prevention</w:t>
      </w:r>
      <w:r w:rsidRPr="00FE22E5" w:rsidR="00587AFB">
        <w:t xml:space="preserve"> </w:t>
      </w:r>
      <w:r w:rsidRPr="00FE22E5">
        <w:t xml:space="preserve">plans effectively. </w:t>
      </w:r>
      <w:r w:rsidRPr="00FE22E5" w:rsidR="00587AFB">
        <w:t xml:space="preserve"> </w:t>
      </w:r>
      <w:r w:rsidRPr="00FE22E5">
        <w:t>Without written plans and records of actions taken due to each</w:t>
      </w:r>
      <w:r w:rsidRPr="00FE22E5" w:rsidR="00587AFB">
        <w:t xml:space="preserve"> </w:t>
      </w:r>
      <w:r w:rsidRPr="00FE22E5">
        <w:t>provision, the SE prevention plan would not be effective.</w:t>
      </w:r>
      <w:r w:rsidR="000E6405">
        <w:t xml:space="preserve"> </w:t>
      </w:r>
      <w:r w:rsidRPr="00FE22E5">
        <w:t xml:space="preserve"> Further, recordkeeping and</w:t>
      </w:r>
      <w:r w:rsidRPr="00FE22E5" w:rsidR="00587AFB">
        <w:t xml:space="preserve"> </w:t>
      </w:r>
      <w:r w:rsidRPr="00FE22E5">
        <w:t>registration are essential for FDA to be able to determine compliance.</w:t>
      </w:r>
    </w:p>
    <w:p w:rsidRPr="00357C8A" w:rsidR="00357C8A" w:rsidP="006705EA" w:rsidRDefault="00357C8A" w14:paraId="73A3DB2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425A55" w14:paraId="701C2B3B" w14:textId="77777777">
      <w:pPr>
        <w:spacing w:after="200"/>
        <w:rPr>
          <w:rFonts w:eastAsia="Calibri"/>
        </w:rPr>
      </w:pPr>
      <w:r w:rsidRPr="00425A55">
        <w:rPr>
          <w:rFonts w:eastAsia="Calibri"/>
        </w:rPr>
        <w:t xml:space="preserve">There are no </w:t>
      </w:r>
      <w:proofErr w:type="gramStart"/>
      <w:r w:rsidRPr="00425A55">
        <w:rPr>
          <w:rFonts w:eastAsia="Calibri"/>
        </w:rPr>
        <w:t>special circumstances</w:t>
      </w:r>
      <w:proofErr w:type="gramEnd"/>
      <w:r w:rsidRPr="00425A55">
        <w:rPr>
          <w:rFonts w:eastAsia="Calibri"/>
        </w:rPr>
        <w:t xml:space="preserve"> associated with this information collection.</w:t>
      </w:r>
    </w:p>
    <w:p w:rsidRPr="00357C8A" w:rsidR="00357C8A" w:rsidP="006705EA" w:rsidRDefault="00357C8A" w14:paraId="03B36734" w14:textId="77777777">
      <w:pPr>
        <w:numPr>
          <w:ilvl w:val="0"/>
          <w:numId w:val="6"/>
        </w:numPr>
        <w:spacing w:after="200" w:line="276" w:lineRule="auto"/>
        <w:rPr>
          <w:rFonts w:eastAsia="Calibri"/>
        </w:rPr>
      </w:pPr>
      <w:r w:rsidRPr="00357C8A">
        <w:rPr>
          <w:rFonts w:eastAsia="Calibri"/>
          <w:u w:val="single"/>
        </w:rPr>
        <w:lastRenderedPageBreak/>
        <w:t>Comments in Response to the Federal Register Notice and Efforts to Consult Outside the Agency</w:t>
      </w:r>
    </w:p>
    <w:p w:rsidRPr="00FE22E5" w:rsidR="00587AFB" w:rsidP="00587AFB" w:rsidRDefault="00425A55" w14:paraId="148AF79B" w14:textId="77777777">
      <w:pPr>
        <w:autoSpaceDE w:val="0"/>
        <w:autoSpaceDN w:val="0"/>
        <w:adjustRightInd w:val="0"/>
      </w:pPr>
      <w:r w:rsidRPr="00FE22E5">
        <w:t xml:space="preserve">In accordance with 5 CFR 1320.8(d), </w:t>
      </w:r>
      <w:r w:rsidRPr="00FE22E5" w:rsidR="00587AFB">
        <w:t xml:space="preserve">we published a 60-day </w:t>
      </w:r>
      <w:r w:rsidRPr="00FE22E5" w:rsidR="003C1298">
        <w:t>n</w:t>
      </w:r>
      <w:r w:rsidRPr="00FE22E5" w:rsidR="00587AFB">
        <w:t xml:space="preserve">otice </w:t>
      </w:r>
      <w:r w:rsidRPr="00FE22E5" w:rsidR="003C1298">
        <w:t xml:space="preserve">for </w:t>
      </w:r>
      <w:r w:rsidRPr="00FE22E5" w:rsidR="00587AFB">
        <w:t xml:space="preserve">public comment in the </w:t>
      </w:r>
      <w:r w:rsidRPr="00FE22E5" w:rsidR="00587AFB">
        <w:rPr>
          <w:i/>
          <w:iCs/>
        </w:rPr>
        <w:t>Federal</w:t>
      </w:r>
      <w:r w:rsidRPr="00FE22E5" w:rsidR="00587AFB">
        <w:t xml:space="preserve"> </w:t>
      </w:r>
      <w:r w:rsidRPr="00FE22E5" w:rsidR="00587AFB">
        <w:rPr>
          <w:i/>
          <w:iCs/>
        </w:rPr>
        <w:t>Register</w:t>
      </w:r>
      <w:r w:rsidRPr="00FE22E5" w:rsidR="00587AFB">
        <w:t xml:space="preserve"> of January 19,</w:t>
      </w:r>
      <w:r w:rsidRPr="00FE22E5" w:rsidR="00BA0A49">
        <w:t xml:space="preserve"> </w:t>
      </w:r>
      <w:r w:rsidRPr="00FE22E5" w:rsidR="00587AFB">
        <w:t xml:space="preserve">2022 (87 FR 2797).  Two comments were received, </w:t>
      </w:r>
      <w:r w:rsidRPr="00FE22E5" w:rsidR="00764043">
        <w:t xml:space="preserve">however only </w:t>
      </w:r>
      <w:r w:rsidRPr="00FE22E5" w:rsidR="00587AFB">
        <w:t xml:space="preserve">one </w:t>
      </w:r>
      <w:r w:rsidRPr="00FE22E5" w:rsidR="00764043">
        <w:t>was</w:t>
      </w:r>
      <w:r w:rsidRPr="00FE22E5" w:rsidR="00587AFB">
        <w:t xml:space="preserve"> </w:t>
      </w:r>
      <w:r w:rsidRPr="00FE22E5" w:rsidR="003C1298">
        <w:t>respon</w:t>
      </w:r>
      <w:r w:rsidRPr="00FE22E5" w:rsidR="00764043">
        <w:t>sive</w:t>
      </w:r>
      <w:r w:rsidRPr="00FE22E5" w:rsidR="003C1298">
        <w:t xml:space="preserve"> to </w:t>
      </w:r>
      <w:r w:rsidRPr="00FE22E5" w:rsidR="00587AFB">
        <w:t xml:space="preserve">the </w:t>
      </w:r>
      <w:r w:rsidRPr="00FE22E5" w:rsidR="003C1298">
        <w:t xml:space="preserve">four </w:t>
      </w:r>
      <w:r w:rsidRPr="00FE22E5" w:rsidR="00764043">
        <w:t>information collection topics</w:t>
      </w:r>
      <w:r w:rsidRPr="00FE22E5" w:rsidR="00587AFB">
        <w:t xml:space="preserve"> </w:t>
      </w:r>
      <w:r w:rsidRPr="00FE22E5" w:rsidR="003C1298">
        <w:t>solicited</w:t>
      </w:r>
      <w:r w:rsidRPr="00FE22E5" w:rsidR="00587AFB">
        <w:t xml:space="preserve"> </w:t>
      </w:r>
      <w:r w:rsidRPr="00FE22E5" w:rsidR="00764043">
        <w:t xml:space="preserve">and is </w:t>
      </w:r>
      <w:r w:rsidRPr="00FE22E5" w:rsidR="00587AFB">
        <w:t>discussed</w:t>
      </w:r>
      <w:r w:rsidRPr="00FE22E5" w:rsidR="00764043">
        <w:t xml:space="preserve"> here</w:t>
      </w:r>
      <w:r w:rsidRPr="00FE22E5" w:rsidR="00587AFB">
        <w:t xml:space="preserve">. </w:t>
      </w:r>
    </w:p>
    <w:p w:rsidRPr="00FE22E5" w:rsidR="00587AFB" w:rsidP="00587AFB" w:rsidRDefault="00587AFB" w14:paraId="3249B440" w14:textId="77777777">
      <w:pPr>
        <w:autoSpaceDE w:val="0"/>
        <w:autoSpaceDN w:val="0"/>
        <w:adjustRightInd w:val="0"/>
      </w:pPr>
    </w:p>
    <w:p w:rsidRPr="00FE22E5" w:rsidR="00153D79" w:rsidP="00764043" w:rsidRDefault="00764043" w14:paraId="5094C4E7" w14:textId="77777777">
      <w:pPr>
        <w:autoSpaceDE w:val="0"/>
        <w:autoSpaceDN w:val="0"/>
        <w:adjustRightInd w:val="0"/>
      </w:pPr>
      <w:r w:rsidRPr="00FE22E5">
        <w:t xml:space="preserve">One comment suggested that farms could save money by pooling samples while conducting environmental testing, proffering a 2015 research article.  </w:t>
      </w:r>
      <w:r w:rsidRPr="00F607A1" w:rsidR="00F607A1">
        <w:t xml:space="preserve">FDA reviewed </w:t>
      </w:r>
      <w:bookmarkStart w:name="_Hlk108681630" w:id="1"/>
      <w:r w:rsidRPr="00F607A1" w:rsidR="00F607A1">
        <w:t>the 2015 research article by Kinde et al.</w:t>
      </w:r>
      <w:bookmarkEnd w:id="1"/>
      <w:r w:rsidR="00AE6825">
        <w:rPr>
          <w:rStyle w:val="FootnoteReference"/>
        </w:rPr>
        <w:footnoteReference w:id="1"/>
      </w:r>
      <w:r w:rsidRPr="00F607A1" w:rsidR="00F607A1">
        <w:t xml:space="preserve"> and had additional questions about the equivalency of pooled v</w:t>
      </w:r>
      <w:r w:rsidR="00153D79">
        <w:t>ersu</w:t>
      </w:r>
      <w:r w:rsidRPr="00F607A1" w:rsidR="00F607A1">
        <w:t xml:space="preserve">s non-pooled samples.  This led to a </w:t>
      </w:r>
      <w:bookmarkStart w:name="_Hlk108681656" w:id="2"/>
      <w:r w:rsidRPr="00F607A1" w:rsidR="00F607A1">
        <w:t>subsequent 2020 study conducted and published by Jones et al.,</w:t>
      </w:r>
      <w:r w:rsidR="00AE6825">
        <w:rPr>
          <w:rStyle w:val="FootnoteReference"/>
        </w:rPr>
        <w:footnoteReference w:id="2"/>
      </w:r>
      <w:r w:rsidRPr="00F607A1" w:rsidR="00F607A1">
        <w:t xml:space="preserve"> </w:t>
      </w:r>
      <w:bookmarkEnd w:id="2"/>
      <w:r w:rsidRPr="00F607A1" w:rsidR="00F607A1">
        <w:t>which found that analysis of pooled samples was not equivalent to that of single samples.  In environmental samples, the level of background microflora plays a role in the ability to detect SE, if present.  When samples are pooled, the amount of background microflora is amplified, potentially causing the inability to detect SE by masking its presence.  This is further exacerbated based on the number of pooled samples (e.g., 2 vs 4 samples per collection bag) and could result in false negative test results.  After consideration of the science, FDA determined that at this time, there is not sufficient data to consider pooled samples equivalent to single samples, as required by the reference methods cited in § 118.8.  While we understand cost considerations are important, the primary concern should always be the ability to detect SE if it is present.</w:t>
      </w:r>
    </w:p>
    <w:p w:rsidRPr="00FE22E5" w:rsidR="00764043" w:rsidP="00764043" w:rsidRDefault="00764043" w14:paraId="7652C0F5" w14:textId="77777777">
      <w:pPr>
        <w:autoSpaceDE w:val="0"/>
        <w:autoSpaceDN w:val="0"/>
        <w:adjustRightInd w:val="0"/>
      </w:pPr>
    </w:p>
    <w:p w:rsidRPr="00FE22E5" w:rsidR="00764043" w:rsidP="00764043" w:rsidRDefault="00764043" w14:paraId="5FC17E8C" w14:textId="77777777">
      <w:pPr>
        <w:autoSpaceDE w:val="0"/>
        <w:autoSpaceDN w:val="0"/>
        <w:adjustRightInd w:val="0"/>
      </w:pPr>
      <w:r w:rsidRPr="00FE22E5">
        <w:t xml:space="preserve">The comment also suggested adjusting the egg testing protocol to two 1,000-egg samples instead of four 1,000-egg samples.  </w:t>
      </w:r>
      <w:proofErr w:type="gramStart"/>
      <w:r w:rsidRPr="00FE22E5">
        <w:t>Testing</w:t>
      </w:r>
      <w:proofErr w:type="gramEnd"/>
      <w:r w:rsidRPr="00FE22E5">
        <w:t xml:space="preserve"> four 1,000-egg samples over an 8-week period results in approximately a 95% probability that a positive egg will be detected from a flock that is producing SE-contaminated eggs with a prevalence of 1 in 1,400.  Testing fewer than 4,000 eggs over a period of 8 weeks, as required by § 118.7,</w:t>
      </w:r>
      <w:r w:rsidRPr="000E6405">
        <w:t xml:space="preserve"> </w:t>
      </w:r>
      <w:r w:rsidRPr="00FE22E5">
        <w:t>would result in less than a 95% probability that a positive egg would be detected from a flock that is producing SE-contaminated eggs at that rate.</w:t>
      </w:r>
    </w:p>
    <w:p w:rsidRPr="00FE22E5" w:rsidR="00764043" w:rsidP="00764043" w:rsidRDefault="00764043" w14:paraId="1D20B154" w14:textId="77777777">
      <w:pPr>
        <w:autoSpaceDE w:val="0"/>
        <w:autoSpaceDN w:val="0"/>
        <w:adjustRightInd w:val="0"/>
      </w:pPr>
    </w:p>
    <w:p w:rsidR="00764043" w:rsidP="00587AFB" w:rsidRDefault="00764043" w14:paraId="0A3FAFA5" w14:textId="77777777">
      <w:pPr>
        <w:autoSpaceDE w:val="0"/>
        <w:autoSpaceDN w:val="0"/>
        <w:adjustRightInd w:val="0"/>
        <w:rPr>
          <w:rFonts w:ascii="TimesNewRomanPSMT" w:hAnsi="TimesNewRomanPSMT" w:cs="TimesNewRomanPSMT"/>
        </w:rPr>
      </w:pPr>
      <w:r w:rsidRPr="00FE22E5">
        <w:t>We find that the required testing established under 21 CFR 118.7 and 118.8 best protects the public health and that relaxing the current testing requirements, whether or not in an effort to reduce costs, would not provide the same level of protection necessary to ensure the public health.</w:t>
      </w:r>
    </w:p>
    <w:p w:rsidRPr="00181F82" w:rsidR="00357C8A" w:rsidP="00587AFB" w:rsidRDefault="00764043" w14:paraId="48421566" w14:textId="77777777">
      <w:pPr>
        <w:autoSpaceDE w:val="0"/>
        <w:autoSpaceDN w:val="0"/>
        <w:adjustRightInd w:val="0"/>
        <w:rPr>
          <w:rFonts w:eastAsia="Calibri"/>
          <w:color w:val="000000"/>
        </w:rPr>
      </w:pPr>
      <w:r w:rsidRPr="00764043" w:rsidDel="00764043">
        <w:rPr>
          <w:rFonts w:ascii="TimesNewRomanPSMT" w:hAnsi="TimesNewRomanPSMT" w:cs="TimesNewRomanPSMT"/>
        </w:rPr>
        <w:t xml:space="preserve"> </w:t>
      </w:r>
    </w:p>
    <w:p w:rsidRPr="00357C8A" w:rsidR="00357C8A" w:rsidP="006705EA" w:rsidRDefault="00357C8A" w14:paraId="2A3BB65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0E6405" w:rsidR="00357C8A" w:rsidP="00357C8A" w:rsidRDefault="00425A55" w14:paraId="4FCEB145" w14:textId="77777777">
      <w:pPr>
        <w:spacing w:after="200"/>
        <w:rPr>
          <w:rFonts w:eastAsia="Calibri"/>
          <w:color w:val="000000"/>
        </w:rPr>
      </w:pPr>
      <w:r w:rsidRPr="00FE22E5">
        <w:t>We do not provide any payments or gifts to respondents.</w:t>
      </w:r>
    </w:p>
    <w:p w:rsidRPr="00357C8A" w:rsidR="00357C8A" w:rsidP="006705EA" w:rsidRDefault="00357C8A" w14:paraId="47738E77"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FE22E5" w:rsidR="000E6405" w:rsidP="000E6405" w:rsidRDefault="000E6405" w14:paraId="372D425F" w14:textId="77777777">
      <w:pPr>
        <w:autoSpaceDE w:val="0"/>
        <w:autoSpaceDN w:val="0"/>
        <w:adjustRightInd w:val="0"/>
      </w:pPr>
      <w:r w:rsidRPr="00FE22E5">
        <w:t>In preparing this supporting statement, we consulted our Privacy Office to ensure appropriate identification and handling of information collected.</w:t>
      </w:r>
    </w:p>
    <w:p w:rsidRPr="00FE22E5" w:rsidR="000E6405" w:rsidP="000E6405" w:rsidRDefault="000E6405" w14:paraId="5E5819DD" w14:textId="77777777">
      <w:pPr>
        <w:autoSpaceDE w:val="0"/>
        <w:autoSpaceDN w:val="0"/>
        <w:adjustRightInd w:val="0"/>
      </w:pPr>
    </w:p>
    <w:p w:rsidRPr="00FE22E5" w:rsidR="000E6405" w:rsidP="000E6405" w:rsidRDefault="000E6405" w14:paraId="74E52DF1" w14:textId="77777777">
      <w:pPr>
        <w:autoSpaceDE w:val="0"/>
        <w:autoSpaceDN w:val="0"/>
        <w:adjustRightInd w:val="0"/>
      </w:pPr>
      <w:r w:rsidRPr="00FE22E5">
        <w:t xml:space="preserve">This ICR collects personally identifiable information (PII).  PII is collected in the context of the subject individuals’ professional capacity and the FDA-related work that they perform as either </w:t>
      </w:r>
      <w:r w:rsidRPr="00FE22E5">
        <w:lastRenderedPageBreak/>
        <w:t>the facility owner or operator, or an individual authorized to submit on behalf of the facility owner or operator.  The PII submitted via Form FDA 3733 (DHHS/FDA Shell Egg Producer Registration) includes: name, address, telephone number, fax number, and email address.  FDA determined that although PII is collected, the collection is not subject to the Privacy Act of 1974 and the particular notice and other requirements of the Act do not apply.  Specifically, FDA does not use name or any other personal identifier to retrieve records from the information collected.  Through appropriate form design, FDA limited submission fields and minimized the PII collected to protect the privacy of the individuals.</w:t>
      </w:r>
    </w:p>
    <w:p w:rsidRPr="00FE22E5" w:rsidR="000E6405" w:rsidP="000E6405" w:rsidRDefault="000E6405" w14:paraId="17205DA8" w14:textId="77777777">
      <w:pPr>
        <w:autoSpaceDE w:val="0"/>
        <w:autoSpaceDN w:val="0"/>
        <w:adjustRightInd w:val="0"/>
      </w:pPr>
    </w:p>
    <w:p w:rsidRPr="001075D3" w:rsidR="001075D3" w:rsidP="00FE22E5" w:rsidRDefault="000E6405" w14:paraId="4FB5A71C" w14:textId="77777777">
      <w:pPr>
        <w:spacing w:after="200"/>
      </w:pPr>
      <w:r w:rsidRPr="00FE22E5">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357C8A" w:rsidR="00357C8A" w:rsidP="006705EA" w:rsidRDefault="00357C8A" w14:paraId="06D8B60A"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0E6405" w:rsidRDefault="00425A55" w14:paraId="42CC6171" w14:textId="77777777">
      <w:pPr>
        <w:autoSpaceDE w:val="0"/>
        <w:autoSpaceDN w:val="0"/>
        <w:adjustRightInd w:val="0"/>
        <w:rPr>
          <w:rFonts w:ascii="TimesNewRomanPSMT" w:hAnsi="TimesNewRomanPSMT" w:cs="TimesNewRomanPSMT"/>
        </w:rPr>
      </w:pPr>
      <w:r>
        <w:rPr>
          <w:rFonts w:ascii="TimesNewRomanPSMT" w:hAnsi="TimesNewRomanPSMT" w:cs="TimesNewRomanPSMT"/>
        </w:rPr>
        <w:t>This information collection does not involve questions that are of a personally sensitive</w:t>
      </w:r>
      <w:r w:rsidR="000E6405">
        <w:rPr>
          <w:rFonts w:ascii="TimesNewRomanPSMT" w:hAnsi="TimesNewRomanPSMT" w:cs="TimesNewRomanPSMT"/>
        </w:rPr>
        <w:t xml:space="preserve"> </w:t>
      </w:r>
      <w:r>
        <w:rPr>
          <w:rFonts w:ascii="TimesNewRomanPSMT" w:hAnsi="TimesNewRomanPSMT" w:cs="TimesNewRomanPSMT"/>
        </w:rPr>
        <w:t>nature.</w:t>
      </w:r>
    </w:p>
    <w:p w:rsidRPr="00181F82" w:rsidR="000E6405" w:rsidP="00FE22E5" w:rsidRDefault="000E6405" w14:paraId="35C314A7" w14:textId="77777777">
      <w:pPr>
        <w:autoSpaceDE w:val="0"/>
        <w:autoSpaceDN w:val="0"/>
        <w:adjustRightInd w:val="0"/>
        <w:rPr>
          <w:rFonts w:eastAsia="Calibri"/>
          <w:color w:val="000000"/>
        </w:rPr>
      </w:pPr>
    </w:p>
    <w:p w:rsidRPr="00357C8A" w:rsidR="00357C8A" w:rsidP="006705EA" w:rsidRDefault="00357C8A" w14:paraId="17FC140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3C98FD5A" w14:textId="77777777">
      <w:pPr>
        <w:spacing w:after="200"/>
        <w:ind w:left="360"/>
        <w:rPr>
          <w:rFonts w:eastAsia="Calibri"/>
        </w:rPr>
      </w:pPr>
      <w:r w:rsidRPr="005C71CA">
        <w:rPr>
          <w:rFonts w:eastAsia="Calibri"/>
        </w:rPr>
        <w:t>12a.  Annualized Hour Burden Estimate</w:t>
      </w:r>
    </w:p>
    <w:p w:rsidRPr="00425A55" w:rsidR="00425A55" w:rsidP="00916E46" w:rsidRDefault="00425A55" w14:paraId="543C30FF" w14:textId="77777777">
      <w:pPr>
        <w:spacing w:line="480" w:lineRule="auto"/>
        <w:ind w:left="360"/>
        <w:contextualSpacing/>
      </w:pPr>
      <w:r w:rsidRPr="00425A55">
        <w:t>FDA estimates the burden of this collection of information as follows:</w:t>
      </w:r>
    </w:p>
    <w:tbl>
      <w:tblPr>
        <w:tblW w:w="48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64"/>
        <w:gridCol w:w="1556"/>
        <w:gridCol w:w="1554"/>
        <w:gridCol w:w="1281"/>
        <w:gridCol w:w="1461"/>
        <w:gridCol w:w="992"/>
      </w:tblGrid>
      <w:tr w:rsidRPr="00425A55" w:rsidR="00425A55" w:rsidTr="00181F82" w14:paraId="76E555A6" w14:textId="77777777">
        <w:tc>
          <w:tcPr>
            <w:tcW w:w="5000" w:type="pct"/>
            <w:gridSpan w:val="6"/>
            <w:tcBorders>
              <w:top w:val="nil"/>
              <w:left w:val="nil"/>
              <w:right w:val="nil"/>
            </w:tcBorders>
            <w:shd w:val="clear" w:color="auto" w:fill="auto"/>
          </w:tcPr>
          <w:p w:rsidRPr="00425A55" w:rsidR="00425A55" w:rsidP="00425A55" w:rsidRDefault="00425A55" w14:paraId="24309588" w14:textId="77777777">
            <w:pPr>
              <w:contextualSpacing/>
              <w:jc w:val="center"/>
              <w:rPr>
                <w:sz w:val="20"/>
                <w:szCs w:val="20"/>
              </w:rPr>
            </w:pPr>
            <w:r w:rsidRPr="00425A55">
              <w:rPr>
                <w:sz w:val="20"/>
                <w:szCs w:val="20"/>
              </w:rPr>
              <w:t xml:space="preserve">Table </w:t>
            </w:r>
            <w:r w:rsidRPr="00425A55" w:rsidR="00916E46">
              <w:rPr>
                <w:sz w:val="20"/>
                <w:szCs w:val="20"/>
              </w:rPr>
              <w:t>1.--</w:t>
            </w:r>
            <w:r w:rsidRPr="00425A55">
              <w:rPr>
                <w:sz w:val="20"/>
                <w:szCs w:val="20"/>
              </w:rPr>
              <w:t>Estimated Annual Recordkeeping Burden</w:t>
            </w:r>
            <w:r w:rsidRPr="00425A55">
              <w:rPr>
                <w:sz w:val="20"/>
                <w:szCs w:val="20"/>
                <w:vertAlign w:val="superscript"/>
              </w:rPr>
              <w:t>1</w:t>
            </w:r>
          </w:p>
        </w:tc>
      </w:tr>
      <w:tr w:rsidRPr="00425A55" w:rsidR="00425A55" w:rsidTr="00181F82" w14:paraId="5C214427" w14:textId="77777777">
        <w:trPr>
          <w:trHeight w:val="845"/>
        </w:trPr>
        <w:tc>
          <w:tcPr>
            <w:tcW w:w="1323" w:type="pct"/>
            <w:shd w:val="clear" w:color="auto" w:fill="auto"/>
          </w:tcPr>
          <w:p w:rsidRPr="00425A55" w:rsidR="00425A55" w:rsidP="00425A55" w:rsidRDefault="00425A55" w14:paraId="5713B9F0" w14:textId="77777777">
            <w:pPr>
              <w:contextualSpacing/>
              <w:jc w:val="center"/>
              <w:rPr>
                <w:sz w:val="20"/>
                <w:szCs w:val="20"/>
              </w:rPr>
            </w:pPr>
            <w:r w:rsidRPr="00425A55">
              <w:rPr>
                <w:sz w:val="20"/>
                <w:szCs w:val="20"/>
              </w:rPr>
              <w:t>Activity; 21 CFR Section</w:t>
            </w:r>
          </w:p>
        </w:tc>
        <w:tc>
          <w:tcPr>
            <w:tcW w:w="836" w:type="pct"/>
            <w:shd w:val="clear" w:color="auto" w:fill="auto"/>
          </w:tcPr>
          <w:p w:rsidRPr="00425A55" w:rsidR="00425A55" w:rsidP="00425A55" w:rsidRDefault="00425A55" w14:paraId="2AD1171D" w14:textId="77777777">
            <w:pPr>
              <w:contextualSpacing/>
              <w:jc w:val="center"/>
              <w:rPr>
                <w:sz w:val="20"/>
                <w:szCs w:val="20"/>
              </w:rPr>
            </w:pPr>
            <w:r w:rsidRPr="00425A55">
              <w:rPr>
                <w:sz w:val="20"/>
                <w:szCs w:val="20"/>
              </w:rPr>
              <w:t>No. of Recordkeepers</w:t>
            </w:r>
            <w:r w:rsidRPr="00425A55">
              <w:rPr>
                <w:sz w:val="20"/>
                <w:szCs w:val="20"/>
                <w:vertAlign w:val="superscript"/>
              </w:rPr>
              <w:t>2</w:t>
            </w:r>
          </w:p>
        </w:tc>
        <w:tc>
          <w:tcPr>
            <w:tcW w:w="835" w:type="pct"/>
            <w:shd w:val="clear" w:color="auto" w:fill="auto"/>
          </w:tcPr>
          <w:p w:rsidRPr="00425A55" w:rsidR="00425A55" w:rsidP="00425A55" w:rsidRDefault="00425A55" w14:paraId="32706EBB" w14:textId="77777777">
            <w:pPr>
              <w:contextualSpacing/>
              <w:jc w:val="center"/>
              <w:rPr>
                <w:sz w:val="20"/>
                <w:szCs w:val="20"/>
              </w:rPr>
            </w:pPr>
            <w:r w:rsidRPr="00425A55">
              <w:rPr>
                <w:bCs/>
                <w:sz w:val="20"/>
                <w:szCs w:val="20"/>
              </w:rPr>
              <w:t>No. of Records per Recordkeeper</w:t>
            </w:r>
          </w:p>
        </w:tc>
        <w:tc>
          <w:tcPr>
            <w:tcW w:w="688" w:type="pct"/>
            <w:shd w:val="clear" w:color="auto" w:fill="auto"/>
          </w:tcPr>
          <w:p w:rsidRPr="00425A55" w:rsidR="00425A55" w:rsidP="00425A55" w:rsidRDefault="00425A55" w14:paraId="1E54C272" w14:textId="77777777">
            <w:pPr>
              <w:contextualSpacing/>
              <w:jc w:val="center"/>
              <w:rPr>
                <w:sz w:val="20"/>
                <w:szCs w:val="20"/>
              </w:rPr>
            </w:pPr>
            <w:r w:rsidRPr="00425A55">
              <w:rPr>
                <w:sz w:val="20"/>
                <w:szCs w:val="20"/>
              </w:rPr>
              <w:t>Total Annual Records</w:t>
            </w:r>
          </w:p>
        </w:tc>
        <w:tc>
          <w:tcPr>
            <w:tcW w:w="785" w:type="pct"/>
            <w:shd w:val="clear" w:color="auto" w:fill="auto"/>
          </w:tcPr>
          <w:p w:rsidRPr="00425A55" w:rsidR="00425A55" w:rsidP="00425A55" w:rsidRDefault="00425A55" w14:paraId="34B43FF8" w14:textId="77777777">
            <w:pPr>
              <w:contextualSpacing/>
              <w:jc w:val="center"/>
              <w:rPr>
                <w:sz w:val="20"/>
                <w:szCs w:val="20"/>
              </w:rPr>
            </w:pPr>
            <w:r w:rsidRPr="00425A55">
              <w:rPr>
                <w:bCs/>
                <w:sz w:val="20"/>
                <w:szCs w:val="20"/>
              </w:rPr>
              <w:t xml:space="preserve">Average Burden per Recordkeeping </w:t>
            </w:r>
          </w:p>
        </w:tc>
        <w:tc>
          <w:tcPr>
            <w:tcW w:w="533" w:type="pct"/>
            <w:shd w:val="clear" w:color="auto" w:fill="auto"/>
          </w:tcPr>
          <w:p w:rsidRPr="00425A55" w:rsidR="00425A55" w:rsidP="00425A55" w:rsidRDefault="00425A55" w14:paraId="0206DB8C" w14:textId="77777777">
            <w:pPr>
              <w:keepNext/>
              <w:contextualSpacing/>
              <w:jc w:val="center"/>
              <w:rPr>
                <w:sz w:val="20"/>
                <w:szCs w:val="20"/>
              </w:rPr>
            </w:pPr>
            <w:r w:rsidRPr="00425A55">
              <w:rPr>
                <w:sz w:val="20"/>
                <w:szCs w:val="20"/>
              </w:rPr>
              <w:t>Total Hours</w:t>
            </w:r>
          </w:p>
        </w:tc>
      </w:tr>
      <w:tr w:rsidRPr="00425A55" w:rsidR="00425A55" w:rsidTr="00181F82" w14:paraId="5D634CD0" w14:textId="77777777">
        <w:trPr>
          <w:trHeight w:val="530"/>
        </w:trPr>
        <w:tc>
          <w:tcPr>
            <w:tcW w:w="1323" w:type="pct"/>
            <w:shd w:val="clear" w:color="auto" w:fill="auto"/>
          </w:tcPr>
          <w:p w:rsidRPr="00425A55" w:rsidR="00425A55" w:rsidP="00425A55" w:rsidRDefault="00425A55" w14:paraId="03407227" w14:textId="77777777">
            <w:pPr>
              <w:contextualSpacing/>
              <w:rPr>
                <w:sz w:val="20"/>
                <w:szCs w:val="20"/>
              </w:rPr>
            </w:pPr>
            <w:r w:rsidRPr="00425A55">
              <w:rPr>
                <w:sz w:val="20"/>
                <w:szCs w:val="20"/>
              </w:rPr>
              <w:t>Refrigeration Records; § 118.10(a)(3)(iv)</w:t>
            </w:r>
          </w:p>
        </w:tc>
        <w:tc>
          <w:tcPr>
            <w:tcW w:w="836" w:type="pct"/>
            <w:shd w:val="clear" w:color="auto" w:fill="auto"/>
          </w:tcPr>
          <w:p w:rsidRPr="00425A55" w:rsidR="00425A55" w:rsidP="00425A55" w:rsidRDefault="00425A55" w14:paraId="5A67EE73" w14:textId="77777777">
            <w:pPr>
              <w:contextualSpacing/>
              <w:jc w:val="right"/>
              <w:rPr>
                <w:sz w:val="20"/>
                <w:szCs w:val="20"/>
              </w:rPr>
            </w:pPr>
            <w:r w:rsidRPr="00425A55">
              <w:rPr>
                <w:sz w:val="20"/>
                <w:szCs w:val="20"/>
              </w:rPr>
              <w:t>2,600</w:t>
            </w:r>
          </w:p>
        </w:tc>
        <w:tc>
          <w:tcPr>
            <w:tcW w:w="835" w:type="pct"/>
            <w:shd w:val="clear" w:color="auto" w:fill="auto"/>
          </w:tcPr>
          <w:p w:rsidRPr="00425A55" w:rsidR="00425A55" w:rsidP="00425A55" w:rsidRDefault="00425A55" w14:paraId="60339907" w14:textId="77777777">
            <w:pPr>
              <w:contextualSpacing/>
              <w:jc w:val="right"/>
              <w:rPr>
                <w:sz w:val="20"/>
                <w:szCs w:val="20"/>
              </w:rPr>
            </w:pPr>
            <w:r w:rsidRPr="00425A55">
              <w:rPr>
                <w:sz w:val="20"/>
                <w:szCs w:val="20"/>
              </w:rPr>
              <w:t>52</w:t>
            </w:r>
          </w:p>
        </w:tc>
        <w:tc>
          <w:tcPr>
            <w:tcW w:w="688" w:type="pct"/>
            <w:shd w:val="clear" w:color="auto" w:fill="auto"/>
          </w:tcPr>
          <w:p w:rsidRPr="00425A55" w:rsidR="00425A55" w:rsidP="00425A55" w:rsidRDefault="00425A55" w14:paraId="36829DED" w14:textId="77777777">
            <w:pPr>
              <w:contextualSpacing/>
              <w:jc w:val="right"/>
              <w:rPr>
                <w:sz w:val="20"/>
                <w:szCs w:val="20"/>
              </w:rPr>
            </w:pPr>
            <w:r w:rsidRPr="00425A55">
              <w:rPr>
                <w:sz w:val="20"/>
                <w:szCs w:val="20"/>
              </w:rPr>
              <w:t>135,200</w:t>
            </w:r>
          </w:p>
        </w:tc>
        <w:tc>
          <w:tcPr>
            <w:tcW w:w="785" w:type="pct"/>
            <w:shd w:val="clear" w:color="auto" w:fill="auto"/>
          </w:tcPr>
          <w:p w:rsidRPr="00425A55" w:rsidR="00425A55" w:rsidP="00425A55" w:rsidRDefault="00425A55" w14:paraId="4BF154A7" w14:textId="77777777">
            <w:pPr>
              <w:contextualSpacing/>
              <w:jc w:val="right"/>
              <w:rPr>
                <w:sz w:val="20"/>
                <w:szCs w:val="20"/>
              </w:rPr>
            </w:pPr>
            <w:r w:rsidRPr="00425A55">
              <w:rPr>
                <w:sz w:val="20"/>
                <w:szCs w:val="20"/>
              </w:rPr>
              <w:t xml:space="preserve">0.5 </w:t>
            </w:r>
          </w:p>
          <w:p w:rsidRPr="00425A55" w:rsidR="00425A55" w:rsidP="00425A55" w:rsidRDefault="00425A55" w14:paraId="0449766B" w14:textId="77777777">
            <w:pPr>
              <w:contextualSpacing/>
              <w:jc w:val="right"/>
              <w:rPr>
                <w:sz w:val="20"/>
                <w:szCs w:val="20"/>
              </w:rPr>
            </w:pPr>
            <w:r w:rsidRPr="00425A55">
              <w:rPr>
                <w:sz w:val="20"/>
                <w:szCs w:val="20"/>
              </w:rPr>
              <w:t>(30 minutes)</w:t>
            </w:r>
          </w:p>
        </w:tc>
        <w:tc>
          <w:tcPr>
            <w:tcW w:w="533" w:type="pct"/>
            <w:shd w:val="clear" w:color="auto" w:fill="auto"/>
          </w:tcPr>
          <w:p w:rsidRPr="00425A55" w:rsidR="00425A55" w:rsidP="00425A55" w:rsidRDefault="00425A55" w14:paraId="1150A1FE" w14:textId="77777777">
            <w:pPr>
              <w:keepNext/>
              <w:contextualSpacing/>
              <w:jc w:val="right"/>
              <w:rPr>
                <w:sz w:val="20"/>
                <w:szCs w:val="20"/>
              </w:rPr>
            </w:pPr>
            <w:r w:rsidRPr="00425A55">
              <w:rPr>
                <w:sz w:val="20"/>
                <w:szCs w:val="20"/>
              </w:rPr>
              <w:t>67,600</w:t>
            </w:r>
          </w:p>
        </w:tc>
      </w:tr>
      <w:tr w:rsidRPr="00425A55" w:rsidR="00425A55" w:rsidTr="00181F82" w14:paraId="6B8B780D" w14:textId="77777777">
        <w:trPr>
          <w:trHeight w:val="953"/>
        </w:trPr>
        <w:tc>
          <w:tcPr>
            <w:tcW w:w="1323" w:type="pct"/>
            <w:shd w:val="clear" w:color="auto" w:fill="auto"/>
          </w:tcPr>
          <w:p w:rsidRPr="00425A55" w:rsidR="00425A55" w:rsidP="00425A55" w:rsidRDefault="00425A55" w14:paraId="4586A29A" w14:textId="77777777">
            <w:pPr>
              <w:contextualSpacing/>
              <w:rPr>
                <w:sz w:val="20"/>
                <w:szCs w:val="20"/>
              </w:rPr>
            </w:pPr>
            <w:r w:rsidRPr="00425A55">
              <w:rPr>
                <w:sz w:val="20"/>
                <w:szCs w:val="20"/>
              </w:rPr>
              <w:t>Testing, Diversion, and Treatment Records; § 118.10(a)(3)(v) through (viii) (positive)</w:t>
            </w:r>
            <w:r w:rsidRPr="00425A55">
              <w:rPr>
                <w:sz w:val="20"/>
                <w:szCs w:val="20"/>
                <w:vertAlign w:val="superscript"/>
              </w:rPr>
              <w:t>3</w:t>
            </w:r>
          </w:p>
        </w:tc>
        <w:tc>
          <w:tcPr>
            <w:tcW w:w="836" w:type="pct"/>
            <w:shd w:val="clear" w:color="auto" w:fill="auto"/>
          </w:tcPr>
          <w:p w:rsidRPr="00425A55" w:rsidR="00425A55" w:rsidDel="004E0B9A" w:rsidP="00425A55" w:rsidRDefault="00425A55" w14:paraId="5918BC05" w14:textId="77777777">
            <w:pPr>
              <w:contextualSpacing/>
              <w:jc w:val="right"/>
              <w:rPr>
                <w:sz w:val="20"/>
                <w:szCs w:val="20"/>
              </w:rPr>
            </w:pPr>
            <w:r w:rsidRPr="00425A55">
              <w:rPr>
                <w:sz w:val="20"/>
                <w:szCs w:val="20"/>
              </w:rPr>
              <w:t>343</w:t>
            </w:r>
          </w:p>
        </w:tc>
        <w:tc>
          <w:tcPr>
            <w:tcW w:w="835" w:type="pct"/>
            <w:shd w:val="clear" w:color="auto" w:fill="auto"/>
          </w:tcPr>
          <w:p w:rsidRPr="00425A55" w:rsidR="00425A55" w:rsidDel="004E0B9A" w:rsidP="00425A55" w:rsidRDefault="00425A55" w14:paraId="24F1EFFF" w14:textId="77777777">
            <w:pPr>
              <w:contextualSpacing/>
              <w:jc w:val="right"/>
              <w:rPr>
                <w:sz w:val="20"/>
                <w:szCs w:val="20"/>
              </w:rPr>
            </w:pPr>
            <w:r w:rsidRPr="00425A55">
              <w:rPr>
                <w:sz w:val="20"/>
                <w:szCs w:val="20"/>
              </w:rPr>
              <w:t>52</w:t>
            </w:r>
          </w:p>
        </w:tc>
        <w:tc>
          <w:tcPr>
            <w:tcW w:w="688" w:type="pct"/>
            <w:shd w:val="clear" w:color="auto" w:fill="auto"/>
          </w:tcPr>
          <w:p w:rsidRPr="00425A55" w:rsidR="00425A55" w:rsidDel="004E0B9A" w:rsidP="00425A55" w:rsidRDefault="00425A55" w14:paraId="7090DDDA" w14:textId="77777777">
            <w:pPr>
              <w:contextualSpacing/>
              <w:jc w:val="right"/>
              <w:rPr>
                <w:sz w:val="20"/>
                <w:szCs w:val="20"/>
              </w:rPr>
            </w:pPr>
            <w:r w:rsidRPr="00425A55">
              <w:rPr>
                <w:sz w:val="20"/>
                <w:szCs w:val="20"/>
              </w:rPr>
              <w:t>17,836</w:t>
            </w:r>
          </w:p>
        </w:tc>
        <w:tc>
          <w:tcPr>
            <w:tcW w:w="785" w:type="pct"/>
            <w:shd w:val="clear" w:color="auto" w:fill="auto"/>
          </w:tcPr>
          <w:p w:rsidRPr="00425A55" w:rsidR="00425A55" w:rsidP="00425A55" w:rsidRDefault="00425A55" w14:paraId="009BFAB2" w14:textId="77777777">
            <w:pPr>
              <w:contextualSpacing/>
              <w:jc w:val="right"/>
              <w:rPr>
                <w:sz w:val="20"/>
                <w:szCs w:val="20"/>
              </w:rPr>
            </w:pPr>
            <w:r w:rsidRPr="00425A55">
              <w:rPr>
                <w:sz w:val="20"/>
                <w:szCs w:val="20"/>
              </w:rPr>
              <w:t xml:space="preserve">0.5 </w:t>
            </w:r>
          </w:p>
          <w:p w:rsidRPr="00425A55" w:rsidR="00425A55" w:rsidDel="004E0B9A" w:rsidP="00425A55" w:rsidRDefault="00425A55" w14:paraId="7AED33EF" w14:textId="77777777">
            <w:pPr>
              <w:contextualSpacing/>
              <w:jc w:val="right"/>
              <w:rPr>
                <w:sz w:val="20"/>
                <w:szCs w:val="20"/>
              </w:rPr>
            </w:pPr>
            <w:r w:rsidRPr="00425A55">
              <w:rPr>
                <w:sz w:val="20"/>
                <w:szCs w:val="20"/>
              </w:rPr>
              <w:t>(30 minutes)</w:t>
            </w:r>
          </w:p>
        </w:tc>
        <w:tc>
          <w:tcPr>
            <w:tcW w:w="533" w:type="pct"/>
            <w:shd w:val="clear" w:color="auto" w:fill="auto"/>
          </w:tcPr>
          <w:p w:rsidRPr="00425A55" w:rsidR="00425A55" w:rsidDel="004E0B9A" w:rsidP="00425A55" w:rsidRDefault="00425A55" w14:paraId="78EE5DA5" w14:textId="77777777">
            <w:pPr>
              <w:keepNext/>
              <w:contextualSpacing/>
              <w:jc w:val="right"/>
              <w:rPr>
                <w:sz w:val="20"/>
                <w:szCs w:val="20"/>
              </w:rPr>
            </w:pPr>
            <w:r w:rsidRPr="00425A55">
              <w:rPr>
                <w:sz w:val="20"/>
                <w:szCs w:val="20"/>
              </w:rPr>
              <w:t>8,918</w:t>
            </w:r>
          </w:p>
        </w:tc>
      </w:tr>
      <w:tr w:rsidRPr="00425A55" w:rsidR="00425A55" w:rsidTr="00181F82" w14:paraId="17C564E3" w14:textId="77777777">
        <w:trPr>
          <w:trHeight w:val="611"/>
        </w:trPr>
        <w:tc>
          <w:tcPr>
            <w:tcW w:w="1323" w:type="pct"/>
            <w:shd w:val="clear" w:color="auto" w:fill="auto"/>
          </w:tcPr>
          <w:p w:rsidRPr="00425A55" w:rsidR="00425A55" w:rsidP="00425A55" w:rsidRDefault="00425A55" w14:paraId="60898754" w14:textId="77777777">
            <w:pPr>
              <w:contextualSpacing/>
              <w:rPr>
                <w:sz w:val="20"/>
                <w:szCs w:val="20"/>
              </w:rPr>
            </w:pPr>
            <w:r w:rsidRPr="00425A55">
              <w:rPr>
                <w:sz w:val="20"/>
                <w:szCs w:val="20"/>
              </w:rPr>
              <w:t>Egg Testing; § 118.10(a)(3)(vii)</w:t>
            </w:r>
          </w:p>
        </w:tc>
        <w:tc>
          <w:tcPr>
            <w:tcW w:w="836" w:type="pct"/>
            <w:shd w:val="clear" w:color="auto" w:fill="auto"/>
          </w:tcPr>
          <w:p w:rsidRPr="00425A55" w:rsidR="00425A55" w:rsidDel="004E0B9A" w:rsidP="00425A55" w:rsidRDefault="00425A55" w14:paraId="17197E0E" w14:textId="77777777">
            <w:pPr>
              <w:contextualSpacing/>
              <w:jc w:val="right"/>
              <w:rPr>
                <w:sz w:val="20"/>
                <w:szCs w:val="20"/>
              </w:rPr>
            </w:pPr>
            <w:r w:rsidRPr="00425A55">
              <w:rPr>
                <w:sz w:val="20"/>
                <w:szCs w:val="20"/>
              </w:rPr>
              <w:t>331</w:t>
            </w:r>
          </w:p>
        </w:tc>
        <w:tc>
          <w:tcPr>
            <w:tcW w:w="835" w:type="pct"/>
            <w:shd w:val="clear" w:color="auto" w:fill="auto"/>
          </w:tcPr>
          <w:p w:rsidRPr="00425A55" w:rsidR="00425A55" w:rsidDel="004E0B9A" w:rsidP="00425A55" w:rsidRDefault="00425A55" w14:paraId="48059F13" w14:textId="77777777">
            <w:pPr>
              <w:contextualSpacing/>
              <w:jc w:val="right"/>
              <w:rPr>
                <w:sz w:val="20"/>
                <w:szCs w:val="20"/>
              </w:rPr>
            </w:pPr>
            <w:r w:rsidRPr="00425A55">
              <w:rPr>
                <w:sz w:val="20"/>
                <w:szCs w:val="20"/>
              </w:rPr>
              <w:t>7</w:t>
            </w:r>
          </w:p>
        </w:tc>
        <w:tc>
          <w:tcPr>
            <w:tcW w:w="688" w:type="pct"/>
            <w:shd w:val="clear" w:color="auto" w:fill="auto"/>
          </w:tcPr>
          <w:p w:rsidRPr="00425A55" w:rsidR="00425A55" w:rsidDel="004E0B9A" w:rsidP="00425A55" w:rsidRDefault="00425A55" w14:paraId="1AB47A64" w14:textId="77777777">
            <w:pPr>
              <w:contextualSpacing/>
              <w:jc w:val="right"/>
              <w:rPr>
                <w:sz w:val="20"/>
                <w:szCs w:val="20"/>
              </w:rPr>
            </w:pPr>
            <w:r w:rsidRPr="00425A55">
              <w:rPr>
                <w:sz w:val="20"/>
                <w:szCs w:val="20"/>
              </w:rPr>
              <w:t>2,317</w:t>
            </w:r>
          </w:p>
        </w:tc>
        <w:tc>
          <w:tcPr>
            <w:tcW w:w="785" w:type="pct"/>
            <w:shd w:val="clear" w:color="auto" w:fill="auto"/>
          </w:tcPr>
          <w:p w:rsidRPr="00425A55" w:rsidR="00425A55" w:rsidDel="004E0B9A" w:rsidP="00425A55" w:rsidRDefault="00425A55" w14:paraId="18C803AE" w14:textId="77777777">
            <w:pPr>
              <w:contextualSpacing/>
              <w:jc w:val="right"/>
              <w:rPr>
                <w:sz w:val="20"/>
                <w:szCs w:val="20"/>
              </w:rPr>
            </w:pPr>
            <w:r w:rsidRPr="00425A55">
              <w:rPr>
                <w:sz w:val="20"/>
                <w:szCs w:val="20"/>
              </w:rPr>
              <w:t>8.3</w:t>
            </w:r>
          </w:p>
        </w:tc>
        <w:tc>
          <w:tcPr>
            <w:tcW w:w="533" w:type="pct"/>
            <w:shd w:val="clear" w:color="auto" w:fill="auto"/>
          </w:tcPr>
          <w:p w:rsidRPr="00425A55" w:rsidR="00425A55" w:rsidDel="004E0B9A" w:rsidP="00425A55" w:rsidRDefault="00425A55" w14:paraId="4C41EA46" w14:textId="77777777">
            <w:pPr>
              <w:keepNext/>
              <w:contextualSpacing/>
              <w:jc w:val="right"/>
              <w:rPr>
                <w:sz w:val="20"/>
                <w:szCs w:val="20"/>
              </w:rPr>
            </w:pPr>
            <w:r w:rsidRPr="00425A55">
              <w:rPr>
                <w:sz w:val="20"/>
                <w:szCs w:val="20"/>
              </w:rPr>
              <w:t>19,231</w:t>
            </w:r>
          </w:p>
        </w:tc>
      </w:tr>
      <w:tr w:rsidRPr="00425A55" w:rsidR="00425A55" w:rsidTr="00181F82" w14:paraId="0F571ADB" w14:textId="77777777">
        <w:trPr>
          <w:trHeight w:val="530"/>
        </w:trPr>
        <w:tc>
          <w:tcPr>
            <w:tcW w:w="1323" w:type="pct"/>
            <w:shd w:val="clear" w:color="auto" w:fill="auto"/>
          </w:tcPr>
          <w:p w:rsidRPr="00425A55" w:rsidR="00425A55" w:rsidP="00425A55" w:rsidRDefault="00425A55" w14:paraId="0ABC09B2" w14:textId="77777777">
            <w:pPr>
              <w:contextualSpacing/>
              <w:rPr>
                <w:sz w:val="20"/>
                <w:szCs w:val="20"/>
              </w:rPr>
            </w:pPr>
            <w:r w:rsidRPr="00425A55">
              <w:rPr>
                <w:sz w:val="20"/>
                <w:szCs w:val="20"/>
              </w:rPr>
              <w:t>Environmental Testing; § 118.10(a)(3)(v)</w:t>
            </w:r>
            <w:r w:rsidRPr="00425A55">
              <w:rPr>
                <w:sz w:val="20"/>
                <w:szCs w:val="20"/>
                <w:vertAlign w:val="superscript"/>
              </w:rPr>
              <w:t>3</w:t>
            </w:r>
          </w:p>
        </w:tc>
        <w:tc>
          <w:tcPr>
            <w:tcW w:w="836" w:type="pct"/>
            <w:shd w:val="clear" w:color="auto" w:fill="auto"/>
          </w:tcPr>
          <w:p w:rsidRPr="00425A55" w:rsidR="00425A55" w:rsidDel="004E0B9A" w:rsidP="00425A55" w:rsidRDefault="00425A55" w14:paraId="6ACCB21A" w14:textId="77777777">
            <w:pPr>
              <w:contextualSpacing/>
              <w:jc w:val="right"/>
              <w:rPr>
                <w:sz w:val="20"/>
                <w:szCs w:val="20"/>
              </w:rPr>
            </w:pPr>
            <w:r w:rsidRPr="00425A55">
              <w:rPr>
                <w:sz w:val="20"/>
                <w:szCs w:val="20"/>
              </w:rPr>
              <w:t>6,308</w:t>
            </w:r>
          </w:p>
        </w:tc>
        <w:tc>
          <w:tcPr>
            <w:tcW w:w="835" w:type="pct"/>
            <w:shd w:val="clear" w:color="auto" w:fill="auto"/>
          </w:tcPr>
          <w:p w:rsidRPr="00425A55" w:rsidR="00425A55" w:rsidDel="004E0B9A" w:rsidP="00425A55" w:rsidRDefault="00425A55" w14:paraId="49D97160" w14:textId="77777777">
            <w:pPr>
              <w:contextualSpacing/>
              <w:jc w:val="right"/>
              <w:rPr>
                <w:sz w:val="20"/>
                <w:szCs w:val="20"/>
              </w:rPr>
            </w:pPr>
            <w:r w:rsidRPr="00425A55">
              <w:rPr>
                <w:sz w:val="20"/>
                <w:szCs w:val="20"/>
              </w:rPr>
              <w:t>23</w:t>
            </w:r>
          </w:p>
        </w:tc>
        <w:tc>
          <w:tcPr>
            <w:tcW w:w="688" w:type="pct"/>
            <w:shd w:val="clear" w:color="auto" w:fill="auto"/>
          </w:tcPr>
          <w:p w:rsidRPr="00425A55" w:rsidR="00425A55" w:rsidDel="004E0B9A" w:rsidP="00425A55" w:rsidRDefault="00425A55" w14:paraId="35DF594D" w14:textId="77777777">
            <w:pPr>
              <w:contextualSpacing/>
              <w:jc w:val="right"/>
              <w:rPr>
                <w:sz w:val="20"/>
                <w:szCs w:val="20"/>
              </w:rPr>
            </w:pPr>
            <w:r w:rsidRPr="00425A55">
              <w:rPr>
                <w:sz w:val="20"/>
                <w:szCs w:val="20"/>
              </w:rPr>
              <w:t>145,084</w:t>
            </w:r>
          </w:p>
        </w:tc>
        <w:tc>
          <w:tcPr>
            <w:tcW w:w="785" w:type="pct"/>
            <w:shd w:val="clear" w:color="auto" w:fill="auto"/>
          </w:tcPr>
          <w:p w:rsidRPr="00425A55" w:rsidR="00425A55" w:rsidP="00425A55" w:rsidRDefault="00425A55" w14:paraId="5471A840" w14:textId="77777777">
            <w:pPr>
              <w:contextualSpacing/>
              <w:jc w:val="right"/>
              <w:rPr>
                <w:sz w:val="20"/>
                <w:szCs w:val="20"/>
              </w:rPr>
            </w:pPr>
            <w:r w:rsidRPr="00425A55">
              <w:rPr>
                <w:sz w:val="20"/>
                <w:szCs w:val="20"/>
              </w:rPr>
              <w:t xml:space="preserve">0.25 </w:t>
            </w:r>
          </w:p>
          <w:p w:rsidRPr="00425A55" w:rsidR="00425A55" w:rsidDel="004E0B9A" w:rsidP="00425A55" w:rsidRDefault="00425A55" w14:paraId="275091D1" w14:textId="77777777">
            <w:pPr>
              <w:contextualSpacing/>
              <w:jc w:val="right"/>
              <w:rPr>
                <w:sz w:val="20"/>
                <w:szCs w:val="20"/>
              </w:rPr>
            </w:pPr>
            <w:r w:rsidRPr="00425A55">
              <w:rPr>
                <w:sz w:val="20"/>
                <w:szCs w:val="20"/>
              </w:rPr>
              <w:t>(15 minutes)</w:t>
            </w:r>
          </w:p>
        </w:tc>
        <w:tc>
          <w:tcPr>
            <w:tcW w:w="533" w:type="pct"/>
            <w:shd w:val="clear" w:color="auto" w:fill="auto"/>
          </w:tcPr>
          <w:p w:rsidRPr="00425A55" w:rsidR="00425A55" w:rsidDel="004E0B9A" w:rsidP="00425A55" w:rsidRDefault="00425A55" w14:paraId="58F6CE59" w14:textId="77777777">
            <w:pPr>
              <w:keepNext/>
              <w:contextualSpacing/>
              <w:jc w:val="right"/>
              <w:rPr>
                <w:sz w:val="20"/>
                <w:szCs w:val="20"/>
              </w:rPr>
            </w:pPr>
            <w:r w:rsidRPr="00425A55">
              <w:rPr>
                <w:sz w:val="20"/>
                <w:szCs w:val="20"/>
              </w:rPr>
              <w:t>36,271</w:t>
            </w:r>
          </w:p>
        </w:tc>
      </w:tr>
      <w:tr w:rsidRPr="00425A55" w:rsidR="00425A55" w:rsidTr="00181F82" w14:paraId="3E6E864C" w14:textId="77777777">
        <w:trPr>
          <w:trHeight w:val="971"/>
        </w:trPr>
        <w:tc>
          <w:tcPr>
            <w:tcW w:w="1323" w:type="pct"/>
            <w:shd w:val="clear" w:color="auto" w:fill="auto"/>
          </w:tcPr>
          <w:p w:rsidRPr="00425A55" w:rsidR="00425A55" w:rsidP="00425A55" w:rsidRDefault="00425A55" w14:paraId="1BADF3F7" w14:textId="77777777">
            <w:pPr>
              <w:contextualSpacing/>
              <w:rPr>
                <w:sz w:val="20"/>
                <w:szCs w:val="20"/>
              </w:rPr>
            </w:pPr>
            <w:r w:rsidRPr="00425A55">
              <w:rPr>
                <w:sz w:val="20"/>
                <w:szCs w:val="20"/>
              </w:rPr>
              <w:t>Testing, Diversion, and Treatment Records; § 118.10(a)(3)(v) through (viii) (negative)</w:t>
            </w:r>
            <w:r w:rsidRPr="00425A55">
              <w:rPr>
                <w:sz w:val="20"/>
                <w:szCs w:val="20"/>
                <w:vertAlign w:val="superscript"/>
              </w:rPr>
              <w:t>3</w:t>
            </w:r>
          </w:p>
        </w:tc>
        <w:tc>
          <w:tcPr>
            <w:tcW w:w="836" w:type="pct"/>
            <w:shd w:val="clear" w:color="auto" w:fill="auto"/>
          </w:tcPr>
          <w:p w:rsidRPr="00425A55" w:rsidR="00425A55" w:rsidDel="004E0B9A" w:rsidP="00425A55" w:rsidRDefault="00425A55" w14:paraId="7B750B3E" w14:textId="77777777">
            <w:pPr>
              <w:contextualSpacing/>
              <w:jc w:val="right"/>
              <w:rPr>
                <w:sz w:val="20"/>
                <w:szCs w:val="20"/>
              </w:rPr>
            </w:pPr>
            <w:r w:rsidRPr="00425A55">
              <w:rPr>
                <w:sz w:val="20"/>
                <w:szCs w:val="20"/>
              </w:rPr>
              <w:t>5,965</w:t>
            </w:r>
          </w:p>
        </w:tc>
        <w:tc>
          <w:tcPr>
            <w:tcW w:w="835" w:type="pct"/>
            <w:shd w:val="clear" w:color="auto" w:fill="auto"/>
          </w:tcPr>
          <w:p w:rsidRPr="00425A55" w:rsidR="00425A55" w:rsidDel="004E0B9A" w:rsidP="00425A55" w:rsidRDefault="00425A55" w14:paraId="543D326C" w14:textId="77777777">
            <w:pPr>
              <w:contextualSpacing/>
              <w:jc w:val="right"/>
              <w:rPr>
                <w:sz w:val="20"/>
                <w:szCs w:val="20"/>
              </w:rPr>
            </w:pPr>
            <w:r w:rsidRPr="00425A55">
              <w:rPr>
                <w:sz w:val="20"/>
                <w:szCs w:val="20"/>
              </w:rPr>
              <w:t>1</w:t>
            </w:r>
          </w:p>
        </w:tc>
        <w:tc>
          <w:tcPr>
            <w:tcW w:w="688" w:type="pct"/>
            <w:shd w:val="clear" w:color="auto" w:fill="auto"/>
          </w:tcPr>
          <w:p w:rsidRPr="00425A55" w:rsidR="00425A55" w:rsidDel="004E0B9A" w:rsidP="00425A55" w:rsidRDefault="00425A55" w14:paraId="4AC43E76" w14:textId="77777777">
            <w:pPr>
              <w:contextualSpacing/>
              <w:jc w:val="right"/>
              <w:rPr>
                <w:sz w:val="20"/>
                <w:szCs w:val="20"/>
              </w:rPr>
            </w:pPr>
            <w:r w:rsidRPr="00425A55">
              <w:rPr>
                <w:sz w:val="20"/>
                <w:szCs w:val="20"/>
              </w:rPr>
              <w:t>5,965</w:t>
            </w:r>
          </w:p>
        </w:tc>
        <w:tc>
          <w:tcPr>
            <w:tcW w:w="785" w:type="pct"/>
            <w:shd w:val="clear" w:color="auto" w:fill="auto"/>
          </w:tcPr>
          <w:p w:rsidRPr="00425A55" w:rsidR="00425A55" w:rsidP="00425A55" w:rsidRDefault="00425A55" w14:paraId="659D1DEA" w14:textId="77777777">
            <w:pPr>
              <w:contextualSpacing/>
              <w:jc w:val="right"/>
              <w:rPr>
                <w:sz w:val="20"/>
                <w:szCs w:val="20"/>
              </w:rPr>
            </w:pPr>
            <w:r w:rsidRPr="00425A55">
              <w:rPr>
                <w:sz w:val="20"/>
                <w:szCs w:val="20"/>
              </w:rPr>
              <w:t xml:space="preserve">0.5 </w:t>
            </w:r>
          </w:p>
          <w:p w:rsidRPr="00425A55" w:rsidR="00425A55" w:rsidDel="004E0B9A" w:rsidP="00425A55" w:rsidRDefault="00425A55" w14:paraId="57918D2C" w14:textId="77777777">
            <w:pPr>
              <w:contextualSpacing/>
              <w:jc w:val="right"/>
              <w:rPr>
                <w:sz w:val="20"/>
                <w:szCs w:val="20"/>
              </w:rPr>
            </w:pPr>
            <w:r w:rsidRPr="00425A55">
              <w:rPr>
                <w:sz w:val="20"/>
                <w:szCs w:val="20"/>
              </w:rPr>
              <w:t>(30 minutes)</w:t>
            </w:r>
          </w:p>
        </w:tc>
        <w:tc>
          <w:tcPr>
            <w:tcW w:w="533" w:type="pct"/>
            <w:shd w:val="clear" w:color="auto" w:fill="auto"/>
          </w:tcPr>
          <w:p w:rsidRPr="00425A55" w:rsidR="00425A55" w:rsidDel="004E0B9A" w:rsidP="00425A55" w:rsidRDefault="00425A55" w14:paraId="05E1B1CC" w14:textId="77777777">
            <w:pPr>
              <w:keepNext/>
              <w:contextualSpacing/>
              <w:jc w:val="right"/>
              <w:rPr>
                <w:sz w:val="20"/>
                <w:szCs w:val="20"/>
              </w:rPr>
            </w:pPr>
            <w:r w:rsidRPr="00425A55">
              <w:rPr>
                <w:sz w:val="20"/>
                <w:szCs w:val="20"/>
              </w:rPr>
              <w:t>2,983</w:t>
            </w:r>
          </w:p>
        </w:tc>
      </w:tr>
      <w:tr w:rsidRPr="00425A55" w:rsidR="00425A55" w:rsidTr="00181F82" w14:paraId="5333B652" w14:textId="77777777">
        <w:trPr>
          <w:trHeight w:val="512"/>
        </w:trPr>
        <w:tc>
          <w:tcPr>
            <w:tcW w:w="1323" w:type="pct"/>
            <w:shd w:val="clear" w:color="auto" w:fill="auto"/>
          </w:tcPr>
          <w:p w:rsidRPr="00425A55" w:rsidR="00425A55" w:rsidP="00425A55" w:rsidRDefault="00425A55" w14:paraId="3122EB60" w14:textId="77777777">
            <w:pPr>
              <w:contextualSpacing/>
              <w:rPr>
                <w:sz w:val="20"/>
                <w:szCs w:val="20"/>
              </w:rPr>
            </w:pPr>
            <w:r w:rsidRPr="00425A55">
              <w:rPr>
                <w:sz w:val="20"/>
                <w:szCs w:val="20"/>
              </w:rPr>
              <w:t>Prevention Plan Review and Modifications; § 118.10(a)(4)</w:t>
            </w:r>
          </w:p>
        </w:tc>
        <w:tc>
          <w:tcPr>
            <w:tcW w:w="836" w:type="pct"/>
            <w:shd w:val="clear" w:color="auto" w:fill="auto"/>
          </w:tcPr>
          <w:p w:rsidRPr="00425A55" w:rsidR="00425A55" w:rsidDel="004E0B9A" w:rsidP="00425A55" w:rsidRDefault="00425A55" w14:paraId="23AC8C95" w14:textId="77777777">
            <w:pPr>
              <w:contextualSpacing/>
              <w:jc w:val="right"/>
              <w:rPr>
                <w:sz w:val="20"/>
                <w:szCs w:val="20"/>
              </w:rPr>
            </w:pPr>
            <w:r w:rsidRPr="00425A55">
              <w:rPr>
                <w:sz w:val="20"/>
                <w:szCs w:val="20"/>
              </w:rPr>
              <w:t>331</w:t>
            </w:r>
          </w:p>
        </w:tc>
        <w:tc>
          <w:tcPr>
            <w:tcW w:w="835" w:type="pct"/>
            <w:shd w:val="clear" w:color="auto" w:fill="auto"/>
          </w:tcPr>
          <w:p w:rsidRPr="00425A55" w:rsidR="00425A55" w:rsidDel="004E0B9A" w:rsidP="00425A55" w:rsidRDefault="00425A55" w14:paraId="2D99E747" w14:textId="77777777">
            <w:pPr>
              <w:contextualSpacing/>
              <w:jc w:val="right"/>
              <w:rPr>
                <w:sz w:val="20"/>
                <w:szCs w:val="20"/>
              </w:rPr>
            </w:pPr>
            <w:r w:rsidRPr="00425A55">
              <w:rPr>
                <w:sz w:val="20"/>
                <w:szCs w:val="20"/>
              </w:rPr>
              <w:t>1</w:t>
            </w:r>
          </w:p>
        </w:tc>
        <w:tc>
          <w:tcPr>
            <w:tcW w:w="688" w:type="pct"/>
            <w:shd w:val="clear" w:color="auto" w:fill="auto"/>
          </w:tcPr>
          <w:p w:rsidRPr="00425A55" w:rsidR="00425A55" w:rsidDel="004E0B9A" w:rsidP="00425A55" w:rsidRDefault="00425A55" w14:paraId="044A5CA6" w14:textId="77777777">
            <w:pPr>
              <w:contextualSpacing/>
              <w:jc w:val="right"/>
              <w:rPr>
                <w:sz w:val="20"/>
                <w:szCs w:val="20"/>
              </w:rPr>
            </w:pPr>
            <w:r w:rsidRPr="00425A55">
              <w:rPr>
                <w:sz w:val="20"/>
                <w:szCs w:val="20"/>
              </w:rPr>
              <w:t>331</w:t>
            </w:r>
          </w:p>
        </w:tc>
        <w:tc>
          <w:tcPr>
            <w:tcW w:w="785" w:type="pct"/>
            <w:shd w:val="clear" w:color="auto" w:fill="auto"/>
          </w:tcPr>
          <w:p w:rsidRPr="00425A55" w:rsidR="00425A55" w:rsidDel="004E0B9A" w:rsidP="00425A55" w:rsidRDefault="00425A55" w14:paraId="33D0F537" w14:textId="77777777">
            <w:pPr>
              <w:contextualSpacing/>
              <w:jc w:val="right"/>
              <w:rPr>
                <w:sz w:val="20"/>
                <w:szCs w:val="20"/>
              </w:rPr>
            </w:pPr>
            <w:r w:rsidRPr="00425A55">
              <w:rPr>
                <w:sz w:val="20"/>
                <w:szCs w:val="20"/>
              </w:rPr>
              <w:t>10</w:t>
            </w:r>
          </w:p>
        </w:tc>
        <w:tc>
          <w:tcPr>
            <w:tcW w:w="533" w:type="pct"/>
            <w:shd w:val="clear" w:color="auto" w:fill="auto"/>
          </w:tcPr>
          <w:p w:rsidRPr="00425A55" w:rsidR="00425A55" w:rsidDel="004E0B9A" w:rsidP="00425A55" w:rsidRDefault="00425A55" w14:paraId="725C1F8F" w14:textId="77777777">
            <w:pPr>
              <w:keepNext/>
              <w:contextualSpacing/>
              <w:jc w:val="right"/>
              <w:rPr>
                <w:sz w:val="20"/>
                <w:szCs w:val="20"/>
              </w:rPr>
            </w:pPr>
            <w:r w:rsidRPr="00425A55">
              <w:rPr>
                <w:sz w:val="20"/>
                <w:szCs w:val="20"/>
              </w:rPr>
              <w:t>3,310</w:t>
            </w:r>
          </w:p>
        </w:tc>
      </w:tr>
      <w:tr w:rsidRPr="00425A55" w:rsidR="00425A55" w:rsidTr="00181F82" w14:paraId="32814C49" w14:textId="77777777">
        <w:trPr>
          <w:trHeight w:val="710"/>
        </w:trPr>
        <w:tc>
          <w:tcPr>
            <w:tcW w:w="1323" w:type="pct"/>
            <w:shd w:val="clear" w:color="auto" w:fill="auto"/>
          </w:tcPr>
          <w:p w:rsidRPr="00425A55" w:rsidR="00425A55" w:rsidP="00425A55" w:rsidRDefault="00425A55" w14:paraId="01E64DEC" w14:textId="77777777">
            <w:pPr>
              <w:contextualSpacing/>
              <w:rPr>
                <w:sz w:val="20"/>
                <w:szCs w:val="20"/>
              </w:rPr>
            </w:pPr>
            <w:r w:rsidRPr="00425A55">
              <w:rPr>
                <w:sz w:val="20"/>
                <w:szCs w:val="20"/>
              </w:rPr>
              <w:t>Chick and Pullet Procurement Records; § 118.10(a)(2)</w:t>
            </w:r>
          </w:p>
        </w:tc>
        <w:tc>
          <w:tcPr>
            <w:tcW w:w="836" w:type="pct"/>
            <w:shd w:val="clear" w:color="auto" w:fill="auto"/>
          </w:tcPr>
          <w:p w:rsidRPr="00425A55" w:rsidR="00425A55" w:rsidP="00425A55" w:rsidRDefault="00425A55" w14:paraId="7B47F9F3" w14:textId="77777777">
            <w:pPr>
              <w:contextualSpacing/>
              <w:jc w:val="right"/>
              <w:rPr>
                <w:sz w:val="20"/>
                <w:szCs w:val="20"/>
              </w:rPr>
            </w:pPr>
            <w:r w:rsidRPr="00425A55">
              <w:rPr>
                <w:sz w:val="20"/>
                <w:szCs w:val="20"/>
              </w:rPr>
              <w:t>4,731</w:t>
            </w:r>
          </w:p>
        </w:tc>
        <w:tc>
          <w:tcPr>
            <w:tcW w:w="835" w:type="pct"/>
            <w:shd w:val="clear" w:color="auto" w:fill="auto"/>
          </w:tcPr>
          <w:p w:rsidRPr="00425A55" w:rsidR="00425A55" w:rsidP="00425A55" w:rsidRDefault="00425A55" w14:paraId="134CC75C" w14:textId="77777777">
            <w:pPr>
              <w:contextualSpacing/>
              <w:jc w:val="right"/>
              <w:rPr>
                <w:sz w:val="20"/>
                <w:szCs w:val="20"/>
              </w:rPr>
            </w:pPr>
            <w:r w:rsidRPr="00425A55">
              <w:rPr>
                <w:sz w:val="20"/>
                <w:szCs w:val="20"/>
              </w:rPr>
              <w:t>1</w:t>
            </w:r>
          </w:p>
        </w:tc>
        <w:tc>
          <w:tcPr>
            <w:tcW w:w="688" w:type="pct"/>
            <w:shd w:val="clear" w:color="auto" w:fill="auto"/>
          </w:tcPr>
          <w:p w:rsidRPr="00425A55" w:rsidR="00425A55" w:rsidP="00425A55" w:rsidRDefault="00425A55" w14:paraId="0388C401" w14:textId="77777777">
            <w:pPr>
              <w:contextualSpacing/>
              <w:jc w:val="right"/>
              <w:rPr>
                <w:sz w:val="20"/>
                <w:szCs w:val="20"/>
              </w:rPr>
            </w:pPr>
            <w:r w:rsidRPr="00425A55">
              <w:rPr>
                <w:sz w:val="20"/>
                <w:szCs w:val="20"/>
              </w:rPr>
              <w:t>4,731</w:t>
            </w:r>
          </w:p>
        </w:tc>
        <w:tc>
          <w:tcPr>
            <w:tcW w:w="785" w:type="pct"/>
            <w:shd w:val="clear" w:color="auto" w:fill="auto"/>
          </w:tcPr>
          <w:p w:rsidRPr="00425A55" w:rsidR="00425A55" w:rsidP="00425A55" w:rsidRDefault="00425A55" w14:paraId="30D41AF4" w14:textId="77777777">
            <w:pPr>
              <w:contextualSpacing/>
              <w:jc w:val="right"/>
              <w:rPr>
                <w:sz w:val="20"/>
                <w:szCs w:val="20"/>
              </w:rPr>
            </w:pPr>
            <w:r w:rsidRPr="00425A55">
              <w:rPr>
                <w:sz w:val="20"/>
                <w:szCs w:val="20"/>
              </w:rPr>
              <w:t xml:space="preserve">0.5 </w:t>
            </w:r>
          </w:p>
          <w:p w:rsidRPr="00425A55" w:rsidR="00425A55" w:rsidP="00425A55" w:rsidRDefault="00425A55" w14:paraId="541ACC25" w14:textId="77777777">
            <w:pPr>
              <w:contextualSpacing/>
              <w:jc w:val="right"/>
              <w:rPr>
                <w:sz w:val="20"/>
                <w:szCs w:val="20"/>
              </w:rPr>
            </w:pPr>
            <w:r w:rsidRPr="00425A55">
              <w:rPr>
                <w:sz w:val="20"/>
                <w:szCs w:val="20"/>
              </w:rPr>
              <w:t>(30 minutes)</w:t>
            </w:r>
          </w:p>
        </w:tc>
        <w:tc>
          <w:tcPr>
            <w:tcW w:w="533" w:type="pct"/>
            <w:shd w:val="clear" w:color="auto" w:fill="auto"/>
          </w:tcPr>
          <w:p w:rsidRPr="00425A55" w:rsidR="00425A55" w:rsidP="00425A55" w:rsidRDefault="00425A55" w14:paraId="2316888D" w14:textId="77777777">
            <w:pPr>
              <w:keepNext/>
              <w:contextualSpacing/>
              <w:jc w:val="right"/>
              <w:rPr>
                <w:sz w:val="20"/>
                <w:szCs w:val="20"/>
              </w:rPr>
            </w:pPr>
            <w:r w:rsidRPr="00425A55">
              <w:rPr>
                <w:sz w:val="20"/>
                <w:szCs w:val="20"/>
              </w:rPr>
              <w:t>2,366</w:t>
            </w:r>
          </w:p>
        </w:tc>
      </w:tr>
      <w:tr w:rsidRPr="00425A55" w:rsidR="00425A55" w:rsidTr="00181F82" w14:paraId="2BCB82BB" w14:textId="77777777">
        <w:trPr>
          <w:trHeight w:val="998"/>
        </w:trPr>
        <w:tc>
          <w:tcPr>
            <w:tcW w:w="1323" w:type="pct"/>
            <w:shd w:val="clear" w:color="auto" w:fill="auto"/>
          </w:tcPr>
          <w:p w:rsidRPr="00425A55" w:rsidR="00425A55" w:rsidP="00425A55" w:rsidRDefault="00425A55" w14:paraId="255855CD" w14:textId="77777777">
            <w:pPr>
              <w:contextualSpacing/>
              <w:rPr>
                <w:sz w:val="20"/>
                <w:szCs w:val="20"/>
              </w:rPr>
            </w:pPr>
            <w:r w:rsidRPr="00425A55">
              <w:rPr>
                <w:sz w:val="20"/>
                <w:szCs w:val="20"/>
              </w:rPr>
              <w:lastRenderedPageBreak/>
              <w:t>Rodent and Other Pest Control; § 118.10(a)(3)(ii), and Biosecurity Records</w:t>
            </w:r>
            <w:r w:rsidR="00E2527D">
              <w:rPr>
                <w:sz w:val="20"/>
                <w:szCs w:val="20"/>
              </w:rPr>
              <w:t>;</w:t>
            </w:r>
            <w:r w:rsidRPr="00425A55">
              <w:rPr>
                <w:sz w:val="20"/>
                <w:szCs w:val="20"/>
              </w:rPr>
              <w:t xml:space="preserve"> § 118.10(a)(3)(i)</w:t>
            </w:r>
          </w:p>
        </w:tc>
        <w:tc>
          <w:tcPr>
            <w:tcW w:w="836" w:type="pct"/>
            <w:shd w:val="clear" w:color="auto" w:fill="auto"/>
          </w:tcPr>
          <w:p w:rsidRPr="00425A55" w:rsidR="00425A55" w:rsidP="00425A55" w:rsidRDefault="00425A55" w14:paraId="48E065AD" w14:textId="77777777">
            <w:pPr>
              <w:contextualSpacing/>
              <w:jc w:val="right"/>
              <w:rPr>
                <w:sz w:val="20"/>
                <w:szCs w:val="20"/>
              </w:rPr>
            </w:pPr>
            <w:r w:rsidRPr="00425A55">
              <w:rPr>
                <w:sz w:val="20"/>
                <w:szCs w:val="20"/>
              </w:rPr>
              <w:t>9,462</w:t>
            </w:r>
          </w:p>
        </w:tc>
        <w:tc>
          <w:tcPr>
            <w:tcW w:w="835" w:type="pct"/>
            <w:shd w:val="clear" w:color="auto" w:fill="auto"/>
          </w:tcPr>
          <w:p w:rsidRPr="00425A55" w:rsidR="00425A55" w:rsidP="00425A55" w:rsidRDefault="00425A55" w14:paraId="63A96D45" w14:textId="77777777">
            <w:pPr>
              <w:contextualSpacing/>
              <w:jc w:val="right"/>
              <w:rPr>
                <w:sz w:val="20"/>
                <w:szCs w:val="20"/>
              </w:rPr>
            </w:pPr>
            <w:r w:rsidRPr="00425A55">
              <w:rPr>
                <w:sz w:val="20"/>
                <w:szCs w:val="20"/>
              </w:rPr>
              <w:t>52</w:t>
            </w:r>
          </w:p>
        </w:tc>
        <w:tc>
          <w:tcPr>
            <w:tcW w:w="688" w:type="pct"/>
            <w:shd w:val="clear" w:color="auto" w:fill="auto"/>
          </w:tcPr>
          <w:p w:rsidRPr="00425A55" w:rsidR="00425A55" w:rsidP="00425A55" w:rsidRDefault="00425A55" w14:paraId="75D1DE95" w14:textId="77777777">
            <w:pPr>
              <w:contextualSpacing/>
              <w:jc w:val="right"/>
              <w:rPr>
                <w:sz w:val="20"/>
                <w:szCs w:val="20"/>
              </w:rPr>
            </w:pPr>
            <w:r w:rsidRPr="00425A55">
              <w:rPr>
                <w:sz w:val="20"/>
                <w:szCs w:val="20"/>
              </w:rPr>
              <w:t>492,024</w:t>
            </w:r>
          </w:p>
        </w:tc>
        <w:tc>
          <w:tcPr>
            <w:tcW w:w="785" w:type="pct"/>
            <w:shd w:val="clear" w:color="auto" w:fill="auto"/>
          </w:tcPr>
          <w:p w:rsidRPr="00425A55" w:rsidR="00425A55" w:rsidP="00425A55" w:rsidRDefault="00425A55" w14:paraId="0F54F743" w14:textId="77777777">
            <w:pPr>
              <w:contextualSpacing/>
              <w:jc w:val="right"/>
              <w:rPr>
                <w:sz w:val="20"/>
                <w:szCs w:val="20"/>
              </w:rPr>
            </w:pPr>
            <w:r w:rsidRPr="00425A55">
              <w:rPr>
                <w:sz w:val="20"/>
                <w:szCs w:val="20"/>
              </w:rPr>
              <w:t xml:space="preserve">0.5 </w:t>
            </w:r>
          </w:p>
          <w:p w:rsidRPr="00425A55" w:rsidR="00425A55" w:rsidP="00425A55" w:rsidRDefault="00425A55" w14:paraId="499E8601" w14:textId="77777777">
            <w:pPr>
              <w:contextualSpacing/>
              <w:jc w:val="right"/>
              <w:rPr>
                <w:sz w:val="20"/>
                <w:szCs w:val="20"/>
              </w:rPr>
            </w:pPr>
            <w:r w:rsidRPr="00425A55">
              <w:rPr>
                <w:sz w:val="20"/>
                <w:szCs w:val="20"/>
              </w:rPr>
              <w:t>(30 minutes)</w:t>
            </w:r>
          </w:p>
        </w:tc>
        <w:tc>
          <w:tcPr>
            <w:tcW w:w="533" w:type="pct"/>
            <w:shd w:val="clear" w:color="auto" w:fill="auto"/>
          </w:tcPr>
          <w:p w:rsidRPr="00425A55" w:rsidR="00425A55" w:rsidP="00425A55" w:rsidRDefault="00425A55" w14:paraId="6187A4D6" w14:textId="77777777">
            <w:pPr>
              <w:keepNext/>
              <w:contextualSpacing/>
              <w:jc w:val="right"/>
              <w:rPr>
                <w:sz w:val="20"/>
                <w:szCs w:val="20"/>
              </w:rPr>
            </w:pPr>
            <w:r w:rsidRPr="00425A55">
              <w:rPr>
                <w:sz w:val="20"/>
                <w:szCs w:val="20"/>
              </w:rPr>
              <w:t>246,012</w:t>
            </w:r>
          </w:p>
        </w:tc>
      </w:tr>
      <w:tr w:rsidRPr="00425A55" w:rsidR="00425A55" w:rsidTr="00181F82" w14:paraId="3612FE66" w14:textId="77777777">
        <w:trPr>
          <w:trHeight w:val="539"/>
        </w:trPr>
        <w:tc>
          <w:tcPr>
            <w:tcW w:w="1323" w:type="pct"/>
            <w:shd w:val="clear" w:color="auto" w:fill="auto"/>
          </w:tcPr>
          <w:p w:rsidRPr="00425A55" w:rsidR="00425A55" w:rsidP="00425A55" w:rsidRDefault="00425A55" w14:paraId="3963035F" w14:textId="77777777">
            <w:pPr>
              <w:contextualSpacing/>
              <w:rPr>
                <w:sz w:val="20"/>
                <w:szCs w:val="20"/>
              </w:rPr>
            </w:pPr>
            <w:r w:rsidRPr="00425A55">
              <w:rPr>
                <w:sz w:val="20"/>
                <w:szCs w:val="20"/>
              </w:rPr>
              <w:t>Prevention Plan Design; § 118.10(a)(1)</w:t>
            </w:r>
          </w:p>
        </w:tc>
        <w:tc>
          <w:tcPr>
            <w:tcW w:w="836" w:type="pct"/>
            <w:shd w:val="clear" w:color="auto" w:fill="auto"/>
          </w:tcPr>
          <w:p w:rsidRPr="00425A55" w:rsidR="00425A55" w:rsidP="00425A55" w:rsidRDefault="00425A55" w14:paraId="26851946" w14:textId="77777777">
            <w:pPr>
              <w:contextualSpacing/>
              <w:jc w:val="right"/>
              <w:rPr>
                <w:sz w:val="20"/>
                <w:szCs w:val="20"/>
              </w:rPr>
            </w:pPr>
            <w:r w:rsidRPr="00425A55">
              <w:rPr>
                <w:sz w:val="20"/>
                <w:szCs w:val="20"/>
              </w:rPr>
              <w:t>350</w:t>
            </w:r>
          </w:p>
        </w:tc>
        <w:tc>
          <w:tcPr>
            <w:tcW w:w="835" w:type="pct"/>
            <w:shd w:val="clear" w:color="auto" w:fill="auto"/>
          </w:tcPr>
          <w:p w:rsidRPr="00425A55" w:rsidR="00425A55" w:rsidP="00425A55" w:rsidRDefault="00425A55" w14:paraId="5B274A06" w14:textId="77777777">
            <w:pPr>
              <w:contextualSpacing/>
              <w:jc w:val="right"/>
              <w:rPr>
                <w:sz w:val="20"/>
                <w:szCs w:val="20"/>
              </w:rPr>
            </w:pPr>
            <w:r w:rsidRPr="00425A55">
              <w:rPr>
                <w:sz w:val="20"/>
                <w:szCs w:val="20"/>
              </w:rPr>
              <w:t>1</w:t>
            </w:r>
          </w:p>
        </w:tc>
        <w:tc>
          <w:tcPr>
            <w:tcW w:w="688" w:type="pct"/>
            <w:shd w:val="clear" w:color="auto" w:fill="auto"/>
          </w:tcPr>
          <w:p w:rsidRPr="00425A55" w:rsidR="00425A55" w:rsidP="00425A55" w:rsidRDefault="00425A55" w14:paraId="0D4FBFD8" w14:textId="77777777">
            <w:pPr>
              <w:contextualSpacing/>
              <w:jc w:val="right"/>
              <w:rPr>
                <w:sz w:val="20"/>
                <w:szCs w:val="20"/>
              </w:rPr>
            </w:pPr>
            <w:r w:rsidRPr="00425A55">
              <w:rPr>
                <w:sz w:val="20"/>
                <w:szCs w:val="20"/>
              </w:rPr>
              <w:t>350</w:t>
            </w:r>
          </w:p>
        </w:tc>
        <w:tc>
          <w:tcPr>
            <w:tcW w:w="785" w:type="pct"/>
            <w:shd w:val="clear" w:color="auto" w:fill="auto"/>
          </w:tcPr>
          <w:p w:rsidRPr="00425A55" w:rsidR="00425A55" w:rsidP="00425A55" w:rsidRDefault="00425A55" w14:paraId="477F7804" w14:textId="77777777">
            <w:pPr>
              <w:contextualSpacing/>
              <w:jc w:val="right"/>
              <w:rPr>
                <w:sz w:val="20"/>
                <w:szCs w:val="20"/>
              </w:rPr>
            </w:pPr>
            <w:r w:rsidRPr="00425A55">
              <w:rPr>
                <w:sz w:val="20"/>
                <w:szCs w:val="20"/>
              </w:rPr>
              <w:t>20</w:t>
            </w:r>
          </w:p>
        </w:tc>
        <w:tc>
          <w:tcPr>
            <w:tcW w:w="533" w:type="pct"/>
            <w:shd w:val="clear" w:color="auto" w:fill="auto"/>
          </w:tcPr>
          <w:p w:rsidRPr="00425A55" w:rsidR="00425A55" w:rsidP="00425A55" w:rsidRDefault="00425A55" w14:paraId="002C144A" w14:textId="77777777">
            <w:pPr>
              <w:keepNext/>
              <w:contextualSpacing/>
              <w:jc w:val="right"/>
              <w:rPr>
                <w:sz w:val="20"/>
                <w:szCs w:val="20"/>
              </w:rPr>
            </w:pPr>
            <w:r w:rsidRPr="00425A55">
              <w:rPr>
                <w:sz w:val="20"/>
                <w:szCs w:val="20"/>
              </w:rPr>
              <w:t>7,000</w:t>
            </w:r>
          </w:p>
        </w:tc>
      </w:tr>
      <w:tr w:rsidRPr="00425A55" w:rsidR="00425A55" w:rsidTr="00181F82" w14:paraId="30655701" w14:textId="77777777">
        <w:trPr>
          <w:trHeight w:val="530"/>
        </w:trPr>
        <w:tc>
          <w:tcPr>
            <w:tcW w:w="1323" w:type="pct"/>
            <w:shd w:val="clear" w:color="auto" w:fill="auto"/>
          </w:tcPr>
          <w:p w:rsidRPr="00425A55" w:rsidR="00425A55" w:rsidP="00425A55" w:rsidRDefault="00425A55" w14:paraId="11B66CA5" w14:textId="77777777">
            <w:pPr>
              <w:contextualSpacing/>
              <w:rPr>
                <w:sz w:val="20"/>
                <w:szCs w:val="20"/>
              </w:rPr>
            </w:pPr>
            <w:r w:rsidRPr="00425A55">
              <w:rPr>
                <w:sz w:val="20"/>
                <w:szCs w:val="20"/>
              </w:rPr>
              <w:t>Cleaning and Disinfection Records; § 118.10(a)(3)(iii)</w:t>
            </w:r>
          </w:p>
        </w:tc>
        <w:tc>
          <w:tcPr>
            <w:tcW w:w="836" w:type="pct"/>
            <w:shd w:val="clear" w:color="auto" w:fill="auto"/>
          </w:tcPr>
          <w:p w:rsidRPr="00425A55" w:rsidR="00425A55" w:rsidP="00425A55" w:rsidRDefault="00425A55" w14:paraId="1E72B2C9" w14:textId="77777777">
            <w:pPr>
              <w:contextualSpacing/>
              <w:jc w:val="right"/>
              <w:rPr>
                <w:sz w:val="20"/>
                <w:szCs w:val="20"/>
              </w:rPr>
            </w:pPr>
            <w:r w:rsidRPr="00425A55">
              <w:rPr>
                <w:sz w:val="20"/>
                <w:szCs w:val="20"/>
              </w:rPr>
              <w:t>331</w:t>
            </w:r>
          </w:p>
        </w:tc>
        <w:tc>
          <w:tcPr>
            <w:tcW w:w="835" w:type="pct"/>
            <w:shd w:val="clear" w:color="auto" w:fill="auto"/>
          </w:tcPr>
          <w:p w:rsidRPr="00425A55" w:rsidR="00425A55" w:rsidP="00425A55" w:rsidRDefault="00425A55" w14:paraId="31418F61" w14:textId="77777777">
            <w:pPr>
              <w:contextualSpacing/>
              <w:jc w:val="right"/>
              <w:rPr>
                <w:sz w:val="20"/>
                <w:szCs w:val="20"/>
              </w:rPr>
            </w:pPr>
            <w:r w:rsidRPr="00425A55">
              <w:rPr>
                <w:sz w:val="20"/>
                <w:szCs w:val="20"/>
              </w:rPr>
              <w:t>1</w:t>
            </w:r>
          </w:p>
        </w:tc>
        <w:tc>
          <w:tcPr>
            <w:tcW w:w="688" w:type="pct"/>
            <w:shd w:val="clear" w:color="auto" w:fill="auto"/>
          </w:tcPr>
          <w:p w:rsidRPr="00425A55" w:rsidR="00425A55" w:rsidP="00425A55" w:rsidRDefault="00425A55" w14:paraId="3B264538" w14:textId="77777777">
            <w:pPr>
              <w:contextualSpacing/>
              <w:jc w:val="right"/>
              <w:rPr>
                <w:sz w:val="20"/>
                <w:szCs w:val="20"/>
              </w:rPr>
            </w:pPr>
            <w:r w:rsidRPr="00425A55">
              <w:rPr>
                <w:sz w:val="20"/>
                <w:szCs w:val="20"/>
              </w:rPr>
              <w:t>331</w:t>
            </w:r>
          </w:p>
        </w:tc>
        <w:tc>
          <w:tcPr>
            <w:tcW w:w="785" w:type="pct"/>
            <w:shd w:val="clear" w:color="auto" w:fill="auto"/>
          </w:tcPr>
          <w:p w:rsidRPr="00425A55" w:rsidR="00425A55" w:rsidP="00425A55" w:rsidRDefault="00425A55" w14:paraId="463A4C09" w14:textId="77777777">
            <w:pPr>
              <w:contextualSpacing/>
              <w:jc w:val="right"/>
              <w:rPr>
                <w:sz w:val="20"/>
                <w:szCs w:val="20"/>
              </w:rPr>
            </w:pPr>
            <w:r w:rsidRPr="00425A55">
              <w:rPr>
                <w:sz w:val="20"/>
                <w:szCs w:val="20"/>
              </w:rPr>
              <w:t xml:space="preserve">0.5 </w:t>
            </w:r>
          </w:p>
          <w:p w:rsidRPr="00425A55" w:rsidR="00425A55" w:rsidP="00425A55" w:rsidRDefault="00425A55" w14:paraId="4583D52D" w14:textId="77777777">
            <w:pPr>
              <w:contextualSpacing/>
              <w:jc w:val="right"/>
              <w:rPr>
                <w:sz w:val="20"/>
                <w:szCs w:val="20"/>
              </w:rPr>
            </w:pPr>
            <w:r w:rsidRPr="00425A55">
              <w:rPr>
                <w:sz w:val="20"/>
                <w:szCs w:val="20"/>
              </w:rPr>
              <w:t>(30 minutes)</w:t>
            </w:r>
          </w:p>
        </w:tc>
        <w:tc>
          <w:tcPr>
            <w:tcW w:w="533" w:type="pct"/>
            <w:shd w:val="clear" w:color="auto" w:fill="auto"/>
          </w:tcPr>
          <w:p w:rsidRPr="00425A55" w:rsidR="00425A55" w:rsidP="00425A55" w:rsidRDefault="00425A55" w14:paraId="6D960C5E" w14:textId="77777777">
            <w:pPr>
              <w:keepNext/>
              <w:contextualSpacing/>
              <w:jc w:val="right"/>
              <w:rPr>
                <w:sz w:val="20"/>
                <w:szCs w:val="20"/>
              </w:rPr>
            </w:pPr>
            <w:r w:rsidRPr="00425A55">
              <w:rPr>
                <w:sz w:val="20"/>
                <w:szCs w:val="20"/>
              </w:rPr>
              <w:t>166</w:t>
            </w:r>
          </w:p>
        </w:tc>
      </w:tr>
      <w:tr w:rsidRPr="00425A55" w:rsidR="00425A55" w:rsidTr="00181F82" w14:paraId="2A6B4122" w14:textId="77777777">
        <w:tc>
          <w:tcPr>
            <w:tcW w:w="4467" w:type="pct"/>
            <w:gridSpan w:val="5"/>
            <w:shd w:val="clear" w:color="auto" w:fill="auto"/>
          </w:tcPr>
          <w:p w:rsidRPr="00425A55" w:rsidR="00425A55" w:rsidP="00425A55" w:rsidRDefault="00425A55" w14:paraId="3AC787B9" w14:textId="77777777">
            <w:pPr>
              <w:contextualSpacing/>
              <w:rPr>
                <w:sz w:val="20"/>
                <w:szCs w:val="20"/>
              </w:rPr>
            </w:pPr>
            <w:r w:rsidRPr="00425A55">
              <w:rPr>
                <w:sz w:val="20"/>
                <w:szCs w:val="20"/>
              </w:rPr>
              <w:t>Total</w:t>
            </w:r>
          </w:p>
        </w:tc>
        <w:tc>
          <w:tcPr>
            <w:tcW w:w="533" w:type="pct"/>
            <w:shd w:val="clear" w:color="auto" w:fill="auto"/>
          </w:tcPr>
          <w:p w:rsidRPr="00425A55" w:rsidR="00425A55" w:rsidP="00425A55" w:rsidRDefault="00425A55" w14:paraId="13AE8D31" w14:textId="77777777">
            <w:pPr>
              <w:keepNext/>
              <w:contextualSpacing/>
              <w:jc w:val="right"/>
              <w:rPr>
                <w:sz w:val="20"/>
                <w:szCs w:val="20"/>
              </w:rPr>
            </w:pPr>
            <w:r w:rsidRPr="00425A55">
              <w:rPr>
                <w:sz w:val="20"/>
                <w:szCs w:val="20"/>
              </w:rPr>
              <w:t>393,857</w:t>
            </w:r>
          </w:p>
        </w:tc>
      </w:tr>
    </w:tbl>
    <w:p w:rsidRPr="00425A55" w:rsidR="00425A55" w:rsidP="00425A55" w:rsidRDefault="00425A55" w14:paraId="6FAE6EE5" w14:textId="77777777">
      <w:pPr>
        <w:rPr>
          <w:sz w:val="20"/>
          <w:szCs w:val="20"/>
        </w:rPr>
      </w:pPr>
      <w:r w:rsidRPr="00425A55">
        <w:rPr>
          <w:sz w:val="20"/>
          <w:szCs w:val="20"/>
          <w:vertAlign w:val="superscript"/>
        </w:rPr>
        <w:t>1</w:t>
      </w:r>
      <w:r w:rsidRPr="00425A55">
        <w:rPr>
          <w:sz w:val="20"/>
          <w:szCs w:val="20"/>
        </w:rPr>
        <w:t>There are no capital costs or operating and maintenance costs associated with this collection of information.</w:t>
      </w:r>
    </w:p>
    <w:p w:rsidRPr="00425A55" w:rsidR="00425A55" w:rsidP="00425A55" w:rsidRDefault="00425A55" w14:paraId="11E13437" w14:textId="77777777">
      <w:pPr>
        <w:rPr>
          <w:sz w:val="20"/>
          <w:szCs w:val="20"/>
        </w:rPr>
      </w:pPr>
      <w:r w:rsidRPr="00425A55">
        <w:rPr>
          <w:sz w:val="20"/>
          <w:szCs w:val="20"/>
          <w:vertAlign w:val="superscript"/>
        </w:rPr>
        <w:t>2</w:t>
      </w:r>
      <w:r w:rsidRPr="00425A55">
        <w:rPr>
          <w:sz w:val="20"/>
          <w:szCs w:val="20"/>
        </w:rPr>
        <w:t>Some records are kept on a by-farm basis and others are kept on a by-house basis.</w:t>
      </w:r>
    </w:p>
    <w:p w:rsidRPr="00425A55" w:rsidR="00425A55" w:rsidP="00425A55" w:rsidRDefault="00425A55" w14:paraId="079CE08D" w14:textId="77777777">
      <w:r w:rsidRPr="00425A55">
        <w:rPr>
          <w:sz w:val="20"/>
          <w:szCs w:val="20"/>
          <w:vertAlign w:val="superscript"/>
        </w:rPr>
        <w:t>3</w:t>
      </w:r>
      <w:r w:rsidRPr="00425A55">
        <w:rPr>
          <w:sz w:val="20"/>
          <w:szCs w:val="20"/>
        </w:rPr>
        <w:t>Calculations include requirements for pullet and layer houses.</w:t>
      </w:r>
    </w:p>
    <w:tbl>
      <w:tblPr>
        <w:tblW w:w="96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86"/>
        <w:gridCol w:w="1350"/>
        <w:gridCol w:w="1260"/>
        <w:gridCol w:w="1440"/>
        <w:gridCol w:w="1170"/>
        <w:gridCol w:w="1260"/>
        <w:gridCol w:w="900"/>
        <w:tblGridChange w:id="3">
          <w:tblGrid>
            <w:gridCol w:w="2286"/>
            <w:gridCol w:w="1350"/>
            <w:gridCol w:w="1260"/>
            <w:gridCol w:w="1440"/>
            <w:gridCol w:w="1170"/>
            <w:gridCol w:w="1260"/>
            <w:gridCol w:w="900"/>
          </w:tblGrid>
        </w:tblGridChange>
      </w:tblGrid>
      <w:tr w:rsidRPr="00425A55" w:rsidR="00425A55" w:rsidTr="00FE22E5" w14:paraId="568E2CE5" w14:textId="77777777">
        <w:trPr>
          <w:trHeight w:val="216"/>
        </w:trPr>
        <w:tc>
          <w:tcPr>
            <w:tcW w:w="9666" w:type="dxa"/>
            <w:gridSpan w:val="7"/>
            <w:tcBorders>
              <w:top w:val="nil"/>
              <w:left w:val="nil"/>
              <w:bottom w:val="single" w:color="auto" w:sz="4" w:space="0"/>
              <w:right w:val="nil"/>
            </w:tcBorders>
            <w:shd w:val="clear" w:color="auto" w:fill="auto"/>
            <w:noWrap/>
          </w:tcPr>
          <w:p w:rsidRPr="00425A55" w:rsidR="00425A55" w:rsidP="00425A55" w:rsidRDefault="00425A55" w14:paraId="285F280A" w14:textId="77777777">
            <w:pPr>
              <w:keepNext/>
              <w:jc w:val="center"/>
            </w:pPr>
          </w:p>
          <w:p w:rsidRPr="00425A55" w:rsidR="00425A55" w:rsidP="00425A55" w:rsidRDefault="00425A55" w14:paraId="658FBE8E" w14:textId="77777777">
            <w:pPr>
              <w:keepNext/>
              <w:jc w:val="center"/>
              <w:rPr>
                <w:sz w:val="20"/>
                <w:szCs w:val="20"/>
              </w:rPr>
            </w:pPr>
            <w:bookmarkStart w:name="_Hlk107571729" w:id="4"/>
            <w:r w:rsidRPr="00425A55">
              <w:rPr>
                <w:sz w:val="20"/>
                <w:szCs w:val="20"/>
              </w:rPr>
              <w:t xml:space="preserve">Table </w:t>
            </w:r>
            <w:r w:rsidRPr="00425A55" w:rsidR="00916E46">
              <w:rPr>
                <w:sz w:val="20"/>
                <w:szCs w:val="20"/>
              </w:rPr>
              <w:t>2.--</w:t>
            </w:r>
            <w:r w:rsidRPr="00425A55">
              <w:rPr>
                <w:sz w:val="20"/>
                <w:szCs w:val="20"/>
              </w:rPr>
              <w:t>Estimated Annual Reporting Burden</w:t>
            </w:r>
            <w:bookmarkEnd w:id="4"/>
            <w:r w:rsidRPr="00425A55">
              <w:rPr>
                <w:sz w:val="20"/>
                <w:szCs w:val="20"/>
                <w:vertAlign w:val="superscript"/>
              </w:rPr>
              <w:t xml:space="preserve">1 </w:t>
            </w:r>
          </w:p>
        </w:tc>
      </w:tr>
      <w:tr w:rsidRPr="00425A55" w:rsidR="00E2527D" w:rsidTr="00E2527D" w14:paraId="29182639" w14:textId="77777777">
        <w:trPr>
          <w:trHeight w:val="782"/>
        </w:trPr>
        <w:tc>
          <w:tcPr>
            <w:tcW w:w="2286" w:type="dxa"/>
            <w:tcBorders>
              <w:top w:val="single" w:color="auto" w:sz="4" w:space="0"/>
            </w:tcBorders>
            <w:shd w:val="clear" w:color="auto" w:fill="auto"/>
          </w:tcPr>
          <w:p w:rsidRPr="00425A55" w:rsidR="00425A55" w:rsidP="00425A55" w:rsidRDefault="00425A55" w14:paraId="275D28D5" w14:textId="77777777">
            <w:pPr>
              <w:keepNext/>
              <w:jc w:val="center"/>
              <w:rPr>
                <w:sz w:val="20"/>
                <w:szCs w:val="20"/>
              </w:rPr>
            </w:pPr>
            <w:r w:rsidRPr="00425A55">
              <w:rPr>
                <w:sz w:val="20"/>
                <w:szCs w:val="20"/>
              </w:rPr>
              <w:t>Activity; 21 CFR Section</w:t>
            </w:r>
          </w:p>
        </w:tc>
        <w:tc>
          <w:tcPr>
            <w:tcW w:w="1350" w:type="dxa"/>
            <w:tcBorders>
              <w:top w:val="single" w:color="auto" w:sz="4" w:space="0"/>
            </w:tcBorders>
            <w:shd w:val="clear" w:color="auto" w:fill="auto"/>
          </w:tcPr>
          <w:p w:rsidRPr="00425A55" w:rsidR="00425A55" w:rsidP="00425A55" w:rsidRDefault="00425A55" w14:paraId="3BF42C7A" w14:textId="77777777">
            <w:pPr>
              <w:keepNext/>
              <w:ind w:left="72"/>
              <w:jc w:val="center"/>
              <w:rPr>
                <w:sz w:val="20"/>
                <w:szCs w:val="20"/>
              </w:rPr>
            </w:pPr>
            <w:r w:rsidRPr="00425A55">
              <w:rPr>
                <w:sz w:val="20"/>
                <w:szCs w:val="20"/>
              </w:rPr>
              <w:t>Form</w:t>
            </w:r>
          </w:p>
        </w:tc>
        <w:tc>
          <w:tcPr>
            <w:tcW w:w="1260" w:type="dxa"/>
            <w:tcBorders>
              <w:top w:val="single" w:color="auto" w:sz="4" w:space="0"/>
            </w:tcBorders>
            <w:shd w:val="clear" w:color="auto" w:fill="auto"/>
          </w:tcPr>
          <w:p w:rsidRPr="00425A55" w:rsidR="00425A55" w:rsidP="00425A55" w:rsidRDefault="00425A55" w14:paraId="215B0788" w14:textId="77777777">
            <w:pPr>
              <w:keepNext/>
              <w:jc w:val="center"/>
              <w:rPr>
                <w:sz w:val="20"/>
                <w:szCs w:val="20"/>
              </w:rPr>
            </w:pPr>
            <w:r w:rsidRPr="00425A55">
              <w:rPr>
                <w:sz w:val="20"/>
                <w:szCs w:val="20"/>
              </w:rPr>
              <w:t>No. of Respondents</w:t>
            </w:r>
          </w:p>
        </w:tc>
        <w:tc>
          <w:tcPr>
            <w:tcW w:w="1440" w:type="dxa"/>
            <w:tcBorders>
              <w:top w:val="single" w:color="auto" w:sz="4" w:space="0"/>
            </w:tcBorders>
            <w:shd w:val="clear" w:color="auto" w:fill="auto"/>
          </w:tcPr>
          <w:p w:rsidRPr="00425A55" w:rsidR="00425A55" w:rsidP="00425A55" w:rsidRDefault="00425A55" w14:paraId="3C3CC3A0" w14:textId="77777777">
            <w:pPr>
              <w:keepNext/>
              <w:ind w:left="72"/>
              <w:jc w:val="center"/>
              <w:rPr>
                <w:sz w:val="20"/>
                <w:szCs w:val="20"/>
              </w:rPr>
            </w:pPr>
            <w:r w:rsidRPr="00425A55">
              <w:rPr>
                <w:sz w:val="20"/>
                <w:szCs w:val="20"/>
              </w:rPr>
              <w:t>No. of Responses per Respondent</w:t>
            </w:r>
          </w:p>
        </w:tc>
        <w:tc>
          <w:tcPr>
            <w:tcW w:w="1170" w:type="dxa"/>
            <w:tcBorders>
              <w:top w:val="single" w:color="auto" w:sz="4" w:space="0"/>
            </w:tcBorders>
            <w:shd w:val="clear" w:color="auto" w:fill="auto"/>
          </w:tcPr>
          <w:p w:rsidRPr="00425A55" w:rsidR="00425A55" w:rsidP="00425A55" w:rsidRDefault="00425A55" w14:paraId="02299517" w14:textId="77777777">
            <w:pPr>
              <w:keepNext/>
              <w:ind w:left="72"/>
              <w:jc w:val="center"/>
              <w:rPr>
                <w:sz w:val="20"/>
                <w:szCs w:val="20"/>
              </w:rPr>
            </w:pPr>
            <w:r w:rsidRPr="00425A55">
              <w:rPr>
                <w:sz w:val="20"/>
                <w:szCs w:val="20"/>
              </w:rPr>
              <w:t>Total Annual Responses</w:t>
            </w:r>
          </w:p>
        </w:tc>
        <w:tc>
          <w:tcPr>
            <w:tcW w:w="1260" w:type="dxa"/>
            <w:tcBorders>
              <w:top w:val="single" w:color="auto" w:sz="4" w:space="0"/>
            </w:tcBorders>
            <w:shd w:val="clear" w:color="auto" w:fill="auto"/>
          </w:tcPr>
          <w:p w:rsidRPr="00425A55" w:rsidR="00425A55" w:rsidP="00425A55" w:rsidRDefault="00425A55" w14:paraId="10493D2B" w14:textId="77777777">
            <w:pPr>
              <w:keepNext/>
              <w:ind w:left="72"/>
              <w:jc w:val="center"/>
              <w:rPr>
                <w:sz w:val="20"/>
                <w:szCs w:val="20"/>
              </w:rPr>
            </w:pPr>
            <w:r w:rsidRPr="00425A55">
              <w:rPr>
                <w:sz w:val="20"/>
                <w:szCs w:val="20"/>
              </w:rPr>
              <w:t>Average Burden per Response</w:t>
            </w:r>
          </w:p>
        </w:tc>
        <w:tc>
          <w:tcPr>
            <w:tcW w:w="900" w:type="dxa"/>
            <w:tcBorders>
              <w:top w:val="single" w:color="auto" w:sz="4" w:space="0"/>
            </w:tcBorders>
            <w:shd w:val="clear" w:color="auto" w:fill="auto"/>
          </w:tcPr>
          <w:p w:rsidRPr="00425A55" w:rsidR="00425A55" w:rsidP="00425A55" w:rsidRDefault="00425A55" w14:paraId="64BC5BBC" w14:textId="77777777">
            <w:pPr>
              <w:keepNext/>
              <w:ind w:left="72"/>
              <w:jc w:val="center"/>
              <w:rPr>
                <w:sz w:val="20"/>
                <w:szCs w:val="20"/>
              </w:rPr>
            </w:pPr>
            <w:r w:rsidRPr="00425A55">
              <w:rPr>
                <w:sz w:val="20"/>
                <w:szCs w:val="20"/>
              </w:rPr>
              <w:t>Total Hours</w:t>
            </w:r>
          </w:p>
        </w:tc>
      </w:tr>
      <w:tr w:rsidRPr="00425A55" w:rsidR="00E2527D" w:rsidTr="00E2527D" w14:paraId="6439918B" w14:textId="77777777">
        <w:trPr>
          <w:trHeight w:val="330"/>
        </w:trPr>
        <w:tc>
          <w:tcPr>
            <w:tcW w:w="2286" w:type="dxa"/>
            <w:shd w:val="clear" w:color="auto" w:fill="auto"/>
          </w:tcPr>
          <w:p w:rsidRPr="00425A55" w:rsidR="00425A55" w:rsidP="00425A55" w:rsidRDefault="00425A55" w14:paraId="1E7F13E7" w14:textId="77777777">
            <w:pPr>
              <w:rPr>
                <w:sz w:val="20"/>
                <w:szCs w:val="20"/>
                <w:vertAlign w:val="superscript"/>
              </w:rPr>
            </w:pPr>
            <w:r w:rsidRPr="00425A55">
              <w:rPr>
                <w:sz w:val="20"/>
                <w:szCs w:val="20"/>
              </w:rPr>
              <w:t>Registrations or Updates; § 118.11</w:t>
            </w:r>
          </w:p>
        </w:tc>
        <w:tc>
          <w:tcPr>
            <w:tcW w:w="1350" w:type="dxa"/>
            <w:shd w:val="clear" w:color="auto" w:fill="auto"/>
            <w:noWrap/>
          </w:tcPr>
          <w:p w:rsidRPr="00425A55" w:rsidR="00425A55" w:rsidP="00425A55" w:rsidRDefault="00425A55" w14:paraId="0C2B4B6E" w14:textId="77777777">
            <w:pPr>
              <w:ind w:left="72"/>
              <w:rPr>
                <w:sz w:val="20"/>
                <w:szCs w:val="20"/>
              </w:rPr>
            </w:pPr>
            <w:r w:rsidRPr="00425A55">
              <w:rPr>
                <w:sz w:val="20"/>
                <w:szCs w:val="20"/>
              </w:rPr>
              <w:t>FDA 3733</w:t>
            </w:r>
            <w:r w:rsidRPr="00425A55">
              <w:rPr>
                <w:sz w:val="20"/>
                <w:szCs w:val="20"/>
                <w:vertAlign w:val="superscript"/>
              </w:rPr>
              <w:t>2</w:t>
            </w:r>
          </w:p>
        </w:tc>
        <w:tc>
          <w:tcPr>
            <w:tcW w:w="1260" w:type="dxa"/>
            <w:shd w:val="clear" w:color="auto" w:fill="auto"/>
          </w:tcPr>
          <w:p w:rsidRPr="00425A55" w:rsidR="00425A55" w:rsidP="00425A55" w:rsidRDefault="00425A55" w14:paraId="73F96B83" w14:textId="77777777">
            <w:pPr>
              <w:jc w:val="right"/>
              <w:rPr>
                <w:sz w:val="20"/>
                <w:szCs w:val="20"/>
              </w:rPr>
            </w:pPr>
            <w:r w:rsidRPr="00425A55">
              <w:rPr>
                <w:sz w:val="20"/>
                <w:szCs w:val="20"/>
              </w:rPr>
              <w:t>350</w:t>
            </w:r>
          </w:p>
        </w:tc>
        <w:tc>
          <w:tcPr>
            <w:tcW w:w="1440" w:type="dxa"/>
            <w:shd w:val="clear" w:color="auto" w:fill="auto"/>
            <w:noWrap/>
          </w:tcPr>
          <w:p w:rsidRPr="00425A55" w:rsidR="00425A55" w:rsidP="00425A55" w:rsidRDefault="00425A55" w14:paraId="429E7567" w14:textId="77777777">
            <w:pPr>
              <w:ind w:left="72"/>
              <w:jc w:val="right"/>
              <w:rPr>
                <w:sz w:val="20"/>
                <w:szCs w:val="20"/>
              </w:rPr>
            </w:pPr>
            <w:r w:rsidRPr="00425A55">
              <w:rPr>
                <w:sz w:val="20"/>
                <w:szCs w:val="20"/>
              </w:rPr>
              <w:t>1</w:t>
            </w:r>
          </w:p>
        </w:tc>
        <w:tc>
          <w:tcPr>
            <w:tcW w:w="1170" w:type="dxa"/>
            <w:shd w:val="clear" w:color="auto" w:fill="auto"/>
          </w:tcPr>
          <w:p w:rsidRPr="00425A55" w:rsidR="00425A55" w:rsidP="00425A55" w:rsidRDefault="00425A55" w14:paraId="540AD126" w14:textId="77777777">
            <w:pPr>
              <w:ind w:left="72"/>
              <w:jc w:val="right"/>
              <w:rPr>
                <w:sz w:val="20"/>
                <w:szCs w:val="20"/>
              </w:rPr>
            </w:pPr>
            <w:r w:rsidRPr="00425A55">
              <w:rPr>
                <w:sz w:val="20"/>
                <w:szCs w:val="20"/>
              </w:rPr>
              <w:t>350</w:t>
            </w:r>
          </w:p>
        </w:tc>
        <w:tc>
          <w:tcPr>
            <w:tcW w:w="1260" w:type="dxa"/>
            <w:shd w:val="clear" w:color="auto" w:fill="auto"/>
            <w:noWrap/>
          </w:tcPr>
          <w:p w:rsidRPr="00425A55" w:rsidR="00425A55" w:rsidP="00425A55" w:rsidRDefault="00425A55" w14:paraId="3E068BC0" w14:textId="77777777">
            <w:pPr>
              <w:ind w:left="72"/>
              <w:jc w:val="right"/>
              <w:rPr>
                <w:sz w:val="20"/>
                <w:szCs w:val="20"/>
              </w:rPr>
            </w:pPr>
            <w:r w:rsidRPr="00425A55">
              <w:rPr>
                <w:sz w:val="20"/>
                <w:szCs w:val="20"/>
              </w:rPr>
              <w:t>2.3</w:t>
            </w:r>
          </w:p>
        </w:tc>
        <w:tc>
          <w:tcPr>
            <w:tcW w:w="900" w:type="dxa"/>
            <w:shd w:val="clear" w:color="auto" w:fill="auto"/>
          </w:tcPr>
          <w:p w:rsidRPr="00425A55" w:rsidR="00425A55" w:rsidP="00425A55" w:rsidRDefault="00425A55" w14:paraId="1C2C22A3" w14:textId="77777777">
            <w:pPr>
              <w:ind w:left="72"/>
              <w:jc w:val="right"/>
              <w:rPr>
                <w:sz w:val="20"/>
                <w:szCs w:val="20"/>
              </w:rPr>
            </w:pPr>
            <w:r w:rsidRPr="00425A55">
              <w:rPr>
                <w:sz w:val="20"/>
                <w:szCs w:val="20"/>
              </w:rPr>
              <w:t>805</w:t>
            </w:r>
          </w:p>
        </w:tc>
      </w:tr>
      <w:tr w:rsidRPr="00425A55" w:rsidR="00E2527D" w:rsidTr="00E2527D" w14:paraId="12F2CDD3" w14:textId="77777777">
        <w:trPr>
          <w:trHeight w:val="330"/>
        </w:trPr>
        <w:tc>
          <w:tcPr>
            <w:tcW w:w="2286" w:type="dxa"/>
            <w:shd w:val="clear" w:color="auto" w:fill="auto"/>
          </w:tcPr>
          <w:p w:rsidRPr="00425A55" w:rsidR="00425A55" w:rsidP="00425A55" w:rsidRDefault="00425A55" w14:paraId="0F916288" w14:textId="77777777">
            <w:pPr>
              <w:rPr>
                <w:sz w:val="20"/>
                <w:szCs w:val="20"/>
              </w:rPr>
            </w:pPr>
            <w:r w:rsidRPr="00425A55">
              <w:rPr>
                <w:sz w:val="20"/>
                <w:szCs w:val="20"/>
              </w:rPr>
              <w:t>Cancellations; § 118.11</w:t>
            </w:r>
          </w:p>
        </w:tc>
        <w:tc>
          <w:tcPr>
            <w:tcW w:w="1350" w:type="dxa"/>
            <w:shd w:val="clear" w:color="auto" w:fill="auto"/>
            <w:noWrap/>
          </w:tcPr>
          <w:p w:rsidRPr="00425A55" w:rsidR="00425A55" w:rsidP="00425A55" w:rsidRDefault="00425A55" w14:paraId="577DB77F" w14:textId="77777777">
            <w:pPr>
              <w:ind w:left="72"/>
              <w:rPr>
                <w:sz w:val="20"/>
                <w:szCs w:val="20"/>
              </w:rPr>
            </w:pPr>
            <w:r w:rsidRPr="00425A55">
              <w:rPr>
                <w:sz w:val="20"/>
                <w:szCs w:val="20"/>
              </w:rPr>
              <w:t>FDA 3733</w:t>
            </w:r>
          </w:p>
        </w:tc>
        <w:tc>
          <w:tcPr>
            <w:tcW w:w="1260" w:type="dxa"/>
            <w:shd w:val="clear" w:color="auto" w:fill="auto"/>
          </w:tcPr>
          <w:p w:rsidRPr="00425A55" w:rsidR="00425A55" w:rsidP="00425A55" w:rsidRDefault="00425A55" w14:paraId="0CF576E8" w14:textId="77777777">
            <w:pPr>
              <w:jc w:val="right"/>
              <w:rPr>
                <w:sz w:val="20"/>
                <w:szCs w:val="20"/>
              </w:rPr>
            </w:pPr>
            <w:r w:rsidRPr="00425A55">
              <w:rPr>
                <w:sz w:val="20"/>
                <w:szCs w:val="20"/>
              </w:rPr>
              <w:t>30</w:t>
            </w:r>
          </w:p>
        </w:tc>
        <w:tc>
          <w:tcPr>
            <w:tcW w:w="1440" w:type="dxa"/>
            <w:shd w:val="clear" w:color="auto" w:fill="auto"/>
            <w:noWrap/>
          </w:tcPr>
          <w:p w:rsidRPr="00425A55" w:rsidR="00425A55" w:rsidP="00425A55" w:rsidRDefault="00425A55" w14:paraId="3FDF47BF" w14:textId="77777777">
            <w:pPr>
              <w:ind w:left="72"/>
              <w:jc w:val="right"/>
              <w:rPr>
                <w:sz w:val="20"/>
                <w:szCs w:val="20"/>
              </w:rPr>
            </w:pPr>
            <w:r w:rsidRPr="00425A55">
              <w:rPr>
                <w:sz w:val="20"/>
                <w:szCs w:val="20"/>
              </w:rPr>
              <w:t>1</w:t>
            </w:r>
          </w:p>
        </w:tc>
        <w:tc>
          <w:tcPr>
            <w:tcW w:w="1170" w:type="dxa"/>
            <w:shd w:val="clear" w:color="auto" w:fill="auto"/>
          </w:tcPr>
          <w:p w:rsidRPr="00425A55" w:rsidR="00425A55" w:rsidP="00425A55" w:rsidRDefault="00425A55" w14:paraId="73D03D54" w14:textId="77777777">
            <w:pPr>
              <w:ind w:left="72"/>
              <w:jc w:val="right"/>
              <w:rPr>
                <w:sz w:val="20"/>
                <w:szCs w:val="20"/>
              </w:rPr>
            </w:pPr>
            <w:r w:rsidRPr="00425A55">
              <w:rPr>
                <w:sz w:val="20"/>
                <w:szCs w:val="20"/>
              </w:rPr>
              <w:t>30</w:t>
            </w:r>
          </w:p>
        </w:tc>
        <w:tc>
          <w:tcPr>
            <w:tcW w:w="1260" w:type="dxa"/>
            <w:shd w:val="clear" w:color="auto" w:fill="auto"/>
            <w:noWrap/>
          </w:tcPr>
          <w:p w:rsidRPr="00425A55" w:rsidR="00425A55" w:rsidP="00425A55" w:rsidRDefault="00425A55" w14:paraId="16CDC2A5" w14:textId="77777777">
            <w:pPr>
              <w:ind w:left="72"/>
              <w:jc w:val="right"/>
              <w:rPr>
                <w:sz w:val="20"/>
                <w:szCs w:val="20"/>
              </w:rPr>
            </w:pPr>
            <w:r w:rsidRPr="00425A55">
              <w:rPr>
                <w:sz w:val="20"/>
                <w:szCs w:val="20"/>
              </w:rPr>
              <w:t>1</w:t>
            </w:r>
          </w:p>
        </w:tc>
        <w:tc>
          <w:tcPr>
            <w:tcW w:w="900" w:type="dxa"/>
            <w:shd w:val="clear" w:color="auto" w:fill="auto"/>
          </w:tcPr>
          <w:p w:rsidRPr="00425A55" w:rsidR="00425A55" w:rsidP="00425A55" w:rsidRDefault="00425A55" w14:paraId="6EB0E29F" w14:textId="77777777">
            <w:pPr>
              <w:ind w:left="72"/>
              <w:jc w:val="right"/>
              <w:rPr>
                <w:sz w:val="20"/>
                <w:szCs w:val="20"/>
              </w:rPr>
            </w:pPr>
            <w:r w:rsidRPr="00425A55">
              <w:rPr>
                <w:sz w:val="20"/>
                <w:szCs w:val="20"/>
              </w:rPr>
              <w:t>30</w:t>
            </w:r>
          </w:p>
        </w:tc>
      </w:tr>
      <w:tr w:rsidRPr="00425A55" w:rsidR="00425A55" w:rsidTr="00FE22E5" w14:paraId="0B144639" w14:textId="77777777">
        <w:trPr>
          <w:trHeight w:val="330"/>
        </w:trPr>
        <w:tc>
          <w:tcPr>
            <w:tcW w:w="8766" w:type="dxa"/>
            <w:gridSpan w:val="6"/>
            <w:shd w:val="clear" w:color="auto" w:fill="auto"/>
          </w:tcPr>
          <w:p w:rsidRPr="00425A55" w:rsidR="00425A55" w:rsidP="00425A55" w:rsidRDefault="00425A55" w14:paraId="07CEC609" w14:textId="77777777">
            <w:pPr>
              <w:ind w:left="72"/>
              <w:rPr>
                <w:sz w:val="20"/>
                <w:szCs w:val="20"/>
              </w:rPr>
            </w:pPr>
            <w:r w:rsidRPr="00425A55">
              <w:rPr>
                <w:sz w:val="20"/>
                <w:szCs w:val="20"/>
              </w:rPr>
              <w:t>Total</w:t>
            </w:r>
          </w:p>
        </w:tc>
        <w:tc>
          <w:tcPr>
            <w:tcW w:w="900" w:type="dxa"/>
            <w:shd w:val="clear" w:color="auto" w:fill="auto"/>
          </w:tcPr>
          <w:p w:rsidRPr="00425A55" w:rsidR="00425A55" w:rsidP="00425A55" w:rsidRDefault="00425A55" w14:paraId="22900B75" w14:textId="77777777">
            <w:pPr>
              <w:ind w:left="72"/>
              <w:jc w:val="right"/>
              <w:rPr>
                <w:sz w:val="20"/>
                <w:szCs w:val="20"/>
              </w:rPr>
            </w:pPr>
            <w:r w:rsidRPr="00425A55">
              <w:rPr>
                <w:sz w:val="20"/>
                <w:szCs w:val="20"/>
              </w:rPr>
              <w:t>835</w:t>
            </w:r>
          </w:p>
        </w:tc>
      </w:tr>
    </w:tbl>
    <w:p w:rsidRPr="00425A55" w:rsidR="00425A55" w:rsidP="00425A55" w:rsidRDefault="00425A55" w14:paraId="23D6AD75" w14:textId="77777777">
      <w:pPr>
        <w:widowControl w:val="0"/>
        <w:autoSpaceDE w:val="0"/>
        <w:autoSpaceDN w:val="0"/>
        <w:adjustRightInd w:val="0"/>
        <w:spacing w:after="63"/>
        <w:rPr>
          <w:sz w:val="20"/>
          <w:szCs w:val="20"/>
        </w:rPr>
      </w:pPr>
      <w:r w:rsidRPr="00425A55">
        <w:rPr>
          <w:sz w:val="20"/>
          <w:szCs w:val="20"/>
          <w:vertAlign w:val="superscript"/>
        </w:rPr>
        <w:t>1</w:t>
      </w:r>
      <w:r w:rsidRPr="00425A55">
        <w:rPr>
          <w:sz w:val="20"/>
          <w:szCs w:val="20"/>
        </w:rPr>
        <w:t>There are no capital costs or operating and maintenance costs associated with this collection of information.</w:t>
      </w:r>
    </w:p>
    <w:p w:rsidRPr="00425A55" w:rsidR="00425A55" w:rsidP="00425A55" w:rsidRDefault="00425A55" w14:paraId="7DC9368B" w14:textId="77777777">
      <w:pPr>
        <w:widowControl w:val="0"/>
        <w:autoSpaceDE w:val="0"/>
        <w:autoSpaceDN w:val="0"/>
        <w:rPr>
          <w:sz w:val="20"/>
          <w:szCs w:val="20"/>
        </w:rPr>
      </w:pPr>
      <w:r w:rsidRPr="00425A55">
        <w:rPr>
          <w:sz w:val="20"/>
          <w:szCs w:val="20"/>
          <w:vertAlign w:val="superscript"/>
        </w:rPr>
        <w:t>2</w:t>
      </w:r>
      <w:r w:rsidRPr="00425A55">
        <w:rPr>
          <w:color w:val="000000"/>
          <w:sz w:val="20"/>
          <w:szCs w:val="20"/>
        </w:rPr>
        <w:t xml:space="preserve">The term “Form FDA 3733” refers to both the paper version of the form and the electronic system known as the Shell Egg Producer Registration Module, which is available at </w:t>
      </w:r>
      <w:bookmarkStart w:name="_Hlk87954977" w:id="5"/>
      <w:r w:rsidR="00E2527D">
        <w:rPr>
          <w:color w:val="000000"/>
          <w:sz w:val="20"/>
          <w:szCs w:val="20"/>
        </w:rPr>
        <w:fldChar w:fldCharType="begin"/>
      </w:r>
      <w:r w:rsidR="00E2527D">
        <w:rPr>
          <w:color w:val="000000"/>
          <w:sz w:val="20"/>
          <w:szCs w:val="20"/>
        </w:rPr>
        <w:instrText xml:space="preserve"> HYPERLINK "</w:instrText>
      </w:r>
      <w:r w:rsidRPr="00425A55" w:rsidR="00E2527D">
        <w:rPr>
          <w:color w:val="000000"/>
          <w:sz w:val="20"/>
          <w:szCs w:val="20"/>
        </w:rPr>
        <w:instrText>http://www.access.fda.gov</w:instrText>
      </w:r>
      <w:r w:rsidR="00E2527D">
        <w:rPr>
          <w:color w:val="000000"/>
          <w:sz w:val="20"/>
          <w:szCs w:val="20"/>
        </w:rPr>
        <w:instrText xml:space="preserve">" </w:instrText>
      </w:r>
      <w:r w:rsidR="00E2527D">
        <w:rPr>
          <w:color w:val="000000"/>
          <w:sz w:val="20"/>
          <w:szCs w:val="20"/>
        </w:rPr>
        <w:fldChar w:fldCharType="separate"/>
      </w:r>
      <w:r w:rsidRPr="008474FE" w:rsidR="00E2527D">
        <w:rPr>
          <w:rStyle w:val="Hyperlink"/>
          <w:sz w:val="20"/>
          <w:szCs w:val="20"/>
        </w:rPr>
        <w:t>http://www.access.fd</w:t>
      </w:r>
      <w:r w:rsidRPr="008474FE" w:rsidR="00E2527D">
        <w:rPr>
          <w:rStyle w:val="Hyperlink"/>
          <w:sz w:val="20"/>
          <w:szCs w:val="20"/>
        </w:rPr>
        <w:t>a</w:t>
      </w:r>
      <w:r w:rsidRPr="008474FE" w:rsidR="00E2527D">
        <w:rPr>
          <w:rStyle w:val="Hyperlink"/>
          <w:sz w:val="20"/>
          <w:szCs w:val="20"/>
        </w:rPr>
        <w:t>.gov</w:t>
      </w:r>
      <w:bookmarkEnd w:id="5"/>
      <w:r w:rsidR="00E2527D">
        <w:rPr>
          <w:color w:val="000000"/>
          <w:sz w:val="20"/>
          <w:szCs w:val="20"/>
        </w:rPr>
        <w:fldChar w:fldCharType="end"/>
      </w:r>
      <w:r w:rsidR="00E2527D">
        <w:rPr>
          <w:color w:val="000000"/>
          <w:sz w:val="20"/>
          <w:szCs w:val="20"/>
        </w:rPr>
        <w:t xml:space="preserve"> </w:t>
      </w:r>
      <w:r w:rsidRPr="00425A55">
        <w:rPr>
          <w:sz w:val="20"/>
          <w:szCs w:val="20"/>
        </w:rPr>
        <w:t>per § 118.11(b)(1).</w:t>
      </w:r>
    </w:p>
    <w:p w:rsidR="00425A55" w:rsidP="00425A55" w:rsidRDefault="00425A55" w14:paraId="2B3E78EB" w14:textId="77777777">
      <w:pPr>
        <w:widowControl w:val="0"/>
        <w:autoSpaceDE w:val="0"/>
        <w:autoSpaceDN w:val="0"/>
        <w:rPr>
          <w:szCs w:val="20"/>
        </w:rPr>
      </w:pPr>
    </w:p>
    <w:p w:rsidR="00916E46" w:rsidP="00FE22E5" w:rsidRDefault="00E2527D" w14:paraId="16B1A41E" w14:textId="77777777">
      <w:pPr>
        <w:widowControl w:val="0"/>
        <w:autoSpaceDE w:val="0"/>
        <w:autoSpaceDN w:val="0"/>
        <w:ind w:left="360"/>
        <w:rPr>
          <w:szCs w:val="20"/>
        </w:rPr>
      </w:pPr>
      <w:r>
        <w:rPr>
          <w:szCs w:val="20"/>
        </w:rPr>
        <w:t>O</w:t>
      </w:r>
      <w:r w:rsidRPr="00916E46" w:rsidR="00916E46">
        <w:rPr>
          <w:szCs w:val="20"/>
        </w:rPr>
        <w:t>ur estimates for the recordkeeping and reporting burden</w:t>
      </w:r>
      <w:r>
        <w:rPr>
          <w:szCs w:val="20"/>
        </w:rPr>
        <w:t>s</w:t>
      </w:r>
      <w:r w:rsidRPr="00916E46" w:rsidR="00916E46">
        <w:rPr>
          <w:szCs w:val="20"/>
        </w:rPr>
        <w:t xml:space="preserve"> </w:t>
      </w:r>
      <w:r>
        <w:rPr>
          <w:szCs w:val="20"/>
        </w:rPr>
        <w:t xml:space="preserve">are based </w:t>
      </w:r>
      <w:r w:rsidRPr="00916E46" w:rsidR="00916E46">
        <w:rPr>
          <w:szCs w:val="20"/>
        </w:rPr>
        <w:t>on</w:t>
      </w:r>
      <w:r w:rsidR="00587AFB">
        <w:rPr>
          <w:szCs w:val="20"/>
        </w:rPr>
        <w:t xml:space="preserve"> </w:t>
      </w:r>
      <w:r w:rsidRPr="00916E46" w:rsidR="00916E46">
        <w:rPr>
          <w:szCs w:val="20"/>
        </w:rPr>
        <w:t>our experience with similar recordkeeping activities and the number of registrations and</w:t>
      </w:r>
      <w:r w:rsidR="00587AFB">
        <w:rPr>
          <w:szCs w:val="20"/>
        </w:rPr>
        <w:t xml:space="preserve"> </w:t>
      </w:r>
      <w:r w:rsidRPr="00916E46" w:rsidR="00916E46">
        <w:rPr>
          <w:szCs w:val="20"/>
        </w:rPr>
        <w:t>cancellations received in the past 3 years.</w:t>
      </w:r>
    </w:p>
    <w:p w:rsidRPr="00425A55" w:rsidR="00916E46" w:rsidP="00916E46" w:rsidRDefault="00916E46" w14:paraId="37F1D716" w14:textId="77777777">
      <w:pPr>
        <w:widowControl w:val="0"/>
        <w:autoSpaceDE w:val="0"/>
        <w:autoSpaceDN w:val="0"/>
        <w:rPr>
          <w:szCs w:val="20"/>
        </w:rPr>
      </w:pPr>
    </w:p>
    <w:p w:rsidRPr="005C71CA" w:rsidR="00357C8A" w:rsidP="00DC371B" w:rsidRDefault="00357C8A" w14:paraId="53D525B5" w14:textId="77777777">
      <w:pPr>
        <w:spacing w:after="200"/>
        <w:ind w:left="360"/>
        <w:rPr>
          <w:rFonts w:eastAsia="Calibri"/>
        </w:rPr>
      </w:pPr>
      <w:r w:rsidRPr="005C71CA">
        <w:rPr>
          <w:rFonts w:eastAsia="Calibri"/>
        </w:rPr>
        <w:t>12b.  Annualized Cost Burden Estimate</w:t>
      </w:r>
    </w:p>
    <w:p w:rsidR="00916E46" w:rsidP="00916E46" w:rsidRDefault="00916E46" w14:paraId="33146BDE" w14:textId="77777777">
      <w:pPr>
        <w:ind w:left="360"/>
        <w:rPr>
          <w:rFonts w:eastAsia="Calibri"/>
        </w:rPr>
      </w:pPr>
      <w:r w:rsidRPr="00916E46">
        <w:rPr>
          <w:rFonts w:eastAsia="Calibri"/>
        </w:rPr>
        <w:t>The annual hour cost burden to respondents is approximately $12,</w:t>
      </w:r>
      <w:r w:rsidR="004555AB">
        <w:rPr>
          <w:rFonts w:eastAsia="Calibri"/>
        </w:rPr>
        <w:t>930</w:t>
      </w:r>
      <w:r w:rsidRPr="00916E46">
        <w:rPr>
          <w:rFonts w:eastAsia="Calibri"/>
        </w:rPr>
        <w:t>,</w:t>
      </w:r>
      <w:r w:rsidR="004555AB">
        <w:rPr>
          <w:rFonts w:eastAsia="Calibri"/>
        </w:rPr>
        <w:t>110</w:t>
      </w:r>
      <w:r w:rsidRPr="00916E46">
        <w:rPr>
          <w:rFonts w:eastAsia="Calibri"/>
        </w:rPr>
        <w:t xml:space="preserve"> per year. </w:t>
      </w:r>
      <w:r w:rsidR="00E2527D">
        <w:rPr>
          <w:rFonts w:eastAsia="Calibri"/>
        </w:rPr>
        <w:t xml:space="preserve"> </w:t>
      </w:r>
      <w:r w:rsidRPr="00916E46">
        <w:rPr>
          <w:rFonts w:eastAsia="Calibri"/>
        </w:rPr>
        <w:t>We</w:t>
      </w:r>
      <w:r w:rsidR="00587AFB">
        <w:rPr>
          <w:rFonts w:eastAsia="Calibri"/>
        </w:rPr>
        <w:t xml:space="preserve"> </w:t>
      </w:r>
      <w:r w:rsidRPr="00916E46">
        <w:rPr>
          <w:rFonts w:eastAsia="Calibri"/>
        </w:rPr>
        <w:t>estimate that the average hourly wage for the employee engaged in recordkeeping,</w:t>
      </w:r>
      <w:r w:rsidR="00587AFB">
        <w:rPr>
          <w:rFonts w:eastAsia="Calibri"/>
        </w:rPr>
        <w:t xml:space="preserve"> </w:t>
      </w:r>
      <w:r w:rsidRPr="00916E46">
        <w:rPr>
          <w:rFonts w:eastAsia="Calibri"/>
        </w:rPr>
        <w:t>testing, and registration would be equivalent to a GS-6/Step-1 level in the locality pay</w:t>
      </w:r>
      <w:r w:rsidR="00587AFB">
        <w:rPr>
          <w:rFonts w:eastAsia="Calibri"/>
        </w:rPr>
        <w:t xml:space="preserve"> </w:t>
      </w:r>
      <w:r w:rsidRPr="00916E46">
        <w:rPr>
          <w:rFonts w:eastAsia="Calibri"/>
        </w:rPr>
        <w:t>area of Washington-Baltimore in 20</w:t>
      </w:r>
      <w:r w:rsidR="00BA0A49">
        <w:rPr>
          <w:rFonts w:eastAsia="Calibri"/>
        </w:rPr>
        <w:t>22</w:t>
      </w:r>
      <w:r w:rsidRPr="00916E46">
        <w:rPr>
          <w:rFonts w:eastAsia="Calibri"/>
        </w:rPr>
        <w:t>, approximately $2</w:t>
      </w:r>
      <w:r w:rsidR="00BA0A49">
        <w:rPr>
          <w:rFonts w:eastAsia="Calibri"/>
        </w:rPr>
        <w:t>1</w:t>
      </w:r>
      <w:r w:rsidRPr="00916E46">
        <w:rPr>
          <w:rFonts w:eastAsia="Calibri"/>
        </w:rPr>
        <w:t>.</w:t>
      </w:r>
      <w:r w:rsidR="00BA0A49">
        <w:rPr>
          <w:rFonts w:eastAsia="Calibri"/>
        </w:rPr>
        <w:t>84</w:t>
      </w:r>
      <w:r w:rsidRPr="00916E46">
        <w:rPr>
          <w:rFonts w:eastAsia="Calibri"/>
        </w:rPr>
        <w:t xml:space="preserve">/hour. </w:t>
      </w:r>
      <w:r w:rsidR="00587AFB">
        <w:rPr>
          <w:rFonts w:eastAsia="Calibri"/>
        </w:rPr>
        <w:t xml:space="preserve"> </w:t>
      </w:r>
      <w:r w:rsidRPr="00916E46">
        <w:rPr>
          <w:rFonts w:eastAsia="Calibri"/>
        </w:rPr>
        <w:t>Adding fifty percent</w:t>
      </w:r>
      <w:r w:rsidR="00587AFB">
        <w:rPr>
          <w:rFonts w:eastAsia="Calibri"/>
        </w:rPr>
        <w:t xml:space="preserve"> </w:t>
      </w:r>
      <w:r w:rsidRPr="00916E46">
        <w:rPr>
          <w:rFonts w:eastAsia="Calibri"/>
        </w:rPr>
        <w:t>(50%) to this wage to account for overhead costs, we estimate the average hourly cost to</w:t>
      </w:r>
      <w:r>
        <w:rPr>
          <w:rFonts w:eastAsia="Calibri"/>
        </w:rPr>
        <w:t xml:space="preserve"> </w:t>
      </w:r>
      <w:r w:rsidRPr="00916E46">
        <w:rPr>
          <w:rFonts w:eastAsia="Calibri"/>
        </w:rPr>
        <w:t>respondents to be $3</w:t>
      </w:r>
      <w:r w:rsidR="004555AB">
        <w:rPr>
          <w:rFonts w:eastAsia="Calibri"/>
        </w:rPr>
        <w:t>2</w:t>
      </w:r>
      <w:r w:rsidRPr="00916E46">
        <w:rPr>
          <w:rFonts w:eastAsia="Calibri"/>
        </w:rPr>
        <w:t>.</w:t>
      </w:r>
      <w:r w:rsidR="004555AB">
        <w:rPr>
          <w:rFonts w:eastAsia="Calibri"/>
        </w:rPr>
        <w:t>76</w:t>
      </w:r>
      <w:r w:rsidRPr="00916E46">
        <w:rPr>
          <w:rFonts w:eastAsia="Calibri"/>
        </w:rPr>
        <w:t xml:space="preserve">/hour. </w:t>
      </w:r>
      <w:r w:rsidR="00587AFB">
        <w:rPr>
          <w:rFonts w:eastAsia="Calibri"/>
        </w:rPr>
        <w:t xml:space="preserve"> </w:t>
      </w:r>
      <w:r w:rsidRPr="00916E46">
        <w:rPr>
          <w:rFonts w:eastAsia="Calibri"/>
        </w:rPr>
        <w:t>Thus, the overall estimated cost incurred by the</w:t>
      </w:r>
      <w:r w:rsidR="00587AFB">
        <w:rPr>
          <w:rFonts w:eastAsia="Calibri"/>
        </w:rPr>
        <w:t xml:space="preserve"> </w:t>
      </w:r>
      <w:r w:rsidRPr="00916E46">
        <w:rPr>
          <w:rFonts w:eastAsia="Calibri"/>
        </w:rPr>
        <w:t>respondents is $1</w:t>
      </w:r>
      <w:r w:rsidR="004555AB">
        <w:rPr>
          <w:rFonts w:eastAsia="Calibri"/>
        </w:rPr>
        <w:t>2</w:t>
      </w:r>
      <w:r w:rsidRPr="00916E46">
        <w:rPr>
          <w:rFonts w:eastAsia="Calibri"/>
        </w:rPr>
        <w:t>,</w:t>
      </w:r>
      <w:r w:rsidR="004555AB">
        <w:rPr>
          <w:rFonts w:eastAsia="Calibri"/>
        </w:rPr>
        <w:t>930</w:t>
      </w:r>
      <w:r w:rsidRPr="00916E46">
        <w:rPr>
          <w:rFonts w:eastAsia="Calibri"/>
        </w:rPr>
        <w:t>,</w:t>
      </w:r>
      <w:r w:rsidR="004555AB">
        <w:rPr>
          <w:rFonts w:eastAsia="Calibri"/>
        </w:rPr>
        <w:t>110</w:t>
      </w:r>
      <w:r w:rsidRPr="00916E46">
        <w:rPr>
          <w:rFonts w:eastAsia="Calibri"/>
        </w:rPr>
        <w:t xml:space="preserve"> (394,692 burden hours x $3</w:t>
      </w:r>
      <w:r w:rsidR="004555AB">
        <w:rPr>
          <w:rFonts w:eastAsia="Calibri"/>
        </w:rPr>
        <w:t>2</w:t>
      </w:r>
      <w:r w:rsidRPr="00916E46">
        <w:rPr>
          <w:rFonts w:eastAsia="Calibri"/>
        </w:rPr>
        <w:t>.</w:t>
      </w:r>
      <w:r w:rsidR="004555AB">
        <w:rPr>
          <w:rFonts w:eastAsia="Calibri"/>
        </w:rPr>
        <w:t>76</w:t>
      </w:r>
      <w:r w:rsidRPr="00916E46">
        <w:rPr>
          <w:rFonts w:eastAsia="Calibri"/>
        </w:rPr>
        <w:t>/</w:t>
      </w:r>
      <w:proofErr w:type="spellStart"/>
      <w:r w:rsidRPr="00916E46">
        <w:rPr>
          <w:rFonts w:eastAsia="Calibri"/>
        </w:rPr>
        <w:t>hr</w:t>
      </w:r>
      <w:proofErr w:type="spellEnd"/>
      <w:r w:rsidRPr="00916E46">
        <w:rPr>
          <w:rFonts w:eastAsia="Calibri"/>
        </w:rPr>
        <w:t>).</w:t>
      </w:r>
    </w:p>
    <w:p w:rsidR="00A707CC" w:rsidP="0022425B" w:rsidRDefault="00A707CC" w14:paraId="317AF8B1" w14:textId="77777777">
      <w:pPr>
        <w:rPr>
          <w:rFonts w:eastAsia="Calibri"/>
        </w:rPr>
      </w:pPr>
    </w:p>
    <w:p w:rsidR="00EE35A9" w:rsidP="00FE22E5" w:rsidRDefault="00EE35A9" w14:paraId="55A37E5C" w14:textId="77777777">
      <w:pPr>
        <w:jc w:val="center"/>
        <w:rPr>
          <w:rFonts w:eastAsia="Calibri"/>
        </w:rPr>
      </w:pPr>
      <w:r w:rsidRPr="00425A55">
        <w:rPr>
          <w:sz w:val="20"/>
          <w:szCs w:val="20"/>
        </w:rPr>
        <w:t xml:space="preserve">Table </w:t>
      </w:r>
      <w:r w:rsidR="00487CE6">
        <w:rPr>
          <w:sz w:val="20"/>
          <w:szCs w:val="20"/>
        </w:rPr>
        <w:t>3</w:t>
      </w:r>
      <w:r w:rsidRPr="00425A55">
        <w:rPr>
          <w:sz w:val="20"/>
          <w:szCs w:val="20"/>
        </w:rPr>
        <w:t xml:space="preserve">.--Estimated Annual </w:t>
      </w:r>
      <w:r>
        <w:rPr>
          <w:sz w:val="20"/>
          <w:szCs w:val="20"/>
        </w:rPr>
        <w:t>Cost</w:t>
      </w:r>
      <w:r w:rsidRPr="00425A55">
        <w:rPr>
          <w:sz w:val="20"/>
          <w:szCs w:val="20"/>
        </w:rPr>
        <w:t xml:space="preserve"> Burden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A707CC" w:rsidTr="00312622" w14:paraId="778C4FB7" w14:textId="77777777">
        <w:tc>
          <w:tcPr>
            <w:tcW w:w="2520" w:type="dxa"/>
            <w:shd w:val="clear" w:color="auto" w:fill="auto"/>
          </w:tcPr>
          <w:p w:rsidRPr="00FE22E5" w:rsidR="00A707CC" w:rsidP="00312622" w:rsidRDefault="00A707CC" w14:paraId="7C336403" w14:textId="77777777">
            <w:pPr>
              <w:jc w:val="center"/>
              <w:rPr>
                <w:sz w:val="20"/>
                <w:szCs w:val="20"/>
              </w:rPr>
            </w:pPr>
            <w:r w:rsidRPr="00FE22E5">
              <w:rPr>
                <w:sz w:val="20"/>
                <w:szCs w:val="20"/>
              </w:rPr>
              <w:t>Type of Respondent</w:t>
            </w:r>
          </w:p>
        </w:tc>
        <w:tc>
          <w:tcPr>
            <w:tcW w:w="1890" w:type="dxa"/>
            <w:shd w:val="clear" w:color="auto" w:fill="auto"/>
          </w:tcPr>
          <w:p w:rsidRPr="00FE22E5" w:rsidR="00A707CC" w:rsidP="00312622" w:rsidRDefault="00A707CC" w14:paraId="5A90CA10" w14:textId="77777777">
            <w:pPr>
              <w:jc w:val="center"/>
              <w:rPr>
                <w:sz w:val="20"/>
                <w:szCs w:val="20"/>
              </w:rPr>
            </w:pPr>
            <w:r w:rsidRPr="00FE22E5">
              <w:rPr>
                <w:sz w:val="20"/>
                <w:szCs w:val="20"/>
              </w:rPr>
              <w:t>Total Burden Hours</w:t>
            </w:r>
          </w:p>
        </w:tc>
        <w:tc>
          <w:tcPr>
            <w:tcW w:w="1944" w:type="dxa"/>
            <w:shd w:val="clear" w:color="auto" w:fill="auto"/>
          </w:tcPr>
          <w:p w:rsidRPr="00FE22E5" w:rsidR="00A707CC" w:rsidP="00312622" w:rsidRDefault="00A707CC" w14:paraId="7FA4B521" w14:textId="77777777">
            <w:pPr>
              <w:jc w:val="center"/>
              <w:rPr>
                <w:sz w:val="20"/>
                <w:szCs w:val="20"/>
              </w:rPr>
            </w:pPr>
            <w:r w:rsidRPr="00FE22E5">
              <w:rPr>
                <w:sz w:val="20"/>
                <w:szCs w:val="20"/>
              </w:rPr>
              <w:t>Hourly Wage Rate</w:t>
            </w:r>
          </w:p>
        </w:tc>
        <w:tc>
          <w:tcPr>
            <w:tcW w:w="1926" w:type="dxa"/>
            <w:shd w:val="clear" w:color="auto" w:fill="auto"/>
          </w:tcPr>
          <w:p w:rsidRPr="00FE22E5" w:rsidR="00A707CC" w:rsidP="00312622" w:rsidRDefault="00A707CC" w14:paraId="6CC5B3B6" w14:textId="77777777">
            <w:pPr>
              <w:jc w:val="center"/>
              <w:rPr>
                <w:sz w:val="20"/>
                <w:szCs w:val="20"/>
              </w:rPr>
            </w:pPr>
            <w:r w:rsidRPr="00FE22E5">
              <w:rPr>
                <w:sz w:val="20"/>
                <w:szCs w:val="20"/>
              </w:rPr>
              <w:t>Total Respondent Costs</w:t>
            </w:r>
          </w:p>
        </w:tc>
      </w:tr>
      <w:tr w:rsidR="00A707CC" w:rsidTr="00312622" w14:paraId="09794680" w14:textId="77777777">
        <w:tc>
          <w:tcPr>
            <w:tcW w:w="2520" w:type="dxa"/>
            <w:shd w:val="clear" w:color="auto" w:fill="auto"/>
          </w:tcPr>
          <w:p w:rsidRPr="00FE22E5" w:rsidR="00A707CC" w:rsidP="00312622" w:rsidRDefault="00916E46" w14:paraId="5CDB1065" w14:textId="77777777">
            <w:pPr>
              <w:rPr>
                <w:sz w:val="20"/>
                <w:szCs w:val="20"/>
              </w:rPr>
            </w:pPr>
            <w:r w:rsidRPr="00FE22E5">
              <w:rPr>
                <w:sz w:val="20"/>
                <w:szCs w:val="20"/>
              </w:rPr>
              <w:t>Support employee</w:t>
            </w:r>
          </w:p>
        </w:tc>
        <w:tc>
          <w:tcPr>
            <w:tcW w:w="1890" w:type="dxa"/>
            <w:shd w:val="clear" w:color="auto" w:fill="auto"/>
          </w:tcPr>
          <w:p w:rsidRPr="00FE22E5" w:rsidR="00A707CC" w:rsidP="00FE22E5" w:rsidRDefault="00916E46" w14:paraId="5B10E8B4" w14:textId="77777777">
            <w:pPr>
              <w:jc w:val="right"/>
              <w:rPr>
                <w:sz w:val="20"/>
                <w:szCs w:val="20"/>
              </w:rPr>
            </w:pPr>
            <w:r w:rsidRPr="00FE22E5">
              <w:rPr>
                <w:sz w:val="20"/>
                <w:szCs w:val="20"/>
              </w:rPr>
              <w:t>394,692</w:t>
            </w:r>
          </w:p>
        </w:tc>
        <w:tc>
          <w:tcPr>
            <w:tcW w:w="1944" w:type="dxa"/>
            <w:shd w:val="clear" w:color="auto" w:fill="auto"/>
          </w:tcPr>
          <w:p w:rsidRPr="00FE22E5" w:rsidR="00A707CC" w:rsidP="00FE22E5" w:rsidRDefault="004555AB" w14:paraId="32BC1E74" w14:textId="77777777">
            <w:pPr>
              <w:jc w:val="right"/>
              <w:rPr>
                <w:sz w:val="20"/>
                <w:szCs w:val="20"/>
              </w:rPr>
            </w:pPr>
            <w:r w:rsidRPr="00FE22E5">
              <w:rPr>
                <w:sz w:val="20"/>
                <w:szCs w:val="20"/>
              </w:rPr>
              <w:t>$</w:t>
            </w:r>
            <w:r w:rsidRPr="00FE22E5" w:rsidR="00916E46">
              <w:rPr>
                <w:sz w:val="20"/>
                <w:szCs w:val="20"/>
              </w:rPr>
              <w:t>3</w:t>
            </w:r>
            <w:r w:rsidRPr="00FE22E5">
              <w:rPr>
                <w:sz w:val="20"/>
                <w:szCs w:val="20"/>
              </w:rPr>
              <w:t>2</w:t>
            </w:r>
            <w:r w:rsidRPr="00FE22E5" w:rsidR="00916E46">
              <w:rPr>
                <w:sz w:val="20"/>
                <w:szCs w:val="20"/>
              </w:rPr>
              <w:t>.</w:t>
            </w:r>
            <w:r w:rsidRPr="00FE22E5">
              <w:rPr>
                <w:sz w:val="20"/>
                <w:szCs w:val="20"/>
              </w:rPr>
              <w:t>76</w:t>
            </w:r>
          </w:p>
        </w:tc>
        <w:tc>
          <w:tcPr>
            <w:tcW w:w="1926" w:type="dxa"/>
            <w:shd w:val="clear" w:color="auto" w:fill="auto"/>
          </w:tcPr>
          <w:p w:rsidRPr="00FE22E5" w:rsidR="00A707CC" w:rsidP="00FE22E5" w:rsidRDefault="00916E46" w14:paraId="75E9128B" w14:textId="77777777">
            <w:pPr>
              <w:jc w:val="right"/>
              <w:rPr>
                <w:sz w:val="20"/>
                <w:szCs w:val="20"/>
              </w:rPr>
            </w:pPr>
            <w:r w:rsidRPr="00FE22E5">
              <w:rPr>
                <w:sz w:val="20"/>
                <w:szCs w:val="20"/>
              </w:rPr>
              <w:t>$12,</w:t>
            </w:r>
            <w:r w:rsidRPr="00FE22E5" w:rsidR="004555AB">
              <w:rPr>
                <w:sz w:val="20"/>
                <w:szCs w:val="20"/>
              </w:rPr>
              <w:t>930</w:t>
            </w:r>
            <w:r w:rsidRPr="00FE22E5">
              <w:rPr>
                <w:sz w:val="20"/>
                <w:szCs w:val="20"/>
              </w:rPr>
              <w:t>,</w:t>
            </w:r>
            <w:r w:rsidRPr="00FE22E5" w:rsidR="004555AB">
              <w:rPr>
                <w:sz w:val="20"/>
                <w:szCs w:val="20"/>
              </w:rPr>
              <w:t>110</w:t>
            </w:r>
          </w:p>
        </w:tc>
      </w:tr>
    </w:tbl>
    <w:p w:rsidRPr="00357C8A" w:rsidR="00357C8A" w:rsidP="00357C8A" w:rsidRDefault="00357C8A" w14:paraId="0C92547A" w14:textId="77777777">
      <w:pPr>
        <w:rPr>
          <w:rFonts w:eastAsia="Calibri"/>
        </w:rPr>
      </w:pPr>
    </w:p>
    <w:p w:rsidRPr="00357C8A" w:rsidR="00357C8A" w:rsidP="006705EA" w:rsidRDefault="00357C8A" w14:paraId="64BF73B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FE22E5" w:rsidR="0022425B" w:rsidP="0021593C" w:rsidRDefault="00916E46" w14:paraId="1FC7BB9B" w14:textId="77777777">
      <w:pPr>
        <w:autoSpaceDE w:val="0"/>
        <w:autoSpaceDN w:val="0"/>
        <w:adjustRightInd w:val="0"/>
      </w:pPr>
      <w:r w:rsidRPr="00FE22E5">
        <w:t xml:space="preserve">There </w:t>
      </w:r>
      <w:proofErr w:type="gramStart"/>
      <w:r w:rsidRPr="00FE22E5">
        <w:t>are</w:t>
      </w:r>
      <w:proofErr w:type="gramEnd"/>
      <w:r w:rsidRPr="00FE22E5">
        <w:t xml:space="preserve"> no capital, start-up, operating, or maintenance costs associated with this</w:t>
      </w:r>
      <w:r w:rsidRPr="00FE22E5" w:rsidR="0021593C">
        <w:t xml:space="preserve"> </w:t>
      </w:r>
      <w:r w:rsidRPr="00FE22E5">
        <w:t>collection.</w:t>
      </w:r>
    </w:p>
    <w:p w:rsidR="0021593C" w:rsidP="00FE22E5" w:rsidRDefault="0021593C" w14:paraId="4C74E7A6" w14:textId="77777777">
      <w:pPr>
        <w:autoSpaceDE w:val="0"/>
        <w:autoSpaceDN w:val="0"/>
        <w:adjustRightInd w:val="0"/>
        <w:rPr>
          <w:rFonts w:eastAsia="Calibri"/>
          <w:u w:val="single"/>
        </w:rPr>
      </w:pPr>
    </w:p>
    <w:p w:rsidRPr="00357C8A" w:rsidR="00357C8A" w:rsidP="006705EA" w:rsidRDefault="00357C8A" w14:paraId="3BE7A9F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21593C" w:rsidR="00357C8A" w:rsidP="00357C8A" w:rsidRDefault="001C41F7" w14:paraId="416F45D6" w14:textId="77777777">
      <w:pPr>
        <w:spacing w:after="200"/>
        <w:rPr>
          <w:rFonts w:eastAsia="Calibri"/>
        </w:rPr>
      </w:pPr>
      <w:r w:rsidRPr="00FE22E5">
        <w:t>Our review of the registration documents would generally occur as part of the registration</w:t>
      </w:r>
      <w:r w:rsidRPr="00FE22E5" w:rsidR="00587AFB">
        <w:t xml:space="preserve"> </w:t>
      </w:r>
      <w:r w:rsidRPr="00FE22E5">
        <w:t>process.</w:t>
      </w:r>
      <w:r w:rsidRPr="00FE22E5" w:rsidR="00587AFB">
        <w:t xml:space="preserve"> </w:t>
      </w:r>
      <w:r w:rsidRPr="00FE22E5">
        <w:t xml:space="preserve"> We devote approximately 2 hours per registration to the inspection of the</w:t>
      </w:r>
      <w:r w:rsidRPr="00FE22E5" w:rsidR="00587AFB">
        <w:t xml:space="preserve"> </w:t>
      </w:r>
      <w:r w:rsidRPr="00FE22E5">
        <w:t xml:space="preserve">documents; </w:t>
      </w:r>
      <w:r w:rsidRPr="00FE22E5">
        <w:lastRenderedPageBreak/>
        <w:t>cancellations require only a nominal amount of processing time, which has</w:t>
      </w:r>
      <w:r w:rsidRPr="00FE22E5" w:rsidR="00587AFB">
        <w:t xml:space="preserve"> </w:t>
      </w:r>
      <w:r w:rsidRPr="00FE22E5">
        <w:t xml:space="preserve">been factored into the registration process. </w:t>
      </w:r>
      <w:r w:rsidRPr="00FE22E5" w:rsidR="00EE35A9">
        <w:t xml:space="preserve"> </w:t>
      </w:r>
      <w:r w:rsidRPr="00FE22E5">
        <w:t>We estimate the annualized cost to the</w:t>
      </w:r>
      <w:r w:rsidRPr="00FE22E5" w:rsidR="00587AFB">
        <w:t xml:space="preserve"> </w:t>
      </w:r>
      <w:r w:rsidRPr="00FE22E5">
        <w:t>Federal Government for the review of records retained by a firm to be $</w:t>
      </w:r>
      <w:r w:rsidRPr="00FE22E5" w:rsidR="0021593C">
        <w:t>129.12</w:t>
      </w:r>
      <w:r w:rsidRPr="00FE22E5">
        <w:t xml:space="preserve"> per</w:t>
      </w:r>
      <w:r w:rsidRPr="00FE22E5" w:rsidR="00587AFB">
        <w:t xml:space="preserve"> </w:t>
      </w:r>
      <w:r w:rsidRPr="00FE22E5">
        <w:t xml:space="preserve">review. </w:t>
      </w:r>
      <w:r w:rsidRPr="00FE22E5" w:rsidR="00587AFB">
        <w:t xml:space="preserve"> </w:t>
      </w:r>
      <w:r w:rsidRPr="00FE22E5">
        <w:t>In this calculation of cost, we estimate the hourly cost for review and evaluation</w:t>
      </w:r>
      <w:r w:rsidRPr="00FE22E5" w:rsidR="00587AFB">
        <w:t xml:space="preserve"> </w:t>
      </w:r>
      <w:r w:rsidRPr="00FE22E5">
        <w:t xml:space="preserve">at a GS-12, step 1 salary for the locality pay area of Washington-Baltimore for </w:t>
      </w:r>
      <w:r w:rsidRPr="00FE22E5" w:rsidR="00473F10">
        <w:t>2022</w:t>
      </w:r>
      <w:r w:rsidRPr="00FE22E5">
        <w:t xml:space="preserve"> of $</w:t>
      </w:r>
      <w:r w:rsidRPr="00FE22E5" w:rsidR="00D57F37">
        <w:t>43</w:t>
      </w:r>
      <w:r w:rsidRPr="00FE22E5">
        <w:t>.</w:t>
      </w:r>
      <w:r w:rsidRPr="00FE22E5" w:rsidR="00D57F37">
        <w:t>04</w:t>
      </w:r>
      <w:r w:rsidRPr="00FE22E5">
        <w:t xml:space="preserve">/hour. </w:t>
      </w:r>
      <w:r w:rsidRPr="00FE22E5" w:rsidR="00587AFB">
        <w:t xml:space="preserve"> </w:t>
      </w:r>
      <w:r w:rsidRPr="00FE22E5">
        <w:t>Two hours multiplied by $</w:t>
      </w:r>
      <w:r w:rsidRPr="00FE22E5" w:rsidR="00D57F37">
        <w:t>43</w:t>
      </w:r>
      <w:r w:rsidRPr="00FE22E5">
        <w:t>.</w:t>
      </w:r>
      <w:r w:rsidRPr="00FE22E5" w:rsidR="00D57F37">
        <w:t>04</w:t>
      </w:r>
      <w:r w:rsidRPr="00FE22E5">
        <w:t xml:space="preserve"> per hour equals</w:t>
      </w:r>
      <w:r w:rsidRPr="00FE22E5" w:rsidR="00587AFB">
        <w:t xml:space="preserve"> </w:t>
      </w:r>
      <w:r w:rsidRPr="00FE22E5">
        <w:t>$</w:t>
      </w:r>
      <w:r w:rsidRPr="00FE22E5" w:rsidR="00D57F37">
        <w:t>86</w:t>
      </w:r>
      <w:r w:rsidRPr="00FE22E5">
        <w:t>.</w:t>
      </w:r>
      <w:r w:rsidRPr="00FE22E5" w:rsidR="00D57F37">
        <w:t>08</w:t>
      </w:r>
      <w:r w:rsidRPr="00FE22E5">
        <w:t xml:space="preserve">. </w:t>
      </w:r>
      <w:r w:rsidRPr="00FE22E5" w:rsidR="00587AFB">
        <w:t xml:space="preserve"> </w:t>
      </w:r>
      <w:r w:rsidRPr="00FE22E5">
        <w:t>To account for overhead, this cost is increased by 50 percent, making the cost to</w:t>
      </w:r>
      <w:r w:rsidRPr="00FE22E5" w:rsidR="00587AFB">
        <w:t xml:space="preserve"> </w:t>
      </w:r>
      <w:r w:rsidRPr="00FE22E5">
        <w:t>the Federal Government $</w:t>
      </w:r>
      <w:bookmarkStart w:name="_Hlk107573340" w:id="6"/>
      <w:r w:rsidRPr="00FE22E5">
        <w:t>1</w:t>
      </w:r>
      <w:r w:rsidRPr="00FE22E5" w:rsidR="00D57F37">
        <w:t>2</w:t>
      </w:r>
      <w:r w:rsidRPr="00FE22E5">
        <w:t>9.</w:t>
      </w:r>
      <w:r w:rsidRPr="00FE22E5" w:rsidR="00D57F37">
        <w:t>12</w:t>
      </w:r>
      <w:bookmarkEnd w:id="6"/>
      <w:r w:rsidRPr="00FE22E5">
        <w:t xml:space="preserve"> per review. </w:t>
      </w:r>
      <w:r w:rsidRPr="00FE22E5" w:rsidR="00587AFB">
        <w:t xml:space="preserve"> </w:t>
      </w:r>
      <w:r w:rsidRPr="00FE22E5">
        <w:t>As noted above, we estimate that we will</w:t>
      </w:r>
      <w:r w:rsidRPr="00FE22E5" w:rsidR="00587AFB">
        <w:t xml:space="preserve"> </w:t>
      </w:r>
      <w:r w:rsidRPr="00FE22E5">
        <w:t>receive an average of 350 registrations per year over the next 3 years, and an average of</w:t>
      </w:r>
      <w:r w:rsidRPr="00FE22E5" w:rsidR="00587AFB">
        <w:t xml:space="preserve"> </w:t>
      </w:r>
      <w:r w:rsidRPr="00FE22E5">
        <w:t>30 registration cancellations</w:t>
      </w:r>
      <w:r w:rsidRPr="00FE22E5" w:rsidR="0021593C">
        <w:t xml:space="preserve"> annually</w:t>
      </w:r>
      <w:r w:rsidRPr="00FE22E5">
        <w:t xml:space="preserve">. </w:t>
      </w:r>
      <w:r w:rsidRPr="00FE22E5" w:rsidR="00587AFB">
        <w:t xml:space="preserve"> </w:t>
      </w:r>
      <w:r w:rsidRPr="00FE22E5">
        <w:t>Thus, the cost to the government to review the registration</w:t>
      </w:r>
      <w:r w:rsidRPr="00FE22E5" w:rsidR="00587AFB">
        <w:t xml:space="preserve"> </w:t>
      </w:r>
      <w:r w:rsidRPr="00FE22E5">
        <w:t>documents is estimated to be $4</w:t>
      </w:r>
      <w:r w:rsidRPr="00FE22E5" w:rsidR="00D57F37">
        <w:t>5</w:t>
      </w:r>
      <w:r w:rsidRPr="00FE22E5">
        <w:t>,</w:t>
      </w:r>
      <w:r w:rsidRPr="00FE22E5" w:rsidR="00D57F37">
        <w:t>192</w:t>
      </w:r>
      <w:r w:rsidRPr="00FE22E5">
        <w:t xml:space="preserve"> per year (350 registrations per year x $1</w:t>
      </w:r>
      <w:r w:rsidRPr="00FE22E5" w:rsidR="00D57F37">
        <w:t>2</w:t>
      </w:r>
      <w:r w:rsidRPr="00FE22E5">
        <w:t>9.</w:t>
      </w:r>
      <w:r w:rsidRPr="00FE22E5" w:rsidR="00D57F37">
        <w:t>12</w:t>
      </w:r>
      <w:r w:rsidRPr="00FE22E5">
        <w:t xml:space="preserve"> per</w:t>
      </w:r>
      <w:r w:rsidRPr="00FE22E5" w:rsidR="00587AFB">
        <w:t xml:space="preserve"> </w:t>
      </w:r>
      <w:r w:rsidRPr="00FE22E5">
        <w:t>review).</w:t>
      </w:r>
    </w:p>
    <w:p w:rsidR="00357C8A" w:rsidP="006705EA" w:rsidRDefault="00357C8A" w14:paraId="64D700E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916E46" w:rsidR="0021593C" w:rsidP="00916E46" w:rsidRDefault="00425A55" w14:paraId="274B6A4D" w14:textId="77777777">
      <w:pPr>
        <w:rPr>
          <w:rFonts w:eastAsia="Calibri"/>
        </w:rPr>
      </w:pPr>
      <w:r w:rsidRPr="00425A55">
        <w:rPr>
          <w:rFonts w:eastAsia="Calibri"/>
        </w:rPr>
        <w:t>Based on a review of the information collection since our last request for OMB approval, we have made no adjustments to our burden estimate.  Our estimates for the recordkeeping and reporting burden</w:t>
      </w:r>
      <w:r w:rsidR="0021593C">
        <w:rPr>
          <w:rFonts w:eastAsia="Calibri"/>
        </w:rPr>
        <w:t>s</w:t>
      </w:r>
      <w:r w:rsidRPr="00425A55">
        <w:rPr>
          <w:rFonts w:eastAsia="Calibri"/>
        </w:rPr>
        <w:t xml:space="preserve"> are based on our experience with similar recordkeeping activities and the number of registrations and cancellations received in the past 3 years.  </w:t>
      </w:r>
      <w:r w:rsidRPr="00916E46" w:rsidR="00916E46">
        <w:rPr>
          <w:rFonts w:eastAsia="Calibri"/>
        </w:rPr>
        <w:t>However, burden costs were inadvertently entered into OMB’s ROCIS automated system for this collection the last time this collection was approved by OMB</w:t>
      </w:r>
      <w:r w:rsidR="0021593C">
        <w:rPr>
          <w:rFonts w:eastAsia="Calibri"/>
        </w:rPr>
        <w:t>,</w:t>
      </w:r>
      <w:r w:rsidRPr="00916E46" w:rsidR="00916E46">
        <w:rPr>
          <w:rFonts w:eastAsia="Calibri"/>
        </w:rPr>
        <w:t xml:space="preserve"> and those costs should be revised from $1</w:t>
      </w:r>
      <w:r w:rsidR="00916E46">
        <w:rPr>
          <w:rFonts w:eastAsia="Calibri"/>
        </w:rPr>
        <w:t>2</w:t>
      </w:r>
      <w:r w:rsidRPr="00916E46" w:rsidR="00916E46">
        <w:rPr>
          <w:rFonts w:eastAsia="Calibri"/>
        </w:rPr>
        <w:t>,</w:t>
      </w:r>
      <w:r w:rsidR="00916E46">
        <w:rPr>
          <w:rFonts w:eastAsia="Calibri"/>
        </w:rPr>
        <w:t>002</w:t>
      </w:r>
      <w:r w:rsidRPr="00916E46" w:rsidR="00916E46">
        <w:rPr>
          <w:rFonts w:eastAsia="Calibri"/>
        </w:rPr>
        <w:t>,</w:t>
      </w:r>
      <w:r w:rsidR="00916E46">
        <w:rPr>
          <w:rFonts w:eastAsia="Calibri"/>
        </w:rPr>
        <w:t>584</w:t>
      </w:r>
      <w:r w:rsidRPr="00916E46" w:rsidR="00916E46">
        <w:rPr>
          <w:rFonts w:eastAsia="Calibri"/>
        </w:rPr>
        <w:t xml:space="preserve"> to zero.</w:t>
      </w:r>
    </w:p>
    <w:p w:rsidRPr="00181F82" w:rsidR="00357C8A" w:rsidP="00FE22E5" w:rsidRDefault="00357C8A" w14:paraId="1339DC86" w14:textId="77777777">
      <w:pPr>
        <w:rPr>
          <w:rFonts w:eastAsia="Calibri"/>
          <w:color w:val="000000"/>
        </w:rPr>
      </w:pPr>
    </w:p>
    <w:p w:rsidRPr="00357C8A" w:rsidR="00357C8A" w:rsidP="006705EA" w:rsidRDefault="00357C8A" w14:paraId="2DCDBE46"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181F82" w:rsidR="00357C8A" w:rsidP="00357C8A" w:rsidRDefault="001C41F7" w14:paraId="490942BE" w14:textId="77777777">
      <w:pPr>
        <w:spacing w:after="200"/>
        <w:rPr>
          <w:rFonts w:eastAsia="Calibri"/>
          <w:color w:val="000000"/>
        </w:rPr>
      </w:pPr>
      <w:r w:rsidRPr="001C41F7">
        <w:rPr>
          <w:color w:val="000000"/>
        </w:rPr>
        <w:t>There are no plans to publish data from this information collection</w:t>
      </w:r>
      <w:r w:rsidRPr="00181F82">
        <w:rPr>
          <w:color w:val="000000"/>
        </w:rPr>
        <w:t>.</w:t>
      </w:r>
    </w:p>
    <w:p w:rsidRPr="00357C8A" w:rsidR="00357C8A" w:rsidP="006705EA" w:rsidRDefault="00357C8A" w14:paraId="03525F8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181F82" w:rsidR="00357C8A" w:rsidP="00357C8A" w:rsidRDefault="001C41F7" w14:paraId="0A274BC2" w14:textId="77777777">
      <w:pPr>
        <w:spacing w:after="200"/>
        <w:rPr>
          <w:rFonts w:eastAsia="Calibri"/>
          <w:color w:val="000000"/>
        </w:rPr>
      </w:pPr>
      <w:r w:rsidRPr="001C41F7">
        <w:rPr>
          <w:rFonts w:eastAsia="Calibri"/>
        </w:rPr>
        <w:t>We will display the OMB expiration date as required by 5 CFR 1320.5.</w:t>
      </w:r>
    </w:p>
    <w:p w:rsidRPr="00357C8A" w:rsidR="00357C8A" w:rsidP="006705EA" w:rsidRDefault="00357C8A" w14:paraId="20920E2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1C41F7" w:rsidRDefault="001C41F7" w14:paraId="1E367D67" w14:textId="77777777">
      <w:pPr>
        <w:spacing w:after="200"/>
        <w:rPr>
          <w:rFonts w:eastAsia="Calibri"/>
        </w:rPr>
      </w:pPr>
      <w:r w:rsidRPr="001C41F7">
        <w:rPr>
          <w:rFonts w:eastAsia="Calibri"/>
        </w:rPr>
        <w:t>There are no exceptions to the certification.</w:t>
      </w:r>
    </w:p>
    <w:sectPr w:rsidRPr="00C20690" w:rsidR="00544138" w:rsidSect="005C71CA">
      <w:footerReference w:type="even" r:id="rId12"/>
      <w:footerReference w:type="default" r:id="rId13"/>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35F9" w14:textId="77777777" w:rsidR="00194FA1" w:rsidRDefault="00194FA1">
      <w:r>
        <w:separator/>
      </w:r>
    </w:p>
  </w:endnote>
  <w:endnote w:type="continuationSeparator" w:id="0">
    <w:p w14:paraId="2FAB04B5" w14:textId="77777777" w:rsidR="00194FA1" w:rsidRDefault="0019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CA3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60DC6"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C66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DD3E851"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9154" w14:textId="77777777" w:rsidR="00194FA1" w:rsidRDefault="00194FA1">
      <w:r>
        <w:separator/>
      </w:r>
    </w:p>
  </w:footnote>
  <w:footnote w:type="continuationSeparator" w:id="0">
    <w:p w14:paraId="513371BF" w14:textId="77777777" w:rsidR="00194FA1" w:rsidRDefault="00194FA1">
      <w:r>
        <w:continuationSeparator/>
      </w:r>
    </w:p>
  </w:footnote>
  <w:footnote w:id="1">
    <w:p w14:paraId="03472F08" w14:textId="77777777" w:rsidR="00AE6825" w:rsidRDefault="00AE6825">
      <w:pPr>
        <w:pStyle w:val="FootnoteText"/>
      </w:pPr>
      <w:r>
        <w:rPr>
          <w:rStyle w:val="FootnoteReference"/>
        </w:rPr>
        <w:footnoteRef/>
      </w:r>
      <w:r>
        <w:t xml:space="preserve"> </w:t>
      </w:r>
      <w:r w:rsidRPr="00AE6825">
        <w:t xml:space="preserve">Hailu Kinde, Helen A. Goodluck, Maurice </w:t>
      </w:r>
      <w:proofErr w:type="spellStart"/>
      <w:r w:rsidRPr="00AE6825">
        <w:t>Pitesky</w:t>
      </w:r>
      <w:proofErr w:type="spellEnd"/>
      <w:r w:rsidRPr="00AE6825">
        <w:t>, Tom D. Friend, James A. Campbell, and Ashley E. Hill, 2015.  Validation of Single and Pooled Manure Drag Swabs for the Detection of Salmonella Serovar Enteritidis in Commercial Poultry Houses.  Avian Diseases 59(4):548-553.</w:t>
      </w:r>
    </w:p>
    <w:p w14:paraId="5CE3EE84" w14:textId="77777777" w:rsidR="00AE6825" w:rsidRDefault="00AE6825">
      <w:pPr>
        <w:pStyle w:val="FootnoteText"/>
      </w:pPr>
    </w:p>
  </w:footnote>
  <w:footnote w:id="2">
    <w:p w14:paraId="2F422908" w14:textId="77777777" w:rsidR="00AE6825" w:rsidRDefault="00AE6825">
      <w:pPr>
        <w:pStyle w:val="FootnoteText"/>
      </w:pPr>
      <w:r>
        <w:rPr>
          <w:rStyle w:val="FootnoteReference"/>
        </w:rPr>
        <w:footnoteRef/>
      </w:r>
      <w:r>
        <w:t xml:space="preserve"> </w:t>
      </w:r>
      <w:r w:rsidRPr="00AE6825">
        <w:t xml:space="preserve">Deana R. Jones, Richard K. Gast, Prafulla </w:t>
      </w:r>
      <w:proofErr w:type="spellStart"/>
      <w:r w:rsidRPr="00AE6825">
        <w:t>Regmi</w:t>
      </w:r>
      <w:proofErr w:type="spellEnd"/>
      <w:r w:rsidRPr="00AE6825">
        <w:t xml:space="preserve">, Garrett E. Ward, Kenneth E. Anderson, and Darrin M. </w:t>
      </w:r>
      <w:proofErr w:type="spellStart"/>
      <w:r w:rsidRPr="00AE6825">
        <w:t>Karcher</w:t>
      </w:r>
      <w:proofErr w:type="spellEnd"/>
      <w:r w:rsidRPr="00AE6825">
        <w:t>, 2020.  Pooling of Laying Hen Environmental Swabs and Efficacy of Salmonella Detection.  Journal of Food Protection 83(6):943-950.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79F"/>
    <w:rsid w:val="00005000"/>
    <w:rsid w:val="00011693"/>
    <w:rsid w:val="00031A2C"/>
    <w:rsid w:val="0003246D"/>
    <w:rsid w:val="000427EC"/>
    <w:rsid w:val="00042B93"/>
    <w:rsid w:val="00043C7F"/>
    <w:rsid w:val="000467A8"/>
    <w:rsid w:val="0006570F"/>
    <w:rsid w:val="00075DE8"/>
    <w:rsid w:val="00087439"/>
    <w:rsid w:val="000C1260"/>
    <w:rsid w:val="000C560C"/>
    <w:rsid w:val="000D080B"/>
    <w:rsid w:val="000D48FD"/>
    <w:rsid w:val="000D79CC"/>
    <w:rsid w:val="000E1C64"/>
    <w:rsid w:val="000E6405"/>
    <w:rsid w:val="000F7119"/>
    <w:rsid w:val="00100739"/>
    <w:rsid w:val="0010493E"/>
    <w:rsid w:val="001075D3"/>
    <w:rsid w:val="00107885"/>
    <w:rsid w:val="00114FC4"/>
    <w:rsid w:val="0012329C"/>
    <w:rsid w:val="0012557E"/>
    <w:rsid w:val="00134178"/>
    <w:rsid w:val="00134FA7"/>
    <w:rsid w:val="00137950"/>
    <w:rsid w:val="00152F29"/>
    <w:rsid w:val="00153D79"/>
    <w:rsid w:val="001731DC"/>
    <w:rsid w:val="00174D54"/>
    <w:rsid w:val="0017702C"/>
    <w:rsid w:val="00181F82"/>
    <w:rsid w:val="00185270"/>
    <w:rsid w:val="001905A5"/>
    <w:rsid w:val="00194FA1"/>
    <w:rsid w:val="001A3B5A"/>
    <w:rsid w:val="001A458C"/>
    <w:rsid w:val="001A4836"/>
    <w:rsid w:val="001B7CE9"/>
    <w:rsid w:val="001C41F7"/>
    <w:rsid w:val="001C7A84"/>
    <w:rsid w:val="001D495A"/>
    <w:rsid w:val="001E14D1"/>
    <w:rsid w:val="001E244C"/>
    <w:rsid w:val="001F1437"/>
    <w:rsid w:val="001F2085"/>
    <w:rsid w:val="00206799"/>
    <w:rsid w:val="002074FE"/>
    <w:rsid w:val="0021593C"/>
    <w:rsid w:val="0022425B"/>
    <w:rsid w:val="002259EF"/>
    <w:rsid w:val="00226F86"/>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13D26"/>
    <w:rsid w:val="0032277F"/>
    <w:rsid w:val="00336B69"/>
    <w:rsid w:val="0034302B"/>
    <w:rsid w:val="00350523"/>
    <w:rsid w:val="0035189D"/>
    <w:rsid w:val="00355B62"/>
    <w:rsid w:val="00357C8A"/>
    <w:rsid w:val="00367107"/>
    <w:rsid w:val="003740BC"/>
    <w:rsid w:val="0037456B"/>
    <w:rsid w:val="003801A3"/>
    <w:rsid w:val="00383D90"/>
    <w:rsid w:val="003864BF"/>
    <w:rsid w:val="003870AE"/>
    <w:rsid w:val="00390B63"/>
    <w:rsid w:val="003A1600"/>
    <w:rsid w:val="003A1A27"/>
    <w:rsid w:val="003A50CC"/>
    <w:rsid w:val="003B42B3"/>
    <w:rsid w:val="003B6384"/>
    <w:rsid w:val="003C0FE2"/>
    <w:rsid w:val="003C1298"/>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25A55"/>
    <w:rsid w:val="00442A3C"/>
    <w:rsid w:val="00443969"/>
    <w:rsid w:val="00447D74"/>
    <w:rsid w:val="00450A74"/>
    <w:rsid w:val="004546BF"/>
    <w:rsid w:val="004555AB"/>
    <w:rsid w:val="00465350"/>
    <w:rsid w:val="00471F62"/>
    <w:rsid w:val="00473F10"/>
    <w:rsid w:val="00476B91"/>
    <w:rsid w:val="004846BF"/>
    <w:rsid w:val="00487CE6"/>
    <w:rsid w:val="00494912"/>
    <w:rsid w:val="004A5323"/>
    <w:rsid w:val="004A5A99"/>
    <w:rsid w:val="004C6979"/>
    <w:rsid w:val="004D13A2"/>
    <w:rsid w:val="004D3E7A"/>
    <w:rsid w:val="004E5DDA"/>
    <w:rsid w:val="004F594B"/>
    <w:rsid w:val="004F61E1"/>
    <w:rsid w:val="005330BE"/>
    <w:rsid w:val="0053380B"/>
    <w:rsid w:val="005376D3"/>
    <w:rsid w:val="00543194"/>
    <w:rsid w:val="00544138"/>
    <w:rsid w:val="00554E34"/>
    <w:rsid w:val="00571B51"/>
    <w:rsid w:val="0057746D"/>
    <w:rsid w:val="00584583"/>
    <w:rsid w:val="00587AFB"/>
    <w:rsid w:val="00590E90"/>
    <w:rsid w:val="00590EEB"/>
    <w:rsid w:val="005A4099"/>
    <w:rsid w:val="005A5F2E"/>
    <w:rsid w:val="005C38B2"/>
    <w:rsid w:val="005C5029"/>
    <w:rsid w:val="005C55C2"/>
    <w:rsid w:val="005C71CA"/>
    <w:rsid w:val="005C745C"/>
    <w:rsid w:val="005D4DF5"/>
    <w:rsid w:val="005E2014"/>
    <w:rsid w:val="005E42BA"/>
    <w:rsid w:val="005F2CD3"/>
    <w:rsid w:val="00603DCB"/>
    <w:rsid w:val="00611D6B"/>
    <w:rsid w:val="00625CFD"/>
    <w:rsid w:val="006326EC"/>
    <w:rsid w:val="006605EE"/>
    <w:rsid w:val="00663A42"/>
    <w:rsid w:val="006641C7"/>
    <w:rsid w:val="006705EA"/>
    <w:rsid w:val="00670BE2"/>
    <w:rsid w:val="006916D9"/>
    <w:rsid w:val="006A0E05"/>
    <w:rsid w:val="006A26C6"/>
    <w:rsid w:val="006A465A"/>
    <w:rsid w:val="006A7D5D"/>
    <w:rsid w:val="006C64D4"/>
    <w:rsid w:val="006D0C12"/>
    <w:rsid w:val="006D5D57"/>
    <w:rsid w:val="006E2538"/>
    <w:rsid w:val="006E302F"/>
    <w:rsid w:val="006F4D6D"/>
    <w:rsid w:val="00705086"/>
    <w:rsid w:val="00722001"/>
    <w:rsid w:val="00722196"/>
    <w:rsid w:val="007415FD"/>
    <w:rsid w:val="00744525"/>
    <w:rsid w:val="00751E66"/>
    <w:rsid w:val="00754497"/>
    <w:rsid w:val="00764043"/>
    <w:rsid w:val="00773201"/>
    <w:rsid w:val="00787C39"/>
    <w:rsid w:val="00792947"/>
    <w:rsid w:val="00795DF3"/>
    <w:rsid w:val="007A373C"/>
    <w:rsid w:val="007B225C"/>
    <w:rsid w:val="007C75B1"/>
    <w:rsid w:val="007D3DFC"/>
    <w:rsid w:val="007E2F07"/>
    <w:rsid w:val="007E379A"/>
    <w:rsid w:val="007E59A8"/>
    <w:rsid w:val="0080776D"/>
    <w:rsid w:val="00810145"/>
    <w:rsid w:val="008108FA"/>
    <w:rsid w:val="00810FF1"/>
    <w:rsid w:val="00813846"/>
    <w:rsid w:val="00822336"/>
    <w:rsid w:val="00823DFA"/>
    <w:rsid w:val="00826B2F"/>
    <w:rsid w:val="00842DB7"/>
    <w:rsid w:val="00843752"/>
    <w:rsid w:val="0084479F"/>
    <w:rsid w:val="0085725E"/>
    <w:rsid w:val="00861060"/>
    <w:rsid w:val="00873D4F"/>
    <w:rsid w:val="0087509F"/>
    <w:rsid w:val="00885B09"/>
    <w:rsid w:val="00892400"/>
    <w:rsid w:val="008A209D"/>
    <w:rsid w:val="008A22BB"/>
    <w:rsid w:val="008A31C4"/>
    <w:rsid w:val="008A7BF8"/>
    <w:rsid w:val="008B035D"/>
    <w:rsid w:val="008B0E29"/>
    <w:rsid w:val="008B0EFA"/>
    <w:rsid w:val="008B30AB"/>
    <w:rsid w:val="008C3BB8"/>
    <w:rsid w:val="008C3D0F"/>
    <w:rsid w:val="008C4B65"/>
    <w:rsid w:val="008C7757"/>
    <w:rsid w:val="008E3D47"/>
    <w:rsid w:val="008E5F55"/>
    <w:rsid w:val="009009E7"/>
    <w:rsid w:val="0090422B"/>
    <w:rsid w:val="00905DEF"/>
    <w:rsid w:val="00906056"/>
    <w:rsid w:val="009122AE"/>
    <w:rsid w:val="00913B43"/>
    <w:rsid w:val="00916E46"/>
    <w:rsid w:val="00930203"/>
    <w:rsid w:val="009311D2"/>
    <w:rsid w:val="009311E6"/>
    <w:rsid w:val="00931275"/>
    <w:rsid w:val="00936AC7"/>
    <w:rsid w:val="009411DC"/>
    <w:rsid w:val="00953B64"/>
    <w:rsid w:val="009646A7"/>
    <w:rsid w:val="00970A88"/>
    <w:rsid w:val="009818A1"/>
    <w:rsid w:val="00997D17"/>
    <w:rsid w:val="009A1674"/>
    <w:rsid w:val="009B38BE"/>
    <w:rsid w:val="009B4DF2"/>
    <w:rsid w:val="009C684F"/>
    <w:rsid w:val="009D074C"/>
    <w:rsid w:val="009D406B"/>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0660"/>
    <w:rsid w:val="00A91E9A"/>
    <w:rsid w:val="00A93ED9"/>
    <w:rsid w:val="00A96221"/>
    <w:rsid w:val="00AC2DBB"/>
    <w:rsid w:val="00AC6A99"/>
    <w:rsid w:val="00AD6048"/>
    <w:rsid w:val="00AE6825"/>
    <w:rsid w:val="00AE6CCE"/>
    <w:rsid w:val="00B055EF"/>
    <w:rsid w:val="00B0692C"/>
    <w:rsid w:val="00B06B5B"/>
    <w:rsid w:val="00B23769"/>
    <w:rsid w:val="00B359A8"/>
    <w:rsid w:val="00B41789"/>
    <w:rsid w:val="00B5707A"/>
    <w:rsid w:val="00B70003"/>
    <w:rsid w:val="00B81808"/>
    <w:rsid w:val="00B86027"/>
    <w:rsid w:val="00B86DFA"/>
    <w:rsid w:val="00B936D0"/>
    <w:rsid w:val="00BA0A49"/>
    <w:rsid w:val="00BB15FB"/>
    <w:rsid w:val="00BC2B6A"/>
    <w:rsid w:val="00BD3D5B"/>
    <w:rsid w:val="00BE3600"/>
    <w:rsid w:val="00BF1CD5"/>
    <w:rsid w:val="00C01F6F"/>
    <w:rsid w:val="00C041EA"/>
    <w:rsid w:val="00C1337C"/>
    <w:rsid w:val="00C13BBD"/>
    <w:rsid w:val="00C149AB"/>
    <w:rsid w:val="00C16929"/>
    <w:rsid w:val="00C20690"/>
    <w:rsid w:val="00C26F7B"/>
    <w:rsid w:val="00C36020"/>
    <w:rsid w:val="00C40694"/>
    <w:rsid w:val="00C450EC"/>
    <w:rsid w:val="00C479BF"/>
    <w:rsid w:val="00C5124B"/>
    <w:rsid w:val="00C6122A"/>
    <w:rsid w:val="00C70542"/>
    <w:rsid w:val="00C75CBF"/>
    <w:rsid w:val="00C90E37"/>
    <w:rsid w:val="00CC2894"/>
    <w:rsid w:val="00CD77C3"/>
    <w:rsid w:val="00CE112C"/>
    <w:rsid w:val="00CF55D4"/>
    <w:rsid w:val="00D07E9F"/>
    <w:rsid w:val="00D27F2D"/>
    <w:rsid w:val="00D34784"/>
    <w:rsid w:val="00D57F37"/>
    <w:rsid w:val="00D608DA"/>
    <w:rsid w:val="00D7027C"/>
    <w:rsid w:val="00D730BF"/>
    <w:rsid w:val="00D852F4"/>
    <w:rsid w:val="00DA0057"/>
    <w:rsid w:val="00DB1110"/>
    <w:rsid w:val="00DB3730"/>
    <w:rsid w:val="00DC371B"/>
    <w:rsid w:val="00DC3788"/>
    <w:rsid w:val="00DC76C7"/>
    <w:rsid w:val="00DD00F7"/>
    <w:rsid w:val="00DD09F5"/>
    <w:rsid w:val="00DD0E02"/>
    <w:rsid w:val="00DD14B1"/>
    <w:rsid w:val="00DD4201"/>
    <w:rsid w:val="00DD5E9F"/>
    <w:rsid w:val="00DE41F6"/>
    <w:rsid w:val="00DE5711"/>
    <w:rsid w:val="00E00EA0"/>
    <w:rsid w:val="00E021CB"/>
    <w:rsid w:val="00E138F1"/>
    <w:rsid w:val="00E1793F"/>
    <w:rsid w:val="00E2309D"/>
    <w:rsid w:val="00E2527D"/>
    <w:rsid w:val="00E26758"/>
    <w:rsid w:val="00E4357B"/>
    <w:rsid w:val="00E443A7"/>
    <w:rsid w:val="00E45904"/>
    <w:rsid w:val="00E63DE5"/>
    <w:rsid w:val="00E647AF"/>
    <w:rsid w:val="00E647C7"/>
    <w:rsid w:val="00E65A37"/>
    <w:rsid w:val="00E65EF7"/>
    <w:rsid w:val="00E764E9"/>
    <w:rsid w:val="00E77B48"/>
    <w:rsid w:val="00E857FB"/>
    <w:rsid w:val="00E91799"/>
    <w:rsid w:val="00E97DF8"/>
    <w:rsid w:val="00EA21FE"/>
    <w:rsid w:val="00EA34E3"/>
    <w:rsid w:val="00EB7538"/>
    <w:rsid w:val="00EC1868"/>
    <w:rsid w:val="00EE25FC"/>
    <w:rsid w:val="00EE35A9"/>
    <w:rsid w:val="00EE6468"/>
    <w:rsid w:val="00F1299B"/>
    <w:rsid w:val="00F207A4"/>
    <w:rsid w:val="00F2127D"/>
    <w:rsid w:val="00F25173"/>
    <w:rsid w:val="00F355AC"/>
    <w:rsid w:val="00F40CF7"/>
    <w:rsid w:val="00F44194"/>
    <w:rsid w:val="00F607A1"/>
    <w:rsid w:val="00F71A5A"/>
    <w:rsid w:val="00F73A1A"/>
    <w:rsid w:val="00F769E0"/>
    <w:rsid w:val="00FA4A46"/>
    <w:rsid w:val="00FA75FE"/>
    <w:rsid w:val="00FB1032"/>
    <w:rsid w:val="00FB39BC"/>
    <w:rsid w:val="00FB6A53"/>
    <w:rsid w:val="00FC11CA"/>
    <w:rsid w:val="00FC1966"/>
    <w:rsid w:val="00FC6BDE"/>
    <w:rsid w:val="00FE22E5"/>
    <w:rsid w:val="00FE7F71"/>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6055A3"/>
  <w15:chartTrackingRefBased/>
  <w15:docId w15:val="{CC83F1ED-09E1-4103-84B7-28C0CA3F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916E46"/>
    <w:rPr>
      <w:sz w:val="24"/>
      <w:szCs w:val="24"/>
    </w:rPr>
  </w:style>
  <w:style w:type="character" w:styleId="CommentReference">
    <w:name w:val="annotation reference"/>
    <w:rsid w:val="00764043"/>
    <w:rPr>
      <w:sz w:val="16"/>
      <w:szCs w:val="16"/>
    </w:rPr>
  </w:style>
  <w:style w:type="paragraph" w:styleId="CommentText">
    <w:name w:val="annotation text"/>
    <w:basedOn w:val="Normal"/>
    <w:link w:val="CommentTextChar"/>
    <w:rsid w:val="00764043"/>
    <w:rPr>
      <w:sz w:val="20"/>
      <w:szCs w:val="20"/>
    </w:rPr>
  </w:style>
  <w:style w:type="character" w:customStyle="1" w:styleId="CommentTextChar">
    <w:name w:val="Comment Text Char"/>
    <w:basedOn w:val="DefaultParagraphFont"/>
    <w:link w:val="CommentText"/>
    <w:rsid w:val="00764043"/>
  </w:style>
  <w:style w:type="paragraph" w:styleId="CommentSubject">
    <w:name w:val="annotation subject"/>
    <w:basedOn w:val="CommentText"/>
    <w:next w:val="CommentText"/>
    <w:link w:val="CommentSubjectChar"/>
    <w:rsid w:val="00764043"/>
    <w:rPr>
      <w:b/>
      <w:bCs/>
    </w:rPr>
  </w:style>
  <w:style w:type="character" w:customStyle="1" w:styleId="CommentSubjectChar">
    <w:name w:val="Comment Subject Char"/>
    <w:link w:val="CommentSubject"/>
    <w:rsid w:val="00764043"/>
    <w:rPr>
      <w:b/>
      <w:bCs/>
    </w:rPr>
  </w:style>
  <w:style w:type="paragraph" w:styleId="FootnoteText">
    <w:name w:val="footnote text"/>
    <w:basedOn w:val="Normal"/>
    <w:link w:val="FootnoteTextChar"/>
    <w:rsid w:val="00AE6825"/>
    <w:rPr>
      <w:sz w:val="20"/>
      <w:szCs w:val="20"/>
    </w:rPr>
  </w:style>
  <w:style w:type="character" w:customStyle="1" w:styleId="FootnoteTextChar">
    <w:name w:val="Footnote Text Char"/>
    <w:basedOn w:val="DefaultParagraphFont"/>
    <w:link w:val="FootnoteText"/>
    <w:rsid w:val="00AE6825"/>
  </w:style>
  <w:style w:type="character" w:styleId="FootnoteReference">
    <w:name w:val="footnote reference"/>
    <w:rsid w:val="00AE6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ccess.f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industry/small-business-assist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cess.fda.gov" TargetMode="External"/><Relationship Id="rId4" Type="http://schemas.openxmlformats.org/officeDocument/2006/relationships/settings" Target="settings.xml"/><Relationship Id="rId9" Type="http://schemas.openxmlformats.org/officeDocument/2006/relationships/hyperlink" Target="https://www.fda.gov/food/shell-egg-producer-registration/shell-egg-producer-registration-step-step-instru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02B1-5D65-443B-A815-42B02401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20337</CharactersWithSpaces>
  <SharedDoc>false</SharedDoc>
  <HLinks>
    <vt:vector size="36" baseType="variant">
      <vt:variant>
        <vt:i4>8257587</vt:i4>
      </vt:variant>
      <vt:variant>
        <vt:i4>15</vt:i4>
      </vt:variant>
      <vt:variant>
        <vt:i4>0</vt:i4>
      </vt:variant>
      <vt:variant>
        <vt:i4>5</vt:i4>
      </vt:variant>
      <vt:variant>
        <vt:lpwstr>http://www.access.fda.gov/</vt:lpwstr>
      </vt:variant>
      <vt:variant>
        <vt:lpwstr/>
      </vt:variant>
      <vt:variant>
        <vt:i4>7209008</vt:i4>
      </vt:variant>
      <vt:variant>
        <vt:i4>12</vt:i4>
      </vt:variant>
      <vt:variant>
        <vt:i4>0</vt:i4>
      </vt:variant>
      <vt:variant>
        <vt:i4>5</vt:i4>
      </vt:variant>
      <vt:variant>
        <vt:lpwstr>https://www.fda.gov/industry/small-business-assistance</vt:lpwstr>
      </vt:variant>
      <vt:variant>
        <vt:lpwstr/>
      </vt:variant>
      <vt:variant>
        <vt:i4>8257587</vt:i4>
      </vt:variant>
      <vt:variant>
        <vt:i4>9</vt:i4>
      </vt:variant>
      <vt:variant>
        <vt:i4>0</vt:i4>
      </vt:variant>
      <vt:variant>
        <vt:i4>5</vt:i4>
      </vt:variant>
      <vt:variant>
        <vt:lpwstr>http://www.access.fda.gov/</vt:lpwstr>
      </vt:variant>
      <vt:variant>
        <vt:lpwstr/>
      </vt:variant>
      <vt:variant>
        <vt:i4>8060966</vt:i4>
      </vt:variant>
      <vt:variant>
        <vt:i4>6</vt:i4>
      </vt:variant>
      <vt:variant>
        <vt:i4>0</vt:i4>
      </vt:variant>
      <vt:variant>
        <vt:i4>5</vt:i4>
      </vt:variant>
      <vt:variant>
        <vt:lpwstr>http://www.fda.gov/Food/GuidanceRegulation/FoodFacilityRegistration/ShellEggProducerRegistration/ucm217952.htm</vt:lpwstr>
      </vt:variant>
      <vt:variant>
        <vt:lpwstr/>
      </vt:variant>
      <vt:variant>
        <vt:i4>7995449</vt:i4>
      </vt:variant>
      <vt:variant>
        <vt:i4>3</vt:i4>
      </vt:variant>
      <vt:variant>
        <vt:i4>0</vt:i4>
      </vt:variant>
      <vt:variant>
        <vt:i4>5</vt:i4>
      </vt:variant>
      <vt:variant>
        <vt:lpwstr>https://www.fda.gov/food/shell-egg-producer-registration/shell-egg-producer-registration-step-step-instructions</vt:lpwstr>
      </vt:variant>
      <vt:variant>
        <vt:lpwstr/>
      </vt:variant>
      <vt:variant>
        <vt:i4>8257587</vt:i4>
      </vt:variant>
      <vt:variant>
        <vt:i4>0</vt:i4>
      </vt:variant>
      <vt:variant>
        <vt:i4>0</vt:i4>
      </vt:variant>
      <vt:variant>
        <vt:i4>5</vt:i4>
      </vt:variant>
      <vt:variant>
        <vt:lpwstr>http://www.access.fda.gov/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Showalter, Rachel</cp:lastModifiedBy>
  <cp:revision>2</cp:revision>
  <cp:lastPrinted>2019-07-03T16:25:00Z</cp:lastPrinted>
  <dcterms:created xsi:type="dcterms:W3CDTF">2022-07-29T11:24:00Z</dcterms:created>
  <dcterms:modified xsi:type="dcterms:W3CDTF">2022-07-29T11:24:00Z</dcterms:modified>
</cp:coreProperties>
</file>