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08A2" w:rsidP="001F08A2" w:rsidRDefault="001F08A2" w14:paraId="221B286C" w14:textId="63ED970A">
      <w:pPr>
        <w:jc w:val="center"/>
        <w:rPr>
          <w:b/>
        </w:rPr>
      </w:pPr>
    </w:p>
    <w:p w:rsidR="001F08A2" w:rsidP="001F08A2" w:rsidRDefault="001F08A2" w14:paraId="06EA74C1" w14:textId="77777777">
      <w:pPr>
        <w:jc w:val="center"/>
        <w:rPr>
          <w:b/>
        </w:rPr>
      </w:pPr>
    </w:p>
    <w:p w:rsidR="001F08A2" w:rsidP="001F08A2" w:rsidRDefault="001F08A2" w14:paraId="6B8DC875" w14:textId="77777777">
      <w:pPr>
        <w:jc w:val="center"/>
        <w:rPr>
          <w:b/>
        </w:rPr>
      </w:pPr>
    </w:p>
    <w:p w:rsidR="001F08A2" w:rsidP="001F08A2" w:rsidRDefault="001F08A2" w14:paraId="3950211F" w14:textId="77777777">
      <w:pPr>
        <w:jc w:val="center"/>
        <w:rPr>
          <w:b/>
        </w:rPr>
      </w:pPr>
    </w:p>
    <w:p w:rsidR="001F08A2" w:rsidP="001F08A2" w:rsidRDefault="001F08A2" w14:paraId="52137C66" w14:textId="77777777">
      <w:pPr>
        <w:jc w:val="center"/>
        <w:rPr>
          <w:b/>
        </w:rPr>
      </w:pPr>
    </w:p>
    <w:p w:rsidR="001F08A2" w:rsidP="001F08A2" w:rsidRDefault="001F08A2" w14:paraId="50984299" w14:textId="77777777">
      <w:pPr>
        <w:jc w:val="center"/>
        <w:rPr>
          <w:b/>
        </w:rPr>
      </w:pPr>
    </w:p>
    <w:p w:rsidR="001F08A2" w:rsidP="001F08A2" w:rsidRDefault="001F08A2" w14:paraId="7C3FD6D9" w14:textId="77777777">
      <w:pPr>
        <w:jc w:val="center"/>
        <w:rPr>
          <w:b/>
        </w:rPr>
      </w:pPr>
    </w:p>
    <w:p w:rsidR="001F08A2" w:rsidP="001F08A2" w:rsidRDefault="001F08A2" w14:paraId="382238EB" w14:textId="77777777">
      <w:pPr>
        <w:jc w:val="center"/>
        <w:rPr>
          <w:b/>
        </w:rPr>
      </w:pPr>
    </w:p>
    <w:p w:rsidR="001F08A2" w:rsidP="001F08A2" w:rsidRDefault="001F08A2" w14:paraId="13EE7367" w14:textId="77777777">
      <w:pPr>
        <w:jc w:val="center"/>
        <w:rPr>
          <w:b/>
        </w:rPr>
      </w:pPr>
    </w:p>
    <w:p w:rsidR="001F08A2" w:rsidP="001F08A2" w:rsidRDefault="001F08A2" w14:paraId="3DCDFCB3" w14:textId="77777777">
      <w:pPr>
        <w:jc w:val="center"/>
        <w:rPr>
          <w:b/>
        </w:rPr>
      </w:pPr>
    </w:p>
    <w:p w:rsidR="001F08A2" w:rsidP="001F08A2" w:rsidRDefault="001F08A2" w14:paraId="22644768" w14:textId="77777777">
      <w:pPr>
        <w:jc w:val="center"/>
        <w:rPr>
          <w:b/>
        </w:rPr>
      </w:pPr>
    </w:p>
    <w:p w:rsidRPr="00C61FA5" w:rsidR="00B05E5C" w:rsidP="001F08A2" w:rsidRDefault="00B05E5C" w14:paraId="7C14153A" w14:textId="0BE0C95C">
      <w:pPr>
        <w:jc w:val="center"/>
        <w:rPr>
          <w:b/>
        </w:rPr>
      </w:pPr>
      <w:r w:rsidRPr="00C61FA5">
        <w:rPr>
          <w:b/>
        </w:rPr>
        <w:t>Information Collection</w:t>
      </w:r>
      <w:r w:rsidR="0046230C">
        <w:rPr>
          <w:b/>
        </w:rPr>
        <w:t xml:space="preserve"> for </w:t>
      </w:r>
      <w:r w:rsidR="00D70A8B">
        <w:rPr>
          <w:b/>
        </w:rPr>
        <w:t xml:space="preserve">the </w:t>
      </w:r>
      <w:bookmarkStart w:name="_Hlk85027033" w:id="0"/>
      <w:r w:rsidR="00D70A8B">
        <w:rPr>
          <w:b/>
        </w:rPr>
        <w:t xml:space="preserve">Requirement for Airlines </w:t>
      </w:r>
      <w:r w:rsidR="002A01D3">
        <w:rPr>
          <w:b/>
        </w:rPr>
        <w:t>and Operators to Collect and Transmit Designated Information for Passengers and Crew Arriving Into the United States; Requirement for Passengers to Provide Designated Information</w:t>
      </w:r>
      <w:bookmarkEnd w:id="0"/>
    </w:p>
    <w:p w:rsidRPr="00C61FA5" w:rsidR="001F08A2" w:rsidP="001F08A2" w:rsidRDefault="001F08A2" w14:paraId="297F57F8" w14:textId="5C1D2149">
      <w:pPr>
        <w:jc w:val="center"/>
        <w:rPr>
          <w:b/>
        </w:rPr>
      </w:pPr>
      <w:r w:rsidRPr="00C61FA5">
        <w:rPr>
          <w:b/>
        </w:rPr>
        <w:t xml:space="preserve">(42 CFR Part </w:t>
      </w:r>
      <w:r w:rsidRPr="00C61FA5" w:rsidR="007E5D88">
        <w:rPr>
          <w:b/>
        </w:rPr>
        <w:t>71</w:t>
      </w:r>
      <w:r w:rsidR="00702155">
        <w:rPr>
          <w:b/>
        </w:rPr>
        <w:t>.4</w:t>
      </w:r>
      <w:r w:rsidR="00E877B9">
        <w:rPr>
          <w:b/>
        </w:rPr>
        <w:t xml:space="preserve">, 71.20, 71.31, </w:t>
      </w:r>
      <w:r w:rsidR="00A00CEB">
        <w:rPr>
          <w:b/>
        </w:rPr>
        <w:t>and 71.32</w:t>
      </w:r>
      <w:r w:rsidRPr="00C61FA5">
        <w:rPr>
          <w:b/>
        </w:rPr>
        <w:t>)</w:t>
      </w:r>
    </w:p>
    <w:p w:rsidRPr="00C61FA5" w:rsidR="001F08A2" w:rsidP="001F08A2" w:rsidRDefault="001F08A2" w14:paraId="155E8F5A" w14:textId="6805B0EB">
      <w:pPr>
        <w:jc w:val="center"/>
        <w:rPr>
          <w:b/>
        </w:rPr>
      </w:pPr>
      <w:r w:rsidRPr="00C61FA5">
        <w:rPr>
          <w:b/>
        </w:rPr>
        <w:t>(OMB Control No. 0920-</w:t>
      </w:r>
      <w:r w:rsidR="00650351">
        <w:rPr>
          <w:b/>
        </w:rPr>
        <w:t>XXXX</w:t>
      </w:r>
      <w:r w:rsidRPr="00C61FA5">
        <w:rPr>
          <w:b/>
        </w:rPr>
        <w:t>)</w:t>
      </w:r>
    </w:p>
    <w:p w:rsidRPr="00C61FA5" w:rsidR="001F08A2" w:rsidP="001F08A2" w:rsidRDefault="00A912A7" w14:paraId="67AE2365" w14:textId="7316A327">
      <w:pPr>
        <w:jc w:val="center"/>
        <w:rPr>
          <w:b/>
        </w:rPr>
      </w:pPr>
      <w:r w:rsidRPr="00C61FA5">
        <w:rPr>
          <w:b/>
        </w:rPr>
        <w:t xml:space="preserve">Request for </w:t>
      </w:r>
      <w:r w:rsidR="00650351">
        <w:rPr>
          <w:b/>
        </w:rPr>
        <w:t>Emergency Approval</w:t>
      </w:r>
    </w:p>
    <w:p w:rsidR="00BB3879" w:rsidP="001F08A2" w:rsidRDefault="00BB3879" w14:paraId="1E90C045" w14:textId="77777777">
      <w:pPr>
        <w:jc w:val="center"/>
        <w:rPr>
          <w:b/>
        </w:rPr>
      </w:pPr>
    </w:p>
    <w:p w:rsidR="00BB3879" w:rsidP="001F08A2" w:rsidRDefault="00BB3879" w14:paraId="322CE418" w14:textId="77777777">
      <w:pPr>
        <w:jc w:val="center"/>
        <w:rPr>
          <w:b/>
        </w:rPr>
      </w:pPr>
    </w:p>
    <w:p w:rsidRPr="00C61FA5" w:rsidR="001F08A2" w:rsidP="001F08A2" w:rsidRDefault="00C77000" w14:paraId="7F373C10" w14:textId="2D0E097F">
      <w:pPr>
        <w:jc w:val="center"/>
        <w:rPr>
          <w:b/>
        </w:rPr>
      </w:pPr>
      <w:r w:rsidRPr="00C61FA5">
        <w:rPr>
          <w:b/>
        </w:rPr>
        <w:t xml:space="preserve">Submitted </w:t>
      </w:r>
      <w:r w:rsidR="00BB3879">
        <w:rPr>
          <w:b/>
        </w:rPr>
        <w:fldChar w:fldCharType="begin"/>
      </w:r>
      <w:r w:rsidR="00BB3879">
        <w:rPr>
          <w:b/>
        </w:rPr>
        <w:instrText xml:space="preserve"> DATE \@ "M/d/yyyy" </w:instrText>
      </w:r>
      <w:r w:rsidR="00BB3879">
        <w:rPr>
          <w:b/>
        </w:rPr>
        <w:fldChar w:fldCharType="separate"/>
      </w:r>
      <w:r w:rsidR="00214AF2">
        <w:rPr>
          <w:b/>
          <w:noProof/>
        </w:rPr>
        <w:t>11/7/2021</w:t>
      </w:r>
      <w:r w:rsidR="00BB3879">
        <w:rPr>
          <w:b/>
        </w:rPr>
        <w:fldChar w:fldCharType="end"/>
      </w:r>
    </w:p>
    <w:p w:rsidRPr="00C61FA5" w:rsidR="001F08A2" w:rsidP="001F08A2" w:rsidRDefault="001F08A2" w14:paraId="05083FBB" w14:textId="77777777">
      <w:pPr>
        <w:rPr>
          <w:b/>
        </w:rPr>
      </w:pPr>
    </w:p>
    <w:p w:rsidRPr="00C61FA5" w:rsidR="001F08A2" w:rsidP="001F08A2" w:rsidRDefault="001F08A2" w14:paraId="28819D9C" w14:textId="77777777">
      <w:pPr>
        <w:rPr>
          <w:b/>
        </w:rPr>
      </w:pPr>
    </w:p>
    <w:p w:rsidRPr="00C61FA5" w:rsidR="00832C78" w:rsidP="00832C78" w:rsidRDefault="00832C78" w14:paraId="0F8837C0" w14:textId="77777777">
      <w:pPr>
        <w:outlineLvl w:val="0"/>
        <w:rPr>
          <w:b/>
        </w:rPr>
      </w:pPr>
    </w:p>
    <w:p w:rsidRPr="00C61FA5" w:rsidR="00832C78" w:rsidP="00832C78" w:rsidRDefault="00832C78" w14:paraId="77CF7E90" w14:textId="77777777">
      <w:pPr>
        <w:outlineLvl w:val="0"/>
        <w:rPr>
          <w:b/>
        </w:rPr>
      </w:pPr>
    </w:p>
    <w:p w:rsidRPr="00C61FA5" w:rsidR="00832C78" w:rsidP="00080ACD" w:rsidRDefault="00080ACD" w14:paraId="6E3754E5" w14:textId="6449DE09">
      <w:pPr>
        <w:jc w:val="center"/>
        <w:outlineLvl w:val="0"/>
        <w:rPr>
          <w:b/>
        </w:rPr>
      </w:pPr>
      <w:r>
        <w:rPr>
          <w:b/>
        </w:rPr>
        <w:t>Supporting Statement A</w:t>
      </w:r>
    </w:p>
    <w:p w:rsidRPr="00C61FA5" w:rsidR="00832C78" w:rsidP="00832C78" w:rsidRDefault="00832C78" w14:paraId="5BC0B553" w14:textId="77777777">
      <w:pPr>
        <w:outlineLvl w:val="0"/>
        <w:rPr>
          <w:b/>
        </w:rPr>
      </w:pPr>
    </w:p>
    <w:p w:rsidRPr="00C61FA5" w:rsidR="00832C78" w:rsidP="00832C78" w:rsidRDefault="00832C78" w14:paraId="0AF90CCB" w14:textId="77777777">
      <w:pPr>
        <w:outlineLvl w:val="0"/>
        <w:rPr>
          <w:b/>
        </w:rPr>
      </w:pPr>
    </w:p>
    <w:p w:rsidRPr="00C61FA5" w:rsidR="00832C78" w:rsidP="00832C78" w:rsidRDefault="00832C78" w14:paraId="0F6C80D8" w14:textId="77777777">
      <w:pPr>
        <w:outlineLvl w:val="0"/>
        <w:rPr>
          <w:b/>
        </w:rPr>
      </w:pPr>
    </w:p>
    <w:p w:rsidRPr="00C61FA5" w:rsidR="00832C78" w:rsidP="00832C78" w:rsidRDefault="00832C78" w14:paraId="5097A1AE" w14:textId="77777777">
      <w:pPr>
        <w:outlineLvl w:val="0"/>
        <w:rPr>
          <w:b/>
        </w:rPr>
      </w:pPr>
    </w:p>
    <w:p w:rsidRPr="00C61FA5" w:rsidR="00832C78" w:rsidP="00832C78" w:rsidRDefault="00832C78" w14:paraId="6422676D" w14:textId="77777777">
      <w:pPr>
        <w:outlineLvl w:val="0"/>
        <w:rPr>
          <w:b/>
        </w:rPr>
      </w:pPr>
    </w:p>
    <w:p w:rsidRPr="00C61FA5" w:rsidR="00832C78" w:rsidP="00832C78" w:rsidRDefault="00832C78" w14:paraId="16E6AAEC" w14:textId="77777777">
      <w:pPr>
        <w:outlineLvl w:val="0"/>
        <w:rPr>
          <w:b/>
        </w:rPr>
      </w:pPr>
    </w:p>
    <w:p w:rsidRPr="00C61FA5" w:rsidR="00832C78" w:rsidP="00832C78" w:rsidRDefault="00832C78" w14:paraId="2A37EFE9" w14:textId="77777777">
      <w:pPr>
        <w:outlineLvl w:val="0"/>
        <w:rPr>
          <w:b/>
        </w:rPr>
      </w:pPr>
    </w:p>
    <w:p w:rsidRPr="00C61FA5" w:rsidR="00832C78" w:rsidP="00832C78" w:rsidRDefault="00832C78" w14:paraId="3EFB7EC2" w14:textId="77777777">
      <w:pPr>
        <w:outlineLvl w:val="0"/>
        <w:rPr>
          <w:b/>
        </w:rPr>
      </w:pPr>
    </w:p>
    <w:p w:rsidRPr="00C61FA5" w:rsidR="00832C78" w:rsidP="00832C78" w:rsidRDefault="00832C78" w14:paraId="513AAC65" w14:textId="77777777">
      <w:pPr>
        <w:outlineLvl w:val="0"/>
        <w:rPr>
          <w:b/>
        </w:rPr>
      </w:pPr>
    </w:p>
    <w:p w:rsidRPr="00C61FA5" w:rsidR="00832C78" w:rsidP="00832C78" w:rsidRDefault="00832C78" w14:paraId="52F48950" w14:textId="77777777">
      <w:pPr>
        <w:outlineLvl w:val="0"/>
        <w:rPr>
          <w:b/>
        </w:rPr>
      </w:pPr>
    </w:p>
    <w:p w:rsidRPr="00C61FA5" w:rsidR="00832C78" w:rsidP="00832C78" w:rsidRDefault="00832C78" w14:paraId="0A44AE1D" w14:textId="77777777">
      <w:pPr>
        <w:outlineLvl w:val="0"/>
        <w:rPr>
          <w:b/>
        </w:rPr>
      </w:pPr>
    </w:p>
    <w:p w:rsidRPr="00C61FA5" w:rsidR="00832C78" w:rsidP="00832C78" w:rsidRDefault="00832C78" w14:paraId="07D83F2B" w14:textId="77777777">
      <w:pPr>
        <w:outlineLvl w:val="0"/>
        <w:rPr>
          <w:b/>
        </w:rPr>
      </w:pPr>
    </w:p>
    <w:p w:rsidRPr="00C61FA5" w:rsidR="00832C78" w:rsidP="00832C78" w:rsidRDefault="00832C78" w14:paraId="0DFC03AE" w14:textId="77777777">
      <w:pPr>
        <w:outlineLvl w:val="0"/>
        <w:rPr>
          <w:b/>
        </w:rPr>
      </w:pPr>
    </w:p>
    <w:p w:rsidRPr="00C61FA5" w:rsidR="00832C78" w:rsidP="00832C78" w:rsidRDefault="00832C78" w14:paraId="1825E063" w14:textId="77777777">
      <w:pPr>
        <w:outlineLvl w:val="0"/>
        <w:rPr>
          <w:b/>
        </w:rPr>
      </w:pPr>
    </w:p>
    <w:p w:rsidRPr="00C61FA5" w:rsidR="00832C78" w:rsidP="00832C78" w:rsidRDefault="00832C78" w14:paraId="001DF5F5" w14:textId="77777777">
      <w:pPr>
        <w:outlineLvl w:val="0"/>
        <w:rPr>
          <w:b/>
        </w:rPr>
      </w:pPr>
    </w:p>
    <w:p w:rsidRPr="00C61FA5" w:rsidR="00832C78" w:rsidP="00832C78" w:rsidRDefault="00832C78" w14:paraId="18717021" w14:textId="77777777">
      <w:pPr>
        <w:outlineLvl w:val="0"/>
        <w:rPr>
          <w:b/>
        </w:rPr>
      </w:pPr>
      <w:bookmarkStart w:name="_Toc334782571" w:id="1"/>
      <w:bookmarkStart w:name="_Toc428877068" w:id="2"/>
      <w:r w:rsidRPr="00C61FA5">
        <w:rPr>
          <w:b/>
        </w:rPr>
        <w:t>Contact:</w:t>
      </w:r>
      <w:bookmarkEnd w:id="1"/>
      <w:bookmarkEnd w:id="2"/>
    </w:p>
    <w:p w:rsidRPr="005A5858" w:rsidR="000D3800" w:rsidP="000D3800" w:rsidRDefault="00874411" w14:paraId="3DE82596" w14:textId="57C7D0FD">
      <w:pPr>
        <w:pStyle w:val="NoSpacing"/>
      </w:pPr>
      <w:r>
        <w:t>Thomas Daymude</w:t>
      </w:r>
    </w:p>
    <w:p w:rsidRPr="005A5858" w:rsidR="000D3800" w:rsidP="000D3800" w:rsidRDefault="000D3800" w14:paraId="0DF6B1EE" w14:textId="77777777">
      <w:pPr>
        <w:pStyle w:val="NoSpacing"/>
      </w:pPr>
      <w:r w:rsidRPr="005A5858">
        <w:t xml:space="preserve">National Center for Emerging and Zoonotic Infectious Diseases </w:t>
      </w:r>
    </w:p>
    <w:p w:rsidRPr="005A5858" w:rsidR="000D3800" w:rsidP="000D3800" w:rsidRDefault="000D3800" w14:paraId="4C14A10C" w14:textId="77777777">
      <w:pPr>
        <w:pStyle w:val="NoSpacing"/>
      </w:pPr>
      <w:r w:rsidRPr="005A5858">
        <w:t xml:space="preserve">Centers for Disease Control and Prevention </w:t>
      </w:r>
    </w:p>
    <w:p w:rsidRPr="005A5858" w:rsidR="000D3800" w:rsidP="000D3800" w:rsidRDefault="000D3800" w14:paraId="4E731BEE" w14:textId="77777777">
      <w:pPr>
        <w:pStyle w:val="NoSpacing"/>
      </w:pPr>
      <w:r w:rsidRPr="005A5858">
        <w:t xml:space="preserve">1600 Clifton Road, NE </w:t>
      </w:r>
    </w:p>
    <w:p w:rsidRPr="005A5858" w:rsidR="000D3800" w:rsidP="000D3800" w:rsidRDefault="000D3800" w14:paraId="310359BF" w14:textId="77777777">
      <w:pPr>
        <w:pStyle w:val="NoSpacing"/>
      </w:pPr>
      <w:r w:rsidRPr="005A5858">
        <w:t xml:space="preserve">Atlanta, Georgia 30333 </w:t>
      </w:r>
    </w:p>
    <w:p w:rsidRPr="005A5858" w:rsidR="000D3800" w:rsidP="000D3800" w:rsidRDefault="000D3800" w14:paraId="6896B785" w14:textId="41FEC252">
      <w:pPr>
        <w:pStyle w:val="NoSpacing"/>
      </w:pPr>
      <w:r w:rsidRPr="005A5858">
        <w:t xml:space="preserve">Phone: </w:t>
      </w:r>
      <w:r w:rsidRPr="00874411" w:rsidR="00874411">
        <w:t>404.718.7103</w:t>
      </w:r>
    </w:p>
    <w:p w:rsidRPr="005A5858" w:rsidR="000D3800" w:rsidP="000D3800" w:rsidRDefault="000D3800" w14:paraId="790B5FED" w14:textId="00ED7EA9">
      <w:pPr>
        <w:pStyle w:val="NoSpacing"/>
      </w:pPr>
      <w:r w:rsidRPr="005A5858">
        <w:t xml:space="preserve">Email: </w:t>
      </w:r>
      <w:r w:rsidRPr="00874411" w:rsidR="00874411">
        <w:t>qkh7@cdc.gov</w:t>
      </w:r>
    </w:p>
    <w:p w:rsidRPr="00C61FA5" w:rsidR="001F08A2" w:rsidP="001F08A2" w:rsidRDefault="001F08A2" w14:paraId="39D85341" w14:textId="77777777">
      <w:pPr>
        <w:rPr>
          <w:b/>
        </w:rPr>
      </w:pPr>
    </w:p>
    <w:p w:rsidRPr="00C61FA5" w:rsidR="001F08A2" w:rsidP="001F08A2" w:rsidRDefault="001F08A2" w14:paraId="3AFEBAA2" w14:textId="77777777">
      <w:pPr>
        <w:rPr>
          <w:b/>
        </w:rPr>
      </w:pPr>
    </w:p>
    <w:p w:rsidRPr="00C61FA5" w:rsidR="00840060" w:rsidP="001F08A2" w:rsidRDefault="00840060" w14:paraId="594AA068" w14:textId="77777777">
      <w:pPr>
        <w:jc w:val="center"/>
        <w:rPr>
          <w:b/>
        </w:rPr>
      </w:pPr>
    </w:p>
    <w:p w:rsidRPr="00C61FA5" w:rsidR="00840060" w:rsidP="005C7D47" w:rsidRDefault="00840060" w14:paraId="1EF8A188" w14:textId="77777777">
      <w:pPr>
        <w:ind w:left="360"/>
        <w:jc w:val="both"/>
      </w:pPr>
    </w:p>
    <w:p w:rsidRPr="00C61FA5" w:rsidR="00FD45AA" w:rsidP="00840060" w:rsidRDefault="00FD45AA" w14:paraId="43599986" w14:textId="77777777">
      <w:pPr>
        <w:ind w:left="360"/>
        <w:outlineLvl w:val="0"/>
        <w:rPr>
          <w:b/>
          <w:u w:val="single"/>
        </w:rPr>
      </w:pPr>
    </w:p>
    <w:p w:rsidRPr="00C61FA5" w:rsidR="00FD45AA" w:rsidP="00840060" w:rsidRDefault="00FD45AA" w14:paraId="5F638F95" w14:textId="77777777">
      <w:pPr>
        <w:ind w:left="360"/>
        <w:outlineLvl w:val="0"/>
        <w:rPr>
          <w:b/>
          <w:u w:val="single"/>
        </w:rPr>
      </w:pPr>
    </w:p>
    <w:p w:rsidRPr="00C61FA5" w:rsidR="00FD45AA" w:rsidP="00840060" w:rsidRDefault="00FD45AA" w14:paraId="0988222C" w14:textId="77777777">
      <w:pPr>
        <w:ind w:left="360"/>
        <w:outlineLvl w:val="0"/>
        <w:rPr>
          <w:b/>
          <w:u w:val="single"/>
        </w:rPr>
      </w:pPr>
    </w:p>
    <w:p w:rsidRPr="00C61FA5" w:rsidR="00D23CBF" w:rsidRDefault="00D23CBF" w14:paraId="469399B2" w14:textId="77777777">
      <w:pPr>
        <w:pStyle w:val="TOCHeading"/>
      </w:pPr>
      <w:r w:rsidRPr="00C61FA5">
        <w:t>Contents</w:t>
      </w:r>
    </w:p>
    <w:p w:rsidRPr="00C61FA5" w:rsidR="00D23CBF" w:rsidP="007E5D88" w:rsidRDefault="00D23CBF" w14:paraId="277C25D8" w14:textId="77777777">
      <w:pPr>
        <w:pStyle w:val="TOC1"/>
        <w:tabs>
          <w:tab w:val="right" w:leader="dot" w:pos="8630"/>
        </w:tabs>
        <w:rPr>
          <w:rFonts w:ascii="Calibri" w:hAnsi="Calibri"/>
          <w:noProof/>
          <w:sz w:val="22"/>
          <w:szCs w:val="22"/>
        </w:rPr>
      </w:pPr>
      <w:r w:rsidRPr="00C61FA5">
        <w:fldChar w:fldCharType="begin"/>
      </w:r>
      <w:r w:rsidRPr="00C61FA5">
        <w:instrText xml:space="preserve"> TOC \o "1-3" \h \z \u </w:instrText>
      </w:r>
      <w:r w:rsidRPr="00C61FA5">
        <w:fldChar w:fldCharType="separate"/>
      </w:r>
    </w:p>
    <w:p w:rsidRPr="00C61FA5" w:rsidR="00D23CBF" w:rsidRDefault="00214AF2" w14:paraId="60C4A3B0" w14:textId="18C12BF7">
      <w:pPr>
        <w:pStyle w:val="TOC1"/>
        <w:tabs>
          <w:tab w:val="right" w:leader="dot" w:pos="8630"/>
        </w:tabs>
        <w:rPr>
          <w:rFonts w:ascii="Calibri" w:hAnsi="Calibri"/>
          <w:noProof/>
          <w:sz w:val="22"/>
          <w:szCs w:val="22"/>
        </w:rPr>
      </w:pPr>
      <w:hyperlink w:history="1" w:anchor="_Toc428877076">
        <w:r w:rsidRPr="00C61FA5" w:rsidR="00D23CBF">
          <w:rPr>
            <w:rStyle w:val="Hyperlink"/>
            <w:noProof/>
          </w:rPr>
          <w:t>A. Justification</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_Toc428877076 \h </w:instrText>
        </w:r>
        <w:r w:rsidRPr="00C61FA5" w:rsidR="00D23CBF">
          <w:rPr>
            <w:noProof/>
            <w:webHidden/>
          </w:rPr>
        </w:r>
        <w:r w:rsidRPr="00C61FA5" w:rsidR="00D23CBF">
          <w:rPr>
            <w:noProof/>
            <w:webHidden/>
          </w:rPr>
          <w:fldChar w:fldCharType="separate"/>
        </w:r>
        <w:r w:rsidR="00447CA8">
          <w:rPr>
            <w:noProof/>
            <w:webHidden/>
          </w:rPr>
          <w:t>3</w:t>
        </w:r>
        <w:r w:rsidRPr="00C61FA5" w:rsidR="00D23CBF">
          <w:rPr>
            <w:noProof/>
            <w:webHidden/>
          </w:rPr>
          <w:fldChar w:fldCharType="end"/>
        </w:r>
      </w:hyperlink>
    </w:p>
    <w:p w:rsidRPr="00C61FA5" w:rsidR="00D23CBF" w:rsidRDefault="00214AF2" w14:paraId="72C87711" w14:textId="62108D2A">
      <w:pPr>
        <w:pStyle w:val="TOC1"/>
        <w:tabs>
          <w:tab w:val="right" w:leader="dot" w:pos="8630"/>
        </w:tabs>
        <w:rPr>
          <w:rFonts w:ascii="Calibri" w:hAnsi="Calibri"/>
          <w:noProof/>
          <w:sz w:val="22"/>
          <w:szCs w:val="22"/>
        </w:rPr>
      </w:pPr>
      <w:hyperlink w:history="1" w:anchor="_Toc428877077">
        <w:r w:rsidRPr="00C61FA5" w:rsidR="00D23CBF">
          <w:rPr>
            <w:rStyle w:val="Hyperlink"/>
            <w:noProof/>
          </w:rPr>
          <w:t>1. Circumstances Making the Collection of Information Necessary</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_Toc428877077 \h </w:instrText>
        </w:r>
        <w:r w:rsidRPr="00C61FA5" w:rsidR="00D23CBF">
          <w:rPr>
            <w:noProof/>
            <w:webHidden/>
          </w:rPr>
        </w:r>
        <w:r w:rsidRPr="00C61FA5" w:rsidR="00D23CBF">
          <w:rPr>
            <w:noProof/>
            <w:webHidden/>
          </w:rPr>
          <w:fldChar w:fldCharType="separate"/>
        </w:r>
        <w:r w:rsidR="00447CA8">
          <w:rPr>
            <w:noProof/>
            <w:webHidden/>
          </w:rPr>
          <w:t>3</w:t>
        </w:r>
        <w:r w:rsidRPr="00C61FA5" w:rsidR="00D23CBF">
          <w:rPr>
            <w:noProof/>
            <w:webHidden/>
          </w:rPr>
          <w:fldChar w:fldCharType="end"/>
        </w:r>
      </w:hyperlink>
    </w:p>
    <w:p w:rsidRPr="00C61FA5" w:rsidR="00D23CBF" w:rsidRDefault="00214AF2" w14:paraId="0F8CC91B" w14:textId="4B3CD3FC">
      <w:pPr>
        <w:pStyle w:val="TOC1"/>
        <w:tabs>
          <w:tab w:val="right" w:leader="dot" w:pos="8630"/>
        </w:tabs>
        <w:rPr>
          <w:rFonts w:ascii="Calibri" w:hAnsi="Calibri"/>
          <w:noProof/>
          <w:sz w:val="22"/>
          <w:szCs w:val="22"/>
        </w:rPr>
      </w:pPr>
      <w:hyperlink w:history="1" w:anchor="_Toc428877078">
        <w:r w:rsidRPr="00C61FA5" w:rsidR="00D23CBF">
          <w:rPr>
            <w:rStyle w:val="Hyperlink"/>
            <w:noProof/>
          </w:rPr>
          <w:t>2.  Purpose and Use of Information Collection</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_Toc428877078 \h </w:instrText>
        </w:r>
        <w:r w:rsidRPr="00C61FA5" w:rsidR="00D23CBF">
          <w:rPr>
            <w:noProof/>
            <w:webHidden/>
          </w:rPr>
        </w:r>
        <w:r w:rsidRPr="00C61FA5" w:rsidR="00D23CBF">
          <w:rPr>
            <w:noProof/>
            <w:webHidden/>
          </w:rPr>
          <w:fldChar w:fldCharType="separate"/>
        </w:r>
        <w:r w:rsidR="00447CA8">
          <w:rPr>
            <w:noProof/>
            <w:webHidden/>
          </w:rPr>
          <w:t>6</w:t>
        </w:r>
        <w:r w:rsidRPr="00C61FA5" w:rsidR="00D23CBF">
          <w:rPr>
            <w:noProof/>
            <w:webHidden/>
          </w:rPr>
          <w:fldChar w:fldCharType="end"/>
        </w:r>
      </w:hyperlink>
    </w:p>
    <w:p w:rsidRPr="00C61FA5" w:rsidR="00D23CBF" w:rsidP="00D23CBF" w:rsidRDefault="00214AF2" w14:paraId="270BC316" w14:textId="6855D231">
      <w:pPr>
        <w:pStyle w:val="TOC1"/>
        <w:tabs>
          <w:tab w:val="right" w:leader="dot" w:pos="8630"/>
        </w:tabs>
        <w:rPr>
          <w:noProof/>
        </w:rPr>
      </w:pPr>
      <w:hyperlink w:history="1" w:anchor="_Toc428877079">
        <w:r w:rsidRPr="00C61FA5" w:rsidR="00D23CBF">
          <w:rPr>
            <w:rStyle w:val="Hyperlink"/>
            <w:noProof/>
          </w:rPr>
          <w:t>3. Use of Improved Information Technology and Burden Reduction</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_Toc428877079 \h </w:instrText>
        </w:r>
        <w:r w:rsidRPr="00C61FA5" w:rsidR="00D23CBF">
          <w:rPr>
            <w:noProof/>
            <w:webHidden/>
          </w:rPr>
        </w:r>
        <w:r w:rsidRPr="00C61FA5" w:rsidR="00D23CBF">
          <w:rPr>
            <w:noProof/>
            <w:webHidden/>
          </w:rPr>
          <w:fldChar w:fldCharType="separate"/>
        </w:r>
        <w:r w:rsidR="00447CA8">
          <w:rPr>
            <w:noProof/>
            <w:webHidden/>
          </w:rPr>
          <w:t>8</w:t>
        </w:r>
        <w:r w:rsidRPr="00C61FA5" w:rsidR="00D23CBF">
          <w:rPr>
            <w:noProof/>
            <w:webHidden/>
          </w:rPr>
          <w:fldChar w:fldCharType="end"/>
        </w:r>
      </w:hyperlink>
    </w:p>
    <w:p w:rsidRPr="00C61FA5" w:rsidR="00D23CBF" w:rsidRDefault="00214AF2" w14:paraId="0947F844" w14:textId="38934603">
      <w:pPr>
        <w:pStyle w:val="TOC1"/>
        <w:tabs>
          <w:tab w:val="right" w:leader="dot" w:pos="8630"/>
        </w:tabs>
        <w:rPr>
          <w:rFonts w:ascii="Calibri" w:hAnsi="Calibri"/>
          <w:noProof/>
          <w:sz w:val="22"/>
          <w:szCs w:val="22"/>
        </w:rPr>
      </w:pPr>
      <w:hyperlink w:history="1" w:anchor="_Toc428877081">
        <w:r w:rsidRPr="00C61FA5" w:rsidR="00D23CBF">
          <w:rPr>
            <w:rStyle w:val="Hyperlink"/>
            <w:noProof/>
          </w:rPr>
          <w:t>4. Efforts to Identify Duplication and Use of Similar Information</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_Toc428877081 \h </w:instrText>
        </w:r>
        <w:r w:rsidRPr="00C61FA5" w:rsidR="00D23CBF">
          <w:rPr>
            <w:noProof/>
            <w:webHidden/>
          </w:rPr>
        </w:r>
        <w:r w:rsidRPr="00C61FA5" w:rsidR="00D23CBF">
          <w:rPr>
            <w:noProof/>
            <w:webHidden/>
          </w:rPr>
          <w:fldChar w:fldCharType="separate"/>
        </w:r>
        <w:r w:rsidR="00447CA8">
          <w:rPr>
            <w:noProof/>
            <w:webHidden/>
          </w:rPr>
          <w:t>9</w:t>
        </w:r>
        <w:r w:rsidRPr="00C61FA5" w:rsidR="00D23CBF">
          <w:rPr>
            <w:noProof/>
            <w:webHidden/>
          </w:rPr>
          <w:fldChar w:fldCharType="end"/>
        </w:r>
      </w:hyperlink>
    </w:p>
    <w:p w:rsidRPr="00C61FA5" w:rsidR="00D23CBF" w:rsidRDefault="00214AF2" w14:paraId="290BF0F1" w14:textId="67CD697D">
      <w:pPr>
        <w:pStyle w:val="TOC1"/>
        <w:tabs>
          <w:tab w:val="right" w:leader="dot" w:pos="8630"/>
        </w:tabs>
        <w:rPr>
          <w:rFonts w:ascii="Calibri" w:hAnsi="Calibri"/>
          <w:noProof/>
          <w:sz w:val="22"/>
          <w:szCs w:val="22"/>
        </w:rPr>
      </w:pPr>
      <w:hyperlink w:history="1" w:anchor="_Toc428877082">
        <w:r w:rsidRPr="00C61FA5" w:rsidR="00D23CBF">
          <w:rPr>
            <w:rStyle w:val="Hyperlink"/>
            <w:noProof/>
          </w:rPr>
          <w:t>5. Impact on Small Businesses or Other Small Entities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_Toc428877082 \h </w:instrText>
        </w:r>
        <w:r w:rsidRPr="00C61FA5" w:rsidR="00D23CBF">
          <w:rPr>
            <w:noProof/>
            <w:webHidden/>
          </w:rPr>
        </w:r>
        <w:r w:rsidRPr="00C61FA5" w:rsidR="00D23CBF">
          <w:rPr>
            <w:noProof/>
            <w:webHidden/>
          </w:rPr>
          <w:fldChar w:fldCharType="separate"/>
        </w:r>
        <w:r w:rsidR="00447CA8">
          <w:rPr>
            <w:noProof/>
            <w:webHidden/>
          </w:rPr>
          <w:t>10</w:t>
        </w:r>
        <w:r w:rsidRPr="00C61FA5" w:rsidR="00D23CBF">
          <w:rPr>
            <w:noProof/>
            <w:webHidden/>
          </w:rPr>
          <w:fldChar w:fldCharType="end"/>
        </w:r>
      </w:hyperlink>
    </w:p>
    <w:p w:rsidRPr="00C61FA5" w:rsidR="00D23CBF" w:rsidRDefault="00214AF2" w14:paraId="4A2715C8" w14:textId="6BCC9CD6">
      <w:pPr>
        <w:pStyle w:val="TOC1"/>
        <w:tabs>
          <w:tab w:val="right" w:leader="dot" w:pos="8630"/>
        </w:tabs>
        <w:rPr>
          <w:rFonts w:ascii="Calibri" w:hAnsi="Calibri"/>
          <w:noProof/>
          <w:sz w:val="22"/>
          <w:szCs w:val="22"/>
        </w:rPr>
      </w:pPr>
      <w:hyperlink w:history="1" w:anchor="_Toc428877083">
        <w:r w:rsidRPr="00C61FA5" w:rsidR="00D23CBF">
          <w:rPr>
            <w:rStyle w:val="Hyperlink"/>
            <w:noProof/>
          </w:rPr>
          <w:t>6. Consequences of Collecting the Information Less Frequently</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_Toc428877083 \h </w:instrText>
        </w:r>
        <w:r w:rsidRPr="00C61FA5" w:rsidR="00D23CBF">
          <w:rPr>
            <w:noProof/>
            <w:webHidden/>
          </w:rPr>
        </w:r>
        <w:r w:rsidRPr="00C61FA5" w:rsidR="00D23CBF">
          <w:rPr>
            <w:noProof/>
            <w:webHidden/>
          </w:rPr>
          <w:fldChar w:fldCharType="separate"/>
        </w:r>
        <w:r w:rsidR="00447CA8">
          <w:rPr>
            <w:noProof/>
            <w:webHidden/>
          </w:rPr>
          <w:t>10</w:t>
        </w:r>
        <w:r w:rsidRPr="00C61FA5" w:rsidR="00D23CBF">
          <w:rPr>
            <w:noProof/>
            <w:webHidden/>
          </w:rPr>
          <w:fldChar w:fldCharType="end"/>
        </w:r>
      </w:hyperlink>
    </w:p>
    <w:p w:rsidRPr="00C61FA5" w:rsidR="00D23CBF" w:rsidRDefault="00214AF2" w14:paraId="587B7764" w14:textId="48BCA736">
      <w:pPr>
        <w:pStyle w:val="TOC1"/>
        <w:tabs>
          <w:tab w:val="right" w:leader="dot" w:pos="8630"/>
        </w:tabs>
        <w:rPr>
          <w:rFonts w:ascii="Calibri" w:hAnsi="Calibri"/>
          <w:noProof/>
          <w:sz w:val="22"/>
          <w:szCs w:val="22"/>
        </w:rPr>
      </w:pPr>
      <w:hyperlink w:history="1" w:anchor="_Toc428877084">
        <w:r w:rsidRPr="00C61FA5" w:rsidR="00D23CBF">
          <w:rPr>
            <w:rStyle w:val="Hyperlink"/>
            <w:noProof/>
          </w:rPr>
          <w:t>7. Special Circumstances Relating to the Guidelines of 5 CFR 1320.5</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_Toc428877084 \h </w:instrText>
        </w:r>
        <w:r w:rsidRPr="00C61FA5" w:rsidR="00D23CBF">
          <w:rPr>
            <w:noProof/>
            <w:webHidden/>
          </w:rPr>
        </w:r>
        <w:r w:rsidRPr="00C61FA5" w:rsidR="00D23CBF">
          <w:rPr>
            <w:noProof/>
            <w:webHidden/>
          </w:rPr>
          <w:fldChar w:fldCharType="separate"/>
        </w:r>
        <w:r w:rsidR="00447CA8">
          <w:rPr>
            <w:noProof/>
            <w:webHidden/>
          </w:rPr>
          <w:t>10</w:t>
        </w:r>
        <w:r w:rsidRPr="00C61FA5" w:rsidR="00D23CBF">
          <w:rPr>
            <w:noProof/>
            <w:webHidden/>
          </w:rPr>
          <w:fldChar w:fldCharType="end"/>
        </w:r>
      </w:hyperlink>
    </w:p>
    <w:p w:rsidRPr="00C61FA5" w:rsidR="00D23CBF" w:rsidRDefault="00214AF2" w14:paraId="13A01A16" w14:textId="11DF640C">
      <w:pPr>
        <w:pStyle w:val="TOC1"/>
        <w:tabs>
          <w:tab w:val="right" w:leader="dot" w:pos="8630"/>
        </w:tabs>
        <w:rPr>
          <w:rFonts w:ascii="Calibri" w:hAnsi="Calibri"/>
          <w:noProof/>
          <w:sz w:val="22"/>
          <w:szCs w:val="22"/>
        </w:rPr>
      </w:pPr>
      <w:hyperlink w:history="1" w:anchor="_Toc428877085">
        <w:r w:rsidRPr="00C61FA5" w:rsidR="00D23CBF">
          <w:rPr>
            <w:rStyle w:val="Hyperlink"/>
            <w:noProof/>
          </w:rPr>
          <w:t>8. Comments in Response to the Federal Register Notice and Efforts to Consult Outside the Agency</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_Toc428877085 \h </w:instrText>
        </w:r>
        <w:r w:rsidRPr="00C61FA5" w:rsidR="00D23CBF">
          <w:rPr>
            <w:noProof/>
            <w:webHidden/>
          </w:rPr>
        </w:r>
        <w:r w:rsidRPr="00C61FA5" w:rsidR="00D23CBF">
          <w:rPr>
            <w:noProof/>
            <w:webHidden/>
          </w:rPr>
          <w:fldChar w:fldCharType="separate"/>
        </w:r>
        <w:r w:rsidR="00447CA8">
          <w:rPr>
            <w:noProof/>
            <w:webHidden/>
          </w:rPr>
          <w:t>10</w:t>
        </w:r>
        <w:r w:rsidRPr="00C61FA5" w:rsidR="00D23CBF">
          <w:rPr>
            <w:noProof/>
            <w:webHidden/>
          </w:rPr>
          <w:fldChar w:fldCharType="end"/>
        </w:r>
      </w:hyperlink>
    </w:p>
    <w:p w:rsidRPr="00C61FA5" w:rsidR="00D23CBF" w:rsidRDefault="00214AF2" w14:paraId="001580E8" w14:textId="17366869">
      <w:pPr>
        <w:pStyle w:val="TOC1"/>
        <w:tabs>
          <w:tab w:val="right" w:leader="dot" w:pos="8630"/>
        </w:tabs>
        <w:rPr>
          <w:rFonts w:ascii="Calibri" w:hAnsi="Calibri"/>
          <w:noProof/>
          <w:sz w:val="22"/>
          <w:szCs w:val="22"/>
        </w:rPr>
      </w:pPr>
      <w:hyperlink w:history="1" w:anchor="_Toc428877086">
        <w:r w:rsidRPr="00C61FA5" w:rsidR="00D23CBF">
          <w:rPr>
            <w:rStyle w:val="Hyperlink"/>
            <w:noProof/>
          </w:rPr>
          <w:t>9. Explanation of Any Payment or Gift to Respondents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_Toc428877086 \h </w:instrText>
        </w:r>
        <w:r w:rsidRPr="00C61FA5" w:rsidR="00D23CBF">
          <w:rPr>
            <w:noProof/>
            <w:webHidden/>
          </w:rPr>
        </w:r>
        <w:r w:rsidRPr="00C61FA5" w:rsidR="00D23CBF">
          <w:rPr>
            <w:noProof/>
            <w:webHidden/>
          </w:rPr>
          <w:fldChar w:fldCharType="separate"/>
        </w:r>
        <w:r w:rsidR="00447CA8">
          <w:rPr>
            <w:noProof/>
            <w:webHidden/>
          </w:rPr>
          <w:t>11</w:t>
        </w:r>
        <w:r w:rsidRPr="00C61FA5" w:rsidR="00D23CBF">
          <w:rPr>
            <w:noProof/>
            <w:webHidden/>
          </w:rPr>
          <w:fldChar w:fldCharType="end"/>
        </w:r>
      </w:hyperlink>
    </w:p>
    <w:p w:rsidRPr="00C61FA5" w:rsidR="00D23CBF" w:rsidRDefault="00214AF2" w14:paraId="53FEFFA0" w14:textId="48DCC340">
      <w:pPr>
        <w:pStyle w:val="TOC1"/>
        <w:tabs>
          <w:tab w:val="right" w:leader="dot" w:pos="8630"/>
        </w:tabs>
        <w:rPr>
          <w:rFonts w:ascii="Calibri" w:hAnsi="Calibri"/>
          <w:noProof/>
          <w:sz w:val="22"/>
          <w:szCs w:val="22"/>
        </w:rPr>
      </w:pPr>
      <w:hyperlink w:history="1" w:anchor="_Toc428877087">
        <w:r w:rsidRPr="00C61FA5" w:rsidR="00D23CBF">
          <w:rPr>
            <w:rStyle w:val="Hyperlink"/>
            <w:noProof/>
          </w:rPr>
          <w:t>10. Protection of the Privacy and Confidentiality of Information Provided by Respondents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_Toc428877087 \h </w:instrText>
        </w:r>
        <w:r w:rsidRPr="00C61FA5" w:rsidR="00D23CBF">
          <w:rPr>
            <w:noProof/>
            <w:webHidden/>
          </w:rPr>
        </w:r>
        <w:r w:rsidRPr="00C61FA5" w:rsidR="00D23CBF">
          <w:rPr>
            <w:noProof/>
            <w:webHidden/>
          </w:rPr>
          <w:fldChar w:fldCharType="separate"/>
        </w:r>
        <w:r w:rsidR="00447CA8">
          <w:rPr>
            <w:noProof/>
            <w:webHidden/>
          </w:rPr>
          <w:t>11</w:t>
        </w:r>
        <w:r w:rsidRPr="00C61FA5" w:rsidR="00D23CBF">
          <w:rPr>
            <w:noProof/>
            <w:webHidden/>
          </w:rPr>
          <w:fldChar w:fldCharType="end"/>
        </w:r>
      </w:hyperlink>
    </w:p>
    <w:p w:rsidRPr="00C61FA5" w:rsidR="00D23CBF" w:rsidRDefault="00214AF2" w14:paraId="78A17191" w14:textId="5414028A">
      <w:pPr>
        <w:pStyle w:val="TOC1"/>
        <w:tabs>
          <w:tab w:val="right" w:leader="dot" w:pos="8630"/>
        </w:tabs>
        <w:rPr>
          <w:rFonts w:ascii="Calibri" w:hAnsi="Calibri"/>
          <w:noProof/>
          <w:sz w:val="22"/>
          <w:szCs w:val="22"/>
        </w:rPr>
      </w:pPr>
      <w:hyperlink w:history="1" w:anchor="_Toc428877088">
        <w:r w:rsidRPr="00C61FA5" w:rsidR="00D23CBF">
          <w:rPr>
            <w:rStyle w:val="Hyperlink"/>
            <w:noProof/>
          </w:rPr>
          <w:t>11. Institutional Review Board (IRB) and Justification for Sensitive Questions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_Toc428877088 \h </w:instrText>
        </w:r>
        <w:r w:rsidRPr="00C61FA5" w:rsidR="00D23CBF">
          <w:rPr>
            <w:noProof/>
            <w:webHidden/>
          </w:rPr>
        </w:r>
        <w:r w:rsidRPr="00C61FA5" w:rsidR="00D23CBF">
          <w:rPr>
            <w:noProof/>
            <w:webHidden/>
          </w:rPr>
          <w:fldChar w:fldCharType="separate"/>
        </w:r>
        <w:r w:rsidR="00447CA8">
          <w:rPr>
            <w:noProof/>
            <w:webHidden/>
          </w:rPr>
          <w:t>12</w:t>
        </w:r>
        <w:r w:rsidRPr="00C61FA5" w:rsidR="00D23CBF">
          <w:rPr>
            <w:noProof/>
            <w:webHidden/>
          </w:rPr>
          <w:fldChar w:fldCharType="end"/>
        </w:r>
      </w:hyperlink>
    </w:p>
    <w:p w:rsidRPr="00C61FA5" w:rsidR="00D23CBF" w:rsidRDefault="00214AF2" w14:paraId="648ECA59" w14:textId="7D113C5F">
      <w:pPr>
        <w:pStyle w:val="TOC1"/>
        <w:tabs>
          <w:tab w:val="right" w:leader="dot" w:pos="8630"/>
        </w:tabs>
        <w:rPr>
          <w:rFonts w:ascii="Calibri" w:hAnsi="Calibri"/>
          <w:noProof/>
          <w:sz w:val="22"/>
          <w:szCs w:val="22"/>
        </w:rPr>
      </w:pPr>
      <w:hyperlink w:history="1" w:anchor="_Toc428877089">
        <w:r w:rsidRPr="00C61FA5" w:rsidR="00D23CBF">
          <w:rPr>
            <w:rStyle w:val="Hyperlink"/>
            <w:noProof/>
          </w:rPr>
          <w:t>IRB Approval</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_Toc428877089 \h </w:instrText>
        </w:r>
        <w:r w:rsidRPr="00C61FA5" w:rsidR="00D23CBF">
          <w:rPr>
            <w:noProof/>
            <w:webHidden/>
          </w:rPr>
        </w:r>
        <w:r w:rsidRPr="00C61FA5" w:rsidR="00D23CBF">
          <w:rPr>
            <w:noProof/>
            <w:webHidden/>
          </w:rPr>
          <w:fldChar w:fldCharType="separate"/>
        </w:r>
        <w:r w:rsidR="00447CA8">
          <w:rPr>
            <w:noProof/>
            <w:webHidden/>
          </w:rPr>
          <w:t>12</w:t>
        </w:r>
        <w:r w:rsidRPr="00C61FA5" w:rsidR="00D23CBF">
          <w:rPr>
            <w:noProof/>
            <w:webHidden/>
          </w:rPr>
          <w:fldChar w:fldCharType="end"/>
        </w:r>
      </w:hyperlink>
    </w:p>
    <w:p w:rsidRPr="00C61FA5" w:rsidR="00D23CBF" w:rsidRDefault="00214AF2" w14:paraId="54F5B024" w14:textId="0DF27081">
      <w:pPr>
        <w:pStyle w:val="TOC1"/>
        <w:tabs>
          <w:tab w:val="right" w:leader="dot" w:pos="8630"/>
        </w:tabs>
        <w:rPr>
          <w:rFonts w:ascii="Calibri" w:hAnsi="Calibri"/>
          <w:noProof/>
          <w:sz w:val="22"/>
          <w:szCs w:val="22"/>
        </w:rPr>
      </w:pPr>
      <w:hyperlink w:history="1" w:anchor="_Toc428877090">
        <w:r w:rsidRPr="00C61FA5" w:rsidR="00D23CBF">
          <w:rPr>
            <w:rStyle w:val="Hyperlink"/>
            <w:noProof/>
          </w:rPr>
          <w:t>12. Estimates of Annualized Burden Hours and Costs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_Toc428877090 \h </w:instrText>
        </w:r>
        <w:r w:rsidRPr="00C61FA5" w:rsidR="00D23CBF">
          <w:rPr>
            <w:noProof/>
            <w:webHidden/>
          </w:rPr>
        </w:r>
        <w:r w:rsidRPr="00C61FA5" w:rsidR="00D23CBF">
          <w:rPr>
            <w:noProof/>
            <w:webHidden/>
          </w:rPr>
          <w:fldChar w:fldCharType="separate"/>
        </w:r>
        <w:r w:rsidR="00447CA8">
          <w:rPr>
            <w:noProof/>
            <w:webHidden/>
          </w:rPr>
          <w:t>12</w:t>
        </w:r>
        <w:r w:rsidRPr="00C61FA5" w:rsidR="00D23CBF">
          <w:rPr>
            <w:noProof/>
            <w:webHidden/>
          </w:rPr>
          <w:fldChar w:fldCharType="end"/>
        </w:r>
      </w:hyperlink>
    </w:p>
    <w:p w:rsidRPr="00C61FA5" w:rsidR="00D23CBF" w:rsidRDefault="00214AF2" w14:paraId="70733FEC" w14:textId="0BEE73E7">
      <w:pPr>
        <w:pStyle w:val="TOC1"/>
        <w:tabs>
          <w:tab w:val="right" w:leader="dot" w:pos="8630"/>
        </w:tabs>
        <w:rPr>
          <w:rFonts w:ascii="Calibri" w:hAnsi="Calibri"/>
          <w:noProof/>
          <w:sz w:val="22"/>
          <w:szCs w:val="22"/>
        </w:rPr>
      </w:pPr>
      <w:hyperlink w:history="1" w:anchor="_Toc428877091">
        <w:r w:rsidRPr="00C61FA5" w:rsidR="00D23CBF">
          <w:rPr>
            <w:rStyle w:val="Hyperlink"/>
            <w:noProof/>
          </w:rPr>
          <w:t>13. Estimates of Other Total Annual Cost Burden to Respondents or Record Keepers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_Toc428877091 \h </w:instrText>
        </w:r>
        <w:r w:rsidRPr="00C61FA5" w:rsidR="00D23CBF">
          <w:rPr>
            <w:noProof/>
            <w:webHidden/>
          </w:rPr>
        </w:r>
        <w:r w:rsidRPr="00C61FA5" w:rsidR="00D23CBF">
          <w:rPr>
            <w:noProof/>
            <w:webHidden/>
          </w:rPr>
          <w:fldChar w:fldCharType="separate"/>
        </w:r>
        <w:r w:rsidR="00447CA8">
          <w:rPr>
            <w:noProof/>
            <w:webHidden/>
          </w:rPr>
          <w:t>18</w:t>
        </w:r>
        <w:r w:rsidRPr="00C61FA5" w:rsidR="00D23CBF">
          <w:rPr>
            <w:noProof/>
            <w:webHidden/>
          </w:rPr>
          <w:fldChar w:fldCharType="end"/>
        </w:r>
      </w:hyperlink>
    </w:p>
    <w:p w:rsidRPr="00C61FA5" w:rsidR="00D23CBF" w:rsidRDefault="00214AF2" w14:paraId="106841B0" w14:textId="2C5D9EBB">
      <w:pPr>
        <w:pStyle w:val="TOC1"/>
        <w:tabs>
          <w:tab w:val="right" w:leader="dot" w:pos="8630"/>
        </w:tabs>
        <w:rPr>
          <w:rFonts w:ascii="Calibri" w:hAnsi="Calibri"/>
          <w:noProof/>
          <w:sz w:val="22"/>
          <w:szCs w:val="22"/>
        </w:rPr>
      </w:pPr>
      <w:hyperlink w:history="1" w:anchor="_Toc428877092">
        <w:r w:rsidRPr="00C61FA5" w:rsidR="00D23CBF">
          <w:rPr>
            <w:rStyle w:val="Hyperlink"/>
            <w:noProof/>
          </w:rPr>
          <w:t>14. Annualized Cost to the Government</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_Toc428877092 \h </w:instrText>
        </w:r>
        <w:r w:rsidRPr="00C61FA5" w:rsidR="00D23CBF">
          <w:rPr>
            <w:noProof/>
            <w:webHidden/>
          </w:rPr>
        </w:r>
        <w:r w:rsidRPr="00C61FA5" w:rsidR="00D23CBF">
          <w:rPr>
            <w:noProof/>
            <w:webHidden/>
          </w:rPr>
          <w:fldChar w:fldCharType="separate"/>
        </w:r>
        <w:r w:rsidR="00447CA8">
          <w:rPr>
            <w:noProof/>
            <w:webHidden/>
          </w:rPr>
          <w:t>23</w:t>
        </w:r>
        <w:r w:rsidRPr="00C61FA5" w:rsidR="00D23CBF">
          <w:rPr>
            <w:noProof/>
            <w:webHidden/>
          </w:rPr>
          <w:fldChar w:fldCharType="end"/>
        </w:r>
      </w:hyperlink>
    </w:p>
    <w:p w:rsidRPr="00C61FA5" w:rsidR="00D23CBF" w:rsidRDefault="00214AF2" w14:paraId="0AACC7A5" w14:textId="49029603">
      <w:pPr>
        <w:pStyle w:val="TOC1"/>
        <w:tabs>
          <w:tab w:val="right" w:leader="dot" w:pos="8630"/>
        </w:tabs>
        <w:rPr>
          <w:rFonts w:ascii="Calibri" w:hAnsi="Calibri"/>
          <w:noProof/>
          <w:sz w:val="22"/>
          <w:szCs w:val="22"/>
        </w:rPr>
      </w:pPr>
      <w:hyperlink w:history="1" w:anchor="_Toc428877093">
        <w:r w:rsidRPr="00C61FA5" w:rsidR="00D23CBF">
          <w:rPr>
            <w:rStyle w:val="Hyperlink"/>
            <w:noProof/>
          </w:rPr>
          <w:t>15.  Explanation of Program Changes or Adjustments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_Toc428877093 \h </w:instrText>
        </w:r>
        <w:r w:rsidRPr="00C61FA5" w:rsidR="00D23CBF">
          <w:rPr>
            <w:noProof/>
            <w:webHidden/>
          </w:rPr>
        </w:r>
        <w:r w:rsidRPr="00C61FA5" w:rsidR="00D23CBF">
          <w:rPr>
            <w:noProof/>
            <w:webHidden/>
          </w:rPr>
          <w:fldChar w:fldCharType="separate"/>
        </w:r>
        <w:r w:rsidR="00447CA8">
          <w:rPr>
            <w:noProof/>
            <w:webHidden/>
          </w:rPr>
          <w:t>24</w:t>
        </w:r>
        <w:r w:rsidRPr="00C61FA5" w:rsidR="00D23CBF">
          <w:rPr>
            <w:noProof/>
            <w:webHidden/>
          </w:rPr>
          <w:fldChar w:fldCharType="end"/>
        </w:r>
      </w:hyperlink>
    </w:p>
    <w:p w:rsidRPr="00C61FA5" w:rsidR="00D23CBF" w:rsidRDefault="00214AF2" w14:paraId="2173BC17" w14:textId="5F293023">
      <w:pPr>
        <w:pStyle w:val="TOC1"/>
        <w:tabs>
          <w:tab w:val="right" w:leader="dot" w:pos="8630"/>
        </w:tabs>
        <w:rPr>
          <w:rFonts w:ascii="Calibri" w:hAnsi="Calibri"/>
          <w:noProof/>
          <w:sz w:val="22"/>
          <w:szCs w:val="22"/>
        </w:rPr>
      </w:pPr>
      <w:hyperlink w:history="1" w:anchor="_Toc428877094">
        <w:r w:rsidRPr="00C61FA5" w:rsidR="00D23CBF">
          <w:rPr>
            <w:rStyle w:val="Hyperlink"/>
            <w:noProof/>
          </w:rPr>
          <w:t>16.  Plans for Tabulation and Publication and Project Time Schedule</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_Toc428877094 \h </w:instrText>
        </w:r>
        <w:r w:rsidRPr="00C61FA5" w:rsidR="00D23CBF">
          <w:rPr>
            <w:noProof/>
            <w:webHidden/>
          </w:rPr>
        </w:r>
        <w:r w:rsidRPr="00C61FA5" w:rsidR="00D23CBF">
          <w:rPr>
            <w:noProof/>
            <w:webHidden/>
          </w:rPr>
          <w:fldChar w:fldCharType="separate"/>
        </w:r>
        <w:r w:rsidR="00447CA8">
          <w:rPr>
            <w:noProof/>
            <w:webHidden/>
          </w:rPr>
          <w:t>24</w:t>
        </w:r>
        <w:r w:rsidRPr="00C61FA5" w:rsidR="00D23CBF">
          <w:rPr>
            <w:noProof/>
            <w:webHidden/>
          </w:rPr>
          <w:fldChar w:fldCharType="end"/>
        </w:r>
      </w:hyperlink>
    </w:p>
    <w:p w:rsidRPr="00C61FA5" w:rsidR="00D23CBF" w:rsidRDefault="00214AF2" w14:paraId="70038C34" w14:textId="54D0ABB6">
      <w:pPr>
        <w:pStyle w:val="TOC1"/>
        <w:tabs>
          <w:tab w:val="right" w:leader="dot" w:pos="8630"/>
        </w:tabs>
        <w:rPr>
          <w:rFonts w:ascii="Calibri" w:hAnsi="Calibri"/>
          <w:noProof/>
          <w:sz w:val="22"/>
          <w:szCs w:val="22"/>
        </w:rPr>
      </w:pPr>
      <w:hyperlink w:history="1" w:anchor="_Toc428877095">
        <w:r w:rsidRPr="00C61FA5" w:rsidR="00D23CBF">
          <w:rPr>
            <w:rStyle w:val="Hyperlink"/>
            <w:noProof/>
          </w:rPr>
          <w:t>17.  Reason(s) Display of OMB Expiration Date is Inappropriate</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_Toc428877095 \h </w:instrText>
        </w:r>
        <w:r w:rsidRPr="00C61FA5" w:rsidR="00D23CBF">
          <w:rPr>
            <w:noProof/>
            <w:webHidden/>
          </w:rPr>
        </w:r>
        <w:r w:rsidRPr="00C61FA5" w:rsidR="00D23CBF">
          <w:rPr>
            <w:noProof/>
            <w:webHidden/>
          </w:rPr>
          <w:fldChar w:fldCharType="separate"/>
        </w:r>
        <w:r w:rsidR="00447CA8">
          <w:rPr>
            <w:noProof/>
            <w:webHidden/>
          </w:rPr>
          <w:t>24</w:t>
        </w:r>
        <w:r w:rsidRPr="00C61FA5" w:rsidR="00D23CBF">
          <w:rPr>
            <w:noProof/>
            <w:webHidden/>
          </w:rPr>
          <w:fldChar w:fldCharType="end"/>
        </w:r>
      </w:hyperlink>
    </w:p>
    <w:p w:rsidRPr="00C61FA5" w:rsidR="00D23CBF" w:rsidRDefault="00214AF2" w14:paraId="53269C87" w14:textId="0170F5D6">
      <w:pPr>
        <w:pStyle w:val="TOC1"/>
        <w:tabs>
          <w:tab w:val="right" w:leader="dot" w:pos="8630"/>
        </w:tabs>
        <w:rPr>
          <w:rFonts w:ascii="Calibri" w:hAnsi="Calibri"/>
          <w:noProof/>
          <w:sz w:val="22"/>
          <w:szCs w:val="22"/>
        </w:rPr>
      </w:pPr>
      <w:hyperlink w:history="1" w:anchor="_Toc428877096">
        <w:r w:rsidRPr="00C61FA5" w:rsidR="00D23CBF">
          <w:rPr>
            <w:rStyle w:val="Hyperlink"/>
            <w:noProof/>
          </w:rPr>
          <w:t>18. Exceptions to Certification for Paperwork Reduction Act Submissions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_Toc428877096 \h </w:instrText>
        </w:r>
        <w:r w:rsidRPr="00C61FA5" w:rsidR="00D23CBF">
          <w:rPr>
            <w:noProof/>
            <w:webHidden/>
          </w:rPr>
        </w:r>
        <w:r w:rsidRPr="00C61FA5" w:rsidR="00D23CBF">
          <w:rPr>
            <w:noProof/>
            <w:webHidden/>
          </w:rPr>
          <w:fldChar w:fldCharType="separate"/>
        </w:r>
        <w:r w:rsidR="00447CA8">
          <w:rPr>
            <w:noProof/>
            <w:webHidden/>
          </w:rPr>
          <w:t>24</w:t>
        </w:r>
        <w:r w:rsidRPr="00C61FA5" w:rsidR="00D23CBF">
          <w:rPr>
            <w:noProof/>
            <w:webHidden/>
          </w:rPr>
          <w:fldChar w:fldCharType="end"/>
        </w:r>
      </w:hyperlink>
    </w:p>
    <w:p w:rsidRPr="00C61FA5" w:rsidR="00D23CBF" w:rsidRDefault="00214AF2" w14:paraId="0B4FC7C7" w14:textId="4999F53A">
      <w:pPr>
        <w:pStyle w:val="TOC1"/>
        <w:tabs>
          <w:tab w:val="right" w:leader="dot" w:pos="8630"/>
        </w:tabs>
        <w:rPr>
          <w:rFonts w:ascii="Calibri" w:hAnsi="Calibri"/>
          <w:noProof/>
          <w:sz w:val="22"/>
          <w:szCs w:val="22"/>
        </w:rPr>
      </w:pPr>
      <w:hyperlink w:history="1" w:anchor="_Toc428877097">
        <w:r w:rsidRPr="00C61FA5" w:rsidR="00D23CBF">
          <w:rPr>
            <w:rStyle w:val="Hyperlink"/>
            <w:noProof/>
          </w:rPr>
          <w:t>Attachments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_Toc428877097 \h </w:instrText>
        </w:r>
        <w:r w:rsidRPr="00C61FA5" w:rsidR="00D23CBF">
          <w:rPr>
            <w:noProof/>
            <w:webHidden/>
          </w:rPr>
        </w:r>
        <w:r w:rsidRPr="00C61FA5" w:rsidR="00D23CBF">
          <w:rPr>
            <w:noProof/>
            <w:webHidden/>
          </w:rPr>
          <w:fldChar w:fldCharType="separate"/>
        </w:r>
        <w:r w:rsidR="00447CA8">
          <w:rPr>
            <w:noProof/>
            <w:webHidden/>
          </w:rPr>
          <w:t>25</w:t>
        </w:r>
        <w:r w:rsidRPr="00C61FA5" w:rsidR="00D23CBF">
          <w:rPr>
            <w:noProof/>
            <w:webHidden/>
          </w:rPr>
          <w:fldChar w:fldCharType="end"/>
        </w:r>
      </w:hyperlink>
    </w:p>
    <w:p w:rsidRPr="00C61FA5" w:rsidR="00D23CBF" w:rsidRDefault="00D23CBF" w14:paraId="0EAFE3E1" w14:textId="77777777">
      <w:r w:rsidRPr="00C61FA5">
        <w:rPr>
          <w:b/>
          <w:bCs/>
          <w:noProof/>
        </w:rPr>
        <w:fldChar w:fldCharType="end"/>
      </w:r>
    </w:p>
    <w:p w:rsidRPr="00C61FA5" w:rsidR="00FD45AA" w:rsidP="00840060" w:rsidRDefault="00FD45AA" w14:paraId="0CC5E643" w14:textId="77777777">
      <w:pPr>
        <w:ind w:left="360"/>
        <w:outlineLvl w:val="0"/>
        <w:rPr>
          <w:b/>
          <w:u w:val="single"/>
        </w:rPr>
      </w:pPr>
    </w:p>
    <w:p w:rsidRPr="00C61FA5" w:rsidR="00FD45AA" w:rsidP="00840060" w:rsidRDefault="00FD45AA" w14:paraId="1F1F62AC" w14:textId="77777777">
      <w:pPr>
        <w:ind w:left="360"/>
        <w:outlineLvl w:val="0"/>
        <w:rPr>
          <w:b/>
          <w:u w:val="single"/>
        </w:rPr>
      </w:pPr>
    </w:p>
    <w:p w:rsidRPr="00C61FA5" w:rsidR="00FD45AA" w:rsidP="00840060" w:rsidRDefault="00FD45AA" w14:paraId="12191B28" w14:textId="77777777">
      <w:pPr>
        <w:ind w:left="360"/>
        <w:outlineLvl w:val="0"/>
        <w:rPr>
          <w:b/>
          <w:u w:val="single"/>
        </w:rPr>
      </w:pPr>
    </w:p>
    <w:p w:rsidRPr="00C61FA5" w:rsidR="00A078E6" w:rsidP="00840060" w:rsidRDefault="00A078E6" w14:paraId="6833899F" w14:textId="77777777">
      <w:pPr>
        <w:ind w:left="360"/>
        <w:outlineLvl w:val="0"/>
        <w:rPr>
          <w:b/>
          <w:u w:val="single"/>
        </w:rPr>
      </w:pPr>
    </w:p>
    <w:p w:rsidRPr="00C61FA5" w:rsidR="006E04E9" w:rsidP="006E04E9" w:rsidRDefault="00840060" w14:paraId="1C338C87" w14:textId="3EE5E6C2">
      <w:pPr>
        <w:jc w:val="center"/>
        <w:rPr>
          <w:b/>
        </w:rPr>
      </w:pPr>
      <w:r w:rsidRPr="00C61FA5">
        <w:br w:type="page"/>
      </w:r>
      <w:r w:rsidRPr="00C61FA5" w:rsidR="006E04E9">
        <w:rPr>
          <w:b/>
        </w:rPr>
        <w:lastRenderedPageBreak/>
        <w:t xml:space="preserve"> Information Collection </w:t>
      </w:r>
      <w:r w:rsidR="00CB76FE">
        <w:rPr>
          <w:b/>
        </w:rPr>
        <w:t>for the Requirement for Airlines to Collect Information for Passengers and Crew on Flights to the United States from a Foreign Point</w:t>
      </w:r>
    </w:p>
    <w:p w:rsidRPr="00C61FA5" w:rsidR="00840060" w:rsidP="00840060" w:rsidRDefault="00840060" w14:paraId="00A2E2E0" w14:textId="77777777">
      <w:pPr>
        <w:jc w:val="center"/>
        <w:rPr>
          <w:b/>
        </w:rPr>
      </w:pPr>
      <w:r w:rsidRPr="00C61FA5">
        <w:rPr>
          <w:b/>
        </w:rPr>
        <w:t xml:space="preserve">(42 CFR Part </w:t>
      </w:r>
      <w:r w:rsidRPr="00C61FA5" w:rsidR="00D27802">
        <w:rPr>
          <w:b/>
        </w:rPr>
        <w:t>71</w:t>
      </w:r>
      <w:r w:rsidRPr="00C61FA5">
        <w:rPr>
          <w:b/>
        </w:rPr>
        <w:t>)</w:t>
      </w:r>
    </w:p>
    <w:p w:rsidRPr="00C61FA5" w:rsidR="00840060" w:rsidP="00FD45AA" w:rsidRDefault="00497555" w14:paraId="03E657F6" w14:textId="3B5AB148">
      <w:pPr>
        <w:jc w:val="center"/>
        <w:rPr>
          <w:b/>
        </w:rPr>
      </w:pPr>
      <w:r w:rsidRPr="00C61FA5">
        <w:rPr>
          <w:noProof/>
        </w:rPr>
        <mc:AlternateContent>
          <mc:Choice Requires="wps">
            <w:drawing>
              <wp:anchor distT="45720" distB="45720" distL="114300" distR="114300" simplePos="0" relativeHeight="251658240" behindDoc="0" locked="0" layoutInCell="1" allowOverlap="1" wp14:editId="21E260BB" wp14:anchorId="21F24479">
                <wp:simplePos x="0" y="0"/>
                <wp:positionH relativeFrom="margin">
                  <wp:align>left</wp:align>
                </wp:positionH>
                <wp:positionV relativeFrom="paragraph">
                  <wp:posOffset>297180</wp:posOffset>
                </wp:positionV>
                <wp:extent cx="5547360" cy="4619625"/>
                <wp:effectExtent l="0" t="0" r="1524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619625"/>
                        </a:xfrm>
                        <a:prstGeom prst="rect">
                          <a:avLst/>
                        </a:prstGeom>
                        <a:solidFill>
                          <a:srgbClr val="FFFFFF"/>
                        </a:solidFill>
                        <a:ln w="9525">
                          <a:solidFill>
                            <a:srgbClr val="000000"/>
                          </a:solidFill>
                          <a:miter lim="800000"/>
                          <a:headEnd/>
                          <a:tailEnd/>
                        </a:ln>
                      </wps:spPr>
                      <wps:txbx>
                        <w:txbxContent>
                          <w:p w:rsidRPr="00650351" w:rsidR="00665071" w:rsidP="000E2508" w:rsidRDefault="00665071" w14:paraId="65F42647" w14:textId="438B58F8">
                            <w:pPr>
                              <w:numPr>
                                <w:ilvl w:val="0"/>
                                <w:numId w:val="2"/>
                              </w:numPr>
                              <w:autoSpaceDE w:val="0"/>
                              <w:autoSpaceDN w:val="0"/>
                              <w:adjustRightInd w:val="0"/>
                            </w:pPr>
                            <w:r w:rsidRPr="00650351">
                              <w:t>The goal of this information collection is to ensure that, consistent with the terms of February 7, 2020 Interim Final Rule</w:t>
                            </w:r>
                            <w:r>
                              <w:t xml:space="preserve"> (IFR)</w:t>
                            </w:r>
                            <w:r w:rsidRPr="00650351">
                              <w:t xml:space="preserve">, </w:t>
                            </w:r>
                            <w:r>
                              <w:t xml:space="preserve">any Order issued under the IFR, </w:t>
                            </w:r>
                            <w:r w:rsidRPr="00650351">
                              <w:t>and the authorities in the Public Health Service Act and in Code of Federal Regulations (CFR), CDC can</w:t>
                            </w:r>
                            <w:r>
                              <w:t xml:space="preserve"> obtain</w:t>
                            </w:r>
                            <w:r w:rsidRPr="00650351">
                              <w:t xml:space="preserve"> </w:t>
                            </w:r>
                            <w:r>
                              <w:t>traveler</w:t>
                            </w:r>
                            <w:r w:rsidRPr="00650351">
                              <w:t xml:space="preserve"> </w:t>
                            </w:r>
                            <w:r>
                              <w:t xml:space="preserve">(passengers and crew) </w:t>
                            </w:r>
                            <w:r w:rsidRPr="00650351">
                              <w:t xml:space="preserve">contact information in the event that there is a </w:t>
                            </w:r>
                            <w:r>
                              <w:t xml:space="preserve">risk of exposure to a quarantinable communicable disease, such as coronavirus disease 2019 (COVID-19), that poses a public health threat </w:t>
                            </w:r>
                            <w:r w:rsidRPr="00650351">
                              <w:t>to the United States</w:t>
                            </w:r>
                            <w:r>
                              <w:t>.</w:t>
                            </w:r>
                          </w:p>
                          <w:p w:rsidRPr="00650351" w:rsidR="00665071" w:rsidP="000E2508" w:rsidRDefault="00665071" w14:paraId="626D6B66" w14:textId="18E13C56">
                            <w:pPr>
                              <w:numPr>
                                <w:ilvl w:val="0"/>
                                <w:numId w:val="2"/>
                              </w:numPr>
                              <w:autoSpaceDE w:val="0"/>
                              <w:autoSpaceDN w:val="0"/>
                              <w:adjustRightInd w:val="0"/>
                            </w:pPr>
                            <w:r w:rsidRPr="00650351">
                              <w:t xml:space="preserve">The intended use of the information is to enable CDC to provide </w:t>
                            </w:r>
                            <w:r>
                              <w:t xml:space="preserve">electronic </w:t>
                            </w:r>
                            <w:r w:rsidRPr="00650351">
                              <w:t>contact information to state and local health departments, so they can contact travelers in a timely manner to provide them with follow-up health information</w:t>
                            </w:r>
                            <w:r>
                              <w:t>, which may include notification that they may have been exposed to a communicable disease,</w:t>
                            </w:r>
                            <w:r w:rsidRPr="00650351">
                              <w:t xml:space="preserve"> and any recommended interventions. In limited circumstances</w:t>
                            </w:r>
                            <w:r>
                              <w:t>, outlined below</w:t>
                            </w:r>
                            <w:r w:rsidRPr="00650351">
                              <w:t>, CDC may contact travelers directly.</w:t>
                            </w:r>
                          </w:p>
                          <w:p w:rsidRPr="00650351" w:rsidR="00665071" w:rsidP="000E2508" w:rsidRDefault="00665071" w14:paraId="1ABE20B1" w14:textId="59EA6C01">
                            <w:pPr>
                              <w:numPr>
                                <w:ilvl w:val="0"/>
                                <w:numId w:val="2"/>
                              </w:numPr>
                              <w:autoSpaceDE w:val="0"/>
                              <w:autoSpaceDN w:val="0"/>
                              <w:adjustRightInd w:val="0"/>
                            </w:pPr>
                            <w:r w:rsidRPr="00650351">
                              <w:t xml:space="preserve">There are no statistical sampling or research design methods being used. CDC makes a determination of whether or not to collect </w:t>
                            </w:r>
                            <w:r>
                              <w:t xml:space="preserve">contact </w:t>
                            </w:r>
                            <w:r w:rsidRPr="00650351">
                              <w:t>information depending on the risk of communicable disease spread during and after travel.</w:t>
                            </w:r>
                            <w:r>
                              <w:t xml:space="preserve"> CDC will not be analyzing any information collected.</w:t>
                            </w:r>
                          </w:p>
                          <w:p w:rsidRPr="00650351" w:rsidR="00665071" w:rsidP="000E2508" w:rsidRDefault="00665071" w14:paraId="0AF8EAB7" w14:textId="5F701791">
                            <w:pPr>
                              <w:numPr>
                                <w:ilvl w:val="0"/>
                                <w:numId w:val="2"/>
                              </w:numPr>
                              <w:autoSpaceDE w:val="0"/>
                              <w:autoSpaceDN w:val="0"/>
                              <w:adjustRightInd w:val="0"/>
                            </w:pPr>
                            <w:r w:rsidRPr="00650351">
                              <w:t xml:space="preserve">The universe of respondents </w:t>
                            </w:r>
                            <w:r>
                              <w:t xml:space="preserve">are </w:t>
                            </w:r>
                            <w:r w:rsidRPr="00650351">
                              <w:t>airline</w:t>
                            </w:r>
                            <w:r>
                              <w:t>s</w:t>
                            </w:r>
                            <w:r w:rsidRPr="00650351">
                              <w:t xml:space="preserve"> operating </w:t>
                            </w:r>
                            <w:r>
                              <w:t>aircraft</w:t>
                            </w:r>
                            <w:r w:rsidRPr="00650351">
                              <w:t xml:space="preserve"> </w:t>
                            </w:r>
                            <w:r>
                              <w:t>that arrive into the United States and the travelers on board those aircraft.</w:t>
                            </w:r>
                          </w:p>
                          <w:p w:rsidRPr="00650351" w:rsidR="00665071" w:rsidP="000E2508" w:rsidRDefault="00665071" w14:paraId="0A511BBE" w14:textId="76B8B22B">
                            <w:pPr>
                              <w:numPr>
                                <w:ilvl w:val="0"/>
                                <w:numId w:val="2"/>
                              </w:numPr>
                              <w:autoSpaceDE w:val="0"/>
                              <w:autoSpaceDN w:val="0"/>
                              <w:adjustRightInd w:val="0"/>
                            </w:pPr>
                            <w:r w:rsidRPr="00650351">
                              <w:t xml:space="preserve">Data will be </w:t>
                            </w:r>
                            <w:r>
                              <w:t>checked</w:t>
                            </w:r>
                            <w:r w:rsidRPr="00650351">
                              <w:t xml:space="preserve"> to ensure that timely </w:t>
                            </w:r>
                            <w:r>
                              <w:t xml:space="preserve">and complete </w:t>
                            </w:r>
                            <w:r w:rsidRPr="00650351">
                              <w:t>responses</w:t>
                            </w:r>
                            <w:r>
                              <w:t xml:space="preserve"> are received</w:t>
                            </w:r>
                            <w:r w:rsidRPr="00650351">
                              <w:t xml:space="preserve"> from airlines and that the manifest information is shared with state and local public health departments, who generally bear the responsibility of performing the contact investigations. However, there is no </w:t>
                            </w:r>
                            <w:r>
                              <w:t xml:space="preserve">intention or </w:t>
                            </w:r>
                            <w:r w:rsidRPr="00650351">
                              <w:t xml:space="preserve">methodology to analyze the provision of </w:t>
                            </w:r>
                            <w:r>
                              <w:t>contact information for anything outside of these purposes.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24479">
                <v:stroke joinstyle="miter"/>
                <v:path gradientshapeok="t" o:connecttype="rect"/>
              </v:shapetype>
              <v:shape id="Text Box 2" style="position:absolute;left:0;text-align:left;margin-left:0;margin-top:23.4pt;width:436.8pt;height:363.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">
                <v:textbox>
                  <w:txbxContent>
                    <w:p w:rsidRPr="00650351" w:rsidR="00665071" w:rsidP="000E2508" w:rsidRDefault="00665071" w14:paraId="65F42647" w14:textId="438B58F8">
                      <w:pPr>
                        <w:numPr>
                          <w:ilvl w:val="0"/>
                          <w:numId w:val="2"/>
                        </w:numPr>
                        <w:autoSpaceDE w:val="0"/>
                        <w:autoSpaceDN w:val="0"/>
                        <w:adjustRightInd w:val="0"/>
                      </w:pPr>
                      <w:r w:rsidRPr="00650351">
                        <w:t>The goal of this information collection is to ensure that, consistent with the terms of February 7, 2020 Interim Final Rule</w:t>
                      </w:r>
                      <w:r>
                        <w:t xml:space="preserve"> (IFR)</w:t>
                      </w:r>
                      <w:r w:rsidRPr="00650351">
                        <w:t xml:space="preserve">, </w:t>
                      </w:r>
                      <w:r>
                        <w:t xml:space="preserve">any Order issued under the IFR, </w:t>
                      </w:r>
                      <w:r w:rsidRPr="00650351">
                        <w:t>and the authorities in the Public Health Service Act and in Code of Federal Regulations (CFR), CDC can</w:t>
                      </w:r>
                      <w:r>
                        <w:t xml:space="preserve"> obtain</w:t>
                      </w:r>
                      <w:r w:rsidRPr="00650351">
                        <w:t xml:space="preserve"> </w:t>
                      </w:r>
                      <w:r>
                        <w:t>traveler</w:t>
                      </w:r>
                      <w:r w:rsidRPr="00650351">
                        <w:t xml:space="preserve"> </w:t>
                      </w:r>
                      <w:r>
                        <w:t xml:space="preserve">(passengers and crew) </w:t>
                      </w:r>
                      <w:r w:rsidRPr="00650351">
                        <w:t xml:space="preserve">contact information in the event that there is a </w:t>
                      </w:r>
                      <w:r>
                        <w:t xml:space="preserve">risk of exposure to a quarantinable communicable disease, such as coronavirus disease 2019 (COVID-19), that poses a public health threat </w:t>
                      </w:r>
                      <w:r w:rsidRPr="00650351">
                        <w:t>to the United States</w:t>
                      </w:r>
                      <w:r>
                        <w:t>.</w:t>
                      </w:r>
                    </w:p>
                    <w:p w:rsidRPr="00650351" w:rsidR="00665071" w:rsidP="000E2508" w:rsidRDefault="00665071" w14:paraId="626D6B66" w14:textId="18E13C56">
                      <w:pPr>
                        <w:numPr>
                          <w:ilvl w:val="0"/>
                          <w:numId w:val="2"/>
                        </w:numPr>
                        <w:autoSpaceDE w:val="0"/>
                        <w:autoSpaceDN w:val="0"/>
                        <w:adjustRightInd w:val="0"/>
                      </w:pPr>
                      <w:r w:rsidRPr="00650351">
                        <w:t xml:space="preserve">The intended use of the information is to enable CDC to provide </w:t>
                      </w:r>
                      <w:r>
                        <w:t xml:space="preserve">electronic </w:t>
                      </w:r>
                      <w:r w:rsidRPr="00650351">
                        <w:t>contact information to state and local health departments, so they can contact travelers in a timely manner to provide them with follow-up health information</w:t>
                      </w:r>
                      <w:r>
                        <w:t>, which may include notification that they may have been exposed to a communicable disease,</w:t>
                      </w:r>
                      <w:r w:rsidRPr="00650351">
                        <w:t xml:space="preserve"> and any recommended interventions. In limited circumstances</w:t>
                      </w:r>
                      <w:r>
                        <w:t>, outlined below</w:t>
                      </w:r>
                      <w:r w:rsidRPr="00650351">
                        <w:t>, CDC may contact travelers directly.</w:t>
                      </w:r>
                    </w:p>
                    <w:p w:rsidRPr="00650351" w:rsidR="00665071" w:rsidP="000E2508" w:rsidRDefault="00665071" w14:paraId="1ABE20B1" w14:textId="59EA6C01">
                      <w:pPr>
                        <w:numPr>
                          <w:ilvl w:val="0"/>
                          <w:numId w:val="2"/>
                        </w:numPr>
                        <w:autoSpaceDE w:val="0"/>
                        <w:autoSpaceDN w:val="0"/>
                        <w:adjustRightInd w:val="0"/>
                      </w:pPr>
                      <w:r w:rsidRPr="00650351">
                        <w:t xml:space="preserve">There are no statistical sampling or research design methods being used. CDC makes a determination of whether or not to collect </w:t>
                      </w:r>
                      <w:r>
                        <w:t xml:space="preserve">contact </w:t>
                      </w:r>
                      <w:r w:rsidRPr="00650351">
                        <w:t>information depending on the risk of communicable disease spread during and after travel.</w:t>
                      </w:r>
                      <w:r>
                        <w:t xml:space="preserve"> CDC will not be analyzing any information collected.</w:t>
                      </w:r>
                    </w:p>
                    <w:p w:rsidRPr="00650351" w:rsidR="00665071" w:rsidP="000E2508" w:rsidRDefault="00665071" w14:paraId="0AF8EAB7" w14:textId="5F701791">
                      <w:pPr>
                        <w:numPr>
                          <w:ilvl w:val="0"/>
                          <w:numId w:val="2"/>
                        </w:numPr>
                        <w:autoSpaceDE w:val="0"/>
                        <w:autoSpaceDN w:val="0"/>
                        <w:adjustRightInd w:val="0"/>
                      </w:pPr>
                      <w:r w:rsidRPr="00650351">
                        <w:t xml:space="preserve">The universe of respondents </w:t>
                      </w:r>
                      <w:r>
                        <w:t xml:space="preserve">are </w:t>
                      </w:r>
                      <w:r w:rsidRPr="00650351">
                        <w:t>airline</w:t>
                      </w:r>
                      <w:r>
                        <w:t>s</w:t>
                      </w:r>
                      <w:r w:rsidRPr="00650351">
                        <w:t xml:space="preserve"> operating </w:t>
                      </w:r>
                      <w:r>
                        <w:t>aircraft</w:t>
                      </w:r>
                      <w:r w:rsidRPr="00650351">
                        <w:t xml:space="preserve"> </w:t>
                      </w:r>
                      <w:r>
                        <w:t>that arrive into the United States and the travelers on board those aircraft.</w:t>
                      </w:r>
                    </w:p>
                    <w:p w:rsidRPr="00650351" w:rsidR="00665071" w:rsidP="000E2508" w:rsidRDefault="00665071" w14:paraId="0A511BBE" w14:textId="76B8B22B">
                      <w:pPr>
                        <w:numPr>
                          <w:ilvl w:val="0"/>
                          <w:numId w:val="2"/>
                        </w:numPr>
                        <w:autoSpaceDE w:val="0"/>
                        <w:autoSpaceDN w:val="0"/>
                        <w:adjustRightInd w:val="0"/>
                      </w:pPr>
                      <w:r w:rsidRPr="00650351">
                        <w:t xml:space="preserve">Data will be </w:t>
                      </w:r>
                      <w:r>
                        <w:t>checked</w:t>
                      </w:r>
                      <w:r w:rsidRPr="00650351">
                        <w:t xml:space="preserve"> to ensure that timely </w:t>
                      </w:r>
                      <w:r>
                        <w:t xml:space="preserve">and complete </w:t>
                      </w:r>
                      <w:r w:rsidRPr="00650351">
                        <w:t>responses</w:t>
                      </w:r>
                      <w:r>
                        <w:t xml:space="preserve"> are received</w:t>
                      </w:r>
                      <w:r w:rsidRPr="00650351">
                        <w:t xml:space="preserve"> from airlines and that the manifest information is shared with state and local public health departments, who generally bear the responsibility of performing the contact investigations. However, there is no </w:t>
                      </w:r>
                      <w:r>
                        <w:t xml:space="preserve">intention or </w:t>
                      </w:r>
                      <w:r w:rsidRPr="00650351">
                        <w:t xml:space="preserve">methodology to analyze the provision of </w:t>
                      </w:r>
                      <w:r>
                        <w:t>contact information for anything outside of these purposes.</w:t>
                      </w:r>
                    </w:p>
                  </w:txbxContent>
                </v:textbox>
                <w10:wrap type="square" anchorx="margin"/>
              </v:shape>
            </w:pict>
          </mc:Fallback>
        </mc:AlternateContent>
      </w:r>
      <w:r w:rsidRPr="00C61FA5" w:rsidR="003F6B48">
        <w:rPr>
          <w:b/>
        </w:rPr>
        <w:t xml:space="preserve"> </w:t>
      </w:r>
      <w:r w:rsidRPr="00C61FA5" w:rsidR="00840060">
        <w:rPr>
          <w:b/>
        </w:rPr>
        <w:t>(OMB Control No. 0920-</w:t>
      </w:r>
      <w:r w:rsidR="006A1468">
        <w:rPr>
          <w:b/>
        </w:rPr>
        <w:t>XXXX</w:t>
      </w:r>
      <w:r w:rsidRPr="00C61FA5" w:rsidR="00840060">
        <w:rPr>
          <w:b/>
        </w:rPr>
        <w:t>)</w:t>
      </w:r>
    </w:p>
    <w:p w:rsidRPr="00C61FA5" w:rsidR="002E4525" w:rsidP="002E4525" w:rsidRDefault="002E4525" w14:paraId="36C92EC4" w14:textId="77777777"/>
    <w:p w:rsidRPr="00C61FA5" w:rsidR="001F08A2" w:rsidP="00D23CBF" w:rsidRDefault="001F08A2" w14:paraId="5F13F598" w14:textId="77777777">
      <w:pPr>
        <w:pStyle w:val="Heading1"/>
      </w:pPr>
      <w:bookmarkStart w:name="_Toc428877076" w:id="3"/>
      <w:r w:rsidRPr="00C61FA5">
        <w:t>A. Justification</w:t>
      </w:r>
      <w:bookmarkEnd w:id="3"/>
    </w:p>
    <w:p w:rsidRPr="00C61FA5" w:rsidR="006753DE" w:rsidP="00D23CBF" w:rsidRDefault="006753DE" w14:paraId="1BC1A163" w14:textId="77777777">
      <w:pPr>
        <w:pStyle w:val="Heading1"/>
      </w:pPr>
      <w:bookmarkStart w:name="_Toc428877077" w:id="4"/>
      <w:r w:rsidRPr="00C61FA5">
        <w:t xml:space="preserve">1. </w:t>
      </w:r>
      <w:r w:rsidRPr="00C61FA5" w:rsidR="001F08A2">
        <w:t>Circumstances Making the Collection of Information Necessary</w:t>
      </w:r>
      <w:bookmarkEnd w:id="4"/>
    </w:p>
    <w:p w:rsidRPr="00C61FA5" w:rsidR="006753DE" w:rsidP="00F21AEB" w:rsidRDefault="006753DE" w14:paraId="6E590C48" w14:textId="77777777">
      <w:pPr>
        <w:rPr>
          <w:b/>
        </w:rPr>
      </w:pPr>
    </w:p>
    <w:p w:rsidR="002A01D3" w:rsidP="00F56AFF" w:rsidRDefault="002A01D3" w14:paraId="47E96868" w14:textId="5C0667E4">
      <w:r>
        <w:t xml:space="preserve">The Centers for Disease Control and Prevention (CDC), National Center for Emerging and Zoonotic Infectious Diseases (NCEZID) requests an emergency 3-year approval for a new information collection titled </w:t>
      </w:r>
      <w:r w:rsidRPr="002A01D3">
        <w:t>Requirement for Airlines and Operators to Collect and Transmit Designated Information for Passengers and Crew Arriving Into the United States; Requirement for Passengers to Provide Designated Information</w:t>
      </w:r>
      <w:r>
        <w:t xml:space="preserve">. </w:t>
      </w:r>
    </w:p>
    <w:p w:rsidR="002A01D3" w:rsidP="00F56AFF" w:rsidRDefault="002A01D3" w14:paraId="0F3F6671" w14:textId="77777777"/>
    <w:p w:rsidRPr="00B871E7" w:rsidR="00F56AFF" w:rsidP="00F56AFF" w:rsidRDefault="001412EB" w14:paraId="3503C1B8" w14:textId="623A9463">
      <w:r w:rsidRPr="00B871E7">
        <w:t>The</w:t>
      </w:r>
      <w:r w:rsidRPr="00B871E7" w:rsidR="00F56AFF">
        <w:t xml:space="preserve"> Public Health Service Act (42 USC 264) (Attachment 1A) authorizes the Secretary of the Department of Health and Human Services to make and enforce regulations necessary to prevent the introduction, transmission, or spread of communicable diseases from foreign countries into the United States, or from one State or possession into any other State or possession.  Regulations that implement federal quarantine authority are currently promulgated in 42 CFR parts 70 (Attachment 1B) and 71 (Attachment 1C).  </w:t>
      </w:r>
      <w:r w:rsidRPr="00B871E7" w:rsidR="00F56AFF">
        <w:lastRenderedPageBreak/>
        <w:t xml:space="preserve">Part 71 contains regulations to prevent the introduction, transmission, and spread of communicable diseases into the states and </w:t>
      </w:r>
      <w:r w:rsidRPr="00B871E7" w:rsidR="00D2028F">
        <w:t xml:space="preserve">territories </w:t>
      </w:r>
      <w:r w:rsidRPr="00B871E7" w:rsidR="00F56AFF">
        <w:t>of the United States. This information collection is concerned with those flights and travelers arriving in</w:t>
      </w:r>
      <w:r w:rsidR="00435BF1">
        <w:t>to</w:t>
      </w:r>
      <w:r w:rsidRPr="00B871E7" w:rsidR="00F56AFF">
        <w:t xml:space="preserve"> the United States</w:t>
      </w:r>
      <w:r w:rsidRPr="00B871E7" w:rsidR="00245F85">
        <w:t>.</w:t>
      </w:r>
      <w:r w:rsidRPr="00B871E7" w:rsidR="00F56AFF">
        <w:t xml:space="preserve"> </w:t>
      </w:r>
    </w:p>
    <w:p w:rsidRPr="00B871E7" w:rsidR="00F56AFF" w:rsidP="00F56AFF" w:rsidRDefault="00F56AFF" w14:paraId="6C2B9106" w14:textId="77777777"/>
    <w:p w:rsidR="000649C2" w:rsidP="00F56AFF" w:rsidRDefault="00C53F9B" w14:paraId="1B20606E" w14:textId="408E2927">
      <w:r w:rsidRPr="00B871E7">
        <w:t>CDC r</w:t>
      </w:r>
      <w:r w:rsidRPr="00B871E7" w:rsidR="003D13CD">
        <w:t>egulations</w:t>
      </w:r>
      <w:r w:rsidRPr="00B871E7" w:rsidR="00F56AFF">
        <w:t xml:space="preserve"> at 42 CFR 71.4 require that </w:t>
      </w:r>
      <w:r w:rsidRPr="00B871E7" w:rsidR="00FD0B64">
        <w:t xml:space="preserve">any </w:t>
      </w:r>
      <w:r w:rsidRPr="00B871E7" w:rsidR="00F56AFF">
        <w:t xml:space="preserve">airline </w:t>
      </w:r>
      <w:r w:rsidRPr="00B871E7" w:rsidR="00FD0B64">
        <w:t>with a flight arriving in</w:t>
      </w:r>
      <w:r w:rsidRPr="00B871E7" w:rsidR="003A78ED">
        <w:t xml:space="preserve"> </w:t>
      </w:r>
      <w:r w:rsidRPr="00B871E7" w:rsidR="00FD0B64">
        <w:t xml:space="preserve">the </w:t>
      </w:r>
      <w:r w:rsidRPr="00857806" w:rsidR="00FD0B64">
        <w:t xml:space="preserve">United States </w:t>
      </w:r>
      <w:r w:rsidRPr="00857806" w:rsidR="00F56AFF">
        <w:t>provide to CDC, within 24 hours</w:t>
      </w:r>
      <w:r w:rsidRPr="00857806">
        <w:t xml:space="preserve"> of a request</w:t>
      </w:r>
      <w:r w:rsidRPr="00857806" w:rsidR="00F56AFF">
        <w:t xml:space="preserve">, specific </w:t>
      </w:r>
      <w:r w:rsidRPr="00857806" w:rsidR="00245F85">
        <w:t xml:space="preserve">identifying </w:t>
      </w:r>
      <w:r w:rsidRPr="00857806" w:rsidR="00F56AFF">
        <w:t xml:space="preserve">contact information on </w:t>
      </w:r>
      <w:r w:rsidRPr="00857806" w:rsidR="00FD0B64">
        <w:t xml:space="preserve">passengers and crew </w:t>
      </w:r>
      <w:r w:rsidRPr="00857806" w:rsidR="00F56AFF">
        <w:t xml:space="preserve">to prevent the introduction and spread of disease into the United States. CDC currently carries out these activities under broad general authority provided by 42 CFR 71.31 and </w:t>
      </w:r>
      <w:r w:rsidRPr="00857806" w:rsidR="00FD0B64">
        <w:t>71.</w:t>
      </w:r>
      <w:r w:rsidRPr="00857806" w:rsidR="00F56AFF">
        <w:t xml:space="preserve">32 for international air arrivals. </w:t>
      </w:r>
    </w:p>
    <w:p w:rsidRPr="00857806" w:rsidR="00945EF3" w:rsidP="00945EF3" w:rsidRDefault="00945EF3" w14:paraId="503F4C11" w14:textId="77777777">
      <w:pPr>
        <w:autoSpaceDE w:val="0"/>
        <w:autoSpaceDN w:val="0"/>
        <w:adjustRightInd w:val="0"/>
      </w:pPr>
    </w:p>
    <w:p w:rsidRPr="00FC37CB" w:rsidR="001C23D6" w:rsidP="001C23D6" w:rsidRDefault="00523EB8" w14:paraId="3A0F83ED" w14:textId="5060AF75">
      <w:pPr>
        <w:pStyle w:val="BodyA"/>
        <w:rPr>
          <w:rFonts w:cs="Times New Roman"/>
          <w:lang w:val="en-US"/>
        </w:rPr>
      </w:pPr>
      <w:r>
        <w:rPr>
          <w:rFonts w:cs="Times New Roman"/>
        </w:rPr>
        <w:t>As of October 22, 2021, t</w:t>
      </w:r>
      <w:r w:rsidRPr="00F6547E" w:rsidR="00171C18">
        <w:rPr>
          <w:rFonts w:cs="Times New Roman"/>
        </w:rPr>
        <w:t xml:space="preserve">he global </w:t>
      </w:r>
      <w:r w:rsidRPr="00F6547E" w:rsidR="00FD0B64">
        <w:rPr>
          <w:rFonts w:cs="Times New Roman"/>
        </w:rPr>
        <w:t xml:space="preserve">pandemic </w:t>
      </w:r>
      <w:r w:rsidRPr="00F6547E" w:rsidR="00171C18">
        <w:rPr>
          <w:rFonts w:cs="Times New Roman"/>
        </w:rPr>
        <w:t xml:space="preserve">of COVID-19 has </w:t>
      </w:r>
      <w:r w:rsidRPr="00F6547E" w:rsidR="005C2AFF">
        <w:rPr>
          <w:rFonts w:cs="Times New Roman"/>
        </w:rPr>
        <w:t xml:space="preserve">resulted in more than </w:t>
      </w:r>
      <w:r w:rsidR="008B6E14">
        <w:rPr>
          <w:rFonts w:cs="Times New Roman"/>
        </w:rPr>
        <w:t>4</w:t>
      </w:r>
      <w:r w:rsidR="00EF7DD4">
        <w:rPr>
          <w:rFonts w:cs="Times New Roman"/>
        </w:rPr>
        <w:t>4</w:t>
      </w:r>
      <w:r w:rsidRPr="00F6547E" w:rsidR="00E15A1C">
        <w:rPr>
          <w:rFonts w:cs="Times New Roman"/>
        </w:rPr>
        <w:t xml:space="preserve"> million</w:t>
      </w:r>
      <w:r w:rsidRPr="00F6547E" w:rsidR="005C2AFF">
        <w:rPr>
          <w:rFonts w:cs="Times New Roman"/>
        </w:rPr>
        <w:t xml:space="preserve"> cases and over </w:t>
      </w:r>
      <w:r w:rsidR="00EF7DD4">
        <w:rPr>
          <w:rFonts w:cs="Times New Roman"/>
        </w:rPr>
        <w:t>70</w:t>
      </w:r>
      <w:r w:rsidR="008B6E14">
        <w:rPr>
          <w:rFonts w:cs="Times New Roman"/>
        </w:rPr>
        <w:t>0</w:t>
      </w:r>
      <w:r w:rsidRPr="00F6547E" w:rsidR="005C2AFF">
        <w:rPr>
          <w:rFonts w:cs="Times New Roman"/>
        </w:rPr>
        <w:t>,000 deaths in the United States</w:t>
      </w:r>
      <w:r w:rsidRPr="00F6547E" w:rsidR="00171C18">
        <w:rPr>
          <w:rFonts w:cs="Times New Roman"/>
        </w:rPr>
        <w:t xml:space="preserve">. </w:t>
      </w:r>
      <w:r w:rsidRPr="00F6547E" w:rsidR="00C94E15">
        <w:rPr>
          <w:rFonts w:cs="Times New Roman"/>
          <w:lang w:val="en-US"/>
        </w:rPr>
        <w:t>Viruses constantly change through mutation. Genetic variants of SARS-CoV-2, the virus that causes COVID-19, have been emerging and circulating around the world throughout the COVID-19 pandemic.</w:t>
      </w:r>
      <w:r w:rsidRPr="00F6547E" w:rsidR="005A6180">
        <w:rPr>
          <w:rFonts w:cs="Times New Roman"/>
          <w:lang w:val="en-US"/>
        </w:rPr>
        <w:t xml:space="preserve"> </w:t>
      </w:r>
      <w:r w:rsidRPr="00FC37CB" w:rsidR="001C23D6">
        <w:rPr>
          <w:rFonts w:cs="Times New Roman"/>
          <w:lang w:val="en-US"/>
        </w:rPr>
        <w:t xml:space="preserve">Some of the potential </w:t>
      </w:r>
      <w:r w:rsidR="00EF7DD4">
        <w:rPr>
          <w:rFonts w:cs="Times New Roman"/>
          <w:lang w:val="en-US"/>
        </w:rPr>
        <w:t>features</w:t>
      </w:r>
      <w:r w:rsidRPr="00FC37CB" w:rsidR="001C23D6">
        <w:rPr>
          <w:rFonts w:cs="Times New Roman"/>
          <w:lang w:val="en-US"/>
        </w:rPr>
        <w:t xml:space="preserve"> </w:t>
      </w:r>
      <w:r w:rsidR="00753E59">
        <w:rPr>
          <w:rFonts w:cs="Times New Roman"/>
          <w:lang w:val="en-US"/>
        </w:rPr>
        <w:t xml:space="preserve">and consequences </w:t>
      </w:r>
      <w:r w:rsidRPr="00FC37CB" w:rsidR="001C23D6">
        <w:rPr>
          <w:rFonts w:cs="Times New Roman"/>
          <w:lang w:val="en-US"/>
        </w:rPr>
        <w:t>of emerging variants are the</w:t>
      </w:r>
      <w:r w:rsidR="00EF7DD4">
        <w:rPr>
          <w:rFonts w:cs="Times New Roman"/>
          <w:lang w:val="en-US"/>
        </w:rPr>
        <w:t>ir</w:t>
      </w:r>
      <w:r w:rsidRPr="00FC37CB" w:rsidR="001C23D6">
        <w:rPr>
          <w:rFonts w:cs="Times New Roman"/>
          <w:lang w:val="en-US"/>
        </w:rPr>
        <w:t xml:space="preserve"> ability to spread more quickly in people, to cause more severe </w:t>
      </w:r>
      <w:r w:rsidR="00EF7DD4">
        <w:rPr>
          <w:rFonts w:cs="Times New Roman"/>
          <w:lang w:val="en-US"/>
        </w:rPr>
        <w:t>effects</w:t>
      </w:r>
      <w:r w:rsidRPr="00FC37CB" w:rsidR="001C23D6">
        <w:rPr>
          <w:rFonts w:cs="Times New Roman"/>
          <w:lang w:val="en-US"/>
        </w:rPr>
        <w:t xml:space="preserve"> in people, to evade detection by specific viral diagnostic tests, </w:t>
      </w:r>
      <w:r w:rsidR="00EF7DD4">
        <w:rPr>
          <w:rFonts w:cs="Times New Roman"/>
          <w:lang w:val="en-US"/>
        </w:rPr>
        <w:t>diminish the efficacy of</w:t>
      </w:r>
      <w:r w:rsidRPr="00FC37CB" w:rsidR="001C23D6">
        <w:rPr>
          <w:rFonts w:cs="Times New Roman"/>
          <w:lang w:val="en-US"/>
        </w:rPr>
        <w:t xml:space="preserve"> therapeutic agents such as monoclonal antibodies, and to evade natural or vaccine-induced immunity.</w:t>
      </w:r>
      <w:r w:rsidRPr="00FC37CB" w:rsidR="001C23D6">
        <w:rPr>
          <w:rStyle w:val="FootnoteReference"/>
          <w:rFonts w:cs="Times New Roman"/>
          <w:lang w:val="en-US"/>
        </w:rPr>
        <w:footnoteReference w:id="2"/>
      </w:r>
      <w:r w:rsidRPr="00FC37CB" w:rsidR="001C23D6">
        <w:rPr>
          <w:rFonts w:cs="Times New Roman"/>
          <w:lang w:val="en-US"/>
        </w:rPr>
        <w:t xml:space="preserve"> Preventing the further importation and spread of SARS-CoV-2 variants of concern will require rapid identification and notification of potentially infected or exposed passengers and crew</w:t>
      </w:r>
      <w:r w:rsidR="009D2DD4">
        <w:rPr>
          <w:rFonts w:cs="Times New Roman"/>
          <w:lang w:val="en-US"/>
        </w:rPr>
        <w:t xml:space="preserve"> </w:t>
      </w:r>
      <w:r w:rsidRPr="00FC37CB" w:rsidR="001C23D6">
        <w:rPr>
          <w:rFonts w:cs="Times New Roman"/>
          <w:lang w:val="en-US"/>
        </w:rPr>
        <w:t xml:space="preserve">so that they and their respective jurisdiction public health officials can take steps to minimize exposures to others.  </w:t>
      </w:r>
    </w:p>
    <w:p w:rsidRPr="00FC37CB" w:rsidR="00ED2ED6" w:rsidP="004F072B" w:rsidRDefault="00ED2ED6" w14:paraId="28D23857" w14:textId="26F0597D"/>
    <w:p w:rsidRPr="000649C2" w:rsidR="000649C2" w:rsidP="000649C2" w:rsidRDefault="000649C2" w14:paraId="65808A93" w14:textId="6151517C">
      <w:pPr>
        <w:pStyle w:val="BodyA"/>
        <w:rPr>
          <w:rFonts w:cs="Times New Roman"/>
          <w:lang w:val="en-US"/>
        </w:rPr>
      </w:pPr>
      <w:r w:rsidRPr="000649C2">
        <w:rPr>
          <w:rFonts w:cs="Times New Roman"/>
          <w:lang w:val="en-US"/>
        </w:rPr>
        <w:t>While vaccination is the most important tool for controlling the pandemic, public health mitigation efforts, including isolation of infected persons and contact tracing and management, remain key to slowing transmission and spread of SARS-CoV-2, even as vaccines are increasingly available to the U.S. public and around the world. Air travel may contribute to the spread of SARS-CoV-2 and its variants around the globe if people who are infected or incubating infection travel by aircraft and do not adhere to public health mitigation efforts. Air travel can also increase a person’s risk of getting and spreading communicable diseases by bringing people in close contact with others, often for prolonged periods, and exposing them to frequently touched surfaces.  While fully vaccinated travelers are less likely to get and transmit SARS-CoV-2, international travel poses additional risks, and even fully vaccinated travelers might be at increased risk for getting and possibly spreading some SARS-CoV-2 variants.</w:t>
      </w:r>
    </w:p>
    <w:p w:rsidRPr="000649C2" w:rsidR="000649C2" w:rsidP="000649C2" w:rsidRDefault="000649C2" w14:paraId="0F511155" w14:textId="77777777">
      <w:pPr>
        <w:pStyle w:val="BodyA"/>
        <w:rPr>
          <w:rFonts w:cs="Times New Roman"/>
          <w:lang w:val="en-US"/>
        </w:rPr>
      </w:pPr>
    </w:p>
    <w:p w:rsidRPr="000649C2" w:rsidR="000649C2" w:rsidP="000649C2" w:rsidRDefault="009D2DD4" w14:paraId="34129AE2" w14:textId="4C7799FE">
      <w:pPr>
        <w:pStyle w:val="BodyA"/>
        <w:rPr>
          <w:rFonts w:cs="Times New Roman"/>
          <w:lang w:val="en-US"/>
        </w:rPr>
      </w:pPr>
      <w:r>
        <w:rPr>
          <w:rFonts w:cs="Times New Roman"/>
          <w:lang w:val="en-US"/>
        </w:rPr>
        <w:t>Public</w:t>
      </w:r>
      <w:r w:rsidRPr="000649C2" w:rsidR="000649C2">
        <w:rPr>
          <w:rFonts w:cs="Times New Roman"/>
          <w:lang w:val="en-US"/>
        </w:rPr>
        <w:t xml:space="preserve"> health officials may need to follow up with travelers after arrival, either because these travelers may have been exposed before they traveled or because during </w:t>
      </w:r>
      <w:r w:rsidR="00AB01C0">
        <w:rPr>
          <w:rFonts w:cs="Times New Roman"/>
          <w:lang w:val="en-US"/>
        </w:rPr>
        <w:t>travel</w:t>
      </w:r>
      <w:r w:rsidRPr="000649C2" w:rsidR="000649C2">
        <w:rPr>
          <w:rFonts w:cs="Times New Roman"/>
          <w:lang w:val="en-US"/>
        </w:rPr>
        <w:t xml:space="preserve"> they were possibly exposed to a person known to have a communicable disease that poses a public health threat, such as COVID-19. Other communicable diseases for which CDC conducts contact investigations of exposure while traveling on aircraft are infectious tuberculosis (including multidrug-resistant and extensively drug-resistant infections), measles, pertussis (whooping cough), meningococcal disease, and Middle East respiratory syndrome (MERS).</w:t>
      </w:r>
    </w:p>
    <w:p w:rsidRPr="000649C2" w:rsidR="000649C2" w:rsidP="000649C2" w:rsidRDefault="000649C2" w14:paraId="48CCA1FF" w14:textId="77777777">
      <w:pPr>
        <w:pStyle w:val="BodyA"/>
        <w:rPr>
          <w:rFonts w:cs="Times New Roman"/>
          <w:lang w:val="en-US"/>
        </w:rPr>
      </w:pPr>
    </w:p>
    <w:p w:rsidR="009D2DD4" w:rsidP="000649C2" w:rsidRDefault="000649C2" w14:paraId="3EBD3DA2" w14:textId="77777777">
      <w:pPr>
        <w:pStyle w:val="BodyA"/>
        <w:rPr>
          <w:rFonts w:cs="Times New Roman"/>
          <w:lang w:val="en-US"/>
        </w:rPr>
      </w:pPr>
      <w:r w:rsidRPr="000649C2">
        <w:rPr>
          <w:rFonts w:cs="Times New Roman"/>
          <w:lang w:val="en-US"/>
        </w:rPr>
        <w:lastRenderedPageBreak/>
        <w:t xml:space="preserve">In the past, public health efforts to follow up with travelers arriving into the United States have been hampered by incomplete or inaccurate contact information, causing delays in conducting contact investigations and requiring resource-intensive entry screening operations to facilitate post-arrival management of travelers. This occurred during the 2014 response to MERS, the 2014-2016 response to the Ebola epidemic in West Africa, and the response to COVID-19 in the early stage of the pandemic. Timely public health follow-up requires health officials to have prompt access to accurate and complete contact information for travelers as they arrive into </w:t>
      </w:r>
      <w:r w:rsidR="009D2DD4">
        <w:rPr>
          <w:rFonts w:cs="Times New Roman"/>
          <w:lang w:val="en-US"/>
        </w:rPr>
        <w:t>the United States</w:t>
      </w:r>
      <w:r w:rsidRPr="000649C2">
        <w:rPr>
          <w:rFonts w:cs="Times New Roman"/>
          <w:lang w:val="en-US"/>
        </w:rPr>
        <w:t xml:space="preserve"> or transit through the United States. Inaccurate or incomplete contact information decreases the ability of public health authorities to protect the health of travelers and the public.</w:t>
      </w:r>
    </w:p>
    <w:p w:rsidR="009D2DD4" w:rsidP="000649C2" w:rsidRDefault="009D2DD4" w14:paraId="76F0723C" w14:textId="77777777">
      <w:pPr>
        <w:pStyle w:val="BodyA"/>
        <w:rPr>
          <w:rFonts w:cs="Times New Roman"/>
          <w:lang w:val="en-US"/>
        </w:rPr>
      </w:pPr>
    </w:p>
    <w:p w:rsidR="009D2DD4" w:rsidP="000649C2" w:rsidRDefault="000649C2" w14:paraId="0AD1B385" w14:textId="77777777">
      <w:pPr>
        <w:pStyle w:val="BodyA"/>
        <w:rPr>
          <w:rFonts w:cs="Times New Roman"/>
          <w:lang w:val="en-US"/>
        </w:rPr>
      </w:pPr>
      <w:r w:rsidRPr="000649C2">
        <w:rPr>
          <w:rFonts w:cs="Times New Roman"/>
          <w:lang w:val="en-US"/>
        </w:rPr>
        <w:t xml:space="preserve">The best way to ensure airline passengers’ contact information is available in real time is to collect the information before they board a flight. As it is impossible to predict which passengers’ or crewmembers’ information will be needed for public health purposes, it is necessary to collect information for all passengers and crewmembers </w:t>
      </w:r>
      <w:r w:rsidR="009D2DD4">
        <w:rPr>
          <w:rFonts w:cs="Times New Roman"/>
          <w:lang w:val="en-US"/>
        </w:rPr>
        <w:t>before they arrive or transit through the United States</w:t>
      </w:r>
      <w:r w:rsidRPr="000649C2">
        <w:rPr>
          <w:rFonts w:cs="Times New Roman"/>
          <w:lang w:val="en-US"/>
        </w:rPr>
        <w:t xml:space="preserve">. </w:t>
      </w:r>
    </w:p>
    <w:p w:rsidR="009D2DD4" w:rsidP="000649C2" w:rsidRDefault="009D2DD4" w14:paraId="2D8F84B3" w14:textId="77777777">
      <w:pPr>
        <w:pStyle w:val="BodyA"/>
        <w:rPr>
          <w:rFonts w:cs="Times New Roman"/>
          <w:lang w:val="en-US"/>
        </w:rPr>
      </w:pPr>
    </w:p>
    <w:p w:rsidRPr="000649C2" w:rsidR="000649C2" w:rsidP="000649C2" w:rsidRDefault="000649C2" w14:paraId="6D6FA1EE" w14:textId="69744F40">
      <w:pPr>
        <w:pStyle w:val="BodyA"/>
        <w:rPr>
          <w:rFonts w:cs="Times New Roman"/>
          <w:lang w:val="en-US"/>
        </w:rPr>
      </w:pPr>
      <w:r w:rsidRPr="000649C2">
        <w:rPr>
          <w:rFonts w:cs="Times New Roman"/>
          <w:lang w:val="en-US"/>
        </w:rPr>
        <w:t xml:space="preserve">CDC has identified the amount of information needed for reliable public health management of travelers after they arrive into or transit through the United States: full name, address while in the United States, primary contact phone number, secondary or emergency contact phone number, email address, date of birth, airline name, flight number, city of departure, departure date and time, city of arrival, arrival date and time, and seat number. </w:t>
      </w:r>
    </w:p>
    <w:p w:rsidRPr="000649C2" w:rsidR="000649C2" w:rsidP="000649C2" w:rsidRDefault="000649C2" w14:paraId="6EA40FAF" w14:textId="77777777">
      <w:pPr>
        <w:pStyle w:val="BodyA"/>
        <w:rPr>
          <w:rFonts w:cs="Times New Roman"/>
          <w:lang w:val="en-US"/>
        </w:rPr>
      </w:pPr>
    </w:p>
    <w:p w:rsidRPr="000649C2" w:rsidR="000649C2" w:rsidP="00686E76" w:rsidRDefault="000649C2" w14:paraId="26FA9FE4" w14:textId="7691658C">
      <w:r w:rsidRPr="000649C2">
        <w:t xml:space="preserve">CDC’s authority for collecting these data fields is contained in 42 CFR 71.4. </w:t>
      </w:r>
      <w:r w:rsidR="00686E76">
        <w:t>On February 21, 2020, CDC issued an interim final rule (IFR) (Attachment 1D) to amend its Foreign Quarantine regulations, to enable CDC to require airlines to collect, and provide to CDC, certain data regarding passengers and crew arriving from foreign countries for the purposes of health education, treatment, prophylaxis, or other appropriate public health interventions, including travel restrictions.</w:t>
      </w:r>
      <w:r w:rsidRPr="000649C2">
        <w:t xml:space="preserve"> The first five fields</w:t>
      </w:r>
      <w:r w:rsidR="00686E76">
        <w:t xml:space="preserve"> above</w:t>
      </w:r>
      <w:r w:rsidRPr="000649C2">
        <w:t xml:space="preserve"> were added to section 71.4 </w:t>
      </w:r>
      <w:r w:rsidR="00686E76">
        <w:t>in the IFR</w:t>
      </w:r>
      <w:r w:rsidRPr="000649C2">
        <w:t>.  Airlines with flights arriving into the United States must collect and transmit these data fields to CDC within 24 hours of an order issued by the CDC Director. The remaining data fields, listed in 42 CFR 71.4(b), are part of CDC’s previously existing regulatory scheme. Airlines must also transmit these fields to CDC within 24 hours of an order, to the extent such fields are already available and maintained by the airline.</w:t>
      </w:r>
    </w:p>
    <w:p w:rsidRPr="000649C2" w:rsidR="000649C2" w:rsidP="000649C2" w:rsidRDefault="000649C2" w14:paraId="77D4B648" w14:textId="77777777">
      <w:pPr>
        <w:pStyle w:val="BodyA"/>
        <w:rPr>
          <w:rFonts w:cs="Times New Roman"/>
          <w:lang w:val="en-US"/>
        </w:rPr>
      </w:pPr>
    </w:p>
    <w:p w:rsidRPr="00686E76" w:rsidR="00A1300D" w:rsidP="00686E76" w:rsidRDefault="000649C2" w14:paraId="0BB66BE5" w14:textId="5B7D4729">
      <w:pPr>
        <w:pStyle w:val="BodyA"/>
        <w:rPr>
          <w:rFonts w:cs="Times New Roman"/>
          <w:lang w:val="en-US"/>
        </w:rPr>
      </w:pPr>
      <w:r w:rsidRPr="000649C2">
        <w:rPr>
          <w:rFonts w:cs="Times New Roman"/>
          <w:lang w:val="en-US"/>
        </w:rPr>
        <w:t>Identifying individual COVID-19 cases and conducting contact tracing continues to be an important strategy in preventing opportunities for the virus to spread and mutate. Even as more Americans and people around the world become vaccinated, sub-populations of unvaccinated people and others vulnerable to infection will remain, including people who elect not to be vaccinated, those ineligible for vaccination (currently young children), people with contraindications to vaccination, and people at increased risk for severe illness (including some who may be fully vaccinated, such as those with certain immunocompromising conditions). In areas where spread of the virus has been controlled, rapid identification of imported cases and containment of further transmission through nonpharmaceutical interventions, including isolation of infected people and quarantine of susceptible close contacts, will be essential to prevent resurgence of local epidemics and ultimately end the pandemic.</w:t>
      </w:r>
      <w:r w:rsidRPr="00FC37CB" w:rsidR="00A1300D">
        <w:t xml:space="preserve"> </w:t>
      </w:r>
    </w:p>
    <w:p w:rsidRPr="00482EEB" w:rsidR="00A1300D" w:rsidP="006A224C" w:rsidRDefault="00A1300D" w14:paraId="0CA6C6CD" w14:textId="77777777">
      <w:pPr>
        <w:pStyle w:val="BodyA"/>
        <w:rPr>
          <w:rFonts w:cs="Times New Roman"/>
        </w:rPr>
      </w:pPr>
    </w:p>
    <w:p w:rsidRPr="00C61FA5" w:rsidR="008C1C4A" w:rsidP="00D23CBF" w:rsidRDefault="008C1C4A" w14:paraId="0F5C7A64" w14:textId="77777777">
      <w:pPr>
        <w:pStyle w:val="Heading1"/>
      </w:pPr>
      <w:bookmarkStart w:name="_Toc428877078" w:id="5"/>
      <w:r w:rsidRPr="00C61FA5">
        <w:t>2.  Purpose and Use of Information Collection</w:t>
      </w:r>
      <w:bookmarkEnd w:id="5"/>
    </w:p>
    <w:p w:rsidRPr="00C61FA5" w:rsidR="008C1C4A" w:rsidP="001F08A2" w:rsidRDefault="008C1C4A" w14:paraId="69D008FF" w14:textId="77777777"/>
    <w:p w:rsidRPr="00B833BC" w:rsidR="001F5BEC" w:rsidP="001F5BEC" w:rsidRDefault="001F5BEC" w14:paraId="31AD513D" w14:textId="2955FB76">
      <w:r w:rsidRPr="00192875">
        <w:t xml:space="preserve">In order to control the introduction, transmission, and spread of communicable diseases, such as COVID-19, into the United States, the collection of traveler contact information helps ensure that CDC and state and local health authorities are able to identify and locate persons arriving in, or transmitting through, the United States from a foreign country who may have been exposed to a communicable disease abroad. </w:t>
      </w:r>
      <w:r w:rsidR="00502F18">
        <w:t>State, local, and territorial p</w:t>
      </w:r>
      <w:r w:rsidR="00F410B7">
        <w:t>ublic health departments</w:t>
      </w:r>
      <w:r w:rsidRPr="00192875">
        <w:t xml:space="preserve"> can use this information to connect with travelers who arrive in their jurisdictions</w:t>
      </w:r>
      <w:r w:rsidR="0092660C">
        <w:t xml:space="preserve"> infectious </w:t>
      </w:r>
      <w:r w:rsidR="004C35B4">
        <w:t xml:space="preserve">with </w:t>
      </w:r>
      <w:r w:rsidR="0092660C">
        <w:t>or exposed</w:t>
      </w:r>
      <w:r w:rsidR="00051ABF">
        <w:t xml:space="preserve"> </w:t>
      </w:r>
      <w:r w:rsidR="004C35B4">
        <w:t xml:space="preserve">to a communicable disease </w:t>
      </w:r>
      <w:r w:rsidR="00051ABF">
        <w:t>in order to</w:t>
      </w:r>
      <w:r w:rsidRPr="00192875">
        <w:t xml:space="preserve"> monitor travelers for symptoms as needed.</w:t>
      </w:r>
    </w:p>
    <w:p w:rsidRPr="00B833BC" w:rsidR="00086E96" w:rsidP="00086E96" w:rsidRDefault="00086E96" w14:paraId="2D8E445F" w14:textId="77777777"/>
    <w:p w:rsidR="00C27E5B" w:rsidP="00686E76" w:rsidRDefault="00686E76" w14:paraId="5BD0FE85" w14:textId="4CE3EA06">
      <w:r w:rsidRPr="00FC37CB">
        <w:t xml:space="preserve">The current information collection in place (OMB Control No. 0920-1180) is limited to situations in which CDC has been notified after travel that an exposure has happened on a plane. </w:t>
      </w:r>
      <w:r w:rsidR="00C27E5B">
        <w:t xml:space="preserve">While the information collected from passengers and crewmembers on these forms is nearly identical to the information required to be collected and/or maintained by the Order, we will continue to use this information collection to obtain contact information for passengers and crewmembers on flights that were diverted to the United States but did not intend to fly in the United States when taking off. Since these flights were not intending to fly to the United States at takeoff, contact information for passengers would not have been collected per the Order. It is also necessary to maintain this information collection during the period of time that it takes airlines to come into compliance with the Order. Some airlines have indicated it may take them several weeks to update their data systems to be able to collect, retain, and transmit passenger data through the secure, approved electronic means outlined in the Order and </w:t>
      </w:r>
      <w:r w:rsidRPr="00B54091" w:rsidR="00C27E5B">
        <w:rPr>
          <w:i/>
          <w:iCs/>
        </w:rPr>
        <w:t>Technical Instructions</w:t>
      </w:r>
      <w:r w:rsidRPr="00B54091" w:rsidR="00094C66">
        <w:rPr>
          <w:i/>
          <w:iCs/>
        </w:rPr>
        <w:t xml:space="preserve"> for CDC’s Contact Information Collection Order</w:t>
      </w:r>
      <w:r w:rsidR="00094C66">
        <w:t xml:space="preserve"> (Attachment 5)</w:t>
      </w:r>
      <w:r w:rsidR="00C27E5B">
        <w:t xml:space="preserve">. It will be necessary to use </w:t>
      </w:r>
      <w:r w:rsidR="00094C66">
        <w:t>information collection 0920-1180 to collect passenger and crewmember contact information for public health purposes until all airlines with flights into the United States are able to comply with the Order.</w:t>
      </w:r>
    </w:p>
    <w:p w:rsidR="00C27E5B" w:rsidP="00686E76" w:rsidRDefault="00C27E5B" w14:paraId="3BACFF26" w14:textId="77777777"/>
    <w:p w:rsidRPr="00FC37CB" w:rsidR="00686E76" w:rsidP="00686E76" w:rsidRDefault="00686E76" w14:paraId="30579CD8" w14:textId="3115AAAA">
      <w:r w:rsidRPr="00FC37CB">
        <w:t>Generally</w:t>
      </w:r>
      <w:r w:rsidR="00C27E5B">
        <w:t xml:space="preserve"> when using </w:t>
      </w:r>
      <w:r w:rsidR="00094C66">
        <w:t xml:space="preserve">information collection </w:t>
      </w:r>
      <w:r w:rsidR="00C27E5B">
        <w:t>0920-1180 to collect passenger and crewmembers information</w:t>
      </w:r>
      <w:r w:rsidRPr="00FC37CB">
        <w:t xml:space="preserve">, this requires that CDC provide an airline with an order for contact information after a confirmed case is identified and is thought to have been at risk of spreading disease during travel.  For routine contact investigations performed during business hours, it can sometimes take airlines several days to respond to a single request for passenger manifest information. In addition, there is significant time and labor required for CDC to obtain additional information from federal databases and process the received information into a format suitable for distribution to state and local health authorities in the United States. As a result, obtaining contact information after a flight—assuming the information is available—can lead to a delay of several days before health authorities can start contacting exposed travelers. This is ample time for travelers to be lost to follow-up or become symptomatic </w:t>
      </w:r>
      <w:r w:rsidR="00665071">
        <w:t>and/</w:t>
      </w:r>
      <w:r w:rsidRPr="00FC37CB">
        <w:t>or infectious. The time required and costs incurred increase exponentially with multiple manifest requests to airlines.</w:t>
      </w:r>
    </w:p>
    <w:p w:rsidRPr="00FC37CB" w:rsidR="00686E76" w:rsidP="00686E76" w:rsidRDefault="00686E76" w14:paraId="2C28DA0B" w14:textId="77777777"/>
    <w:p w:rsidR="00086E96" w:rsidP="00686E76" w:rsidRDefault="00686E76" w14:paraId="3038B674" w14:textId="4AA1C8E1">
      <w:r w:rsidRPr="00FC37CB">
        <w:t>The current approach</w:t>
      </w:r>
      <w:r w:rsidR="001566DA">
        <w:t xml:space="preserve"> has proved insufficient in the past</w:t>
      </w:r>
      <w:r w:rsidR="005022FA">
        <w:t xml:space="preserve"> during outbreaks of </w:t>
      </w:r>
      <w:r w:rsidR="00DB55A3">
        <w:t>MERS</w:t>
      </w:r>
      <w:r w:rsidR="005022FA">
        <w:t xml:space="preserve"> and Ebola</w:t>
      </w:r>
      <w:r w:rsidR="001566DA">
        <w:t xml:space="preserve"> and is</w:t>
      </w:r>
      <w:r w:rsidRPr="00FC37CB">
        <w:t xml:space="preserve"> insufficient for the COVID-19 pandemic, where potentially infected or exposed travelers coming from countries with outbreaks need rapid public health follow-up after arrival. It has proven inefficient and cumbersome to obtain, organize, review, and </w:t>
      </w:r>
      <w:r w:rsidRPr="00FC37CB">
        <w:lastRenderedPageBreak/>
        <w:t xml:space="preserve">appropriately disseminate such information from individuals each day, particularly during a public health emergency when time is of the essence. In addition, paper records (such as those collected during public health screening programs at ports of entry and paper customs declarations) are inadequate for contact tracing or public health follow-ups because of often poor legibility and the need for resource-intensive data entry. Moreover, customs declarations, another potential source of information, are not being collected and stored consistently for all travelers at this time, and in some airports they are not required for U.S. travelers. As it is impossible to predict the timing of outbreaks, the ability to obtain information that is continuously collected in an electronic format is extremely useful for responding to the ever-changing disease threat. Finally, CDC believes that if travelers are aware that their contact information will be used by CDC to provide appropriate public health follow-up in response to a public health event, they will be inclined to provide accurate data (Attachment </w:t>
      </w:r>
      <w:r w:rsidR="005D744C">
        <w:t>6</w:t>
      </w:r>
      <w:r w:rsidRPr="00FC37CB">
        <w:t xml:space="preserve">).  </w:t>
      </w:r>
    </w:p>
    <w:p w:rsidRPr="00B833BC" w:rsidR="00686E76" w:rsidP="00686E76" w:rsidRDefault="00686E76" w14:paraId="429D7D5D" w14:textId="77777777"/>
    <w:p w:rsidRPr="000A5BFB" w:rsidR="004B3BCE" w:rsidP="00641D1B" w:rsidRDefault="001F5BEC" w14:paraId="364756A2" w14:textId="3CBE2703">
      <w:pPr>
        <w:rPr>
          <w:b/>
        </w:rPr>
      </w:pPr>
      <w:r w:rsidRPr="00B833BC">
        <w:t xml:space="preserve">Under the </w:t>
      </w:r>
      <w:r w:rsidR="00686E76">
        <w:t>IFR</w:t>
      </w:r>
      <w:r w:rsidRPr="00B833BC">
        <w:t xml:space="preserve"> (Attachment 1D)</w:t>
      </w:r>
      <w:r w:rsidR="000A5BFB">
        <w:t xml:space="preserve"> and the CDC Order </w:t>
      </w:r>
      <w:r w:rsidRPr="00B65F04" w:rsidR="000A5BFB">
        <w:rPr>
          <w:bCs/>
          <w:i/>
          <w:iCs/>
        </w:rPr>
        <w:t>Requirement for Airlines and Operators to Collect and Transmit Designated Information for Passengers and Crew Arriving Into the United States; Requirement for Passengers to Provide Designated Information</w:t>
      </w:r>
      <w:r w:rsidRPr="00B65F04" w:rsidR="000A5BFB">
        <w:rPr>
          <w:b/>
          <w:i/>
          <w:iCs/>
        </w:rPr>
        <w:t xml:space="preserve"> </w:t>
      </w:r>
      <w:r w:rsidR="000A5BFB">
        <w:t>(Attachment 3)</w:t>
      </w:r>
      <w:r w:rsidRPr="00B833BC" w:rsidR="005A2449">
        <w:t xml:space="preserve">, CDC </w:t>
      </w:r>
      <w:r w:rsidRPr="00B833BC">
        <w:t xml:space="preserve">is seeking emergency approval to require </w:t>
      </w:r>
      <w:r w:rsidR="00C76F5B">
        <w:t xml:space="preserve">passengers </w:t>
      </w:r>
      <w:r w:rsidRPr="00B833BC">
        <w:t xml:space="preserve">to provide </w:t>
      </w:r>
      <w:r w:rsidRPr="00B833BC" w:rsidR="00897587">
        <w:t>this designated information</w:t>
      </w:r>
      <w:r w:rsidR="00C76F5B">
        <w:t xml:space="preserve"> and airlines to ma</w:t>
      </w:r>
      <w:r w:rsidR="00AB3752">
        <w:t>intain the designated information for crewmembers</w:t>
      </w:r>
      <w:r w:rsidRPr="00B833BC">
        <w:t xml:space="preserve">. Airlines and aircraft operators will be required to </w:t>
      </w:r>
      <w:r w:rsidRPr="00B833BC" w:rsidR="00A36D70">
        <w:t xml:space="preserve">collect </w:t>
      </w:r>
      <w:r w:rsidRPr="00B833BC">
        <w:t xml:space="preserve">the designated contact information </w:t>
      </w:r>
      <w:r w:rsidR="00FC0B2A">
        <w:t xml:space="preserve">for passengers and maintain the designed information for crewmembers and transmit it </w:t>
      </w:r>
      <w:r w:rsidRPr="00B833BC">
        <w:t xml:space="preserve">to </w:t>
      </w:r>
      <w:r w:rsidR="00686E76">
        <w:t xml:space="preserve">CDC within 24 hours upon request </w:t>
      </w:r>
      <w:r w:rsidR="00E74263">
        <w:t xml:space="preserve">unless the data has otherwise already been transmitted to the US Government via established U.S. Department of </w:t>
      </w:r>
      <w:r w:rsidRPr="00B833BC">
        <w:t>Homeland Security</w:t>
      </w:r>
      <w:r w:rsidR="00E74263">
        <w:t xml:space="preserve"> data systems</w:t>
      </w:r>
      <w:r w:rsidRPr="00B833BC" w:rsidR="009F21F2">
        <w:t>.</w:t>
      </w:r>
      <w:r w:rsidR="00E621AA">
        <w:t xml:space="preserve"> </w:t>
      </w:r>
      <w:r w:rsidRPr="00B833BC" w:rsidR="003715A2">
        <w:t xml:space="preserve">Airlines are required to retain any information </w:t>
      </w:r>
      <w:r w:rsidRPr="00B833BC" w:rsidR="00AA6D3B">
        <w:t xml:space="preserve">that </w:t>
      </w:r>
      <w:r w:rsidR="00B91561">
        <w:t>has not been</w:t>
      </w:r>
      <w:r w:rsidRPr="00B833BC" w:rsidR="00AA6D3B">
        <w:t xml:space="preserve"> transmitted for </w:t>
      </w:r>
      <w:r w:rsidR="00B91561">
        <w:t xml:space="preserve">at least </w:t>
      </w:r>
      <w:r w:rsidRPr="00B833BC" w:rsidR="00AA6D3B">
        <w:t>30 days</w:t>
      </w:r>
      <w:r w:rsidR="00B65F04">
        <w:t xml:space="preserve"> after the flight’s departure</w:t>
      </w:r>
      <w:r w:rsidRPr="00B833BC" w:rsidR="004B3BCE">
        <w:t>.</w:t>
      </w:r>
    </w:p>
    <w:p w:rsidRPr="00B833BC" w:rsidR="004B3BCE" w:rsidP="00641D1B" w:rsidRDefault="004B3BCE" w14:paraId="6D7CD71E" w14:textId="77777777"/>
    <w:p w:rsidRPr="00B833BC" w:rsidR="001F5BEC" w:rsidP="00641D1B" w:rsidRDefault="0000357D" w14:paraId="456120FC" w14:textId="0B4E67F1">
      <w:r>
        <w:t xml:space="preserve">Airlines are required to </w:t>
      </w:r>
      <w:r w:rsidR="006954A1">
        <w:t xml:space="preserve">notify passengers of the purpose and intent of the information collection, that the obligation to provide complete and accurate information is a U.S. Government requirement, and that </w:t>
      </w:r>
      <w:r w:rsidR="00EF1531">
        <w:t>failure to provide complete and accurate information may result in criminal penalties</w:t>
      </w:r>
      <w:r w:rsidR="00185FFE">
        <w:t xml:space="preserve"> (</w:t>
      </w:r>
      <w:r w:rsidR="00B65F04">
        <w:t>Attachment 4</w:t>
      </w:r>
      <w:r w:rsidR="00185FFE">
        <w:t>)</w:t>
      </w:r>
      <w:r w:rsidR="00EF1531">
        <w:t xml:space="preserve">. Passengers must provide accurate and complete information, to the extent it exists, and confirm that they provided </w:t>
      </w:r>
      <w:r w:rsidR="00E155BD">
        <w:t xml:space="preserve">accurate and complete information. </w:t>
      </w:r>
    </w:p>
    <w:p w:rsidRPr="00B833BC" w:rsidR="001F5BEC" w:rsidP="001F5BEC" w:rsidRDefault="001F5BEC" w14:paraId="3A3B349F" w14:textId="77777777"/>
    <w:p w:rsidRPr="00B833BC" w:rsidR="001F5BEC" w:rsidP="001F5BEC" w:rsidRDefault="001F5BEC" w14:paraId="0C5E7FC5" w14:textId="561500B2">
      <w:r w:rsidRPr="00B833BC">
        <w:t xml:space="preserve">Collecting this critical public health information prior to arrival </w:t>
      </w:r>
      <w:r w:rsidR="004F4227">
        <w:t>(</w:t>
      </w:r>
      <w:r w:rsidR="00217A7C">
        <w:t xml:space="preserve">no more than 72 hours before flight departure) </w:t>
      </w:r>
      <w:r w:rsidRPr="00B833BC">
        <w:t>makes the process of collecting, packaging, and sending information to states and locals for the purposes of public health follow-up faster and more efficient than collecting this information via direct entry screening at ports of entry.  Faster and more efficient collection and processing of the data directly translates to better contact tracing and quicker implementation of public health interventions.</w:t>
      </w:r>
    </w:p>
    <w:p w:rsidR="001F5BEC" w:rsidP="00171C18" w:rsidRDefault="001F5BEC" w14:paraId="3AC9F457" w14:textId="77777777"/>
    <w:p w:rsidRPr="00C61FA5" w:rsidR="008D1E18" w:rsidP="00D23CBF" w:rsidRDefault="008D1E18" w14:paraId="6A9DBFE4" w14:textId="77777777">
      <w:pPr>
        <w:pStyle w:val="Heading1"/>
      </w:pPr>
      <w:bookmarkStart w:name="_Toc428877079" w:id="6"/>
      <w:r w:rsidRPr="00C61FA5">
        <w:t>3. Use of Improved Information Technology and Burden Reduction</w:t>
      </w:r>
      <w:bookmarkEnd w:id="6"/>
    </w:p>
    <w:p w:rsidRPr="00C61FA5" w:rsidR="008D1E18" w:rsidP="008D1E18" w:rsidRDefault="008D1E18" w14:paraId="40D77D79" w14:textId="77777777"/>
    <w:p w:rsidR="000F4F89" w:rsidP="008D1E18" w:rsidRDefault="00DC1521" w14:paraId="537FD64D" w14:textId="555E5470">
      <w:pPr>
        <w:rPr>
          <w:bCs/>
        </w:rPr>
      </w:pPr>
      <w:r>
        <w:rPr>
          <w:bCs/>
        </w:rPr>
        <w:t>To reduce the burden on airlines, CDC is allowing a</w:t>
      </w:r>
      <w:r w:rsidR="00B133A6">
        <w:rPr>
          <w:bCs/>
        </w:rPr>
        <w:t>irlines</w:t>
      </w:r>
      <w:r w:rsidR="004C4B19">
        <w:rPr>
          <w:bCs/>
        </w:rPr>
        <w:t xml:space="preserve"> </w:t>
      </w:r>
      <w:r>
        <w:rPr>
          <w:bCs/>
        </w:rPr>
        <w:t>to</w:t>
      </w:r>
      <w:r w:rsidR="00B133A6">
        <w:rPr>
          <w:bCs/>
        </w:rPr>
        <w:t xml:space="preserve"> determine the means by which they </w:t>
      </w:r>
      <w:r w:rsidR="008D011A">
        <w:rPr>
          <w:bCs/>
        </w:rPr>
        <w:t>collect the designated information from travelers as well as the</w:t>
      </w:r>
      <w:r w:rsidR="004E245D">
        <w:rPr>
          <w:bCs/>
        </w:rPr>
        <w:t xml:space="preserve"> means by which they collect the</w:t>
      </w:r>
      <w:r w:rsidR="008D011A">
        <w:rPr>
          <w:bCs/>
        </w:rPr>
        <w:t xml:space="preserve"> acknowledgement of the purpose, intent, and requirement to provide complete and accurate information</w:t>
      </w:r>
      <w:r w:rsidR="00867CAB">
        <w:rPr>
          <w:bCs/>
        </w:rPr>
        <w:t>.</w:t>
      </w:r>
      <w:r w:rsidR="008D011A">
        <w:rPr>
          <w:bCs/>
        </w:rPr>
        <w:t xml:space="preserve"> </w:t>
      </w:r>
      <w:r w:rsidR="000D5A54">
        <w:rPr>
          <w:bCs/>
        </w:rPr>
        <w:t>Most airlines will use means already in place that</w:t>
      </w:r>
      <w:r w:rsidR="00E83738">
        <w:rPr>
          <w:bCs/>
        </w:rPr>
        <w:t xml:space="preserve"> </w:t>
      </w:r>
      <w:r w:rsidR="000F4F89">
        <w:rPr>
          <w:bCs/>
        </w:rPr>
        <w:t>would be similar to any traveler experience with booking tickets or</w:t>
      </w:r>
      <w:r w:rsidR="00514066">
        <w:rPr>
          <w:bCs/>
        </w:rPr>
        <w:t xml:space="preserve"> using mobile passport applications, and should be familiar to travelers, thereby reducing burden.</w:t>
      </w:r>
      <w:r w:rsidR="00D02AE7">
        <w:rPr>
          <w:bCs/>
        </w:rPr>
        <w:t xml:space="preserve"> </w:t>
      </w:r>
      <w:r w:rsidR="000D5A54">
        <w:rPr>
          <w:bCs/>
        </w:rPr>
        <w:t xml:space="preserve">CDC </w:t>
      </w:r>
      <w:r w:rsidR="000D5A54">
        <w:rPr>
          <w:bCs/>
        </w:rPr>
        <w:lastRenderedPageBreak/>
        <w:t>is also not requiring the collection of the designated information from crewmembers, merely that airlines maintain that information. This will reduce the burden on airlines in that they will not need to ask crew</w:t>
      </w:r>
      <w:r w:rsidR="003E3483">
        <w:rPr>
          <w:bCs/>
        </w:rPr>
        <w:t>member</w:t>
      </w:r>
      <w:r w:rsidR="000D5A54">
        <w:rPr>
          <w:bCs/>
        </w:rPr>
        <w:t xml:space="preserve"> for this information before every flight</w:t>
      </w:r>
      <w:r w:rsidR="003E3483">
        <w:rPr>
          <w:bCs/>
        </w:rPr>
        <w:t>.</w:t>
      </w:r>
    </w:p>
    <w:p w:rsidR="000D5A54" w:rsidP="008D1E18" w:rsidRDefault="000D5A54" w14:paraId="687E5C71" w14:textId="52AD411A">
      <w:pPr>
        <w:rPr>
          <w:bCs/>
        </w:rPr>
      </w:pPr>
    </w:p>
    <w:p w:rsidRPr="00241F28" w:rsidR="003A735B" w:rsidP="003A735B" w:rsidRDefault="000D5A54" w14:paraId="2DAF3365" w14:textId="463CE89E">
      <w:pPr>
        <w:rPr>
          <w:bCs/>
        </w:rPr>
      </w:pPr>
      <w:r>
        <w:rPr>
          <w:bCs/>
        </w:rPr>
        <w:t>Airlines and aircraft operators have multiple options for transmitting this information</w:t>
      </w:r>
      <w:r w:rsidR="00755E30">
        <w:rPr>
          <w:bCs/>
        </w:rPr>
        <w:t xml:space="preserve"> to </w:t>
      </w:r>
      <w:r w:rsidR="00EC42C0">
        <w:rPr>
          <w:bCs/>
        </w:rPr>
        <w:t>CDC</w:t>
      </w:r>
      <w:r>
        <w:rPr>
          <w:bCs/>
        </w:rPr>
        <w:t>.</w:t>
      </w:r>
      <w:r w:rsidR="000F3540">
        <w:rPr>
          <w:bCs/>
        </w:rPr>
        <w:t xml:space="preserve"> A</w:t>
      </w:r>
      <w:r w:rsidRPr="00BF1D0A" w:rsidR="00514066">
        <w:rPr>
          <w:bCs/>
        </w:rPr>
        <w:t xml:space="preserve">irlines are able to </w:t>
      </w:r>
      <w:r w:rsidR="00755E30">
        <w:rPr>
          <w:bCs/>
        </w:rPr>
        <w:t>transmit</w:t>
      </w:r>
      <w:r w:rsidRPr="00BF1D0A" w:rsidR="00514066">
        <w:rPr>
          <w:bCs/>
        </w:rPr>
        <w:t xml:space="preserve"> the data elements using </w:t>
      </w:r>
      <w:r w:rsidR="000F3540">
        <w:rPr>
          <w:bCs/>
        </w:rPr>
        <w:t xml:space="preserve">the </w:t>
      </w:r>
      <w:r w:rsidR="00755E30">
        <w:rPr>
          <w:bCs/>
        </w:rPr>
        <w:t xml:space="preserve">U.S. Customs and Border Protection (CBP)’s </w:t>
      </w:r>
      <w:r w:rsidR="000F3540">
        <w:rPr>
          <w:bCs/>
        </w:rPr>
        <w:t>Advance Passenger Information System (</w:t>
      </w:r>
      <w:r w:rsidRPr="00BF1D0A" w:rsidR="00514066">
        <w:rPr>
          <w:bCs/>
        </w:rPr>
        <w:t>APIS</w:t>
      </w:r>
      <w:r w:rsidR="000F3540">
        <w:rPr>
          <w:bCs/>
        </w:rPr>
        <w:t>)</w:t>
      </w:r>
      <w:r w:rsidR="000F3540">
        <w:rPr>
          <w:rStyle w:val="FootnoteReference"/>
          <w:bCs/>
        </w:rPr>
        <w:footnoteReference w:id="3"/>
      </w:r>
      <w:r w:rsidR="00D855A5">
        <w:rPr>
          <w:bCs/>
        </w:rPr>
        <w:t xml:space="preserve"> and </w:t>
      </w:r>
      <w:r w:rsidR="000166DC">
        <w:rPr>
          <w:bCs/>
        </w:rPr>
        <w:t>Electronic Advance Passenger Information System (</w:t>
      </w:r>
      <w:r w:rsidR="00D855A5">
        <w:rPr>
          <w:bCs/>
        </w:rPr>
        <w:t>eAPIS</w:t>
      </w:r>
      <w:r w:rsidR="000166DC">
        <w:rPr>
          <w:bCs/>
        </w:rPr>
        <w:t>)</w:t>
      </w:r>
      <w:r w:rsidRPr="00BF1D0A" w:rsidR="00DD0130">
        <w:rPr>
          <w:bCs/>
        </w:rPr>
        <w:t>.</w:t>
      </w:r>
      <w:r w:rsidR="000166DC">
        <w:rPr>
          <w:rStyle w:val="FootnoteReference"/>
          <w:bCs/>
        </w:rPr>
        <w:footnoteReference w:id="4"/>
      </w:r>
      <w:r w:rsidR="00201C71">
        <w:rPr>
          <w:bCs/>
        </w:rPr>
        <w:t xml:space="preserve"> Many airlines are </w:t>
      </w:r>
      <w:r w:rsidRPr="00241F28" w:rsidR="00201C71">
        <w:rPr>
          <w:bCs/>
        </w:rPr>
        <w:t>already voluntarily submitting data to CBP through APIS. CBP then transmits the data to CDC</w:t>
      </w:r>
      <w:r w:rsidR="00750BA7">
        <w:rPr>
          <w:bCs/>
        </w:rPr>
        <w:t>. U</w:t>
      </w:r>
      <w:r w:rsidRPr="00241F28" w:rsidR="005B658C">
        <w:rPr>
          <w:bCs/>
        </w:rPr>
        <w:t>tilizing existing systems such as APIS reduces the burden on airlines</w:t>
      </w:r>
      <w:r w:rsidRPr="00241F28" w:rsidR="006C3227">
        <w:rPr>
          <w:bCs/>
        </w:rPr>
        <w:t xml:space="preserve"> and streamlines the process. </w:t>
      </w:r>
      <w:r w:rsidRPr="00241F28" w:rsidR="00F53F70">
        <w:rPr>
          <w:bCs/>
        </w:rPr>
        <w:t xml:space="preserve">For airlines that are not using APIS, they can transmit their data </w:t>
      </w:r>
      <w:r w:rsidRPr="00241F28" w:rsidR="00841568">
        <w:rPr>
          <w:bCs/>
        </w:rPr>
        <w:t xml:space="preserve">using </w:t>
      </w:r>
      <w:r w:rsidRPr="00241F28" w:rsidR="006E714A">
        <w:rPr>
          <w:rStyle w:val="normaltextrun"/>
          <w:color w:val="000000"/>
          <w:bdr w:val="none" w:color="auto" w:sz="0" w:space="0" w:frame="1"/>
        </w:rPr>
        <w:t>CDC Secure Data Exchange (SDX)</w:t>
      </w:r>
      <w:r w:rsidRPr="00241F28" w:rsidR="00241F28">
        <w:rPr>
          <w:rStyle w:val="normaltextrun"/>
          <w:color w:val="000000"/>
          <w:bdr w:val="none" w:color="auto" w:sz="0" w:space="0" w:frame="1"/>
        </w:rPr>
        <w:t xml:space="preserve"> or encrypted email.</w:t>
      </w:r>
    </w:p>
    <w:p w:rsidR="004A3A86" w:rsidP="008D1E18" w:rsidRDefault="004A3A86" w14:paraId="69ACE92D" w14:textId="297A46C7">
      <w:pPr>
        <w:rPr>
          <w:bCs/>
        </w:rPr>
      </w:pPr>
    </w:p>
    <w:p w:rsidR="00CA303B" w:rsidP="00CA303B" w:rsidRDefault="00CA303B" w14:paraId="11652E81" w14:textId="7276C2C8">
      <w:pPr>
        <w:pStyle w:val="Default"/>
        <w:rPr>
          <w:rFonts w:ascii="TimesNewRomanPS-ItalicMT" w:hAnsi="TimesNewRomanPS-ItalicMT" w:cs="TimesNewRomanPS-ItalicMT"/>
        </w:rPr>
      </w:pPr>
      <w:r w:rsidRPr="00E15345">
        <w:rPr>
          <w:rFonts w:ascii="TimesNewRomanPS-ItalicMT" w:hAnsi="TimesNewRomanPS-ItalicMT" w:cs="TimesNewRomanPS-ItalicMT"/>
        </w:rPr>
        <w:t xml:space="preserve">CDC has consulted extensively with </w:t>
      </w:r>
      <w:r w:rsidR="00CC2FC0">
        <w:rPr>
          <w:rFonts w:ascii="TimesNewRomanPS-ItalicMT" w:hAnsi="TimesNewRomanPS-ItalicMT" w:cs="TimesNewRomanPS-ItalicMT"/>
        </w:rPr>
        <w:t xml:space="preserve">HHS, </w:t>
      </w:r>
      <w:r w:rsidR="001A1388">
        <w:rPr>
          <w:rFonts w:ascii="TimesNewRomanPS-ItalicMT" w:hAnsi="TimesNewRomanPS-ItalicMT" w:cs="TimesNewRomanPS-ItalicMT"/>
        </w:rPr>
        <w:t>DHS</w:t>
      </w:r>
      <w:r w:rsidRPr="00E15345">
        <w:rPr>
          <w:rFonts w:ascii="TimesNewRomanPS-ItalicMT" w:hAnsi="TimesNewRomanPS-ItalicMT" w:cs="TimesNewRomanPS-ItalicMT"/>
        </w:rPr>
        <w:t xml:space="preserve">, CBP, </w:t>
      </w:r>
      <w:r w:rsidR="001A1388">
        <w:rPr>
          <w:rFonts w:ascii="TimesNewRomanPS-ItalicMT" w:hAnsi="TimesNewRomanPS-ItalicMT" w:cs="TimesNewRomanPS-ItalicMT"/>
        </w:rPr>
        <w:t xml:space="preserve">the </w:t>
      </w:r>
      <w:r w:rsidRPr="00E15345">
        <w:rPr>
          <w:rFonts w:ascii="TimesNewRomanPS-ItalicMT" w:hAnsi="TimesNewRomanPS-ItalicMT" w:cs="TimesNewRomanPS-ItalicMT"/>
        </w:rPr>
        <w:t>D</w:t>
      </w:r>
      <w:r w:rsidR="001A1388">
        <w:rPr>
          <w:rFonts w:ascii="TimesNewRomanPS-ItalicMT" w:hAnsi="TimesNewRomanPS-ItalicMT" w:cs="TimesNewRomanPS-ItalicMT"/>
        </w:rPr>
        <w:t>epartment of Transportation (DOT)</w:t>
      </w:r>
      <w:r w:rsidRPr="00E15345">
        <w:rPr>
          <w:rFonts w:ascii="TimesNewRomanPS-ItalicMT" w:hAnsi="TimesNewRomanPS-ItalicMT" w:cs="TimesNewRomanPS-ItalicMT"/>
        </w:rPr>
        <w:t xml:space="preserve"> and </w:t>
      </w:r>
      <w:r w:rsidR="001A1388">
        <w:rPr>
          <w:rFonts w:ascii="TimesNewRomanPS-ItalicMT" w:hAnsi="TimesNewRomanPS-ItalicMT" w:cs="TimesNewRomanPS-ItalicMT"/>
        </w:rPr>
        <w:t xml:space="preserve">the </w:t>
      </w:r>
      <w:r w:rsidRPr="00E15345">
        <w:rPr>
          <w:rFonts w:ascii="TimesNewRomanPS-ItalicMT" w:hAnsi="TimesNewRomanPS-ItalicMT" w:cs="TimesNewRomanPS-ItalicMT"/>
        </w:rPr>
        <w:t>F</w:t>
      </w:r>
      <w:r w:rsidR="001A1388">
        <w:rPr>
          <w:rFonts w:ascii="TimesNewRomanPS-ItalicMT" w:hAnsi="TimesNewRomanPS-ItalicMT" w:cs="TimesNewRomanPS-ItalicMT"/>
        </w:rPr>
        <w:t>ederal Aviation Administration (FAA)</w:t>
      </w:r>
      <w:r w:rsidR="00514066">
        <w:rPr>
          <w:rFonts w:ascii="TimesNewRomanPS-ItalicMT" w:hAnsi="TimesNewRomanPS-ItalicMT" w:cs="TimesNewRomanPS-ItalicMT"/>
        </w:rPr>
        <w:t xml:space="preserve">, and </w:t>
      </w:r>
      <w:r w:rsidR="000258E3">
        <w:rPr>
          <w:rFonts w:ascii="TimesNewRomanPS-ItalicMT" w:hAnsi="TimesNewRomanPS-ItalicMT" w:cs="TimesNewRomanPS-ItalicMT"/>
        </w:rPr>
        <w:t xml:space="preserve">airline </w:t>
      </w:r>
      <w:r w:rsidR="00514066">
        <w:rPr>
          <w:rFonts w:ascii="TimesNewRomanPS-ItalicMT" w:hAnsi="TimesNewRomanPS-ItalicMT" w:cs="TimesNewRomanPS-ItalicMT"/>
        </w:rPr>
        <w:t>industry representatives</w:t>
      </w:r>
      <w:r w:rsidR="001A1388">
        <w:rPr>
          <w:rFonts w:ascii="TimesNewRomanPS-ItalicMT" w:hAnsi="TimesNewRomanPS-ItalicMT" w:cs="TimesNewRomanPS-ItalicMT"/>
        </w:rPr>
        <w:t xml:space="preserve"> </w:t>
      </w:r>
      <w:r w:rsidRPr="00E15345">
        <w:rPr>
          <w:rFonts w:ascii="TimesNewRomanPS-ItalicMT" w:hAnsi="TimesNewRomanPS-ItalicMT" w:cs="TimesNewRomanPS-ItalicMT"/>
        </w:rPr>
        <w:t xml:space="preserve">since the IFR </w:t>
      </w:r>
      <w:r w:rsidR="00A0189F">
        <w:rPr>
          <w:rFonts w:ascii="TimesNewRomanPS-ItalicMT" w:hAnsi="TimesNewRomanPS-ItalicMT" w:cs="TimesNewRomanPS-ItalicMT"/>
        </w:rPr>
        <w:t xml:space="preserve">was </w:t>
      </w:r>
      <w:r w:rsidR="0054467B">
        <w:rPr>
          <w:rFonts w:ascii="TimesNewRomanPS-ItalicMT" w:hAnsi="TimesNewRomanPS-ItalicMT" w:cs="TimesNewRomanPS-ItalicMT"/>
        </w:rPr>
        <w:t xml:space="preserve">published </w:t>
      </w:r>
      <w:r w:rsidRPr="00E15345">
        <w:rPr>
          <w:rFonts w:ascii="TimesNewRomanPS-ItalicMT" w:hAnsi="TimesNewRomanPS-ItalicMT" w:cs="TimesNewRomanPS-ItalicMT"/>
        </w:rPr>
        <w:t xml:space="preserve">to </w:t>
      </w:r>
      <w:r w:rsidR="001A1388">
        <w:rPr>
          <w:rFonts w:ascii="TimesNewRomanPS-ItalicMT" w:hAnsi="TimesNewRomanPS-ItalicMT" w:cs="TimesNewRomanPS-ItalicMT"/>
        </w:rPr>
        <w:t xml:space="preserve">try to </w:t>
      </w:r>
      <w:r w:rsidRPr="00E15345">
        <w:rPr>
          <w:rFonts w:ascii="TimesNewRomanPS-ItalicMT" w:hAnsi="TimesNewRomanPS-ItalicMT" w:cs="TimesNewRomanPS-ItalicMT"/>
        </w:rPr>
        <w:t xml:space="preserve">reduce the burden to airlines </w:t>
      </w:r>
      <w:r w:rsidR="00037EEE">
        <w:rPr>
          <w:rFonts w:ascii="TimesNewRomanPS-ItalicMT" w:hAnsi="TimesNewRomanPS-ItalicMT" w:cs="TimesNewRomanPS-ItalicMT"/>
        </w:rPr>
        <w:t xml:space="preserve">and travelers </w:t>
      </w:r>
      <w:r w:rsidRPr="00E15345">
        <w:rPr>
          <w:rFonts w:ascii="TimesNewRomanPS-ItalicMT" w:hAnsi="TimesNewRomanPS-ItalicMT" w:cs="TimesNewRomanPS-ItalicMT"/>
        </w:rPr>
        <w:t xml:space="preserve">and ensure the agencies are working in tandem, to the extent possible. </w:t>
      </w:r>
      <w:r w:rsidR="00B41671">
        <w:rPr>
          <w:rFonts w:ascii="TimesNewRomanPS-ItalicMT" w:hAnsi="TimesNewRomanPS-ItalicMT" w:cs="TimesNewRomanPS-ItalicMT"/>
        </w:rPr>
        <w:t>Upon transmission of data,</w:t>
      </w:r>
      <w:r w:rsidR="00573A8F">
        <w:rPr>
          <w:rFonts w:ascii="TimesNewRomanPS-ItalicMT" w:hAnsi="TimesNewRomanPS-ItalicMT" w:cs="TimesNewRomanPS-ItalicMT"/>
        </w:rPr>
        <w:t xml:space="preserve"> airlines </w:t>
      </w:r>
      <w:r w:rsidR="00B41671">
        <w:rPr>
          <w:rFonts w:ascii="TimesNewRomanPS-ItalicMT" w:hAnsi="TimesNewRomanPS-ItalicMT" w:cs="TimesNewRomanPS-ItalicMT"/>
        </w:rPr>
        <w:t xml:space="preserve">do not need to </w:t>
      </w:r>
      <w:r w:rsidR="00573A8F">
        <w:rPr>
          <w:rFonts w:ascii="TimesNewRomanPS-ItalicMT" w:hAnsi="TimesNewRomanPS-ItalicMT" w:cs="TimesNewRomanPS-ItalicMT"/>
        </w:rPr>
        <w:t xml:space="preserve">store </w:t>
      </w:r>
      <w:r w:rsidR="00CC2FC0">
        <w:rPr>
          <w:rFonts w:ascii="TimesNewRomanPS-ItalicMT" w:hAnsi="TimesNewRomanPS-ItalicMT" w:cs="TimesNewRomanPS-ItalicMT"/>
        </w:rPr>
        <w:t xml:space="preserve">or retain </w:t>
      </w:r>
      <w:r w:rsidR="00573A8F">
        <w:rPr>
          <w:rFonts w:ascii="TimesNewRomanPS-ItalicMT" w:hAnsi="TimesNewRomanPS-ItalicMT" w:cs="TimesNewRomanPS-ItalicMT"/>
        </w:rPr>
        <w:t xml:space="preserve">the </w:t>
      </w:r>
      <w:r w:rsidRPr="00E15345">
        <w:rPr>
          <w:rFonts w:ascii="TimesNewRomanPS-ItalicMT" w:hAnsi="TimesNewRomanPS-ItalicMT" w:cs="TimesNewRomanPS-ItalicMT"/>
        </w:rPr>
        <w:t>data.</w:t>
      </w:r>
      <w:r w:rsidR="00B41671">
        <w:rPr>
          <w:rFonts w:ascii="TimesNewRomanPS-ItalicMT" w:hAnsi="TimesNewRomanPS-ItalicMT" w:cs="TimesNewRomanPS-ItalicMT"/>
        </w:rPr>
        <w:t xml:space="preserve"> For </w:t>
      </w:r>
      <w:r w:rsidR="00965080">
        <w:rPr>
          <w:rFonts w:ascii="TimesNewRomanPS-ItalicMT" w:hAnsi="TimesNewRomanPS-ItalicMT" w:cs="TimesNewRomanPS-ItalicMT"/>
        </w:rPr>
        <w:t>data that is not transmitted, airlines are require</w:t>
      </w:r>
      <w:r w:rsidR="00F555A4">
        <w:rPr>
          <w:rFonts w:ascii="TimesNewRomanPS-ItalicMT" w:hAnsi="TimesNewRomanPS-ItalicMT" w:cs="TimesNewRomanPS-ItalicMT"/>
        </w:rPr>
        <w:t>d</w:t>
      </w:r>
      <w:r w:rsidR="00B41671">
        <w:rPr>
          <w:rFonts w:ascii="TimesNewRomanPS-ItalicMT" w:hAnsi="TimesNewRomanPS-ItalicMT" w:cs="TimesNewRomanPS-ItalicMT"/>
        </w:rPr>
        <w:t xml:space="preserve"> to retain the information for </w:t>
      </w:r>
      <w:r w:rsidR="00965080">
        <w:rPr>
          <w:rFonts w:ascii="TimesNewRomanPS-ItalicMT" w:hAnsi="TimesNewRomanPS-ItalicMT" w:cs="TimesNewRomanPS-ItalicMT"/>
        </w:rPr>
        <w:t xml:space="preserve">at least </w:t>
      </w:r>
      <w:r w:rsidR="00B41671">
        <w:rPr>
          <w:rFonts w:ascii="TimesNewRomanPS-ItalicMT" w:hAnsi="TimesNewRomanPS-ItalicMT" w:cs="TimesNewRomanPS-ItalicMT"/>
        </w:rPr>
        <w:t>30 da</w:t>
      </w:r>
      <w:r w:rsidR="00965080">
        <w:rPr>
          <w:rFonts w:ascii="TimesNewRomanPS-ItalicMT" w:hAnsi="TimesNewRomanPS-ItalicMT" w:cs="TimesNewRomanPS-ItalicMT"/>
        </w:rPr>
        <w:t>y</w:t>
      </w:r>
      <w:r w:rsidR="00792B7F">
        <w:rPr>
          <w:rFonts w:ascii="TimesNewRomanPS-ItalicMT" w:hAnsi="TimesNewRomanPS-ItalicMT" w:cs="TimesNewRomanPS-ItalicMT"/>
        </w:rPr>
        <w:t>s</w:t>
      </w:r>
      <w:r w:rsidR="00376CE7">
        <w:rPr>
          <w:rFonts w:ascii="TimesNewRomanPS-ItalicMT" w:hAnsi="TimesNewRomanPS-ItalicMT" w:cs="TimesNewRomanPS-ItalicMT"/>
        </w:rPr>
        <w:t xml:space="preserve">, which covers the incubation period for </w:t>
      </w:r>
      <w:r w:rsidR="005359D8">
        <w:rPr>
          <w:rFonts w:ascii="TimesNewRomanPS-ItalicMT" w:hAnsi="TimesNewRomanPS-ItalicMT" w:cs="TimesNewRomanPS-ItalicMT"/>
        </w:rPr>
        <w:t xml:space="preserve">all but one of </w:t>
      </w:r>
      <w:r w:rsidR="00DA4EA5">
        <w:rPr>
          <w:rFonts w:ascii="TimesNewRomanPS-ItalicMT" w:hAnsi="TimesNewRomanPS-ItalicMT" w:cs="TimesNewRomanPS-ItalicMT"/>
        </w:rPr>
        <w:t>the communicable diseases of concern related to the O</w:t>
      </w:r>
      <w:r w:rsidR="00DD05DC">
        <w:rPr>
          <w:rFonts w:ascii="TimesNewRomanPS-ItalicMT" w:hAnsi="TimesNewRomanPS-ItalicMT" w:cs="TimesNewRomanPS-ItalicMT"/>
        </w:rPr>
        <w:t>rder – COVID-19, measles, pertussis, MERS,</w:t>
      </w:r>
      <w:r w:rsidR="005359D8">
        <w:rPr>
          <w:rFonts w:ascii="TimesNewRomanPS-ItalicMT" w:hAnsi="TimesNewRomanPS-ItalicMT" w:cs="TimesNewRomanPS-ItalicMT"/>
        </w:rPr>
        <w:t xml:space="preserve"> and</w:t>
      </w:r>
      <w:r w:rsidR="00DD05DC">
        <w:rPr>
          <w:rFonts w:ascii="TimesNewRomanPS-ItalicMT" w:hAnsi="TimesNewRomanPS-ItalicMT" w:cs="TimesNewRomanPS-ItalicMT"/>
        </w:rPr>
        <w:t xml:space="preserve"> </w:t>
      </w:r>
      <w:r w:rsidR="00AB32F2">
        <w:rPr>
          <w:rFonts w:ascii="TimesNewRomanPS-ItalicMT" w:hAnsi="TimesNewRomanPS-ItalicMT" w:cs="TimesNewRomanPS-ItalicMT"/>
        </w:rPr>
        <w:t>meningococcal disease</w:t>
      </w:r>
      <w:r w:rsidR="00B41671">
        <w:rPr>
          <w:rFonts w:ascii="TimesNewRomanPS-ItalicMT" w:hAnsi="TimesNewRomanPS-ItalicMT" w:cs="TimesNewRomanPS-ItalicMT"/>
        </w:rPr>
        <w:t>.</w:t>
      </w:r>
      <w:r w:rsidR="002C154A">
        <w:rPr>
          <w:rFonts w:ascii="TimesNewRomanPS-ItalicMT" w:hAnsi="TimesNewRomanPS-ItalicMT" w:cs="TimesNewRomanPS-ItalicMT"/>
        </w:rPr>
        <w:t xml:space="preserve"> </w:t>
      </w:r>
      <w:r w:rsidR="005359D8">
        <w:rPr>
          <w:rFonts w:ascii="TimesNewRomanPS-ItalicMT" w:hAnsi="TimesNewRomanPS-ItalicMT" w:cs="TimesNewRomanPS-ItalicMT"/>
        </w:rPr>
        <w:t>Only tub</w:t>
      </w:r>
      <w:r w:rsidR="00A22E80">
        <w:rPr>
          <w:rFonts w:ascii="TimesNewRomanPS-ItalicMT" w:hAnsi="TimesNewRomanPS-ItalicMT" w:cs="TimesNewRomanPS-ItalicMT"/>
        </w:rPr>
        <w:t xml:space="preserve">erculosis has </w:t>
      </w:r>
      <w:r w:rsidR="002B27BC">
        <w:rPr>
          <w:rFonts w:ascii="TimesNewRomanPS-ItalicMT" w:hAnsi="TimesNewRomanPS-ItalicMT" w:cs="TimesNewRomanPS-ItalicMT"/>
        </w:rPr>
        <w:t xml:space="preserve">an incubation that is longer than </w:t>
      </w:r>
      <w:r w:rsidR="00734DC5">
        <w:rPr>
          <w:rFonts w:ascii="TimesNewRomanPS-ItalicMT" w:hAnsi="TimesNewRomanPS-ItalicMT" w:cs="TimesNewRomanPS-ItalicMT"/>
        </w:rPr>
        <w:t>30 days.</w:t>
      </w:r>
      <w:r w:rsidR="002B27BC">
        <w:rPr>
          <w:rFonts w:ascii="TimesNewRomanPS-ItalicMT" w:hAnsi="TimesNewRomanPS-ItalicMT" w:cs="TimesNewRomanPS-ItalicMT"/>
        </w:rPr>
        <w:t xml:space="preserve"> </w:t>
      </w:r>
      <w:r w:rsidRPr="00427FF6" w:rsidR="002C154A">
        <w:rPr>
          <w:rFonts w:ascii="TimesNewRomanPS-ItalicMT" w:hAnsi="TimesNewRomanPS-ItalicMT" w:cs="TimesNewRomanPS-ItalicMT"/>
        </w:rPr>
        <w:t xml:space="preserve">CDC </w:t>
      </w:r>
      <w:r w:rsidRPr="00427FF6" w:rsidR="00427FF6">
        <w:rPr>
          <w:rFonts w:ascii="TimesNewRomanPS-ItalicMT" w:hAnsi="TimesNewRomanPS-ItalicMT" w:cs="TimesNewRomanPS-ItalicMT"/>
        </w:rPr>
        <w:t>will exercise enforcement discretion to allow airlines to come into compliance with the Order; however, w</w:t>
      </w:r>
      <w:r w:rsidRPr="00427FF6" w:rsidR="00892E23">
        <w:rPr>
          <w:rFonts w:ascii="TimesNewRomanPS-ItalicMT" w:hAnsi="TimesNewRomanPS-ItalicMT" w:cs="TimesNewRomanPS-ItalicMT"/>
        </w:rPr>
        <w:t xml:space="preserve">e expect that major airlines carrying the vast majority of passengers will be able to comply with the order </w:t>
      </w:r>
      <w:r w:rsidRPr="00427FF6" w:rsidR="00F90713">
        <w:rPr>
          <w:rFonts w:ascii="TimesNewRomanPS-ItalicMT" w:hAnsi="TimesNewRomanPS-ItalicMT" w:cs="TimesNewRomanPS-ItalicMT"/>
        </w:rPr>
        <w:t>immediately</w:t>
      </w:r>
      <w:r w:rsidRPr="00427FF6" w:rsidR="00892E23">
        <w:rPr>
          <w:rFonts w:ascii="TimesNewRomanPS-ItalicMT" w:hAnsi="TimesNewRomanPS-ItalicMT" w:cs="TimesNewRomanPS-ItalicMT"/>
        </w:rPr>
        <w:t xml:space="preserve"> since they are already using </w:t>
      </w:r>
      <w:r w:rsidRPr="00427FF6" w:rsidR="00F555A4">
        <w:rPr>
          <w:rFonts w:ascii="TimesNewRomanPS-ItalicMT" w:hAnsi="TimesNewRomanPS-ItalicMT" w:cs="TimesNewRomanPS-ItalicMT"/>
        </w:rPr>
        <w:t>APIS</w:t>
      </w:r>
      <w:r w:rsidRPr="00427FF6" w:rsidR="00892E23">
        <w:rPr>
          <w:rFonts w:ascii="TimesNewRomanPS-ItalicMT" w:hAnsi="TimesNewRomanPS-ItalicMT" w:cs="TimesNewRomanPS-ItalicMT"/>
        </w:rPr>
        <w:t>.</w:t>
      </w:r>
    </w:p>
    <w:p w:rsidR="00B621E9" w:rsidP="00CA303B" w:rsidRDefault="00B621E9" w14:paraId="72D06014" w14:textId="586899A4">
      <w:pPr>
        <w:pStyle w:val="Default"/>
        <w:rPr>
          <w:rFonts w:ascii="TimesNewRomanPS-ItalicMT" w:hAnsi="TimesNewRomanPS-ItalicMT" w:cs="TimesNewRomanPS-ItalicMT"/>
        </w:rPr>
      </w:pPr>
    </w:p>
    <w:p w:rsidR="00970848" w:rsidP="00970848" w:rsidRDefault="00970848" w14:paraId="50828E56" w14:textId="77777777">
      <w:r>
        <w:t>CDC notes that Full Name is required for all air travelers coming to the United States under CBP regulations and Transportation Security Administration’s (TSA) Secure Flight program. Additionally, address in the United States is already required under CBP regulations, so the marginal impact on travelers and airlines of this collection is decreased in this respect.</w:t>
      </w:r>
    </w:p>
    <w:p w:rsidR="00970848" w:rsidP="00CA303B" w:rsidRDefault="00970848" w14:paraId="3FDB0604" w14:textId="77777777">
      <w:pPr>
        <w:pStyle w:val="Default"/>
        <w:rPr>
          <w:rFonts w:ascii="TimesNewRomanPS-ItalicMT" w:hAnsi="TimesNewRomanPS-ItalicMT" w:cs="TimesNewRomanPS-ItalicMT"/>
        </w:rPr>
      </w:pPr>
    </w:p>
    <w:p w:rsidRPr="00C61FA5" w:rsidR="008D1E18" w:rsidP="00D23CBF" w:rsidRDefault="008D1E18" w14:paraId="169A8EAF" w14:textId="77777777">
      <w:pPr>
        <w:pStyle w:val="Heading1"/>
      </w:pPr>
      <w:bookmarkStart w:name="_Toc428877081" w:id="7"/>
      <w:r w:rsidRPr="00C61FA5">
        <w:t>4. Efforts to Identify Duplication and Use of Similar Information</w:t>
      </w:r>
      <w:bookmarkEnd w:id="7"/>
    </w:p>
    <w:p w:rsidRPr="00C61FA5" w:rsidR="008D1E18" w:rsidP="008D1E18" w:rsidRDefault="008D1E18" w14:paraId="42609016" w14:textId="77777777"/>
    <w:p w:rsidR="003C61B0" w:rsidP="003C61B0" w:rsidRDefault="003C61B0" w14:paraId="0D8484E5" w14:textId="234C4846">
      <w:pPr>
        <w:widowControl w:val="0"/>
      </w:pPr>
      <w:r w:rsidRPr="00C61FA5">
        <w:rPr>
          <w:rFonts w:cs="Arial"/>
        </w:rPr>
        <w:t xml:space="preserve">CDC is </w:t>
      </w:r>
      <w:r w:rsidR="00974592">
        <w:rPr>
          <w:rFonts w:cs="Arial"/>
        </w:rPr>
        <w:t xml:space="preserve">not </w:t>
      </w:r>
      <w:r w:rsidRPr="00C61FA5">
        <w:rPr>
          <w:rFonts w:cs="Arial"/>
        </w:rPr>
        <w:t xml:space="preserve">the only </w:t>
      </w:r>
      <w:r w:rsidR="008874BB">
        <w:rPr>
          <w:rFonts w:cs="Arial"/>
        </w:rPr>
        <w:t xml:space="preserve">federal </w:t>
      </w:r>
      <w:r w:rsidRPr="00C61FA5">
        <w:rPr>
          <w:rFonts w:cs="Arial"/>
        </w:rPr>
        <w:t xml:space="preserve">agency collecting </w:t>
      </w:r>
      <w:r w:rsidR="00903CEB">
        <w:rPr>
          <w:rFonts w:cs="Arial"/>
        </w:rPr>
        <w:t>traveler contact information</w:t>
      </w:r>
      <w:r w:rsidRPr="00C61FA5">
        <w:rPr>
          <w:rFonts w:cs="Arial"/>
        </w:rPr>
        <w:t xml:space="preserve"> from airlines</w:t>
      </w:r>
      <w:r w:rsidR="00974592">
        <w:rPr>
          <w:rFonts w:cs="Arial"/>
        </w:rPr>
        <w:t>; however, CDC is the only federal agency that collects traveler contact and flight information to share with public health departments</w:t>
      </w:r>
      <w:r w:rsidRPr="00C61FA5" w:rsidR="000E2F7A">
        <w:rPr>
          <w:rFonts w:cs="Arial"/>
        </w:rPr>
        <w:t xml:space="preserve"> for the purposes of </w:t>
      </w:r>
      <w:r w:rsidRPr="00C61FA5" w:rsidR="00495629">
        <w:rPr>
          <w:rFonts w:cs="Arial"/>
        </w:rPr>
        <w:t>communicable disease</w:t>
      </w:r>
      <w:r w:rsidRPr="00C61FA5" w:rsidR="000E2F7A">
        <w:rPr>
          <w:rFonts w:cs="Arial"/>
        </w:rPr>
        <w:t xml:space="preserve"> response</w:t>
      </w:r>
      <w:r w:rsidRPr="00C61FA5">
        <w:t xml:space="preserve">. </w:t>
      </w:r>
      <w:r w:rsidR="00F8557B">
        <w:t xml:space="preserve"> During previous public health emergencies, CDC found that data transmitted to CDC from other sources frequently contained an inaccurate address. Address is a critical piece of information for public health follow up as a passenger’s address determines which public health jurisdiction should conduct follow up. While there may be duplication in the collection of a passenger’s name across various agencies, collecting name along with the additional designated information is the most practical approach for CDC to ensure complete and accurate information for each passenger</w:t>
      </w:r>
      <w:r w:rsidR="008637E0">
        <w:t xml:space="preserve">. </w:t>
      </w:r>
      <w:r w:rsidR="00F8557B">
        <w:t>By allowing airlines to maintain rather than collect flight information (</w:t>
      </w:r>
      <w:r w:rsidR="005D21D7">
        <w:t xml:space="preserve">airline, </w:t>
      </w:r>
      <w:r w:rsidR="00F8557B">
        <w:t xml:space="preserve">flight number, </w:t>
      </w:r>
      <w:r w:rsidR="005D21D7">
        <w:lastRenderedPageBreak/>
        <w:t xml:space="preserve">city of departure, </w:t>
      </w:r>
      <w:r w:rsidR="00F8557B">
        <w:t xml:space="preserve">departure date and time, </w:t>
      </w:r>
      <w:r w:rsidR="005D21D7">
        <w:t>city of arrival</w:t>
      </w:r>
      <w:r w:rsidR="00F8557B">
        <w:t>,</w:t>
      </w:r>
      <w:r w:rsidR="005D21D7">
        <w:t xml:space="preserve"> arrival date and time, and</w:t>
      </w:r>
      <w:r w:rsidR="00F8557B">
        <w:t xml:space="preserve"> seat number) </w:t>
      </w:r>
      <w:r w:rsidR="005D21D7">
        <w:t xml:space="preserve">that they already have and that most already transmit via APIS or eAPIS reduces duplication. </w:t>
      </w:r>
    </w:p>
    <w:p w:rsidR="0036562C" w:rsidP="003C61B0" w:rsidRDefault="0036562C" w14:paraId="054AD5A4" w14:textId="22F2AE0D">
      <w:pPr>
        <w:widowControl w:val="0"/>
      </w:pPr>
    </w:p>
    <w:p w:rsidRPr="00C61FA5" w:rsidR="00B54DCA" w:rsidP="0078307D" w:rsidRDefault="0036562C" w14:paraId="3F23B786" w14:textId="7E516379">
      <w:pPr>
        <w:widowControl w:val="0"/>
      </w:pPr>
      <w:r>
        <w:t>Comments from industry received on a previous Paperwork Reduction Act information collection request (OMB Control No. 0920-1180</w:t>
      </w:r>
      <w:r w:rsidR="00885EE6">
        <w:t>; Attachment 13</w:t>
      </w:r>
      <w:r>
        <w:t xml:space="preserve">) and on the Interim Final Rule </w:t>
      </w:r>
      <w:r w:rsidR="00281B5B">
        <w:t>(</w:t>
      </w:r>
      <w:r w:rsidR="002A43FE">
        <w:t xml:space="preserve">Attachment </w:t>
      </w:r>
      <w:r w:rsidR="001D0FEF">
        <w:t xml:space="preserve">14) </w:t>
      </w:r>
      <w:r>
        <w:t xml:space="preserve">asserted that </w:t>
      </w:r>
      <w:r w:rsidRPr="00F411D6">
        <w:t>CDC has not considered access to other information in use by other government agencies</w:t>
      </w:r>
      <w:r>
        <w:t xml:space="preserve">.  </w:t>
      </w:r>
      <w:r w:rsidRPr="0036562C">
        <w:t>CDC and its partner agencies have been working to improve data aggregation and analysis for the purposes of making contact with travelers. Th</w:t>
      </w:r>
      <w:r w:rsidR="00465F7E">
        <w:t>ese</w:t>
      </w:r>
      <w:r w:rsidR="00664EEA">
        <w:t xml:space="preserve"> efforts</w:t>
      </w:r>
      <w:r w:rsidRPr="0036562C">
        <w:t xml:space="preserve"> include </w:t>
      </w:r>
      <w:r w:rsidR="00664EEA">
        <w:t xml:space="preserve">accessing data from </w:t>
      </w:r>
      <w:r w:rsidRPr="0036562C">
        <w:t xml:space="preserve">many of the systems mentioned by the commenters. </w:t>
      </w:r>
      <w:r w:rsidR="005D21D7">
        <w:t xml:space="preserve">However, other available data systems include contact information that is incomplete, out of date, or no longer valid.  Only through collecting this information directly from the airlines prior to boarding can the most up to date and complete information be made available to CDC. </w:t>
      </w:r>
      <w:r w:rsidR="004958A9">
        <w:t xml:space="preserve">These </w:t>
      </w:r>
      <w:r w:rsidR="00BD5498">
        <w:t>travel</w:t>
      </w:r>
      <w:r w:rsidRPr="0036562C">
        <w:t xml:space="preserve"> documents contain information that may be years old and therefore not useful for making contact with arriving travelers. As an example, </w:t>
      </w:r>
      <w:r>
        <w:t>p</w:t>
      </w:r>
      <w:r w:rsidRPr="0036562C">
        <w:t xml:space="preserve">assport information may be </w:t>
      </w:r>
      <w:r w:rsidR="00665071">
        <w:t xml:space="preserve">outdated, sometimes </w:t>
      </w:r>
      <w:r w:rsidRPr="0036562C">
        <w:t xml:space="preserve">up to ten years old.  CDC ultimately found that available data were insufficient to address the risks posed by international travelers during a global pandemic. CDC attempted to rely on these existing data sources for arriving </w:t>
      </w:r>
      <w:r w:rsidR="00660564">
        <w:t>travelers</w:t>
      </w:r>
      <w:r w:rsidRPr="0036562C">
        <w:t xml:space="preserve"> from China from February 2 through 17</w:t>
      </w:r>
      <w:r w:rsidR="00402AF8">
        <w:t>, 2020</w:t>
      </w:r>
      <w:r w:rsidRPr="0036562C">
        <w:t>. These combined data streams yielded both a valid phone number and U.S. address for only 44% of arriving travelers. CDC could not identify the proper state to which to send notifications for 32% of travelers.</w:t>
      </w:r>
      <w:r w:rsidR="009830A9">
        <w:t xml:space="preserve"> </w:t>
      </w:r>
      <w:r w:rsidR="00C45A93">
        <w:t>Collecting or confirming data at the time of each flight</w:t>
      </w:r>
      <w:r w:rsidRPr="0036562C" w:rsidR="00C45A93">
        <w:t xml:space="preserve"> </w:t>
      </w:r>
      <w:r w:rsidRPr="0036562C">
        <w:t xml:space="preserve">is the best way to ensure that </w:t>
      </w:r>
      <w:r w:rsidR="003D7A4D">
        <w:t>complete, up-to-date</w:t>
      </w:r>
      <w:r w:rsidRPr="0036562C">
        <w:t xml:space="preserve"> contact information is available</w:t>
      </w:r>
      <w:r w:rsidR="003D7A4D">
        <w:t xml:space="preserve"> for all travelers</w:t>
      </w:r>
      <w:r w:rsidRPr="0036562C">
        <w:t>.</w:t>
      </w:r>
    </w:p>
    <w:p w:rsidRPr="00C61FA5" w:rsidR="00C760EB" w:rsidP="00D23CBF" w:rsidRDefault="00C760EB" w14:paraId="66077622" w14:textId="77777777">
      <w:pPr>
        <w:pStyle w:val="Heading1"/>
      </w:pPr>
      <w:bookmarkStart w:name="_Toc428877082" w:id="8"/>
      <w:r w:rsidRPr="00C61FA5">
        <w:t>5. Impact on Small Businesses or Other Small Entities</w:t>
      </w:r>
      <w:bookmarkEnd w:id="8"/>
    </w:p>
    <w:p w:rsidRPr="00C61FA5" w:rsidR="00C760EB" w:rsidP="008D1E18" w:rsidRDefault="00C760EB" w14:paraId="474BE984" w14:textId="77777777"/>
    <w:p w:rsidR="009052A6" w:rsidP="008D1E18" w:rsidRDefault="008C7E05" w14:paraId="65B5C16C" w14:textId="326E5D7A">
      <w:r>
        <w:t xml:space="preserve">This information collection falls primarily on individual travelers and larger airlines who carry the vast majority of individuals on international flights to the United States. </w:t>
      </w:r>
      <w:r w:rsidRPr="00C61FA5" w:rsidR="00657EA7">
        <w:t>CDC anticipates that</w:t>
      </w:r>
      <w:r w:rsidRPr="00C61FA5" w:rsidR="007B0065">
        <w:t xml:space="preserve"> the vast majority of the burden </w:t>
      </w:r>
      <w:r w:rsidRPr="00C61FA5" w:rsidR="00A70931">
        <w:t>rests</w:t>
      </w:r>
      <w:r w:rsidRPr="00C61FA5" w:rsidR="007B0065">
        <w:t xml:space="preserve"> with larger passenger airlin</w:t>
      </w:r>
      <w:r w:rsidR="00454271">
        <w:t>es</w:t>
      </w:r>
      <w:r w:rsidR="00EE52E2">
        <w:t xml:space="preserve"> given their volume of travelers</w:t>
      </w:r>
      <w:r w:rsidR="009052A6">
        <w:t xml:space="preserve"> and the need to </w:t>
      </w:r>
      <w:r w:rsidR="000258E3">
        <w:t>confirm</w:t>
      </w:r>
      <w:r w:rsidR="009052A6">
        <w:t xml:space="preserve"> that the traveler has submitted the </w:t>
      </w:r>
      <w:r w:rsidR="00AF5ABB">
        <w:t>designated information</w:t>
      </w:r>
      <w:r w:rsidR="009052A6">
        <w:t>.</w:t>
      </w:r>
    </w:p>
    <w:p w:rsidR="009052A6" w:rsidP="008D1E18" w:rsidRDefault="009052A6" w14:paraId="52B843CF" w14:textId="77777777"/>
    <w:p w:rsidR="00103BD6" w:rsidP="008D1E18" w:rsidRDefault="00815BFA" w14:paraId="412BA8DA" w14:textId="495C90A7">
      <w:r>
        <w:t>For</w:t>
      </w:r>
      <w:r w:rsidR="009052A6">
        <w:t xml:space="preserve"> airlines </w:t>
      </w:r>
      <w:r>
        <w:t>that</w:t>
      </w:r>
      <w:r w:rsidR="009052A6">
        <w:t xml:space="preserve"> decide to submit information via APIS, </w:t>
      </w:r>
      <w:r w:rsidR="00F802E1">
        <w:t>consistent with CBP</w:t>
      </w:r>
      <w:r w:rsidR="0059174D">
        <w:t>’s</w:t>
      </w:r>
      <w:r w:rsidR="00F802E1">
        <w:t xml:space="preserve"> description of impact in their supporting statement under OMB Control No. 1651-0088</w:t>
      </w:r>
      <w:r w:rsidR="000D3800">
        <w:t xml:space="preserve"> (Attachment </w:t>
      </w:r>
      <w:r w:rsidR="003020C1">
        <w:t>7</w:t>
      </w:r>
      <w:r w:rsidR="000D3800">
        <w:t>)</w:t>
      </w:r>
      <w:r w:rsidR="00F802E1">
        <w:t xml:space="preserve">, CBP established the eAPIS website so small carriers and private pilots would not have to purchase equipment and/or incur programming expenses. </w:t>
      </w:r>
      <w:r w:rsidR="00BC20F0">
        <w:t>For smaller airlines that do not use APIS</w:t>
      </w:r>
      <w:r w:rsidR="001B0070">
        <w:t xml:space="preserve"> or eAPIS</w:t>
      </w:r>
      <w:r w:rsidR="00BC20F0">
        <w:t xml:space="preserve">, CDC is offering the option to </w:t>
      </w:r>
      <w:r w:rsidR="00DD2751">
        <w:t xml:space="preserve">transmit through SDX or encrypted email </w:t>
      </w:r>
      <w:r w:rsidR="001B0070">
        <w:t xml:space="preserve">to allow smaller carriers even more flexibility. </w:t>
      </w:r>
    </w:p>
    <w:p w:rsidR="00103BD6" w:rsidP="008D1E18" w:rsidRDefault="00103BD6" w14:paraId="7A56C76E" w14:textId="77777777"/>
    <w:p w:rsidR="008C109F" w:rsidP="008D1E18" w:rsidRDefault="0059174D" w14:paraId="3093BACE" w14:textId="532F8514">
      <w:r>
        <w:t>T</w:t>
      </w:r>
      <w:r w:rsidR="00F802E1">
        <w:t xml:space="preserve">he impact of </w:t>
      </w:r>
      <w:r w:rsidR="008C109F">
        <w:t xml:space="preserve">collecting and </w:t>
      </w:r>
      <w:r w:rsidR="00F802E1">
        <w:t xml:space="preserve">providing the </w:t>
      </w:r>
      <w:r w:rsidR="00103BD6">
        <w:t xml:space="preserve">required </w:t>
      </w:r>
      <w:r w:rsidR="00F802E1">
        <w:t>data</w:t>
      </w:r>
      <w:r>
        <w:t xml:space="preserve"> for smaller carriers and private pilots</w:t>
      </w:r>
      <w:r w:rsidR="00F802E1">
        <w:t xml:space="preserve"> will be primarily time/labor costs</w:t>
      </w:r>
      <w:r>
        <w:t xml:space="preserve"> for soliciting and keying the data into eAPIS</w:t>
      </w:r>
      <w:r w:rsidR="00F802E1">
        <w:t xml:space="preserve">, </w:t>
      </w:r>
      <w:r w:rsidR="00AB6C6D">
        <w:t xml:space="preserve">or </w:t>
      </w:r>
      <w:r w:rsidR="00CE4EE8">
        <w:t xml:space="preserve">an alternate method listed above, </w:t>
      </w:r>
      <w:r w:rsidR="00F802E1">
        <w:t xml:space="preserve">which are reflected in Section 12A. </w:t>
      </w:r>
      <w:r w:rsidRPr="00C61FA5" w:rsidR="007B0065">
        <w:t xml:space="preserve"> </w:t>
      </w:r>
      <w:r w:rsidR="000239F8">
        <w:t xml:space="preserve">Additional costs are reflected in Section 14 below. </w:t>
      </w:r>
    </w:p>
    <w:p w:rsidR="008C109F" w:rsidP="008D1E18" w:rsidRDefault="008C109F" w14:paraId="6D82F03D" w14:textId="77777777"/>
    <w:p w:rsidRPr="00C61FA5" w:rsidR="00C760EB" w:rsidP="008D1E18" w:rsidRDefault="00F802E1" w14:paraId="464A4DC3" w14:textId="079AFFF8">
      <w:r>
        <w:t xml:space="preserve">Finally, </w:t>
      </w:r>
      <w:r w:rsidR="00454271">
        <w:t xml:space="preserve">CDC has </w:t>
      </w:r>
      <w:r w:rsidR="003D3921">
        <w:t>limited</w:t>
      </w:r>
      <w:r w:rsidR="00454271">
        <w:t xml:space="preserve"> the required information collection to th</w:t>
      </w:r>
      <w:r w:rsidR="00C823FD">
        <w:t>at</w:t>
      </w:r>
      <w:r w:rsidR="00454271">
        <w:t xml:space="preserve"> minimally necessary to achieve public health objectives</w:t>
      </w:r>
      <w:r>
        <w:t xml:space="preserve"> of making contact with affected travelers. </w:t>
      </w:r>
    </w:p>
    <w:p w:rsidRPr="00C61FA5" w:rsidR="00E27332" w:rsidP="008D1E18" w:rsidRDefault="00E27332" w14:paraId="2B95FF64" w14:textId="77777777"/>
    <w:p w:rsidRPr="00C61FA5" w:rsidR="00E27332" w:rsidP="00D23CBF" w:rsidRDefault="00E27332" w14:paraId="34737918" w14:textId="77777777">
      <w:pPr>
        <w:pStyle w:val="Heading1"/>
      </w:pPr>
      <w:bookmarkStart w:name="_Toc428877083" w:id="9"/>
      <w:r w:rsidRPr="00C61FA5">
        <w:lastRenderedPageBreak/>
        <w:t>6. Consequences of Collecting the Information Less Frequently</w:t>
      </w:r>
      <w:bookmarkEnd w:id="9"/>
    </w:p>
    <w:p w:rsidRPr="00C61FA5" w:rsidR="00E27332" w:rsidP="008D1E18" w:rsidRDefault="00E27332" w14:paraId="4CF9586C" w14:textId="77777777"/>
    <w:p w:rsidRPr="00C61FA5" w:rsidR="00E27332" w:rsidP="008D1E18" w:rsidRDefault="00E27D16" w14:paraId="14C204BF" w14:textId="18DFADAB">
      <w:r>
        <w:t>Given the scope of the outbreak of COVID-19, and the concurrent presence of other communicable diseases identified in airline travelers</w:t>
      </w:r>
      <w:r w:rsidR="00926D8B">
        <w:t xml:space="preserve"> coming to the Uni</w:t>
      </w:r>
      <w:r w:rsidR="00F15588">
        <w:t>t</w:t>
      </w:r>
      <w:r w:rsidR="00926D8B">
        <w:t>ed States</w:t>
      </w:r>
      <w:r>
        <w:t xml:space="preserve">, CDC needs </w:t>
      </w:r>
      <w:r w:rsidR="007F40AD">
        <w:t xml:space="preserve">these </w:t>
      </w:r>
      <w:r>
        <w:t xml:space="preserve">data on a routine basis. </w:t>
      </w:r>
      <w:r w:rsidR="00251D3F">
        <w:t xml:space="preserve">As traveler information can change between successive trips, it is necessary to collect </w:t>
      </w:r>
      <w:r w:rsidR="00CC65F3">
        <w:t xml:space="preserve">up-to-date </w:t>
      </w:r>
      <w:r w:rsidR="00251D3F">
        <w:t xml:space="preserve">information for each </w:t>
      </w:r>
      <w:r w:rsidR="00CC65F3">
        <w:t>flight into the United States.</w:t>
      </w:r>
      <w:r>
        <w:t xml:space="preserve"> </w:t>
      </w:r>
      <w:r w:rsidRPr="00C61FA5" w:rsidR="00E27332">
        <w:t xml:space="preserve">Further reduction of required reporting would prevent CDC from meeting its </w:t>
      </w:r>
      <w:r w:rsidRPr="00C61FA5" w:rsidR="00CF4004">
        <w:t>statutory and public health</w:t>
      </w:r>
      <w:r w:rsidRPr="00C61FA5" w:rsidR="00E27332">
        <w:t xml:space="preserve"> </w:t>
      </w:r>
      <w:r w:rsidRPr="00C61FA5" w:rsidR="00CF4004">
        <w:t>mission</w:t>
      </w:r>
      <w:r w:rsidRPr="00C61FA5" w:rsidR="00E27332">
        <w:t>, thereby endangering the public’s health.</w:t>
      </w:r>
    </w:p>
    <w:p w:rsidRPr="00C61FA5" w:rsidR="00E27332" w:rsidP="008D1E18" w:rsidRDefault="00E27332" w14:paraId="723CE13C" w14:textId="77777777"/>
    <w:p w:rsidRPr="00C61FA5" w:rsidR="00E27332" w:rsidP="00D23CBF" w:rsidRDefault="00E27332" w14:paraId="2499B070" w14:textId="77777777">
      <w:pPr>
        <w:pStyle w:val="Heading1"/>
      </w:pPr>
      <w:bookmarkStart w:name="_Toc428877084" w:id="10"/>
      <w:r w:rsidRPr="00C61FA5">
        <w:t>7. Special Circumstances Relating to the Guidelines of 5 CFR 1320.5</w:t>
      </w:r>
      <w:bookmarkEnd w:id="10"/>
    </w:p>
    <w:p w:rsidRPr="00C61FA5" w:rsidR="00E27332" w:rsidP="008D1E18" w:rsidRDefault="00E27332" w14:paraId="3712730F" w14:textId="77777777"/>
    <w:p w:rsidRPr="00C61FA5" w:rsidR="006B011C" w:rsidP="006B011C" w:rsidRDefault="00F75A33" w14:paraId="59D4CD08" w14:textId="14F59C70">
      <w:r w:rsidRPr="00C61FA5">
        <w:t>This request fully complies with the regulation 5 CFR 1320.5</w:t>
      </w:r>
      <w:r w:rsidRPr="00C61FA5" w:rsidR="00E27332">
        <w:t>.</w:t>
      </w:r>
      <w:r w:rsidRPr="00C61FA5" w:rsidR="006B011C">
        <w:t xml:space="preserve"> </w:t>
      </w:r>
      <w:r w:rsidR="009C70B4">
        <w:t>Traveler</w:t>
      </w:r>
      <w:r w:rsidRPr="00C61FA5" w:rsidR="008111A1">
        <w:t xml:space="preserve"> </w:t>
      </w:r>
      <w:r w:rsidRPr="00C61FA5" w:rsidR="00CF4004">
        <w:t xml:space="preserve">manifest information must be </w:t>
      </w:r>
      <w:r w:rsidRPr="00C61FA5" w:rsidR="00573A8F">
        <w:t>collected</w:t>
      </w:r>
      <w:r w:rsidR="00573A8F">
        <w:t xml:space="preserve"> routinely and provided to CDC </w:t>
      </w:r>
      <w:r w:rsidRPr="00C61FA5" w:rsidR="006B011C">
        <w:t>on a</w:t>
      </w:r>
      <w:r w:rsidR="00E84004">
        <w:t>n</w:t>
      </w:r>
      <w:r w:rsidRPr="00C61FA5" w:rsidR="006B011C">
        <w:t xml:space="preserve"> </w:t>
      </w:r>
      <w:r w:rsidR="00E84004">
        <w:t>as needed</w:t>
      </w:r>
      <w:r w:rsidRPr="00C61FA5" w:rsidR="006B011C">
        <w:t xml:space="preserve"> basis</w:t>
      </w:r>
      <w:r w:rsidR="00E84004">
        <w:t>, determined by the public health risk,</w:t>
      </w:r>
      <w:r w:rsidRPr="00C61FA5" w:rsidR="006B011C">
        <w:t xml:space="preserve"> if </w:t>
      </w:r>
      <w:r w:rsidRPr="00C61FA5" w:rsidR="00CF4004">
        <w:t>it is to be used to prevent the</w:t>
      </w:r>
      <w:r w:rsidRPr="00C61FA5" w:rsidR="006B011C">
        <w:t xml:space="preserve"> spread of disease into</w:t>
      </w:r>
      <w:r w:rsidRPr="00C61FA5" w:rsidR="00016101">
        <w:t xml:space="preserve"> or within</w:t>
      </w:r>
      <w:r w:rsidRPr="00C61FA5" w:rsidR="006B011C">
        <w:t xml:space="preserve"> the United States.  </w:t>
      </w:r>
    </w:p>
    <w:p w:rsidRPr="00C61FA5" w:rsidR="00E27332" w:rsidP="008D1E18" w:rsidRDefault="00E27332" w14:paraId="53CA89CA" w14:textId="77777777"/>
    <w:p w:rsidRPr="00C61FA5" w:rsidR="00E27332" w:rsidP="00D23CBF" w:rsidRDefault="00E27332" w14:paraId="1C14FB14" w14:textId="77777777">
      <w:pPr>
        <w:pStyle w:val="Heading1"/>
      </w:pPr>
      <w:bookmarkStart w:name="_Toc428877085" w:id="11"/>
      <w:r w:rsidRPr="00C61FA5">
        <w:t>8. Comments in Response to the Federal Register Notice and Efforts to Consult Outside the Agency</w:t>
      </w:r>
      <w:bookmarkEnd w:id="11"/>
    </w:p>
    <w:p w:rsidRPr="00C61FA5" w:rsidR="00E27332" w:rsidP="008D1E18" w:rsidRDefault="00E27332" w14:paraId="6BF0E8EF" w14:textId="77777777"/>
    <w:p w:rsidR="00A90F64" w:rsidP="008D1E18" w:rsidRDefault="00234D0D" w14:paraId="1424FB48" w14:textId="785F33FD">
      <w:r w:rsidRPr="00234D0D">
        <w:t xml:space="preserve">A.  </w:t>
      </w:r>
      <w:r w:rsidRPr="00F61489" w:rsidR="0059174D">
        <w:t>Because this is a request for an emergency clearance, CDC asks that the 60-day comment period be waived.</w:t>
      </w:r>
      <w:r w:rsidR="0059174D">
        <w:t xml:space="preserve"> However, a 60-day </w:t>
      </w:r>
      <w:r w:rsidR="0059174D">
        <w:rPr>
          <w:i/>
        </w:rPr>
        <w:t>Federal Register</w:t>
      </w:r>
      <w:r w:rsidR="0059174D">
        <w:t xml:space="preserve"> </w:t>
      </w:r>
      <w:r w:rsidR="00B45ABF">
        <w:t xml:space="preserve">(Attachment 2) </w:t>
      </w:r>
      <w:r w:rsidR="0059174D">
        <w:t>notice will be submitted to make the public aware of this investigation and to solicit comments on the estimates of burden and methodology.</w:t>
      </w:r>
    </w:p>
    <w:p w:rsidRPr="00C61FA5" w:rsidR="00234D0D" w:rsidP="008D1E18" w:rsidRDefault="00234D0D" w14:paraId="69C8C6B4" w14:textId="77777777"/>
    <w:p w:rsidRPr="009C0CFF" w:rsidR="00AC7E71" w:rsidP="00AC7E71" w:rsidRDefault="00A90F64" w14:paraId="567BE784" w14:textId="18DDAAA7">
      <w:r w:rsidRPr="00C61FA5">
        <w:t>B.</w:t>
      </w:r>
      <w:r w:rsidR="009C70B4">
        <w:t xml:space="preserve"> </w:t>
      </w:r>
      <w:r w:rsidR="00953478">
        <w:t>CDC</w:t>
      </w:r>
      <w:r w:rsidRPr="009C70B4" w:rsidR="009C70B4">
        <w:t xml:space="preserve"> has</w:t>
      </w:r>
      <w:r w:rsidR="004D7331">
        <w:t xml:space="preserve"> consulted</w:t>
      </w:r>
      <w:r w:rsidRPr="009C70B4" w:rsidR="009C70B4">
        <w:t>, and will continue to consult</w:t>
      </w:r>
      <w:r w:rsidR="004D7331">
        <w:t>,</w:t>
      </w:r>
      <w:r w:rsidRPr="009C70B4" w:rsidR="009C70B4">
        <w:t xml:space="preserve"> extensively with DHS, CBP, DOT and FAA</w:t>
      </w:r>
      <w:r w:rsidR="00A72029">
        <w:t>.</w:t>
      </w:r>
      <w:r w:rsidRPr="009C70B4" w:rsidR="009C70B4">
        <w:t xml:space="preserve"> CDC </w:t>
      </w:r>
      <w:r w:rsidR="00524D9F">
        <w:t xml:space="preserve">and interagency partners have </w:t>
      </w:r>
      <w:r w:rsidRPr="00524D9F" w:rsidR="00524D9F">
        <w:t xml:space="preserve">engaged with industry representatives and industry partners throughout this policy process to discuss options, solicit input, and explore ways to facilitate improved data quality. </w:t>
      </w:r>
      <w:r w:rsidR="005971E2">
        <w:t xml:space="preserve">Based on the issuance of the IFR and our ongoing conversations with the airline industry, many </w:t>
      </w:r>
      <w:r w:rsidR="00541873">
        <w:t>airlines have already</w:t>
      </w:r>
      <w:r w:rsidR="00F714A4">
        <w:t xml:space="preserve"> adapted their systems for this information collection and have</w:t>
      </w:r>
      <w:r w:rsidR="00541873">
        <w:t xml:space="preserve"> begun voluntarily collecting and transmitting this information to the US government.</w:t>
      </w:r>
    </w:p>
    <w:p w:rsidRPr="00C61FA5" w:rsidR="00562CFC" w:rsidP="00AC7E71" w:rsidRDefault="00562CFC" w14:paraId="6A6DA405" w14:textId="77777777"/>
    <w:p w:rsidRPr="00C61FA5" w:rsidR="00A90F64" w:rsidP="00D23CBF" w:rsidRDefault="00A90F64" w14:paraId="0E09B26D" w14:textId="77777777">
      <w:pPr>
        <w:pStyle w:val="Heading1"/>
      </w:pPr>
      <w:bookmarkStart w:name="_Toc428877086" w:id="12"/>
      <w:r w:rsidRPr="00C61FA5">
        <w:t>9. Explanation of Any Payment or Gift to Respondents</w:t>
      </w:r>
      <w:bookmarkEnd w:id="12"/>
      <w:r w:rsidRPr="00C61FA5">
        <w:t xml:space="preserve"> </w:t>
      </w:r>
    </w:p>
    <w:p w:rsidRPr="00C61FA5" w:rsidR="00A90F64" w:rsidP="008D1E18" w:rsidRDefault="00A90F64" w14:paraId="250EB9D2" w14:textId="77777777"/>
    <w:p w:rsidRPr="00C61FA5" w:rsidR="00A90F64" w:rsidP="008D1E18" w:rsidRDefault="00A90F64" w14:paraId="40FB65EF" w14:textId="77777777">
      <w:r w:rsidRPr="00C61FA5">
        <w:t>No payment is made to any respondent.</w:t>
      </w:r>
    </w:p>
    <w:p w:rsidRPr="00C61FA5" w:rsidR="00A90F64" w:rsidP="008D1E18" w:rsidRDefault="00A90F64" w14:paraId="078267F5" w14:textId="77777777"/>
    <w:p w:rsidRPr="00C61FA5" w:rsidR="00A90F64" w:rsidP="00D23CBF" w:rsidRDefault="00A90F64" w14:paraId="30DAC539" w14:textId="77777777">
      <w:pPr>
        <w:pStyle w:val="Heading1"/>
      </w:pPr>
      <w:bookmarkStart w:name="_Toc428877087" w:id="13"/>
      <w:r w:rsidRPr="00C61FA5">
        <w:t xml:space="preserve">10. </w:t>
      </w:r>
      <w:r w:rsidRPr="00C61FA5" w:rsidR="009557A7">
        <w:t>Pro</w:t>
      </w:r>
      <w:r w:rsidRPr="00C61FA5" w:rsidR="003F6B48">
        <w:t>tection of the Privacy and Con</w:t>
      </w:r>
      <w:r w:rsidRPr="00C61FA5" w:rsidR="003F6B48">
        <w:softHyphen/>
        <w:t>fi</w:t>
      </w:r>
      <w:r w:rsidRPr="00C61FA5" w:rsidR="009557A7">
        <w:t>de</w:t>
      </w:r>
      <w:r w:rsidRPr="00C61FA5" w:rsidR="003F6B48">
        <w:t>ntiality</w:t>
      </w:r>
      <w:r w:rsidRPr="00C61FA5" w:rsidR="009557A7">
        <w:t xml:space="preserve"> of Information Provided by Respondents</w:t>
      </w:r>
      <w:bookmarkEnd w:id="13"/>
    </w:p>
    <w:p w:rsidRPr="00C61FA5" w:rsidR="00375606" w:rsidP="008D1E18" w:rsidRDefault="00375606" w14:paraId="53CCDD6B" w14:textId="77777777"/>
    <w:p w:rsidR="0068383D" w:rsidP="0068383D" w:rsidRDefault="0068383D" w14:paraId="4E30ED68" w14:textId="77777777">
      <w:r>
        <w:t>This information collection request has been reviewed by the CDC National Center for Emerging and Zoonotic Diseases (NCEZID). NCEZID has determined that the Privacy Act does apply to this information collection request.  The applicable System of Records Notice is 09-20-0171 (</w:t>
      </w:r>
      <w:hyperlink w:history="1" r:id="rId12">
        <w:r>
          <w:rPr>
            <w:rStyle w:val="Hyperlink"/>
          </w:rPr>
          <w:t>https://www.cdc.gov/SORNnotice/09-20-0171.htm</w:t>
        </w:r>
      </w:hyperlink>
      <w:r>
        <w:t xml:space="preserve">). Personally identifiable information will be transmitted to CDC in one of three ways: CDC Secure </w:t>
      </w:r>
      <w:r>
        <w:lastRenderedPageBreak/>
        <w:t xml:space="preserve">Access Management System (SAMS), CDC Secure File Transport Protocol (SFTP) service, or via U.S. Customs and Border Control through an existing data exchange mechanism between CBP and CDC using a JSON file format. </w:t>
      </w:r>
      <w:bookmarkStart w:name="_Hlk46748544" w:id="14"/>
      <w:bookmarkStart w:name="_Hlk64875894" w:id="15"/>
      <w:r>
        <w:rPr>
          <w:color w:val="000000"/>
          <w:shd w:val="clear" w:color="auto" w:fill="FFFFFF"/>
        </w:rPr>
        <w:t xml:space="preserve">The SAMS portal is a website operated by CDC designed to provide secure, centralized access to public health information and computer applications. CDC SAMS uses a web-based user </w:t>
      </w:r>
      <w:r w:rsidRPr="0091761B">
        <w:rPr>
          <w:color w:val="000000"/>
          <w:shd w:val="clear" w:color="auto" w:fill="FFFFFF"/>
        </w:rPr>
        <w:t xml:space="preserve">interface built on the Accellion Kiteworks Federal Cloud to accept manual file uploads and does not require any third-party software or tools. </w:t>
      </w:r>
      <w:r w:rsidRPr="0091761B">
        <w:rPr>
          <w:color w:val="000000"/>
        </w:rPr>
        <w:t>The CDC SFTP service will accept file uploads using a third-party FTP client or automated file uploads directly from an airline or aircraft operator.</w:t>
      </w:r>
      <w:r w:rsidRPr="0091761B">
        <w:rPr>
          <w:color w:val="000000"/>
          <w:shd w:val="clear" w:color="auto" w:fill="FFFFFF"/>
        </w:rPr>
        <w:t xml:space="preserve"> Accellion Kiteworks Federal Cloud is FedRAMP Authorized at the moderate level to protect sensitive but unclassified data. The CDC SFTP service is fully compliant with the Federal Information Processing Standards Publication 140, which specifies the security requirements utilized to protect sensitive but unclassified information.</w:t>
      </w:r>
      <w:r>
        <w:rPr>
          <w:color w:val="000000"/>
          <w:shd w:val="clear" w:color="auto" w:fill="FFFFFF"/>
        </w:rPr>
        <w:t xml:space="preserve"> </w:t>
      </w:r>
    </w:p>
    <w:p w:rsidR="0068383D" w:rsidP="0068383D" w:rsidRDefault="0068383D" w14:paraId="46107AAF" w14:textId="77777777"/>
    <w:p w:rsidR="0068383D" w:rsidP="0068383D" w:rsidRDefault="0068383D" w14:paraId="013F657E" w14:textId="179EDF41">
      <w:r>
        <w:t>CDC will use an already-built OCIO cloud data analytics platform that provides analytics and visualization tools using MS Azure Synapse. This tool provides row level encryption, cell level encryption and key management to ensure proper access for data administrators and system users. DGMQ users will be able to access the data via SQL management studio or Azure Synapse and run SQL statements. Data will be pulled into CDC’s Quarantine Activity Reporting System, which has user-controlled access, and is distributed to state health departments using the secure Epidemic Information Exchange (Epi-X) system (</w:t>
      </w:r>
      <w:hyperlink w:history="1" r:id="rId13">
        <w:r>
          <w:rPr>
            <w:rStyle w:val="Hyperlink"/>
          </w:rPr>
          <w:t>https://www.emergency.cdc.gov/epix/index.asp</w:t>
        </w:r>
      </w:hyperlink>
      <w:r>
        <w:t xml:space="preserve">) or the </w:t>
      </w:r>
      <w:bookmarkStart w:name="_Hlk46925732" w:id="16"/>
      <w:r>
        <w:t>Data Collation and Integration for Public Health Event Response (DCIPHER) platform</w:t>
      </w:r>
      <w:bookmarkEnd w:id="16"/>
      <w:r>
        <w:t xml:space="preserve">.  State health authorities will only have access to the data for individuals who are in their jurisdictions.  </w:t>
      </w:r>
      <w:bookmarkEnd w:id="14"/>
      <w:r>
        <w:t xml:space="preserve">Further information concerning the protection of privacy for these systems can be found in the attached Privacy Impact Assessments (Attachments </w:t>
      </w:r>
      <w:r w:rsidR="00CC669E">
        <w:t>8</w:t>
      </w:r>
      <w:r>
        <w:t>-1</w:t>
      </w:r>
      <w:r w:rsidR="00CC669E">
        <w:t>1</w:t>
      </w:r>
      <w:r>
        <w:t>).</w:t>
      </w:r>
    </w:p>
    <w:bookmarkEnd w:id="15"/>
    <w:p w:rsidR="0068383D" w:rsidP="0068383D" w:rsidRDefault="0068383D" w14:paraId="7825450C" w14:textId="77777777"/>
    <w:p w:rsidR="0068383D" w:rsidP="0068383D" w:rsidRDefault="0068383D" w14:paraId="754F6269" w14:textId="14BA19FA">
      <w:r>
        <w:t>Information is being collected that may have an impact on an individual if the information was disclosed.  CDC will only share the information without the consent of the traveler as outlined in System of Records Notice 09-20-0171, Quarantine- and Traveler-Related Activities, including Records for Contact Tracing Investigation and Notification under 42 CFR Parts 70 and 71.  These purposes are primarily to ensure appropriate follow-up in the event medical care or additional public health response is necessary and recipients of the information will generally be public health departments and medical providers. Individuals may make a request for their available information collected through a Privacy Act request (</w:t>
      </w:r>
      <w:hyperlink w:history="1" r:id="rId14">
        <w:r>
          <w:rPr>
            <w:rStyle w:val="Hyperlink"/>
          </w:rPr>
          <w:t>https://www.hhs.gov/foia/privacy/how-make-privacy-act-request.html</w:t>
        </w:r>
      </w:hyperlink>
      <w:r>
        <w:t xml:space="preserve">). </w:t>
      </w:r>
    </w:p>
    <w:p w:rsidR="0091761B" w:rsidP="0068383D" w:rsidRDefault="0091761B" w14:paraId="473A4F55" w14:textId="77777777"/>
    <w:p w:rsidR="0068383D" w:rsidP="0068383D" w:rsidRDefault="0068383D" w14:paraId="0A54A65C" w14:textId="7BD37783">
      <w:pPr>
        <w:pStyle w:val="BodyA"/>
        <w:spacing w:before="120"/>
      </w:pPr>
      <w:r>
        <w:t xml:space="preserve">CDC intends to use the contact information only for public health follow-up, such as education, treatment, prophylaxis, or other appropriate public health interventions, including travel restrictions. As noted in the System of Records Notice, CDC retains contact tracing information until the contact tracing investigation is complete or no longer than 12 months. Personally identifiable information may be </w:t>
      </w:r>
      <w:r>
        <w:rPr>
          <w:rStyle w:val="None"/>
        </w:rPr>
        <w:t>used and</w:t>
      </w:r>
      <w:r>
        <w:t xml:space="preserve"> shared only for lawful purposes, including with authorized personnel of the U.S. Department of Health and Human Services</w:t>
      </w:r>
      <w:r>
        <w:rPr>
          <w:rStyle w:val="None"/>
        </w:rPr>
        <w:t xml:space="preserve">, </w:t>
      </w:r>
      <w:r>
        <w:t>state and local public</w:t>
      </w:r>
      <w:r>
        <w:rPr>
          <w:rStyle w:val="None"/>
        </w:rPr>
        <w:t xml:space="preserve"> </w:t>
      </w:r>
      <w:r>
        <w:t xml:space="preserve">health departments, and other cooperating authorities, as authorized by law. CDC will retain, use, delete, or otherwise destroy the contact information in accordance with </w:t>
      </w:r>
      <w:r>
        <w:rPr>
          <w:rStyle w:val="None"/>
        </w:rPr>
        <w:t xml:space="preserve">the Federal Records Act, </w:t>
      </w:r>
      <w:r>
        <w:t xml:space="preserve">applicable </w:t>
      </w:r>
      <w:r>
        <w:rPr>
          <w:rStyle w:val="None"/>
        </w:rPr>
        <w:t xml:space="preserve">Privacy Act </w:t>
      </w:r>
      <w:r>
        <w:t>System of Records notice,</w:t>
      </w:r>
      <w:r>
        <w:rPr>
          <w:rStyle w:val="None"/>
        </w:rPr>
        <w:t xml:space="preserve"> and other applicable law</w:t>
      </w:r>
      <w:r>
        <w:t xml:space="preserve">. </w:t>
      </w:r>
    </w:p>
    <w:p w:rsidRPr="0091761B" w:rsidR="0091761B" w:rsidP="0068383D" w:rsidRDefault="0091761B" w14:paraId="2B3A395A" w14:textId="77777777">
      <w:pPr>
        <w:pStyle w:val="BodyA"/>
        <w:spacing w:before="120"/>
        <w:rPr>
          <w:rFonts w:cs="Times New Roman"/>
        </w:rPr>
      </w:pPr>
    </w:p>
    <w:p w:rsidR="0068383D" w:rsidP="0068383D" w:rsidRDefault="0068383D" w14:paraId="6C7ECEB8" w14:textId="77777777">
      <w:pPr>
        <w:pStyle w:val="BodyA"/>
        <w:spacing w:before="120"/>
      </w:pPr>
      <w:r>
        <w:rPr>
          <w:shd w:val="clear" w:color="auto" w:fill="FFFFFF"/>
        </w:rPr>
        <w:lastRenderedPageBreak/>
        <w:t>For data that</w:t>
      </w:r>
      <w:r>
        <w:rPr>
          <w:bdr w:val="none" w:color="auto" w:sz="0" w:space="0" w:frame="1"/>
          <w:shd w:val="clear" w:color="auto" w:fill="FFFFFF"/>
        </w:rPr>
        <w:t xml:space="preserve"> is transmitted by airlines via an established DHS data system, DHS </w:t>
      </w:r>
      <w:r>
        <w:t>will integrate the data into the DHS Automated Targeting System (ATS)</w:t>
      </w:r>
      <w:r>
        <w:rPr>
          <w:rStyle w:val="FootnoteReference"/>
        </w:rPr>
        <w:footnoteReference w:customMarkFollows="1" w:id="5"/>
        <w:t>[1]</w:t>
      </w:r>
      <w:r>
        <w:t xml:space="preserve"> and use it for passenger screening. </w:t>
      </w:r>
      <w:r>
        <w:rPr>
          <w:bdr w:val="none" w:color="auto" w:sz="0" w:space="0" w:frame="1"/>
          <w:shd w:val="clear" w:color="auto" w:fill="FFFFFF"/>
        </w:rPr>
        <w:t xml:space="preserve">DHS may use the data for any use permitted by the </w:t>
      </w:r>
      <w:r>
        <w:t>ATS System of Records Notice (SORN)</w:t>
      </w:r>
      <w:r>
        <w:rPr>
          <w:rStyle w:val="FootnoteReference"/>
        </w:rPr>
        <w:footnoteReference w:customMarkFollows="1" w:id="6"/>
        <w:t>[2]</w:t>
      </w:r>
      <w:r>
        <w:t xml:space="preserve"> and will retain it for a minimum of fifteen years, in accordance with the SORN.</w:t>
      </w:r>
      <w:r>
        <w:rPr>
          <w:bdr w:val="none" w:color="auto" w:sz="0" w:space="0" w:frame="1"/>
          <w:shd w:val="clear" w:color="auto" w:fill="FFFFFF"/>
        </w:rPr>
        <w:t xml:space="preserve"> </w:t>
      </w:r>
      <w:r>
        <w:t>Permitted uses of established data systems, including ATS,</w:t>
      </w:r>
      <w:r>
        <w:rPr>
          <w:bdr w:val="none" w:color="auto" w:sz="0" w:space="0" w:frame="1"/>
          <w:shd w:val="clear" w:color="auto" w:fill="FFFFFF"/>
        </w:rPr>
        <w:t xml:space="preserve"> include but are not limited to immigration enforcement, law enforcement, anti-terrorism, national security, and border security. DHS </w:t>
      </w:r>
      <w:r>
        <w:t xml:space="preserve">shares passenger data with other law enforcement and national security partners pursuant to agreements with those partners for use throughout a period of time </w:t>
      </w:r>
      <w:r>
        <w:rPr>
          <w:bdr w:val="none" w:color="auto" w:sz="0" w:space="0" w:frame="1"/>
          <w:shd w:val="clear" w:color="auto" w:fill="FFFFFF"/>
        </w:rPr>
        <w:t xml:space="preserve">specified by the </w:t>
      </w:r>
      <w:r>
        <w:t>relevant agreement, or according to the recipient agency’s SORN or Attorney General-approved intelligence oversight guidelines</w:t>
      </w:r>
      <w:r>
        <w:rPr>
          <w:bdr w:val="none" w:color="auto" w:sz="0" w:space="0" w:frame="1"/>
          <w:shd w:val="clear" w:color="auto" w:fill="FFFFFF"/>
        </w:rPr>
        <w:t>.  </w:t>
      </w:r>
    </w:p>
    <w:p w:rsidRPr="00C61FA5" w:rsidR="00CC5F95" w:rsidP="008D1E18" w:rsidRDefault="00CC5F95" w14:paraId="486FDC05" w14:textId="77777777"/>
    <w:p w:rsidRPr="00C61FA5" w:rsidR="009557A7" w:rsidP="00D23CBF" w:rsidRDefault="00375606" w14:paraId="0658897B" w14:textId="77777777">
      <w:pPr>
        <w:pStyle w:val="Heading1"/>
        <w:spacing w:before="0"/>
      </w:pPr>
      <w:bookmarkStart w:name="_Toc428877088" w:id="17"/>
      <w:r w:rsidRPr="00C61FA5">
        <w:t xml:space="preserve">11. </w:t>
      </w:r>
      <w:r w:rsidRPr="00C61FA5" w:rsidR="009557A7">
        <w:t>Institutiona</w:t>
      </w:r>
      <w:r w:rsidRPr="00C61FA5" w:rsidR="003F6B48">
        <w:t>l Review Board (IRB) and Justification</w:t>
      </w:r>
      <w:r w:rsidRPr="00C61FA5" w:rsidR="009557A7">
        <w:t xml:space="preserve"> for Sensitive Questions</w:t>
      </w:r>
      <w:bookmarkEnd w:id="17"/>
    </w:p>
    <w:p w:rsidRPr="00C61FA5" w:rsidR="00375606" w:rsidP="00D23CBF" w:rsidRDefault="009557A7" w14:paraId="0D9EE91C" w14:textId="77777777">
      <w:pPr>
        <w:pStyle w:val="Heading1"/>
        <w:spacing w:before="0"/>
      </w:pPr>
      <w:bookmarkStart w:name="_Toc428877089" w:id="18"/>
      <w:r w:rsidRPr="00C61FA5">
        <w:t>IRB Approval</w:t>
      </w:r>
      <w:bookmarkEnd w:id="18"/>
    </w:p>
    <w:p w:rsidRPr="00C61FA5" w:rsidR="00375606" w:rsidP="008D1E18" w:rsidRDefault="00375606" w14:paraId="24619E35" w14:textId="77777777"/>
    <w:p w:rsidRPr="00C61FA5" w:rsidR="009557A7" w:rsidP="009557A7" w:rsidRDefault="009557A7" w14:paraId="4FFF1239" w14:textId="61CA7203">
      <w:pPr>
        <w:rPr>
          <w:color w:val="000000"/>
        </w:rPr>
      </w:pPr>
      <w:r w:rsidRPr="00C61FA5">
        <w:rPr>
          <w:color w:val="000000"/>
        </w:rPr>
        <w:t xml:space="preserve">The protocols and tools </w:t>
      </w:r>
      <w:r w:rsidRPr="00C61FA5" w:rsidR="000E2F7A">
        <w:rPr>
          <w:color w:val="000000"/>
        </w:rPr>
        <w:t xml:space="preserve">used to conduct </w:t>
      </w:r>
      <w:r w:rsidRPr="00C61FA5">
        <w:rPr>
          <w:color w:val="000000"/>
        </w:rPr>
        <w:t>this information collection request have been reviewed and approved by NCEZID’s Human Subjects</w:t>
      </w:r>
      <w:r w:rsidRPr="00C61FA5" w:rsidR="003139CD">
        <w:rPr>
          <w:color w:val="000000"/>
        </w:rPr>
        <w:t xml:space="preserve"> Advisor</w:t>
      </w:r>
      <w:r w:rsidRPr="00C61FA5">
        <w:rPr>
          <w:color w:val="000000"/>
        </w:rPr>
        <w:t xml:space="preserve">, who determined that this </w:t>
      </w:r>
      <w:r w:rsidRPr="00C61FA5" w:rsidR="001D073B">
        <w:rPr>
          <w:color w:val="000000"/>
        </w:rPr>
        <w:t xml:space="preserve">data collection </w:t>
      </w:r>
      <w:r w:rsidRPr="00C61FA5">
        <w:t xml:space="preserve">does not meet the definition of research under 45 CFR 46.102(d).  IRB review is not required (Attachment </w:t>
      </w:r>
      <w:r w:rsidR="001A7245">
        <w:t>11</w:t>
      </w:r>
      <w:r w:rsidRPr="00C61FA5">
        <w:t>).</w:t>
      </w:r>
      <w:r w:rsidRPr="00C61FA5">
        <w:rPr>
          <w:color w:val="000000"/>
        </w:rPr>
        <w:t xml:space="preserve">    </w:t>
      </w:r>
    </w:p>
    <w:p w:rsidRPr="00C61FA5" w:rsidR="009557A7" w:rsidP="008D1E18" w:rsidRDefault="009557A7" w14:paraId="076AECAD" w14:textId="77777777"/>
    <w:p w:rsidRPr="00C61FA5" w:rsidR="00375606" w:rsidP="008D1E18" w:rsidRDefault="00A74B10" w14:paraId="2C0665C4" w14:textId="6916270D">
      <w:r>
        <w:t xml:space="preserve">Contact information is </w:t>
      </w:r>
      <w:r w:rsidRPr="00C61FA5" w:rsidR="00486E77">
        <w:t xml:space="preserve">submitted by the </w:t>
      </w:r>
      <w:r w:rsidR="006C642A">
        <w:t>passengers</w:t>
      </w:r>
      <w:r w:rsidR="004B3BD2">
        <w:t xml:space="preserve"> and </w:t>
      </w:r>
      <w:r w:rsidRPr="00C61FA5" w:rsidR="00486E77">
        <w:t>airline</w:t>
      </w:r>
      <w:r w:rsidR="004B3BD2">
        <w:t>s</w:t>
      </w:r>
      <w:r w:rsidRPr="00C61FA5" w:rsidR="00486E77">
        <w:t xml:space="preserve"> </w:t>
      </w:r>
      <w:r w:rsidRPr="00C61FA5" w:rsidR="004510EC">
        <w:t xml:space="preserve">to prevent the spread of communicable diseases from </w:t>
      </w:r>
      <w:r w:rsidRPr="00C61FA5" w:rsidR="00016101">
        <w:t>foreign countries</w:t>
      </w:r>
      <w:r w:rsidRPr="00C61FA5" w:rsidR="001D073B">
        <w:t xml:space="preserve"> into the United States</w:t>
      </w:r>
      <w:r w:rsidRPr="00C61FA5" w:rsidR="004510EC">
        <w:t xml:space="preserve">. </w:t>
      </w:r>
      <w:r w:rsidRPr="00C61FA5" w:rsidR="00C7218A">
        <w:t xml:space="preserve">Obtaining </w:t>
      </w:r>
      <w:r w:rsidRPr="00C61FA5" w:rsidR="003139CD">
        <w:t xml:space="preserve">personally identifiable </w:t>
      </w:r>
      <w:r>
        <w:t xml:space="preserve">contact information is necessary for public health follow-up.  </w:t>
      </w:r>
      <w:r w:rsidRPr="00C61FA5" w:rsidR="004510EC">
        <w:t>The information</w:t>
      </w:r>
      <w:r w:rsidRPr="00C61FA5" w:rsidR="00016101">
        <w:t xml:space="preserve"> included in th</w:t>
      </w:r>
      <w:r w:rsidR="004B3BD2">
        <w:t xml:space="preserve">is information collection </w:t>
      </w:r>
      <w:r w:rsidRPr="00C61FA5" w:rsidR="00016101">
        <w:t>is</w:t>
      </w:r>
      <w:r w:rsidRPr="00C61FA5" w:rsidR="004510EC">
        <w:t xml:space="preserve"> the minimum necessary </w:t>
      </w:r>
      <w:r w:rsidRPr="00C61FA5" w:rsidR="00C7218A">
        <w:t xml:space="preserve">to meet statutory </w:t>
      </w:r>
      <w:r w:rsidRPr="00C61FA5" w:rsidR="00016101">
        <w:t xml:space="preserve">and public health </w:t>
      </w:r>
      <w:r w:rsidRPr="00C61FA5" w:rsidR="00C7218A">
        <w:t xml:space="preserve">obligations. </w:t>
      </w:r>
    </w:p>
    <w:p w:rsidRPr="00C61FA5" w:rsidR="007E0629" w:rsidP="00B31E9C" w:rsidRDefault="00B31E9C" w14:paraId="0C7ADD88" w14:textId="77777777">
      <w:pPr>
        <w:tabs>
          <w:tab w:val="left" w:pos="2860"/>
        </w:tabs>
      </w:pPr>
      <w:r w:rsidRPr="00C61FA5">
        <w:tab/>
      </w:r>
    </w:p>
    <w:p w:rsidRPr="00C61FA5" w:rsidR="00406C8F" w:rsidP="00406C8F" w:rsidRDefault="00406C8F" w14:paraId="6008F6E5" w14:textId="77777777">
      <w:pPr>
        <w:pStyle w:val="Heading1"/>
      </w:pPr>
      <w:bookmarkStart w:name="_Toc428877090" w:id="19"/>
      <w:r w:rsidRPr="00C61FA5">
        <w:t>12. Estimates of Annualized Burden Hours and Costs</w:t>
      </w:r>
      <w:bookmarkEnd w:id="19"/>
    </w:p>
    <w:p w:rsidRPr="00C61FA5" w:rsidR="00406C8F" w:rsidP="00406C8F" w:rsidRDefault="00406C8F" w14:paraId="52F48DC0" w14:textId="77777777"/>
    <w:p w:rsidR="00F62E11" w:rsidP="00406C8F" w:rsidRDefault="00406C8F" w14:paraId="04D62437" w14:textId="77777777">
      <w:r w:rsidRPr="00C61FA5">
        <w:t xml:space="preserve">A.  </w:t>
      </w:r>
    </w:p>
    <w:p w:rsidR="00F62E11" w:rsidP="00406C8F" w:rsidRDefault="00F62E11" w14:paraId="4C72DF7B" w14:textId="77777777"/>
    <w:p w:rsidR="00F62E11" w:rsidP="00406C8F" w:rsidRDefault="00F62E11" w14:paraId="4F2A8F0D" w14:textId="7E377CBA">
      <w:r>
        <w:t>The burden estimates for this collection are as follows:</w:t>
      </w:r>
    </w:p>
    <w:p w:rsidR="00822A64" w:rsidP="00822A64" w:rsidRDefault="00822A64" w14:paraId="4386C464" w14:textId="77777777">
      <w:pPr>
        <w:pStyle w:val="ListParagraph"/>
        <w:numPr>
          <w:ilvl w:val="0"/>
          <w:numId w:val="8"/>
        </w:numPr>
      </w:pPr>
      <w:r>
        <w:t>Burden attributable to the passenger for this information collection.</w:t>
      </w:r>
    </w:p>
    <w:p w:rsidR="004E52F1" w:rsidP="000E2508" w:rsidRDefault="001D487F" w14:paraId="3EEB0B68" w14:textId="170C5483">
      <w:pPr>
        <w:pStyle w:val="ListParagraph"/>
        <w:numPr>
          <w:ilvl w:val="0"/>
          <w:numId w:val="8"/>
        </w:numPr>
      </w:pPr>
      <w:r w:rsidRPr="00BA7EB6">
        <w:t>Burden</w:t>
      </w:r>
      <w:r>
        <w:t xml:space="preserve"> attributable </w:t>
      </w:r>
      <w:r w:rsidR="004E52F1">
        <w:t xml:space="preserve">to airlines </w:t>
      </w:r>
      <w:r w:rsidR="000F4742">
        <w:t xml:space="preserve">and travel agents </w:t>
      </w:r>
      <w:r>
        <w:t xml:space="preserve">to </w:t>
      </w:r>
      <w:r w:rsidR="00AB211C">
        <w:t>collect</w:t>
      </w:r>
      <w:r>
        <w:t xml:space="preserve"> </w:t>
      </w:r>
      <w:r w:rsidR="005F3F9C">
        <w:t xml:space="preserve">passenger </w:t>
      </w:r>
      <w:r>
        <w:t>contact data</w:t>
      </w:r>
      <w:r w:rsidR="004E52F1">
        <w:t>.</w:t>
      </w:r>
    </w:p>
    <w:p w:rsidR="00143265" w:rsidP="000E2508" w:rsidRDefault="00143265" w14:paraId="43CBAD08" w14:textId="63BDD1F8">
      <w:pPr>
        <w:pStyle w:val="ListParagraph"/>
        <w:numPr>
          <w:ilvl w:val="0"/>
          <w:numId w:val="8"/>
        </w:numPr>
      </w:pPr>
      <w:r>
        <w:t xml:space="preserve">Burden attributable to airlines to transmit </w:t>
      </w:r>
      <w:r w:rsidR="00624AEE">
        <w:t>passenger</w:t>
      </w:r>
      <w:r w:rsidR="00C8512A">
        <w:t xml:space="preserve"> and crew</w:t>
      </w:r>
      <w:r w:rsidR="00624AEE">
        <w:t xml:space="preserve"> information</w:t>
      </w:r>
      <w:r w:rsidR="001A6C4D">
        <w:t xml:space="preserve"> to CDC</w:t>
      </w:r>
      <w:r w:rsidR="00624AEE">
        <w:t>.</w:t>
      </w:r>
    </w:p>
    <w:p w:rsidR="00786B4C" w:rsidP="00786B4C" w:rsidRDefault="00786B4C" w14:paraId="176CA980" w14:textId="77777777"/>
    <w:p w:rsidR="001A4848" w:rsidP="00406C8F" w:rsidRDefault="001A4848" w14:paraId="029D409B" w14:textId="10203507">
      <w:r>
        <w:t xml:space="preserve">Crew information, if needed for public health follow-up, will not be collected by the airlines as part of this information collect. Since airlines are crewmembers’ employers, we </w:t>
      </w:r>
      <w:r w:rsidR="00EA1C1D">
        <w:t>pre</w:t>
      </w:r>
      <w:r>
        <w:t xml:space="preserve">sume they already have </w:t>
      </w:r>
      <w:r w:rsidR="00EA1C1D">
        <w:t>their contact information</w:t>
      </w:r>
      <w:r>
        <w:t>. The Order require</w:t>
      </w:r>
      <w:r w:rsidR="00AC02DA">
        <w:t>s</w:t>
      </w:r>
      <w:r>
        <w:t xml:space="preserve"> airlines </w:t>
      </w:r>
      <w:r w:rsidR="00EA1C1D">
        <w:t xml:space="preserve">to </w:t>
      </w:r>
      <w:r>
        <w:t>maintain the designed information for crewmembers</w:t>
      </w:r>
      <w:r w:rsidR="00AC02DA">
        <w:t xml:space="preserve"> and submit it to CDC upon request. </w:t>
      </w:r>
    </w:p>
    <w:p w:rsidR="00660564" w:rsidP="00406C8F" w:rsidRDefault="00660564" w14:paraId="1ED289E2" w14:textId="0E00753A"/>
    <w:p w:rsidRPr="007C17E7" w:rsidR="00D3131F" w:rsidP="00D3131F" w:rsidRDefault="00D3131F" w14:paraId="60E45BCB" w14:textId="77777777">
      <w:pPr>
        <w:rPr>
          <w:i/>
          <w:iCs/>
        </w:rPr>
      </w:pPr>
      <w:r w:rsidRPr="007C17E7">
        <w:rPr>
          <w:i/>
          <w:iCs/>
        </w:rPr>
        <w:t>Total Hourly Burden</w:t>
      </w:r>
    </w:p>
    <w:p w:rsidR="00D3131F" w:rsidP="00D3131F" w:rsidRDefault="00D3131F" w14:paraId="33A26ED0" w14:textId="77777777"/>
    <w:p w:rsidR="00C30CE9" w:rsidP="00C30CE9" w:rsidRDefault="00C30CE9" w14:paraId="56E964BE" w14:textId="5C1D2581">
      <w:pPr>
        <w:pStyle w:val="ListParagraph"/>
        <w:numPr>
          <w:ilvl w:val="0"/>
          <w:numId w:val="6"/>
        </w:numPr>
      </w:pPr>
      <w:r>
        <w:t xml:space="preserve">CDC estimates that the amount of time required for passengers to provide the designated information and acknowledgement is </w:t>
      </w:r>
      <w:r w:rsidR="009B7EA5">
        <w:rPr>
          <w:color w:val="000000"/>
        </w:rPr>
        <w:t>4,100,000</w:t>
      </w:r>
      <w:r w:rsidR="00DF0EF0">
        <w:rPr>
          <w:color w:val="000000"/>
        </w:rPr>
        <w:t xml:space="preserve"> </w:t>
      </w:r>
      <w:r>
        <w:t xml:space="preserve">hours.  </w:t>
      </w:r>
    </w:p>
    <w:p w:rsidR="002C08BC" w:rsidP="000E2508" w:rsidRDefault="00D3131F" w14:paraId="2B73DA50" w14:textId="6C378CC4">
      <w:pPr>
        <w:pStyle w:val="ListParagraph"/>
        <w:numPr>
          <w:ilvl w:val="0"/>
          <w:numId w:val="6"/>
        </w:numPr>
      </w:pPr>
      <w:r>
        <w:lastRenderedPageBreak/>
        <w:t xml:space="preserve">CDC estimates that </w:t>
      </w:r>
      <w:r w:rsidR="00867024">
        <w:t>the amount</w:t>
      </w:r>
      <w:r>
        <w:t xml:space="preserve"> of </w:t>
      </w:r>
      <w:r w:rsidR="00867024">
        <w:t xml:space="preserve">time required </w:t>
      </w:r>
      <w:r w:rsidR="00E43D47">
        <w:t xml:space="preserve">for airlines </w:t>
      </w:r>
      <w:r w:rsidR="00DF0EF0">
        <w:t xml:space="preserve">or travel agents </w:t>
      </w:r>
      <w:r w:rsidR="00E43D47">
        <w:t xml:space="preserve">to collect traveler information </w:t>
      </w:r>
      <w:r>
        <w:t xml:space="preserve">is </w:t>
      </w:r>
      <w:r w:rsidR="00C95E3B">
        <w:rPr>
          <w:color w:val="000000"/>
        </w:rPr>
        <w:t xml:space="preserve">2,091,000 </w:t>
      </w:r>
      <w:r>
        <w:t>hours.</w:t>
      </w:r>
    </w:p>
    <w:p w:rsidR="00B14C80" w:rsidP="000E2508" w:rsidRDefault="00B14C80" w14:paraId="151146E0" w14:textId="2A203962">
      <w:pPr>
        <w:pStyle w:val="ListParagraph"/>
        <w:numPr>
          <w:ilvl w:val="0"/>
          <w:numId w:val="6"/>
        </w:numPr>
      </w:pPr>
      <w:r>
        <w:t xml:space="preserve">CDC estimates that the amount of time required for airlines to transmit the information is </w:t>
      </w:r>
      <w:r w:rsidR="00694180">
        <w:t>38</w:t>
      </w:r>
      <w:r>
        <w:t xml:space="preserve"> hours. </w:t>
      </w:r>
    </w:p>
    <w:p w:rsidR="00C748A2" w:rsidP="000E2508" w:rsidRDefault="00C748A2" w14:paraId="6F058B0F" w14:textId="32E8BBDE">
      <w:pPr>
        <w:pStyle w:val="ListParagraph"/>
        <w:numPr>
          <w:ilvl w:val="0"/>
          <w:numId w:val="6"/>
        </w:numPr>
      </w:pPr>
      <w:r>
        <w:t xml:space="preserve">The total hourly burden for this information collection is </w:t>
      </w:r>
      <w:r w:rsidR="00832C60">
        <w:t>6,191,038</w:t>
      </w:r>
      <w:r>
        <w:t xml:space="preserve"> hours.</w:t>
      </w:r>
    </w:p>
    <w:p w:rsidR="00D3131F" w:rsidP="00406C8F" w:rsidRDefault="00D3131F" w14:paraId="7D3A4070" w14:textId="18695CBD"/>
    <w:p w:rsidR="00604CB7" w:rsidP="00604CB7" w:rsidRDefault="001D18A7" w14:paraId="306167AD" w14:textId="3E9F0A16">
      <w:r>
        <w:t>On November 8, 2021, the travel restrictions limiting the travel of noncitizens from certain countries will be lifted, allowing significantly more people to travel to the United States than have been since March 2020, if they are fully vaccinated. Therefore, CDC is using the FY2019 air passenger volume of 123,000,000 from the U.S. Department of Transportation’s Bureau of Transportation Statistics (DOT BTS), to estimate the number of air passengers that would be required to undergo these requirements because it is more representative of the pre-pandemic air travel volume estimates. Th</w:t>
      </w:r>
      <w:r w:rsidR="00B71EA7">
        <w:t>is</w:t>
      </w:r>
      <w:r>
        <w:t xml:space="preserve"> data do</w:t>
      </w:r>
      <w:r w:rsidR="00B71EA7">
        <w:t>es</w:t>
      </w:r>
      <w:r>
        <w:t xml:space="preserve"> not include air crew on official duty. </w:t>
      </w:r>
      <w:r w:rsidR="00604CB7">
        <w:t>CDC acknowledges that it is possible that an individual may travel to the United States more than once, and in those cases, that individual would need to provide this information</w:t>
      </w:r>
      <w:r w:rsidR="003F546D">
        <w:t xml:space="preserve"> again</w:t>
      </w:r>
      <w:r w:rsidR="00604CB7">
        <w:t>.</w:t>
      </w:r>
    </w:p>
    <w:p w:rsidR="00604CB7" w:rsidP="00604CB7" w:rsidRDefault="00604CB7" w14:paraId="23D3246D" w14:textId="77777777"/>
    <w:p w:rsidR="008B003C" w:rsidP="008B003C" w:rsidRDefault="008B003C" w14:paraId="09EE1900" w14:textId="681B48A4">
      <w:r>
        <w:t>CDC notes that using th</w:t>
      </w:r>
      <w:r w:rsidR="00B4084F">
        <w:t>is</w:t>
      </w:r>
      <w:r>
        <w:t xml:space="preserve"> data to calculate number of air passengers is likely an overestimate since it is based on pre-pandemic volume and some noncitizen nonimmigrant air passengers will not meet the </w:t>
      </w:r>
      <w:r w:rsidR="00F95B4B">
        <w:t>new</w:t>
      </w:r>
      <w:r w:rsidR="00B3745C">
        <w:t xml:space="preserve"> </w:t>
      </w:r>
      <w:r w:rsidR="000F206B">
        <w:t xml:space="preserve">entry </w:t>
      </w:r>
      <w:r>
        <w:t xml:space="preserve">requirements or </w:t>
      </w:r>
      <w:r w:rsidR="00B4084F">
        <w:t xml:space="preserve">qualify for </w:t>
      </w:r>
      <w:r>
        <w:t xml:space="preserve">an exception to travel to the United States. However, </w:t>
      </w:r>
      <w:r w:rsidRPr="00A11C97">
        <w:t xml:space="preserve">since this is the first time that travel will resume for </w:t>
      </w:r>
      <w:r w:rsidR="00E74844">
        <w:t xml:space="preserve">many </w:t>
      </w:r>
      <w:r>
        <w:t>noncitizens</w:t>
      </w:r>
      <w:r w:rsidRPr="00A11C97">
        <w:t xml:space="preserve"> coming from countries previously under travel restrictions, this is the best estimate at this time. </w:t>
      </w:r>
      <w:r w:rsidR="00E74844">
        <w:t xml:space="preserve">If there is a significant change in volume, CDC will submit a change request to account for that burden.  </w:t>
      </w:r>
      <w:r>
        <w:t xml:space="preserve">CDC welcomes public comments on these estimates. </w:t>
      </w:r>
    </w:p>
    <w:p w:rsidR="005D61F2" w:rsidP="005D61F2" w:rsidRDefault="005D61F2" w14:paraId="4401B04D" w14:textId="598D90B2">
      <w:pPr>
        <w:rPr>
          <w:u w:val="single"/>
        </w:rPr>
      </w:pPr>
      <w:bookmarkStart w:name="_Hlk45289317" w:id="20"/>
    </w:p>
    <w:p w:rsidR="00E2100B" w:rsidP="00E2100B" w:rsidRDefault="00E2100B" w14:paraId="4C9E1050" w14:textId="77777777">
      <w:r>
        <w:t>CDC is using information from DOT that indicates there were 223 air carriers who carried international travelers to the United States to develop an estimate for burden hours.</w:t>
      </w:r>
    </w:p>
    <w:p w:rsidR="008176F4" w:rsidP="008176F4" w:rsidRDefault="008176F4" w14:paraId="2001BABF" w14:textId="77777777"/>
    <w:p w:rsidR="00E2100B" w:rsidP="005D61F2" w:rsidRDefault="00E2100B" w14:paraId="7D7D57CB" w14:textId="77777777">
      <w:pPr>
        <w:rPr>
          <w:u w:val="single"/>
        </w:rPr>
      </w:pPr>
    </w:p>
    <w:p w:rsidRPr="00DA6AE8" w:rsidR="001A6924" w:rsidP="001A6924" w:rsidRDefault="00822A64" w14:paraId="1EDFBFC0" w14:textId="57550FD3">
      <w:pPr>
        <w:rPr>
          <w:u w:val="single"/>
        </w:rPr>
      </w:pPr>
      <w:r>
        <w:rPr>
          <w:u w:val="single"/>
        </w:rPr>
        <w:t>1</w:t>
      </w:r>
      <w:r w:rsidRPr="00DA6AE8" w:rsidR="001A6924">
        <w:rPr>
          <w:u w:val="single"/>
        </w:rPr>
        <w:t xml:space="preserve">) Burden attributable to </w:t>
      </w:r>
      <w:r w:rsidR="001A6924">
        <w:rPr>
          <w:u w:val="single"/>
        </w:rPr>
        <w:t>passengers to provide</w:t>
      </w:r>
      <w:r w:rsidRPr="00DA6AE8" w:rsidR="001A6924">
        <w:rPr>
          <w:u w:val="single"/>
        </w:rPr>
        <w:t xml:space="preserve"> </w:t>
      </w:r>
      <w:r w:rsidR="001A6924">
        <w:rPr>
          <w:u w:val="single"/>
        </w:rPr>
        <w:t>designated information and acknowledgement.</w:t>
      </w:r>
    </w:p>
    <w:p w:rsidRPr="005D61F2" w:rsidR="001A6924" w:rsidP="005D61F2" w:rsidRDefault="001A6924" w14:paraId="065FA8EA" w14:textId="77777777">
      <w:pPr>
        <w:rPr>
          <w:u w:val="single"/>
        </w:rPr>
      </w:pPr>
    </w:p>
    <w:p w:rsidR="00335C45" w:rsidP="00335C45" w:rsidRDefault="00335C45" w14:paraId="72394F8C" w14:textId="1A332951">
      <w:pPr>
        <w:autoSpaceDE w:val="0"/>
        <w:autoSpaceDN w:val="0"/>
      </w:pPr>
      <w:r>
        <w:t>For the purposes of this information collection, t</w:t>
      </w:r>
      <w:r w:rsidRPr="00C20549">
        <w:t>o account for</w:t>
      </w:r>
      <w:r>
        <w:t xml:space="preserve"> the estimated time associated with passengers providing the </w:t>
      </w:r>
      <w:r w:rsidR="00C6134F">
        <w:t>designated</w:t>
      </w:r>
      <w:r>
        <w:t xml:space="preserve"> information, CDC used the following sources and assumptions for each reservation</w:t>
      </w:r>
      <w:r w:rsidR="0084066B">
        <w:t xml:space="preserve"> or kiosk interaction</w:t>
      </w:r>
      <w:r>
        <w:t xml:space="preserve">, and for these purposes a reservation </w:t>
      </w:r>
      <w:r w:rsidR="0084066B">
        <w:t>or kiosk interaction</w:t>
      </w:r>
      <w:r w:rsidR="005D61F2">
        <w:t xml:space="preserve"> when the information is solicited and provided</w:t>
      </w:r>
      <w:r w:rsidR="0084066B">
        <w:t xml:space="preserve"> </w:t>
      </w:r>
      <w:r>
        <w:t>is a response.</w:t>
      </w:r>
    </w:p>
    <w:p w:rsidR="00335C45" w:rsidP="009A1903" w:rsidRDefault="00335C45" w14:paraId="494DEE47" w14:textId="58D36AF7">
      <w:pPr>
        <w:pStyle w:val="ListParagraph"/>
        <w:numPr>
          <w:ilvl w:val="0"/>
          <w:numId w:val="3"/>
        </w:numPr>
      </w:pPr>
      <w:r>
        <w:t>CDC estimate</w:t>
      </w:r>
      <w:r w:rsidR="00262198">
        <w:t>s</w:t>
      </w:r>
      <w:r>
        <w:t xml:space="preserve"> </w:t>
      </w:r>
      <w:r w:rsidR="00D5751F">
        <w:t>it will take</w:t>
      </w:r>
      <w:r>
        <w:t xml:space="preserve"> </w:t>
      </w:r>
      <w:r w:rsidR="00C47654">
        <w:t>2 minutes</w:t>
      </w:r>
      <w:r>
        <w:t xml:space="preserve"> for each </w:t>
      </w:r>
      <w:r w:rsidR="00A4601D">
        <w:t>traveler</w:t>
      </w:r>
      <w:r>
        <w:t xml:space="preserve"> entering the United States to provide the</w:t>
      </w:r>
      <w:r w:rsidR="00BA5589">
        <w:t>ir</w:t>
      </w:r>
      <w:r>
        <w:t xml:space="preserve"> contact information</w:t>
      </w:r>
      <w:r w:rsidR="00B80EB1">
        <w:t xml:space="preserve"> and the acknowledgment</w:t>
      </w:r>
      <w:r w:rsidR="00632519">
        <w:t xml:space="preserve"> to a</w:t>
      </w:r>
      <w:r w:rsidR="009B57B4">
        <w:t>n airline</w:t>
      </w:r>
      <w:r w:rsidR="00632519">
        <w:t xml:space="preserve"> call center employee, gate agent, travel agent, or enter it </w:t>
      </w:r>
      <w:r w:rsidR="009B57B4">
        <w:t>electronically</w:t>
      </w:r>
      <w:r>
        <w:t xml:space="preserve">.  This may range from </w:t>
      </w:r>
      <w:r w:rsidR="00C47654">
        <w:t>1 minute for</w:t>
      </w:r>
      <w:r>
        <w:t xml:space="preserve"> online reservations, to </w:t>
      </w:r>
      <w:r w:rsidR="00C47654">
        <w:t>2 minutes</w:t>
      </w:r>
      <w:r>
        <w:t xml:space="preserve"> for person-to-person reservations.  But CDC is </w:t>
      </w:r>
      <w:r w:rsidR="00F35F7E">
        <w:t xml:space="preserve">using </w:t>
      </w:r>
      <w:r>
        <w:t>the upper bound for the purposes of this analysis.</w:t>
      </w:r>
      <w:r w:rsidR="00C2093B">
        <w:t xml:space="preserve"> </w:t>
      </w:r>
    </w:p>
    <w:p w:rsidR="00335C45" w:rsidP="009A1903" w:rsidRDefault="00335C45" w14:paraId="4DBAF521" w14:textId="0D896A01">
      <w:pPr>
        <w:pStyle w:val="ListParagraph"/>
        <w:numPr>
          <w:ilvl w:val="0"/>
          <w:numId w:val="3"/>
        </w:numPr>
      </w:pPr>
      <w:r>
        <w:t>CDC’s estimated</w:t>
      </w:r>
      <w:r w:rsidR="0084066B">
        <w:t xml:space="preserve"> time</w:t>
      </w:r>
      <w:r>
        <w:t xml:space="preserve"> value is greater than that provided by CBP in their PRA analysis under OMB Control No. 1651-0088 </w:t>
      </w:r>
      <w:r w:rsidRPr="007E6332">
        <w:t>Passenger and Crew Manifest for Passenger Flights</w:t>
      </w:r>
      <w:r>
        <w:t xml:space="preserve">, which is 10 seconds and is already inclusive of time required under APIS regulations for individuals residing outside the United States to </w:t>
      </w:r>
      <w:r>
        <w:lastRenderedPageBreak/>
        <w:t>provide a U.S. address.</w:t>
      </w:r>
      <w:r w:rsidR="003100EC">
        <w:t xml:space="preserve"> Since passengers are also required to read and check off the acknowledgement, we are accounting for that additional time.</w:t>
      </w:r>
    </w:p>
    <w:p w:rsidR="00335C45" w:rsidP="009A1903" w:rsidRDefault="00335C45" w14:paraId="70DAB6E1" w14:textId="503C94BA">
      <w:pPr>
        <w:pStyle w:val="ListParagraph"/>
        <w:numPr>
          <w:ilvl w:val="0"/>
          <w:numId w:val="3"/>
        </w:numPr>
      </w:pPr>
      <w:r>
        <w:t>CDC notes above that for non-U.S. persons arriving in the United States CBP already requires address in the United be submitted, which may reduce the amount of time needed per passenger</w:t>
      </w:r>
      <w:r w:rsidRPr="009B210A">
        <w:t xml:space="preserve"> </w:t>
      </w:r>
      <w:r>
        <w:t>on average</w:t>
      </w:r>
      <w:r w:rsidR="00F81100">
        <w:t>.</w:t>
      </w:r>
    </w:p>
    <w:p w:rsidR="007D1B66" w:rsidP="007D1B66" w:rsidRDefault="007D1B66" w14:paraId="67300DF8" w14:textId="690A3CF7">
      <w:pPr>
        <w:pStyle w:val="ListParagraph"/>
        <w:numPr>
          <w:ilvl w:val="0"/>
          <w:numId w:val="3"/>
        </w:numPr>
      </w:pPr>
      <w:r>
        <w:t>CDC assumes 10% of the 1</w:t>
      </w:r>
      <w:r w:rsidR="00EE61FC">
        <w:t>23</w:t>
      </w:r>
      <w:r>
        <w:t xml:space="preserve"> million reservations for international travel would be made through airline staff directly at a call center, or </w:t>
      </w:r>
      <w:r w:rsidR="005301F9">
        <w:t>12</w:t>
      </w:r>
      <w:r w:rsidR="00894B9E">
        <w:t>,</w:t>
      </w:r>
      <w:r w:rsidR="005301F9">
        <w:t>3</w:t>
      </w:r>
      <w:r w:rsidR="00894B9E">
        <w:t xml:space="preserve">00,000 </w:t>
      </w:r>
      <w:r>
        <w:t xml:space="preserve">responses.  </w:t>
      </w:r>
    </w:p>
    <w:p w:rsidR="007D1B66" w:rsidP="007D1B66" w:rsidRDefault="007D1B66" w14:paraId="3994D56F" w14:textId="48D1C00C">
      <w:pPr>
        <w:pStyle w:val="ListParagraph"/>
        <w:numPr>
          <w:ilvl w:val="0"/>
          <w:numId w:val="3"/>
        </w:numPr>
      </w:pPr>
      <w:r>
        <w:t xml:space="preserve">CDC assumes that 5% of passengers will need to provide their information to airline staff at either check-in or at the gate to ensure that any transfer to a different airline accommodates the travelers contact information.  This equals approximately </w:t>
      </w:r>
      <w:r w:rsidR="00741613">
        <w:t>6</w:t>
      </w:r>
      <w:r w:rsidR="00F6034A">
        <w:t>,</w:t>
      </w:r>
      <w:r w:rsidR="00741613">
        <w:t>15</w:t>
      </w:r>
      <w:r w:rsidR="00F6034A">
        <w:t>0,000</w:t>
      </w:r>
      <w:r>
        <w:t xml:space="preserve"> responses.</w:t>
      </w:r>
    </w:p>
    <w:p w:rsidR="007D1B66" w:rsidP="007D1B66" w:rsidRDefault="007D1B66" w14:paraId="1DCCE435" w14:textId="7E41A0FE">
      <w:pPr>
        <w:pStyle w:val="ListParagraph"/>
        <w:numPr>
          <w:ilvl w:val="0"/>
          <w:numId w:val="3"/>
        </w:numPr>
      </w:pPr>
      <w:r>
        <w:t>CDC assumes that 36% of the 1</w:t>
      </w:r>
      <w:r w:rsidR="00F6034A">
        <w:t>23</w:t>
      </w:r>
      <w:r>
        <w:t xml:space="preserve"> million reservations would be made by a travel agency.</w:t>
      </w:r>
      <w:r w:rsidR="00C83C98">
        <w:t xml:space="preserve"> </w:t>
      </w:r>
      <w:r w:rsidDel="00FD695C">
        <w:t xml:space="preserve">This would be </w:t>
      </w:r>
      <w:r w:rsidDel="00FD695C" w:rsidR="003C06F7">
        <w:t>44,280,000</w:t>
      </w:r>
      <w:r w:rsidDel="00FD695C">
        <w:t>responses</w:t>
      </w:r>
      <w:r w:rsidR="002553A9">
        <w:t>.</w:t>
      </w:r>
      <w:r w:rsidDel="00FD695C">
        <w:t xml:space="preserve"> </w:t>
      </w:r>
    </w:p>
    <w:p w:rsidR="007D1B66" w:rsidP="009A1903" w:rsidRDefault="007D1B66" w14:paraId="3F227CF6" w14:textId="07982CD4">
      <w:pPr>
        <w:pStyle w:val="ListParagraph"/>
        <w:numPr>
          <w:ilvl w:val="0"/>
          <w:numId w:val="3"/>
        </w:numPr>
      </w:pPr>
      <w:r>
        <w:t xml:space="preserve">CDC assumes that 49% of the </w:t>
      </w:r>
      <w:r w:rsidR="00924593">
        <w:t>123</w:t>
      </w:r>
      <w:r>
        <w:t xml:space="preserve"> million reservations are made online </w:t>
      </w:r>
      <w:r w:rsidR="00F57356">
        <w:t xml:space="preserve">without </w:t>
      </w:r>
      <w:r w:rsidR="00FD07D7">
        <w:t>airline staff or travel agent involvement</w:t>
      </w:r>
      <w:r>
        <w:t xml:space="preserve">. This would be </w:t>
      </w:r>
      <w:r w:rsidR="00CA76B4">
        <w:t>60</w:t>
      </w:r>
      <w:r w:rsidR="002A0B19">
        <w:t>,</w:t>
      </w:r>
      <w:r w:rsidR="00CA76B4">
        <w:t>2</w:t>
      </w:r>
      <w:r w:rsidR="002A0B19">
        <w:t>70,000</w:t>
      </w:r>
      <w:r>
        <w:t xml:space="preserve"> travelers. Travelers may also provide information </w:t>
      </w:r>
      <w:r w:rsidR="00572EC1">
        <w:t xml:space="preserve">at an airport kiosk or </w:t>
      </w:r>
      <w:r>
        <w:t xml:space="preserve">via online check-in without airline staff </w:t>
      </w:r>
      <w:r w:rsidR="00572EC1">
        <w:t xml:space="preserve">or travel agent </w:t>
      </w:r>
      <w:r>
        <w:t xml:space="preserve">involvement. </w:t>
      </w:r>
    </w:p>
    <w:p w:rsidR="00513533" w:rsidP="00335C45" w:rsidRDefault="00513533" w14:paraId="643E98F9" w14:textId="507F812A"/>
    <w:p w:rsidR="00BA7EB6" w:rsidP="00BA7EB6" w:rsidRDefault="00513533" w14:paraId="6214D641" w14:textId="7790F2A5">
      <w:r>
        <w:t xml:space="preserve">The total </w:t>
      </w:r>
      <w:r w:rsidR="00BA7EB6">
        <w:t>estimated b</w:t>
      </w:r>
      <w:r w:rsidRPr="00BA7EB6" w:rsidR="00BA7EB6">
        <w:t>urden</w:t>
      </w:r>
      <w:r w:rsidR="00BA7EB6">
        <w:t xml:space="preserve"> attributable to </w:t>
      </w:r>
      <w:r w:rsidR="00180758">
        <w:t xml:space="preserve">passengers providing their contact information and the acknowledgement is </w:t>
      </w:r>
      <w:r w:rsidR="009B7EA5">
        <w:rPr>
          <w:color w:val="000000"/>
        </w:rPr>
        <w:t>4,100,000</w:t>
      </w:r>
      <w:r w:rsidR="00180758">
        <w:rPr>
          <w:color w:val="000000"/>
        </w:rPr>
        <w:t xml:space="preserve"> hour per year.</w:t>
      </w:r>
    </w:p>
    <w:p w:rsidR="00513533" w:rsidP="00335C45" w:rsidRDefault="00513533" w14:paraId="468B1A00" w14:textId="546C5E11"/>
    <w:p w:rsidRPr="005D61F2" w:rsidR="000268D5" w:rsidP="000268D5" w:rsidRDefault="00335C45" w14:paraId="2F9605DC" w14:textId="606EE919">
      <w:pPr>
        <w:rPr>
          <w:u w:val="single"/>
        </w:rPr>
      </w:pPr>
      <w:r>
        <w:rPr>
          <w:u w:val="single"/>
        </w:rPr>
        <w:t>Table 12(A)(</w:t>
      </w:r>
      <w:r w:rsidR="00AF6F95">
        <w:rPr>
          <w:u w:val="single"/>
        </w:rPr>
        <w:t>1</w:t>
      </w:r>
      <w:r>
        <w:rPr>
          <w:u w:val="single"/>
        </w:rPr>
        <w:t xml:space="preserve">): </w:t>
      </w:r>
      <w:r w:rsidRPr="00DA6AE8" w:rsidR="00DA6AE8">
        <w:rPr>
          <w:u w:val="single"/>
        </w:rPr>
        <w:t>Burden attributable to</w:t>
      </w:r>
      <w:r w:rsidR="004E6FDC">
        <w:rPr>
          <w:u w:val="single"/>
        </w:rPr>
        <w:t xml:space="preserve"> burden on passengers to provide the designated information and provide the acknowledgement</w:t>
      </w:r>
    </w:p>
    <w:p w:rsidRPr="00915CF1" w:rsidR="00335C45" w:rsidP="00335C45" w:rsidRDefault="00335C45" w14:paraId="35F9D470" w14:textId="296B9C18">
      <w:pPr>
        <w:autoSpaceDE w:val="0"/>
        <w:autoSpaceDN w:val="0"/>
        <w:rPr>
          <w:u w:val="single"/>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1530"/>
        <w:gridCol w:w="1440"/>
        <w:gridCol w:w="1440"/>
        <w:gridCol w:w="1440"/>
        <w:gridCol w:w="1620"/>
      </w:tblGrid>
      <w:tr w:rsidRPr="00C61FA5" w:rsidR="00335C45" w:rsidTr="002E4758" w14:paraId="45A25675" w14:textId="77777777">
        <w:trPr>
          <w:cantSplit/>
          <w:trHeight w:val="1232"/>
        </w:trPr>
        <w:tc>
          <w:tcPr>
            <w:tcW w:w="1908" w:type="dxa"/>
            <w:shd w:val="clear" w:color="auto" w:fill="auto"/>
          </w:tcPr>
          <w:p w:rsidRPr="00C61FA5" w:rsidR="00335C45" w:rsidDel="007614F1" w:rsidP="002E4758" w:rsidRDefault="00335C45" w14:paraId="4C579A03" w14:textId="77777777">
            <w:pPr>
              <w:jc w:val="center"/>
            </w:pPr>
            <w:bookmarkStart w:name="_Hlk86827390" w:id="21"/>
            <w:bookmarkStart w:name="_Hlk42527340" w:id="22"/>
            <w:r w:rsidRPr="00C61FA5">
              <w:t>Type of Respondent</w:t>
            </w:r>
          </w:p>
        </w:tc>
        <w:tc>
          <w:tcPr>
            <w:tcW w:w="1530" w:type="dxa"/>
            <w:shd w:val="clear" w:color="auto" w:fill="auto"/>
          </w:tcPr>
          <w:p w:rsidRPr="00C61FA5" w:rsidR="00335C45" w:rsidP="002E4758" w:rsidRDefault="00335C45" w14:paraId="57BC5050" w14:textId="77777777">
            <w:pPr>
              <w:jc w:val="center"/>
            </w:pPr>
            <w:r w:rsidRPr="00C61FA5">
              <w:t>Form Name</w:t>
            </w:r>
          </w:p>
        </w:tc>
        <w:tc>
          <w:tcPr>
            <w:tcW w:w="1440" w:type="dxa"/>
            <w:shd w:val="clear" w:color="auto" w:fill="auto"/>
          </w:tcPr>
          <w:p w:rsidRPr="00C61FA5" w:rsidR="00335C45" w:rsidP="002E4758" w:rsidRDefault="00335C45" w14:paraId="6E61E420" w14:textId="77777777">
            <w:pPr>
              <w:jc w:val="center"/>
            </w:pPr>
            <w:r w:rsidRPr="00C61FA5">
              <w:t>Number of respondents</w:t>
            </w:r>
          </w:p>
        </w:tc>
        <w:tc>
          <w:tcPr>
            <w:tcW w:w="1440" w:type="dxa"/>
            <w:shd w:val="clear" w:color="auto" w:fill="auto"/>
          </w:tcPr>
          <w:p w:rsidRPr="00C61FA5" w:rsidR="00335C45" w:rsidP="002E4758" w:rsidRDefault="00335C45" w14:paraId="3C79A260" w14:textId="77777777">
            <w:pPr>
              <w:jc w:val="center"/>
            </w:pPr>
            <w:r w:rsidRPr="00C61FA5">
              <w:t>Number of responses per respondent</w:t>
            </w:r>
          </w:p>
        </w:tc>
        <w:tc>
          <w:tcPr>
            <w:tcW w:w="1440" w:type="dxa"/>
            <w:shd w:val="clear" w:color="auto" w:fill="auto"/>
          </w:tcPr>
          <w:p w:rsidRPr="00C61FA5" w:rsidR="00335C45" w:rsidP="002E4758" w:rsidRDefault="00335C45" w14:paraId="2157155E" w14:textId="77777777">
            <w:pPr>
              <w:jc w:val="center"/>
            </w:pPr>
            <w:r w:rsidRPr="00C61FA5">
              <w:t>Average burden per response</w:t>
            </w:r>
          </w:p>
          <w:p w:rsidRPr="00C61FA5" w:rsidR="00335C45" w:rsidP="002E4758" w:rsidRDefault="00335C45" w14:paraId="24DB7E7B" w14:textId="77777777">
            <w:pPr>
              <w:jc w:val="center"/>
            </w:pPr>
            <w:r w:rsidRPr="00C61FA5">
              <w:t>(in hours)</w:t>
            </w:r>
          </w:p>
        </w:tc>
        <w:tc>
          <w:tcPr>
            <w:tcW w:w="1620" w:type="dxa"/>
            <w:shd w:val="clear" w:color="auto" w:fill="auto"/>
          </w:tcPr>
          <w:p w:rsidRPr="00C61FA5" w:rsidR="00335C45" w:rsidP="002E4758" w:rsidRDefault="00335C45" w14:paraId="13900B87" w14:textId="77777777">
            <w:pPr>
              <w:jc w:val="center"/>
            </w:pPr>
            <w:r w:rsidRPr="00C61FA5">
              <w:t>Total burden</w:t>
            </w:r>
          </w:p>
          <w:p w:rsidRPr="00C61FA5" w:rsidR="00335C45" w:rsidP="002E4758" w:rsidRDefault="00335C45" w14:paraId="18170187" w14:textId="77777777">
            <w:pPr>
              <w:jc w:val="center"/>
            </w:pPr>
            <w:r w:rsidRPr="00C61FA5">
              <w:t>(in hours)</w:t>
            </w:r>
          </w:p>
        </w:tc>
      </w:tr>
      <w:tr w:rsidRPr="00C61FA5" w:rsidR="00BA537A" w:rsidTr="003D611A" w14:paraId="6A74AD3F" w14:textId="77777777">
        <w:trPr>
          <w:cantSplit/>
          <w:trHeight w:val="1970"/>
        </w:trPr>
        <w:tc>
          <w:tcPr>
            <w:tcW w:w="1908" w:type="dxa"/>
            <w:shd w:val="clear" w:color="auto" w:fill="auto"/>
          </w:tcPr>
          <w:p w:rsidR="00BA537A" w:rsidP="00BA537A" w:rsidRDefault="00961DAD" w14:paraId="0DC66C7A" w14:textId="0EB98E31">
            <w:r>
              <w:t>Passenger providing information to a</w:t>
            </w:r>
            <w:r w:rsidR="00BA537A">
              <w:t>irline staff (call centers)</w:t>
            </w:r>
          </w:p>
        </w:tc>
        <w:tc>
          <w:tcPr>
            <w:tcW w:w="1530" w:type="dxa"/>
            <w:shd w:val="clear" w:color="auto" w:fill="auto"/>
          </w:tcPr>
          <w:p w:rsidR="00BA537A" w:rsidP="00BA537A" w:rsidRDefault="00AD5722" w14:paraId="103C4DD4" w14:textId="6DCF4CB3">
            <w:r>
              <w:t>Passenger “Acknowledgement” and collection of information from passengers</w:t>
            </w:r>
          </w:p>
        </w:tc>
        <w:tc>
          <w:tcPr>
            <w:tcW w:w="1440" w:type="dxa"/>
            <w:shd w:val="clear" w:color="auto" w:fill="auto"/>
            <w:vAlign w:val="center"/>
          </w:tcPr>
          <w:p w:rsidR="00BA537A" w:rsidP="00BA537A" w:rsidRDefault="00C14C4A" w14:paraId="748278C2" w14:textId="56B0E60F">
            <w:pPr>
              <w:jc w:val="right"/>
            </w:pPr>
            <w:r>
              <w:t xml:space="preserve">12,300,000 </w:t>
            </w:r>
          </w:p>
        </w:tc>
        <w:tc>
          <w:tcPr>
            <w:tcW w:w="1440" w:type="dxa"/>
            <w:shd w:val="clear" w:color="auto" w:fill="auto"/>
            <w:vAlign w:val="center"/>
          </w:tcPr>
          <w:p w:rsidR="00BA537A" w:rsidP="00BA537A" w:rsidRDefault="00987A3E" w14:paraId="4C5F93E6" w14:textId="2F4431C1">
            <w:pPr>
              <w:jc w:val="right"/>
            </w:pPr>
            <w:r>
              <w:rPr>
                <w:color w:val="000000"/>
              </w:rPr>
              <w:t>1</w:t>
            </w:r>
          </w:p>
        </w:tc>
        <w:tc>
          <w:tcPr>
            <w:tcW w:w="1440" w:type="dxa"/>
            <w:shd w:val="clear" w:color="auto" w:fill="auto"/>
            <w:vAlign w:val="center"/>
          </w:tcPr>
          <w:p w:rsidR="00BA537A" w:rsidP="00BA537A" w:rsidRDefault="00D770BB" w14:paraId="09B9CE47" w14:textId="7618A438">
            <w:pPr>
              <w:jc w:val="right"/>
            </w:pPr>
            <w:r>
              <w:rPr>
                <w:color w:val="000000"/>
              </w:rPr>
              <w:t>.03334</w:t>
            </w:r>
          </w:p>
        </w:tc>
        <w:tc>
          <w:tcPr>
            <w:tcW w:w="1620" w:type="dxa"/>
            <w:shd w:val="clear" w:color="auto" w:fill="auto"/>
            <w:vAlign w:val="center"/>
          </w:tcPr>
          <w:p w:rsidR="00BA537A" w:rsidP="00BA537A" w:rsidRDefault="008C10E7" w14:paraId="382B269A" w14:textId="2A60EBF6">
            <w:pPr>
              <w:jc w:val="right"/>
            </w:pPr>
            <w:r>
              <w:rPr>
                <w:color w:val="000000"/>
              </w:rPr>
              <w:t>4</w:t>
            </w:r>
            <w:r w:rsidR="00251926">
              <w:rPr>
                <w:color w:val="000000"/>
              </w:rPr>
              <w:t>10,000</w:t>
            </w:r>
          </w:p>
        </w:tc>
      </w:tr>
      <w:tr w:rsidRPr="00C61FA5" w:rsidR="00BA537A" w:rsidTr="003D611A" w14:paraId="161765B9" w14:textId="77777777">
        <w:trPr>
          <w:cantSplit/>
          <w:trHeight w:val="1970"/>
        </w:trPr>
        <w:tc>
          <w:tcPr>
            <w:tcW w:w="1908" w:type="dxa"/>
            <w:shd w:val="clear" w:color="auto" w:fill="auto"/>
          </w:tcPr>
          <w:p w:rsidR="00BA537A" w:rsidP="00BA537A" w:rsidRDefault="00961DAD" w14:paraId="488D5B1E" w14:textId="6348FA55">
            <w:r>
              <w:t>Passenger providing information to a</w:t>
            </w:r>
            <w:r w:rsidR="00BA537A">
              <w:t>irline staff (airport check-in or gate agent)</w:t>
            </w:r>
          </w:p>
        </w:tc>
        <w:tc>
          <w:tcPr>
            <w:tcW w:w="1530" w:type="dxa"/>
            <w:shd w:val="clear" w:color="auto" w:fill="auto"/>
          </w:tcPr>
          <w:p w:rsidR="00BA537A" w:rsidP="00BA537A" w:rsidRDefault="00AD5722" w14:paraId="71ED5C0C" w14:textId="1BD53E2A">
            <w:r>
              <w:t>Passenger “Acknowledgement” and collection of information from passengers</w:t>
            </w:r>
          </w:p>
        </w:tc>
        <w:tc>
          <w:tcPr>
            <w:tcW w:w="1440" w:type="dxa"/>
            <w:shd w:val="clear" w:color="auto" w:fill="auto"/>
            <w:vAlign w:val="center"/>
          </w:tcPr>
          <w:p w:rsidR="00BA537A" w:rsidP="00BA537A" w:rsidRDefault="007766C1" w14:paraId="39F12382" w14:textId="4E55E4B4">
            <w:pPr>
              <w:jc w:val="right"/>
            </w:pPr>
            <w:r>
              <w:t>6,150,000</w:t>
            </w:r>
          </w:p>
        </w:tc>
        <w:tc>
          <w:tcPr>
            <w:tcW w:w="1440" w:type="dxa"/>
            <w:shd w:val="clear" w:color="auto" w:fill="auto"/>
            <w:vAlign w:val="center"/>
          </w:tcPr>
          <w:p w:rsidR="00BA537A" w:rsidP="00BA537A" w:rsidRDefault="00987A3E" w14:paraId="72EC0279" w14:textId="575A1208">
            <w:pPr>
              <w:jc w:val="right"/>
            </w:pPr>
            <w:r>
              <w:rPr>
                <w:color w:val="000000"/>
              </w:rPr>
              <w:t>1</w:t>
            </w:r>
          </w:p>
        </w:tc>
        <w:tc>
          <w:tcPr>
            <w:tcW w:w="1440" w:type="dxa"/>
            <w:shd w:val="clear" w:color="auto" w:fill="auto"/>
            <w:vAlign w:val="center"/>
          </w:tcPr>
          <w:p w:rsidR="00BA537A" w:rsidP="00BA537A" w:rsidRDefault="00E6132A" w14:paraId="6327CA66" w14:textId="69D40665">
            <w:pPr>
              <w:jc w:val="right"/>
            </w:pPr>
            <w:r>
              <w:rPr>
                <w:color w:val="000000"/>
              </w:rPr>
              <w:t>.0</w:t>
            </w:r>
            <w:r w:rsidR="00D770BB">
              <w:rPr>
                <w:color w:val="000000"/>
              </w:rPr>
              <w:t>33</w:t>
            </w:r>
            <w:r w:rsidR="003B2B0D">
              <w:rPr>
                <w:color w:val="000000"/>
              </w:rPr>
              <w:t>3</w:t>
            </w:r>
            <w:r w:rsidR="00D770BB">
              <w:rPr>
                <w:color w:val="000000"/>
              </w:rPr>
              <w:t>4</w:t>
            </w:r>
          </w:p>
        </w:tc>
        <w:tc>
          <w:tcPr>
            <w:tcW w:w="1620" w:type="dxa"/>
            <w:shd w:val="clear" w:color="auto" w:fill="auto"/>
            <w:vAlign w:val="center"/>
          </w:tcPr>
          <w:p w:rsidR="00BA537A" w:rsidP="00BA537A" w:rsidRDefault="008F0B08" w14:paraId="088CA15F" w14:textId="0606419D">
            <w:pPr>
              <w:jc w:val="right"/>
            </w:pPr>
            <w:r>
              <w:rPr>
                <w:color w:val="000000"/>
              </w:rPr>
              <w:t>205,000</w:t>
            </w:r>
          </w:p>
        </w:tc>
      </w:tr>
      <w:tr w:rsidRPr="00C61FA5" w:rsidR="00BA537A" w:rsidTr="003D611A" w14:paraId="096430EE" w14:textId="77777777">
        <w:trPr>
          <w:cantSplit/>
          <w:trHeight w:val="1970"/>
        </w:trPr>
        <w:tc>
          <w:tcPr>
            <w:tcW w:w="1908" w:type="dxa"/>
            <w:shd w:val="clear" w:color="auto" w:fill="auto"/>
          </w:tcPr>
          <w:p w:rsidRPr="00C61FA5" w:rsidR="00BA537A" w:rsidP="00BA537A" w:rsidRDefault="00961DAD" w14:paraId="192738C9" w14:textId="2E41BFFB">
            <w:r>
              <w:lastRenderedPageBreak/>
              <w:t xml:space="preserve">Passenger </w:t>
            </w:r>
            <w:r w:rsidR="005929BA">
              <w:t>providing information to t</w:t>
            </w:r>
            <w:r w:rsidR="00BA537A">
              <w:t xml:space="preserve">ravel </w:t>
            </w:r>
            <w:r w:rsidR="00F67769">
              <w:t>a</w:t>
            </w:r>
            <w:r w:rsidR="00BA537A">
              <w:t>gents</w:t>
            </w:r>
          </w:p>
        </w:tc>
        <w:tc>
          <w:tcPr>
            <w:tcW w:w="1530" w:type="dxa"/>
            <w:shd w:val="clear" w:color="auto" w:fill="auto"/>
          </w:tcPr>
          <w:p w:rsidRPr="00C61FA5" w:rsidR="00BA537A" w:rsidP="00BA537A" w:rsidRDefault="00AD5722" w14:paraId="50002730" w14:textId="54FCDD61">
            <w:r>
              <w:t>Passenger “Acknowledgement” and collection of information from passengers</w:t>
            </w:r>
          </w:p>
        </w:tc>
        <w:tc>
          <w:tcPr>
            <w:tcW w:w="1440" w:type="dxa"/>
            <w:shd w:val="clear" w:color="auto" w:fill="auto"/>
            <w:vAlign w:val="center"/>
          </w:tcPr>
          <w:p w:rsidRPr="00C61FA5" w:rsidR="00BA537A" w:rsidP="00BA537A" w:rsidRDefault="00F21A63" w14:paraId="30EC4736" w14:textId="529ADF19">
            <w:pPr>
              <w:jc w:val="right"/>
            </w:pPr>
            <w:r>
              <w:t>44,280,000</w:t>
            </w:r>
          </w:p>
        </w:tc>
        <w:tc>
          <w:tcPr>
            <w:tcW w:w="1440" w:type="dxa"/>
            <w:shd w:val="clear" w:color="auto" w:fill="auto"/>
            <w:vAlign w:val="center"/>
          </w:tcPr>
          <w:p w:rsidRPr="00C61FA5" w:rsidR="00BA537A" w:rsidP="00BA537A" w:rsidRDefault="00987A3E" w14:paraId="7374B63C" w14:textId="1EEE0548">
            <w:pPr>
              <w:jc w:val="right"/>
            </w:pPr>
            <w:r>
              <w:rPr>
                <w:color w:val="000000"/>
              </w:rPr>
              <w:t>1</w:t>
            </w:r>
          </w:p>
        </w:tc>
        <w:tc>
          <w:tcPr>
            <w:tcW w:w="1440" w:type="dxa"/>
            <w:shd w:val="clear" w:color="auto" w:fill="auto"/>
            <w:vAlign w:val="center"/>
          </w:tcPr>
          <w:p w:rsidRPr="00C61FA5" w:rsidR="00BA537A" w:rsidP="00BA537A" w:rsidRDefault="00DE337A" w14:paraId="5F8010E8" w14:textId="1A6DAEE1">
            <w:pPr>
              <w:jc w:val="right"/>
            </w:pPr>
            <w:r>
              <w:rPr>
                <w:color w:val="000000"/>
              </w:rPr>
              <w:t>.0</w:t>
            </w:r>
            <w:r w:rsidR="003B2B0D">
              <w:rPr>
                <w:color w:val="000000"/>
              </w:rPr>
              <w:t>3334</w:t>
            </w:r>
          </w:p>
        </w:tc>
        <w:tc>
          <w:tcPr>
            <w:tcW w:w="1620" w:type="dxa"/>
            <w:shd w:val="clear" w:color="auto" w:fill="auto"/>
            <w:vAlign w:val="center"/>
          </w:tcPr>
          <w:p w:rsidRPr="00C61FA5" w:rsidR="00BA537A" w:rsidP="00BA537A" w:rsidRDefault="00031167" w14:paraId="4F1590E3" w14:textId="7CDABDAF">
            <w:pPr>
              <w:jc w:val="right"/>
            </w:pPr>
            <w:r>
              <w:rPr>
                <w:color w:val="000000"/>
              </w:rPr>
              <w:t>1</w:t>
            </w:r>
            <w:r w:rsidR="00061FC8">
              <w:rPr>
                <w:color w:val="000000"/>
              </w:rPr>
              <w:t>,</w:t>
            </w:r>
            <w:r>
              <w:rPr>
                <w:color w:val="000000"/>
              </w:rPr>
              <w:t>4</w:t>
            </w:r>
            <w:r w:rsidR="00061FC8">
              <w:rPr>
                <w:color w:val="000000"/>
              </w:rPr>
              <w:t>76,000</w:t>
            </w:r>
          </w:p>
        </w:tc>
      </w:tr>
      <w:tr w:rsidRPr="00C61FA5" w:rsidR="007A36B9" w:rsidTr="003D611A" w14:paraId="0CE70CF1" w14:textId="77777777">
        <w:trPr>
          <w:cantSplit/>
          <w:trHeight w:val="1970"/>
        </w:trPr>
        <w:tc>
          <w:tcPr>
            <w:tcW w:w="1908" w:type="dxa"/>
            <w:shd w:val="clear" w:color="auto" w:fill="auto"/>
            <w:vAlign w:val="center"/>
          </w:tcPr>
          <w:p w:rsidR="007A36B9" w:rsidP="007A36B9" w:rsidRDefault="005929BA" w14:paraId="00898B3B" w14:textId="6E07268A">
            <w:r>
              <w:rPr>
                <w:color w:val="000000"/>
              </w:rPr>
              <w:t xml:space="preserve">Passenger entering information </w:t>
            </w:r>
            <w:r w:rsidR="00EB076A">
              <w:rPr>
                <w:color w:val="000000"/>
              </w:rPr>
              <w:t xml:space="preserve"> </w:t>
            </w:r>
            <w:r w:rsidR="00FD07D7">
              <w:rPr>
                <w:color w:val="000000"/>
              </w:rPr>
              <w:t>electronically</w:t>
            </w:r>
          </w:p>
        </w:tc>
        <w:tc>
          <w:tcPr>
            <w:tcW w:w="1530" w:type="dxa"/>
            <w:shd w:val="clear" w:color="auto" w:fill="auto"/>
            <w:vAlign w:val="center"/>
          </w:tcPr>
          <w:p w:rsidRPr="00780741" w:rsidR="007A36B9" w:rsidP="007A36B9" w:rsidRDefault="00AD5722" w14:paraId="37AF0424" w14:textId="7933F3D0">
            <w:r>
              <w:t>Passenger “Acknowledgement” and collection of information from passengers</w:t>
            </w:r>
          </w:p>
        </w:tc>
        <w:tc>
          <w:tcPr>
            <w:tcW w:w="1440" w:type="dxa"/>
            <w:shd w:val="clear" w:color="auto" w:fill="auto"/>
            <w:vAlign w:val="center"/>
          </w:tcPr>
          <w:p w:rsidR="007A36B9" w:rsidP="007A36B9" w:rsidRDefault="000C2F2D" w14:paraId="503EAB46" w14:textId="595E3FCF">
            <w:pPr>
              <w:jc w:val="right"/>
              <w:rPr>
                <w:color w:val="000000"/>
              </w:rPr>
            </w:pPr>
            <w:r>
              <w:t>60,270,000</w:t>
            </w:r>
          </w:p>
        </w:tc>
        <w:tc>
          <w:tcPr>
            <w:tcW w:w="1440" w:type="dxa"/>
            <w:shd w:val="clear" w:color="auto" w:fill="auto"/>
            <w:vAlign w:val="center"/>
          </w:tcPr>
          <w:p w:rsidR="007A36B9" w:rsidP="007A36B9" w:rsidRDefault="007A36B9" w14:paraId="0F3D8BB4" w14:textId="6D6F4D29">
            <w:pPr>
              <w:jc w:val="right"/>
              <w:rPr>
                <w:color w:val="000000"/>
              </w:rPr>
            </w:pPr>
            <w:r>
              <w:rPr>
                <w:color w:val="000000"/>
              </w:rPr>
              <w:t>1</w:t>
            </w:r>
          </w:p>
        </w:tc>
        <w:tc>
          <w:tcPr>
            <w:tcW w:w="1440" w:type="dxa"/>
            <w:shd w:val="clear" w:color="auto" w:fill="auto"/>
            <w:vAlign w:val="center"/>
          </w:tcPr>
          <w:p w:rsidR="007A36B9" w:rsidP="007A36B9" w:rsidRDefault="00DE337A" w14:paraId="472521C0" w14:textId="3F7AD5B5">
            <w:pPr>
              <w:jc w:val="right"/>
              <w:rPr>
                <w:color w:val="000000"/>
              </w:rPr>
            </w:pPr>
            <w:r>
              <w:rPr>
                <w:color w:val="000000"/>
              </w:rPr>
              <w:t>.0</w:t>
            </w:r>
            <w:r w:rsidR="003B2B0D">
              <w:rPr>
                <w:color w:val="000000"/>
              </w:rPr>
              <w:t>3334</w:t>
            </w:r>
          </w:p>
        </w:tc>
        <w:tc>
          <w:tcPr>
            <w:tcW w:w="1620" w:type="dxa"/>
            <w:shd w:val="clear" w:color="auto" w:fill="auto"/>
            <w:vAlign w:val="center"/>
          </w:tcPr>
          <w:p w:rsidR="007A36B9" w:rsidP="007A36B9" w:rsidRDefault="00775BF3" w14:paraId="768CA6C7" w14:textId="599927A8">
            <w:pPr>
              <w:jc w:val="right"/>
              <w:rPr>
                <w:color w:val="000000"/>
              </w:rPr>
            </w:pPr>
            <w:r>
              <w:rPr>
                <w:color w:val="000000"/>
              </w:rPr>
              <w:t>2,009,000</w:t>
            </w:r>
          </w:p>
        </w:tc>
      </w:tr>
      <w:bookmarkEnd w:id="21"/>
      <w:tr w:rsidRPr="00C61FA5" w:rsidR="00BA537A" w:rsidTr="003D611A" w14:paraId="7196B01C" w14:textId="77777777">
        <w:trPr>
          <w:cantSplit/>
        </w:trPr>
        <w:tc>
          <w:tcPr>
            <w:tcW w:w="1908" w:type="dxa"/>
            <w:shd w:val="clear" w:color="auto" w:fill="auto"/>
          </w:tcPr>
          <w:p w:rsidRPr="00C61FA5" w:rsidR="00BA537A" w:rsidP="00BA537A" w:rsidRDefault="00BA537A" w14:paraId="63B5D37B" w14:textId="77777777">
            <w:pPr>
              <w:rPr>
                <w:b/>
              </w:rPr>
            </w:pPr>
            <w:r w:rsidRPr="00C61FA5">
              <w:rPr>
                <w:b/>
              </w:rPr>
              <w:t>Total</w:t>
            </w:r>
          </w:p>
        </w:tc>
        <w:tc>
          <w:tcPr>
            <w:tcW w:w="1530" w:type="dxa"/>
            <w:shd w:val="clear" w:color="auto" w:fill="auto"/>
          </w:tcPr>
          <w:p w:rsidRPr="00C61FA5" w:rsidR="00BA537A" w:rsidP="00BA537A" w:rsidRDefault="00BA537A" w14:paraId="517EF84A" w14:textId="77777777">
            <w:pPr>
              <w:jc w:val="right"/>
            </w:pPr>
          </w:p>
        </w:tc>
        <w:tc>
          <w:tcPr>
            <w:tcW w:w="1440" w:type="dxa"/>
            <w:shd w:val="clear" w:color="auto" w:fill="auto"/>
            <w:vAlign w:val="center"/>
          </w:tcPr>
          <w:p w:rsidRPr="00C61FA5" w:rsidR="00BA537A" w:rsidP="00BA537A" w:rsidRDefault="00987A3E" w14:paraId="0F080A39" w14:textId="2A943E17">
            <w:pPr>
              <w:jc w:val="right"/>
            </w:pPr>
            <w:r>
              <w:rPr>
                <w:color w:val="000000"/>
              </w:rPr>
              <w:t> </w:t>
            </w:r>
          </w:p>
        </w:tc>
        <w:tc>
          <w:tcPr>
            <w:tcW w:w="1440" w:type="dxa"/>
            <w:shd w:val="clear" w:color="auto" w:fill="auto"/>
            <w:vAlign w:val="center"/>
          </w:tcPr>
          <w:p w:rsidRPr="00C61FA5" w:rsidR="00BA537A" w:rsidP="00BA537A" w:rsidRDefault="00987A3E" w14:paraId="427CF04B" w14:textId="141ECFCD">
            <w:pPr>
              <w:jc w:val="right"/>
            </w:pPr>
            <w:r>
              <w:rPr>
                <w:color w:val="000000"/>
              </w:rPr>
              <w:t> </w:t>
            </w:r>
          </w:p>
        </w:tc>
        <w:tc>
          <w:tcPr>
            <w:tcW w:w="1440" w:type="dxa"/>
            <w:shd w:val="clear" w:color="auto" w:fill="auto"/>
            <w:vAlign w:val="center"/>
          </w:tcPr>
          <w:p w:rsidRPr="00C61FA5" w:rsidR="00BA537A" w:rsidP="00BA537A" w:rsidRDefault="00987A3E" w14:paraId="4E1B40F1" w14:textId="7D169DF9">
            <w:pPr>
              <w:jc w:val="right"/>
            </w:pPr>
            <w:r>
              <w:rPr>
                <w:color w:val="000000"/>
              </w:rPr>
              <w:t> </w:t>
            </w:r>
          </w:p>
        </w:tc>
        <w:tc>
          <w:tcPr>
            <w:tcW w:w="1620" w:type="dxa"/>
            <w:shd w:val="clear" w:color="auto" w:fill="auto"/>
            <w:vAlign w:val="center"/>
          </w:tcPr>
          <w:p w:rsidRPr="00C61FA5" w:rsidR="00BA537A" w:rsidP="00BA537A" w:rsidRDefault="002950AF" w14:paraId="06973346" w14:textId="053B7505">
            <w:pPr>
              <w:jc w:val="right"/>
            </w:pPr>
            <w:r>
              <w:rPr>
                <w:color w:val="000000"/>
              </w:rPr>
              <w:t>4</w:t>
            </w:r>
            <w:r w:rsidR="009B7EA5">
              <w:rPr>
                <w:color w:val="000000"/>
              </w:rPr>
              <w:t>,</w:t>
            </w:r>
            <w:r>
              <w:rPr>
                <w:color w:val="000000"/>
              </w:rPr>
              <w:t>10</w:t>
            </w:r>
            <w:r w:rsidR="009B7EA5">
              <w:rPr>
                <w:color w:val="000000"/>
              </w:rPr>
              <w:t>0,000</w:t>
            </w:r>
          </w:p>
        </w:tc>
      </w:tr>
      <w:bookmarkEnd w:id="22"/>
    </w:tbl>
    <w:p w:rsidR="00373BC6" w:rsidP="009A1903" w:rsidRDefault="00373BC6" w14:paraId="751B83AF" w14:textId="77777777"/>
    <w:p w:rsidR="00373BC6" w:rsidP="00373BC6" w:rsidRDefault="009A1903" w14:paraId="48682887" w14:textId="7515B219">
      <w:pPr>
        <w:rPr>
          <w:u w:val="single"/>
        </w:rPr>
      </w:pPr>
      <w:r>
        <w:t xml:space="preserve">2) </w:t>
      </w:r>
      <w:r w:rsidRPr="00DA6AE8">
        <w:rPr>
          <w:u w:val="single"/>
        </w:rPr>
        <w:t xml:space="preserve">Burden attributable to </w:t>
      </w:r>
      <w:r>
        <w:rPr>
          <w:u w:val="single"/>
        </w:rPr>
        <w:t>airlines to collect the</w:t>
      </w:r>
      <w:r w:rsidRPr="00DA6AE8">
        <w:rPr>
          <w:u w:val="single"/>
        </w:rPr>
        <w:t xml:space="preserve"> </w:t>
      </w:r>
      <w:r>
        <w:rPr>
          <w:u w:val="single"/>
        </w:rPr>
        <w:t>designated information and acknowledgement.</w:t>
      </w:r>
    </w:p>
    <w:p w:rsidR="00C30CE9" w:rsidP="00373BC6" w:rsidRDefault="00C30CE9" w14:paraId="5C5E646A" w14:textId="1F9DC8A1">
      <w:pPr>
        <w:rPr>
          <w:u w:val="single"/>
        </w:rPr>
      </w:pPr>
    </w:p>
    <w:p w:rsidR="00C30CE9" w:rsidP="00373BC6" w:rsidRDefault="00C30CE9" w14:paraId="032693B8" w14:textId="39012AEC">
      <w:r>
        <w:t xml:space="preserve">To account for the hours to collect this information from the passengers, CDC is duplicating the burden associated with the passengers themselves. Because it is not feasible to allocate a number of passengers to each airline staff member or travel agent who solicits the information from passengers, CDC’s estimate provides for one response per passenger. CDC used TSA’s Secure Flight economic impact analysis </w:t>
      </w:r>
      <w:r w:rsidR="001C0375">
        <w:t xml:space="preserve">(Attachment 12) </w:t>
      </w:r>
      <w:r>
        <w:t>as a model to further break down the respondent types and burden as follows:</w:t>
      </w:r>
    </w:p>
    <w:p w:rsidR="00373BC6" w:rsidP="00373BC6" w:rsidRDefault="00373BC6" w14:paraId="59A89480" w14:textId="0A64C8C9">
      <w:pPr>
        <w:pStyle w:val="ListParagraph"/>
        <w:numPr>
          <w:ilvl w:val="0"/>
          <w:numId w:val="4"/>
        </w:numPr>
      </w:pPr>
      <w:r>
        <w:t xml:space="preserve">CDC assumes 10% of the </w:t>
      </w:r>
      <w:r w:rsidR="00956AD2">
        <w:t>123</w:t>
      </w:r>
      <w:r>
        <w:t xml:space="preserve"> million reservations for international travel would be made through airline staff directly at a call center, or </w:t>
      </w:r>
      <w:r w:rsidR="00477E46">
        <w:t>12,300,000</w:t>
      </w:r>
      <w:r>
        <w:t xml:space="preserve"> responses.  CDC assumes that it will take </w:t>
      </w:r>
      <w:r w:rsidR="00C94663">
        <w:t>2 m</w:t>
      </w:r>
      <w:r w:rsidR="006B3E47">
        <w:t xml:space="preserve">inutes </w:t>
      </w:r>
      <w:r>
        <w:t xml:space="preserve">of time to solicit and enter an individual’s contact information into the reservation system. </w:t>
      </w:r>
    </w:p>
    <w:p w:rsidR="00373BC6" w:rsidP="00373BC6" w:rsidRDefault="00373BC6" w14:paraId="3355E18B" w14:textId="22C03B43">
      <w:pPr>
        <w:pStyle w:val="ListParagraph"/>
        <w:numPr>
          <w:ilvl w:val="0"/>
          <w:numId w:val="4"/>
        </w:numPr>
      </w:pPr>
      <w:r>
        <w:t xml:space="preserve">CDC assumes that 5% of passengers will need to provide their information to airline staff at either check-in or at the gate to ensure that any transfer to a different airline accommodates the travelers contact information.  This equals approximately </w:t>
      </w:r>
      <w:r w:rsidR="00927AD4">
        <w:t>6,150,000</w:t>
      </w:r>
      <w:r w:rsidR="009A00B0">
        <w:t xml:space="preserve"> </w:t>
      </w:r>
      <w:r>
        <w:t>responses.</w:t>
      </w:r>
      <w:r w:rsidRPr="009B7EA5" w:rsidR="009B7EA5">
        <w:t xml:space="preserve"> </w:t>
      </w:r>
      <w:r w:rsidR="009B7EA5">
        <w:t>CDC assumes that it will take 2 minutes of time to solicit and enter an individual’s contact information into the system.</w:t>
      </w:r>
    </w:p>
    <w:p w:rsidR="00373BC6" w:rsidP="00373BC6" w:rsidRDefault="00373BC6" w14:paraId="00BA72AF" w14:textId="365AE334">
      <w:pPr>
        <w:pStyle w:val="ListParagraph"/>
        <w:numPr>
          <w:ilvl w:val="0"/>
          <w:numId w:val="4"/>
        </w:numPr>
      </w:pPr>
      <w:r>
        <w:t>CDC assumes that 36% of the 1</w:t>
      </w:r>
      <w:r w:rsidR="0000365B">
        <w:t>23</w:t>
      </w:r>
      <w:r w:rsidR="009A00B0">
        <w:t xml:space="preserve"> </w:t>
      </w:r>
      <w:r>
        <w:t xml:space="preserve">million reservations would be made by a travel agency.  This would be </w:t>
      </w:r>
      <w:r w:rsidR="0000365B">
        <w:t>44,280,000</w:t>
      </w:r>
      <w:r w:rsidR="009A00B0">
        <w:t xml:space="preserve"> </w:t>
      </w:r>
      <w:r>
        <w:t xml:space="preserve">responses and each transaction would require </w:t>
      </w:r>
      <w:r w:rsidR="00F10B2B">
        <w:t>2 minutes</w:t>
      </w:r>
      <w:r w:rsidR="00066F19">
        <w:t xml:space="preserve"> </w:t>
      </w:r>
      <w:r>
        <w:t xml:space="preserve">of a travel agent’s time to solicit and enter the individual’s contact information into the reservation system.  </w:t>
      </w:r>
    </w:p>
    <w:p w:rsidR="00373BC6" w:rsidP="00373BC6" w:rsidRDefault="00373BC6" w14:paraId="0BCE473E" w14:textId="7652BED6">
      <w:pPr>
        <w:pStyle w:val="ListParagraph"/>
        <w:numPr>
          <w:ilvl w:val="0"/>
          <w:numId w:val="4"/>
        </w:numPr>
      </w:pPr>
      <w:r>
        <w:t>CDC assumes that 49% of the 1</w:t>
      </w:r>
      <w:r w:rsidR="00734D7A">
        <w:t>23</w:t>
      </w:r>
      <w:r>
        <w:t xml:space="preserve"> million reservations are made online. This would be </w:t>
      </w:r>
      <w:r w:rsidR="00753AB5">
        <w:t>60,270,000</w:t>
      </w:r>
      <w:r>
        <w:t xml:space="preserve"> travelers. </w:t>
      </w:r>
      <w:r w:rsidR="009A00B0">
        <w:t xml:space="preserve">Online reservations impose no information collection burden on airline staff or travel agents. </w:t>
      </w:r>
      <w:r w:rsidR="003A5D1F">
        <w:t xml:space="preserve">Travelers may also provide information at an airport kiosk or via online check-in without airline staff or travel agent involvement. </w:t>
      </w:r>
    </w:p>
    <w:p w:rsidR="00373BC6" w:rsidP="00373BC6" w:rsidRDefault="00373BC6" w14:paraId="26D322EC" w14:textId="77777777"/>
    <w:p w:rsidR="00513533" w:rsidP="00513533" w:rsidRDefault="00513533" w14:paraId="1199D38D" w14:textId="52FBED55"/>
    <w:p w:rsidRPr="005D61F2" w:rsidR="00C54763" w:rsidP="00C54763" w:rsidRDefault="00C54763" w14:paraId="434921FD" w14:textId="2314A539">
      <w:pPr>
        <w:rPr>
          <w:u w:val="single"/>
        </w:rPr>
      </w:pPr>
      <w:r>
        <w:rPr>
          <w:u w:val="single"/>
        </w:rPr>
        <w:t>Table 12(A)(</w:t>
      </w:r>
      <w:r w:rsidR="000B69D5">
        <w:rPr>
          <w:u w:val="single"/>
        </w:rPr>
        <w:t>2</w:t>
      </w:r>
      <w:r>
        <w:rPr>
          <w:u w:val="single"/>
        </w:rPr>
        <w:t xml:space="preserve">): </w:t>
      </w:r>
      <w:r w:rsidRPr="00DA6AE8">
        <w:rPr>
          <w:u w:val="single"/>
        </w:rPr>
        <w:t>Burden attributable to</w:t>
      </w:r>
      <w:r>
        <w:rPr>
          <w:u w:val="single"/>
        </w:rPr>
        <w:t xml:space="preserve"> airlines to collect the designated information and acknowledgement</w:t>
      </w:r>
    </w:p>
    <w:p w:rsidRPr="00915CF1" w:rsidR="00C54763" w:rsidP="00C54763" w:rsidRDefault="00C54763" w14:paraId="67A9C8EA" w14:textId="77777777">
      <w:pPr>
        <w:autoSpaceDE w:val="0"/>
        <w:autoSpaceDN w:val="0"/>
        <w:rPr>
          <w:u w:val="single"/>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1530"/>
        <w:gridCol w:w="1440"/>
        <w:gridCol w:w="1440"/>
        <w:gridCol w:w="1440"/>
        <w:gridCol w:w="1620"/>
      </w:tblGrid>
      <w:tr w:rsidRPr="00C61FA5" w:rsidR="00C54763" w:rsidTr="001D0FEF" w14:paraId="6973028D" w14:textId="77777777">
        <w:trPr>
          <w:cantSplit/>
          <w:trHeight w:val="1232"/>
        </w:trPr>
        <w:tc>
          <w:tcPr>
            <w:tcW w:w="1908" w:type="dxa"/>
            <w:shd w:val="clear" w:color="auto" w:fill="auto"/>
          </w:tcPr>
          <w:p w:rsidRPr="00C61FA5" w:rsidR="00C54763" w:rsidDel="007614F1" w:rsidP="001D0FEF" w:rsidRDefault="00C54763" w14:paraId="778DA952" w14:textId="77777777">
            <w:pPr>
              <w:jc w:val="center"/>
            </w:pPr>
            <w:r w:rsidRPr="00C61FA5">
              <w:lastRenderedPageBreak/>
              <w:t>Type of Respondent</w:t>
            </w:r>
          </w:p>
        </w:tc>
        <w:tc>
          <w:tcPr>
            <w:tcW w:w="1530" w:type="dxa"/>
            <w:shd w:val="clear" w:color="auto" w:fill="auto"/>
          </w:tcPr>
          <w:p w:rsidRPr="00C61FA5" w:rsidR="00C54763" w:rsidP="001D0FEF" w:rsidRDefault="00C54763" w14:paraId="10A5B9B6" w14:textId="77777777">
            <w:pPr>
              <w:jc w:val="center"/>
            </w:pPr>
            <w:r w:rsidRPr="00C61FA5">
              <w:t>Form Name</w:t>
            </w:r>
          </w:p>
        </w:tc>
        <w:tc>
          <w:tcPr>
            <w:tcW w:w="1440" w:type="dxa"/>
            <w:shd w:val="clear" w:color="auto" w:fill="auto"/>
          </w:tcPr>
          <w:p w:rsidRPr="00C61FA5" w:rsidR="00C54763" w:rsidP="001D0FEF" w:rsidRDefault="00C54763" w14:paraId="40D2259A" w14:textId="77777777">
            <w:pPr>
              <w:jc w:val="center"/>
            </w:pPr>
            <w:r w:rsidRPr="00C61FA5">
              <w:t>Number of respondents</w:t>
            </w:r>
          </w:p>
        </w:tc>
        <w:tc>
          <w:tcPr>
            <w:tcW w:w="1440" w:type="dxa"/>
            <w:shd w:val="clear" w:color="auto" w:fill="auto"/>
          </w:tcPr>
          <w:p w:rsidRPr="00C61FA5" w:rsidR="00C54763" w:rsidP="001D0FEF" w:rsidRDefault="00C54763" w14:paraId="58F95E69" w14:textId="77777777">
            <w:pPr>
              <w:jc w:val="center"/>
            </w:pPr>
            <w:r w:rsidRPr="00C61FA5">
              <w:t>Number of responses per respondent</w:t>
            </w:r>
          </w:p>
        </w:tc>
        <w:tc>
          <w:tcPr>
            <w:tcW w:w="1440" w:type="dxa"/>
            <w:shd w:val="clear" w:color="auto" w:fill="auto"/>
          </w:tcPr>
          <w:p w:rsidRPr="00C61FA5" w:rsidR="00C54763" w:rsidP="001D0FEF" w:rsidRDefault="00C54763" w14:paraId="71A7B756" w14:textId="77777777">
            <w:pPr>
              <w:jc w:val="center"/>
            </w:pPr>
            <w:r w:rsidRPr="00C61FA5">
              <w:t>Average burden per response</w:t>
            </w:r>
          </w:p>
          <w:p w:rsidRPr="00C61FA5" w:rsidR="00C54763" w:rsidP="001D0FEF" w:rsidRDefault="00C54763" w14:paraId="4A314C3D" w14:textId="77777777">
            <w:pPr>
              <w:jc w:val="center"/>
            </w:pPr>
            <w:r w:rsidRPr="00C61FA5">
              <w:t>(in hours)</w:t>
            </w:r>
          </w:p>
        </w:tc>
        <w:tc>
          <w:tcPr>
            <w:tcW w:w="1620" w:type="dxa"/>
            <w:shd w:val="clear" w:color="auto" w:fill="auto"/>
          </w:tcPr>
          <w:p w:rsidRPr="00C61FA5" w:rsidR="00C54763" w:rsidP="001D0FEF" w:rsidRDefault="00C54763" w14:paraId="60468C83" w14:textId="77777777">
            <w:pPr>
              <w:jc w:val="center"/>
            </w:pPr>
            <w:r w:rsidRPr="00C61FA5">
              <w:t>Total burden</w:t>
            </w:r>
          </w:p>
          <w:p w:rsidRPr="00C61FA5" w:rsidR="00C54763" w:rsidP="001D0FEF" w:rsidRDefault="00C54763" w14:paraId="0D895AF4" w14:textId="77777777">
            <w:pPr>
              <w:jc w:val="center"/>
            </w:pPr>
            <w:r w:rsidRPr="00C61FA5">
              <w:t>(in hours)</w:t>
            </w:r>
          </w:p>
        </w:tc>
      </w:tr>
      <w:tr w:rsidRPr="00C61FA5" w:rsidR="00C54763" w:rsidTr="001D0FEF" w14:paraId="0A1C9879" w14:textId="77777777">
        <w:trPr>
          <w:cantSplit/>
          <w:trHeight w:val="1970"/>
        </w:trPr>
        <w:tc>
          <w:tcPr>
            <w:tcW w:w="1908" w:type="dxa"/>
            <w:shd w:val="clear" w:color="auto" w:fill="auto"/>
          </w:tcPr>
          <w:p w:rsidR="00C54763" w:rsidP="001D0FEF" w:rsidRDefault="00C54763" w14:paraId="7C35D919" w14:textId="77777777">
            <w:bookmarkStart w:name="_Hlk86827440" w:id="23"/>
            <w:r>
              <w:t>Airline staff (call centers)</w:t>
            </w:r>
          </w:p>
        </w:tc>
        <w:tc>
          <w:tcPr>
            <w:tcW w:w="1530" w:type="dxa"/>
            <w:shd w:val="clear" w:color="auto" w:fill="auto"/>
          </w:tcPr>
          <w:p w:rsidR="00C54763" w:rsidP="001D0FEF" w:rsidRDefault="00AD5722" w14:paraId="38D69A48" w14:textId="2E3BCBC1">
            <w:r>
              <w:t>Passenger “Acknowledgement” and collection of information from passengers</w:t>
            </w:r>
          </w:p>
        </w:tc>
        <w:tc>
          <w:tcPr>
            <w:tcW w:w="1440" w:type="dxa"/>
            <w:shd w:val="clear" w:color="auto" w:fill="auto"/>
            <w:vAlign w:val="center"/>
          </w:tcPr>
          <w:p w:rsidR="00C54763" w:rsidP="001D0FEF" w:rsidRDefault="009A00B0" w14:paraId="1BE97BEC" w14:textId="470486FA">
            <w:pPr>
              <w:jc w:val="right"/>
            </w:pPr>
            <w:r>
              <w:t xml:space="preserve">12,300,000 </w:t>
            </w:r>
          </w:p>
        </w:tc>
        <w:tc>
          <w:tcPr>
            <w:tcW w:w="1440" w:type="dxa"/>
            <w:shd w:val="clear" w:color="auto" w:fill="auto"/>
            <w:vAlign w:val="center"/>
          </w:tcPr>
          <w:p w:rsidR="00C54763" w:rsidP="001D0FEF" w:rsidRDefault="00C54763" w14:paraId="6743D650" w14:textId="77777777">
            <w:pPr>
              <w:jc w:val="right"/>
            </w:pPr>
            <w:r>
              <w:rPr>
                <w:color w:val="000000"/>
              </w:rPr>
              <w:t>1</w:t>
            </w:r>
          </w:p>
        </w:tc>
        <w:tc>
          <w:tcPr>
            <w:tcW w:w="1440" w:type="dxa"/>
            <w:shd w:val="clear" w:color="auto" w:fill="auto"/>
            <w:vAlign w:val="center"/>
          </w:tcPr>
          <w:p w:rsidR="00C54763" w:rsidP="001D0FEF" w:rsidRDefault="009A00B0" w14:paraId="3081A324" w14:textId="13BAF2D3">
            <w:pPr>
              <w:jc w:val="right"/>
            </w:pPr>
            <w:r>
              <w:rPr>
                <w:color w:val="000000"/>
              </w:rPr>
              <w:t>.03334</w:t>
            </w:r>
          </w:p>
        </w:tc>
        <w:tc>
          <w:tcPr>
            <w:tcW w:w="1620" w:type="dxa"/>
            <w:shd w:val="clear" w:color="auto" w:fill="auto"/>
            <w:vAlign w:val="center"/>
          </w:tcPr>
          <w:p w:rsidR="00C54763" w:rsidP="001D0FEF" w:rsidRDefault="000441FD" w14:paraId="785C5B04" w14:textId="06023F81">
            <w:pPr>
              <w:jc w:val="right"/>
            </w:pPr>
            <w:r>
              <w:rPr>
                <w:color w:val="000000"/>
              </w:rPr>
              <w:t>410,000</w:t>
            </w:r>
          </w:p>
        </w:tc>
      </w:tr>
      <w:tr w:rsidRPr="00C61FA5" w:rsidR="00C54763" w:rsidTr="001D0FEF" w14:paraId="3E8F46FC" w14:textId="77777777">
        <w:trPr>
          <w:cantSplit/>
          <w:trHeight w:val="1970"/>
        </w:trPr>
        <w:tc>
          <w:tcPr>
            <w:tcW w:w="1908" w:type="dxa"/>
            <w:shd w:val="clear" w:color="auto" w:fill="auto"/>
          </w:tcPr>
          <w:p w:rsidR="00C54763" w:rsidP="001D0FEF" w:rsidRDefault="00C54763" w14:paraId="061222B7" w14:textId="77777777">
            <w:r>
              <w:t>Airline staff (airport check-in or gate agent)</w:t>
            </w:r>
          </w:p>
        </w:tc>
        <w:tc>
          <w:tcPr>
            <w:tcW w:w="1530" w:type="dxa"/>
            <w:shd w:val="clear" w:color="auto" w:fill="auto"/>
          </w:tcPr>
          <w:p w:rsidR="00C54763" w:rsidP="001D0FEF" w:rsidRDefault="00AD5722" w14:paraId="00CA8846" w14:textId="17F9BCDE">
            <w:r>
              <w:t>Passenger “Acknowledgement” and collection of information from passengers</w:t>
            </w:r>
          </w:p>
        </w:tc>
        <w:tc>
          <w:tcPr>
            <w:tcW w:w="1440" w:type="dxa"/>
            <w:shd w:val="clear" w:color="auto" w:fill="auto"/>
            <w:vAlign w:val="center"/>
          </w:tcPr>
          <w:p w:rsidR="00C54763" w:rsidP="001D0FEF" w:rsidRDefault="009A00B0" w14:paraId="74DA84F9" w14:textId="62CF495E">
            <w:pPr>
              <w:jc w:val="right"/>
            </w:pPr>
            <w:r>
              <w:t xml:space="preserve">6,150,000 </w:t>
            </w:r>
          </w:p>
        </w:tc>
        <w:tc>
          <w:tcPr>
            <w:tcW w:w="1440" w:type="dxa"/>
            <w:shd w:val="clear" w:color="auto" w:fill="auto"/>
            <w:vAlign w:val="center"/>
          </w:tcPr>
          <w:p w:rsidR="00C54763" w:rsidP="001D0FEF" w:rsidRDefault="00C54763" w14:paraId="7E2C305A" w14:textId="77777777">
            <w:pPr>
              <w:jc w:val="right"/>
            </w:pPr>
            <w:r>
              <w:rPr>
                <w:color w:val="000000"/>
              </w:rPr>
              <w:t>1</w:t>
            </w:r>
          </w:p>
        </w:tc>
        <w:tc>
          <w:tcPr>
            <w:tcW w:w="1440" w:type="dxa"/>
            <w:shd w:val="clear" w:color="auto" w:fill="auto"/>
            <w:vAlign w:val="center"/>
          </w:tcPr>
          <w:p w:rsidR="00C54763" w:rsidP="001D0FEF" w:rsidRDefault="009A00B0" w14:paraId="0047E7A8" w14:textId="453E883E">
            <w:pPr>
              <w:jc w:val="right"/>
            </w:pPr>
            <w:r>
              <w:rPr>
                <w:color w:val="000000"/>
              </w:rPr>
              <w:t>.03334</w:t>
            </w:r>
          </w:p>
        </w:tc>
        <w:tc>
          <w:tcPr>
            <w:tcW w:w="1620" w:type="dxa"/>
            <w:shd w:val="clear" w:color="auto" w:fill="auto"/>
            <w:vAlign w:val="center"/>
          </w:tcPr>
          <w:p w:rsidR="00C54763" w:rsidP="001D0FEF" w:rsidRDefault="000441FD" w14:paraId="618ECE5A" w14:textId="0AFD9E59">
            <w:pPr>
              <w:jc w:val="right"/>
            </w:pPr>
            <w:r>
              <w:rPr>
                <w:color w:val="000000"/>
              </w:rPr>
              <w:t>205,000</w:t>
            </w:r>
          </w:p>
        </w:tc>
      </w:tr>
      <w:tr w:rsidRPr="00C61FA5" w:rsidR="00C54763" w:rsidTr="001D0FEF" w14:paraId="301AAB28" w14:textId="77777777">
        <w:trPr>
          <w:cantSplit/>
          <w:trHeight w:val="1970"/>
        </w:trPr>
        <w:tc>
          <w:tcPr>
            <w:tcW w:w="1908" w:type="dxa"/>
            <w:shd w:val="clear" w:color="auto" w:fill="auto"/>
          </w:tcPr>
          <w:p w:rsidRPr="00C61FA5" w:rsidR="00C54763" w:rsidP="001D0FEF" w:rsidRDefault="00C54763" w14:paraId="19A3162E" w14:textId="77777777">
            <w:r>
              <w:t>Travel Agents</w:t>
            </w:r>
          </w:p>
        </w:tc>
        <w:tc>
          <w:tcPr>
            <w:tcW w:w="1530" w:type="dxa"/>
            <w:shd w:val="clear" w:color="auto" w:fill="auto"/>
          </w:tcPr>
          <w:p w:rsidRPr="00C61FA5" w:rsidR="00C54763" w:rsidP="001D0FEF" w:rsidRDefault="00AD5722" w14:paraId="20969404" w14:textId="13EEB0A8">
            <w:r>
              <w:t>Passenger “Acknowledgement” and collection of information from passengers</w:t>
            </w:r>
          </w:p>
        </w:tc>
        <w:tc>
          <w:tcPr>
            <w:tcW w:w="1440" w:type="dxa"/>
            <w:shd w:val="clear" w:color="auto" w:fill="auto"/>
            <w:vAlign w:val="center"/>
          </w:tcPr>
          <w:p w:rsidRPr="00C61FA5" w:rsidR="00C54763" w:rsidP="001D0FEF" w:rsidRDefault="000441FD" w14:paraId="4BB924DC" w14:textId="46FBD215">
            <w:pPr>
              <w:jc w:val="right"/>
            </w:pPr>
            <w:r>
              <w:t xml:space="preserve">44,280,000 </w:t>
            </w:r>
          </w:p>
        </w:tc>
        <w:tc>
          <w:tcPr>
            <w:tcW w:w="1440" w:type="dxa"/>
            <w:shd w:val="clear" w:color="auto" w:fill="auto"/>
            <w:vAlign w:val="center"/>
          </w:tcPr>
          <w:p w:rsidRPr="00C61FA5" w:rsidR="00C54763" w:rsidP="001D0FEF" w:rsidRDefault="00C54763" w14:paraId="18C7E9BC" w14:textId="77777777">
            <w:pPr>
              <w:jc w:val="right"/>
            </w:pPr>
            <w:r>
              <w:rPr>
                <w:color w:val="000000"/>
              </w:rPr>
              <w:t>1</w:t>
            </w:r>
          </w:p>
        </w:tc>
        <w:tc>
          <w:tcPr>
            <w:tcW w:w="1440" w:type="dxa"/>
            <w:shd w:val="clear" w:color="auto" w:fill="auto"/>
            <w:vAlign w:val="center"/>
          </w:tcPr>
          <w:p w:rsidRPr="00C61FA5" w:rsidR="00C54763" w:rsidP="001D0FEF" w:rsidRDefault="009A00B0" w14:paraId="485E94A8" w14:textId="45B73A2F">
            <w:pPr>
              <w:jc w:val="right"/>
            </w:pPr>
            <w:r>
              <w:rPr>
                <w:color w:val="000000"/>
              </w:rPr>
              <w:t>.03334</w:t>
            </w:r>
          </w:p>
        </w:tc>
        <w:tc>
          <w:tcPr>
            <w:tcW w:w="1620" w:type="dxa"/>
            <w:shd w:val="clear" w:color="auto" w:fill="auto"/>
            <w:vAlign w:val="center"/>
          </w:tcPr>
          <w:p w:rsidRPr="00C61FA5" w:rsidR="00C54763" w:rsidP="001D0FEF" w:rsidRDefault="000441FD" w14:paraId="6F79D62F" w14:textId="213FECA6">
            <w:pPr>
              <w:jc w:val="right"/>
            </w:pPr>
            <w:r>
              <w:rPr>
                <w:color w:val="000000"/>
              </w:rPr>
              <w:t>1,476,000</w:t>
            </w:r>
          </w:p>
        </w:tc>
      </w:tr>
      <w:bookmarkEnd w:id="23"/>
      <w:tr w:rsidRPr="00C61FA5" w:rsidR="00C54763" w:rsidTr="001D0FEF" w14:paraId="26D2A040" w14:textId="77777777">
        <w:trPr>
          <w:cantSplit/>
        </w:trPr>
        <w:tc>
          <w:tcPr>
            <w:tcW w:w="1908" w:type="dxa"/>
            <w:shd w:val="clear" w:color="auto" w:fill="auto"/>
          </w:tcPr>
          <w:p w:rsidRPr="00C61FA5" w:rsidR="00C54763" w:rsidP="001D0FEF" w:rsidRDefault="00C54763" w14:paraId="64951445" w14:textId="77777777">
            <w:pPr>
              <w:rPr>
                <w:b/>
              </w:rPr>
            </w:pPr>
            <w:r w:rsidRPr="00C61FA5">
              <w:rPr>
                <w:b/>
              </w:rPr>
              <w:t>Total</w:t>
            </w:r>
          </w:p>
        </w:tc>
        <w:tc>
          <w:tcPr>
            <w:tcW w:w="1530" w:type="dxa"/>
            <w:shd w:val="clear" w:color="auto" w:fill="auto"/>
          </w:tcPr>
          <w:p w:rsidRPr="00C61FA5" w:rsidR="00C54763" w:rsidP="001D0FEF" w:rsidRDefault="00C54763" w14:paraId="46379307" w14:textId="77777777">
            <w:pPr>
              <w:jc w:val="right"/>
            </w:pPr>
          </w:p>
        </w:tc>
        <w:tc>
          <w:tcPr>
            <w:tcW w:w="1440" w:type="dxa"/>
            <w:shd w:val="clear" w:color="auto" w:fill="auto"/>
            <w:vAlign w:val="center"/>
          </w:tcPr>
          <w:p w:rsidRPr="00C61FA5" w:rsidR="00C54763" w:rsidP="001D0FEF" w:rsidRDefault="00C54763" w14:paraId="5D1045F6" w14:textId="77777777">
            <w:pPr>
              <w:jc w:val="right"/>
            </w:pPr>
            <w:r>
              <w:rPr>
                <w:color w:val="000000"/>
              </w:rPr>
              <w:t> </w:t>
            </w:r>
          </w:p>
        </w:tc>
        <w:tc>
          <w:tcPr>
            <w:tcW w:w="1440" w:type="dxa"/>
            <w:shd w:val="clear" w:color="auto" w:fill="auto"/>
            <w:vAlign w:val="center"/>
          </w:tcPr>
          <w:p w:rsidRPr="00C61FA5" w:rsidR="00C54763" w:rsidP="001D0FEF" w:rsidRDefault="00C54763" w14:paraId="5458E713" w14:textId="77777777">
            <w:pPr>
              <w:jc w:val="right"/>
            </w:pPr>
            <w:r>
              <w:rPr>
                <w:color w:val="000000"/>
              </w:rPr>
              <w:t> </w:t>
            </w:r>
          </w:p>
        </w:tc>
        <w:tc>
          <w:tcPr>
            <w:tcW w:w="1440" w:type="dxa"/>
            <w:shd w:val="clear" w:color="auto" w:fill="auto"/>
            <w:vAlign w:val="center"/>
          </w:tcPr>
          <w:p w:rsidRPr="00C61FA5" w:rsidR="00C54763" w:rsidP="001D0FEF" w:rsidRDefault="00C54763" w14:paraId="71A5B5A4" w14:textId="77777777">
            <w:pPr>
              <w:jc w:val="right"/>
            </w:pPr>
            <w:r>
              <w:rPr>
                <w:color w:val="000000"/>
              </w:rPr>
              <w:t> </w:t>
            </w:r>
          </w:p>
        </w:tc>
        <w:tc>
          <w:tcPr>
            <w:tcW w:w="1620" w:type="dxa"/>
            <w:shd w:val="clear" w:color="auto" w:fill="auto"/>
            <w:vAlign w:val="center"/>
          </w:tcPr>
          <w:p w:rsidRPr="00C61FA5" w:rsidR="00C54763" w:rsidP="001D0FEF" w:rsidRDefault="00C95E3B" w14:paraId="7D364A70" w14:textId="0D0AFE8B">
            <w:pPr>
              <w:jc w:val="right"/>
            </w:pPr>
            <w:r>
              <w:rPr>
                <w:color w:val="000000"/>
              </w:rPr>
              <w:t>2,091,000</w:t>
            </w:r>
          </w:p>
        </w:tc>
      </w:tr>
    </w:tbl>
    <w:p w:rsidR="00BF0C8D" w:rsidP="000F2C7A" w:rsidRDefault="00BF0C8D" w14:paraId="3D6DB8C3" w14:textId="403D5E2A"/>
    <w:p w:rsidR="00085DCB" w:rsidP="00085DCB" w:rsidRDefault="000F2C7A" w14:paraId="4A677F20" w14:textId="2593A464">
      <w:r>
        <w:t xml:space="preserve">3) </w:t>
      </w:r>
      <w:r w:rsidR="00085DCB">
        <w:t>Burden attributable to airlines to transmit passenger</w:t>
      </w:r>
      <w:r w:rsidR="00694180">
        <w:t xml:space="preserve"> and crew</w:t>
      </w:r>
      <w:r w:rsidR="00085DCB">
        <w:t xml:space="preserve"> information.</w:t>
      </w:r>
    </w:p>
    <w:p w:rsidR="000F2C7A" w:rsidP="000F2C7A" w:rsidRDefault="000F2C7A" w14:paraId="0D52519E" w14:textId="7F84D75F"/>
    <w:p w:rsidR="000F2C7A" w:rsidP="000F2C7A" w:rsidRDefault="000F2C7A" w14:paraId="7C16F470" w14:textId="0CAF3EE3">
      <w:r>
        <w:t>Approximately 90% of international passengers will be arriving on major airline carriers that we anticipate will use existing APIS and eAPIS systems for the submission of the data elements</w:t>
      </w:r>
      <w:r w:rsidR="00085DCB">
        <w:t>.</w:t>
      </w:r>
      <w:r>
        <w:t xml:space="preserve"> CDC does not anticipate additional time will be needed for those airlines to transmit the information to the U.S. government, as it would be submitted through the regular processes required by CBP under OMB No. 1651-0088. Therefore, we assume that 10% of airlines will use the alternate CDC options outlined in the </w:t>
      </w:r>
      <w:r w:rsidRPr="000F2C7A">
        <w:rPr>
          <w:i/>
          <w:iCs/>
        </w:rPr>
        <w:t>Technical Instructions for CDC’s Contact Information Collection Order</w:t>
      </w:r>
      <w:r>
        <w:t xml:space="preserve"> (Attachment </w:t>
      </w:r>
      <w:r w:rsidR="00E6304F">
        <w:t>5</w:t>
      </w:r>
      <w:r>
        <w:t>). If we find that a significant number of airlines are using alternative options, CDC will submit a change request to account for that burden.</w:t>
      </w:r>
    </w:p>
    <w:p w:rsidR="001A0EEC" w:rsidP="000F2C7A" w:rsidRDefault="001A0EEC" w14:paraId="0F26A366" w14:textId="16420B40"/>
    <w:p w:rsidR="00DB305F" w:rsidP="00D051A2" w:rsidRDefault="001A0EEC" w14:paraId="3A6B96DF" w14:textId="79D3E2B9">
      <w:r>
        <w:t>The two options</w:t>
      </w:r>
      <w:r w:rsidR="004C335F">
        <w:t xml:space="preserve"> for transmitting data</w:t>
      </w:r>
      <w:r>
        <w:t xml:space="preserve"> outlined in </w:t>
      </w:r>
      <w:r w:rsidR="004C335F">
        <w:t xml:space="preserve">the </w:t>
      </w:r>
      <w:r w:rsidRPr="00A22C40" w:rsidR="004C335F">
        <w:rPr>
          <w:i/>
          <w:iCs/>
        </w:rPr>
        <w:t xml:space="preserve">Technical Instructions for CDC’s Contact Information Collection Order </w:t>
      </w:r>
      <w:r w:rsidR="004C335F">
        <w:t xml:space="preserve">are </w:t>
      </w:r>
      <w:r w:rsidR="00912CB5">
        <w:t xml:space="preserve">CDC Secure Access Management System (SAMS) and CDC Secure File Transport Protocol (SFTP). </w:t>
      </w:r>
      <w:r w:rsidR="00937035">
        <w:t>The accepted file formats are Java Script Object Notation (JSON)</w:t>
      </w:r>
      <w:r w:rsidR="003267BD">
        <w:t xml:space="preserve"> or text-based file format (.cvs file). </w:t>
      </w:r>
      <w:r w:rsidR="00D051A2">
        <w:t xml:space="preserve">While we do not have an estimate as to what percentage of the </w:t>
      </w:r>
      <w:r w:rsidR="008F1C58">
        <w:t xml:space="preserve">approximately </w:t>
      </w:r>
      <w:r w:rsidR="00D051A2">
        <w:t xml:space="preserve">22 airlines will use one </w:t>
      </w:r>
      <w:r w:rsidR="008F1C58">
        <w:t xml:space="preserve">versus the other of the two options. </w:t>
      </w:r>
      <w:r w:rsidR="009A1374">
        <w:t>The burden time</w:t>
      </w:r>
      <w:r w:rsidR="00140258">
        <w:t xml:space="preserve"> for transmitting data</w:t>
      </w:r>
      <w:r w:rsidR="009A1374">
        <w:t xml:space="preserve"> is the same</w:t>
      </w:r>
      <w:r w:rsidR="00716A54">
        <w:t xml:space="preserve">, however, because </w:t>
      </w:r>
      <w:r w:rsidR="00860A40">
        <w:t xml:space="preserve">both </w:t>
      </w:r>
      <w:r w:rsidR="009A1374">
        <w:t xml:space="preserve">options are file upload systems. </w:t>
      </w:r>
    </w:p>
    <w:p w:rsidR="00000E21" w:rsidP="00D051A2" w:rsidRDefault="00000E21" w14:paraId="0835FAC4" w14:textId="19E1D433"/>
    <w:p w:rsidR="00000E21" w:rsidP="00D051A2" w:rsidRDefault="00000E21" w14:paraId="07965557" w14:textId="320B7180">
      <w:r>
        <w:lastRenderedPageBreak/>
        <w:t xml:space="preserve">We are making the assumption that half of the airlines will use a SAMS account and the other half will upload </w:t>
      </w:r>
      <w:r w:rsidR="00AB4BEF">
        <w:t xml:space="preserve">via SFTP. </w:t>
      </w:r>
      <w:r w:rsidR="00830789">
        <w:t xml:space="preserve">Based on </w:t>
      </w:r>
      <w:r w:rsidR="007D48BA">
        <w:t>the</w:t>
      </w:r>
      <w:r w:rsidR="00686E7C">
        <w:t xml:space="preserve"> average</w:t>
      </w:r>
      <w:r w:rsidR="007D48BA">
        <w:t xml:space="preserve"> number of times we conducted contact investigations for </w:t>
      </w:r>
      <w:r w:rsidR="0099489B">
        <w:t>charter</w:t>
      </w:r>
      <w:r w:rsidR="007D48BA">
        <w:t xml:space="preserve"> aircraft operations</w:t>
      </w:r>
      <w:r w:rsidR="009518D0">
        <w:t xml:space="preserve"> in 20</w:t>
      </w:r>
      <w:r w:rsidR="0099489B">
        <w:t>20 and 2021</w:t>
      </w:r>
      <w:r w:rsidR="007D48BA">
        <w:t xml:space="preserve">, which are the groups we anticipate using these options, </w:t>
      </w:r>
      <w:r w:rsidR="009518D0">
        <w:t xml:space="preserve">we expect to request the contact information be transmitted by these airlines </w:t>
      </w:r>
      <w:r w:rsidR="005A33A0">
        <w:t xml:space="preserve">approximately </w:t>
      </w:r>
      <w:r w:rsidR="00084856">
        <w:t>110</w:t>
      </w:r>
      <w:r w:rsidR="009518D0">
        <w:t xml:space="preserve"> times per year.</w:t>
      </w:r>
      <w:r w:rsidR="0099489B">
        <w:t xml:space="preserve"> We have no way to predict whether more responses will come from one airline vs. another airline; therefore, we </w:t>
      </w:r>
      <w:r w:rsidR="00235590">
        <w:t xml:space="preserve">divided the </w:t>
      </w:r>
      <w:r w:rsidR="00084856">
        <w:t>110</w:t>
      </w:r>
      <w:r w:rsidR="00235590">
        <w:t xml:space="preserve"> investigations evenly between the airlines and approximated that it would be </w:t>
      </w:r>
      <w:r w:rsidR="00133119">
        <w:t>5</w:t>
      </w:r>
      <w:r w:rsidR="00FF25C7">
        <w:t xml:space="preserve"> times</w:t>
      </w:r>
      <w:r w:rsidR="00235590">
        <w:t xml:space="preserve"> per year per airline.</w:t>
      </w:r>
    </w:p>
    <w:p w:rsidR="00085DCB" w:rsidP="000F2C7A" w:rsidRDefault="00085DCB" w14:paraId="5E4E3BC4" w14:textId="7A57A917"/>
    <w:p w:rsidRPr="005D61F2" w:rsidR="00085DCB" w:rsidP="00085DCB" w:rsidRDefault="00085DCB" w14:paraId="3AC666FB" w14:textId="43E535D0">
      <w:pPr>
        <w:rPr>
          <w:u w:val="single"/>
        </w:rPr>
      </w:pPr>
      <w:r>
        <w:rPr>
          <w:u w:val="single"/>
        </w:rPr>
        <w:t xml:space="preserve">Table 12(A)(3): </w:t>
      </w:r>
      <w:r w:rsidRPr="00DA6AE8">
        <w:rPr>
          <w:u w:val="single"/>
        </w:rPr>
        <w:t>Burden attributable to</w:t>
      </w:r>
      <w:r>
        <w:rPr>
          <w:u w:val="single"/>
        </w:rPr>
        <w:t xml:space="preserve"> airlines to </w:t>
      </w:r>
      <w:r w:rsidR="002E1925">
        <w:rPr>
          <w:u w:val="single"/>
        </w:rPr>
        <w:t>transmit the designated passenger and crew information</w:t>
      </w:r>
    </w:p>
    <w:p w:rsidRPr="00915CF1" w:rsidR="00085DCB" w:rsidP="00085DCB" w:rsidRDefault="00085DCB" w14:paraId="68697EA7" w14:textId="77777777">
      <w:pPr>
        <w:autoSpaceDE w:val="0"/>
        <w:autoSpaceDN w:val="0"/>
        <w:rPr>
          <w:u w:val="single"/>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1530"/>
        <w:gridCol w:w="1440"/>
        <w:gridCol w:w="1440"/>
        <w:gridCol w:w="1440"/>
        <w:gridCol w:w="1620"/>
      </w:tblGrid>
      <w:tr w:rsidRPr="00C61FA5" w:rsidR="00085DCB" w:rsidTr="001D0FEF" w14:paraId="7113A0FD" w14:textId="77777777">
        <w:trPr>
          <w:cantSplit/>
          <w:trHeight w:val="1232"/>
        </w:trPr>
        <w:tc>
          <w:tcPr>
            <w:tcW w:w="1908" w:type="dxa"/>
            <w:shd w:val="clear" w:color="auto" w:fill="auto"/>
          </w:tcPr>
          <w:p w:rsidRPr="00C61FA5" w:rsidR="00085DCB" w:rsidDel="007614F1" w:rsidP="001D0FEF" w:rsidRDefault="00085DCB" w14:paraId="322CB3D8" w14:textId="77777777">
            <w:pPr>
              <w:jc w:val="center"/>
            </w:pPr>
            <w:r w:rsidRPr="00C61FA5">
              <w:t>Type of Respondent</w:t>
            </w:r>
          </w:p>
        </w:tc>
        <w:tc>
          <w:tcPr>
            <w:tcW w:w="1530" w:type="dxa"/>
            <w:shd w:val="clear" w:color="auto" w:fill="auto"/>
          </w:tcPr>
          <w:p w:rsidRPr="00C61FA5" w:rsidR="00085DCB" w:rsidP="001D0FEF" w:rsidRDefault="00085DCB" w14:paraId="77FC43E0" w14:textId="77777777">
            <w:pPr>
              <w:jc w:val="center"/>
            </w:pPr>
            <w:r w:rsidRPr="00C61FA5">
              <w:t>Form Name</w:t>
            </w:r>
          </w:p>
        </w:tc>
        <w:tc>
          <w:tcPr>
            <w:tcW w:w="1440" w:type="dxa"/>
            <w:shd w:val="clear" w:color="auto" w:fill="auto"/>
          </w:tcPr>
          <w:p w:rsidRPr="00C61FA5" w:rsidR="00085DCB" w:rsidP="001D0FEF" w:rsidRDefault="00085DCB" w14:paraId="23C4E37C" w14:textId="77777777">
            <w:pPr>
              <w:jc w:val="center"/>
            </w:pPr>
            <w:r w:rsidRPr="00C61FA5">
              <w:t>Number of respondents</w:t>
            </w:r>
          </w:p>
        </w:tc>
        <w:tc>
          <w:tcPr>
            <w:tcW w:w="1440" w:type="dxa"/>
            <w:shd w:val="clear" w:color="auto" w:fill="auto"/>
          </w:tcPr>
          <w:p w:rsidRPr="00C61FA5" w:rsidR="00085DCB" w:rsidP="001D0FEF" w:rsidRDefault="00085DCB" w14:paraId="5357D04E" w14:textId="77777777">
            <w:pPr>
              <w:jc w:val="center"/>
            </w:pPr>
            <w:r w:rsidRPr="00C61FA5">
              <w:t>Number of responses per respondent</w:t>
            </w:r>
          </w:p>
        </w:tc>
        <w:tc>
          <w:tcPr>
            <w:tcW w:w="1440" w:type="dxa"/>
            <w:shd w:val="clear" w:color="auto" w:fill="auto"/>
          </w:tcPr>
          <w:p w:rsidRPr="00C61FA5" w:rsidR="00085DCB" w:rsidP="001D0FEF" w:rsidRDefault="00085DCB" w14:paraId="6ADF2C61" w14:textId="77777777">
            <w:pPr>
              <w:jc w:val="center"/>
            </w:pPr>
            <w:r w:rsidRPr="00C61FA5">
              <w:t>Average burden per response</w:t>
            </w:r>
          </w:p>
          <w:p w:rsidRPr="00C61FA5" w:rsidR="00085DCB" w:rsidP="001D0FEF" w:rsidRDefault="00085DCB" w14:paraId="0EB68299" w14:textId="77777777">
            <w:pPr>
              <w:jc w:val="center"/>
            </w:pPr>
            <w:r w:rsidRPr="00C61FA5">
              <w:t>(in hours)</w:t>
            </w:r>
          </w:p>
        </w:tc>
        <w:tc>
          <w:tcPr>
            <w:tcW w:w="1620" w:type="dxa"/>
            <w:shd w:val="clear" w:color="auto" w:fill="auto"/>
          </w:tcPr>
          <w:p w:rsidRPr="00C61FA5" w:rsidR="00085DCB" w:rsidP="001D0FEF" w:rsidRDefault="00085DCB" w14:paraId="0ABCD6B7" w14:textId="77777777">
            <w:pPr>
              <w:jc w:val="center"/>
            </w:pPr>
            <w:r w:rsidRPr="00C61FA5">
              <w:t>Total burden</w:t>
            </w:r>
          </w:p>
          <w:p w:rsidRPr="00C61FA5" w:rsidR="00085DCB" w:rsidP="001D0FEF" w:rsidRDefault="00085DCB" w14:paraId="0985E7A0" w14:textId="77777777">
            <w:pPr>
              <w:jc w:val="center"/>
            </w:pPr>
            <w:r w:rsidRPr="00C61FA5">
              <w:t>(in hours)</w:t>
            </w:r>
          </w:p>
        </w:tc>
      </w:tr>
      <w:tr w:rsidRPr="00C61FA5" w:rsidR="00085DCB" w:rsidTr="001D0FEF" w14:paraId="0B4B6551" w14:textId="77777777">
        <w:trPr>
          <w:cantSplit/>
          <w:trHeight w:val="1970"/>
        </w:trPr>
        <w:tc>
          <w:tcPr>
            <w:tcW w:w="1908" w:type="dxa"/>
            <w:shd w:val="clear" w:color="auto" w:fill="auto"/>
          </w:tcPr>
          <w:p w:rsidR="00085DCB" w:rsidP="001D0FEF" w:rsidRDefault="00523EB8" w14:paraId="19140F23" w14:textId="7FA64084">
            <w:r>
              <w:t xml:space="preserve">Database administrator - </w:t>
            </w:r>
            <w:r w:rsidR="00132F70">
              <w:t xml:space="preserve">Set up SAMS </w:t>
            </w:r>
            <w:r w:rsidR="00666B46">
              <w:t>account</w:t>
            </w:r>
          </w:p>
        </w:tc>
        <w:tc>
          <w:tcPr>
            <w:tcW w:w="1530" w:type="dxa"/>
            <w:shd w:val="clear" w:color="auto" w:fill="auto"/>
          </w:tcPr>
          <w:p w:rsidR="00085DCB" w:rsidP="001D0FEF" w:rsidRDefault="00085DCB" w14:paraId="319563B1" w14:textId="77777777">
            <w:r w:rsidRPr="00780741">
              <w:t>No Form</w:t>
            </w:r>
            <w:r w:rsidRPr="00780741">
              <w:rPr>
                <w:b/>
              </w:rPr>
              <w:t xml:space="preserve"> </w:t>
            </w:r>
          </w:p>
        </w:tc>
        <w:tc>
          <w:tcPr>
            <w:tcW w:w="1440" w:type="dxa"/>
            <w:shd w:val="clear" w:color="auto" w:fill="auto"/>
            <w:vAlign w:val="center"/>
          </w:tcPr>
          <w:p w:rsidR="00085DCB" w:rsidP="001D0FEF" w:rsidRDefault="00D90E96" w14:paraId="4B1E5D0F" w14:textId="023F1251">
            <w:pPr>
              <w:jc w:val="right"/>
            </w:pPr>
            <w:r>
              <w:rPr>
                <w:color w:val="000000"/>
              </w:rPr>
              <w:t>11</w:t>
            </w:r>
          </w:p>
        </w:tc>
        <w:tc>
          <w:tcPr>
            <w:tcW w:w="1440" w:type="dxa"/>
            <w:shd w:val="clear" w:color="auto" w:fill="auto"/>
            <w:vAlign w:val="center"/>
          </w:tcPr>
          <w:p w:rsidR="00085DCB" w:rsidP="001D0FEF" w:rsidRDefault="00D90E96" w14:paraId="66E4E788" w14:textId="5FA472C1">
            <w:pPr>
              <w:jc w:val="right"/>
            </w:pPr>
            <w:r>
              <w:rPr>
                <w:color w:val="000000"/>
              </w:rPr>
              <w:t>11</w:t>
            </w:r>
          </w:p>
        </w:tc>
        <w:tc>
          <w:tcPr>
            <w:tcW w:w="1440" w:type="dxa"/>
            <w:shd w:val="clear" w:color="auto" w:fill="auto"/>
            <w:vAlign w:val="center"/>
          </w:tcPr>
          <w:p w:rsidR="00085DCB" w:rsidP="001D0FEF" w:rsidRDefault="00FA093D" w14:paraId="76933980" w14:textId="35AAE237">
            <w:pPr>
              <w:jc w:val="right"/>
            </w:pPr>
            <w:r>
              <w:rPr>
                <w:color w:val="000000"/>
              </w:rPr>
              <w:t>0.</w:t>
            </w:r>
            <w:r w:rsidR="00E97E12">
              <w:rPr>
                <w:color w:val="000000"/>
              </w:rPr>
              <w:t>08</w:t>
            </w:r>
            <w:r w:rsidR="00945E9E">
              <w:rPr>
                <w:color w:val="000000"/>
              </w:rPr>
              <w:t>3333</w:t>
            </w:r>
          </w:p>
        </w:tc>
        <w:tc>
          <w:tcPr>
            <w:tcW w:w="1620" w:type="dxa"/>
            <w:shd w:val="clear" w:color="auto" w:fill="auto"/>
            <w:vAlign w:val="center"/>
          </w:tcPr>
          <w:p w:rsidR="00085DCB" w:rsidP="001D0FEF" w:rsidRDefault="00476BF6" w14:paraId="0911CF53" w14:textId="6F7CA388">
            <w:pPr>
              <w:jc w:val="right"/>
            </w:pPr>
            <w:r>
              <w:rPr>
                <w:color w:val="000000"/>
              </w:rPr>
              <w:t>20</w:t>
            </w:r>
          </w:p>
        </w:tc>
      </w:tr>
      <w:tr w:rsidRPr="00C61FA5" w:rsidR="00085DCB" w:rsidTr="001D0FEF" w14:paraId="18601C49" w14:textId="77777777">
        <w:trPr>
          <w:cantSplit/>
          <w:trHeight w:val="1970"/>
        </w:trPr>
        <w:tc>
          <w:tcPr>
            <w:tcW w:w="1908" w:type="dxa"/>
            <w:shd w:val="clear" w:color="auto" w:fill="auto"/>
          </w:tcPr>
          <w:p w:rsidR="00085DCB" w:rsidP="001D0FEF" w:rsidRDefault="00523EB8" w14:paraId="667A96CF" w14:textId="097E10FF">
            <w:r>
              <w:t xml:space="preserve">Database administrator - </w:t>
            </w:r>
            <w:r w:rsidR="00327471">
              <w:t xml:space="preserve">Transmit </w:t>
            </w:r>
            <w:r w:rsidR="00666B46">
              <w:t>JSON or .cvs data via SAMS or SFTP</w:t>
            </w:r>
          </w:p>
        </w:tc>
        <w:tc>
          <w:tcPr>
            <w:tcW w:w="1530" w:type="dxa"/>
            <w:shd w:val="clear" w:color="auto" w:fill="auto"/>
          </w:tcPr>
          <w:p w:rsidR="00085DCB" w:rsidP="001D0FEF" w:rsidRDefault="00085DCB" w14:paraId="07F880DC" w14:textId="77777777">
            <w:r w:rsidRPr="00780741">
              <w:t>No Form</w:t>
            </w:r>
            <w:r w:rsidRPr="00780741">
              <w:rPr>
                <w:b/>
              </w:rPr>
              <w:t xml:space="preserve"> </w:t>
            </w:r>
          </w:p>
        </w:tc>
        <w:tc>
          <w:tcPr>
            <w:tcW w:w="1440" w:type="dxa"/>
            <w:shd w:val="clear" w:color="auto" w:fill="auto"/>
            <w:vAlign w:val="center"/>
          </w:tcPr>
          <w:p w:rsidR="00085DCB" w:rsidP="001D0FEF" w:rsidRDefault="003A786E" w14:paraId="63741C7C" w14:textId="1056F42A">
            <w:pPr>
              <w:jc w:val="right"/>
            </w:pPr>
            <w:r>
              <w:t>22</w:t>
            </w:r>
          </w:p>
        </w:tc>
        <w:tc>
          <w:tcPr>
            <w:tcW w:w="1440" w:type="dxa"/>
            <w:shd w:val="clear" w:color="auto" w:fill="auto"/>
            <w:vAlign w:val="center"/>
          </w:tcPr>
          <w:p w:rsidR="00085DCB" w:rsidP="001D0FEF" w:rsidRDefault="009E35E8" w14:paraId="7875B376" w14:textId="1AD353A2">
            <w:pPr>
              <w:jc w:val="right"/>
            </w:pPr>
            <w:r>
              <w:t>5</w:t>
            </w:r>
          </w:p>
        </w:tc>
        <w:tc>
          <w:tcPr>
            <w:tcW w:w="1440" w:type="dxa"/>
            <w:shd w:val="clear" w:color="auto" w:fill="auto"/>
            <w:vAlign w:val="center"/>
          </w:tcPr>
          <w:p w:rsidR="00085DCB" w:rsidP="001D0FEF" w:rsidRDefault="00085DCB" w14:paraId="56729DB7" w14:textId="30F94046">
            <w:pPr>
              <w:jc w:val="right"/>
            </w:pPr>
            <w:r>
              <w:rPr>
                <w:color w:val="000000"/>
              </w:rPr>
              <w:t>0.</w:t>
            </w:r>
            <w:r w:rsidR="00945E9E">
              <w:rPr>
                <w:color w:val="000000"/>
              </w:rPr>
              <w:t>16666</w:t>
            </w:r>
            <w:r w:rsidR="00B334AE">
              <w:rPr>
                <w:color w:val="000000"/>
              </w:rPr>
              <w:t>7</w:t>
            </w:r>
          </w:p>
        </w:tc>
        <w:tc>
          <w:tcPr>
            <w:tcW w:w="1620" w:type="dxa"/>
            <w:shd w:val="clear" w:color="auto" w:fill="auto"/>
            <w:vAlign w:val="center"/>
          </w:tcPr>
          <w:p w:rsidR="00085DCB" w:rsidP="001D0FEF" w:rsidRDefault="00A13CA4" w14:paraId="06196C65" w14:textId="1CB93BE8">
            <w:pPr>
              <w:jc w:val="right"/>
            </w:pPr>
            <w:r>
              <w:rPr>
                <w:color w:val="000000"/>
              </w:rPr>
              <w:t>18</w:t>
            </w:r>
          </w:p>
        </w:tc>
      </w:tr>
      <w:tr w:rsidRPr="00C61FA5" w:rsidR="00085DCB" w:rsidTr="001D0FEF" w14:paraId="1F9069CA" w14:textId="77777777">
        <w:trPr>
          <w:cantSplit/>
        </w:trPr>
        <w:tc>
          <w:tcPr>
            <w:tcW w:w="1908" w:type="dxa"/>
            <w:shd w:val="clear" w:color="auto" w:fill="auto"/>
          </w:tcPr>
          <w:p w:rsidRPr="00C61FA5" w:rsidR="00085DCB" w:rsidP="001D0FEF" w:rsidRDefault="00085DCB" w14:paraId="4C0A8260" w14:textId="77777777">
            <w:pPr>
              <w:rPr>
                <w:b/>
              </w:rPr>
            </w:pPr>
            <w:r w:rsidRPr="00C61FA5">
              <w:rPr>
                <w:b/>
              </w:rPr>
              <w:t>Total</w:t>
            </w:r>
          </w:p>
        </w:tc>
        <w:tc>
          <w:tcPr>
            <w:tcW w:w="1530" w:type="dxa"/>
            <w:shd w:val="clear" w:color="auto" w:fill="auto"/>
          </w:tcPr>
          <w:p w:rsidRPr="00C61FA5" w:rsidR="00085DCB" w:rsidP="001D0FEF" w:rsidRDefault="00085DCB" w14:paraId="4A38858D" w14:textId="77777777">
            <w:pPr>
              <w:jc w:val="right"/>
            </w:pPr>
          </w:p>
        </w:tc>
        <w:tc>
          <w:tcPr>
            <w:tcW w:w="1440" w:type="dxa"/>
            <w:shd w:val="clear" w:color="auto" w:fill="auto"/>
            <w:vAlign w:val="center"/>
          </w:tcPr>
          <w:p w:rsidRPr="00C61FA5" w:rsidR="00085DCB" w:rsidP="001D0FEF" w:rsidRDefault="00085DCB" w14:paraId="7568428B" w14:textId="77777777">
            <w:pPr>
              <w:jc w:val="right"/>
            </w:pPr>
            <w:r>
              <w:rPr>
                <w:color w:val="000000"/>
              </w:rPr>
              <w:t> </w:t>
            </w:r>
          </w:p>
        </w:tc>
        <w:tc>
          <w:tcPr>
            <w:tcW w:w="1440" w:type="dxa"/>
            <w:shd w:val="clear" w:color="auto" w:fill="auto"/>
            <w:vAlign w:val="center"/>
          </w:tcPr>
          <w:p w:rsidRPr="00C61FA5" w:rsidR="00085DCB" w:rsidP="001D0FEF" w:rsidRDefault="00085DCB" w14:paraId="3BCDC3E9" w14:textId="77777777">
            <w:pPr>
              <w:jc w:val="right"/>
            </w:pPr>
            <w:r>
              <w:rPr>
                <w:color w:val="000000"/>
              </w:rPr>
              <w:t> </w:t>
            </w:r>
          </w:p>
        </w:tc>
        <w:tc>
          <w:tcPr>
            <w:tcW w:w="1440" w:type="dxa"/>
            <w:shd w:val="clear" w:color="auto" w:fill="auto"/>
            <w:vAlign w:val="center"/>
          </w:tcPr>
          <w:p w:rsidRPr="00C61FA5" w:rsidR="00085DCB" w:rsidP="001D0FEF" w:rsidRDefault="00085DCB" w14:paraId="5FE18D65" w14:textId="77777777">
            <w:pPr>
              <w:jc w:val="right"/>
            </w:pPr>
            <w:r>
              <w:rPr>
                <w:color w:val="000000"/>
              </w:rPr>
              <w:t> </w:t>
            </w:r>
          </w:p>
        </w:tc>
        <w:tc>
          <w:tcPr>
            <w:tcW w:w="1620" w:type="dxa"/>
            <w:shd w:val="clear" w:color="auto" w:fill="auto"/>
            <w:vAlign w:val="center"/>
          </w:tcPr>
          <w:p w:rsidRPr="00C61FA5" w:rsidR="00085DCB" w:rsidP="001D0FEF" w:rsidRDefault="00694180" w14:paraId="6AFA4E08" w14:textId="12BC4871">
            <w:pPr>
              <w:jc w:val="right"/>
            </w:pPr>
            <w:r>
              <w:rPr>
                <w:color w:val="000000"/>
              </w:rPr>
              <w:t>38</w:t>
            </w:r>
          </w:p>
        </w:tc>
      </w:tr>
    </w:tbl>
    <w:p w:rsidR="00085DCB" w:rsidP="00085DCB" w:rsidRDefault="00085DCB" w14:paraId="02373EFB" w14:textId="77777777"/>
    <w:p w:rsidR="00335C45" w:rsidP="00335C45" w:rsidRDefault="00335C45" w14:paraId="5C942082" w14:textId="24AD85D1">
      <w:r w:rsidRPr="00C61FA5">
        <w:t xml:space="preserve">B. </w:t>
      </w:r>
      <w:r w:rsidRPr="006D2A83">
        <w:rPr>
          <w:u w:val="single"/>
        </w:rPr>
        <w:t>Estimated Annualized Burden Costs</w:t>
      </w:r>
    </w:p>
    <w:p w:rsidR="00335C45" w:rsidP="00406C8F" w:rsidRDefault="00335C45" w14:paraId="6B093DC8" w14:textId="3155FC73">
      <w:pPr>
        <w:rPr>
          <w:u w:val="single"/>
        </w:rPr>
      </w:pPr>
    </w:p>
    <w:bookmarkEnd w:id="20"/>
    <w:p w:rsidRPr="00DA6AE8" w:rsidR="00DA6AE8" w:rsidP="00DA6AE8" w:rsidRDefault="00790CF0" w14:paraId="680BCA74" w14:textId="52316D67">
      <w:pPr>
        <w:rPr>
          <w:u w:val="single"/>
        </w:rPr>
      </w:pPr>
      <w:r w:rsidRPr="003D611A">
        <w:t>1</w:t>
      </w:r>
      <w:r w:rsidRPr="003D611A" w:rsidR="006E5219">
        <w:t xml:space="preserve">) </w:t>
      </w:r>
      <w:r w:rsidRPr="003D611A" w:rsidR="00DA6AE8">
        <w:t xml:space="preserve">Burden attributable to collection and </w:t>
      </w:r>
      <w:r w:rsidR="00151B04">
        <w:t>tran</w:t>
      </w:r>
      <w:r w:rsidR="00532793">
        <w:t>s</w:t>
      </w:r>
      <w:r w:rsidR="00151B04">
        <w:t>mission</w:t>
      </w:r>
      <w:r w:rsidRPr="003D611A" w:rsidR="00DA6AE8">
        <w:t xml:space="preserve"> of traveler contact data </w:t>
      </w:r>
      <w:r w:rsidR="00A25512">
        <w:t>for airline</w:t>
      </w:r>
      <w:r w:rsidR="009B6648">
        <w:t xml:space="preserve">s </w:t>
      </w:r>
      <w:r w:rsidR="00A25512">
        <w:t>and passengers.</w:t>
      </w:r>
    </w:p>
    <w:p w:rsidRPr="00C61FA5" w:rsidR="00406C8F" w:rsidP="00406C8F" w:rsidRDefault="00406C8F" w14:paraId="571663E3" w14:textId="2762A7A6"/>
    <w:p w:rsidR="00406C8F" w:rsidP="000E2508" w:rsidRDefault="00406C8F" w14:paraId="169237CE" w14:textId="7769CAE0">
      <w:pPr>
        <w:pStyle w:val="ListParagraph"/>
        <w:numPr>
          <w:ilvl w:val="0"/>
          <w:numId w:val="5"/>
        </w:numPr>
      </w:pPr>
      <w:r>
        <w:t xml:space="preserve">The cost for passengers’ time to provide the additional data was </w:t>
      </w:r>
      <w:r w:rsidRPr="00C20549">
        <w:t>estimated by using recommended hourly value of travel time savings for all type of travel from the U.S. Department of Transportation</w:t>
      </w:r>
      <w:r>
        <w:t>. This dollar value is $47.10</w:t>
      </w:r>
      <w:r w:rsidR="00E23140">
        <w:t>.</w:t>
      </w:r>
      <w:r>
        <w:rPr>
          <w:rStyle w:val="FootnoteReference"/>
        </w:rPr>
        <w:footnoteReference w:id="7"/>
      </w:r>
      <w:r>
        <w:t xml:space="preserve"> </w:t>
      </w:r>
    </w:p>
    <w:p w:rsidRPr="006F26EB" w:rsidR="00406C8F" w:rsidP="000E2508" w:rsidRDefault="00406C8F" w14:paraId="25269191" w14:textId="1EEC5876">
      <w:pPr>
        <w:pStyle w:val="ListParagraph"/>
        <w:numPr>
          <w:ilvl w:val="0"/>
          <w:numId w:val="5"/>
        </w:numPr>
        <w:rPr>
          <w:b/>
        </w:rPr>
      </w:pPr>
      <w:r w:rsidRPr="00C61FA5">
        <w:lastRenderedPageBreak/>
        <w:t xml:space="preserve">The cost </w:t>
      </w:r>
      <w:r>
        <w:t xml:space="preserve">for airline call center staff </w:t>
      </w:r>
      <w:r w:rsidR="00E01F5B">
        <w:t xml:space="preserve">and gate agents </w:t>
      </w:r>
      <w:r>
        <w:t xml:space="preserve">was estimated by using the </w:t>
      </w:r>
      <w:r w:rsidRPr="00C45EE3">
        <w:t>Reservation and Transportation Ticket Agents and Travel Clerks</w:t>
      </w:r>
      <w:r>
        <w:t xml:space="preserve"> job series from the </w:t>
      </w:r>
      <w:r w:rsidRPr="00C61FA5">
        <w:t>Bureau of Labor Statistics</w:t>
      </w:r>
      <w:r>
        <w:t xml:space="preserve">: </w:t>
      </w:r>
      <w:hyperlink w:history="1" r:id="rId15">
        <w:r w:rsidRPr="00A75678" w:rsidR="00BA6751">
          <w:rPr>
            <w:rStyle w:val="Hyperlink"/>
          </w:rPr>
          <w:t>https://www.bls.gov/oes/current/oes434181.htm</w:t>
        </w:r>
      </w:hyperlink>
      <w:r>
        <w:t>.  CDC used a mean hourly wage rate of $21.</w:t>
      </w:r>
      <w:r w:rsidR="000E5BB0">
        <w:t>98</w:t>
      </w:r>
      <w:r>
        <w:t xml:space="preserve"> x 2 to account for wages, benefits and overhead costs.</w:t>
      </w:r>
    </w:p>
    <w:p w:rsidRPr="00F13F9C" w:rsidR="00406C8F" w:rsidP="000E2508" w:rsidRDefault="00406C8F" w14:paraId="53AB20FF" w14:textId="0B42FF25">
      <w:pPr>
        <w:pStyle w:val="ListParagraph"/>
        <w:numPr>
          <w:ilvl w:val="0"/>
          <w:numId w:val="5"/>
        </w:numPr>
        <w:rPr>
          <w:b/>
        </w:rPr>
      </w:pPr>
      <w:r>
        <w:t xml:space="preserve">The cost for travel agents was estimated using the </w:t>
      </w:r>
      <w:r w:rsidRPr="006F5B5D">
        <w:t xml:space="preserve">Travel </w:t>
      </w:r>
      <w:r>
        <w:t xml:space="preserve">job series from the BLS: </w:t>
      </w:r>
      <w:hyperlink w:history="1" r:id="rId16">
        <w:r>
          <w:rPr>
            <w:rStyle w:val="Hyperlink"/>
          </w:rPr>
          <w:t>https://www.bls.gov/oes/current/oes413041.htm</w:t>
        </w:r>
      </w:hyperlink>
      <w:r>
        <w:t>.  CDC used a mean hourly wage rate of $21.4</w:t>
      </w:r>
      <w:r w:rsidR="001B25E6">
        <w:t>3</w:t>
      </w:r>
      <w:r>
        <w:t xml:space="preserve"> x 2 to account for wages, benefits and overhead costs.</w:t>
      </w:r>
    </w:p>
    <w:p w:rsidRPr="000A6E2E" w:rsidR="00F13F9C" w:rsidP="000E2508" w:rsidRDefault="00F13F9C" w14:paraId="2442F1F4" w14:textId="47527C3F">
      <w:pPr>
        <w:pStyle w:val="ListParagraph"/>
        <w:numPr>
          <w:ilvl w:val="0"/>
          <w:numId w:val="5"/>
        </w:numPr>
        <w:rPr>
          <w:b/>
        </w:rPr>
      </w:pPr>
      <w:r>
        <w:t xml:space="preserve">The cost for </w:t>
      </w:r>
      <w:r w:rsidR="00EA2EBA">
        <w:t xml:space="preserve">transmitting data using SAMS or SFTP was estimated using the </w:t>
      </w:r>
      <w:r w:rsidR="00CB1B14">
        <w:t>Database Administrato</w:t>
      </w:r>
      <w:r w:rsidR="0084649D">
        <w:t>r</w:t>
      </w:r>
      <w:r w:rsidR="00CB1B14">
        <w:t>s and Architects</w:t>
      </w:r>
      <w:r w:rsidR="00EA2EBA">
        <w:t xml:space="preserve"> job series from the BLS: </w:t>
      </w:r>
      <w:hyperlink w:history="1" r:id="rId17">
        <w:r w:rsidRPr="005A5971" w:rsidR="00CB1B14">
          <w:rPr>
            <w:rStyle w:val="Hyperlink"/>
          </w:rPr>
          <w:t>https://www.bls.gov/oes/current/oes151245.htm</w:t>
        </w:r>
      </w:hyperlink>
      <w:r w:rsidR="00CB1B14">
        <w:t xml:space="preserve">. CDC used a mean hourly wage rate of </w:t>
      </w:r>
      <w:r w:rsidR="00D54228">
        <w:t>$48.60</w:t>
      </w:r>
      <w:r w:rsidR="00BE031D">
        <w:t xml:space="preserve"> </w:t>
      </w:r>
      <w:r w:rsidR="00EA3875">
        <w:t xml:space="preserve">x 2 </w:t>
      </w:r>
      <w:r w:rsidR="00BE031D">
        <w:t>to account for wages, benefits, and overhead costs.</w:t>
      </w:r>
    </w:p>
    <w:p w:rsidRPr="006F5B5D" w:rsidR="00406C8F" w:rsidP="00406C8F" w:rsidRDefault="00406C8F" w14:paraId="671DC5C1" w14:textId="1E04C1DE">
      <w:pPr>
        <w:rPr>
          <w:b/>
        </w:rPr>
      </w:pPr>
      <w:r>
        <w:t>The total estimated respondent time cost</w:t>
      </w:r>
      <w:r w:rsidR="00D1055C">
        <w:t xml:space="preserve"> </w:t>
      </w:r>
      <w:r>
        <w:t xml:space="preserve">is </w:t>
      </w:r>
      <w:r w:rsidRPr="00A368C5" w:rsidR="00335C45">
        <w:rPr>
          <w:b/>
          <w:bCs/>
        </w:rPr>
        <w:t>$</w:t>
      </w:r>
      <w:r w:rsidR="00A518D7">
        <w:rPr>
          <w:b/>
          <w:bCs/>
        </w:rPr>
        <w:t>58,325,976</w:t>
      </w:r>
      <w:r w:rsidR="004E58C8">
        <w:rPr>
          <w:b/>
          <w:bCs/>
        </w:rPr>
        <w:t>.</w:t>
      </w:r>
    </w:p>
    <w:p w:rsidRPr="006D2A83" w:rsidR="00447CA8" w:rsidP="00406C8F" w:rsidRDefault="00447CA8" w14:paraId="7B351E84" w14:textId="77777777"/>
    <w:p w:rsidRPr="00DA6AE8" w:rsidR="00DA6AE8" w:rsidP="00DA6AE8" w:rsidRDefault="00406C8F" w14:paraId="67A541D7" w14:textId="15570658">
      <w:pPr>
        <w:rPr>
          <w:u w:val="single"/>
        </w:rPr>
      </w:pPr>
      <w:r>
        <w:rPr>
          <w:u w:val="single"/>
        </w:rPr>
        <w:t>Table 12(</w:t>
      </w:r>
      <w:r w:rsidR="00335C45">
        <w:rPr>
          <w:u w:val="single"/>
        </w:rPr>
        <w:t>B</w:t>
      </w:r>
      <w:r>
        <w:rPr>
          <w:u w:val="single"/>
        </w:rPr>
        <w:t>)(</w:t>
      </w:r>
      <w:r w:rsidR="0042126D">
        <w:rPr>
          <w:u w:val="single"/>
        </w:rPr>
        <w:t>1</w:t>
      </w:r>
      <w:r>
        <w:rPr>
          <w:u w:val="single"/>
        </w:rPr>
        <w:t xml:space="preserve">): </w:t>
      </w:r>
      <w:r w:rsidRPr="004764C7" w:rsidR="004764C7">
        <w:rPr>
          <w:u w:val="single"/>
        </w:rPr>
        <w:t>Burden attributable to collection and transmission of traveler contact data for airlines and passengers.</w:t>
      </w:r>
    </w:p>
    <w:p w:rsidRPr="00915CF1" w:rsidR="00406C8F" w:rsidP="00406C8F" w:rsidRDefault="00406C8F" w14:paraId="584444F7" w14:textId="49DBD3A9">
      <w:pPr>
        <w:autoSpaceDE w:val="0"/>
        <w:autoSpaceDN w:val="0"/>
        <w:rPr>
          <w:u w:val="single"/>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8"/>
        <w:gridCol w:w="2242"/>
        <w:gridCol w:w="2079"/>
        <w:gridCol w:w="1287"/>
        <w:gridCol w:w="2032"/>
      </w:tblGrid>
      <w:tr w:rsidRPr="00C61FA5" w:rsidR="00CA3DBB" w:rsidTr="00CD6A12" w14:paraId="1CCAE58C" w14:textId="77777777">
        <w:tc>
          <w:tcPr>
            <w:tcW w:w="1795" w:type="dxa"/>
          </w:tcPr>
          <w:p w:rsidRPr="00C61FA5" w:rsidR="00406C8F" w:rsidDel="007614F1" w:rsidP="005C5FE2" w:rsidRDefault="00406C8F" w14:paraId="4E169145" w14:textId="77777777">
            <w:pPr>
              <w:jc w:val="center"/>
            </w:pPr>
            <w:r w:rsidRPr="00C61FA5">
              <w:t>Type of Respondent</w:t>
            </w:r>
          </w:p>
        </w:tc>
        <w:tc>
          <w:tcPr>
            <w:tcW w:w="1596" w:type="dxa"/>
          </w:tcPr>
          <w:p w:rsidRPr="00C61FA5" w:rsidR="00406C8F" w:rsidP="005C5FE2" w:rsidRDefault="00406C8F" w14:paraId="52CFE03A" w14:textId="77777777">
            <w:pPr>
              <w:jc w:val="center"/>
            </w:pPr>
            <w:r w:rsidRPr="00C61FA5">
              <w:t>Form Name</w:t>
            </w:r>
          </w:p>
        </w:tc>
        <w:tc>
          <w:tcPr>
            <w:tcW w:w="2376" w:type="dxa"/>
          </w:tcPr>
          <w:p w:rsidRPr="00C61FA5" w:rsidR="00406C8F" w:rsidP="005C5FE2" w:rsidRDefault="00406C8F" w14:paraId="0BD9FAF3" w14:textId="77777777">
            <w:pPr>
              <w:jc w:val="center"/>
            </w:pPr>
            <w:r w:rsidRPr="00C61FA5">
              <w:t>Total Burden Hours</w:t>
            </w:r>
          </w:p>
        </w:tc>
        <w:tc>
          <w:tcPr>
            <w:tcW w:w="1416" w:type="dxa"/>
          </w:tcPr>
          <w:p w:rsidRPr="00C61FA5" w:rsidR="00406C8F" w:rsidP="005C5FE2" w:rsidRDefault="00406C8F" w14:paraId="447CE2A4" w14:textId="385CBDA9">
            <w:pPr>
              <w:jc w:val="center"/>
            </w:pPr>
            <w:r w:rsidRPr="00C61FA5">
              <w:t>Hourly Wage Rate</w:t>
            </w:r>
          </w:p>
        </w:tc>
        <w:tc>
          <w:tcPr>
            <w:tcW w:w="2195" w:type="dxa"/>
          </w:tcPr>
          <w:p w:rsidRPr="00C61FA5" w:rsidR="00406C8F" w:rsidP="005C5FE2" w:rsidRDefault="00406C8F" w14:paraId="060F876C" w14:textId="77777777">
            <w:pPr>
              <w:jc w:val="center"/>
            </w:pPr>
            <w:r w:rsidRPr="00C61FA5">
              <w:t>Total Respondent Cost</w:t>
            </w:r>
          </w:p>
        </w:tc>
      </w:tr>
      <w:tr w:rsidRPr="00C61FA5" w:rsidR="00CA3DBB" w:rsidTr="00CD6A12" w14:paraId="3DD10AA6" w14:textId="77777777">
        <w:trPr>
          <w:trHeight w:val="665"/>
        </w:trPr>
        <w:tc>
          <w:tcPr>
            <w:tcW w:w="1795" w:type="dxa"/>
          </w:tcPr>
          <w:p w:rsidRPr="00C61FA5" w:rsidR="00D130EB" w:rsidP="00D130EB" w:rsidRDefault="00D130EB" w14:paraId="2ED4DEE3" w14:textId="71A37A93">
            <w:r>
              <w:t>International Passengers</w:t>
            </w:r>
          </w:p>
        </w:tc>
        <w:tc>
          <w:tcPr>
            <w:tcW w:w="1596" w:type="dxa"/>
          </w:tcPr>
          <w:p w:rsidRPr="00C61FA5" w:rsidR="00D130EB" w:rsidP="00D130EB" w:rsidRDefault="006B65E3" w14:paraId="7D5DEA0D" w14:textId="0C1A3D60">
            <w:pPr>
              <w:jc w:val="right"/>
            </w:pPr>
            <w:r>
              <w:t>Passenger “Acknowledgement” and collection of information from passengers</w:t>
            </w:r>
            <w:r w:rsidDel="006B65E3">
              <w:t xml:space="preserve"> </w:t>
            </w:r>
          </w:p>
        </w:tc>
        <w:tc>
          <w:tcPr>
            <w:tcW w:w="2376" w:type="dxa"/>
          </w:tcPr>
          <w:p w:rsidRPr="00C61FA5" w:rsidR="00D130EB" w:rsidP="00D130EB" w:rsidRDefault="00FF25C7" w14:paraId="16E8E711" w14:textId="3101B507">
            <w:pPr>
              <w:jc w:val="right"/>
            </w:pPr>
            <w:r>
              <w:t>4,100,000</w:t>
            </w:r>
          </w:p>
        </w:tc>
        <w:tc>
          <w:tcPr>
            <w:tcW w:w="1416" w:type="dxa"/>
          </w:tcPr>
          <w:p w:rsidRPr="00C61FA5" w:rsidR="00D130EB" w:rsidP="00D130EB" w:rsidRDefault="00D130EB" w14:paraId="7FF531D7" w14:textId="298A89B6">
            <w:pPr>
              <w:jc w:val="right"/>
            </w:pPr>
            <w:r>
              <w:t>$</w:t>
            </w:r>
            <w:r w:rsidR="00E23140">
              <w:t>47.1</w:t>
            </w:r>
            <w:r w:rsidR="00BF2293">
              <w:t>0</w:t>
            </w:r>
          </w:p>
        </w:tc>
        <w:tc>
          <w:tcPr>
            <w:tcW w:w="2195" w:type="dxa"/>
          </w:tcPr>
          <w:p w:rsidRPr="00C61FA5" w:rsidR="00D130EB" w:rsidP="00D130EB" w:rsidRDefault="00D130EB" w14:paraId="7C860DEC" w14:textId="65B15275">
            <w:pPr>
              <w:jc w:val="right"/>
            </w:pPr>
            <w:r>
              <w:t>$</w:t>
            </w:r>
            <w:r w:rsidR="00CA3DBB">
              <w:t>193,110,000</w:t>
            </w:r>
          </w:p>
        </w:tc>
      </w:tr>
      <w:tr w:rsidRPr="00C61FA5" w:rsidR="00CA3DBB" w:rsidTr="00CD6A12" w14:paraId="5CB6FD96" w14:textId="77777777">
        <w:trPr>
          <w:trHeight w:val="620"/>
        </w:trPr>
        <w:tc>
          <w:tcPr>
            <w:tcW w:w="1795" w:type="dxa"/>
          </w:tcPr>
          <w:p w:rsidR="00D130EB" w:rsidP="00D130EB" w:rsidRDefault="00D130EB" w14:paraId="3F3517DC" w14:textId="77777777">
            <w:r>
              <w:t>Airline staff (call centers)</w:t>
            </w:r>
          </w:p>
        </w:tc>
        <w:tc>
          <w:tcPr>
            <w:tcW w:w="1596" w:type="dxa"/>
          </w:tcPr>
          <w:p w:rsidR="00D130EB" w:rsidP="00D130EB" w:rsidRDefault="006B65E3" w14:paraId="72E12770" w14:textId="5EB53063">
            <w:r>
              <w:t>Passenger “Acknowledgement” and collection of information from passengers</w:t>
            </w:r>
          </w:p>
        </w:tc>
        <w:tc>
          <w:tcPr>
            <w:tcW w:w="2376" w:type="dxa"/>
          </w:tcPr>
          <w:p w:rsidR="00D130EB" w:rsidP="00D130EB" w:rsidRDefault="00A36C80" w14:paraId="42B2EFB2" w14:textId="60523D95">
            <w:pPr>
              <w:jc w:val="right"/>
            </w:pPr>
            <w:r>
              <w:t>410,000</w:t>
            </w:r>
          </w:p>
        </w:tc>
        <w:tc>
          <w:tcPr>
            <w:tcW w:w="1416" w:type="dxa"/>
          </w:tcPr>
          <w:p w:rsidR="00D130EB" w:rsidP="00D130EB" w:rsidRDefault="00D130EB" w14:paraId="65A24AD1" w14:textId="4E1163DB">
            <w:pPr>
              <w:jc w:val="right"/>
            </w:pPr>
            <w:r>
              <w:t>$</w:t>
            </w:r>
            <w:r w:rsidR="008A32F0">
              <w:t>43.96</w:t>
            </w:r>
          </w:p>
        </w:tc>
        <w:tc>
          <w:tcPr>
            <w:tcW w:w="2195" w:type="dxa"/>
          </w:tcPr>
          <w:p w:rsidR="00D130EB" w:rsidP="00D130EB" w:rsidRDefault="00D130EB" w14:paraId="1E1D14E3" w14:textId="680E36A8">
            <w:pPr>
              <w:jc w:val="right"/>
            </w:pPr>
            <w:r>
              <w:t>$</w:t>
            </w:r>
            <w:r w:rsidR="00901C12">
              <w:t>18,023,600</w:t>
            </w:r>
          </w:p>
        </w:tc>
      </w:tr>
      <w:tr w:rsidRPr="00C61FA5" w:rsidR="00CA3DBB" w:rsidTr="00CD6A12" w14:paraId="3AAF6D32" w14:textId="77777777">
        <w:tc>
          <w:tcPr>
            <w:tcW w:w="1795" w:type="dxa"/>
          </w:tcPr>
          <w:p w:rsidR="00D130EB" w:rsidP="00D130EB" w:rsidRDefault="00D130EB" w14:paraId="26105268" w14:textId="66693391">
            <w:r>
              <w:t>Airline staff (airport check-in or gate agent)</w:t>
            </w:r>
          </w:p>
        </w:tc>
        <w:tc>
          <w:tcPr>
            <w:tcW w:w="1596" w:type="dxa"/>
          </w:tcPr>
          <w:p w:rsidR="00D130EB" w:rsidP="00D130EB" w:rsidRDefault="006B65E3" w14:paraId="5B36180D" w14:textId="18FCC445">
            <w:r>
              <w:t>Passenger “Acknowledgement” and collection of information from passengers</w:t>
            </w:r>
          </w:p>
        </w:tc>
        <w:tc>
          <w:tcPr>
            <w:tcW w:w="2376" w:type="dxa"/>
          </w:tcPr>
          <w:p w:rsidR="00D130EB" w:rsidP="00D130EB" w:rsidRDefault="00050A69" w14:paraId="4545945F" w14:textId="40FE12C9">
            <w:pPr>
              <w:jc w:val="right"/>
            </w:pPr>
            <w:r>
              <w:t>250,000</w:t>
            </w:r>
          </w:p>
        </w:tc>
        <w:tc>
          <w:tcPr>
            <w:tcW w:w="1416" w:type="dxa"/>
          </w:tcPr>
          <w:p w:rsidR="00D130EB" w:rsidP="00D130EB" w:rsidRDefault="00D130EB" w14:paraId="1959DEB3" w14:textId="658ACAA2">
            <w:pPr>
              <w:jc w:val="right"/>
            </w:pPr>
            <w:r>
              <w:t>$</w:t>
            </w:r>
            <w:r w:rsidR="00E01F5B">
              <w:t>43.</w:t>
            </w:r>
            <w:r w:rsidR="004A4BD4">
              <w:t>96</w:t>
            </w:r>
          </w:p>
        </w:tc>
        <w:tc>
          <w:tcPr>
            <w:tcW w:w="2195" w:type="dxa"/>
          </w:tcPr>
          <w:p w:rsidR="00D130EB" w:rsidP="00D130EB" w:rsidRDefault="00D130EB" w14:paraId="27C138DE" w14:textId="34025878">
            <w:pPr>
              <w:jc w:val="right"/>
            </w:pPr>
            <w:r>
              <w:t>$</w:t>
            </w:r>
            <w:r w:rsidR="002914EA">
              <w:t>1</w:t>
            </w:r>
            <w:r w:rsidR="00901C12">
              <w:t>0,990,000</w:t>
            </w:r>
          </w:p>
        </w:tc>
      </w:tr>
      <w:tr w:rsidRPr="00C61FA5" w:rsidR="00CA3DBB" w:rsidTr="00CD6A12" w14:paraId="782BEAD9" w14:textId="77777777">
        <w:tc>
          <w:tcPr>
            <w:tcW w:w="1795" w:type="dxa"/>
          </w:tcPr>
          <w:p w:rsidR="00D130EB" w:rsidP="00D130EB" w:rsidRDefault="00D130EB" w14:paraId="732B5B60" w14:textId="77777777">
            <w:r>
              <w:t>Travel Agents</w:t>
            </w:r>
          </w:p>
        </w:tc>
        <w:tc>
          <w:tcPr>
            <w:tcW w:w="1596" w:type="dxa"/>
          </w:tcPr>
          <w:p w:rsidR="00D130EB" w:rsidP="00D130EB" w:rsidRDefault="006B65E3" w14:paraId="56C653D8" w14:textId="119660DB">
            <w:r>
              <w:t>Passenger “Acknowledgement” and collection of information from passengers</w:t>
            </w:r>
            <w:r w:rsidDel="006B65E3">
              <w:t xml:space="preserve"> </w:t>
            </w:r>
          </w:p>
        </w:tc>
        <w:tc>
          <w:tcPr>
            <w:tcW w:w="2376" w:type="dxa"/>
          </w:tcPr>
          <w:p w:rsidR="00D130EB" w:rsidP="00D130EB" w:rsidRDefault="00905A2B" w14:paraId="118B5772" w14:textId="188C8C95">
            <w:pPr>
              <w:jc w:val="right"/>
            </w:pPr>
            <w:r>
              <w:t>1,476,000</w:t>
            </w:r>
          </w:p>
        </w:tc>
        <w:tc>
          <w:tcPr>
            <w:tcW w:w="1416" w:type="dxa"/>
          </w:tcPr>
          <w:p w:rsidR="00D130EB" w:rsidP="00D130EB" w:rsidRDefault="00D130EB" w14:paraId="29A658F4" w14:textId="62FA00E6">
            <w:pPr>
              <w:jc w:val="right"/>
            </w:pPr>
            <w:r>
              <w:t>$42.</w:t>
            </w:r>
            <w:r w:rsidR="00CD6A12">
              <w:t>86</w:t>
            </w:r>
          </w:p>
        </w:tc>
        <w:tc>
          <w:tcPr>
            <w:tcW w:w="2195" w:type="dxa"/>
          </w:tcPr>
          <w:p w:rsidR="00D130EB" w:rsidP="00D130EB" w:rsidRDefault="00D130EB" w14:paraId="6DAF4661" w14:textId="510E5D51">
            <w:pPr>
              <w:jc w:val="right"/>
            </w:pPr>
            <w:r>
              <w:t>$</w:t>
            </w:r>
            <w:r w:rsidR="000F5B79">
              <w:t>63,261,360</w:t>
            </w:r>
          </w:p>
        </w:tc>
      </w:tr>
      <w:tr w:rsidRPr="00C61FA5" w:rsidR="00CD6A12" w:rsidTr="00CD6A12" w14:paraId="582F6DDD" w14:textId="77777777">
        <w:tc>
          <w:tcPr>
            <w:tcW w:w="1795" w:type="dxa"/>
          </w:tcPr>
          <w:p w:rsidR="00CD6A12" w:rsidP="00D130EB" w:rsidRDefault="00CD6A12" w14:paraId="2103ABDC" w14:textId="267CB7D0">
            <w:r>
              <w:t>Database Administrator</w:t>
            </w:r>
          </w:p>
        </w:tc>
        <w:tc>
          <w:tcPr>
            <w:tcW w:w="1596" w:type="dxa"/>
          </w:tcPr>
          <w:p w:rsidR="00CD6A12" w:rsidP="00D130EB" w:rsidRDefault="00CD6A12" w14:paraId="24E4CD3F" w14:textId="7F9A06FD">
            <w:r>
              <w:t>No Form</w:t>
            </w:r>
          </w:p>
        </w:tc>
        <w:tc>
          <w:tcPr>
            <w:tcW w:w="2376" w:type="dxa"/>
          </w:tcPr>
          <w:p w:rsidR="00CD6A12" w:rsidP="00D130EB" w:rsidRDefault="00F67D2B" w14:paraId="78A2B7CF" w14:textId="00D455D2">
            <w:pPr>
              <w:jc w:val="right"/>
            </w:pPr>
            <w:r>
              <w:t>38</w:t>
            </w:r>
          </w:p>
        </w:tc>
        <w:tc>
          <w:tcPr>
            <w:tcW w:w="1416" w:type="dxa"/>
          </w:tcPr>
          <w:p w:rsidR="00CD6A12" w:rsidP="00D130EB" w:rsidRDefault="004A5311" w14:paraId="15727CCF" w14:textId="38C22C41">
            <w:pPr>
              <w:jc w:val="right"/>
            </w:pPr>
            <w:r>
              <w:t>$97.20</w:t>
            </w:r>
          </w:p>
        </w:tc>
        <w:tc>
          <w:tcPr>
            <w:tcW w:w="2195" w:type="dxa"/>
          </w:tcPr>
          <w:p w:rsidR="00CD6A12" w:rsidP="00D130EB" w:rsidRDefault="00F268D6" w14:paraId="642AC75F" w14:textId="72427D8E">
            <w:pPr>
              <w:jc w:val="right"/>
            </w:pPr>
            <w:r>
              <w:t>$</w:t>
            </w:r>
            <w:r w:rsidR="004F77A5">
              <w:t>3</w:t>
            </w:r>
            <w:r>
              <w:t>,</w:t>
            </w:r>
            <w:r w:rsidR="004F77A5">
              <w:t>69</w:t>
            </w:r>
            <w:r w:rsidR="00F13EC0">
              <w:t>4</w:t>
            </w:r>
          </w:p>
        </w:tc>
      </w:tr>
      <w:tr w:rsidRPr="00C61FA5" w:rsidR="00CA3DBB" w:rsidTr="00CD6A12" w14:paraId="4448029C" w14:textId="77777777">
        <w:tc>
          <w:tcPr>
            <w:tcW w:w="1795" w:type="dxa"/>
            <w:shd w:val="clear" w:color="auto" w:fill="auto"/>
          </w:tcPr>
          <w:p w:rsidRPr="00C61FA5" w:rsidR="00D130EB" w:rsidP="00D130EB" w:rsidRDefault="00D130EB" w14:paraId="47DD9186" w14:textId="77777777">
            <w:pPr>
              <w:rPr>
                <w:b/>
              </w:rPr>
            </w:pPr>
            <w:r w:rsidRPr="00C61FA5">
              <w:rPr>
                <w:b/>
              </w:rPr>
              <w:t>Total</w:t>
            </w:r>
          </w:p>
        </w:tc>
        <w:tc>
          <w:tcPr>
            <w:tcW w:w="1596" w:type="dxa"/>
            <w:shd w:val="clear" w:color="auto" w:fill="auto"/>
          </w:tcPr>
          <w:p w:rsidRPr="00C61FA5" w:rsidR="00D130EB" w:rsidP="00D130EB" w:rsidRDefault="00D130EB" w14:paraId="1A24A3EA" w14:textId="77777777"/>
        </w:tc>
        <w:tc>
          <w:tcPr>
            <w:tcW w:w="2376" w:type="dxa"/>
            <w:shd w:val="clear" w:color="auto" w:fill="auto"/>
          </w:tcPr>
          <w:p w:rsidRPr="00C61FA5" w:rsidR="00D130EB" w:rsidP="00D130EB" w:rsidRDefault="00D130EB" w14:paraId="0AB10082" w14:textId="77777777">
            <w:pPr>
              <w:jc w:val="right"/>
            </w:pPr>
          </w:p>
        </w:tc>
        <w:tc>
          <w:tcPr>
            <w:tcW w:w="1416" w:type="dxa"/>
            <w:shd w:val="clear" w:color="auto" w:fill="auto"/>
          </w:tcPr>
          <w:p w:rsidRPr="00C61FA5" w:rsidR="00D130EB" w:rsidP="00D130EB" w:rsidRDefault="00D130EB" w14:paraId="436D2D0E" w14:textId="77777777">
            <w:pPr>
              <w:jc w:val="right"/>
            </w:pPr>
          </w:p>
        </w:tc>
        <w:tc>
          <w:tcPr>
            <w:tcW w:w="2195" w:type="dxa"/>
            <w:shd w:val="clear" w:color="auto" w:fill="auto"/>
          </w:tcPr>
          <w:p w:rsidRPr="00A368C5" w:rsidR="00D130EB" w:rsidP="00D130EB" w:rsidRDefault="00D130EB" w14:paraId="4E6643E8" w14:textId="6D310D38">
            <w:pPr>
              <w:jc w:val="right"/>
              <w:rPr>
                <w:b/>
                <w:bCs/>
              </w:rPr>
            </w:pPr>
            <w:r w:rsidRPr="00A368C5">
              <w:rPr>
                <w:b/>
                <w:bCs/>
              </w:rPr>
              <w:t>$</w:t>
            </w:r>
            <w:r w:rsidR="00D30E87">
              <w:rPr>
                <w:b/>
                <w:bCs/>
              </w:rPr>
              <w:t>285,388,</w:t>
            </w:r>
            <w:r w:rsidR="000F5B79">
              <w:rPr>
                <w:b/>
                <w:bCs/>
              </w:rPr>
              <w:t>65</w:t>
            </w:r>
            <w:r w:rsidR="00F13EC0">
              <w:rPr>
                <w:b/>
                <w:bCs/>
              </w:rPr>
              <w:t>4</w:t>
            </w:r>
          </w:p>
        </w:tc>
      </w:tr>
    </w:tbl>
    <w:p w:rsidR="00D32ECB" w:rsidP="00D32ECB" w:rsidRDefault="00D32ECB" w14:paraId="04964D95" w14:textId="77777777">
      <w:bookmarkStart w:name="_Toc428877091" w:id="24"/>
    </w:p>
    <w:p w:rsidRPr="00C61FA5" w:rsidR="00406C8F" w:rsidP="00406C8F" w:rsidRDefault="00406C8F" w14:paraId="18EF5989" w14:textId="011D98D5">
      <w:pPr>
        <w:pStyle w:val="Heading1"/>
      </w:pPr>
      <w:r w:rsidRPr="00C61FA5">
        <w:t>13. Estimates of Other Total Annual Cost Burden to Respondents or Record Keepers</w:t>
      </w:r>
      <w:bookmarkEnd w:id="24"/>
    </w:p>
    <w:p w:rsidRPr="00C61FA5" w:rsidR="00406C8F" w:rsidP="00406C8F" w:rsidRDefault="00406C8F" w14:paraId="314AA1B4" w14:textId="77777777"/>
    <w:p w:rsidR="00E769C1" w:rsidP="00406C8F" w:rsidRDefault="00535052" w14:paraId="7366FD2E" w14:textId="775F9849">
      <w:r>
        <w:lastRenderedPageBreak/>
        <w:t xml:space="preserve">Airlines </w:t>
      </w:r>
      <w:r w:rsidR="00863BE9">
        <w:t xml:space="preserve">and operators do not need to retain any data that has been transmitted to the US government. For those </w:t>
      </w:r>
      <w:r>
        <w:t>that use APIS/eAPIS</w:t>
      </w:r>
      <w:r w:rsidR="00863BE9">
        <w:t>, there will be no retention of data since that is a DHS data system.</w:t>
      </w:r>
      <w:r>
        <w:t xml:space="preserve"> </w:t>
      </w:r>
      <w:r w:rsidR="009B6B0C">
        <w:t>The “ackno</w:t>
      </w:r>
      <w:r w:rsidR="00763145">
        <w:t xml:space="preserve">wledgement” from passenger is also not required to be retained for any period of time. </w:t>
      </w:r>
      <w:r w:rsidR="00990A8C">
        <w:t xml:space="preserve">CBP provides for the annual cost burden for </w:t>
      </w:r>
      <w:r w:rsidR="007D42FC">
        <w:t xml:space="preserve">air carriers to use APIS/eAPIS in OMB Control No. 1651-0088. </w:t>
      </w:r>
      <w:r w:rsidR="00A8367C">
        <w:t xml:space="preserve">For the 90% of airlines </w:t>
      </w:r>
      <w:r w:rsidR="00D65644">
        <w:t xml:space="preserve">that use </w:t>
      </w:r>
      <w:r w:rsidR="00192B4D">
        <w:t xml:space="preserve">APIS/eAPIS, this information collection does not </w:t>
      </w:r>
      <w:r w:rsidR="002B4818">
        <w:t>create additional cost</w:t>
      </w:r>
      <w:r w:rsidR="00F70229">
        <w:t xml:space="preserve">s beyond what is already captured in </w:t>
      </w:r>
      <w:r w:rsidR="005B67F1">
        <w:t>1651-0888</w:t>
      </w:r>
      <w:r w:rsidR="00C2320C">
        <w:t xml:space="preserve"> as the majority of airlines that operate international flights to the US have already been collecting this contact information from passengers</w:t>
      </w:r>
      <w:r w:rsidR="005B67F1">
        <w:t xml:space="preserve">. Therefore, to not duplicate cost burdens, we do not account for the costs in this section for the airlines using APIS/eAPIS. </w:t>
      </w:r>
    </w:p>
    <w:p w:rsidR="003E7A17" w:rsidP="00406C8F" w:rsidRDefault="003E7A17" w14:paraId="45D4F8E9" w14:textId="77777777"/>
    <w:p w:rsidR="003E7A17" w:rsidP="00406C8F" w:rsidRDefault="003E7A17" w14:paraId="684E55CD" w14:textId="18CA21FD">
      <w:r>
        <w:t xml:space="preserve">For the airlines that will be transmitting </w:t>
      </w:r>
      <w:r w:rsidR="00D5529A">
        <w:t xml:space="preserve">data using the </w:t>
      </w:r>
      <w:r w:rsidR="00F4624D">
        <w:t>SAMS or SFTP</w:t>
      </w:r>
      <w:r w:rsidR="00D5529A">
        <w:t xml:space="preserve">, they will be required to retain data for 30 days that is not transmitted to CDC. We do not </w:t>
      </w:r>
      <w:r w:rsidR="00F4624D">
        <w:t>anticipate that airlines using these options will automatically transmit data to CDC; they will only transmit the data upon request</w:t>
      </w:r>
      <w:r w:rsidR="008C5988">
        <w:t>, which means they will need to retain the data that they collect.</w:t>
      </w:r>
    </w:p>
    <w:p w:rsidR="00012FF0" w:rsidP="00406C8F" w:rsidRDefault="00012FF0" w14:paraId="5C19E777" w14:textId="77777777"/>
    <w:p w:rsidR="00012FF0" w:rsidP="00406C8F" w:rsidRDefault="000F16A5" w14:paraId="4FF30977" w14:textId="06E84937">
      <w:r>
        <w:t>Because there are a wide variety of management systems and process</w:t>
      </w:r>
      <w:r w:rsidR="001E79E4">
        <w:t>es</w:t>
      </w:r>
      <w:r>
        <w:t xml:space="preserve"> available to airlines, the range of potential costs </w:t>
      </w:r>
      <w:r w:rsidR="005F0155">
        <w:t>to retain the data will vary</w:t>
      </w:r>
      <w:r w:rsidR="008C7D61">
        <w:t xml:space="preserve">. </w:t>
      </w:r>
      <w:r w:rsidR="00041E01">
        <w:t>We</w:t>
      </w:r>
      <w:r w:rsidR="00012FF0">
        <w:t xml:space="preserve"> expect a range of costs between </w:t>
      </w:r>
      <w:r w:rsidRPr="00F865AA" w:rsidR="00012FF0">
        <w:rPr>
          <w:b/>
          <w:bCs/>
        </w:rPr>
        <w:t>$253,200 to $4,340</w:t>
      </w:r>
      <w:r w:rsidR="00012FF0">
        <w:t xml:space="preserve"> a year. These costs depend on the type of storage system used and the type of file</w:t>
      </w:r>
      <w:r w:rsidR="00041E01">
        <w:t xml:space="preserve"> and the travel volume </w:t>
      </w:r>
      <w:r w:rsidR="0031137B">
        <w:t>for these flights</w:t>
      </w:r>
      <w:r w:rsidR="00012FF0">
        <w:t>.</w:t>
      </w:r>
    </w:p>
    <w:p w:rsidR="00406C8F" w:rsidP="00406C8F" w:rsidRDefault="00406C8F" w14:paraId="70AEC2A9" w14:textId="77777777"/>
    <w:p w:rsidR="00406C8F" w:rsidP="00406C8F" w:rsidRDefault="00406C8F" w14:paraId="65BB0DC7" w14:textId="58A19E2E">
      <w:pPr>
        <w:pStyle w:val="Default"/>
      </w:pPr>
      <w:r w:rsidRPr="00D87184">
        <w:t xml:space="preserve">CDC also considered one-time training costs for </w:t>
      </w:r>
      <w:r w:rsidR="00103C94">
        <w:t xml:space="preserve">airlines and </w:t>
      </w:r>
      <w:r w:rsidRPr="00D87184">
        <w:t>travel agencies</w:t>
      </w:r>
      <w:r w:rsidR="00103C94">
        <w:t xml:space="preserve"> to train staff to obtain the information from passengers</w:t>
      </w:r>
      <w:r w:rsidRPr="00D87184">
        <w:t xml:space="preserve">. The number of travel agents </w:t>
      </w:r>
      <w:r w:rsidR="00501183">
        <w:t xml:space="preserve">and airline </w:t>
      </w:r>
      <w:r w:rsidR="005101FE">
        <w:t>ticket</w:t>
      </w:r>
      <w:r w:rsidR="00501183">
        <w:t xml:space="preserve"> agents </w:t>
      </w:r>
      <w:r>
        <w:t>was obtained</w:t>
      </w:r>
      <w:r w:rsidRPr="00D87184">
        <w:t xml:space="preserve"> from May </w:t>
      </w:r>
      <w:r w:rsidRPr="00D87184" w:rsidR="00D15B26">
        <w:t>20</w:t>
      </w:r>
      <w:r w:rsidR="00D15B26">
        <w:t>20</w:t>
      </w:r>
      <w:r w:rsidRPr="00D87184" w:rsidR="00D15B26">
        <w:t xml:space="preserve"> </w:t>
      </w:r>
      <w:r w:rsidRPr="00D87184">
        <w:t xml:space="preserve">National Occupational Employment and Wage Estimates from the U.S. Bureau of Labor Statistics. There are around </w:t>
      </w:r>
      <w:r w:rsidR="00D15B26">
        <w:t>55,180</w:t>
      </w:r>
      <w:r w:rsidRPr="00D87184">
        <w:t xml:space="preserve"> travel agents</w:t>
      </w:r>
      <w:r w:rsidR="003D5C78">
        <w:t xml:space="preserve"> and 110,020 ticket agents</w:t>
      </w:r>
      <w:r w:rsidRPr="00D87184">
        <w:t xml:space="preserve">. CDC assumed that annual training requirements for these agents will be one hour based on the estimate from TSA's Secure Flight regulatory </w:t>
      </w:r>
      <w:r w:rsidR="00AE6CCF">
        <w:t>eva</w:t>
      </w:r>
      <w:r w:rsidRPr="00D87184">
        <w:t xml:space="preserve">luation. The estimated training costs for </w:t>
      </w:r>
      <w:r w:rsidR="0001376D">
        <w:t>these groups</w:t>
      </w:r>
      <w:r w:rsidRPr="00D87184">
        <w:t xml:space="preserve"> is </w:t>
      </w:r>
      <w:r w:rsidRPr="007C17E7">
        <w:rPr>
          <w:b/>
          <w:bCs/>
        </w:rPr>
        <w:t>$</w:t>
      </w:r>
      <w:r w:rsidR="00AE6CCF">
        <w:rPr>
          <w:b/>
          <w:bCs/>
        </w:rPr>
        <w:t>7.2</w:t>
      </w:r>
      <w:r w:rsidRPr="007C17E7">
        <w:rPr>
          <w:b/>
          <w:bCs/>
        </w:rPr>
        <w:t xml:space="preserve"> million</w:t>
      </w:r>
      <w:r w:rsidRPr="00D87184">
        <w:t>.</w:t>
      </w:r>
    </w:p>
    <w:p w:rsidR="00AE6CCF" w:rsidP="00406C8F" w:rsidRDefault="00AE6CCF" w14:paraId="14ED2D7D" w14:textId="77777777">
      <w:pPr>
        <w:rPr>
          <w:u w:val="single"/>
        </w:rPr>
      </w:pPr>
    </w:p>
    <w:p w:rsidR="00627702" w:rsidP="00406C8F" w:rsidRDefault="00A05225" w14:paraId="4495B7CE" w14:textId="5CD5E633">
      <w:pPr>
        <w:rPr>
          <w:u w:val="single"/>
        </w:rPr>
      </w:pPr>
      <w:r>
        <w:rPr>
          <w:u w:val="single"/>
        </w:rPr>
        <w:t>Total</w:t>
      </w:r>
      <w:r w:rsidR="00627702">
        <w:rPr>
          <w:u w:val="single"/>
        </w:rPr>
        <w:t xml:space="preserve"> Annual Costs</w:t>
      </w:r>
    </w:p>
    <w:p w:rsidR="00A05225" w:rsidP="00406C8F" w:rsidRDefault="00A05225" w14:paraId="363D008C" w14:textId="1B4D2303">
      <w:pPr>
        <w:rPr>
          <w:u w:val="single"/>
        </w:rPr>
      </w:pPr>
    </w:p>
    <w:p w:rsidR="00A05225" w:rsidP="00406C8F" w:rsidRDefault="00A05225" w14:paraId="7944E79A" w14:textId="5C88EF85">
      <w:r>
        <w:rPr>
          <w:u w:val="single"/>
        </w:rPr>
        <w:t xml:space="preserve">The other total costs is </w:t>
      </w:r>
      <w:r w:rsidRPr="00F865AA">
        <w:rPr>
          <w:u w:val="single"/>
        </w:rPr>
        <w:t>$</w:t>
      </w:r>
      <w:r w:rsidR="000529FF">
        <w:rPr>
          <w:u w:val="single"/>
        </w:rPr>
        <w:t>7.5 million</w:t>
      </w:r>
      <w:r>
        <w:rPr>
          <w:u w:val="single"/>
        </w:rPr>
        <w:t>.</w:t>
      </w:r>
      <w:r w:rsidR="00DE7C86">
        <w:rPr>
          <w:u w:val="single"/>
        </w:rPr>
        <w:t xml:space="preserve"> If this amount is added to the </w:t>
      </w:r>
    </w:p>
    <w:p w:rsidRPr="00627702" w:rsidR="00627702" w:rsidP="00406C8F" w:rsidRDefault="00CE520F" w14:paraId="22C46189" w14:textId="0B6073A9">
      <w:r>
        <w:t>burden estimate from</w:t>
      </w:r>
      <w:r w:rsidR="00C77F9F">
        <w:t xml:space="preserve"> Section 12</w:t>
      </w:r>
      <w:r w:rsidR="0060247B">
        <w:t>, the total burden would be estimated at about $</w:t>
      </w:r>
      <w:r w:rsidR="00B852D9">
        <w:t>293</w:t>
      </w:r>
      <w:r w:rsidR="0060247B">
        <w:t xml:space="preserve"> million</w:t>
      </w:r>
      <w:r w:rsidR="008B3139">
        <w:t>.</w:t>
      </w:r>
    </w:p>
    <w:p w:rsidRPr="00C61FA5" w:rsidR="00AF5CC8" w:rsidP="00D23CBF" w:rsidRDefault="00AF5CC8" w14:paraId="74463AB0" w14:textId="77777777">
      <w:pPr>
        <w:pStyle w:val="Heading1"/>
      </w:pPr>
      <w:bookmarkStart w:name="_Toc428877092" w:id="25"/>
      <w:bookmarkStart w:name="_Hlk48118572" w:id="26"/>
      <w:r w:rsidRPr="00C61FA5">
        <w:t>14. Annualized Cost to the Government</w:t>
      </w:r>
      <w:bookmarkEnd w:id="25"/>
    </w:p>
    <w:p w:rsidR="00AF5CC8" w:rsidP="001F08A2" w:rsidRDefault="00AF5CC8" w14:paraId="45466028" w14:textId="0854D80E"/>
    <w:p w:rsidR="004D69CB" w:rsidP="005A5F2B" w:rsidRDefault="004B2AEE" w14:paraId="0E7FF3B4" w14:textId="377BBED9">
      <w:bookmarkStart w:name="_Hlk34654553" w:id="27"/>
      <w:r>
        <w:t xml:space="preserve">Both CBP and CDC already have </w:t>
      </w:r>
      <w:r w:rsidR="003666C5">
        <w:t>the infrastructure in place to receive data via APIS/eAPIS</w:t>
      </w:r>
      <w:r w:rsidR="00D15D6D">
        <w:t xml:space="preserve"> data</w:t>
      </w:r>
      <w:r w:rsidR="003666C5">
        <w:t>.</w:t>
      </w:r>
      <w:r w:rsidR="007C4CD5">
        <w:t xml:space="preserve"> </w:t>
      </w:r>
      <w:r w:rsidR="00D814C4">
        <w:t xml:space="preserve">CDC was already receiving APIS/eAPIS data prior </w:t>
      </w:r>
      <w:r w:rsidR="00BD1911">
        <w:t xml:space="preserve">to this information collection </w:t>
      </w:r>
      <w:r w:rsidR="00D814C4">
        <w:t>t</w:t>
      </w:r>
      <w:r w:rsidR="007013A5">
        <w:t xml:space="preserve">herefore there are no </w:t>
      </w:r>
      <w:r w:rsidR="008275FA">
        <w:t xml:space="preserve">set up </w:t>
      </w:r>
      <w:r w:rsidR="004D69CB">
        <w:t xml:space="preserve">costs associated with connecting to this data stream. </w:t>
      </w:r>
    </w:p>
    <w:p w:rsidR="004D69CB" w:rsidP="005A5F2B" w:rsidRDefault="004D69CB" w14:paraId="032FEF7D" w14:textId="77777777"/>
    <w:p w:rsidRPr="005A5F2B" w:rsidR="005A5F2B" w:rsidP="005A5F2B" w:rsidRDefault="005A5F2B" w14:paraId="58175719" w14:textId="5E84D1E9">
      <w:r w:rsidRPr="005A5F2B">
        <w:t xml:space="preserve">In the event of a widespread outbreak </w:t>
      </w:r>
      <w:r w:rsidR="00EF7811">
        <w:t xml:space="preserve">overseas </w:t>
      </w:r>
      <w:r w:rsidRPr="005A5F2B">
        <w:t xml:space="preserve">necessitating rapid notification to state health departments of significant numbers of </w:t>
      </w:r>
      <w:r w:rsidR="00660564">
        <w:t>passengers</w:t>
      </w:r>
      <w:r w:rsidRPr="005A5F2B">
        <w:t xml:space="preserve">, the information collected </w:t>
      </w:r>
      <w:r w:rsidR="00C72488">
        <w:t>in APIS/eAPIS will be</w:t>
      </w:r>
      <w:r w:rsidRPr="005A5F2B">
        <w:t xml:space="preserve"> </w:t>
      </w:r>
      <w:r w:rsidRPr="005A5F2B" w:rsidR="007C4266">
        <w:t>distribut</w:t>
      </w:r>
      <w:r w:rsidR="007C4266">
        <w:t>ed</w:t>
      </w:r>
      <w:r w:rsidRPr="005A5F2B" w:rsidR="007C4266">
        <w:t xml:space="preserve"> </w:t>
      </w:r>
      <w:r w:rsidRPr="005A5F2B">
        <w:t xml:space="preserve">to state public health authorities.  This program relies on </w:t>
      </w:r>
      <w:r w:rsidR="00EF7811">
        <w:t xml:space="preserve">CDC’s </w:t>
      </w:r>
      <w:r w:rsidRPr="005A5F2B">
        <w:t>Q</w:t>
      </w:r>
      <w:r w:rsidR="00EF7811">
        <w:t xml:space="preserve">uarantine </w:t>
      </w:r>
      <w:r w:rsidRPr="005A5F2B">
        <w:t>A</w:t>
      </w:r>
      <w:r w:rsidR="00EF7811">
        <w:t xml:space="preserve">ctivity </w:t>
      </w:r>
      <w:r w:rsidRPr="005A5F2B">
        <w:t>R</w:t>
      </w:r>
      <w:r w:rsidR="00EF7811">
        <w:t xml:space="preserve">eporting </w:t>
      </w:r>
      <w:r w:rsidRPr="005A5F2B">
        <w:t>S</w:t>
      </w:r>
      <w:r w:rsidR="00EF7811">
        <w:t>ystem</w:t>
      </w:r>
      <w:r w:rsidR="005A6852">
        <w:t xml:space="preserve"> (QARS</w:t>
      </w:r>
      <w:r w:rsidR="00EF7811">
        <w:t>, a secure</w:t>
      </w:r>
      <w:r w:rsidR="005A6852">
        <w:t xml:space="preserve"> </w:t>
      </w:r>
      <w:r w:rsidR="007170E6">
        <w:t>online</w:t>
      </w:r>
      <w:r w:rsidR="005A6852">
        <w:t xml:space="preserve"> database used by CDC quarantine stations</w:t>
      </w:r>
      <w:r w:rsidR="002C0A75">
        <w:t>; Attachment 9</w:t>
      </w:r>
      <w:r w:rsidR="005A6852">
        <w:t>),</w:t>
      </w:r>
      <w:r w:rsidR="00EF7811">
        <w:t xml:space="preserve"> </w:t>
      </w:r>
      <w:r w:rsidR="00D35D57">
        <w:t>D</w:t>
      </w:r>
      <w:r w:rsidR="001868F4">
        <w:t>CIPHER</w:t>
      </w:r>
      <w:r w:rsidR="00D35D57">
        <w:t>, and Epi-X</w:t>
      </w:r>
      <w:r w:rsidRPr="005A5F2B">
        <w:t xml:space="preserve"> </w:t>
      </w:r>
      <w:r w:rsidR="00A93A51">
        <w:t xml:space="preserve">(Attachment 10) </w:t>
      </w:r>
      <w:r w:rsidRPr="005A5F2B">
        <w:t xml:space="preserve">to </w:t>
      </w:r>
      <w:r w:rsidRPr="005A5F2B">
        <w:lastRenderedPageBreak/>
        <w:t>accomplish this transition and is primarily automated. Therefore, the staff costs are primarily related to information technology support and data analysis.</w:t>
      </w:r>
    </w:p>
    <w:p w:rsidRPr="005A5F2B" w:rsidR="005A5F2B" w:rsidP="005A5F2B" w:rsidRDefault="005A5F2B" w14:paraId="127539B2" w14:textId="77777777"/>
    <w:p w:rsidRPr="005A5F2B" w:rsidR="00D35D57" w:rsidP="00D35D57" w:rsidRDefault="00D35D57" w14:paraId="4C29D82F" w14:textId="2FFBCAE9">
      <w:r w:rsidRPr="005A5F2B">
        <w:t>QARS maintenance costs for this scenario are approximately $30,000 per month for development and maintenance</w:t>
      </w:r>
      <w:r>
        <w:t xml:space="preserve"> during the course of the outbreak</w:t>
      </w:r>
      <w:r w:rsidRPr="005A5F2B">
        <w:t xml:space="preserve">.  </w:t>
      </w:r>
    </w:p>
    <w:p w:rsidR="00D35D57" w:rsidP="00D14754" w:rsidRDefault="00D35D57" w14:paraId="0FFF31E5" w14:textId="77777777"/>
    <w:p w:rsidR="00972626" w:rsidP="00D14754" w:rsidRDefault="001868F4" w14:paraId="32A60280" w14:textId="436AB3BF">
      <w:r>
        <w:t>DCIPHER</w:t>
      </w:r>
      <w:r w:rsidRPr="005A5F2B">
        <w:t xml:space="preserve"> </w:t>
      </w:r>
      <w:r w:rsidRPr="005A5F2B" w:rsidR="005A5F2B">
        <w:t>development and maintenance costs</w:t>
      </w:r>
      <w:r w:rsidR="00D37BF6">
        <w:t xml:space="preserve"> to</w:t>
      </w:r>
      <w:r w:rsidRPr="005A5F2B" w:rsidR="005A5F2B">
        <w:t xml:space="preserve"> </w:t>
      </w:r>
      <w:r w:rsidR="00D37BF6">
        <w:t xml:space="preserve">ingest, hold, and otherwise administer the traveler data </w:t>
      </w:r>
      <w:r w:rsidRPr="005A5F2B" w:rsidR="005A5F2B">
        <w:t xml:space="preserve">are approximately </w:t>
      </w:r>
      <w:r w:rsidR="00A96966">
        <w:t>$282,000</w:t>
      </w:r>
      <w:r w:rsidR="00D65C1B">
        <w:t>.</w:t>
      </w:r>
    </w:p>
    <w:p w:rsidR="00131F99" w:rsidP="00D14754" w:rsidRDefault="00131F99" w14:paraId="6F7E8D69" w14:textId="0B9338C7"/>
    <w:p w:rsidR="00131F99" w:rsidP="00131F99" w:rsidRDefault="00131F99" w14:paraId="564542ED" w14:textId="3192F1D5">
      <w:r>
        <w:t>The annual labor cost to operate the Microsoft Synapse platform is $15,000.</w:t>
      </w:r>
    </w:p>
    <w:bookmarkEnd w:id="26"/>
    <w:bookmarkEnd w:id="27"/>
    <w:p w:rsidR="00960D6A" w:rsidP="00D14754" w:rsidRDefault="00960D6A" w14:paraId="76857553" w14:textId="77777777"/>
    <w:p w:rsidRPr="00C61FA5" w:rsidR="00D14754" w:rsidP="00D14754" w:rsidRDefault="005A5F2B" w14:paraId="5169BA8E" w14:textId="4BF4BF98">
      <w:r>
        <w:t xml:space="preserve">Because this is an analysis of marginal cost increases for the use of already existing systems to transfer data </w:t>
      </w:r>
      <w:r w:rsidR="008275FA">
        <w:t>from CBP to CDC</w:t>
      </w:r>
      <w:r>
        <w:t>, CDC is not estimating any costs for CBP in this section.</w:t>
      </w:r>
    </w:p>
    <w:p w:rsidRPr="00C61FA5" w:rsidR="00FD4D99" w:rsidP="00D23CBF" w:rsidRDefault="00FD4D99" w14:paraId="77AB81D1" w14:textId="77777777">
      <w:pPr>
        <w:pStyle w:val="Heading1"/>
      </w:pPr>
      <w:bookmarkStart w:name="_Toc428877093" w:id="28"/>
      <w:r w:rsidRPr="00C61FA5">
        <w:t xml:space="preserve">15.  </w:t>
      </w:r>
      <w:r w:rsidRPr="00C61FA5" w:rsidR="00020727">
        <w:t>Explanation of Program Changes or Adjustments</w:t>
      </w:r>
      <w:bookmarkEnd w:id="28"/>
    </w:p>
    <w:p w:rsidRPr="00C61FA5" w:rsidR="00020727" w:rsidP="001F08A2" w:rsidRDefault="00020727" w14:paraId="09A03952" w14:textId="77777777"/>
    <w:p w:rsidRPr="00C61FA5" w:rsidR="00020727" w:rsidP="001F08A2" w:rsidRDefault="00ED3366" w14:paraId="0B6F0BCA" w14:textId="203A630B">
      <w:r>
        <w:t>This is a request for an Emergency Approval of an Information Collection.</w:t>
      </w:r>
    </w:p>
    <w:p w:rsidRPr="00C61FA5" w:rsidR="00020727" w:rsidP="00D23CBF" w:rsidRDefault="00020727" w14:paraId="3E23F4B6" w14:textId="77777777">
      <w:pPr>
        <w:pStyle w:val="Heading1"/>
      </w:pPr>
      <w:bookmarkStart w:name="_Toc428877094" w:id="29"/>
      <w:r w:rsidRPr="00C61FA5">
        <w:t>16.  Plans for Tabulation and Publication and Project Time Schedule</w:t>
      </w:r>
      <w:bookmarkEnd w:id="29"/>
    </w:p>
    <w:p w:rsidRPr="00C61FA5" w:rsidR="00020727" w:rsidP="001F08A2" w:rsidRDefault="00020727" w14:paraId="046FCA08" w14:textId="77777777"/>
    <w:p w:rsidRPr="00C61FA5" w:rsidR="00020727" w:rsidP="001F08A2" w:rsidRDefault="00020727" w14:paraId="4FA63533" w14:textId="05B90492">
      <w:r w:rsidRPr="00C61FA5">
        <w:t xml:space="preserve">Data are not collected for statistical purposes, but only to meet the </w:t>
      </w:r>
      <w:r w:rsidRPr="00C61FA5" w:rsidR="00252AA4">
        <w:t>regulatory and public health</w:t>
      </w:r>
      <w:r w:rsidRPr="00C61FA5">
        <w:t xml:space="preserve"> mandate as </w:t>
      </w:r>
      <w:r w:rsidRPr="00C61FA5" w:rsidR="00252AA4">
        <w:t>outlined</w:t>
      </w:r>
      <w:r w:rsidRPr="00C61FA5">
        <w:t xml:space="preserve"> in 42 CFR </w:t>
      </w:r>
      <w:r w:rsidR="00EE0244">
        <w:t>part</w:t>
      </w:r>
      <w:r w:rsidRPr="00C61FA5" w:rsidR="00252AA4">
        <w:t xml:space="preserve"> 71</w:t>
      </w:r>
      <w:r w:rsidRPr="00C61FA5">
        <w:t>.</w:t>
      </w:r>
      <w:r w:rsidR="00C14170">
        <w:t xml:space="preserve"> Publication of the Order requiring the collection of this information is anticipated to be October 25, 2021.</w:t>
      </w:r>
    </w:p>
    <w:p w:rsidRPr="00C61FA5" w:rsidR="00020727" w:rsidP="001F08A2" w:rsidRDefault="00020727" w14:paraId="3653CA62" w14:textId="77777777"/>
    <w:p w:rsidRPr="00C61FA5" w:rsidR="00020727" w:rsidP="00D23CBF" w:rsidRDefault="00020727" w14:paraId="4787D7CF" w14:textId="77777777">
      <w:pPr>
        <w:pStyle w:val="Heading1"/>
      </w:pPr>
      <w:bookmarkStart w:name="_Toc428877095" w:id="30"/>
      <w:r w:rsidRPr="00C61FA5">
        <w:t>17.  Reason(s) Display of OMB Expiration Date is Inappropriate</w:t>
      </w:r>
      <w:bookmarkEnd w:id="30"/>
    </w:p>
    <w:p w:rsidRPr="00C61FA5" w:rsidR="00020727" w:rsidP="001F08A2" w:rsidRDefault="00020727" w14:paraId="416F019B" w14:textId="77777777"/>
    <w:p w:rsidRPr="00C61FA5" w:rsidR="00020727" w:rsidP="001F08A2" w:rsidRDefault="009D50E0" w14:paraId="5A9D763E" w14:textId="064177A6">
      <w:r>
        <w:t>No exemption is requested.</w:t>
      </w:r>
      <w:r w:rsidR="009A74E0">
        <w:t xml:space="preserve"> Display of OMB expiration date is not inappropriate.</w:t>
      </w:r>
    </w:p>
    <w:p w:rsidRPr="00C61FA5" w:rsidR="00020727" w:rsidP="00D23CBF" w:rsidRDefault="00020727" w14:paraId="65CE07AE" w14:textId="77777777">
      <w:pPr>
        <w:pStyle w:val="Heading1"/>
      </w:pPr>
      <w:bookmarkStart w:name="_Toc428877096" w:id="31"/>
      <w:r w:rsidRPr="00C61FA5">
        <w:t>18. Exceptions to Certification for Paperwork Reduction Act Submissions</w:t>
      </w:r>
      <w:bookmarkEnd w:id="31"/>
    </w:p>
    <w:p w:rsidRPr="00C61FA5" w:rsidR="00020727" w:rsidP="001F08A2" w:rsidRDefault="00020727" w14:paraId="2C099247" w14:textId="77777777"/>
    <w:p w:rsidRPr="00C61FA5" w:rsidR="00832C78" w:rsidP="001F08A2" w:rsidRDefault="00020727" w14:paraId="7DDD2DCF" w14:textId="0D825FE9">
      <w:pPr>
        <w:rPr>
          <w:b/>
          <w:u w:val="single"/>
        </w:rPr>
      </w:pPr>
      <w:r w:rsidRPr="00C61FA5">
        <w:t>There are no exceptions to the certification.</w:t>
      </w:r>
    </w:p>
    <w:p w:rsidRPr="00C61FA5" w:rsidR="00F75A33" w:rsidP="00D23CBF" w:rsidRDefault="00F75A33" w14:paraId="293362D3" w14:textId="77777777">
      <w:pPr>
        <w:pStyle w:val="Heading1"/>
      </w:pPr>
      <w:r w:rsidRPr="00C61FA5">
        <w:br w:type="page"/>
      </w:r>
      <w:bookmarkStart w:name="_Toc428877097" w:id="32"/>
      <w:r w:rsidRPr="00C61FA5">
        <w:lastRenderedPageBreak/>
        <w:t>Attachments</w:t>
      </w:r>
      <w:bookmarkEnd w:id="32"/>
    </w:p>
    <w:p w:rsidRPr="00C61FA5" w:rsidR="00F75A33" w:rsidP="00F75A33" w:rsidRDefault="00F75A33" w14:paraId="3362FF9C" w14:textId="77777777">
      <w:pPr>
        <w:ind w:left="360"/>
        <w:outlineLvl w:val="0"/>
        <w:rPr>
          <w:b/>
          <w:u w:val="single"/>
        </w:rPr>
      </w:pPr>
    </w:p>
    <w:p w:rsidRPr="00C61FA5" w:rsidR="00E576AC" w:rsidP="00E576AC" w:rsidRDefault="00E576AC" w14:paraId="41593A61" w14:textId="77777777">
      <w:pPr>
        <w:outlineLvl w:val="0"/>
      </w:pPr>
      <w:bookmarkStart w:name="_Toc428877098" w:id="33"/>
      <w:r w:rsidRPr="00C61FA5">
        <w:t>Attachment 1A: Section 361 of the Public Health Service Act (42 USC 264)</w:t>
      </w:r>
      <w:bookmarkEnd w:id="33"/>
    </w:p>
    <w:p w:rsidRPr="00C61FA5" w:rsidR="00E576AC" w:rsidP="00E576AC" w:rsidRDefault="00E576AC" w14:paraId="17216FFC" w14:textId="77777777">
      <w:pPr>
        <w:outlineLvl w:val="0"/>
      </w:pPr>
      <w:bookmarkStart w:name="_Toc428877099" w:id="34"/>
      <w:r w:rsidRPr="00C61FA5">
        <w:t>Attachment 1B: 42 CFR Part 7</w:t>
      </w:r>
      <w:bookmarkEnd w:id="34"/>
      <w:r>
        <w:t>0</w:t>
      </w:r>
    </w:p>
    <w:p w:rsidR="00E576AC" w:rsidP="00E576AC" w:rsidRDefault="00E576AC" w14:paraId="78D1DABA" w14:textId="455A2C39">
      <w:pPr>
        <w:outlineLvl w:val="0"/>
      </w:pPr>
      <w:bookmarkStart w:name="_Toc428877100" w:id="35"/>
      <w:r w:rsidRPr="00C61FA5">
        <w:t xml:space="preserve">Attachment 1C: 42 CFR Part </w:t>
      </w:r>
      <w:bookmarkEnd w:id="35"/>
      <w:r w:rsidRPr="00C61FA5">
        <w:t>7</w:t>
      </w:r>
      <w:r>
        <w:t>1</w:t>
      </w:r>
    </w:p>
    <w:p w:rsidRPr="00C61FA5" w:rsidR="000649C2" w:rsidP="00E576AC" w:rsidRDefault="000649C2" w14:paraId="2F5F62DF" w14:textId="7017CEF6">
      <w:pPr>
        <w:outlineLvl w:val="0"/>
      </w:pPr>
      <w:r>
        <w:t>Attachment 1D: Control of Communicable Diseases; Foreign Quarantine</w:t>
      </w:r>
    </w:p>
    <w:p w:rsidR="00E576AC" w:rsidP="00E576AC" w:rsidRDefault="00E576AC" w14:paraId="25C11D04" w14:textId="77777777">
      <w:pPr>
        <w:outlineLvl w:val="0"/>
      </w:pPr>
      <w:bookmarkStart w:name="_Toc428877101" w:id="36"/>
      <w:r w:rsidRPr="00C61FA5">
        <w:t>Attachment 2: Attachment 2: 60</w:t>
      </w:r>
      <w:r>
        <w:t>-</w:t>
      </w:r>
      <w:r w:rsidRPr="00C61FA5">
        <w:t>day Federal Register Notice</w:t>
      </w:r>
      <w:bookmarkEnd w:id="36"/>
    </w:p>
    <w:p w:rsidR="00E61B69" w:rsidP="00E576AC" w:rsidRDefault="00E61B69" w14:paraId="20928667" w14:textId="096D7360">
      <w:pPr>
        <w:outlineLvl w:val="0"/>
      </w:pPr>
      <w:r>
        <w:t xml:space="preserve">Attachment 3: </w:t>
      </w:r>
      <w:r w:rsidR="00535D0D">
        <w:t>Requirement for Airlines and Operators to Collect and Transmit Designated Information</w:t>
      </w:r>
    </w:p>
    <w:p w:rsidR="00D76A7B" w:rsidP="00E576AC" w:rsidRDefault="00D76A7B" w14:paraId="2CC45A42" w14:textId="3D8BB0CF">
      <w:pPr>
        <w:outlineLvl w:val="0"/>
      </w:pPr>
      <w:r>
        <w:t xml:space="preserve">Attachment 4: </w:t>
      </w:r>
      <w:r w:rsidR="00EA6EA4">
        <w:t>Passenger “Acknowledgement”</w:t>
      </w:r>
      <w:r w:rsidR="009479CF">
        <w:t xml:space="preserve"> and collection of information from passengers</w:t>
      </w:r>
    </w:p>
    <w:p w:rsidR="00171B5B" w:rsidP="00E576AC" w:rsidRDefault="00171B5B" w14:paraId="7DA47D21" w14:textId="3D553A22">
      <w:pPr>
        <w:outlineLvl w:val="0"/>
      </w:pPr>
      <w:r>
        <w:t xml:space="preserve">Attachment 5: </w:t>
      </w:r>
      <w:r w:rsidR="009A785D">
        <w:t>Technical Instructions for CDC’s Contact Information Collection Order</w:t>
      </w:r>
    </w:p>
    <w:p w:rsidR="00E576AC" w:rsidP="00E576AC" w:rsidRDefault="00E576AC" w14:paraId="7C82D746" w14:textId="40861EC7">
      <w:pPr>
        <w:outlineLvl w:val="0"/>
      </w:pPr>
      <w:r w:rsidRPr="00420589">
        <w:t xml:space="preserve">Attachment </w:t>
      </w:r>
      <w:r w:rsidR="00EA6EA4">
        <w:t>6</w:t>
      </w:r>
      <w:r>
        <w:t>: Working Papers Project Harvard</w:t>
      </w:r>
    </w:p>
    <w:p w:rsidR="00E576AC" w:rsidP="00E576AC" w:rsidRDefault="00E576AC" w14:paraId="248B7EA9" w14:textId="663B769C">
      <w:pPr>
        <w:outlineLvl w:val="0"/>
      </w:pPr>
      <w:r>
        <w:t xml:space="preserve">Attachment </w:t>
      </w:r>
      <w:r w:rsidR="00EA6EA4">
        <w:t>7</w:t>
      </w:r>
      <w:r>
        <w:t xml:space="preserve">: </w:t>
      </w:r>
      <w:r w:rsidRPr="00420589">
        <w:t xml:space="preserve">1651-0088 </w:t>
      </w:r>
      <w:r w:rsidRPr="009D3D87">
        <w:t>Passenger and Crew Manifest</w:t>
      </w:r>
      <w:r>
        <w:t xml:space="preserve">, </w:t>
      </w:r>
      <w:r w:rsidRPr="00420589">
        <w:t>Supporting Statement 2017</w:t>
      </w:r>
    </w:p>
    <w:p w:rsidR="00E576AC" w:rsidP="00E576AC" w:rsidRDefault="00E576AC" w14:paraId="1686CF45" w14:textId="10AF9D5B">
      <w:pPr>
        <w:outlineLvl w:val="0"/>
      </w:pPr>
      <w:r>
        <w:t xml:space="preserve">Attachment </w:t>
      </w:r>
      <w:r w:rsidR="00EA6EA4">
        <w:t>8</w:t>
      </w:r>
      <w:r>
        <w:t>: EADV Privacy Impact Assessment</w:t>
      </w:r>
    </w:p>
    <w:p w:rsidR="00E576AC" w:rsidP="00E576AC" w:rsidRDefault="00E576AC" w14:paraId="4CCA548B" w14:textId="3F6A4624">
      <w:pPr>
        <w:outlineLvl w:val="0"/>
      </w:pPr>
      <w:r>
        <w:t xml:space="preserve">Attachment </w:t>
      </w:r>
      <w:r w:rsidR="00EA6EA4">
        <w:t>9</w:t>
      </w:r>
      <w:r>
        <w:t>: Quarantine Activity Reporting System Privacy Impact Assessment</w:t>
      </w:r>
    </w:p>
    <w:p w:rsidR="00E576AC" w:rsidP="00E576AC" w:rsidRDefault="00E576AC" w14:paraId="50347A72" w14:textId="0C460820">
      <w:pPr>
        <w:outlineLvl w:val="0"/>
      </w:pPr>
      <w:r>
        <w:t>Attachment 1</w:t>
      </w:r>
      <w:r w:rsidR="65209B8E">
        <w:t>0</w:t>
      </w:r>
      <w:r>
        <w:t>: Epi-X Privacy Impact Assessment</w:t>
      </w:r>
    </w:p>
    <w:p w:rsidR="00E576AC" w:rsidP="00E576AC" w:rsidRDefault="00E576AC" w14:paraId="084A3591" w14:textId="2271E5F1">
      <w:pPr>
        <w:outlineLvl w:val="0"/>
      </w:pPr>
      <w:r>
        <w:t>Attachment 1</w:t>
      </w:r>
      <w:r w:rsidR="5814E0A7">
        <w:t>1</w:t>
      </w:r>
      <w:r>
        <w:t xml:space="preserve">: </w:t>
      </w:r>
      <w:r w:rsidRPr="009D3BB1">
        <w:t xml:space="preserve">CDC Nonresearch </w:t>
      </w:r>
      <w:r>
        <w:t>D</w:t>
      </w:r>
      <w:r w:rsidRPr="009D3BB1">
        <w:t>etermination Letter</w:t>
      </w:r>
    </w:p>
    <w:p w:rsidR="00E576AC" w:rsidP="00E576AC" w:rsidRDefault="00E576AC" w14:paraId="6BE53EF7" w14:textId="61C0B0E8">
      <w:pPr>
        <w:outlineLvl w:val="0"/>
      </w:pPr>
      <w:r w:rsidRPr="009D3BB1">
        <w:t xml:space="preserve">Attachment </w:t>
      </w:r>
      <w:r>
        <w:t>1</w:t>
      </w:r>
      <w:r w:rsidR="00B45ABF">
        <w:t>2</w:t>
      </w:r>
      <w:r>
        <w:t xml:space="preserve">: </w:t>
      </w:r>
      <w:r w:rsidRPr="009D3D87">
        <w:t>TSA Secure Flight R</w:t>
      </w:r>
      <w:r>
        <w:t xml:space="preserve">egulatory Impact Analysis </w:t>
      </w:r>
      <w:r w:rsidRPr="009D3D87">
        <w:t>2008-10-17</w:t>
      </w:r>
      <w:r w:rsidRPr="009D3BB1">
        <w:t xml:space="preserve"> </w:t>
      </w:r>
    </w:p>
    <w:p w:rsidR="00E576AC" w:rsidP="00E576AC" w:rsidRDefault="00E576AC" w14:paraId="54AD6A3D" w14:textId="61A12F30">
      <w:pPr>
        <w:outlineLvl w:val="0"/>
      </w:pPr>
      <w:r>
        <w:t>Attachment 1</w:t>
      </w:r>
      <w:r w:rsidR="00B45ABF">
        <w:t>3</w:t>
      </w:r>
      <w:r>
        <w:t xml:space="preserve">: </w:t>
      </w:r>
      <w:r w:rsidRPr="009D3BB1">
        <w:t>Airline Comments to CDC PRA Reviews (OMB Nos. 0920-1180 0920-1181)</w:t>
      </w:r>
    </w:p>
    <w:p w:rsidR="003C3286" w:rsidP="00E576AC" w:rsidRDefault="003C3286" w14:paraId="30850892" w14:textId="6D201A73">
      <w:pPr>
        <w:outlineLvl w:val="0"/>
      </w:pPr>
      <w:r>
        <w:t>Attachment 14: Join Air Industry Comments to CDC IFR</w:t>
      </w:r>
    </w:p>
    <w:p w:rsidRPr="00BA65FF" w:rsidR="009A177B" w:rsidP="00BA65FF" w:rsidRDefault="009A177B" w14:paraId="5DF4D825" w14:textId="77777777"/>
    <w:p w:rsidR="00832C78" w:rsidP="001F08A2" w:rsidRDefault="00832C78" w14:paraId="1514E9DF" w14:textId="77777777">
      <w:pPr>
        <w:rPr>
          <w:b/>
          <w:u w:val="single"/>
        </w:rPr>
      </w:pPr>
    </w:p>
    <w:p w:rsidR="00832C78" w:rsidP="001F08A2" w:rsidRDefault="00832C78" w14:paraId="5E5CCF1A" w14:textId="77777777">
      <w:pPr>
        <w:rPr>
          <w:b/>
          <w:u w:val="single"/>
        </w:rPr>
      </w:pPr>
    </w:p>
    <w:p w:rsidR="00832C78" w:rsidP="001F08A2" w:rsidRDefault="00832C78" w14:paraId="2981F00A" w14:textId="77777777">
      <w:pPr>
        <w:rPr>
          <w:b/>
          <w:u w:val="single"/>
        </w:rPr>
      </w:pPr>
    </w:p>
    <w:p w:rsidR="008B2D1E" w:rsidP="00B21BB0" w:rsidRDefault="008B2D1E" w14:paraId="78E27011" w14:textId="77777777"/>
    <w:sectPr w:rsidR="008B2D1E" w:rsidSect="001B7FD8">
      <w:headerReference w:type="even" r:id="rId18"/>
      <w:headerReference w:type="default" r:id="rId19"/>
      <w:footerReference w:type="even" r:id="rId20"/>
      <w:footerReference w:type="default" r:id="rId21"/>
      <w:headerReference w:type="first" r:id="rId22"/>
      <w:footerReference w:type="first" r:id="rId23"/>
      <w:pgSz w:w="12240" w:h="15840"/>
      <w:pgMar w:top="117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308AF" w14:textId="77777777" w:rsidR="00243354" w:rsidRDefault="00243354">
      <w:r>
        <w:separator/>
      </w:r>
    </w:p>
  </w:endnote>
  <w:endnote w:type="continuationSeparator" w:id="0">
    <w:p w14:paraId="30052073" w14:textId="77777777" w:rsidR="00243354" w:rsidRDefault="00243354">
      <w:r>
        <w:continuationSeparator/>
      </w:r>
    </w:p>
  </w:endnote>
  <w:endnote w:type="continuationNotice" w:id="1">
    <w:p w14:paraId="46525D0A" w14:textId="77777777" w:rsidR="00243354" w:rsidRDefault="00243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8398" w14:textId="77777777" w:rsidR="00665071" w:rsidRDefault="00665071"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43284" w14:textId="77777777" w:rsidR="00665071" w:rsidRDefault="00665071" w:rsidP="001F0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E07BE" w14:textId="5537B416" w:rsidR="00665071" w:rsidRDefault="00665071"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F3BDCE4" w14:textId="77777777" w:rsidR="00665071" w:rsidRDefault="00665071" w:rsidP="001F08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585FD" w14:textId="77777777" w:rsidR="00214AF2" w:rsidRDefault="00214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B665B" w14:textId="77777777" w:rsidR="00243354" w:rsidRDefault="00243354">
      <w:r>
        <w:separator/>
      </w:r>
    </w:p>
  </w:footnote>
  <w:footnote w:type="continuationSeparator" w:id="0">
    <w:p w14:paraId="08F0DE3E" w14:textId="77777777" w:rsidR="00243354" w:rsidRDefault="00243354">
      <w:r>
        <w:continuationSeparator/>
      </w:r>
    </w:p>
  </w:footnote>
  <w:footnote w:type="continuationNotice" w:id="1">
    <w:p w14:paraId="2F7D9449" w14:textId="77777777" w:rsidR="00243354" w:rsidRDefault="00243354"/>
  </w:footnote>
  <w:footnote w:id="2">
    <w:p w14:paraId="73728524" w14:textId="77777777" w:rsidR="00665071" w:rsidRDefault="00665071" w:rsidP="001C23D6">
      <w:pPr>
        <w:pStyle w:val="FootnoteText"/>
      </w:pPr>
      <w:r>
        <w:rPr>
          <w:rStyle w:val="FootnoteReference"/>
        </w:rPr>
        <w:footnoteRef/>
      </w:r>
      <w:r>
        <w:t xml:space="preserve"> </w:t>
      </w:r>
      <w:hyperlink r:id="rId1" w:history="1">
        <w:r w:rsidRPr="00B900A7">
          <w:rPr>
            <w:rStyle w:val="Hyperlink"/>
          </w:rPr>
          <w:t>https://www.cdc.gov/coronavirus/2019-ncov/science/science-briefs/scientific-brief-emerging-variants.html</w:t>
        </w:r>
      </w:hyperlink>
    </w:p>
  </w:footnote>
  <w:footnote w:id="3">
    <w:p w14:paraId="0A9783D6" w14:textId="218D358F" w:rsidR="00665071" w:rsidRDefault="00665071">
      <w:pPr>
        <w:pStyle w:val="FootnoteText"/>
      </w:pPr>
      <w:r>
        <w:rPr>
          <w:rStyle w:val="FootnoteReference"/>
        </w:rPr>
        <w:footnoteRef/>
      </w:r>
      <w:r>
        <w:t xml:space="preserve"> </w:t>
      </w:r>
      <w:hyperlink r:id="rId2" w:history="1">
        <w:r w:rsidRPr="000209C2">
          <w:rPr>
            <w:rStyle w:val="Hyperlink"/>
          </w:rPr>
          <w:t>https://www.cbp.gov/travel/travel-industry-personnel/apis2</w:t>
        </w:r>
      </w:hyperlink>
      <w:r>
        <w:t xml:space="preserve"> </w:t>
      </w:r>
    </w:p>
  </w:footnote>
  <w:footnote w:id="4">
    <w:p w14:paraId="3F569523" w14:textId="4043BD64" w:rsidR="00665071" w:rsidRDefault="00665071">
      <w:pPr>
        <w:pStyle w:val="FootnoteText"/>
      </w:pPr>
      <w:r>
        <w:rPr>
          <w:rStyle w:val="FootnoteReference"/>
        </w:rPr>
        <w:footnoteRef/>
      </w:r>
      <w:r>
        <w:t xml:space="preserve"> </w:t>
      </w:r>
      <w:hyperlink r:id="rId3" w:history="1">
        <w:r w:rsidRPr="000209C2">
          <w:rPr>
            <w:rStyle w:val="Hyperlink"/>
          </w:rPr>
          <w:t>https://www.cbp.gov/travel/travel-industry-personnel/apis/eapis-transmission-system</w:t>
        </w:r>
      </w:hyperlink>
      <w:r>
        <w:t xml:space="preserve"> </w:t>
      </w:r>
    </w:p>
  </w:footnote>
  <w:footnote w:id="5">
    <w:p w14:paraId="57CD5022" w14:textId="77777777" w:rsidR="00665071" w:rsidRDefault="00665071" w:rsidP="0068383D">
      <w:pPr>
        <w:pStyle w:val="FootnoteText"/>
        <w:rPr>
          <w:rFonts w:eastAsiaTheme="minorHAnsi"/>
        </w:rPr>
      </w:pPr>
      <w:r>
        <w:rPr>
          <w:rStyle w:val="FootnoteReference"/>
        </w:rPr>
        <w:t>[1]</w:t>
      </w:r>
      <w:r>
        <w:t xml:space="preserve"> </w:t>
      </w:r>
      <w:hyperlink r:id="rId4" w:history="1">
        <w:r>
          <w:rPr>
            <w:rStyle w:val="Hyperlink"/>
          </w:rPr>
          <w:t>https://www.dhs.gov/sites/default/files/publications/privacy-pia-cbp006-ats-may2021.pdf</w:t>
        </w:r>
      </w:hyperlink>
      <w:r>
        <w:t xml:space="preserve"> </w:t>
      </w:r>
    </w:p>
  </w:footnote>
  <w:footnote w:id="6">
    <w:p w14:paraId="7A87FE24" w14:textId="77777777" w:rsidR="00665071" w:rsidRDefault="00665071" w:rsidP="0068383D">
      <w:pPr>
        <w:pStyle w:val="FootnoteText"/>
      </w:pPr>
      <w:r>
        <w:rPr>
          <w:rStyle w:val="FootnoteReference"/>
        </w:rPr>
        <w:t>[2]</w:t>
      </w:r>
      <w:r>
        <w:t xml:space="preserve"> </w:t>
      </w:r>
      <w:hyperlink r:id="rId5" w:history="1">
        <w:r>
          <w:rPr>
            <w:rStyle w:val="Hyperlink"/>
          </w:rPr>
          <w:t>https://www.gpo.gov/fdsys/pkg/FR-2015-03-13/html/2015-05798.htm</w:t>
        </w:r>
      </w:hyperlink>
      <w:r>
        <w:t xml:space="preserve"> </w:t>
      </w:r>
    </w:p>
  </w:footnote>
  <w:footnote w:id="7">
    <w:p w14:paraId="4129EFB4" w14:textId="71CC15DD" w:rsidR="00665071" w:rsidRDefault="00665071" w:rsidP="00406C8F">
      <w:pPr>
        <w:pStyle w:val="FootnoteText"/>
      </w:pPr>
      <w:r>
        <w:rPr>
          <w:rStyle w:val="FootnoteReference"/>
        </w:rPr>
        <w:footnoteRef/>
      </w:r>
      <w:r>
        <w:t xml:space="preserve"> </w:t>
      </w:r>
      <w:r w:rsidRPr="00E52581">
        <w:rPr>
          <w:rFonts w:ascii="Courier New" w:hAnsi="Courier New" w:cs="Courier New"/>
        </w:rPr>
        <w:t xml:space="preserve">U.S. Department of Transportation, Office of Transportation Policy. The Value of Travel Time Savings: Departmental Guidance for Conducting Economic Evaluations Revision 2 (2016 Update), “Table 4 (Revision 2 - 2016 Update): Recommended Hourly Values of Travel Time Savings.”  September 27, 2016.  https://www.transportation.gov/sites/dot.gov/files/docs/2016%20Revised%20Value%20of%20Travel%20Time%20Guidance.pdf. Accessed </w:t>
      </w:r>
      <w:r>
        <w:rPr>
          <w:rFonts w:ascii="Courier New" w:hAnsi="Courier New" w:cs="Courier New"/>
        </w:rPr>
        <w:t>October 25, 2021.</w:t>
      </w:r>
    </w:p>
    <w:p w14:paraId="508B60CA" w14:textId="77777777" w:rsidR="00665071" w:rsidRDefault="00665071" w:rsidP="00406C8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7167E" w14:textId="77777777" w:rsidR="00214AF2" w:rsidRDefault="00214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A4E7C" w14:textId="77777777" w:rsidR="00214AF2" w:rsidRDefault="00214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EA273" w14:textId="77777777" w:rsidR="00214AF2" w:rsidRDefault="00214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A6C9F"/>
    <w:multiLevelType w:val="hybridMultilevel"/>
    <w:tmpl w:val="7E6C6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738E9"/>
    <w:multiLevelType w:val="hybridMultilevel"/>
    <w:tmpl w:val="F2EC0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F02"/>
    <w:multiLevelType w:val="hybridMultilevel"/>
    <w:tmpl w:val="F968D2AA"/>
    <w:styleLink w:val="ImportedStyle3"/>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D21E5"/>
    <w:multiLevelType w:val="hybridMultilevel"/>
    <w:tmpl w:val="301E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64B19"/>
    <w:multiLevelType w:val="hybridMultilevel"/>
    <w:tmpl w:val="B136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B4F1D"/>
    <w:multiLevelType w:val="hybridMultilevel"/>
    <w:tmpl w:val="A7B2C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973CE"/>
    <w:multiLevelType w:val="hybridMultilevel"/>
    <w:tmpl w:val="4B5ED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FC526B"/>
    <w:multiLevelType w:val="hybridMultilevel"/>
    <w:tmpl w:val="F4FA9B5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B3011"/>
    <w:multiLevelType w:val="hybridMultilevel"/>
    <w:tmpl w:val="7E6C6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D6400"/>
    <w:multiLevelType w:val="hybridMultilevel"/>
    <w:tmpl w:val="54AA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050D4"/>
    <w:multiLevelType w:val="hybridMultilevel"/>
    <w:tmpl w:val="1E8EB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10"/>
  </w:num>
  <w:num w:numId="5">
    <w:abstractNumId w:val="5"/>
  </w:num>
  <w:num w:numId="6">
    <w:abstractNumId w:val="4"/>
  </w:num>
  <w:num w:numId="7">
    <w:abstractNumId w:val="3"/>
  </w:num>
  <w:num w:numId="8">
    <w:abstractNumId w:val="0"/>
  </w:num>
  <w:num w:numId="9">
    <w:abstractNumId w:val="9"/>
  </w:num>
  <w:num w:numId="10">
    <w:abstractNumId w:val="8"/>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DA6C5C-2464-46AC-9DDF-CA6F0EFA12F8}"/>
    <w:docVar w:name="dgnword-eventsink" w:val="2390540465024"/>
    <w:docVar w:name="dgnword-lastRevisionsView" w:val="0"/>
  </w:docVars>
  <w:rsids>
    <w:rsidRoot w:val="001F08A2"/>
    <w:rsid w:val="000009F4"/>
    <w:rsid w:val="00000E21"/>
    <w:rsid w:val="00002596"/>
    <w:rsid w:val="0000357D"/>
    <w:rsid w:val="0000365B"/>
    <w:rsid w:val="00004097"/>
    <w:rsid w:val="0000476C"/>
    <w:rsid w:val="00004E4D"/>
    <w:rsid w:val="00007161"/>
    <w:rsid w:val="000106DA"/>
    <w:rsid w:val="00011F61"/>
    <w:rsid w:val="00012FF0"/>
    <w:rsid w:val="0001376D"/>
    <w:rsid w:val="0001566F"/>
    <w:rsid w:val="00015A23"/>
    <w:rsid w:val="00015D17"/>
    <w:rsid w:val="00016101"/>
    <w:rsid w:val="00016507"/>
    <w:rsid w:val="000166DC"/>
    <w:rsid w:val="000169FA"/>
    <w:rsid w:val="00016EF8"/>
    <w:rsid w:val="00017020"/>
    <w:rsid w:val="00017555"/>
    <w:rsid w:val="00017F7F"/>
    <w:rsid w:val="00020339"/>
    <w:rsid w:val="00020727"/>
    <w:rsid w:val="00020E76"/>
    <w:rsid w:val="00020F69"/>
    <w:rsid w:val="0002153B"/>
    <w:rsid w:val="00021DD4"/>
    <w:rsid w:val="0002320F"/>
    <w:rsid w:val="000239F8"/>
    <w:rsid w:val="00023FF8"/>
    <w:rsid w:val="000258E3"/>
    <w:rsid w:val="00025D3C"/>
    <w:rsid w:val="00025DE6"/>
    <w:rsid w:val="000268D5"/>
    <w:rsid w:val="00030F77"/>
    <w:rsid w:val="00031167"/>
    <w:rsid w:val="00032DBB"/>
    <w:rsid w:val="0003438D"/>
    <w:rsid w:val="00036565"/>
    <w:rsid w:val="00037EEE"/>
    <w:rsid w:val="000404BC"/>
    <w:rsid w:val="00041E01"/>
    <w:rsid w:val="00041FEA"/>
    <w:rsid w:val="00042524"/>
    <w:rsid w:val="00042B32"/>
    <w:rsid w:val="000441FD"/>
    <w:rsid w:val="000446E2"/>
    <w:rsid w:val="00044FEC"/>
    <w:rsid w:val="0004617C"/>
    <w:rsid w:val="00046C5D"/>
    <w:rsid w:val="000478C1"/>
    <w:rsid w:val="00047DA1"/>
    <w:rsid w:val="000502FB"/>
    <w:rsid w:val="000503EC"/>
    <w:rsid w:val="00050A69"/>
    <w:rsid w:val="00051ABF"/>
    <w:rsid w:val="00052589"/>
    <w:rsid w:val="000529FF"/>
    <w:rsid w:val="00055038"/>
    <w:rsid w:val="00055B0C"/>
    <w:rsid w:val="00060757"/>
    <w:rsid w:val="00060B11"/>
    <w:rsid w:val="00061FC8"/>
    <w:rsid w:val="000630F6"/>
    <w:rsid w:val="000634BD"/>
    <w:rsid w:val="00063869"/>
    <w:rsid w:val="000640F4"/>
    <w:rsid w:val="000649C2"/>
    <w:rsid w:val="0006558E"/>
    <w:rsid w:val="00066081"/>
    <w:rsid w:val="00066F19"/>
    <w:rsid w:val="00070158"/>
    <w:rsid w:val="00071F3D"/>
    <w:rsid w:val="000725C8"/>
    <w:rsid w:val="00072CE3"/>
    <w:rsid w:val="00072FC5"/>
    <w:rsid w:val="00073DF7"/>
    <w:rsid w:val="00075233"/>
    <w:rsid w:val="00077E0A"/>
    <w:rsid w:val="00080ACD"/>
    <w:rsid w:val="00080CF1"/>
    <w:rsid w:val="0008324D"/>
    <w:rsid w:val="000834A1"/>
    <w:rsid w:val="00083655"/>
    <w:rsid w:val="000839E3"/>
    <w:rsid w:val="00084856"/>
    <w:rsid w:val="00085DCB"/>
    <w:rsid w:val="00086509"/>
    <w:rsid w:val="00086E96"/>
    <w:rsid w:val="00087B81"/>
    <w:rsid w:val="00091966"/>
    <w:rsid w:val="00092222"/>
    <w:rsid w:val="0009485A"/>
    <w:rsid w:val="00094C66"/>
    <w:rsid w:val="00094D62"/>
    <w:rsid w:val="00094FE8"/>
    <w:rsid w:val="00095AA7"/>
    <w:rsid w:val="00095C99"/>
    <w:rsid w:val="000A0568"/>
    <w:rsid w:val="000A0594"/>
    <w:rsid w:val="000A0FE7"/>
    <w:rsid w:val="000A146D"/>
    <w:rsid w:val="000A311F"/>
    <w:rsid w:val="000A349C"/>
    <w:rsid w:val="000A5BFB"/>
    <w:rsid w:val="000A5FC6"/>
    <w:rsid w:val="000A6C89"/>
    <w:rsid w:val="000A6E2E"/>
    <w:rsid w:val="000A795C"/>
    <w:rsid w:val="000B0596"/>
    <w:rsid w:val="000B193A"/>
    <w:rsid w:val="000B2BD9"/>
    <w:rsid w:val="000B2D64"/>
    <w:rsid w:val="000B406A"/>
    <w:rsid w:val="000B5589"/>
    <w:rsid w:val="000B5F96"/>
    <w:rsid w:val="000B6562"/>
    <w:rsid w:val="000B68A4"/>
    <w:rsid w:val="000B69D5"/>
    <w:rsid w:val="000B6F1F"/>
    <w:rsid w:val="000B6FB1"/>
    <w:rsid w:val="000B7566"/>
    <w:rsid w:val="000B7A61"/>
    <w:rsid w:val="000C0027"/>
    <w:rsid w:val="000C090F"/>
    <w:rsid w:val="000C185F"/>
    <w:rsid w:val="000C2706"/>
    <w:rsid w:val="000C2F2D"/>
    <w:rsid w:val="000C433B"/>
    <w:rsid w:val="000C4C5C"/>
    <w:rsid w:val="000C745D"/>
    <w:rsid w:val="000C76A0"/>
    <w:rsid w:val="000C7C20"/>
    <w:rsid w:val="000D00A4"/>
    <w:rsid w:val="000D0842"/>
    <w:rsid w:val="000D1243"/>
    <w:rsid w:val="000D15CE"/>
    <w:rsid w:val="000D1DFB"/>
    <w:rsid w:val="000D24F2"/>
    <w:rsid w:val="000D2B2C"/>
    <w:rsid w:val="000D3281"/>
    <w:rsid w:val="000D3800"/>
    <w:rsid w:val="000D5A54"/>
    <w:rsid w:val="000D74D5"/>
    <w:rsid w:val="000D752F"/>
    <w:rsid w:val="000E02F6"/>
    <w:rsid w:val="000E140A"/>
    <w:rsid w:val="000E2508"/>
    <w:rsid w:val="000E2885"/>
    <w:rsid w:val="000E2F7A"/>
    <w:rsid w:val="000E56EE"/>
    <w:rsid w:val="000E58A0"/>
    <w:rsid w:val="000E58F8"/>
    <w:rsid w:val="000E5BB0"/>
    <w:rsid w:val="000E6E30"/>
    <w:rsid w:val="000E741C"/>
    <w:rsid w:val="000E74CE"/>
    <w:rsid w:val="000F01C9"/>
    <w:rsid w:val="000F0C5F"/>
    <w:rsid w:val="000F1078"/>
    <w:rsid w:val="000F1334"/>
    <w:rsid w:val="000F16A5"/>
    <w:rsid w:val="000F1E51"/>
    <w:rsid w:val="000F206B"/>
    <w:rsid w:val="000F26D4"/>
    <w:rsid w:val="000F271F"/>
    <w:rsid w:val="000F2C7A"/>
    <w:rsid w:val="000F2F4E"/>
    <w:rsid w:val="000F3155"/>
    <w:rsid w:val="000F3481"/>
    <w:rsid w:val="000F3540"/>
    <w:rsid w:val="000F3AC1"/>
    <w:rsid w:val="000F41A6"/>
    <w:rsid w:val="000F443B"/>
    <w:rsid w:val="000F444F"/>
    <w:rsid w:val="000F44C5"/>
    <w:rsid w:val="000F4742"/>
    <w:rsid w:val="000F4F89"/>
    <w:rsid w:val="000F5139"/>
    <w:rsid w:val="000F5257"/>
    <w:rsid w:val="000F536C"/>
    <w:rsid w:val="000F5B79"/>
    <w:rsid w:val="000F6306"/>
    <w:rsid w:val="000F6434"/>
    <w:rsid w:val="000F7522"/>
    <w:rsid w:val="000F7FD3"/>
    <w:rsid w:val="00100916"/>
    <w:rsid w:val="0010099C"/>
    <w:rsid w:val="00100BAD"/>
    <w:rsid w:val="0010114C"/>
    <w:rsid w:val="00101517"/>
    <w:rsid w:val="001027B8"/>
    <w:rsid w:val="001028F7"/>
    <w:rsid w:val="00102D7F"/>
    <w:rsid w:val="00103BD6"/>
    <w:rsid w:val="00103C94"/>
    <w:rsid w:val="00105650"/>
    <w:rsid w:val="0010655B"/>
    <w:rsid w:val="0011017E"/>
    <w:rsid w:val="001137DB"/>
    <w:rsid w:val="0011431B"/>
    <w:rsid w:val="001155BE"/>
    <w:rsid w:val="00121475"/>
    <w:rsid w:val="00122EA9"/>
    <w:rsid w:val="00122FD7"/>
    <w:rsid w:val="0012393C"/>
    <w:rsid w:val="001245CF"/>
    <w:rsid w:val="00124F3E"/>
    <w:rsid w:val="0012548D"/>
    <w:rsid w:val="00130916"/>
    <w:rsid w:val="00130AE1"/>
    <w:rsid w:val="00131C0E"/>
    <w:rsid w:val="00131F99"/>
    <w:rsid w:val="00132F70"/>
    <w:rsid w:val="00133119"/>
    <w:rsid w:val="00133997"/>
    <w:rsid w:val="00134530"/>
    <w:rsid w:val="001346B6"/>
    <w:rsid w:val="00137B59"/>
    <w:rsid w:val="0014019C"/>
    <w:rsid w:val="00140258"/>
    <w:rsid w:val="001412EB"/>
    <w:rsid w:val="001414C1"/>
    <w:rsid w:val="0014189E"/>
    <w:rsid w:val="00142597"/>
    <w:rsid w:val="00143265"/>
    <w:rsid w:val="00143761"/>
    <w:rsid w:val="00145387"/>
    <w:rsid w:val="00145684"/>
    <w:rsid w:val="001463D7"/>
    <w:rsid w:val="00146DE0"/>
    <w:rsid w:val="00147097"/>
    <w:rsid w:val="0015119A"/>
    <w:rsid w:val="00151B04"/>
    <w:rsid w:val="00153233"/>
    <w:rsid w:val="0015354F"/>
    <w:rsid w:val="00153A0F"/>
    <w:rsid w:val="00153D1D"/>
    <w:rsid w:val="001543E7"/>
    <w:rsid w:val="001546E4"/>
    <w:rsid w:val="001548D7"/>
    <w:rsid w:val="00154AD4"/>
    <w:rsid w:val="00154D14"/>
    <w:rsid w:val="00155982"/>
    <w:rsid w:val="00155C1F"/>
    <w:rsid w:val="00156214"/>
    <w:rsid w:val="001565FC"/>
    <w:rsid w:val="001566DA"/>
    <w:rsid w:val="0015757A"/>
    <w:rsid w:val="001576C0"/>
    <w:rsid w:val="00161E03"/>
    <w:rsid w:val="001630EB"/>
    <w:rsid w:val="0016398E"/>
    <w:rsid w:val="001643B1"/>
    <w:rsid w:val="00164742"/>
    <w:rsid w:val="0016502C"/>
    <w:rsid w:val="00165EFF"/>
    <w:rsid w:val="001664CD"/>
    <w:rsid w:val="001711BA"/>
    <w:rsid w:val="00171B5B"/>
    <w:rsid w:val="00171C18"/>
    <w:rsid w:val="0017261D"/>
    <w:rsid w:val="00175031"/>
    <w:rsid w:val="00176353"/>
    <w:rsid w:val="0018010E"/>
    <w:rsid w:val="001802D0"/>
    <w:rsid w:val="00180605"/>
    <w:rsid w:val="00180758"/>
    <w:rsid w:val="00180A4F"/>
    <w:rsid w:val="001814EF"/>
    <w:rsid w:val="00182814"/>
    <w:rsid w:val="001838E1"/>
    <w:rsid w:val="00183D18"/>
    <w:rsid w:val="00184649"/>
    <w:rsid w:val="00185FFE"/>
    <w:rsid w:val="001860F8"/>
    <w:rsid w:val="00186265"/>
    <w:rsid w:val="001868F4"/>
    <w:rsid w:val="00186DDD"/>
    <w:rsid w:val="00190785"/>
    <w:rsid w:val="00192B4D"/>
    <w:rsid w:val="00192C39"/>
    <w:rsid w:val="00193FB1"/>
    <w:rsid w:val="00194780"/>
    <w:rsid w:val="00194A67"/>
    <w:rsid w:val="00195C2D"/>
    <w:rsid w:val="001A0EEC"/>
    <w:rsid w:val="001A10DE"/>
    <w:rsid w:val="001A1274"/>
    <w:rsid w:val="001A1388"/>
    <w:rsid w:val="001A21F9"/>
    <w:rsid w:val="001A2D6E"/>
    <w:rsid w:val="001A352B"/>
    <w:rsid w:val="001A3BE0"/>
    <w:rsid w:val="001A43CB"/>
    <w:rsid w:val="001A475F"/>
    <w:rsid w:val="001A4848"/>
    <w:rsid w:val="001A4BD7"/>
    <w:rsid w:val="001A5094"/>
    <w:rsid w:val="001A531E"/>
    <w:rsid w:val="001A548B"/>
    <w:rsid w:val="001A5CF0"/>
    <w:rsid w:val="001A6130"/>
    <w:rsid w:val="001A6924"/>
    <w:rsid w:val="001A6C4D"/>
    <w:rsid w:val="001A6D3C"/>
    <w:rsid w:val="001A7245"/>
    <w:rsid w:val="001A7907"/>
    <w:rsid w:val="001B0070"/>
    <w:rsid w:val="001B0EFC"/>
    <w:rsid w:val="001B1D9B"/>
    <w:rsid w:val="001B25E6"/>
    <w:rsid w:val="001B5867"/>
    <w:rsid w:val="001B7FD8"/>
    <w:rsid w:val="001C0375"/>
    <w:rsid w:val="001C0C19"/>
    <w:rsid w:val="001C0C7E"/>
    <w:rsid w:val="001C1237"/>
    <w:rsid w:val="001C23D6"/>
    <w:rsid w:val="001C2AB3"/>
    <w:rsid w:val="001C35DC"/>
    <w:rsid w:val="001C4580"/>
    <w:rsid w:val="001C61C6"/>
    <w:rsid w:val="001C7803"/>
    <w:rsid w:val="001C784B"/>
    <w:rsid w:val="001D04FE"/>
    <w:rsid w:val="001D054C"/>
    <w:rsid w:val="001D073B"/>
    <w:rsid w:val="001D0FEF"/>
    <w:rsid w:val="001D18A7"/>
    <w:rsid w:val="001D3480"/>
    <w:rsid w:val="001D487F"/>
    <w:rsid w:val="001D4EEA"/>
    <w:rsid w:val="001D5316"/>
    <w:rsid w:val="001D5D3C"/>
    <w:rsid w:val="001D6DE9"/>
    <w:rsid w:val="001E129F"/>
    <w:rsid w:val="001E3A6D"/>
    <w:rsid w:val="001E5182"/>
    <w:rsid w:val="001E552F"/>
    <w:rsid w:val="001E5B28"/>
    <w:rsid w:val="001E6326"/>
    <w:rsid w:val="001E6EF1"/>
    <w:rsid w:val="001E72C5"/>
    <w:rsid w:val="001E743B"/>
    <w:rsid w:val="001E79E4"/>
    <w:rsid w:val="001E7F06"/>
    <w:rsid w:val="001F08A2"/>
    <w:rsid w:val="001F1581"/>
    <w:rsid w:val="001F2154"/>
    <w:rsid w:val="001F28E9"/>
    <w:rsid w:val="001F386E"/>
    <w:rsid w:val="001F5252"/>
    <w:rsid w:val="001F5BEC"/>
    <w:rsid w:val="001F6350"/>
    <w:rsid w:val="001F69F9"/>
    <w:rsid w:val="00200CDA"/>
    <w:rsid w:val="00201506"/>
    <w:rsid w:val="00201C71"/>
    <w:rsid w:val="002020B2"/>
    <w:rsid w:val="00202EF8"/>
    <w:rsid w:val="002055DE"/>
    <w:rsid w:val="002057C8"/>
    <w:rsid w:val="00207469"/>
    <w:rsid w:val="00207EB1"/>
    <w:rsid w:val="00210E16"/>
    <w:rsid w:val="00210E5F"/>
    <w:rsid w:val="002121C9"/>
    <w:rsid w:val="00212A4C"/>
    <w:rsid w:val="00212F56"/>
    <w:rsid w:val="002143CE"/>
    <w:rsid w:val="00214AF2"/>
    <w:rsid w:val="00215390"/>
    <w:rsid w:val="002158C9"/>
    <w:rsid w:val="002159FB"/>
    <w:rsid w:val="00217041"/>
    <w:rsid w:val="00217A7C"/>
    <w:rsid w:val="00220F55"/>
    <w:rsid w:val="0022158E"/>
    <w:rsid w:val="00221695"/>
    <w:rsid w:val="00221A0F"/>
    <w:rsid w:val="0022217A"/>
    <w:rsid w:val="00225C71"/>
    <w:rsid w:val="0022638A"/>
    <w:rsid w:val="00227899"/>
    <w:rsid w:val="00227FEA"/>
    <w:rsid w:val="00230A28"/>
    <w:rsid w:val="00232539"/>
    <w:rsid w:val="00232FA0"/>
    <w:rsid w:val="00234C8E"/>
    <w:rsid w:val="00234D0D"/>
    <w:rsid w:val="00234E53"/>
    <w:rsid w:val="00235590"/>
    <w:rsid w:val="0023686C"/>
    <w:rsid w:val="0023689D"/>
    <w:rsid w:val="0023690D"/>
    <w:rsid w:val="00237C81"/>
    <w:rsid w:val="0024029D"/>
    <w:rsid w:val="00241AA2"/>
    <w:rsid w:val="00241F28"/>
    <w:rsid w:val="002425AC"/>
    <w:rsid w:val="00242B3D"/>
    <w:rsid w:val="00242B94"/>
    <w:rsid w:val="00242E3F"/>
    <w:rsid w:val="00243020"/>
    <w:rsid w:val="00243354"/>
    <w:rsid w:val="002437D8"/>
    <w:rsid w:val="002438AE"/>
    <w:rsid w:val="00244EDA"/>
    <w:rsid w:val="00245448"/>
    <w:rsid w:val="00245F85"/>
    <w:rsid w:val="002473DD"/>
    <w:rsid w:val="0024751F"/>
    <w:rsid w:val="002478AC"/>
    <w:rsid w:val="00247FDB"/>
    <w:rsid w:val="002516FF"/>
    <w:rsid w:val="00251926"/>
    <w:rsid w:val="00251D3F"/>
    <w:rsid w:val="00252AA4"/>
    <w:rsid w:val="00253447"/>
    <w:rsid w:val="00253B14"/>
    <w:rsid w:val="002553A9"/>
    <w:rsid w:val="002600BD"/>
    <w:rsid w:val="00260506"/>
    <w:rsid w:val="00261C94"/>
    <w:rsid w:val="00262198"/>
    <w:rsid w:val="0026385F"/>
    <w:rsid w:val="00264936"/>
    <w:rsid w:val="00264E8B"/>
    <w:rsid w:val="002657D1"/>
    <w:rsid w:val="002664B3"/>
    <w:rsid w:val="00270F46"/>
    <w:rsid w:val="0027109C"/>
    <w:rsid w:val="00273757"/>
    <w:rsid w:val="00274358"/>
    <w:rsid w:val="002748F6"/>
    <w:rsid w:val="00274F27"/>
    <w:rsid w:val="00276F29"/>
    <w:rsid w:val="0028001B"/>
    <w:rsid w:val="00280349"/>
    <w:rsid w:val="002807AE"/>
    <w:rsid w:val="00280EA9"/>
    <w:rsid w:val="00281B5B"/>
    <w:rsid w:val="00283D46"/>
    <w:rsid w:val="002847E5"/>
    <w:rsid w:val="00285F08"/>
    <w:rsid w:val="00286B85"/>
    <w:rsid w:val="00286D09"/>
    <w:rsid w:val="00286E00"/>
    <w:rsid w:val="00287077"/>
    <w:rsid w:val="00290C60"/>
    <w:rsid w:val="002914EA"/>
    <w:rsid w:val="002920F5"/>
    <w:rsid w:val="00292453"/>
    <w:rsid w:val="00293182"/>
    <w:rsid w:val="0029418B"/>
    <w:rsid w:val="002950AF"/>
    <w:rsid w:val="00295909"/>
    <w:rsid w:val="00296FFA"/>
    <w:rsid w:val="0029719C"/>
    <w:rsid w:val="002A01D3"/>
    <w:rsid w:val="002A0B19"/>
    <w:rsid w:val="002A0E97"/>
    <w:rsid w:val="002A108B"/>
    <w:rsid w:val="002A2129"/>
    <w:rsid w:val="002A2580"/>
    <w:rsid w:val="002A43FE"/>
    <w:rsid w:val="002A4851"/>
    <w:rsid w:val="002A4CAC"/>
    <w:rsid w:val="002A5122"/>
    <w:rsid w:val="002A56DA"/>
    <w:rsid w:val="002A5AD8"/>
    <w:rsid w:val="002A5CEC"/>
    <w:rsid w:val="002A6757"/>
    <w:rsid w:val="002A67F5"/>
    <w:rsid w:val="002B0D84"/>
    <w:rsid w:val="002B11FE"/>
    <w:rsid w:val="002B27BC"/>
    <w:rsid w:val="002B281D"/>
    <w:rsid w:val="002B29CB"/>
    <w:rsid w:val="002B3392"/>
    <w:rsid w:val="002B4574"/>
    <w:rsid w:val="002B4818"/>
    <w:rsid w:val="002B5D2F"/>
    <w:rsid w:val="002B5E5B"/>
    <w:rsid w:val="002B6667"/>
    <w:rsid w:val="002B6991"/>
    <w:rsid w:val="002B75BA"/>
    <w:rsid w:val="002C042C"/>
    <w:rsid w:val="002C08BC"/>
    <w:rsid w:val="002C0A75"/>
    <w:rsid w:val="002C154A"/>
    <w:rsid w:val="002C1E26"/>
    <w:rsid w:val="002C47CE"/>
    <w:rsid w:val="002C48BD"/>
    <w:rsid w:val="002C4938"/>
    <w:rsid w:val="002C4E68"/>
    <w:rsid w:val="002C7D14"/>
    <w:rsid w:val="002C7E86"/>
    <w:rsid w:val="002D440D"/>
    <w:rsid w:val="002D6590"/>
    <w:rsid w:val="002D7AB5"/>
    <w:rsid w:val="002D7B57"/>
    <w:rsid w:val="002E01F1"/>
    <w:rsid w:val="002E10CE"/>
    <w:rsid w:val="002E1925"/>
    <w:rsid w:val="002E2E25"/>
    <w:rsid w:val="002E402C"/>
    <w:rsid w:val="002E43A8"/>
    <w:rsid w:val="002E4525"/>
    <w:rsid w:val="002E4758"/>
    <w:rsid w:val="002E479A"/>
    <w:rsid w:val="002E4D97"/>
    <w:rsid w:val="002E7D71"/>
    <w:rsid w:val="002F0523"/>
    <w:rsid w:val="002F08A2"/>
    <w:rsid w:val="002F0A1B"/>
    <w:rsid w:val="002F2062"/>
    <w:rsid w:val="002F214E"/>
    <w:rsid w:val="002F2C3C"/>
    <w:rsid w:val="002F3B56"/>
    <w:rsid w:val="002F6172"/>
    <w:rsid w:val="002F61E0"/>
    <w:rsid w:val="002F6370"/>
    <w:rsid w:val="002F6642"/>
    <w:rsid w:val="002F6A5B"/>
    <w:rsid w:val="002F7BAF"/>
    <w:rsid w:val="003004F0"/>
    <w:rsid w:val="00300A5E"/>
    <w:rsid w:val="00301444"/>
    <w:rsid w:val="003020C1"/>
    <w:rsid w:val="00302165"/>
    <w:rsid w:val="00302828"/>
    <w:rsid w:val="00303C18"/>
    <w:rsid w:val="003044B0"/>
    <w:rsid w:val="00304BC0"/>
    <w:rsid w:val="003055FB"/>
    <w:rsid w:val="003057EA"/>
    <w:rsid w:val="00305AE0"/>
    <w:rsid w:val="003071D8"/>
    <w:rsid w:val="0030738A"/>
    <w:rsid w:val="003100EC"/>
    <w:rsid w:val="0031137B"/>
    <w:rsid w:val="00311FE0"/>
    <w:rsid w:val="00313246"/>
    <w:rsid w:val="003139CD"/>
    <w:rsid w:val="00313EC5"/>
    <w:rsid w:val="00314B33"/>
    <w:rsid w:val="003154DA"/>
    <w:rsid w:val="00317365"/>
    <w:rsid w:val="003177D1"/>
    <w:rsid w:val="00320CD4"/>
    <w:rsid w:val="003221EE"/>
    <w:rsid w:val="003223D0"/>
    <w:rsid w:val="003226C5"/>
    <w:rsid w:val="00323092"/>
    <w:rsid w:val="0032330C"/>
    <w:rsid w:val="003235CA"/>
    <w:rsid w:val="00323750"/>
    <w:rsid w:val="00324477"/>
    <w:rsid w:val="003253CC"/>
    <w:rsid w:val="003267BD"/>
    <w:rsid w:val="00327471"/>
    <w:rsid w:val="003278E3"/>
    <w:rsid w:val="00330D5C"/>
    <w:rsid w:val="003316DC"/>
    <w:rsid w:val="00331EBC"/>
    <w:rsid w:val="00331F52"/>
    <w:rsid w:val="00333489"/>
    <w:rsid w:val="00334E77"/>
    <w:rsid w:val="00334FC8"/>
    <w:rsid w:val="00335C45"/>
    <w:rsid w:val="00340565"/>
    <w:rsid w:val="0034169D"/>
    <w:rsid w:val="003446A0"/>
    <w:rsid w:val="0034504C"/>
    <w:rsid w:val="00346622"/>
    <w:rsid w:val="00347EC1"/>
    <w:rsid w:val="00351E0E"/>
    <w:rsid w:val="00352A10"/>
    <w:rsid w:val="00353963"/>
    <w:rsid w:val="00355A9C"/>
    <w:rsid w:val="00355BAD"/>
    <w:rsid w:val="00355FA5"/>
    <w:rsid w:val="00356154"/>
    <w:rsid w:val="00356339"/>
    <w:rsid w:val="00356AD7"/>
    <w:rsid w:val="003574DE"/>
    <w:rsid w:val="00357C0E"/>
    <w:rsid w:val="0036059F"/>
    <w:rsid w:val="003605D4"/>
    <w:rsid w:val="003607B5"/>
    <w:rsid w:val="0036157B"/>
    <w:rsid w:val="00362869"/>
    <w:rsid w:val="0036298C"/>
    <w:rsid w:val="003629E0"/>
    <w:rsid w:val="00362DDA"/>
    <w:rsid w:val="003644AD"/>
    <w:rsid w:val="00364936"/>
    <w:rsid w:val="00364C7D"/>
    <w:rsid w:val="00364EAC"/>
    <w:rsid w:val="0036562C"/>
    <w:rsid w:val="003666C5"/>
    <w:rsid w:val="003667AA"/>
    <w:rsid w:val="00366BA5"/>
    <w:rsid w:val="003673F5"/>
    <w:rsid w:val="00367952"/>
    <w:rsid w:val="00367B19"/>
    <w:rsid w:val="00367DD3"/>
    <w:rsid w:val="00367DEE"/>
    <w:rsid w:val="003703F2"/>
    <w:rsid w:val="00370A8C"/>
    <w:rsid w:val="003715A2"/>
    <w:rsid w:val="0037306D"/>
    <w:rsid w:val="00373160"/>
    <w:rsid w:val="003731FE"/>
    <w:rsid w:val="00373A39"/>
    <w:rsid w:val="00373BC6"/>
    <w:rsid w:val="00373EA6"/>
    <w:rsid w:val="0037441F"/>
    <w:rsid w:val="00374F9E"/>
    <w:rsid w:val="003754C8"/>
    <w:rsid w:val="00375606"/>
    <w:rsid w:val="003759D1"/>
    <w:rsid w:val="00376CE7"/>
    <w:rsid w:val="00380442"/>
    <w:rsid w:val="00381676"/>
    <w:rsid w:val="00382DB0"/>
    <w:rsid w:val="00383412"/>
    <w:rsid w:val="003835EE"/>
    <w:rsid w:val="00383C17"/>
    <w:rsid w:val="00383EEE"/>
    <w:rsid w:val="00383F72"/>
    <w:rsid w:val="0038491D"/>
    <w:rsid w:val="00385295"/>
    <w:rsid w:val="0038637B"/>
    <w:rsid w:val="00391276"/>
    <w:rsid w:val="00392685"/>
    <w:rsid w:val="003933BA"/>
    <w:rsid w:val="003940D3"/>
    <w:rsid w:val="00394447"/>
    <w:rsid w:val="00394D8E"/>
    <w:rsid w:val="0039661C"/>
    <w:rsid w:val="00397C2D"/>
    <w:rsid w:val="003A0F53"/>
    <w:rsid w:val="003A15C8"/>
    <w:rsid w:val="003A3CDC"/>
    <w:rsid w:val="003A4427"/>
    <w:rsid w:val="003A4921"/>
    <w:rsid w:val="003A5D1F"/>
    <w:rsid w:val="003A5E23"/>
    <w:rsid w:val="003A735B"/>
    <w:rsid w:val="003A786E"/>
    <w:rsid w:val="003A78ED"/>
    <w:rsid w:val="003B1221"/>
    <w:rsid w:val="003B1249"/>
    <w:rsid w:val="003B1C8D"/>
    <w:rsid w:val="003B20DF"/>
    <w:rsid w:val="003B2B0D"/>
    <w:rsid w:val="003B301D"/>
    <w:rsid w:val="003B307F"/>
    <w:rsid w:val="003B392B"/>
    <w:rsid w:val="003B52A6"/>
    <w:rsid w:val="003B64E2"/>
    <w:rsid w:val="003C06F7"/>
    <w:rsid w:val="003C11F5"/>
    <w:rsid w:val="003C13EC"/>
    <w:rsid w:val="003C1568"/>
    <w:rsid w:val="003C1A60"/>
    <w:rsid w:val="003C2DC2"/>
    <w:rsid w:val="003C3286"/>
    <w:rsid w:val="003C3870"/>
    <w:rsid w:val="003C3A59"/>
    <w:rsid w:val="003C5DAF"/>
    <w:rsid w:val="003C5FB6"/>
    <w:rsid w:val="003C6196"/>
    <w:rsid w:val="003C61B0"/>
    <w:rsid w:val="003C74B9"/>
    <w:rsid w:val="003C7DC5"/>
    <w:rsid w:val="003D13CD"/>
    <w:rsid w:val="003D1A17"/>
    <w:rsid w:val="003D1F64"/>
    <w:rsid w:val="003D3295"/>
    <w:rsid w:val="003D3921"/>
    <w:rsid w:val="003D475F"/>
    <w:rsid w:val="003D4D0F"/>
    <w:rsid w:val="003D4F09"/>
    <w:rsid w:val="003D5C78"/>
    <w:rsid w:val="003D611A"/>
    <w:rsid w:val="003D64D5"/>
    <w:rsid w:val="003D7A4D"/>
    <w:rsid w:val="003E03AD"/>
    <w:rsid w:val="003E04B2"/>
    <w:rsid w:val="003E3483"/>
    <w:rsid w:val="003E476B"/>
    <w:rsid w:val="003E53BA"/>
    <w:rsid w:val="003E5A6A"/>
    <w:rsid w:val="003E6228"/>
    <w:rsid w:val="003E6595"/>
    <w:rsid w:val="003E6688"/>
    <w:rsid w:val="003E67A8"/>
    <w:rsid w:val="003E6C6C"/>
    <w:rsid w:val="003E731B"/>
    <w:rsid w:val="003E7A17"/>
    <w:rsid w:val="003E7E80"/>
    <w:rsid w:val="003F009F"/>
    <w:rsid w:val="003F03D6"/>
    <w:rsid w:val="003F0F68"/>
    <w:rsid w:val="003F1868"/>
    <w:rsid w:val="003F280B"/>
    <w:rsid w:val="003F28CC"/>
    <w:rsid w:val="003F295A"/>
    <w:rsid w:val="003F3B38"/>
    <w:rsid w:val="003F4B40"/>
    <w:rsid w:val="003F546D"/>
    <w:rsid w:val="003F6242"/>
    <w:rsid w:val="003F6B48"/>
    <w:rsid w:val="003F7096"/>
    <w:rsid w:val="003F7765"/>
    <w:rsid w:val="0040028C"/>
    <w:rsid w:val="004005D1"/>
    <w:rsid w:val="00401A52"/>
    <w:rsid w:val="0040291C"/>
    <w:rsid w:val="00402AF8"/>
    <w:rsid w:val="004030FA"/>
    <w:rsid w:val="00404C8A"/>
    <w:rsid w:val="00404E3C"/>
    <w:rsid w:val="004054B4"/>
    <w:rsid w:val="00406049"/>
    <w:rsid w:val="00406432"/>
    <w:rsid w:val="00406C8F"/>
    <w:rsid w:val="00407787"/>
    <w:rsid w:val="00407AE1"/>
    <w:rsid w:val="004114AF"/>
    <w:rsid w:val="004129EA"/>
    <w:rsid w:val="00412EB4"/>
    <w:rsid w:val="00414814"/>
    <w:rsid w:val="00415CAC"/>
    <w:rsid w:val="00415FD2"/>
    <w:rsid w:val="0041640D"/>
    <w:rsid w:val="00416EDA"/>
    <w:rsid w:val="00417C7C"/>
    <w:rsid w:val="00420589"/>
    <w:rsid w:val="00420E41"/>
    <w:rsid w:val="004210DF"/>
    <w:rsid w:val="0042126D"/>
    <w:rsid w:val="00422466"/>
    <w:rsid w:val="004237C3"/>
    <w:rsid w:val="004239DD"/>
    <w:rsid w:val="00424B26"/>
    <w:rsid w:val="00425CE8"/>
    <w:rsid w:val="00426BAF"/>
    <w:rsid w:val="00427A79"/>
    <w:rsid w:val="00427BC0"/>
    <w:rsid w:val="00427FF6"/>
    <w:rsid w:val="00431331"/>
    <w:rsid w:val="00431EA2"/>
    <w:rsid w:val="004320F8"/>
    <w:rsid w:val="004323F7"/>
    <w:rsid w:val="0043449F"/>
    <w:rsid w:val="00434577"/>
    <w:rsid w:val="00435BF1"/>
    <w:rsid w:val="00442359"/>
    <w:rsid w:val="00442379"/>
    <w:rsid w:val="00444A40"/>
    <w:rsid w:val="00445005"/>
    <w:rsid w:val="0044600A"/>
    <w:rsid w:val="00446207"/>
    <w:rsid w:val="004471C5"/>
    <w:rsid w:val="00447CA8"/>
    <w:rsid w:val="0045081F"/>
    <w:rsid w:val="00450DBD"/>
    <w:rsid w:val="004510A2"/>
    <w:rsid w:val="004510EC"/>
    <w:rsid w:val="004518C7"/>
    <w:rsid w:val="00451BB1"/>
    <w:rsid w:val="00452410"/>
    <w:rsid w:val="00454271"/>
    <w:rsid w:val="00454CD1"/>
    <w:rsid w:val="004567F2"/>
    <w:rsid w:val="004576BB"/>
    <w:rsid w:val="00460A64"/>
    <w:rsid w:val="0046119C"/>
    <w:rsid w:val="00461375"/>
    <w:rsid w:val="00461637"/>
    <w:rsid w:val="0046230C"/>
    <w:rsid w:val="00462F51"/>
    <w:rsid w:val="004654D1"/>
    <w:rsid w:val="00465F7E"/>
    <w:rsid w:val="004672EE"/>
    <w:rsid w:val="004704E2"/>
    <w:rsid w:val="00470553"/>
    <w:rsid w:val="00470803"/>
    <w:rsid w:val="00470CF1"/>
    <w:rsid w:val="0047154E"/>
    <w:rsid w:val="00471635"/>
    <w:rsid w:val="00471821"/>
    <w:rsid w:val="00471BB3"/>
    <w:rsid w:val="00472A4E"/>
    <w:rsid w:val="0047302F"/>
    <w:rsid w:val="0047311A"/>
    <w:rsid w:val="004745A7"/>
    <w:rsid w:val="004764C7"/>
    <w:rsid w:val="004764E7"/>
    <w:rsid w:val="00476BF6"/>
    <w:rsid w:val="00477E46"/>
    <w:rsid w:val="00477E7E"/>
    <w:rsid w:val="00482EEB"/>
    <w:rsid w:val="004860C4"/>
    <w:rsid w:val="00486E77"/>
    <w:rsid w:val="0049050F"/>
    <w:rsid w:val="004905D4"/>
    <w:rsid w:val="00490B67"/>
    <w:rsid w:val="004917EE"/>
    <w:rsid w:val="00492125"/>
    <w:rsid w:val="00492DB6"/>
    <w:rsid w:val="004931DD"/>
    <w:rsid w:val="00493248"/>
    <w:rsid w:val="00495629"/>
    <w:rsid w:val="0049578B"/>
    <w:rsid w:val="004958A9"/>
    <w:rsid w:val="0049680F"/>
    <w:rsid w:val="00497555"/>
    <w:rsid w:val="00497E51"/>
    <w:rsid w:val="00497E9F"/>
    <w:rsid w:val="00497F81"/>
    <w:rsid w:val="004A0233"/>
    <w:rsid w:val="004A0470"/>
    <w:rsid w:val="004A1716"/>
    <w:rsid w:val="004A1A9F"/>
    <w:rsid w:val="004A1B2F"/>
    <w:rsid w:val="004A35D6"/>
    <w:rsid w:val="004A3A86"/>
    <w:rsid w:val="004A465F"/>
    <w:rsid w:val="004A47B4"/>
    <w:rsid w:val="004A4BD4"/>
    <w:rsid w:val="004A5311"/>
    <w:rsid w:val="004A7769"/>
    <w:rsid w:val="004A7F81"/>
    <w:rsid w:val="004B2452"/>
    <w:rsid w:val="004B2AEE"/>
    <w:rsid w:val="004B3BCE"/>
    <w:rsid w:val="004B3BD2"/>
    <w:rsid w:val="004B46A3"/>
    <w:rsid w:val="004B5254"/>
    <w:rsid w:val="004B6A81"/>
    <w:rsid w:val="004C08C5"/>
    <w:rsid w:val="004C0B80"/>
    <w:rsid w:val="004C115A"/>
    <w:rsid w:val="004C30EA"/>
    <w:rsid w:val="004C335F"/>
    <w:rsid w:val="004C35B4"/>
    <w:rsid w:val="004C4B19"/>
    <w:rsid w:val="004C6D5E"/>
    <w:rsid w:val="004C7D97"/>
    <w:rsid w:val="004D0572"/>
    <w:rsid w:val="004D0814"/>
    <w:rsid w:val="004D08E9"/>
    <w:rsid w:val="004D0A37"/>
    <w:rsid w:val="004D0EE5"/>
    <w:rsid w:val="004D1B18"/>
    <w:rsid w:val="004D21A6"/>
    <w:rsid w:val="004D2266"/>
    <w:rsid w:val="004D2C66"/>
    <w:rsid w:val="004D4415"/>
    <w:rsid w:val="004D48E3"/>
    <w:rsid w:val="004D4D6B"/>
    <w:rsid w:val="004D5190"/>
    <w:rsid w:val="004D5758"/>
    <w:rsid w:val="004D5B15"/>
    <w:rsid w:val="004D69CB"/>
    <w:rsid w:val="004D6A2F"/>
    <w:rsid w:val="004D6ADD"/>
    <w:rsid w:val="004D7331"/>
    <w:rsid w:val="004D7616"/>
    <w:rsid w:val="004E0AA5"/>
    <w:rsid w:val="004E13EB"/>
    <w:rsid w:val="004E13FC"/>
    <w:rsid w:val="004E1B54"/>
    <w:rsid w:val="004E245D"/>
    <w:rsid w:val="004E39BB"/>
    <w:rsid w:val="004E518C"/>
    <w:rsid w:val="004E52F1"/>
    <w:rsid w:val="004E58C8"/>
    <w:rsid w:val="004E5C07"/>
    <w:rsid w:val="004E6146"/>
    <w:rsid w:val="004E64E5"/>
    <w:rsid w:val="004E6C54"/>
    <w:rsid w:val="004E6FDC"/>
    <w:rsid w:val="004E7D1F"/>
    <w:rsid w:val="004F013D"/>
    <w:rsid w:val="004F072B"/>
    <w:rsid w:val="004F0784"/>
    <w:rsid w:val="004F19DE"/>
    <w:rsid w:val="004F1C3B"/>
    <w:rsid w:val="004F27A9"/>
    <w:rsid w:val="004F33A4"/>
    <w:rsid w:val="004F4227"/>
    <w:rsid w:val="004F5096"/>
    <w:rsid w:val="004F5199"/>
    <w:rsid w:val="004F5C26"/>
    <w:rsid w:val="004F61F4"/>
    <w:rsid w:val="004F6AD8"/>
    <w:rsid w:val="004F7155"/>
    <w:rsid w:val="004F71F8"/>
    <w:rsid w:val="004F77A5"/>
    <w:rsid w:val="005005E2"/>
    <w:rsid w:val="005009B5"/>
    <w:rsid w:val="00501183"/>
    <w:rsid w:val="0050201B"/>
    <w:rsid w:val="005022FA"/>
    <w:rsid w:val="00502F18"/>
    <w:rsid w:val="00503799"/>
    <w:rsid w:val="005045FE"/>
    <w:rsid w:val="00505895"/>
    <w:rsid w:val="00505F80"/>
    <w:rsid w:val="005063A5"/>
    <w:rsid w:val="005076E4"/>
    <w:rsid w:val="005101C4"/>
    <w:rsid w:val="005101FE"/>
    <w:rsid w:val="00511F81"/>
    <w:rsid w:val="005125C2"/>
    <w:rsid w:val="00513533"/>
    <w:rsid w:val="00513C10"/>
    <w:rsid w:val="00514066"/>
    <w:rsid w:val="005164C4"/>
    <w:rsid w:val="0051785E"/>
    <w:rsid w:val="00521598"/>
    <w:rsid w:val="00523EB8"/>
    <w:rsid w:val="00524103"/>
    <w:rsid w:val="00524D9F"/>
    <w:rsid w:val="00526830"/>
    <w:rsid w:val="0052749F"/>
    <w:rsid w:val="00530167"/>
    <w:rsid w:val="005301F9"/>
    <w:rsid w:val="00530E1E"/>
    <w:rsid w:val="00531A9C"/>
    <w:rsid w:val="00532359"/>
    <w:rsid w:val="00532793"/>
    <w:rsid w:val="00532C53"/>
    <w:rsid w:val="0053408D"/>
    <w:rsid w:val="0053461F"/>
    <w:rsid w:val="00534B95"/>
    <w:rsid w:val="00535052"/>
    <w:rsid w:val="005359D8"/>
    <w:rsid w:val="00535D0D"/>
    <w:rsid w:val="00537C6D"/>
    <w:rsid w:val="00540804"/>
    <w:rsid w:val="00540CCD"/>
    <w:rsid w:val="0054135E"/>
    <w:rsid w:val="00541873"/>
    <w:rsid w:val="00541F2B"/>
    <w:rsid w:val="005423F6"/>
    <w:rsid w:val="00543336"/>
    <w:rsid w:val="005439F0"/>
    <w:rsid w:val="0054467B"/>
    <w:rsid w:val="00545233"/>
    <w:rsid w:val="005464D7"/>
    <w:rsid w:val="0054735A"/>
    <w:rsid w:val="00547D47"/>
    <w:rsid w:val="00550756"/>
    <w:rsid w:val="00551D15"/>
    <w:rsid w:val="005522A0"/>
    <w:rsid w:val="00552BEC"/>
    <w:rsid w:val="005557FE"/>
    <w:rsid w:val="005562AF"/>
    <w:rsid w:val="00557F44"/>
    <w:rsid w:val="00560FA9"/>
    <w:rsid w:val="005629F1"/>
    <w:rsid w:val="00562CFC"/>
    <w:rsid w:val="005632D1"/>
    <w:rsid w:val="00563344"/>
    <w:rsid w:val="00563633"/>
    <w:rsid w:val="00565155"/>
    <w:rsid w:val="0056566E"/>
    <w:rsid w:val="00571D21"/>
    <w:rsid w:val="00572746"/>
    <w:rsid w:val="00572EC1"/>
    <w:rsid w:val="005736B1"/>
    <w:rsid w:val="00573A8F"/>
    <w:rsid w:val="00573F83"/>
    <w:rsid w:val="005742B8"/>
    <w:rsid w:val="005754D8"/>
    <w:rsid w:val="0057689B"/>
    <w:rsid w:val="00580179"/>
    <w:rsid w:val="00580FA3"/>
    <w:rsid w:val="005813C8"/>
    <w:rsid w:val="00581458"/>
    <w:rsid w:val="005820D9"/>
    <w:rsid w:val="005832B2"/>
    <w:rsid w:val="00583DD5"/>
    <w:rsid w:val="00584A89"/>
    <w:rsid w:val="005872F1"/>
    <w:rsid w:val="00587370"/>
    <w:rsid w:val="00587D82"/>
    <w:rsid w:val="00590C12"/>
    <w:rsid w:val="0059174D"/>
    <w:rsid w:val="00591897"/>
    <w:rsid w:val="0059196E"/>
    <w:rsid w:val="005923EA"/>
    <w:rsid w:val="005929BA"/>
    <w:rsid w:val="005929E3"/>
    <w:rsid w:val="00593DDE"/>
    <w:rsid w:val="0059452B"/>
    <w:rsid w:val="00595E95"/>
    <w:rsid w:val="00596624"/>
    <w:rsid w:val="005971E2"/>
    <w:rsid w:val="005A0AB2"/>
    <w:rsid w:val="005A0B5D"/>
    <w:rsid w:val="005A1F24"/>
    <w:rsid w:val="005A1F62"/>
    <w:rsid w:val="005A2449"/>
    <w:rsid w:val="005A2465"/>
    <w:rsid w:val="005A33A0"/>
    <w:rsid w:val="005A3A69"/>
    <w:rsid w:val="005A3ED9"/>
    <w:rsid w:val="005A46F9"/>
    <w:rsid w:val="005A4A9A"/>
    <w:rsid w:val="005A50B2"/>
    <w:rsid w:val="005A5F2B"/>
    <w:rsid w:val="005A6180"/>
    <w:rsid w:val="005A6852"/>
    <w:rsid w:val="005A7341"/>
    <w:rsid w:val="005A75FE"/>
    <w:rsid w:val="005B00A1"/>
    <w:rsid w:val="005B07B2"/>
    <w:rsid w:val="005B13F4"/>
    <w:rsid w:val="005B2CC2"/>
    <w:rsid w:val="005B2DE6"/>
    <w:rsid w:val="005B38AC"/>
    <w:rsid w:val="005B3E1A"/>
    <w:rsid w:val="005B41A9"/>
    <w:rsid w:val="005B53CA"/>
    <w:rsid w:val="005B658C"/>
    <w:rsid w:val="005B67F1"/>
    <w:rsid w:val="005B686D"/>
    <w:rsid w:val="005B7803"/>
    <w:rsid w:val="005C13CD"/>
    <w:rsid w:val="005C176A"/>
    <w:rsid w:val="005C2105"/>
    <w:rsid w:val="005C2AFF"/>
    <w:rsid w:val="005C305A"/>
    <w:rsid w:val="005C4578"/>
    <w:rsid w:val="005C4FB6"/>
    <w:rsid w:val="005C5115"/>
    <w:rsid w:val="005C5EB7"/>
    <w:rsid w:val="005C5FE2"/>
    <w:rsid w:val="005C6233"/>
    <w:rsid w:val="005C629D"/>
    <w:rsid w:val="005C7D47"/>
    <w:rsid w:val="005D0E6B"/>
    <w:rsid w:val="005D20C9"/>
    <w:rsid w:val="005D21D7"/>
    <w:rsid w:val="005D22CE"/>
    <w:rsid w:val="005D29C4"/>
    <w:rsid w:val="005D2DCD"/>
    <w:rsid w:val="005D348B"/>
    <w:rsid w:val="005D454F"/>
    <w:rsid w:val="005D48F6"/>
    <w:rsid w:val="005D61F2"/>
    <w:rsid w:val="005D6374"/>
    <w:rsid w:val="005D67EA"/>
    <w:rsid w:val="005D699B"/>
    <w:rsid w:val="005D6AD6"/>
    <w:rsid w:val="005D744C"/>
    <w:rsid w:val="005E12A9"/>
    <w:rsid w:val="005E1E46"/>
    <w:rsid w:val="005E2142"/>
    <w:rsid w:val="005E2AF6"/>
    <w:rsid w:val="005E376B"/>
    <w:rsid w:val="005E43A8"/>
    <w:rsid w:val="005E4A06"/>
    <w:rsid w:val="005E6932"/>
    <w:rsid w:val="005E6E71"/>
    <w:rsid w:val="005E7A24"/>
    <w:rsid w:val="005F0155"/>
    <w:rsid w:val="005F0ADB"/>
    <w:rsid w:val="005F142E"/>
    <w:rsid w:val="005F39CD"/>
    <w:rsid w:val="005F3F9C"/>
    <w:rsid w:val="005F6816"/>
    <w:rsid w:val="005F6B23"/>
    <w:rsid w:val="005F7799"/>
    <w:rsid w:val="005F7EE1"/>
    <w:rsid w:val="006002C9"/>
    <w:rsid w:val="00601074"/>
    <w:rsid w:val="0060113D"/>
    <w:rsid w:val="00602074"/>
    <w:rsid w:val="0060247B"/>
    <w:rsid w:val="006024E6"/>
    <w:rsid w:val="006033E4"/>
    <w:rsid w:val="00604A0B"/>
    <w:rsid w:val="00604CB7"/>
    <w:rsid w:val="00605116"/>
    <w:rsid w:val="00605AEA"/>
    <w:rsid w:val="0060779D"/>
    <w:rsid w:val="0061123D"/>
    <w:rsid w:val="00611639"/>
    <w:rsid w:val="00614C38"/>
    <w:rsid w:val="0061688D"/>
    <w:rsid w:val="006179E2"/>
    <w:rsid w:val="00620279"/>
    <w:rsid w:val="006227CC"/>
    <w:rsid w:val="0062323E"/>
    <w:rsid w:val="00623555"/>
    <w:rsid w:val="006238DA"/>
    <w:rsid w:val="0062433A"/>
    <w:rsid w:val="00624AEE"/>
    <w:rsid w:val="00625466"/>
    <w:rsid w:val="006254C2"/>
    <w:rsid w:val="006257AF"/>
    <w:rsid w:val="00627702"/>
    <w:rsid w:val="00632126"/>
    <w:rsid w:val="00632519"/>
    <w:rsid w:val="00632C85"/>
    <w:rsid w:val="00632E4D"/>
    <w:rsid w:val="00633E28"/>
    <w:rsid w:val="00636312"/>
    <w:rsid w:val="00636A36"/>
    <w:rsid w:val="00636F9A"/>
    <w:rsid w:val="006409FF"/>
    <w:rsid w:val="006418DA"/>
    <w:rsid w:val="00641D1B"/>
    <w:rsid w:val="006427C2"/>
    <w:rsid w:val="00642BDD"/>
    <w:rsid w:val="00642EAD"/>
    <w:rsid w:val="00643317"/>
    <w:rsid w:val="006440FB"/>
    <w:rsid w:val="006447C5"/>
    <w:rsid w:val="00644AB5"/>
    <w:rsid w:val="00644E85"/>
    <w:rsid w:val="00645B47"/>
    <w:rsid w:val="00650351"/>
    <w:rsid w:val="00650A2E"/>
    <w:rsid w:val="00652543"/>
    <w:rsid w:val="00654961"/>
    <w:rsid w:val="00657EA7"/>
    <w:rsid w:val="006600BA"/>
    <w:rsid w:val="00660564"/>
    <w:rsid w:val="00660788"/>
    <w:rsid w:val="0066112A"/>
    <w:rsid w:val="0066384A"/>
    <w:rsid w:val="006642F8"/>
    <w:rsid w:val="00664EEA"/>
    <w:rsid w:val="00665071"/>
    <w:rsid w:val="00665287"/>
    <w:rsid w:val="0066596E"/>
    <w:rsid w:val="006661D9"/>
    <w:rsid w:val="00666B46"/>
    <w:rsid w:val="00667790"/>
    <w:rsid w:val="00670BA1"/>
    <w:rsid w:val="00673A23"/>
    <w:rsid w:val="00673F28"/>
    <w:rsid w:val="00674E65"/>
    <w:rsid w:val="006753DE"/>
    <w:rsid w:val="00675E41"/>
    <w:rsid w:val="00676B4F"/>
    <w:rsid w:val="00677D71"/>
    <w:rsid w:val="00682052"/>
    <w:rsid w:val="0068339E"/>
    <w:rsid w:val="0068383D"/>
    <w:rsid w:val="00686E76"/>
    <w:rsid w:val="00686E7C"/>
    <w:rsid w:val="0068798A"/>
    <w:rsid w:val="00692A85"/>
    <w:rsid w:val="006937FA"/>
    <w:rsid w:val="00694180"/>
    <w:rsid w:val="00694AA7"/>
    <w:rsid w:val="006954A1"/>
    <w:rsid w:val="00695C58"/>
    <w:rsid w:val="00696430"/>
    <w:rsid w:val="0069708B"/>
    <w:rsid w:val="006978FA"/>
    <w:rsid w:val="00697DA5"/>
    <w:rsid w:val="006A1468"/>
    <w:rsid w:val="006A192A"/>
    <w:rsid w:val="006A2182"/>
    <w:rsid w:val="006A224C"/>
    <w:rsid w:val="006A2370"/>
    <w:rsid w:val="006A3ADD"/>
    <w:rsid w:val="006A3C04"/>
    <w:rsid w:val="006A4CA1"/>
    <w:rsid w:val="006A5718"/>
    <w:rsid w:val="006A6030"/>
    <w:rsid w:val="006B011C"/>
    <w:rsid w:val="006B160C"/>
    <w:rsid w:val="006B3E47"/>
    <w:rsid w:val="006B51C2"/>
    <w:rsid w:val="006B65E3"/>
    <w:rsid w:val="006B724D"/>
    <w:rsid w:val="006C029A"/>
    <w:rsid w:val="006C030E"/>
    <w:rsid w:val="006C28A0"/>
    <w:rsid w:val="006C2B2C"/>
    <w:rsid w:val="006C3227"/>
    <w:rsid w:val="006C3434"/>
    <w:rsid w:val="006C3B6F"/>
    <w:rsid w:val="006C464B"/>
    <w:rsid w:val="006C46DA"/>
    <w:rsid w:val="006C47DD"/>
    <w:rsid w:val="006C4AC6"/>
    <w:rsid w:val="006C642A"/>
    <w:rsid w:val="006C7530"/>
    <w:rsid w:val="006C7CA2"/>
    <w:rsid w:val="006D0335"/>
    <w:rsid w:val="006D08FD"/>
    <w:rsid w:val="006D1A36"/>
    <w:rsid w:val="006D2A83"/>
    <w:rsid w:val="006D2C29"/>
    <w:rsid w:val="006D4147"/>
    <w:rsid w:val="006D522A"/>
    <w:rsid w:val="006E01AC"/>
    <w:rsid w:val="006E04E9"/>
    <w:rsid w:val="006E24B1"/>
    <w:rsid w:val="006E24D3"/>
    <w:rsid w:val="006E4104"/>
    <w:rsid w:val="006E5219"/>
    <w:rsid w:val="006E61B4"/>
    <w:rsid w:val="006E714A"/>
    <w:rsid w:val="006E7FB4"/>
    <w:rsid w:val="006F0032"/>
    <w:rsid w:val="006F057F"/>
    <w:rsid w:val="006F0A00"/>
    <w:rsid w:val="006F1765"/>
    <w:rsid w:val="006F193E"/>
    <w:rsid w:val="006F26EB"/>
    <w:rsid w:val="006F2A4F"/>
    <w:rsid w:val="006F3CEC"/>
    <w:rsid w:val="006F568B"/>
    <w:rsid w:val="006F581A"/>
    <w:rsid w:val="006F5B5D"/>
    <w:rsid w:val="006F5FAC"/>
    <w:rsid w:val="006F787A"/>
    <w:rsid w:val="0070080C"/>
    <w:rsid w:val="00700E46"/>
    <w:rsid w:val="007013A5"/>
    <w:rsid w:val="007014FA"/>
    <w:rsid w:val="00702155"/>
    <w:rsid w:val="007036A4"/>
    <w:rsid w:val="0070437E"/>
    <w:rsid w:val="00706385"/>
    <w:rsid w:val="00711B64"/>
    <w:rsid w:val="00712CB5"/>
    <w:rsid w:val="007130EF"/>
    <w:rsid w:val="00714C0A"/>
    <w:rsid w:val="0071661A"/>
    <w:rsid w:val="00716691"/>
    <w:rsid w:val="00716A54"/>
    <w:rsid w:val="00716F0A"/>
    <w:rsid w:val="00716F87"/>
    <w:rsid w:val="007170E0"/>
    <w:rsid w:val="007170E6"/>
    <w:rsid w:val="0071795B"/>
    <w:rsid w:val="00717977"/>
    <w:rsid w:val="007179CC"/>
    <w:rsid w:val="0072294D"/>
    <w:rsid w:val="00722979"/>
    <w:rsid w:val="00722E86"/>
    <w:rsid w:val="00723184"/>
    <w:rsid w:val="00723DB4"/>
    <w:rsid w:val="0072467D"/>
    <w:rsid w:val="00724AC9"/>
    <w:rsid w:val="0072611C"/>
    <w:rsid w:val="007276B4"/>
    <w:rsid w:val="007300A0"/>
    <w:rsid w:val="0073060C"/>
    <w:rsid w:val="00730B42"/>
    <w:rsid w:val="0073241A"/>
    <w:rsid w:val="00732B65"/>
    <w:rsid w:val="007335F3"/>
    <w:rsid w:val="00733B7A"/>
    <w:rsid w:val="00733D70"/>
    <w:rsid w:val="00734018"/>
    <w:rsid w:val="007348A6"/>
    <w:rsid w:val="00734D7A"/>
    <w:rsid w:val="00734DC5"/>
    <w:rsid w:val="00735865"/>
    <w:rsid w:val="00740213"/>
    <w:rsid w:val="0074154A"/>
    <w:rsid w:val="00741613"/>
    <w:rsid w:val="00742B4D"/>
    <w:rsid w:val="00743F00"/>
    <w:rsid w:val="00745383"/>
    <w:rsid w:val="007464AA"/>
    <w:rsid w:val="00750744"/>
    <w:rsid w:val="00750BA7"/>
    <w:rsid w:val="007514D8"/>
    <w:rsid w:val="00752B2F"/>
    <w:rsid w:val="00753AB5"/>
    <w:rsid w:val="00753E59"/>
    <w:rsid w:val="00755C32"/>
    <w:rsid w:val="00755E30"/>
    <w:rsid w:val="007561A0"/>
    <w:rsid w:val="0075643A"/>
    <w:rsid w:val="007614F1"/>
    <w:rsid w:val="00763145"/>
    <w:rsid w:val="007644A4"/>
    <w:rsid w:val="00764AB5"/>
    <w:rsid w:val="00765511"/>
    <w:rsid w:val="00765F28"/>
    <w:rsid w:val="007668F6"/>
    <w:rsid w:val="007725E1"/>
    <w:rsid w:val="00774562"/>
    <w:rsid w:val="0077459A"/>
    <w:rsid w:val="00775769"/>
    <w:rsid w:val="00775BF3"/>
    <w:rsid w:val="00776406"/>
    <w:rsid w:val="007766C1"/>
    <w:rsid w:val="00776992"/>
    <w:rsid w:val="00781080"/>
    <w:rsid w:val="00781516"/>
    <w:rsid w:val="0078307D"/>
    <w:rsid w:val="00783AC4"/>
    <w:rsid w:val="00784131"/>
    <w:rsid w:val="0078463B"/>
    <w:rsid w:val="00785A0B"/>
    <w:rsid w:val="00786B4C"/>
    <w:rsid w:val="00787938"/>
    <w:rsid w:val="00790566"/>
    <w:rsid w:val="00790CF0"/>
    <w:rsid w:val="007929DC"/>
    <w:rsid w:val="00792B7F"/>
    <w:rsid w:val="00792BD8"/>
    <w:rsid w:val="00793231"/>
    <w:rsid w:val="0079418D"/>
    <w:rsid w:val="00794919"/>
    <w:rsid w:val="00794CB7"/>
    <w:rsid w:val="00795931"/>
    <w:rsid w:val="00797463"/>
    <w:rsid w:val="00797923"/>
    <w:rsid w:val="007A010B"/>
    <w:rsid w:val="007A0689"/>
    <w:rsid w:val="007A0708"/>
    <w:rsid w:val="007A0A6D"/>
    <w:rsid w:val="007A2564"/>
    <w:rsid w:val="007A25E9"/>
    <w:rsid w:val="007A264A"/>
    <w:rsid w:val="007A341D"/>
    <w:rsid w:val="007A36B9"/>
    <w:rsid w:val="007A37E2"/>
    <w:rsid w:val="007A4181"/>
    <w:rsid w:val="007A44A3"/>
    <w:rsid w:val="007A5542"/>
    <w:rsid w:val="007A66D2"/>
    <w:rsid w:val="007A6966"/>
    <w:rsid w:val="007A719F"/>
    <w:rsid w:val="007B0065"/>
    <w:rsid w:val="007B0787"/>
    <w:rsid w:val="007B1329"/>
    <w:rsid w:val="007B2DFC"/>
    <w:rsid w:val="007B2E69"/>
    <w:rsid w:val="007B3871"/>
    <w:rsid w:val="007B4D4A"/>
    <w:rsid w:val="007B611A"/>
    <w:rsid w:val="007B67DB"/>
    <w:rsid w:val="007B6B1F"/>
    <w:rsid w:val="007B7AA2"/>
    <w:rsid w:val="007C0863"/>
    <w:rsid w:val="007C09A3"/>
    <w:rsid w:val="007C17E7"/>
    <w:rsid w:val="007C3450"/>
    <w:rsid w:val="007C4266"/>
    <w:rsid w:val="007C4B70"/>
    <w:rsid w:val="007C4CD5"/>
    <w:rsid w:val="007C6D6C"/>
    <w:rsid w:val="007C6EE5"/>
    <w:rsid w:val="007C6FD8"/>
    <w:rsid w:val="007D0E24"/>
    <w:rsid w:val="007D0E48"/>
    <w:rsid w:val="007D1B66"/>
    <w:rsid w:val="007D1BEC"/>
    <w:rsid w:val="007D1D58"/>
    <w:rsid w:val="007D21E2"/>
    <w:rsid w:val="007D36B1"/>
    <w:rsid w:val="007D36E2"/>
    <w:rsid w:val="007D385D"/>
    <w:rsid w:val="007D3E03"/>
    <w:rsid w:val="007D42FC"/>
    <w:rsid w:val="007D48BA"/>
    <w:rsid w:val="007D6B1B"/>
    <w:rsid w:val="007D75B7"/>
    <w:rsid w:val="007D7D1E"/>
    <w:rsid w:val="007E0629"/>
    <w:rsid w:val="007E063D"/>
    <w:rsid w:val="007E1314"/>
    <w:rsid w:val="007E2633"/>
    <w:rsid w:val="007E3327"/>
    <w:rsid w:val="007E3FFC"/>
    <w:rsid w:val="007E419F"/>
    <w:rsid w:val="007E445E"/>
    <w:rsid w:val="007E4A49"/>
    <w:rsid w:val="007E5B8F"/>
    <w:rsid w:val="007E5D88"/>
    <w:rsid w:val="007E6332"/>
    <w:rsid w:val="007E68FC"/>
    <w:rsid w:val="007E6ED9"/>
    <w:rsid w:val="007F0105"/>
    <w:rsid w:val="007F13D0"/>
    <w:rsid w:val="007F143F"/>
    <w:rsid w:val="007F2530"/>
    <w:rsid w:val="007F28C6"/>
    <w:rsid w:val="007F2B38"/>
    <w:rsid w:val="007F30AE"/>
    <w:rsid w:val="007F40AD"/>
    <w:rsid w:val="007F5B28"/>
    <w:rsid w:val="007F64C9"/>
    <w:rsid w:val="007F6CEE"/>
    <w:rsid w:val="007F755C"/>
    <w:rsid w:val="007F7913"/>
    <w:rsid w:val="007F7B53"/>
    <w:rsid w:val="007F7FEB"/>
    <w:rsid w:val="008000AD"/>
    <w:rsid w:val="00802FA4"/>
    <w:rsid w:val="00803924"/>
    <w:rsid w:val="00803A1E"/>
    <w:rsid w:val="00804CE8"/>
    <w:rsid w:val="00806BF7"/>
    <w:rsid w:val="00806F8B"/>
    <w:rsid w:val="00807B3C"/>
    <w:rsid w:val="0081052A"/>
    <w:rsid w:val="008111A1"/>
    <w:rsid w:val="008119BE"/>
    <w:rsid w:val="008124CE"/>
    <w:rsid w:val="00812DD0"/>
    <w:rsid w:val="008135BE"/>
    <w:rsid w:val="00815863"/>
    <w:rsid w:val="00815B34"/>
    <w:rsid w:val="00815BFA"/>
    <w:rsid w:val="008176F4"/>
    <w:rsid w:val="00817895"/>
    <w:rsid w:val="00817965"/>
    <w:rsid w:val="0082091E"/>
    <w:rsid w:val="0082222A"/>
    <w:rsid w:val="00822A64"/>
    <w:rsid w:val="00824AAD"/>
    <w:rsid w:val="008264CA"/>
    <w:rsid w:val="008272A3"/>
    <w:rsid w:val="008275FA"/>
    <w:rsid w:val="008277F7"/>
    <w:rsid w:val="00827E49"/>
    <w:rsid w:val="00830789"/>
    <w:rsid w:val="00831293"/>
    <w:rsid w:val="00831B69"/>
    <w:rsid w:val="00832C60"/>
    <w:rsid w:val="00832C78"/>
    <w:rsid w:val="0083353B"/>
    <w:rsid w:val="00833723"/>
    <w:rsid w:val="00836E9E"/>
    <w:rsid w:val="00837300"/>
    <w:rsid w:val="00840060"/>
    <w:rsid w:val="0084066B"/>
    <w:rsid w:val="00840F10"/>
    <w:rsid w:val="008411D4"/>
    <w:rsid w:val="00841277"/>
    <w:rsid w:val="00841568"/>
    <w:rsid w:val="00841EFC"/>
    <w:rsid w:val="00842FA8"/>
    <w:rsid w:val="00843BB9"/>
    <w:rsid w:val="00843FA0"/>
    <w:rsid w:val="00844C5D"/>
    <w:rsid w:val="008460CF"/>
    <w:rsid w:val="0084649D"/>
    <w:rsid w:val="008474B8"/>
    <w:rsid w:val="00851140"/>
    <w:rsid w:val="008512E7"/>
    <w:rsid w:val="0085136A"/>
    <w:rsid w:val="00853E4C"/>
    <w:rsid w:val="008547E6"/>
    <w:rsid w:val="00855F63"/>
    <w:rsid w:val="00856CF3"/>
    <w:rsid w:val="0085722F"/>
    <w:rsid w:val="00857678"/>
    <w:rsid w:val="00857806"/>
    <w:rsid w:val="00857A63"/>
    <w:rsid w:val="0086025B"/>
    <w:rsid w:val="008608F8"/>
    <w:rsid w:val="00860A40"/>
    <w:rsid w:val="008629A2"/>
    <w:rsid w:val="008632A4"/>
    <w:rsid w:val="008637E0"/>
    <w:rsid w:val="00863BE9"/>
    <w:rsid w:val="00867024"/>
    <w:rsid w:val="00867CAB"/>
    <w:rsid w:val="008702DF"/>
    <w:rsid w:val="0087196B"/>
    <w:rsid w:val="00872672"/>
    <w:rsid w:val="0087358F"/>
    <w:rsid w:val="00874411"/>
    <w:rsid w:val="0087701A"/>
    <w:rsid w:val="0087713D"/>
    <w:rsid w:val="00881029"/>
    <w:rsid w:val="008824F1"/>
    <w:rsid w:val="008842DA"/>
    <w:rsid w:val="008845AC"/>
    <w:rsid w:val="00885A3F"/>
    <w:rsid w:val="00885EE6"/>
    <w:rsid w:val="00886240"/>
    <w:rsid w:val="0088645C"/>
    <w:rsid w:val="008866AB"/>
    <w:rsid w:val="008874BB"/>
    <w:rsid w:val="00887810"/>
    <w:rsid w:val="00890B48"/>
    <w:rsid w:val="00891FAC"/>
    <w:rsid w:val="00892E23"/>
    <w:rsid w:val="00894B9E"/>
    <w:rsid w:val="00894D42"/>
    <w:rsid w:val="00895712"/>
    <w:rsid w:val="00897587"/>
    <w:rsid w:val="00897AE6"/>
    <w:rsid w:val="008A02C5"/>
    <w:rsid w:val="008A0334"/>
    <w:rsid w:val="008A2DA4"/>
    <w:rsid w:val="008A32F0"/>
    <w:rsid w:val="008A38DE"/>
    <w:rsid w:val="008A4011"/>
    <w:rsid w:val="008A6E0A"/>
    <w:rsid w:val="008B003C"/>
    <w:rsid w:val="008B0069"/>
    <w:rsid w:val="008B0CD9"/>
    <w:rsid w:val="008B173C"/>
    <w:rsid w:val="008B1D77"/>
    <w:rsid w:val="008B2D1E"/>
    <w:rsid w:val="008B2DB9"/>
    <w:rsid w:val="008B3139"/>
    <w:rsid w:val="008B3923"/>
    <w:rsid w:val="008B61BC"/>
    <w:rsid w:val="008B6E14"/>
    <w:rsid w:val="008B736F"/>
    <w:rsid w:val="008B7811"/>
    <w:rsid w:val="008C0612"/>
    <w:rsid w:val="008C0BCE"/>
    <w:rsid w:val="008C109F"/>
    <w:rsid w:val="008C10E7"/>
    <w:rsid w:val="008C1C4A"/>
    <w:rsid w:val="008C2D09"/>
    <w:rsid w:val="008C32D9"/>
    <w:rsid w:val="008C4131"/>
    <w:rsid w:val="008C4952"/>
    <w:rsid w:val="008C58BC"/>
    <w:rsid w:val="008C5988"/>
    <w:rsid w:val="008C624C"/>
    <w:rsid w:val="008C7D61"/>
    <w:rsid w:val="008C7E05"/>
    <w:rsid w:val="008D011A"/>
    <w:rsid w:val="008D0E41"/>
    <w:rsid w:val="008D1E18"/>
    <w:rsid w:val="008D279D"/>
    <w:rsid w:val="008D5239"/>
    <w:rsid w:val="008D5260"/>
    <w:rsid w:val="008D6046"/>
    <w:rsid w:val="008D604C"/>
    <w:rsid w:val="008D739A"/>
    <w:rsid w:val="008D7C32"/>
    <w:rsid w:val="008E1AAC"/>
    <w:rsid w:val="008E2894"/>
    <w:rsid w:val="008E40D6"/>
    <w:rsid w:val="008E40F8"/>
    <w:rsid w:val="008E453D"/>
    <w:rsid w:val="008E7758"/>
    <w:rsid w:val="008F0738"/>
    <w:rsid w:val="008F07C3"/>
    <w:rsid w:val="008F0B08"/>
    <w:rsid w:val="008F0BB5"/>
    <w:rsid w:val="008F1C58"/>
    <w:rsid w:val="008F1DE2"/>
    <w:rsid w:val="008F2389"/>
    <w:rsid w:val="008F364A"/>
    <w:rsid w:val="008F3A24"/>
    <w:rsid w:val="008F44BB"/>
    <w:rsid w:val="008F6684"/>
    <w:rsid w:val="00901A01"/>
    <w:rsid w:val="00901C12"/>
    <w:rsid w:val="00902299"/>
    <w:rsid w:val="00903809"/>
    <w:rsid w:val="00903CEB"/>
    <w:rsid w:val="00904970"/>
    <w:rsid w:val="009052A6"/>
    <w:rsid w:val="00905A2B"/>
    <w:rsid w:val="00905CA1"/>
    <w:rsid w:val="00906ACF"/>
    <w:rsid w:val="00907A15"/>
    <w:rsid w:val="00911C4E"/>
    <w:rsid w:val="009121B9"/>
    <w:rsid w:val="009125D9"/>
    <w:rsid w:val="00912CB5"/>
    <w:rsid w:val="00912DC0"/>
    <w:rsid w:val="0091314E"/>
    <w:rsid w:val="00914D07"/>
    <w:rsid w:val="00914D38"/>
    <w:rsid w:val="0091659C"/>
    <w:rsid w:val="0091761B"/>
    <w:rsid w:val="00917B66"/>
    <w:rsid w:val="00920702"/>
    <w:rsid w:val="00920A0B"/>
    <w:rsid w:val="00921677"/>
    <w:rsid w:val="00922783"/>
    <w:rsid w:val="00923484"/>
    <w:rsid w:val="00923EDB"/>
    <w:rsid w:val="009243EE"/>
    <w:rsid w:val="00924593"/>
    <w:rsid w:val="009251C5"/>
    <w:rsid w:val="0092660C"/>
    <w:rsid w:val="00926B68"/>
    <w:rsid w:val="00926D8B"/>
    <w:rsid w:val="00927AD4"/>
    <w:rsid w:val="00930687"/>
    <w:rsid w:val="00930EC8"/>
    <w:rsid w:val="00930F8E"/>
    <w:rsid w:val="009324AF"/>
    <w:rsid w:val="0093261A"/>
    <w:rsid w:val="00934D7A"/>
    <w:rsid w:val="009355BC"/>
    <w:rsid w:val="00936601"/>
    <w:rsid w:val="00936A7E"/>
    <w:rsid w:val="00936A98"/>
    <w:rsid w:val="00936B74"/>
    <w:rsid w:val="00936ED1"/>
    <w:rsid w:val="00937035"/>
    <w:rsid w:val="00937E74"/>
    <w:rsid w:val="009406CE"/>
    <w:rsid w:val="00941067"/>
    <w:rsid w:val="00945BBD"/>
    <w:rsid w:val="00945E9E"/>
    <w:rsid w:val="00945EF3"/>
    <w:rsid w:val="00946EE8"/>
    <w:rsid w:val="009476CC"/>
    <w:rsid w:val="009479CF"/>
    <w:rsid w:val="009500BB"/>
    <w:rsid w:val="009518D0"/>
    <w:rsid w:val="0095321E"/>
    <w:rsid w:val="00953478"/>
    <w:rsid w:val="00954CB7"/>
    <w:rsid w:val="00954DC6"/>
    <w:rsid w:val="009557A7"/>
    <w:rsid w:val="00955D43"/>
    <w:rsid w:val="009561C9"/>
    <w:rsid w:val="009563C3"/>
    <w:rsid w:val="009569AE"/>
    <w:rsid w:val="00956AD2"/>
    <w:rsid w:val="00956D17"/>
    <w:rsid w:val="00957128"/>
    <w:rsid w:val="009578B2"/>
    <w:rsid w:val="00960D6A"/>
    <w:rsid w:val="00961DAD"/>
    <w:rsid w:val="0096398C"/>
    <w:rsid w:val="0096463C"/>
    <w:rsid w:val="009647ED"/>
    <w:rsid w:val="009648E2"/>
    <w:rsid w:val="00964E5D"/>
    <w:rsid w:val="00965033"/>
    <w:rsid w:val="00965080"/>
    <w:rsid w:val="00965548"/>
    <w:rsid w:val="00965EAD"/>
    <w:rsid w:val="00966AD1"/>
    <w:rsid w:val="009670DE"/>
    <w:rsid w:val="0096798D"/>
    <w:rsid w:val="00970848"/>
    <w:rsid w:val="0097088D"/>
    <w:rsid w:val="00972626"/>
    <w:rsid w:val="00973E8D"/>
    <w:rsid w:val="0097437C"/>
    <w:rsid w:val="00974571"/>
    <w:rsid w:val="00974592"/>
    <w:rsid w:val="00974A61"/>
    <w:rsid w:val="00975BC0"/>
    <w:rsid w:val="00975F66"/>
    <w:rsid w:val="00976811"/>
    <w:rsid w:val="00976DA1"/>
    <w:rsid w:val="00976E54"/>
    <w:rsid w:val="0098288F"/>
    <w:rsid w:val="009829D6"/>
    <w:rsid w:val="00982D06"/>
    <w:rsid w:val="0098306F"/>
    <w:rsid w:val="009830A9"/>
    <w:rsid w:val="00984DA0"/>
    <w:rsid w:val="00986064"/>
    <w:rsid w:val="00987A3E"/>
    <w:rsid w:val="00987AB8"/>
    <w:rsid w:val="00987FFA"/>
    <w:rsid w:val="009901C7"/>
    <w:rsid w:val="00990A8C"/>
    <w:rsid w:val="00991B1E"/>
    <w:rsid w:val="00993D53"/>
    <w:rsid w:val="0099413A"/>
    <w:rsid w:val="00994832"/>
    <w:rsid w:val="0099489B"/>
    <w:rsid w:val="00994A42"/>
    <w:rsid w:val="009950E7"/>
    <w:rsid w:val="0099664A"/>
    <w:rsid w:val="009A00B0"/>
    <w:rsid w:val="009A0399"/>
    <w:rsid w:val="009A0B11"/>
    <w:rsid w:val="009A1374"/>
    <w:rsid w:val="009A177B"/>
    <w:rsid w:val="009A1903"/>
    <w:rsid w:val="009A1DBF"/>
    <w:rsid w:val="009A28E6"/>
    <w:rsid w:val="009A4A43"/>
    <w:rsid w:val="009A5286"/>
    <w:rsid w:val="009A56AB"/>
    <w:rsid w:val="009A74E0"/>
    <w:rsid w:val="009A77E0"/>
    <w:rsid w:val="009A785D"/>
    <w:rsid w:val="009A7F89"/>
    <w:rsid w:val="009B103A"/>
    <w:rsid w:val="009B14AA"/>
    <w:rsid w:val="009B19D6"/>
    <w:rsid w:val="009B210A"/>
    <w:rsid w:val="009B3E10"/>
    <w:rsid w:val="009B4C79"/>
    <w:rsid w:val="009B4FCA"/>
    <w:rsid w:val="009B57B4"/>
    <w:rsid w:val="009B6648"/>
    <w:rsid w:val="009B6850"/>
    <w:rsid w:val="009B6B0C"/>
    <w:rsid w:val="009B7EA5"/>
    <w:rsid w:val="009C0CFF"/>
    <w:rsid w:val="009C1CD6"/>
    <w:rsid w:val="009C4298"/>
    <w:rsid w:val="009C42A3"/>
    <w:rsid w:val="009C4ACF"/>
    <w:rsid w:val="009C4BDB"/>
    <w:rsid w:val="009C4E68"/>
    <w:rsid w:val="009C70B4"/>
    <w:rsid w:val="009D0B10"/>
    <w:rsid w:val="009D1591"/>
    <w:rsid w:val="009D2D99"/>
    <w:rsid w:val="009D2DD4"/>
    <w:rsid w:val="009D3AC2"/>
    <w:rsid w:val="009D3BB1"/>
    <w:rsid w:val="009D3D87"/>
    <w:rsid w:val="009D4C15"/>
    <w:rsid w:val="009D50E0"/>
    <w:rsid w:val="009D5EE3"/>
    <w:rsid w:val="009D62C9"/>
    <w:rsid w:val="009D631E"/>
    <w:rsid w:val="009E0301"/>
    <w:rsid w:val="009E056D"/>
    <w:rsid w:val="009E2274"/>
    <w:rsid w:val="009E35E8"/>
    <w:rsid w:val="009E3800"/>
    <w:rsid w:val="009E3891"/>
    <w:rsid w:val="009E38C3"/>
    <w:rsid w:val="009E5ACD"/>
    <w:rsid w:val="009E6F39"/>
    <w:rsid w:val="009E702F"/>
    <w:rsid w:val="009E7132"/>
    <w:rsid w:val="009E7178"/>
    <w:rsid w:val="009E78C6"/>
    <w:rsid w:val="009F0D70"/>
    <w:rsid w:val="009F0E54"/>
    <w:rsid w:val="009F21F2"/>
    <w:rsid w:val="009F32CE"/>
    <w:rsid w:val="009F4F99"/>
    <w:rsid w:val="009F5D7F"/>
    <w:rsid w:val="009F7624"/>
    <w:rsid w:val="009F77A2"/>
    <w:rsid w:val="00A00312"/>
    <w:rsid w:val="00A00CEB"/>
    <w:rsid w:val="00A0189F"/>
    <w:rsid w:val="00A0334D"/>
    <w:rsid w:val="00A033F7"/>
    <w:rsid w:val="00A03469"/>
    <w:rsid w:val="00A05225"/>
    <w:rsid w:val="00A069C3"/>
    <w:rsid w:val="00A078CD"/>
    <w:rsid w:val="00A078E6"/>
    <w:rsid w:val="00A108C4"/>
    <w:rsid w:val="00A114E9"/>
    <w:rsid w:val="00A12303"/>
    <w:rsid w:val="00A1255A"/>
    <w:rsid w:val="00A1300D"/>
    <w:rsid w:val="00A139F9"/>
    <w:rsid w:val="00A13CA4"/>
    <w:rsid w:val="00A15084"/>
    <w:rsid w:val="00A15698"/>
    <w:rsid w:val="00A16974"/>
    <w:rsid w:val="00A16AB0"/>
    <w:rsid w:val="00A17719"/>
    <w:rsid w:val="00A2283F"/>
    <w:rsid w:val="00A22C40"/>
    <w:rsid w:val="00A22E80"/>
    <w:rsid w:val="00A24491"/>
    <w:rsid w:val="00A2475E"/>
    <w:rsid w:val="00A25512"/>
    <w:rsid w:val="00A27A63"/>
    <w:rsid w:val="00A27EBC"/>
    <w:rsid w:val="00A27FE7"/>
    <w:rsid w:val="00A313DF"/>
    <w:rsid w:val="00A31D59"/>
    <w:rsid w:val="00A325CF"/>
    <w:rsid w:val="00A33632"/>
    <w:rsid w:val="00A34E27"/>
    <w:rsid w:val="00A353E9"/>
    <w:rsid w:val="00A35C42"/>
    <w:rsid w:val="00A36033"/>
    <w:rsid w:val="00A368C5"/>
    <w:rsid w:val="00A36C80"/>
    <w:rsid w:val="00A36D70"/>
    <w:rsid w:val="00A370DB"/>
    <w:rsid w:val="00A37174"/>
    <w:rsid w:val="00A372DB"/>
    <w:rsid w:val="00A405CA"/>
    <w:rsid w:val="00A41B87"/>
    <w:rsid w:val="00A424A1"/>
    <w:rsid w:val="00A43418"/>
    <w:rsid w:val="00A4601D"/>
    <w:rsid w:val="00A461F9"/>
    <w:rsid w:val="00A46F09"/>
    <w:rsid w:val="00A47F8F"/>
    <w:rsid w:val="00A50AF9"/>
    <w:rsid w:val="00A50B0E"/>
    <w:rsid w:val="00A518D7"/>
    <w:rsid w:val="00A531C2"/>
    <w:rsid w:val="00A53FA8"/>
    <w:rsid w:val="00A54452"/>
    <w:rsid w:val="00A54469"/>
    <w:rsid w:val="00A5460B"/>
    <w:rsid w:val="00A546BE"/>
    <w:rsid w:val="00A551BA"/>
    <w:rsid w:val="00A5546A"/>
    <w:rsid w:val="00A5628C"/>
    <w:rsid w:val="00A564D7"/>
    <w:rsid w:val="00A5674A"/>
    <w:rsid w:val="00A5713F"/>
    <w:rsid w:val="00A5716D"/>
    <w:rsid w:val="00A57865"/>
    <w:rsid w:val="00A57DF9"/>
    <w:rsid w:val="00A608A6"/>
    <w:rsid w:val="00A6170A"/>
    <w:rsid w:val="00A6188B"/>
    <w:rsid w:val="00A63560"/>
    <w:rsid w:val="00A64B7C"/>
    <w:rsid w:val="00A66705"/>
    <w:rsid w:val="00A66E9B"/>
    <w:rsid w:val="00A706DB"/>
    <w:rsid w:val="00A70931"/>
    <w:rsid w:val="00A7146A"/>
    <w:rsid w:val="00A72029"/>
    <w:rsid w:val="00A72152"/>
    <w:rsid w:val="00A723CA"/>
    <w:rsid w:val="00A72687"/>
    <w:rsid w:val="00A72840"/>
    <w:rsid w:val="00A732BA"/>
    <w:rsid w:val="00A73CFA"/>
    <w:rsid w:val="00A73F84"/>
    <w:rsid w:val="00A7452F"/>
    <w:rsid w:val="00A74B10"/>
    <w:rsid w:val="00A765CB"/>
    <w:rsid w:val="00A76BC8"/>
    <w:rsid w:val="00A77453"/>
    <w:rsid w:val="00A778E2"/>
    <w:rsid w:val="00A77FD8"/>
    <w:rsid w:val="00A80159"/>
    <w:rsid w:val="00A81416"/>
    <w:rsid w:val="00A81AC7"/>
    <w:rsid w:val="00A8367C"/>
    <w:rsid w:val="00A84D69"/>
    <w:rsid w:val="00A87D83"/>
    <w:rsid w:val="00A90F64"/>
    <w:rsid w:val="00A912A7"/>
    <w:rsid w:val="00A91339"/>
    <w:rsid w:val="00A920A0"/>
    <w:rsid w:val="00A93A51"/>
    <w:rsid w:val="00A93D29"/>
    <w:rsid w:val="00A95DAA"/>
    <w:rsid w:val="00A95F9D"/>
    <w:rsid w:val="00A9677D"/>
    <w:rsid w:val="00A96966"/>
    <w:rsid w:val="00A96BED"/>
    <w:rsid w:val="00A9755D"/>
    <w:rsid w:val="00AA1090"/>
    <w:rsid w:val="00AA2ECA"/>
    <w:rsid w:val="00AA5ACE"/>
    <w:rsid w:val="00AA5E80"/>
    <w:rsid w:val="00AA66F3"/>
    <w:rsid w:val="00AA6C76"/>
    <w:rsid w:val="00AA6D3B"/>
    <w:rsid w:val="00AA6FEC"/>
    <w:rsid w:val="00AA7349"/>
    <w:rsid w:val="00AA79C1"/>
    <w:rsid w:val="00AB01C0"/>
    <w:rsid w:val="00AB09E9"/>
    <w:rsid w:val="00AB0B23"/>
    <w:rsid w:val="00AB0D14"/>
    <w:rsid w:val="00AB10B2"/>
    <w:rsid w:val="00AB211C"/>
    <w:rsid w:val="00AB32F2"/>
    <w:rsid w:val="00AB35CD"/>
    <w:rsid w:val="00AB3752"/>
    <w:rsid w:val="00AB4BEF"/>
    <w:rsid w:val="00AB5365"/>
    <w:rsid w:val="00AB5B2C"/>
    <w:rsid w:val="00AB6B5E"/>
    <w:rsid w:val="00AB6C6D"/>
    <w:rsid w:val="00AB7BC3"/>
    <w:rsid w:val="00AC02DA"/>
    <w:rsid w:val="00AC29C5"/>
    <w:rsid w:val="00AC32F8"/>
    <w:rsid w:val="00AC389E"/>
    <w:rsid w:val="00AC38D8"/>
    <w:rsid w:val="00AC3D11"/>
    <w:rsid w:val="00AC6AC3"/>
    <w:rsid w:val="00AC7E71"/>
    <w:rsid w:val="00AD00B6"/>
    <w:rsid w:val="00AD1383"/>
    <w:rsid w:val="00AD1DA0"/>
    <w:rsid w:val="00AD3F3B"/>
    <w:rsid w:val="00AD4AE6"/>
    <w:rsid w:val="00AD4C18"/>
    <w:rsid w:val="00AD5722"/>
    <w:rsid w:val="00AD6F1F"/>
    <w:rsid w:val="00AD77CD"/>
    <w:rsid w:val="00AD78A6"/>
    <w:rsid w:val="00AE1124"/>
    <w:rsid w:val="00AE2BB4"/>
    <w:rsid w:val="00AE4DE3"/>
    <w:rsid w:val="00AE5198"/>
    <w:rsid w:val="00AE5543"/>
    <w:rsid w:val="00AE6CCF"/>
    <w:rsid w:val="00AE71D0"/>
    <w:rsid w:val="00AF0068"/>
    <w:rsid w:val="00AF063B"/>
    <w:rsid w:val="00AF0AE8"/>
    <w:rsid w:val="00AF1717"/>
    <w:rsid w:val="00AF1900"/>
    <w:rsid w:val="00AF232A"/>
    <w:rsid w:val="00AF2CF7"/>
    <w:rsid w:val="00AF3644"/>
    <w:rsid w:val="00AF58BB"/>
    <w:rsid w:val="00AF5ABB"/>
    <w:rsid w:val="00AF5CC8"/>
    <w:rsid w:val="00AF6F95"/>
    <w:rsid w:val="00B0024F"/>
    <w:rsid w:val="00B00B71"/>
    <w:rsid w:val="00B02179"/>
    <w:rsid w:val="00B03044"/>
    <w:rsid w:val="00B03BAE"/>
    <w:rsid w:val="00B03E71"/>
    <w:rsid w:val="00B04D59"/>
    <w:rsid w:val="00B04E7D"/>
    <w:rsid w:val="00B052CE"/>
    <w:rsid w:val="00B05E5C"/>
    <w:rsid w:val="00B05F50"/>
    <w:rsid w:val="00B073E3"/>
    <w:rsid w:val="00B07908"/>
    <w:rsid w:val="00B1059D"/>
    <w:rsid w:val="00B123E6"/>
    <w:rsid w:val="00B1245F"/>
    <w:rsid w:val="00B133A6"/>
    <w:rsid w:val="00B138A5"/>
    <w:rsid w:val="00B13CDA"/>
    <w:rsid w:val="00B14111"/>
    <w:rsid w:val="00B14C80"/>
    <w:rsid w:val="00B15FC3"/>
    <w:rsid w:val="00B1619E"/>
    <w:rsid w:val="00B17128"/>
    <w:rsid w:val="00B17996"/>
    <w:rsid w:val="00B20971"/>
    <w:rsid w:val="00B20E07"/>
    <w:rsid w:val="00B21BB0"/>
    <w:rsid w:val="00B2200F"/>
    <w:rsid w:val="00B220D3"/>
    <w:rsid w:val="00B22BE1"/>
    <w:rsid w:val="00B23F7D"/>
    <w:rsid w:val="00B255A1"/>
    <w:rsid w:val="00B25A77"/>
    <w:rsid w:val="00B26A44"/>
    <w:rsid w:val="00B27F5E"/>
    <w:rsid w:val="00B30F60"/>
    <w:rsid w:val="00B31E9C"/>
    <w:rsid w:val="00B3203D"/>
    <w:rsid w:val="00B33172"/>
    <w:rsid w:val="00B334AE"/>
    <w:rsid w:val="00B3423B"/>
    <w:rsid w:val="00B346EE"/>
    <w:rsid w:val="00B363C7"/>
    <w:rsid w:val="00B3745C"/>
    <w:rsid w:val="00B4084F"/>
    <w:rsid w:val="00B4137B"/>
    <w:rsid w:val="00B41671"/>
    <w:rsid w:val="00B4169C"/>
    <w:rsid w:val="00B41FA7"/>
    <w:rsid w:val="00B41FD0"/>
    <w:rsid w:val="00B42300"/>
    <w:rsid w:val="00B43898"/>
    <w:rsid w:val="00B43C6D"/>
    <w:rsid w:val="00B4560A"/>
    <w:rsid w:val="00B45ABF"/>
    <w:rsid w:val="00B45DDA"/>
    <w:rsid w:val="00B461AB"/>
    <w:rsid w:val="00B464B2"/>
    <w:rsid w:val="00B46CAB"/>
    <w:rsid w:val="00B470FF"/>
    <w:rsid w:val="00B52986"/>
    <w:rsid w:val="00B53145"/>
    <w:rsid w:val="00B537AE"/>
    <w:rsid w:val="00B54091"/>
    <w:rsid w:val="00B54DCA"/>
    <w:rsid w:val="00B55D97"/>
    <w:rsid w:val="00B609AC"/>
    <w:rsid w:val="00B60FA7"/>
    <w:rsid w:val="00B621E9"/>
    <w:rsid w:val="00B62BA4"/>
    <w:rsid w:val="00B64FEF"/>
    <w:rsid w:val="00B65F04"/>
    <w:rsid w:val="00B679F4"/>
    <w:rsid w:val="00B71EA7"/>
    <w:rsid w:val="00B721DD"/>
    <w:rsid w:val="00B73146"/>
    <w:rsid w:val="00B7325C"/>
    <w:rsid w:val="00B73F4E"/>
    <w:rsid w:val="00B74912"/>
    <w:rsid w:val="00B750FE"/>
    <w:rsid w:val="00B75EA3"/>
    <w:rsid w:val="00B76060"/>
    <w:rsid w:val="00B76754"/>
    <w:rsid w:val="00B8028C"/>
    <w:rsid w:val="00B80EB1"/>
    <w:rsid w:val="00B8123C"/>
    <w:rsid w:val="00B81353"/>
    <w:rsid w:val="00B81DF8"/>
    <w:rsid w:val="00B833BC"/>
    <w:rsid w:val="00B852D9"/>
    <w:rsid w:val="00B86AB4"/>
    <w:rsid w:val="00B86BFC"/>
    <w:rsid w:val="00B86F5B"/>
    <w:rsid w:val="00B871E7"/>
    <w:rsid w:val="00B90FAB"/>
    <w:rsid w:val="00B91561"/>
    <w:rsid w:val="00B91EE4"/>
    <w:rsid w:val="00B92456"/>
    <w:rsid w:val="00B9250E"/>
    <w:rsid w:val="00B954B3"/>
    <w:rsid w:val="00B96AFE"/>
    <w:rsid w:val="00B979EF"/>
    <w:rsid w:val="00B97AFF"/>
    <w:rsid w:val="00BA0924"/>
    <w:rsid w:val="00BA0E26"/>
    <w:rsid w:val="00BA206B"/>
    <w:rsid w:val="00BA3862"/>
    <w:rsid w:val="00BA4473"/>
    <w:rsid w:val="00BA456B"/>
    <w:rsid w:val="00BA537A"/>
    <w:rsid w:val="00BA5589"/>
    <w:rsid w:val="00BA56CA"/>
    <w:rsid w:val="00BA5B69"/>
    <w:rsid w:val="00BA65FF"/>
    <w:rsid w:val="00BA6751"/>
    <w:rsid w:val="00BA776C"/>
    <w:rsid w:val="00BA7EB6"/>
    <w:rsid w:val="00BB34AA"/>
    <w:rsid w:val="00BB3879"/>
    <w:rsid w:val="00BB4580"/>
    <w:rsid w:val="00BB4C17"/>
    <w:rsid w:val="00BB4CA2"/>
    <w:rsid w:val="00BB5371"/>
    <w:rsid w:val="00BB77AB"/>
    <w:rsid w:val="00BB7B80"/>
    <w:rsid w:val="00BB7D5C"/>
    <w:rsid w:val="00BC1683"/>
    <w:rsid w:val="00BC20F0"/>
    <w:rsid w:val="00BC2C47"/>
    <w:rsid w:val="00BC4E3C"/>
    <w:rsid w:val="00BC76B9"/>
    <w:rsid w:val="00BD0C6E"/>
    <w:rsid w:val="00BD1592"/>
    <w:rsid w:val="00BD18D0"/>
    <w:rsid w:val="00BD1911"/>
    <w:rsid w:val="00BD1F68"/>
    <w:rsid w:val="00BD3412"/>
    <w:rsid w:val="00BD4040"/>
    <w:rsid w:val="00BD410F"/>
    <w:rsid w:val="00BD5498"/>
    <w:rsid w:val="00BD54EA"/>
    <w:rsid w:val="00BD5D10"/>
    <w:rsid w:val="00BD5FEB"/>
    <w:rsid w:val="00BD64A6"/>
    <w:rsid w:val="00BE02EA"/>
    <w:rsid w:val="00BE031D"/>
    <w:rsid w:val="00BE1CDE"/>
    <w:rsid w:val="00BE237F"/>
    <w:rsid w:val="00BE3A70"/>
    <w:rsid w:val="00BE5508"/>
    <w:rsid w:val="00BE7788"/>
    <w:rsid w:val="00BF0C8D"/>
    <w:rsid w:val="00BF0E70"/>
    <w:rsid w:val="00BF10EB"/>
    <w:rsid w:val="00BF15BC"/>
    <w:rsid w:val="00BF1671"/>
    <w:rsid w:val="00BF1B75"/>
    <w:rsid w:val="00BF1D0A"/>
    <w:rsid w:val="00BF2293"/>
    <w:rsid w:val="00BF2617"/>
    <w:rsid w:val="00BF2A00"/>
    <w:rsid w:val="00BF39B3"/>
    <w:rsid w:val="00BF409F"/>
    <w:rsid w:val="00BF5457"/>
    <w:rsid w:val="00BF546D"/>
    <w:rsid w:val="00C0021B"/>
    <w:rsid w:val="00C00254"/>
    <w:rsid w:val="00C01D0E"/>
    <w:rsid w:val="00C01EE3"/>
    <w:rsid w:val="00C035C9"/>
    <w:rsid w:val="00C03925"/>
    <w:rsid w:val="00C04DA3"/>
    <w:rsid w:val="00C05058"/>
    <w:rsid w:val="00C0594A"/>
    <w:rsid w:val="00C1048C"/>
    <w:rsid w:val="00C1056D"/>
    <w:rsid w:val="00C108F0"/>
    <w:rsid w:val="00C1126F"/>
    <w:rsid w:val="00C134B3"/>
    <w:rsid w:val="00C14170"/>
    <w:rsid w:val="00C14C4A"/>
    <w:rsid w:val="00C1542F"/>
    <w:rsid w:val="00C156EF"/>
    <w:rsid w:val="00C1619D"/>
    <w:rsid w:val="00C16655"/>
    <w:rsid w:val="00C16E5E"/>
    <w:rsid w:val="00C20549"/>
    <w:rsid w:val="00C2093B"/>
    <w:rsid w:val="00C21B5F"/>
    <w:rsid w:val="00C222FC"/>
    <w:rsid w:val="00C22971"/>
    <w:rsid w:val="00C2320C"/>
    <w:rsid w:val="00C2363C"/>
    <w:rsid w:val="00C2397A"/>
    <w:rsid w:val="00C23D15"/>
    <w:rsid w:val="00C24602"/>
    <w:rsid w:val="00C26821"/>
    <w:rsid w:val="00C26F08"/>
    <w:rsid w:val="00C27035"/>
    <w:rsid w:val="00C27AF4"/>
    <w:rsid w:val="00C27E5B"/>
    <w:rsid w:val="00C30CE9"/>
    <w:rsid w:val="00C30F81"/>
    <w:rsid w:val="00C3188A"/>
    <w:rsid w:val="00C32C8D"/>
    <w:rsid w:val="00C32FCE"/>
    <w:rsid w:val="00C33685"/>
    <w:rsid w:val="00C34B1F"/>
    <w:rsid w:val="00C352F2"/>
    <w:rsid w:val="00C35732"/>
    <w:rsid w:val="00C357D8"/>
    <w:rsid w:val="00C3598D"/>
    <w:rsid w:val="00C35DFC"/>
    <w:rsid w:val="00C37628"/>
    <w:rsid w:val="00C408FA"/>
    <w:rsid w:val="00C42BD3"/>
    <w:rsid w:val="00C446B6"/>
    <w:rsid w:val="00C45198"/>
    <w:rsid w:val="00C453FD"/>
    <w:rsid w:val="00C45A93"/>
    <w:rsid w:val="00C45EE3"/>
    <w:rsid w:val="00C47654"/>
    <w:rsid w:val="00C47CD0"/>
    <w:rsid w:val="00C5046C"/>
    <w:rsid w:val="00C50B4B"/>
    <w:rsid w:val="00C52D5B"/>
    <w:rsid w:val="00C53245"/>
    <w:rsid w:val="00C53F9B"/>
    <w:rsid w:val="00C54763"/>
    <w:rsid w:val="00C54E03"/>
    <w:rsid w:val="00C54FC4"/>
    <w:rsid w:val="00C5513D"/>
    <w:rsid w:val="00C6134F"/>
    <w:rsid w:val="00C6152F"/>
    <w:rsid w:val="00C61A55"/>
    <w:rsid w:val="00C61FA5"/>
    <w:rsid w:val="00C64D6D"/>
    <w:rsid w:val="00C64E23"/>
    <w:rsid w:val="00C65B82"/>
    <w:rsid w:val="00C65CBF"/>
    <w:rsid w:val="00C6628B"/>
    <w:rsid w:val="00C668C5"/>
    <w:rsid w:val="00C66F30"/>
    <w:rsid w:val="00C67A09"/>
    <w:rsid w:val="00C67EC6"/>
    <w:rsid w:val="00C712A9"/>
    <w:rsid w:val="00C7218A"/>
    <w:rsid w:val="00C72488"/>
    <w:rsid w:val="00C72D8F"/>
    <w:rsid w:val="00C748A2"/>
    <w:rsid w:val="00C75593"/>
    <w:rsid w:val="00C75CC3"/>
    <w:rsid w:val="00C75DE4"/>
    <w:rsid w:val="00C76087"/>
    <w:rsid w:val="00C760EB"/>
    <w:rsid w:val="00C76AF2"/>
    <w:rsid w:val="00C76F5B"/>
    <w:rsid w:val="00C77000"/>
    <w:rsid w:val="00C77F9F"/>
    <w:rsid w:val="00C811CC"/>
    <w:rsid w:val="00C8120E"/>
    <w:rsid w:val="00C81672"/>
    <w:rsid w:val="00C823FD"/>
    <w:rsid w:val="00C82537"/>
    <w:rsid w:val="00C82B66"/>
    <w:rsid w:val="00C83C98"/>
    <w:rsid w:val="00C8416F"/>
    <w:rsid w:val="00C848AD"/>
    <w:rsid w:val="00C8512A"/>
    <w:rsid w:val="00C867D4"/>
    <w:rsid w:val="00C873D0"/>
    <w:rsid w:val="00C906DC"/>
    <w:rsid w:val="00C90B44"/>
    <w:rsid w:val="00C9310A"/>
    <w:rsid w:val="00C9401A"/>
    <w:rsid w:val="00C94663"/>
    <w:rsid w:val="00C94E15"/>
    <w:rsid w:val="00C95108"/>
    <w:rsid w:val="00C95D7C"/>
    <w:rsid w:val="00C95E3B"/>
    <w:rsid w:val="00C97DFF"/>
    <w:rsid w:val="00C97F26"/>
    <w:rsid w:val="00CA06A9"/>
    <w:rsid w:val="00CA0F5E"/>
    <w:rsid w:val="00CA1BD0"/>
    <w:rsid w:val="00CA1C13"/>
    <w:rsid w:val="00CA303B"/>
    <w:rsid w:val="00CA3840"/>
    <w:rsid w:val="00CA3DBB"/>
    <w:rsid w:val="00CA3FEB"/>
    <w:rsid w:val="00CA434A"/>
    <w:rsid w:val="00CA76B4"/>
    <w:rsid w:val="00CA77B9"/>
    <w:rsid w:val="00CA7CE0"/>
    <w:rsid w:val="00CB17F7"/>
    <w:rsid w:val="00CB1B14"/>
    <w:rsid w:val="00CB50F1"/>
    <w:rsid w:val="00CB51B1"/>
    <w:rsid w:val="00CB5624"/>
    <w:rsid w:val="00CB5B21"/>
    <w:rsid w:val="00CB5E0A"/>
    <w:rsid w:val="00CB76FE"/>
    <w:rsid w:val="00CB7846"/>
    <w:rsid w:val="00CB7A3E"/>
    <w:rsid w:val="00CC0060"/>
    <w:rsid w:val="00CC2278"/>
    <w:rsid w:val="00CC2FC0"/>
    <w:rsid w:val="00CC35B6"/>
    <w:rsid w:val="00CC3EE1"/>
    <w:rsid w:val="00CC4C8A"/>
    <w:rsid w:val="00CC5F95"/>
    <w:rsid w:val="00CC614C"/>
    <w:rsid w:val="00CC65F3"/>
    <w:rsid w:val="00CC669E"/>
    <w:rsid w:val="00CC7752"/>
    <w:rsid w:val="00CC788C"/>
    <w:rsid w:val="00CD15E9"/>
    <w:rsid w:val="00CD1CBE"/>
    <w:rsid w:val="00CD1E06"/>
    <w:rsid w:val="00CD2100"/>
    <w:rsid w:val="00CD3981"/>
    <w:rsid w:val="00CD40E9"/>
    <w:rsid w:val="00CD62E7"/>
    <w:rsid w:val="00CD6A12"/>
    <w:rsid w:val="00CD78AC"/>
    <w:rsid w:val="00CD7DFE"/>
    <w:rsid w:val="00CE2C76"/>
    <w:rsid w:val="00CE362E"/>
    <w:rsid w:val="00CE4923"/>
    <w:rsid w:val="00CE4EE8"/>
    <w:rsid w:val="00CE520F"/>
    <w:rsid w:val="00CE5392"/>
    <w:rsid w:val="00CE7A24"/>
    <w:rsid w:val="00CF057A"/>
    <w:rsid w:val="00CF39AA"/>
    <w:rsid w:val="00CF3E28"/>
    <w:rsid w:val="00CF4004"/>
    <w:rsid w:val="00CF44B5"/>
    <w:rsid w:val="00CF4713"/>
    <w:rsid w:val="00CF49BD"/>
    <w:rsid w:val="00CF5D46"/>
    <w:rsid w:val="00CF6E83"/>
    <w:rsid w:val="00CF7784"/>
    <w:rsid w:val="00D01849"/>
    <w:rsid w:val="00D0197A"/>
    <w:rsid w:val="00D02AE7"/>
    <w:rsid w:val="00D03462"/>
    <w:rsid w:val="00D051A2"/>
    <w:rsid w:val="00D05E75"/>
    <w:rsid w:val="00D07494"/>
    <w:rsid w:val="00D076E7"/>
    <w:rsid w:val="00D07C72"/>
    <w:rsid w:val="00D1055C"/>
    <w:rsid w:val="00D11A31"/>
    <w:rsid w:val="00D130EB"/>
    <w:rsid w:val="00D13696"/>
    <w:rsid w:val="00D14754"/>
    <w:rsid w:val="00D1485C"/>
    <w:rsid w:val="00D1554B"/>
    <w:rsid w:val="00D15B26"/>
    <w:rsid w:val="00D15D6D"/>
    <w:rsid w:val="00D15DF1"/>
    <w:rsid w:val="00D1731C"/>
    <w:rsid w:val="00D2028F"/>
    <w:rsid w:val="00D209FB"/>
    <w:rsid w:val="00D20E4A"/>
    <w:rsid w:val="00D22A85"/>
    <w:rsid w:val="00D22CA2"/>
    <w:rsid w:val="00D23088"/>
    <w:rsid w:val="00D23580"/>
    <w:rsid w:val="00D23CBF"/>
    <w:rsid w:val="00D25A8A"/>
    <w:rsid w:val="00D25C24"/>
    <w:rsid w:val="00D26451"/>
    <w:rsid w:val="00D265EB"/>
    <w:rsid w:val="00D2684B"/>
    <w:rsid w:val="00D26DA5"/>
    <w:rsid w:val="00D26EF2"/>
    <w:rsid w:val="00D27445"/>
    <w:rsid w:val="00D27802"/>
    <w:rsid w:val="00D301F0"/>
    <w:rsid w:val="00D30E87"/>
    <w:rsid w:val="00D3131F"/>
    <w:rsid w:val="00D322BB"/>
    <w:rsid w:val="00D32ECB"/>
    <w:rsid w:val="00D333C7"/>
    <w:rsid w:val="00D3399D"/>
    <w:rsid w:val="00D34C3B"/>
    <w:rsid w:val="00D353AA"/>
    <w:rsid w:val="00D35478"/>
    <w:rsid w:val="00D35D57"/>
    <w:rsid w:val="00D36CEA"/>
    <w:rsid w:val="00D36F20"/>
    <w:rsid w:val="00D374DF"/>
    <w:rsid w:val="00D37BF6"/>
    <w:rsid w:val="00D405E4"/>
    <w:rsid w:val="00D408AB"/>
    <w:rsid w:val="00D41338"/>
    <w:rsid w:val="00D42FC1"/>
    <w:rsid w:val="00D430F8"/>
    <w:rsid w:val="00D445B3"/>
    <w:rsid w:val="00D453CE"/>
    <w:rsid w:val="00D4799E"/>
    <w:rsid w:val="00D50543"/>
    <w:rsid w:val="00D5083F"/>
    <w:rsid w:val="00D514EB"/>
    <w:rsid w:val="00D52FED"/>
    <w:rsid w:val="00D53532"/>
    <w:rsid w:val="00D535DB"/>
    <w:rsid w:val="00D53957"/>
    <w:rsid w:val="00D54228"/>
    <w:rsid w:val="00D5529A"/>
    <w:rsid w:val="00D5751F"/>
    <w:rsid w:val="00D60283"/>
    <w:rsid w:val="00D6104F"/>
    <w:rsid w:val="00D61A74"/>
    <w:rsid w:val="00D61AF1"/>
    <w:rsid w:val="00D62C7F"/>
    <w:rsid w:val="00D63E48"/>
    <w:rsid w:val="00D641E6"/>
    <w:rsid w:val="00D64FE9"/>
    <w:rsid w:val="00D65611"/>
    <w:rsid w:val="00D65644"/>
    <w:rsid w:val="00D65C1B"/>
    <w:rsid w:val="00D66341"/>
    <w:rsid w:val="00D703E2"/>
    <w:rsid w:val="00D70A8B"/>
    <w:rsid w:val="00D71239"/>
    <w:rsid w:val="00D71C16"/>
    <w:rsid w:val="00D71C6B"/>
    <w:rsid w:val="00D726D3"/>
    <w:rsid w:val="00D72C50"/>
    <w:rsid w:val="00D732AE"/>
    <w:rsid w:val="00D73803"/>
    <w:rsid w:val="00D7434F"/>
    <w:rsid w:val="00D76A7B"/>
    <w:rsid w:val="00D770BB"/>
    <w:rsid w:val="00D80597"/>
    <w:rsid w:val="00D8104F"/>
    <w:rsid w:val="00D814C4"/>
    <w:rsid w:val="00D8334B"/>
    <w:rsid w:val="00D85337"/>
    <w:rsid w:val="00D85401"/>
    <w:rsid w:val="00D855A5"/>
    <w:rsid w:val="00D86332"/>
    <w:rsid w:val="00D90586"/>
    <w:rsid w:val="00D90E96"/>
    <w:rsid w:val="00D914EB"/>
    <w:rsid w:val="00D919F2"/>
    <w:rsid w:val="00D91B35"/>
    <w:rsid w:val="00D9398E"/>
    <w:rsid w:val="00D961A5"/>
    <w:rsid w:val="00D97B75"/>
    <w:rsid w:val="00D97BE7"/>
    <w:rsid w:val="00DA0363"/>
    <w:rsid w:val="00DA0864"/>
    <w:rsid w:val="00DA2449"/>
    <w:rsid w:val="00DA3B2D"/>
    <w:rsid w:val="00DA4EA5"/>
    <w:rsid w:val="00DA5C12"/>
    <w:rsid w:val="00DA6928"/>
    <w:rsid w:val="00DA6AE8"/>
    <w:rsid w:val="00DA6C7E"/>
    <w:rsid w:val="00DA6CBB"/>
    <w:rsid w:val="00DA6D87"/>
    <w:rsid w:val="00DA7AD2"/>
    <w:rsid w:val="00DB004F"/>
    <w:rsid w:val="00DB1BB8"/>
    <w:rsid w:val="00DB1E15"/>
    <w:rsid w:val="00DB305F"/>
    <w:rsid w:val="00DB3586"/>
    <w:rsid w:val="00DB41B3"/>
    <w:rsid w:val="00DB44AB"/>
    <w:rsid w:val="00DB55A3"/>
    <w:rsid w:val="00DB68DC"/>
    <w:rsid w:val="00DB72F0"/>
    <w:rsid w:val="00DB743D"/>
    <w:rsid w:val="00DC1521"/>
    <w:rsid w:val="00DC2338"/>
    <w:rsid w:val="00DC23A1"/>
    <w:rsid w:val="00DC4D7C"/>
    <w:rsid w:val="00DC5212"/>
    <w:rsid w:val="00DC521E"/>
    <w:rsid w:val="00DC5502"/>
    <w:rsid w:val="00DC6E92"/>
    <w:rsid w:val="00DC6F98"/>
    <w:rsid w:val="00DD0130"/>
    <w:rsid w:val="00DD05DC"/>
    <w:rsid w:val="00DD2751"/>
    <w:rsid w:val="00DD6E36"/>
    <w:rsid w:val="00DD7172"/>
    <w:rsid w:val="00DD7FFB"/>
    <w:rsid w:val="00DE0E86"/>
    <w:rsid w:val="00DE207D"/>
    <w:rsid w:val="00DE2C5B"/>
    <w:rsid w:val="00DE337A"/>
    <w:rsid w:val="00DE33E3"/>
    <w:rsid w:val="00DE37D3"/>
    <w:rsid w:val="00DE3C62"/>
    <w:rsid w:val="00DE3E91"/>
    <w:rsid w:val="00DE4C8F"/>
    <w:rsid w:val="00DE5C06"/>
    <w:rsid w:val="00DE5F3C"/>
    <w:rsid w:val="00DE6BE9"/>
    <w:rsid w:val="00DE6FBA"/>
    <w:rsid w:val="00DE7C86"/>
    <w:rsid w:val="00DF015F"/>
    <w:rsid w:val="00DF0651"/>
    <w:rsid w:val="00DF099D"/>
    <w:rsid w:val="00DF0EF0"/>
    <w:rsid w:val="00DF284B"/>
    <w:rsid w:val="00DF437C"/>
    <w:rsid w:val="00DF5EBC"/>
    <w:rsid w:val="00E00C77"/>
    <w:rsid w:val="00E01F5B"/>
    <w:rsid w:val="00E034E7"/>
    <w:rsid w:val="00E04218"/>
    <w:rsid w:val="00E04A25"/>
    <w:rsid w:val="00E04A50"/>
    <w:rsid w:val="00E0547B"/>
    <w:rsid w:val="00E063BA"/>
    <w:rsid w:val="00E07E58"/>
    <w:rsid w:val="00E114CC"/>
    <w:rsid w:val="00E11983"/>
    <w:rsid w:val="00E12177"/>
    <w:rsid w:val="00E122E0"/>
    <w:rsid w:val="00E1309A"/>
    <w:rsid w:val="00E1385C"/>
    <w:rsid w:val="00E13EB0"/>
    <w:rsid w:val="00E14B41"/>
    <w:rsid w:val="00E14FC0"/>
    <w:rsid w:val="00E155BD"/>
    <w:rsid w:val="00E15A1C"/>
    <w:rsid w:val="00E15A3D"/>
    <w:rsid w:val="00E170BC"/>
    <w:rsid w:val="00E17348"/>
    <w:rsid w:val="00E174F6"/>
    <w:rsid w:val="00E17510"/>
    <w:rsid w:val="00E17AB6"/>
    <w:rsid w:val="00E17CA8"/>
    <w:rsid w:val="00E17DDA"/>
    <w:rsid w:val="00E2100B"/>
    <w:rsid w:val="00E21025"/>
    <w:rsid w:val="00E216C8"/>
    <w:rsid w:val="00E21708"/>
    <w:rsid w:val="00E23140"/>
    <w:rsid w:val="00E23616"/>
    <w:rsid w:val="00E25ABD"/>
    <w:rsid w:val="00E263CA"/>
    <w:rsid w:val="00E26CF7"/>
    <w:rsid w:val="00E27212"/>
    <w:rsid w:val="00E27332"/>
    <w:rsid w:val="00E27D16"/>
    <w:rsid w:val="00E31243"/>
    <w:rsid w:val="00E31A22"/>
    <w:rsid w:val="00E32EC9"/>
    <w:rsid w:val="00E33FF5"/>
    <w:rsid w:val="00E34446"/>
    <w:rsid w:val="00E34F5D"/>
    <w:rsid w:val="00E36394"/>
    <w:rsid w:val="00E37351"/>
    <w:rsid w:val="00E37DD0"/>
    <w:rsid w:val="00E37FE2"/>
    <w:rsid w:val="00E42658"/>
    <w:rsid w:val="00E42C5B"/>
    <w:rsid w:val="00E4365D"/>
    <w:rsid w:val="00E43D47"/>
    <w:rsid w:val="00E44CA9"/>
    <w:rsid w:val="00E47033"/>
    <w:rsid w:val="00E47BB4"/>
    <w:rsid w:val="00E50A15"/>
    <w:rsid w:val="00E518E0"/>
    <w:rsid w:val="00E52FA8"/>
    <w:rsid w:val="00E531E2"/>
    <w:rsid w:val="00E53714"/>
    <w:rsid w:val="00E53DA1"/>
    <w:rsid w:val="00E5431E"/>
    <w:rsid w:val="00E55C48"/>
    <w:rsid w:val="00E56598"/>
    <w:rsid w:val="00E576AC"/>
    <w:rsid w:val="00E57914"/>
    <w:rsid w:val="00E57985"/>
    <w:rsid w:val="00E61128"/>
    <w:rsid w:val="00E6132A"/>
    <w:rsid w:val="00E61B69"/>
    <w:rsid w:val="00E621AA"/>
    <w:rsid w:val="00E623E7"/>
    <w:rsid w:val="00E62F41"/>
    <w:rsid w:val="00E6304F"/>
    <w:rsid w:val="00E64538"/>
    <w:rsid w:val="00E64932"/>
    <w:rsid w:val="00E651C6"/>
    <w:rsid w:val="00E6520C"/>
    <w:rsid w:val="00E66595"/>
    <w:rsid w:val="00E66A4B"/>
    <w:rsid w:val="00E66D12"/>
    <w:rsid w:val="00E677CB"/>
    <w:rsid w:val="00E67D5D"/>
    <w:rsid w:val="00E71B4D"/>
    <w:rsid w:val="00E7245E"/>
    <w:rsid w:val="00E72A68"/>
    <w:rsid w:val="00E74263"/>
    <w:rsid w:val="00E74844"/>
    <w:rsid w:val="00E769B0"/>
    <w:rsid w:val="00E769C1"/>
    <w:rsid w:val="00E76BC2"/>
    <w:rsid w:val="00E7791D"/>
    <w:rsid w:val="00E818F1"/>
    <w:rsid w:val="00E83738"/>
    <w:rsid w:val="00E84004"/>
    <w:rsid w:val="00E841D9"/>
    <w:rsid w:val="00E8438C"/>
    <w:rsid w:val="00E85461"/>
    <w:rsid w:val="00E86D68"/>
    <w:rsid w:val="00E8773B"/>
    <w:rsid w:val="00E877B9"/>
    <w:rsid w:val="00E87939"/>
    <w:rsid w:val="00E90686"/>
    <w:rsid w:val="00E921B1"/>
    <w:rsid w:val="00E933F6"/>
    <w:rsid w:val="00E9348B"/>
    <w:rsid w:val="00E93738"/>
    <w:rsid w:val="00E95E0B"/>
    <w:rsid w:val="00E96A42"/>
    <w:rsid w:val="00E97972"/>
    <w:rsid w:val="00E97E12"/>
    <w:rsid w:val="00EA0817"/>
    <w:rsid w:val="00EA10E4"/>
    <w:rsid w:val="00EA1574"/>
    <w:rsid w:val="00EA15B4"/>
    <w:rsid w:val="00EA18DC"/>
    <w:rsid w:val="00EA1AA3"/>
    <w:rsid w:val="00EA1C1D"/>
    <w:rsid w:val="00EA2C07"/>
    <w:rsid w:val="00EA2D17"/>
    <w:rsid w:val="00EA2EBA"/>
    <w:rsid w:val="00EA36AE"/>
    <w:rsid w:val="00EA3875"/>
    <w:rsid w:val="00EA58B7"/>
    <w:rsid w:val="00EA6EA4"/>
    <w:rsid w:val="00EB02D5"/>
    <w:rsid w:val="00EB0601"/>
    <w:rsid w:val="00EB076A"/>
    <w:rsid w:val="00EB0D53"/>
    <w:rsid w:val="00EB1C86"/>
    <w:rsid w:val="00EB2009"/>
    <w:rsid w:val="00EB393F"/>
    <w:rsid w:val="00EB3B6F"/>
    <w:rsid w:val="00EB44C7"/>
    <w:rsid w:val="00EB4D73"/>
    <w:rsid w:val="00EB4E5A"/>
    <w:rsid w:val="00EB76CA"/>
    <w:rsid w:val="00EC014E"/>
    <w:rsid w:val="00EC0549"/>
    <w:rsid w:val="00EC1077"/>
    <w:rsid w:val="00EC13F2"/>
    <w:rsid w:val="00EC1680"/>
    <w:rsid w:val="00EC1E12"/>
    <w:rsid w:val="00EC33C3"/>
    <w:rsid w:val="00EC34E8"/>
    <w:rsid w:val="00EC42C0"/>
    <w:rsid w:val="00EC556A"/>
    <w:rsid w:val="00EC62DB"/>
    <w:rsid w:val="00EC670F"/>
    <w:rsid w:val="00EC70BB"/>
    <w:rsid w:val="00EC78DF"/>
    <w:rsid w:val="00ED025E"/>
    <w:rsid w:val="00ED1310"/>
    <w:rsid w:val="00ED15E5"/>
    <w:rsid w:val="00ED1DB8"/>
    <w:rsid w:val="00ED2298"/>
    <w:rsid w:val="00ED2ED6"/>
    <w:rsid w:val="00ED3366"/>
    <w:rsid w:val="00ED384B"/>
    <w:rsid w:val="00ED392C"/>
    <w:rsid w:val="00ED42D3"/>
    <w:rsid w:val="00ED4966"/>
    <w:rsid w:val="00ED4A5F"/>
    <w:rsid w:val="00ED4C21"/>
    <w:rsid w:val="00ED5651"/>
    <w:rsid w:val="00ED57C9"/>
    <w:rsid w:val="00ED6D38"/>
    <w:rsid w:val="00ED7A16"/>
    <w:rsid w:val="00EE0244"/>
    <w:rsid w:val="00EE14CE"/>
    <w:rsid w:val="00EE27A8"/>
    <w:rsid w:val="00EE3693"/>
    <w:rsid w:val="00EE4B9C"/>
    <w:rsid w:val="00EE52E2"/>
    <w:rsid w:val="00EE61FC"/>
    <w:rsid w:val="00EE73B3"/>
    <w:rsid w:val="00EF0D50"/>
    <w:rsid w:val="00EF1531"/>
    <w:rsid w:val="00EF1884"/>
    <w:rsid w:val="00EF1965"/>
    <w:rsid w:val="00EF1A4D"/>
    <w:rsid w:val="00EF3DB8"/>
    <w:rsid w:val="00EF5625"/>
    <w:rsid w:val="00EF5AD5"/>
    <w:rsid w:val="00EF66FC"/>
    <w:rsid w:val="00EF6C7F"/>
    <w:rsid w:val="00EF7811"/>
    <w:rsid w:val="00EF7DD4"/>
    <w:rsid w:val="00F01AE3"/>
    <w:rsid w:val="00F01FAD"/>
    <w:rsid w:val="00F0261A"/>
    <w:rsid w:val="00F02D7B"/>
    <w:rsid w:val="00F04E77"/>
    <w:rsid w:val="00F060C4"/>
    <w:rsid w:val="00F064C7"/>
    <w:rsid w:val="00F06E9F"/>
    <w:rsid w:val="00F06EFE"/>
    <w:rsid w:val="00F071A3"/>
    <w:rsid w:val="00F078BD"/>
    <w:rsid w:val="00F07B3D"/>
    <w:rsid w:val="00F07F51"/>
    <w:rsid w:val="00F10403"/>
    <w:rsid w:val="00F1083F"/>
    <w:rsid w:val="00F10AA1"/>
    <w:rsid w:val="00F10AD0"/>
    <w:rsid w:val="00F10B2B"/>
    <w:rsid w:val="00F110D5"/>
    <w:rsid w:val="00F11426"/>
    <w:rsid w:val="00F11ABB"/>
    <w:rsid w:val="00F136F7"/>
    <w:rsid w:val="00F13EC0"/>
    <w:rsid w:val="00F13F9C"/>
    <w:rsid w:val="00F15023"/>
    <w:rsid w:val="00F15588"/>
    <w:rsid w:val="00F178EC"/>
    <w:rsid w:val="00F17C2A"/>
    <w:rsid w:val="00F21226"/>
    <w:rsid w:val="00F21705"/>
    <w:rsid w:val="00F21A63"/>
    <w:rsid w:val="00F21AEB"/>
    <w:rsid w:val="00F21C59"/>
    <w:rsid w:val="00F21EA8"/>
    <w:rsid w:val="00F23416"/>
    <w:rsid w:val="00F248BC"/>
    <w:rsid w:val="00F24ECA"/>
    <w:rsid w:val="00F268D6"/>
    <w:rsid w:val="00F305B5"/>
    <w:rsid w:val="00F30D8C"/>
    <w:rsid w:val="00F30E85"/>
    <w:rsid w:val="00F34301"/>
    <w:rsid w:val="00F34A6B"/>
    <w:rsid w:val="00F35C0A"/>
    <w:rsid w:val="00F35EB3"/>
    <w:rsid w:val="00F35F7E"/>
    <w:rsid w:val="00F410B7"/>
    <w:rsid w:val="00F44A5F"/>
    <w:rsid w:val="00F45304"/>
    <w:rsid w:val="00F4624D"/>
    <w:rsid w:val="00F4667A"/>
    <w:rsid w:val="00F46BBA"/>
    <w:rsid w:val="00F46D25"/>
    <w:rsid w:val="00F46ED7"/>
    <w:rsid w:val="00F47D9A"/>
    <w:rsid w:val="00F5078A"/>
    <w:rsid w:val="00F52140"/>
    <w:rsid w:val="00F52CC6"/>
    <w:rsid w:val="00F53709"/>
    <w:rsid w:val="00F53F70"/>
    <w:rsid w:val="00F53F7F"/>
    <w:rsid w:val="00F544B8"/>
    <w:rsid w:val="00F55508"/>
    <w:rsid w:val="00F555A4"/>
    <w:rsid w:val="00F558D0"/>
    <w:rsid w:val="00F56AFF"/>
    <w:rsid w:val="00F56CB4"/>
    <w:rsid w:val="00F56F76"/>
    <w:rsid w:val="00F57340"/>
    <w:rsid w:val="00F57356"/>
    <w:rsid w:val="00F57361"/>
    <w:rsid w:val="00F57858"/>
    <w:rsid w:val="00F6034A"/>
    <w:rsid w:val="00F62E11"/>
    <w:rsid w:val="00F637B9"/>
    <w:rsid w:val="00F6387D"/>
    <w:rsid w:val="00F64BF3"/>
    <w:rsid w:val="00F64DF6"/>
    <w:rsid w:val="00F65407"/>
    <w:rsid w:val="00F65414"/>
    <w:rsid w:val="00F6547E"/>
    <w:rsid w:val="00F65BDC"/>
    <w:rsid w:val="00F66994"/>
    <w:rsid w:val="00F66DD7"/>
    <w:rsid w:val="00F67769"/>
    <w:rsid w:val="00F67D2B"/>
    <w:rsid w:val="00F70229"/>
    <w:rsid w:val="00F714A4"/>
    <w:rsid w:val="00F71BB0"/>
    <w:rsid w:val="00F72A83"/>
    <w:rsid w:val="00F7340A"/>
    <w:rsid w:val="00F747C5"/>
    <w:rsid w:val="00F74D9F"/>
    <w:rsid w:val="00F750FB"/>
    <w:rsid w:val="00F751C3"/>
    <w:rsid w:val="00F75A33"/>
    <w:rsid w:val="00F75C9F"/>
    <w:rsid w:val="00F760F1"/>
    <w:rsid w:val="00F76F22"/>
    <w:rsid w:val="00F779CF"/>
    <w:rsid w:val="00F77A80"/>
    <w:rsid w:val="00F77E78"/>
    <w:rsid w:val="00F80208"/>
    <w:rsid w:val="00F802E1"/>
    <w:rsid w:val="00F806F3"/>
    <w:rsid w:val="00F81100"/>
    <w:rsid w:val="00F818ED"/>
    <w:rsid w:val="00F81DD1"/>
    <w:rsid w:val="00F82013"/>
    <w:rsid w:val="00F8252B"/>
    <w:rsid w:val="00F82DCF"/>
    <w:rsid w:val="00F837B3"/>
    <w:rsid w:val="00F83AEB"/>
    <w:rsid w:val="00F8557B"/>
    <w:rsid w:val="00F865AA"/>
    <w:rsid w:val="00F865EB"/>
    <w:rsid w:val="00F86EE2"/>
    <w:rsid w:val="00F90175"/>
    <w:rsid w:val="00F90713"/>
    <w:rsid w:val="00F90E34"/>
    <w:rsid w:val="00F91552"/>
    <w:rsid w:val="00F925D8"/>
    <w:rsid w:val="00F92AEF"/>
    <w:rsid w:val="00F92C3A"/>
    <w:rsid w:val="00F92EA7"/>
    <w:rsid w:val="00F94C00"/>
    <w:rsid w:val="00F95B4B"/>
    <w:rsid w:val="00F95D5C"/>
    <w:rsid w:val="00F9742F"/>
    <w:rsid w:val="00FA093D"/>
    <w:rsid w:val="00FA1E9C"/>
    <w:rsid w:val="00FA266D"/>
    <w:rsid w:val="00FA2C92"/>
    <w:rsid w:val="00FA2E16"/>
    <w:rsid w:val="00FA3D1D"/>
    <w:rsid w:val="00FA6955"/>
    <w:rsid w:val="00FA74AC"/>
    <w:rsid w:val="00FB052D"/>
    <w:rsid w:val="00FB0659"/>
    <w:rsid w:val="00FB0E95"/>
    <w:rsid w:val="00FB2E75"/>
    <w:rsid w:val="00FB379D"/>
    <w:rsid w:val="00FB37B0"/>
    <w:rsid w:val="00FB3A8D"/>
    <w:rsid w:val="00FB5BDB"/>
    <w:rsid w:val="00FB5FBB"/>
    <w:rsid w:val="00FB6DFB"/>
    <w:rsid w:val="00FB772A"/>
    <w:rsid w:val="00FC01D5"/>
    <w:rsid w:val="00FC06F0"/>
    <w:rsid w:val="00FC0B2A"/>
    <w:rsid w:val="00FC166F"/>
    <w:rsid w:val="00FC1F70"/>
    <w:rsid w:val="00FC21C7"/>
    <w:rsid w:val="00FC24BB"/>
    <w:rsid w:val="00FC2668"/>
    <w:rsid w:val="00FC2E93"/>
    <w:rsid w:val="00FC37BE"/>
    <w:rsid w:val="00FC37CB"/>
    <w:rsid w:val="00FC487F"/>
    <w:rsid w:val="00FC4D9F"/>
    <w:rsid w:val="00FC5A25"/>
    <w:rsid w:val="00FC5AA4"/>
    <w:rsid w:val="00FC63B4"/>
    <w:rsid w:val="00FC6708"/>
    <w:rsid w:val="00FC6B73"/>
    <w:rsid w:val="00FC6D63"/>
    <w:rsid w:val="00FC7B2C"/>
    <w:rsid w:val="00FD07D7"/>
    <w:rsid w:val="00FD0B64"/>
    <w:rsid w:val="00FD28DF"/>
    <w:rsid w:val="00FD39DC"/>
    <w:rsid w:val="00FD3A3E"/>
    <w:rsid w:val="00FD3DAD"/>
    <w:rsid w:val="00FD3F48"/>
    <w:rsid w:val="00FD45AA"/>
    <w:rsid w:val="00FD4884"/>
    <w:rsid w:val="00FD4957"/>
    <w:rsid w:val="00FD497F"/>
    <w:rsid w:val="00FD4D99"/>
    <w:rsid w:val="00FD695C"/>
    <w:rsid w:val="00FE05D0"/>
    <w:rsid w:val="00FE3F7D"/>
    <w:rsid w:val="00FE4361"/>
    <w:rsid w:val="00FE6553"/>
    <w:rsid w:val="00FE72EE"/>
    <w:rsid w:val="00FF08A5"/>
    <w:rsid w:val="00FF11DE"/>
    <w:rsid w:val="00FF25C7"/>
    <w:rsid w:val="00FF264E"/>
    <w:rsid w:val="00FF4354"/>
    <w:rsid w:val="00FF5A8D"/>
    <w:rsid w:val="00FF6222"/>
    <w:rsid w:val="00FF7966"/>
    <w:rsid w:val="0D78A2DA"/>
    <w:rsid w:val="0F715C54"/>
    <w:rsid w:val="0FCD34BA"/>
    <w:rsid w:val="1C24017C"/>
    <w:rsid w:val="252B8637"/>
    <w:rsid w:val="297D9E98"/>
    <w:rsid w:val="2C1CFFE4"/>
    <w:rsid w:val="2CAE1C1D"/>
    <w:rsid w:val="2EE0DBE1"/>
    <w:rsid w:val="38A99BB1"/>
    <w:rsid w:val="3948A42F"/>
    <w:rsid w:val="39FED401"/>
    <w:rsid w:val="3D4225C0"/>
    <w:rsid w:val="43BDB857"/>
    <w:rsid w:val="4CBBC7CE"/>
    <w:rsid w:val="4FD71924"/>
    <w:rsid w:val="52ADA488"/>
    <w:rsid w:val="55DE628D"/>
    <w:rsid w:val="5814E0A7"/>
    <w:rsid w:val="59970BF6"/>
    <w:rsid w:val="5C437BF2"/>
    <w:rsid w:val="65209B8E"/>
    <w:rsid w:val="7D4D961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34C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73146"/>
    <w:pPr>
      <w:keepNext/>
      <w:spacing w:before="240" w:after="60"/>
      <w:outlineLvl w:val="0"/>
    </w:pPr>
    <w:rPr>
      <w:b/>
      <w:bCs/>
      <w:kern w:val="32"/>
      <w:szCs w:val="32"/>
    </w:rPr>
  </w:style>
  <w:style w:type="paragraph" w:styleId="Heading2">
    <w:name w:val="heading 2"/>
    <w:basedOn w:val="Normal"/>
    <w:next w:val="Normal"/>
    <w:link w:val="Heading2Char"/>
    <w:semiHidden/>
    <w:unhideWhenUsed/>
    <w:qFormat/>
    <w:rsid w:val="002B5D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uiPriority w:val="99"/>
    <w:rsid w:val="00C156EF"/>
    <w:rPr>
      <w:sz w:val="16"/>
      <w:szCs w:val="16"/>
    </w:rPr>
  </w:style>
  <w:style w:type="paragraph" w:styleId="CommentText">
    <w:name w:val="annotation text"/>
    <w:basedOn w:val="Normal"/>
    <w:link w:val="CommentTextChar"/>
    <w:rsid w:val="00C156EF"/>
    <w:rPr>
      <w:sz w:val="20"/>
      <w:szCs w:val="20"/>
    </w:rPr>
  </w:style>
  <w:style w:type="character" w:customStyle="1" w:styleId="CommentTextChar">
    <w:name w:val="Comment Text Char"/>
    <w:basedOn w:val="DefaultParagraphFont"/>
    <w:link w:val="CommentText"/>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B73146"/>
    <w:rPr>
      <w:rFonts w:eastAsia="Times New Roman" w:cs="Times New Roman"/>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character" w:customStyle="1" w:styleId="Heading2Char">
    <w:name w:val="Heading 2 Char"/>
    <w:link w:val="Heading2"/>
    <w:semiHidden/>
    <w:rsid w:val="002B5D2F"/>
    <w:rPr>
      <w:rFonts w:ascii="Calibri Light" w:eastAsia="Times New Roman" w:hAnsi="Calibri Light" w:cs="Times New Roman"/>
      <w:b/>
      <w:bCs/>
      <w:i/>
      <w:iCs/>
      <w:sz w:val="28"/>
      <w:szCs w:val="28"/>
    </w:rPr>
  </w:style>
  <w:style w:type="paragraph" w:styleId="FootnoteText">
    <w:name w:val="footnote text"/>
    <w:aliases w:val="Footnote Text Char2,Footnote Text Char3,Footnote Text Char4,Footnote Text Char5"/>
    <w:basedOn w:val="Normal"/>
    <w:link w:val="FootnoteTextChar"/>
    <w:uiPriority w:val="99"/>
    <w:rsid w:val="0066596E"/>
    <w:rPr>
      <w:sz w:val="20"/>
      <w:szCs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66596E"/>
  </w:style>
  <w:style w:type="character" w:styleId="FootnoteReference">
    <w:name w:val="footnote reference"/>
    <w:uiPriority w:val="99"/>
    <w:rsid w:val="0066596E"/>
    <w:rPr>
      <w:vertAlign w:val="superscript"/>
    </w:rPr>
  </w:style>
  <w:style w:type="paragraph" w:styleId="NoSpacing">
    <w:name w:val="No Spacing"/>
    <w:uiPriority w:val="1"/>
    <w:qFormat/>
    <w:rsid w:val="00BB3879"/>
    <w:rPr>
      <w:rFonts w:eastAsia="Calibri"/>
      <w:sz w:val="24"/>
      <w:szCs w:val="22"/>
    </w:rPr>
  </w:style>
  <w:style w:type="paragraph" w:styleId="ListParagraph">
    <w:name w:val="List Paragraph"/>
    <w:basedOn w:val="Normal"/>
    <w:uiPriority w:val="34"/>
    <w:qFormat/>
    <w:rsid w:val="00EA2D17"/>
    <w:pPr>
      <w:ind w:left="720"/>
      <w:contextualSpacing/>
    </w:pPr>
  </w:style>
  <w:style w:type="character" w:styleId="UnresolvedMention">
    <w:name w:val="Unresolved Mention"/>
    <w:basedOn w:val="DefaultParagraphFont"/>
    <w:uiPriority w:val="99"/>
    <w:semiHidden/>
    <w:unhideWhenUsed/>
    <w:rsid w:val="00060B11"/>
    <w:rPr>
      <w:color w:val="605E5C"/>
      <w:shd w:val="clear" w:color="auto" w:fill="E1DFDD"/>
    </w:rPr>
  </w:style>
  <w:style w:type="paragraph" w:customStyle="1" w:styleId="Default">
    <w:name w:val="Default"/>
    <w:rsid w:val="00CA303B"/>
    <w:pPr>
      <w:autoSpaceDE w:val="0"/>
      <w:autoSpaceDN w:val="0"/>
      <w:adjustRightInd w:val="0"/>
    </w:pPr>
    <w:rPr>
      <w:rFonts w:eastAsiaTheme="minorHAnsi"/>
      <w:color w:val="000000"/>
      <w:sz w:val="24"/>
      <w:szCs w:val="24"/>
    </w:rPr>
  </w:style>
  <w:style w:type="character" w:customStyle="1" w:styleId="eop">
    <w:name w:val="eop"/>
    <w:basedOn w:val="DefaultParagraphFont"/>
    <w:rsid w:val="002D7B57"/>
  </w:style>
  <w:style w:type="numbering" w:customStyle="1" w:styleId="ImportedStyle3">
    <w:name w:val="Imported Style 3"/>
    <w:rsid w:val="00573F83"/>
    <w:pPr>
      <w:numPr>
        <w:numId w:val="1"/>
      </w:numPr>
    </w:pPr>
  </w:style>
  <w:style w:type="paragraph" w:customStyle="1" w:styleId="BodyA">
    <w:name w:val="Body A"/>
    <w:rsid w:val="006F5FAC"/>
    <w:rPr>
      <w:rFonts w:eastAsia="Arial Unicode MS" w:cs="Arial Unicode MS"/>
      <w:color w:val="000000"/>
      <w:sz w:val="24"/>
      <w:szCs w:val="24"/>
      <w:u w:color="000000"/>
      <w:lang w:val="it-IT"/>
      <w14:textOutline w14:w="12700" w14:cap="flat" w14:cmpd="sng" w14:algn="ctr">
        <w14:noFill/>
        <w14:prstDash w14:val="solid"/>
        <w14:miter w14:lim="100000"/>
      </w14:textOutline>
    </w:rPr>
  </w:style>
  <w:style w:type="character" w:customStyle="1" w:styleId="docsum-authors2">
    <w:name w:val="docsum-authors2"/>
    <w:basedOn w:val="DefaultParagraphFont"/>
    <w:rsid w:val="006F5FAC"/>
  </w:style>
  <w:style w:type="character" w:customStyle="1" w:styleId="docsum-journal-citation">
    <w:name w:val="docsum-journal-citation"/>
    <w:basedOn w:val="DefaultParagraphFont"/>
    <w:rsid w:val="006F5FAC"/>
  </w:style>
  <w:style w:type="character" w:customStyle="1" w:styleId="authors-list-item">
    <w:name w:val="authors-list-item"/>
    <w:basedOn w:val="DefaultParagraphFont"/>
    <w:rsid w:val="006F5FAC"/>
  </w:style>
  <w:style w:type="character" w:customStyle="1" w:styleId="comma">
    <w:name w:val="comma"/>
    <w:basedOn w:val="DefaultParagraphFont"/>
    <w:rsid w:val="006F5FAC"/>
  </w:style>
  <w:style w:type="character" w:customStyle="1" w:styleId="period">
    <w:name w:val="period"/>
    <w:basedOn w:val="DefaultParagraphFont"/>
    <w:rsid w:val="006F5FAC"/>
  </w:style>
  <w:style w:type="character" w:customStyle="1" w:styleId="cit">
    <w:name w:val="cit"/>
    <w:basedOn w:val="DefaultParagraphFont"/>
    <w:rsid w:val="006F5FAC"/>
  </w:style>
  <w:style w:type="character" w:customStyle="1" w:styleId="citation-doi">
    <w:name w:val="citation-doi"/>
    <w:basedOn w:val="DefaultParagraphFont"/>
    <w:rsid w:val="006F5FAC"/>
  </w:style>
  <w:style w:type="paragraph" w:customStyle="1" w:styleId="paragraph">
    <w:name w:val="paragraph"/>
    <w:basedOn w:val="Normal"/>
    <w:rsid w:val="00642EAD"/>
    <w:pPr>
      <w:spacing w:before="100" w:beforeAutospacing="1" w:after="100" w:afterAutospacing="1"/>
    </w:pPr>
  </w:style>
  <w:style w:type="character" w:customStyle="1" w:styleId="normaltextrun">
    <w:name w:val="normaltextrun"/>
    <w:basedOn w:val="DefaultParagraphFont"/>
    <w:rsid w:val="00642EAD"/>
  </w:style>
  <w:style w:type="character" w:customStyle="1" w:styleId="None">
    <w:name w:val="None"/>
    <w:rsid w:val="0090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38358">
      <w:bodyDiv w:val="1"/>
      <w:marLeft w:val="0"/>
      <w:marRight w:val="0"/>
      <w:marTop w:val="0"/>
      <w:marBottom w:val="0"/>
      <w:divBdr>
        <w:top w:val="none" w:sz="0" w:space="0" w:color="auto"/>
        <w:left w:val="none" w:sz="0" w:space="0" w:color="auto"/>
        <w:bottom w:val="none" w:sz="0" w:space="0" w:color="auto"/>
        <w:right w:val="none" w:sz="0" w:space="0" w:color="auto"/>
      </w:divBdr>
    </w:div>
    <w:div w:id="126246078">
      <w:bodyDiv w:val="1"/>
      <w:marLeft w:val="0"/>
      <w:marRight w:val="0"/>
      <w:marTop w:val="0"/>
      <w:marBottom w:val="0"/>
      <w:divBdr>
        <w:top w:val="none" w:sz="0" w:space="0" w:color="auto"/>
        <w:left w:val="none" w:sz="0" w:space="0" w:color="auto"/>
        <w:bottom w:val="none" w:sz="0" w:space="0" w:color="auto"/>
        <w:right w:val="none" w:sz="0" w:space="0" w:color="auto"/>
      </w:divBdr>
    </w:div>
    <w:div w:id="137572375">
      <w:bodyDiv w:val="1"/>
      <w:marLeft w:val="0"/>
      <w:marRight w:val="0"/>
      <w:marTop w:val="0"/>
      <w:marBottom w:val="0"/>
      <w:divBdr>
        <w:top w:val="none" w:sz="0" w:space="0" w:color="auto"/>
        <w:left w:val="none" w:sz="0" w:space="0" w:color="auto"/>
        <w:bottom w:val="none" w:sz="0" w:space="0" w:color="auto"/>
        <w:right w:val="none" w:sz="0" w:space="0" w:color="auto"/>
      </w:divBdr>
    </w:div>
    <w:div w:id="157233613">
      <w:bodyDiv w:val="1"/>
      <w:marLeft w:val="0"/>
      <w:marRight w:val="0"/>
      <w:marTop w:val="0"/>
      <w:marBottom w:val="0"/>
      <w:divBdr>
        <w:top w:val="none" w:sz="0" w:space="0" w:color="auto"/>
        <w:left w:val="none" w:sz="0" w:space="0" w:color="auto"/>
        <w:bottom w:val="none" w:sz="0" w:space="0" w:color="auto"/>
        <w:right w:val="none" w:sz="0" w:space="0" w:color="auto"/>
      </w:divBdr>
    </w:div>
    <w:div w:id="160390232">
      <w:bodyDiv w:val="1"/>
      <w:marLeft w:val="0"/>
      <w:marRight w:val="0"/>
      <w:marTop w:val="0"/>
      <w:marBottom w:val="0"/>
      <w:divBdr>
        <w:top w:val="none" w:sz="0" w:space="0" w:color="auto"/>
        <w:left w:val="none" w:sz="0" w:space="0" w:color="auto"/>
        <w:bottom w:val="none" w:sz="0" w:space="0" w:color="auto"/>
        <w:right w:val="none" w:sz="0" w:space="0" w:color="auto"/>
      </w:divBdr>
    </w:div>
    <w:div w:id="201064651">
      <w:bodyDiv w:val="1"/>
      <w:marLeft w:val="0"/>
      <w:marRight w:val="0"/>
      <w:marTop w:val="0"/>
      <w:marBottom w:val="0"/>
      <w:divBdr>
        <w:top w:val="none" w:sz="0" w:space="0" w:color="auto"/>
        <w:left w:val="none" w:sz="0" w:space="0" w:color="auto"/>
        <w:bottom w:val="none" w:sz="0" w:space="0" w:color="auto"/>
        <w:right w:val="none" w:sz="0" w:space="0" w:color="auto"/>
      </w:divBdr>
      <w:divsChild>
        <w:div w:id="46298494">
          <w:marLeft w:val="0"/>
          <w:marRight w:val="0"/>
          <w:marTop w:val="0"/>
          <w:marBottom w:val="0"/>
          <w:divBdr>
            <w:top w:val="none" w:sz="0" w:space="0" w:color="auto"/>
            <w:left w:val="none" w:sz="0" w:space="0" w:color="auto"/>
            <w:bottom w:val="none" w:sz="0" w:space="0" w:color="auto"/>
            <w:right w:val="none" w:sz="0" w:space="0" w:color="auto"/>
          </w:divBdr>
          <w:divsChild>
            <w:div w:id="1515267445">
              <w:marLeft w:val="0"/>
              <w:marRight w:val="0"/>
              <w:marTop w:val="0"/>
              <w:marBottom w:val="0"/>
              <w:divBdr>
                <w:top w:val="none" w:sz="0" w:space="0" w:color="auto"/>
                <w:left w:val="single" w:sz="6" w:space="0" w:color="E2E2E2"/>
                <w:bottom w:val="none" w:sz="0" w:space="0" w:color="auto"/>
                <w:right w:val="single" w:sz="6" w:space="0" w:color="E2E2E2"/>
              </w:divBdr>
              <w:divsChild>
                <w:div w:id="1858887756">
                  <w:marLeft w:val="0"/>
                  <w:marRight w:val="0"/>
                  <w:marTop w:val="0"/>
                  <w:marBottom w:val="0"/>
                  <w:divBdr>
                    <w:top w:val="none" w:sz="0" w:space="0" w:color="auto"/>
                    <w:left w:val="none" w:sz="0" w:space="0" w:color="auto"/>
                    <w:bottom w:val="none" w:sz="0" w:space="0" w:color="auto"/>
                    <w:right w:val="none" w:sz="0" w:space="0" w:color="auto"/>
                  </w:divBdr>
                  <w:divsChild>
                    <w:div w:id="1141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854">
      <w:bodyDiv w:val="1"/>
      <w:marLeft w:val="0"/>
      <w:marRight w:val="0"/>
      <w:marTop w:val="0"/>
      <w:marBottom w:val="0"/>
      <w:divBdr>
        <w:top w:val="none" w:sz="0" w:space="0" w:color="auto"/>
        <w:left w:val="none" w:sz="0" w:space="0" w:color="auto"/>
        <w:bottom w:val="none" w:sz="0" w:space="0" w:color="auto"/>
        <w:right w:val="none" w:sz="0" w:space="0" w:color="auto"/>
      </w:divBdr>
    </w:div>
    <w:div w:id="215089791">
      <w:bodyDiv w:val="1"/>
      <w:marLeft w:val="0"/>
      <w:marRight w:val="0"/>
      <w:marTop w:val="0"/>
      <w:marBottom w:val="0"/>
      <w:divBdr>
        <w:top w:val="none" w:sz="0" w:space="0" w:color="auto"/>
        <w:left w:val="none" w:sz="0" w:space="0" w:color="auto"/>
        <w:bottom w:val="none" w:sz="0" w:space="0" w:color="auto"/>
        <w:right w:val="none" w:sz="0" w:space="0" w:color="auto"/>
      </w:divBdr>
    </w:div>
    <w:div w:id="262225366">
      <w:bodyDiv w:val="1"/>
      <w:marLeft w:val="0"/>
      <w:marRight w:val="0"/>
      <w:marTop w:val="0"/>
      <w:marBottom w:val="0"/>
      <w:divBdr>
        <w:top w:val="none" w:sz="0" w:space="0" w:color="auto"/>
        <w:left w:val="none" w:sz="0" w:space="0" w:color="auto"/>
        <w:bottom w:val="none" w:sz="0" w:space="0" w:color="auto"/>
        <w:right w:val="none" w:sz="0" w:space="0" w:color="auto"/>
      </w:divBdr>
    </w:div>
    <w:div w:id="274214092">
      <w:bodyDiv w:val="1"/>
      <w:marLeft w:val="0"/>
      <w:marRight w:val="0"/>
      <w:marTop w:val="0"/>
      <w:marBottom w:val="0"/>
      <w:divBdr>
        <w:top w:val="none" w:sz="0" w:space="0" w:color="auto"/>
        <w:left w:val="none" w:sz="0" w:space="0" w:color="auto"/>
        <w:bottom w:val="none" w:sz="0" w:space="0" w:color="auto"/>
        <w:right w:val="none" w:sz="0" w:space="0" w:color="auto"/>
      </w:divBdr>
      <w:divsChild>
        <w:div w:id="1069305281">
          <w:marLeft w:val="0"/>
          <w:marRight w:val="0"/>
          <w:marTop w:val="0"/>
          <w:marBottom w:val="0"/>
          <w:divBdr>
            <w:top w:val="none" w:sz="0" w:space="0" w:color="auto"/>
            <w:left w:val="none" w:sz="0" w:space="0" w:color="auto"/>
            <w:bottom w:val="none" w:sz="0" w:space="0" w:color="auto"/>
            <w:right w:val="none" w:sz="0" w:space="0" w:color="auto"/>
          </w:divBdr>
          <w:divsChild>
            <w:div w:id="1373071312">
              <w:marLeft w:val="0"/>
              <w:marRight w:val="0"/>
              <w:marTop w:val="0"/>
              <w:marBottom w:val="0"/>
              <w:divBdr>
                <w:top w:val="none" w:sz="0" w:space="0" w:color="auto"/>
                <w:left w:val="single" w:sz="6" w:space="0" w:color="E2E2E2"/>
                <w:bottom w:val="none" w:sz="0" w:space="0" w:color="auto"/>
                <w:right w:val="single" w:sz="6" w:space="0" w:color="E2E2E2"/>
              </w:divBdr>
              <w:divsChild>
                <w:div w:id="1137647417">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5507">
      <w:bodyDiv w:val="1"/>
      <w:marLeft w:val="0"/>
      <w:marRight w:val="0"/>
      <w:marTop w:val="0"/>
      <w:marBottom w:val="0"/>
      <w:divBdr>
        <w:top w:val="none" w:sz="0" w:space="0" w:color="auto"/>
        <w:left w:val="none" w:sz="0" w:space="0" w:color="auto"/>
        <w:bottom w:val="none" w:sz="0" w:space="0" w:color="auto"/>
        <w:right w:val="none" w:sz="0" w:space="0" w:color="auto"/>
      </w:divBdr>
    </w:div>
    <w:div w:id="360517569">
      <w:bodyDiv w:val="1"/>
      <w:marLeft w:val="0"/>
      <w:marRight w:val="0"/>
      <w:marTop w:val="0"/>
      <w:marBottom w:val="0"/>
      <w:divBdr>
        <w:top w:val="none" w:sz="0" w:space="0" w:color="auto"/>
        <w:left w:val="none" w:sz="0" w:space="0" w:color="auto"/>
        <w:bottom w:val="none" w:sz="0" w:space="0" w:color="auto"/>
        <w:right w:val="none" w:sz="0" w:space="0" w:color="auto"/>
      </w:divBdr>
    </w:div>
    <w:div w:id="415565282">
      <w:bodyDiv w:val="1"/>
      <w:marLeft w:val="0"/>
      <w:marRight w:val="0"/>
      <w:marTop w:val="0"/>
      <w:marBottom w:val="0"/>
      <w:divBdr>
        <w:top w:val="none" w:sz="0" w:space="0" w:color="auto"/>
        <w:left w:val="none" w:sz="0" w:space="0" w:color="auto"/>
        <w:bottom w:val="none" w:sz="0" w:space="0" w:color="auto"/>
        <w:right w:val="none" w:sz="0" w:space="0" w:color="auto"/>
      </w:divBdr>
    </w:div>
    <w:div w:id="450050207">
      <w:bodyDiv w:val="1"/>
      <w:marLeft w:val="0"/>
      <w:marRight w:val="0"/>
      <w:marTop w:val="0"/>
      <w:marBottom w:val="0"/>
      <w:divBdr>
        <w:top w:val="none" w:sz="0" w:space="0" w:color="auto"/>
        <w:left w:val="none" w:sz="0" w:space="0" w:color="auto"/>
        <w:bottom w:val="none" w:sz="0" w:space="0" w:color="auto"/>
        <w:right w:val="none" w:sz="0" w:space="0" w:color="auto"/>
      </w:divBdr>
    </w:div>
    <w:div w:id="557325723">
      <w:bodyDiv w:val="1"/>
      <w:marLeft w:val="0"/>
      <w:marRight w:val="0"/>
      <w:marTop w:val="0"/>
      <w:marBottom w:val="0"/>
      <w:divBdr>
        <w:top w:val="none" w:sz="0" w:space="0" w:color="auto"/>
        <w:left w:val="none" w:sz="0" w:space="0" w:color="auto"/>
        <w:bottom w:val="none" w:sz="0" w:space="0" w:color="auto"/>
        <w:right w:val="none" w:sz="0" w:space="0" w:color="auto"/>
      </w:divBdr>
    </w:div>
    <w:div w:id="567955444">
      <w:bodyDiv w:val="1"/>
      <w:marLeft w:val="0"/>
      <w:marRight w:val="0"/>
      <w:marTop w:val="0"/>
      <w:marBottom w:val="0"/>
      <w:divBdr>
        <w:top w:val="none" w:sz="0" w:space="0" w:color="auto"/>
        <w:left w:val="none" w:sz="0" w:space="0" w:color="auto"/>
        <w:bottom w:val="none" w:sz="0" w:space="0" w:color="auto"/>
        <w:right w:val="none" w:sz="0" w:space="0" w:color="auto"/>
      </w:divBdr>
    </w:div>
    <w:div w:id="599414797">
      <w:bodyDiv w:val="1"/>
      <w:marLeft w:val="0"/>
      <w:marRight w:val="0"/>
      <w:marTop w:val="0"/>
      <w:marBottom w:val="0"/>
      <w:divBdr>
        <w:top w:val="none" w:sz="0" w:space="0" w:color="auto"/>
        <w:left w:val="none" w:sz="0" w:space="0" w:color="auto"/>
        <w:bottom w:val="none" w:sz="0" w:space="0" w:color="auto"/>
        <w:right w:val="none" w:sz="0" w:space="0" w:color="auto"/>
      </w:divBdr>
    </w:div>
    <w:div w:id="605114507">
      <w:bodyDiv w:val="1"/>
      <w:marLeft w:val="0"/>
      <w:marRight w:val="0"/>
      <w:marTop w:val="0"/>
      <w:marBottom w:val="0"/>
      <w:divBdr>
        <w:top w:val="none" w:sz="0" w:space="0" w:color="auto"/>
        <w:left w:val="none" w:sz="0" w:space="0" w:color="auto"/>
        <w:bottom w:val="none" w:sz="0" w:space="0" w:color="auto"/>
        <w:right w:val="none" w:sz="0" w:space="0" w:color="auto"/>
      </w:divBdr>
    </w:div>
    <w:div w:id="639965315">
      <w:bodyDiv w:val="1"/>
      <w:marLeft w:val="0"/>
      <w:marRight w:val="0"/>
      <w:marTop w:val="0"/>
      <w:marBottom w:val="0"/>
      <w:divBdr>
        <w:top w:val="none" w:sz="0" w:space="0" w:color="auto"/>
        <w:left w:val="none" w:sz="0" w:space="0" w:color="auto"/>
        <w:bottom w:val="none" w:sz="0" w:space="0" w:color="auto"/>
        <w:right w:val="none" w:sz="0" w:space="0" w:color="auto"/>
      </w:divBdr>
    </w:div>
    <w:div w:id="642009980">
      <w:bodyDiv w:val="1"/>
      <w:marLeft w:val="0"/>
      <w:marRight w:val="0"/>
      <w:marTop w:val="0"/>
      <w:marBottom w:val="0"/>
      <w:divBdr>
        <w:top w:val="none" w:sz="0" w:space="0" w:color="auto"/>
        <w:left w:val="none" w:sz="0" w:space="0" w:color="auto"/>
        <w:bottom w:val="none" w:sz="0" w:space="0" w:color="auto"/>
        <w:right w:val="none" w:sz="0" w:space="0" w:color="auto"/>
      </w:divBdr>
    </w:div>
    <w:div w:id="644313920">
      <w:bodyDiv w:val="1"/>
      <w:marLeft w:val="0"/>
      <w:marRight w:val="0"/>
      <w:marTop w:val="0"/>
      <w:marBottom w:val="0"/>
      <w:divBdr>
        <w:top w:val="none" w:sz="0" w:space="0" w:color="auto"/>
        <w:left w:val="none" w:sz="0" w:space="0" w:color="auto"/>
        <w:bottom w:val="none" w:sz="0" w:space="0" w:color="auto"/>
        <w:right w:val="none" w:sz="0" w:space="0" w:color="auto"/>
      </w:divBdr>
    </w:div>
    <w:div w:id="645476530">
      <w:bodyDiv w:val="1"/>
      <w:marLeft w:val="0"/>
      <w:marRight w:val="0"/>
      <w:marTop w:val="0"/>
      <w:marBottom w:val="0"/>
      <w:divBdr>
        <w:top w:val="none" w:sz="0" w:space="0" w:color="auto"/>
        <w:left w:val="none" w:sz="0" w:space="0" w:color="auto"/>
        <w:bottom w:val="none" w:sz="0" w:space="0" w:color="auto"/>
        <w:right w:val="none" w:sz="0" w:space="0" w:color="auto"/>
      </w:divBdr>
    </w:div>
    <w:div w:id="688220380">
      <w:bodyDiv w:val="1"/>
      <w:marLeft w:val="0"/>
      <w:marRight w:val="0"/>
      <w:marTop w:val="0"/>
      <w:marBottom w:val="0"/>
      <w:divBdr>
        <w:top w:val="none" w:sz="0" w:space="0" w:color="auto"/>
        <w:left w:val="none" w:sz="0" w:space="0" w:color="auto"/>
        <w:bottom w:val="none" w:sz="0" w:space="0" w:color="auto"/>
        <w:right w:val="none" w:sz="0" w:space="0" w:color="auto"/>
      </w:divBdr>
    </w:div>
    <w:div w:id="697777990">
      <w:bodyDiv w:val="1"/>
      <w:marLeft w:val="0"/>
      <w:marRight w:val="0"/>
      <w:marTop w:val="0"/>
      <w:marBottom w:val="0"/>
      <w:divBdr>
        <w:top w:val="none" w:sz="0" w:space="0" w:color="auto"/>
        <w:left w:val="none" w:sz="0" w:space="0" w:color="auto"/>
        <w:bottom w:val="none" w:sz="0" w:space="0" w:color="auto"/>
        <w:right w:val="none" w:sz="0" w:space="0" w:color="auto"/>
      </w:divBdr>
    </w:div>
    <w:div w:id="711881053">
      <w:bodyDiv w:val="1"/>
      <w:marLeft w:val="0"/>
      <w:marRight w:val="0"/>
      <w:marTop w:val="0"/>
      <w:marBottom w:val="0"/>
      <w:divBdr>
        <w:top w:val="none" w:sz="0" w:space="0" w:color="auto"/>
        <w:left w:val="none" w:sz="0" w:space="0" w:color="auto"/>
        <w:bottom w:val="none" w:sz="0" w:space="0" w:color="auto"/>
        <w:right w:val="none" w:sz="0" w:space="0" w:color="auto"/>
      </w:divBdr>
    </w:div>
    <w:div w:id="715740713">
      <w:bodyDiv w:val="1"/>
      <w:marLeft w:val="0"/>
      <w:marRight w:val="0"/>
      <w:marTop w:val="0"/>
      <w:marBottom w:val="0"/>
      <w:divBdr>
        <w:top w:val="none" w:sz="0" w:space="0" w:color="auto"/>
        <w:left w:val="none" w:sz="0" w:space="0" w:color="auto"/>
        <w:bottom w:val="none" w:sz="0" w:space="0" w:color="auto"/>
        <w:right w:val="none" w:sz="0" w:space="0" w:color="auto"/>
      </w:divBdr>
    </w:div>
    <w:div w:id="722410844">
      <w:bodyDiv w:val="1"/>
      <w:marLeft w:val="0"/>
      <w:marRight w:val="0"/>
      <w:marTop w:val="0"/>
      <w:marBottom w:val="450"/>
      <w:divBdr>
        <w:top w:val="none" w:sz="0" w:space="0" w:color="auto"/>
        <w:left w:val="none" w:sz="0" w:space="0" w:color="auto"/>
        <w:bottom w:val="none" w:sz="0" w:space="0" w:color="auto"/>
        <w:right w:val="none" w:sz="0" w:space="0" w:color="auto"/>
      </w:divBdr>
      <w:divsChild>
        <w:div w:id="510267342">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750345661">
      <w:bodyDiv w:val="1"/>
      <w:marLeft w:val="0"/>
      <w:marRight w:val="0"/>
      <w:marTop w:val="0"/>
      <w:marBottom w:val="0"/>
      <w:divBdr>
        <w:top w:val="none" w:sz="0" w:space="0" w:color="auto"/>
        <w:left w:val="none" w:sz="0" w:space="0" w:color="auto"/>
        <w:bottom w:val="none" w:sz="0" w:space="0" w:color="auto"/>
        <w:right w:val="none" w:sz="0" w:space="0" w:color="auto"/>
      </w:divBdr>
    </w:div>
    <w:div w:id="750933690">
      <w:bodyDiv w:val="1"/>
      <w:marLeft w:val="0"/>
      <w:marRight w:val="0"/>
      <w:marTop w:val="0"/>
      <w:marBottom w:val="0"/>
      <w:divBdr>
        <w:top w:val="none" w:sz="0" w:space="0" w:color="auto"/>
        <w:left w:val="none" w:sz="0" w:space="0" w:color="auto"/>
        <w:bottom w:val="none" w:sz="0" w:space="0" w:color="auto"/>
        <w:right w:val="none" w:sz="0" w:space="0" w:color="auto"/>
      </w:divBdr>
    </w:div>
    <w:div w:id="774712542">
      <w:bodyDiv w:val="1"/>
      <w:marLeft w:val="0"/>
      <w:marRight w:val="0"/>
      <w:marTop w:val="0"/>
      <w:marBottom w:val="0"/>
      <w:divBdr>
        <w:top w:val="none" w:sz="0" w:space="0" w:color="auto"/>
        <w:left w:val="none" w:sz="0" w:space="0" w:color="auto"/>
        <w:bottom w:val="none" w:sz="0" w:space="0" w:color="auto"/>
        <w:right w:val="none" w:sz="0" w:space="0" w:color="auto"/>
      </w:divBdr>
    </w:div>
    <w:div w:id="856650704">
      <w:bodyDiv w:val="1"/>
      <w:marLeft w:val="0"/>
      <w:marRight w:val="0"/>
      <w:marTop w:val="0"/>
      <w:marBottom w:val="0"/>
      <w:divBdr>
        <w:top w:val="none" w:sz="0" w:space="0" w:color="auto"/>
        <w:left w:val="none" w:sz="0" w:space="0" w:color="auto"/>
        <w:bottom w:val="none" w:sz="0" w:space="0" w:color="auto"/>
        <w:right w:val="none" w:sz="0" w:space="0" w:color="auto"/>
      </w:divBdr>
    </w:div>
    <w:div w:id="888882020">
      <w:bodyDiv w:val="1"/>
      <w:marLeft w:val="0"/>
      <w:marRight w:val="0"/>
      <w:marTop w:val="0"/>
      <w:marBottom w:val="0"/>
      <w:divBdr>
        <w:top w:val="none" w:sz="0" w:space="0" w:color="auto"/>
        <w:left w:val="none" w:sz="0" w:space="0" w:color="auto"/>
        <w:bottom w:val="none" w:sz="0" w:space="0" w:color="auto"/>
        <w:right w:val="none" w:sz="0" w:space="0" w:color="auto"/>
      </w:divBdr>
    </w:div>
    <w:div w:id="929000764">
      <w:bodyDiv w:val="1"/>
      <w:marLeft w:val="0"/>
      <w:marRight w:val="0"/>
      <w:marTop w:val="0"/>
      <w:marBottom w:val="0"/>
      <w:divBdr>
        <w:top w:val="none" w:sz="0" w:space="0" w:color="auto"/>
        <w:left w:val="none" w:sz="0" w:space="0" w:color="auto"/>
        <w:bottom w:val="none" w:sz="0" w:space="0" w:color="auto"/>
        <w:right w:val="none" w:sz="0" w:space="0" w:color="auto"/>
      </w:divBdr>
    </w:div>
    <w:div w:id="949360001">
      <w:bodyDiv w:val="1"/>
      <w:marLeft w:val="0"/>
      <w:marRight w:val="0"/>
      <w:marTop w:val="0"/>
      <w:marBottom w:val="0"/>
      <w:divBdr>
        <w:top w:val="none" w:sz="0" w:space="0" w:color="auto"/>
        <w:left w:val="none" w:sz="0" w:space="0" w:color="auto"/>
        <w:bottom w:val="none" w:sz="0" w:space="0" w:color="auto"/>
        <w:right w:val="none" w:sz="0" w:space="0" w:color="auto"/>
      </w:divBdr>
    </w:div>
    <w:div w:id="999885956">
      <w:bodyDiv w:val="1"/>
      <w:marLeft w:val="0"/>
      <w:marRight w:val="0"/>
      <w:marTop w:val="0"/>
      <w:marBottom w:val="0"/>
      <w:divBdr>
        <w:top w:val="none" w:sz="0" w:space="0" w:color="auto"/>
        <w:left w:val="none" w:sz="0" w:space="0" w:color="auto"/>
        <w:bottom w:val="none" w:sz="0" w:space="0" w:color="auto"/>
        <w:right w:val="none" w:sz="0" w:space="0" w:color="auto"/>
      </w:divBdr>
      <w:divsChild>
        <w:div w:id="1676884537">
          <w:marLeft w:val="0"/>
          <w:marRight w:val="0"/>
          <w:marTop w:val="0"/>
          <w:marBottom w:val="0"/>
          <w:divBdr>
            <w:top w:val="none" w:sz="0" w:space="0" w:color="auto"/>
            <w:left w:val="none" w:sz="0" w:space="0" w:color="auto"/>
            <w:bottom w:val="none" w:sz="0" w:space="0" w:color="auto"/>
            <w:right w:val="none" w:sz="0" w:space="0" w:color="auto"/>
          </w:divBdr>
          <w:divsChild>
            <w:div w:id="815491008">
              <w:marLeft w:val="0"/>
              <w:marRight w:val="0"/>
              <w:marTop w:val="0"/>
              <w:marBottom w:val="0"/>
              <w:divBdr>
                <w:top w:val="none" w:sz="0" w:space="0" w:color="auto"/>
                <w:left w:val="single" w:sz="6" w:space="0" w:color="E2E2E2"/>
                <w:bottom w:val="none" w:sz="0" w:space="0" w:color="auto"/>
                <w:right w:val="single" w:sz="6" w:space="0" w:color="E2E2E2"/>
              </w:divBdr>
              <w:divsChild>
                <w:div w:id="1567490927">
                  <w:marLeft w:val="0"/>
                  <w:marRight w:val="0"/>
                  <w:marTop w:val="0"/>
                  <w:marBottom w:val="0"/>
                  <w:divBdr>
                    <w:top w:val="none" w:sz="0" w:space="0" w:color="auto"/>
                    <w:left w:val="none" w:sz="0" w:space="0" w:color="auto"/>
                    <w:bottom w:val="none" w:sz="0" w:space="0" w:color="auto"/>
                    <w:right w:val="none" w:sz="0" w:space="0" w:color="auto"/>
                  </w:divBdr>
                  <w:divsChild>
                    <w:div w:id="1954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735874">
      <w:bodyDiv w:val="1"/>
      <w:marLeft w:val="0"/>
      <w:marRight w:val="0"/>
      <w:marTop w:val="0"/>
      <w:marBottom w:val="0"/>
      <w:divBdr>
        <w:top w:val="none" w:sz="0" w:space="0" w:color="auto"/>
        <w:left w:val="none" w:sz="0" w:space="0" w:color="auto"/>
        <w:bottom w:val="none" w:sz="0" w:space="0" w:color="auto"/>
        <w:right w:val="none" w:sz="0" w:space="0" w:color="auto"/>
      </w:divBdr>
    </w:div>
    <w:div w:id="1045566659">
      <w:bodyDiv w:val="1"/>
      <w:marLeft w:val="0"/>
      <w:marRight w:val="0"/>
      <w:marTop w:val="0"/>
      <w:marBottom w:val="0"/>
      <w:divBdr>
        <w:top w:val="none" w:sz="0" w:space="0" w:color="auto"/>
        <w:left w:val="none" w:sz="0" w:space="0" w:color="auto"/>
        <w:bottom w:val="none" w:sz="0" w:space="0" w:color="auto"/>
        <w:right w:val="none" w:sz="0" w:space="0" w:color="auto"/>
      </w:divBdr>
    </w:div>
    <w:div w:id="1122380749">
      <w:bodyDiv w:val="1"/>
      <w:marLeft w:val="0"/>
      <w:marRight w:val="0"/>
      <w:marTop w:val="0"/>
      <w:marBottom w:val="0"/>
      <w:divBdr>
        <w:top w:val="none" w:sz="0" w:space="0" w:color="auto"/>
        <w:left w:val="none" w:sz="0" w:space="0" w:color="auto"/>
        <w:bottom w:val="none" w:sz="0" w:space="0" w:color="auto"/>
        <w:right w:val="none" w:sz="0" w:space="0" w:color="auto"/>
      </w:divBdr>
    </w:div>
    <w:div w:id="1224754397">
      <w:bodyDiv w:val="1"/>
      <w:marLeft w:val="0"/>
      <w:marRight w:val="0"/>
      <w:marTop w:val="0"/>
      <w:marBottom w:val="0"/>
      <w:divBdr>
        <w:top w:val="none" w:sz="0" w:space="0" w:color="auto"/>
        <w:left w:val="none" w:sz="0" w:space="0" w:color="auto"/>
        <w:bottom w:val="none" w:sz="0" w:space="0" w:color="auto"/>
        <w:right w:val="none" w:sz="0" w:space="0" w:color="auto"/>
      </w:divBdr>
    </w:div>
    <w:div w:id="1229422034">
      <w:bodyDiv w:val="1"/>
      <w:marLeft w:val="0"/>
      <w:marRight w:val="0"/>
      <w:marTop w:val="0"/>
      <w:marBottom w:val="0"/>
      <w:divBdr>
        <w:top w:val="none" w:sz="0" w:space="0" w:color="auto"/>
        <w:left w:val="none" w:sz="0" w:space="0" w:color="auto"/>
        <w:bottom w:val="none" w:sz="0" w:space="0" w:color="auto"/>
        <w:right w:val="none" w:sz="0" w:space="0" w:color="auto"/>
      </w:divBdr>
    </w:div>
    <w:div w:id="1241253842">
      <w:bodyDiv w:val="1"/>
      <w:marLeft w:val="0"/>
      <w:marRight w:val="0"/>
      <w:marTop w:val="0"/>
      <w:marBottom w:val="0"/>
      <w:divBdr>
        <w:top w:val="none" w:sz="0" w:space="0" w:color="auto"/>
        <w:left w:val="none" w:sz="0" w:space="0" w:color="auto"/>
        <w:bottom w:val="none" w:sz="0" w:space="0" w:color="auto"/>
        <w:right w:val="none" w:sz="0" w:space="0" w:color="auto"/>
      </w:divBdr>
    </w:div>
    <w:div w:id="1247954145">
      <w:bodyDiv w:val="1"/>
      <w:marLeft w:val="0"/>
      <w:marRight w:val="0"/>
      <w:marTop w:val="0"/>
      <w:marBottom w:val="0"/>
      <w:divBdr>
        <w:top w:val="none" w:sz="0" w:space="0" w:color="auto"/>
        <w:left w:val="none" w:sz="0" w:space="0" w:color="auto"/>
        <w:bottom w:val="none" w:sz="0" w:space="0" w:color="auto"/>
        <w:right w:val="none" w:sz="0" w:space="0" w:color="auto"/>
      </w:divBdr>
    </w:div>
    <w:div w:id="1433014916">
      <w:bodyDiv w:val="1"/>
      <w:marLeft w:val="0"/>
      <w:marRight w:val="0"/>
      <w:marTop w:val="0"/>
      <w:marBottom w:val="0"/>
      <w:divBdr>
        <w:top w:val="none" w:sz="0" w:space="0" w:color="auto"/>
        <w:left w:val="none" w:sz="0" w:space="0" w:color="auto"/>
        <w:bottom w:val="none" w:sz="0" w:space="0" w:color="auto"/>
        <w:right w:val="none" w:sz="0" w:space="0" w:color="auto"/>
      </w:divBdr>
    </w:div>
    <w:div w:id="1446000184">
      <w:bodyDiv w:val="1"/>
      <w:marLeft w:val="0"/>
      <w:marRight w:val="0"/>
      <w:marTop w:val="0"/>
      <w:marBottom w:val="0"/>
      <w:divBdr>
        <w:top w:val="none" w:sz="0" w:space="0" w:color="auto"/>
        <w:left w:val="none" w:sz="0" w:space="0" w:color="auto"/>
        <w:bottom w:val="none" w:sz="0" w:space="0" w:color="auto"/>
        <w:right w:val="none" w:sz="0" w:space="0" w:color="auto"/>
      </w:divBdr>
    </w:div>
    <w:div w:id="1469277301">
      <w:bodyDiv w:val="1"/>
      <w:marLeft w:val="0"/>
      <w:marRight w:val="0"/>
      <w:marTop w:val="0"/>
      <w:marBottom w:val="0"/>
      <w:divBdr>
        <w:top w:val="none" w:sz="0" w:space="0" w:color="auto"/>
        <w:left w:val="none" w:sz="0" w:space="0" w:color="auto"/>
        <w:bottom w:val="none" w:sz="0" w:space="0" w:color="auto"/>
        <w:right w:val="none" w:sz="0" w:space="0" w:color="auto"/>
      </w:divBdr>
      <w:divsChild>
        <w:div w:id="2081826974">
          <w:marLeft w:val="0"/>
          <w:marRight w:val="0"/>
          <w:marTop w:val="0"/>
          <w:marBottom w:val="0"/>
          <w:divBdr>
            <w:top w:val="none" w:sz="0" w:space="0" w:color="auto"/>
            <w:left w:val="none" w:sz="0" w:space="0" w:color="auto"/>
            <w:bottom w:val="none" w:sz="0" w:space="0" w:color="auto"/>
            <w:right w:val="none" w:sz="0" w:space="0" w:color="auto"/>
          </w:divBdr>
          <w:divsChild>
            <w:div w:id="796409236">
              <w:marLeft w:val="0"/>
              <w:marRight w:val="0"/>
              <w:marTop w:val="0"/>
              <w:marBottom w:val="0"/>
              <w:divBdr>
                <w:top w:val="none" w:sz="0" w:space="0" w:color="auto"/>
                <w:left w:val="single" w:sz="6" w:space="0" w:color="E2E2E2"/>
                <w:bottom w:val="none" w:sz="0" w:space="0" w:color="auto"/>
                <w:right w:val="single" w:sz="6" w:space="0" w:color="E2E2E2"/>
              </w:divBdr>
              <w:divsChild>
                <w:div w:id="351348917">
                  <w:marLeft w:val="0"/>
                  <w:marRight w:val="0"/>
                  <w:marTop w:val="0"/>
                  <w:marBottom w:val="0"/>
                  <w:divBdr>
                    <w:top w:val="none" w:sz="0" w:space="0" w:color="auto"/>
                    <w:left w:val="none" w:sz="0" w:space="0" w:color="auto"/>
                    <w:bottom w:val="none" w:sz="0" w:space="0" w:color="auto"/>
                    <w:right w:val="none" w:sz="0" w:space="0" w:color="auto"/>
                  </w:divBdr>
                  <w:divsChild>
                    <w:div w:id="1990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41705">
      <w:bodyDiv w:val="1"/>
      <w:marLeft w:val="0"/>
      <w:marRight w:val="0"/>
      <w:marTop w:val="0"/>
      <w:marBottom w:val="0"/>
      <w:divBdr>
        <w:top w:val="none" w:sz="0" w:space="0" w:color="auto"/>
        <w:left w:val="none" w:sz="0" w:space="0" w:color="auto"/>
        <w:bottom w:val="none" w:sz="0" w:space="0" w:color="auto"/>
        <w:right w:val="none" w:sz="0" w:space="0" w:color="auto"/>
      </w:divBdr>
    </w:div>
    <w:div w:id="1529023907">
      <w:bodyDiv w:val="1"/>
      <w:marLeft w:val="0"/>
      <w:marRight w:val="0"/>
      <w:marTop w:val="0"/>
      <w:marBottom w:val="0"/>
      <w:divBdr>
        <w:top w:val="none" w:sz="0" w:space="0" w:color="auto"/>
        <w:left w:val="none" w:sz="0" w:space="0" w:color="auto"/>
        <w:bottom w:val="none" w:sz="0" w:space="0" w:color="auto"/>
        <w:right w:val="none" w:sz="0" w:space="0" w:color="auto"/>
      </w:divBdr>
    </w:div>
    <w:div w:id="1534729549">
      <w:bodyDiv w:val="1"/>
      <w:marLeft w:val="0"/>
      <w:marRight w:val="0"/>
      <w:marTop w:val="0"/>
      <w:marBottom w:val="0"/>
      <w:divBdr>
        <w:top w:val="none" w:sz="0" w:space="0" w:color="auto"/>
        <w:left w:val="none" w:sz="0" w:space="0" w:color="auto"/>
        <w:bottom w:val="none" w:sz="0" w:space="0" w:color="auto"/>
        <w:right w:val="none" w:sz="0" w:space="0" w:color="auto"/>
      </w:divBdr>
    </w:div>
    <w:div w:id="1559239626">
      <w:bodyDiv w:val="1"/>
      <w:marLeft w:val="0"/>
      <w:marRight w:val="0"/>
      <w:marTop w:val="0"/>
      <w:marBottom w:val="0"/>
      <w:divBdr>
        <w:top w:val="none" w:sz="0" w:space="0" w:color="auto"/>
        <w:left w:val="none" w:sz="0" w:space="0" w:color="auto"/>
        <w:bottom w:val="none" w:sz="0" w:space="0" w:color="auto"/>
        <w:right w:val="none" w:sz="0" w:space="0" w:color="auto"/>
      </w:divBdr>
    </w:div>
    <w:div w:id="1608342767">
      <w:bodyDiv w:val="1"/>
      <w:marLeft w:val="0"/>
      <w:marRight w:val="0"/>
      <w:marTop w:val="0"/>
      <w:marBottom w:val="0"/>
      <w:divBdr>
        <w:top w:val="none" w:sz="0" w:space="0" w:color="auto"/>
        <w:left w:val="none" w:sz="0" w:space="0" w:color="auto"/>
        <w:bottom w:val="none" w:sz="0" w:space="0" w:color="auto"/>
        <w:right w:val="none" w:sz="0" w:space="0" w:color="auto"/>
      </w:divBdr>
    </w:div>
    <w:div w:id="1639140721">
      <w:bodyDiv w:val="1"/>
      <w:marLeft w:val="0"/>
      <w:marRight w:val="0"/>
      <w:marTop w:val="0"/>
      <w:marBottom w:val="0"/>
      <w:divBdr>
        <w:top w:val="none" w:sz="0" w:space="0" w:color="auto"/>
        <w:left w:val="none" w:sz="0" w:space="0" w:color="auto"/>
        <w:bottom w:val="none" w:sz="0" w:space="0" w:color="auto"/>
        <w:right w:val="none" w:sz="0" w:space="0" w:color="auto"/>
      </w:divBdr>
    </w:div>
    <w:div w:id="1708262886">
      <w:bodyDiv w:val="1"/>
      <w:marLeft w:val="0"/>
      <w:marRight w:val="0"/>
      <w:marTop w:val="0"/>
      <w:marBottom w:val="0"/>
      <w:divBdr>
        <w:top w:val="none" w:sz="0" w:space="0" w:color="auto"/>
        <w:left w:val="none" w:sz="0" w:space="0" w:color="auto"/>
        <w:bottom w:val="none" w:sz="0" w:space="0" w:color="auto"/>
        <w:right w:val="none" w:sz="0" w:space="0" w:color="auto"/>
      </w:divBdr>
    </w:div>
    <w:div w:id="1906180650">
      <w:bodyDiv w:val="1"/>
      <w:marLeft w:val="0"/>
      <w:marRight w:val="0"/>
      <w:marTop w:val="0"/>
      <w:marBottom w:val="0"/>
      <w:divBdr>
        <w:top w:val="none" w:sz="0" w:space="0" w:color="auto"/>
        <w:left w:val="none" w:sz="0" w:space="0" w:color="auto"/>
        <w:bottom w:val="none" w:sz="0" w:space="0" w:color="auto"/>
        <w:right w:val="none" w:sz="0" w:space="0" w:color="auto"/>
      </w:divBdr>
    </w:div>
    <w:div w:id="1956937190">
      <w:bodyDiv w:val="1"/>
      <w:marLeft w:val="0"/>
      <w:marRight w:val="0"/>
      <w:marTop w:val="0"/>
      <w:marBottom w:val="0"/>
      <w:divBdr>
        <w:top w:val="none" w:sz="0" w:space="0" w:color="auto"/>
        <w:left w:val="none" w:sz="0" w:space="0" w:color="auto"/>
        <w:bottom w:val="none" w:sz="0" w:space="0" w:color="auto"/>
        <w:right w:val="none" w:sz="0" w:space="0" w:color="auto"/>
      </w:divBdr>
    </w:div>
    <w:div w:id="2007318102">
      <w:bodyDiv w:val="1"/>
      <w:marLeft w:val="0"/>
      <w:marRight w:val="0"/>
      <w:marTop w:val="0"/>
      <w:marBottom w:val="0"/>
      <w:divBdr>
        <w:top w:val="none" w:sz="0" w:space="0" w:color="auto"/>
        <w:left w:val="none" w:sz="0" w:space="0" w:color="auto"/>
        <w:bottom w:val="none" w:sz="0" w:space="0" w:color="auto"/>
        <w:right w:val="none" w:sz="0" w:space="0" w:color="auto"/>
      </w:divBdr>
    </w:div>
    <w:div w:id="2026591936">
      <w:bodyDiv w:val="1"/>
      <w:marLeft w:val="0"/>
      <w:marRight w:val="0"/>
      <w:marTop w:val="0"/>
      <w:marBottom w:val="0"/>
      <w:divBdr>
        <w:top w:val="none" w:sz="0" w:space="0" w:color="auto"/>
        <w:left w:val="none" w:sz="0" w:space="0" w:color="auto"/>
        <w:bottom w:val="none" w:sz="0" w:space="0" w:color="auto"/>
        <w:right w:val="none" w:sz="0" w:space="0" w:color="auto"/>
      </w:divBdr>
    </w:div>
    <w:div w:id="2028826945">
      <w:bodyDiv w:val="1"/>
      <w:marLeft w:val="0"/>
      <w:marRight w:val="0"/>
      <w:marTop w:val="0"/>
      <w:marBottom w:val="0"/>
      <w:divBdr>
        <w:top w:val="none" w:sz="0" w:space="0" w:color="auto"/>
        <w:left w:val="none" w:sz="0" w:space="0" w:color="auto"/>
        <w:bottom w:val="none" w:sz="0" w:space="0" w:color="auto"/>
        <w:right w:val="none" w:sz="0" w:space="0" w:color="auto"/>
      </w:divBdr>
    </w:div>
    <w:div w:id="207704596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375668162">
              <w:marLeft w:val="0"/>
              <w:marRight w:val="0"/>
              <w:marTop w:val="0"/>
              <w:marBottom w:val="0"/>
              <w:divBdr>
                <w:top w:val="none" w:sz="0" w:space="0" w:color="auto"/>
                <w:left w:val="single" w:sz="6" w:space="0" w:color="E2E2E2"/>
                <w:bottom w:val="none" w:sz="0" w:space="0" w:color="auto"/>
                <w:right w:val="single" w:sz="6" w:space="0" w:color="E2E2E2"/>
              </w:divBdr>
              <w:divsChild>
                <w:div w:id="359280680">
                  <w:marLeft w:val="0"/>
                  <w:marRight w:val="0"/>
                  <w:marTop w:val="0"/>
                  <w:marBottom w:val="0"/>
                  <w:divBdr>
                    <w:top w:val="none" w:sz="0" w:space="0" w:color="auto"/>
                    <w:left w:val="none" w:sz="0" w:space="0" w:color="auto"/>
                    <w:bottom w:val="none" w:sz="0" w:space="0" w:color="auto"/>
                    <w:right w:val="none" w:sz="0" w:space="0" w:color="auto"/>
                  </w:divBdr>
                  <w:divsChild>
                    <w:div w:id="1986427741">
                      <w:marLeft w:val="0"/>
                      <w:marRight w:val="0"/>
                      <w:marTop w:val="0"/>
                      <w:marBottom w:val="0"/>
                      <w:divBdr>
                        <w:top w:val="none" w:sz="0" w:space="0" w:color="auto"/>
                        <w:left w:val="none" w:sz="0" w:space="0" w:color="auto"/>
                        <w:bottom w:val="none" w:sz="0" w:space="0" w:color="auto"/>
                        <w:right w:val="none" w:sz="0" w:space="0" w:color="auto"/>
                      </w:divBdr>
                      <w:divsChild>
                        <w:div w:id="161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938759">
      <w:bodyDiv w:val="1"/>
      <w:marLeft w:val="0"/>
      <w:marRight w:val="0"/>
      <w:marTop w:val="0"/>
      <w:marBottom w:val="0"/>
      <w:divBdr>
        <w:top w:val="none" w:sz="0" w:space="0" w:color="auto"/>
        <w:left w:val="none" w:sz="0" w:space="0" w:color="auto"/>
        <w:bottom w:val="none" w:sz="0" w:space="0" w:color="auto"/>
        <w:right w:val="none" w:sz="0" w:space="0" w:color="auto"/>
      </w:divBdr>
    </w:div>
    <w:div w:id="210056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ergency.cdc.gov/epix/index.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cdc.gov/SORNnotice/09-20-0171.htm" TargetMode="External"/><Relationship Id="rId17" Type="http://schemas.openxmlformats.org/officeDocument/2006/relationships/hyperlink" Target="https://www.bls.gov/oes/current/oes151245.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ls.gov/oes/current/oes41304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ls.gov/oes/current/oes434181.ht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hs.gov/foia/privacy/how-make-privacy-act-request.html"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cbp.gov/travel/travel-industry-personnel/apis/eapis-transmission-system" TargetMode="External"/><Relationship Id="rId2" Type="http://schemas.openxmlformats.org/officeDocument/2006/relationships/hyperlink" Target="https://www.cbp.gov/travel/travel-industry-personnel/apis2" TargetMode="External"/><Relationship Id="rId1" Type="http://schemas.openxmlformats.org/officeDocument/2006/relationships/hyperlink" Target="https://www.cdc.gov/coronavirus/2019-ncov/science/science-briefs/scientific-brief-emerging-variants.html" TargetMode="External"/><Relationship Id="rId5" Type="http://schemas.openxmlformats.org/officeDocument/2006/relationships/hyperlink" Target="https://www.gpo.gov/fdsys/pkg/FR-2015-03-13/html/2015-05798.htm" TargetMode="External"/><Relationship Id="rId4" Type="http://schemas.openxmlformats.org/officeDocument/2006/relationships/hyperlink" Target="https://www.dhs.gov/sites/default/files/publications/privacy-pia-cbp006-ats-may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3CAC6-9761-44F9-AF54-66C6B36BA9EA}">
  <ds:schemaRefs>
    <ds:schemaRef ds:uri="http://schemas.openxmlformats.org/officeDocument/2006/bibliography"/>
  </ds:schemaRefs>
</ds:datastoreItem>
</file>

<file path=customXml/itemProps2.xml><?xml version="1.0" encoding="utf-8"?>
<ds:datastoreItem xmlns:ds="http://schemas.openxmlformats.org/officeDocument/2006/customXml" ds:itemID="{CCDF4FB6-EA00-4216-91A7-205D702BB7E1}">
  <ds:schemaRefs>
    <ds:schemaRef ds:uri="http://schemas.microsoft.com/office/2006/metadata/longProperties"/>
  </ds:schemaRefs>
</ds:datastoreItem>
</file>

<file path=customXml/itemProps3.xml><?xml version="1.0" encoding="utf-8"?>
<ds:datastoreItem xmlns:ds="http://schemas.openxmlformats.org/officeDocument/2006/customXml" ds:itemID="{D480A487-4CA2-4049-AAEC-2567732ED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6A20A-5A31-40DF-8328-9C3D6DBF2E85}">
  <ds:schemaRefs>
    <ds:schemaRef ds:uri="http://schemas.microsoft.com/sharepoint/v3/contenttype/forms"/>
  </ds:schemaRefs>
</ds:datastoreItem>
</file>

<file path=customXml/itemProps5.xml><?xml version="1.0" encoding="utf-8"?>
<ds:datastoreItem xmlns:ds="http://schemas.openxmlformats.org/officeDocument/2006/customXml" ds:itemID="{A7526BC6-E1FF-4E44-A618-5D203DAC02F1}">
  <ds:schemaRefs>
    <ds:schemaRef ds:uri="522d71d5-ac89-493a-a3f5-a2b5c38d2136"/>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a3c61709-2e96-436a-9579-621f2957aa1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7576</Words>
  <Characters>44949</Characters>
  <Application>Microsoft Office Word</Application>
  <DocSecurity>0</DocSecurity>
  <Lines>374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52421</CharactersWithSpaces>
  <SharedDoc>false</SharedDoc>
  <HLinks>
    <vt:vector size="192" baseType="variant">
      <vt:variant>
        <vt:i4>5046298</vt:i4>
      </vt:variant>
      <vt:variant>
        <vt:i4>147</vt:i4>
      </vt:variant>
      <vt:variant>
        <vt:i4>0</vt:i4>
      </vt:variant>
      <vt:variant>
        <vt:i4>5</vt:i4>
      </vt:variant>
      <vt:variant>
        <vt:lpwstr>https://www.bls.gov/oes/current/oes151245.htm</vt:lpwstr>
      </vt:variant>
      <vt:variant>
        <vt:lpwstr/>
      </vt:variant>
      <vt:variant>
        <vt:i4>4849688</vt:i4>
      </vt:variant>
      <vt:variant>
        <vt:i4>144</vt:i4>
      </vt:variant>
      <vt:variant>
        <vt:i4>0</vt:i4>
      </vt:variant>
      <vt:variant>
        <vt:i4>5</vt:i4>
      </vt:variant>
      <vt:variant>
        <vt:lpwstr>https://www.bls.gov/oes/current/oes413041.htm</vt:lpwstr>
      </vt:variant>
      <vt:variant>
        <vt:lpwstr/>
      </vt:variant>
      <vt:variant>
        <vt:i4>4259867</vt:i4>
      </vt:variant>
      <vt:variant>
        <vt:i4>141</vt:i4>
      </vt:variant>
      <vt:variant>
        <vt:i4>0</vt:i4>
      </vt:variant>
      <vt:variant>
        <vt:i4>5</vt:i4>
      </vt:variant>
      <vt:variant>
        <vt:lpwstr>https://www.bls.gov/oes/current/oes434181.htm</vt:lpwstr>
      </vt:variant>
      <vt:variant>
        <vt:lpwstr/>
      </vt:variant>
      <vt:variant>
        <vt:i4>2359399</vt:i4>
      </vt:variant>
      <vt:variant>
        <vt:i4>138</vt:i4>
      </vt:variant>
      <vt:variant>
        <vt:i4>0</vt:i4>
      </vt:variant>
      <vt:variant>
        <vt:i4>5</vt:i4>
      </vt:variant>
      <vt:variant>
        <vt:lpwstr>https://www.hhs.gov/foia/privacy/how-make-privacy-act-request.html</vt:lpwstr>
      </vt:variant>
      <vt:variant>
        <vt:lpwstr/>
      </vt:variant>
      <vt:variant>
        <vt:i4>1638484</vt:i4>
      </vt:variant>
      <vt:variant>
        <vt:i4>135</vt:i4>
      </vt:variant>
      <vt:variant>
        <vt:i4>0</vt:i4>
      </vt:variant>
      <vt:variant>
        <vt:i4>5</vt:i4>
      </vt:variant>
      <vt:variant>
        <vt:lpwstr>https://www.emergency.cdc.gov/epix/index.asp</vt:lpwstr>
      </vt:variant>
      <vt:variant>
        <vt:lpwstr/>
      </vt:variant>
      <vt:variant>
        <vt:i4>5242952</vt:i4>
      </vt:variant>
      <vt:variant>
        <vt:i4>132</vt:i4>
      </vt:variant>
      <vt:variant>
        <vt:i4>0</vt:i4>
      </vt:variant>
      <vt:variant>
        <vt:i4>5</vt:i4>
      </vt:variant>
      <vt:variant>
        <vt:lpwstr>https://www.cdc.gov/SORNnotice/09-20-0171.htm</vt:lpwstr>
      </vt:variant>
      <vt:variant>
        <vt:lpwstr/>
      </vt:variant>
      <vt:variant>
        <vt:i4>1245243</vt:i4>
      </vt:variant>
      <vt:variant>
        <vt:i4>125</vt:i4>
      </vt:variant>
      <vt:variant>
        <vt:i4>0</vt:i4>
      </vt:variant>
      <vt:variant>
        <vt:i4>5</vt:i4>
      </vt:variant>
      <vt:variant>
        <vt:lpwstr/>
      </vt:variant>
      <vt:variant>
        <vt:lpwstr>_Toc428877097</vt:lpwstr>
      </vt:variant>
      <vt:variant>
        <vt:i4>1245243</vt:i4>
      </vt:variant>
      <vt:variant>
        <vt:i4>119</vt:i4>
      </vt:variant>
      <vt:variant>
        <vt:i4>0</vt:i4>
      </vt:variant>
      <vt:variant>
        <vt:i4>5</vt:i4>
      </vt:variant>
      <vt:variant>
        <vt:lpwstr/>
      </vt:variant>
      <vt:variant>
        <vt:lpwstr>_Toc428877096</vt:lpwstr>
      </vt:variant>
      <vt:variant>
        <vt:i4>1245243</vt:i4>
      </vt:variant>
      <vt:variant>
        <vt:i4>113</vt:i4>
      </vt:variant>
      <vt:variant>
        <vt:i4>0</vt:i4>
      </vt:variant>
      <vt:variant>
        <vt:i4>5</vt:i4>
      </vt:variant>
      <vt:variant>
        <vt:lpwstr/>
      </vt:variant>
      <vt:variant>
        <vt:lpwstr>_Toc428877095</vt:lpwstr>
      </vt:variant>
      <vt:variant>
        <vt:i4>1245243</vt:i4>
      </vt:variant>
      <vt:variant>
        <vt:i4>107</vt:i4>
      </vt:variant>
      <vt:variant>
        <vt:i4>0</vt:i4>
      </vt:variant>
      <vt:variant>
        <vt:i4>5</vt:i4>
      </vt:variant>
      <vt:variant>
        <vt:lpwstr/>
      </vt:variant>
      <vt:variant>
        <vt:lpwstr>_Toc428877094</vt:lpwstr>
      </vt:variant>
      <vt:variant>
        <vt:i4>1245243</vt:i4>
      </vt:variant>
      <vt:variant>
        <vt:i4>101</vt:i4>
      </vt:variant>
      <vt:variant>
        <vt:i4>0</vt:i4>
      </vt:variant>
      <vt:variant>
        <vt:i4>5</vt:i4>
      </vt:variant>
      <vt:variant>
        <vt:lpwstr/>
      </vt:variant>
      <vt:variant>
        <vt:lpwstr>_Toc428877093</vt:lpwstr>
      </vt:variant>
      <vt:variant>
        <vt:i4>1245243</vt:i4>
      </vt:variant>
      <vt:variant>
        <vt:i4>95</vt:i4>
      </vt:variant>
      <vt:variant>
        <vt:i4>0</vt:i4>
      </vt:variant>
      <vt:variant>
        <vt:i4>5</vt:i4>
      </vt:variant>
      <vt:variant>
        <vt:lpwstr/>
      </vt:variant>
      <vt:variant>
        <vt:lpwstr>_Toc428877092</vt:lpwstr>
      </vt:variant>
      <vt:variant>
        <vt:i4>1245243</vt:i4>
      </vt:variant>
      <vt:variant>
        <vt:i4>89</vt:i4>
      </vt:variant>
      <vt:variant>
        <vt:i4>0</vt:i4>
      </vt:variant>
      <vt:variant>
        <vt:i4>5</vt:i4>
      </vt:variant>
      <vt:variant>
        <vt:lpwstr/>
      </vt:variant>
      <vt:variant>
        <vt:lpwstr>_Toc428877091</vt:lpwstr>
      </vt:variant>
      <vt:variant>
        <vt:i4>1245243</vt:i4>
      </vt:variant>
      <vt:variant>
        <vt:i4>83</vt:i4>
      </vt:variant>
      <vt:variant>
        <vt:i4>0</vt:i4>
      </vt:variant>
      <vt:variant>
        <vt:i4>5</vt:i4>
      </vt:variant>
      <vt:variant>
        <vt:lpwstr/>
      </vt:variant>
      <vt:variant>
        <vt:lpwstr>_Toc428877090</vt:lpwstr>
      </vt:variant>
      <vt:variant>
        <vt:i4>1179707</vt:i4>
      </vt:variant>
      <vt:variant>
        <vt:i4>77</vt:i4>
      </vt:variant>
      <vt:variant>
        <vt:i4>0</vt:i4>
      </vt:variant>
      <vt:variant>
        <vt:i4>5</vt:i4>
      </vt:variant>
      <vt:variant>
        <vt:lpwstr/>
      </vt:variant>
      <vt:variant>
        <vt:lpwstr>_Toc428877089</vt:lpwstr>
      </vt:variant>
      <vt:variant>
        <vt:i4>1179707</vt:i4>
      </vt:variant>
      <vt:variant>
        <vt:i4>71</vt:i4>
      </vt:variant>
      <vt:variant>
        <vt:i4>0</vt:i4>
      </vt:variant>
      <vt:variant>
        <vt:i4>5</vt:i4>
      </vt:variant>
      <vt:variant>
        <vt:lpwstr/>
      </vt:variant>
      <vt:variant>
        <vt:lpwstr>_Toc428877088</vt:lpwstr>
      </vt:variant>
      <vt:variant>
        <vt:i4>1179707</vt:i4>
      </vt:variant>
      <vt:variant>
        <vt:i4>65</vt:i4>
      </vt:variant>
      <vt:variant>
        <vt:i4>0</vt:i4>
      </vt:variant>
      <vt:variant>
        <vt:i4>5</vt:i4>
      </vt:variant>
      <vt:variant>
        <vt:lpwstr/>
      </vt:variant>
      <vt:variant>
        <vt:lpwstr>_Toc428877087</vt:lpwstr>
      </vt:variant>
      <vt:variant>
        <vt:i4>1179707</vt:i4>
      </vt:variant>
      <vt:variant>
        <vt:i4>59</vt:i4>
      </vt:variant>
      <vt:variant>
        <vt:i4>0</vt:i4>
      </vt:variant>
      <vt:variant>
        <vt:i4>5</vt:i4>
      </vt:variant>
      <vt:variant>
        <vt:lpwstr/>
      </vt:variant>
      <vt:variant>
        <vt:lpwstr>_Toc428877086</vt:lpwstr>
      </vt:variant>
      <vt:variant>
        <vt:i4>1179707</vt:i4>
      </vt:variant>
      <vt:variant>
        <vt:i4>53</vt:i4>
      </vt:variant>
      <vt:variant>
        <vt:i4>0</vt:i4>
      </vt:variant>
      <vt:variant>
        <vt:i4>5</vt:i4>
      </vt:variant>
      <vt:variant>
        <vt:lpwstr/>
      </vt:variant>
      <vt:variant>
        <vt:lpwstr>_Toc428877085</vt:lpwstr>
      </vt:variant>
      <vt:variant>
        <vt:i4>1179707</vt:i4>
      </vt:variant>
      <vt:variant>
        <vt:i4>47</vt:i4>
      </vt:variant>
      <vt:variant>
        <vt:i4>0</vt:i4>
      </vt:variant>
      <vt:variant>
        <vt:i4>5</vt:i4>
      </vt:variant>
      <vt:variant>
        <vt:lpwstr/>
      </vt:variant>
      <vt:variant>
        <vt:lpwstr>_Toc428877084</vt:lpwstr>
      </vt:variant>
      <vt:variant>
        <vt:i4>1179707</vt:i4>
      </vt:variant>
      <vt:variant>
        <vt:i4>41</vt:i4>
      </vt:variant>
      <vt:variant>
        <vt:i4>0</vt:i4>
      </vt:variant>
      <vt:variant>
        <vt:i4>5</vt:i4>
      </vt:variant>
      <vt:variant>
        <vt:lpwstr/>
      </vt:variant>
      <vt:variant>
        <vt:lpwstr>_Toc428877083</vt:lpwstr>
      </vt:variant>
      <vt:variant>
        <vt:i4>1179707</vt:i4>
      </vt:variant>
      <vt:variant>
        <vt:i4>35</vt:i4>
      </vt:variant>
      <vt:variant>
        <vt:i4>0</vt:i4>
      </vt:variant>
      <vt:variant>
        <vt:i4>5</vt:i4>
      </vt:variant>
      <vt:variant>
        <vt:lpwstr/>
      </vt:variant>
      <vt:variant>
        <vt:lpwstr>_Toc428877082</vt:lpwstr>
      </vt:variant>
      <vt:variant>
        <vt:i4>1179707</vt:i4>
      </vt:variant>
      <vt:variant>
        <vt:i4>29</vt:i4>
      </vt:variant>
      <vt:variant>
        <vt:i4>0</vt:i4>
      </vt:variant>
      <vt:variant>
        <vt:i4>5</vt:i4>
      </vt:variant>
      <vt:variant>
        <vt:lpwstr/>
      </vt:variant>
      <vt:variant>
        <vt:lpwstr>_Toc428877081</vt:lpwstr>
      </vt:variant>
      <vt:variant>
        <vt:i4>1900603</vt:i4>
      </vt:variant>
      <vt:variant>
        <vt:i4>23</vt:i4>
      </vt:variant>
      <vt:variant>
        <vt:i4>0</vt:i4>
      </vt:variant>
      <vt:variant>
        <vt:i4>5</vt:i4>
      </vt:variant>
      <vt:variant>
        <vt:lpwstr/>
      </vt:variant>
      <vt:variant>
        <vt:lpwstr>_Toc428877079</vt:lpwstr>
      </vt:variant>
      <vt:variant>
        <vt:i4>1900603</vt:i4>
      </vt:variant>
      <vt:variant>
        <vt:i4>17</vt:i4>
      </vt:variant>
      <vt:variant>
        <vt:i4>0</vt:i4>
      </vt:variant>
      <vt:variant>
        <vt:i4>5</vt:i4>
      </vt:variant>
      <vt:variant>
        <vt:lpwstr/>
      </vt:variant>
      <vt:variant>
        <vt:lpwstr>_Toc428877078</vt:lpwstr>
      </vt:variant>
      <vt:variant>
        <vt:i4>1900603</vt:i4>
      </vt:variant>
      <vt:variant>
        <vt:i4>11</vt:i4>
      </vt:variant>
      <vt:variant>
        <vt:i4>0</vt:i4>
      </vt:variant>
      <vt:variant>
        <vt:i4>5</vt:i4>
      </vt:variant>
      <vt:variant>
        <vt:lpwstr/>
      </vt:variant>
      <vt:variant>
        <vt:lpwstr>_Toc428877077</vt:lpwstr>
      </vt:variant>
      <vt:variant>
        <vt:i4>1900603</vt:i4>
      </vt:variant>
      <vt:variant>
        <vt:i4>5</vt:i4>
      </vt:variant>
      <vt:variant>
        <vt:i4>0</vt:i4>
      </vt:variant>
      <vt:variant>
        <vt:i4>5</vt:i4>
      </vt:variant>
      <vt:variant>
        <vt:lpwstr/>
      </vt:variant>
      <vt:variant>
        <vt:lpwstr>_Toc428877076</vt:lpwstr>
      </vt:variant>
      <vt:variant>
        <vt:i4>3211312</vt:i4>
      </vt:variant>
      <vt:variant>
        <vt:i4>12</vt:i4>
      </vt:variant>
      <vt:variant>
        <vt:i4>0</vt:i4>
      </vt:variant>
      <vt:variant>
        <vt:i4>5</vt:i4>
      </vt:variant>
      <vt:variant>
        <vt:lpwstr>https://www.gpo.gov/fdsys/pkg/FR-2015-03-13/html/2015-05798.htm</vt:lpwstr>
      </vt:variant>
      <vt:variant>
        <vt:lpwstr/>
      </vt:variant>
      <vt:variant>
        <vt:i4>7798887</vt:i4>
      </vt:variant>
      <vt:variant>
        <vt:i4>9</vt:i4>
      </vt:variant>
      <vt:variant>
        <vt:i4>0</vt:i4>
      </vt:variant>
      <vt:variant>
        <vt:i4>5</vt:i4>
      </vt:variant>
      <vt:variant>
        <vt:lpwstr>https://www.dhs.gov/sites/default/files/publications/privacy-pia-cbp006-ats-may2021.pdf</vt:lpwstr>
      </vt:variant>
      <vt:variant>
        <vt:lpwstr/>
      </vt:variant>
      <vt:variant>
        <vt:i4>6946864</vt:i4>
      </vt:variant>
      <vt:variant>
        <vt:i4>6</vt:i4>
      </vt:variant>
      <vt:variant>
        <vt:i4>0</vt:i4>
      </vt:variant>
      <vt:variant>
        <vt:i4>5</vt:i4>
      </vt:variant>
      <vt:variant>
        <vt:lpwstr>https://www.cbp.gov/travel/travel-industry-personnel/apis/eapis-transmission-system</vt:lpwstr>
      </vt:variant>
      <vt:variant>
        <vt:lpwstr/>
      </vt:variant>
      <vt:variant>
        <vt:i4>3276901</vt:i4>
      </vt:variant>
      <vt:variant>
        <vt:i4>3</vt:i4>
      </vt:variant>
      <vt:variant>
        <vt:i4>0</vt:i4>
      </vt:variant>
      <vt:variant>
        <vt:i4>5</vt:i4>
      </vt:variant>
      <vt:variant>
        <vt:lpwstr>https://www.cbp.gov/travel/travel-industry-personnel/apis2</vt:lpwstr>
      </vt:variant>
      <vt:variant>
        <vt:lpwstr/>
      </vt:variant>
      <vt:variant>
        <vt:i4>262158</vt:i4>
      </vt:variant>
      <vt:variant>
        <vt:i4>0</vt:i4>
      </vt:variant>
      <vt:variant>
        <vt:i4>0</vt:i4>
      </vt:variant>
      <vt:variant>
        <vt:i4>5</vt:i4>
      </vt:variant>
      <vt:variant>
        <vt:lpwstr>https://www.cdc.gov/coronavirus/2019-ncov/science/science-briefs/scientific-brief-emerging-variants.html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2021-11-07T01:18:00Z</dcterms:created>
  <dcterms:modified xsi:type="dcterms:W3CDTF">2021-11-07T13:35:00Z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2021-11-06T19:11:48Z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9eaa5d8f-864e-46ee-bc79-26ea31fea282</vt:lpwstr>
  </property>
  <property fmtid="{D5CDD505-2E9C-101B-9397-08002B2CF9AE}" pid="8" name="MSIP_Label_7b94a7b8-f06c-4dfe-bdcc-9b548fd58c31_ContentBits">
    <vt:lpwstr>0</vt:lpwstr>
  </property>
  <property fmtid="{D5CDD505-2E9C-101B-9397-08002B2CF9AE}" pid="9" name="ContentTypeId">
    <vt:lpwstr>0x010100B821526F684432429D7F13442587C671</vt:lpwstr>
  </property>
</Properties>
</file>