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F11C2" w:rsidR="00A22213" w:rsidP="00A22213" w:rsidRDefault="00A22213" w14:paraId="29DED338" w14:textId="77777777">
      <w:pPr>
        <w:jc w:val="center"/>
        <w:rPr>
          <w:b/>
          <w:sz w:val="40"/>
          <w:szCs w:val="40"/>
        </w:rPr>
      </w:pPr>
      <w:bookmarkStart w:name="_Toc306344165" w:id="0"/>
      <w:bookmarkStart w:name="_Toc306344806" w:id="1"/>
      <w:bookmarkStart w:name="_Toc306345047" w:id="2"/>
      <w:bookmarkStart w:name="_Toc311445518" w:id="3"/>
      <w:proofErr w:type="spellStart"/>
      <w:r w:rsidRPr="00CF11C2">
        <w:rPr>
          <w:b/>
          <w:sz w:val="40"/>
          <w:szCs w:val="40"/>
        </w:rPr>
        <w:t>Oronogo-Duenweg</w:t>
      </w:r>
      <w:proofErr w:type="spellEnd"/>
      <w:r w:rsidRPr="00CF11C2">
        <w:rPr>
          <w:b/>
          <w:sz w:val="40"/>
          <w:szCs w:val="40"/>
        </w:rPr>
        <w:t xml:space="preserve"> Mining Belt Superfund Site</w:t>
      </w:r>
    </w:p>
    <w:p w:rsidRPr="00CF11C2" w:rsidR="00A22213" w:rsidP="00A22213" w:rsidRDefault="00A22213" w14:paraId="6459D153" w14:textId="77777777">
      <w:pPr>
        <w:jc w:val="center"/>
        <w:rPr>
          <w:b/>
          <w:sz w:val="40"/>
          <w:szCs w:val="40"/>
        </w:rPr>
      </w:pPr>
      <w:r w:rsidRPr="00CF11C2">
        <w:rPr>
          <w:b/>
          <w:sz w:val="40"/>
          <w:szCs w:val="40"/>
        </w:rPr>
        <w:t>Newton County Mine Tailings Superfund Site</w:t>
      </w:r>
    </w:p>
    <w:p w:rsidRPr="00CF11C2" w:rsidR="00A22213" w:rsidP="00A22213" w:rsidRDefault="00A22213" w14:paraId="64C05004" w14:textId="77777777">
      <w:pPr>
        <w:jc w:val="center"/>
        <w:rPr>
          <w:b/>
          <w:sz w:val="40"/>
          <w:szCs w:val="40"/>
        </w:rPr>
      </w:pPr>
      <w:r w:rsidRPr="00CF11C2">
        <w:rPr>
          <w:b/>
          <w:sz w:val="40"/>
          <w:szCs w:val="40"/>
        </w:rPr>
        <w:t>Jasper and Newton Counties, Missouri</w:t>
      </w:r>
    </w:p>
    <w:p w:rsidRPr="00CF11C2" w:rsidR="00A22213" w:rsidP="00A22213" w:rsidRDefault="00A22213" w14:paraId="40CA94C0" w14:textId="77777777">
      <w:pPr>
        <w:jc w:val="center"/>
        <w:rPr>
          <w:b/>
          <w:sz w:val="40"/>
          <w:szCs w:val="40"/>
        </w:rPr>
      </w:pPr>
    </w:p>
    <w:p w:rsidRPr="00CF11C2" w:rsidR="00A22213" w:rsidP="00A22213" w:rsidRDefault="00A22213" w14:paraId="36B967C9" w14:textId="77777777">
      <w:pPr>
        <w:jc w:val="center"/>
        <w:rPr>
          <w:b/>
          <w:sz w:val="40"/>
          <w:szCs w:val="40"/>
        </w:rPr>
      </w:pPr>
      <w:r w:rsidRPr="00CF11C2">
        <w:rPr>
          <w:b/>
          <w:sz w:val="40"/>
          <w:szCs w:val="40"/>
        </w:rPr>
        <w:t>Facility IDs MOD980686281/MOD981507585</w:t>
      </w:r>
    </w:p>
    <w:p w:rsidR="003A7A75" w:rsidP="008934D6" w:rsidRDefault="003A7A75" w14:paraId="41EB6BAA" w14:textId="77777777">
      <w:pPr>
        <w:jc w:val="center"/>
      </w:pPr>
    </w:p>
    <w:p w:rsidR="008934D6" w:rsidP="008934D6" w:rsidRDefault="008934D6" w14:paraId="119296AF" w14:textId="4F32920A">
      <w:pPr>
        <w:jc w:val="center"/>
      </w:pPr>
      <w:r w:rsidRPr="00BC290E">
        <w:t>ATSDR</w:t>
      </w:r>
      <w:r>
        <w:t xml:space="preserve"> Exposure Investigations (EI) Generic Information Collection </w:t>
      </w:r>
      <w:r w:rsidR="002E126B">
        <w:t>(</w:t>
      </w:r>
      <w:proofErr w:type="spellStart"/>
      <w:r w:rsidR="002E126B">
        <w:t>GenIC</w:t>
      </w:r>
      <w:proofErr w:type="spellEnd"/>
      <w:r w:rsidR="002E126B">
        <w:t>)</w:t>
      </w:r>
    </w:p>
    <w:p w:rsidR="002E126B" w:rsidP="008934D6" w:rsidRDefault="002E126B" w14:paraId="41244956" w14:textId="50FB873C">
      <w:pPr>
        <w:jc w:val="center"/>
      </w:pPr>
      <w:r>
        <w:t>under</w:t>
      </w:r>
    </w:p>
    <w:p w:rsidR="008934D6" w:rsidP="008934D6" w:rsidRDefault="008934D6" w14:paraId="3FAB71F2" w14:textId="37E0AC17">
      <w:pPr>
        <w:jc w:val="center"/>
      </w:pPr>
      <w:r>
        <w:t>OMB No. 0923-0048</w:t>
      </w:r>
    </w:p>
    <w:p w:rsidRPr="00BC290E" w:rsidR="004A5E59" w:rsidP="008934D6" w:rsidRDefault="004A5E59" w14:paraId="4136C5DD" w14:textId="2742506F">
      <w:pPr>
        <w:jc w:val="center"/>
      </w:pPr>
      <w:r>
        <w:t>Expiration Date 06/30/2022</w:t>
      </w:r>
    </w:p>
    <w:p w:rsidR="000D0BA5" w:rsidP="000D0BA5" w:rsidRDefault="000D0BA5" w14:paraId="2F3F177F" w14:textId="77777777">
      <w:pPr>
        <w:jc w:val="center"/>
        <w:rPr>
          <w:b/>
        </w:rPr>
      </w:pPr>
    </w:p>
    <w:p w:rsidR="000D0BA5" w:rsidP="00C66E47" w:rsidRDefault="000D0BA5" w14:paraId="22754106" w14:textId="2C88B8EE">
      <w:pPr>
        <w:jc w:val="center"/>
        <w:rPr>
          <w:b/>
        </w:rPr>
      </w:pPr>
      <w:r>
        <w:rPr>
          <w:b/>
        </w:rPr>
        <w:t>Supporting Statement Part B</w:t>
      </w:r>
    </w:p>
    <w:p w:rsidR="000D0BA5" w:rsidP="00C66E47" w:rsidRDefault="000D0BA5" w14:paraId="074C4D83" w14:textId="77777777">
      <w:pPr>
        <w:jc w:val="center"/>
        <w:rPr>
          <w:b/>
        </w:rPr>
      </w:pPr>
    </w:p>
    <w:p w:rsidR="00637EA9" w:rsidP="00C66E47" w:rsidRDefault="000D0BA5" w14:paraId="15465543" w14:textId="067247AA">
      <w:pPr>
        <w:jc w:val="center"/>
        <w:rPr>
          <w:b/>
        </w:rPr>
      </w:pPr>
      <w:r>
        <w:rPr>
          <w:b/>
        </w:rPr>
        <w:t xml:space="preserve">Submitted: </w:t>
      </w:r>
      <w:r w:rsidR="003861DF">
        <w:rPr>
          <w:b/>
        </w:rPr>
        <w:t xml:space="preserve">June </w:t>
      </w:r>
      <w:r w:rsidR="00FD6E6F">
        <w:rPr>
          <w:b/>
        </w:rPr>
        <w:t>13</w:t>
      </w:r>
      <w:r w:rsidR="003861DF">
        <w:rPr>
          <w:b/>
        </w:rPr>
        <w:t>, 2022</w:t>
      </w:r>
    </w:p>
    <w:p w:rsidR="00637EA9" w:rsidP="00637EA9" w:rsidRDefault="00637EA9" w14:paraId="4641A76F" w14:textId="77777777">
      <w:pPr>
        <w:jc w:val="center"/>
        <w:rPr>
          <w:b/>
        </w:rPr>
      </w:pPr>
    </w:p>
    <w:p w:rsidR="00637EA9" w:rsidP="00637EA9" w:rsidRDefault="00637EA9" w14:paraId="5FC11AB9" w14:textId="77777777">
      <w:pPr>
        <w:jc w:val="center"/>
        <w:rPr>
          <w:b/>
        </w:rPr>
      </w:pPr>
    </w:p>
    <w:p w:rsidR="00637EA9" w:rsidP="00637EA9" w:rsidRDefault="00637EA9" w14:paraId="0E2B1D67" w14:textId="77777777">
      <w:pPr>
        <w:jc w:val="center"/>
        <w:rPr>
          <w:b/>
        </w:rPr>
      </w:pPr>
    </w:p>
    <w:p w:rsidR="00F31C28" w:rsidP="00F31C28" w:rsidRDefault="00F31C28" w14:paraId="173AAF34" w14:textId="17B66236">
      <w:pPr>
        <w:jc w:val="center"/>
      </w:pPr>
      <w:r>
        <w:t>Exposure Investigation (</w:t>
      </w:r>
      <w:r w:rsidR="0002115B">
        <w:t>EI</w:t>
      </w:r>
      <w:r>
        <w:t>)</w:t>
      </w:r>
    </w:p>
    <w:p w:rsidR="00F31C28" w:rsidP="00F31C28" w:rsidRDefault="00F31C28" w14:paraId="416020A7" w14:textId="77777777">
      <w:pPr>
        <w:jc w:val="center"/>
        <w:rPr>
          <w:sz w:val="22"/>
          <w:szCs w:val="22"/>
        </w:rPr>
      </w:pPr>
      <w:r>
        <w:t>Office of Community Health and Hazard Assessment (OCHHA)</w:t>
      </w:r>
    </w:p>
    <w:p w:rsidRPr="007A429D" w:rsidR="00F31C28" w:rsidP="00F31C28" w:rsidRDefault="00F31C28" w14:paraId="1FD17A71" w14:textId="77777777">
      <w:pPr>
        <w:jc w:val="center"/>
      </w:pPr>
      <w:r>
        <w:t>Agency for Toxic Substances and Disease Registry (ATSDR)</w:t>
      </w:r>
    </w:p>
    <w:p w:rsidR="00F31C28" w:rsidP="00F31C28" w:rsidRDefault="00F31C28" w14:paraId="4252F760" w14:textId="77777777">
      <w:pPr>
        <w:rPr>
          <w:b/>
        </w:rPr>
      </w:pPr>
    </w:p>
    <w:p w:rsidR="00637EA9" w:rsidP="00637EA9" w:rsidRDefault="00637EA9" w14:paraId="72B4389D" w14:textId="77777777">
      <w:pPr>
        <w:rPr>
          <w:b/>
        </w:rPr>
      </w:pPr>
    </w:p>
    <w:p w:rsidR="00512CC4" w:rsidP="00637EA9" w:rsidRDefault="00512CC4" w14:paraId="15D0680C" w14:textId="77777777">
      <w:pPr>
        <w:tabs>
          <w:tab w:val="left" w:pos="1545"/>
        </w:tabs>
        <w:rPr>
          <w:b/>
        </w:rPr>
      </w:pPr>
    </w:p>
    <w:p w:rsidR="00512CC4" w:rsidP="00637EA9" w:rsidRDefault="00512CC4" w14:paraId="77344416" w14:textId="77777777">
      <w:pPr>
        <w:tabs>
          <w:tab w:val="left" w:pos="1545"/>
        </w:tabs>
        <w:rPr>
          <w:b/>
        </w:rPr>
      </w:pPr>
    </w:p>
    <w:p w:rsidR="00512CC4" w:rsidP="00637EA9" w:rsidRDefault="00512CC4" w14:paraId="43D3435D" w14:textId="77777777">
      <w:pPr>
        <w:tabs>
          <w:tab w:val="left" w:pos="1545"/>
        </w:tabs>
        <w:rPr>
          <w:b/>
        </w:rPr>
      </w:pPr>
    </w:p>
    <w:p w:rsidR="00512CC4" w:rsidP="00637EA9" w:rsidRDefault="00512CC4" w14:paraId="1ACC28A5" w14:textId="77777777">
      <w:pPr>
        <w:tabs>
          <w:tab w:val="left" w:pos="1545"/>
        </w:tabs>
        <w:rPr>
          <w:b/>
        </w:rPr>
      </w:pPr>
    </w:p>
    <w:p w:rsidR="00512CC4" w:rsidP="00637EA9" w:rsidRDefault="00512CC4" w14:paraId="253FFDF6" w14:textId="77777777">
      <w:pPr>
        <w:tabs>
          <w:tab w:val="left" w:pos="1545"/>
        </w:tabs>
        <w:rPr>
          <w:b/>
        </w:rPr>
      </w:pPr>
    </w:p>
    <w:p w:rsidR="00512CC4" w:rsidP="00637EA9" w:rsidRDefault="00512CC4" w14:paraId="22FE8CCD" w14:textId="77777777">
      <w:pPr>
        <w:tabs>
          <w:tab w:val="left" w:pos="1545"/>
        </w:tabs>
        <w:rPr>
          <w:b/>
        </w:rPr>
      </w:pPr>
    </w:p>
    <w:p w:rsidR="00512CC4" w:rsidP="00637EA9" w:rsidRDefault="00512CC4" w14:paraId="1A6C646C" w14:textId="77777777">
      <w:pPr>
        <w:tabs>
          <w:tab w:val="left" w:pos="1545"/>
        </w:tabs>
        <w:rPr>
          <w:b/>
        </w:rPr>
      </w:pPr>
    </w:p>
    <w:p w:rsidR="00512CC4" w:rsidP="00637EA9" w:rsidRDefault="00512CC4" w14:paraId="4B5555CE" w14:textId="77777777">
      <w:pPr>
        <w:tabs>
          <w:tab w:val="left" w:pos="1545"/>
        </w:tabs>
        <w:rPr>
          <w:b/>
        </w:rPr>
      </w:pPr>
    </w:p>
    <w:p w:rsidR="00512CC4" w:rsidP="00637EA9" w:rsidRDefault="00512CC4" w14:paraId="23C9A01F" w14:textId="77777777">
      <w:pPr>
        <w:tabs>
          <w:tab w:val="left" w:pos="1545"/>
        </w:tabs>
        <w:rPr>
          <w:b/>
        </w:rPr>
      </w:pPr>
    </w:p>
    <w:p w:rsidR="00512CC4" w:rsidP="00637EA9" w:rsidRDefault="00512CC4" w14:paraId="09108867" w14:textId="77777777">
      <w:pPr>
        <w:tabs>
          <w:tab w:val="left" w:pos="1545"/>
        </w:tabs>
        <w:rPr>
          <w:b/>
        </w:rPr>
      </w:pPr>
    </w:p>
    <w:p w:rsidR="00512CC4" w:rsidP="00637EA9" w:rsidRDefault="00512CC4" w14:paraId="5A4D814D" w14:textId="77777777">
      <w:pPr>
        <w:tabs>
          <w:tab w:val="left" w:pos="1545"/>
        </w:tabs>
        <w:rPr>
          <w:b/>
        </w:rPr>
      </w:pPr>
    </w:p>
    <w:p w:rsidR="00637EA9" w:rsidP="00637EA9" w:rsidRDefault="00637EA9" w14:paraId="06ECD38D" w14:textId="77777777">
      <w:pPr>
        <w:tabs>
          <w:tab w:val="left" w:pos="1545"/>
        </w:tabs>
        <w:rPr>
          <w:b/>
        </w:rPr>
      </w:pPr>
      <w:r>
        <w:rPr>
          <w:b/>
        </w:rPr>
        <w:t>Program Official:</w:t>
      </w:r>
    </w:p>
    <w:p w:rsidR="00637EA9" w:rsidP="00637EA9" w:rsidRDefault="00637EA9" w14:paraId="467C8D15" w14:textId="77777777">
      <w:pPr>
        <w:autoSpaceDE w:val="0"/>
        <w:autoSpaceDN w:val="0"/>
        <w:adjustRightInd w:val="0"/>
        <w:ind w:left="720"/>
      </w:pPr>
      <w:r>
        <w:t>Peter J. Kowalski, MPH, CIH</w:t>
      </w:r>
    </w:p>
    <w:p w:rsidR="00637EA9" w:rsidP="00637EA9" w:rsidRDefault="00637EA9" w14:paraId="333D35B2" w14:textId="461FF7D4">
      <w:pPr>
        <w:autoSpaceDE w:val="0"/>
        <w:autoSpaceDN w:val="0"/>
        <w:adjustRightInd w:val="0"/>
        <w:ind w:left="720"/>
      </w:pPr>
      <w:r>
        <w:t>Lead, Exposure Investigations</w:t>
      </w:r>
      <w:r w:rsidR="008934D6">
        <w:t xml:space="preserve"> and Data Analysis</w:t>
      </w:r>
      <w:r>
        <w:t xml:space="preserve"> Team</w:t>
      </w:r>
    </w:p>
    <w:p w:rsidR="00637EA9" w:rsidP="00637EA9" w:rsidRDefault="00637EA9" w14:paraId="4E41CA0D" w14:textId="77777777">
      <w:pPr>
        <w:autoSpaceDE w:val="0"/>
        <w:autoSpaceDN w:val="0"/>
        <w:adjustRightInd w:val="0"/>
        <w:ind w:left="720"/>
      </w:pPr>
      <w:r>
        <w:t>Science Support Branch</w:t>
      </w:r>
    </w:p>
    <w:p w:rsidR="00637EA9" w:rsidP="00637EA9" w:rsidRDefault="00637EA9" w14:paraId="4CF12D23" w14:textId="77777777">
      <w:pPr>
        <w:autoSpaceDE w:val="0"/>
        <w:autoSpaceDN w:val="0"/>
        <w:adjustRightInd w:val="0"/>
        <w:ind w:left="720"/>
      </w:pPr>
      <w:r>
        <w:t>Division of Community Health Investigations</w:t>
      </w:r>
    </w:p>
    <w:p w:rsidR="00637EA9" w:rsidP="00637EA9" w:rsidRDefault="00637EA9" w14:paraId="5B5D7E71" w14:textId="77777777">
      <w:pPr>
        <w:autoSpaceDE w:val="0"/>
        <w:autoSpaceDN w:val="0"/>
        <w:adjustRightInd w:val="0"/>
        <w:ind w:left="720"/>
      </w:pPr>
      <w:r>
        <w:t>Agency for Toxic Substances and Disease Registry</w:t>
      </w:r>
    </w:p>
    <w:p w:rsidR="00637EA9" w:rsidP="00637EA9" w:rsidRDefault="00637EA9" w14:paraId="2CC89004" w14:textId="77777777">
      <w:pPr>
        <w:autoSpaceDE w:val="0"/>
        <w:autoSpaceDN w:val="0"/>
        <w:adjustRightInd w:val="0"/>
        <w:ind w:left="720"/>
        <w:rPr>
          <w:szCs w:val="20"/>
          <w:lang w:val="en"/>
        </w:rPr>
      </w:pPr>
      <w:r>
        <w:rPr>
          <w:szCs w:val="20"/>
          <w:lang w:val="en"/>
        </w:rPr>
        <w:t>4770 Buford Hwy NE, MS F59</w:t>
      </w:r>
      <w:r>
        <w:rPr>
          <w:szCs w:val="20"/>
          <w:lang w:val="en"/>
        </w:rPr>
        <w:br/>
      </w:r>
      <w:smartTag w:uri="urn:schemas-microsoft-com:office:smarttags" w:element="place">
        <w:smartTag w:uri="urn:schemas-microsoft-com:office:smarttags" w:element="City">
          <w:r>
            <w:rPr>
              <w:szCs w:val="20"/>
              <w:lang w:val="en"/>
            </w:rPr>
            <w:t>Atlanta</w:t>
          </w:r>
        </w:smartTag>
        <w:r>
          <w:rPr>
            <w:szCs w:val="20"/>
            <w:lang w:val="en"/>
          </w:rPr>
          <w:t xml:space="preserve">, </w:t>
        </w:r>
        <w:smartTag w:uri="urn:schemas-microsoft-com:office:smarttags" w:element="State">
          <w:r>
            <w:rPr>
              <w:szCs w:val="20"/>
              <w:lang w:val="en"/>
            </w:rPr>
            <w:t>GA</w:t>
          </w:r>
        </w:smartTag>
        <w:r>
          <w:rPr>
            <w:szCs w:val="20"/>
            <w:lang w:val="en"/>
          </w:rPr>
          <w:t xml:space="preserve"> </w:t>
        </w:r>
        <w:smartTag w:uri="urn:schemas-microsoft-com:office:smarttags" w:element="PostalCode">
          <w:r>
            <w:rPr>
              <w:szCs w:val="20"/>
              <w:lang w:val="en"/>
            </w:rPr>
            <w:t>30341</w:t>
          </w:r>
        </w:smartTag>
      </w:smartTag>
    </w:p>
    <w:p w:rsidR="00637EA9" w:rsidP="00637EA9" w:rsidRDefault="00637EA9" w14:paraId="2549B090" w14:textId="77777777">
      <w:pPr>
        <w:autoSpaceDE w:val="0"/>
        <w:autoSpaceDN w:val="0"/>
        <w:adjustRightInd w:val="0"/>
        <w:ind w:left="720"/>
      </w:pPr>
      <w:r>
        <w:t>Phone: 770-488-0776</w:t>
      </w:r>
    </w:p>
    <w:p w:rsidR="00637EA9" w:rsidP="00637EA9" w:rsidRDefault="00637EA9" w14:paraId="17074641" w14:textId="77777777">
      <w:pPr>
        <w:autoSpaceDE w:val="0"/>
        <w:autoSpaceDN w:val="0"/>
        <w:adjustRightInd w:val="0"/>
        <w:ind w:left="720"/>
      </w:pPr>
      <w:r>
        <w:t>Fax:  770-488-1542</w:t>
      </w:r>
    </w:p>
    <w:p w:rsidR="00637EA9" w:rsidP="00637EA9" w:rsidRDefault="00637EA9" w14:paraId="0D1ED919" w14:textId="77777777">
      <w:pPr>
        <w:autoSpaceDE w:val="0"/>
        <w:autoSpaceDN w:val="0"/>
        <w:adjustRightInd w:val="0"/>
        <w:ind w:left="720"/>
      </w:pPr>
      <w:r>
        <w:lastRenderedPageBreak/>
        <w:t xml:space="preserve">Email: </w:t>
      </w:r>
      <w:hyperlink w:history="1" r:id="rId8">
        <w:r>
          <w:rPr>
            <w:rStyle w:val="Hyperlink"/>
          </w:rPr>
          <w:t>PKowalski@cdc.gov</w:t>
        </w:r>
      </w:hyperlink>
    </w:p>
    <w:p w:rsidR="003878D7" w:rsidRDefault="003878D7" w14:paraId="4A825F0E" w14:textId="0339276D">
      <w:pPr>
        <w:rPr>
          <w:b/>
        </w:rPr>
      </w:pPr>
    </w:p>
    <w:sdt>
      <w:sdtPr>
        <w:rPr>
          <w:rFonts w:ascii="Times New Roman" w:hAnsi="Times New Roman" w:eastAsia="Times New Roman" w:cs="Times New Roman"/>
          <w:b w:val="0"/>
          <w:bCs w:val="0"/>
          <w:color w:val="auto"/>
          <w:sz w:val="24"/>
          <w:szCs w:val="24"/>
        </w:rPr>
        <w:id w:val="-1812703533"/>
        <w:docPartObj>
          <w:docPartGallery w:val="Table of Contents"/>
          <w:docPartUnique/>
        </w:docPartObj>
      </w:sdtPr>
      <w:sdtEndPr>
        <w:rPr>
          <w:noProof/>
        </w:rPr>
      </w:sdtEndPr>
      <w:sdtContent>
        <w:p w:rsidR="004B64BA" w:rsidP="00807A0D" w:rsidRDefault="004B64BA" w14:paraId="3B47CCAF" w14:textId="77777777">
          <w:pPr>
            <w:pStyle w:val="TOCHeading"/>
          </w:pPr>
          <w:r>
            <w:t>Table of Contents</w:t>
          </w:r>
        </w:p>
        <w:p w:rsidRPr="004B64BA" w:rsidR="004B64BA" w:rsidP="004B64BA" w:rsidRDefault="004B64BA" w14:paraId="4C8434CF" w14:textId="77777777"/>
        <w:p w:rsidR="00AD1C21" w:rsidRDefault="004B64BA" w14:paraId="06EABDDF" w14:textId="64331F6E">
          <w:pPr>
            <w:pStyle w:val="TOC1"/>
            <w:rPr>
              <w:rFonts w:asciiTheme="minorHAnsi" w:hAnsiTheme="minorHAnsi" w:eastAsiaTheme="minorEastAsia" w:cstheme="minorBidi"/>
              <w:noProof/>
              <w:sz w:val="22"/>
              <w:szCs w:val="22"/>
            </w:rPr>
          </w:pPr>
          <w:r>
            <w:rPr>
              <w:rFonts w:eastAsiaTheme="minorEastAsia"/>
            </w:rPr>
            <w:fldChar w:fldCharType="begin"/>
          </w:r>
          <w:r>
            <w:instrText xml:space="preserve"> TOC \o "1-3" \h \z \u </w:instrText>
          </w:r>
          <w:r>
            <w:rPr>
              <w:rFonts w:eastAsiaTheme="minorEastAsia"/>
            </w:rPr>
            <w:fldChar w:fldCharType="separate"/>
          </w:r>
          <w:hyperlink w:history="1" w:anchor="_Toc363419104">
            <w:r w:rsidRPr="00E45D8C" w:rsidR="00AD1C21">
              <w:rPr>
                <w:rStyle w:val="Hyperlink"/>
                <w:noProof/>
              </w:rPr>
              <w:t>B. Collections of Information Employing Statistical Methods</w:t>
            </w:r>
            <w:r w:rsidR="00AD1C21">
              <w:rPr>
                <w:noProof/>
                <w:webHidden/>
              </w:rPr>
              <w:tab/>
            </w:r>
            <w:r w:rsidR="00AD1C21">
              <w:rPr>
                <w:noProof/>
                <w:webHidden/>
              </w:rPr>
              <w:fldChar w:fldCharType="begin"/>
            </w:r>
            <w:r w:rsidR="00AD1C21">
              <w:rPr>
                <w:noProof/>
                <w:webHidden/>
              </w:rPr>
              <w:instrText xml:space="preserve"> PAGEREF _Toc363419104 \h </w:instrText>
            </w:r>
            <w:r w:rsidR="00AD1C21">
              <w:rPr>
                <w:noProof/>
                <w:webHidden/>
              </w:rPr>
            </w:r>
            <w:r w:rsidR="00AD1C21">
              <w:rPr>
                <w:noProof/>
                <w:webHidden/>
              </w:rPr>
              <w:fldChar w:fldCharType="separate"/>
            </w:r>
            <w:r w:rsidR="00BC419B">
              <w:rPr>
                <w:noProof/>
                <w:webHidden/>
              </w:rPr>
              <w:t>3</w:t>
            </w:r>
            <w:r w:rsidR="00AD1C21">
              <w:rPr>
                <w:noProof/>
                <w:webHidden/>
              </w:rPr>
              <w:fldChar w:fldCharType="end"/>
            </w:r>
          </w:hyperlink>
        </w:p>
        <w:p w:rsidR="00AD1C21" w:rsidRDefault="005E24C1" w14:paraId="7682D13A" w14:textId="255009D4">
          <w:pPr>
            <w:pStyle w:val="TOC2"/>
            <w:rPr>
              <w:rFonts w:asciiTheme="minorHAnsi" w:hAnsiTheme="minorHAnsi" w:cstheme="minorBidi"/>
              <w:bCs w:val="0"/>
              <w:sz w:val="22"/>
              <w:szCs w:val="22"/>
            </w:rPr>
          </w:pPr>
          <w:hyperlink w:history="1" w:anchor="_Toc363419105">
            <w:r w:rsidRPr="00E45D8C" w:rsidR="00AD1C21">
              <w:rPr>
                <w:rStyle w:val="Hyperlink"/>
              </w:rPr>
              <w:t>B.1. Respondent Universe and Sampling Methods</w:t>
            </w:r>
            <w:r w:rsidR="00AD1C21">
              <w:rPr>
                <w:webHidden/>
              </w:rPr>
              <w:tab/>
            </w:r>
            <w:r w:rsidR="00AD1C21">
              <w:rPr>
                <w:webHidden/>
              </w:rPr>
              <w:fldChar w:fldCharType="begin"/>
            </w:r>
            <w:r w:rsidR="00AD1C21">
              <w:rPr>
                <w:webHidden/>
              </w:rPr>
              <w:instrText xml:space="preserve"> PAGEREF _Toc363419105 \h </w:instrText>
            </w:r>
            <w:r w:rsidR="00AD1C21">
              <w:rPr>
                <w:webHidden/>
              </w:rPr>
            </w:r>
            <w:r w:rsidR="00AD1C21">
              <w:rPr>
                <w:webHidden/>
              </w:rPr>
              <w:fldChar w:fldCharType="separate"/>
            </w:r>
            <w:r w:rsidR="00BC419B">
              <w:rPr>
                <w:webHidden/>
              </w:rPr>
              <w:t>3</w:t>
            </w:r>
            <w:r w:rsidR="00AD1C21">
              <w:rPr>
                <w:webHidden/>
              </w:rPr>
              <w:fldChar w:fldCharType="end"/>
            </w:r>
          </w:hyperlink>
        </w:p>
        <w:p w:rsidR="00AD1C21" w:rsidRDefault="005E24C1" w14:paraId="13A18746" w14:textId="28B584AF">
          <w:pPr>
            <w:pStyle w:val="TOC2"/>
            <w:rPr>
              <w:rFonts w:asciiTheme="minorHAnsi" w:hAnsiTheme="minorHAnsi" w:cstheme="minorBidi"/>
              <w:bCs w:val="0"/>
              <w:sz w:val="22"/>
              <w:szCs w:val="22"/>
            </w:rPr>
          </w:pPr>
          <w:hyperlink w:history="1" w:anchor="_Toc363419106">
            <w:r w:rsidRPr="00E45D8C" w:rsidR="00AD1C21">
              <w:rPr>
                <w:rStyle w:val="Hyperlink"/>
              </w:rPr>
              <w:t>B.2. Procedures for the Collection of Information</w:t>
            </w:r>
            <w:r w:rsidR="00AD1C21">
              <w:rPr>
                <w:webHidden/>
              </w:rPr>
              <w:tab/>
            </w:r>
            <w:r w:rsidR="00AD1C21">
              <w:rPr>
                <w:webHidden/>
              </w:rPr>
              <w:fldChar w:fldCharType="begin"/>
            </w:r>
            <w:r w:rsidR="00AD1C21">
              <w:rPr>
                <w:webHidden/>
              </w:rPr>
              <w:instrText xml:space="preserve"> PAGEREF _Toc363419106 \h </w:instrText>
            </w:r>
            <w:r w:rsidR="00AD1C21">
              <w:rPr>
                <w:webHidden/>
              </w:rPr>
            </w:r>
            <w:r w:rsidR="00AD1C21">
              <w:rPr>
                <w:webHidden/>
              </w:rPr>
              <w:fldChar w:fldCharType="separate"/>
            </w:r>
            <w:r w:rsidR="00BC419B">
              <w:rPr>
                <w:webHidden/>
              </w:rPr>
              <w:t>3</w:t>
            </w:r>
            <w:r w:rsidR="00AD1C21">
              <w:rPr>
                <w:webHidden/>
              </w:rPr>
              <w:fldChar w:fldCharType="end"/>
            </w:r>
          </w:hyperlink>
        </w:p>
        <w:p w:rsidR="00AD1C21" w:rsidRDefault="005E24C1" w14:paraId="36CF3CCE" w14:textId="41278D6A">
          <w:pPr>
            <w:pStyle w:val="TOC2"/>
            <w:rPr>
              <w:rFonts w:asciiTheme="minorHAnsi" w:hAnsiTheme="minorHAnsi" w:cstheme="minorBidi"/>
              <w:bCs w:val="0"/>
              <w:sz w:val="22"/>
              <w:szCs w:val="22"/>
            </w:rPr>
          </w:pPr>
          <w:hyperlink w:history="1" w:anchor="_Toc363419107">
            <w:r w:rsidRPr="00E45D8C" w:rsidR="00AD1C21">
              <w:rPr>
                <w:rStyle w:val="Hyperlink"/>
              </w:rPr>
              <w:t>B.3. Methods to Maximize Response Rates and Deal with Non-response</w:t>
            </w:r>
            <w:r w:rsidR="00AD1C21">
              <w:rPr>
                <w:webHidden/>
              </w:rPr>
              <w:tab/>
            </w:r>
            <w:r w:rsidR="00AD1C21">
              <w:rPr>
                <w:webHidden/>
              </w:rPr>
              <w:fldChar w:fldCharType="begin"/>
            </w:r>
            <w:r w:rsidR="00AD1C21">
              <w:rPr>
                <w:webHidden/>
              </w:rPr>
              <w:instrText xml:space="preserve"> PAGEREF _Toc363419107 \h </w:instrText>
            </w:r>
            <w:r w:rsidR="00AD1C21">
              <w:rPr>
                <w:webHidden/>
              </w:rPr>
            </w:r>
            <w:r w:rsidR="00AD1C21">
              <w:rPr>
                <w:webHidden/>
              </w:rPr>
              <w:fldChar w:fldCharType="separate"/>
            </w:r>
            <w:r w:rsidR="00BC419B">
              <w:rPr>
                <w:webHidden/>
              </w:rPr>
              <w:t>5</w:t>
            </w:r>
            <w:r w:rsidR="00AD1C21">
              <w:rPr>
                <w:webHidden/>
              </w:rPr>
              <w:fldChar w:fldCharType="end"/>
            </w:r>
          </w:hyperlink>
        </w:p>
        <w:p w:rsidR="00AD1C21" w:rsidRDefault="005E24C1" w14:paraId="475C8367" w14:textId="65398558">
          <w:pPr>
            <w:pStyle w:val="TOC2"/>
            <w:rPr>
              <w:rFonts w:asciiTheme="minorHAnsi" w:hAnsiTheme="minorHAnsi" w:cstheme="minorBidi"/>
              <w:bCs w:val="0"/>
              <w:sz w:val="22"/>
              <w:szCs w:val="22"/>
            </w:rPr>
          </w:pPr>
          <w:hyperlink w:history="1" w:anchor="_Toc363419108">
            <w:r w:rsidRPr="00E45D8C" w:rsidR="00AD1C21">
              <w:rPr>
                <w:rStyle w:val="Hyperlink"/>
              </w:rPr>
              <w:t>B.4. Test of Procedures or Methods to be Undertaken</w:t>
            </w:r>
            <w:r w:rsidR="00AD1C21">
              <w:rPr>
                <w:webHidden/>
              </w:rPr>
              <w:tab/>
            </w:r>
            <w:r w:rsidR="00AD1C21">
              <w:rPr>
                <w:webHidden/>
              </w:rPr>
              <w:fldChar w:fldCharType="begin"/>
            </w:r>
            <w:r w:rsidR="00AD1C21">
              <w:rPr>
                <w:webHidden/>
              </w:rPr>
              <w:instrText xml:space="preserve"> PAGEREF _Toc363419108 \h </w:instrText>
            </w:r>
            <w:r w:rsidR="00AD1C21">
              <w:rPr>
                <w:webHidden/>
              </w:rPr>
            </w:r>
            <w:r w:rsidR="00AD1C21">
              <w:rPr>
                <w:webHidden/>
              </w:rPr>
              <w:fldChar w:fldCharType="separate"/>
            </w:r>
            <w:r w:rsidR="00BC419B">
              <w:rPr>
                <w:webHidden/>
              </w:rPr>
              <w:t>6</w:t>
            </w:r>
            <w:r w:rsidR="00AD1C21">
              <w:rPr>
                <w:webHidden/>
              </w:rPr>
              <w:fldChar w:fldCharType="end"/>
            </w:r>
          </w:hyperlink>
        </w:p>
        <w:p w:rsidR="00AD1C21" w:rsidRDefault="005E24C1" w14:paraId="4329D4B8" w14:textId="0E6B7A55">
          <w:pPr>
            <w:pStyle w:val="TOC2"/>
            <w:rPr>
              <w:rFonts w:asciiTheme="minorHAnsi" w:hAnsiTheme="minorHAnsi" w:cstheme="minorBidi"/>
              <w:bCs w:val="0"/>
              <w:sz w:val="22"/>
              <w:szCs w:val="22"/>
            </w:rPr>
          </w:pPr>
          <w:hyperlink w:history="1" w:anchor="_Toc363419109">
            <w:r w:rsidRPr="00E45D8C" w:rsidR="00AD1C21">
              <w:rPr>
                <w:rStyle w:val="Hyperlink"/>
              </w:rPr>
              <w:t>B.5. Individuals Consulted on Statistical Aspects and Individuals Collecting and/or Analyzing Data</w:t>
            </w:r>
            <w:r w:rsidR="00AD1C21">
              <w:rPr>
                <w:webHidden/>
              </w:rPr>
              <w:tab/>
            </w:r>
            <w:r w:rsidR="00AD1C21">
              <w:rPr>
                <w:webHidden/>
              </w:rPr>
              <w:fldChar w:fldCharType="begin"/>
            </w:r>
            <w:r w:rsidR="00AD1C21">
              <w:rPr>
                <w:webHidden/>
              </w:rPr>
              <w:instrText xml:space="preserve"> PAGEREF _Toc363419109 \h </w:instrText>
            </w:r>
            <w:r w:rsidR="00AD1C21">
              <w:rPr>
                <w:webHidden/>
              </w:rPr>
            </w:r>
            <w:r w:rsidR="00AD1C21">
              <w:rPr>
                <w:webHidden/>
              </w:rPr>
              <w:fldChar w:fldCharType="separate"/>
            </w:r>
            <w:r w:rsidR="00BC419B">
              <w:rPr>
                <w:webHidden/>
              </w:rPr>
              <w:t>6</w:t>
            </w:r>
            <w:r w:rsidR="00AD1C21">
              <w:rPr>
                <w:webHidden/>
              </w:rPr>
              <w:fldChar w:fldCharType="end"/>
            </w:r>
          </w:hyperlink>
        </w:p>
        <w:p w:rsidR="004B64BA" w:rsidRDefault="004B64BA" w14:paraId="36D26991" w14:textId="08892927">
          <w:r>
            <w:rPr>
              <w:b/>
              <w:bCs/>
              <w:noProof/>
            </w:rPr>
            <w:fldChar w:fldCharType="end"/>
          </w:r>
        </w:p>
      </w:sdtContent>
    </w:sdt>
    <w:p w:rsidR="003861DF" w:rsidRDefault="003861DF" w14:paraId="3E23122C" w14:textId="77777777">
      <w:pPr>
        <w:rPr>
          <w:rFonts w:asciiTheme="majorHAnsi" w:hAnsiTheme="majorHAnsi" w:eastAsiaTheme="majorEastAsia" w:cstheme="majorBidi"/>
          <w:b/>
          <w:bCs/>
          <w:color w:val="365F91" w:themeColor="accent1" w:themeShade="BF"/>
          <w:sz w:val="28"/>
          <w:szCs w:val="28"/>
        </w:rPr>
      </w:pPr>
      <w:bookmarkStart w:name="_Toc363419104" w:id="4"/>
      <w:r>
        <w:br w:type="page"/>
      </w:r>
    </w:p>
    <w:p w:rsidR="00D05E7E" w:rsidP="00AD1C21" w:rsidRDefault="002B4079" w14:paraId="0BCEBA09" w14:textId="0014EF0A">
      <w:pPr>
        <w:pStyle w:val="Heading1"/>
      </w:pPr>
      <w:r w:rsidRPr="002D0805">
        <w:lastRenderedPageBreak/>
        <w:t xml:space="preserve">B. </w:t>
      </w:r>
      <w:r w:rsidR="00F1433C">
        <w:t>Collections of Information Employing Statistical Methods</w:t>
      </w:r>
      <w:bookmarkEnd w:id="0"/>
      <w:bookmarkEnd w:id="1"/>
      <w:bookmarkEnd w:id="2"/>
      <w:bookmarkEnd w:id="3"/>
      <w:bookmarkEnd w:id="4"/>
      <w:r w:rsidRPr="002D0805" w:rsidR="006925F9">
        <w:fldChar w:fldCharType="begin"/>
      </w:r>
      <w:r w:rsidRPr="002D0805" w:rsidR="006925F9">
        <w:fldChar w:fldCharType="end"/>
      </w:r>
      <w:bookmarkStart w:name="_Toc306344166" w:id="5"/>
      <w:bookmarkStart w:name="_Toc306344807" w:id="6"/>
      <w:bookmarkStart w:name="_Toc306345048" w:id="7"/>
    </w:p>
    <w:p w:rsidR="00D05E7E" w:rsidP="00D05E7E" w:rsidRDefault="00D05E7E" w14:paraId="14C3AF62" w14:textId="77777777">
      <w:pPr>
        <w:pStyle w:val="Default"/>
        <w:outlineLvl w:val="0"/>
        <w:rPr>
          <w:color w:val="auto"/>
        </w:rPr>
      </w:pPr>
    </w:p>
    <w:p w:rsidR="00922952" w:rsidP="00922952" w:rsidRDefault="008074FA" w14:paraId="322BFA59" w14:textId="73776116">
      <w:pPr>
        <w:tabs>
          <w:tab w:val="left" w:pos="1545"/>
        </w:tabs>
      </w:pPr>
      <w:bookmarkStart w:name="_Toc311445519" w:id="8"/>
      <w:r>
        <w:t>Th</w:t>
      </w:r>
      <w:r w:rsidR="002E126B">
        <w:t>ere</w:t>
      </w:r>
      <w:r>
        <w:t xml:space="preserve"> is</w:t>
      </w:r>
      <w:r w:rsidR="00922952">
        <w:t xml:space="preserve"> no statistical </w:t>
      </w:r>
      <w:r w:rsidR="00703668">
        <w:t xml:space="preserve">recruitment </w:t>
      </w:r>
      <w:r w:rsidR="00922952">
        <w:t>methodology used for t</w:t>
      </w:r>
      <w:r>
        <w:t>his</w:t>
      </w:r>
      <w:r w:rsidR="00922952">
        <w:t xml:space="preserve"> investigation</w:t>
      </w:r>
      <w:r>
        <w:t xml:space="preserve">. Section B.1 </w:t>
      </w:r>
      <w:r w:rsidR="00922952">
        <w:t>of the submission</w:t>
      </w:r>
      <w:r>
        <w:t xml:space="preserve"> (below)</w:t>
      </w:r>
      <w:r w:rsidR="00922952">
        <w:t xml:space="preserve"> describe</w:t>
      </w:r>
      <w:r>
        <w:t>s</w:t>
      </w:r>
      <w:r w:rsidR="00922952">
        <w:t xml:space="preserve"> how the data </w:t>
      </w:r>
      <w:r>
        <w:t>will be</w:t>
      </w:r>
      <w:r w:rsidR="00922952">
        <w:t xml:space="preserve"> collected.</w:t>
      </w:r>
    </w:p>
    <w:p w:rsidR="00922952" w:rsidP="00D05E7E" w:rsidRDefault="00922952" w14:paraId="5C300791" w14:textId="77777777">
      <w:pPr>
        <w:pStyle w:val="Default"/>
        <w:outlineLvl w:val="0"/>
        <w:rPr>
          <w:b/>
          <w:bCs/>
          <w:color w:val="auto"/>
        </w:rPr>
      </w:pPr>
    </w:p>
    <w:p w:rsidRPr="00BF7A67" w:rsidR="008E2E05" w:rsidP="00AD1C21" w:rsidRDefault="00D05E7E" w14:paraId="399F1A58" w14:textId="77777777">
      <w:pPr>
        <w:pStyle w:val="Heading2"/>
      </w:pPr>
      <w:bookmarkStart w:name="_Toc363419105" w:id="9"/>
      <w:r>
        <w:t>B</w:t>
      </w:r>
      <w:r w:rsidRPr="00BF7A67" w:rsidR="008E2E05">
        <w:t>.1</w:t>
      </w:r>
      <w:r w:rsidR="00EE17C0">
        <w:t>.</w:t>
      </w:r>
      <w:r w:rsidRPr="00BF7A67" w:rsidR="008E2E05">
        <w:t xml:space="preserve"> Respondent Universe and Sampling Methods</w:t>
      </w:r>
      <w:bookmarkEnd w:id="5"/>
      <w:bookmarkEnd w:id="6"/>
      <w:bookmarkEnd w:id="7"/>
      <w:bookmarkEnd w:id="8"/>
      <w:bookmarkEnd w:id="9"/>
      <w:r w:rsidRPr="00BF7A67" w:rsidR="006925F9">
        <w:fldChar w:fldCharType="begin"/>
      </w:r>
      <w:r w:rsidRPr="00BF7A67" w:rsidR="006925F9">
        <w:fldChar w:fldCharType="end"/>
      </w:r>
    </w:p>
    <w:p w:rsidRPr="00BF7A67" w:rsidR="00510653" w:rsidP="002F40AB" w:rsidRDefault="00510653" w14:paraId="27C2858D" w14:textId="77777777">
      <w:pPr>
        <w:autoSpaceDE w:val="0"/>
        <w:autoSpaceDN w:val="0"/>
        <w:adjustRightInd w:val="0"/>
      </w:pPr>
    </w:p>
    <w:p w:rsidRPr="007765CE" w:rsidR="007765CE" w:rsidP="007765CE" w:rsidRDefault="007765CE" w14:paraId="37F31576" w14:textId="77777777">
      <w:pPr>
        <w:tabs>
          <w:tab w:val="left" w:pos="1545"/>
        </w:tabs>
        <w:spacing w:after="100" w:afterAutospacing="1" w:line="276" w:lineRule="auto"/>
      </w:pPr>
      <w:r w:rsidRPr="007765CE">
        <w:t xml:space="preserve">The </w:t>
      </w:r>
      <w:proofErr w:type="spellStart"/>
      <w:r w:rsidRPr="007765CE">
        <w:t>Oronogo-Duenweg</w:t>
      </w:r>
      <w:proofErr w:type="spellEnd"/>
      <w:r w:rsidRPr="007765CE">
        <w:t xml:space="preserve"> Mining Belt (primarily in Jasper County) and Newton County Mine Tailings Site are contaminated with lead and other metals from historic lead mining, milling, and smelting [EPA 2004, 2010]. The U.S. Environmental Protection Agency (EPA) has been characterizing and cleaning up areas related to these sites since 1995.</w:t>
      </w:r>
    </w:p>
    <w:p w:rsidR="007765CE" w:rsidP="007765CE" w:rsidRDefault="002978B8" w14:paraId="038B1495" w14:textId="12A9097F">
      <w:pPr>
        <w:tabs>
          <w:tab w:val="left" w:pos="1545"/>
        </w:tabs>
        <w:spacing w:after="100" w:afterAutospacing="1" w:line="276" w:lineRule="auto"/>
      </w:pPr>
      <w:r w:rsidRPr="00BE1F32">
        <w:t xml:space="preserve">The </w:t>
      </w:r>
      <w:r>
        <w:t xml:space="preserve">target </w:t>
      </w:r>
      <w:r w:rsidRPr="00BE1F32">
        <w:t xml:space="preserve">respondents are children (&lt; 72 months), pregnant women, and women of childbearing age (15-44 years) living in historic, lead mining impacted areas in Jasper or Newton Counties around the </w:t>
      </w:r>
      <w:proofErr w:type="spellStart"/>
      <w:r w:rsidRPr="00BE1F32">
        <w:t>Oronogo-Duenweg</w:t>
      </w:r>
      <w:proofErr w:type="spellEnd"/>
      <w:r w:rsidRPr="00BE1F32">
        <w:t xml:space="preserve"> Mining Belt and the Newton County Mine Tailings sites. </w:t>
      </w:r>
      <w:r w:rsidRPr="007765CE" w:rsidR="007765CE">
        <w:t>This EI will test up to 225 children (less than [&lt;] 72 months) and 75 pregnant women or women of childbearing age (15-44 years) to determine blood lead levels (BLLs) in the community. The EI will also include environmental sampling, both inside and outside of households</w:t>
      </w:r>
      <w:r w:rsidR="007765CE">
        <w:t>,</w:t>
      </w:r>
      <w:r w:rsidRPr="007765CE" w:rsidR="007765CE">
        <w:t xml:space="preserve"> </w:t>
      </w:r>
      <w:r w:rsidR="00703668">
        <w:t xml:space="preserve">conducted </w:t>
      </w:r>
      <w:r w:rsidRPr="007765CE" w:rsidR="007765CE">
        <w:t>by state and federal partners</w:t>
      </w:r>
      <w:r w:rsidR="00703668">
        <w:t>,</w:t>
      </w:r>
      <w:r w:rsidRPr="007765CE" w:rsidR="007765CE">
        <w:t xml:space="preserve"> </w:t>
      </w:r>
      <w:r w:rsidR="007765CE">
        <w:t>that will be use</w:t>
      </w:r>
      <w:r w:rsidRPr="007765CE" w:rsidR="007765CE">
        <w:t xml:space="preserve">d to determine lead levels in the environment. </w:t>
      </w:r>
    </w:p>
    <w:p w:rsidRPr="007765CE" w:rsidR="0037614F" w:rsidP="007765CE" w:rsidRDefault="0037614F" w14:paraId="0C24EA21" w14:textId="1FFA502F">
      <w:pPr>
        <w:tabs>
          <w:tab w:val="left" w:pos="1545"/>
        </w:tabs>
        <w:spacing w:after="100" w:afterAutospacing="1" w:line="276" w:lineRule="auto"/>
      </w:pPr>
      <w:r>
        <w:t xml:space="preserve">Since the Agency for Toxic Substances and Disease Registry (ATSDR) does not use the exposure investigation (EI) results to generalize or estimate the total exposed population, </w:t>
      </w:r>
      <w:r w:rsidR="0023183E">
        <w:t xml:space="preserve">there will be no statistically representative sampling methods used to sample and recruit participants. </w:t>
      </w:r>
      <w:r w:rsidR="00E622EB">
        <w:t>The proposed sample sizes were based on community demographics, budgetary constraints, and vulnerable populations.</w:t>
      </w:r>
      <w:r w:rsidR="001060B4">
        <w:t xml:space="preserve"> </w:t>
      </w:r>
      <w:r w:rsidRPr="00887B92" w:rsidR="00887B92">
        <w:t xml:space="preserve">ATSDR will take a hierarchical approach to recruitment by first prioritizing areas where lead contamination is highest. If necessary, ATSDR will expand recruitment to include areas within the site boundaries where environmental sampling is planned or where contamination is possible based on proximity to historic mining sites of interest. </w:t>
      </w:r>
      <w:r w:rsidR="00D43A99">
        <w:t>Recruitment will stop when ATSDR participation goals are met</w:t>
      </w:r>
      <w:r w:rsidR="006E132A">
        <w:t xml:space="preserve"> (See </w:t>
      </w:r>
      <w:r w:rsidR="00507485">
        <w:t xml:space="preserve">more information under B.3 and in </w:t>
      </w:r>
      <w:r w:rsidR="006E132A">
        <w:t>A</w:t>
      </w:r>
      <w:r w:rsidR="00C53E67">
        <w:t>ttachment 7</w:t>
      </w:r>
      <w:r w:rsidR="006E132A">
        <w:t xml:space="preserve">, </w:t>
      </w:r>
      <w:r w:rsidR="00C53E67">
        <w:t xml:space="preserve">the </w:t>
      </w:r>
      <w:r w:rsidR="006E132A">
        <w:t>EI Protocol)</w:t>
      </w:r>
      <w:r w:rsidR="00D43A99">
        <w:t xml:space="preserve">. </w:t>
      </w:r>
      <w:r w:rsidRPr="00887B92" w:rsidR="00887B92">
        <w:t xml:space="preserve">  </w:t>
      </w:r>
    </w:p>
    <w:p w:rsidR="004B64BA" w:rsidP="00AD1C21" w:rsidRDefault="008E2E05" w14:paraId="30BF9169" w14:textId="1AC3E69F">
      <w:pPr>
        <w:pStyle w:val="Heading2"/>
      </w:pPr>
      <w:bookmarkStart w:name="_Toc306344167" w:id="10"/>
      <w:bookmarkStart w:name="_Toc306344808" w:id="11"/>
      <w:bookmarkStart w:name="_Toc306345049" w:id="12"/>
      <w:bookmarkStart w:name="_Toc311445520" w:id="13"/>
      <w:bookmarkStart w:name="_Toc363419106" w:id="14"/>
      <w:r w:rsidRPr="00BF7A67">
        <w:t>B.2</w:t>
      </w:r>
      <w:r w:rsidR="00EE17C0">
        <w:t>.</w:t>
      </w:r>
      <w:r w:rsidRPr="00BF7A67">
        <w:t xml:space="preserve"> Procedures for the Collection of Information</w:t>
      </w:r>
      <w:bookmarkEnd w:id="10"/>
      <w:bookmarkEnd w:id="11"/>
      <w:bookmarkEnd w:id="12"/>
      <w:bookmarkEnd w:id="13"/>
      <w:bookmarkEnd w:id="14"/>
    </w:p>
    <w:p w:rsidRPr="00BF7A67" w:rsidR="008E2E05" w:rsidP="00FD0B9F" w:rsidRDefault="006925F9" w14:paraId="403A4887" w14:textId="77777777">
      <w:pPr>
        <w:pStyle w:val="Heading3"/>
        <w:spacing w:before="0"/>
      </w:pPr>
      <w:r w:rsidRPr="00BF7A67">
        <w:fldChar w:fldCharType="begin"/>
      </w:r>
      <w:r w:rsidRPr="00BF7A67">
        <w:fldChar w:fldCharType="end"/>
      </w:r>
    </w:p>
    <w:p w:rsidR="00FE250F" w:rsidP="00703668" w:rsidRDefault="007765CE" w14:paraId="7F605720" w14:textId="7DE830EA">
      <w:pPr>
        <w:spacing w:after="100" w:afterAutospacing="1" w:line="276" w:lineRule="auto"/>
      </w:pPr>
      <w:r>
        <w:t>ATSDR will examine BLLs, review environmental sampling data, and examine the relationship between BLLs and e</w:t>
      </w:r>
      <w:r w:rsidRPr="00501222">
        <w:t>nvironmental sources of lead</w:t>
      </w:r>
      <w:r>
        <w:t>.</w:t>
      </w:r>
      <w:r w:rsidRPr="00501222">
        <w:t xml:space="preserve"> </w:t>
      </w:r>
      <w:r>
        <w:t xml:space="preserve"> </w:t>
      </w:r>
      <w:r w:rsidR="00FE250F">
        <w:t>ATSDR will t</w:t>
      </w:r>
      <w:r>
        <w:t>est a maximum of 300 participants for blood lead  levels.</w:t>
      </w:r>
      <w:r w:rsidR="00FE250F">
        <w:t xml:space="preserve"> Participants for the EI will be recruited from the areas within the </w:t>
      </w:r>
      <w:proofErr w:type="spellStart"/>
      <w:r w:rsidR="00FE250F">
        <w:t>Oronogo-Duenweg</w:t>
      </w:r>
      <w:proofErr w:type="spellEnd"/>
      <w:r w:rsidR="00FE250F">
        <w:t xml:space="preserve"> Mining Belt and Newton County Mine Tailings Superfund sites’ boundaries (See </w:t>
      </w:r>
      <w:r w:rsidR="00703668">
        <w:t>EI Protocol</w:t>
      </w:r>
      <w:r w:rsidR="00FE250F">
        <w:t xml:space="preserve">). The EI will seek participants who reside in areas where soil lead contamination is highest or suspected to be present. ATSDR will use site investigations and historic site sampling data provided by EPA Region 7 to identify these areas. </w:t>
      </w:r>
    </w:p>
    <w:p w:rsidR="007765CE" w:rsidP="00703668" w:rsidRDefault="007765CE" w14:paraId="2F5A57A5" w14:textId="77777777">
      <w:pPr>
        <w:spacing w:after="100" w:afterAutospacing="1" w:line="276" w:lineRule="auto"/>
      </w:pPr>
      <w:r>
        <w:lastRenderedPageBreak/>
        <w:t>The EI has the following objectives and associated methods:</w:t>
      </w:r>
    </w:p>
    <w:p w:rsidR="007765CE" w:rsidP="00703668" w:rsidRDefault="007765CE" w14:paraId="37E12005" w14:textId="77777777">
      <w:pPr>
        <w:pStyle w:val="ListParagraph"/>
        <w:numPr>
          <w:ilvl w:val="0"/>
          <w:numId w:val="26"/>
        </w:numPr>
        <w:spacing w:after="100" w:afterAutospacing="1" w:line="276" w:lineRule="auto"/>
        <w:contextualSpacing w:val="0"/>
      </w:pPr>
      <w:r>
        <w:t>Evaluate BLLs for Jasper and Newton counties’ residents who are &lt; 72 months, women who are pregnant, or women of childbearing age (15-44 years) that participate in the investigation.</w:t>
      </w:r>
    </w:p>
    <w:p w:rsidR="007765CE" w:rsidP="00703668" w:rsidRDefault="007765CE" w14:paraId="529639CE" w14:textId="77777777">
      <w:pPr>
        <w:pStyle w:val="ListParagraph"/>
        <w:numPr>
          <w:ilvl w:val="1"/>
          <w:numId w:val="26"/>
        </w:numPr>
        <w:spacing w:after="100" w:afterAutospacing="1" w:line="276" w:lineRule="auto"/>
        <w:contextualSpacing w:val="0"/>
      </w:pPr>
      <w:r>
        <w:t xml:space="preserve">Minor siblings &gt; 72 months may also have their BLLs evaluated for participating families at the parent/guardian’s request. </w:t>
      </w:r>
    </w:p>
    <w:p w:rsidR="007765CE" w:rsidP="00703668" w:rsidRDefault="007765CE" w14:paraId="68347371" w14:textId="77777777">
      <w:pPr>
        <w:pStyle w:val="ListParagraph"/>
        <w:numPr>
          <w:ilvl w:val="1"/>
          <w:numId w:val="26"/>
        </w:numPr>
        <w:spacing w:after="100" w:afterAutospacing="1" w:line="276" w:lineRule="auto"/>
        <w:contextualSpacing w:val="0"/>
      </w:pPr>
      <w:r>
        <w:t xml:space="preserve">Recommend case management for child participants with BLLs </w:t>
      </w:r>
      <w:r w:rsidRPr="249D09EB">
        <w:t>≥</w:t>
      </w:r>
      <w:r>
        <w:t xml:space="preserve"> 3.5 </w:t>
      </w:r>
      <w:r w:rsidRPr="249D09EB">
        <w:t>µ</w:t>
      </w:r>
      <w:r>
        <w:t xml:space="preserve">g/dL and adult participants with BLLs </w:t>
      </w:r>
      <w:r w:rsidRPr="249D09EB">
        <w:t>≥</w:t>
      </w:r>
      <w:r>
        <w:t xml:space="preserve"> 5 </w:t>
      </w:r>
      <w:r w:rsidRPr="249D09EB">
        <w:t>µ</w:t>
      </w:r>
      <w:r>
        <w:t>g/dL [CDC 2021b].</w:t>
      </w:r>
    </w:p>
    <w:p w:rsidR="007765CE" w:rsidP="00703668" w:rsidRDefault="007765CE" w14:paraId="3F3DAD90" w14:textId="77777777">
      <w:pPr>
        <w:pStyle w:val="ListParagraph"/>
        <w:numPr>
          <w:ilvl w:val="1"/>
          <w:numId w:val="25"/>
        </w:numPr>
        <w:spacing w:after="100" w:afterAutospacing="1" w:line="276" w:lineRule="auto"/>
        <w:contextualSpacing w:val="0"/>
      </w:pPr>
      <w:r>
        <w:t>Recommend follow-up evaluation and retesting with a Primary Care Provider (PCP), obstetrician-gynecologist (OB/GYN), pediatrician, or health department.</w:t>
      </w:r>
      <w:r w:rsidRPr="00C03E2B">
        <w:t xml:space="preserve"> </w:t>
      </w:r>
    </w:p>
    <w:p w:rsidR="007765CE" w:rsidP="00703668" w:rsidRDefault="007765CE" w14:paraId="3C383C4A" w14:textId="77777777">
      <w:pPr>
        <w:pStyle w:val="ListParagraph"/>
        <w:numPr>
          <w:ilvl w:val="1"/>
          <w:numId w:val="25"/>
        </w:numPr>
        <w:spacing w:after="100" w:afterAutospacing="1" w:line="276" w:lineRule="auto"/>
        <w:contextualSpacing w:val="0"/>
      </w:pPr>
      <w:r>
        <w:t xml:space="preserve">Recommend screening for developmental and behavioral issues in children. Refer children with developmental and behavioral issues, as needed.  </w:t>
      </w:r>
    </w:p>
    <w:p w:rsidR="007765CE" w:rsidP="00703668" w:rsidRDefault="007765CE" w14:paraId="546DA797" w14:textId="77777777">
      <w:pPr>
        <w:pStyle w:val="ListParagraph"/>
        <w:numPr>
          <w:ilvl w:val="1"/>
          <w:numId w:val="25"/>
        </w:numPr>
        <w:spacing w:after="100" w:afterAutospacing="1" w:line="276" w:lineRule="auto"/>
        <w:contextualSpacing w:val="0"/>
      </w:pPr>
      <w:r>
        <w:t>Provide information on nutrition that may help to decrease the absorption of lead into the body [CDC 2002].</w:t>
      </w:r>
    </w:p>
    <w:p w:rsidR="007765CE" w:rsidP="00703668" w:rsidRDefault="007765CE" w14:paraId="0DC33B5A" w14:textId="77777777">
      <w:pPr>
        <w:pStyle w:val="ListParagraph"/>
        <w:numPr>
          <w:ilvl w:val="0"/>
          <w:numId w:val="26"/>
        </w:numPr>
        <w:spacing w:after="100" w:afterAutospacing="1" w:line="276" w:lineRule="auto"/>
        <w:contextualSpacing w:val="0"/>
      </w:pPr>
      <w:r>
        <w:t>Review environmental sampling data collected by state and federal partners from participating residents’ indoor and outdoor environments.</w:t>
      </w:r>
    </w:p>
    <w:p w:rsidR="007765CE" w:rsidP="00703668" w:rsidRDefault="007765CE" w14:paraId="15C8A9F7" w14:textId="77777777">
      <w:pPr>
        <w:pStyle w:val="ListParagraph"/>
        <w:numPr>
          <w:ilvl w:val="0"/>
          <w:numId w:val="26"/>
        </w:numPr>
        <w:spacing w:after="100" w:afterAutospacing="1" w:line="276" w:lineRule="auto"/>
        <w:contextualSpacing w:val="0"/>
      </w:pPr>
      <w:r>
        <w:t>Administer a questionnaire to document demographic, behavioral, occupational, and educational information of participants. Parent/guardians will complete the survey for child participants.</w:t>
      </w:r>
    </w:p>
    <w:p w:rsidR="007765CE" w:rsidP="00703668" w:rsidRDefault="007765CE" w14:paraId="4E2D1A08" w14:textId="77777777">
      <w:pPr>
        <w:pStyle w:val="ListParagraph"/>
        <w:numPr>
          <w:ilvl w:val="0"/>
          <w:numId w:val="26"/>
        </w:numPr>
        <w:spacing w:after="100" w:afterAutospacing="1" w:line="276" w:lineRule="auto"/>
        <w:contextualSpacing w:val="0"/>
      </w:pPr>
      <w:r>
        <w:t xml:space="preserve">Evaluate lead levels in environmental samples and the association between environmental lead levels and BLLs. </w:t>
      </w:r>
    </w:p>
    <w:p w:rsidR="007765CE" w:rsidP="00703668" w:rsidRDefault="007765CE" w14:paraId="334C92AD" w14:textId="77777777">
      <w:pPr>
        <w:pStyle w:val="ListParagraph"/>
        <w:numPr>
          <w:ilvl w:val="0"/>
          <w:numId w:val="26"/>
        </w:numPr>
        <w:spacing w:after="100" w:afterAutospacing="1" w:line="276" w:lineRule="auto"/>
        <w:contextualSpacing w:val="0"/>
      </w:pPr>
      <w:r>
        <w:t>Recommend ways to lower environmental exposures to lead.</w:t>
      </w:r>
    </w:p>
    <w:p w:rsidR="007765CE" w:rsidP="00703668" w:rsidRDefault="007765CE" w14:paraId="1BA3D4A9" w14:textId="77777777">
      <w:pPr>
        <w:pStyle w:val="ListParagraph"/>
        <w:numPr>
          <w:ilvl w:val="0"/>
          <w:numId w:val="26"/>
        </w:numPr>
        <w:spacing w:after="100" w:afterAutospacing="1" w:line="276" w:lineRule="auto"/>
        <w:contextualSpacing w:val="0"/>
      </w:pPr>
      <w:r>
        <w:t xml:space="preserve">Provide the opportunity for all participants and parents/guardians of child participants to discuss their blood lead findings with an ATSDR medical officer. </w:t>
      </w:r>
    </w:p>
    <w:p w:rsidR="00922952" w:rsidP="00CC6E2E" w:rsidRDefault="00D15B21" w14:paraId="1D22866F" w14:textId="4026AF17">
      <w:r>
        <w:rPr>
          <w:iCs/>
        </w:rPr>
        <w:t>P</w:t>
      </w:r>
      <w:r w:rsidR="00922952">
        <w:t xml:space="preserve">rior to the interviews, the EI team is trained on the site-specific </w:t>
      </w:r>
      <w:r w:rsidR="00BA6607">
        <w:t xml:space="preserve">questions to be asked </w:t>
      </w:r>
      <w:r w:rsidR="00922952">
        <w:t>(e.g., the purpose of each question, how to capture answers, place for comments, etc.</w:t>
      </w:r>
      <w:r w:rsidR="00A625D7">
        <w:t>)</w:t>
      </w:r>
      <w:r w:rsidR="00922952">
        <w:t xml:space="preserve">. The </w:t>
      </w:r>
      <w:r w:rsidR="00BA6607">
        <w:t>list of questions</w:t>
      </w:r>
      <w:r w:rsidR="00922952">
        <w:t xml:space="preserve"> and individual’s answers are stored in a secure database or locked filing cabinet.</w:t>
      </w:r>
    </w:p>
    <w:p w:rsidR="00B830C7" w:rsidP="00C6314D" w:rsidRDefault="00922952" w14:paraId="6EDBF835" w14:textId="711DE9C7">
      <w:pPr>
        <w:tabs>
          <w:tab w:val="left" w:pos="1545"/>
        </w:tabs>
        <w:spacing w:after="100" w:afterAutospacing="1" w:line="276" w:lineRule="auto"/>
      </w:pPr>
      <w:r>
        <w:t>Each participant is given information regarding the name of the EI, a telephone number to answer questions, and the address of the ATSDR website where they can find more information about the EI</w:t>
      </w:r>
      <w:r w:rsidR="00FD0B9F">
        <w:t xml:space="preserve"> (A</w:t>
      </w:r>
      <w:r w:rsidR="00744B4F">
        <w:t>ppendix C1</w:t>
      </w:r>
      <w:r w:rsidR="00FD0B9F">
        <w:t>)</w:t>
      </w:r>
      <w:r>
        <w:t xml:space="preserve">. </w:t>
      </w:r>
    </w:p>
    <w:p w:rsidR="00922952" w:rsidP="00C6314D" w:rsidRDefault="00B830C7" w14:paraId="29745EE0" w14:textId="0DE823CD">
      <w:pPr>
        <w:tabs>
          <w:tab w:val="left" w:pos="1545"/>
        </w:tabs>
        <w:spacing w:after="100" w:afterAutospacing="1" w:line="276" w:lineRule="auto"/>
      </w:pPr>
      <w:r>
        <w:t>After all blood and environmental samples are collected, e</w:t>
      </w:r>
      <w:r w:rsidR="00922952">
        <w:t xml:space="preserve">ach participant </w:t>
      </w:r>
      <w:r>
        <w:t xml:space="preserve">will </w:t>
      </w:r>
      <w:r w:rsidR="00594DA7">
        <w:t>receive</w:t>
      </w:r>
      <w:r w:rsidR="00922952">
        <w:t xml:space="preserve"> a copy of their personal results</w:t>
      </w:r>
      <w:r w:rsidR="002F59BB">
        <w:t xml:space="preserve"> (</w:t>
      </w:r>
      <w:r>
        <w:t>S</w:t>
      </w:r>
      <w:r w:rsidR="002F59BB">
        <w:t xml:space="preserve">ample results letters </w:t>
      </w:r>
      <w:r>
        <w:t xml:space="preserve">are </w:t>
      </w:r>
      <w:r w:rsidR="002F59BB">
        <w:t>provid</w:t>
      </w:r>
      <w:r w:rsidR="00CE4AAD">
        <w:t>ed in A</w:t>
      </w:r>
      <w:r w:rsidR="00744B4F">
        <w:t>ppendices H1 &amp; H2</w:t>
      </w:r>
      <w:r w:rsidR="00CE4AAD">
        <w:t xml:space="preserve">). </w:t>
      </w:r>
      <w:r>
        <w:t xml:space="preserve">Language from cleared ATSDR factsheets on reducing exposure to lead will be used to tailor the results letters to the participant’s measured lead concentrations and answers on the questionnaire. </w:t>
      </w:r>
      <w:r>
        <w:lastRenderedPageBreak/>
        <w:t xml:space="preserve">(ATSDR factsheets on reducing lead exposure are provided in attachments 5A-5E). </w:t>
      </w:r>
      <w:r w:rsidR="00CE4AAD">
        <w:t>Individual results will be protected to the full extent provided by law and will not be shared publicly in any published reports.</w:t>
      </w:r>
    </w:p>
    <w:p w:rsidRPr="002D0805" w:rsidR="00D03F33" w:rsidP="00C6314D" w:rsidRDefault="00D03F33" w14:paraId="73D77C56" w14:textId="77777777">
      <w:pPr>
        <w:pStyle w:val="Heading2"/>
        <w:spacing w:after="100" w:afterAutospacing="1" w:line="276" w:lineRule="auto"/>
      </w:pPr>
      <w:bookmarkStart w:name="_Toc306344809" w:id="15"/>
      <w:bookmarkStart w:name="_Toc306345050" w:id="16"/>
      <w:bookmarkStart w:name="_Toc311445521" w:id="17"/>
      <w:bookmarkStart w:name="_Toc363419107" w:id="18"/>
      <w:r w:rsidRPr="002D0805">
        <w:t>B.3</w:t>
      </w:r>
      <w:r w:rsidR="00EE17C0">
        <w:t>.</w:t>
      </w:r>
      <w:r w:rsidRPr="002D0805">
        <w:t xml:space="preserve"> Methods to Maximize Response Rates and Deal with Non-response</w:t>
      </w:r>
      <w:bookmarkEnd w:id="15"/>
      <w:bookmarkEnd w:id="16"/>
      <w:bookmarkEnd w:id="17"/>
      <w:bookmarkEnd w:id="18"/>
      <w:r w:rsidRPr="002D0805" w:rsidR="006925F9">
        <w:fldChar w:fldCharType="begin"/>
      </w:r>
      <w:r w:rsidRPr="002D0805" w:rsidR="006925F9">
        <w:fldChar w:fldCharType="end"/>
      </w:r>
    </w:p>
    <w:p w:rsidR="0002115B" w:rsidP="00703668" w:rsidRDefault="0002115B" w14:paraId="41FBDA96" w14:textId="77777777">
      <w:pPr>
        <w:spacing w:after="100" w:afterAutospacing="1" w:line="276" w:lineRule="auto"/>
      </w:pPr>
      <w:r>
        <w:t>Recruitment priority will be given to area residents where lead contamination is highest or suspected; however, participation will not be limited when contamination presence or absence is unknown. E</w:t>
      </w:r>
      <w:r w:rsidRPr="0086344E">
        <w:t>PA</w:t>
      </w:r>
      <w:r w:rsidRPr="00F5612E">
        <w:t xml:space="preserve"> environmental sampling data </w:t>
      </w:r>
      <w:r>
        <w:t xml:space="preserve">and site investigation information </w:t>
      </w:r>
      <w:r w:rsidRPr="00F5612E">
        <w:t xml:space="preserve">will be used to </w:t>
      </w:r>
      <w:r>
        <w:t xml:space="preserve">identify areas where lead contamination is known or suspected to be present [EPA 2021c, 2021d, 2021e].  </w:t>
      </w:r>
    </w:p>
    <w:p w:rsidRPr="00F275E3" w:rsidR="0002115B" w:rsidP="00703668" w:rsidRDefault="0002115B" w14:paraId="75FD7ABE" w14:textId="77777777">
      <w:pPr>
        <w:spacing w:after="100" w:afterAutospacing="1" w:line="276" w:lineRule="auto"/>
      </w:pPr>
      <w:r w:rsidRPr="00F5612E">
        <w:t xml:space="preserve">ATSDR will take a hierarchical </w:t>
      </w:r>
      <w:r w:rsidRPr="0086344E">
        <w:t xml:space="preserve">approach to recruitment </w:t>
      </w:r>
      <w:r w:rsidRPr="00F5612E">
        <w:t>b</w:t>
      </w:r>
      <w:r>
        <w:t xml:space="preserve">y first prioritizing areas where lead contamination is highest. If necessary, ATSDR will expand recruitment to include areas within the site boundaries where environmental sampling is planned or where contamination is possible based on proximity to historic mining sites of interest.   </w:t>
      </w:r>
    </w:p>
    <w:p w:rsidR="0002115B" w:rsidP="00703668" w:rsidRDefault="0002115B" w14:paraId="185AC48F" w14:textId="77777777">
      <w:pPr>
        <w:pStyle w:val="ListParagraph"/>
        <w:numPr>
          <w:ilvl w:val="0"/>
          <w:numId w:val="27"/>
        </w:numPr>
        <w:spacing w:after="100" w:afterAutospacing="1" w:line="276" w:lineRule="auto"/>
      </w:pPr>
      <w:r>
        <w:t xml:space="preserve">ATSDR will create a mailing list for the residents in Jasper and Newton Counties where lead contamination is known to be present or where environmental investigations are pending. Contact information will be provided for participants to make appointments for testing. </w:t>
      </w:r>
    </w:p>
    <w:p w:rsidR="0002115B" w:rsidP="00703668" w:rsidRDefault="0002115B" w14:paraId="6D336D66" w14:textId="4A5A07F2">
      <w:pPr>
        <w:pStyle w:val="ListParagraph"/>
        <w:numPr>
          <w:ilvl w:val="0"/>
          <w:numId w:val="27"/>
        </w:numPr>
        <w:spacing w:after="100" w:afterAutospacing="1" w:line="276" w:lineRule="auto"/>
      </w:pPr>
      <w:r>
        <w:t>Fact sheets, fliers, and postcards providing information on testing will be prepared by ATSDR and provided to</w:t>
      </w:r>
      <w:r w:rsidR="00452C1C">
        <w:t xml:space="preserve"> l</w:t>
      </w:r>
      <w:r w:rsidRPr="00452C1C" w:rsidR="00452C1C">
        <w:t xml:space="preserve">ocal </w:t>
      </w:r>
      <w:r w:rsidR="00452C1C">
        <w:t>p</w:t>
      </w:r>
      <w:r w:rsidRPr="00452C1C" w:rsidR="00452C1C">
        <w:t xml:space="preserve">ublic </w:t>
      </w:r>
      <w:r w:rsidR="00452C1C">
        <w:t>h</w:t>
      </w:r>
      <w:r w:rsidRPr="00452C1C" w:rsidR="00452C1C">
        <w:t xml:space="preserve">ealth </w:t>
      </w:r>
      <w:r w:rsidR="00452C1C">
        <w:t>a</w:t>
      </w:r>
      <w:r w:rsidRPr="00452C1C" w:rsidR="00452C1C">
        <w:t>uthorities</w:t>
      </w:r>
      <w:r w:rsidR="00452C1C">
        <w:t xml:space="preserve"> (</w:t>
      </w:r>
      <w:r>
        <w:t>LPHAs</w:t>
      </w:r>
      <w:r w:rsidR="00452C1C">
        <w:t>)</w:t>
      </w:r>
      <w:r>
        <w:t xml:space="preserve">, distributed to eligible participants, and printed in local news publications and online outlets. </w:t>
      </w:r>
    </w:p>
    <w:p w:rsidR="0002115B" w:rsidP="00703668" w:rsidRDefault="0002115B" w14:paraId="68F8DEE2" w14:textId="77777777">
      <w:pPr>
        <w:pStyle w:val="ListParagraph"/>
        <w:numPr>
          <w:ilvl w:val="0"/>
          <w:numId w:val="27"/>
        </w:numPr>
        <w:spacing w:after="100" w:afterAutospacing="1" w:line="276" w:lineRule="auto"/>
      </w:pPr>
      <w:r>
        <w:t xml:space="preserve">Digital recruitment material will be developed, and targeted social media advertising will be purchased. Click and impression advertisements will be purchased through Facebook and Instagram. Advertisements will target women with children, women who are pregnant, women of childbearing age, men with children, and grandparents. </w:t>
      </w:r>
    </w:p>
    <w:p w:rsidR="0002115B" w:rsidP="00703668" w:rsidRDefault="0002115B" w14:paraId="2E8B759F" w14:textId="77777777">
      <w:pPr>
        <w:pStyle w:val="ListParagraph"/>
        <w:numPr>
          <w:ilvl w:val="0"/>
          <w:numId w:val="27"/>
        </w:numPr>
        <w:spacing w:after="100" w:afterAutospacing="1" w:line="276" w:lineRule="auto"/>
      </w:pPr>
      <w:r>
        <w:t>ATSDR will develop a webpage to display information about the EI, eligibility criteria, and enrollment information.</w:t>
      </w:r>
    </w:p>
    <w:p w:rsidR="0002115B" w:rsidP="00703668" w:rsidRDefault="0002115B" w14:paraId="372C0F5B" w14:textId="77777777">
      <w:pPr>
        <w:pStyle w:val="ListParagraph"/>
        <w:numPr>
          <w:ilvl w:val="0"/>
          <w:numId w:val="27"/>
        </w:numPr>
        <w:spacing w:after="100" w:afterAutospacing="1" w:line="276" w:lineRule="auto"/>
      </w:pPr>
      <w:r>
        <w:t>ATSDR will focus on daycares, preschools, and elementary schools in the area to request partnership to recruit from client families.</w:t>
      </w:r>
    </w:p>
    <w:p w:rsidR="0002115B" w:rsidP="00703668" w:rsidRDefault="0002115B" w14:paraId="3055F18C" w14:textId="77777777">
      <w:pPr>
        <w:pStyle w:val="ListParagraph"/>
        <w:numPr>
          <w:ilvl w:val="0"/>
          <w:numId w:val="27"/>
        </w:numPr>
        <w:spacing w:after="100" w:afterAutospacing="1" w:line="276" w:lineRule="auto"/>
      </w:pPr>
      <w:r>
        <w:t xml:space="preserve">ATSDR will recruit through established or newly created in-person connections with the community. Recruitment will occur through local events or public information sessions aimed at community groups, religious organizations, or other influential community members including elected officials. </w:t>
      </w:r>
    </w:p>
    <w:p w:rsidR="0002115B" w:rsidP="00703668" w:rsidRDefault="0002115B" w14:paraId="6C205961" w14:textId="77777777">
      <w:pPr>
        <w:pStyle w:val="ListParagraph"/>
        <w:numPr>
          <w:ilvl w:val="0"/>
          <w:numId w:val="27"/>
        </w:numPr>
        <w:spacing w:after="100" w:afterAutospacing="1" w:line="276" w:lineRule="auto"/>
      </w:pPr>
      <w:r>
        <w:t xml:space="preserve">ATSDR will work with LPHAs and local media outlets to broadcast recruitment information via radio or local news channels. </w:t>
      </w:r>
    </w:p>
    <w:p w:rsidR="0002115B" w:rsidP="00703668" w:rsidRDefault="0002115B" w14:paraId="3011D00E" w14:textId="3B2D71FD">
      <w:pPr>
        <w:pStyle w:val="ListParagraph"/>
        <w:numPr>
          <w:ilvl w:val="0"/>
          <w:numId w:val="27"/>
        </w:numPr>
        <w:spacing w:after="100" w:afterAutospacing="1" w:line="276" w:lineRule="auto"/>
      </w:pPr>
      <w:r>
        <w:t xml:space="preserve">ATSDR will work with LPHAs, </w:t>
      </w:r>
      <w:r w:rsidR="00140F47">
        <w:t xml:space="preserve">Missouri Department of Health and Senior Services (MDHSS), and the Mid-America Pediatric Environmental Health Specialty Unit </w:t>
      </w:r>
      <w:r w:rsidR="00140F47">
        <w:lastRenderedPageBreak/>
        <w:t xml:space="preserve">(PEHSU) </w:t>
      </w:r>
      <w:r>
        <w:t xml:space="preserve">to provide recruitment information and material to area </w:t>
      </w:r>
      <w:r w:rsidR="00140F47">
        <w:t>primary care providers (</w:t>
      </w:r>
      <w:r>
        <w:t>PCPs</w:t>
      </w:r>
      <w:r w:rsidR="00140F47">
        <w:t>),</w:t>
      </w:r>
      <w:r>
        <w:t xml:space="preserve"> pediatricians, clinicians, and other area healthcare providers.</w:t>
      </w:r>
    </w:p>
    <w:p w:rsidR="0002115B" w:rsidP="00703668" w:rsidRDefault="0002115B" w14:paraId="36677FA1" w14:textId="6F454B18">
      <w:pPr>
        <w:pStyle w:val="ListParagraph"/>
        <w:numPr>
          <w:ilvl w:val="0"/>
          <w:numId w:val="27"/>
        </w:numPr>
        <w:spacing w:after="100" w:afterAutospacing="1" w:line="276" w:lineRule="auto"/>
      </w:pPr>
      <w:r>
        <w:t xml:space="preserve">A $20 token of appreciation in the form of a cash gift card will be provided to each eligible participant. Participants will receive the gift card at the time of blood draw. </w:t>
      </w:r>
    </w:p>
    <w:p w:rsidRPr="00A26D2E" w:rsidR="0002115B" w:rsidP="00703668" w:rsidRDefault="0002115B" w14:paraId="3B981576" w14:textId="77777777">
      <w:pPr>
        <w:pStyle w:val="ListParagraph"/>
        <w:numPr>
          <w:ilvl w:val="0"/>
          <w:numId w:val="27"/>
        </w:numPr>
        <w:spacing w:after="100" w:afterAutospacing="1" w:line="276" w:lineRule="auto"/>
      </w:pPr>
      <w:r>
        <w:t xml:space="preserve">Recruitment efforts will stop once the participation goal of 225 children &lt;72 months and 75 pregnant women or women of childbearing age (15-44 years) has been met. </w:t>
      </w:r>
    </w:p>
    <w:p w:rsidR="0002115B" w:rsidP="0002115B" w:rsidRDefault="0002115B" w14:paraId="02BF9635" w14:textId="77777777">
      <w:pPr>
        <w:pStyle w:val="ListParagraph"/>
        <w:ind w:left="0"/>
      </w:pPr>
    </w:p>
    <w:p w:rsidRPr="002D0805" w:rsidR="00D03F33" w:rsidP="00C6314D" w:rsidRDefault="00D03F33" w14:paraId="3ADD8BE7" w14:textId="77777777">
      <w:pPr>
        <w:pStyle w:val="Heading2"/>
        <w:spacing w:after="100" w:afterAutospacing="1" w:line="276" w:lineRule="auto"/>
      </w:pPr>
      <w:bookmarkStart w:name="_Toc306344810" w:id="19"/>
      <w:bookmarkStart w:name="_Toc306345051" w:id="20"/>
      <w:bookmarkStart w:name="_Toc311445522" w:id="21"/>
      <w:bookmarkStart w:name="_Toc363419108" w:id="22"/>
      <w:r w:rsidRPr="002D0805">
        <w:t>B.4</w:t>
      </w:r>
      <w:r w:rsidR="00EE17C0">
        <w:t>.</w:t>
      </w:r>
      <w:r w:rsidRPr="002D0805">
        <w:t xml:space="preserve"> Test of Procedures or Methods to be Undertaken</w:t>
      </w:r>
      <w:bookmarkEnd w:id="19"/>
      <w:bookmarkEnd w:id="20"/>
      <w:bookmarkEnd w:id="21"/>
      <w:bookmarkEnd w:id="22"/>
      <w:r w:rsidRPr="002D0805" w:rsidR="006925F9">
        <w:fldChar w:fldCharType="begin"/>
      </w:r>
      <w:r w:rsidRPr="002D0805" w:rsidR="006925F9">
        <w:fldChar w:fldCharType="end"/>
      </w:r>
    </w:p>
    <w:p w:rsidR="0002115B" w:rsidP="0002115B" w:rsidRDefault="00A31903" w14:paraId="091A6A61" w14:textId="1F5E8936">
      <w:pPr>
        <w:tabs>
          <w:tab w:val="left" w:pos="1545"/>
        </w:tabs>
        <w:spacing w:after="100" w:afterAutospacing="1" w:line="276" w:lineRule="auto"/>
      </w:pPr>
      <w:r>
        <w:t xml:space="preserve">The EI team will </w:t>
      </w:r>
      <w:r w:rsidR="0002115B">
        <w:t>administer the question</w:t>
      </w:r>
      <w:r w:rsidR="001C0705">
        <w:t>n</w:t>
      </w:r>
      <w:r w:rsidR="0002115B">
        <w:t>aire</w:t>
      </w:r>
      <w:r>
        <w:t xml:space="preserve"> </w:t>
      </w:r>
      <w:r w:rsidR="0080109A">
        <w:t xml:space="preserve">provided in </w:t>
      </w:r>
      <w:r>
        <w:t>A</w:t>
      </w:r>
      <w:r w:rsidR="00C53E67">
        <w:t>ppendix E1</w:t>
      </w:r>
      <w:r>
        <w:t>.</w:t>
      </w:r>
      <w:r w:rsidR="0002115B">
        <w:t xml:space="preserve"> The Consent/Parental Permission form and all other EI documents used to communicate with participants have been evaluated for reading level using Flesh-Kincaid Grade Level tool in Microsoft Word. The </w:t>
      </w:r>
      <w:r w:rsidR="001C0705">
        <w:t xml:space="preserve">goal was a </w:t>
      </w:r>
      <w:r w:rsidR="0002115B">
        <w:t>reading level goal is 8</w:t>
      </w:r>
      <w:r w:rsidRPr="001C19D1" w:rsidR="0002115B">
        <w:rPr>
          <w:vertAlign w:val="superscript"/>
        </w:rPr>
        <w:t>th</w:t>
      </w:r>
      <w:r w:rsidR="0002115B">
        <w:t xml:space="preserve"> grade or below. Appendix D includes copies of the </w:t>
      </w:r>
      <w:r w:rsidR="00C53E67">
        <w:t xml:space="preserve">ATSDR </w:t>
      </w:r>
      <w:r w:rsidR="0002115B">
        <w:t xml:space="preserve">forms. </w:t>
      </w:r>
      <w:r w:rsidR="00C53E67">
        <w:t xml:space="preserve">Appendices I8 &amp; I9 include the MDHSS and EPA consent forms.  </w:t>
      </w:r>
      <w:r w:rsidR="0002115B">
        <w:t xml:space="preserve">ATSDR, MDHSS, and EPA personnel will be available to answer any questions participants may have about the EI. Participants will be provided with a copy of the forms for their records. </w:t>
      </w:r>
    </w:p>
    <w:p w:rsidRPr="007C7FBC" w:rsidR="00651981" w:rsidP="00C6314D" w:rsidRDefault="00651981" w14:paraId="7F1C57BF" w14:textId="77777777">
      <w:pPr>
        <w:pStyle w:val="Heading2"/>
        <w:spacing w:after="100" w:afterAutospacing="1" w:line="276" w:lineRule="auto"/>
      </w:pPr>
      <w:bookmarkStart w:name="_Toc306344811" w:id="23"/>
      <w:bookmarkStart w:name="_Toc306345052" w:id="24"/>
      <w:bookmarkStart w:name="_Toc311445523" w:id="25"/>
      <w:bookmarkStart w:name="_Toc363419109" w:id="26"/>
      <w:r w:rsidRPr="007C7FBC">
        <w:t>B.5</w:t>
      </w:r>
      <w:r w:rsidR="00EE17C0">
        <w:t>.</w:t>
      </w:r>
      <w:r w:rsidRPr="007C7FBC">
        <w:t xml:space="preserve"> Individuals Consulted on Statistical Aspects and Individuals Collecting and/or</w:t>
      </w:r>
      <w:r w:rsidRPr="007C7FBC" w:rsidR="007C7FBC">
        <w:t xml:space="preserve"> </w:t>
      </w:r>
      <w:r w:rsidRPr="007C7FBC">
        <w:t>Analyzing Data</w:t>
      </w:r>
      <w:bookmarkEnd w:id="23"/>
      <w:bookmarkEnd w:id="24"/>
      <w:bookmarkEnd w:id="25"/>
      <w:bookmarkEnd w:id="26"/>
    </w:p>
    <w:p w:rsidR="00057CD4" w:rsidP="00057CD4" w:rsidRDefault="00A748E1" w14:paraId="4A86728E" w14:textId="77777777">
      <w:pPr>
        <w:spacing w:after="100" w:afterAutospacing="1" w:line="276" w:lineRule="auto"/>
      </w:pPr>
      <w:r>
        <w:t>ATSDR is responsible for collection and analysis of blood samples and the exposure questionnaire. Collection and analysis for dust wipe and public water samples will be performed by the Missouri state public health laboratory. The laboratory analysis for soil and private drinking water samples will be performed by EPA Region 7’s S</w:t>
      </w:r>
      <w:r w:rsidR="00D15B21">
        <w:t>cience and Technology Center</w:t>
      </w:r>
      <w:r>
        <w:t xml:space="preserve"> or contracted laboratories.</w:t>
      </w:r>
      <w:r w:rsidRPr="002050A5" w:rsidR="002050A5">
        <w:t xml:space="preserve"> </w:t>
      </w:r>
    </w:p>
    <w:p w:rsidR="00057CD4" w:rsidP="00235EEB" w:rsidRDefault="002050A5" w14:paraId="3B2E5CF1" w14:textId="1A1BA11B">
      <w:pPr>
        <w:spacing w:after="100" w:afterAutospacing="1" w:line="276" w:lineRule="auto"/>
      </w:pPr>
      <w:r>
        <w:t>Statistical methods are not used to determine participation in EIs.</w:t>
      </w:r>
      <w:r w:rsidR="00057CD4">
        <w:t xml:space="preserve"> </w:t>
      </w:r>
      <w:r w:rsidR="00594DA7">
        <w:t xml:space="preserve">ATSDR, in partnership with the Missouri Department of Health and Human Services, will </w:t>
      </w:r>
      <w:r w:rsidR="00594DA7">
        <w:t xml:space="preserve">compare the EI’s distribution of blood lead levels to </w:t>
      </w:r>
      <w:r w:rsidR="00167392">
        <w:t xml:space="preserve">national, </w:t>
      </w:r>
      <w:r w:rsidR="00594DA7">
        <w:t>state</w:t>
      </w:r>
      <w:r w:rsidR="00167392">
        <w:t>,</w:t>
      </w:r>
      <w:r w:rsidR="00594DA7">
        <w:t xml:space="preserve"> and county averages. The EI will explore the impact of </w:t>
      </w:r>
      <w:r w:rsidR="00167392">
        <w:t xml:space="preserve">participant demographic, behavioral, and occupational information on blood lead level distribution. </w:t>
      </w:r>
      <w:r w:rsidR="00057CD4">
        <w:t xml:space="preserve">ATSDR statisticians in the Office of Community Health and Hazard </w:t>
      </w:r>
      <w:r w:rsidR="002E126B">
        <w:t>A</w:t>
      </w:r>
      <w:r w:rsidR="00057CD4">
        <w:t>ssessment will analyze all data to determine the correlation between lead measured in the blood and that in the environment.</w:t>
      </w:r>
      <w:r w:rsidR="00594DA7">
        <w:t xml:space="preserve"> </w:t>
      </w:r>
    </w:p>
    <w:p w:rsidR="007B7F0A" w:rsidP="00BE2CF7" w:rsidRDefault="007B7F0A" w14:paraId="62F3D486" w14:textId="77777777">
      <w:pPr>
        <w:rPr>
          <w:rFonts w:eastAsia="SimSun" w:asciiTheme="majorHAnsi" w:hAnsiTheme="majorHAnsi"/>
          <w:b/>
          <w:bCs/>
          <w:color w:val="4F81BD"/>
          <w:sz w:val="26"/>
          <w:szCs w:val="26"/>
          <w:lang w:eastAsia="zh-CN"/>
        </w:rPr>
      </w:pPr>
    </w:p>
    <w:p w:rsidRPr="004034A1" w:rsidR="00BE2CF7" w:rsidP="00BE2CF7" w:rsidRDefault="00BE2CF7" w14:paraId="67980968" w14:textId="27FE5446">
      <w:pPr>
        <w:rPr>
          <w:rFonts w:eastAsia="SimSun" w:asciiTheme="majorHAnsi" w:hAnsiTheme="majorHAnsi"/>
          <w:b/>
          <w:bCs/>
          <w:color w:val="4F81BD"/>
          <w:sz w:val="26"/>
          <w:szCs w:val="26"/>
          <w:lang w:eastAsia="zh-CN"/>
        </w:rPr>
      </w:pPr>
      <w:r w:rsidRPr="004034A1">
        <w:rPr>
          <w:rFonts w:eastAsia="SimSun" w:asciiTheme="majorHAnsi" w:hAnsiTheme="majorHAnsi"/>
          <w:b/>
          <w:bCs/>
          <w:color w:val="4F81BD"/>
          <w:sz w:val="26"/>
          <w:szCs w:val="26"/>
          <w:lang w:eastAsia="zh-CN"/>
        </w:rPr>
        <w:t>References</w:t>
      </w:r>
    </w:p>
    <w:p w:rsidR="00B05702" w:rsidP="00235EEB" w:rsidRDefault="00B05702" w14:paraId="53ABEE7D" w14:textId="7A306334"/>
    <w:p w:rsidR="00415473" w:rsidP="00235EEB" w:rsidRDefault="00917B1C" w14:paraId="5F4A183B" w14:textId="77777777">
      <w:r>
        <w:t xml:space="preserve">[CDC 2021b] Centers for Disease Control and Prevention. 2021. Blood lead reference value. Atlanta, GA [reviewed 2021 October 27; accessed 2021 November 22]. Available from: </w:t>
      </w:r>
      <w:hyperlink w:history="1" r:id="rId9">
        <w:r w:rsidRPr="000A65A1">
          <w:rPr>
            <w:rStyle w:val="Hyperlink"/>
          </w:rPr>
          <w:t>https://www.cdc.</w:t>
        </w:r>
        <w:r>
          <w:rPr>
            <w:rStyle w:val="Hyperlink"/>
          </w:rPr>
          <w:t>‌</w:t>
        </w:r>
        <w:r w:rsidRPr="000A65A1">
          <w:rPr>
            <w:rStyle w:val="Hyperlink"/>
          </w:rPr>
          <w:t>gov/nceh/lead/data/blood-lead-reference-value.htm</w:t>
        </w:r>
      </w:hyperlink>
      <w:r>
        <w:t>.</w:t>
      </w:r>
    </w:p>
    <w:p w:rsidR="00415473" w:rsidP="00235EEB" w:rsidRDefault="00415473" w14:paraId="1B36E529" w14:textId="77777777"/>
    <w:p w:rsidRPr="00235EEB" w:rsidR="00415473" w:rsidP="00235EEB" w:rsidRDefault="00415473" w14:paraId="2780502F" w14:textId="38908479">
      <w:r w:rsidRPr="00415473">
        <w:rPr>
          <w:rFonts w:eastAsia="Calibri"/>
          <w:szCs w:val="22"/>
        </w:rPr>
        <w:t xml:space="preserve">[CDC 2002] Centers for Disease Control and Prevention. 2002. Managing elevated blood lead levels among young children: recommendations from the Advisory Committee on Childhood Lead Poisoning Prevention. Atlanta GA. </w:t>
      </w:r>
    </w:p>
    <w:p w:rsidR="00415473" w:rsidP="00235EEB" w:rsidRDefault="00415473" w14:paraId="1891D323" w14:textId="77777777"/>
    <w:p w:rsidR="00B05702" w:rsidP="00235EEB" w:rsidRDefault="00B05702" w14:paraId="58AC248F" w14:textId="5F036348"/>
    <w:p w:rsidR="00A949C9" w:rsidP="00A949C9" w:rsidRDefault="00A949C9" w14:paraId="517CC764" w14:textId="26114E96">
      <w:bookmarkStart w:name="_Ref84514746" w:id="27"/>
      <w:r>
        <w:t xml:space="preserve">[EPA 2021c] U.S. Environmental Protection Agency. 2021. Email correspondence between Erin Evans and Elizabeth Hagenmaier FW: EBL Lead numbers for Jasper and Newton. Received 13 September 2021. </w:t>
      </w:r>
    </w:p>
    <w:p w:rsidR="00A949C9" w:rsidP="00A949C9" w:rsidRDefault="00A949C9" w14:paraId="010090A3" w14:textId="77777777"/>
    <w:p w:rsidR="00A949C9" w:rsidP="00A949C9" w:rsidRDefault="00A949C9" w14:paraId="3AFA3AB8" w14:textId="0DB95CEA">
      <w:r>
        <w:t>[EPA 2021d] U.S. Environmental Protection Agency. 2021. Email correspondence between Erin Evans and Elizabeth Hagenmaier RE: Copy of HHRA for Jasper County SUPR site (</w:t>
      </w:r>
      <w:proofErr w:type="spellStart"/>
      <w:r>
        <w:t>Oronogo-Duenweg</w:t>
      </w:r>
      <w:proofErr w:type="spellEnd"/>
      <w:r>
        <w:t xml:space="preserve"> Mining Belt). Received 9 June 2021. </w:t>
      </w:r>
    </w:p>
    <w:p w:rsidR="00A949C9" w:rsidP="00A949C9" w:rsidRDefault="00A949C9" w14:paraId="1B2E2A1E" w14:textId="5EA61170"/>
    <w:p w:rsidR="006E6493" w:rsidP="006E6493" w:rsidRDefault="006E6493" w14:paraId="760C3243" w14:textId="77777777">
      <w:r>
        <w:t xml:space="preserve">[EPA 2021e] U.S. Environmental Protection Agency. 2021. Email correspondence between Erin Evans and Elizabeth Hagenmaier RE: residential lead access. Received 19 November 2021. </w:t>
      </w:r>
    </w:p>
    <w:p w:rsidR="006E6493" w:rsidP="00A949C9" w:rsidRDefault="006E6493" w14:paraId="23F7D752" w14:textId="77777777"/>
    <w:p w:rsidR="00C1770D" w:rsidP="00C1770D" w:rsidRDefault="00C1770D" w14:paraId="331FC4B5" w14:textId="4708D74E">
      <w:pPr>
        <w:spacing w:line="259" w:lineRule="auto"/>
        <w:rPr>
          <w:rFonts w:eastAsia="Calibri"/>
          <w:szCs w:val="22"/>
        </w:rPr>
      </w:pPr>
      <w:r w:rsidRPr="00B05702">
        <w:rPr>
          <w:rFonts w:eastAsia="Calibri"/>
          <w:szCs w:val="22"/>
        </w:rPr>
        <w:t>[EPA 2010] U.S. Environmental Protection Agency. 2010. Record of decision Newton County mine tailings superfund site Newton County, Missouri mine waste remediation operable units 1 and 2. Kansas City KS.</w:t>
      </w:r>
      <w:bookmarkEnd w:id="27"/>
    </w:p>
    <w:p w:rsidR="00C1770D" w:rsidP="00235EEB" w:rsidRDefault="00C1770D" w14:paraId="39389CC9" w14:textId="77777777">
      <w:pPr>
        <w:spacing w:line="259" w:lineRule="auto"/>
        <w:rPr>
          <w:rFonts w:eastAsia="Calibri"/>
          <w:szCs w:val="22"/>
        </w:rPr>
      </w:pPr>
    </w:p>
    <w:p w:rsidRPr="00B05702" w:rsidR="00B05702" w:rsidP="00235EEB" w:rsidRDefault="00B05702" w14:paraId="399210D0" w14:textId="64CA2DAA">
      <w:pPr>
        <w:spacing w:line="259" w:lineRule="auto"/>
        <w:rPr>
          <w:rFonts w:eastAsia="Calibri"/>
          <w:szCs w:val="22"/>
        </w:rPr>
      </w:pPr>
      <w:r w:rsidRPr="00B05702">
        <w:rPr>
          <w:rFonts w:eastAsia="Calibri"/>
          <w:szCs w:val="22"/>
        </w:rPr>
        <w:t xml:space="preserve">[EPA 2004] U.S. Environmental Protection Agency. 2004. Record of decision </w:t>
      </w:r>
      <w:proofErr w:type="spellStart"/>
      <w:r w:rsidRPr="00B05702">
        <w:rPr>
          <w:rFonts w:eastAsia="Calibri"/>
          <w:szCs w:val="22"/>
        </w:rPr>
        <w:t>Oronogo-Duenweg</w:t>
      </w:r>
      <w:proofErr w:type="spellEnd"/>
      <w:r w:rsidRPr="00B05702">
        <w:rPr>
          <w:rFonts w:eastAsia="Calibri"/>
          <w:szCs w:val="22"/>
        </w:rPr>
        <w:t xml:space="preserve"> mining belt site Jasper County superfund site Jasper County, Missouri mine and mill waste operable unit 1. Kansas City KS.  </w:t>
      </w:r>
    </w:p>
    <w:p w:rsidRPr="001E6C56" w:rsidR="00B05702" w:rsidP="00235EEB" w:rsidRDefault="00B05702" w14:paraId="20049920" w14:textId="77777777"/>
    <w:sectPr w:rsidRPr="001E6C56" w:rsidR="00B05702" w:rsidSect="0067720C">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8BF02" w14:textId="77777777" w:rsidR="00045390" w:rsidRDefault="00045390">
      <w:r>
        <w:separator/>
      </w:r>
    </w:p>
  </w:endnote>
  <w:endnote w:type="continuationSeparator" w:id="0">
    <w:p w14:paraId="500BF402" w14:textId="77777777" w:rsidR="00045390" w:rsidRDefault="00045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17FED" w14:textId="77777777" w:rsidR="00E013D0" w:rsidRDefault="00E013D0" w:rsidP="006819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6F5A6EE" w14:textId="77777777" w:rsidR="00E013D0" w:rsidRDefault="00E013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BAFE0" w14:textId="781888C2" w:rsidR="00E013D0" w:rsidRDefault="00E013D0" w:rsidP="006819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D1C0F">
      <w:rPr>
        <w:rStyle w:val="PageNumber"/>
        <w:noProof/>
      </w:rPr>
      <w:t>1</w:t>
    </w:r>
    <w:r>
      <w:rPr>
        <w:rStyle w:val="PageNumber"/>
      </w:rPr>
      <w:fldChar w:fldCharType="end"/>
    </w:r>
  </w:p>
  <w:p w14:paraId="23A71718" w14:textId="77777777" w:rsidR="00E013D0" w:rsidRDefault="00E013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5CBA3" w14:textId="77777777" w:rsidR="002E126B" w:rsidRDefault="002E12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47125" w14:textId="77777777" w:rsidR="00045390" w:rsidRDefault="00045390">
      <w:r>
        <w:separator/>
      </w:r>
    </w:p>
  </w:footnote>
  <w:footnote w:type="continuationSeparator" w:id="0">
    <w:p w14:paraId="633E7DF4" w14:textId="77777777" w:rsidR="00045390" w:rsidRDefault="000453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6623A" w14:textId="77777777" w:rsidR="002E126B" w:rsidRDefault="002E12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C50E6" w14:textId="77777777" w:rsidR="00E013D0" w:rsidRDefault="00E013D0" w:rsidP="0067720C">
    <w:pPr>
      <w:pStyle w:val="Header"/>
      <w:jc w:val="center"/>
      <w:rPr>
        <w:rFonts w:asciiTheme="majorHAnsi" w:eastAsiaTheme="majorEastAsia" w:hAnsiTheme="majorHAnsi" w:cstheme="majorBidi"/>
        <w:sz w:val="32"/>
        <w:szCs w:val="32"/>
      </w:rPr>
    </w:pPr>
  </w:p>
  <w:sdt>
    <w:sdtPr>
      <w:rPr>
        <w:sz w:val="20"/>
        <w:szCs w:val="20"/>
      </w:rPr>
      <w:alias w:val="Title"/>
      <w:id w:val="77738743"/>
      <w:dataBinding w:prefixMappings="xmlns:ns0='http://schemas.openxmlformats.org/package/2006/metadata/core-properties' xmlns:ns1='http://purl.org/dc/elements/1.1/'" w:xpath="/ns0:coreProperties[1]/ns1:title[1]" w:storeItemID="{6C3C8BC8-F283-45AE-878A-BAB7291924A1}"/>
      <w:text/>
    </w:sdtPr>
    <w:sdtEndPr/>
    <w:sdtContent>
      <w:p w14:paraId="2638891C" w14:textId="40051143" w:rsidR="00E013D0" w:rsidRDefault="00E013D0" w:rsidP="0067720C">
        <w:pPr>
          <w:pStyle w:val="Header"/>
          <w:jc w:val="center"/>
          <w:rPr>
            <w:rFonts w:asciiTheme="majorHAnsi" w:eastAsiaTheme="majorEastAsia" w:hAnsiTheme="majorHAnsi" w:cstheme="majorBidi"/>
            <w:sz w:val="32"/>
            <w:szCs w:val="32"/>
          </w:rPr>
        </w:pPr>
        <w:r>
          <w:rPr>
            <w:sz w:val="20"/>
            <w:szCs w:val="20"/>
          </w:rPr>
          <w:t>Attachment 2</w:t>
        </w:r>
        <w:r w:rsidR="000218E7">
          <w:rPr>
            <w:sz w:val="20"/>
            <w:szCs w:val="20"/>
          </w:rPr>
          <w:t>.</w:t>
        </w:r>
        <w:r w:rsidR="007A23B2">
          <w:rPr>
            <w:sz w:val="20"/>
            <w:szCs w:val="20"/>
          </w:rPr>
          <w:t xml:space="preserve"> Blood Lead </w:t>
        </w:r>
        <w:r w:rsidR="002F2A3D">
          <w:rPr>
            <w:sz w:val="20"/>
            <w:szCs w:val="20"/>
          </w:rPr>
          <w:t>i</w:t>
        </w:r>
        <w:r w:rsidR="007A23B2">
          <w:rPr>
            <w:sz w:val="20"/>
            <w:szCs w:val="20"/>
          </w:rPr>
          <w:t>n</w:t>
        </w:r>
        <w:r w:rsidR="00A054A2">
          <w:rPr>
            <w:sz w:val="20"/>
            <w:szCs w:val="20"/>
          </w:rPr>
          <w:t xml:space="preserve"> </w:t>
        </w:r>
        <w:r w:rsidR="00A258D3">
          <w:rPr>
            <w:sz w:val="20"/>
            <w:szCs w:val="20"/>
          </w:rPr>
          <w:t>JNC</w:t>
        </w:r>
        <w:r w:rsidR="00D36A62">
          <w:rPr>
            <w:sz w:val="20"/>
            <w:szCs w:val="20"/>
          </w:rPr>
          <w:t xml:space="preserve"> EI</w:t>
        </w:r>
        <w:r>
          <w:rPr>
            <w:sz w:val="20"/>
            <w:szCs w:val="20"/>
          </w:rPr>
          <w:t>:  Supporting Statement B</w:t>
        </w:r>
      </w:p>
    </w:sdtContent>
  </w:sdt>
  <w:p w14:paraId="61F0ACE5" w14:textId="77777777" w:rsidR="00E013D0" w:rsidRDefault="00E013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6467C" w14:textId="77777777" w:rsidR="002E126B" w:rsidRDefault="002E12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685D"/>
    <w:multiLevelType w:val="hybridMultilevel"/>
    <w:tmpl w:val="FE2A350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F020528"/>
    <w:multiLevelType w:val="hybridMultilevel"/>
    <w:tmpl w:val="DD7435DE"/>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 w15:restartNumberingAfterBreak="0">
    <w:nsid w:val="106A6EE1"/>
    <w:multiLevelType w:val="hybridMultilevel"/>
    <w:tmpl w:val="11E28CE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4820081"/>
    <w:multiLevelType w:val="hybridMultilevel"/>
    <w:tmpl w:val="05083EAC"/>
    <w:lvl w:ilvl="0" w:tplc="0409000F">
      <w:start w:val="1"/>
      <w:numFmt w:val="decimal"/>
      <w:lvlText w:val="%1."/>
      <w:lvlJc w:val="left"/>
      <w:pPr>
        <w:ind w:left="720" w:hanging="360"/>
      </w:pPr>
      <w:rPr>
        <w:rFonts w:hint="default"/>
      </w:rPr>
    </w:lvl>
    <w:lvl w:ilvl="1" w:tplc="630C50A0">
      <w:start w:val="1"/>
      <w:numFmt w:val="upperLetter"/>
      <w:lvlText w:val="3%2."/>
      <w:lvlJc w:val="left"/>
      <w:pPr>
        <w:ind w:left="1620" w:hanging="360"/>
      </w:pPr>
      <w:rPr>
        <w:rFonts w:hint="default"/>
      </w:rPr>
    </w:lvl>
    <w:lvl w:ilvl="2" w:tplc="42088B5A">
      <w:numFmt w:val="bullet"/>
      <w:lvlText w:val="•"/>
      <w:lvlJc w:val="left"/>
      <w:pPr>
        <w:ind w:left="2700" w:hanging="72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C14012"/>
    <w:multiLevelType w:val="hybridMultilevel"/>
    <w:tmpl w:val="4612A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BE3D85"/>
    <w:multiLevelType w:val="hybridMultilevel"/>
    <w:tmpl w:val="54B65332"/>
    <w:lvl w:ilvl="0" w:tplc="E40E99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1C82217"/>
    <w:multiLevelType w:val="hybridMultilevel"/>
    <w:tmpl w:val="EC10E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06019D"/>
    <w:multiLevelType w:val="hybridMultilevel"/>
    <w:tmpl w:val="056A0BBE"/>
    <w:lvl w:ilvl="0" w:tplc="094E756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0F5E8E"/>
    <w:multiLevelType w:val="hybridMultilevel"/>
    <w:tmpl w:val="4920E60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801B50"/>
    <w:multiLevelType w:val="hybridMultilevel"/>
    <w:tmpl w:val="F842B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348081D"/>
    <w:multiLevelType w:val="hybridMultilevel"/>
    <w:tmpl w:val="BF6068B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381256CC"/>
    <w:multiLevelType w:val="hybridMultilevel"/>
    <w:tmpl w:val="BA9455D8"/>
    <w:lvl w:ilvl="0" w:tplc="04090001">
      <w:start w:val="1"/>
      <w:numFmt w:val="bullet"/>
      <w:lvlText w:val=""/>
      <w:lvlJc w:val="left"/>
      <w:pPr>
        <w:ind w:left="270" w:hanging="360"/>
      </w:pPr>
      <w:rPr>
        <w:rFonts w:ascii="Symbol" w:hAnsi="Symbol"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3A0B04C7"/>
    <w:multiLevelType w:val="hybridMultilevel"/>
    <w:tmpl w:val="E1981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4C436F"/>
    <w:multiLevelType w:val="hybridMultilevel"/>
    <w:tmpl w:val="3EDA8618"/>
    <w:lvl w:ilvl="0" w:tplc="0409000F">
      <w:start w:val="1"/>
      <w:numFmt w:val="decimal"/>
      <w:lvlText w:val="%1."/>
      <w:lvlJc w:val="left"/>
      <w:pPr>
        <w:ind w:left="720" w:hanging="360"/>
      </w:pPr>
      <w:rPr>
        <w:rFonts w:hint="default"/>
      </w:rPr>
    </w:lvl>
    <w:lvl w:ilvl="1" w:tplc="04090019">
      <w:start w:val="1"/>
      <w:numFmt w:val="lowerLetter"/>
      <w:lvlText w:val="%2."/>
      <w:lvlJc w:val="left"/>
      <w:pPr>
        <w:ind w:left="1620" w:hanging="360"/>
      </w:pPr>
    </w:lvl>
    <w:lvl w:ilvl="2" w:tplc="42088B5A">
      <w:numFmt w:val="bullet"/>
      <w:lvlText w:val="•"/>
      <w:lvlJc w:val="left"/>
      <w:pPr>
        <w:ind w:left="2700" w:hanging="72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9F5706"/>
    <w:multiLevelType w:val="hybridMultilevel"/>
    <w:tmpl w:val="6F50DE8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BC2217A"/>
    <w:multiLevelType w:val="hybridMultilevel"/>
    <w:tmpl w:val="7CCE8066"/>
    <w:lvl w:ilvl="0" w:tplc="04090001">
      <w:start w:val="1"/>
      <w:numFmt w:val="bullet"/>
      <w:lvlText w:val=""/>
      <w:lvlJc w:val="left"/>
      <w:pPr>
        <w:ind w:left="1800" w:hanging="360"/>
      </w:pPr>
      <w:rPr>
        <w:rFonts w:ascii="Symbol" w:hAnsi="Symbol" w:hint="default"/>
      </w:rPr>
    </w:lvl>
    <w:lvl w:ilvl="1" w:tplc="04090005">
      <w:start w:val="1"/>
      <w:numFmt w:val="bullet"/>
      <w:lvlText w:val=""/>
      <w:lvlJc w:val="left"/>
      <w:pPr>
        <w:ind w:left="2520" w:hanging="360"/>
      </w:pPr>
      <w:rPr>
        <w:rFonts w:ascii="Wingdings" w:hAnsi="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C035746"/>
    <w:multiLevelType w:val="hybridMultilevel"/>
    <w:tmpl w:val="A71EB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5A65D3"/>
    <w:multiLevelType w:val="hybridMultilevel"/>
    <w:tmpl w:val="761A698C"/>
    <w:lvl w:ilvl="0" w:tplc="76B8FDC8">
      <w:start w:val="1"/>
      <w:numFmt w:val="decimal"/>
      <w:lvlText w:val="%1."/>
      <w:lvlJc w:val="left"/>
      <w:pPr>
        <w:tabs>
          <w:tab w:val="num" w:pos="720"/>
        </w:tabs>
        <w:ind w:left="36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3E4350"/>
    <w:multiLevelType w:val="hybridMultilevel"/>
    <w:tmpl w:val="CA56E18E"/>
    <w:lvl w:ilvl="0" w:tplc="0409000F">
      <w:start w:val="1"/>
      <w:numFmt w:val="decimal"/>
      <w:lvlText w:val="%1."/>
      <w:lvlJc w:val="left"/>
      <w:pPr>
        <w:ind w:left="720" w:hanging="360"/>
      </w:pPr>
      <w:rPr>
        <w:rFonts w:hint="default"/>
      </w:rPr>
    </w:lvl>
    <w:lvl w:ilvl="1" w:tplc="51E8C0E0">
      <w:start w:val="1"/>
      <w:numFmt w:val="upperLetter"/>
      <w:lvlText w:val="6%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AB7A44"/>
    <w:multiLevelType w:val="hybridMultilevel"/>
    <w:tmpl w:val="BF5E277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CA0FED"/>
    <w:multiLevelType w:val="hybridMultilevel"/>
    <w:tmpl w:val="A87E74B8"/>
    <w:lvl w:ilvl="0" w:tplc="05C21E8E">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30174B6"/>
    <w:multiLevelType w:val="hybridMultilevel"/>
    <w:tmpl w:val="5E066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387C7E"/>
    <w:multiLevelType w:val="hybridMultilevel"/>
    <w:tmpl w:val="7C3C67A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CA7ADF"/>
    <w:multiLevelType w:val="hybridMultilevel"/>
    <w:tmpl w:val="45589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3E6BDA"/>
    <w:multiLevelType w:val="hybridMultilevel"/>
    <w:tmpl w:val="CE2601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104820"/>
    <w:multiLevelType w:val="hybridMultilevel"/>
    <w:tmpl w:val="E8FC9C56"/>
    <w:lvl w:ilvl="0" w:tplc="04090001">
      <w:start w:val="1"/>
      <w:numFmt w:val="bullet"/>
      <w:lvlText w:val=""/>
      <w:lvlJc w:val="left"/>
      <w:pPr>
        <w:ind w:left="1170" w:hanging="360"/>
      </w:pPr>
      <w:rPr>
        <w:rFonts w:ascii="Symbol" w:hAnsi="Symbol" w:hint="default"/>
      </w:rPr>
    </w:lvl>
    <w:lvl w:ilvl="1" w:tplc="04090001">
      <w:start w:val="1"/>
      <w:numFmt w:val="bullet"/>
      <w:lvlText w:val=""/>
      <w:lvlJc w:val="left"/>
      <w:pPr>
        <w:ind w:left="1890" w:hanging="360"/>
      </w:pPr>
      <w:rPr>
        <w:rFonts w:ascii="Symbol" w:hAnsi="Symbol"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6" w15:restartNumberingAfterBreak="0">
    <w:nsid w:val="7AF1482D"/>
    <w:multiLevelType w:val="hybridMultilevel"/>
    <w:tmpl w:val="3F646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num>
  <w:num w:numId="3">
    <w:abstractNumId w:val="1"/>
  </w:num>
  <w:num w:numId="4">
    <w:abstractNumId w:val="5"/>
  </w:num>
  <w:num w:numId="5">
    <w:abstractNumId w:val="17"/>
  </w:num>
  <w:num w:numId="6">
    <w:abstractNumId w:val="9"/>
  </w:num>
  <w:num w:numId="7">
    <w:abstractNumId w:val="21"/>
  </w:num>
  <w:num w:numId="8">
    <w:abstractNumId w:val="12"/>
  </w:num>
  <w:num w:numId="9">
    <w:abstractNumId w:val="10"/>
  </w:num>
  <w:num w:numId="10">
    <w:abstractNumId w:val="6"/>
  </w:num>
  <w:num w:numId="11">
    <w:abstractNumId w:val="13"/>
  </w:num>
  <w:num w:numId="12">
    <w:abstractNumId w:val="23"/>
  </w:num>
  <w:num w:numId="13">
    <w:abstractNumId w:val="18"/>
  </w:num>
  <w:num w:numId="14">
    <w:abstractNumId w:val="4"/>
  </w:num>
  <w:num w:numId="15">
    <w:abstractNumId w:val="24"/>
  </w:num>
  <w:num w:numId="16">
    <w:abstractNumId w:val="16"/>
  </w:num>
  <w:num w:numId="17">
    <w:abstractNumId w:val="2"/>
  </w:num>
  <w:num w:numId="18">
    <w:abstractNumId w:val="19"/>
  </w:num>
  <w:num w:numId="19">
    <w:abstractNumId w:val="3"/>
  </w:num>
  <w:num w:numId="20">
    <w:abstractNumId w:val="11"/>
  </w:num>
  <w:num w:numId="21">
    <w:abstractNumId w:val="25"/>
  </w:num>
  <w:num w:numId="22">
    <w:abstractNumId w:val="20"/>
  </w:num>
  <w:num w:numId="23">
    <w:abstractNumId w:val="22"/>
  </w:num>
  <w:num w:numId="24">
    <w:abstractNumId w:val="7"/>
  </w:num>
  <w:num w:numId="25">
    <w:abstractNumId w:val="15"/>
  </w:num>
  <w:num w:numId="26">
    <w:abstractNumId w:val="8"/>
  </w:num>
  <w:num w:numId="27">
    <w:abstractNumId w:val="26"/>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7A8"/>
    <w:rsid w:val="00016C0E"/>
    <w:rsid w:val="0002115B"/>
    <w:rsid w:val="000218E7"/>
    <w:rsid w:val="00032922"/>
    <w:rsid w:val="00033971"/>
    <w:rsid w:val="000406F1"/>
    <w:rsid w:val="00041368"/>
    <w:rsid w:val="00043FFB"/>
    <w:rsid w:val="00045390"/>
    <w:rsid w:val="000472D0"/>
    <w:rsid w:val="000532F6"/>
    <w:rsid w:val="0005797C"/>
    <w:rsid w:val="00057CD4"/>
    <w:rsid w:val="000649C1"/>
    <w:rsid w:val="00065EC8"/>
    <w:rsid w:val="00067EB5"/>
    <w:rsid w:val="00067EF1"/>
    <w:rsid w:val="000773C4"/>
    <w:rsid w:val="0008749C"/>
    <w:rsid w:val="00090754"/>
    <w:rsid w:val="00091F11"/>
    <w:rsid w:val="00094F19"/>
    <w:rsid w:val="000A5592"/>
    <w:rsid w:val="000A59C1"/>
    <w:rsid w:val="000A65A5"/>
    <w:rsid w:val="000B283E"/>
    <w:rsid w:val="000B6AE7"/>
    <w:rsid w:val="000C6494"/>
    <w:rsid w:val="000D0BA5"/>
    <w:rsid w:val="000E7793"/>
    <w:rsid w:val="001060B4"/>
    <w:rsid w:val="00106CD3"/>
    <w:rsid w:val="00120226"/>
    <w:rsid w:val="00122D9D"/>
    <w:rsid w:val="001337F5"/>
    <w:rsid w:val="00140F47"/>
    <w:rsid w:val="00146FF0"/>
    <w:rsid w:val="00156C1D"/>
    <w:rsid w:val="00156E28"/>
    <w:rsid w:val="001618FD"/>
    <w:rsid w:val="00166980"/>
    <w:rsid w:val="00167392"/>
    <w:rsid w:val="001716E3"/>
    <w:rsid w:val="00175336"/>
    <w:rsid w:val="0018186E"/>
    <w:rsid w:val="001833B6"/>
    <w:rsid w:val="0018344C"/>
    <w:rsid w:val="00190128"/>
    <w:rsid w:val="00191746"/>
    <w:rsid w:val="00191AB3"/>
    <w:rsid w:val="00196613"/>
    <w:rsid w:val="001B2F0F"/>
    <w:rsid w:val="001B6C41"/>
    <w:rsid w:val="001C0705"/>
    <w:rsid w:val="001D2C40"/>
    <w:rsid w:val="001D4FF9"/>
    <w:rsid w:val="001D6A64"/>
    <w:rsid w:val="001D6E98"/>
    <w:rsid w:val="001D7273"/>
    <w:rsid w:val="001E683D"/>
    <w:rsid w:val="001E6C56"/>
    <w:rsid w:val="001F671F"/>
    <w:rsid w:val="00204774"/>
    <w:rsid w:val="002050A5"/>
    <w:rsid w:val="00224BB3"/>
    <w:rsid w:val="00226592"/>
    <w:rsid w:val="00226789"/>
    <w:rsid w:val="00226F12"/>
    <w:rsid w:val="0023183E"/>
    <w:rsid w:val="00232123"/>
    <w:rsid w:val="00235E02"/>
    <w:rsid w:val="00235EEB"/>
    <w:rsid w:val="002428A9"/>
    <w:rsid w:val="00251F4D"/>
    <w:rsid w:val="002555EC"/>
    <w:rsid w:val="002569E1"/>
    <w:rsid w:val="00266092"/>
    <w:rsid w:val="002669CF"/>
    <w:rsid w:val="00276FFE"/>
    <w:rsid w:val="00284F9D"/>
    <w:rsid w:val="00286A18"/>
    <w:rsid w:val="0029554B"/>
    <w:rsid w:val="002978B8"/>
    <w:rsid w:val="00297C51"/>
    <w:rsid w:val="002A19DC"/>
    <w:rsid w:val="002B1573"/>
    <w:rsid w:val="002B198F"/>
    <w:rsid w:val="002B2744"/>
    <w:rsid w:val="002B4079"/>
    <w:rsid w:val="002B599C"/>
    <w:rsid w:val="002D0805"/>
    <w:rsid w:val="002D1B61"/>
    <w:rsid w:val="002E0CB9"/>
    <w:rsid w:val="002E126B"/>
    <w:rsid w:val="002E24AE"/>
    <w:rsid w:val="002F0422"/>
    <w:rsid w:val="002F2A3D"/>
    <w:rsid w:val="002F40AB"/>
    <w:rsid w:val="002F59BB"/>
    <w:rsid w:val="00307746"/>
    <w:rsid w:val="00314B98"/>
    <w:rsid w:val="00322A9F"/>
    <w:rsid w:val="00331D1E"/>
    <w:rsid w:val="003327B3"/>
    <w:rsid w:val="003453F4"/>
    <w:rsid w:val="00346379"/>
    <w:rsid w:val="0035552F"/>
    <w:rsid w:val="00356195"/>
    <w:rsid w:val="00357B17"/>
    <w:rsid w:val="00362A15"/>
    <w:rsid w:val="00364C2B"/>
    <w:rsid w:val="00370214"/>
    <w:rsid w:val="00370EFD"/>
    <w:rsid w:val="00372087"/>
    <w:rsid w:val="0037614F"/>
    <w:rsid w:val="00380EA1"/>
    <w:rsid w:val="003838E1"/>
    <w:rsid w:val="003861DF"/>
    <w:rsid w:val="003878D7"/>
    <w:rsid w:val="003900D3"/>
    <w:rsid w:val="00391B93"/>
    <w:rsid w:val="00392C0E"/>
    <w:rsid w:val="003961A9"/>
    <w:rsid w:val="00397C23"/>
    <w:rsid w:val="003A4223"/>
    <w:rsid w:val="003A6F80"/>
    <w:rsid w:val="003A7A75"/>
    <w:rsid w:val="003B09D0"/>
    <w:rsid w:val="003B1025"/>
    <w:rsid w:val="003C2B64"/>
    <w:rsid w:val="003D25F3"/>
    <w:rsid w:val="003E010E"/>
    <w:rsid w:val="003E4C15"/>
    <w:rsid w:val="003F2028"/>
    <w:rsid w:val="003F3169"/>
    <w:rsid w:val="003F3AB1"/>
    <w:rsid w:val="003F3B2E"/>
    <w:rsid w:val="004064CA"/>
    <w:rsid w:val="00415473"/>
    <w:rsid w:val="00416780"/>
    <w:rsid w:val="0042229C"/>
    <w:rsid w:val="00424F67"/>
    <w:rsid w:val="00424FA1"/>
    <w:rsid w:val="00425483"/>
    <w:rsid w:val="0043215B"/>
    <w:rsid w:val="004338EC"/>
    <w:rsid w:val="00441566"/>
    <w:rsid w:val="00443311"/>
    <w:rsid w:val="004519F0"/>
    <w:rsid w:val="00452C1C"/>
    <w:rsid w:val="0045668E"/>
    <w:rsid w:val="00471684"/>
    <w:rsid w:val="00483496"/>
    <w:rsid w:val="004856EE"/>
    <w:rsid w:val="004916CD"/>
    <w:rsid w:val="00491741"/>
    <w:rsid w:val="004A065B"/>
    <w:rsid w:val="004A1D19"/>
    <w:rsid w:val="004A36EC"/>
    <w:rsid w:val="004A5E59"/>
    <w:rsid w:val="004B3540"/>
    <w:rsid w:val="004B64BA"/>
    <w:rsid w:val="004C1E1A"/>
    <w:rsid w:val="004C25B6"/>
    <w:rsid w:val="004C7309"/>
    <w:rsid w:val="004C7391"/>
    <w:rsid w:val="004E1968"/>
    <w:rsid w:val="004E22E0"/>
    <w:rsid w:val="004F43DE"/>
    <w:rsid w:val="004F54A8"/>
    <w:rsid w:val="0050015B"/>
    <w:rsid w:val="0050045B"/>
    <w:rsid w:val="00500461"/>
    <w:rsid w:val="00504E3B"/>
    <w:rsid w:val="0050563D"/>
    <w:rsid w:val="00507485"/>
    <w:rsid w:val="00510653"/>
    <w:rsid w:val="00512CC4"/>
    <w:rsid w:val="00515DFA"/>
    <w:rsid w:val="0051601C"/>
    <w:rsid w:val="005229C8"/>
    <w:rsid w:val="00523D3E"/>
    <w:rsid w:val="005322EC"/>
    <w:rsid w:val="00533F1F"/>
    <w:rsid w:val="0054446E"/>
    <w:rsid w:val="00544956"/>
    <w:rsid w:val="0054523A"/>
    <w:rsid w:val="00546017"/>
    <w:rsid w:val="00550A98"/>
    <w:rsid w:val="00551BCA"/>
    <w:rsid w:val="00552A78"/>
    <w:rsid w:val="00562ECD"/>
    <w:rsid w:val="00580DB8"/>
    <w:rsid w:val="00583F53"/>
    <w:rsid w:val="005841F2"/>
    <w:rsid w:val="00587809"/>
    <w:rsid w:val="00594DA7"/>
    <w:rsid w:val="00596E4A"/>
    <w:rsid w:val="005A1D61"/>
    <w:rsid w:val="005B0CA9"/>
    <w:rsid w:val="005B43F9"/>
    <w:rsid w:val="005B45F4"/>
    <w:rsid w:val="005B4ECC"/>
    <w:rsid w:val="005B6B9A"/>
    <w:rsid w:val="005B70B1"/>
    <w:rsid w:val="005B769E"/>
    <w:rsid w:val="005C0816"/>
    <w:rsid w:val="005C27F5"/>
    <w:rsid w:val="005C5A41"/>
    <w:rsid w:val="005C5AF0"/>
    <w:rsid w:val="005D3D80"/>
    <w:rsid w:val="005E5A4C"/>
    <w:rsid w:val="005F5787"/>
    <w:rsid w:val="005F7A53"/>
    <w:rsid w:val="00606748"/>
    <w:rsid w:val="00607022"/>
    <w:rsid w:val="00611669"/>
    <w:rsid w:val="00614445"/>
    <w:rsid w:val="00617385"/>
    <w:rsid w:val="0061771E"/>
    <w:rsid w:val="006201FF"/>
    <w:rsid w:val="00622E0D"/>
    <w:rsid w:val="006262E9"/>
    <w:rsid w:val="0062653B"/>
    <w:rsid w:val="00631525"/>
    <w:rsid w:val="00637EA9"/>
    <w:rsid w:val="00642AAC"/>
    <w:rsid w:val="0064606A"/>
    <w:rsid w:val="00651981"/>
    <w:rsid w:val="006525AA"/>
    <w:rsid w:val="00660F0C"/>
    <w:rsid w:val="00663286"/>
    <w:rsid w:val="00664110"/>
    <w:rsid w:val="00665CFE"/>
    <w:rsid w:val="0067720C"/>
    <w:rsid w:val="00677FFA"/>
    <w:rsid w:val="0068197A"/>
    <w:rsid w:val="006841DC"/>
    <w:rsid w:val="00692540"/>
    <w:rsid w:val="006925F9"/>
    <w:rsid w:val="00694686"/>
    <w:rsid w:val="006A0032"/>
    <w:rsid w:val="006A21F5"/>
    <w:rsid w:val="006A2AA7"/>
    <w:rsid w:val="006A44C0"/>
    <w:rsid w:val="006A7718"/>
    <w:rsid w:val="006C7264"/>
    <w:rsid w:val="006D19A3"/>
    <w:rsid w:val="006D3C64"/>
    <w:rsid w:val="006D7CB6"/>
    <w:rsid w:val="006E132A"/>
    <w:rsid w:val="006E2387"/>
    <w:rsid w:val="006E3E43"/>
    <w:rsid w:val="006E6493"/>
    <w:rsid w:val="006F0D45"/>
    <w:rsid w:val="006F15B9"/>
    <w:rsid w:val="006F6333"/>
    <w:rsid w:val="00700409"/>
    <w:rsid w:val="00703668"/>
    <w:rsid w:val="007049CD"/>
    <w:rsid w:val="0070749D"/>
    <w:rsid w:val="0071113A"/>
    <w:rsid w:val="00712A9A"/>
    <w:rsid w:val="0071388D"/>
    <w:rsid w:val="00716010"/>
    <w:rsid w:val="00716202"/>
    <w:rsid w:val="00723DC5"/>
    <w:rsid w:val="007310A6"/>
    <w:rsid w:val="00731B13"/>
    <w:rsid w:val="0073591C"/>
    <w:rsid w:val="00736050"/>
    <w:rsid w:val="00741EB6"/>
    <w:rsid w:val="00744B4F"/>
    <w:rsid w:val="007518F5"/>
    <w:rsid w:val="007526F0"/>
    <w:rsid w:val="007530C8"/>
    <w:rsid w:val="007563C4"/>
    <w:rsid w:val="007626DF"/>
    <w:rsid w:val="00763E7C"/>
    <w:rsid w:val="007668BA"/>
    <w:rsid w:val="00770340"/>
    <w:rsid w:val="007724FA"/>
    <w:rsid w:val="007765CE"/>
    <w:rsid w:val="00786093"/>
    <w:rsid w:val="00790400"/>
    <w:rsid w:val="0079062F"/>
    <w:rsid w:val="007A23B2"/>
    <w:rsid w:val="007A2631"/>
    <w:rsid w:val="007A3FA2"/>
    <w:rsid w:val="007A429D"/>
    <w:rsid w:val="007B7F0A"/>
    <w:rsid w:val="007C3132"/>
    <w:rsid w:val="007C7FBC"/>
    <w:rsid w:val="007D3384"/>
    <w:rsid w:val="007D3DBD"/>
    <w:rsid w:val="007E0E75"/>
    <w:rsid w:val="007E79B5"/>
    <w:rsid w:val="007F21F1"/>
    <w:rsid w:val="007F299C"/>
    <w:rsid w:val="007F6748"/>
    <w:rsid w:val="007F782D"/>
    <w:rsid w:val="0080109A"/>
    <w:rsid w:val="008074FA"/>
    <w:rsid w:val="00807721"/>
    <w:rsid w:val="00807A0D"/>
    <w:rsid w:val="008103C4"/>
    <w:rsid w:val="00823CA1"/>
    <w:rsid w:val="00831D46"/>
    <w:rsid w:val="00833C4B"/>
    <w:rsid w:val="008343E7"/>
    <w:rsid w:val="00837498"/>
    <w:rsid w:val="00843A8A"/>
    <w:rsid w:val="00847005"/>
    <w:rsid w:val="008474D8"/>
    <w:rsid w:val="00851094"/>
    <w:rsid w:val="00852FFD"/>
    <w:rsid w:val="00853DC2"/>
    <w:rsid w:val="008544D1"/>
    <w:rsid w:val="00863529"/>
    <w:rsid w:val="00866BEC"/>
    <w:rsid w:val="00866D81"/>
    <w:rsid w:val="008700C1"/>
    <w:rsid w:val="0087135C"/>
    <w:rsid w:val="00877FA2"/>
    <w:rsid w:val="00881217"/>
    <w:rsid w:val="00882BB6"/>
    <w:rsid w:val="008851DC"/>
    <w:rsid w:val="00887B92"/>
    <w:rsid w:val="008934D6"/>
    <w:rsid w:val="00894EE6"/>
    <w:rsid w:val="00895946"/>
    <w:rsid w:val="008A3CCD"/>
    <w:rsid w:val="008A5672"/>
    <w:rsid w:val="008A6840"/>
    <w:rsid w:val="008C3501"/>
    <w:rsid w:val="008C4C5E"/>
    <w:rsid w:val="008D1BFD"/>
    <w:rsid w:val="008D66DB"/>
    <w:rsid w:val="008D7306"/>
    <w:rsid w:val="008E09AA"/>
    <w:rsid w:val="008E0BAF"/>
    <w:rsid w:val="008E2E05"/>
    <w:rsid w:val="008E5155"/>
    <w:rsid w:val="008E7880"/>
    <w:rsid w:val="008F0BD8"/>
    <w:rsid w:val="008F496F"/>
    <w:rsid w:val="008F5B3E"/>
    <w:rsid w:val="008F60D1"/>
    <w:rsid w:val="009017BB"/>
    <w:rsid w:val="0090230A"/>
    <w:rsid w:val="00904B63"/>
    <w:rsid w:val="0091056C"/>
    <w:rsid w:val="00917B1C"/>
    <w:rsid w:val="009221B6"/>
    <w:rsid w:val="00922952"/>
    <w:rsid w:val="00923C7F"/>
    <w:rsid w:val="00926D65"/>
    <w:rsid w:val="00931ABC"/>
    <w:rsid w:val="0093242E"/>
    <w:rsid w:val="00934902"/>
    <w:rsid w:val="00944592"/>
    <w:rsid w:val="00947226"/>
    <w:rsid w:val="00951498"/>
    <w:rsid w:val="00954D8D"/>
    <w:rsid w:val="00956AE1"/>
    <w:rsid w:val="00962A96"/>
    <w:rsid w:val="00964C38"/>
    <w:rsid w:val="00966A40"/>
    <w:rsid w:val="009726F9"/>
    <w:rsid w:val="00975A0E"/>
    <w:rsid w:val="00982769"/>
    <w:rsid w:val="00990DF6"/>
    <w:rsid w:val="00991172"/>
    <w:rsid w:val="00995202"/>
    <w:rsid w:val="00996B73"/>
    <w:rsid w:val="009A2C1A"/>
    <w:rsid w:val="009A5864"/>
    <w:rsid w:val="009A6F5F"/>
    <w:rsid w:val="009B0450"/>
    <w:rsid w:val="009B086A"/>
    <w:rsid w:val="009B0CD9"/>
    <w:rsid w:val="009B12B7"/>
    <w:rsid w:val="009B5B95"/>
    <w:rsid w:val="009B6149"/>
    <w:rsid w:val="009C2297"/>
    <w:rsid w:val="009C3AA7"/>
    <w:rsid w:val="009C4DED"/>
    <w:rsid w:val="009C7EC5"/>
    <w:rsid w:val="009D067F"/>
    <w:rsid w:val="009D0A49"/>
    <w:rsid w:val="009D525A"/>
    <w:rsid w:val="009E0C38"/>
    <w:rsid w:val="009E7E5D"/>
    <w:rsid w:val="009F3344"/>
    <w:rsid w:val="009F79A3"/>
    <w:rsid w:val="00A04208"/>
    <w:rsid w:val="00A054A2"/>
    <w:rsid w:val="00A05675"/>
    <w:rsid w:val="00A124FB"/>
    <w:rsid w:val="00A22213"/>
    <w:rsid w:val="00A258D3"/>
    <w:rsid w:val="00A25F24"/>
    <w:rsid w:val="00A31903"/>
    <w:rsid w:val="00A3479A"/>
    <w:rsid w:val="00A36317"/>
    <w:rsid w:val="00A448B8"/>
    <w:rsid w:val="00A469D9"/>
    <w:rsid w:val="00A527F9"/>
    <w:rsid w:val="00A625D7"/>
    <w:rsid w:val="00A64340"/>
    <w:rsid w:val="00A663E0"/>
    <w:rsid w:val="00A73E57"/>
    <w:rsid w:val="00A748E1"/>
    <w:rsid w:val="00A7532B"/>
    <w:rsid w:val="00A87C6C"/>
    <w:rsid w:val="00A93360"/>
    <w:rsid w:val="00A93EE6"/>
    <w:rsid w:val="00A949C9"/>
    <w:rsid w:val="00AA3094"/>
    <w:rsid w:val="00AA4D16"/>
    <w:rsid w:val="00AB045D"/>
    <w:rsid w:val="00AB0F01"/>
    <w:rsid w:val="00AB2C60"/>
    <w:rsid w:val="00AB7942"/>
    <w:rsid w:val="00AC2CDD"/>
    <w:rsid w:val="00AC2F6F"/>
    <w:rsid w:val="00AC6600"/>
    <w:rsid w:val="00AC7886"/>
    <w:rsid w:val="00AD1C0F"/>
    <w:rsid w:val="00AD1C21"/>
    <w:rsid w:val="00AD6846"/>
    <w:rsid w:val="00AD7F09"/>
    <w:rsid w:val="00AE0C85"/>
    <w:rsid w:val="00AE1610"/>
    <w:rsid w:val="00AE3FF6"/>
    <w:rsid w:val="00AE5923"/>
    <w:rsid w:val="00B01A66"/>
    <w:rsid w:val="00B05702"/>
    <w:rsid w:val="00B05A66"/>
    <w:rsid w:val="00B3460A"/>
    <w:rsid w:val="00B40A7A"/>
    <w:rsid w:val="00B44474"/>
    <w:rsid w:val="00B516B5"/>
    <w:rsid w:val="00B62938"/>
    <w:rsid w:val="00B64F7B"/>
    <w:rsid w:val="00B722DF"/>
    <w:rsid w:val="00B830C7"/>
    <w:rsid w:val="00B9643C"/>
    <w:rsid w:val="00BA6607"/>
    <w:rsid w:val="00BA6CC3"/>
    <w:rsid w:val="00BB0BBB"/>
    <w:rsid w:val="00BB15B3"/>
    <w:rsid w:val="00BB20F6"/>
    <w:rsid w:val="00BB25EB"/>
    <w:rsid w:val="00BC419B"/>
    <w:rsid w:val="00BD459D"/>
    <w:rsid w:val="00BE1F32"/>
    <w:rsid w:val="00BE2CF7"/>
    <w:rsid w:val="00BE4476"/>
    <w:rsid w:val="00BE5D7F"/>
    <w:rsid w:val="00BF017A"/>
    <w:rsid w:val="00BF2AB3"/>
    <w:rsid w:val="00BF7517"/>
    <w:rsid w:val="00BF7A67"/>
    <w:rsid w:val="00C05D88"/>
    <w:rsid w:val="00C1413B"/>
    <w:rsid w:val="00C172FA"/>
    <w:rsid w:val="00C1770D"/>
    <w:rsid w:val="00C20983"/>
    <w:rsid w:val="00C31583"/>
    <w:rsid w:val="00C31758"/>
    <w:rsid w:val="00C320C2"/>
    <w:rsid w:val="00C32384"/>
    <w:rsid w:val="00C50DFD"/>
    <w:rsid w:val="00C51C82"/>
    <w:rsid w:val="00C520DE"/>
    <w:rsid w:val="00C53E67"/>
    <w:rsid w:val="00C56DE5"/>
    <w:rsid w:val="00C6281A"/>
    <w:rsid w:val="00C6314D"/>
    <w:rsid w:val="00C638EE"/>
    <w:rsid w:val="00C666E7"/>
    <w:rsid w:val="00C66E47"/>
    <w:rsid w:val="00C67C50"/>
    <w:rsid w:val="00C7213D"/>
    <w:rsid w:val="00C73A89"/>
    <w:rsid w:val="00C748C7"/>
    <w:rsid w:val="00C767FD"/>
    <w:rsid w:val="00C86F57"/>
    <w:rsid w:val="00C87004"/>
    <w:rsid w:val="00C9386D"/>
    <w:rsid w:val="00C953DA"/>
    <w:rsid w:val="00C95965"/>
    <w:rsid w:val="00CA0F1B"/>
    <w:rsid w:val="00CA1842"/>
    <w:rsid w:val="00CA18B5"/>
    <w:rsid w:val="00CA485A"/>
    <w:rsid w:val="00CA6BC1"/>
    <w:rsid w:val="00CB49A6"/>
    <w:rsid w:val="00CB5216"/>
    <w:rsid w:val="00CC2A52"/>
    <w:rsid w:val="00CC2B2E"/>
    <w:rsid w:val="00CC456D"/>
    <w:rsid w:val="00CC6E2E"/>
    <w:rsid w:val="00CD1627"/>
    <w:rsid w:val="00CD49F0"/>
    <w:rsid w:val="00CD53D0"/>
    <w:rsid w:val="00CE4AAD"/>
    <w:rsid w:val="00CF0F14"/>
    <w:rsid w:val="00CF1C35"/>
    <w:rsid w:val="00CF45D1"/>
    <w:rsid w:val="00D03F33"/>
    <w:rsid w:val="00D05E7E"/>
    <w:rsid w:val="00D1094B"/>
    <w:rsid w:val="00D11D8E"/>
    <w:rsid w:val="00D122E8"/>
    <w:rsid w:val="00D15B21"/>
    <w:rsid w:val="00D15E81"/>
    <w:rsid w:val="00D169FF"/>
    <w:rsid w:val="00D172E1"/>
    <w:rsid w:val="00D177E1"/>
    <w:rsid w:val="00D20A6C"/>
    <w:rsid w:val="00D273D9"/>
    <w:rsid w:val="00D27F9B"/>
    <w:rsid w:val="00D34CA5"/>
    <w:rsid w:val="00D36A62"/>
    <w:rsid w:val="00D43A99"/>
    <w:rsid w:val="00D51404"/>
    <w:rsid w:val="00D531DA"/>
    <w:rsid w:val="00D5729F"/>
    <w:rsid w:val="00D63163"/>
    <w:rsid w:val="00D72820"/>
    <w:rsid w:val="00D81A57"/>
    <w:rsid w:val="00D82BA0"/>
    <w:rsid w:val="00D84227"/>
    <w:rsid w:val="00D87295"/>
    <w:rsid w:val="00D92073"/>
    <w:rsid w:val="00D922D9"/>
    <w:rsid w:val="00D92D58"/>
    <w:rsid w:val="00D94491"/>
    <w:rsid w:val="00D96573"/>
    <w:rsid w:val="00DA1B5A"/>
    <w:rsid w:val="00DA4BF8"/>
    <w:rsid w:val="00DB0623"/>
    <w:rsid w:val="00DC12D4"/>
    <w:rsid w:val="00DC21FD"/>
    <w:rsid w:val="00DD36FF"/>
    <w:rsid w:val="00DD7349"/>
    <w:rsid w:val="00DD7416"/>
    <w:rsid w:val="00DF0145"/>
    <w:rsid w:val="00DF2618"/>
    <w:rsid w:val="00DF3DF4"/>
    <w:rsid w:val="00DF4F52"/>
    <w:rsid w:val="00E013D0"/>
    <w:rsid w:val="00E026D1"/>
    <w:rsid w:val="00E02BB1"/>
    <w:rsid w:val="00E03B54"/>
    <w:rsid w:val="00E23D4B"/>
    <w:rsid w:val="00E26172"/>
    <w:rsid w:val="00E30EC6"/>
    <w:rsid w:val="00E34DE4"/>
    <w:rsid w:val="00E357F9"/>
    <w:rsid w:val="00E46AA2"/>
    <w:rsid w:val="00E47144"/>
    <w:rsid w:val="00E5153C"/>
    <w:rsid w:val="00E52AFD"/>
    <w:rsid w:val="00E53261"/>
    <w:rsid w:val="00E6213F"/>
    <w:rsid w:val="00E622EB"/>
    <w:rsid w:val="00E630B8"/>
    <w:rsid w:val="00E66FE4"/>
    <w:rsid w:val="00E707A5"/>
    <w:rsid w:val="00E74E9B"/>
    <w:rsid w:val="00E81D76"/>
    <w:rsid w:val="00E821B6"/>
    <w:rsid w:val="00E82C8B"/>
    <w:rsid w:val="00E85EC3"/>
    <w:rsid w:val="00EB5387"/>
    <w:rsid w:val="00EC2C5C"/>
    <w:rsid w:val="00ED360E"/>
    <w:rsid w:val="00ED3B34"/>
    <w:rsid w:val="00ED471C"/>
    <w:rsid w:val="00EE17C0"/>
    <w:rsid w:val="00EF17A8"/>
    <w:rsid w:val="00EF712A"/>
    <w:rsid w:val="00F00596"/>
    <w:rsid w:val="00F1433C"/>
    <w:rsid w:val="00F263A6"/>
    <w:rsid w:val="00F31650"/>
    <w:rsid w:val="00F317AA"/>
    <w:rsid w:val="00F31C28"/>
    <w:rsid w:val="00F3244B"/>
    <w:rsid w:val="00F36192"/>
    <w:rsid w:val="00F36CD2"/>
    <w:rsid w:val="00F3741B"/>
    <w:rsid w:val="00F37A9E"/>
    <w:rsid w:val="00F37D85"/>
    <w:rsid w:val="00F40172"/>
    <w:rsid w:val="00F40FDD"/>
    <w:rsid w:val="00F41025"/>
    <w:rsid w:val="00F46404"/>
    <w:rsid w:val="00F639B2"/>
    <w:rsid w:val="00F67B43"/>
    <w:rsid w:val="00F74C6E"/>
    <w:rsid w:val="00F7530C"/>
    <w:rsid w:val="00F81C9A"/>
    <w:rsid w:val="00F84134"/>
    <w:rsid w:val="00F86846"/>
    <w:rsid w:val="00F92405"/>
    <w:rsid w:val="00F95037"/>
    <w:rsid w:val="00FA235B"/>
    <w:rsid w:val="00FA53F4"/>
    <w:rsid w:val="00FB006D"/>
    <w:rsid w:val="00FC0AF2"/>
    <w:rsid w:val="00FC1CCA"/>
    <w:rsid w:val="00FC427F"/>
    <w:rsid w:val="00FD0B9F"/>
    <w:rsid w:val="00FD6370"/>
    <w:rsid w:val="00FD6E6F"/>
    <w:rsid w:val="00FE1990"/>
    <w:rsid w:val="00FE250F"/>
    <w:rsid w:val="00FE74D3"/>
    <w:rsid w:val="00FF7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2289"/>
    <o:shapelayout v:ext="edit">
      <o:idmap v:ext="edit" data="1"/>
    </o:shapelayout>
  </w:shapeDefaults>
  <w:decimalSymbol w:val="."/>
  <w:listSeparator w:val=","/>
  <w14:docId w14:val="0EE9491C"/>
  <w15:docId w15:val="{9091D8CE-60A5-45FF-B856-1ADDFD78F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C35"/>
    <w:rPr>
      <w:sz w:val="24"/>
      <w:szCs w:val="24"/>
    </w:rPr>
  </w:style>
  <w:style w:type="paragraph" w:styleId="Heading1">
    <w:name w:val="heading 1"/>
    <w:basedOn w:val="Normal"/>
    <w:next w:val="Normal"/>
    <w:link w:val="Heading1Char"/>
    <w:uiPriority w:val="9"/>
    <w:qFormat/>
    <w:rsid w:val="003D25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E4C1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527F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8197A"/>
    <w:pPr>
      <w:tabs>
        <w:tab w:val="center" w:pos="4320"/>
        <w:tab w:val="right" w:pos="8640"/>
      </w:tabs>
    </w:pPr>
  </w:style>
  <w:style w:type="character" w:styleId="PageNumber">
    <w:name w:val="page number"/>
    <w:basedOn w:val="DefaultParagraphFont"/>
    <w:rsid w:val="0068197A"/>
  </w:style>
  <w:style w:type="paragraph" w:customStyle="1" w:styleId="Default">
    <w:name w:val="Default"/>
    <w:rsid w:val="00F36192"/>
    <w:pPr>
      <w:widowControl w:val="0"/>
      <w:autoSpaceDE w:val="0"/>
      <w:autoSpaceDN w:val="0"/>
      <w:adjustRightInd w:val="0"/>
    </w:pPr>
    <w:rPr>
      <w:rFonts w:eastAsia="SimSun"/>
      <w:color w:val="000000"/>
      <w:sz w:val="24"/>
      <w:szCs w:val="24"/>
      <w:lang w:eastAsia="zh-CN"/>
    </w:rPr>
  </w:style>
  <w:style w:type="paragraph" w:customStyle="1" w:styleId="CM80">
    <w:name w:val="CM80"/>
    <w:basedOn w:val="Default"/>
    <w:next w:val="Default"/>
    <w:uiPriority w:val="99"/>
    <w:rsid w:val="008E7880"/>
    <w:pPr>
      <w:spacing w:after="275"/>
    </w:pPr>
    <w:rPr>
      <w:color w:val="auto"/>
    </w:rPr>
  </w:style>
  <w:style w:type="paragraph" w:customStyle="1" w:styleId="CM5">
    <w:name w:val="CM5"/>
    <w:basedOn w:val="Default"/>
    <w:next w:val="Default"/>
    <w:uiPriority w:val="99"/>
    <w:rsid w:val="008E7880"/>
    <w:pPr>
      <w:spacing w:line="280" w:lineRule="atLeast"/>
    </w:pPr>
    <w:rPr>
      <w:color w:val="auto"/>
    </w:rPr>
  </w:style>
  <w:style w:type="paragraph" w:customStyle="1" w:styleId="CM12">
    <w:name w:val="CM12"/>
    <w:basedOn w:val="Default"/>
    <w:next w:val="Default"/>
    <w:rsid w:val="005F5787"/>
    <w:pPr>
      <w:spacing w:line="260" w:lineRule="atLeast"/>
    </w:pPr>
    <w:rPr>
      <w:color w:val="auto"/>
    </w:rPr>
  </w:style>
  <w:style w:type="paragraph" w:customStyle="1" w:styleId="CM15">
    <w:name w:val="CM15"/>
    <w:basedOn w:val="Default"/>
    <w:next w:val="Default"/>
    <w:rsid w:val="00B05A66"/>
    <w:pPr>
      <w:spacing w:line="278" w:lineRule="atLeast"/>
    </w:pPr>
    <w:rPr>
      <w:color w:val="auto"/>
    </w:rPr>
  </w:style>
  <w:style w:type="paragraph" w:customStyle="1" w:styleId="CM85">
    <w:name w:val="CM85"/>
    <w:basedOn w:val="Default"/>
    <w:next w:val="Default"/>
    <w:rsid w:val="00C666E7"/>
    <w:pPr>
      <w:spacing w:after="103"/>
    </w:pPr>
    <w:rPr>
      <w:color w:val="auto"/>
    </w:rPr>
  </w:style>
  <w:style w:type="paragraph" w:customStyle="1" w:styleId="C2-CtrSglSp">
    <w:name w:val="C2-Ctr Sgl Sp"/>
    <w:rsid w:val="00C666E7"/>
    <w:pPr>
      <w:keepLines/>
      <w:spacing w:line="240" w:lineRule="atLeast"/>
      <w:jc w:val="center"/>
    </w:pPr>
    <w:rPr>
      <w:sz w:val="22"/>
    </w:rPr>
  </w:style>
  <w:style w:type="character" w:styleId="Hyperlink">
    <w:name w:val="Hyperlink"/>
    <w:basedOn w:val="DefaultParagraphFont"/>
    <w:uiPriority w:val="99"/>
    <w:unhideWhenUsed/>
    <w:rsid w:val="0071388D"/>
    <w:rPr>
      <w:color w:val="0000FF" w:themeColor="hyperlink"/>
      <w:u w:val="single"/>
    </w:rPr>
  </w:style>
  <w:style w:type="paragraph" w:customStyle="1" w:styleId="CM87">
    <w:name w:val="CM87"/>
    <w:basedOn w:val="Default"/>
    <w:next w:val="Default"/>
    <w:rsid w:val="008E2E05"/>
    <w:pPr>
      <w:spacing w:after="560"/>
    </w:pPr>
    <w:rPr>
      <w:color w:val="auto"/>
    </w:rPr>
  </w:style>
  <w:style w:type="paragraph" w:styleId="CommentText">
    <w:name w:val="annotation text"/>
    <w:basedOn w:val="Normal"/>
    <w:link w:val="CommentTextChar"/>
    <w:semiHidden/>
    <w:rsid w:val="008E2E05"/>
    <w:rPr>
      <w:rFonts w:eastAsia="SimSun"/>
      <w:sz w:val="20"/>
      <w:szCs w:val="20"/>
    </w:rPr>
  </w:style>
  <w:style w:type="character" w:customStyle="1" w:styleId="CommentTextChar">
    <w:name w:val="Comment Text Char"/>
    <w:basedOn w:val="DefaultParagraphFont"/>
    <w:link w:val="CommentText"/>
    <w:semiHidden/>
    <w:rsid w:val="008E2E05"/>
    <w:rPr>
      <w:rFonts w:eastAsia="SimSun"/>
    </w:rPr>
  </w:style>
  <w:style w:type="paragraph" w:customStyle="1" w:styleId="CM1">
    <w:name w:val="CM1"/>
    <w:basedOn w:val="Default"/>
    <w:next w:val="Default"/>
    <w:rsid w:val="00D03F33"/>
    <w:pPr>
      <w:spacing w:line="280" w:lineRule="atLeast"/>
    </w:pPr>
    <w:rPr>
      <w:color w:val="auto"/>
    </w:rPr>
  </w:style>
  <w:style w:type="paragraph" w:customStyle="1" w:styleId="CM8">
    <w:name w:val="CM8"/>
    <w:basedOn w:val="Default"/>
    <w:next w:val="Default"/>
    <w:uiPriority w:val="99"/>
    <w:rsid w:val="00D03F33"/>
    <w:pPr>
      <w:spacing w:line="280" w:lineRule="atLeast"/>
    </w:pPr>
    <w:rPr>
      <w:color w:val="auto"/>
    </w:rPr>
  </w:style>
  <w:style w:type="paragraph" w:styleId="Header">
    <w:name w:val="header"/>
    <w:basedOn w:val="Normal"/>
    <w:link w:val="HeaderChar"/>
    <w:uiPriority w:val="99"/>
    <w:unhideWhenUsed/>
    <w:rsid w:val="00C320C2"/>
    <w:pPr>
      <w:tabs>
        <w:tab w:val="center" w:pos="4680"/>
        <w:tab w:val="right" w:pos="9360"/>
      </w:tabs>
    </w:pPr>
  </w:style>
  <w:style w:type="character" w:customStyle="1" w:styleId="HeaderChar">
    <w:name w:val="Header Char"/>
    <w:basedOn w:val="DefaultParagraphFont"/>
    <w:link w:val="Header"/>
    <w:uiPriority w:val="99"/>
    <w:rsid w:val="00C320C2"/>
    <w:rPr>
      <w:sz w:val="24"/>
      <w:szCs w:val="24"/>
    </w:rPr>
  </w:style>
  <w:style w:type="paragraph" w:styleId="BalloonText">
    <w:name w:val="Balloon Text"/>
    <w:basedOn w:val="Normal"/>
    <w:link w:val="BalloonTextChar"/>
    <w:uiPriority w:val="99"/>
    <w:semiHidden/>
    <w:unhideWhenUsed/>
    <w:rsid w:val="008544D1"/>
    <w:rPr>
      <w:rFonts w:ascii="Tahoma" w:hAnsi="Tahoma" w:cs="Tahoma"/>
      <w:sz w:val="16"/>
      <w:szCs w:val="16"/>
    </w:rPr>
  </w:style>
  <w:style w:type="character" w:customStyle="1" w:styleId="BalloonTextChar">
    <w:name w:val="Balloon Text Char"/>
    <w:basedOn w:val="DefaultParagraphFont"/>
    <w:link w:val="BalloonText"/>
    <w:uiPriority w:val="99"/>
    <w:semiHidden/>
    <w:rsid w:val="008544D1"/>
    <w:rPr>
      <w:rFonts w:ascii="Tahoma" w:hAnsi="Tahoma" w:cs="Tahoma"/>
      <w:sz w:val="16"/>
      <w:szCs w:val="16"/>
    </w:rPr>
  </w:style>
  <w:style w:type="paragraph" w:styleId="ListParagraph">
    <w:name w:val="List Paragraph"/>
    <w:basedOn w:val="Normal"/>
    <w:uiPriority w:val="34"/>
    <w:qFormat/>
    <w:rsid w:val="005C27F5"/>
    <w:pPr>
      <w:ind w:left="720"/>
      <w:contextualSpacing/>
    </w:pPr>
  </w:style>
  <w:style w:type="character" w:styleId="FollowedHyperlink">
    <w:name w:val="FollowedHyperlink"/>
    <w:basedOn w:val="DefaultParagraphFont"/>
    <w:uiPriority w:val="99"/>
    <w:semiHidden/>
    <w:unhideWhenUsed/>
    <w:rsid w:val="003453F4"/>
    <w:rPr>
      <w:color w:val="800080" w:themeColor="followedHyperlink"/>
      <w:u w:val="single"/>
    </w:rPr>
  </w:style>
  <w:style w:type="paragraph" w:customStyle="1" w:styleId="CM4">
    <w:name w:val="CM4"/>
    <w:basedOn w:val="Default"/>
    <w:next w:val="Default"/>
    <w:uiPriority w:val="99"/>
    <w:rsid w:val="00500461"/>
    <w:pPr>
      <w:spacing w:line="280" w:lineRule="atLeast"/>
    </w:pPr>
    <w:rPr>
      <w:color w:val="auto"/>
    </w:rPr>
  </w:style>
  <w:style w:type="character" w:customStyle="1" w:styleId="Heading1Char">
    <w:name w:val="Heading 1 Char"/>
    <w:basedOn w:val="DefaultParagraphFont"/>
    <w:link w:val="Heading1"/>
    <w:uiPriority w:val="9"/>
    <w:rsid w:val="003D25F3"/>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3D25F3"/>
    <w:pPr>
      <w:spacing w:line="276" w:lineRule="auto"/>
      <w:outlineLvl w:val="9"/>
    </w:pPr>
  </w:style>
  <w:style w:type="paragraph" w:styleId="TOC1">
    <w:name w:val="toc 1"/>
    <w:basedOn w:val="Normal"/>
    <w:next w:val="Normal"/>
    <w:autoRedefine/>
    <w:uiPriority w:val="39"/>
    <w:unhideWhenUsed/>
    <w:qFormat/>
    <w:rsid w:val="00510653"/>
    <w:pPr>
      <w:tabs>
        <w:tab w:val="right" w:leader="dot" w:pos="9350"/>
      </w:tabs>
      <w:outlineLvl w:val="0"/>
    </w:pPr>
  </w:style>
  <w:style w:type="character" w:styleId="Strong">
    <w:name w:val="Strong"/>
    <w:basedOn w:val="DefaultParagraphFont"/>
    <w:uiPriority w:val="22"/>
    <w:qFormat/>
    <w:rsid w:val="003D25F3"/>
    <w:rPr>
      <w:b/>
      <w:bCs/>
    </w:rPr>
  </w:style>
  <w:style w:type="paragraph" w:styleId="TOC2">
    <w:name w:val="toc 2"/>
    <w:basedOn w:val="Normal"/>
    <w:next w:val="Normal"/>
    <w:autoRedefine/>
    <w:uiPriority w:val="39"/>
    <w:unhideWhenUsed/>
    <w:qFormat/>
    <w:rsid w:val="00F1433C"/>
    <w:pPr>
      <w:tabs>
        <w:tab w:val="right" w:leader="dot" w:pos="9350"/>
      </w:tabs>
      <w:spacing w:after="100" w:line="276" w:lineRule="auto"/>
      <w:ind w:left="220"/>
    </w:pPr>
    <w:rPr>
      <w:rFonts w:eastAsiaTheme="minorEastAsia"/>
      <w:bCs/>
      <w:noProof/>
    </w:rPr>
  </w:style>
  <w:style w:type="paragraph" w:styleId="TOC3">
    <w:name w:val="toc 3"/>
    <w:basedOn w:val="Normal"/>
    <w:next w:val="Normal"/>
    <w:autoRedefine/>
    <w:uiPriority w:val="39"/>
    <w:unhideWhenUsed/>
    <w:qFormat/>
    <w:rsid w:val="00120226"/>
    <w:pPr>
      <w:spacing w:after="100" w:line="276" w:lineRule="auto"/>
      <w:ind w:left="440"/>
    </w:pPr>
    <w:rPr>
      <w:rFonts w:asciiTheme="minorHAnsi" w:eastAsiaTheme="minorEastAsia" w:hAnsiTheme="minorHAnsi" w:cstheme="minorBidi"/>
      <w:sz w:val="22"/>
      <w:szCs w:val="22"/>
    </w:rPr>
  </w:style>
  <w:style w:type="character" w:customStyle="1" w:styleId="Heading2Char">
    <w:name w:val="Heading 2 Char"/>
    <w:basedOn w:val="DefaultParagraphFont"/>
    <w:link w:val="Heading2"/>
    <w:uiPriority w:val="9"/>
    <w:rsid w:val="003E4C1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527F9"/>
    <w:rPr>
      <w:rFonts w:asciiTheme="majorHAnsi" w:eastAsiaTheme="majorEastAsia" w:hAnsiTheme="majorHAnsi" w:cstheme="majorBidi"/>
      <w:b/>
      <w:bCs/>
      <w:color w:val="4F81BD" w:themeColor="accent1"/>
      <w:sz w:val="24"/>
      <w:szCs w:val="24"/>
    </w:rPr>
  </w:style>
  <w:style w:type="character" w:styleId="CommentReference">
    <w:name w:val="annotation reference"/>
    <w:basedOn w:val="DefaultParagraphFont"/>
    <w:semiHidden/>
    <w:rsid w:val="00D15E81"/>
    <w:rPr>
      <w:sz w:val="16"/>
      <w:szCs w:val="16"/>
    </w:rPr>
  </w:style>
  <w:style w:type="paragraph" w:styleId="CommentSubject">
    <w:name w:val="annotation subject"/>
    <w:basedOn w:val="CommentText"/>
    <w:next w:val="CommentText"/>
    <w:link w:val="CommentSubjectChar"/>
    <w:uiPriority w:val="99"/>
    <w:semiHidden/>
    <w:unhideWhenUsed/>
    <w:rsid w:val="00BA6CC3"/>
    <w:rPr>
      <w:rFonts w:eastAsia="Times New Roman"/>
      <w:b/>
      <w:bCs/>
    </w:rPr>
  </w:style>
  <w:style w:type="character" w:customStyle="1" w:styleId="CommentSubjectChar">
    <w:name w:val="Comment Subject Char"/>
    <w:basedOn w:val="CommentTextChar"/>
    <w:link w:val="CommentSubject"/>
    <w:uiPriority w:val="99"/>
    <w:semiHidden/>
    <w:rsid w:val="00BA6CC3"/>
    <w:rPr>
      <w:rFonts w:eastAsia="SimSun"/>
      <w:b/>
      <w:bCs/>
    </w:rPr>
  </w:style>
  <w:style w:type="table" w:styleId="TableGrid">
    <w:name w:val="Table Grid"/>
    <w:basedOn w:val="TableNormal"/>
    <w:uiPriority w:val="59"/>
    <w:rsid w:val="004E2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E6C56"/>
    <w:rPr>
      <w:sz w:val="24"/>
      <w:szCs w:val="24"/>
    </w:rPr>
  </w:style>
  <w:style w:type="character" w:customStyle="1" w:styleId="sr-only">
    <w:name w:val="sr-only"/>
    <w:basedOn w:val="DefaultParagraphFont"/>
    <w:rsid w:val="003F3A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25222">
      <w:bodyDiv w:val="1"/>
      <w:marLeft w:val="0"/>
      <w:marRight w:val="0"/>
      <w:marTop w:val="0"/>
      <w:marBottom w:val="0"/>
      <w:divBdr>
        <w:top w:val="none" w:sz="0" w:space="0" w:color="auto"/>
        <w:left w:val="none" w:sz="0" w:space="0" w:color="auto"/>
        <w:bottom w:val="none" w:sz="0" w:space="0" w:color="auto"/>
        <w:right w:val="none" w:sz="0" w:space="0" w:color="auto"/>
      </w:divBdr>
    </w:div>
    <w:div w:id="428702087">
      <w:bodyDiv w:val="1"/>
      <w:marLeft w:val="0"/>
      <w:marRight w:val="0"/>
      <w:marTop w:val="0"/>
      <w:marBottom w:val="0"/>
      <w:divBdr>
        <w:top w:val="none" w:sz="0" w:space="0" w:color="auto"/>
        <w:left w:val="none" w:sz="0" w:space="0" w:color="auto"/>
        <w:bottom w:val="none" w:sz="0" w:space="0" w:color="auto"/>
        <w:right w:val="none" w:sz="0" w:space="0" w:color="auto"/>
      </w:divBdr>
    </w:div>
    <w:div w:id="476261230">
      <w:bodyDiv w:val="1"/>
      <w:marLeft w:val="0"/>
      <w:marRight w:val="0"/>
      <w:marTop w:val="0"/>
      <w:marBottom w:val="0"/>
      <w:divBdr>
        <w:top w:val="none" w:sz="0" w:space="0" w:color="auto"/>
        <w:left w:val="none" w:sz="0" w:space="0" w:color="auto"/>
        <w:bottom w:val="none" w:sz="0" w:space="0" w:color="auto"/>
        <w:right w:val="none" w:sz="0" w:space="0" w:color="auto"/>
      </w:divBdr>
    </w:div>
    <w:div w:id="628050878">
      <w:bodyDiv w:val="1"/>
      <w:marLeft w:val="0"/>
      <w:marRight w:val="0"/>
      <w:marTop w:val="0"/>
      <w:marBottom w:val="0"/>
      <w:divBdr>
        <w:top w:val="none" w:sz="0" w:space="0" w:color="auto"/>
        <w:left w:val="none" w:sz="0" w:space="0" w:color="auto"/>
        <w:bottom w:val="none" w:sz="0" w:space="0" w:color="auto"/>
        <w:right w:val="none" w:sz="0" w:space="0" w:color="auto"/>
      </w:divBdr>
    </w:div>
    <w:div w:id="1142307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Kowalski@cdc.go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dc.gov/nceh/lead/data/blood-lead-reference-value.ht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216DE-70A3-46BB-AE0E-13E49C436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1996</Words>
  <Characters>11381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Attachment 2. Blood Lead in JNC EI:  Supporting Statement B</vt:lpstr>
    </vt:vector>
  </TitlesOfParts>
  <Company>Centers for Disease Control and Prevention</Company>
  <LinksUpToDate>false</LinksUpToDate>
  <CharactersWithSpaces>13351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2. Blood Lead in JNC EI:  Supporting Statement B</dc:title>
  <dc:creator>murphy</dc:creator>
  <cp:lastModifiedBy>Evans, Erin</cp:lastModifiedBy>
  <cp:revision>2</cp:revision>
  <cp:lastPrinted>2016-11-09T19:06:00Z</cp:lastPrinted>
  <dcterms:created xsi:type="dcterms:W3CDTF">2022-06-20T14:02:00Z</dcterms:created>
  <dcterms:modified xsi:type="dcterms:W3CDTF">2022-06-20T14:02:00Z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2022-04-19T18:29:53Z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9d610674-aba2-4839-9e43-74857b25e40b</vt:lpwstr>
  </property>
  <property fmtid="{D5CDD505-2E9C-101B-9397-08002B2CF9AE}" pid="8" name="MSIP_Label_8af03ff0-41c5-4c41-b55e-fabb8fae94be_ContentBits">
    <vt:lpwstr>0</vt:lpwstr>
  </property>
</Properties>
</file>