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5FAE" w:rsidR="00422A50" w:rsidP="00422A50" w:rsidRDefault="00422A50" w14:paraId="1CECA156" w14:textId="11975BAB">
      <w:pPr>
        <w:pStyle w:val="Heading3"/>
      </w:pPr>
      <w:bookmarkStart w:name="_Toc97544748" w:id="0"/>
      <w:r w:rsidRPr="00425FAE">
        <w:t>Appendix C4: Social Media Recruitment Content</w:t>
      </w:r>
    </w:p>
    <w:p w:rsidR="00422A50" w:rsidP="00422A50" w:rsidRDefault="00422A50" w14:paraId="4115D779" w14:textId="1624CD82">
      <w:pPr>
        <w:pStyle w:val="Heading3"/>
        <w:jc w:val="center"/>
        <w:rPr>
          <w:sz w:val="28"/>
          <w:szCs w:val="28"/>
        </w:rPr>
      </w:pPr>
      <w:r>
        <w:rPr>
          <w:sz w:val="28"/>
          <w:szCs w:val="28"/>
        </w:rPr>
        <w:t>Social Media Recruitment Content</w:t>
      </w:r>
      <w:bookmarkEnd w:id="0"/>
    </w:p>
    <w:tbl>
      <w:tblPr>
        <w:tblStyle w:val="TableGrid"/>
        <w:tblpPr w:leftFromText="180" w:rightFromText="180" w:vertAnchor="text" w:horzAnchor="margin" w:tblpX="-1000" w:tblpY="318"/>
        <w:tblW w:w="5500" w:type="pct"/>
        <w:tblLook w:val="04A0" w:firstRow="1" w:lastRow="0" w:firstColumn="1" w:lastColumn="0" w:noHBand="0" w:noVBand="1"/>
      </w:tblPr>
      <w:tblGrid>
        <w:gridCol w:w="1176"/>
        <w:gridCol w:w="1176"/>
        <w:gridCol w:w="3836"/>
        <w:gridCol w:w="6198"/>
        <w:gridCol w:w="2323"/>
      </w:tblGrid>
      <w:tr w:rsidR="00422A50" w:rsidTr="00362229" w14:paraId="0FE06F52" w14:textId="77777777">
        <w:trPr>
          <w:trHeight w:val="446"/>
        </w:trPr>
        <w:tc>
          <w:tcPr>
            <w:tcW w:w="5000" w:type="pct"/>
            <w:gridSpan w:val="5"/>
            <w:tcBorders>
              <w:top w:val="single" w:color="auto" w:sz="4" w:space="0"/>
              <w:left w:val="single" w:color="auto" w:sz="4" w:space="0"/>
              <w:bottom w:val="single" w:color="auto" w:sz="4" w:space="0"/>
              <w:right w:val="single" w:color="auto" w:sz="4" w:space="0"/>
            </w:tcBorders>
            <w:shd w:val="clear" w:color="auto" w:fill="A8D08D" w:themeFill="accent6" w:themeFillTint="99"/>
            <w:hideMark/>
          </w:tcPr>
          <w:p w:rsidR="00422A50" w:rsidP="00362229" w:rsidRDefault="00422A50" w14:paraId="7DF80BB4" w14:textId="77777777">
            <w:pPr>
              <w:jc w:val="center"/>
              <w:rPr>
                <w:rFonts w:cstheme="minorHAnsi"/>
                <w:b/>
              </w:rPr>
            </w:pPr>
            <w:r>
              <w:rPr>
                <w:rFonts w:cstheme="minorHAnsi"/>
                <w:b/>
              </w:rPr>
              <w:t xml:space="preserve">EI </w:t>
            </w:r>
            <w:proofErr w:type="gramStart"/>
            <w:r>
              <w:rPr>
                <w:rFonts w:cstheme="minorHAnsi"/>
                <w:b/>
              </w:rPr>
              <w:t>Social Media</w:t>
            </w:r>
            <w:proofErr w:type="gramEnd"/>
            <w:r>
              <w:rPr>
                <w:rFonts w:cstheme="minorHAnsi"/>
                <w:b/>
              </w:rPr>
              <w:t xml:space="preserve"> </w:t>
            </w:r>
          </w:p>
          <w:p w:rsidR="00422A50" w:rsidP="00362229" w:rsidRDefault="00422A50" w14:paraId="2FE5F4EC" w14:textId="77777777">
            <w:pPr>
              <w:jc w:val="center"/>
              <w:rPr>
                <w:rFonts w:cstheme="minorHAnsi"/>
                <w:b/>
              </w:rPr>
            </w:pPr>
            <w:r>
              <w:rPr>
                <w:rFonts w:cstheme="minorHAnsi"/>
                <w:b/>
              </w:rPr>
              <w:t>Newton and Jasper County Lead Testing</w:t>
            </w:r>
          </w:p>
          <w:p w:rsidR="00422A50" w:rsidP="00362229" w:rsidRDefault="00422A50" w14:paraId="23F1D761" w14:textId="77777777">
            <w:pPr>
              <w:jc w:val="center"/>
              <w:rPr>
                <w:rFonts w:cstheme="minorHAnsi"/>
                <w:b/>
              </w:rPr>
            </w:pPr>
          </w:p>
        </w:tc>
      </w:tr>
      <w:tr w:rsidR="00422A50" w:rsidTr="00362229" w14:paraId="445B6297" w14:textId="77777777">
        <w:trPr>
          <w:trHeight w:val="446"/>
        </w:trPr>
        <w:tc>
          <w:tcPr>
            <w:tcW w:w="377" w:type="pct"/>
            <w:tcBorders>
              <w:top w:val="single" w:color="auto" w:sz="4" w:space="0"/>
              <w:left w:val="single" w:color="auto" w:sz="4" w:space="0"/>
              <w:bottom w:val="single" w:color="auto" w:sz="4" w:space="0"/>
              <w:right w:val="single" w:color="auto" w:sz="4" w:space="0"/>
            </w:tcBorders>
            <w:hideMark/>
          </w:tcPr>
          <w:p w:rsidR="00422A50" w:rsidP="00362229" w:rsidRDefault="00422A50" w14:paraId="301B506A" w14:textId="77777777">
            <w:pPr>
              <w:rPr>
                <w:rFonts w:cstheme="minorHAnsi"/>
                <w:b/>
                <w:bCs/>
                <w:sz w:val="20"/>
                <w:szCs w:val="20"/>
              </w:rPr>
            </w:pPr>
            <w:r>
              <w:rPr>
                <w:rFonts w:cstheme="minorHAnsi"/>
                <w:b/>
                <w:bCs/>
                <w:sz w:val="20"/>
                <w:szCs w:val="20"/>
              </w:rPr>
              <w:t xml:space="preserve">Social Media </w:t>
            </w:r>
          </w:p>
          <w:p w:rsidR="00422A50" w:rsidP="00362229" w:rsidRDefault="00422A50" w14:paraId="22E8D21E" w14:textId="77777777">
            <w:pPr>
              <w:rPr>
                <w:rFonts w:cstheme="minorHAnsi"/>
                <w:b/>
                <w:bCs/>
                <w:sz w:val="20"/>
                <w:szCs w:val="20"/>
              </w:rPr>
            </w:pPr>
            <w:r>
              <w:rPr>
                <w:rFonts w:cstheme="minorHAnsi"/>
                <w:b/>
                <w:bCs/>
                <w:sz w:val="20"/>
                <w:szCs w:val="20"/>
              </w:rPr>
              <w:t>Platform</w:t>
            </w:r>
          </w:p>
        </w:tc>
        <w:tc>
          <w:tcPr>
            <w:tcW w:w="170" w:type="pct"/>
            <w:tcBorders>
              <w:top w:val="single" w:color="auto" w:sz="4" w:space="0"/>
              <w:left w:val="single" w:color="auto" w:sz="4" w:space="0"/>
              <w:bottom w:val="single" w:color="auto" w:sz="4" w:space="0"/>
              <w:right w:val="single" w:color="auto" w:sz="4" w:space="0"/>
            </w:tcBorders>
            <w:hideMark/>
          </w:tcPr>
          <w:p w:rsidR="00422A50" w:rsidP="00362229" w:rsidRDefault="00422A50" w14:paraId="58D19A0B" w14:textId="77777777">
            <w:pPr>
              <w:rPr>
                <w:rFonts w:cstheme="minorHAnsi"/>
                <w:b/>
                <w:bCs/>
                <w:sz w:val="20"/>
                <w:szCs w:val="20"/>
              </w:rPr>
            </w:pPr>
            <w:r>
              <w:rPr>
                <w:rFonts w:cstheme="minorHAnsi"/>
                <w:b/>
                <w:bCs/>
                <w:sz w:val="20"/>
                <w:szCs w:val="20"/>
              </w:rPr>
              <w:t>Topic</w:t>
            </w:r>
          </w:p>
        </w:tc>
        <w:tc>
          <w:tcPr>
            <w:tcW w:w="1439" w:type="pct"/>
            <w:tcBorders>
              <w:top w:val="single" w:color="auto" w:sz="4" w:space="0"/>
              <w:left w:val="single" w:color="auto" w:sz="4" w:space="0"/>
              <w:bottom w:val="single" w:color="auto" w:sz="4" w:space="0"/>
              <w:right w:val="single" w:color="auto" w:sz="4" w:space="0"/>
            </w:tcBorders>
            <w:hideMark/>
          </w:tcPr>
          <w:p w:rsidR="00422A50" w:rsidP="00362229" w:rsidRDefault="00422A50" w14:paraId="7C0F8D55" w14:textId="77777777">
            <w:pPr>
              <w:rPr>
                <w:rFonts w:cstheme="minorHAnsi"/>
                <w:b/>
                <w:bCs/>
                <w:sz w:val="20"/>
                <w:szCs w:val="20"/>
              </w:rPr>
            </w:pPr>
            <w:r>
              <w:rPr>
                <w:rFonts w:cstheme="minorHAnsi"/>
                <w:b/>
                <w:bCs/>
                <w:sz w:val="20"/>
                <w:szCs w:val="20"/>
              </w:rPr>
              <w:t>Message – Action</w:t>
            </w:r>
          </w:p>
        </w:tc>
        <w:tc>
          <w:tcPr>
            <w:tcW w:w="2269" w:type="pct"/>
            <w:tcBorders>
              <w:top w:val="single" w:color="auto" w:sz="4" w:space="0"/>
              <w:left w:val="single" w:color="auto" w:sz="4" w:space="0"/>
              <w:bottom w:val="single" w:color="auto" w:sz="4" w:space="0"/>
              <w:right w:val="single" w:color="auto" w:sz="4" w:space="0"/>
            </w:tcBorders>
            <w:hideMark/>
          </w:tcPr>
          <w:p w:rsidR="00422A50" w:rsidP="00362229" w:rsidRDefault="00422A50" w14:paraId="7BADE0F3" w14:textId="77777777">
            <w:pPr>
              <w:rPr>
                <w:rFonts w:cstheme="minorHAnsi"/>
                <w:b/>
                <w:bCs/>
                <w:i/>
                <w:noProof/>
                <w:sz w:val="20"/>
                <w:szCs w:val="20"/>
              </w:rPr>
            </w:pPr>
            <w:r>
              <w:rPr>
                <w:rFonts w:cstheme="minorHAnsi"/>
                <w:b/>
                <w:bCs/>
                <w:noProof/>
                <w:sz w:val="20"/>
                <w:szCs w:val="20"/>
              </w:rPr>
              <w:t>Visual</w:t>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tcPr>
          <w:p w:rsidR="00422A50" w:rsidP="00362229" w:rsidRDefault="00422A50" w14:paraId="589BB9D8" w14:textId="77777777">
            <w:pPr>
              <w:rPr>
                <w:rFonts w:cstheme="minorHAnsi"/>
                <w:b/>
                <w:bCs/>
                <w:sz w:val="20"/>
                <w:szCs w:val="20"/>
              </w:rPr>
            </w:pPr>
            <w:r>
              <w:rPr>
                <w:rFonts w:cstheme="minorHAnsi"/>
                <w:b/>
                <w:bCs/>
                <w:sz w:val="20"/>
                <w:szCs w:val="20"/>
              </w:rPr>
              <w:t>Notes</w:t>
            </w:r>
          </w:p>
          <w:p w:rsidR="00422A50" w:rsidP="00362229" w:rsidRDefault="00422A50" w14:paraId="69357F23" w14:textId="77777777">
            <w:pPr>
              <w:rPr>
                <w:rFonts w:cstheme="minorHAnsi"/>
                <w:b/>
                <w:bCs/>
                <w:sz w:val="20"/>
                <w:szCs w:val="20"/>
              </w:rPr>
            </w:pPr>
          </w:p>
        </w:tc>
      </w:tr>
      <w:tr w:rsidR="00422A50" w:rsidTr="00362229" w14:paraId="61DE5F32" w14:textId="77777777">
        <w:trPr>
          <w:trHeight w:val="446"/>
        </w:trPr>
        <w:tc>
          <w:tcPr>
            <w:tcW w:w="377" w:type="pct"/>
            <w:tcBorders>
              <w:top w:val="single" w:color="auto" w:sz="4" w:space="0"/>
              <w:left w:val="single" w:color="auto" w:sz="4" w:space="0"/>
              <w:bottom w:val="single" w:color="auto" w:sz="4" w:space="0"/>
              <w:right w:val="single" w:color="auto" w:sz="4" w:space="0"/>
            </w:tcBorders>
          </w:tcPr>
          <w:p w:rsidR="00422A50" w:rsidP="00362229" w:rsidRDefault="00422A50" w14:paraId="00E224E2" w14:textId="77777777">
            <w:pPr>
              <w:rPr>
                <w:rFonts w:cstheme="minorHAnsi"/>
              </w:rPr>
            </w:pPr>
            <w:r>
              <w:rPr>
                <w:rFonts w:cstheme="minorHAnsi"/>
              </w:rPr>
              <w:t>Twitter</w:t>
            </w:r>
          </w:p>
        </w:tc>
        <w:tc>
          <w:tcPr>
            <w:tcW w:w="170" w:type="pct"/>
            <w:tcBorders>
              <w:top w:val="single" w:color="auto" w:sz="4" w:space="0"/>
              <w:left w:val="single" w:color="auto" w:sz="4" w:space="0"/>
              <w:bottom w:val="single" w:color="auto" w:sz="4" w:space="0"/>
              <w:right w:val="single" w:color="auto" w:sz="4" w:space="0"/>
            </w:tcBorders>
          </w:tcPr>
          <w:p w:rsidR="00422A50" w:rsidP="00362229" w:rsidRDefault="00422A50" w14:paraId="7EADA666" w14:textId="77777777">
            <w:pPr>
              <w:rPr>
                <w:rFonts w:cstheme="minorHAnsi"/>
              </w:rPr>
            </w:pPr>
            <w:r>
              <w:rPr>
                <w:rFonts w:cstheme="minorHAnsi"/>
              </w:rPr>
              <w:t>Lead testing</w:t>
            </w:r>
          </w:p>
        </w:tc>
        <w:tc>
          <w:tcPr>
            <w:tcW w:w="1439" w:type="pct"/>
            <w:tcBorders>
              <w:top w:val="single" w:color="auto" w:sz="4" w:space="0"/>
              <w:left w:val="single" w:color="auto" w:sz="4" w:space="0"/>
              <w:bottom w:val="single" w:color="auto" w:sz="4" w:space="0"/>
              <w:right w:val="single" w:color="auto" w:sz="4" w:space="0"/>
            </w:tcBorders>
          </w:tcPr>
          <w:p w:rsidR="00422A50" w:rsidP="00362229" w:rsidRDefault="00422A50" w14:paraId="66D58F04" w14:textId="4D1271F7">
            <w:r w:rsidRPr="00BF0E97">
              <w:t xml:space="preserve">Soil in Newton &amp; Jasper </w:t>
            </w:r>
            <w:r>
              <w:t>counties</w:t>
            </w:r>
            <w:r w:rsidRPr="00BF0E97">
              <w:t xml:space="preserve"> has high lead levels from historic mining, milling, &amp; smelting.</w:t>
            </w:r>
            <w:r w:rsidRPr="50FBE9F5">
              <w:rPr>
                <w:rFonts w:eastAsia="Times New Roman"/>
              </w:rPr>
              <w:t xml:space="preserve"> </w:t>
            </w:r>
            <w:r w:rsidR="00EE3759">
              <w:rPr>
                <w:rFonts w:eastAsia="Times New Roman"/>
              </w:rPr>
              <w:t>Even low levels of lead can harm health</w:t>
            </w:r>
            <w:r w:rsidRPr="50FBE9F5">
              <w:rPr>
                <w:rFonts w:eastAsia="Times New Roman"/>
              </w:rPr>
              <w:t xml:space="preserve">. Have kids under 6 &amp; pregnant women come out for #LeadTesting on TBD at TBD. Receive $20 gift card. Learn more: </w:t>
            </w:r>
            <w:hyperlink r:id="rId7">
              <w:r w:rsidRPr="50FBE9F5">
                <w:rPr>
                  <w:rStyle w:val="Hyperlink"/>
                  <w:rFonts w:eastAsia="Times New Roman"/>
                </w:rPr>
                <w:t>Https://www.atsdr.cdc.gov/TBDXZY</w:t>
              </w:r>
            </w:hyperlink>
            <w:r w:rsidRPr="50FBE9F5">
              <w:rPr>
                <w:rFonts w:eastAsia="Times New Roman"/>
              </w:rPr>
              <w:t xml:space="preserve"> </w:t>
            </w:r>
          </w:p>
          <w:p w:rsidRPr="00BF0E97" w:rsidR="00422A50" w:rsidP="00362229" w:rsidRDefault="00422A50" w14:paraId="29DC6A7D" w14:textId="77777777">
            <w:pPr>
              <w:spacing w:before="100" w:beforeAutospacing="1" w:after="100" w:afterAutospacing="1"/>
              <w:rPr>
                <w:rFonts w:eastAsia="Times New Roman" w:cstheme="minorHAnsi"/>
              </w:rPr>
            </w:pPr>
          </w:p>
          <w:p w:rsidRPr="00BF0E97" w:rsidR="00422A50" w:rsidP="00362229" w:rsidRDefault="00422A50" w14:paraId="07EE15AE" w14:textId="77777777">
            <w:pPr>
              <w:rPr>
                <w:rFonts w:eastAsia="Times New Roman" w:cstheme="minorHAnsi"/>
              </w:rPr>
            </w:pPr>
          </w:p>
        </w:tc>
        <w:tc>
          <w:tcPr>
            <w:tcW w:w="2269" w:type="pct"/>
            <w:tcBorders>
              <w:top w:val="single" w:color="auto" w:sz="4" w:space="0"/>
              <w:left w:val="single" w:color="auto" w:sz="4" w:space="0"/>
              <w:bottom w:val="single" w:color="auto" w:sz="4" w:space="0"/>
              <w:right w:val="single" w:color="auto" w:sz="4" w:space="0"/>
            </w:tcBorders>
          </w:tcPr>
          <w:p w:rsidR="00422A50" w:rsidP="00362229" w:rsidRDefault="00422A50" w14:paraId="53C266A3" w14:textId="77777777">
            <w:pPr>
              <w:rPr>
                <w:noProof/>
              </w:rPr>
            </w:pPr>
          </w:p>
          <w:p w:rsidR="00422A50" w:rsidP="00362229" w:rsidRDefault="00422A50" w14:paraId="63E85E6B" w14:textId="77777777">
            <w:pPr>
              <w:jc w:val="center"/>
              <w:rPr>
                <w:noProof/>
              </w:rPr>
            </w:pP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tcPr>
          <w:p w:rsidR="00422A50" w:rsidP="00362229" w:rsidRDefault="00422A50" w14:paraId="647B1B97" w14:textId="77777777">
            <w:pPr>
              <w:rPr>
                <w:rFonts w:cstheme="minorHAnsi"/>
                <w:bCs/>
              </w:rPr>
            </w:pPr>
            <w:r>
              <w:rPr>
                <w:rFonts w:cstheme="minorHAnsi"/>
                <w:bCs/>
              </w:rPr>
              <w:t xml:space="preserve">Add specific EI website to the listing. Image courtesy of EPA R7- Newton County Mine Tailings. add date/time of events(s) when available.  Consider branding #ATSDRLeadTesting or #Newton </w:t>
            </w:r>
            <w:proofErr w:type="spellStart"/>
            <w:r>
              <w:rPr>
                <w:rFonts w:cstheme="minorHAnsi"/>
                <w:bCs/>
              </w:rPr>
              <w:t>LeadTesting</w:t>
            </w:r>
            <w:proofErr w:type="spellEnd"/>
            <w:r>
              <w:rPr>
                <w:rFonts w:cstheme="minorHAnsi"/>
                <w:bCs/>
              </w:rPr>
              <w:t xml:space="preserve"> or #JasperLeadTesting</w:t>
            </w:r>
          </w:p>
        </w:tc>
      </w:tr>
      <w:tr w:rsidR="00422A50" w:rsidTr="00362229" w14:paraId="060CED6D" w14:textId="77777777">
        <w:trPr>
          <w:trHeight w:val="446"/>
        </w:trPr>
        <w:tc>
          <w:tcPr>
            <w:tcW w:w="377" w:type="pct"/>
            <w:tcBorders>
              <w:top w:val="single" w:color="auto" w:sz="4" w:space="0"/>
              <w:left w:val="single" w:color="auto" w:sz="4" w:space="0"/>
              <w:bottom w:val="single" w:color="auto" w:sz="4" w:space="0"/>
              <w:right w:val="single" w:color="auto" w:sz="4" w:space="0"/>
            </w:tcBorders>
          </w:tcPr>
          <w:p w:rsidR="00422A50" w:rsidP="00362229" w:rsidRDefault="00422A50" w14:paraId="2AF6FE39" w14:textId="77777777">
            <w:pPr>
              <w:rPr>
                <w:rFonts w:cstheme="minorHAnsi"/>
              </w:rPr>
            </w:pPr>
            <w:r>
              <w:rPr>
                <w:rFonts w:cstheme="minorHAnsi"/>
              </w:rPr>
              <w:t>Twitter</w:t>
            </w:r>
          </w:p>
        </w:tc>
        <w:tc>
          <w:tcPr>
            <w:tcW w:w="170" w:type="pct"/>
            <w:tcBorders>
              <w:top w:val="single" w:color="auto" w:sz="4" w:space="0"/>
              <w:left w:val="single" w:color="auto" w:sz="4" w:space="0"/>
              <w:bottom w:val="single" w:color="auto" w:sz="4" w:space="0"/>
              <w:right w:val="single" w:color="auto" w:sz="4" w:space="0"/>
            </w:tcBorders>
          </w:tcPr>
          <w:p w:rsidR="00422A50" w:rsidP="00362229" w:rsidRDefault="00422A50" w14:paraId="60838A40" w14:textId="77777777">
            <w:pPr>
              <w:rPr>
                <w:rFonts w:cstheme="minorHAnsi"/>
              </w:rPr>
            </w:pPr>
            <w:r>
              <w:rPr>
                <w:rFonts w:cstheme="minorHAnsi"/>
              </w:rPr>
              <w:t>Ways to protect yourself</w:t>
            </w:r>
          </w:p>
        </w:tc>
        <w:tc>
          <w:tcPr>
            <w:tcW w:w="1439" w:type="pct"/>
            <w:tcBorders>
              <w:top w:val="single" w:color="auto" w:sz="4" w:space="0"/>
              <w:left w:val="single" w:color="auto" w:sz="4" w:space="0"/>
              <w:bottom w:val="single" w:color="auto" w:sz="4" w:space="0"/>
              <w:right w:val="single" w:color="auto" w:sz="4" w:space="0"/>
            </w:tcBorders>
          </w:tcPr>
          <w:p w:rsidR="00422A50" w:rsidP="00362229" w:rsidRDefault="00422A50" w14:paraId="315BA646" w14:textId="77777777">
            <w:r>
              <w:t xml:space="preserve">Free lead testing. </w:t>
            </w:r>
            <w:r w:rsidRPr="00BF0E97">
              <w:t>Protect your</w:t>
            </w:r>
            <w:r>
              <w:t xml:space="preserve"> family</w:t>
            </w:r>
            <w:r w:rsidRPr="00BF0E97">
              <w:t xml:space="preserve"> from high lead levels in soil from historic mining, milling, and smelting in Newton &amp; Jasper</w:t>
            </w:r>
            <w:r>
              <w:t xml:space="preserve"> counties</w:t>
            </w:r>
            <w:r w:rsidRPr="00BF0E97">
              <w:t>. Consider #LeadTesting for kids under 6 on TBD at TBD. Receive $20 gift card</w:t>
            </w:r>
            <w:r>
              <w:t xml:space="preserve">. </w:t>
            </w:r>
            <w:r w:rsidRPr="00BF0E97">
              <w:rPr>
                <w:rFonts w:eastAsia="Times New Roman"/>
              </w:rPr>
              <w:t xml:space="preserve">Learn more </w:t>
            </w:r>
            <w:hyperlink w:history="1" r:id="rId8">
              <w:r w:rsidRPr="00111872">
                <w:rPr>
                  <w:rStyle w:val="Hyperlink"/>
                  <w:rFonts w:eastAsia="Times New Roman" w:cstheme="minorHAnsi"/>
                </w:rPr>
                <w:t>Https://www.atsdr.cdc.gov/TBDXZY</w:t>
              </w:r>
            </w:hyperlink>
            <w:r>
              <w:rPr>
                <w:rFonts w:eastAsia="Times New Roman" w:cstheme="minorHAnsi"/>
              </w:rPr>
              <w:t xml:space="preserve"> </w:t>
            </w:r>
          </w:p>
          <w:p w:rsidRPr="00BF0E97" w:rsidR="00422A50" w:rsidP="00362229" w:rsidRDefault="00422A50" w14:paraId="240689EC" w14:textId="77777777">
            <w:pPr>
              <w:spacing w:before="100" w:beforeAutospacing="1" w:after="100" w:afterAutospacing="1"/>
              <w:rPr>
                <w:rFonts w:eastAsia="Times New Roman"/>
              </w:rPr>
            </w:pPr>
          </w:p>
          <w:p w:rsidRPr="00BF0E97" w:rsidR="00422A50" w:rsidP="00362229" w:rsidRDefault="00422A50" w14:paraId="29E5E8F2" w14:textId="77777777">
            <w:pPr>
              <w:spacing w:before="100" w:beforeAutospacing="1" w:after="100" w:afterAutospacing="1"/>
              <w:rPr>
                <w:rFonts w:eastAsia="Times New Roman" w:cstheme="minorHAnsi"/>
              </w:rPr>
            </w:pPr>
          </w:p>
        </w:tc>
        <w:tc>
          <w:tcPr>
            <w:tcW w:w="2269" w:type="pct"/>
            <w:tcBorders>
              <w:top w:val="single" w:color="auto" w:sz="4" w:space="0"/>
              <w:left w:val="single" w:color="auto" w:sz="4" w:space="0"/>
              <w:bottom w:val="single" w:color="auto" w:sz="4" w:space="0"/>
              <w:right w:val="single" w:color="auto" w:sz="4" w:space="0"/>
            </w:tcBorders>
          </w:tcPr>
          <w:p w:rsidR="00422A50" w:rsidP="00362229" w:rsidRDefault="00422A50" w14:paraId="742646F4" w14:textId="77777777">
            <w:pPr>
              <w:rPr>
                <w:noProof/>
              </w:rPr>
            </w:pPr>
            <w:r w:rsidRPr="00F71C07">
              <w:rPr>
                <w:noProof/>
              </w:rPr>
              <w:drawing>
                <wp:inline distT="0" distB="0" distL="0" distR="0" wp14:anchorId="35C7D785" wp14:editId="4EA3D225">
                  <wp:extent cx="3597349" cy="22098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17707" cy="2222306"/>
                          </a:xfrm>
                          <a:prstGeom prst="rect">
                            <a:avLst/>
                          </a:prstGeom>
                        </pic:spPr>
                      </pic:pic>
                    </a:graphicData>
                  </a:graphic>
                </wp:inline>
              </w:drawing>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tcPr>
          <w:p w:rsidR="00422A50" w:rsidP="00362229" w:rsidRDefault="00422A50" w14:paraId="7B7D03EF" w14:textId="77777777">
            <w:pPr>
              <w:rPr>
                <w:rFonts w:cstheme="minorHAnsi"/>
                <w:bCs/>
              </w:rPr>
            </w:pPr>
            <w:r>
              <w:rPr>
                <w:rFonts w:cstheme="minorHAnsi"/>
                <w:bCs/>
              </w:rPr>
              <w:t>Add specific EI website to the listing. Add date and time of event(s) when available</w:t>
            </w:r>
          </w:p>
        </w:tc>
      </w:tr>
      <w:tr w:rsidR="00422A50" w:rsidTr="00362229" w14:paraId="06EB3020" w14:textId="77777777">
        <w:trPr>
          <w:trHeight w:val="446"/>
        </w:trPr>
        <w:tc>
          <w:tcPr>
            <w:tcW w:w="377" w:type="pct"/>
            <w:tcBorders>
              <w:top w:val="single" w:color="auto" w:sz="4" w:space="0"/>
              <w:left w:val="single" w:color="auto" w:sz="4" w:space="0"/>
              <w:bottom w:val="single" w:color="auto" w:sz="4" w:space="0"/>
              <w:right w:val="single" w:color="auto" w:sz="4" w:space="0"/>
            </w:tcBorders>
          </w:tcPr>
          <w:p w:rsidR="00422A50" w:rsidP="00362229" w:rsidRDefault="00422A50" w14:paraId="38FD1CFB" w14:textId="77777777">
            <w:pPr>
              <w:rPr>
                <w:rFonts w:cstheme="minorHAnsi"/>
              </w:rPr>
            </w:pPr>
            <w:r>
              <w:rPr>
                <w:rFonts w:cstheme="minorHAnsi"/>
              </w:rPr>
              <w:t>Twitter</w:t>
            </w:r>
          </w:p>
        </w:tc>
        <w:tc>
          <w:tcPr>
            <w:tcW w:w="170" w:type="pct"/>
            <w:tcBorders>
              <w:top w:val="single" w:color="auto" w:sz="4" w:space="0"/>
              <w:left w:val="single" w:color="auto" w:sz="4" w:space="0"/>
              <w:bottom w:val="single" w:color="auto" w:sz="4" w:space="0"/>
              <w:right w:val="single" w:color="auto" w:sz="4" w:space="0"/>
            </w:tcBorders>
          </w:tcPr>
          <w:p w:rsidR="00422A50" w:rsidP="00362229" w:rsidRDefault="00422A50" w14:paraId="614D8D5E" w14:textId="77777777">
            <w:pPr>
              <w:rPr>
                <w:rFonts w:cstheme="minorHAnsi"/>
              </w:rPr>
            </w:pPr>
            <w:r>
              <w:rPr>
                <w:rFonts w:cstheme="minorHAnsi"/>
              </w:rPr>
              <w:t>Children exposures</w:t>
            </w:r>
          </w:p>
        </w:tc>
        <w:tc>
          <w:tcPr>
            <w:tcW w:w="1439" w:type="pct"/>
            <w:tcBorders>
              <w:top w:val="single" w:color="auto" w:sz="4" w:space="0"/>
              <w:left w:val="single" w:color="auto" w:sz="4" w:space="0"/>
              <w:bottom w:val="single" w:color="auto" w:sz="4" w:space="0"/>
              <w:right w:val="single" w:color="auto" w:sz="4" w:space="0"/>
            </w:tcBorders>
          </w:tcPr>
          <w:p w:rsidR="00422A50" w:rsidP="00362229" w:rsidRDefault="00422A50" w14:paraId="77353439" w14:textId="2D239AC3">
            <w:r w:rsidRPr="00BF0E97">
              <w:t xml:space="preserve">Kids under 6 can have lowered IQ and behavioral issues from lead exposures. Soil in Newton &amp; Jasper </w:t>
            </w:r>
            <w:r>
              <w:t>counties</w:t>
            </w:r>
            <w:r w:rsidRPr="00BF0E97">
              <w:t xml:space="preserve"> has high lead levels from historic mining, milling, &amp; smelting. </w:t>
            </w:r>
            <w:r w:rsidRPr="00BF0E97">
              <w:rPr>
                <w:rFonts w:eastAsia="Times New Roman" w:cstheme="minorHAnsi"/>
              </w:rPr>
              <w:t xml:space="preserve"> </w:t>
            </w:r>
            <w:r w:rsidR="00EE3759">
              <w:t>Even low levels of lead can harm health</w:t>
            </w:r>
            <w:r w:rsidRPr="00BF0E97">
              <w:t xml:space="preserve">. Come get your child #LeadTested at TBD on TBD and receive a $20 gift card. </w:t>
            </w:r>
            <w:r w:rsidRPr="00BF0E97">
              <w:rPr>
                <w:rFonts w:eastAsia="Times New Roman"/>
              </w:rPr>
              <w:t xml:space="preserve">Learn more </w:t>
            </w:r>
            <w:hyperlink w:history="1" r:id="rId10">
              <w:r w:rsidRPr="00111872">
                <w:rPr>
                  <w:rStyle w:val="Hyperlink"/>
                  <w:rFonts w:eastAsia="Times New Roman" w:cstheme="minorHAnsi"/>
                </w:rPr>
                <w:t>Https://www.atsdr.cdc.gov/TBDXZY</w:t>
              </w:r>
            </w:hyperlink>
            <w:r>
              <w:rPr>
                <w:rFonts w:eastAsia="Times New Roman" w:cstheme="minorHAnsi"/>
              </w:rPr>
              <w:t xml:space="preserve"> </w:t>
            </w:r>
          </w:p>
          <w:p w:rsidRPr="00BF0E97" w:rsidR="00422A50" w:rsidP="00362229" w:rsidRDefault="00422A50" w14:paraId="4F21702F" w14:textId="77777777">
            <w:pPr>
              <w:spacing w:before="100" w:beforeAutospacing="1" w:after="100" w:afterAutospacing="1"/>
              <w:rPr>
                <w:rFonts w:cstheme="minorHAnsi"/>
              </w:rPr>
            </w:pPr>
          </w:p>
        </w:tc>
        <w:tc>
          <w:tcPr>
            <w:tcW w:w="2269" w:type="pct"/>
            <w:tcBorders>
              <w:top w:val="single" w:color="auto" w:sz="4" w:space="0"/>
              <w:left w:val="single" w:color="auto" w:sz="4" w:space="0"/>
              <w:bottom w:val="single" w:color="auto" w:sz="4" w:space="0"/>
              <w:right w:val="single" w:color="auto" w:sz="4" w:space="0"/>
            </w:tcBorders>
          </w:tcPr>
          <w:p w:rsidR="00422A50" w:rsidP="00362229" w:rsidRDefault="00422A50" w14:paraId="50D9901E" w14:textId="77777777">
            <w:pPr>
              <w:jc w:val="center"/>
              <w:rPr>
                <w:noProof/>
              </w:rPr>
            </w:pPr>
          </w:p>
          <w:p w:rsidR="00422A50" w:rsidP="00362229" w:rsidRDefault="00422A50" w14:paraId="457AAEF5" w14:textId="77777777">
            <w:pPr>
              <w:rPr>
                <w:noProof/>
              </w:rPr>
            </w:pPr>
          </w:p>
          <w:p w:rsidR="00422A50" w:rsidP="00362229" w:rsidRDefault="00422A50" w14:paraId="0E96C19A" w14:textId="77777777">
            <w:pPr>
              <w:rPr>
                <w:noProof/>
              </w:rPr>
            </w:pP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tcPr>
          <w:p w:rsidR="00422A50" w:rsidP="00362229" w:rsidRDefault="00422A50" w14:paraId="488DE731" w14:textId="77777777">
            <w:pPr>
              <w:rPr>
                <w:rFonts w:cstheme="minorHAnsi"/>
                <w:bCs/>
              </w:rPr>
            </w:pPr>
            <w:r>
              <w:rPr>
                <w:rFonts w:cstheme="minorHAnsi"/>
                <w:bCs/>
              </w:rPr>
              <w:t>Add specific EI website to the listing. Add date and time of event(s)  when available… consider removing there is no safe level of lead if going over space limits. Photo courtesy of ATSDR Cory Kokko.</w:t>
            </w:r>
          </w:p>
        </w:tc>
      </w:tr>
      <w:tr w:rsidR="00422A50" w:rsidTr="00362229" w14:paraId="72553C6B" w14:textId="77777777">
        <w:trPr>
          <w:trHeight w:val="446"/>
        </w:trPr>
        <w:tc>
          <w:tcPr>
            <w:tcW w:w="377" w:type="pct"/>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422A50" w:rsidP="00362229" w:rsidRDefault="00422A50" w14:paraId="07A1EFA1" w14:textId="77777777">
            <w:pPr>
              <w:rPr>
                <w:rFonts w:cstheme="minorHAnsi"/>
              </w:rPr>
            </w:pPr>
          </w:p>
        </w:tc>
        <w:tc>
          <w:tcPr>
            <w:tcW w:w="170" w:type="pct"/>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422A50" w:rsidP="00362229" w:rsidRDefault="00422A50" w14:paraId="6A72A936" w14:textId="77777777">
            <w:pPr>
              <w:rPr>
                <w:rFonts w:cstheme="minorHAnsi"/>
              </w:rPr>
            </w:pPr>
          </w:p>
        </w:tc>
        <w:tc>
          <w:tcPr>
            <w:tcW w:w="1439" w:type="pct"/>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BF0E97" w:rsidR="00422A50" w:rsidP="00362229" w:rsidRDefault="00422A50" w14:paraId="4BD25F86" w14:textId="77777777">
            <w:pPr>
              <w:rPr>
                <w:rFonts w:eastAsia="Times New Roman" w:cstheme="minorHAnsi"/>
              </w:rPr>
            </w:pPr>
          </w:p>
        </w:tc>
        <w:tc>
          <w:tcPr>
            <w:tcW w:w="2269" w:type="pct"/>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422A50" w:rsidP="00362229" w:rsidRDefault="00422A50" w14:paraId="60A76887" w14:textId="77777777">
            <w:pPr>
              <w:rPr>
                <w:noProof/>
              </w:rPr>
            </w:pPr>
          </w:p>
        </w:tc>
        <w:tc>
          <w:tcPr>
            <w:tcW w:w="745" w:type="pct"/>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422A50" w:rsidP="00362229" w:rsidRDefault="00422A50" w14:paraId="1161DC83" w14:textId="77777777">
            <w:pPr>
              <w:rPr>
                <w:rFonts w:cstheme="minorHAnsi"/>
                <w:bCs/>
              </w:rPr>
            </w:pPr>
          </w:p>
        </w:tc>
      </w:tr>
      <w:tr w:rsidR="00422A50" w:rsidTr="00362229" w14:paraId="21EAC187" w14:textId="77777777">
        <w:trPr>
          <w:trHeight w:val="446"/>
        </w:trPr>
        <w:tc>
          <w:tcPr>
            <w:tcW w:w="377" w:type="pct"/>
            <w:tcBorders>
              <w:top w:val="single" w:color="auto" w:sz="4" w:space="0"/>
              <w:left w:val="single" w:color="auto" w:sz="4" w:space="0"/>
              <w:bottom w:val="single" w:color="auto" w:sz="4" w:space="0"/>
              <w:right w:val="single" w:color="auto" w:sz="4" w:space="0"/>
            </w:tcBorders>
          </w:tcPr>
          <w:p w:rsidR="00422A50" w:rsidP="00362229" w:rsidRDefault="00422A50" w14:paraId="4AFBC2DE" w14:textId="77777777">
            <w:pPr>
              <w:rPr>
                <w:rFonts w:cstheme="minorHAnsi"/>
              </w:rPr>
            </w:pPr>
            <w:r>
              <w:rPr>
                <w:rFonts w:cstheme="minorHAnsi"/>
              </w:rPr>
              <w:t>Facebook and Instagram</w:t>
            </w:r>
          </w:p>
        </w:tc>
        <w:tc>
          <w:tcPr>
            <w:tcW w:w="170" w:type="pct"/>
            <w:tcBorders>
              <w:top w:val="single" w:color="auto" w:sz="4" w:space="0"/>
              <w:left w:val="single" w:color="auto" w:sz="4" w:space="0"/>
              <w:bottom w:val="single" w:color="auto" w:sz="4" w:space="0"/>
              <w:right w:val="single" w:color="auto" w:sz="4" w:space="0"/>
            </w:tcBorders>
          </w:tcPr>
          <w:p w:rsidR="00422A50" w:rsidP="00362229" w:rsidRDefault="00422A50" w14:paraId="376F8B00" w14:textId="77777777">
            <w:pPr>
              <w:rPr>
                <w:rFonts w:cstheme="minorHAnsi"/>
              </w:rPr>
            </w:pPr>
            <w:r>
              <w:rPr>
                <w:rFonts w:cstheme="minorHAnsi"/>
              </w:rPr>
              <w:t>Testing health effects</w:t>
            </w:r>
          </w:p>
        </w:tc>
        <w:tc>
          <w:tcPr>
            <w:tcW w:w="1439" w:type="pct"/>
            <w:tcBorders>
              <w:top w:val="single" w:color="auto" w:sz="4" w:space="0"/>
              <w:left w:val="single" w:color="auto" w:sz="4" w:space="0"/>
              <w:bottom w:val="single" w:color="auto" w:sz="4" w:space="0"/>
              <w:right w:val="single" w:color="auto" w:sz="4" w:space="0"/>
            </w:tcBorders>
          </w:tcPr>
          <w:p w:rsidR="00422A50" w:rsidP="00362229" w:rsidRDefault="00422A50" w14:paraId="4D345C5C" w14:textId="693E833A">
            <w:r w:rsidRPr="00BF0E97">
              <w:rPr>
                <w:rFonts w:eastAsia="Times New Roman" w:cstheme="minorHAnsi"/>
              </w:rPr>
              <w:t xml:space="preserve">ATSDR will be conducting a </w:t>
            </w:r>
            <w:r>
              <w:rPr>
                <w:rFonts w:eastAsia="Times New Roman" w:cstheme="minorHAnsi"/>
              </w:rPr>
              <w:t xml:space="preserve">free </w:t>
            </w:r>
            <w:r w:rsidRPr="00BF0E97">
              <w:rPr>
                <w:rFonts w:eastAsia="Times New Roman" w:cstheme="minorHAnsi"/>
              </w:rPr>
              <w:t xml:space="preserve">lead testing event in Newton and Jasper </w:t>
            </w:r>
            <w:r>
              <w:rPr>
                <w:rFonts w:eastAsia="Times New Roman" w:cstheme="minorHAnsi"/>
              </w:rPr>
              <w:t>counties</w:t>
            </w:r>
            <w:r w:rsidRPr="00BF0E97">
              <w:rPr>
                <w:rFonts w:eastAsia="Times New Roman" w:cstheme="minorHAnsi"/>
              </w:rPr>
              <w:t xml:space="preserve"> due to </w:t>
            </w:r>
            <w:r w:rsidRPr="00BF0E97">
              <w:t>high lead levels in soil from historic mining, milling, &amp; smelting. Kids under 6 can have lowered IQ</w:t>
            </w:r>
            <w:r>
              <w:t>s</w:t>
            </w:r>
            <w:r w:rsidRPr="00BF0E97">
              <w:t xml:space="preserve"> and behavioral issues from lead exposures</w:t>
            </w:r>
            <w:r>
              <w:t>, Babies can have low birth weights and slow growth.</w:t>
            </w:r>
            <w:r w:rsidRPr="00BF0E97">
              <w:t xml:space="preserve">  </w:t>
            </w:r>
            <w:r w:rsidR="00EE3759">
              <w:t xml:space="preserve">Even low levels of lead can harm health. </w:t>
            </w:r>
            <w:r w:rsidRPr="00BF0E97">
              <w:t>Have your blood, household, water, and yard tested.</w:t>
            </w:r>
          </w:p>
          <w:p w:rsidRPr="00BF0E97" w:rsidR="00422A50" w:rsidP="00362229" w:rsidRDefault="00422A50" w14:paraId="6CC81BB2" w14:textId="77777777">
            <w:r w:rsidRPr="00BF0E97">
              <w:t xml:space="preserve">Eligible participants: </w:t>
            </w:r>
          </w:p>
          <w:p w:rsidRPr="00BF0E97" w:rsidR="00422A50" w:rsidP="00422A50" w:rsidRDefault="00422A50" w14:paraId="53DB798B" w14:textId="77777777">
            <w:pPr>
              <w:pStyle w:val="ListParagraph"/>
              <w:numPr>
                <w:ilvl w:val="0"/>
                <w:numId w:val="1"/>
              </w:numPr>
              <w:rPr>
                <w:rFonts w:cstheme="minorHAnsi"/>
              </w:rPr>
            </w:pPr>
            <w:r w:rsidRPr="00BF0E97">
              <w:t>Children under 6</w:t>
            </w:r>
          </w:p>
          <w:p w:rsidRPr="00BF0E97" w:rsidR="00422A50" w:rsidP="00422A50" w:rsidRDefault="00422A50" w14:paraId="25D2A955" w14:textId="77777777">
            <w:pPr>
              <w:pStyle w:val="ListParagraph"/>
              <w:numPr>
                <w:ilvl w:val="0"/>
                <w:numId w:val="1"/>
              </w:numPr>
              <w:rPr>
                <w:rFonts w:cstheme="minorHAnsi"/>
              </w:rPr>
            </w:pPr>
            <w:r w:rsidRPr="00BF0E97">
              <w:t>Pregnant women</w:t>
            </w:r>
          </w:p>
          <w:p w:rsidRPr="00BF0E97" w:rsidR="00422A50" w:rsidP="00422A50" w:rsidRDefault="00422A50" w14:paraId="1DB6E192" w14:textId="77777777">
            <w:pPr>
              <w:pStyle w:val="ListParagraph"/>
              <w:numPr>
                <w:ilvl w:val="0"/>
                <w:numId w:val="1"/>
              </w:numPr>
              <w:rPr>
                <w:rFonts w:cstheme="minorHAnsi"/>
              </w:rPr>
            </w:pPr>
            <w:r w:rsidRPr="00BF0E97">
              <w:t>Women of childbearing age.</w:t>
            </w:r>
          </w:p>
          <w:p w:rsidR="00422A50" w:rsidP="00362229" w:rsidRDefault="00422A50" w14:paraId="0BF860A7" w14:textId="77777777">
            <w:r w:rsidRPr="00BF0E97">
              <w:t>Participants will receive $20</w:t>
            </w:r>
            <w:r>
              <w:t xml:space="preserve"> </w:t>
            </w:r>
            <w:r w:rsidRPr="00BF0E97">
              <w:t>gift card.</w:t>
            </w:r>
            <w:r>
              <w:t xml:space="preserve"> </w:t>
            </w:r>
          </w:p>
          <w:p w:rsidR="00422A50" w:rsidP="00362229" w:rsidRDefault="00422A50" w14:paraId="52A0AC80" w14:textId="77777777"/>
          <w:p w:rsidR="00422A50" w:rsidP="00362229" w:rsidRDefault="00422A50" w14:paraId="79068F6D" w14:textId="77777777">
            <w:r>
              <w:t xml:space="preserve">To learn more, go to: </w:t>
            </w:r>
            <w:hyperlink w:history="1" r:id="rId11">
              <w:r w:rsidRPr="00111872">
                <w:rPr>
                  <w:rStyle w:val="Hyperlink"/>
                  <w:rFonts w:eastAsia="Times New Roman" w:cstheme="minorHAnsi"/>
                </w:rPr>
                <w:t>Https://www.atsdr.cdc.gov/TBDXZY</w:t>
              </w:r>
            </w:hyperlink>
            <w:r>
              <w:rPr>
                <w:rFonts w:eastAsia="Times New Roman" w:cstheme="minorHAnsi"/>
              </w:rPr>
              <w:t xml:space="preserve"> </w:t>
            </w:r>
          </w:p>
          <w:p w:rsidR="00422A50" w:rsidP="00362229" w:rsidRDefault="00422A50" w14:paraId="0BB93C24" w14:textId="77777777"/>
          <w:p w:rsidR="00422A50" w:rsidP="00362229" w:rsidRDefault="00422A50" w14:paraId="5C44E826" w14:textId="77777777">
            <w:r>
              <w:t>Event information:</w:t>
            </w:r>
          </w:p>
          <w:p w:rsidR="00422A50" w:rsidP="00362229" w:rsidRDefault="00422A50" w14:paraId="5A8AE70D" w14:textId="77777777">
            <w:r>
              <w:t>Newton County, PLACE TBD, DATE TBD</w:t>
            </w:r>
          </w:p>
          <w:p w:rsidRPr="00BF0E97" w:rsidR="00422A50" w:rsidP="00362229" w:rsidRDefault="00422A50" w14:paraId="1DCEB11F" w14:textId="77777777">
            <w:r>
              <w:t>Jasper County, PLACE TBD, DATE TBD</w:t>
            </w:r>
          </w:p>
          <w:p w:rsidRPr="00BF0E97" w:rsidR="00422A50" w:rsidP="00362229" w:rsidRDefault="00422A50" w14:paraId="1D6DAC1C" w14:textId="77777777">
            <w:pPr>
              <w:spacing w:before="100" w:beforeAutospacing="1" w:after="100" w:afterAutospacing="1"/>
              <w:rPr>
                <w:rFonts w:eastAsia="Times New Roman" w:cstheme="minorHAnsi"/>
              </w:rPr>
            </w:pPr>
          </w:p>
        </w:tc>
        <w:tc>
          <w:tcPr>
            <w:tcW w:w="2269" w:type="pct"/>
            <w:tcBorders>
              <w:top w:val="single" w:color="auto" w:sz="4" w:space="0"/>
              <w:left w:val="single" w:color="auto" w:sz="4" w:space="0"/>
              <w:bottom w:val="single" w:color="auto" w:sz="4" w:space="0"/>
              <w:right w:val="single" w:color="auto" w:sz="4" w:space="0"/>
            </w:tcBorders>
          </w:tcPr>
          <w:p w:rsidR="00422A50" w:rsidP="00362229" w:rsidRDefault="00422A50" w14:paraId="13706A58" w14:textId="77777777">
            <w:pPr>
              <w:rPr>
                <w:noProof/>
              </w:rPr>
            </w:pP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tcPr>
          <w:p w:rsidR="00422A50" w:rsidP="00362229" w:rsidRDefault="00422A50" w14:paraId="5AAC5FF9" w14:textId="77777777">
            <w:pPr>
              <w:rPr>
                <w:rFonts w:cstheme="minorHAnsi"/>
                <w:bCs/>
              </w:rPr>
            </w:pPr>
            <w:r>
              <w:rPr>
                <w:rFonts w:cstheme="minorHAnsi"/>
                <w:bCs/>
              </w:rPr>
              <w:t>Add specific EI website to the listing. Add date and time of event(s) when available. Photo courtesy of ATSDR Cory Kokko.</w:t>
            </w:r>
          </w:p>
        </w:tc>
      </w:tr>
      <w:tr w:rsidR="00422A50" w:rsidTr="00362229" w14:paraId="0A3339E2" w14:textId="77777777">
        <w:trPr>
          <w:trHeight w:val="446"/>
        </w:trPr>
        <w:tc>
          <w:tcPr>
            <w:tcW w:w="377" w:type="pct"/>
            <w:tcBorders>
              <w:top w:val="single" w:color="auto" w:sz="4" w:space="0"/>
              <w:left w:val="single" w:color="auto" w:sz="4" w:space="0"/>
              <w:bottom w:val="single" w:color="auto" w:sz="4" w:space="0"/>
              <w:right w:val="single" w:color="auto" w:sz="4" w:space="0"/>
            </w:tcBorders>
          </w:tcPr>
          <w:p w:rsidR="00422A50" w:rsidP="00362229" w:rsidRDefault="00422A50" w14:paraId="460F2B5D" w14:textId="77777777">
            <w:pPr>
              <w:rPr>
                <w:rFonts w:cstheme="minorHAnsi"/>
              </w:rPr>
            </w:pPr>
            <w:r>
              <w:rPr>
                <w:rFonts w:cstheme="minorHAnsi"/>
              </w:rPr>
              <w:t>Facebook and Instagram</w:t>
            </w:r>
          </w:p>
        </w:tc>
        <w:tc>
          <w:tcPr>
            <w:tcW w:w="170" w:type="pct"/>
            <w:tcBorders>
              <w:top w:val="single" w:color="auto" w:sz="4" w:space="0"/>
              <w:left w:val="single" w:color="auto" w:sz="4" w:space="0"/>
              <w:bottom w:val="single" w:color="auto" w:sz="4" w:space="0"/>
              <w:right w:val="single" w:color="auto" w:sz="4" w:space="0"/>
            </w:tcBorders>
          </w:tcPr>
          <w:p w:rsidR="00422A50" w:rsidP="00362229" w:rsidRDefault="00422A50" w14:paraId="4EFF6806" w14:textId="77777777">
            <w:pPr>
              <w:rPr>
                <w:rFonts w:cstheme="minorHAnsi"/>
              </w:rPr>
            </w:pPr>
            <w:r>
              <w:rPr>
                <w:rFonts w:cstheme="minorHAnsi"/>
              </w:rPr>
              <w:t>Protect yourself</w:t>
            </w:r>
          </w:p>
        </w:tc>
        <w:tc>
          <w:tcPr>
            <w:tcW w:w="1439" w:type="pct"/>
            <w:tcBorders>
              <w:top w:val="single" w:color="auto" w:sz="4" w:space="0"/>
              <w:left w:val="single" w:color="auto" w:sz="4" w:space="0"/>
              <w:bottom w:val="single" w:color="auto" w:sz="4" w:space="0"/>
              <w:right w:val="single" w:color="auto" w:sz="4" w:space="0"/>
            </w:tcBorders>
          </w:tcPr>
          <w:p w:rsidR="00422A50" w:rsidP="00362229" w:rsidRDefault="00422A50" w14:paraId="374694D5" w14:textId="1E3D4A13">
            <w:r w:rsidRPr="00BF0E97">
              <w:t xml:space="preserve">Protect </w:t>
            </w:r>
            <w:r>
              <w:t>yourself and your family</w:t>
            </w:r>
            <w:r w:rsidRPr="00BF0E97">
              <w:t xml:space="preserve"> </w:t>
            </w:r>
            <w:r>
              <w:t>against the health effects from</w:t>
            </w:r>
            <w:r w:rsidRPr="00BF0E97">
              <w:t xml:space="preserve"> high lead levels in soil from historic mining, milling, and smelting in Newton </w:t>
            </w:r>
            <w:r>
              <w:t>and</w:t>
            </w:r>
            <w:r w:rsidRPr="00BF0E97">
              <w:t xml:space="preserve"> Jasper </w:t>
            </w:r>
            <w:r>
              <w:t>counties</w:t>
            </w:r>
            <w:r w:rsidRPr="00BF0E97">
              <w:t>.</w:t>
            </w:r>
            <w:r>
              <w:t xml:space="preserve"> </w:t>
            </w:r>
            <w:r w:rsidR="00EE3759">
              <w:t>Even low levels of lead can harm health.</w:t>
            </w:r>
            <w:r w:rsidRPr="00BF0E97">
              <w:t xml:space="preserve"> </w:t>
            </w:r>
            <w:r>
              <w:t>Please have all children under 6 and women that are pregnant or of childbearing age come for free</w:t>
            </w:r>
            <w:r w:rsidRPr="00BF0E97">
              <w:t xml:space="preserve"> </w:t>
            </w:r>
            <w:r>
              <w:t>l</w:t>
            </w:r>
            <w:r w:rsidRPr="00BF0E97">
              <w:t>ead</w:t>
            </w:r>
            <w:r>
              <w:t xml:space="preserve"> t</w:t>
            </w:r>
            <w:r w:rsidRPr="00BF0E97">
              <w:t>esting</w:t>
            </w:r>
            <w:r>
              <w:t xml:space="preserve"> of blood, households, water, and yards. </w:t>
            </w:r>
            <w:r w:rsidRPr="00BF0E97">
              <w:t>Receive</w:t>
            </w:r>
            <w:r>
              <w:t xml:space="preserve"> a</w:t>
            </w:r>
            <w:r w:rsidRPr="00BF0E97">
              <w:t xml:space="preserve"> $20 gift card</w:t>
            </w:r>
            <w:r w:rsidRPr="00BF0E97">
              <w:rPr>
                <w:rFonts w:eastAsia="Times New Roman"/>
              </w:rPr>
              <w:t xml:space="preserve">. Learn more </w:t>
            </w:r>
            <w:hyperlink w:history="1" r:id="rId12">
              <w:r w:rsidRPr="00111872">
                <w:rPr>
                  <w:rStyle w:val="Hyperlink"/>
                  <w:rFonts w:eastAsia="Times New Roman" w:cstheme="minorHAnsi"/>
                </w:rPr>
                <w:t>Https://www.atsdr.cdc.gov/TBDXZY</w:t>
              </w:r>
            </w:hyperlink>
            <w:r>
              <w:rPr>
                <w:rFonts w:eastAsia="Times New Roman" w:cstheme="minorHAnsi"/>
              </w:rPr>
              <w:t xml:space="preserve"> </w:t>
            </w:r>
          </w:p>
          <w:p w:rsidRPr="00CB6873" w:rsidR="00422A50" w:rsidP="00362229" w:rsidRDefault="00422A50" w14:paraId="29C88360" w14:textId="77777777">
            <w:pPr>
              <w:pStyle w:val="NoSpacing"/>
            </w:pPr>
          </w:p>
        </w:tc>
        <w:tc>
          <w:tcPr>
            <w:tcW w:w="2269" w:type="pct"/>
            <w:tcBorders>
              <w:top w:val="single" w:color="auto" w:sz="4" w:space="0"/>
              <w:left w:val="single" w:color="auto" w:sz="4" w:space="0"/>
              <w:bottom w:val="single" w:color="auto" w:sz="4" w:space="0"/>
              <w:right w:val="single" w:color="auto" w:sz="4" w:space="0"/>
            </w:tcBorders>
          </w:tcPr>
          <w:p w:rsidR="00422A50" w:rsidP="00362229" w:rsidRDefault="00422A50" w14:paraId="0C64C51B" w14:textId="77777777">
            <w:pPr>
              <w:rPr>
                <w:noProof/>
              </w:rPr>
            </w:pPr>
            <w:r w:rsidRPr="00F71C07">
              <w:rPr>
                <w:noProof/>
                <w:color w:val="2B579A"/>
                <w:shd w:val="clear" w:color="auto" w:fill="E6E6E6"/>
              </w:rPr>
              <w:drawing>
                <wp:inline distT="0" distB="0" distL="0" distR="0" wp14:anchorId="7DC1C48E" wp14:editId="0D9E8A1A">
                  <wp:extent cx="3798923" cy="2333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5200" cy="2343623"/>
                          </a:xfrm>
                          <a:prstGeom prst="rect">
                            <a:avLst/>
                          </a:prstGeom>
                        </pic:spPr>
                      </pic:pic>
                    </a:graphicData>
                  </a:graphic>
                </wp:inline>
              </w:drawing>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tcPr>
          <w:p w:rsidR="00422A50" w:rsidP="00362229" w:rsidRDefault="00422A50" w14:paraId="10EA5E60" w14:textId="77777777">
            <w:pPr>
              <w:rPr>
                <w:rFonts w:cstheme="minorHAnsi"/>
                <w:bCs/>
              </w:rPr>
            </w:pPr>
            <w:r>
              <w:rPr>
                <w:rFonts w:cstheme="minorHAnsi"/>
                <w:bCs/>
              </w:rPr>
              <w:t xml:space="preserve">Add specific EI website to the listing. Add date and time of event(s) when available. </w:t>
            </w:r>
          </w:p>
        </w:tc>
      </w:tr>
      <w:tr w:rsidR="00422A50" w:rsidTr="00362229" w14:paraId="312F373B" w14:textId="77777777">
        <w:trPr>
          <w:trHeight w:val="446"/>
        </w:trPr>
        <w:tc>
          <w:tcPr>
            <w:tcW w:w="377" w:type="pct"/>
            <w:tcBorders>
              <w:top w:val="single" w:color="auto" w:sz="4" w:space="0"/>
              <w:left w:val="single" w:color="auto" w:sz="4" w:space="0"/>
              <w:bottom w:val="single" w:color="auto" w:sz="4" w:space="0"/>
              <w:right w:val="single" w:color="auto" w:sz="4" w:space="0"/>
            </w:tcBorders>
          </w:tcPr>
          <w:p w:rsidR="00422A50" w:rsidP="00362229" w:rsidRDefault="00422A50" w14:paraId="6A403EA2" w14:textId="77777777">
            <w:pPr>
              <w:rPr>
                <w:rFonts w:cstheme="minorHAnsi"/>
              </w:rPr>
            </w:pPr>
            <w:r>
              <w:rPr>
                <w:rFonts w:cstheme="minorHAnsi"/>
              </w:rPr>
              <w:t>Facebook and Instagram</w:t>
            </w:r>
          </w:p>
        </w:tc>
        <w:tc>
          <w:tcPr>
            <w:tcW w:w="170" w:type="pct"/>
            <w:tcBorders>
              <w:top w:val="single" w:color="auto" w:sz="4" w:space="0"/>
              <w:left w:val="single" w:color="auto" w:sz="4" w:space="0"/>
              <w:bottom w:val="single" w:color="auto" w:sz="4" w:space="0"/>
              <w:right w:val="single" w:color="auto" w:sz="4" w:space="0"/>
            </w:tcBorders>
          </w:tcPr>
          <w:p w:rsidR="00422A50" w:rsidP="00362229" w:rsidRDefault="00422A50" w14:paraId="3DAFBB25" w14:textId="77777777">
            <w:pPr>
              <w:rPr>
                <w:rFonts w:cstheme="minorHAnsi"/>
              </w:rPr>
            </w:pPr>
            <w:r>
              <w:rPr>
                <w:rFonts w:cstheme="minorHAnsi"/>
              </w:rPr>
              <w:t>Historic soil, testing</w:t>
            </w:r>
          </w:p>
        </w:tc>
        <w:tc>
          <w:tcPr>
            <w:tcW w:w="1439" w:type="pct"/>
            <w:tcBorders>
              <w:top w:val="single" w:color="auto" w:sz="4" w:space="0"/>
              <w:left w:val="single" w:color="auto" w:sz="4" w:space="0"/>
              <w:bottom w:val="single" w:color="auto" w:sz="4" w:space="0"/>
              <w:right w:val="single" w:color="auto" w:sz="4" w:space="0"/>
            </w:tcBorders>
          </w:tcPr>
          <w:p w:rsidR="00422A50" w:rsidP="00362229" w:rsidRDefault="00422A50" w14:paraId="19AB62AB" w14:textId="77777777">
            <w:pPr>
              <w:rPr>
                <w:rFonts w:cstheme="minorHAnsi"/>
              </w:rPr>
            </w:pPr>
            <w:r>
              <w:rPr>
                <w:rFonts w:cstheme="minorHAnsi"/>
              </w:rPr>
              <w:t xml:space="preserve">Historic mining, </w:t>
            </w:r>
            <w:proofErr w:type="gramStart"/>
            <w:r>
              <w:rPr>
                <w:rFonts w:cstheme="minorHAnsi"/>
              </w:rPr>
              <w:t>smelting</w:t>
            </w:r>
            <w:proofErr w:type="gramEnd"/>
            <w:r>
              <w:rPr>
                <w:rFonts w:cstheme="minorHAnsi"/>
              </w:rPr>
              <w:t xml:space="preserve"> and milling have caused high lead levels in soil throughout Newton and Jasper </w:t>
            </w:r>
            <w:r>
              <w:rPr>
                <w:rFonts w:cstheme="minorHAnsi"/>
              </w:rPr>
              <w:lastRenderedPageBreak/>
              <w:t xml:space="preserve">counties in Missouri. The health effects of lead exposures- even at low levels- include reduced IQs and behavioral problems in children under 6 and low birth weight and slow growth in babies born to women that were exposed to lead. </w:t>
            </w:r>
          </w:p>
          <w:p w:rsidR="00422A50" w:rsidP="00362229" w:rsidRDefault="00422A50" w14:paraId="5EF506FF" w14:textId="77777777">
            <w:pPr>
              <w:rPr>
                <w:rFonts w:cstheme="minorHAnsi"/>
              </w:rPr>
            </w:pPr>
            <w:r>
              <w:rPr>
                <w:rFonts w:cstheme="minorHAnsi"/>
              </w:rPr>
              <w:t>Join ATSDR for a free lead testing event where blood, households, water, and yards will all be tested to determine whether there are levels of lead in your body, or sources of lead where you and your family live and play. Receive a $20 gift card per participant.</w:t>
            </w:r>
          </w:p>
          <w:p w:rsidR="00422A50" w:rsidP="00362229" w:rsidRDefault="00422A50" w14:paraId="791A4C69" w14:textId="77777777">
            <w:r>
              <w:t xml:space="preserve">To learn more, go to: </w:t>
            </w:r>
            <w:hyperlink w:history="1" r:id="rId13">
              <w:r w:rsidRPr="00111872">
                <w:rPr>
                  <w:rStyle w:val="Hyperlink"/>
                  <w:rFonts w:eastAsia="Times New Roman" w:cstheme="minorHAnsi"/>
                </w:rPr>
                <w:t>Https://www.atsdr.cdc.gov/TBDXZY</w:t>
              </w:r>
            </w:hyperlink>
            <w:r>
              <w:rPr>
                <w:rFonts w:eastAsia="Times New Roman" w:cstheme="minorHAnsi"/>
              </w:rPr>
              <w:t xml:space="preserve"> </w:t>
            </w:r>
          </w:p>
          <w:p w:rsidR="00422A50" w:rsidP="00362229" w:rsidRDefault="00422A50" w14:paraId="00F247F1" w14:textId="77777777"/>
          <w:p w:rsidR="00422A50" w:rsidP="00362229" w:rsidRDefault="00422A50" w14:paraId="69BE9C53" w14:textId="77777777">
            <w:r>
              <w:t>Event information:</w:t>
            </w:r>
          </w:p>
          <w:p w:rsidR="00422A50" w:rsidP="00362229" w:rsidRDefault="00422A50" w14:paraId="508009B3" w14:textId="77777777">
            <w:r>
              <w:t>Newton County, PLACE TBD, DATE TBD</w:t>
            </w:r>
          </w:p>
          <w:p w:rsidRPr="00BF0E97" w:rsidR="00422A50" w:rsidP="00362229" w:rsidRDefault="00422A50" w14:paraId="5B00EC65" w14:textId="77777777">
            <w:r>
              <w:t>Jasper County, PLACE TBD, DATE TBD</w:t>
            </w:r>
          </w:p>
          <w:p w:rsidR="00422A50" w:rsidP="00362229" w:rsidRDefault="00422A50" w14:paraId="4D79CCC3" w14:textId="77777777">
            <w:pPr>
              <w:rPr>
                <w:rFonts w:cstheme="minorHAnsi"/>
              </w:rPr>
            </w:pPr>
          </w:p>
          <w:p w:rsidR="00422A50" w:rsidP="00362229" w:rsidRDefault="00422A50" w14:paraId="54B12829" w14:textId="77777777">
            <w:pPr>
              <w:rPr>
                <w:rFonts w:cstheme="minorHAnsi"/>
              </w:rPr>
            </w:pPr>
          </w:p>
          <w:p w:rsidRPr="002A5623" w:rsidR="00422A50" w:rsidP="00362229" w:rsidRDefault="00422A50" w14:paraId="2B5E8623" w14:textId="77777777">
            <w:pPr>
              <w:rPr>
                <w:rFonts w:cstheme="minorHAnsi"/>
              </w:rPr>
            </w:pPr>
          </w:p>
        </w:tc>
        <w:tc>
          <w:tcPr>
            <w:tcW w:w="2269" w:type="pct"/>
            <w:tcBorders>
              <w:top w:val="single" w:color="auto" w:sz="4" w:space="0"/>
              <w:left w:val="single" w:color="auto" w:sz="4" w:space="0"/>
              <w:bottom w:val="single" w:color="auto" w:sz="4" w:space="0"/>
              <w:right w:val="single" w:color="auto" w:sz="4" w:space="0"/>
            </w:tcBorders>
          </w:tcPr>
          <w:p w:rsidR="00422A50" w:rsidP="00362229" w:rsidRDefault="00422A50" w14:paraId="644CAD00" w14:textId="77777777">
            <w:pPr>
              <w:rPr>
                <w:noProof/>
              </w:rPr>
            </w:pPr>
          </w:p>
          <w:p w:rsidR="00422A50" w:rsidP="00362229" w:rsidRDefault="00422A50" w14:paraId="6C95D35B" w14:textId="77777777">
            <w:pPr>
              <w:rPr>
                <w:noProof/>
              </w:rPr>
            </w:pPr>
            <w:r>
              <w:rPr>
                <w:noProof/>
              </w:rPr>
              <w:t>Lead waste removals in Newton and Jasper counties</w:t>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tcPr>
          <w:p w:rsidR="00422A50" w:rsidP="00362229" w:rsidRDefault="00422A50" w14:paraId="4ADA3BA6" w14:textId="77777777">
            <w:pPr>
              <w:rPr>
                <w:rFonts w:cstheme="minorHAnsi"/>
                <w:bCs/>
              </w:rPr>
            </w:pPr>
            <w:r>
              <w:rPr>
                <w:rFonts w:cstheme="minorHAnsi"/>
                <w:bCs/>
              </w:rPr>
              <w:t xml:space="preserve">Add specific EI website to the listing. Image courtesy of </w:t>
            </w:r>
            <w:r>
              <w:rPr>
                <w:rFonts w:cstheme="minorHAnsi"/>
                <w:bCs/>
              </w:rPr>
              <w:lastRenderedPageBreak/>
              <w:t xml:space="preserve">EPA R7- Newton County Mine Tailings and Jasper County </w:t>
            </w:r>
            <w:proofErr w:type="spellStart"/>
            <w:r>
              <w:rPr>
                <w:rFonts w:cstheme="minorHAnsi"/>
                <w:bCs/>
              </w:rPr>
              <w:t>Oronogo-Duenweg</w:t>
            </w:r>
            <w:proofErr w:type="spellEnd"/>
            <w:r>
              <w:rPr>
                <w:rFonts w:cstheme="minorHAnsi"/>
                <w:bCs/>
              </w:rPr>
              <w:t xml:space="preserve"> site. Add date/time of events(s) when available.  </w:t>
            </w:r>
          </w:p>
        </w:tc>
      </w:tr>
    </w:tbl>
    <w:p w:rsidR="00422A50" w:rsidP="00422A50" w:rsidRDefault="00422A50" w14:paraId="7B66A9CC" w14:textId="77777777"/>
    <w:p w:rsidR="00422A50" w:rsidP="00422A50" w:rsidRDefault="00422A50" w14:paraId="2C8CEF5F" w14:textId="77777777"/>
    <w:p w:rsidR="00C83704" w:rsidRDefault="004F7321" w14:paraId="6C32BBBF" w14:textId="77777777"/>
    <w:sectPr w:rsidR="00C837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D0A8" w14:textId="77777777" w:rsidR="00422A50" w:rsidRDefault="00422A50" w:rsidP="00422A50">
      <w:pPr>
        <w:spacing w:after="0" w:line="240" w:lineRule="auto"/>
      </w:pPr>
      <w:r>
        <w:separator/>
      </w:r>
    </w:p>
  </w:endnote>
  <w:endnote w:type="continuationSeparator" w:id="0">
    <w:p w14:paraId="3D6512C0" w14:textId="77777777" w:rsidR="00422A50" w:rsidRDefault="00422A50" w:rsidP="0042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4F1A" w14:textId="77777777" w:rsidR="00422A50" w:rsidRDefault="00422A50" w:rsidP="00422A50">
      <w:pPr>
        <w:spacing w:after="0" w:line="240" w:lineRule="auto"/>
      </w:pPr>
      <w:r>
        <w:separator/>
      </w:r>
    </w:p>
  </w:footnote>
  <w:footnote w:type="continuationSeparator" w:id="0">
    <w:p w14:paraId="060C78CD" w14:textId="77777777" w:rsidR="00422A50" w:rsidRDefault="00422A50" w:rsidP="00422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C15C5"/>
    <w:multiLevelType w:val="hybridMultilevel"/>
    <w:tmpl w:val="D5F00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50"/>
    <w:rsid w:val="00422A50"/>
    <w:rsid w:val="00425FAE"/>
    <w:rsid w:val="004F7321"/>
    <w:rsid w:val="00822DCF"/>
    <w:rsid w:val="00EE3759"/>
    <w:rsid w:val="00F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69145"/>
  <w15:chartTrackingRefBased/>
  <w15:docId w15:val="{1188A901-B39E-4DD1-A5D1-D4D7D5D5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50"/>
    <w:rPr>
      <w:rFonts w:ascii="Times New Roman" w:hAnsi="Times New Roman"/>
      <w:sz w:val="24"/>
    </w:rPr>
  </w:style>
  <w:style w:type="paragraph" w:styleId="Heading3">
    <w:name w:val="heading 3"/>
    <w:basedOn w:val="Normal"/>
    <w:next w:val="Normal"/>
    <w:link w:val="Heading3Char"/>
    <w:uiPriority w:val="9"/>
    <w:unhideWhenUsed/>
    <w:qFormat/>
    <w:rsid w:val="00422A50"/>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2A50"/>
    <w:rPr>
      <w:rFonts w:ascii="Times New Roman" w:eastAsiaTheme="majorEastAsia" w:hAnsi="Times New Roman" w:cstheme="majorBidi"/>
      <w:b/>
      <w:sz w:val="24"/>
      <w:szCs w:val="24"/>
    </w:rPr>
  </w:style>
  <w:style w:type="paragraph" w:styleId="ListParagraph">
    <w:name w:val="List Paragraph"/>
    <w:basedOn w:val="Normal"/>
    <w:uiPriority w:val="34"/>
    <w:qFormat/>
    <w:rsid w:val="00422A50"/>
    <w:pPr>
      <w:ind w:left="720"/>
      <w:contextualSpacing/>
    </w:pPr>
  </w:style>
  <w:style w:type="character" w:styleId="Hyperlink">
    <w:name w:val="Hyperlink"/>
    <w:basedOn w:val="DefaultParagraphFont"/>
    <w:uiPriority w:val="99"/>
    <w:unhideWhenUsed/>
    <w:rsid w:val="00422A50"/>
    <w:rPr>
      <w:color w:val="0563C1" w:themeColor="hyperlink"/>
      <w:u w:val="single"/>
    </w:rPr>
  </w:style>
  <w:style w:type="table" w:styleId="TableGrid">
    <w:name w:val="Table Grid"/>
    <w:basedOn w:val="TableNormal"/>
    <w:uiPriority w:val="39"/>
    <w:rsid w:val="00422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2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dr.cdc.gov/TBDXZY" TargetMode="External"/><Relationship Id="rId13" Type="http://schemas.openxmlformats.org/officeDocument/2006/relationships/hyperlink" Target="Https://www.atsdr.cdc.gov/TBDXZY" TargetMode="External"/><Relationship Id="rId3" Type="http://schemas.openxmlformats.org/officeDocument/2006/relationships/settings" Target="settings.xml"/><Relationship Id="rId7" Type="http://schemas.openxmlformats.org/officeDocument/2006/relationships/hyperlink" Target="Https://www.atsdr.cdc.gov/TBDXZY" TargetMode="External"/><Relationship Id="rId12" Type="http://schemas.openxmlformats.org/officeDocument/2006/relationships/hyperlink" Target="Https://www.atsdr.cdc.gov/TBDXZ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sdr.cdc.gov/TBDXZ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tsdr.cdc.gov/TBDXZ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Aaron (ATSDR/OAD/OCHHA)</dc:creator>
  <cp:keywords/>
  <dc:description/>
  <cp:lastModifiedBy>Evans, Erin</cp:lastModifiedBy>
  <cp:revision>2</cp:revision>
  <dcterms:created xsi:type="dcterms:W3CDTF">2022-06-20T13:44:00Z</dcterms:created>
  <dcterms:modified xsi:type="dcterms:W3CDTF">2022-06-20T13:44:00Z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2022-06-07T14:53:24Z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bac6f7ca-fb59-4640-bab5-bb4deb22c45a</vt:lpwstr>
  </property>
  <property fmtid="{D5CDD505-2E9C-101B-9397-08002B2CF9AE}" pid="8" name="MSIP_Label_8af03ff0-41c5-4c41-b55e-fabb8fae94be_ContentBits">
    <vt:lpwstr>0</vt:lpwstr>
  </property>
</Properties>
</file>