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0A2208">
        <w:rPr>
          <w:rFonts w:ascii="Times New Roman" w:hAnsi="Times New Roman"/>
          <w:sz w:val="24"/>
        </w:rPr>
        <w:tab/>
      </w:r>
      <w:r w:rsidRPr="00522F8C">
        <w:rPr>
          <w:rFonts w:ascii="Times New Roman" w:hAnsi="Times New Roman"/>
          <w:sz w:val="24"/>
        </w:rPr>
        <w:t>Supporting Statement</w:t>
      </w:r>
    </w:p>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for the</w:t>
      </w:r>
    </w:p>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Information Collection Requirements in</w:t>
      </w:r>
    </w:p>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42 CFR Sections 478.18, 478.34,</w:t>
      </w:r>
    </w:p>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478.36, and 478.42</w:t>
      </w:r>
    </w:p>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r>
      <w:r w:rsidRPr="00522F8C" w:rsidR="00C9322A">
        <w:rPr>
          <w:rFonts w:ascii="Times New Roman" w:hAnsi="Times New Roman"/>
          <w:sz w:val="24"/>
        </w:rPr>
        <w:t xml:space="preserve">QIO </w:t>
      </w:r>
      <w:r w:rsidRPr="00522F8C">
        <w:rPr>
          <w:rFonts w:ascii="Times New Roman" w:hAnsi="Times New Roman"/>
          <w:sz w:val="24"/>
        </w:rPr>
        <w:t>Reconsiderations and Appeals</w:t>
      </w:r>
    </w:p>
    <w:p w:rsidRPr="00522F8C" w:rsidR="00C24044" w:rsidRDefault="00C24044">
      <w:pPr>
        <w:tabs>
          <w:tab w:val="center" w:pos="4896"/>
          <w:tab w:val="left" w:pos="5472"/>
          <w:tab w:val="left" w:pos="6192"/>
          <w:tab w:val="left" w:pos="6912"/>
          <w:tab w:val="left" w:pos="7632"/>
          <w:tab w:val="left" w:pos="8352"/>
          <w:tab w:val="left" w:pos="9072"/>
          <w:tab w:val="left" w:pos="9792"/>
        </w:tabs>
        <w:rPr>
          <w:rFonts w:ascii="Times New Roman" w:hAnsi="Times New Roman"/>
          <w:sz w:val="24"/>
        </w:rPr>
      </w:pPr>
      <w:r w:rsidRPr="00522F8C">
        <w:rPr>
          <w:rFonts w:ascii="Times New Roman" w:hAnsi="Times New Roman"/>
          <w:sz w:val="24"/>
        </w:rPr>
        <w:tab/>
        <w:t>CMS-R-72</w:t>
      </w:r>
    </w:p>
    <w:p w:rsidRPr="00522F8C" w:rsidR="00C24044" w:rsidRDefault="00C24044">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rPr>
          <w:rFonts w:ascii="Times New Roman" w:hAnsi="Times New Roman"/>
          <w:sz w:val="24"/>
        </w:rPr>
      </w:pPr>
      <w:r w:rsidRPr="00522F8C">
        <w:rPr>
          <w:rFonts w:ascii="Times New Roman" w:hAnsi="Times New Roman"/>
          <w:sz w:val="24"/>
        </w:rPr>
        <w:t>A.</w:t>
      </w:r>
      <w:r w:rsidRPr="00522F8C">
        <w:rPr>
          <w:rFonts w:ascii="Times New Roman" w:hAnsi="Times New Roman"/>
          <w:sz w:val="24"/>
        </w:rPr>
        <w:tab/>
      </w:r>
      <w:r w:rsidRPr="00522F8C">
        <w:rPr>
          <w:rFonts w:ascii="Times New Roman" w:hAnsi="Times New Roman"/>
          <w:sz w:val="24"/>
          <w:u w:val="single"/>
        </w:rPr>
        <w:t>BACKGROUND</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r w:rsidRPr="00522F8C">
        <w:rPr>
          <w:rFonts w:ascii="Times New Roman" w:hAnsi="Times New Roman"/>
          <w:sz w:val="24"/>
        </w:rPr>
        <w:t>The Peer Review Improvement Act of 1982 amended Title XI of the Social Security Act to create the Utilization and Quality Control Peer Review Organization (PRO) program.  Under this program, a PRO is designate</w:t>
      </w:r>
      <w:r w:rsidRPr="00522F8C" w:rsidR="00D22A19">
        <w:rPr>
          <w:rFonts w:ascii="Times New Roman" w:hAnsi="Times New Roman"/>
          <w:sz w:val="24"/>
        </w:rPr>
        <w:t xml:space="preserve">d in each State to ensure that </w:t>
      </w:r>
      <w:r w:rsidRPr="00522F8C">
        <w:rPr>
          <w:rFonts w:ascii="Times New Roman" w:hAnsi="Times New Roman"/>
          <w:sz w:val="24"/>
        </w:rPr>
        <w:t xml:space="preserve">care provided to Medicare patients is reasonable, medically necessary, and of a quality that meets professionally recognized standards of care. A Federal </w:t>
      </w:r>
      <w:r w:rsidRPr="00522F8C" w:rsidR="00F13F2D">
        <w:rPr>
          <w:rFonts w:ascii="Times New Roman" w:hAnsi="Times New Roman"/>
          <w:sz w:val="24"/>
        </w:rPr>
        <w:t>Register n</w:t>
      </w:r>
      <w:r w:rsidRPr="00522F8C">
        <w:rPr>
          <w:rFonts w:ascii="Times New Roman" w:hAnsi="Times New Roman"/>
          <w:sz w:val="24"/>
        </w:rPr>
        <w:t xml:space="preserve">otice dated May 24, 2002, renamed the PROs as </w:t>
      </w:r>
      <w:r w:rsidRPr="00522F8C" w:rsidR="009618D2">
        <w:rPr>
          <w:rFonts w:ascii="Times New Roman" w:hAnsi="Times New Roman"/>
          <w:sz w:val="24"/>
        </w:rPr>
        <w:t>Q</w:t>
      </w:r>
      <w:r w:rsidRPr="00522F8C">
        <w:rPr>
          <w:rFonts w:ascii="Times New Roman" w:hAnsi="Times New Roman"/>
          <w:sz w:val="24"/>
        </w:rPr>
        <w:t xml:space="preserve">uality </w:t>
      </w:r>
      <w:r w:rsidRPr="00522F8C" w:rsidR="009618D2">
        <w:rPr>
          <w:rFonts w:ascii="Times New Roman" w:hAnsi="Times New Roman"/>
          <w:sz w:val="24"/>
        </w:rPr>
        <w:t>I</w:t>
      </w:r>
      <w:r w:rsidRPr="00522F8C">
        <w:rPr>
          <w:rFonts w:ascii="Times New Roman" w:hAnsi="Times New Roman"/>
          <w:sz w:val="24"/>
        </w:rPr>
        <w:t xml:space="preserve">mprovement </w:t>
      </w:r>
      <w:r w:rsidRPr="00522F8C" w:rsidR="009618D2">
        <w:rPr>
          <w:rFonts w:ascii="Times New Roman" w:hAnsi="Times New Roman"/>
          <w:sz w:val="24"/>
        </w:rPr>
        <w:t>O</w:t>
      </w:r>
      <w:r w:rsidRPr="00522F8C">
        <w:rPr>
          <w:rFonts w:ascii="Times New Roman" w:hAnsi="Times New Roman"/>
          <w:sz w:val="24"/>
        </w:rPr>
        <w:t>rganiz</w:t>
      </w:r>
      <w:r w:rsidRPr="00522F8C" w:rsidR="00764EEE">
        <w:rPr>
          <w:rFonts w:ascii="Times New Roman" w:hAnsi="Times New Roman"/>
          <w:sz w:val="24"/>
        </w:rPr>
        <w:t>ations (QIOs).</w:t>
      </w:r>
    </w:p>
    <w:p w:rsidRPr="00522F8C" w:rsidR="009618D2" w:rsidRDefault="009618D2">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p>
    <w:p w:rsidRPr="00522F8C" w:rsidR="009618D2" w:rsidP="000A2208" w:rsidRDefault="00937C1E">
      <w:pPr>
        <w:pStyle w:val="ListParagraph"/>
        <w:rPr>
          <w:rFonts w:ascii="Times New Roman" w:hAnsi="Times New Roman"/>
          <w:sz w:val="24"/>
        </w:rPr>
      </w:pPr>
      <w:r w:rsidRPr="00522F8C">
        <w:rPr>
          <w:rFonts w:ascii="Times New Roman" w:hAnsi="Times New Roman"/>
          <w:sz w:val="24"/>
          <w:szCs w:val="24"/>
        </w:rPr>
        <w:t xml:space="preserve">Beneficiary and Family-Centered Care-Quality Improvement Organization (BFCC-QIO) Contracts have been signed with QIOs for their respective geographic areas (which includes all United States &amp; Territories). </w:t>
      </w:r>
      <w:r w:rsidRPr="00522F8C" w:rsidR="009618D2">
        <w:rPr>
          <w:rFonts w:ascii="Times New Roman" w:hAnsi="Times New Roman"/>
          <w:sz w:val="24"/>
          <w:szCs w:val="24"/>
        </w:rPr>
        <w:t>The second type of QIOs a</w:t>
      </w:r>
      <w:r w:rsidRPr="00522F8C" w:rsidR="00E0574D">
        <w:rPr>
          <w:rFonts w:ascii="Times New Roman" w:hAnsi="Times New Roman"/>
          <w:sz w:val="24"/>
          <w:szCs w:val="24"/>
        </w:rPr>
        <w:t>re</w:t>
      </w:r>
      <w:r w:rsidRPr="00522F8C" w:rsidR="009618D2">
        <w:rPr>
          <w:rFonts w:ascii="Times New Roman" w:hAnsi="Times New Roman"/>
          <w:sz w:val="24"/>
          <w:szCs w:val="24"/>
        </w:rPr>
        <w:t xml:space="preserve"> Quality Innovation Network-QIOs</w:t>
      </w:r>
      <w:r w:rsidRPr="00522F8C" w:rsidR="00E0574D">
        <w:rPr>
          <w:rFonts w:ascii="Times New Roman" w:hAnsi="Times New Roman"/>
          <w:sz w:val="24"/>
          <w:szCs w:val="24"/>
        </w:rPr>
        <w:t>, and</w:t>
      </w:r>
      <w:r w:rsidRPr="00522F8C" w:rsidR="009618D2">
        <w:rPr>
          <w:rFonts w:ascii="Times New Roman" w:hAnsi="Times New Roman"/>
          <w:sz w:val="24"/>
          <w:szCs w:val="24"/>
        </w:rPr>
        <w:t xml:space="preserve"> focus on health care quality improvement efforts. </w:t>
      </w:r>
      <w:r w:rsidRPr="00522F8C" w:rsidR="009618D2">
        <w:rPr>
          <w:rFonts w:ascii="Times New Roman" w:hAnsi="Times New Roman"/>
          <w:sz w:val="24"/>
        </w:rPr>
        <w:t xml:space="preserve"> </w:t>
      </w:r>
    </w:p>
    <w:p w:rsidRPr="00522F8C" w:rsidR="009618D2" w:rsidRDefault="009618D2">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p>
    <w:p w:rsidRPr="00522F8C" w:rsidR="00024905" w:rsidP="00E0574D" w:rsidRDefault="00024905">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r w:rsidRPr="00522F8C">
        <w:rPr>
          <w:rFonts w:ascii="Times New Roman" w:hAnsi="Times New Roman"/>
          <w:sz w:val="24"/>
        </w:rPr>
        <w:t xml:space="preserve">The scope of this information collection includes that from the BFCC-QIOs for the number of Medicare beneficiary level 2 appeals. </w:t>
      </w:r>
      <w:r w:rsidRPr="00522F8C" w:rsidR="009618D2">
        <w:rPr>
          <w:rFonts w:ascii="Times New Roman" w:hAnsi="Times New Roman"/>
          <w:sz w:val="24"/>
        </w:rPr>
        <w:t xml:space="preserve">Medicare beneficiaries </w:t>
      </w:r>
      <w:r w:rsidRPr="00522F8C" w:rsidR="002D182D">
        <w:rPr>
          <w:rFonts w:ascii="Times New Roman" w:hAnsi="Times New Roman"/>
          <w:sz w:val="24"/>
        </w:rPr>
        <w:t xml:space="preserve">or their appointed representatives </w:t>
      </w:r>
      <w:r w:rsidRPr="00522F8C" w:rsidR="009618D2">
        <w:rPr>
          <w:rFonts w:ascii="Times New Roman" w:hAnsi="Times New Roman"/>
          <w:sz w:val="24"/>
        </w:rPr>
        <w:t xml:space="preserve">have the right to appeal the provider’s </w:t>
      </w:r>
      <w:r w:rsidRPr="00522F8C" w:rsidR="002D182D">
        <w:rPr>
          <w:rFonts w:ascii="Times New Roman" w:hAnsi="Times New Roman"/>
          <w:sz w:val="24"/>
        </w:rPr>
        <w:t xml:space="preserve">Notice of Discharge and Medicare Appeal Rights (NODMAR) if beneficiaries </w:t>
      </w:r>
      <w:r w:rsidRPr="00522F8C" w:rsidR="009618D2">
        <w:rPr>
          <w:rFonts w:ascii="Times New Roman" w:hAnsi="Times New Roman"/>
          <w:sz w:val="24"/>
        </w:rPr>
        <w:t xml:space="preserve">believe that their </w:t>
      </w:r>
      <w:r w:rsidRPr="00522F8C" w:rsidR="002D182D">
        <w:rPr>
          <w:rFonts w:ascii="Times New Roman" w:hAnsi="Times New Roman"/>
          <w:sz w:val="24"/>
        </w:rPr>
        <w:t xml:space="preserve">Medicare Part </w:t>
      </w:r>
      <w:proofErr w:type="gramStart"/>
      <w:r w:rsidRPr="00522F8C" w:rsidR="002D182D">
        <w:rPr>
          <w:rFonts w:ascii="Times New Roman" w:hAnsi="Times New Roman"/>
          <w:sz w:val="24"/>
        </w:rPr>
        <w:t>A</w:t>
      </w:r>
      <w:proofErr w:type="gramEnd"/>
      <w:r w:rsidRPr="00522F8C" w:rsidR="002D182D">
        <w:rPr>
          <w:rFonts w:ascii="Times New Roman" w:hAnsi="Times New Roman"/>
          <w:sz w:val="24"/>
        </w:rPr>
        <w:t xml:space="preserve"> </w:t>
      </w:r>
      <w:r w:rsidRPr="00522F8C" w:rsidR="009618D2">
        <w:rPr>
          <w:rFonts w:ascii="Times New Roman" w:hAnsi="Times New Roman"/>
          <w:sz w:val="24"/>
        </w:rPr>
        <w:t xml:space="preserve">Medicare services </w:t>
      </w:r>
      <w:r w:rsidRPr="00522F8C" w:rsidR="002D182D">
        <w:rPr>
          <w:rFonts w:ascii="Times New Roman" w:hAnsi="Times New Roman"/>
          <w:sz w:val="24"/>
        </w:rPr>
        <w:t xml:space="preserve">(e.g. hospital discharge, skilled nursing home care, home health, etc.) </w:t>
      </w:r>
      <w:r w:rsidRPr="00522F8C" w:rsidR="009618D2">
        <w:rPr>
          <w:rFonts w:ascii="Times New Roman" w:hAnsi="Times New Roman"/>
          <w:sz w:val="24"/>
        </w:rPr>
        <w:t>are ending too soon</w:t>
      </w:r>
      <w:r w:rsidRPr="00522F8C" w:rsidR="000F7F16">
        <w:rPr>
          <w:rFonts w:ascii="Times New Roman" w:hAnsi="Times New Roman"/>
          <w:sz w:val="24"/>
        </w:rPr>
        <w:t xml:space="preserve">.  </w:t>
      </w:r>
      <w:r w:rsidRPr="00522F8C" w:rsidR="002D182D">
        <w:rPr>
          <w:rFonts w:ascii="Times New Roman" w:hAnsi="Times New Roman"/>
          <w:sz w:val="24"/>
        </w:rPr>
        <w:t xml:space="preserve">Medicare beneficiaries have the right to file a reconsideration of a BFCC-QIO appeals review </w:t>
      </w:r>
      <w:r w:rsidRPr="00522F8C" w:rsidR="00AD00BD">
        <w:rPr>
          <w:rFonts w:ascii="Times New Roman" w:hAnsi="Times New Roman"/>
          <w:sz w:val="24"/>
        </w:rPr>
        <w:t>determination.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rPr>
          <w:rFonts w:ascii="Times New Roman" w:hAnsi="Times New Roman"/>
          <w:sz w:val="24"/>
        </w:rPr>
      </w:pPr>
      <w:r w:rsidRPr="00522F8C">
        <w:rPr>
          <w:rFonts w:ascii="Times New Roman" w:hAnsi="Times New Roman"/>
          <w:sz w:val="24"/>
        </w:rPr>
        <w:t>B.</w:t>
      </w:r>
      <w:r w:rsidRPr="00522F8C">
        <w:rPr>
          <w:rFonts w:ascii="Times New Roman" w:hAnsi="Times New Roman"/>
          <w:sz w:val="24"/>
        </w:rPr>
        <w:tab/>
      </w:r>
      <w:r w:rsidRPr="00522F8C">
        <w:rPr>
          <w:rFonts w:ascii="Times New Roman" w:hAnsi="Times New Roman"/>
          <w:sz w:val="24"/>
          <w:u w:val="single"/>
        </w:rPr>
        <w:t>Justification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hanging="720"/>
        <w:rPr>
          <w:rFonts w:ascii="Times New Roman" w:hAnsi="Times New Roman"/>
          <w:sz w:val="24"/>
        </w:rPr>
      </w:pPr>
      <w:r w:rsidRPr="00522F8C">
        <w:rPr>
          <w:rFonts w:ascii="Times New Roman" w:hAnsi="Times New Roman"/>
          <w:sz w:val="24"/>
        </w:rPr>
        <w:t>1.</w:t>
      </w:r>
      <w:r w:rsidRPr="00522F8C">
        <w:rPr>
          <w:rFonts w:ascii="Times New Roman" w:hAnsi="Times New Roman"/>
          <w:sz w:val="24"/>
        </w:rPr>
        <w:tab/>
      </w:r>
      <w:r w:rsidRPr="00522F8C">
        <w:rPr>
          <w:rFonts w:ascii="Times New Roman" w:hAnsi="Times New Roman"/>
          <w:sz w:val="24"/>
          <w:u w:val="single"/>
        </w:rPr>
        <w:t>Need and Legal Basis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imes New Roman" w:hAnsi="Times New Roman"/>
          <w:sz w:val="24"/>
        </w:rPr>
      </w:pPr>
      <w:r w:rsidRPr="00522F8C">
        <w:rPr>
          <w:rFonts w:ascii="Times New Roman" w:hAnsi="Times New Roman"/>
          <w:sz w:val="24"/>
        </w:rPr>
        <w:t xml:space="preserve">This collection is mandated by 42 CFR 478.18, 478.34, 478.36, and 478.42 (as re-designated from Part 473 to Part 478 in </w:t>
      </w:r>
      <w:r w:rsidRPr="00522F8C" w:rsidR="002F4E8E">
        <w:rPr>
          <w:rFonts w:ascii="Times New Roman" w:hAnsi="Times New Roman"/>
          <w:sz w:val="24"/>
        </w:rPr>
        <w:t>November 14,1999</w:t>
      </w:r>
      <w:r w:rsidRPr="00522F8C">
        <w:rPr>
          <w:rFonts w:ascii="Times New Roman" w:hAnsi="Times New Roman"/>
          <w:sz w:val="24"/>
        </w:rPr>
        <w:t>)</w:t>
      </w:r>
      <w:r w:rsidRPr="00522F8C" w:rsidR="000143F6">
        <w:rPr>
          <w:rFonts w:ascii="Times New Roman" w:hAnsi="Times New Roman"/>
          <w:sz w:val="24"/>
        </w:rPr>
        <w:t xml:space="preserve">.  </w:t>
      </w:r>
      <w:r w:rsidRPr="00522F8C" w:rsidR="00937C1E">
        <w:rPr>
          <w:rFonts w:ascii="Times New Roman" w:hAnsi="Times New Roman"/>
          <w:sz w:val="24"/>
        </w:rPr>
        <w:t>T</w:t>
      </w:r>
      <w:r w:rsidRPr="00522F8C">
        <w:rPr>
          <w:rFonts w:ascii="Times New Roman" w:hAnsi="Times New Roman"/>
          <w:sz w:val="24"/>
        </w:rPr>
        <w:t xml:space="preserve">he QIO estimates are based on </w:t>
      </w:r>
      <w:r w:rsidRPr="00522F8C" w:rsidR="008946F1">
        <w:rPr>
          <w:rFonts w:ascii="Times New Roman" w:hAnsi="Times New Roman"/>
          <w:sz w:val="24"/>
        </w:rPr>
        <w:t xml:space="preserve">two </w:t>
      </w:r>
      <w:r w:rsidRPr="00522F8C">
        <w:rPr>
          <w:rFonts w:ascii="Times New Roman" w:hAnsi="Times New Roman"/>
          <w:sz w:val="24"/>
        </w:rPr>
        <w:t xml:space="preserve">QIOs. The information collection requirements contained in this rule that are subject to OMB review are outlined in Item12.  A short justification for each requirement is included.  </w:t>
      </w:r>
      <w:r w:rsidRPr="00522F8C" w:rsidR="00C802A9">
        <w:rPr>
          <w:rFonts w:ascii="Times New Roman" w:hAnsi="Times New Roman"/>
          <w:sz w:val="24"/>
        </w:rPr>
        <w:t>Add language that we’re updating the package based on the restructuring of the program – regulation is NOT new</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hanging="720"/>
        <w:rPr>
          <w:rFonts w:ascii="Times New Roman" w:hAnsi="Times New Roman"/>
          <w:sz w:val="24"/>
        </w:rPr>
      </w:pPr>
      <w:r w:rsidRPr="00522F8C">
        <w:rPr>
          <w:rFonts w:ascii="Times New Roman" w:hAnsi="Times New Roman"/>
          <w:sz w:val="24"/>
        </w:rPr>
        <w:t>2.</w:t>
      </w:r>
      <w:r w:rsidRPr="00522F8C">
        <w:rPr>
          <w:rFonts w:ascii="Times New Roman" w:hAnsi="Times New Roman"/>
          <w:sz w:val="24"/>
        </w:rPr>
        <w:tab/>
      </w:r>
      <w:r w:rsidRPr="00522F8C">
        <w:rPr>
          <w:rFonts w:ascii="Times New Roman" w:hAnsi="Times New Roman"/>
          <w:sz w:val="24"/>
          <w:u w:val="single"/>
        </w:rPr>
        <w:t>Information Users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rPr>
          <w:rFonts w:ascii="Times New Roman" w:hAnsi="Times New Roman"/>
          <w:sz w:val="24"/>
        </w:rPr>
      </w:pPr>
      <w:r w:rsidRPr="00522F8C">
        <w:rPr>
          <w:rFonts w:ascii="Times New Roman" w:hAnsi="Times New Roman"/>
          <w:sz w:val="24"/>
        </w:rPr>
        <w:t>The requirements in r</w:t>
      </w:r>
      <w:r w:rsidRPr="00522F8C" w:rsidR="00C802A9">
        <w:rPr>
          <w:rFonts w:ascii="Times New Roman" w:hAnsi="Times New Roman"/>
          <w:sz w:val="24"/>
        </w:rPr>
        <w:t xml:space="preserve">egulation </w:t>
      </w:r>
      <w:r w:rsidRPr="00522F8C" w:rsidR="00631353">
        <w:rPr>
          <w:rFonts w:ascii="Times New Roman" w:hAnsi="Times New Roman"/>
          <w:sz w:val="24"/>
        </w:rPr>
        <w:t xml:space="preserve">42 CFR 478.16 Right to Reconsideration </w:t>
      </w:r>
      <w:r w:rsidRPr="00522F8C">
        <w:rPr>
          <w:rFonts w:ascii="Times New Roman" w:hAnsi="Times New Roman"/>
          <w:sz w:val="24"/>
        </w:rPr>
        <w:t xml:space="preserve">are on QIOs to provide information to </w:t>
      </w:r>
      <w:r w:rsidRPr="00522F8C" w:rsidR="00631353">
        <w:rPr>
          <w:rFonts w:ascii="Times New Roman" w:hAnsi="Times New Roman"/>
          <w:sz w:val="24"/>
        </w:rPr>
        <w:t>beneficiary</w:t>
      </w:r>
      <w:r w:rsidRPr="00522F8C" w:rsidR="00C802A9">
        <w:rPr>
          <w:rFonts w:ascii="Times New Roman" w:hAnsi="Times New Roman"/>
          <w:sz w:val="24"/>
        </w:rPr>
        <w:t xml:space="preserve"> (or their representative)</w:t>
      </w:r>
      <w:r w:rsidRPr="00522F8C" w:rsidR="00631353">
        <w:rPr>
          <w:rFonts w:ascii="Times New Roman" w:hAnsi="Times New Roman"/>
          <w:sz w:val="24"/>
        </w:rPr>
        <w:t xml:space="preserve">, provider or practitioner </w:t>
      </w:r>
      <w:r w:rsidRPr="00522F8C">
        <w:rPr>
          <w:rFonts w:ascii="Times New Roman" w:hAnsi="Times New Roman"/>
          <w:sz w:val="24"/>
        </w:rPr>
        <w:t xml:space="preserve">who request a reconsideration review.  The affected parties will use the </w:t>
      </w:r>
      <w:r w:rsidRPr="00522F8C">
        <w:rPr>
          <w:rFonts w:ascii="Times New Roman" w:hAnsi="Times New Roman"/>
          <w:sz w:val="24"/>
        </w:rPr>
        <w:lastRenderedPageBreak/>
        <w:t>information as guidelines for appeal rights in instances where issues are still in dispute.</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Pr="00522F8C" w:rsidR="00C802A9"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rPr>
          <w:rFonts w:ascii="Times New Roman" w:hAnsi="Times New Roman"/>
          <w:sz w:val="24"/>
        </w:rPr>
      </w:pPr>
      <w:r w:rsidRPr="00522F8C">
        <w:rPr>
          <w:rFonts w:ascii="Times New Roman" w:hAnsi="Times New Roman"/>
          <w:sz w:val="24"/>
        </w:rPr>
        <w:t xml:space="preserve">The requirement for QIOs to maintain records of </w:t>
      </w:r>
      <w:r w:rsidRPr="00522F8C" w:rsidR="000C0043">
        <w:rPr>
          <w:rFonts w:ascii="Times New Roman" w:hAnsi="Times New Roman"/>
          <w:sz w:val="24"/>
        </w:rPr>
        <w:t xml:space="preserve">reconsideration information is </w:t>
      </w:r>
      <w:r w:rsidRPr="00522F8C">
        <w:rPr>
          <w:rFonts w:ascii="Times New Roman" w:hAnsi="Times New Roman"/>
          <w:sz w:val="24"/>
        </w:rPr>
        <w:t xml:space="preserve">necessary in case of a request for further appeal (hearing) </w:t>
      </w:r>
      <w:r w:rsidRPr="00522F8C" w:rsidR="00937C1E">
        <w:rPr>
          <w:rFonts w:ascii="Times New Roman" w:hAnsi="Times New Roman"/>
          <w:sz w:val="24"/>
        </w:rPr>
        <w:t>and/</w:t>
      </w:r>
      <w:r w:rsidRPr="00522F8C">
        <w:rPr>
          <w:rFonts w:ascii="Times New Roman" w:hAnsi="Times New Roman"/>
          <w:sz w:val="24"/>
        </w:rPr>
        <w:t>or litigation. If a case is appealed, the information is forwarded to the administrative law judge of the Office of Hearings and Appeals of SSA.</w:t>
      </w:r>
    </w:p>
    <w:p w:rsidRPr="00522F8C" w:rsidR="00C802A9" w:rsidRDefault="00C802A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rPr>
          <w:rFonts w:ascii="Times New Roman" w:hAnsi="Times New Roman"/>
          <w:sz w:val="24"/>
        </w:rPr>
      </w:pPr>
    </w:p>
    <w:p w:rsidRPr="00522F8C" w:rsidR="000266A0" w:rsidP="000266A0" w:rsidRDefault="000266A0">
      <w:pPr>
        <w:ind w:left="720"/>
        <w:rPr>
          <w:rFonts w:ascii="Times New Roman" w:hAnsi="Times New Roman"/>
          <w:sz w:val="24"/>
        </w:rPr>
      </w:pPr>
      <w:r w:rsidRPr="00522F8C">
        <w:rPr>
          <w:rFonts w:ascii="Times New Roman" w:hAnsi="Times New Roman"/>
          <w:sz w:val="24"/>
        </w:rPr>
        <w:t xml:space="preserve">CMS </w:t>
      </w:r>
      <w:r w:rsidRPr="00522F8C">
        <w:rPr>
          <w:rFonts w:ascii="Times New Roman" w:hAnsi="Times New Roman"/>
          <w:sz w:val="24"/>
        </w:rPr>
        <w:t/>
      </w:r>
      <w:r w:rsidRPr="00522F8C">
        <w:rPr>
          <w:rFonts w:ascii="Times New Roman" w:hAnsi="Times New Roman"/>
          <w:sz w:val="24"/>
        </w:rPr>
        <w:t xml:space="preserve">analyzes the data via monthly, quarterly, and ad hoc reports to (1) ensure the QIOs are meeting the metrics outlined in the contract (2) identify innovation for better quality of care for beneficiaries, reduce costs and reduce patient harm by looking at trends in either particular states, geographical regions, and/or particular hospitals. </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hanging="720"/>
        <w:rPr>
          <w:rFonts w:ascii="Times New Roman" w:hAnsi="Times New Roman"/>
          <w:sz w:val="24"/>
        </w:rPr>
      </w:pPr>
      <w:r w:rsidRPr="00522F8C">
        <w:rPr>
          <w:rFonts w:ascii="Times New Roman" w:hAnsi="Times New Roman"/>
          <w:sz w:val="24"/>
        </w:rPr>
        <w:t>3.</w:t>
      </w:r>
      <w:r w:rsidRPr="00522F8C">
        <w:rPr>
          <w:rFonts w:ascii="Times New Roman" w:hAnsi="Times New Roman"/>
          <w:sz w:val="24"/>
        </w:rPr>
        <w:tab/>
      </w:r>
      <w:r w:rsidRPr="00522F8C">
        <w:rPr>
          <w:rFonts w:ascii="Times New Roman" w:hAnsi="Times New Roman"/>
          <w:sz w:val="24"/>
          <w:u w:val="single"/>
        </w:rPr>
        <w:t>Improved Information Technology</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Pr="00522F8C" w:rsidR="00676769"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ight="432" w:hanging="720"/>
        <w:rPr>
          <w:rFonts w:ascii="Times New Roman" w:hAnsi="Times New Roman"/>
          <w:sz w:val="24"/>
        </w:rPr>
      </w:pPr>
      <w:r w:rsidRPr="00522F8C">
        <w:rPr>
          <w:rFonts w:ascii="Times New Roman" w:hAnsi="Times New Roman"/>
          <w:sz w:val="24"/>
        </w:rPr>
        <w:t xml:space="preserve">    </w:t>
      </w:r>
      <w:r w:rsidRPr="00522F8C">
        <w:rPr>
          <w:rFonts w:ascii="Times New Roman" w:hAnsi="Times New Roman"/>
          <w:sz w:val="24"/>
        </w:rPr>
        <w:tab/>
      </w:r>
      <w:r w:rsidRPr="00522F8C" w:rsidR="000266A0">
        <w:rPr>
          <w:rFonts w:ascii="Times New Roman" w:hAnsi="Times New Roman"/>
          <w:sz w:val="24"/>
        </w:rPr>
        <w:t>We make use of information technology by transmitting the information via the Electronic Submission of Medical Documentation System (</w:t>
      </w:r>
      <w:proofErr w:type="spellStart"/>
      <w:r w:rsidRPr="00522F8C" w:rsidR="000266A0">
        <w:rPr>
          <w:rFonts w:ascii="Times New Roman" w:hAnsi="Times New Roman"/>
          <w:sz w:val="24"/>
        </w:rPr>
        <w:t>esMD</w:t>
      </w:r>
      <w:proofErr w:type="spellEnd"/>
      <w:r w:rsidRPr="00522F8C" w:rsidR="000266A0">
        <w:rPr>
          <w:rFonts w:ascii="Times New Roman" w:hAnsi="Times New Roman"/>
          <w:sz w:val="24"/>
        </w:rPr>
        <w:t>), secured fax and/or US mail.</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p>
    <w:p w:rsidRPr="00522F8C" w:rsidR="00C24044" w:rsidP="00676769"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right="432"/>
        <w:rPr>
          <w:rFonts w:ascii="Times New Roman" w:hAnsi="Times New Roman"/>
          <w:sz w:val="24"/>
        </w:rPr>
      </w:pPr>
      <w:r w:rsidRPr="00522F8C">
        <w:rPr>
          <w:rFonts w:ascii="Times New Roman" w:hAnsi="Times New Roman"/>
          <w:sz w:val="24"/>
        </w:rPr>
        <w:t>4.</w:t>
      </w:r>
      <w:r w:rsidRPr="00522F8C">
        <w:rPr>
          <w:rFonts w:ascii="Times New Roman" w:hAnsi="Times New Roman"/>
          <w:sz w:val="24"/>
        </w:rPr>
        <w:tab/>
      </w:r>
      <w:r w:rsidRPr="00522F8C">
        <w:rPr>
          <w:rFonts w:ascii="Times New Roman" w:hAnsi="Times New Roman"/>
          <w:sz w:val="24"/>
          <w:u w:val="single"/>
        </w:rPr>
        <w:t>Duplication and Similar Information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These requirements do not duplicate other existing requirements.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5.</w:t>
      </w:r>
      <w:r w:rsidRPr="00522F8C">
        <w:rPr>
          <w:rFonts w:ascii="Times New Roman" w:hAnsi="Times New Roman"/>
          <w:sz w:val="24"/>
        </w:rPr>
        <w:tab/>
      </w:r>
      <w:r w:rsidRPr="00522F8C">
        <w:rPr>
          <w:rFonts w:ascii="Times New Roman" w:hAnsi="Times New Roman"/>
          <w:sz w:val="24"/>
          <w:u w:val="single"/>
        </w:rPr>
        <w:t>Small Business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These requirements can be easily met by small businesses and individuals.  The notices serve to protect the rights of parties requesting reconsiderations and hearings.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6.</w:t>
      </w:r>
      <w:r w:rsidRPr="00522F8C">
        <w:rPr>
          <w:rFonts w:ascii="Times New Roman" w:hAnsi="Times New Roman"/>
          <w:sz w:val="24"/>
        </w:rPr>
        <w:tab/>
      </w:r>
      <w:r w:rsidRPr="00522F8C">
        <w:rPr>
          <w:rFonts w:ascii="Times New Roman" w:hAnsi="Times New Roman"/>
          <w:sz w:val="24"/>
          <w:u w:val="single"/>
        </w:rPr>
        <w:t>Less Frequent Collection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 xml:space="preserve">A request for </w:t>
      </w:r>
      <w:r w:rsidRPr="00522F8C" w:rsidR="00464503">
        <w:rPr>
          <w:rFonts w:ascii="Times New Roman" w:hAnsi="Times New Roman"/>
          <w:sz w:val="24"/>
        </w:rPr>
        <w:t>reconsideration</w:t>
      </w:r>
      <w:r w:rsidRPr="00522F8C">
        <w:rPr>
          <w:rFonts w:ascii="Times New Roman" w:hAnsi="Times New Roman"/>
          <w:sz w:val="24"/>
        </w:rPr>
        <w:t xml:space="preserve"> or hearing and a notice of the QIO’s reconsideration determination is required one time only for each reconsideration action.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7.</w:t>
      </w:r>
      <w:r w:rsidRPr="00522F8C">
        <w:rPr>
          <w:rFonts w:ascii="Times New Roman" w:hAnsi="Times New Roman"/>
          <w:sz w:val="24"/>
        </w:rPr>
        <w:tab/>
      </w:r>
      <w:r w:rsidRPr="00522F8C">
        <w:rPr>
          <w:rFonts w:ascii="Times New Roman" w:hAnsi="Times New Roman"/>
          <w:sz w:val="24"/>
          <w:u w:val="single"/>
        </w:rPr>
        <w:t>Special Circumstances for Information Collection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 xml:space="preserve">Section 478.48 of this rule requires that records be maintained until the later of 4 years of the date of the determination, or completion of </w:t>
      </w:r>
      <w:r w:rsidRPr="00522F8C" w:rsidR="00464503">
        <w:rPr>
          <w:rFonts w:ascii="Times New Roman" w:hAnsi="Times New Roman"/>
          <w:sz w:val="24"/>
        </w:rPr>
        <w:t>litigation</w:t>
      </w:r>
      <w:r w:rsidRPr="00522F8C">
        <w:rPr>
          <w:rFonts w:ascii="Times New Roman" w:hAnsi="Times New Roman"/>
          <w:sz w:val="24"/>
        </w:rPr>
        <w:t xml:space="preserve"> or until the time period for filing an appeal has passed.  This section prohibits the Federal government from requiring respondents to maintain records, other than health or medical records, for more than 3 years.  The Section 478.48 requirement meets this criterion since the reconsideration is a medical determination. All other sections of the regulation comply with the guidelines in 5 CFR 1320.6.</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522F8C">
        <w:rPr>
          <w:rFonts w:ascii="Times New Roman" w:hAnsi="Times New Roman"/>
          <w:sz w:val="24"/>
        </w:rPr>
        <w:t xml:space="preserve"> 8.       </w:t>
      </w:r>
      <w:r w:rsidRPr="00522F8C">
        <w:rPr>
          <w:rFonts w:ascii="Times New Roman" w:hAnsi="Times New Roman"/>
          <w:sz w:val="24"/>
          <w:u w:val="single"/>
        </w:rPr>
        <w:t>Federal Register and Outside Consultation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D65960" w:rsidP="00D65960"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 60-day Federal Regist</w:t>
      </w:r>
      <w:r w:rsidRPr="00522F8C" w:rsidR="00676769">
        <w:rPr>
          <w:rFonts w:ascii="Times New Roman" w:hAnsi="Times New Roman"/>
          <w:sz w:val="24"/>
        </w:rPr>
        <w:t>er notice published</w:t>
      </w:r>
      <w:r w:rsidRPr="00522F8C" w:rsidR="00A91417">
        <w:rPr>
          <w:rFonts w:ascii="Times New Roman" w:hAnsi="Times New Roman"/>
          <w:sz w:val="24"/>
        </w:rPr>
        <w:t xml:space="preserve"> on</w:t>
      </w:r>
      <w:r w:rsidRPr="00522F8C" w:rsidR="00952B2F">
        <w:rPr>
          <w:rFonts w:ascii="Times New Roman" w:hAnsi="Times New Roman"/>
          <w:sz w:val="24"/>
        </w:rPr>
        <w:t xml:space="preserve"> </w:t>
      </w:r>
      <w:r w:rsidR="003E600D">
        <w:rPr>
          <w:rFonts w:ascii="Times New Roman" w:hAnsi="Times New Roman"/>
          <w:sz w:val="24"/>
        </w:rPr>
        <w:t xml:space="preserve">September 28, 2021 (86 FR 53662).  </w:t>
      </w:r>
      <w:r w:rsidR="003E600D">
        <w:rPr>
          <w:rFonts w:ascii="Times New Roman" w:hAnsi="Times New Roman"/>
          <w:sz w:val="24"/>
        </w:rPr>
        <w:lastRenderedPageBreak/>
        <w:t>There we no public comments received.</w:t>
      </w:r>
    </w:p>
    <w:p w:rsidRPr="00522F8C" w:rsidR="003E600D" w:rsidP="00D65960" w:rsidRDefault="003E600D">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p>
    <w:p w:rsidRPr="00522F8C" w:rsidR="00D65960" w:rsidP="00D65960" w:rsidRDefault="00D6596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 xml:space="preserve">The 30-day Federal Register notice published on </w:t>
      </w:r>
      <w:r w:rsidR="003E600D">
        <w:rPr>
          <w:rFonts w:ascii="Times New Roman" w:hAnsi="Times New Roman"/>
          <w:sz w:val="24"/>
        </w:rPr>
        <w:t xml:space="preserve">December </w:t>
      </w:r>
      <w:r w:rsidR="00F80142">
        <w:rPr>
          <w:rFonts w:ascii="Times New Roman" w:hAnsi="Times New Roman"/>
          <w:sz w:val="24"/>
        </w:rPr>
        <w:t>6</w:t>
      </w:r>
      <w:r w:rsidR="003E600D">
        <w:rPr>
          <w:rFonts w:ascii="Times New Roman" w:hAnsi="Times New Roman"/>
          <w:sz w:val="24"/>
        </w:rPr>
        <w:t xml:space="preserve">, 2021 (86 FR </w:t>
      </w:r>
      <w:r w:rsidR="00CC3850">
        <w:rPr>
          <w:rFonts w:ascii="Times New Roman" w:hAnsi="Times New Roman"/>
          <w:sz w:val="24"/>
        </w:rPr>
        <w:t>69058</w:t>
      </w:r>
      <w:bookmarkStart w:name="_GoBack" w:id="0"/>
      <w:bookmarkEnd w:id="0"/>
      <w:r w:rsidR="003E600D">
        <w:rPr>
          <w:rFonts w:ascii="Times New Roman" w:hAnsi="Times New Roman"/>
          <w:sz w:val="24"/>
        </w:rPr>
        <w:t>).</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 xml:space="preserve">  9.</w:t>
      </w:r>
      <w:r w:rsidRPr="00522F8C">
        <w:rPr>
          <w:rFonts w:ascii="Times New Roman" w:hAnsi="Times New Roman"/>
          <w:sz w:val="24"/>
        </w:rPr>
        <w:tab/>
      </w:r>
      <w:r w:rsidRPr="00522F8C">
        <w:rPr>
          <w:rFonts w:ascii="Times New Roman" w:hAnsi="Times New Roman"/>
          <w:sz w:val="24"/>
          <w:u w:val="single"/>
        </w:rPr>
        <w:t>Payments or Gifts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There are no payments or gifts associated with this collection.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10.</w:t>
      </w:r>
      <w:r w:rsidRPr="00522F8C">
        <w:rPr>
          <w:rFonts w:ascii="Times New Roman" w:hAnsi="Times New Roman"/>
          <w:sz w:val="24"/>
        </w:rPr>
        <w:tab/>
      </w:r>
      <w:r w:rsidRPr="00522F8C">
        <w:rPr>
          <w:rFonts w:ascii="Times New Roman" w:hAnsi="Times New Roman"/>
          <w:sz w:val="24"/>
          <w:u w:val="single"/>
        </w:rPr>
        <w:t>Confidentiality</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0266A0" w:rsidP="000266A0" w:rsidRDefault="000266A0">
      <w:pPr>
        <w:ind w:left="720"/>
        <w:rPr>
          <w:rFonts w:ascii="Times New Roman" w:hAnsi="Times New Roman"/>
          <w:sz w:val="24"/>
        </w:rPr>
      </w:pPr>
      <w:r w:rsidRPr="00522F8C">
        <w:rPr>
          <w:rFonts w:ascii="Times New Roman" w:hAnsi="Times New Roman"/>
          <w:sz w:val="24"/>
        </w:rPr>
        <w:t xml:space="preserve">A </w:t>
      </w:r>
      <w:hyperlink w:tooltip="QIO" w:history="1" r:id="rId8">
        <w:r w:rsidRPr="00522F8C">
          <w:rPr>
            <w:rFonts w:ascii="Times New Roman" w:hAnsi="Times New Roman"/>
            <w:sz w:val="24"/>
          </w:rPr>
          <w:t>QIO</w:t>
        </w:r>
      </w:hyperlink>
      <w:r w:rsidRPr="00522F8C">
        <w:rPr>
          <w:rFonts w:ascii="Times New Roman" w:hAnsi="Times New Roman"/>
          <w:sz w:val="24"/>
        </w:rPr>
        <w:t xml:space="preserve"> must notify the </w:t>
      </w:r>
      <w:hyperlink w:tooltip="practitioner" w:history="1" r:id="rId9">
        <w:r w:rsidRPr="00522F8C">
          <w:rPr>
            <w:rFonts w:ascii="Times New Roman" w:hAnsi="Times New Roman"/>
            <w:sz w:val="24"/>
          </w:rPr>
          <w:t>practitioner</w:t>
        </w:r>
      </w:hyperlink>
      <w:r w:rsidRPr="00522F8C">
        <w:rPr>
          <w:rFonts w:ascii="Times New Roman" w:hAnsi="Times New Roman"/>
          <w:sz w:val="24"/>
        </w:rPr>
        <w:t xml:space="preserve"> who has treated a </w:t>
      </w:r>
      <w:hyperlink w:tooltip="patient" w:history="1" r:id="rId10">
        <w:r w:rsidRPr="00522F8C">
          <w:rPr>
            <w:rFonts w:ascii="Times New Roman" w:hAnsi="Times New Roman"/>
            <w:sz w:val="24"/>
          </w:rPr>
          <w:t>patient</w:t>
        </w:r>
      </w:hyperlink>
      <w:r w:rsidRPr="00522F8C">
        <w:rPr>
          <w:rFonts w:ascii="Times New Roman" w:hAnsi="Times New Roman"/>
          <w:sz w:val="24"/>
        </w:rPr>
        <w:t xml:space="preserve">, of a request for disclosure to the </w:t>
      </w:r>
      <w:hyperlink w:tooltip="patient" w:history="1" r:id="rId11">
        <w:r w:rsidRPr="00522F8C">
          <w:rPr>
            <w:rFonts w:ascii="Times New Roman" w:hAnsi="Times New Roman"/>
            <w:sz w:val="24"/>
          </w:rPr>
          <w:t>patient</w:t>
        </w:r>
      </w:hyperlink>
      <w:r w:rsidRPr="00522F8C">
        <w:rPr>
          <w:rFonts w:ascii="Times New Roman" w:hAnsi="Times New Roman"/>
          <w:sz w:val="24"/>
        </w:rPr>
        <w:t xml:space="preserve"> or </w:t>
      </w:r>
      <w:hyperlink w:tooltip="patient representative" w:history="1" r:id="rId12">
        <w:r w:rsidRPr="00522F8C">
          <w:rPr>
            <w:rFonts w:ascii="Times New Roman" w:hAnsi="Times New Roman"/>
            <w:sz w:val="24"/>
          </w:rPr>
          <w:t>patient representative</w:t>
        </w:r>
      </w:hyperlink>
      <w:r w:rsidRPr="00522F8C">
        <w:rPr>
          <w:rFonts w:ascii="Times New Roman" w:hAnsi="Times New Roman"/>
          <w:sz w:val="24"/>
        </w:rPr>
        <w:t xml:space="preserve"> in accordance with the </w:t>
      </w:r>
      <w:hyperlink w:tooltip="requirements" w:history="1" r:id="rId13">
        <w:r w:rsidRPr="00522F8C">
          <w:rPr>
            <w:rFonts w:ascii="Times New Roman" w:hAnsi="Times New Roman"/>
            <w:sz w:val="24"/>
          </w:rPr>
          <w:t>requirements</w:t>
        </w:r>
      </w:hyperlink>
      <w:r w:rsidRPr="00522F8C">
        <w:rPr>
          <w:rFonts w:ascii="Times New Roman" w:hAnsi="Times New Roman"/>
          <w:sz w:val="24"/>
        </w:rPr>
        <w:t xml:space="preserve"> and </w:t>
      </w:r>
      <w:hyperlink w:tooltip="exceptions" w:history="1" r:id="rId14">
        <w:r w:rsidRPr="00522F8C">
          <w:rPr>
            <w:rFonts w:ascii="Times New Roman" w:hAnsi="Times New Roman"/>
            <w:sz w:val="24"/>
          </w:rPr>
          <w:t>exceptions</w:t>
        </w:r>
      </w:hyperlink>
      <w:r w:rsidRPr="00522F8C">
        <w:rPr>
          <w:rFonts w:ascii="Times New Roman" w:hAnsi="Times New Roman"/>
          <w:sz w:val="24"/>
        </w:rPr>
        <w:t xml:space="preserve"> to the </w:t>
      </w:r>
      <w:hyperlink w:tooltip="requirements" w:history="1" r:id="rId15">
        <w:r w:rsidRPr="00522F8C">
          <w:rPr>
            <w:rFonts w:ascii="Times New Roman" w:hAnsi="Times New Roman"/>
            <w:sz w:val="24"/>
          </w:rPr>
          <w:t>requirements</w:t>
        </w:r>
      </w:hyperlink>
      <w:r w:rsidRPr="00522F8C">
        <w:rPr>
          <w:rFonts w:ascii="Times New Roman" w:hAnsi="Times New Roman"/>
          <w:sz w:val="24"/>
        </w:rPr>
        <w:t xml:space="preserve"> for disclosure specified under </w:t>
      </w:r>
      <w:hyperlink w:tooltip="§ 480.132" w:history="1" r:id="rId16">
        <w:r w:rsidRPr="00522F8C">
          <w:rPr>
            <w:rFonts w:ascii="Times New Roman" w:hAnsi="Times New Roman"/>
            <w:sz w:val="24"/>
          </w:rPr>
          <w:t>§ 480.132</w:t>
        </w:r>
      </w:hyperlink>
      <w:r w:rsidRPr="00522F8C">
        <w:rPr>
          <w:rFonts w:ascii="Times New Roman" w:hAnsi="Times New Roman"/>
          <w:sz w:val="24"/>
        </w:rPr>
        <w:t xml:space="preserve">. </w:t>
      </w:r>
    </w:p>
    <w:p w:rsidRPr="00522F8C" w:rsidR="000266A0" w:rsidP="000266A0" w:rsidRDefault="000266A0">
      <w:pPr>
        <w:ind w:left="720"/>
        <w:rPr>
          <w:rFonts w:ascii="Times New Roman" w:hAnsi="Times New Roman"/>
          <w:sz w:val="24"/>
        </w:rPr>
      </w:pPr>
    </w:p>
    <w:p w:rsidRPr="00522F8C" w:rsidR="000266A0" w:rsidP="000266A0" w:rsidRDefault="000266A0">
      <w:pPr>
        <w:ind w:left="720"/>
        <w:rPr>
          <w:rFonts w:ascii="Times New Roman" w:hAnsi="Times New Roman"/>
          <w:sz w:val="24"/>
        </w:rPr>
      </w:pPr>
      <w:r w:rsidRPr="00522F8C">
        <w:rPr>
          <w:rFonts w:ascii="Times New Roman" w:hAnsi="Times New Roman"/>
          <w:sz w:val="24"/>
        </w:rPr>
        <w:t xml:space="preserve">A </w:t>
      </w:r>
      <w:hyperlink w:tooltip="QIO" w:history="1" r:id="rId17">
        <w:r w:rsidRPr="00522F8C">
          <w:rPr>
            <w:rFonts w:ascii="Times New Roman" w:hAnsi="Times New Roman"/>
            <w:sz w:val="24"/>
          </w:rPr>
          <w:t>QIO</w:t>
        </w:r>
      </w:hyperlink>
      <w:r w:rsidRPr="00522F8C">
        <w:rPr>
          <w:rFonts w:ascii="Times New Roman" w:hAnsi="Times New Roman"/>
          <w:sz w:val="24"/>
        </w:rPr>
        <w:t xml:space="preserve"> must notify a </w:t>
      </w:r>
      <w:hyperlink w:tooltip="practitioner" w:history="1" r:id="rId18">
        <w:r w:rsidRPr="00522F8C">
          <w:rPr>
            <w:rFonts w:ascii="Times New Roman" w:hAnsi="Times New Roman"/>
            <w:sz w:val="24"/>
          </w:rPr>
          <w:t>practitioner</w:t>
        </w:r>
      </w:hyperlink>
      <w:r w:rsidRPr="00522F8C">
        <w:rPr>
          <w:rFonts w:ascii="Times New Roman" w:hAnsi="Times New Roman"/>
          <w:sz w:val="24"/>
        </w:rPr>
        <w:t xml:space="preserve"> or institution of the </w:t>
      </w:r>
      <w:hyperlink w:tooltip="QIO" w:history="1" r:id="rId19">
        <w:r w:rsidRPr="00522F8C">
          <w:rPr>
            <w:rFonts w:ascii="Times New Roman" w:hAnsi="Times New Roman"/>
            <w:sz w:val="24"/>
          </w:rPr>
          <w:t>QIO</w:t>
        </w:r>
      </w:hyperlink>
      <w:r w:rsidRPr="00522F8C">
        <w:rPr>
          <w:rFonts w:ascii="Times New Roman" w:hAnsi="Times New Roman"/>
          <w:sz w:val="24"/>
        </w:rPr>
        <w:t xml:space="preserve">'s intent to disclose information on the </w:t>
      </w:r>
      <w:hyperlink w:tooltip="practitioner" w:history="1" r:id="rId20">
        <w:r w:rsidRPr="00522F8C">
          <w:rPr>
            <w:rFonts w:ascii="Times New Roman" w:hAnsi="Times New Roman"/>
            <w:sz w:val="24"/>
          </w:rPr>
          <w:t>practitioner</w:t>
        </w:r>
      </w:hyperlink>
      <w:r w:rsidRPr="00522F8C">
        <w:rPr>
          <w:rFonts w:ascii="Times New Roman" w:hAnsi="Times New Roman"/>
          <w:sz w:val="24"/>
        </w:rPr>
        <w:t xml:space="preserve"> or institution to an investigative or licensing agency ( </w:t>
      </w:r>
      <w:hyperlink w:tooltip="§§ 480.137" w:history="1" r:id="rId21">
        <w:r w:rsidRPr="00522F8C">
          <w:rPr>
            <w:rFonts w:ascii="Times New Roman" w:hAnsi="Times New Roman"/>
            <w:sz w:val="24"/>
          </w:rPr>
          <w:t>§§ 480.137</w:t>
        </w:r>
      </w:hyperlink>
      <w:r w:rsidRPr="00522F8C">
        <w:rPr>
          <w:rFonts w:ascii="Times New Roman" w:hAnsi="Times New Roman"/>
          <w:sz w:val="24"/>
        </w:rPr>
        <w:t xml:space="preserve"> and 480.138) except for cases specified in </w:t>
      </w:r>
      <w:hyperlink w:tooltip="§ 480.106" w:history="1" r:id="rId22">
        <w:r w:rsidRPr="00522F8C">
          <w:rPr>
            <w:rFonts w:ascii="Times New Roman" w:hAnsi="Times New Roman"/>
            <w:sz w:val="24"/>
          </w:rPr>
          <w:t>§ 480.106</w:t>
        </w:r>
      </w:hyperlink>
      <w:r w:rsidRPr="00522F8C">
        <w:rPr>
          <w:rFonts w:ascii="Times New Roman" w:hAnsi="Times New Roman"/>
          <w:sz w:val="24"/>
        </w:rPr>
        <w:t xml:space="preserve"> involving fraud or </w:t>
      </w:r>
      <w:hyperlink w:tooltip="abuse" w:history="1" r:id="rId23">
        <w:r w:rsidRPr="00522F8C">
          <w:rPr>
            <w:rFonts w:ascii="Times New Roman" w:hAnsi="Times New Roman"/>
            <w:sz w:val="24"/>
          </w:rPr>
          <w:t>abuse</w:t>
        </w:r>
      </w:hyperlink>
      <w:r w:rsidRPr="00522F8C">
        <w:rPr>
          <w:rFonts w:ascii="Times New Roman" w:hAnsi="Times New Roman"/>
          <w:sz w:val="24"/>
        </w:rPr>
        <w:t xml:space="preserve"> or imminent danger to individuals or the public health. The </w:t>
      </w:r>
      <w:hyperlink w:tooltip="practitioner" w:history="1" r:id="rId24">
        <w:r w:rsidRPr="00522F8C">
          <w:rPr>
            <w:rFonts w:ascii="Times New Roman" w:hAnsi="Times New Roman"/>
            <w:sz w:val="24"/>
          </w:rPr>
          <w:t>practitioner</w:t>
        </w:r>
      </w:hyperlink>
      <w:r w:rsidRPr="00522F8C">
        <w:rPr>
          <w:rFonts w:ascii="Times New Roman" w:hAnsi="Times New Roman"/>
          <w:sz w:val="24"/>
        </w:rPr>
        <w:t xml:space="preserve"> or institution must be notified and provided a copy of the information to be disclosed at least 30 calendar days before the </w:t>
      </w:r>
      <w:hyperlink w:tooltip="QIO" w:history="1" r:id="rId25">
        <w:r w:rsidRPr="00522F8C">
          <w:rPr>
            <w:rFonts w:ascii="Times New Roman" w:hAnsi="Times New Roman"/>
            <w:sz w:val="24"/>
          </w:rPr>
          <w:t>QIO</w:t>
        </w:r>
      </w:hyperlink>
      <w:r w:rsidRPr="00522F8C">
        <w:rPr>
          <w:rFonts w:ascii="Times New Roman" w:hAnsi="Times New Roman"/>
          <w:sz w:val="24"/>
        </w:rPr>
        <w:t xml:space="preserve"> discloses the identifying information. The </w:t>
      </w:r>
      <w:hyperlink w:tooltip="QIO" w:history="1" r:id="rId26">
        <w:r w:rsidRPr="00522F8C">
          <w:rPr>
            <w:rFonts w:ascii="Times New Roman" w:hAnsi="Times New Roman"/>
            <w:sz w:val="24"/>
          </w:rPr>
          <w:t>QIO</w:t>
        </w:r>
      </w:hyperlink>
      <w:r w:rsidRPr="00522F8C">
        <w:rPr>
          <w:rFonts w:ascii="Times New Roman" w:hAnsi="Times New Roman"/>
          <w:sz w:val="24"/>
        </w:rPr>
        <w:t xml:space="preserve"> must forward with the information any comments submitted by the </w:t>
      </w:r>
      <w:hyperlink w:tooltip="practitioner" w:history="1" r:id="rId27">
        <w:r w:rsidRPr="00522F8C">
          <w:rPr>
            <w:rFonts w:ascii="Times New Roman" w:hAnsi="Times New Roman"/>
            <w:sz w:val="24"/>
          </w:rPr>
          <w:t>practitioner</w:t>
        </w:r>
      </w:hyperlink>
      <w:r w:rsidRPr="00522F8C">
        <w:rPr>
          <w:rFonts w:ascii="Times New Roman" w:hAnsi="Times New Roman"/>
          <w:sz w:val="24"/>
        </w:rPr>
        <w:t xml:space="preserve"> or institution in response to the </w:t>
      </w:r>
      <w:hyperlink w:tooltip="QIO" w:history="1" r:id="rId28">
        <w:r w:rsidRPr="00522F8C">
          <w:rPr>
            <w:rFonts w:ascii="Times New Roman" w:hAnsi="Times New Roman"/>
            <w:sz w:val="24"/>
          </w:rPr>
          <w:t>QIO</w:t>
        </w:r>
      </w:hyperlink>
      <w:r w:rsidRPr="00522F8C">
        <w:rPr>
          <w:rFonts w:ascii="Times New Roman" w:hAnsi="Times New Roman"/>
          <w:sz w:val="24"/>
        </w:rPr>
        <w:t xml:space="preserve"> notice if received before disclosure, or forwarded separately if received after disclosure. </w:t>
      </w:r>
    </w:p>
    <w:p w:rsidRPr="00522F8C" w:rsidR="000266A0" w:rsidP="000266A0" w:rsidRDefault="000266A0">
      <w:pPr>
        <w:ind w:left="720"/>
        <w:rPr>
          <w:rFonts w:ascii="Times New Roman" w:hAnsi="Times New Roman"/>
          <w:sz w:val="24"/>
        </w:rPr>
      </w:pPr>
    </w:p>
    <w:p w:rsidRPr="00522F8C" w:rsidR="000266A0" w:rsidP="002011B9" w:rsidRDefault="000266A0">
      <w:pPr>
        <w:ind w:left="720"/>
        <w:rPr>
          <w:rFonts w:ascii="Times New Roman" w:hAnsi="Times New Roman"/>
          <w:sz w:val="24"/>
        </w:rPr>
      </w:pPr>
      <w:r w:rsidRPr="00522F8C">
        <w:rPr>
          <w:rFonts w:ascii="Times New Roman" w:hAnsi="Times New Roman"/>
          <w:sz w:val="24"/>
        </w:rPr>
        <w:t xml:space="preserve">Disclosure of confidential information made under the authority of this subpart, except as provided in § 480.106, must be accompanied by a written statement informing the beneficiary that the information may not be redisclosed except as provided under § 480.107 that limits redisclosure. </w:t>
      </w:r>
    </w:p>
    <w:p w:rsidRPr="00522F8C" w:rsidR="00AD683B" w:rsidP="000266A0" w:rsidRDefault="00AD683B">
      <w:pPr>
        <w:ind w:left="720"/>
        <w:rPr>
          <w:rFonts w:ascii="Times New Roman" w:hAnsi="Times New Roman"/>
          <w:sz w:val="24"/>
        </w:rPr>
      </w:pPr>
    </w:p>
    <w:p w:rsidRPr="00522F8C" w:rsidR="000266A0" w:rsidP="000266A0" w:rsidRDefault="000266A0">
      <w:pPr>
        <w:ind w:left="720"/>
        <w:rPr>
          <w:rFonts w:ascii="Times New Roman" w:hAnsi="Times New Roman"/>
          <w:sz w:val="24"/>
        </w:rPr>
      </w:pPr>
      <w:hyperlink w:history="1" r:id="rId29">
        <w:r w:rsidRPr="007324AE">
          <w:rPr>
            <w:rStyle w:val="Hyperlink"/>
            <w:rFonts w:ascii="Times New Roman" w:hAnsi="Times New Roman"/>
            <w:color w:val="auto"/>
            <w:sz w:val="24"/>
          </w:rPr>
          <w:t>https://www.law.cornell.edu/cfr/text/42/480.105</w:t>
        </w:r>
      </w:hyperlink>
      <w:r w:rsidRPr="00522F8C">
        <w:rPr>
          <w:rFonts w:ascii="Times New Roman" w:hAnsi="Times New Roman"/>
          <w:sz w:val="24"/>
        </w:rPr>
        <w:t xml:space="preserve"> </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522F8C">
        <w:rPr>
          <w:rFonts w:ascii="Times New Roman" w:hAnsi="Times New Roman"/>
          <w:sz w:val="24"/>
        </w:rPr>
        <w:t>11.</w:t>
      </w:r>
      <w:r w:rsidRPr="00522F8C">
        <w:rPr>
          <w:rFonts w:ascii="Times New Roman" w:hAnsi="Times New Roman"/>
          <w:sz w:val="24"/>
        </w:rPr>
        <w:tab/>
      </w:r>
      <w:r w:rsidRPr="00522F8C">
        <w:rPr>
          <w:rFonts w:ascii="Times New Roman" w:hAnsi="Times New Roman"/>
          <w:sz w:val="24"/>
          <w:u w:val="single"/>
        </w:rPr>
        <w:t>Sensitive Questions</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522F8C">
        <w:rPr>
          <w:rFonts w:ascii="Times New Roman" w:hAnsi="Times New Roman"/>
          <w:sz w:val="24"/>
        </w:rPr>
        <w:t>There are no sensitive questions associated with this information collection.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rsidRPr="007324AE" w:rsidR="00C24044">
          <w:footerReference w:type="even" r:id="rId30"/>
          <w:footerReference w:type="default" r:id="rId31"/>
          <w:endnotePr>
            <w:numFmt w:val="decimal"/>
          </w:endnotePr>
          <w:type w:val="continuous"/>
          <w:pgSz w:w="12240" w:h="15840"/>
          <w:pgMar w:top="1368" w:right="1872" w:bottom="1180" w:left="1008" w:header="1368" w:footer="1180" w:gutter="0"/>
          <w:cols w:space="720"/>
          <w:noEndnote/>
        </w:sect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7324AE">
        <w:rPr>
          <w:rFonts w:ascii="Times New Roman" w:hAnsi="Times New Roman"/>
          <w:sz w:val="24"/>
        </w:rPr>
        <w:t>12.</w:t>
      </w:r>
      <w:r w:rsidRPr="007324AE">
        <w:rPr>
          <w:rFonts w:ascii="Times New Roman" w:hAnsi="Times New Roman"/>
          <w:sz w:val="24"/>
        </w:rPr>
        <w:tab/>
      </w:r>
      <w:r w:rsidRPr="007324AE">
        <w:rPr>
          <w:rFonts w:ascii="Times New Roman" w:hAnsi="Times New Roman"/>
          <w:sz w:val="24"/>
          <w:u w:val="single"/>
        </w:rPr>
        <w:t>Estimate of Burden (Hours and Wages)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P="0027355D"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r w:rsidRPr="007324AE">
        <w:rPr>
          <w:rFonts w:ascii="Times New Roman" w:hAnsi="Times New Roman"/>
          <w:b/>
          <w:sz w:val="24"/>
          <w:u w:val="single"/>
        </w:rPr>
        <w:t>Section 478.18 -</w:t>
      </w:r>
      <w:r w:rsidRPr="007324AE">
        <w:rPr>
          <w:rFonts w:ascii="Times New Roman" w:hAnsi="Times New Roman"/>
          <w:sz w:val="24"/>
          <w:u w:val="single"/>
        </w:rPr>
        <w:t xml:space="preserve"> </w:t>
      </w:r>
      <w:r w:rsidRPr="007324AE">
        <w:rPr>
          <w:rFonts w:ascii="Times New Roman" w:hAnsi="Times New Roman"/>
          <w:b/>
          <w:sz w:val="24"/>
          <w:u w:val="single"/>
        </w:rPr>
        <w:t>Request for reconsideration</w:t>
      </w:r>
      <w:r w:rsidRPr="007324AE">
        <w:rPr>
          <w:rFonts w:ascii="Times New Roman" w:hAnsi="Times New Roman"/>
          <w:sz w:val="24"/>
          <w:u w:val="single"/>
        </w:rPr>
        <w:t>.</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Pr="007324AE" w:rsidR="000266A0" w:rsidRDefault="00C24044">
      <w:pPr>
        <w:pStyle w:val="BodyTextIndent"/>
        <w:rPr>
          <w:rFonts w:ascii="Times New Roman" w:hAnsi="Times New Roman" w:cs="Times New Roman"/>
        </w:rPr>
      </w:pPr>
      <w:r w:rsidRPr="007324AE">
        <w:rPr>
          <w:rFonts w:ascii="Times New Roman" w:hAnsi="Times New Roman" w:cs="Times New Roman"/>
        </w:rPr>
        <w:t xml:space="preserve">In the event that a beneficiary, provider, or other practitioner does not agree with the initial determination of a QIO or a QIO subcontractor, it is within that party's rights to request reconsideration.  The affected party's request must be filed within 3 calendar days of receipt of the notice of preadmission or pre-procedure denial or within 60 calendar days of the date on the notice of any other initial determination.  The request </w:t>
      </w:r>
      <w:r w:rsidRPr="007324AE" w:rsidR="000266A0">
        <w:rPr>
          <w:rFonts w:ascii="Times New Roman" w:hAnsi="Times New Roman" w:cs="Times New Roman"/>
        </w:rPr>
        <w:t xml:space="preserve">must be in writing and </w:t>
      </w:r>
      <w:r w:rsidRPr="007324AE">
        <w:rPr>
          <w:rFonts w:ascii="Times New Roman" w:hAnsi="Times New Roman" w:cs="Times New Roman"/>
        </w:rPr>
        <w:t xml:space="preserve">serves as proof of meeting these timeframes and cannot be disputed by the QIO.  </w:t>
      </w:r>
    </w:p>
    <w:p w:rsidRPr="007324AE" w:rsidR="002011B9" w:rsidRDefault="002011B9">
      <w:pPr>
        <w:pStyle w:val="BodyTextIndent"/>
        <w:rPr>
          <w:rFonts w:ascii="Times New Roman" w:hAnsi="Times New Roman" w:cs="Times New Roman"/>
        </w:rPr>
      </w:pPr>
    </w:p>
    <w:p w:rsidRPr="007324AE" w:rsidR="000266A0" w:rsidRDefault="000266A0">
      <w:pPr>
        <w:pStyle w:val="BodyTextIndent"/>
        <w:rPr>
          <w:rFonts w:ascii="Times New Roman" w:hAnsi="Times New Roman" w:cs="Times New Roman"/>
        </w:rPr>
      </w:pPr>
    </w:p>
    <w:p w:rsidRPr="007324AE" w:rsidR="00C24044" w:rsidRDefault="00C24044">
      <w:pPr>
        <w:pStyle w:val="BodyTextIndent"/>
        <w:rPr>
          <w:rFonts w:ascii="Times New Roman" w:hAnsi="Times New Roman" w:cs="Times New Roman"/>
        </w:rPr>
      </w:pPr>
      <w:r w:rsidRPr="007324AE">
        <w:rPr>
          <w:rFonts w:ascii="Times New Roman" w:hAnsi="Times New Roman" w:cs="Times New Roman"/>
        </w:rPr>
        <w:t>After receipt of the request for reconsideration, a QIO will have a specific timeframe (3, 10 or 30 working days depending on the type of services and the issue under review) for completing the reconsideration review.  After the review is completed and the determination made, the QIO must prepare a written notice and send it to the requesting party.</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478.18(a)</w:t>
      </w:r>
      <w:r w:rsidRPr="007324AE">
        <w:rPr>
          <w:rFonts w:ascii="Times New Roman" w:hAnsi="Times New Roman"/>
          <w:sz w:val="24"/>
        </w:rPr>
        <w:t xml:space="preserve"> - This section requires a beneficiary who wishes to obtain a reconsideration to do so in writing.  We do not require a justification or any specific information to be included with the request.  </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478.18(b)</w:t>
      </w:r>
      <w:r w:rsidRPr="007324AE">
        <w:rPr>
          <w:rFonts w:ascii="Times New Roman" w:hAnsi="Times New Roman"/>
          <w:sz w:val="24"/>
        </w:rPr>
        <w:t xml:space="preserve"> - This requirement is the same as 478.18(a) except burden in this section is on the provider or practitioner.  </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rPr>
        <w:t xml:space="preserve">We estimate a beneficiary, provider, or practitioner would be able to comply with this requirement in 30 minutes.  Based on data collected for </w:t>
      </w:r>
      <w:r w:rsidRPr="007324AE" w:rsidR="00753A39">
        <w:rPr>
          <w:rFonts w:ascii="Times New Roman" w:hAnsi="Times New Roman"/>
          <w:sz w:val="24"/>
        </w:rPr>
        <w:t>years 1 and 2 of the five BFCC-QIO contracts</w:t>
      </w:r>
      <w:r w:rsidRPr="007324AE">
        <w:rPr>
          <w:rFonts w:ascii="Times New Roman" w:hAnsi="Times New Roman"/>
          <w:sz w:val="24"/>
        </w:rPr>
        <w:t>, the burden for these sections is computed as follows: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p>
    <w:p w:rsidRPr="007324AE" w:rsidR="00C24044" w:rsidRDefault="00753A3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20,129</w:t>
      </w:r>
      <w:r w:rsidRPr="007324AE" w:rsidR="00C24044">
        <w:rPr>
          <w:rFonts w:ascii="Times New Roman" w:hAnsi="Times New Roman"/>
          <w:sz w:val="24"/>
        </w:rPr>
        <w:t xml:space="preserve"> requests </w:t>
      </w:r>
      <w:r w:rsidRPr="007324AE" w:rsidR="006F18EF">
        <w:rPr>
          <w:rFonts w:ascii="Times New Roman" w:hAnsi="Times New Roman"/>
          <w:sz w:val="24"/>
        </w:rPr>
        <w:t>x</w:t>
      </w:r>
      <w:r w:rsidRPr="007324AE" w:rsidR="00C24044">
        <w:rPr>
          <w:rFonts w:ascii="Times New Roman" w:hAnsi="Times New Roman"/>
          <w:sz w:val="24"/>
        </w:rPr>
        <w:t xml:space="preserve"> </w:t>
      </w:r>
      <w:r w:rsidRPr="007324AE" w:rsidR="001615C3">
        <w:rPr>
          <w:rFonts w:ascii="Times New Roman" w:hAnsi="Times New Roman"/>
          <w:sz w:val="24"/>
        </w:rPr>
        <w:t>.50 hours</w:t>
      </w:r>
      <w:r w:rsidRPr="007324AE" w:rsidR="00C24044">
        <w:rPr>
          <w:rFonts w:ascii="Times New Roman" w:hAnsi="Times New Roman"/>
          <w:sz w:val="24"/>
        </w:rPr>
        <w:t xml:space="preserve"> </w:t>
      </w:r>
      <w:r w:rsidRPr="007324AE" w:rsidR="001615C3">
        <w:rPr>
          <w:rFonts w:ascii="Times New Roman" w:hAnsi="Times New Roman"/>
          <w:sz w:val="24"/>
        </w:rPr>
        <w:t>x</w:t>
      </w:r>
      <w:r w:rsidRPr="007324AE" w:rsidR="00C24044">
        <w:rPr>
          <w:rFonts w:ascii="Times New Roman" w:hAnsi="Times New Roman"/>
          <w:sz w:val="24"/>
        </w:rPr>
        <w:t xml:space="preserve"> once a year = </w:t>
      </w:r>
      <w:r w:rsidRPr="007324AE" w:rsidR="001615C3">
        <w:rPr>
          <w:rFonts w:ascii="Times New Roman" w:hAnsi="Times New Roman"/>
          <w:sz w:val="24"/>
        </w:rPr>
        <w:t>10,065</w:t>
      </w:r>
      <w:r w:rsidRPr="007324AE" w:rsidR="00C24044">
        <w:rPr>
          <w:rFonts w:ascii="Times New Roman" w:hAnsi="Times New Roman"/>
          <w:sz w:val="24"/>
        </w:rPr>
        <w:t xml:space="preserve"> hours</w:t>
      </w:r>
    </w:p>
    <w:p w:rsidRPr="007324AE" w:rsidR="005E59B9" w:rsidRDefault="005E59B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Pr="007324AE" w:rsidR="00C24044" w:rsidRDefault="0066078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r>
      <w:r w:rsidRPr="007324AE" w:rsidR="001615C3">
        <w:rPr>
          <w:rFonts w:ascii="Times New Roman" w:hAnsi="Times New Roman"/>
          <w:sz w:val="24"/>
        </w:rPr>
        <w:t>10,065</w:t>
      </w:r>
      <w:r w:rsidRPr="007324AE">
        <w:rPr>
          <w:rFonts w:ascii="Times New Roman" w:hAnsi="Times New Roman"/>
          <w:sz w:val="24"/>
        </w:rPr>
        <w:t xml:space="preserve"> hours x $</w:t>
      </w:r>
      <w:r w:rsidR="00B806AE">
        <w:rPr>
          <w:rFonts w:ascii="Times New Roman" w:hAnsi="Times New Roman"/>
          <w:sz w:val="24"/>
        </w:rPr>
        <w:t>39.42</w:t>
      </w:r>
      <w:r w:rsidRPr="007324AE">
        <w:rPr>
          <w:rFonts w:ascii="Times New Roman" w:hAnsi="Times New Roman"/>
          <w:sz w:val="24"/>
        </w:rPr>
        <w:t xml:space="preserve"> = $</w:t>
      </w:r>
      <w:r w:rsidR="00B806AE">
        <w:rPr>
          <w:rFonts w:ascii="Times New Roman" w:hAnsi="Times New Roman"/>
          <w:sz w:val="24"/>
        </w:rPr>
        <w:t>396,762</w:t>
      </w:r>
      <w:r w:rsidRPr="007324AE" w:rsidR="00383378">
        <w:rPr>
          <w:rFonts w:ascii="Times New Roman" w:hAnsi="Times New Roman"/>
          <w:sz w:val="24"/>
        </w:rPr>
        <w:t xml:space="preserve"> </w:t>
      </w:r>
    </w:p>
    <w:p w:rsidRPr="007324AE" w:rsidR="00AD683B" w:rsidP="00383378" w:rsidRDefault="0066078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sidR="00383378">
        <w:rPr>
          <w:rFonts w:ascii="Times New Roman" w:hAnsi="Times New Roman"/>
          <w:sz w:val="24"/>
        </w:rPr>
        <w:t xml:space="preserve">                                                                                                           </w:t>
      </w:r>
    </w:p>
    <w:p w:rsidRPr="007324AE" w:rsidR="001B383A" w:rsidP="00AD683B" w:rsidRDefault="00AD683B">
      <w:pPr>
        <w:tabs>
          <w:tab w:val="left" w:pos="-1008"/>
          <w:tab w:val="left" w:pos="54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sectPr w:rsidRPr="007324AE" w:rsidR="001B383A" w:rsidSect="007324AE">
          <w:endnotePr>
            <w:numFmt w:val="decimal"/>
          </w:endnotePr>
          <w:type w:val="continuous"/>
          <w:pgSz w:w="12240" w:h="15840"/>
          <w:pgMar w:top="1368" w:right="1872" w:bottom="1181" w:left="1008" w:header="1368" w:footer="1181" w:gutter="0"/>
          <w:cols w:space="720"/>
          <w:noEndnote/>
        </w:sectPr>
      </w:pPr>
      <w:r w:rsidRPr="007324AE">
        <w:rPr>
          <w:rFonts w:ascii="Times New Roman" w:hAnsi="Times New Roman"/>
          <w:sz w:val="24"/>
        </w:rPr>
        <w:t>We determined the average hourly rate for the individual responsible for collecting and formatting the appeals information.  The professional and analytical skills required to perform this function are similar to those of office and administrative support occupations with an hourly salary of $</w:t>
      </w:r>
      <w:r w:rsidR="00753468">
        <w:rPr>
          <w:rFonts w:ascii="Times New Roman" w:hAnsi="Times New Roman"/>
          <w:sz w:val="24"/>
        </w:rPr>
        <w:t>19.71</w:t>
      </w:r>
      <w:r w:rsidRPr="007324AE">
        <w:rPr>
          <w:rFonts w:ascii="Times New Roman" w:hAnsi="Times New Roman"/>
          <w:sz w:val="24"/>
        </w:rPr>
        <w:t>. The adjusted hourly rate for this position is $</w:t>
      </w:r>
      <w:r w:rsidR="00753468">
        <w:rPr>
          <w:rFonts w:ascii="Times New Roman" w:hAnsi="Times New Roman"/>
          <w:sz w:val="24"/>
        </w:rPr>
        <w:t>39.42.</w:t>
      </w:r>
    </w:p>
    <w:p w:rsidRPr="007324AE" w:rsidR="00C24044" w:rsidP="00AD683B" w:rsidRDefault="00C24044">
      <w:pPr>
        <w:tabs>
          <w:tab w:val="left" w:pos="-1008"/>
          <w:tab w:val="left" w:pos="54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u w:val="single"/>
        </w:rPr>
      </w:pPr>
    </w:p>
    <w:p w:rsidRPr="007324AE" w:rsidR="000266A0" w:rsidP="000266A0" w:rsidRDefault="000266A0">
      <w:pPr>
        <w:ind w:firstLine="720"/>
        <w:rPr>
          <w:rFonts w:ascii="Times New Roman" w:hAnsi="Times New Roman"/>
          <w:sz w:val="24"/>
        </w:rPr>
      </w:pPr>
      <w:hyperlink w:history="1" r:id="rId32">
        <w:r w:rsidRPr="007324AE">
          <w:rPr>
            <w:rStyle w:val="Hyperlink"/>
            <w:rFonts w:ascii="Times New Roman" w:hAnsi="Times New Roman"/>
            <w:color w:val="auto"/>
            <w:sz w:val="24"/>
          </w:rPr>
          <w:t>https://www.bls.gov/oes/current/oes_nat.htm</w:t>
        </w:r>
      </w:hyperlink>
      <w:r w:rsidRPr="007324AE">
        <w:rPr>
          <w:rFonts w:ascii="Times New Roman" w:hAnsi="Times New Roman"/>
          <w:sz w:val="24"/>
        </w:rPr>
        <w:t xml:space="preserve"> (Occupation code 43-3000)</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Pr="00522F8C" w:rsidR="000266A0" w:rsidRDefault="000266A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b/>
          <w:sz w:val="24"/>
        </w:rPr>
      </w:pPr>
      <w:r w:rsidRPr="00522F8C">
        <w:rPr>
          <w:rFonts w:ascii="Times New Roman" w:hAnsi="Times New Roman"/>
          <w:b/>
          <w:sz w:val="24"/>
          <w:u w:val="single"/>
        </w:rPr>
        <w:t>Section 478.34</w:t>
      </w:r>
      <w:r w:rsidRPr="00522F8C">
        <w:rPr>
          <w:rFonts w:ascii="Times New Roman" w:hAnsi="Times New Roman"/>
          <w:sz w:val="24"/>
          <w:u w:val="single"/>
        </w:rPr>
        <w:t xml:space="preserve"> </w:t>
      </w:r>
      <w:proofErr w:type="gramStart"/>
      <w:r w:rsidRPr="00522F8C">
        <w:rPr>
          <w:rFonts w:ascii="Times New Roman" w:hAnsi="Times New Roman"/>
          <w:sz w:val="24"/>
          <w:u w:val="single"/>
        </w:rPr>
        <w:t xml:space="preserve">-  </w:t>
      </w:r>
      <w:r w:rsidRPr="00522F8C">
        <w:rPr>
          <w:rFonts w:ascii="Times New Roman" w:hAnsi="Times New Roman"/>
          <w:b/>
          <w:sz w:val="24"/>
          <w:u w:val="single"/>
        </w:rPr>
        <w:t>Notice</w:t>
      </w:r>
      <w:proofErr w:type="gramEnd"/>
      <w:r w:rsidRPr="00522F8C">
        <w:rPr>
          <w:rFonts w:ascii="Times New Roman" w:hAnsi="Times New Roman"/>
          <w:b/>
          <w:sz w:val="24"/>
          <w:u w:val="single"/>
        </w:rPr>
        <w:t xml:space="preserve"> of a reconsidered determination.</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b/>
          <w:sz w:val="24"/>
        </w:rPr>
      </w:pPr>
    </w:p>
    <w:p w:rsidRPr="00B806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CF07C4">
        <w:rPr>
          <w:rFonts w:ascii="Times New Roman" w:hAnsi="Times New Roman"/>
          <w:sz w:val="24"/>
        </w:rPr>
        <w:t>Proper notice is part of the due process of Medicare review.  The "notice to parties" explains the</w:t>
      </w:r>
      <w:r w:rsidRPr="00B806AE">
        <w:rPr>
          <w:rFonts w:ascii="Times New Roman" w:hAnsi="Times New Roman"/>
          <w:sz w:val="24"/>
        </w:rPr>
        <w:t xml:space="preserve"> reconsideration determination and the parties' appeal rights.  Providing this information to the affected parties at this time affords them the opportunity to file a timely request for a hearing and is a good business practice for the QIOs.</w:t>
      </w:r>
    </w:p>
    <w:p w:rsidRPr="00B806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B806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B806AE">
        <w:rPr>
          <w:rFonts w:ascii="Times New Roman" w:hAnsi="Times New Roman"/>
          <w:sz w:val="24"/>
        </w:rPr>
        <w:t>The "notice to payers" provides the Medicare intermediary or carrier with information to identify the claim file of the affected party who requested the reconsideration determination.  It is necessary for the intermediary or carrier to have this information in the event that the reconsidered coverage decision is different than that in its possession (i.e., if the initial denial is changed to approval).  In this instance, the information would be used by the intermediary or carrier to reimburse the affected party.</w:t>
      </w:r>
    </w:p>
    <w:p w:rsidRPr="00753468" w:rsidR="00C24044" w:rsidRDefault="00C24044">
      <w:pPr>
        <w:tabs>
          <w:tab w:val="center" w:pos="4680"/>
          <w:tab w:val="left" w:pos="4752"/>
          <w:tab w:val="left" w:pos="5472"/>
          <w:tab w:val="left" w:pos="6192"/>
          <w:tab w:val="left" w:pos="6912"/>
          <w:tab w:val="left" w:pos="7632"/>
          <w:tab w:val="left" w:pos="8352"/>
          <w:tab w:val="left" w:pos="9072"/>
        </w:tabs>
        <w:rPr>
          <w:rFonts w:ascii="Times New Roman" w:hAnsi="Times New Roman"/>
          <w:sz w:val="24"/>
        </w:rPr>
      </w:pPr>
      <w:r w:rsidRPr="00753468">
        <w:rPr>
          <w:rFonts w:ascii="Times New Roman" w:hAnsi="Times New Roman"/>
          <w:sz w:val="24"/>
        </w:rPr>
        <w:tab/>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478.34(a)</w:t>
      </w:r>
      <w:r w:rsidRPr="007324AE">
        <w:rPr>
          <w:rFonts w:ascii="Times New Roman" w:hAnsi="Times New Roman"/>
          <w:sz w:val="24"/>
        </w:rPr>
        <w:t xml:space="preserve"> - This requirement is on the QIO to provide a written notice to </w:t>
      </w:r>
      <w:r w:rsidRPr="007324AE">
        <w:rPr>
          <w:rFonts w:ascii="Times New Roman" w:hAnsi="Times New Roman"/>
          <w:sz w:val="24"/>
        </w:rPr>
        <w:lastRenderedPageBreak/>
        <w:t xml:space="preserve">the affected parties of a reconsidered determination.  To ensure the party is fully informed, we specify in this section what is to be included in each notice.  Each notice will be prepared individually with information readily available to the QIO.  The QIO should be able to develop each notice in about 30 minutes.  Based on data collected for </w:t>
      </w:r>
      <w:r w:rsidRPr="007324AE" w:rsidR="00753A39">
        <w:rPr>
          <w:rFonts w:ascii="Times New Roman" w:hAnsi="Times New Roman"/>
          <w:sz w:val="24"/>
        </w:rPr>
        <w:t xml:space="preserve">years 1 and 2 of the five BFCC-QIO contracts, </w:t>
      </w:r>
      <w:r w:rsidRPr="007324AE">
        <w:rPr>
          <w:rFonts w:ascii="Times New Roman" w:hAnsi="Times New Roman"/>
          <w:sz w:val="24"/>
        </w:rPr>
        <w:t>the burden for all QIOs is calculated as follows: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p>
    <w:p w:rsidRPr="007324AE" w:rsidR="0066078C" w:rsidRDefault="0066078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sectPr w:rsidRPr="007324AE" w:rsidR="0066078C">
          <w:endnotePr>
            <w:numFmt w:val="decimal"/>
          </w:endnotePr>
          <w:type w:val="continuous"/>
          <w:pgSz w:w="12240" w:h="15840"/>
          <w:pgMar w:top="1368" w:right="1872" w:bottom="1180" w:left="1008" w:header="1368" w:footer="1180" w:gutter="0"/>
          <w:cols w:space="720"/>
          <w:noEndnote/>
        </w:sectPr>
      </w:pPr>
    </w:p>
    <w:p w:rsidRPr="007324AE" w:rsidR="001615C3" w:rsidP="001615C3" w:rsidRDefault="001615C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20,129 requests x .50 hours x once a year = 10,065 hours</w:t>
      </w:r>
    </w:p>
    <w:p w:rsidRPr="007324AE" w:rsidR="001615C3" w:rsidP="001615C3" w:rsidRDefault="001615C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Pr="007324AE" w:rsidR="001615C3" w:rsidP="001615C3" w:rsidRDefault="001615C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t>10,065 hours x $</w:t>
      </w:r>
      <w:r w:rsidR="00753468">
        <w:rPr>
          <w:rFonts w:ascii="Times New Roman" w:hAnsi="Times New Roman"/>
          <w:sz w:val="24"/>
        </w:rPr>
        <w:t>39.42</w:t>
      </w:r>
      <w:r w:rsidRPr="007324AE">
        <w:rPr>
          <w:rFonts w:ascii="Times New Roman" w:hAnsi="Times New Roman"/>
          <w:sz w:val="24"/>
        </w:rPr>
        <w:t xml:space="preserve"> = $</w:t>
      </w:r>
      <w:r w:rsidR="00753468">
        <w:rPr>
          <w:rFonts w:ascii="Times New Roman" w:hAnsi="Times New Roman"/>
          <w:sz w:val="24"/>
        </w:rPr>
        <w:t>396,762</w:t>
      </w:r>
      <w:r w:rsidRPr="007324AE">
        <w:rPr>
          <w:rFonts w:ascii="Times New Roman" w:hAnsi="Times New Roman"/>
          <w:sz w:val="24"/>
        </w:rPr>
        <w:tab/>
      </w:r>
    </w:p>
    <w:p w:rsidRPr="007324AE" w:rsidR="001615C3" w:rsidP="005D738E" w:rsidRDefault="001615C3">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t xml:space="preserve">                                                                                                           </w:t>
      </w:r>
    </w:p>
    <w:p w:rsidRPr="007324AE" w:rsidR="00383378" w:rsidRDefault="00383378">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478.34(b)</w:t>
      </w:r>
      <w:r w:rsidRPr="007324AE">
        <w:rPr>
          <w:rFonts w:ascii="Times New Roman" w:hAnsi="Times New Roman"/>
          <w:sz w:val="24"/>
        </w:rPr>
        <w:t xml:space="preserve"> - This section requires the QIO to send the appropriate Medicare intermediary or carrier a written notice if an initial determination has been reversed or modified.  We require that the notice contain adequate information to allow the intermediary or carrier to locate the claim file and act on the QIO’s reversal decision.  We estimate that the QIO will have the data readily available and it should only take about 10 minutes to prepare the notice.  On the other hand, the intermediary or </w:t>
      </w:r>
      <w:r w:rsidRPr="007324AE" w:rsidR="00464503">
        <w:rPr>
          <w:rFonts w:ascii="Times New Roman" w:hAnsi="Times New Roman"/>
          <w:sz w:val="24"/>
        </w:rPr>
        <w:t>carrier will</w:t>
      </w:r>
      <w:r w:rsidRPr="007324AE">
        <w:rPr>
          <w:rFonts w:ascii="Times New Roman" w:hAnsi="Times New Roman"/>
          <w:sz w:val="24"/>
        </w:rPr>
        <w:t xml:space="preserve"> take approximately 30 minutes per claim to process the QIOs’ new determinations. Based on data collected for the period of 1 fiscal year, the burden for this section is computed as follows: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 xml:space="preserve">300 (QIO) notices </w:t>
      </w:r>
      <w:r w:rsidRPr="007324AE" w:rsidR="001615C3">
        <w:rPr>
          <w:rFonts w:ascii="Times New Roman" w:hAnsi="Times New Roman"/>
          <w:sz w:val="24"/>
        </w:rPr>
        <w:t>x</w:t>
      </w:r>
      <w:r w:rsidRPr="007324AE">
        <w:rPr>
          <w:rFonts w:ascii="Times New Roman" w:hAnsi="Times New Roman"/>
          <w:sz w:val="24"/>
        </w:rPr>
        <w:t xml:space="preserve"> </w:t>
      </w:r>
      <w:r w:rsidRPr="007324AE" w:rsidR="001615C3">
        <w:rPr>
          <w:rFonts w:ascii="Times New Roman" w:hAnsi="Times New Roman"/>
          <w:sz w:val="24"/>
        </w:rPr>
        <w:t>.16</w:t>
      </w:r>
      <w:r w:rsidRPr="007324AE" w:rsidR="00AD00BD">
        <w:rPr>
          <w:rFonts w:ascii="Times New Roman" w:hAnsi="Times New Roman"/>
          <w:sz w:val="24"/>
        </w:rPr>
        <w:t>66</w:t>
      </w:r>
      <w:r w:rsidRPr="007324AE" w:rsidR="001615C3">
        <w:rPr>
          <w:rFonts w:ascii="Times New Roman" w:hAnsi="Times New Roman"/>
          <w:sz w:val="24"/>
        </w:rPr>
        <w:t xml:space="preserve"> hours</w:t>
      </w:r>
      <w:r w:rsidRPr="007324AE">
        <w:rPr>
          <w:rFonts w:ascii="Times New Roman" w:hAnsi="Times New Roman"/>
          <w:sz w:val="24"/>
        </w:rPr>
        <w:t xml:space="preserve"> </w:t>
      </w:r>
      <w:r w:rsidRPr="007324AE" w:rsidR="001615C3">
        <w:rPr>
          <w:rFonts w:ascii="Times New Roman" w:hAnsi="Times New Roman"/>
          <w:sz w:val="24"/>
        </w:rPr>
        <w:t>x</w:t>
      </w:r>
      <w:r w:rsidRPr="007324AE">
        <w:rPr>
          <w:rFonts w:ascii="Times New Roman" w:hAnsi="Times New Roman"/>
          <w:sz w:val="24"/>
        </w:rPr>
        <w:t xml:space="preserve"> </w:t>
      </w:r>
      <w:r w:rsidRPr="007324AE" w:rsidR="001615C3">
        <w:rPr>
          <w:rFonts w:ascii="Times New Roman" w:hAnsi="Times New Roman"/>
          <w:sz w:val="24"/>
        </w:rPr>
        <w:t>1</w:t>
      </w:r>
      <w:r w:rsidRPr="007324AE">
        <w:rPr>
          <w:rFonts w:ascii="Times New Roman" w:hAnsi="Times New Roman"/>
          <w:sz w:val="24"/>
        </w:rPr>
        <w:t xml:space="preserve"> year = 50 hours</w:t>
      </w:r>
    </w:p>
    <w:p w:rsidRPr="007324AE" w:rsidR="00887691" w:rsidRDefault="00887691">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Pr="007324AE" w:rsidR="00F8245F" w:rsidRDefault="00F8245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 xml:space="preserve">50 hours x </w:t>
      </w:r>
      <w:r w:rsidRPr="007324AE" w:rsidR="0066078C">
        <w:rPr>
          <w:rFonts w:ascii="Times New Roman" w:hAnsi="Times New Roman"/>
          <w:sz w:val="24"/>
        </w:rPr>
        <w:t>$</w:t>
      </w:r>
      <w:r w:rsidR="00753468">
        <w:rPr>
          <w:rFonts w:ascii="Times New Roman" w:hAnsi="Times New Roman"/>
          <w:sz w:val="24"/>
        </w:rPr>
        <w:t>39.42</w:t>
      </w:r>
      <w:r w:rsidRPr="007324AE" w:rsidR="0066078C">
        <w:rPr>
          <w:rFonts w:ascii="Times New Roman" w:hAnsi="Times New Roman"/>
          <w:sz w:val="24"/>
        </w:rPr>
        <w:t>= $</w:t>
      </w:r>
      <w:r w:rsidR="00753468">
        <w:rPr>
          <w:rFonts w:ascii="Times New Roman" w:hAnsi="Times New Roman"/>
          <w:sz w:val="24"/>
        </w:rPr>
        <w:t>1,971</w:t>
      </w:r>
    </w:p>
    <w:p w:rsidRPr="007324AE" w:rsidR="005E59B9" w:rsidRDefault="005E59B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Pr="007324AE" w:rsidR="0066078C" w:rsidP="0066078C"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 xml:space="preserve">300 claim reopened </w:t>
      </w:r>
      <w:r w:rsidRPr="007324AE" w:rsidR="001615C3">
        <w:rPr>
          <w:rFonts w:ascii="Times New Roman" w:hAnsi="Times New Roman"/>
          <w:sz w:val="24"/>
        </w:rPr>
        <w:t>x</w:t>
      </w:r>
      <w:r w:rsidRPr="007324AE">
        <w:rPr>
          <w:rFonts w:ascii="Times New Roman" w:hAnsi="Times New Roman"/>
          <w:sz w:val="24"/>
        </w:rPr>
        <w:t xml:space="preserve"> </w:t>
      </w:r>
      <w:r w:rsidRPr="007324AE" w:rsidR="00887691">
        <w:rPr>
          <w:rFonts w:ascii="Times New Roman" w:hAnsi="Times New Roman"/>
          <w:sz w:val="24"/>
        </w:rPr>
        <w:t xml:space="preserve">.50 </w:t>
      </w:r>
      <w:r w:rsidRPr="007324AE">
        <w:rPr>
          <w:rFonts w:ascii="Times New Roman" w:hAnsi="Times New Roman"/>
          <w:sz w:val="24"/>
        </w:rPr>
        <w:t xml:space="preserve">minutes (times) once a year = 150 hours    </w:t>
      </w:r>
    </w:p>
    <w:p w:rsidRPr="007324AE" w:rsidR="00887691" w:rsidP="0066078C" w:rsidRDefault="00887691">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Pr="007324AE" w:rsidR="0066078C" w:rsidP="0066078C" w:rsidRDefault="0066078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150 hours x $</w:t>
      </w:r>
      <w:r w:rsidR="00753468">
        <w:rPr>
          <w:rFonts w:ascii="Times New Roman" w:hAnsi="Times New Roman"/>
          <w:sz w:val="24"/>
        </w:rPr>
        <w:t>39.42</w:t>
      </w:r>
      <w:r w:rsidRPr="007324AE">
        <w:rPr>
          <w:rFonts w:ascii="Times New Roman" w:hAnsi="Times New Roman"/>
          <w:sz w:val="24"/>
        </w:rPr>
        <w:t>= $</w:t>
      </w:r>
      <w:r w:rsidR="00753468">
        <w:rPr>
          <w:rFonts w:ascii="Times New Roman" w:hAnsi="Times New Roman"/>
          <w:sz w:val="24"/>
        </w:rPr>
        <w:t>5,913</w:t>
      </w:r>
    </w:p>
    <w:p w:rsidRPr="007324AE" w:rsidR="00C24044" w:rsidRDefault="00C24044">
      <w:pPr>
        <w:pStyle w:val="BodyTextIndent2"/>
        <w:rPr>
          <w:rFonts w:ascii="Times New Roman" w:hAnsi="Times New Roman" w:cs="Times New Roman"/>
          <w:u w:val="single"/>
        </w:rPr>
      </w:pPr>
      <w:r w:rsidRPr="007324AE">
        <w:rPr>
          <w:rFonts w:ascii="Times New Roman" w:hAnsi="Times New Roman" w:cs="Times New Roman"/>
        </w:rPr>
        <w:t xml:space="preserve">                                                                 </w:t>
      </w:r>
    </w:p>
    <w:p w:rsidRPr="00522F8C" w:rsidR="00C24044" w:rsidP="002011B9"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522F8C">
        <w:rPr>
          <w:rFonts w:ascii="Times New Roman" w:hAnsi="Times New Roman"/>
          <w:sz w:val="24"/>
        </w:rPr>
        <w:t xml:space="preserve">                                                                                                           </w:t>
      </w:r>
      <w:r w:rsidRPr="00522F8C" w:rsidR="00887691">
        <w:rPr>
          <w:rFonts w:ascii="Times New Roman" w:hAnsi="Times New Roman"/>
          <w:sz w:val="24"/>
        </w:rPr>
        <w:t xml:space="preserve">        </w:t>
      </w:r>
      <w:r w:rsidRPr="00522F8C">
        <w:rPr>
          <w:rFonts w:ascii="Times New Roman" w:hAnsi="Times New Roman"/>
          <w:sz w:val="24"/>
        </w:rPr>
        <w:t xml:space="preserve">   </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522F8C">
        <w:rPr>
          <w:rFonts w:ascii="Times New Roman" w:hAnsi="Times New Roman"/>
          <w:b/>
          <w:sz w:val="24"/>
          <w:u w:val="single"/>
        </w:rPr>
        <w:t>Section 478.36 -</w:t>
      </w:r>
      <w:r w:rsidRPr="00522F8C">
        <w:rPr>
          <w:rFonts w:ascii="Times New Roman" w:hAnsi="Times New Roman"/>
          <w:sz w:val="24"/>
          <w:u w:val="single"/>
        </w:rPr>
        <w:t xml:space="preserve"> </w:t>
      </w:r>
      <w:r w:rsidRPr="00522F8C">
        <w:rPr>
          <w:rFonts w:ascii="Times New Roman" w:hAnsi="Times New Roman"/>
          <w:b/>
          <w:sz w:val="24"/>
          <w:u w:val="single"/>
        </w:rPr>
        <w:t>Record of reconsideration</w:t>
      </w:r>
      <w:r w:rsidRPr="00522F8C">
        <w:rPr>
          <w:rFonts w:ascii="Times New Roman" w:hAnsi="Times New Roman"/>
          <w:b/>
          <w:sz w:val="24"/>
        </w:rPr>
        <w:t>.</w:t>
      </w: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CF07C4">
        <w:rPr>
          <w:rFonts w:ascii="Times New Roman" w:hAnsi="Times New Roman"/>
          <w:sz w:val="24"/>
        </w:rPr>
        <w:t>To be consistent with current Medicare practice, we are requiring QIOs to maintain the reconsideration information for at least 4 years.  The "record of reconsideration" is required in the event there is a request for a hearing by an administrative law judge or if there is litigation.  If a hearing is requested, the QIO forwards the reconsideration information to an administrative law judge of the Office of Hearings and Appeals in the Social Security Administration.  If an issue in the reconsideration determinations is still in litigation at the end of the 4-year period, the record must be maintained until the litigation has been completed and the time period for filing all appeals has passed.</w:t>
      </w: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rsidRPr="007324AE" w:rsidR="00C24044">
          <w:endnotePr>
            <w:numFmt w:val="decimal"/>
          </w:endnotePr>
          <w:type w:val="continuous"/>
          <w:pgSz w:w="12240" w:h="15840"/>
          <w:pgMar w:top="1368" w:right="1872" w:bottom="1180" w:left="1008" w:header="1368" w:footer="1180" w:gutter="0"/>
          <w:cols w:space="720"/>
          <w:noEndnote/>
        </w:sect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All information that we require the QIOs to maintain would be used in the event of a hearing or litigation.  This information includes the basis for the initial and reconsidered determinations and proof that the QIO met all of the procedural requirements for reconsideration.</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383378" w:rsidP="00887691"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478.36</w:t>
      </w:r>
      <w:r w:rsidRPr="007324AE">
        <w:rPr>
          <w:rFonts w:ascii="Times New Roman" w:hAnsi="Times New Roman"/>
          <w:sz w:val="24"/>
        </w:rPr>
        <w:t xml:space="preserve"> - This section requires QIOs to maintain the records of its reconsideration determinations.  We estimate that each QIO may spend 5 minutes a year for each reconsideration determination for files maintenance.  Burden for this requirement follows: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753A3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r w:rsidRPr="007324AE">
        <w:rPr>
          <w:rFonts w:ascii="Times New Roman" w:hAnsi="Times New Roman"/>
          <w:sz w:val="24"/>
        </w:rPr>
        <w:t>20,129</w:t>
      </w:r>
      <w:r w:rsidRPr="007324AE" w:rsidR="00C24044">
        <w:rPr>
          <w:rFonts w:ascii="Times New Roman" w:hAnsi="Times New Roman"/>
          <w:sz w:val="24"/>
        </w:rPr>
        <w:t xml:space="preserve"> records</w:t>
      </w:r>
      <w:r w:rsidRPr="007324AE" w:rsidR="00887691">
        <w:rPr>
          <w:rFonts w:ascii="Times New Roman" w:hAnsi="Times New Roman"/>
          <w:sz w:val="24"/>
        </w:rPr>
        <w:t xml:space="preserve"> x</w:t>
      </w:r>
      <w:r w:rsidRPr="007324AE" w:rsidR="00C24044">
        <w:rPr>
          <w:rFonts w:ascii="Times New Roman" w:hAnsi="Times New Roman"/>
          <w:sz w:val="24"/>
        </w:rPr>
        <w:t xml:space="preserve"> </w:t>
      </w:r>
      <w:r w:rsidRPr="007324AE" w:rsidR="00887691">
        <w:rPr>
          <w:rFonts w:ascii="Times New Roman" w:hAnsi="Times New Roman"/>
          <w:sz w:val="24"/>
        </w:rPr>
        <w:t>.08</w:t>
      </w:r>
      <w:r w:rsidRPr="007324AE" w:rsidR="00AD00BD">
        <w:rPr>
          <w:rFonts w:ascii="Times New Roman" w:hAnsi="Times New Roman"/>
          <w:sz w:val="24"/>
        </w:rPr>
        <w:t>33 hours</w:t>
      </w:r>
      <w:r w:rsidRPr="007324AE" w:rsidR="00887691">
        <w:rPr>
          <w:rFonts w:ascii="Times New Roman" w:hAnsi="Times New Roman"/>
          <w:sz w:val="24"/>
        </w:rPr>
        <w:t xml:space="preserve"> x 1</w:t>
      </w:r>
      <w:r w:rsidRPr="007324AE" w:rsidR="00C24044">
        <w:rPr>
          <w:rFonts w:ascii="Times New Roman" w:hAnsi="Times New Roman"/>
          <w:sz w:val="24"/>
        </w:rPr>
        <w:t xml:space="preserve"> year = </w:t>
      </w:r>
      <w:r w:rsidRPr="007324AE" w:rsidR="00AD00BD">
        <w:rPr>
          <w:rFonts w:ascii="Times New Roman" w:hAnsi="Times New Roman"/>
          <w:sz w:val="24"/>
        </w:rPr>
        <w:t>1,677</w:t>
      </w:r>
      <w:r w:rsidRPr="007324AE" w:rsidR="00C24044">
        <w:rPr>
          <w:rFonts w:ascii="Times New Roman" w:hAnsi="Times New Roman"/>
          <w:sz w:val="24"/>
        </w:rPr>
        <w:t xml:space="preserve"> hours</w:t>
      </w:r>
    </w:p>
    <w:p w:rsidRPr="007324AE" w:rsidR="005E59B9" w:rsidRDefault="005E59B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rPr>
          <w:rFonts w:ascii="Times New Roman" w:hAnsi="Times New Roman"/>
          <w:sz w:val="24"/>
        </w:rPr>
      </w:pPr>
    </w:p>
    <w:p w:rsidRPr="00522F8C" w:rsidR="0066078C" w:rsidP="005D738E" w:rsidRDefault="00F8245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r>
      <w:r w:rsidRPr="007324AE" w:rsidR="00AD00BD">
        <w:rPr>
          <w:rFonts w:ascii="Times New Roman" w:hAnsi="Times New Roman"/>
          <w:sz w:val="24"/>
        </w:rPr>
        <w:t>1,677</w:t>
      </w:r>
      <w:r w:rsidRPr="007324AE">
        <w:rPr>
          <w:rFonts w:ascii="Times New Roman" w:hAnsi="Times New Roman"/>
          <w:sz w:val="24"/>
        </w:rPr>
        <w:t xml:space="preserve"> hours x $</w:t>
      </w:r>
      <w:r w:rsidR="00FF190E">
        <w:rPr>
          <w:rFonts w:ascii="Times New Roman" w:hAnsi="Times New Roman"/>
          <w:sz w:val="24"/>
        </w:rPr>
        <w:t>39.42</w:t>
      </w:r>
      <w:r w:rsidRPr="007324AE">
        <w:rPr>
          <w:rFonts w:ascii="Times New Roman" w:hAnsi="Times New Roman"/>
          <w:sz w:val="24"/>
        </w:rPr>
        <w:t>= $</w:t>
      </w:r>
      <w:r w:rsidR="00FF190E">
        <w:rPr>
          <w:rFonts w:ascii="Times New Roman" w:hAnsi="Times New Roman"/>
          <w:sz w:val="24"/>
        </w:rPr>
        <w:t>66,107</w:t>
      </w:r>
      <w:r w:rsidRPr="007324AE" w:rsidR="0066078C">
        <w:rPr>
          <w:rFonts w:ascii="Times New Roman" w:hAnsi="Times New Roman"/>
          <w:sz w:val="24"/>
        </w:rPr>
        <w:tab/>
      </w:r>
      <w:r w:rsidRPr="00522F8C" w:rsidR="0066078C">
        <w:rPr>
          <w:rFonts w:ascii="Times New Roman" w:hAnsi="Times New Roman"/>
          <w:sz w:val="24"/>
        </w:rPr>
        <w:tab/>
      </w:r>
      <w:r w:rsidRPr="00522F8C" w:rsidR="0066078C">
        <w:rPr>
          <w:rFonts w:ascii="Times New Roman" w:hAnsi="Times New Roman"/>
          <w:sz w:val="24"/>
        </w:rPr>
        <w:tab/>
      </w:r>
      <w:r w:rsidRPr="00522F8C" w:rsidR="0066078C">
        <w:rPr>
          <w:rFonts w:ascii="Times New Roman" w:hAnsi="Times New Roman"/>
          <w:sz w:val="24"/>
        </w:rPr>
        <w:tab/>
      </w:r>
      <w:r w:rsidRPr="00522F8C" w:rsidR="0066078C">
        <w:rPr>
          <w:rFonts w:ascii="Times New Roman" w:hAnsi="Times New Roman"/>
          <w:sz w:val="24"/>
        </w:rPr>
        <w:tab/>
      </w:r>
    </w:p>
    <w:p w:rsidRPr="00522F8C" w:rsidR="0066078C" w:rsidRDefault="0066078C">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522F8C"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b/>
          <w:sz w:val="24"/>
        </w:rPr>
      </w:pPr>
      <w:r w:rsidRPr="00522F8C">
        <w:rPr>
          <w:rFonts w:ascii="Times New Roman" w:hAnsi="Times New Roman"/>
          <w:b/>
          <w:sz w:val="24"/>
          <w:u w:val="single"/>
        </w:rPr>
        <w:t>Section 478.42 -</w:t>
      </w:r>
      <w:r w:rsidRPr="00522F8C">
        <w:rPr>
          <w:rFonts w:ascii="Times New Roman" w:hAnsi="Times New Roman"/>
          <w:sz w:val="24"/>
          <w:u w:val="single"/>
        </w:rPr>
        <w:t xml:space="preserve"> </w:t>
      </w:r>
      <w:r w:rsidRPr="00522F8C">
        <w:rPr>
          <w:rFonts w:ascii="Times New Roman" w:hAnsi="Times New Roman"/>
          <w:b/>
          <w:sz w:val="24"/>
          <w:u w:val="single"/>
        </w:rPr>
        <w:t>Submitting a request for a hearing.</w:t>
      </w: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hanging="720"/>
        <w:rPr>
          <w:rFonts w:ascii="Times New Roman" w:hAnsi="Times New Roman"/>
          <w:sz w:val="24"/>
          <w:u w:val="single"/>
        </w:rPr>
      </w:pPr>
      <w:r w:rsidRPr="00CF07C4">
        <w:rPr>
          <w:rFonts w:ascii="Times New Roman" w:hAnsi="Times New Roman"/>
          <w:sz w:val="24"/>
        </w:rPr>
        <w:t>(a)</w:t>
      </w:r>
      <w:r w:rsidRPr="00CF07C4">
        <w:rPr>
          <w:rFonts w:ascii="Times New Roman" w:hAnsi="Times New Roman"/>
          <w:sz w:val="24"/>
        </w:rPr>
        <w:tab/>
      </w:r>
      <w:r w:rsidRPr="00CF07C4">
        <w:rPr>
          <w:rFonts w:ascii="Times New Roman" w:hAnsi="Times New Roman"/>
          <w:sz w:val="24"/>
          <w:u w:val="single"/>
        </w:rPr>
        <w:t>Where to submit the written request. A beneficiary who wants to obtain a hearing … must submit a written request to one of the following offices:</w:t>
      </w: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rPr>
      </w:pP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u w:val="single"/>
        </w:rPr>
      </w:pPr>
      <w:r w:rsidRPr="00CF07C4">
        <w:rPr>
          <w:rFonts w:ascii="Times New Roman" w:hAnsi="Times New Roman"/>
          <w:sz w:val="24"/>
        </w:rPr>
        <w:t>(1)</w:t>
      </w:r>
      <w:r w:rsidRPr="00CF07C4">
        <w:rPr>
          <w:rFonts w:ascii="Times New Roman" w:hAnsi="Times New Roman"/>
          <w:sz w:val="24"/>
        </w:rPr>
        <w:tab/>
      </w:r>
      <w:r w:rsidRPr="00CF07C4">
        <w:rPr>
          <w:rFonts w:ascii="Times New Roman" w:hAnsi="Times New Roman"/>
          <w:sz w:val="24"/>
          <w:u w:val="single"/>
        </w:rPr>
        <w:t>The office of the QIO or QIO subcontractor that made the reconsidered determination.</w:t>
      </w:r>
    </w:p>
    <w:p w:rsidRPr="00CF07C4"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u w:val="single"/>
        </w:rPr>
      </w:pPr>
      <w:r w:rsidRPr="00CF07C4">
        <w:rPr>
          <w:rFonts w:ascii="Times New Roman" w:hAnsi="Times New Roman"/>
          <w:sz w:val="24"/>
        </w:rPr>
        <w:t>(2)</w:t>
      </w:r>
      <w:r w:rsidRPr="00CF07C4">
        <w:rPr>
          <w:rFonts w:ascii="Times New Roman" w:hAnsi="Times New Roman"/>
          <w:sz w:val="24"/>
        </w:rPr>
        <w:tab/>
      </w:r>
      <w:r w:rsidRPr="00CF07C4">
        <w:rPr>
          <w:rFonts w:ascii="Times New Roman" w:hAnsi="Times New Roman"/>
          <w:sz w:val="24"/>
          <w:u w:val="single"/>
        </w:rPr>
        <w:t>Any Social Security District Office.</w:t>
      </w:r>
    </w:p>
    <w:p w:rsidRPr="00753468"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rPr>
      </w:pPr>
      <w:r w:rsidRPr="00B806AE">
        <w:rPr>
          <w:rFonts w:ascii="Times New Roman" w:hAnsi="Times New Roman"/>
          <w:sz w:val="24"/>
        </w:rPr>
        <w:t>(3)</w:t>
      </w:r>
      <w:r w:rsidRPr="00B806AE">
        <w:rPr>
          <w:rFonts w:ascii="Times New Roman" w:hAnsi="Times New Roman"/>
          <w:sz w:val="24"/>
        </w:rPr>
        <w:tab/>
      </w:r>
      <w:r w:rsidRPr="00B806AE">
        <w:rPr>
          <w:rFonts w:ascii="Times New Roman" w:hAnsi="Times New Roman"/>
          <w:sz w:val="24"/>
          <w:u w:val="single"/>
        </w:rPr>
        <w:t>Any office of the Office of Hearings and Appeals of the Soci</w:t>
      </w:r>
      <w:r w:rsidRPr="00753468">
        <w:rPr>
          <w:rFonts w:ascii="Times New Roman" w:hAnsi="Times New Roman"/>
          <w:sz w:val="24"/>
          <w:u w:val="single"/>
        </w:rPr>
        <w:t>al</w:t>
      </w:r>
      <w:r w:rsidRPr="00753468">
        <w:rPr>
          <w:rFonts w:ascii="Times New Roman" w:hAnsi="Times New Roman"/>
          <w:sz w:val="24"/>
        </w:rPr>
        <w:t xml:space="preserve"> </w:t>
      </w:r>
      <w:r w:rsidRPr="00753468">
        <w:rPr>
          <w:rFonts w:ascii="Times New Roman" w:hAnsi="Times New Roman"/>
          <w:sz w:val="24"/>
          <w:u w:val="single"/>
        </w:rPr>
        <w:t>Security Administration</w:t>
      </w:r>
      <w:r w:rsidRPr="00753468">
        <w:rPr>
          <w:rFonts w:ascii="Times New Roman" w:hAnsi="Times New Roman"/>
          <w:sz w:val="24"/>
        </w:rPr>
        <w:t>.</w:t>
      </w:r>
    </w:p>
    <w:p w:rsidRPr="00FF190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2160" w:hanging="720"/>
        <w:rPr>
          <w:rFonts w:ascii="Times New Roman" w:hAnsi="Times New Roman"/>
          <w:sz w:val="24"/>
          <w:u w:val="single"/>
        </w:rPr>
      </w:pPr>
      <w:r w:rsidRPr="00753468">
        <w:rPr>
          <w:rFonts w:ascii="Times New Roman" w:hAnsi="Times New Roman"/>
          <w:sz w:val="24"/>
        </w:rPr>
        <w:t>(4)</w:t>
      </w:r>
      <w:r w:rsidRPr="00753468">
        <w:rPr>
          <w:rFonts w:ascii="Times New Roman" w:hAnsi="Times New Roman"/>
          <w:sz w:val="24"/>
        </w:rPr>
        <w:tab/>
      </w:r>
      <w:r w:rsidRPr="00FF190E">
        <w:rPr>
          <w:rFonts w:ascii="Times New Roman" w:hAnsi="Times New Roman"/>
          <w:sz w:val="24"/>
          <w:u w:val="single"/>
        </w:rPr>
        <w:t>Any office of the Railroad Retirement Board, in the case of a railroad retiree.</w:t>
      </w:r>
    </w:p>
    <w:p w:rsidRPr="00FF190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u w:val="single"/>
        </w:rPr>
      </w:pPr>
    </w:p>
    <w:p w:rsidRPr="00FF190E" w:rsidR="00C24044" w:rsidRDefault="00C24044">
      <w:pPr>
        <w:pStyle w:val="BodyTextIndent"/>
        <w:rPr>
          <w:rFonts w:ascii="Times New Roman" w:hAnsi="Times New Roman" w:cs="Times New Roman"/>
        </w:rPr>
      </w:pPr>
      <w:r w:rsidRPr="00FF190E">
        <w:rPr>
          <w:rFonts w:ascii="Times New Roman" w:hAnsi="Times New Roman" w:cs="Times New Roman"/>
        </w:rPr>
        <w:t>The justification for the above section is the same as that already given for Section 478.18 on submitting a request for reconsideration.  The only difference is that a request for a hearing must be postmarked within 60 days from the date on the notice of the QIO's reconsideration determination.</w:t>
      </w:r>
    </w:p>
    <w:p w:rsidRPr="00FF190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rPr>
          <w:rFonts w:ascii="Times New Roman" w:hAnsi="Times New Roman"/>
          <w:sz w:val="24"/>
        </w:rPr>
      </w:pPr>
      <w:r w:rsidRPr="007324AE">
        <w:rPr>
          <w:rFonts w:ascii="Times New Roman" w:hAnsi="Times New Roman"/>
          <w:sz w:val="24"/>
          <w:u w:val="single"/>
        </w:rPr>
        <w:t>Section 478.42(a)</w:t>
      </w:r>
      <w:r w:rsidRPr="007324AE">
        <w:rPr>
          <w:rFonts w:ascii="Times New Roman" w:hAnsi="Times New Roman"/>
          <w:sz w:val="24"/>
        </w:rPr>
        <w:t xml:space="preserve"> - This section requires a beneficiary who wishes to obtain an administrative hearing to do so in writing.  We do not require a justification or any specific information be included with the request.  Therefore, we estimate a party would be able to comply with this requirement in 10 minutes time.  Based on data collected for the period of 1 fiscal year, the burden for this section is computed as follows: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 xml:space="preserve">        </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 xml:space="preserve">    </w:t>
      </w: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t xml:space="preserve">42 requests </w:t>
      </w:r>
      <w:r w:rsidRPr="007324AE" w:rsidR="00887691">
        <w:rPr>
          <w:rFonts w:ascii="Times New Roman" w:hAnsi="Times New Roman"/>
          <w:sz w:val="24"/>
        </w:rPr>
        <w:t>x .16</w:t>
      </w:r>
      <w:r w:rsidRPr="007324AE" w:rsidR="005D738E">
        <w:rPr>
          <w:rFonts w:ascii="Times New Roman" w:hAnsi="Times New Roman"/>
          <w:sz w:val="24"/>
        </w:rPr>
        <w:t>66</w:t>
      </w:r>
      <w:r w:rsidRPr="007324AE" w:rsidR="00887691">
        <w:rPr>
          <w:rFonts w:ascii="Times New Roman" w:hAnsi="Times New Roman"/>
          <w:sz w:val="24"/>
        </w:rPr>
        <w:t xml:space="preserve"> hours x</w:t>
      </w:r>
      <w:r w:rsidRPr="007324AE">
        <w:rPr>
          <w:rFonts w:ascii="Times New Roman" w:hAnsi="Times New Roman"/>
          <w:sz w:val="24"/>
        </w:rPr>
        <w:t xml:space="preserve"> </w:t>
      </w:r>
      <w:r w:rsidRPr="007324AE" w:rsidR="00887691">
        <w:rPr>
          <w:rFonts w:ascii="Times New Roman" w:hAnsi="Times New Roman"/>
          <w:sz w:val="24"/>
        </w:rPr>
        <w:t>1</w:t>
      </w:r>
      <w:r w:rsidRPr="007324AE">
        <w:rPr>
          <w:rFonts w:ascii="Times New Roman" w:hAnsi="Times New Roman"/>
          <w:sz w:val="24"/>
        </w:rPr>
        <w:t xml:space="preserve"> year = 7 hours</w:t>
      </w:r>
    </w:p>
    <w:p w:rsidRPr="007324AE" w:rsidR="005E59B9" w:rsidRDefault="005E59B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5E59B9" w:rsidRDefault="00F8245F">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rPr>
        <w:tab/>
        <w:t xml:space="preserve">7 hours x </w:t>
      </w:r>
      <w:r w:rsidR="00826600">
        <w:rPr>
          <w:rFonts w:ascii="Times New Roman" w:hAnsi="Times New Roman"/>
          <w:sz w:val="24"/>
        </w:rPr>
        <w:t>39.42</w:t>
      </w:r>
      <w:r w:rsidRPr="007324AE">
        <w:rPr>
          <w:rFonts w:ascii="Times New Roman" w:hAnsi="Times New Roman"/>
          <w:sz w:val="24"/>
        </w:rPr>
        <w:t>= $</w:t>
      </w:r>
      <w:r w:rsidR="008822BE">
        <w:rPr>
          <w:rFonts w:ascii="Times New Roman" w:hAnsi="Times New Roman"/>
          <w:sz w:val="24"/>
        </w:rPr>
        <w:t>275</w:t>
      </w:r>
    </w:p>
    <w:p w:rsidRPr="007324AE" w:rsidR="001B383A" w:rsidP="001B383A" w:rsidRDefault="001B383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5E59B9" w:rsidP="001B383A" w:rsidRDefault="004537A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4032" w:hanging="3312"/>
        <w:rPr>
          <w:rFonts w:ascii="Times New Roman" w:hAnsi="Times New Roman"/>
          <w:sz w:val="24"/>
        </w:rPr>
      </w:pPr>
      <w:r w:rsidRPr="007324AE">
        <w:rPr>
          <w:rFonts w:ascii="Times New Roman" w:hAnsi="Times New Roman"/>
          <w:sz w:val="24"/>
        </w:rPr>
        <w:t>Sections 478.18</w:t>
      </w:r>
      <w:r w:rsidRPr="007324AE" w:rsidR="001B383A">
        <w:rPr>
          <w:rFonts w:ascii="Times New Roman" w:hAnsi="Times New Roman"/>
          <w:sz w:val="24"/>
        </w:rPr>
        <w:t xml:space="preserve">(a) </w:t>
      </w:r>
      <w:r w:rsidRPr="007324AE" w:rsidR="005E59B9">
        <w:rPr>
          <w:rFonts w:ascii="Times New Roman" w:hAnsi="Times New Roman"/>
          <w:sz w:val="24"/>
        </w:rPr>
        <w:tab/>
      </w:r>
      <w:r w:rsidRPr="007324AE" w:rsidR="005E59B9">
        <w:rPr>
          <w:rFonts w:ascii="Times New Roman" w:hAnsi="Times New Roman"/>
          <w:sz w:val="24"/>
        </w:rPr>
        <w:tab/>
      </w:r>
      <w:r w:rsidRPr="007324AE" w:rsidR="005E59B9">
        <w:rPr>
          <w:rFonts w:ascii="Times New Roman" w:hAnsi="Times New Roman"/>
          <w:sz w:val="24"/>
        </w:rPr>
        <w:tab/>
        <w:t>0</w:t>
      </w:r>
      <w:r w:rsidRPr="007324AE" w:rsidR="005E59B9">
        <w:rPr>
          <w:rFonts w:ascii="Times New Roman" w:hAnsi="Times New Roman"/>
          <w:sz w:val="24"/>
        </w:rPr>
        <w:tab/>
      </w:r>
      <w:r w:rsidRPr="007324AE" w:rsidR="005E59B9">
        <w:rPr>
          <w:rFonts w:ascii="Times New Roman" w:hAnsi="Times New Roman"/>
          <w:sz w:val="24"/>
        </w:rPr>
        <w:tab/>
      </w:r>
      <w:r w:rsidRPr="007324AE" w:rsidR="005E59B9">
        <w:rPr>
          <w:rFonts w:ascii="Times New Roman" w:hAnsi="Times New Roman"/>
          <w:sz w:val="24"/>
        </w:rPr>
        <w:tab/>
        <w:t>0</w:t>
      </w:r>
      <w:r w:rsidRPr="007324AE" w:rsidR="005E59B9">
        <w:rPr>
          <w:rFonts w:ascii="Times New Roman" w:hAnsi="Times New Roman"/>
          <w:sz w:val="24"/>
        </w:rPr>
        <w:tab/>
      </w:r>
      <w:r w:rsidRPr="007324AE" w:rsidR="005E59B9">
        <w:rPr>
          <w:rFonts w:ascii="Times New Roman" w:hAnsi="Times New Roman"/>
          <w:sz w:val="24"/>
        </w:rPr>
        <w:tab/>
      </w:r>
    </w:p>
    <w:p w:rsidRPr="007324AE" w:rsidR="001B383A" w:rsidP="001B383A" w:rsidRDefault="005E59B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4032" w:hanging="3312"/>
        <w:rPr>
          <w:rFonts w:ascii="Times New Roman" w:hAnsi="Times New Roman"/>
          <w:sz w:val="24"/>
        </w:rPr>
      </w:pPr>
      <w:r w:rsidRPr="007324AE">
        <w:rPr>
          <w:rFonts w:ascii="Times New Roman" w:hAnsi="Times New Roman"/>
          <w:sz w:val="24"/>
        </w:rPr>
        <w:t xml:space="preserve">Section </w:t>
      </w:r>
      <w:r w:rsidRPr="007324AE" w:rsidR="004537AA">
        <w:rPr>
          <w:rFonts w:ascii="Times New Roman" w:hAnsi="Times New Roman"/>
          <w:sz w:val="24"/>
        </w:rPr>
        <w:t xml:space="preserve">  </w:t>
      </w:r>
      <w:r w:rsidRPr="007324AE">
        <w:rPr>
          <w:rFonts w:ascii="Times New Roman" w:hAnsi="Times New Roman"/>
          <w:sz w:val="24"/>
        </w:rPr>
        <w:t xml:space="preserve">478.18 </w:t>
      </w:r>
      <w:r w:rsidRPr="007324AE" w:rsidR="001B383A">
        <w:rPr>
          <w:rFonts w:ascii="Times New Roman" w:hAnsi="Times New Roman"/>
          <w:sz w:val="24"/>
        </w:rPr>
        <w:t>(b)</w:t>
      </w:r>
      <w:r w:rsidRPr="007324AE" w:rsidR="001B383A">
        <w:rPr>
          <w:rFonts w:ascii="Times New Roman" w:hAnsi="Times New Roman"/>
          <w:sz w:val="24"/>
        </w:rPr>
        <w:tab/>
        <w:t xml:space="preserve">   </w:t>
      </w:r>
      <w:r w:rsidRPr="007324AE" w:rsidR="00AA129E">
        <w:rPr>
          <w:rFonts w:ascii="Times New Roman" w:hAnsi="Times New Roman"/>
          <w:sz w:val="24"/>
        </w:rPr>
        <w:t xml:space="preserve">       </w:t>
      </w:r>
      <w:r w:rsidRPr="007324AE">
        <w:rPr>
          <w:rFonts w:ascii="Times New Roman" w:hAnsi="Times New Roman"/>
          <w:sz w:val="24"/>
        </w:rPr>
        <w:t xml:space="preserve"> </w:t>
      </w:r>
      <w:r w:rsidR="008F2278">
        <w:rPr>
          <w:rFonts w:ascii="Times New Roman" w:hAnsi="Times New Roman"/>
          <w:sz w:val="24"/>
        </w:rPr>
        <w:tab/>
      </w:r>
      <w:r w:rsidRPr="007324AE" w:rsidR="001B383A">
        <w:rPr>
          <w:rFonts w:ascii="Times New Roman" w:hAnsi="Times New Roman"/>
          <w:sz w:val="24"/>
        </w:rPr>
        <w:t>10,065 hours</w:t>
      </w:r>
      <w:r w:rsidRPr="007324AE" w:rsidR="000B5757">
        <w:rPr>
          <w:rFonts w:ascii="Times New Roman" w:hAnsi="Times New Roman"/>
          <w:sz w:val="24"/>
        </w:rPr>
        <w:t xml:space="preserve">          </w:t>
      </w:r>
      <w:r w:rsidR="008F2278">
        <w:rPr>
          <w:rFonts w:ascii="Times New Roman" w:hAnsi="Times New Roman"/>
          <w:sz w:val="24"/>
        </w:rPr>
        <w:tab/>
      </w:r>
      <w:r w:rsidRPr="007324AE" w:rsidR="000B5757">
        <w:rPr>
          <w:rFonts w:ascii="Times New Roman" w:hAnsi="Times New Roman"/>
          <w:sz w:val="24"/>
        </w:rPr>
        <w:t>$</w:t>
      </w:r>
      <w:r w:rsidR="00B34D17">
        <w:rPr>
          <w:rFonts w:ascii="Times New Roman" w:hAnsi="Times New Roman"/>
          <w:sz w:val="24"/>
        </w:rPr>
        <w:t>396,762</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firstLine="720"/>
        <w:rPr>
          <w:rFonts w:ascii="Times New Roman" w:hAnsi="Times New Roman"/>
          <w:sz w:val="24"/>
        </w:rPr>
      </w:pPr>
      <w:r w:rsidRPr="007324AE">
        <w:rPr>
          <w:rFonts w:ascii="Times New Roman" w:hAnsi="Times New Roman"/>
          <w:sz w:val="24"/>
        </w:rPr>
        <w:t>Section   478.34(a)</w:t>
      </w:r>
      <w:r w:rsidRPr="007324AE">
        <w:rPr>
          <w:rFonts w:ascii="Times New Roman" w:hAnsi="Times New Roman"/>
          <w:sz w:val="24"/>
        </w:rPr>
        <w:tab/>
      </w:r>
      <w:r w:rsidRPr="007324AE">
        <w:rPr>
          <w:rFonts w:ascii="Times New Roman" w:hAnsi="Times New Roman"/>
          <w:sz w:val="24"/>
        </w:rPr>
        <w:tab/>
        <w:t xml:space="preserve"> </w:t>
      </w:r>
      <w:r w:rsidRPr="007324AE" w:rsidR="00D22465">
        <w:rPr>
          <w:rFonts w:ascii="Times New Roman" w:hAnsi="Times New Roman"/>
          <w:sz w:val="24"/>
        </w:rPr>
        <w:t xml:space="preserve">        </w:t>
      </w:r>
      <w:r w:rsidRPr="007324AE" w:rsidR="00AA129E">
        <w:rPr>
          <w:rFonts w:ascii="Times New Roman" w:hAnsi="Times New Roman"/>
          <w:sz w:val="24"/>
        </w:rPr>
        <w:t xml:space="preserve"> </w:t>
      </w:r>
      <w:r w:rsidRPr="007324AE" w:rsidR="00D22465">
        <w:rPr>
          <w:rFonts w:ascii="Times New Roman" w:hAnsi="Times New Roman"/>
          <w:sz w:val="24"/>
        </w:rPr>
        <w:t xml:space="preserve"> </w:t>
      </w:r>
      <w:r w:rsidRPr="007324AE" w:rsidR="00E74916">
        <w:rPr>
          <w:rFonts w:ascii="Times New Roman" w:hAnsi="Times New Roman"/>
          <w:sz w:val="24"/>
        </w:rPr>
        <w:t>10,065</w:t>
      </w:r>
      <w:r w:rsidRPr="007324AE">
        <w:rPr>
          <w:rFonts w:ascii="Times New Roman" w:hAnsi="Times New Roman"/>
          <w:sz w:val="24"/>
        </w:rPr>
        <w:t xml:space="preserve"> hours</w:t>
      </w:r>
      <w:r w:rsidRPr="007324AE" w:rsidR="000B5757">
        <w:rPr>
          <w:rFonts w:ascii="Times New Roman" w:hAnsi="Times New Roman"/>
          <w:sz w:val="24"/>
        </w:rPr>
        <w:tab/>
        <w:t xml:space="preserve">      </w:t>
      </w:r>
      <w:r w:rsidR="008F2278">
        <w:rPr>
          <w:rFonts w:ascii="Times New Roman" w:hAnsi="Times New Roman"/>
          <w:sz w:val="24"/>
        </w:rPr>
        <w:tab/>
      </w:r>
      <w:r w:rsidRPr="007324AE" w:rsidR="000B5757">
        <w:rPr>
          <w:rFonts w:ascii="Times New Roman" w:hAnsi="Times New Roman"/>
          <w:sz w:val="24"/>
        </w:rPr>
        <w:t>$</w:t>
      </w:r>
      <w:r w:rsidR="00B34D17">
        <w:rPr>
          <w:rFonts w:ascii="Times New Roman" w:hAnsi="Times New Roman"/>
          <w:sz w:val="24"/>
        </w:rPr>
        <w:t>396,762</w:t>
      </w:r>
    </w:p>
    <w:p w:rsidRPr="007324AE" w:rsidR="002011B9"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firstLine="720"/>
        <w:rPr>
          <w:rFonts w:ascii="Times New Roman" w:hAnsi="Times New Roman"/>
          <w:sz w:val="24"/>
        </w:rPr>
      </w:pPr>
      <w:r w:rsidRPr="007324AE">
        <w:rPr>
          <w:rFonts w:ascii="Times New Roman" w:hAnsi="Times New Roman"/>
          <w:sz w:val="24"/>
        </w:rPr>
        <w:t>Section   478.34(b)</w:t>
      </w:r>
      <w:r w:rsidRPr="007324AE">
        <w:rPr>
          <w:rFonts w:ascii="Times New Roman" w:hAnsi="Times New Roman"/>
          <w:sz w:val="24"/>
        </w:rPr>
        <w:tab/>
      </w:r>
      <w:r w:rsidRPr="007324AE">
        <w:rPr>
          <w:rFonts w:ascii="Times New Roman" w:hAnsi="Times New Roman"/>
          <w:sz w:val="24"/>
        </w:rPr>
        <w:tab/>
        <w:t xml:space="preserve">     </w:t>
      </w:r>
      <w:r w:rsidRPr="007324AE" w:rsidR="00E74916">
        <w:rPr>
          <w:rFonts w:ascii="Times New Roman" w:hAnsi="Times New Roman"/>
          <w:sz w:val="24"/>
        </w:rPr>
        <w:t xml:space="preserve">      </w:t>
      </w:r>
      <w:r w:rsidRPr="007324AE">
        <w:rPr>
          <w:rFonts w:ascii="Times New Roman" w:hAnsi="Times New Roman"/>
          <w:sz w:val="24"/>
        </w:rPr>
        <w:t>200</w:t>
      </w:r>
      <w:r w:rsidR="008F2278">
        <w:rPr>
          <w:rFonts w:ascii="Times New Roman" w:hAnsi="Times New Roman"/>
          <w:sz w:val="24"/>
        </w:rPr>
        <w:t xml:space="preserve">     </w:t>
      </w:r>
      <w:r w:rsidRPr="007324AE">
        <w:rPr>
          <w:rFonts w:ascii="Times New Roman" w:hAnsi="Times New Roman"/>
          <w:sz w:val="24"/>
        </w:rPr>
        <w:t>hours</w:t>
      </w:r>
      <w:r w:rsidRPr="007324AE" w:rsidR="002011B9">
        <w:rPr>
          <w:rFonts w:ascii="Times New Roman" w:hAnsi="Times New Roman"/>
          <w:sz w:val="24"/>
        </w:rPr>
        <w:tab/>
        <w:t xml:space="preserve">     </w:t>
      </w:r>
      <w:r w:rsidRPr="007324AE" w:rsidR="000B5757">
        <w:rPr>
          <w:rFonts w:ascii="Times New Roman" w:hAnsi="Times New Roman"/>
          <w:sz w:val="24"/>
        </w:rPr>
        <w:t xml:space="preserve"> </w:t>
      </w:r>
      <w:r w:rsidR="008F2278">
        <w:rPr>
          <w:rFonts w:ascii="Times New Roman" w:hAnsi="Times New Roman"/>
          <w:sz w:val="24"/>
        </w:rPr>
        <w:tab/>
      </w:r>
      <w:r w:rsidRPr="007324AE" w:rsidR="000B5757">
        <w:rPr>
          <w:rFonts w:ascii="Times New Roman" w:hAnsi="Times New Roman"/>
          <w:sz w:val="24"/>
        </w:rPr>
        <w:t>$</w:t>
      </w:r>
      <w:r w:rsidR="00B34D17">
        <w:rPr>
          <w:rFonts w:ascii="Times New Roman" w:hAnsi="Times New Roman"/>
          <w:sz w:val="24"/>
        </w:rPr>
        <w:t>7,884</w:t>
      </w:r>
      <w:r w:rsidRPr="007324AE" w:rsidR="000B5757">
        <w:rPr>
          <w:rFonts w:ascii="Times New Roman" w:hAnsi="Times New Roman"/>
          <w:sz w:val="24"/>
        </w:rPr>
        <w:t xml:space="preserve"> </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firstLine="720"/>
        <w:rPr>
          <w:rFonts w:ascii="Times New Roman" w:hAnsi="Times New Roman"/>
          <w:sz w:val="24"/>
        </w:rPr>
      </w:pPr>
      <w:r w:rsidRPr="007324AE">
        <w:rPr>
          <w:rFonts w:ascii="Times New Roman" w:hAnsi="Times New Roman"/>
          <w:sz w:val="24"/>
        </w:rPr>
        <w:t>Section   478.36</w:t>
      </w:r>
      <w:r w:rsidRPr="007324AE">
        <w:rPr>
          <w:rFonts w:ascii="Times New Roman" w:hAnsi="Times New Roman"/>
          <w:sz w:val="24"/>
        </w:rPr>
        <w:tab/>
      </w:r>
      <w:r w:rsidRPr="007324AE">
        <w:rPr>
          <w:rFonts w:ascii="Times New Roman" w:hAnsi="Times New Roman"/>
          <w:sz w:val="24"/>
        </w:rPr>
        <w:tab/>
        <w:t xml:space="preserve">           </w:t>
      </w:r>
      <w:r w:rsidRPr="007324AE" w:rsidR="00E74916">
        <w:rPr>
          <w:rFonts w:ascii="Times New Roman" w:hAnsi="Times New Roman"/>
          <w:sz w:val="24"/>
        </w:rPr>
        <w:t>1,67</w:t>
      </w:r>
      <w:r w:rsidRPr="007324AE" w:rsidR="00D22465">
        <w:rPr>
          <w:rFonts w:ascii="Times New Roman" w:hAnsi="Times New Roman"/>
          <w:sz w:val="24"/>
        </w:rPr>
        <w:t>7</w:t>
      </w:r>
      <w:r w:rsidRPr="007324AE" w:rsidR="00E74916">
        <w:rPr>
          <w:rFonts w:ascii="Times New Roman" w:hAnsi="Times New Roman"/>
          <w:sz w:val="24"/>
        </w:rPr>
        <w:t xml:space="preserve"> </w:t>
      </w:r>
      <w:r w:rsidR="008F2278">
        <w:rPr>
          <w:rFonts w:ascii="Times New Roman" w:hAnsi="Times New Roman"/>
          <w:sz w:val="24"/>
        </w:rPr>
        <w:t xml:space="preserve">  </w:t>
      </w:r>
      <w:r w:rsidRPr="007324AE">
        <w:rPr>
          <w:rFonts w:ascii="Times New Roman" w:hAnsi="Times New Roman"/>
          <w:sz w:val="24"/>
        </w:rPr>
        <w:t>hours</w:t>
      </w:r>
      <w:r w:rsidRPr="007324AE" w:rsidR="000B5757">
        <w:rPr>
          <w:rFonts w:ascii="Times New Roman" w:hAnsi="Times New Roman"/>
          <w:sz w:val="24"/>
        </w:rPr>
        <w:tab/>
        <w:t xml:space="preserve">        </w:t>
      </w:r>
      <w:r w:rsidR="008F2278">
        <w:rPr>
          <w:rFonts w:ascii="Times New Roman" w:hAnsi="Times New Roman"/>
          <w:sz w:val="24"/>
        </w:rPr>
        <w:tab/>
      </w:r>
      <w:r w:rsidRPr="007324AE" w:rsidR="000B5757">
        <w:rPr>
          <w:rFonts w:ascii="Times New Roman" w:hAnsi="Times New Roman"/>
          <w:sz w:val="24"/>
        </w:rPr>
        <w:t>$</w:t>
      </w:r>
      <w:r w:rsidR="00B34D17">
        <w:rPr>
          <w:rFonts w:ascii="Times New Roman" w:hAnsi="Times New Roman"/>
          <w:sz w:val="24"/>
        </w:rPr>
        <w:t>66,107</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firstLine="720"/>
        <w:rPr>
          <w:rFonts w:ascii="Times New Roman" w:hAnsi="Times New Roman"/>
          <w:sz w:val="24"/>
        </w:rPr>
      </w:pPr>
      <w:r w:rsidRPr="007324AE">
        <w:rPr>
          <w:rFonts w:ascii="Times New Roman" w:hAnsi="Times New Roman"/>
          <w:sz w:val="24"/>
        </w:rPr>
        <w:t>Section   478.42</w:t>
      </w:r>
      <w:r w:rsidRPr="007324AE">
        <w:rPr>
          <w:rFonts w:ascii="Times New Roman" w:hAnsi="Times New Roman"/>
          <w:sz w:val="24"/>
        </w:rPr>
        <w:tab/>
      </w:r>
      <w:r w:rsidRPr="007324AE">
        <w:rPr>
          <w:rFonts w:ascii="Times New Roman" w:hAnsi="Times New Roman"/>
          <w:sz w:val="24"/>
        </w:rPr>
        <w:tab/>
      </w:r>
      <w:r w:rsidRPr="007324AE">
        <w:rPr>
          <w:rFonts w:ascii="Times New Roman" w:hAnsi="Times New Roman"/>
          <w:sz w:val="24"/>
          <w:u w:val="single"/>
        </w:rPr>
        <w:t xml:space="preserve">       </w:t>
      </w:r>
      <w:r w:rsidRPr="007324AE" w:rsidR="00E74916">
        <w:rPr>
          <w:rFonts w:ascii="Times New Roman" w:hAnsi="Times New Roman"/>
          <w:sz w:val="24"/>
          <w:u w:val="single"/>
        </w:rPr>
        <w:t xml:space="preserve">   </w:t>
      </w:r>
      <w:r w:rsidRPr="007324AE" w:rsidR="000B5757">
        <w:rPr>
          <w:rFonts w:ascii="Times New Roman" w:hAnsi="Times New Roman"/>
          <w:sz w:val="24"/>
          <w:u w:val="single"/>
        </w:rPr>
        <w:t xml:space="preserve"> </w:t>
      </w:r>
      <w:r w:rsidRPr="007324AE">
        <w:rPr>
          <w:rFonts w:ascii="Times New Roman" w:hAnsi="Times New Roman"/>
          <w:sz w:val="24"/>
          <w:u w:val="single"/>
        </w:rPr>
        <w:t>7</w:t>
      </w:r>
      <w:r w:rsidRPr="007324AE" w:rsidR="00E74916">
        <w:rPr>
          <w:rFonts w:ascii="Times New Roman" w:hAnsi="Times New Roman"/>
          <w:sz w:val="24"/>
          <w:u w:val="single"/>
        </w:rPr>
        <w:t xml:space="preserve"> </w:t>
      </w:r>
      <w:r w:rsidR="008F2278">
        <w:rPr>
          <w:rFonts w:ascii="Times New Roman" w:hAnsi="Times New Roman"/>
          <w:sz w:val="24"/>
          <w:u w:val="single"/>
        </w:rPr>
        <w:t xml:space="preserve">        </w:t>
      </w:r>
      <w:r w:rsidRPr="007324AE">
        <w:rPr>
          <w:rFonts w:ascii="Times New Roman" w:hAnsi="Times New Roman"/>
          <w:sz w:val="24"/>
          <w:u w:val="single"/>
        </w:rPr>
        <w:t>hours</w:t>
      </w:r>
      <w:r w:rsidRPr="007324AE" w:rsidR="000B5757">
        <w:rPr>
          <w:rFonts w:ascii="Times New Roman" w:hAnsi="Times New Roman"/>
          <w:sz w:val="24"/>
          <w:u w:val="single"/>
        </w:rPr>
        <w:tab/>
      </w:r>
      <w:r w:rsidRPr="007324AE" w:rsidR="00305D26">
        <w:rPr>
          <w:rFonts w:ascii="Times New Roman" w:hAnsi="Times New Roman"/>
          <w:sz w:val="24"/>
        </w:rPr>
        <w:t xml:space="preserve">        </w:t>
      </w:r>
      <w:r w:rsidR="008F2278">
        <w:rPr>
          <w:rFonts w:ascii="Times New Roman" w:hAnsi="Times New Roman"/>
          <w:sz w:val="24"/>
        </w:rPr>
        <w:tab/>
      </w:r>
      <w:r w:rsidRPr="007324AE" w:rsidR="00F8245F">
        <w:rPr>
          <w:rFonts w:ascii="Times New Roman" w:hAnsi="Times New Roman"/>
          <w:sz w:val="24"/>
        </w:rPr>
        <w:t>$</w:t>
      </w:r>
      <w:r w:rsidR="00B34D17">
        <w:rPr>
          <w:rFonts w:ascii="Times New Roman" w:hAnsi="Times New Roman"/>
          <w:sz w:val="24"/>
        </w:rPr>
        <w:t>275</w:t>
      </w:r>
      <w:r w:rsidRPr="007324AE" w:rsidR="00F8245F">
        <w:rPr>
          <w:rFonts w:ascii="Times New Roman" w:hAnsi="Times New Roman"/>
          <w:sz w:val="24"/>
        </w:rPr>
        <w:t xml:space="preserve"> </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4032" w:hanging="1440"/>
        <w:rPr>
          <w:rFonts w:ascii="Times New Roman" w:hAnsi="Times New Roman"/>
          <w:sz w:val="24"/>
        </w:rPr>
      </w:pPr>
      <w:r w:rsidRPr="007324AE">
        <w:rPr>
          <w:rFonts w:ascii="Times New Roman" w:hAnsi="Times New Roman"/>
          <w:sz w:val="24"/>
        </w:rPr>
        <w:t>Total</w:t>
      </w:r>
      <w:r w:rsidRPr="007324AE">
        <w:rPr>
          <w:rFonts w:ascii="Times New Roman" w:hAnsi="Times New Roman"/>
          <w:sz w:val="24"/>
        </w:rPr>
        <w:tab/>
      </w:r>
      <w:r w:rsidRPr="007324AE" w:rsidR="000B5757">
        <w:rPr>
          <w:rFonts w:ascii="Times New Roman" w:hAnsi="Times New Roman"/>
          <w:sz w:val="24"/>
        </w:rPr>
        <w:t xml:space="preserve">          </w:t>
      </w:r>
      <w:r w:rsidRPr="007324AE" w:rsidR="00E74916">
        <w:rPr>
          <w:rFonts w:ascii="Times New Roman" w:hAnsi="Times New Roman"/>
          <w:sz w:val="24"/>
        </w:rPr>
        <w:t>22</w:t>
      </w:r>
      <w:r w:rsidRPr="007324AE" w:rsidR="007B4E16">
        <w:rPr>
          <w:rFonts w:ascii="Times New Roman" w:hAnsi="Times New Roman"/>
          <w:sz w:val="24"/>
        </w:rPr>
        <w:t>,</w:t>
      </w:r>
      <w:r w:rsidRPr="007324AE" w:rsidR="004537AA">
        <w:rPr>
          <w:rFonts w:ascii="Times New Roman" w:hAnsi="Times New Roman"/>
          <w:sz w:val="24"/>
        </w:rPr>
        <w:t>014</w:t>
      </w:r>
      <w:r w:rsidRPr="007324AE" w:rsidR="00E74916">
        <w:rPr>
          <w:rFonts w:ascii="Times New Roman" w:hAnsi="Times New Roman"/>
          <w:sz w:val="24"/>
        </w:rPr>
        <w:t xml:space="preserve"> </w:t>
      </w:r>
      <w:r w:rsidRPr="007324AE">
        <w:rPr>
          <w:rFonts w:ascii="Times New Roman" w:hAnsi="Times New Roman"/>
          <w:sz w:val="24"/>
        </w:rPr>
        <w:t>hours</w:t>
      </w:r>
      <w:r w:rsidRPr="007324AE" w:rsidR="004537AA">
        <w:rPr>
          <w:rFonts w:ascii="Times New Roman" w:hAnsi="Times New Roman"/>
          <w:sz w:val="24"/>
        </w:rPr>
        <w:tab/>
        <w:t xml:space="preserve">      </w:t>
      </w:r>
      <w:r w:rsidR="008F2278">
        <w:rPr>
          <w:rFonts w:ascii="Times New Roman" w:hAnsi="Times New Roman"/>
          <w:sz w:val="24"/>
        </w:rPr>
        <w:tab/>
      </w:r>
      <w:r w:rsidRPr="007324AE" w:rsidR="004537AA">
        <w:rPr>
          <w:rFonts w:ascii="Times New Roman" w:hAnsi="Times New Roman"/>
          <w:sz w:val="24"/>
        </w:rPr>
        <w:t>$</w:t>
      </w:r>
      <w:r w:rsidR="00B34D17">
        <w:rPr>
          <w:rFonts w:ascii="Times New Roman" w:hAnsi="Times New Roman"/>
          <w:sz w:val="24"/>
        </w:rPr>
        <w:t>867,791</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rsidRPr="007324AE" w:rsidR="00C24044">
          <w:endnotePr>
            <w:numFmt w:val="decimal"/>
          </w:endnotePr>
          <w:type w:val="continuous"/>
          <w:pgSz w:w="12240" w:h="15840"/>
          <w:pgMar w:top="1368" w:right="1872" w:bottom="1180" w:left="1008" w:header="1368" w:footer="1180" w:gutter="0"/>
          <w:cols w:space="720"/>
          <w:noEndnote/>
        </w:sect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13.</w:t>
      </w:r>
      <w:r w:rsidRPr="007324AE">
        <w:rPr>
          <w:rFonts w:ascii="Times New Roman" w:hAnsi="Times New Roman"/>
          <w:sz w:val="24"/>
        </w:rPr>
        <w:tab/>
      </w:r>
      <w:r w:rsidRPr="007324AE">
        <w:rPr>
          <w:rFonts w:ascii="Times New Roman" w:hAnsi="Times New Roman"/>
          <w:sz w:val="24"/>
          <w:u w:val="single"/>
        </w:rPr>
        <w:t>Capital Costs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capital costs associated with this information collection.</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u w:val="single"/>
        </w:rPr>
      </w:pPr>
      <w:r w:rsidRPr="007324AE">
        <w:rPr>
          <w:rFonts w:ascii="Times New Roman" w:hAnsi="Times New Roman"/>
          <w:sz w:val="24"/>
        </w:rPr>
        <w:t>14.</w:t>
      </w:r>
      <w:r w:rsidRPr="007324AE">
        <w:rPr>
          <w:rFonts w:ascii="Times New Roman" w:hAnsi="Times New Roman"/>
          <w:sz w:val="24"/>
        </w:rPr>
        <w:tab/>
      </w:r>
      <w:r w:rsidRPr="007324AE">
        <w:rPr>
          <w:rFonts w:ascii="Times New Roman" w:hAnsi="Times New Roman"/>
          <w:sz w:val="24"/>
          <w:u w:val="single"/>
        </w:rPr>
        <w:t>Federal Cost Estimates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1B383A">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rPr>
        <w:tab/>
      </w:r>
      <w:r w:rsidRPr="007324AE">
        <w:rPr>
          <w:rFonts w:ascii="Times New Roman" w:hAnsi="Times New Roman"/>
          <w:sz w:val="24"/>
        </w:rPr>
        <w:t>The cost is covered in the normal course of federal duties.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u w:val="single"/>
        </w:rPr>
      </w:pPr>
      <w:r w:rsidRPr="007324AE">
        <w:rPr>
          <w:rFonts w:ascii="Times New Roman" w:hAnsi="Times New Roman"/>
          <w:sz w:val="24"/>
        </w:rPr>
        <w:t>15.</w:t>
      </w:r>
      <w:r w:rsidRPr="007324AE">
        <w:rPr>
          <w:rFonts w:ascii="Times New Roman" w:hAnsi="Times New Roman"/>
          <w:sz w:val="24"/>
        </w:rPr>
        <w:tab/>
      </w:r>
      <w:r w:rsidRPr="007324AE">
        <w:rPr>
          <w:rFonts w:ascii="Times New Roman" w:hAnsi="Times New Roman"/>
          <w:sz w:val="24"/>
          <w:u w:val="single"/>
        </w:rPr>
        <w:t>Changes in Burden</w:t>
      </w:r>
    </w:p>
    <w:p w:rsidR="00DE4FA8" w:rsidRDefault="00DE4FA8">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u w:val="single"/>
        </w:rPr>
      </w:pPr>
    </w:p>
    <w:p w:rsidRPr="00DE4FA8" w:rsidR="00DE4FA8" w:rsidP="00F954BE" w:rsidRDefault="00DE4FA8">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u w:val="single"/>
        </w:rPr>
      </w:pPr>
      <w:r w:rsidRPr="007324AE">
        <w:rPr>
          <w:rFonts w:ascii="Times New Roman" w:hAnsi="Times New Roman"/>
          <w:sz w:val="24"/>
        </w:rPr>
        <w:t>The burden hours did not change however, the cost did increase due to the wage rates being updated.</w:t>
      </w:r>
    </w:p>
    <w:p w:rsidRPr="007324AE" w:rsidR="00C24044" w:rsidP="00010708" w:rsidRDefault="00C90AF5">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DE4FA8">
        <w:rPr>
          <w:rFonts w:ascii="Times New Roman" w:hAnsi="Times New Roman"/>
          <w:sz w:val="24"/>
        </w:rPr>
        <w:tab/>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16.</w:t>
      </w:r>
      <w:r w:rsidRPr="007324AE">
        <w:rPr>
          <w:rFonts w:ascii="Times New Roman" w:hAnsi="Times New Roman"/>
          <w:sz w:val="24"/>
        </w:rPr>
        <w:tab/>
      </w:r>
      <w:r w:rsidRPr="007324AE">
        <w:rPr>
          <w:rFonts w:ascii="Times New Roman" w:hAnsi="Times New Roman"/>
          <w:sz w:val="24"/>
          <w:u w:val="single"/>
        </w:rPr>
        <w:t>Publication and Tabulation Dates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publication and tabulation dates associated with this collection.</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7324AE">
        <w:rPr>
          <w:rFonts w:ascii="Times New Roman" w:hAnsi="Times New Roman"/>
          <w:sz w:val="24"/>
        </w:rPr>
        <w:t>17.</w:t>
      </w:r>
      <w:r w:rsidRPr="007324AE">
        <w:rPr>
          <w:rFonts w:ascii="Times New Roman" w:hAnsi="Times New Roman"/>
          <w:sz w:val="24"/>
        </w:rPr>
        <w:tab/>
      </w:r>
      <w:r w:rsidRPr="007324AE">
        <w:rPr>
          <w:rFonts w:ascii="Times New Roman" w:hAnsi="Times New Roman"/>
          <w:sz w:val="24"/>
          <w:u w:val="single"/>
        </w:rPr>
        <w:t>Expiration Date</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480D99" w:rsidP="000A2208" w:rsidRDefault="00480D99">
      <w:pPr>
        <w:ind w:left="720"/>
        <w:rPr>
          <w:rFonts w:ascii="Times New Roman" w:hAnsi="Times New Roman"/>
          <w:sz w:val="24"/>
        </w:rPr>
      </w:pPr>
      <w:r w:rsidRPr="007324AE">
        <w:rPr>
          <w:rFonts w:ascii="Times New Roman" w:hAnsi="Times New Roman"/>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Pr="007324AE" w:rsidR="00C24044" w:rsidRDefault="00D26A6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 xml:space="preserve"> </w:t>
      </w:r>
    </w:p>
    <w:p w:rsidRPr="007324AE" w:rsidR="00D26A69" w:rsidRDefault="00D26A69">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r w:rsidRPr="007324AE">
        <w:rPr>
          <w:rFonts w:ascii="Times New Roman" w:hAnsi="Times New Roman"/>
          <w:sz w:val="24"/>
        </w:rPr>
        <w:t>18.</w:t>
      </w:r>
      <w:r w:rsidRPr="007324AE">
        <w:rPr>
          <w:rFonts w:ascii="Times New Roman" w:hAnsi="Times New Roman"/>
          <w:sz w:val="24"/>
        </w:rPr>
        <w:tab/>
      </w:r>
      <w:r w:rsidRPr="007324AE">
        <w:rPr>
          <w:rFonts w:ascii="Times New Roman" w:hAnsi="Times New Roman"/>
          <w:sz w:val="24"/>
          <w:u w:val="single"/>
        </w:rPr>
        <w:t>Certification Statement</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exceptions to the certification statement.</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sectPr w:rsidRPr="007324AE" w:rsidR="00C24044" w:rsidSect="000A2208">
          <w:endnotePr>
            <w:numFmt w:val="decimal"/>
          </w:endnotePr>
          <w:type w:val="continuous"/>
          <w:pgSz w:w="12240" w:h="15840"/>
          <w:pgMar w:top="1368" w:right="1872" w:bottom="1181" w:left="1008" w:header="1368" w:footer="1181" w:gutter="0"/>
          <w:cols w:space="720"/>
          <w:noEndnote/>
        </w:sectPr>
      </w:pP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hanging="720"/>
        <w:rPr>
          <w:rFonts w:ascii="Times New Roman" w:hAnsi="Times New Roman"/>
          <w:sz w:val="24"/>
        </w:rPr>
      </w:pPr>
      <w:r w:rsidRPr="007324AE">
        <w:rPr>
          <w:rFonts w:ascii="Times New Roman" w:hAnsi="Times New Roman"/>
          <w:sz w:val="24"/>
        </w:rPr>
        <w:t>C.</w:t>
      </w:r>
      <w:r w:rsidRPr="007324AE">
        <w:rPr>
          <w:rFonts w:ascii="Times New Roman" w:hAnsi="Times New Roman"/>
          <w:sz w:val="24"/>
        </w:rPr>
        <w:tab/>
      </w:r>
      <w:r w:rsidRPr="007324AE">
        <w:rPr>
          <w:rFonts w:ascii="Times New Roman" w:hAnsi="Times New Roman"/>
          <w:sz w:val="24"/>
          <w:u w:val="single"/>
        </w:rPr>
        <w:t>Collection of Information Employing Statistical Methods</w:t>
      </w:r>
    </w:p>
    <w:p w:rsidRPr="007324AE" w:rsidR="00C24044"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rFonts w:ascii="Times New Roman" w:hAnsi="Times New Roman"/>
          <w:sz w:val="24"/>
        </w:rPr>
      </w:pPr>
    </w:p>
    <w:p w:rsidRPr="007324AE" w:rsidR="00C24044" w:rsidP="00D65960" w:rsidRDefault="00C24044">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rFonts w:ascii="Times New Roman" w:hAnsi="Times New Roman"/>
          <w:sz w:val="24"/>
        </w:rPr>
      </w:pPr>
      <w:r w:rsidRPr="007324AE">
        <w:rPr>
          <w:rFonts w:ascii="Times New Roman" w:hAnsi="Times New Roman"/>
          <w:sz w:val="24"/>
        </w:rPr>
        <w:t>There are no statistical methods employed in this information collection.</w:t>
      </w:r>
    </w:p>
    <w:sectPr w:rsidRPr="007324AE" w:rsidR="00C24044">
      <w:endnotePr>
        <w:numFmt w:val="decimal"/>
      </w:endnotePr>
      <w:type w:val="continuous"/>
      <w:pgSz w:w="12240" w:h="15840"/>
      <w:pgMar w:top="1368" w:right="1872" w:bottom="1180" w:left="1008" w:header="1368" w:footer="11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4D8" w:rsidRDefault="003734D8">
      <w:r>
        <w:separator/>
      </w:r>
    </w:p>
  </w:endnote>
  <w:endnote w:type="continuationSeparator" w:id="0">
    <w:p w:rsidR="003734D8" w:rsidRDefault="003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285" w:rsidRDefault="00B45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5285" w:rsidRDefault="00B452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285" w:rsidRDefault="00B45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2A7">
      <w:rPr>
        <w:rStyle w:val="PageNumber"/>
        <w:noProof/>
      </w:rPr>
      <w:t>6</w:t>
    </w:r>
    <w:r>
      <w:rPr>
        <w:rStyle w:val="PageNumber"/>
      </w:rPr>
      <w:fldChar w:fldCharType="end"/>
    </w:r>
  </w:p>
  <w:p w:rsidR="00B45285" w:rsidRDefault="00B452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4D8" w:rsidRDefault="003734D8">
      <w:r>
        <w:separator/>
      </w:r>
    </w:p>
  </w:footnote>
  <w:footnote w:type="continuationSeparator" w:id="0">
    <w:p w:rsidR="003734D8" w:rsidRDefault="00373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C729E"/>
    <w:multiLevelType w:val="hybridMultilevel"/>
    <w:tmpl w:val="0096C4AE"/>
    <w:lvl w:ilvl="0" w:tplc="C920831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72B"/>
    <w:rsid w:val="0000271A"/>
    <w:rsid w:val="00010708"/>
    <w:rsid w:val="000143F6"/>
    <w:rsid w:val="00020BBD"/>
    <w:rsid w:val="00024905"/>
    <w:rsid w:val="000266A0"/>
    <w:rsid w:val="000455D7"/>
    <w:rsid w:val="00054762"/>
    <w:rsid w:val="00054A79"/>
    <w:rsid w:val="00064E60"/>
    <w:rsid w:val="000A2208"/>
    <w:rsid w:val="000B0836"/>
    <w:rsid w:val="000B5757"/>
    <w:rsid w:val="000C0043"/>
    <w:rsid w:val="000F30A2"/>
    <w:rsid w:val="000F7AA4"/>
    <w:rsid w:val="000F7F16"/>
    <w:rsid w:val="001377BB"/>
    <w:rsid w:val="00145B99"/>
    <w:rsid w:val="001615C3"/>
    <w:rsid w:val="00172124"/>
    <w:rsid w:val="001848C5"/>
    <w:rsid w:val="001A3D4A"/>
    <w:rsid w:val="001B383A"/>
    <w:rsid w:val="001B58BB"/>
    <w:rsid w:val="001C7F4A"/>
    <w:rsid w:val="001E53AD"/>
    <w:rsid w:val="001F7CE7"/>
    <w:rsid w:val="002011B9"/>
    <w:rsid w:val="00202CCC"/>
    <w:rsid w:val="00243D5C"/>
    <w:rsid w:val="0027355D"/>
    <w:rsid w:val="002C0922"/>
    <w:rsid w:val="002C0E19"/>
    <w:rsid w:val="002D182D"/>
    <w:rsid w:val="002D33C5"/>
    <w:rsid w:val="002D3789"/>
    <w:rsid w:val="002D4AB1"/>
    <w:rsid w:val="002F4E8E"/>
    <w:rsid w:val="003034DB"/>
    <w:rsid w:val="00305D26"/>
    <w:rsid w:val="00372495"/>
    <w:rsid w:val="003734D8"/>
    <w:rsid w:val="00383378"/>
    <w:rsid w:val="003B2D17"/>
    <w:rsid w:val="003B4892"/>
    <w:rsid w:val="003E600D"/>
    <w:rsid w:val="0041314C"/>
    <w:rsid w:val="0042110C"/>
    <w:rsid w:val="00423C0E"/>
    <w:rsid w:val="004268E1"/>
    <w:rsid w:val="0043025D"/>
    <w:rsid w:val="00436414"/>
    <w:rsid w:val="004537AA"/>
    <w:rsid w:val="0046190B"/>
    <w:rsid w:val="00464503"/>
    <w:rsid w:val="004742E0"/>
    <w:rsid w:val="00480D99"/>
    <w:rsid w:val="00486CE2"/>
    <w:rsid w:val="004A075D"/>
    <w:rsid w:val="004D2762"/>
    <w:rsid w:val="004E158C"/>
    <w:rsid w:val="004E6821"/>
    <w:rsid w:val="00515151"/>
    <w:rsid w:val="00522F8C"/>
    <w:rsid w:val="00544216"/>
    <w:rsid w:val="005939AD"/>
    <w:rsid w:val="005D738E"/>
    <w:rsid w:val="005E1086"/>
    <w:rsid w:val="005E59B9"/>
    <w:rsid w:val="00600B2E"/>
    <w:rsid w:val="00631353"/>
    <w:rsid w:val="0065148F"/>
    <w:rsid w:val="006530E6"/>
    <w:rsid w:val="0066078C"/>
    <w:rsid w:val="00666627"/>
    <w:rsid w:val="00676769"/>
    <w:rsid w:val="006C6231"/>
    <w:rsid w:val="006E6F8F"/>
    <w:rsid w:val="006F0C2E"/>
    <w:rsid w:val="006F18EF"/>
    <w:rsid w:val="006F4456"/>
    <w:rsid w:val="00705CEB"/>
    <w:rsid w:val="007324AE"/>
    <w:rsid w:val="007442A7"/>
    <w:rsid w:val="00753468"/>
    <w:rsid w:val="00753A39"/>
    <w:rsid w:val="00764692"/>
    <w:rsid w:val="00764EEE"/>
    <w:rsid w:val="007B4E16"/>
    <w:rsid w:val="007D628B"/>
    <w:rsid w:val="00817CC4"/>
    <w:rsid w:val="008209F0"/>
    <w:rsid w:val="00826600"/>
    <w:rsid w:val="00881EA1"/>
    <w:rsid w:val="008822BE"/>
    <w:rsid w:val="0088622D"/>
    <w:rsid w:val="00887691"/>
    <w:rsid w:val="008920D8"/>
    <w:rsid w:val="008946F1"/>
    <w:rsid w:val="008A1CE2"/>
    <w:rsid w:val="008A2688"/>
    <w:rsid w:val="008A772B"/>
    <w:rsid w:val="008F1B3F"/>
    <w:rsid w:val="008F2278"/>
    <w:rsid w:val="00907A20"/>
    <w:rsid w:val="00937C1E"/>
    <w:rsid w:val="00952B2F"/>
    <w:rsid w:val="009618D2"/>
    <w:rsid w:val="009A7949"/>
    <w:rsid w:val="009B4A2F"/>
    <w:rsid w:val="009B6CFA"/>
    <w:rsid w:val="009C1E24"/>
    <w:rsid w:val="009C2293"/>
    <w:rsid w:val="00A43FC3"/>
    <w:rsid w:val="00A62CEC"/>
    <w:rsid w:val="00A64F6D"/>
    <w:rsid w:val="00A91417"/>
    <w:rsid w:val="00A95A54"/>
    <w:rsid w:val="00AA129E"/>
    <w:rsid w:val="00AD00BD"/>
    <w:rsid w:val="00AD683B"/>
    <w:rsid w:val="00AE7A3D"/>
    <w:rsid w:val="00B24662"/>
    <w:rsid w:val="00B279AC"/>
    <w:rsid w:val="00B34D17"/>
    <w:rsid w:val="00B45285"/>
    <w:rsid w:val="00B47BB6"/>
    <w:rsid w:val="00B5199C"/>
    <w:rsid w:val="00B76DB0"/>
    <w:rsid w:val="00B806AE"/>
    <w:rsid w:val="00BC03A7"/>
    <w:rsid w:val="00BD12C7"/>
    <w:rsid w:val="00BF71D7"/>
    <w:rsid w:val="00C04070"/>
    <w:rsid w:val="00C15B63"/>
    <w:rsid w:val="00C16422"/>
    <w:rsid w:val="00C24044"/>
    <w:rsid w:val="00C802A9"/>
    <w:rsid w:val="00C90AF5"/>
    <w:rsid w:val="00C9322A"/>
    <w:rsid w:val="00CA5122"/>
    <w:rsid w:val="00CC3850"/>
    <w:rsid w:val="00CD0728"/>
    <w:rsid w:val="00CF07C4"/>
    <w:rsid w:val="00D22465"/>
    <w:rsid w:val="00D22A19"/>
    <w:rsid w:val="00D23EE4"/>
    <w:rsid w:val="00D26A69"/>
    <w:rsid w:val="00D65960"/>
    <w:rsid w:val="00D70E44"/>
    <w:rsid w:val="00DA4D8A"/>
    <w:rsid w:val="00DB4B2A"/>
    <w:rsid w:val="00DE4FA8"/>
    <w:rsid w:val="00E0574D"/>
    <w:rsid w:val="00E120AB"/>
    <w:rsid w:val="00E42BDB"/>
    <w:rsid w:val="00E74916"/>
    <w:rsid w:val="00EB0156"/>
    <w:rsid w:val="00ED7E0C"/>
    <w:rsid w:val="00EE0943"/>
    <w:rsid w:val="00F0000B"/>
    <w:rsid w:val="00F13F2D"/>
    <w:rsid w:val="00F80142"/>
    <w:rsid w:val="00F8245F"/>
    <w:rsid w:val="00F83466"/>
    <w:rsid w:val="00F954BE"/>
    <w:rsid w:val="00FF15A5"/>
    <w:rsid w:val="00FF190E"/>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FFD73A"/>
  <w15:chartTrackingRefBased/>
  <w15:docId w15:val="{B7E77A45-8148-4452-9D93-AEAC6D90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pPr>
    <w:rPr>
      <w:rFonts w:ascii="Arial" w:hAnsi="Arial" w:cs="Arial"/>
      <w:sz w:val="24"/>
    </w:rPr>
  </w:style>
  <w:style w:type="paragraph" w:styleId="BodyTextIndent2">
    <w:name w:val="Body Text Indent 2"/>
    <w:basedOn w:val="Normal"/>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1440" w:firstLine="720"/>
    </w:pPr>
    <w:rPr>
      <w:rFonts w:ascii="Arial" w:hAnsi="Arial" w:cs="Arial"/>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1B58BB"/>
    <w:rPr>
      <w:sz w:val="16"/>
      <w:szCs w:val="16"/>
    </w:rPr>
  </w:style>
  <w:style w:type="paragraph" w:styleId="CommentText">
    <w:name w:val="annotation text"/>
    <w:basedOn w:val="Normal"/>
    <w:link w:val="CommentTextChar"/>
    <w:rsid w:val="001B58BB"/>
    <w:rPr>
      <w:szCs w:val="20"/>
    </w:rPr>
  </w:style>
  <w:style w:type="character" w:customStyle="1" w:styleId="CommentTextChar">
    <w:name w:val="Comment Text Char"/>
    <w:link w:val="CommentText"/>
    <w:rsid w:val="001B58BB"/>
    <w:rPr>
      <w:rFonts w:ascii="Lucida Console" w:hAnsi="Lucida Console"/>
    </w:rPr>
  </w:style>
  <w:style w:type="paragraph" w:styleId="CommentSubject">
    <w:name w:val="annotation subject"/>
    <w:basedOn w:val="CommentText"/>
    <w:next w:val="CommentText"/>
    <w:link w:val="CommentSubjectChar"/>
    <w:rsid w:val="001B58BB"/>
    <w:rPr>
      <w:b/>
      <w:bCs/>
    </w:rPr>
  </w:style>
  <w:style w:type="character" w:customStyle="1" w:styleId="CommentSubjectChar">
    <w:name w:val="Comment Subject Char"/>
    <w:link w:val="CommentSubject"/>
    <w:rsid w:val="001B58BB"/>
    <w:rPr>
      <w:rFonts w:ascii="Lucida Console" w:hAnsi="Lucida Console"/>
      <w:b/>
      <w:bCs/>
    </w:rPr>
  </w:style>
  <w:style w:type="paragraph" w:styleId="BalloonText">
    <w:name w:val="Balloon Text"/>
    <w:basedOn w:val="Normal"/>
    <w:link w:val="BalloonTextChar"/>
    <w:rsid w:val="001B58BB"/>
    <w:rPr>
      <w:rFonts w:ascii="Segoe UI" w:hAnsi="Segoe UI" w:cs="Segoe UI"/>
      <w:sz w:val="18"/>
      <w:szCs w:val="18"/>
    </w:rPr>
  </w:style>
  <w:style w:type="character" w:customStyle="1" w:styleId="BalloonTextChar">
    <w:name w:val="Balloon Text Char"/>
    <w:link w:val="BalloonText"/>
    <w:rsid w:val="001B58BB"/>
    <w:rPr>
      <w:rFonts w:ascii="Segoe UI" w:hAnsi="Segoe UI" w:cs="Segoe UI"/>
      <w:sz w:val="18"/>
      <w:szCs w:val="18"/>
    </w:rPr>
  </w:style>
  <w:style w:type="paragraph" w:styleId="ListParagraph">
    <w:name w:val="List Paragraph"/>
    <w:basedOn w:val="Normal"/>
    <w:uiPriority w:val="34"/>
    <w:qFormat/>
    <w:rsid w:val="00937C1E"/>
    <w:pPr>
      <w:widowControl/>
      <w:autoSpaceDE/>
      <w:autoSpaceDN/>
      <w:adjustRightInd/>
      <w:ind w:left="720"/>
    </w:pPr>
    <w:rPr>
      <w:rFonts w:ascii="Calibri" w:eastAsia="Calibri" w:hAnsi="Calibri"/>
      <w:sz w:val="22"/>
      <w:szCs w:val="22"/>
    </w:rPr>
  </w:style>
  <w:style w:type="character" w:styleId="Hyperlink">
    <w:name w:val="Hyperlink"/>
    <w:rsid w:val="000266A0"/>
    <w:rPr>
      <w:color w:val="0563C1"/>
      <w:u w:val="single"/>
    </w:rPr>
  </w:style>
  <w:style w:type="paragraph" w:styleId="Header">
    <w:name w:val="header"/>
    <w:basedOn w:val="Normal"/>
    <w:link w:val="HeaderChar"/>
    <w:rsid w:val="00383378"/>
    <w:pPr>
      <w:tabs>
        <w:tab w:val="center" w:pos="4680"/>
        <w:tab w:val="right" w:pos="9360"/>
      </w:tabs>
    </w:pPr>
  </w:style>
  <w:style w:type="character" w:customStyle="1" w:styleId="HeaderChar">
    <w:name w:val="Header Char"/>
    <w:link w:val="Header"/>
    <w:rsid w:val="00383378"/>
    <w:rPr>
      <w:rFonts w:ascii="Lucida Console" w:hAnsi="Lucida Console"/>
      <w:szCs w:val="24"/>
    </w:rPr>
  </w:style>
  <w:style w:type="paragraph" w:styleId="BodyText">
    <w:name w:val="Body Text"/>
    <w:basedOn w:val="Normal"/>
    <w:link w:val="BodyTextChar"/>
    <w:rsid w:val="004537AA"/>
    <w:pPr>
      <w:spacing w:after="120"/>
    </w:pPr>
  </w:style>
  <w:style w:type="character" w:customStyle="1" w:styleId="BodyTextChar">
    <w:name w:val="Body Text Char"/>
    <w:link w:val="BodyText"/>
    <w:rsid w:val="004537AA"/>
    <w:rPr>
      <w:rFonts w:ascii="Lucida Console" w:hAnsi="Lucida Consol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08625">
      <w:bodyDiv w:val="1"/>
      <w:marLeft w:val="0"/>
      <w:marRight w:val="0"/>
      <w:marTop w:val="0"/>
      <w:marBottom w:val="0"/>
      <w:divBdr>
        <w:top w:val="none" w:sz="0" w:space="0" w:color="auto"/>
        <w:left w:val="none" w:sz="0" w:space="0" w:color="auto"/>
        <w:bottom w:val="none" w:sz="0" w:space="0" w:color="auto"/>
        <w:right w:val="none" w:sz="0" w:space="0" w:color="auto"/>
      </w:divBdr>
    </w:div>
    <w:div w:id="1345398730">
      <w:bodyDiv w:val="1"/>
      <w:marLeft w:val="0"/>
      <w:marRight w:val="0"/>
      <w:marTop w:val="0"/>
      <w:marBottom w:val="0"/>
      <w:divBdr>
        <w:top w:val="none" w:sz="0" w:space="0" w:color="auto"/>
        <w:left w:val="none" w:sz="0" w:space="0" w:color="auto"/>
        <w:bottom w:val="none" w:sz="0" w:space="0" w:color="auto"/>
        <w:right w:val="none" w:sz="0" w:space="0" w:color="auto"/>
      </w:divBdr>
    </w:div>
    <w:div w:id="14817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65c251be0c5984810d8752d96f46d5e9&amp;term_occur=5&amp;term_src=Title:42:Chapter:IV:Subchapter:F:Part:480:Subpart:B:Subjgrp:191:480.105" TargetMode="External"/><Relationship Id="rId13" Type="http://schemas.openxmlformats.org/officeDocument/2006/relationships/hyperlink" Target="https://www.law.cornell.edu/definitions/index.php?width=840&amp;height=800&amp;iframe=true&amp;def_id=584b7ea4b6f8b168c0c7cf6fe5939e96&amp;term_occur=1&amp;term_src=Title:42:Chapter:IV:Subchapter:F:Part:480:Subpart:B:Subjgrp:191:480.105" TargetMode="External"/><Relationship Id="rId18" Type="http://schemas.openxmlformats.org/officeDocument/2006/relationships/hyperlink" Target="https://www.law.cornell.edu/definitions/index.php?width=840&amp;height=800&amp;iframe=true&amp;def_id=94762cc23b6d9d32752c1da64c51f655&amp;term_occur=2&amp;term_src=Title:42:Chapter:IV:Subchapter:F:Part:480:Subpart:B:Subjgrp:191:480.105" TargetMode="External"/><Relationship Id="rId26" Type="http://schemas.openxmlformats.org/officeDocument/2006/relationships/hyperlink" Target="https://www.law.cornell.edu/definitions/index.php?width=840&amp;height=800&amp;iframe=true&amp;def_id=65c251be0c5984810d8752d96f46d5e9&amp;term_occur=9&amp;term_src=Title:42:Chapter:IV:Subchapter:F:Part:480:Subpart:B:Subjgrp:191:480.105" TargetMode="External"/><Relationship Id="rId3" Type="http://schemas.openxmlformats.org/officeDocument/2006/relationships/styles" Target="styles.xml"/><Relationship Id="rId21" Type="http://schemas.openxmlformats.org/officeDocument/2006/relationships/hyperlink" Target="https://www.law.cornell.edu/cfr/text/42/480.13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3e7dc0534aad976ea1a360594c5e4f47&amp;term_occur=1&amp;term_src=Title:42:Chapter:IV:Subchapter:F:Part:480:Subpart:B:Subjgrp:191:480.105" TargetMode="External"/><Relationship Id="rId17" Type="http://schemas.openxmlformats.org/officeDocument/2006/relationships/hyperlink" Target="https://www.law.cornell.edu/definitions/index.php?width=840&amp;height=800&amp;iframe=true&amp;def_id=65c251be0c5984810d8752d96f46d5e9&amp;term_occur=6&amp;term_src=Title:42:Chapter:IV:Subchapter:F:Part:480:Subpart:B:Subjgrp:191:480.105" TargetMode="External"/><Relationship Id="rId25" Type="http://schemas.openxmlformats.org/officeDocument/2006/relationships/hyperlink" Target="https://www.law.cornell.edu/definitions/index.php?width=840&amp;height=800&amp;iframe=true&amp;def_id=65c251be0c5984810d8752d96f46d5e9&amp;term_occur=8&amp;term_src=Title:42:Chapter:IV:Subchapter:F:Part:480:Subpart:B:Subjgrp:191:480.10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cfr/text/42/480.132" TargetMode="External"/><Relationship Id="rId20" Type="http://schemas.openxmlformats.org/officeDocument/2006/relationships/hyperlink" Target="https://www.law.cornell.edu/definitions/index.php?width=840&amp;height=800&amp;iframe=true&amp;def_id=94762cc23b6d9d32752c1da64c51f655&amp;term_occur=3&amp;term_src=Title:42:Chapter:IV:Subchapter:F:Part:480:Subpart:B:Subjgrp:191:480.105" TargetMode="External"/><Relationship Id="rId29" Type="http://schemas.openxmlformats.org/officeDocument/2006/relationships/hyperlink" Target="https://www.law.cornell.edu/cfr/text/42/480.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a7b754745b3208b7071ab7fb0db5c5cf&amp;term_occur=1&amp;term_src=Title:42:Chapter:IV:Subchapter:F:Part:480:Subpart:B:Subjgrp:191:480.105" TargetMode="External"/><Relationship Id="rId24" Type="http://schemas.openxmlformats.org/officeDocument/2006/relationships/hyperlink" Target="https://www.law.cornell.edu/definitions/index.php?width=840&amp;height=800&amp;iframe=true&amp;def_id=94762cc23b6d9d32752c1da64c51f655&amp;term_occur=4&amp;term_src=Title:42:Chapter:IV:Subchapter:F:Part:480:Subpart:B:Subjgrp:191:480.105" TargetMode="External"/><Relationship Id="rId32"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584b7ea4b6f8b168c0c7cf6fe5939e96&amp;term_occur=2&amp;term_src=Title:42:Chapter:IV:Subchapter:F:Part:480:Subpart:B:Subjgrp:191:480.105" TargetMode="External"/><Relationship Id="rId23" Type="http://schemas.openxmlformats.org/officeDocument/2006/relationships/hyperlink" Target="https://www.law.cornell.edu/definitions/index.php?width=840&amp;height=800&amp;iframe=true&amp;def_id=36a6f53531e57e342bddf7f731b844ec&amp;term_occur=1&amp;term_src=Title:42:Chapter:IV:Subchapter:F:Part:480:Subpart:B:Subjgrp:191:480.105" TargetMode="External"/><Relationship Id="rId28" Type="http://schemas.openxmlformats.org/officeDocument/2006/relationships/hyperlink" Target="https://www.law.cornell.edu/definitions/index.php?width=840&amp;height=800&amp;iframe=true&amp;def_id=65c251be0c5984810d8752d96f46d5e9&amp;term_occur=10&amp;term_src=Title:42:Chapter:IV:Subchapter:F:Part:480:Subpart:B:Subjgrp:191:480.105" TargetMode="External"/><Relationship Id="rId10" Type="http://schemas.openxmlformats.org/officeDocument/2006/relationships/hyperlink" Target="https://www.law.cornell.edu/definitions/index.php?width=840&amp;height=800&amp;iframe=true&amp;def_id=a7b754745b3208b7071ab7fb0db5c5cf&amp;term_occur=2&amp;term_src=Title:42:Chapter:IV:Subchapter:F:Part:480:Subpart:B:Subjgrp:191:480.105" TargetMode="External"/><Relationship Id="rId19" Type="http://schemas.openxmlformats.org/officeDocument/2006/relationships/hyperlink" Target="https://www.law.cornell.edu/definitions/index.php?width=840&amp;height=800&amp;iframe=true&amp;def_id=65c251be0c5984810d8752d96f46d5e9&amp;term_occur=7&amp;term_src=Title:42:Chapter:IV:Subchapter:F:Part:480:Subpart:B:Subjgrp:191:480.10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94762cc23b6d9d32752c1da64c51f655&amp;term_occur=1&amp;term_src=Title:42:Chapter:IV:Subchapter:F:Part:480:Subpart:B:Subjgrp:191:480.105" TargetMode="External"/><Relationship Id="rId14" Type="http://schemas.openxmlformats.org/officeDocument/2006/relationships/hyperlink" Target="https://www.law.cornell.edu/definitions/index.php?width=840&amp;height=800&amp;iframe=true&amp;def_id=b382e30e03ae0d8ab3a9ce54906e836e&amp;term_occur=1&amp;term_src=Title:42:Chapter:IV:Subchapter:F:Part:480:Subpart:B:Subjgrp:191:480.105" TargetMode="External"/><Relationship Id="rId22" Type="http://schemas.openxmlformats.org/officeDocument/2006/relationships/hyperlink" Target="https://www.law.cornell.edu/cfr/text/42/480.106" TargetMode="External"/><Relationship Id="rId27" Type="http://schemas.openxmlformats.org/officeDocument/2006/relationships/hyperlink" Target="https://www.law.cornell.edu/definitions/index.php?width=840&amp;height=800&amp;iframe=true&amp;def_id=94762cc23b6d9d32752c1da64c51f655&amp;term_occur=5&amp;term_src=Title:42:Chapter:IV:Subchapter:F:Part:480:Subpart:B:Subjgrp:191:480.1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C21FF-A88F-4730-8804-9E29A7FC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19867</CharactersWithSpaces>
  <SharedDoc>false</SharedDoc>
  <HLinks>
    <vt:vector size="138" baseType="variant">
      <vt:variant>
        <vt:i4>4653106</vt:i4>
      </vt:variant>
      <vt:variant>
        <vt:i4>66</vt:i4>
      </vt:variant>
      <vt:variant>
        <vt:i4>0</vt:i4>
      </vt:variant>
      <vt:variant>
        <vt:i4>5</vt:i4>
      </vt:variant>
      <vt:variant>
        <vt:lpwstr>https://www.bls.gov/oes/current/oes_nat.htm</vt:lpwstr>
      </vt:variant>
      <vt:variant>
        <vt:lpwstr/>
      </vt:variant>
      <vt:variant>
        <vt:i4>6946918</vt:i4>
      </vt:variant>
      <vt:variant>
        <vt:i4>63</vt:i4>
      </vt:variant>
      <vt:variant>
        <vt:i4>0</vt:i4>
      </vt:variant>
      <vt:variant>
        <vt:i4>5</vt:i4>
      </vt:variant>
      <vt:variant>
        <vt:lpwstr>https://www.law.cornell.edu/cfr/text/42/480.105</vt:lpwstr>
      </vt:variant>
      <vt:variant>
        <vt:lpwstr/>
      </vt:variant>
      <vt:variant>
        <vt:i4>5767288</vt:i4>
      </vt:variant>
      <vt:variant>
        <vt:i4>60</vt:i4>
      </vt:variant>
      <vt:variant>
        <vt:i4>0</vt:i4>
      </vt:variant>
      <vt:variant>
        <vt:i4>5</vt:i4>
      </vt:variant>
      <vt:variant>
        <vt:lpwstr>https://www.law.cornell.edu/definitions/index.php?width=840&amp;height=800&amp;iframe=true&amp;def_id=65c251be0c5984810d8752d96f46d5e9&amp;term_occur=10&amp;term_src=Title:42:Chapter:IV:Subchapter:F:Part:480:Subpart:B:Subjgrp:191:480.105</vt:lpwstr>
      </vt:variant>
      <vt:variant>
        <vt:lpwstr/>
      </vt:variant>
      <vt:variant>
        <vt:i4>2818142</vt:i4>
      </vt:variant>
      <vt:variant>
        <vt:i4>57</vt:i4>
      </vt:variant>
      <vt:variant>
        <vt:i4>0</vt:i4>
      </vt:variant>
      <vt:variant>
        <vt:i4>5</vt:i4>
      </vt:variant>
      <vt:variant>
        <vt:lpwstr>https://www.law.cornell.edu/definitions/index.php?width=840&amp;height=800&amp;iframe=true&amp;def_id=94762cc23b6d9d32752c1da64c51f655&amp;term_occur=5&amp;term_src=Title:42:Chapter:IV:Subchapter:F:Part:480:Subpart:B:Subjgrp:191:480.105</vt:lpwstr>
      </vt:variant>
      <vt:variant>
        <vt:lpwstr/>
      </vt:variant>
      <vt:variant>
        <vt:i4>7667800</vt:i4>
      </vt:variant>
      <vt:variant>
        <vt:i4>54</vt:i4>
      </vt:variant>
      <vt:variant>
        <vt:i4>0</vt:i4>
      </vt:variant>
      <vt:variant>
        <vt:i4>5</vt:i4>
      </vt:variant>
      <vt:variant>
        <vt:lpwstr>https://www.law.cornell.edu/definitions/index.php?width=840&amp;height=800&amp;iframe=true&amp;def_id=65c251be0c5984810d8752d96f46d5e9&amp;term_occur=9&amp;term_src=Title:42:Chapter:IV:Subchapter:F:Part:480:Subpart:B:Subjgrp:191:480.105</vt:lpwstr>
      </vt:variant>
      <vt:variant>
        <vt:lpwstr/>
      </vt:variant>
      <vt:variant>
        <vt:i4>7667801</vt:i4>
      </vt:variant>
      <vt:variant>
        <vt:i4>51</vt:i4>
      </vt:variant>
      <vt:variant>
        <vt:i4>0</vt:i4>
      </vt:variant>
      <vt:variant>
        <vt:i4>5</vt:i4>
      </vt:variant>
      <vt:variant>
        <vt:lpwstr>https://www.law.cornell.edu/definitions/index.php?width=840&amp;height=800&amp;iframe=true&amp;def_id=65c251be0c5984810d8752d96f46d5e9&amp;term_occur=8&amp;term_src=Title:42:Chapter:IV:Subchapter:F:Part:480:Subpart:B:Subjgrp:191:480.105</vt:lpwstr>
      </vt:variant>
      <vt:variant>
        <vt:lpwstr/>
      </vt:variant>
      <vt:variant>
        <vt:i4>2818143</vt:i4>
      </vt:variant>
      <vt:variant>
        <vt:i4>48</vt:i4>
      </vt:variant>
      <vt:variant>
        <vt:i4>0</vt:i4>
      </vt:variant>
      <vt:variant>
        <vt:i4>5</vt:i4>
      </vt:variant>
      <vt:variant>
        <vt:lpwstr>https://www.law.cornell.edu/definitions/index.php?width=840&amp;height=800&amp;iframe=true&amp;def_id=94762cc23b6d9d32752c1da64c51f655&amp;term_occur=4&amp;term_src=Title:42:Chapter:IV:Subchapter:F:Part:480:Subpart:B:Subjgrp:191:480.105</vt:lpwstr>
      </vt:variant>
      <vt:variant>
        <vt:lpwstr/>
      </vt:variant>
      <vt:variant>
        <vt:i4>7340046</vt:i4>
      </vt:variant>
      <vt:variant>
        <vt:i4>45</vt:i4>
      </vt:variant>
      <vt:variant>
        <vt:i4>0</vt:i4>
      </vt:variant>
      <vt:variant>
        <vt:i4>5</vt:i4>
      </vt:variant>
      <vt:variant>
        <vt:lpwstr>https://www.law.cornell.edu/definitions/index.php?width=840&amp;height=800&amp;iframe=true&amp;def_id=36a6f53531e57e342bddf7f731b844ec&amp;term_occur=1&amp;term_src=Title:42:Chapter:IV:Subchapter:F:Part:480:Subpart:B:Subjgrp:191:480.105</vt:lpwstr>
      </vt:variant>
      <vt:variant>
        <vt:lpwstr/>
      </vt:variant>
      <vt:variant>
        <vt:i4>6946918</vt:i4>
      </vt:variant>
      <vt:variant>
        <vt:i4>42</vt:i4>
      </vt:variant>
      <vt:variant>
        <vt:i4>0</vt:i4>
      </vt:variant>
      <vt:variant>
        <vt:i4>5</vt:i4>
      </vt:variant>
      <vt:variant>
        <vt:lpwstr>https://www.law.cornell.edu/cfr/text/42/480.106</vt:lpwstr>
      </vt:variant>
      <vt:variant>
        <vt:lpwstr/>
      </vt:variant>
      <vt:variant>
        <vt:i4>6881382</vt:i4>
      </vt:variant>
      <vt:variant>
        <vt:i4>39</vt:i4>
      </vt:variant>
      <vt:variant>
        <vt:i4>0</vt:i4>
      </vt:variant>
      <vt:variant>
        <vt:i4>5</vt:i4>
      </vt:variant>
      <vt:variant>
        <vt:lpwstr>https://www.law.cornell.edu/cfr/text/42/480.137</vt:lpwstr>
      </vt:variant>
      <vt:variant>
        <vt:lpwstr/>
      </vt:variant>
      <vt:variant>
        <vt:i4>2818136</vt:i4>
      </vt:variant>
      <vt:variant>
        <vt:i4>36</vt:i4>
      </vt:variant>
      <vt:variant>
        <vt:i4>0</vt:i4>
      </vt:variant>
      <vt:variant>
        <vt:i4>5</vt:i4>
      </vt:variant>
      <vt:variant>
        <vt:lpwstr>https://www.law.cornell.edu/definitions/index.php?width=840&amp;height=800&amp;iframe=true&amp;def_id=94762cc23b6d9d32752c1da64c51f655&amp;term_occur=3&amp;term_src=Title:42:Chapter:IV:Subchapter:F:Part:480:Subpart:B:Subjgrp:191:480.105</vt:lpwstr>
      </vt:variant>
      <vt:variant>
        <vt:lpwstr/>
      </vt:variant>
      <vt:variant>
        <vt:i4>7667798</vt:i4>
      </vt:variant>
      <vt:variant>
        <vt:i4>33</vt:i4>
      </vt:variant>
      <vt:variant>
        <vt:i4>0</vt:i4>
      </vt:variant>
      <vt:variant>
        <vt:i4>5</vt:i4>
      </vt:variant>
      <vt:variant>
        <vt:lpwstr>https://www.law.cornell.edu/definitions/index.php?width=840&amp;height=800&amp;iframe=true&amp;def_id=65c251be0c5984810d8752d96f46d5e9&amp;term_occur=7&amp;term_src=Title:42:Chapter:IV:Subchapter:F:Part:480:Subpart:B:Subjgrp:191:480.105</vt:lpwstr>
      </vt:variant>
      <vt:variant>
        <vt:lpwstr/>
      </vt:variant>
      <vt:variant>
        <vt:i4>2818137</vt:i4>
      </vt:variant>
      <vt:variant>
        <vt:i4>30</vt:i4>
      </vt:variant>
      <vt:variant>
        <vt:i4>0</vt:i4>
      </vt:variant>
      <vt:variant>
        <vt:i4>5</vt:i4>
      </vt:variant>
      <vt:variant>
        <vt:lpwstr>https://www.law.cornell.edu/definitions/index.php?width=840&amp;height=800&amp;iframe=true&amp;def_id=94762cc23b6d9d32752c1da64c51f655&amp;term_occur=2&amp;term_src=Title:42:Chapter:IV:Subchapter:F:Part:480:Subpart:B:Subjgrp:191:480.105</vt:lpwstr>
      </vt:variant>
      <vt:variant>
        <vt:lpwstr/>
      </vt:variant>
      <vt:variant>
        <vt:i4>7667799</vt:i4>
      </vt:variant>
      <vt:variant>
        <vt:i4>27</vt:i4>
      </vt:variant>
      <vt:variant>
        <vt:i4>0</vt:i4>
      </vt:variant>
      <vt:variant>
        <vt:i4>5</vt:i4>
      </vt:variant>
      <vt:variant>
        <vt:lpwstr>https://www.law.cornell.edu/definitions/index.php?width=840&amp;height=800&amp;iframe=true&amp;def_id=65c251be0c5984810d8752d96f46d5e9&amp;term_occur=6&amp;term_src=Title:42:Chapter:IV:Subchapter:F:Part:480:Subpart:B:Subjgrp:191:480.105</vt:lpwstr>
      </vt:variant>
      <vt:variant>
        <vt:lpwstr/>
      </vt:variant>
      <vt:variant>
        <vt:i4>6881382</vt:i4>
      </vt:variant>
      <vt:variant>
        <vt:i4>24</vt:i4>
      </vt:variant>
      <vt:variant>
        <vt:i4>0</vt:i4>
      </vt:variant>
      <vt:variant>
        <vt:i4>5</vt:i4>
      </vt:variant>
      <vt:variant>
        <vt:lpwstr>https://www.law.cornell.edu/cfr/text/42/480.132</vt:lpwstr>
      </vt:variant>
      <vt:variant>
        <vt:lpwstr/>
      </vt:variant>
      <vt:variant>
        <vt:i4>2293760</vt:i4>
      </vt:variant>
      <vt:variant>
        <vt:i4>21</vt:i4>
      </vt:variant>
      <vt:variant>
        <vt:i4>0</vt:i4>
      </vt:variant>
      <vt:variant>
        <vt:i4>5</vt:i4>
      </vt:variant>
      <vt:variant>
        <vt:lpwstr>https://www.law.cornell.edu/definitions/index.php?width=840&amp;height=800&amp;iframe=true&amp;def_id=584b7ea4b6f8b168c0c7cf6fe5939e96&amp;term_occur=2&amp;term_src=Title:42:Chapter:IV:Subchapter:F:Part:480:Subpart:B:Subjgrp:191:480.105</vt:lpwstr>
      </vt:variant>
      <vt:variant>
        <vt:lpwstr/>
      </vt:variant>
      <vt:variant>
        <vt:i4>2162703</vt:i4>
      </vt:variant>
      <vt:variant>
        <vt:i4>18</vt:i4>
      </vt:variant>
      <vt:variant>
        <vt:i4>0</vt:i4>
      </vt:variant>
      <vt:variant>
        <vt:i4>5</vt:i4>
      </vt:variant>
      <vt:variant>
        <vt:lpwstr>https://www.law.cornell.edu/definitions/index.php?width=840&amp;height=800&amp;iframe=true&amp;def_id=b382e30e03ae0d8ab3a9ce54906e836e&amp;term_occur=1&amp;term_src=Title:42:Chapter:IV:Subchapter:F:Part:480:Subpart:B:Subjgrp:191:480.105</vt:lpwstr>
      </vt:variant>
      <vt:variant>
        <vt:lpwstr/>
      </vt:variant>
      <vt:variant>
        <vt:i4>2293763</vt:i4>
      </vt:variant>
      <vt:variant>
        <vt:i4>15</vt:i4>
      </vt:variant>
      <vt:variant>
        <vt:i4>0</vt:i4>
      </vt:variant>
      <vt:variant>
        <vt:i4>5</vt:i4>
      </vt:variant>
      <vt:variant>
        <vt:lpwstr>https://www.law.cornell.edu/definitions/index.php?width=840&amp;height=800&amp;iframe=true&amp;def_id=584b7ea4b6f8b168c0c7cf6fe5939e96&amp;term_occur=1&amp;term_src=Title:42:Chapter:IV:Subchapter:F:Part:480:Subpart:B:Subjgrp:191:480.105</vt:lpwstr>
      </vt:variant>
      <vt:variant>
        <vt:lpwstr/>
      </vt:variant>
      <vt:variant>
        <vt:i4>7602183</vt:i4>
      </vt:variant>
      <vt:variant>
        <vt:i4>12</vt:i4>
      </vt:variant>
      <vt:variant>
        <vt:i4>0</vt:i4>
      </vt:variant>
      <vt:variant>
        <vt:i4>5</vt:i4>
      </vt:variant>
      <vt:variant>
        <vt:lpwstr>https://www.law.cornell.edu/definitions/index.php?width=840&amp;height=800&amp;iframe=true&amp;def_id=3e7dc0534aad976ea1a360594c5e4f47&amp;term_occur=1&amp;term_src=Title:42:Chapter:IV:Subchapter:F:Part:480:Subpart:B:Subjgrp:191:480.105</vt:lpwstr>
      </vt:variant>
      <vt:variant>
        <vt:lpwstr/>
      </vt:variant>
      <vt:variant>
        <vt:i4>2293775</vt:i4>
      </vt:variant>
      <vt:variant>
        <vt:i4>9</vt:i4>
      </vt:variant>
      <vt:variant>
        <vt:i4>0</vt:i4>
      </vt:variant>
      <vt:variant>
        <vt:i4>5</vt:i4>
      </vt:variant>
      <vt:variant>
        <vt:lpwstr>https://www.law.cornell.edu/definitions/index.php?width=840&amp;height=800&amp;iframe=true&amp;def_id=a7b754745b3208b7071ab7fb0db5c5cf&amp;term_occur=1&amp;term_src=Title:42:Chapter:IV:Subchapter:F:Part:480:Subpart:B:Subjgrp:191:480.105</vt:lpwstr>
      </vt:variant>
      <vt:variant>
        <vt:lpwstr/>
      </vt:variant>
      <vt:variant>
        <vt:i4>2293772</vt:i4>
      </vt:variant>
      <vt:variant>
        <vt:i4>6</vt:i4>
      </vt:variant>
      <vt:variant>
        <vt:i4>0</vt:i4>
      </vt:variant>
      <vt:variant>
        <vt:i4>5</vt:i4>
      </vt:variant>
      <vt:variant>
        <vt:lpwstr>https://www.law.cornell.edu/definitions/index.php?width=840&amp;height=800&amp;iframe=true&amp;def_id=a7b754745b3208b7071ab7fb0db5c5cf&amp;term_occur=2&amp;term_src=Title:42:Chapter:IV:Subchapter:F:Part:480:Subpart:B:Subjgrp:191:480.105</vt:lpwstr>
      </vt:variant>
      <vt:variant>
        <vt:lpwstr/>
      </vt:variant>
      <vt:variant>
        <vt:i4>2818138</vt:i4>
      </vt:variant>
      <vt:variant>
        <vt:i4>3</vt:i4>
      </vt:variant>
      <vt:variant>
        <vt:i4>0</vt:i4>
      </vt:variant>
      <vt:variant>
        <vt:i4>5</vt:i4>
      </vt:variant>
      <vt:variant>
        <vt:lpwstr>https://www.law.cornell.edu/definitions/index.php?width=840&amp;height=800&amp;iframe=true&amp;def_id=94762cc23b6d9d32752c1da64c51f655&amp;term_occur=1&amp;term_src=Title:42:Chapter:IV:Subchapter:F:Part:480:Subpart:B:Subjgrp:191:480.105</vt:lpwstr>
      </vt:variant>
      <vt:variant>
        <vt:lpwstr/>
      </vt:variant>
      <vt:variant>
        <vt:i4>7667796</vt:i4>
      </vt:variant>
      <vt:variant>
        <vt:i4>0</vt:i4>
      </vt:variant>
      <vt:variant>
        <vt:i4>0</vt:i4>
      </vt:variant>
      <vt:variant>
        <vt:i4>5</vt:i4>
      </vt:variant>
      <vt:variant>
        <vt:lpwstr>https://www.law.cornell.edu/definitions/index.php?width=840&amp;height=800&amp;iframe=true&amp;def_id=65c251be0c5984810d8752d96f46d5e9&amp;term_occur=5&amp;term_src=Title:42:Chapter:IV:Subchapter:F:Part:480:Subpart:B:Subjgrp:191:480.105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Denise King</cp:lastModifiedBy>
  <cp:revision>2</cp:revision>
  <cp:lastPrinted>2018-04-23T17:55:00Z</cp:lastPrinted>
  <dcterms:created xsi:type="dcterms:W3CDTF">2021-12-07T14:02:00Z</dcterms:created>
  <dcterms:modified xsi:type="dcterms:W3CDTF">2021-12-07T14:02:00Z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