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446828" w:rsidR="00D727E1" w:rsidP="00012009" w:rsidRDefault="00D727E1" w14:paraId="0113A430" w14:textId="77777777">
      <w:pPr>
        <w:jc w:val="center"/>
        <w:rPr>
          <w:b/>
          <w:color w:val="000000" w:themeColor="text1"/>
          <w:sz w:val="36"/>
        </w:rPr>
      </w:pPr>
      <w:r w:rsidRPr="00446828">
        <w:rPr>
          <w:b/>
          <w:color w:val="000000" w:themeColor="text1"/>
          <w:sz w:val="36"/>
        </w:rPr>
        <w:t>IMPORTANT: COVID-19 PROCEDURES</w:t>
      </w:r>
    </w:p>
    <w:p w:rsidRPr="00446828" w:rsidR="00D727E1" w:rsidP="00012009" w:rsidRDefault="00D727E1" w14:paraId="698E820D" w14:textId="77777777">
      <w:pPr>
        <w:jc w:val="center"/>
        <w:rPr>
          <w:b/>
          <w:color w:val="000000" w:themeColor="text1"/>
          <w:sz w:val="36"/>
        </w:rPr>
      </w:pPr>
      <w:r w:rsidRPr="00446828">
        <w:rPr>
          <w:b/>
          <w:color w:val="000000" w:themeColor="text1"/>
          <w:sz w:val="36"/>
        </w:rPr>
        <w:t xml:space="preserve">PLEASE READ </w:t>
      </w:r>
      <w:r w:rsidR="00AB4082">
        <w:rPr>
          <w:b/>
          <w:color w:val="000000" w:themeColor="text1"/>
          <w:sz w:val="36"/>
        </w:rPr>
        <w:t>BEFORE</w:t>
      </w:r>
      <w:r w:rsidRPr="00446828">
        <w:rPr>
          <w:b/>
          <w:color w:val="000000" w:themeColor="text1"/>
          <w:sz w:val="36"/>
        </w:rPr>
        <w:t xml:space="preserve"> YOUR HEARING</w:t>
      </w:r>
      <w:r w:rsidR="00AB4082">
        <w:rPr>
          <w:b/>
          <w:color w:val="000000" w:themeColor="text1"/>
          <w:sz w:val="36"/>
        </w:rPr>
        <w:t xml:space="preserve"> DATE</w:t>
      </w:r>
    </w:p>
    <w:p w:rsidRPr="008B2D77" w:rsidR="008B2D77" w:rsidP="00012009" w:rsidRDefault="008B2D77" w14:paraId="1B202AE8" w14:textId="77777777">
      <w:pPr>
        <w:jc w:val="center"/>
        <w:rPr>
          <w:b/>
        </w:rPr>
      </w:pPr>
    </w:p>
    <w:p w:rsidR="009B4676" w:rsidP="009B4676" w:rsidRDefault="009E1EBA" w14:paraId="3C1AC0BA" w14:textId="77777777">
      <w:r>
        <w:rPr>
          <w:bCs/>
          <w:iCs/>
          <w:color w:val="000000" w:themeColor="text1"/>
        </w:rPr>
        <w:t xml:space="preserve">Due to the COVID 19 pandemic, you must follow the </w:t>
      </w:r>
      <w:r w:rsidR="00D727E1">
        <w:rPr>
          <w:bCs/>
          <w:iCs/>
          <w:color w:val="000000" w:themeColor="text1"/>
        </w:rPr>
        <w:t xml:space="preserve">health and safety </w:t>
      </w:r>
      <w:r w:rsidR="00C02A74">
        <w:rPr>
          <w:bCs/>
          <w:iCs/>
          <w:color w:val="000000" w:themeColor="text1"/>
        </w:rPr>
        <w:t>guidelines</w:t>
      </w:r>
      <w:r>
        <w:rPr>
          <w:bCs/>
          <w:iCs/>
          <w:color w:val="000000" w:themeColor="text1"/>
        </w:rPr>
        <w:t xml:space="preserve"> below</w:t>
      </w:r>
      <w:r w:rsidR="00C02A74">
        <w:rPr>
          <w:bCs/>
          <w:iCs/>
          <w:color w:val="000000" w:themeColor="text1"/>
        </w:rPr>
        <w:t xml:space="preserve"> </w:t>
      </w:r>
      <w:r>
        <w:rPr>
          <w:bCs/>
          <w:iCs/>
          <w:color w:val="000000" w:themeColor="text1"/>
        </w:rPr>
        <w:t>when you come to our office for your scheduled hearing</w:t>
      </w:r>
      <w:r w:rsidR="00C15E21">
        <w:rPr>
          <w:bCs/>
          <w:iCs/>
          <w:color w:val="000000" w:themeColor="text1"/>
        </w:rPr>
        <w:t xml:space="preserve">.  </w:t>
      </w:r>
    </w:p>
    <w:p w:rsidRPr="00A60FEC" w:rsidR="009B4676" w:rsidP="009B4676" w:rsidRDefault="009B4676" w14:paraId="69606D1E" w14:textId="77777777"/>
    <w:p w:rsidR="00C15E21" w:rsidP="00C15E21" w:rsidRDefault="00C15E21" w14:paraId="33471807" w14:textId="77777777">
      <w:pPr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 xml:space="preserve">Please read the information below to </w:t>
      </w:r>
      <w:r w:rsidR="00553ECE">
        <w:rPr>
          <w:bCs/>
          <w:iCs/>
          <w:color w:val="000000" w:themeColor="text1"/>
        </w:rPr>
        <w:t xml:space="preserve">prepare for your visit to our </w:t>
      </w:r>
      <w:r w:rsidR="002704B3">
        <w:rPr>
          <w:bCs/>
          <w:iCs/>
          <w:color w:val="000000" w:themeColor="text1"/>
        </w:rPr>
        <w:t xml:space="preserve">hearing </w:t>
      </w:r>
      <w:r w:rsidR="00553ECE">
        <w:rPr>
          <w:bCs/>
          <w:iCs/>
          <w:color w:val="000000" w:themeColor="text1"/>
        </w:rPr>
        <w:t>office</w:t>
      </w:r>
      <w:r w:rsidR="00C02A74">
        <w:rPr>
          <w:bCs/>
          <w:iCs/>
          <w:color w:val="000000" w:themeColor="text1"/>
        </w:rPr>
        <w:t>.</w:t>
      </w:r>
    </w:p>
    <w:p w:rsidR="00C15E21" w:rsidP="00C15E21" w:rsidRDefault="00C15E21" w14:paraId="49718F3F" w14:textId="77777777">
      <w:pPr>
        <w:rPr>
          <w:bCs/>
          <w:iCs/>
          <w:color w:val="000000" w:themeColor="text1"/>
        </w:rPr>
      </w:pPr>
    </w:p>
    <w:p w:rsidRPr="007567F6" w:rsidR="00C02A74" w:rsidP="00C02A74" w:rsidRDefault="00C02A74" w14:paraId="24914166" w14:textId="77777777">
      <w:pPr>
        <w:rPr>
          <w:b/>
          <w:bCs/>
          <w:iCs/>
          <w:color w:val="000000" w:themeColor="text1"/>
          <w:u w:val="single"/>
        </w:rPr>
      </w:pPr>
      <w:r w:rsidRPr="007567F6">
        <w:rPr>
          <w:b/>
          <w:bCs/>
          <w:iCs/>
          <w:color w:val="000000" w:themeColor="text1"/>
          <w:u w:val="single"/>
        </w:rPr>
        <w:t xml:space="preserve">Before </w:t>
      </w:r>
      <w:r w:rsidRPr="007567F6" w:rsidR="00712789">
        <w:rPr>
          <w:b/>
          <w:bCs/>
          <w:iCs/>
          <w:color w:val="000000" w:themeColor="text1"/>
          <w:u w:val="single"/>
        </w:rPr>
        <w:t>t</w:t>
      </w:r>
      <w:r w:rsidRPr="007567F6">
        <w:rPr>
          <w:b/>
          <w:bCs/>
          <w:iCs/>
          <w:color w:val="000000" w:themeColor="text1"/>
          <w:u w:val="single"/>
        </w:rPr>
        <w:t>he Hearing</w:t>
      </w:r>
    </w:p>
    <w:p w:rsidRPr="007567F6" w:rsidR="00C02A74" w:rsidP="00C02A74" w:rsidRDefault="00C02A74" w14:paraId="7386B3E7" w14:textId="77777777">
      <w:pPr>
        <w:rPr>
          <w:bCs/>
          <w:iCs/>
          <w:color w:val="000000" w:themeColor="text1"/>
        </w:rPr>
      </w:pPr>
    </w:p>
    <w:p w:rsidRPr="000F7D4A" w:rsidR="000F7D4A" w:rsidP="000F7D4A" w:rsidRDefault="00D727E1" w14:paraId="11B09A8F" w14:textId="77777777">
      <w:pPr>
        <w:pStyle w:val="ListParagraph"/>
        <w:numPr>
          <w:ilvl w:val="0"/>
          <w:numId w:val="1"/>
        </w:numPr>
        <w:rPr>
          <w:bCs/>
          <w:iCs/>
          <w:color w:val="000000"/>
        </w:rPr>
      </w:pPr>
      <w:r>
        <w:rPr>
          <w:bCs/>
          <w:iCs/>
          <w:color w:val="000000" w:themeColor="text1"/>
        </w:rPr>
        <w:t xml:space="preserve">Please review the </w:t>
      </w:r>
      <w:r w:rsidR="00A34A02">
        <w:rPr>
          <w:bCs/>
          <w:iCs/>
          <w:color w:val="000000" w:themeColor="text1"/>
        </w:rPr>
        <w:t xml:space="preserve">COVID-19 </w:t>
      </w:r>
      <w:r w:rsidR="009E1EBA">
        <w:rPr>
          <w:bCs/>
          <w:iCs/>
          <w:color w:val="000000" w:themeColor="text1"/>
        </w:rPr>
        <w:t>health</w:t>
      </w:r>
      <w:r>
        <w:rPr>
          <w:bCs/>
          <w:iCs/>
          <w:color w:val="000000" w:themeColor="text1"/>
        </w:rPr>
        <w:t xml:space="preserve">-screening </w:t>
      </w:r>
      <w:r w:rsidR="00A34A02">
        <w:rPr>
          <w:bCs/>
          <w:iCs/>
          <w:color w:val="000000" w:themeColor="text1"/>
        </w:rPr>
        <w:t xml:space="preserve">checklist </w:t>
      </w:r>
      <w:r>
        <w:rPr>
          <w:bCs/>
          <w:iCs/>
          <w:color w:val="000000" w:themeColor="text1"/>
        </w:rPr>
        <w:t xml:space="preserve">located </w:t>
      </w:r>
      <w:r w:rsidRPr="00FB7624" w:rsidR="000422C6">
        <w:rPr>
          <w:bCs/>
          <w:iCs/>
          <w:color w:val="000000" w:themeColor="text1"/>
        </w:rPr>
        <w:t xml:space="preserve">at </w:t>
      </w:r>
      <w:hyperlink w:history="1" r:id="rId7">
        <w:r w:rsidRPr="00FB7624" w:rsidR="000422C6">
          <w:rPr>
            <w:rStyle w:val="Hyperlink"/>
            <w:bCs/>
            <w:iCs/>
          </w:rPr>
          <w:t>www.ssa.gov/appeals/hearing_inperson.html</w:t>
        </w:r>
      </w:hyperlink>
      <w:r w:rsidR="00134523">
        <w:rPr>
          <w:rStyle w:val="Hyperlink"/>
          <w:bCs/>
          <w:iCs/>
        </w:rPr>
        <w:t>.</w:t>
      </w:r>
      <w:r w:rsidRPr="00FB7624" w:rsidR="000422C6">
        <w:rPr>
          <w:bCs/>
          <w:iCs/>
          <w:color w:val="000000" w:themeColor="text1"/>
        </w:rPr>
        <w:t xml:space="preserve"> If you do not have access to the internet</w:t>
      </w:r>
      <w:r w:rsidR="00FB7624">
        <w:rPr>
          <w:bCs/>
          <w:iCs/>
          <w:color w:val="000000" w:themeColor="text1"/>
        </w:rPr>
        <w:t xml:space="preserve">, please </w:t>
      </w:r>
      <w:r w:rsidR="00A34A02">
        <w:rPr>
          <w:bCs/>
          <w:iCs/>
          <w:color w:val="000000" w:themeColor="text1"/>
        </w:rPr>
        <w:t>call</w:t>
      </w:r>
      <w:r w:rsidR="00FB7624">
        <w:rPr>
          <w:bCs/>
          <w:iCs/>
          <w:color w:val="000000" w:themeColor="text1"/>
        </w:rPr>
        <w:t xml:space="preserve"> your local hearing o</w:t>
      </w:r>
      <w:r w:rsidRPr="00FB7624" w:rsidR="000422C6">
        <w:rPr>
          <w:bCs/>
          <w:iCs/>
          <w:color w:val="000000" w:themeColor="text1"/>
        </w:rPr>
        <w:t xml:space="preserve">ffice at the telephone number at the top of this notice </w:t>
      </w:r>
      <w:r>
        <w:rPr>
          <w:bCs/>
          <w:iCs/>
          <w:color w:val="000000" w:themeColor="text1"/>
        </w:rPr>
        <w:t>for an explanation of the self</w:t>
      </w:r>
      <w:r w:rsidR="00470E9A">
        <w:rPr>
          <w:bCs/>
          <w:iCs/>
          <w:color w:val="000000" w:themeColor="text1"/>
        </w:rPr>
        <w:t>-</w:t>
      </w:r>
      <w:r>
        <w:rPr>
          <w:bCs/>
          <w:iCs/>
          <w:color w:val="000000" w:themeColor="text1"/>
        </w:rPr>
        <w:t xml:space="preserve">screening </w:t>
      </w:r>
      <w:r w:rsidR="009955B9">
        <w:rPr>
          <w:bCs/>
          <w:iCs/>
          <w:color w:val="000000" w:themeColor="text1"/>
        </w:rPr>
        <w:t>questions</w:t>
      </w:r>
      <w:r>
        <w:rPr>
          <w:bCs/>
          <w:iCs/>
          <w:color w:val="000000" w:themeColor="text1"/>
        </w:rPr>
        <w:t xml:space="preserve">. </w:t>
      </w:r>
      <w:r w:rsidR="00413511">
        <w:rPr>
          <w:bCs/>
          <w:iCs/>
          <w:color w:val="000000" w:themeColor="text1"/>
        </w:rPr>
        <w:t>Please call the office right away if you answer yes to any of the health screening questions.</w:t>
      </w:r>
      <w:r w:rsidR="003E5661">
        <w:rPr>
          <w:bCs/>
          <w:iCs/>
          <w:color w:val="000000" w:themeColor="text1"/>
        </w:rPr>
        <w:t xml:space="preserve"> </w:t>
      </w:r>
    </w:p>
    <w:p w:rsidRPr="001E58DA" w:rsidR="000422C6" w:rsidP="000F7D4A" w:rsidRDefault="003E5661" w14:paraId="3F261A52" w14:textId="77777777">
      <w:pPr>
        <w:ind w:left="720"/>
        <w:rPr>
          <w:bCs/>
          <w:iCs/>
        </w:rPr>
      </w:pPr>
      <w:r w:rsidRPr="001E58DA">
        <w:rPr>
          <w:szCs w:val="22"/>
        </w:rPr>
        <w:t xml:space="preserve">NOTE:  The COVID-19 </w:t>
      </w:r>
      <w:r w:rsidRPr="001E58DA" w:rsidR="00856F9B">
        <w:rPr>
          <w:bCs/>
          <w:iCs/>
        </w:rPr>
        <w:t>health-screening checklist</w:t>
      </w:r>
      <w:r w:rsidRPr="001E58DA">
        <w:rPr>
          <w:szCs w:val="22"/>
        </w:rPr>
        <w:t xml:space="preserve"> must be completed </w:t>
      </w:r>
      <w:r w:rsidRPr="001E58DA">
        <w:rPr>
          <w:b/>
          <w:szCs w:val="22"/>
        </w:rPr>
        <w:t>no more than 24 hours before</w:t>
      </w:r>
      <w:r w:rsidRPr="001E58DA">
        <w:rPr>
          <w:szCs w:val="22"/>
        </w:rPr>
        <w:t xml:space="preserve"> your scheduled hearing.</w:t>
      </w:r>
    </w:p>
    <w:p w:rsidR="000422C6" w:rsidP="00446828" w:rsidRDefault="000422C6" w14:paraId="33CC825F" w14:textId="77777777">
      <w:pPr>
        <w:rPr>
          <w:bCs/>
          <w:iCs/>
          <w:color w:val="000000" w:themeColor="text1"/>
        </w:rPr>
      </w:pPr>
    </w:p>
    <w:p w:rsidR="00F174E5" w:rsidRDefault="00F174E5" w14:paraId="47B25466" w14:textId="77777777">
      <w:pPr>
        <w:pStyle w:val="ListParagraph"/>
        <w:numPr>
          <w:ilvl w:val="0"/>
          <w:numId w:val="1"/>
        </w:numPr>
        <w:rPr>
          <w:bCs/>
          <w:iCs/>
          <w:color w:val="000000"/>
        </w:rPr>
      </w:pPr>
      <w:r w:rsidRPr="00446828">
        <w:rPr>
          <w:color w:val="000000"/>
        </w:rPr>
        <w:t xml:space="preserve">If you want to </w:t>
      </w:r>
      <w:r w:rsidR="0042447F">
        <w:rPr>
          <w:color w:val="000000"/>
        </w:rPr>
        <w:t>review</w:t>
      </w:r>
      <w:r w:rsidRPr="00446828" w:rsidR="0042447F">
        <w:rPr>
          <w:color w:val="000000"/>
        </w:rPr>
        <w:t xml:space="preserve"> </w:t>
      </w:r>
      <w:r w:rsidRPr="00446828">
        <w:rPr>
          <w:color w:val="000000"/>
        </w:rPr>
        <w:t xml:space="preserve">your file before your hearing, </w:t>
      </w:r>
      <w:r w:rsidRPr="00446828">
        <w:rPr>
          <w:bCs/>
          <w:iCs/>
          <w:color w:val="000000"/>
        </w:rPr>
        <w:t xml:space="preserve">you </w:t>
      </w:r>
      <w:r w:rsidR="005B5190">
        <w:rPr>
          <w:bCs/>
          <w:iCs/>
          <w:color w:val="000000"/>
        </w:rPr>
        <w:t xml:space="preserve">must </w:t>
      </w:r>
      <w:r w:rsidR="00CD6E10">
        <w:rPr>
          <w:bCs/>
          <w:iCs/>
          <w:color w:val="000000"/>
        </w:rPr>
        <w:t xml:space="preserve">call the hearing office at the number at the top of this notice to </w:t>
      </w:r>
      <w:r w:rsidRPr="00446828">
        <w:rPr>
          <w:bCs/>
          <w:iCs/>
          <w:color w:val="000000"/>
        </w:rPr>
        <w:t xml:space="preserve">make arrangements. </w:t>
      </w:r>
    </w:p>
    <w:p w:rsidRPr="00446828" w:rsidR="00D727E1" w:rsidP="00446828" w:rsidRDefault="00D727E1" w14:paraId="1F5C9763" w14:textId="77777777">
      <w:pPr>
        <w:rPr>
          <w:bCs/>
          <w:iCs/>
          <w:color w:val="000000" w:themeColor="text1"/>
        </w:rPr>
      </w:pPr>
    </w:p>
    <w:p w:rsidR="000422C6" w:rsidP="002B71CE" w:rsidRDefault="00D727E1" w14:paraId="3E286BA2" w14:textId="77777777">
      <w:pPr>
        <w:pStyle w:val="ListParagraph"/>
        <w:numPr>
          <w:ilvl w:val="0"/>
          <w:numId w:val="1"/>
        </w:numPr>
        <w:rPr>
          <w:bCs/>
          <w:iCs/>
          <w:color w:val="000000" w:themeColor="text1"/>
        </w:rPr>
      </w:pPr>
      <w:r w:rsidRPr="00CD6E10">
        <w:rPr>
          <w:bCs/>
          <w:iCs/>
          <w:color w:val="000000" w:themeColor="text1"/>
        </w:rPr>
        <w:t xml:space="preserve">Please be on time for your hearing, but </w:t>
      </w:r>
      <w:r w:rsidRPr="00CD6E10" w:rsidR="0042255F">
        <w:rPr>
          <w:bCs/>
          <w:iCs/>
          <w:color w:val="000000" w:themeColor="text1"/>
        </w:rPr>
        <w:t xml:space="preserve">please </w:t>
      </w:r>
      <w:r w:rsidRPr="00CD6E10" w:rsidR="00BE3C2E">
        <w:rPr>
          <w:b/>
          <w:bCs/>
          <w:iCs/>
          <w:color w:val="000000" w:themeColor="text1"/>
        </w:rPr>
        <w:t xml:space="preserve">do </w:t>
      </w:r>
      <w:r w:rsidRPr="00CD6E10" w:rsidR="00C02A74">
        <w:rPr>
          <w:b/>
          <w:bCs/>
          <w:iCs/>
          <w:color w:val="000000" w:themeColor="text1"/>
        </w:rPr>
        <w:t>not</w:t>
      </w:r>
      <w:r w:rsidRPr="00CD6E10" w:rsidR="00C02A74">
        <w:rPr>
          <w:bCs/>
          <w:iCs/>
          <w:color w:val="000000" w:themeColor="text1"/>
        </w:rPr>
        <w:t xml:space="preserve"> arrive more than</w:t>
      </w:r>
      <w:r w:rsidRPr="00CD6E10" w:rsidR="00C02A74">
        <w:rPr>
          <w:b/>
          <w:bCs/>
          <w:iCs/>
          <w:color w:val="000000" w:themeColor="text1"/>
        </w:rPr>
        <w:t xml:space="preserve"> 15</w:t>
      </w:r>
      <w:r w:rsidRPr="00CD6E10" w:rsidR="00C02A74">
        <w:rPr>
          <w:bCs/>
          <w:iCs/>
          <w:color w:val="000000" w:themeColor="text1"/>
        </w:rPr>
        <w:t xml:space="preserve"> minutes before your hearing</w:t>
      </w:r>
      <w:r w:rsidRPr="00CD6E10" w:rsidR="0042447F">
        <w:rPr>
          <w:bCs/>
          <w:iCs/>
          <w:color w:val="000000" w:themeColor="text1"/>
        </w:rPr>
        <w:t xml:space="preserve"> time</w:t>
      </w:r>
      <w:r w:rsidRPr="00CD6E10" w:rsidR="00C02A74">
        <w:rPr>
          <w:bCs/>
          <w:iCs/>
          <w:color w:val="000000" w:themeColor="text1"/>
        </w:rPr>
        <w:t xml:space="preserve">.  </w:t>
      </w:r>
      <w:r w:rsidRPr="00971D1E" w:rsidR="00712682">
        <w:rPr>
          <w:bCs/>
          <w:iCs/>
          <w:color w:val="000000" w:themeColor="text1"/>
        </w:rPr>
        <w:t>We are limiting</w:t>
      </w:r>
      <w:r w:rsidRPr="00971D1E" w:rsidR="00C02A74">
        <w:rPr>
          <w:bCs/>
          <w:iCs/>
          <w:color w:val="000000" w:themeColor="text1"/>
        </w:rPr>
        <w:t xml:space="preserve"> the number of people </w:t>
      </w:r>
      <w:r w:rsidRPr="00971D1E" w:rsidR="00712682">
        <w:rPr>
          <w:bCs/>
          <w:iCs/>
          <w:color w:val="000000" w:themeColor="text1"/>
        </w:rPr>
        <w:t>who can be</w:t>
      </w:r>
      <w:r w:rsidRPr="00971D1E" w:rsidR="00C02A74">
        <w:rPr>
          <w:bCs/>
          <w:iCs/>
          <w:color w:val="000000" w:themeColor="text1"/>
        </w:rPr>
        <w:t xml:space="preserve"> in our public reception areas</w:t>
      </w:r>
      <w:r w:rsidRPr="00971D1E" w:rsidR="00712682">
        <w:rPr>
          <w:bCs/>
          <w:iCs/>
          <w:color w:val="000000" w:themeColor="text1"/>
        </w:rPr>
        <w:t>.  Therefore,</w:t>
      </w:r>
      <w:r w:rsidRPr="00971D1E" w:rsidR="00C02A74">
        <w:rPr>
          <w:bCs/>
          <w:iCs/>
          <w:color w:val="000000" w:themeColor="text1"/>
        </w:rPr>
        <w:t xml:space="preserve"> we may ask you to wait outside u</w:t>
      </w:r>
      <w:r w:rsidR="004B0A21">
        <w:rPr>
          <w:bCs/>
          <w:iCs/>
          <w:color w:val="000000" w:themeColor="text1"/>
        </w:rPr>
        <w:t>ntil others leave the office.  </w:t>
      </w:r>
    </w:p>
    <w:p w:rsidRPr="00CD6E10" w:rsidR="000422C6" w:rsidP="00595FFC" w:rsidRDefault="000422C6" w14:paraId="2FB6084F" w14:textId="77777777">
      <w:pPr>
        <w:pStyle w:val="ListParagraph"/>
        <w:rPr>
          <w:bCs/>
          <w:iCs/>
          <w:color w:val="000000" w:themeColor="text1"/>
        </w:rPr>
      </w:pPr>
    </w:p>
    <w:p w:rsidR="00623F29" w:rsidP="00595FFC" w:rsidRDefault="004B0A21" w14:paraId="75698C19" w14:textId="77777777">
      <w:pPr>
        <w:pStyle w:val="ListParagraph"/>
        <w:numPr>
          <w:ilvl w:val="0"/>
          <w:numId w:val="1"/>
        </w:numPr>
        <w:rPr>
          <w:bCs/>
          <w:iCs/>
          <w:color w:val="000000" w:themeColor="text1"/>
        </w:rPr>
      </w:pPr>
      <w:r w:rsidRPr="009955B9">
        <w:rPr>
          <w:bCs/>
          <w:iCs/>
          <w:color w:val="000000" w:themeColor="text1"/>
        </w:rPr>
        <w:t>Generally, o</w:t>
      </w:r>
      <w:r w:rsidRPr="009955B9" w:rsidR="00C02A74">
        <w:rPr>
          <w:bCs/>
          <w:iCs/>
          <w:color w:val="000000" w:themeColor="text1"/>
        </w:rPr>
        <w:t>nly you and your appointed representative</w:t>
      </w:r>
      <w:r w:rsidRPr="009955B9" w:rsidR="00BE3C2E">
        <w:rPr>
          <w:bCs/>
          <w:iCs/>
          <w:color w:val="000000" w:themeColor="text1"/>
        </w:rPr>
        <w:t>,</w:t>
      </w:r>
      <w:r w:rsidRPr="009955B9" w:rsidR="00C02A74">
        <w:rPr>
          <w:bCs/>
          <w:iCs/>
          <w:color w:val="000000" w:themeColor="text1"/>
        </w:rPr>
        <w:t xml:space="preserve"> if you have one, may </w:t>
      </w:r>
      <w:r w:rsidR="00CD6E10">
        <w:rPr>
          <w:bCs/>
          <w:iCs/>
          <w:color w:val="000000" w:themeColor="text1"/>
        </w:rPr>
        <w:t>enter</w:t>
      </w:r>
      <w:r w:rsidRPr="009955B9" w:rsidR="00C02A74">
        <w:rPr>
          <w:bCs/>
          <w:iCs/>
          <w:color w:val="000000" w:themeColor="text1"/>
        </w:rPr>
        <w:t xml:space="preserve"> the office</w:t>
      </w:r>
      <w:r w:rsidRPr="00CD6E10" w:rsidR="00C02A74">
        <w:rPr>
          <w:bCs/>
          <w:iCs/>
          <w:color w:val="000000" w:themeColor="text1"/>
        </w:rPr>
        <w:t xml:space="preserve">.  </w:t>
      </w:r>
      <w:r w:rsidRPr="00CD6E10" w:rsidR="009955B9">
        <w:rPr>
          <w:bCs/>
          <w:iCs/>
          <w:color w:val="000000" w:themeColor="text1"/>
        </w:rPr>
        <w:t>If you need another person with you including a witness</w:t>
      </w:r>
      <w:r w:rsidRPr="00595FFC" w:rsidR="00971D1E">
        <w:rPr>
          <w:bCs/>
          <w:iCs/>
          <w:color w:val="000000" w:themeColor="text1"/>
        </w:rPr>
        <w:t xml:space="preserve"> to provide evidence or information that supports your case, please </w:t>
      </w:r>
      <w:r w:rsidRPr="00595FFC" w:rsidR="009955B9">
        <w:rPr>
          <w:bCs/>
          <w:iCs/>
          <w:color w:val="000000" w:themeColor="text1"/>
        </w:rPr>
        <w:t xml:space="preserve">call the hearing office </w:t>
      </w:r>
      <w:r w:rsidRPr="00595FFC" w:rsidR="00CD6E10">
        <w:rPr>
          <w:bCs/>
          <w:iCs/>
          <w:color w:val="000000" w:themeColor="text1"/>
        </w:rPr>
        <w:t>a</w:t>
      </w:r>
      <w:r w:rsidRPr="00595FFC" w:rsidR="009955B9">
        <w:rPr>
          <w:bCs/>
          <w:iCs/>
          <w:color w:val="000000" w:themeColor="text1"/>
        </w:rPr>
        <w:t>t the number shown at the top of this notice</w:t>
      </w:r>
      <w:r w:rsidRPr="00595FFC" w:rsidR="00CD6E10">
        <w:rPr>
          <w:bCs/>
          <w:iCs/>
          <w:color w:val="000000" w:themeColor="text1"/>
        </w:rPr>
        <w:t xml:space="preserve"> to make arrangements</w:t>
      </w:r>
      <w:r w:rsidRPr="00595FFC" w:rsidR="009955B9">
        <w:rPr>
          <w:bCs/>
          <w:iCs/>
          <w:color w:val="000000" w:themeColor="text1"/>
        </w:rPr>
        <w:t xml:space="preserve">.  </w:t>
      </w:r>
    </w:p>
    <w:p w:rsidRPr="009955B9" w:rsidR="00C02A74" w:rsidP="00595FFC" w:rsidRDefault="00C02A74" w14:paraId="6D308D45" w14:textId="77777777"/>
    <w:p w:rsidR="00413511" w:rsidP="00595FFC" w:rsidRDefault="00D727E1" w14:paraId="7AA8895F" w14:textId="77777777">
      <w:pPr>
        <w:pStyle w:val="ListParagraph"/>
        <w:numPr>
          <w:ilvl w:val="0"/>
          <w:numId w:val="1"/>
        </w:numPr>
        <w:rPr>
          <w:bCs/>
          <w:iCs/>
          <w:color w:val="000000" w:themeColor="text1"/>
        </w:rPr>
      </w:pPr>
      <w:r w:rsidRPr="00EC77F7">
        <w:rPr>
          <w:bCs/>
          <w:iCs/>
          <w:color w:val="000000" w:themeColor="text1"/>
        </w:rPr>
        <w:t xml:space="preserve">Please note </w:t>
      </w:r>
      <w:r w:rsidRPr="00EC77F7" w:rsidR="008A4BDF">
        <w:rPr>
          <w:bCs/>
          <w:iCs/>
          <w:color w:val="000000" w:themeColor="text1"/>
        </w:rPr>
        <w:t xml:space="preserve">that </w:t>
      </w:r>
      <w:r w:rsidRPr="00EC77F7">
        <w:rPr>
          <w:bCs/>
          <w:iCs/>
          <w:color w:val="000000" w:themeColor="text1"/>
        </w:rPr>
        <w:t>r</w:t>
      </w:r>
      <w:r w:rsidRPr="00EC77F7" w:rsidR="003C712C">
        <w:rPr>
          <w:bCs/>
          <w:iCs/>
          <w:color w:val="000000" w:themeColor="text1"/>
        </w:rPr>
        <w:t>epresentative/</w:t>
      </w:r>
      <w:r w:rsidRPr="00EC77F7" w:rsidR="002F55BC">
        <w:rPr>
          <w:bCs/>
          <w:iCs/>
          <w:color w:val="000000" w:themeColor="text1"/>
        </w:rPr>
        <w:t xml:space="preserve">claimant </w:t>
      </w:r>
      <w:r w:rsidRPr="00EC77F7" w:rsidR="003C712C">
        <w:rPr>
          <w:bCs/>
          <w:iCs/>
          <w:color w:val="000000" w:themeColor="text1"/>
        </w:rPr>
        <w:t>rooms are no</w:t>
      </w:r>
      <w:r w:rsidR="00EC77F7">
        <w:rPr>
          <w:bCs/>
          <w:iCs/>
          <w:color w:val="000000" w:themeColor="text1"/>
        </w:rPr>
        <w:t>t</w:t>
      </w:r>
      <w:r w:rsidRPr="00EC77F7" w:rsidR="003C712C">
        <w:rPr>
          <w:bCs/>
          <w:iCs/>
          <w:color w:val="000000" w:themeColor="text1"/>
        </w:rPr>
        <w:t xml:space="preserve"> available. </w:t>
      </w:r>
      <w:r w:rsidRPr="00EC77F7" w:rsidR="00712789">
        <w:rPr>
          <w:bCs/>
          <w:iCs/>
          <w:color w:val="000000" w:themeColor="text1"/>
        </w:rPr>
        <w:t xml:space="preserve"> </w:t>
      </w:r>
    </w:p>
    <w:p w:rsidRPr="00EC77F7" w:rsidR="00EC77F7" w:rsidP="00EC77F7" w:rsidRDefault="00EC77F7" w14:paraId="2EAB04B6" w14:textId="77777777">
      <w:pPr>
        <w:pStyle w:val="ListParagraph"/>
        <w:rPr>
          <w:bCs/>
          <w:iCs/>
          <w:color w:val="000000" w:themeColor="text1"/>
        </w:rPr>
      </w:pPr>
    </w:p>
    <w:p w:rsidR="00EC77F7" w:rsidP="003C5329" w:rsidRDefault="00EC77F7" w14:paraId="71E0960D" w14:textId="77777777">
      <w:pPr>
        <w:pStyle w:val="ListParagraph"/>
        <w:numPr>
          <w:ilvl w:val="0"/>
          <w:numId w:val="1"/>
        </w:numPr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 xml:space="preserve">You </w:t>
      </w:r>
      <w:r w:rsidR="00623F29">
        <w:rPr>
          <w:bCs/>
          <w:iCs/>
          <w:color w:val="000000" w:themeColor="text1"/>
        </w:rPr>
        <w:t>may be asked</w:t>
      </w:r>
      <w:r>
        <w:rPr>
          <w:bCs/>
          <w:iCs/>
          <w:color w:val="000000" w:themeColor="text1"/>
        </w:rPr>
        <w:t xml:space="preserve"> </w:t>
      </w:r>
      <w:r w:rsidR="00586D85">
        <w:rPr>
          <w:bCs/>
          <w:iCs/>
          <w:color w:val="000000" w:themeColor="text1"/>
        </w:rPr>
        <w:t xml:space="preserve">to </w:t>
      </w:r>
      <w:r>
        <w:rPr>
          <w:bCs/>
          <w:iCs/>
          <w:color w:val="000000" w:themeColor="text1"/>
        </w:rPr>
        <w:t>wear a face mask while in our office including during the hearing.  If you are unable to wear a face mask, please contact our office right away to make alternate arrangements for your hearing.</w:t>
      </w:r>
    </w:p>
    <w:p w:rsidR="00EC77F7" w:rsidP="00EC77F7" w:rsidRDefault="00EC77F7" w14:paraId="4FE96C0E" w14:textId="77777777">
      <w:pPr>
        <w:pStyle w:val="ListParagraph"/>
        <w:rPr>
          <w:bCs/>
          <w:iCs/>
          <w:color w:val="000000" w:themeColor="text1"/>
        </w:rPr>
      </w:pPr>
    </w:p>
    <w:p w:rsidRPr="00EC77F7" w:rsidR="00EC77F7" w:rsidP="00EC77F7" w:rsidRDefault="00EC77F7" w14:paraId="48E32E53" w14:textId="77777777">
      <w:pPr>
        <w:rPr>
          <w:bCs/>
          <w:iCs/>
          <w:color w:val="000000" w:themeColor="text1"/>
        </w:rPr>
      </w:pPr>
      <w:r>
        <w:rPr>
          <w:b/>
          <w:bCs/>
          <w:iCs/>
          <w:color w:val="000000" w:themeColor="text1"/>
          <w:u w:val="single"/>
        </w:rPr>
        <w:t>On the Day of</w:t>
      </w:r>
      <w:r w:rsidRPr="00EC77F7">
        <w:rPr>
          <w:b/>
          <w:bCs/>
          <w:iCs/>
          <w:color w:val="000000" w:themeColor="text1"/>
          <w:u w:val="single"/>
        </w:rPr>
        <w:t xml:space="preserve"> the Hearing</w:t>
      </w:r>
    </w:p>
    <w:p w:rsidR="00EC77F7" w:rsidP="00EC77F7" w:rsidRDefault="00EC77F7" w14:paraId="4E750CCE" w14:textId="77777777">
      <w:pPr>
        <w:pStyle w:val="ListParagraph"/>
        <w:rPr>
          <w:bCs/>
          <w:iCs/>
          <w:color w:val="000000" w:themeColor="text1"/>
        </w:rPr>
      </w:pPr>
    </w:p>
    <w:p w:rsidR="00EC77F7" w:rsidP="00272FD4" w:rsidRDefault="00EC77F7" w14:paraId="7B790ED4" w14:textId="77777777">
      <w:pPr>
        <w:pStyle w:val="ListParagraph"/>
        <w:numPr>
          <w:ilvl w:val="0"/>
          <w:numId w:val="1"/>
        </w:numPr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 xml:space="preserve">Be sure you do not have any COVID-19 symptoms and call </w:t>
      </w:r>
      <w:r w:rsidR="00E26F5C">
        <w:rPr>
          <w:bCs/>
          <w:iCs/>
          <w:color w:val="000000" w:themeColor="text1"/>
        </w:rPr>
        <w:t xml:space="preserve">the number at the top of this </w:t>
      </w:r>
      <w:r w:rsidR="0044283A">
        <w:rPr>
          <w:bCs/>
          <w:iCs/>
          <w:color w:val="000000" w:themeColor="text1"/>
        </w:rPr>
        <w:t>notice</w:t>
      </w:r>
      <w:r w:rsidR="00E26F5C">
        <w:rPr>
          <w:bCs/>
          <w:iCs/>
          <w:color w:val="000000" w:themeColor="text1"/>
        </w:rPr>
        <w:t xml:space="preserve"> right away</w:t>
      </w:r>
      <w:r>
        <w:rPr>
          <w:bCs/>
          <w:iCs/>
          <w:color w:val="000000" w:themeColor="text1"/>
        </w:rPr>
        <w:t xml:space="preserve"> if you do. </w:t>
      </w:r>
    </w:p>
    <w:p w:rsidR="00623F29" w:rsidP="00595FFC" w:rsidRDefault="00623F29" w14:paraId="6E3ACC9B" w14:textId="77777777">
      <w:pPr>
        <w:pStyle w:val="ListParagraph"/>
        <w:rPr>
          <w:bCs/>
          <w:iCs/>
          <w:color w:val="000000" w:themeColor="text1"/>
        </w:rPr>
      </w:pPr>
    </w:p>
    <w:p w:rsidR="00623F29" w:rsidP="00586D85" w:rsidRDefault="00E26F5C" w14:paraId="60C83E3C" w14:textId="77777777">
      <w:pPr>
        <w:pStyle w:val="ListParagraph"/>
        <w:numPr>
          <w:ilvl w:val="0"/>
          <w:numId w:val="1"/>
        </w:numPr>
        <w:rPr>
          <w:bCs/>
          <w:iCs/>
          <w:color w:val="000000" w:themeColor="text1"/>
        </w:rPr>
      </w:pPr>
      <w:r w:rsidRPr="00595FFC">
        <w:rPr>
          <w:bCs/>
          <w:iCs/>
          <w:color w:val="000000" w:themeColor="text1"/>
        </w:rPr>
        <w:t>During the COVID-19 pandemic, w</w:t>
      </w:r>
      <w:r w:rsidRPr="00595FFC" w:rsidR="00CD6E10">
        <w:rPr>
          <w:bCs/>
          <w:iCs/>
          <w:color w:val="000000" w:themeColor="text1"/>
        </w:rPr>
        <w:t>e are limiting the number of people who can be in our public reception areas.  Therefore, please be prepared to wait outside the office.  </w:t>
      </w:r>
    </w:p>
    <w:p w:rsidR="00623F29" w:rsidP="00595FFC" w:rsidRDefault="00623F29" w14:paraId="7D085B3C" w14:textId="77777777">
      <w:pPr>
        <w:pStyle w:val="ListParagraph"/>
        <w:rPr>
          <w:bCs/>
          <w:iCs/>
          <w:color w:val="000000" w:themeColor="text1"/>
        </w:rPr>
      </w:pPr>
    </w:p>
    <w:p w:rsidRPr="00595FFC" w:rsidR="00623F29" w:rsidP="00595FFC" w:rsidRDefault="00623F29" w14:paraId="44A10C06" w14:textId="77777777">
      <w:pPr>
        <w:pStyle w:val="ListParagraph"/>
        <w:numPr>
          <w:ilvl w:val="0"/>
          <w:numId w:val="1"/>
        </w:numPr>
        <w:rPr>
          <w:bCs/>
          <w:iCs/>
          <w:color w:val="000000" w:themeColor="text1"/>
        </w:rPr>
      </w:pPr>
      <w:r w:rsidRPr="00595FFC">
        <w:rPr>
          <w:bCs/>
          <w:iCs/>
          <w:color w:val="000000" w:themeColor="text1"/>
        </w:rPr>
        <w:t xml:space="preserve">Be prepared to wear a </w:t>
      </w:r>
      <w:r w:rsidRPr="00595FFC" w:rsidR="00EC77F7">
        <w:rPr>
          <w:bCs/>
          <w:iCs/>
          <w:color w:val="000000" w:themeColor="text1"/>
        </w:rPr>
        <w:t xml:space="preserve">face mask throughout your visit.  </w:t>
      </w:r>
    </w:p>
    <w:p w:rsidRPr="00EC77F7" w:rsidR="00C02A74" w:rsidP="00595FFC" w:rsidRDefault="00C02A74" w14:paraId="71572C80" w14:textId="77777777"/>
    <w:p w:rsidRPr="00272FD4" w:rsidR="00C02A74" w:rsidP="00272FD4" w:rsidRDefault="00EC77F7" w14:paraId="3853210A" w14:textId="77777777">
      <w:pPr>
        <w:pStyle w:val="ListParagraph"/>
        <w:numPr>
          <w:ilvl w:val="0"/>
          <w:numId w:val="1"/>
        </w:numPr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Adhere to signage requiring physical distancing</w:t>
      </w:r>
      <w:r w:rsidR="00D078B3">
        <w:rPr>
          <w:bCs/>
          <w:iCs/>
          <w:color w:val="000000" w:themeColor="text1"/>
        </w:rPr>
        <w:t>.</w:t>
      </w:r>
      <w:r w:rsidRPr="00C64CCB" w:rsidR="00C02A74">
        <w:rPr>
          <w:bCs/>
          <w:iCs/>
          <w:color w:val="000000" w:themeColor="text1"/>
        </w:rPr>
        <w:t xml:space="preserve"> </w:t>
      </w:r>
    </w:p>
    <w:p w:rsidRPr="001D4D7D" w:rsidR="00C15E21" w:rsidP="00C15E21" w:rsidRDefault="00C15E21" w14:paraId="68273DE5" w14:textId="77777777">
      <w:pPr>
        <w:rPr>
          <w:color w:val="000000" w:themeColor="text1"/>
        </w:rPr>
      </w:pPr>
    </w:p>
    <w:p w:rsidRPr="00272FD4" w:rsidR="00517A00" w:rsidP="00C15E21" w:rsidRDefault="000422C6" w14:paraId="447E5C0C" w14:textId="77777777">
      <w:pPr>
        <w:rPr>
          <w:b/>
          <w:bCs/>
          <w:iCs/>
          <w:color w:val="000000" w:themeColor="text1"/>
          <w:u w:val="single"/>
        </w:rPr>
      </w:pPr>
      <w:r>
        <w:rPr>
          <w:b/>
          <w:bCs/>
          <w:iCs/>
          <w:color w:val="000000" w:themeColor="text1"/>
          <w:u w:val="single"/>
        </w:rPr>
        <w:t xml:space="preserve">What </w:t>
      </w:r>
      <w:r w:rsidR="009F7179">
        <w:rPr>
          <w:b/>
          <w:bCs/>
          <w:iCs/>
          <w:color w:val="000000" w:themeColor="text1"/>
          <w:u w:val="single"/>
        </w:rPr>
        <w:t>to</w:t>
      </w:r>
      <w:r>
        <w:rPr>
          <w:b/>
          <w:bCs/>
          <w:iCs/>
          <w:color w:val="000000" w:themeColor="text1"/>
          <w:u w:val="single"/>
        </w:rPr>
        <w:t xml:space="preserve"> Expect </w:t>
      </w:r>
      <w:r w:rsidR="00517A00">
        <w:rPr>
          <w:b/>
          <w:bCs/>
          <w:iCs/>
          <w:color w:val="000000" w:themeColor="text1"/>
          <w:u w:val="single"/>
        </w:rPr>
        <w:t>During the Hearing</w:t>
      </w:r>
    </w:p>
    <w:p w:rsidR="00C64CCB" w:rsidP="00C15E21" w:rsidRDefault="00C64CCB" w14:paraId="3E9E1ABE" w14:textId="77777777">
      <w:pPr>
        <w:rPr>
          <w:bCs/>
          <w:iCs/>
          <w:color w:val="000000" w:themeColor="text1"/>
        </w:rPr>
      </w:pPr>
    </w:p>
    <w:p w:rsidRPr="00272FD4" w:rsidR="00517A00" w:rsidP="00272FD4" w:rsidRDefault="000422C6" w14:paraId="5274B175" w14:textId="77777777">
      <w:pPr>
        <w:pStyle w:val="ListParagraph"/>
        <w:numPr>
          <w:ilvl w:val="0"/>
          <w:numId w:val="6"/>
        </w:numPr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Because we are</w:t>
      </w:r>
      <w:r w:rsidRPr="00272FD4" w:rsidR="00C02A74">
        <w:rPr>
          <w:bCs/>
          <w:iCs/>
          <w:color w:val="000000" w:themeColor="text1"/>
        </w:rPr>
        <w:t xml:space="preserve"> limiting the number of </w:t>
      </w:r>
      <w:r w:rsidR="00150402">
        <w:rPr>
          <w:bCs/>
          <w:iCs/>
          <w:color w:val="000000" w:themeColor="text1"/>
        </w:rPr>
        <w:t>people in each</w:t>
      </w:r>
      <w:r w:rsidRPr="00272FD4" w:rsidR="00C02A74">
        <w:rPr>
          <w:bCs/>
          <w:iCs/>
          <w:color w:val="000000" w:themeColor="text1"/>
        </w:rPr>
        <w:t xml:space="preserve"> hearing room</w:t>
      </w:r>
      <w:r>
        <w:rPr>
          <w:bCs/>
          <w:iCs/>
          <w:color w:val="000000" w:themeColor="text1"/>
        </w:rPr>
        <w:t xml:space="preserve">, generally </w:t>
      </w:r>
      <w:r w:rsidR="003C712C">
        <w:rPr>
          <w:bCs/>
          <w:iCs/>
          <w:color w:val="000000" w:themeColor="text1"/>
        </w:rPr>
        <w:t>o</w:t>
      </w:r>
      <w:r w:rsidRPr="00272FD4" w:rsidR="00C02A74">
        <w:rPr>
          <w:bCs/>
          <w:iCs/>
          <w:color w:val="000000" w:themeColor="text1"/>
        </w:rPr>
        <w:t xml:space="preserve">nly </w:t>
      </w:r>
      <w:r w:rsidR="00CD6E10">
        <w:rPr>
          <w:bCs/>
          <w:iCs/>
          <w:color w:val="000000" w:themeColor="text1"/>
        </w:rPr>
        <w:t xml:space="preserve">the Administrative Law Judge, </w:t>
      </w:r>
      <w:r w:rsidRPr="00272FD4" w:rsidR="00C02A74">
        <w:rPr>
          <w:bCs/>
          <w:iCs/>
          <w:color w:val="000000" w:themeColor="text1"/>
        </w:rPr>
        <w:t>you and your appointed representative</w:t>
      </w:r>
      <w:r w:rsidR="00260743">
        <w:rPr>
          <w:bCs/>
          <w:iCs/>
          <w:color w:val="000000" w:themeColor="text1"/>
        </w:rPr>
        <w:t>,</w:t>
      </w:r>
      <w:r w:rsidRPr="00272FD4" w:rsidR="00C02A74">
        <w:rPr>
          <w:bCs/>
          <w:iCs/>
          <w:color w:val="000000" w:themeColor="text1"/>
        </w:rPr>
        <w:t xml:space="preserve"> if you have one, </w:t>
      </w:r>
      <w:r w:rsidR="00EC77F7">
        <w:rPr>
          <w:bCs/>
          <w:iCs/>
          <w:color w:val="000000" w:themeColor="text1"/>
        </w:rPr>
        <w:t>will</w:t>
      </w:r>
      <w:r w:rsidRPr="00272FD4" w:rsidR="00C02A74">
        <w:rPr>
          <w:bCs/>
          <w:iCs/>
          <w:color w:val="000000" w:themeColor="text1"/>
        </w:rPr>
        <w:t xml:space="preserve"> </w:t>
      </w:r>
      <w:r w:rsidRPr="00272FD4" w:rsidR="00517A00">
        <w:rPr>
          <w:bCs/>
          <w:iCs/>
          <w:color w:val="000000" w:themeColor="text1"/>
        </w:rPr>
        <w:t>be in the hearing room during the hearing</w:t>
      </w:r>
      <w:r w:rsidR="004B0A21">
        <w:rPr>
          <w:bCs/>
          <w:iCs/>
          <w:color w:val="000000" w:themeColor="text1"/>
        </w:rPr>
        <w:t xml:space="preserve">.  </w:t>
      </w:r>
      <w:r w:rsidR="00E26F5C">
        <w:rPr>
          <w:bCs/>
          <w:iCs/>
          <w:color w:val="000000" w:themeColor="text1"/>
        </w:rPr>
        <w:t>Any o</w:t>
      </w:r>
      <w:r w:rsidRPr="00272FD4" w:rsidR="00C02A74">
        <w:rPr>
          <w:bCs/>
          <w:iCs/>
          <w:color w:val="000000" w:themeColor="text1"/>
        </w:rPr>
        <w:t xml:space="preserve">ther </w:t>
      </w:r>
      <w:r w:rsidR="00150402">
        <w:rPr>
          <w:bCs/>
          <w:iCs/>
          <w:color w:val="000000" w:themeColor="text1"/>
        </w:rPr>
        <w:t xml:space="preserve">hearing </w:t>
      </w:r>
      <w:r w:rsidR="00260743">
        <w:rPr>
          <w:bCs/>
          <w:iCs/>
          <w:color w:val="000000" w:themeColor="text1"/>
        </w:rPr>
        <w:t>participants</w:t>
      </w:r>
      <w:r w:rsidRPr="00272FD4" w:rsidR="00C02A74">
        <w:rPr>
          <w:bCs/>
          <w:iCs/>
          <w:color w:val="000000" w:themeColor="text1"/>
        </w:rPr>
        <w:t xml:space="preserve"> </w:t>
      </w:r>
      <w:r w:rsidR="00CE0F99">
        <w:rPr>
          <w:bCs/>
          <w:iCs/>
          <w:color w:val="000000" w:themeColor="text1"/>
        </w:rPr>
        <w:t>may</w:t>
      </w:r>
      <w:r w:rsidRPr="00272FD4" w:rsidR="00C02A74">
        <w:rPr>
          <w:bCs/>
          <w:iCs/>
          <w:color w:val="000000" w:themeColor="text1"/>
        </w:rPr>
        <w:t xml:space="preserve"> </w:t>
      </w:r>
      <w:r w:rsidR="00FD7D5F">
        <w:rPr>
          <w:bCs/>
          <w:iCs/>
          <w:color w:val="000000" w:themeColor="text1"/>
        </w:rPr>
        <w:t>participate</w:t>
      </w:r>
      <w:r w:rsidRPr="00272FD4" w:rsidR="0042447F">
        <w:rPr>
          <w:bCs/>
          <w:iCs/>
          <w:color w:val="000000" w:themeColor="text1"/>
        </w:rPr>
        <w:t xml:space="preserve"> </w:t>
      </w:r>
      <w:r w:rsidRPr="00272FD4" w:rsidR="00C02A74">
        <w:rPr>
          <w:bCs/>
          <w:iCs/>
          <w:color w:val="000000" w:themeColor="text1"/>
        </w:rPr>
        <w:t xml:space="preserve">by telephone. </w:t>
      </w:r>
    </w:p>
    <w:p w:rsidR="00C64CCB" w:rsidP="00C15E21" w:rsidRDefault="00C64CCB" w14:paraId="61C8A573" w14:textId="77777777">
      <w:pPr>
        <w:rPr>
          <w:bCs/>
          <w:iCs/>
          <w:color w:val="000000" w:themeColor="text1"/>
        </w:rPr>
      </w:pPr>
    </w:p>
    <w:p w:rsidR="00517A00" w:rsidP="00272FD4" w:rsidRDefault="00CD6E10" w14:paraId="698025B6" w14:textId="77777777">
      <w:pPr>
        <w:pStyle w:val="ListParagraph"/>
        <w:numPr>
          <w:ilvl w:val="0"/>
          <w:numId w:val="6"/>
        </w:numPr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We are taking steps to protect hearing participants from COVID-19.</w:t>
      </w:r>
      <w:r w:rsidRPr="00272FD4" w:rsidR="00C64CCB">
        <w:rPr>
          <w:bCs/>
          <w:iCs/>
          <w:color w:val="000000" w:themeColor="text1"/>
        </w:rPr>
        <w:t xml:space="preserve"> </w:t>
      </w:r>
      <w:r w:rsidR="007626D8">
        <w:rPr>
          <w:bCs/>
          <w:iCs/>
          <w:color w:val="000000" w:themeColor="text1"/>
        </w:rPr>
        <w:t xml:space="preserve">For example, you may be seated behind a plastic barrier in the hearing room. </w:t>
      </w:r>
    </w:p>
    <w:p w:rsidRPr="0044283A" w:rsidR="0044283A" w:rsidP="0044283A" w:rsidRDefault="0044283A" w14:paraId="74339766" w14:textId="77777777">
      <w:pPr>
        <w:pStyle w:val="ListParagraph"/>
        <w:rPr>
          <w:bCs/>
          <w:iCs/>
          <w:color w:val="000000" w:themeColor="text1"/>
        </w:rPr>
      </w:pPr>
    </w:p>
    <w:p w:rsidRPr="0044283A" w:rsidR="0044283A" w:rsidP="0044283A" w:rsidRDefault="0044283A" w14:paraId="7A440D8D" w14:textId="77777777">
      <w:pPr>
        <w:rPr>
          <w:bCs/>
          <w:iCs/>
          <w:color w:val="000000" w:themeColor="text1"/>
        </w:rPr>
      </w:pPr>
    </w:p>
    <w:sectPr w:rsidRPr="0044283A" w:rsidR="0044283A" w:rsidSect="008B2D7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9FC75" w14:textId="77777777" w:rsidR="00CE4320" w:rsidRDefault="00CE4320" w:rsidP="000129EE">
      <w:r>
        <w:separator/>
      </w:r>
    </w:p>
  </w:endnote>
  <w:endnote w:type="continuationSeparator" w:id="0">
    <w:p w14:paraId="1EF9660E" w14:textId="77777777" w:rsidR="00CE4320" w:rsidRDefault="00CE4320" w:rsidP="000129EE">
      <w:r>
        <w:continuationSeparator/>
      </w:r>
    </w:p>
  </w:endnote>
  <w:endnote w:type="continuationNotice" w:id="1">
    <w:p w14:paraId="30173EE5" w14:textId="77777777" w:rsidR="00CE4320" w:rsidRDefault="00CE43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18776" w14:textId="1C22AB6C" w:rsidR="008B2D77" w:rsidRDefault="008B2D77" w:rsidP="008B2D77">
    <w:pPr>
      <w:pStyle w:val="Footer"/>
      <w:jc w:val="center"/>
    </w:pPr>
    <w:r>
      <w:fldChar w:fldCharType="begin"/>
    </w:r>
    <w:r>
      <w:instrText xml:space="preserve"> IF </w:instrText>
    </w:r>
    <w:r>
      <w:fldChar w:fldCharType="begin"/>
    </w:r>
    <w:r>
      <w:instrText xml:space="preserve"> PAGE </w:instrText>
    </w:r>
    <w:r>
      <w:fldChar w:fldCharType="separate"/>
    </w:r>
    <w:r w:rsidR="00FB0640">
      <w:rPr>
        <w:noProof/>
      </w:rPr>
      <w:instrText>2</w:instrText>
    </w:r>
    <w:r>
      <w:fldChar w:fldCharType="end"/>
    </w:r>
    <w:r>
      <w:instrText xml:space="preserve"> &lt;&gt; </w:instrText>
    </w:r>
    <w:fldSimple w:instr=" SECTIONPAGES ">
      <w:r w:rsidR="00FB0640">
        <w:rPr>
          <w:noProof/>
        </w:rPr>
        <w:instrText>2</w:instrText>
      </w:r>
    </w:fldSimple>
    <w:r>
      <w:instrText xml:space="preserve"> "See Next Page"</w:instrText>
    </w:r>
  </w:p>
  <w:p w14:paraId="3A368505" w14:textId="106D131F" w:rsidR="008B2D77" w:rsidRPr="008B2D77" w:rsidRDefault="008B2D77" w:rsidP="008B2D77">
    <w:pPr>
      <w:pStyle w:val="Footer"/>
      <w:jc w:val="center"/>
    </w:pPr>
    <w:r>
      <w:instrText xml:space="preserve">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C5C9E" w14:textId="77777777" w:rsidR="00CE4320" w:rsidRDefault="00CE4320" w:rsidP="000129EE">
      <w:r>
        <w:separator/>
      </w:r>
    </w:p>
  </w:footnote>
  <w:footnote w:type="continuationSeparator" w:id="0">
    <w:p w14:paraId="0089ACE0" w14:textId="77777777" w:rsidR="00CE4320" w:rsidRDefault="00CE4320" w:rsidP="000129EE">
      <w:r>
        <w:continuationSeparator/>
      </w:r>
    </w:p>
  </w:footnote>
  <w:footnote w:type="continuationNotice" w:id="1">
    <w:p w14:paraId="3C4AE6D4" w14:textId="77777777" w:rsidR="00CE4320" w:rsidRDefault="00CE43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F10F7" w14:textId="77777777" w:rsidR="008B2D77" w:rsidRPr="008B2D77" w:rsidRDefault="008B2D77" w:rsidP="008B2D77">
    <w:pPr>
      <w:pStyle w:val="Header"/>
      <w:tabs>
        <w:tab w:val="clear" w:pos="4680"/>
        <w:tab w:val="clear" w:pos="9360"/>
        <w:tab w:val="right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E6AF0"/>
    <w:multiLevelType w:val="hybridMultilevel"/>
    <w:tmpl w:val="8D2E8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B2EF7"/>
    <w:multiLevelType w:val="multilevel"/>
    <w:tmpl w:val="E2F43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4057B6"/>
    <w:multiLevelType w:val="multilevel"/>
    <w:tmpl w:val="6FC4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6C4CA8"/>
    <w:multiLevelType w:val="hybridMultilevel"/>
    <w:tmpl w:val="092ADA8E"/>
    <w:lvl w:ilvl="0" w:tplc="ED881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C049E"/>
    <w:multiLevelType w:val="hybridMultilevel"/>
    <w:tmpl w:val="C42C7396"/>
    <w:lvl w:ilvl="0" w:tplc="ED881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030A5"/>
    <w:multiLevelType w:val="hybridMultilevel"/>
    <w:tmpl w:val="432E8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86029"/>
    <w:multiLevelType w:val="hybridMultilevel"/>
    <w:tmpl w:val="BDC4A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judicatorFirstName" w:val=" "/>
    <w:docVar w:name="AdjudicatorLastName" w:val=" "/>
    <w:docVar w:name="CaseKeys" w:val="False"/>
    <w:docVar w:name="CentralPrintDocs" w:val="False"/>
    <w:docVar w:name="ChiefALJFirstName" w:val=" "/>
    <w:docVar w:name="ChiefALJFullName" w:val="   "/>
    <w:docVar w:name="ChiefALJLastName" w:val=" "/>
    <w:docVar w:name="ClaimantCompleteAddress" w:val="1"/>
    <w:docVar w:name="ClaimantFirstName" w:val="1"/>
    <w:docVar w:name="ClaimantLastName" w:val="1"/>
    <w:docVar w:name="ClmtPhoneHearing" w:val="False"/>
    <w:docVar w:name="ClmtPhoneNumber" w:val=" "/>
    <w:docVar w:name="ControlNumber" w:val="11"/>
    <w:docVar w:name="CPCLMTSections" w:val=" "/>
    <w:docVar w:name="CPRepSections" w:val=" "/>
    <w:docVar w:name="CurrentDateSp" w:val="19 de junio del 2020"/>
    <w:docVar w:name="Decision" w:val="False"/>
    <w:docVar w:name="Determination" w:val="False"/>
    <w:docVar w:name="DocLogID" w:val="200619102136421873"/>
    <w:docVar w:name="EditCP" w:val="False"/>
    <w:docVar w:name="FaxNumber" w:val=" "/>
    <w:docVar w:name="FullyElec" w:val="False"/>
    <w:docVar w:name="FutureNoticeDate" w:val="11/24/2009"/>
    <w:docVar w:name="FutureNoticeDateSp" w:val="24 de noviembre del 2009"/>
    <w:docVar w:name="HearingDate" w:val="07/01/2020"/>
    <w:docVar w:name="HearingDateDaySp" w:val="miercoles"/>
    <w:docVar w:name="HearingDateSp" w:val="1 de julio del 2020"/>
    <w:docVar w:name="HearingLocationCompleteAddress" w:val="6708 Tilton Rd._x000d_Egg Harbor Township, NJ 08234"/>
    <w:docVar w:name="HearingRoom" w:val="2"/>
    <w:docVar w:name="HearingTime" w:val="10:00am"/>
    <w:docVar w:name="HearingTimeSp" w:val="30 de diciembre del 1899"/>
    <w:docVar w:name="IncludeAckForm" w:val="False"/>
    <w:docVar w:name="IssuedOnDate" w:val=" "/>
    <w:docVar w:name="IssuedOnDateSp" w:val=" "/>
    <w:docVar w:name="LocalOfficeAddress1" w:val="National Hearing Center"/>
    <w:docVar w:name="LocalOfficeAddress2" w:val="5107 Leesburg Pike"/>
    <w:docVar w:name="LocalOfficeCAN" w:val=" "/>
    <w:docVar w:name="LocalOfficeCity" w:val="Falls Church"/>
    <w:docVar w:name="LocalOfficeCompleteAddress" w:val="National Hearing Center_x000d_5107 Leesburg Pike_x000d_Falls Church, VA 22041"/>
    <w:docVar w:name="LocalOfficeCON" w:val=" "/>
    <w:docVar w:name="LocalOfficeFAX" w:val="(866) 613-6764"/>
    <w:docVar w:name="LocalOfficeName" w:val="Office of Disablility Adjudication and Review"/>
    <w:docVar w:name="LocalOfficePhone" w:val="(866) 613-6768"/>
    <w:docVar w:name="LocalOfficeState" w:val="VA"/>
    <w:docVar w:name="LocalOfficeZip" w:val="22041"/>
    <w:docVar w:name="OBOCompleteAddress" w:val=" "/>
    <w:docVar w:name="OBOFullName" w:val=" "/>
    <w:docVar w:name="RegionalOfficeAddress1" w:val=" "/>
    <w:docVar w:name="RegionalOfficeAddress2" w:val=" "/>
    <w:docVar w:name="RegionalOfficeCity" w:val=" "/>
    <w:docVar w:name="RegionalOfficeCompleteAddress" w:val="  "/>
    <w:docVar w:name="RegionalOfficeName" w:val=" "/>
    <w:docVar w:name="RegionalOfficePhone" w:val=" "/>
    <w:docVar w:name="RegionalOfficeState" w:val=" "/>
    <w:docVar w:name="RegionalOfficeZip" w:val=" "/>
    <w:docVar w:name="RepCompleteAddress" w:val="300 Vanderbilt-Motor Pky._x000d_Ste. 200_x000d_Hauppauge, NY 11788"/>
    <w:docVar w:name="RepFirstName" w:val="Private"/>
    <w:docVar w:name="RepLastName" w:val="Rep"/>
    <w:docVar w:name="RO831Date" w:val=" "/>
    <w:docVar w:name="ROAllegedOnsetDate" w:val=" "/>
    <w:docVar w:name="ROAODAge" w:val=" "/>
    <w:docVar w:name="ROAODAgeSince" w:val=" "/>
    <w:docVar w:name="ROAODCat" w:val=" "/>
    <w:docVar w:name="ROAODCatSince" w:val=" "/>
    <w:docVar w:name="ROChildAODAge" w:val=" "/>
    <w:docVar w:name="ROChildAODCat" w:val=" "/>
    <w:docVar w:name="ROChildCurrentAge" w:val=" "/>
    <w:docVar w:name="ROChildCurrentCat" w:val=" "/>
    <w:docVar w:name="ROCurrentAge" w:val=" "/>
    <w:docVar w:name="ROCurrentCat" w:val=" "/>
    <w:docVar w:name="RODACAppDate" w:val=" "/>
    <w:docVar w:name="RODLI" w:val=" "/>
    <w:docVar w:name="RODLIAge" w:val=" "/>
    <w:docVar w:name="RODLICat" w:val=" "/>
    <w:docVar w:name="RODomainAgeCat" w:val=" "/>
    <w:docVar w:name="RODWBAppDate" w:val=" "/>
    <w:docVar w:name="ROLastInsuredDate" w:val=" "/>
    <w:docVar w:name="ROReviewRequestDate" w:val=" "/>
    <w:docVar w:name="ROT16AppDate" w:val=" "/>
    <w:docVar w:name="ROT2AppDate" w:val=" "/>
    <w:docVar w:name="ScanAddress" w:val=" "/>
    <w:docVar w:name="SpanishNotice" w:val="False"/>
    <w:docVar w:name="SSN" w:val="111-11-1111"/>
    <w:docVar w:name="VTCHearing" w:val="True"/>
    <w:docVar w:name="WageEarnerFirstName" w:val=" "/>
    <w:docVar w:name="WageEarnerLastName" w:val=" "/>
    <w:docVar w:name="WRKUNH_UID" w:val=" "/>
    <w:docVar w:name="XREF" w:val=" "/>
  </w:docVars>
  <w:rsids>
    <w:rsidRoot w:val="000129EE"/>
    <w:rsid w:val="000045C4"/>
    <w:rsid w:val="000129EE"/>
    <w:rsid w:val="00023CEE"/>
    <w:rsid w:val="00034450"/>
    <w:rsid w:val="000347F4"/>
    <w:rsid w:val="00035FDB"/>
    <w:rsid w:val="00041A59"/>
    <w:rsid w:val="000422C6"/>
    <w:rsid w:val="00043B9C"/>
    <w:rsid w:val="000626C1"/>
    <w:rsid w:val="0006420E"/>
    <w:rsid w:val="00066339"/>
    <w:rsid w:val="00067C18"/>
    <w:rsid w:val="000709CF"/>
    <w:rsid w:val="00082138"/>
    <w:rsid w:val="00091C78"/>
    <w:rsid w:val="00094F3B"/>
    <w:rsid w:val="0009535C"/>
    <w:rsid w:val="000D066B"/>
    <w:rsid w:val="000D0A2B"/>
    <w:rsid w:val="000D43AC"/>
    <w:rsid w:val="000D6405"/>
    <w:rsid w:val="000E3866"/>
    <w:rsid w:val="000E3AE4"/>
    <w:rsid w:val="000E4C3D"/>
    <w:rsid w:val="000F7D4A"/>
    <w:rsid w:val="00110699"/>
    <w:rsid w:val="00114201"/>
    <w:rsid w:val="00117893"/>
    <w:rsid w:val="00133E8F"/>
    <w:rsid w:val="00134523"/>
    <w:rsid w:val="00150402"/>
    <w:rsid w:val="00154087"/>
    <w:rsid w:val="0017156F"/>
    <w:rsid w:val="00182751"/>
    <w:rsid w:val="001A57CF"/>
    <w:rsid w:val="001A66A9"/>
    <w:rsid w:val="001C2E35"/>
    <w:rsid w:val="001E58DA"/>
    <w:rsid w:val="001E5DC9"/>
    <w:rsid w:val="00204DE1"/>
    <w:rsid w:val="002073E9"/>
    <w:rsid w:val="00207EEC"/>
    <w:rsid w:val="0023000C"/>
    <w:rsid w:val="00260743"/>
    <w:rsid w:val="002704B3"/>
    <w:rsid w:val="00272EC4"/>
    <w:rsid w:val="00272FD4"/>
    <w:rsid w:val="002A3E36"/>
    <w:rsid w:val="002A485F"/>
    <w:rsid w:val="002B47FB"/>
    <w:rsid w:val="002C0450"/>
    <w:rsid w:val="002E086C"/>
    <w:rsid w:val="002F1A72"/>
    <w:rsid w:val="002F55BC"/>
    <w:rsid w:val="00304EEF"/>
    <w:rsid w:val="00317D45"/>
    <w:rsid w:val="00332987"/>
    <w:rsid w:val="0033732C"/>
    <w:rsid w:val="00370B7C"/>
    <w:rsid w:val="0039610F"/>
    <w:rsid w:val="003A48E2"/>
    <w:rsid w:val="003A4CB9"/>
    <w:rsid w:val="003C0EFC"/>
    <w:rsid w:val="003C5A27"/>
    <w:rsid w:val="003C712C"/>
    <w:rsid w:val="003D7670"/>
    <w:rsid w:val="003E5661"/>
    <w:rsid w:val="003F0F10"/>
    <w:rsid w:val="00413511"/>
    <w:rsid w:val="0042255F"/>
    <w:rsid w:val="0042447F"/>
    <w:rsid w:val="004272B7"/>
    <w:rsid w:val="00433A40"/>
    <w:rsid w:val="0044283A"/>
    <w:rsid w:val="00446828"/>
    <w:rsid w:val="00453491"/>
    <w:rsid w:val="00454966"/>
    <w:rsid w:val="00455808"/>
    <w:rsid w:val="00470E9A"/>
    <w:rsid w:val="004A6EBE"/>
    <w:rsid w:val="004B0A21"/>
    <w:rsid w:val="004B0F47"/>
    <w:rsid w:val="004C465A"/>
    <w:rsid w:val="004D42C4"/>
    <w:rsid w:val="004E3A0B"/>
    <w:rsid w:val="004F3B24"/>
    <w:rsid w:val="004F580F"/>
    <w:rsid w:val="00513C62"/>
    <w:rsid w:val="00517A00"/>
    <w:rsid w:val="00550A17"/>
    <w:rsid w:val="00553ECE"/>
    <w:rsid w:val="00563FB8"/>
    <w:rsid w:val="005644FA"/>
    <w:rsid w:val="00575594"/>
    <w:rsid w:val="00581B3B"/>
    <w:rsid w:val="0058211E"/>
    <w:rsid w:val="00586D85"/>
    <w:rsid w:val="0059329F"/>
    <w:rsid w:val="0059391E"/>
    <w:rsid w:val="00595FFC"/>
    <w:rsid w:val="005976B0"/>
    <w:rsid w:val="005B5190"/>
    <w:rsid w:val="005E47FC"/>
    <w:rsid w:val="005E490F"/>
    <w:rsid w:val="005F012E"/>
    <w:rsid w:val="00607ADF"/>
    <w:rsid w:val="00612972"/>
    <w:rsid w:val="00616A74"/>
    <w:rsid w:val="00621A72"/>
    <w:rsid w:val="00623F29"/>
    <w:rsid w:val="00637DB0"/>
    <w:rsid w:val="006856D2"/>
    <w:rsid w:val="00687190"/>
    <w:rsid w:val="00697E01"/>
    <w:rsid w:val="006A25F6"/>
    <w:rsid w:val="006A3675"/>
    <w:rsid w:val="006D3115"/>
    <w:rsid w:val="006E6911"/>
    <w:rsid w:val="00712682"/>
    <w:rsid w:val="00712789"/>
    <w:rsid w:val="00715D8B"/>
    <w:rsid w:val="007221B6"/>
    <w:rsid w:val="00731990"/>
    <w:rsid w:val="007567F6"/>
    <w:rsid w:val="007626D8"/>
    <w:rsid w:val="0077106B"/>
    <w:rsid w:val="0078216E"/>
    <w:rsid w:val="00783B75"/>
    <w:rsid w:val="00790DCB"/>
    <w:rsid w:val="007A534E"/>
    <w:rsid w:val="007A571A"/>
    <w:rsid w:val="007B53D5"/>
    <w:rsid w:val="007B5E0C"/>
    <w:rsid w:val="007C7B26"/>
    <w:rsid w:val="007D1BC2"/>
    <w:rsid w:val="007D7C91"/>
    <w:rsid w:val="008227B4"/>
    <w:rsid w:val="008327E9"/>
    <w:rsid w:val="0083567C"/>
    <w:rsid w:val="00852E74"/>
    <w:rsid w:val="00854BB4"/>
    <w:rsid w:val="00856F9B"/>
    <w:rsid w:val="00893534"/>
    <w:rsid w:val="00893698"/>
    <w:rsid w:val="008A1345"/>
    <w:rsid w:val="008A148E"/>
    <w:rsid w:val="008A4BDF"/>
    <w:rsid w:val="008B2D77"/>
    <w:rsid w:val="00905135"/>
    <w:rsid w:val="00921C61"/>
    <w:rsid w:val="009347BA"/>
    <w:rsid w:val="009512D6"/>
    <w:rsid w:val="00954867"/>
    <w:rsid w:val="0096765F"/>
    <w:rsid w:val="00967E23"/>
    <w:rsid w:val="00971D1E"/>
    <w:rsid w:val="0097512F"/>
    <w:rsid w:val="00975AEA"/>
    <w:rsid w:val="009955B9"/>
    <w:rsid w:val="009B4676"/>
    <w:rsid w:val="009C5DEA"/>
    <w:rsid w:val="009E1EBA"/>
    <w:rsid w:val="009F296C"/>
    <w:rsid w:val="009F7179"/>
    <w:rsid w:val="00A057D3"/>
    <w:rsid w:val="00A1784A"/>
    <w:rsid w:val="00A317B4"/>
    <w:rsid w:val="00A3443B"/>
    <w:rsid w:val="00A34A02"/>
    <w:rsid w:val="00A434D3"/>
    <w:rsid w:val="00A53285"/>
    <w:rsid w:val="00A55C97"/>
    <w:rsid w:val="00A6595D"/>
    <w:rsid w:val="00A94B09"/>
    <w:rsid w:val="00AA670B"/>
    <w:rsid w:val="00AB4082"/>
    <w:rsid w:val="00AB6161"/>
    <w:rsid w:val="00AE45A8"/>
    <w:rsid w:val="00AF5CEA"/>
    <w:rsid w:val="00B1204E"/>
    <w:rsid w:val="00B12908"/>
    <w:rsid w:val="00B36C68"/>
    <w:rsid w:val="00B57834"/>
    <w:rsid w:val="00B60D3A"/>
    <w:rsid w:val="00B60EA5"/>
    <w:rsid w:val="00B66002"/>
    <w:rsid w:val="00B67176"/>
    <w:rsid w:val="00B84D98"/>
    <w:rsid w:val="00BB3768"/>
    <w:rsid w:val="00BB61E3"/>
    <w:rsid w:val="00BD34DA"/>
    <w:rsid w:val="00BD50AB"/>
    <w:rsid w:val="00BE355A"/>
    <w:rsid w:val="00BE398E"/>
    <w:rsid w:val="00BE3C2E"/>
    <w:rsid w:val="00BF059A"/>
    <w:rsid w:val="00BF63E4"/>
    <w:rsid w:val="00C02A74"/>
    <w:rsid w:val="00C05F6A"/>
    <w:rsid w:val="00C15E21"/>
    <w:rsid w:val="00C52228"/>
    <w:rsid w:val="00C52E30"/>
    <w:rsid w:val="00C64CCB"/>
    <w:rsid w:val="00C71FA5"/>
    <w:rsid w:val="00C81F69"/>
    <w:rsid w:val="00C977D8"/>
    <w:rsid w:val="00C97EB1"/>
    <w:rsid w:val="00CA10E7"/>
    <w:rsid w:val="00CA5E5F"/>
    <w:rsid w:val="00CB4B41"/>
    <w:rsid w:val="00CC725B"/>
    <w:rsid w:val="00CD220D"/>
    <w:rsid w:val="00CD6E10"/>
    <w:rsid w:val="00CE0F99"/>
    <w:rsid w:val="00CE31CD"/>
    <w:rsid w:val="00CE4320"/>
    <w:rsid w:val="00D07723"/>
    <w:rsid w:val="00D078B3"/>
    <w:rsid w:val="00D15CFF"/>
    <w:rsid w:val="00D25273"/>
    <w:rsid w:val="00D42EF1"/>
    <w:rsid w:val="00D63049"/>
    <w:rsid w:val="00D727E1"/>
    <w:rsid w:val="00D731CE"/>
    <w:rsid w:val="00D76F3E"/>
    <w:rsid w:val="00D84762"/>
    <w:rsid w:val="00D93B28"/>
    <w:rsid w:val="00DA7921"/>
    <w:rsid w:val="00DB00AC"/>
    <w:rsid w:val="00DB2A71"/>
    <w:rsid w:val="00DB4E04"/>
    <w:rsid w:val="00DB6878"/>
    <w:rsid w:val="00DD167D"/>
    <w:rsid w:val="00DE1735"/>
    <w:rsid w:val="00DE59C4"/>
    <w:rsid w:val="00DE6CFC"/>
    <w:rsid w:val="00E10867"/>
    <w:rsid w:val="00E10DD6"/>
    <w:rsid w:val="00E12D0E"/>
    <w:rsid w:val="00E13F83"/>
    <w:rsid w:val="00E164E5"/>
    <w:rsid w:val="00E25886"/>
    <w:rsid w:val="00E26F5C"/>
    <w:rsid w:val="00E40CDD"/>
    <w:rsid w:val="00E66D4E"/>
    <w:rsid w:val="00E81DC0"/>
    <w:rsid w:val="00EA57E7"/>
    <w:rsid w:val="00EA6380"/>
    <w:rsid w:val="00EB01A9"/>
    <w:rsid w:val="00EB23D2"/>
    <w:rsid w:val="00EC66AC"/>
    <w:rsid w:val="00EC77F7"/>
    <w:rsid w:val="00ED51B5"/>
    <w:rsid w:val="00EE2894"/>
    <w:rsid w:val="00EE6456"/>
    <w:rsid w:val="00F019D0"/>
    <w:rsid w:val="00F03FEC"/>
    <w:rsid w:val="00F057CE"/>
    <w:rsid w:val="00F1113E"/>
    <w:rsid w:val="00F13C30"/>
    <w:rsid w:val="00F174E5"/>
    <w:rsid w:val="00F25DD4"/>
    <w:rsid w:val="00F324C7"/>
    <w:rsid w:val="00F7464D"/>
    <w:rsid w:val="00F8391E"/>
    <w:rsid w:val="00F84412"/>
    <w:rsid w:val="00F91BAE"/>
    <w:rsid w:val="00FB0640"/>
    <w:rsid w:val="00FB7624"/>
    <w:rsid w:val="00FD4B5E"/>
    <w:rsid w:val="00FD7D5F"/>
    <w:rsid w:val="00FF02E2"/>
    <w:rsid w:val="00FF1616"/>
    <w:rsid w:val="00FF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4BD425"/>
  <w15:chartTrackingRefBased/>
  <w15:docId w15:val="{71BC6E21-B3D8-4129-AF1A-EE08BA77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keepLines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288"/>
    </w:pPr>
  </w:style>
  <w:style w:type="paragraph" w:customStyle="1" w:styleId="PRTF">
    <w:name w:val="PRTF"/>
    <w:basedOn w:val="Normal"/>
    <w:rsid w:val="000129EE"/>
    <w:pPr>
      <w:tabs>
        <w:tab w:val="left" w:pos="-1440"/>
        <w:tab w:val="left" w:pos="-72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</w:pPr>
    <w:rPr>
      <w:rFonts w:ascii="Courier New" w:hAnsi="Courier New" w:cs="Courier New"/>
      <w:spacing w:val="-3"/>
    </w:rPr>
  </w:style>
  <w:style w:type="paragraph" w:styleId="Header">
    <w:name w:val="header"/>
    <w:basedOn w:val="Normal"/>
    <w:link w:val="HeaderChar"/>
    <w:rsid w:val="000129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129EE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0129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129EE"/>
    <w:rPr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094F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4F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94F3B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094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94F3B"/>
    <w:rPr>
      <w:b/>
      <w:bCs/>
      <w:lang w:eastAsia="zh-CN"/>
    </w:rPr>
  </w:style>
  <w:style w:type="paragraph" w:styleId="BalloonText">
    <w:name w:val="Balloon Text"/>
    <w:basedOn w:val="Normal"/>
    <w:link w:val="BalloonTextChar"/>
    <w:rsid w:val="00094F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94F3B"/>
    <w:rPr>
      <w:rFonts w:ascii="Segoe UI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FF31E3"/>
    <w:pPr>
      <w:ind w:left="720"/>
      <w:contextualSpacing/>
    </w:pPr>
  </w:style>
  <w:style w:type="paragraph" w:styleId="Revision">
    <w:name w:val="Revision"/>
    <w:hidden/>
    <w:uiPriority w:val="99"/>
    <w:semiHidden/>
    <w:rsid w:val="00C64CCB"/>
    <w:rPr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2704B3"/>
    <w:rPr>
      <w:b/>
      <w:bCs/>
    </w:rPr>
  </w:style>
  <w:style w:type="paragraph" w:styleId="NormalWeb">
    <w:name w:val="Normal (Web)"/>
    <w:basedOn w:val="Normal"/>
    <w:uiPriority w:val="99"/>
    <w:unhideWhenUsed/>
    <w:rsid w:val="002704B3"/>
    <w:pPr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2704B3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704B3"/>
    <w:rPr>
      <w:i/>
      <w:iCs/>
    </w:rPr>
  </w:style>
  <w:style w:type="paragraph" w:customStyle="1" w:styleId="Default">
    <w:name w:val="Default"/>
    <w:rsid w:val="00A317B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8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0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8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39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7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sa.gov/appeals/hearing_inperso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HA\OHA_CPMS\Templates\Notices\Notice%20of%20Hearing%20Remin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 of Hearing Reminder</Template>
  <TotalTime>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SSA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Fortier</dc:creator>
  <cp:keywords/>
  <dc:description/>
  <cp:lastModifiedBy>Lipsky, Faye</cp:lastModifiedBy>
  <cp:revision>2</cp:revision>
  <dcterms:created xsi:type="dcterms:W3CDTF">2021-11-17T19:02:00Z</dcterms:created>
  <dcterms:modified xsi:type="dcterms:W3CDTF">2021-11-17T19:02:00Z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876507830</vt:i4>
  </property>
  <property fmtid="{D5CDD505-2E9C-101B-9397-08002B2CF9AE}" pid="3" name="_NewReviewCycle">
    <vt:lpwstr/>
  </property>
  <property fmtid="{D5CDD505-2E9C-101B-9397-08002B2CF9AE}" pid="4" name="_EmailSubject">
    <vt:lpwstr>FLASH REVISED DOCUMENTS: FYI FOR SYLVIANE: OHO In-Person Hearings Screener - Confirmation of Documents</vt:lpwstr>
  </property>
  <property fmtid="{D5CDD505-2E9C-101B-9397-08002B2CF9AE}" pid="5" name="_AuthorEmail">
    <vt:lpwstr>Jim.Parikh@ssa.gov</vt:lpwstr>
  </property>
  <property fmtid="{D5CDD505-2E9C-101B-9397-08002B2CF9AE}" pid="6" name="_AuthorEmailDisplayName">
    <vt:lpwstr>Parikh, Jim</vt:lpwstr>
  </property>
  <property fmtid="{D5CDD505-2E9C-101B-9397-08002B2CF9AE}" pid="7" name="_PreviousAdHocReviewCycleID">
    <vt:i4>-627284474</vt:i4>
  </property>
  <property fmtid="{D5CDD505-2E9C-101B-9397-08002B2CF9AE}" pid="8" name="_ReviewingToolsShownOnce">
    <vt:lpwstr/>
  </property>
</Properties>
</file>