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1DAC" w:rsidP="00AD1DAC" w:rsidRDefault="00AD1DAC" w14:paraId="799BA40E" w14:textId="31750281">
      <w:pPr>
        <w:pStyle w:val="BodyText"/>
        <w:rPr>
          <w:rFonts w:ascii="Times New Roman" w:hAnsi="Times New Roman"/>
          <w:sz w:val="28"/>
        </w:rPr>
      </w:pPr>
      <w:r>
        <w:rPr>
          <w:rFonts w:ascii="Times New Roman" w:hAnsi="Times New Roman"/>
          <w:sz w:val="28"/>
        </w:rPr>
        <w:t>SSA will insert the following revised P</w:t>
      </w:r>
      <w:r>
        <w:rPr>
          <w:rFonts w:ascii="Times New Roman" w:hAnsi="Times New Roman"/>
          <w:sz w:val="28"/>
        </w:rPr>
        <w:t>rivacy Act</w:t>
      </w:r>
      <w:r>
        <w:rPr>
          <w:rFonts w:ascii="Times New Roman" w:hAnsi="Times New Roman"/>
          <w:sz w:val="28"/>
        </w:rPr>
        <w:t xml:space="preserve"> Statement into the form as soon as possible:</w:t>
      </w:r>
    </w:p>
    <w:p w:rsidR="00AD1DAC" w:rsidP="00AD1DAC" w:rsidRDefault="00AD1DAC" w14:paraId="62F1B6F4" w14:textId="77777777">
      <w:pPr>
        <w:rPr>
          <w:sz w:val="28"/>
        </w:rPr>
      </w:pPr>
    </w:p>
    <w:p w:rsidR="00AD1DAC" w:rsidP="00F32AEF" w:rsidRDefault="00AD1DAC" w14:paraId="576FDDC5" w14:textId="77777777">
      <w:pPr>
        <w:spacing w:after="0" w:line="240" w:lineRule="auto"/>
        <w:jc w:val="center"/>
        <w:rPr>
          <w:rFonts w:ascii="Times New Roman" w:hAnsi="Times New Roman" w:eastAsia="Calibri" w:cs="Times New Roman"/>
          <w:b/>
          <w:sz w:val="24"/>
          <w:szCs w:val="24"/>
        </w:rPr>
      </w:pPr>
    </w:p>
    <w:p w:rsidRPr="00F32AEF" w:rsidR="00F32AEF" w:rsidP="00F32AEF" w:rsidRDefault="00F32AEF" w14:paraId="46038D6F" w14:textId="64B03861">
      <w:pPr>
        <w:spacing w:after="0" w:line="240" w:lineRule="auto"/>
        <w:jc w:val="center"/>
        <w:rPr>
          <w:rFonts w:ascii="Times New Roman" w:hAnsi="Times New Roman" w:eastAsia="Calibri" w:cs="Times New Roman"/>
          <w:b/>
          <w:sz w:val="24"/>
          <w:szCs w:val="24"/>
        </w:rPr>
      </w:pPr>
      <w:r w:rsidRPr="00F32AEF">
        <w:rPr>
          <w:rFonts w:ascii="Times New Roman" w:hAnsi="Times New Roman" w:eastAsia="Calibri" w:cs="Times New Roman"/>
          <w:b/>
          <w:sz w:val="24"/>
          <w:szCs w:val="24"/>
        </w:rPr>
        <w:t>Privacy Act Statement</w:t>
      </w:r>
    </w:p>
    <w:p w:rsidRPr="00F32AEF" w:rsidR="00F32AEF" w:rsidP="00F32AEF" w:rsidRDefault="00F32AEF" w14:paraId="1155A3EF" w14:textId="77777777">
      <w:pPr>
        <w:spacing w:after="0" w:line="240" w:lineRule="auto"/>
        <w:jc w:val="center"/>
        <w:rPr>
          <w:rFonts w:ascii="Times New Roman" w:hAnsi="Times New Roman" w:eastAsia="Calibri" w:cs="Times New Roman"/>
          <w:b/>
          <w:sz w:val="24"/>
          <w:szCs w:val="24"/>
        </w:rPr>
      </w:pPr>
      <w:r w:rsidRPr="00F32AEF">
        <w:rPr>
          <w:rFonts w:ascii="Times New Roman" w:hAnsi="Times New Roman" w:eastAsia="Calibri" w:cs="Times New Roman"/>
          <w:b/>
          <w:sz w:val="24"/>
          <w:szCs w:val="24"/>
        </w:rPr>
        <w:t>Collection and Use of Personal Information</w:t>
      </w:r>
    </w:p>
    <w:p w:rsidRPr="00F32AEF" w:rsidR="00F32AEF" w:rsidP="00F32AEF" w:rsidRDefault="00F32AEF" w14:paraId="1D7EBBAD" w14:textId="77777777">
      <w:pPr>
        <w:spacing w:after="0" w:line="240" w:lineRule="auto"/>
        <w:rPr>
          <w:rFonts w:ascii="Times New Roman" w:hAnsi="Times New Roman" w:eastAsia="Calibri" w:cs="Times New Roman"/>
          <w:sz w:val="24"/>
          <w:szCs w:val="24"/>
          <w:highlight w:val="yellow"/>
        </w:rPr>
      </w:pPr>
    </w:p>
    <w:p w:rsidRPr="00F32AEF" w:rsidR="00F32AEF" w:rsidP="00F32AEF" w:rsidRDefault="00F32AEF" w14:paraId="21F2AA00" w14:textId="620AB054">
      <w:pPr>
        <w:spacing w:after="0" w:line="240" w:lineRule="auto"/>
        <w:rPr>
          <w:rFonts w:ascii="Times New Roman" w:hAnsi="Times New Roman" w:eastAsia="Calibri" w:cs="Times New Roman"/>
          <w:sz w:val="24"/>
          <w:szCs w:val="24"/>
        </w:rPr>
      </w:pPr>
      <w:r w:rsidRPr="00F32AEF">
        <w:rPr>
          <w:rFonts w:ascii="Times New Roman" w:hAnsi="Times New Roman" w:eastAsia="Calibri" w:cs="Times New Roman"/>
          <w:sz w:val="24"/>
          <w:szCs w:val="24"/>
        </w:rPr>
        <w:t>Sections 2</w:t>
      </w:r>
      <w:r w:rsidR="004E6C2F">
        <w:rPr>
          <w:rFonts w:ascii="Times New Roman" w:hAnsi="Times New Roman" w:eastAsia="Calibri" w:cs="Times New Roman"/>
          <w:sz w:val="24"/>
          <w:szCs w:val="24"/>
        </w:rPr>
        <w:t>2</w:t>
      </w:r>
      <w:r w:rsidRPr="00F32AEF">
        <w:rPr>
          <w:rFonts w:ascii="Times New Roman" w:hAnsi="Times New Roman" w:eastAsia="Calibri" w:cs="Times New Roman"/>
          <w:sz w:val="24"/>
          <w:szCs w:val="24"/>
        </w:rPr>
        <w:t xml:space="preserve">3(i) of the Social Security Act, as amended, allows us to collect this information.  Furnishing us this information is voluntary.  However, failing to provide all or part of the information may prevent an accurate and timely decision on </w:t>
      </w:r>
      <w:r>
        <w:rPr>
          <w:rFonts w:ascii="Times New Roman" w:hAnsi="Times New Roman" w:eastAsia="Calibri" w:cs="Times New Roman"/>
          <w:sz w:val="24"/>
          <w:szCs w:val="24"/>
        </w:rPr>
        <w:t>your disability cl</w:t>
      </w:r>
      <w:r w:rsidRPr="00F32AEF">
        <w:rPr>
          <w:rFonts w:ascii="Times New Roman" w:hAnsi="Times New Roman" w:eastAsia="Calibri" w:cs="Times New Roman"/>
          <w:sz w:val="24"/>
          <w:szCs w:val="24"/>
        </w:rPr>
        <w:t>aim filed.</w:t>
      </w:r>
    </w:p>
    <w:p w:rsidRPr="00F32AEF" w:rsidR="00F32AEF" w:rsidP="00F32AEF" w:rsidRDefault="00F32AEF" w14:paraId="757086C8" w14:textId="77777777">
      <w:pPr>
        <w:spacing w:after="0" w:line="240" w:lineRule="auto"/>
        <w:rPr>
          <w:rFonts w:ascii="Times New Roman" w:hAnsi="Times New Roman" w:eastAsia="Calibri" w:cs="Times New Roman"/>
          <w:sz w:val="24"/>
          <w:szCs w:val="24"/>
        </w:rPr>
      </w:pPr>
    </w:p>
    <w:p w:rsidRPr="00F32AEF" w:rsidR="00F32AEF" w:rsidP="00F32AEF" w:rsidRDefault="00F32AEF" w14:paraId="78EF9D1D" w14:textId="48B0A184">
      <w:pPr>
        <w:spacing w:after="0" w:line="240" w:lineRule="auto"/>
        <w:rPr>
          <w:rFonts w:ascii="Times New Roman" w:hAnsi="Times New Roman" w:eastAsia="Calibri" w:cs="Times New Roman"/>
          <w:sz w:val="24"/>
          <w:szCs w:val="24"/>
        </w:rPr>
      </w:pPr>
      <w:r w:rsidRPr="00F32AEF">
        <w:rPr>
          <w:rFonts w:ascii="Times New Roman" w:hAnsi="Times New Roman" w:eastAsia="Calibri" w:cs="Times New Roman"/>
          <w:sz w:val="24"/>
          <w:szCs w:val="24"/>
        </w:rPr>
        <w:t xml:space="preserve">We will use the information you provide to </w:t>
      </w:r>
      <w:r>
        <w:rPr>
          <w:rFonts w:ascii="Times New Roman" w:hAnsi="Times New Roman" w:eastAsia="Calibri" w:cs="Times New Roman"/>
          <w:sz w:val="24"/>
          <w:szCs w:val="24"/>
        </w:rPr>
        <w:t xml:space="preserve">determine your eligible for the reinstatement of your prior benefits.  </w:t>
      </w:r>
      <w:r w:rsidRPr="00F32AEF">
        <w:rPr>
          <w:rFonts w:ascii="Times New Roman" w:hAnsi="Times New Roman" w:eastAsia="Calibri" w:cs="Times New Roman"/>
          <w:sz w:val="24"/>
          <w:szCs w:val="24"/>
        </w:rPr>
        <w:t>We may also share the information for the following purposes, called routine uses:</w:t>
      </w:r>
    </w:p>
    <w:p w:rsidRPr="00F32AEF" w:rsidR="008F0BC3" w:rsidP="00F32AEF" w:rsidRDefault="008F0BC3" w14:paraId="38407F97" w14:textId="77777777">
      <w:pPr>
        <w:spacing w:after="0" w:line="240" w:lineRule="auto"/>
        <w:rPr>
          <w:rFonts w:ascii="Times New Roman" w:hAnsi="Times New Roman" w:eastAsia="Calibri" w:cs="Times New Roman"/>
          <w:sz w:val="24"/>
          <w:szCs w:val="24"/>
        </w:rPr>
      </w:pPr>
    </w:p>
    <w:p w:rsidR="00922DA2" w:rsidP="00F32AEF" w:rsidRDefault="00922DA2" w14:paraId="7B907F1C" w14:textId="25A90660">
      <w:pPr>
        <w:numPr>
          <w:ilvl w:val="0"/>
          <w:numId w:val="1"/>
        </w:num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To employers, current or former, for correcting</w:t>
      </w:r>
      <w:r w:rsidR="007A25A6">
        <w:rPr>
          <w:rFonts w:ascii="Times New Roman" w:hAnsi="Times New Roman" w:eastAsia="Calibri" w:cs="Times New Roman"/>
          <w:sz w:val="24"/>
          <w:szCs w:val="24"/>
        </w:rPr>
        <w:t xml:space="preserve"> or </w:t>
      </w:r>
      <w:r>
        <w:rPr>
          <w:rFonts w:ascii="Times New Roman" w:hAnsi="Times New Roman" w:eastAsia="Calibri" w:cs="Times New Roman"/>
          <w:sz w:val="24"/>
          <w:szCs w:val="24"/>
        </w:rPr>
        <w:t>reconstructing earnings records and for Social Security tax purposes</w:t>
      </w:r>
      <w:r w:rsidR="00146268">
        <w:rPr>
          <w:rFonts w:ascii="Times New Roman" w:hAnsi="Times New Roman" w:eastAsia="Calibri" w:cs="Times New Roman"/>
          <w:sz w:val="24"/>
          <w:szCs w:val="24"/>
        </w:rPr>
        <w:t>; and</w:t>
      </w:r>
    </w:p>
    <w:p w:rsidRPr="00F32AEF" w:rsidR="00F32AEF" w:rsidP="00F32AEF" w:rsidRDefault="00F32AEF" w14:paraId="0613ED4D" w14:textId="77777777">
      <w:pPr>
        <w:spacing w:after="0" w:line="240" w:lineRule="auto"/>
        <w:rPr>
          <w:rFonts w:ascii="Times New Roman" w:hAnsi="Times New Roman" w:eastAsia="Calibri" w:cs="Times New Roman"/>
          <w:sz w:val="24"/>
          <w:szCs w:val="24"/>
        </w:rPr>
      </w:pPr>
    </w:p>
    <w:p w:rsidR="00F32AEF" w:rsidP="00F32AEF" w:rsidRDefault="00F32AEF" w14:paraId="4583686F" w14:textId="3498C439">
      <w:pPr>
        <w:numPr>
          <w:ilvl w:val="0"/>
          <w:numId w:val="1"/>
        </w:numPr>
        <w:spacing w:after="0" w:line="240" w:lineRule="auto"/>
        <w:rPr>
          <w:rFonts w:ascii="Times New Roman" w:hAnsi="Times New Roman" w:eastAsia="Calibri" w:cs="Times New Roman"/>
          <w:sz w:val="24"/>
          <w:szCs w:val="24"/>
        </w:rPr>
      </w:pPr>
      <w:bookmarkStart w:name="_Hlk90553422" w:id="0"/>
      <w:r w:rsidRPr="00F32AEF">
        <w:rPr>
          <w:rFonts w:ascii="Times New Roman" w:hAnsi="Times New Roman" w:eastAsia="Calibri" w:cs="Times New Roman"/>
          <w:sz w:val="24"/>
          <w:szCs w:val="24"/>
        </w:rPr>
        <w:t xml:space="preserve">To </w:t>
      </w:r>
      <w:r>
        <w:rPr>
          <w:rFonts w:ascii="Times New Roman" w:hAnsi="Times New Roman" w:eastAsia="Calibri" w:cs="Times New Roman"/>
          <w:sz w:val="24"/>
          <w:szCs w:val="24"/>
        </w:rPr>
        <w:t xml:space="preserve">contractors and other Federal agencies, as necessary, for the purpose of assisting </w:t>
      </w:r>
      <w:r w:rsidR="00AA3DC9">
        <w:rPr>
          <w:rFonts w:ascii="Times New Roman" w:hAnsi="Times New Roman" w:eastAsia="Calibri" w:cs="Times New Roman"/>
          <w:sz w:val="24"/>
          <w:szCs w:val="24"/>
        </w:rPr>
        <w:t>us</w:t>
      </w:r>
      <w:r>
        <w:rPr>
          <w:rFonts w:ascii="Times New Roman" w:hAnsi="Times New Roman" w:eastAsia="Calibri" w:cs="Times New Roman"/>
          <w:sz w:val="24"/>
          <w:szCs w:val="24"/>
        </w:rPr>
        <w:t xml:space="preserve"> in the efficient administration of </w:t>
      </w:r>
      <w:r w:rsidR="00AA3DC9">
        <w:rPr>
          <w:rFonts w:ascii="Times New Roman" w:hAnsi="Times New Roman" w:eastAsia="Calibri" w:cs="Times New Roman"/>
          <w:sz w:val="24"/>
          <w:szCs w:val="24"/>
        </w:rPr>
        <w:t>our</w:t>
      </w:r>
      <w:r>
        <w:rPr>
          <w:rFonts w:ascii="Times New Roman" w:hAnsi="Times New Roman" w:eastAsia="Calibri" w:cs="Times New Roman"/>
          <w:sz w:val="24"/>
          <w:szCs w:val="24"/>
        </w:rPr>
        <w:t xml:space="preserve"> programs. </w:t>
      </w:r>
      <w:r w:rsidR="00AA3DC9">
        <w:rPr>
          <w:rFonts w:ascii="Times New Roman" w:hAnsi="Times New Roman" w:eastAsia="Calibri" w:cs="Times New Roman"/>
          <w:sz w:val="24"/>
          <w:szCs w:val="24"/>
        </w:rPr>
        <w:t xml:space="preserve"> We will disclose information under this routine use only in situations in which we may enter into a contractual or similar agreement</w:t>
      </w:r>
      <w:r w:rsidR="003A1AFA">
        <w:rPr>
          <w:rFonts w:ascii="Times New Roman" w:hAnsi="Times New Roman" w:eastAsia="Calibri" w:cs="Times New Roman"/>
          <w:sz w:val="24"/>
          <w:szCs w:val="24"/>
        </w:rPr>
        <w:t xml:space="preserve"> with a third party to assisting accomplishing an agency function relating to this system of records.</w:t>
      </w:r>
      <w:r w:rsidR="00AA3DC9">
        <w:rPr>
          <w:rFonts w:ascii="Times New Roman" w:hAnsi="Times New Roman" w:eastAsia="Calibri" w:cs="Times New Roman"/>
          <w:sz w:val="24"/>
          <w:szCs w:val="24"/>
        </w:rPr>
        <w:t xml:space="preserve"> </w:t>
      </w:r>
    </w:p>
    <w:bookmarkEnd w:id="0"/>
    <w:p w:rsidRPr="00F32AEF" w:rsidR="00F32AEF" w:rsidP="00F32AEF" w:rsidRDefault="00F32AEF" w14:paraId="5D4A4367" w14:textId="77777777">
      <w:pPr>
        <w:spacing w:after="0" w:line="240" w:lineRule="auto"/>
        <w:rPr>
          <w:rFonts w:ascii="Times New Roman" w:hAnsi="Times New Roman" w:eastAsia="Calibri" w:cs="Times New Roman"/>
          <w:sz w:val="24"/>
          <w:szCs w:val="24"/>
        </w:rPr>
      </w:pPr>
    </w:p>
    <w:p w:rsidRPr="00F32AEF" w:rsidR="00F32AEF" w:rsidP="00F32AEF" w:rsidRDefault="00F32AEF" w14:paraId="0508B637" w14:textId="77777777">
      <w:pPr>
        <w:spacing w:after="0" w:line="240" w:lineRule="auto"/>
        <w:rPr>
          <w:rFonts w:ascii="Times New Roman" w:hAnsi="Times New Roman" w:eastAsia="Calibri" w:cs="Times New Roman"/>
          <w:sz w:val="24"/>
          <w:szCs w:val="24"/>
        </w:rPr>
      </w:pPr>
      <w:r w:rsidRPr="00F32AEF">
        <w:rPr>
          <w:rFonts w:ascii="Times New Roman" w:hAnsi="Times New Roman" w:eastAsia="Calibri" w:cs="Times New Roman"/>
          <w:sz w:val="24"/>
          <w:szCs w:val="24"/>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Pr="00F32AEF" w:rsidR="00F32AEF" w:rsidP="00F32AEF" w:rsidRDefault="00F32AEF" w14:paraId="3A430FC2" w14:textId="77777777">
      <w:pPr>
        <w:spacing w:after="0" w:line="240" w:lineRule="auto"/>
        <w:rPr>
          <w:rFonts w:ascii="Times New Roman" w:hAnsi="Times New Roman" w:eastAsia="Calibri" w:cs="Times New Roman"/>
          <w:sz w:val="24"/>
          <w:szCs w:val="24"/>
        </w:rPr>
      </w:pPr>
    </w:p>
    <w:p w:rsidR="00DB29E0" w:rsidP="00B72013" w:rsidRDefault="00F32AEF" w14:paraId="220A511E" w14:textId="5EB56631">
      <w:pPr>
        <w:spacing w:after="0" w:line="240" w:lineRule="auto"/>
      </w:pPr>
      <w:r w:rsidRPr="00F32AEF">
        <w:rPr>
          <w:rFonts w:ascii="Times New Roman" w:hAnsi="Times New Roman" w:eastAsia="Calibri" w:cs="Times New Roman"/>
          <w:sz w:val="24"/>
          <w:szCs w:val="24"/>
        </w:rPr>
        <w:t>A list of additional routine uses is available in our Privacy Act System of Records Notice</w:t>
      </w:r>
      <w:r w:rsidR="0001694C">
        <w:rPr>
          <w:rFonts w:ascii="Times New Roman" w:hAnsi="Times New Roman" w:eastAsia="Calibri" w:cs="Times New Roman"/>
          <w:sz w:val="24"/>
          <w:szCs w:val="24"/>
        </w:rPr>
        <w:t>s</w:t>
      </w:r>
      <w:r w:rsidRPr="00F32AEF">
        <w:rPr>
          <w:rFonts w:ascii="Times New Roman" w:hAnsi="Times New Roman" w:eastAsia="Calibri" w:cs="Times New Roman"/>
          <w:sz w:val="24"/>
          <w:szCs w:val="24"/>
        </w:rPr>
        <w:t xml:space="preserve"> (SORN) </w:t>
      </w:r>
      <w:r w:rsidRPr="00AA3DC9">
        <w:rPr>
          <w:rFonts w:ascii="Times New Roman" w:hAnsi="Times New Roman" w:eastAsia="Calibri" w:cs="Times New Roman"/>
          <w:sz w:val="24"/>
          <w:szCs w:val="24"/>
        </w:rPr>
        <w:t>60-0089</w:t>
      </w:r>
      <w:r w:rsidRPr="00F32AEF">
        <w:rPr>
          <w:rFonts w:ascii="Times New Roman" w:hAnsi="Times New Roman" w:eastAsia="Calibri" w:cs="Times New Roman"/>
          <w:sz w:val="24"/>
          <w:szCs w:val="24"/>
        </w:rPr>
        <w:t xml:space="preserve">, entitled </w:t>
      </w:r>
      <w:r w:rsidRPr="00AA3DC9">
        <w:rPr>
          <w:rFonts w:ascii="Times New Roman" w:hAnsi="Times New Roman" w:eastAsia="Calibri" w:cs="Times New Roman"/>
          <w:sz w:val="24"/>
          <w:szCs w:val="24"/>
        </w:rPr>
        <w:t>Claims Folder</w:t>
      </w:r>
      <w:r w:rsidR="001A52B1">
        <w:rPr>
          <w:rFonts w:ascii="Times New Roman" w:hAnsi="Times New Roman" w:eastAsia="Calibri" w:cs="Times New Roman"/>
          <w:sz w:val="24"/>
          <w:szCs w:val="24"/>
        </w:rPr>
        <w:t>s</w:t>
      </w:r>
      <w:r w:rsidRPr="00AA3DC9">
        <w:rPr>
          <w:rFonts w:ascii="Times New Roman" w:hAnsi="Times New Roman" w:eastAsia="Calibri" w:cs="Times New Roman"/>
          <w:sz w:val="24"/>
          <w:szCs w:val="24"/>
        </w:rPr>
        <w:t xml:space="preserve"> System</w:t>
      </w:r>
      <w:r w:rsidRPr="00F32AEF">
        <w:rPr>
          <w:rFonts w:ascii="Times New Roman" w:hAnsi="Times New Roman" w:eastAsia="Calibri" w:cs="Times New Roman"/>
          <w:sz w:val="24"/>
          <w:szCs w:val="24"/>
        </w:rPr>
        <w:t>, as published in the Federal Register (FR) on</w:t>
      </w:r>
      <w:r w:rsidRPr="00AA3DC9">
        <w:rPr>
          <w:rFonts w:ascii="Times New Roman" w:hAnsi="Times New Roman" w:eastAsia="Calibri" w:cs="Times New Roman"/>
          <w:sz w:val="24"/>
          <w:szCs w:val="24"/>
        </w:rPr>
        <w:t xml:space="preserve"> </w:t>
      </w:r>
      <w:proofErr w:type="gramStart"/>
      <w:r w:rsidRPr="00AA3DC9">
        <w:rPr>
          <w:rFonts w:ascii="Times New Roman" w:hAnsi="Times New Roman" w:eastAsia="Calibri" w:cs="Times New Roman"/>
          <w:sz w:val="24"/>
          <w:szCs w:val="24"/>
        </w:rPr>
        <w:t>October</w:t>
      </w:r>
      <w:r w:rsidRPr="00F32AEF">
        <w:rPr>
          <w:rFonts w:ascii="Times New Roman" w:hAnsi="Times New Roman" w:eastAsia="Calibri" w:cs="Times New Roman"/>
          <w:sz w:val="24"/>
          <w:szCs w:val="24"/>
        </w:rPr>
        <w:t>,</w:t>
      </w:r>
      <w:proofErr w:type="gramEnd"/>
      <w:r w:rsidRPr="00F32AEF">
        <w:rPr>
          <w:rFonts w:ascii="Times New Roman" w:hAnsi="Times New Roman" w:eastAsia="Calibri" w:cs="Times New Roman"/>
          <w:sz w:val="24"/>
          <w:szCs w:val="24"/>
        </w:rPr>
        <w:t xml:space="preserve"> </w:t>
      </w:r>
      <w:r w:rsidRPr="00AA3DC9">
        <w:rPr>
          <w:rFonts w:ascii="Times New Roman" w:hAnsi="Times New Roman" w:eastAsia="Calibri" w:cs="Times New Roman"/>
          <w:sz w:val="24"/>
          <w:szCs w:val="24"/>
        </w:rPr>
        <w:t>31</w:t>
      </w:r>
      <w:r w:rsidRPr="00F32AEF">
        <w:rPr>
          <w:rFonts w:ascii="Times New Roman" w:hAnsi="Times New Roman" w:eastAsia="Calibri" w:cs="Times New Roman"/>
          <w:sz w:val="24"/>
          <w:szCs w:val="24"/>
        </w:rPr>
        <w:t xml:space="preserve">, </w:t>
      </w:r>
      <w:r w:rsidRPr="00AA3DC9">
        <w:rPr>
          <w:rFonts w:ascii="Times New Roman" w:hAnsi="Times New Roman" w:eastAsia="Calibri" w:cs="Times New Roman"/>
          <w:sz w:val="24"/>
          <w:szCs w:val="24"/>
        </w:rPr>
        <w:t>2019</w:t>
      </w:r>
      <w:r w:rsidRPr="00F32AEF">
        <w:rPr>
          <w:rFonts w:ascii="Times New Roman" w:hAnsi="Times New Roman" w:eastAsia="Calibri" w:cs="Times New Roman"/>
          <w:sz w:val="24"/>
          <w:szCs w:val="24"/>
        </w:rPr>
        <w:t xml:space="preserve">, at </w:t>
      </w:r>
      <w:r w:rsidRPr="00AA3DC9">
        <w:rPr>
          <w:rFonts w:ascii="Times New Roman" w:hAnsi="Times New Roman" w:eastAsia="Calibri" w:cs="Times New Roman"/>
          <w:sz w:val="24"/>
          <w:szCs w:val="24"/>
        </w:rPr>
        <w:t>84</w:t>
      </w:r>
      <w:r w:rsidRPr="00F32AEF">
        <w:rPr>
          <w:rFonts w:ascii="Times New Roman" w:hAnsi="Times New Roman" w:eastAsia="Calibri" w:cs="Times New Roman"/>
          <w:sz w:val="24"/>
          <w:szCs w:val="24"/>
        </w:rPr>
        <w:t xml:space="preserve"> FR </w:t>
      </w:r>
      <w:r w:rsidRPr="00AA3DC9">
        <w:rPr>
          <w:rFonts w:ascii="Times New Roman" w:hAnsi="Times New Roman" w:eastAsia="Calibri" w:cs="Times New Roman"/>
          <w:sz w:val="24"/>
          <w:szCs w:val="24"/>
        </w:rPr>
        <w:t>58422</w:t>
      </w:r>
      <w:r w:rsidR="006D789F">
        <w:rPr>
          <w:rFonts w:ascii="Times New Roman" w:hAnsi="Times New Roman" w:eastAsia="Calibri" w:cs="Times New Roman"/>
          <w:sz w:val="24"/>
          <w:szCs w:val="24"/>
        </w:rPr>
        <w:t>, and 60-0320, entitled Electronic Disability (eDIB) Claim File, as published in the FR on June 4, 2020, at 85 FR 34477</w:t>
      </w:r>
      <w:r w:rsidRPr="00F32AEF">
        <w:rPr>
          <w:rFonts w:ascii="Times New Roman" w:hAnsi="Times New Roman" w:eastAsia="Calibri" w:cs="Times New Roman"/>
          <w:sz w:val="24"/>
          <w:szCs w:val="24"/>
        </w:rPr>
        <w:t xml:space="preserve">.  Additional information, and a full listing of all of our SORNs, is available on our website at </w:t>
      </w:r>
      <w:hyperlink w:history="1" r:id="rId6">
        <w:r w:rsidRPr="00F32AEF">
          <w:rPr>
            <w:rFonts w:ascii="Times New Roman" w:hAnsi="Times New Roman" w:eastAsia="Calibri" w:cs="Times New Roman"/>
            <w:color w:val="0000FF"/>
            <w:sz w:val="24"/>
            <w:szCs w:val="24"/>
            <w:u w:val="single"/>
          </w:rPr>
          <w:t>www.ssa.gov/privacy</w:t>
        </w:r>
      </w:hyperlink>
      <w:r w:rsidRPr="00F32AEF">
        <w:rPr>
          <w:rFonts w:ascii="Times New Roman" w:hAnsi="Times New Roman" w:eastAsia="Calibri" w:cs="Times New Roman"/>
          <w:color w:val="1F497D"/>
          <w:sz w:val="24"/>
          <w:szCs w:val="24"/>
        </w:rPr>
        <w:t>.</w:t>
      </w:r>
    </w:p>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367B"/>
    <w:multiLevelType w:val="hybridMultilevel"/>
    <w:tmpl w:val="8976E0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47B"/>
    <w:rsid w:val="0001694C"/>
    <w:rsid w:val="00023430"/>
    <w:rsid w:val="00146268"/>
    <w:rsid w:val="001A52B1"/>
    <w:rsid w:val="001D79B6"/>
    <w:rsid w:val="00201BF2"/>
    <w:rsid w:val="002C0B2E"/>
    <w:rsid w:val="003A1AFA"/>
    <w:rsid w:val="004E6C2F"/>
    <w:rsid w:val="006D4329"/>
    <w:rsid w:val="006D789F"/>
    <w:rsid w:val="00757451"/>
    <w:rsid w:val="007A25A6"/>
    <w:rsid w:val="008436B2"/>
    <w:rsid w:val="00863CB5"/>
    <w:rsid w:val="008F0BC3"/>
    <w:rsid w:val="00922DA2"/>
    <w:rsid w:val="00AA3DC9"/>
    <w:rsid w:val="00AB0C46"/>
    <w:rsid w:val="00AB5545"/>
    <w:rsid w:val="00AD1DAC"/>
    <w:rsid w:val="00B72013"/>
    <w:rsid w:val="00D6447B"/>
    <w:rsid w:val="00DB29E0"/>
    <w:rsid w:val="00E1351C"/>
    <w:rsid w:val="00E7699A"/>
    <w:rsid w:val="00EA12AF"/>
    <w:rsid w:val="00F3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D885"/>
  <w15:chartTrackingRefBased/>
  <w15:docId w15:val="{E4D5847E-3FE7-465D-9121-D04818D3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2AEF"/>
    <w:rPr>
      <w:sz w:val="16"/>
      <w:szCs w:val="16"/>
    </w:rPr>
  </w:style>
  <w:style w:type="paragraph" w:customStyle="1" w:styleId="CommentText1">
    <w:name w:val="Comment Text1"/>
    <w:basedOn w:val="Normal"/>
    <w:next w:val="CommentText"/>
    <w:link w:val="CommentTextChar"/>
    <w:uiPriority w:val="99"/>
    <w:semiHidden/>
    <w:unhideWhenUsed/>
    <w:rsid w:val="00F32AE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1"/>
    <w:uiPriority w:val="99"/>
    <w:semiHidden/>
    <w:rsid w:val="00F32AEF"/>
    <w:rPr>
      <w:rFonts w:ascii="Times New Roman" w:hAnsi="Times New Roman" w:cs="Times New Roman"/>
      <w:sz w:val="20"/>
      <w:szCs w:val="20"/>
    </w:rPr>
  </w:style>
  <w:style w:type="paragraph" w:styleId="CommentText">
    <w:name w:val="annotation text"/>
    <w:basedOn w:val="Normal"/>
    <w:link w:val="CommentTextChar1"/>
    <w:uiPriority w:val="99"/>
    <w:semiHidden/>
    <w:unhideWhenUsed/>
    <w:rsid w:val="00F32AEF"/>
    <w:pPr>
      <w:spacing w:line="240" w:lineRule="auto"/>
    </w:pPr>
    <w:rPr>
      <w:sz w:val="20"/>
      <w:szCs w:val="20"/>
    </w:rPr>
  </w:style>
  <w:style w:type="character" w:customStyle="1" w:styleId="CommentTextChar1">
    <w:name w:val="Comment Text Char1"/>
    <w:basedOn w:val="DefaultParagraphFont"/>
    <w:link w:val="CommentText"/>
    <w:uiPriority w:val="99"/>
    <w:semiHidden/>
    <w:rsid w:val="00F32AEF"/>
    <w:rPr>
      <w:sz w:val="20"/>
      <w:szCs w:val="20"/>
    </w:rPr>
  </w:style>
  <w:style w:type="paragraph" w:styleId="ListParagraph">
    <w:name w:val="List Paragraph"/>
    <w:basedOn w:val="Normal"/>
    <w:uiPriority w:val="34"/>
    <w:qFormat/>
    <w:rsid w:val="00922DA2"/>
    <w:pPr>
      <w:ind w:left="720"/>
      <w:contextualSpacing/>
    </w:pPr>
  </w:style>
  <w:style w:type="paragraph" w:styleId="CommentSubject">
    <w:name w:val="annotation subject"/>
    <w:basedOn w:val="CommentText"/>
    <w:next w:val="CommentText"/>
    <w:link w:val="CommentSubjectChar"/>
    <w:uiPriority w:val="99"/>
    <w:semiHidden/>
    <w:unhideWhenUsed/>
    <w:rsid w:val="00922DA2"/>
    <w:rPr>
      <w:b/>
      <w:bCs/>
    </w:rPr>
  </w:style>
  <w:style w:type="character" w:customStyle="1" w:styleId="CommentSubjectChar">
    <w:name w:val="Comment Subject Char"/>
    <w:basedOn w:val="CommentTextChar1"/>
    <w:link w:val="CommentSubject"/>
    <w:uiPriority w:val="99"/>
    <w:semiHidden/>
    <w:rsid w:val="00922DA2"/>
    <w:rPr>
      <w:b/>
      <w:bCs/>
      <w:sz w:val="20"/>
      <w:szCs w:val="20"/>
    </w:rPr>
  </w:style>
  <w:style w:type="paragraph" w:styleId="BalloonText">
    <w:name w:val="Balloon Text"/>
    <w:basedOn w:val="Normal"/>
    <w:link w:val="BalloonTextChar"/>
    <w:uiPriority w:val="99"/>
    <w:semiHidden/>
    <w:unhideWhenUsed/>
    <w:rsid w:val="007A2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5A6"/>
    <w:rPr>
      <w:rFonts w:ascii="Segoe UI" w:hAnsi="Segoe UI" w:cs="Segoe UI"/>
      <w:sz w:val="18"/>
      <w:szCs w:val="18"/>
    </w:rPr>
  </w:style>
  <w:style w:type="paragraph" w:styleId="BodyText">
    <w:name w:val="Body Text"/>
    <w:basedOn w:val="Normal"/>
    <w:link w:val="BodyTextChar"/>
    <w:rsid w:val="00AD1DAC"/>
    <w:pPr>
      <w:widowControl w:val="0"/>
      <w:spacing w:after="0" w:line="240" w:lineRule="auto"/>
    </w:pPr>
    <w:rPr>
      <w:rFonts w:ascii="Courier" w:eastAsia="Times New Roman" w:hAnsi="Courier" w:cs="Times New Roman"/>
      <w:b/>
      <w:bCs/>
      <w:i/>
      <w:iCs/>
      <w:snapToGrid w:val="0"/>
      <w:sz w:val="24"/>
      <w:szCs w:val="24"/>
    </w:rPr>
  </w:style>
  <w:style w:type="character" w:customStyle="1" w:styleId="BodyTextChar">
    <w:name w:val="Body Text Char"/>
    <w:basedOn w:val="DefaultParagraphFont"/>
    <w:link w:val="BodyText"/>
    <w:rsid w:val="00AD1DAC"/>
    <w:rPr>
      <w:rFonts w:ascii="Courier" w:eastAsia="Times New Roman"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sa.gov/priva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C1CE-2894-4792-AF7D-CC0838EF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Shawn</dc:creator>
  <cp:keywords/>
  <dc:description/>
  <cp:lastModifiedBy>Harley, Tasha</cp:lastModifiedBy>
  <cp:revision>3</cp:revision>
  <dcterms:created xsi:type="dcterms:W3CDTF">2022-01-06T14:03:00Z</dcterms:created>
  <dcterms:modified xsi:type="dcterms:W3CDTF">2022-01-06T14:04:00Z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-1814483860</vt:i4>
  </property>
  <property fmtid="{D5CDD505-2E9C-101B-9397-08002B2CF9AE}" pid="3" name="_NewReviewCycle">
    <vt:lpwstr/>
  </property>
  <property fmtid="{D5CDD505-2E9C-101B-9397-08002B2CF9AE}" pid="4" name="_EmailSubject">
    <vt:lpwstr>Control #17148 - Form SSA-371</vt:lpwstr>
  </property>
  <property fmtid="{D5CDD505-2E9C-101B-9397-08002B2CF9AE}" pid="5" name="_AuthorEmail">
    <vt:lpwstr>Yvette.Zhou@ssa.gov</vt:lpwstr>
  </property>
  <property fmtid="{D5CDD505-2E9C-101B-9397-08002B2CF9AE}" pid="6" name="_AuthorEmailDisplayName">
    <vt:lpwstr>Zhou, Yvette</vt:lpwstr>
  </property>
  <property fmtid="{D5CDD505-2E9C-101B-9397-08002B2CF9AE}" pid="7" name="_PreviousAdHocReviewCycleID">
    <vt:i4>-793176454</vt:i4>
  </property>
  <property fmtid="{D5CDD505-2E9C-101B-9397-08002B2CF9AE}" pid="8" name="_ReviewingToolsShownOnce">
    <vt:lpwstr/>
  </property>
</Properties>
</file>