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5463" w:rsidR="001E2D60" w:rsidP="00CE3C8D" w:rsidRDefault="001E7A6F" w14:paraId="09ECC97F" w14:textId="77777777">
      <w:pPr>
        <w:pStyle w:val="Title"/>
        <w:rPr>
          <w:sz w:val="24"/>
          <w:szCs w:val="24"/>
        </w:rPr>
      </w:pPr>
      <w:r w:rsidRPr="00CC5463">
        <w:rPr>
          <w:sz w:val="24"/>
          <w:szCs w:val="24"/>
        </w:rPr>
        <w:t>S</w:t>
      </w:r>
      <w:r w:rsidRPr="00CC5463" w:rsidR="001E2D60">
        <w:rPr>
          <w:sz w:val="24"/>
          <w:szCs w:val="24"/>
        </w:rPr>
        <w:t>upporting Statement for Form SSA-3371-BK</w:t>
      </w:r>
    </w:p>
    <w:p w:rsidRPr="00CC5463" w:rsidR="001E2D60" w:rsidP="00CE3C8D" w:rsidRDefault="001E2D60" w14:paraId="5BFABD9D" w14:textId="77777777">
      <w:pPr>
        <w:pStyle w:val="Title"/>
        <w:rPr>
          <w:sz w:val="24"/>
          <w:szCs w:val="24"/>
        </w:rPr>
      </w:pPr>
      <w:r w:rsidRPr="00CC5463">
        <w:rPr>
          <w:sz w:val="24"/>
          <w:szCs w:val="24"/>
        </w:rPr>
        <w:t>Pain Report-Child</w:t>
      </w:r>
    </w:p>
    <w:p w:rsidRPr="00CC5463" w:rsidR="001E7A6F" w:rsidP="00CE3C8D" w:rsidRDefault="001E7A6F" w14:paraId="3D491DE1" w14:textId="77777777">
      <w:pPr>
        <w:pStyle w:val="EndnoteText"/>
        <w:jc w:val="center"/>
        <w:rPr>
          <w:rFonts w:ascii="Times New Roman" w:hAnsi="Times New Roman"/>
          <w:b/>
        </w:rPr>
      </w:pPr>
      <w:r w:rsidRPr="00CC5463">
        <w:rPr>
          <w:rFonts w:ascii="Times New Roman" w:hAnsi="Times New Roman"/>
          <w:b/>
        </w:rPr>
        <w:t xml:space="preserve">20 CFR </w:t>
      </w:r>
      <w:r w:rsidRPr="00CC5463" w:rsidR="00FC1310">
        <w:rPr>
          <w:rFonts w:ascii="Times New Roman" w:hAnsi="Times New Roman"/>
          <w:b/>
        </w:rPr>
        <w:t>416.912, 404.512</w:t>
      </w:r>
    </w:p>
    <w:p w:rsidRPr="00CC5463" w:rsidR="001E7A6F" w:rsidP="00CE3C8D" w:rsidRDefault="00094D8C" w14:paraId="390C2585" w14:textId="77777777">
      <w:pPr>
        <w:pStyle w:val="Heading7"/>
        <w:rPr>
          <w:b/>
        </w:rPr>
      </w:pPr>
      <w:r w:rsidRPr="00CC5463">
        <w:rPr>
          <w:b/>
        </w:rPr>
        <w:t xml:space="preserve">OMB </w:t>
      </w:r>
      <w:r w:rsidRPr="00CC5463" w:rsidR="00100EF4">
        <w:rPr>
          <w:b/>
        </w:rPr>
        <w:t>No</w:t>
      </w:r>
      <w:r w:rsidRPr="00CC5463" w:rsidR="007F53C4">
        <w:rPr>
          <w:b/>
        </w:rPr>
        <w:t>.</w:t>
      </w:r>
      <w:r w:rsidRPr="00CC5463" w:rsidR="00100EF4">
        <w:rPr>
          <w:b/>
        </w:rPr>
        <w:t xml:space="preserve"> </w:t>
      </w:r>
      <w:r w:rsidRPr="00CC5463" w:rsidR="001E7A6F">
        <w:rPr>
          <w:b/>
        </w:rPr>
        <w:t>0960-</w:t>
      </w:r>
      <w:r w:rsidRPr="00CC5463" w:rsidR="00FC1310">
        <w:rPr>
          <w:b/>
        </w:rPr>
        <w:t>0540</w:t>
      </w:r>
    </w:p>
    <w:p w:rsidR="008B3D81" w:rsidRDefault="008B3D81" w14:paraId="3048C9DE" w14:textId="77777777">
      <w:pPr>
        <w:rPr>
          <w:rFonts w:ascii="Times New Roman" w:hAnsi="Times New Roman"/>
          <w:b/>
          <w:sz w:val="24"/>
          <w:szCs w:val="24"/>
        </w:rPr>
      </w:pPr>
    </w:p>
    <w:p w:rsidRPr="00CC5463" w:rsidR="001E7A6F" w:rsidRDefault="001E7A6F" w14:paraId="2C89131E" w14:textId="2D1596D9">
      <w:pPr>
        <w:rPr>
          <w:rFonts w:ascii="Times New Roman" w:hAnsi="Times New Roman"/>
          <w:b/>
          <w:sz w:val="24"/>
          <w:szCs w:val="24"/>
          <w:u w:val="single"/>
        </w:rPr>
      </w:pPr>
      <w:r w:rsidRPr="00CC5463">
        <w:rPr>
          <w:rFonts w:ascii="Times New Roman" w:hAnsi="Times New Roman"/>
          <w:b/>
          <w:sz w:val="24"/>
          <w:szCs w:val="24"/>
        </w:rPr>
        <w:t>A.</w:t>
      </w:r>
      <w:r w:rsidRPr="00CC5463">
        <w:rPr>
          <w:rFonts w:ascii="Times New Roman" w:hAnsi="Times New Roman"/>
          <w:b/>
          <w:sz w:val="24"/>
          <w:szCs w:val="24"/>
        </w:rPr>
        <w:tab/>
      </w:r>
      <w:r w:rsidRPr="00CC5463">
        <w:rPr>
          <w:rFonts w:ascii="Times New Roman" w:hAnsi="Times New Roman"/>
          <w:b/>
          <w:sz w:val="24"/>
          <w:szCs w:val="24"/>
          <w:u w:val="single"/>
        </w:rPr>
        <w:t>Justification</w:t>
      </w:r>
    </w:p>
    <w:p w:rsidRPr="00CC5463" w:rsidR="001E7A6F" w:rsidRDefault="001E7A6F" w14:paraId="21AF1E19" w14:textId="77777777">
      <w:pPr>
        <w:pStyle w:val="TOAHeading"/>
        <w:tabs>
          <w:tab w:val="clear" w:pos="9360"/>
        </w:tabs>
        <w:suppressAutoHyphens w:val="0"/>
        <w:rPr>
          <w:rFonts w:ascii="Times New Roman" w:hAnsi="Times New Roman"/>
          <w:sz w:val="24"/>
          <w:szCs w:val="24"/>
        </w:rPr>
      </w:pPr>
    </w:p>
    <w:p w:rsidRPr="00CC5463" w:rsidR="00CE3C8D" w:rsidP="00102AD2" w:rsidRDefault="00845B37" w14:paraId="56226166" w14:textId="77777777">
      <w:pPr>
        <w:ind w:left="720" w:hanging="1440"/>
        <w:rPr>
          <w:rFonts w:ascii="Times New Roman" w:hAnsi="Times New Roman"/>
          <w:sz w:val="24"/>
          <w:szCs w:val="24"/>
        </w:rPr>
      </w:pPr>
      <w:r w:rsidRPr="00CC5463">
        <w:rPr>
          <w:rFonts w:ascii="Times New Roman" w:hAnsi="Times New Roman"/>
          <w:sz w:val="24"/>
          <w:szCs w:val="24"/>
        </w:rPr>
        <w:tab/>
        <w:t xml:space="preserve">1. </w:t>
      </w:r>
      <w:r w:rsidRPr="00CC5463">
        <w:rPr>
          <w:rFonts w:ascii="Times New Roman" w:hAnsi="Times New Roman"/>
          <w:sz w:val="24"/>
          <w:szCs w:val="24"/>
        </w:rPr>
        <w:tab/>
      </w:r>
      <w:r w:rsidRPr="00CC5463">
        <w:rPr>
          <w:rFonts w:ascii="Times New Roman" w:hAnsi="Times New Roman"/>
          <w:b/>
          <w:sz w:val="24"/>
          <w:szCs w:val="24"/>
        </w:rPr>
        <w:t>Introduction/Authoring Laws and Regulations</w:t>
      </w:r>
    </w:p>
    <w:p w:rsidR="001E7A6F" w:rsidP="006A59B3" w:rsidRDefault="00526A0B" w14:paraId="04537741" w14:textId="738E9024">
      <w:pPr>
        <w:ind w:left="1440"/>
        <w:rPr>
          <w:rFonts w:ascii="Times New Roman" w:hAnsi="Times New Roman"/>
          <w:iCs/>
          <w:sz w:val="24"/>
          <w:szCs w:val="24"/>
        </w:rPr>
      </w:pPr>
      <w:r w:rsidRPr="00CC5463">
        <w:rPr>
          <w:rFonts w:ascii="Times New Roman" w:hAnsi="Times New Roman"/>
          <w:sz w:val="24"/>
          <w:szCs w:val="24"/>
        </w:rPr>
        <w:t xml:space="preserve">Sections </w:t>
      </w:r>
      <w:r w:rsidRPr="00CC5463">
        <w:rPr>
          <w:rFonts w:ascii="Times New Roman" w:hAnsi="Times New Roman"/>
          <w:i/>
          <w:sz w:val="24"/>
          <w:szCs w:val="24"/>
        </w:rPr>
        <w:t>1614 (a)(3)(H)(i)</w:t>
      </w:r>
      <w:r w:rsidRPr="00CC5463">
        <w:rPr>
          <w:rFonts w:ascii="Times New Roman" w:hAnsi="Times New Roman"/>
          <w:iCs/>
          <w:sz w:val="24"/>
          <w:szCs w:val="24"/>
        </w:rPr>
        <w:t xml:space="preserve"> and </w:t>
      </w:r>
      <w:r w:rsidRPr="00CC5463">
        <w:rPr>
          <w:rFonts w:ascii="Times New Roman" w:hAnsi="Times New Roman"/>
          <w:i/>
          <w:sz w:val="24"/>
          <w:szCs w:val="24"/>
        </w:rPr>
        <w:t>1631(e)(1)</w:t>
      </w:r>
      <w:r w:rsidRPr="00CC5463">
        <w:rPr>
          <w:rFonts w:ascii="Times New Roman" w:hAnsi="Times New Roman"/>
          <w:iCs/>
          <w:sz w:val="24"/>
          <w:szCs w:val="24"/>
        </w:rPr>
        <w:t xml:space="preserve"> of the</w:t>
      </w:r>
      <w:r w:rsidRPr="00CC5463">
        <w:rPr>
          <w:rFonts w:ascii="Times New Roman" w:hAnsi="Times New Roman"/>
          <w:i/>
          <w:iCs/>
          <w:sz w:val="24"/>
          <w:szCs w:val="24"/>
        </w:rPr>
        <w:t xml:space="preserve"> Social Security Act</w:t>
      </w:r>
      <w:r w:rsidRPr="00CC5463">
        <w:rPr>
          <w:rFonts w:ascii="Times New Roman" w:hAnsi="Times New Roman"/>
          <w:iCs/>
          <w:sz w:val="24"/>
          <w:szCs w:val="24"/>
        </w:rPr>
        <w:t xml:space="preserve"> </w:t>
      </w:r>
      <w:r w:rsidRPr="00CC5463" w:rsidR="004A327C">
        <w:rPr>
          <w:rFonts w:ascii="Times New Roman" w:hAnsi="Times New Roman"/>
          <w:iCs/>
          <w:sz w:val="24"/>
          <w:szCs w:val="24"/>
        </w:rPr>
        <w:t>(</w:t>
      </w:r>
      <w:r w:rsidRPr="00CC5463" w:rsidR="0010116E">
        <w:rPr>
          <w:rFonts w:ascii="Times New Roman" w:hAnsi="Times New Roman"/>
          <w:i/>
          <w:iCs/>
          <w:sz w:val="24"/>
          <w:szCs w:val="24"/>
        </w:rPr>
        <w:t>A</w:t>
      </w:r>
      <w:r w:rsidRPr="00CC5463" w:rsidR="004A327C">
        <w:rPr>
          <w:rFonts w:ascii="Times New Roman" w:hAnsi="Times New Roman"/>
          <w:i/>
          <w:iCs/>
          <w:sz w:val="24"/>
          <w:szCs w:val="24"/>
        </w:rPr>
        <w:t>ct)</w:t>
      </w:r>
      <w:r w:rsidRPr="00CC5463" w:rsidR="004A327C">
        <w:rPr>
          <w:rFonts w:ascii="Times New Roman" w:hAnsi="Times New Roman"/>
          <w:iCs/>
          <w:sz w:val="24"/>
          <w:szCs w:val="24"/>
        </w:rPr>
        <w:t xml:space="preserve"> </w:t>
      </w:r>
      <w:r w:rsidRPr="00CC5463">
        <w:rPr>
          <w:rFonts w:ascii="Times New Roman" w:hAnsi="Times New Roman"/>
          <w:iCs/>
          <w:sz w:val="24"/>
          <w:szCs w:val="24"/>
        </w:rPr>
        <w:t>requir</w:t>
      </w:r>
      <w:r w:rsidRPr="00CC5463" w:rsidR="0010116E">
        <w:rPr>
          <w:rFonts w:ascii="Times New Roman" w:hAnsi="Times New Roman"/>
          <w:iCs/>
          <w:sz w:val="24"/>
          <w:szCs w:val="24"/>
        </w:rPr>
        <w:t xml:space="preserve">e </w:t>
      </w:r>
      <w:r w:rsidRPr="00CC5463">
        <w:rPr>
          <w:rFonts w:ascii="Times New Roman" w:hAnsi="Times New Roman"/>
          <w:iCs/>
          <w:sz w:val="24"/>
          <w:szCs w:val="24"/>
        </w:rPr>
        <w:t>claimants for SSA benefits</w:t>
      </w:r>
      <w:r w:rsidRPr="00CC5463" w:rsidR="00AF0FC6">
        <w:rPr>
          <w:rFonts w:ascii="Times New Roman" w:hAnsi="Times New Roman"/>
          <w:iCs/>
          <w:sz w:val="24"/>
          <w:szCs w:val="24"/>
        </w:rPr>
        <w:t xml:space="preserve"> to</w:t>
      </w:r>
      <w:r w:rsidRPr="00CC5463">
        <w:rPr>
          <w:rFonts w:ascii="Times New Roman" w:hAnsi="Times New Roman"/>
          <w:iCs/>
          <w:sz w:val="24"/>
          <w:szCs w:val="24"/>
        </w:rPr>
        <w:t xml:space="preserve"> furnish medical and other evidence of disability as required to prove their disability.  Disability regulations in </w:t>
      </w:r>
      <w:r w:rsidRPr="00CC5463">
        <w:rPr>
          <w:rFonts w:ascii="Times New Roman" w:hAnsi="Times New Roman"/>
          <w:i/>
          <w:sz w:val="24"/>
          <w:szCs w:val="24"/>
        </w:rPr>
        <w:t>20 CFR 416.912</w:t>
      </w:r>
      <w:r w:rsidRPr="00CC5463">
        <w:rPr>
          <w:rFonts w:ascii="Times New Roman" w:hAnsi="Times New Roman"/>
          <w:iCs/>
          <w:sz w:val="24"/>
          <w:szCs w:val="24"/>
        </w:rPr>
        <w:t xml:space="preserve"> </w:t>
      </w:r>
      <w:r w:rsidRPr="00CC5463" w:rsidR="001B64E2">
        <w:rPr>
          <w:rFonts w:ascii="Times New Roman" w:hAnsi="Times New Roman"/>
          <w:iCs/>
          <w:sz w:val="24"/>
          <w:szCs w:val="24"/>
        </w:rPr>
        <w:t xml:space="preserve">and </w:t>
      </w:r>
      <w:r w:rsidRPr="00CC5463" w:rsidR="001B64E2">
        <w:rPr>
          <w:rFonts w:ascii="Times New Roman" w:hAnsi="Times New Roman"/>
          <w:i/>
          <w:sz w:val="24"/>
          <w:szCs w:val="24"/>
        </w:rPr>
        <w:t>404.512</w:t>
      </w:r>
      <w:r w:rsidRPr="00CC5463" w:rsidR="009F364D">
        <w:rPr>
          <w:rFonts w:ascii="Times New Roman" w:hAnsi="Times New Roman"/>
          <w:i/>
          <w:sz w:val="24"/>
          <w:szCs w:val="24"/>
        </w:rPr>
        <w:t xml:space="preserve"> </w:t>
      </w:r>
      <w:r w:rsidR="00CC5463">
        <w:rPr>
          <w:rFonts w:ascii="Times New Roman" w:hAnsi="Times New Roman"/>
          <w:sz w:val="24"/>
          <w:szCs w:val="24"/>
        </w:rPr>
        <w:t>require</w:t>
      </w:r>
      <w:r w:rsidRPr="00CC5463">
        <w:rPr>
          <w:rFonts w:ascii="Times New Roman" w:hAnsi="Times New Roman"/>
          <w:iCs/>
          <w:sz w:val="24"/>
          <w:szCs w:val="24"/>
        </w:rPr>
        <w:t xml:space="preserve"> individua</w:t>
      </w:r>
      <w:r w:rsidRPr="00CC5463" w:rsidR="0010116E">
        <w:rPr>
          <w:rFonts w:ascii="Times New Roman" w:hAnsi="Times New Roman"/>
          <w:iCs/>
          <w:sz w:val="24"/>
          <w:szCs w:val="24"/>
        </w:rPr>
        <w:t>ls</w:t>
      </w:r>
      <w:r w:rsidRPr="00CC5463">
        <w:rPr>
          <w:rFonts w:ascii="Times New Roman" w:hAnsi="Times New Roman"/>
          <w:iCs/>
          <w:sz w:val="24"/>
          <w:szCs w:val="24"/>
        </w:rPr>
        <w:t xml:space="preserve"> </w:t>
      </w:r>
      <w:r w:rsidRPr="00CC5463" w:rsidR="000E1882">
        <w:rPr>
          <w:rFonts w:ascii="Times New Roman" w:hAnsi="Times New Roman"/>
          <w:iCs/>
          <w:sz w:val="24"/>
          <w:szCs w:val="24"/>
        </w:rPr>
        <w:t>to</w:t>
      </w:r>
      <w:r w:rsidRPr="00CC5463">
        <w:rPr>
          <w:rFonts w:ascii="Times New Roman" w:hAnsi="Times New Roman"/>
          <w:iCs/>
          <w:sz w:val="24"/>
          <w:szCs w:val="24"/>
        </w:rPr>
        <w:t xml:space="preserve"> provide medical evidence </w:t>
      </w:r>
      <w:r w:rsidRPr="00CC5463" w:rsidR="00D62C87">
        <w:rPr>
          <w:rFonts w:ascii="Times New Roman" w:hAnsi="Times New Roman"/>
          <w:iCs/>
          <w:sz w:val="24"/>
          <w:szCs w:val="24"/>
        </w:rPr>
        <w:t xml:space="preserve">and, if asked, evidence of age; education; training; work experience; daily activities; efforts to work; </w:t>
      </w:r>
      <w:r w:rsidRPr="00CC5463">
        <w:rPr>
          <w:rFonts w:ascii="Times New Roman" w:hAnsi="Times New Roman"/>
          <w:iCs/>
          <w:sz w:val="24"/>
          <w:szCs w:val="24"/>
        </w:rPr>
        <w:t xml:space="preserve">and any other evidence showing how </w:t>
      </w:r>
      <w:r w:rsidRPr="00CC5463" w:rsidR="0010116E">
        <w:rPr>
          <w:rFonts w:ascii="Times New Roman" w:hAnsi="Times New Roman"/>
          <w:iCs/>
          <w:sz w:val="24"/>
          <w:szCs w:val="24"/>
        </w:rPr>
        <w:t>their</w:t>
      </w:r>
      <w:r w:rsidRPr="00CC5463">
        <w:rPr>
          <w:rFonts w:ascii="Times New Roman" w:hAnsi="Times New Roman"/>
          <w:iCs/>
          <w:sz w:val="24"/>
          <w:szCs w:val="24"/>
        </w:rPr>
        <w:t xml:space="preserve"> impairment(s) affects the ability to work or, in the case of a child, </w:t>
      </w:r>
      <w:r w:rsidRPr="00CC5463" w:rsidR="001753CC">
        <w:rPr>
          <w:rFonts w:ascii="Times New Roman" w:hAnsi="Times New Roman"/>
          <w:iCs/>
          <w:sz w:val="24"/>
          <w:szCs w:val="24"/>
        </w:rPr>
        <w:t>how the claimant function</w:t>
      </w:r>
      <w:r w:rsidR="00CC5463">
        <w:rPr>
          <w:rFonts w:ascii="Times New Roman" w:hAnsi="Times New Roman"/>
          <w:iCs/>
          <w:sz w:val="24"/>
          <w:szCs w:val="24"/>
        </w:rPr>
        <w:t>s</w:t>
      </w:r>
      <w:r w:rsidRPr="00CC5463">
        <w:rPr>
          <w:rFonts w:ascii="Times New Roman" w:hAnsi="Times New Roman"/>
          <w:iCs/>
          <w:sz w:val="24"/>
          <w:szCs w:val="24"/>
        </w:rPr>
        <w:t xml:space="preserve">.  </w:t>
      </w:r>
      <w:r w:rsidRPr="00CC5463">
        <w:rPr>
          <w:rFonts w:ascii="Times New Roman" w:hAnsi="Times New Roman"/>
          <w:sz w:val="24"/>
          <w:szCs w:val="24"/>
        </w:rPr>
        <w:t xml:space="preserve">Section </w:t>
      </w:r>
      <w:r w:rsidRPr="00CC5463">
        <w:rPr>
          <w:rFonts w:ascii="Times New Roman" w:hAnsi="Times New Roman"/>
          <w:i/>
          <w:sz w:val="24"/>
          <w:szCs w:val="24"/>
        </w:rPr>
        <w:t>1631(d)(1)</w:t>
      </w:r>
      <w:r w:rsidRPr="00CC5463">
        <w:rPr>
          <w:rFonts w:ascii="Times New Roman" w:hAnsi="Times New Roman"/>
          <w:iCs/>
          <w:sz w:val="24"/>
          <w:szCs w:val="24"/>
        </w:rPr>
        <w:t xml:space="preserve"> of the </w:t>
      </w:r>
      <w:r w:rsidRPr="00CC5463">
        <w:rPr>
          <w:rFonts w:ascii="Times New Roman" w:hAnsi="Times New Roman"/>
          <w:i/>
          <w:iCs/>
          <w:sz w:val="24"/>
          <w:szCs w:val="24"/>
        </w:rPr>
        <w:t>Act</w:t>
      </w:r>
      <w:r w:rsidRPr="00CC5463">
        <w:rPr>
          <w:rFonts w:ascii="Times New Roman" w:hAnsi="Times New Roman"/>
          <w:iCs/>
          <w:sz w:val="24"/>
          <w:szCs w:val="24"/>
        </w:rPr>
        <w:t xml:space="preserve"> provides the Commissioner of </w:t>
      </w:r>
      <w:r w:rsidRPr="00CC5463" w:rsidR="002071EF">
        <w:rPr>
          <w:rFonts w:ascii="Times New Roman" w:hAnsi="Times New Roman"/>
          <w:iCs/>
          <w:sz w:val="24"/>
          <w:szCs w:val="24"/>
        </w:rPr>
        <w:t xml:space="preserve">the </w:t>
      </w:r>
      <w:r w:rsidRPr="00CC5463">
        <w:rPr>
          <w:rFonts w:ascii="Times New Roman" w:hAnsi="Times New Roman"/>
          <w:iCs/>
          <w:sz w:val="24"/>
          <w:szCs w:val="24"/>
        </w:rPr>
        <w:t xml:space="preserve">Social Security </w:t>
      </w:r>
      <w:r w:rsidRPr="00CC5463" w:rsidR="002071EF">
        <w:rPr>
          <w:rFonts w:ascii="Times New Roman" w:hAnsi="Times New Roman"/>
          <w:iCs/>
          <w:sz w:val="24"/>
          <w:szCs w:val="24"/>
        </w:rPr>
        <w:t xml:space="preserve">Administration (SSA) </w:t>
      </w:r>
      <w:r w:rsidRPr="00CC5463">
        <w:rPr>
          <w:rFonts w:ascii="Times New Roman" w:hAnsi="Times New Roman"/>
          <w:iCs/>
          <w:sz w:val="24"/>
          <w:szCs w:val="24"/>
        </w:rPr>
        <w:t>with the full power and authority to make rules and regulations, establish procedures, and to adopt reasonable and proper rules for the nature and extent of the evidence as well as the methods of taking and furnishing the same to evaluate the alleged disability</w:t>
      </w:r>
      <w:r w:rsidRPr="00CC5463" w:rsidR="00D318AF">
        <w:rPr>
          <w:rFonts w:ascii="Times New Roman" w:hAnsi="Times New Roman"/>
          <w:iCs/>
          <w:sz w:val="24"/>
          <w:szCs w:val="24"/>
        </w:rPr>
        <w:t xml:space="preserve">.  </w:t>
      </w:r>
    </w:p>
    <w:p w:rsidRPr="00CC5463" w:rsidR="006A59B3" w:rsidP="006A59B3" w:rsidRDefault="006A59B3" w14:paraId="3F3C9FDA" w14:textId="77777777">
      <w:pPr>
        <w:ind w:left="1440"/>
        <w:rPr>
          <w:rFonts w:ascii="Times New Roman" w:hAnsi="Times New Roman"/>
          <w:sz w:val="24"/>
          <w:szCs w:val="24"/>
        </w:rPr>
      </w:pPr>
    </w:p>
    <w:p w:rsidRPr="00CC5463" w:rsidR="00845B37" w:rsidP="00845B37" w:rsidRDefault="00845B37" w14:paraId="1112A666" w14:textId="77777777">
      <w:pPr>
        <w:numPr>
          <w:ilvl w:val="0"/>
          <w:numId w:val="20"/>
        </w:numPr>
        <w:rPr>
          <w:rFonts w:ascii="Times New Roman" w:hAnsi="Times New Roman"/>
          <w:sz w:val="24"/>
          <w:szCs w:val="24"/>
        </w:rPr>
      </w:pPr>
      <w:r w:rsidRPr="00CC5463">
        <w:rPr>
          <w:rFonts w:ascii="Times New Roman" w:hAnsi="Times New Roman"/>
          <w:b/>
          <w:sz w:val="24"/>
          <w:szCs w:val="24"/>
        </w:rPr>
        <w:t xml:space="preserve">Description of Collection </w:t>
      </w:r>
    </w:p>
    <w:p w:rsidRPr="00CC5463" w:rsidR="00F10EA3" w:rsidP="00F10EA3" w:rsidRDefault="00F10EA3" w14:paraId="21CC363F" w14:textId="0E866266">
      <w:pPr>
        <w:pStyle w:val="ListParagraph"/>
        <w:ind w:left="1440"/>
        <w:rPr>
          <w:rFonts w:ascii="Times New Roman" w:hAnsi="Times New Roman"/>
          <w:sz w:val="24"/>
          <w:szCs w:val="24"/>
        </w:rPr>
      </w:pPr>
      <w:r w:rsidRPr="00CC5463">
        <w:rPr>
          <w:rFonts w:ascii="Times New Roman" w:hAnsi="Times New Roman"/>
          <w:sz w:val="24"/>
          <w:szCs w:val="24"/>
        </w:rPr>
        <w:t>Before SSA can make a disability determination for a child, we require evidence from Supplemental Security Income (SSI) applicants or claimants to prove their disability.  Form SSA-3371-BK provides disability interviewers, and SSI applicants or claimants in self-help situations, with a convenient way to record information regarding the claimant’s pain</w:t>
      </w:r>
      <w:r w:rsidR="009D7DF2">
        <w:rPr>
          <w:rFonts w:ascii="Times New Roman" w:hAnsi="Times New Roman"/>
          <w:sz w:val="24"/>
          <w:szCs w:val="24"/>
        </w:rPr>
        <w:t xml:space="preserve"> and medications</w:t>
      </w:r>
      <w:r w:rsidRPr="00CC5463">
        <w:rPr>
          <w:rFonts w:ascii="Times New Roman" w:hAnsi="Times New Roman"/>
          <w:sz w:val="24"/>
          <w:szCs w:val="24"/>
        </w:rPr>
        <w:t>.  The State disability determination services adjudicators and</w:t>
      </w:r>
      <w:r w:rsidRPr="00CC5463">
        <w:rPr>
          <w:rFonts w:ascii="Times New Roman" w:hAnsi="Times New Roman"/>
          <w:iCs/>
          <w:color w:val="000000"/>
          <w:sz w:val="24"/>
          <w:szCs w:val="24"/>
        </w:rPr>
        <w:t xml:space="preserve"> </w:t>
      </w:r>
      <w:r w:rsidRPr="00CC5463">
        <w:rPr>
          <w:rFonts w:ascii="Times New Roman" w:hAnsi="Times New Roman"/>
          <w:sz w:val="24"/>
          <w:szCs w:val="24"/>
        </w:rPr>
        <w:t>administrative law judges then use the</w:t>
      </w:r>
      <w:r w:rsidRPr="00CC5463">
        <w:rPr>
          <w:rFonts w:ascii="Times New Roman" w:hAnsi="Times New Roman"/>
          <w:iCs/>
          <w:color w:val="000000"/>
          <w:sz w:val="24"/>
          <w:szCs w:val="24"/>
        </w:rPr>
        <w:t xml:space="preserve"> </w:t>
      </w:r>
      <w:r w:rsidRPr="00CC5463">
        <w:rPr>
          <w:rFonts w:ascii="Times New Roman" w:hAnsi="Times New Roman"/>
          <w:sz w:val="24"/>
          <w:szCs w:val="24"/>
        </w:rPr>
        <w:t>information from Form SSA-3371-BK</w:t>
      </w:r>
      <w:r w:rsidRPr="00CC5463">
        <w:rPr>
          <w:rFonts w:ascii="Times New Roman" w:hAnsi="Times New Roman"/>
          <w:iCs/>
          <w:color w:val="000000"/>
          <w:sz w:val="24"/>
          <w:szCs w:val="24"/>
        </w:rPr>
        <w:t xml:space="preserve"> </w:t>
      </w:r>
      <w:r w:rsidRPr="00CC5463">
        <w:rPr>
          <w:rFonts w:ascii="Times New Roman" w:hAnsi="Times New Roman"/>
          <w:sz w:val="24"/>
          <w:szCs w:val="24"/>
        </w:rPr>
        <w:t xml:space="preserve">to assess the effects of </w:t>
      </w:r>
      <w:r w:rsidR="009D7DF2">
        <w:rPr>
          <w:rFonts w:ascii="Times New Roman" w:hAnsi="Times New Roman"/>
          <w:sz w:val="24"/>
          <w:szCs w:val="24"/>
        </w:rPr>
        <w:t>pain</w:t>
      </w:r>
      <w:r w:rsidR="009D13D1">
        <w:rPr>
          <w:rFonts w:ascii="Times New Roman" w:hAnsi="Times New Roman"/>
          <w:sz w:val="24"/>
          <w:szCs w:val="24"/>
        </w:rPr>
        <w:t xml:space="preserve"> </w:t>
      </w:r>
      <w:r w:rsidRPr="00CC5463">
        <w:rPr>
          <w:rFonts w:ascii="Times New Roman" w:hAnsi="Times New Roman"/>
          <w:sz w:val="24"/>
          <w:szCs w:val="24"/>
        </w:rPr>
        <w:t>on</w:t>
      </w:r>
      <w:r w:rsidRPr="00CC5463">
        <w:rPr>
          <w:rFonts w:ascii="Times New Roman" w:hAnsi="Times New Roman"/>
          <w:iCs/>
          <w:color w:val="000000"/>
          <w:sz w:val="24"/>
          <w:szCs w:val="24"/>
        </w:rPr>
        <w:t xml:space="preserve"> </w:t>
      </w:r>
      <w:r w:rsidRPr="00CC5463">
        <w:rPr>
          <w:rFonts w:ascii="Times New Roman" w:hAnsi="Times New Roman"/>
          <w:sz w:val="24"/>
          <w:szCs w:val="24"/>
        </w:rPr>
        <w:t>function for purposes of determining</w:t>
      </w:r>
      <w:r w:rsidRPr="00CC5463">
        <w:rPr>
          <w:rFonts w:ascii="Times New Roman" w:hAnsi="Times New Roman"/>
          <w:iCs/>
          <w:color w:val="000000"/>
          <w:sz w:val="24"/>
          <w:szCs w:val="24"/>
        </w:rPr>
        <w:t xml:space="preserve"> </w:t>
      </w:r>
      <w:r w:rsidRPr="00CC5463">
        <w:rPr>
          <w:rFonts w:ascii="Times New Roman" w:hAnsi="Times New Roman"/>
          <w:sz w:val="24"/>
          <w:szCs w:val="24"/>
        </w:rPr>
        <w:t xml:space="preserve">disability under the </w:t>
      </w:r>
      <w:r w:rsidRPr="00E70A75">
        <w:rPr>
          <w:rFonts w:ascii="Times New Roman" w:hAnsi="Times New Roman"/>
          <w:i/>
          <w:iCs/>
          <w:sz w:val="24"/>
          <w:szCs w:val="24"/>
        </w:rPr>
        <w:t>Act</w:t>
      </w:r>
      <w:r w:rsidRPr="00CC5463">
        <w:rPr>
          <w:rFonts w:ascii="Times New Roman" w:hAnsi="Times New Roman"/>
          <w:sz w:val="24"/>
          <w:szCs w:val="24"/>
        </w:rPr>
        <w:t>.  The</w:t>
      </w:r>
      <w:r w:rsidRPr="00CC5463">
        <w:rPr>
          <w:rFonts w:ascii="Times New Roman" w:hAnsi="Times New Roman"/>
          <w:iCs/>
          <w:color w:val="000000"/>
          <w:sz w:val="24"/>
          <w:szCs w:val="24"/>
        </w:rPr>
        <w:t xml:space="preserve"> </w:t>
      </w:r>
      <w:r w:rsidRPr="00CC5463">
        <w:rPr>
          <w:rFonts w:ascii="Times New Roman" w:hAnsi="Times New Roman"/>
          <w:sz w:val="24"/>
          <w:szCs w:val="24"/>
        </w:rPr>
        <w:t>respondents are applicants for, or</w:t>
      </w:r>
      <w:r w:rsidRPr="00CC5463">
        <w:rPr>
          <w:rFonts w:ascii="Times New Roman" w:hAnsi="Times New Roman"/>
          <w:iCs/>
          <w:color w:val="000000"/>
          <w:sz w:val="24"/>
          <w:szCs w:val="24"/>
        </w:rPr>
        <w:t xml:space="preserve"> </w:t>
      </w:r>
      <w:r w:rsidRPr="00CC5463">
        <w:rPr>
          <w:rFonts w:ascii="Times New Roman" w:hAnsi="Times New Roman"/>
          <w:sz w:val="24"/>
          <w:szCs w:val="24"/>
        </w:rPr>
        <w:t>claimants of, SSI</w:t>
      </w:r>
      <w:r w:rsidRPr="00CC5463">
        <w:rPr>
          <w:rFonts w:ascii="Times New Roman" w:hAnsi="Times New Roman"/>
          <w:color w:val="000000"/>
          <w:sz w:val="24"/>
          <w:szCs w:val="24"/>
        </w:rPr>
        <w:t>.</w:t>
      </w:r>
    </w:p>
    <w:p w:rsidRPr="00CC5463" w:rsidR="001E7A6F" w:rsidRDefault="001E7A6F" w14:paraId="3249C0A4" w14:textId="77777777">
      <w:pPr>
        <w:rPr>
          <w:rFonts w:ascii="Times New Roman" w:hAnsi="Times New Roman"/>
          <w:sz w:val="24"/>
          <w:szCs w:val="24"/>
        </w:rPr>
      </w:pPr>
    </w:p>
    <w:p w:rsidRPr="00CC5463" w:rsidR="00845B37" w:rsidP="00845B37" w:rsidRDefault="00845B37" w14:paraId="52701E6E" w14:textId="77777777">
      <w:pPr>
        <w:numPr>
          <w:ilvl w:val="0"/>
          <w:numId w:val="17"/>
        </w:numPr>
        <w:rPr>
          <w:rFonts w:ascii="Times New Roman" w:hAnsi="Times New Roman"/>
          <w:sz w:val="24"/>
          <w:szCs w:val="24"/>
        </w:rPr>
      </w:pPr>
      <w:r w:rsidRPr="00CC5463">
        <w:rPr>
          <w:rFonts w:ascii="Times New Roman" w:hAnsi="Times New Roman"/>
          <w:b/>
          <w:sz w:val="24"/>
          <w:szCs w:val="24"/>
        </w:rPr>
        <w:t>Use of Information Technology to Collect the Information</w:t>
      </w:r>
    </w:p>
    <w:p w:rsidRPr="00D72961" w:rsidR="00D72961" w:rsidP="00D72961" w:rsidRDefault="00717CE4" w14:paraId="0307719D" w14:textId="0BB773D8">
      <w:pPr>
        <w:ind w:left="1440"/>
        <w:rPr>
          <w:rFonts w:ascii="Times New Roman" w:hAnsi="Times New Roman"/>
          <w:sz w:val="24"/>
          <w:szCs w:val="24"/>
        </w:rPr>
      </w:pPr>
      <w:r w:rsidRPr="00D72961">
        <w:rPr>
          <w:rFonts w:ascii="Times New Roman" w:hAnsi="Times New Roman"/>
          <w:sz w:val="24"/>
          <w:szCs w:val="24"/>
        </w:rPr>
        <w:t xml:space="preserve">Form SSA-3371-BK is available on SSA’s website </w:t>
      </w:r>
      <w:r w:rsidRPr="00D72961" w:rsidR="00D72961">
        <w:rPr>
          <w:rFonts w:ascii="Times New Roman" w:hAnsi="Times New Roman"/>
          <w:sz w:val="24"/>
          <w:szCs w:val="24"/>
        </w:rPr>
        <w:t xml:space="preserve">for respondents </w:t>
      </w:r>
      <w:r w:rsidRPr="00D72961">
        <w:rPr>
          <w:rFonts w:ascii="Times New Roman" w:hAnsi="Times New Roman"/>
          <w:sz w:val="24"/>
          <w:szCs w:val="24"/>
        </w:rPr>
        <w:t>to print and mail back to SSA, or complete in a field office.</w:t>
      </w:r>
      <w:r w:rsidR="00D72961">
        <w:rPr>
          <w:rFonts w:ascii="Times New Roman" w:hAnsi="Times New Roman"/>
          <w:sz w:val="24"/>
          <w:szCs w:val="24"/>
        </w:rPr>
        <w:t xml:space="preserve">  </w:t>
      </w:r>
      <w:r w:rsidRPr="00D72961" w:rsidR="00D72961">
        <w:rPr>
          <w:rFonts w:ascii="Times New Roman" w:hAnsi="Times New Roman"/>
          <w:sz w:val="24"/>
          <w:szCs w:val="24"/>
        </w:rPr>
        <w:t>This collection does not currently have a fully public-facing Internet version, as we prioritized other information collections for full electronic conversions.</w:t>
      </w:r>
      <w:r w:rsidR="00D72961">
        <w:rPr>
          <w:rFonts w:ascii="Times New Roman" w:hAnsi="Times New Roman"/>
          <w:sz w:val="24"/>
          <w:szCs w:val="24"/>
        </w:rPr>
        <w:t xml:space="preserve">  </w:t>
      </w:r>
      <w:r w:rsidRPr="00D72961" w:rsidR="00D72961">
        <w:rPr>
          <w:rFonts w:ascii="Times New Roman" w:hAnsi="Times New Roman"/>
          <w:sz w:val="24"/>
          <w:szCs w:val="24"/>
        </w:rPr>
        <w:t>We will ultimately convert most existing ICRs to full electronic versions depending on how they fall within the overall prioritization and project roadmap once funding is secured, but this may be unconnected to the PRA approval lifecycle.</w:t>
      </w:r>
      <w:r w:rsidR="00D72961">
        <w:rPr>
          <w:rFonts w:ascii="Times New Roman" w:hAnsi="Times New Roman"/>
          <w:sz w:val="24"/>
          <w:szCs w:val="24"/>
        </w:rPr>
        <w:t xml:space="preserve">  </w:t>
      </w:r>
      <w:r w:rsidRPr="00D72961" w:rsidR="00D72961">
        <w:rPr>
          <w:rFonts w:ascii="Times New Roman" w:hAnsi="Times New Roman"/>
          <w:sz w:val="24"/>
          <w:szCs w:val="24"/>
        </w:rPr>
        <w:t>In the interim, we evaluated this collection for conversion to a submittable PDF and it is included in a list for future prioritization. Once we have the submittable PDF ready for implementation, we will submit a Change Request to OMB for prior approval.</w:t>
      </w:r>
    </w:p>
    <w:p w:rsidRPr="00CC5463" w:rsidR="00845B37" w:rsidP="00845B37" w:rsidRDefault="00845B37" w14:paraId="756C0E22" w14:textId="77777777">
      <w:pPr>
        <w:numPr>
          <w:ilvl w:val="0"/>
          <w:numId w:val="17"/>
        </w:numPr>
        <w:rPr>
          <w:rFonts w:ascii="Times New Roman" w:hAnsi="Times New Roman"/>
          <w:b/>
          <w:sz w:val="24"/>
          <w:szCs w:val="24"/>
        </w:rPr>
      </w:pPr>
      <w:r w:rsidRPr="00CC5463">
        <w:rPr>
          <w:rFonts w:ascii="Times New Roman" w:hAnsi="Times New Roman"/>
          <w:b/>
          <w:sz w:val="24"/>
          <w:szCs w:val="24"/>
        </w:rPr>
        <w:lastRenderedPageBreak/>
        <w:t>Why We Cannot Use Duplicate Information</w:t>
      </w:r>
    </w:p>
    <w:p w:rsidR="00976246" w:rsidP="00976246" w:rsidRDefault="00976246" w14:paraId="4D672E41" w14:textId="1D4021F2">
      <w:pPr>
        <w:ind w:left="1440"/>
        <w:rPr>
          <w:rFonts w:ascii="Times New Roman" w:hAnsi="Times New Roman"/>
          <w:sz w:val="24"/>
          <w:szCs w:val="24"/>
        </w:rPr>
      </w:pPr>
      <w:r w:rsidRPr="00CC5463">
        <w:rPr>
          <w:rFonts w:ascii="Times New Roman" w:hAnsi="Times New Roman"/>
          <w:sz w:val="24"/>
          <w:szCs w:val="24"/>
        </w:rPr>
        <w:t>The n</w:t>
      </w:r>
      <w:r w:rsidRPr="00CC5463" w:rsidR="00AF0FC6">
        <w:rPr>
          <w:rFonts w:ascii="Times New Roman" w:hAnsi="Times New Roman"/>
          <w:sz w:val="24"/>
          <w:szCs w:val="24"/>
        </w:rPr>
        <w:t xml:space="preserve">ature of the information we collect and the </w:t>
      </w:r>
      <w:proofErr w:type="gramStart"/>
      <w:r w:rsidRPr="00CC5463" w:rsidR="00AF0FC6">
        <w:rPr>
          <w:rFonts w:ascii="Times New Roman" w:hAnsi="Times New Roman"/>
          <w:sz w:val="24"/>
          <w:szCs w:val="24"/>
        </w:rPr>
        <w:t>manner in which</w:t>
      </w:r>
      <w:proofErr w:type="gramEnd"/>
      <w:r w:rsidRPr="00CC5463" w:rsidR="00AF0FC6">
        <w:rPr>
          <w:rFonts w:ascii="Times New Roman" w:hAnsi="Times New Roman"/>
          <w:sz w:val="24"/>
          <w:szCs w:val="24"/>
        </w:rPr>
        <w:t xml:space="preserve"> we</w:t>
      </w:r>
      <w:r w:rsidRPr="00CC5463">
        <w:rPr>
          <w:rFonts w:ascii="Times New Roman" w:hAnsi="Times New Roman"/>
          <w:sz w:val="24"/>
          <w:szCs w:val="24"/>
        </w:rPr>
        <w:t xml:space="preserve"> collect it preclude duplication.  SSA does not use another collection instrument to obtain similar data.  </w:t>
      </w:r>
    </w:p>
    <w:p w:rsidR="004B36F5" w:rsidP="00976246" w:rsidRDefault="004B36F5" w14:paraId="4062F0E8" w14:textId="77777777">
      <w:pPr>
        <w:ind w:left="1440"/>
        <w:rPr>
          <w:rFonts w:ascii="Times New Roman" w:hAnsi="Times New Roman"/>
          <w:sz w:val="24"/>
          <w:szCs w:val="24"/>
        </w:rPr>
      </w:pPr>
    </w:p>
    <w:p w:rsidRPr="00CC5463" w:rsidR="00845B37" w:rsidP="00845B37" w:rsidRDefault="001E7A6F" w14:paraId="0A664FDB" w14:textId="77777777">
      <w:pPr>
        <w:rPr>
          <w:rFonts w:ascii="Times New Roman" w:hAnsi="Times New Roman"/>
          <w:sz w:val="24"/>
          <w:szCs w:val="24"/>
        </w:rPr>
      </w:pPr>
      <w:r w:rsidRPr="00CC5463">
        <w:rPr>
          <w:rFonts w:ascii="Times New Roman" w:hAnsi="Times New Roman"/>
          <w:sz w:val="24"/>
          <w:szCs w:val="24"/>
        </w:rPr>
        <w:tab/>
        <w:t>5.</w:t>
      </w:r>
      <w:r w:rsidRPr="00CC5463">
        <w:rPr>
          <w:rFonts w:ascii="Times New Roman" w:hAnsi="Times New Roman"/>
          <w:sz w:val="24"/>
          <w:szCs w:val="24"/>
        </w:rPr>
        <w:tab/>
      </w:r>
      <w:r w:rsidRPr="00CC5463" w:rsidR="00845B37">
        <w:rPr>
          <w:rFonts w:ascii="Times New Roman" w:hAnsi="Times New Roman"/>
          <w:b/>
          <w:sz w:val="24"/>
          <w:szCs w:val="24"/>
        </w:rPr>
        <w:t>Minimizing Burden on Small Respondents</w:t>
      </w:r>
    </w:p>
    <w:p w:rsidRPr="00CC5463" w:rsidR="00976246" w:rsidP="00976246" w:rsidRDefault="00976246" w14:paraId="121228AD" w14:textId="77777777">
      <w:pPr>
        <w:ind w:left="720" w:firstLine="720"/>
        <w:rPr>
          <w:rFonts w:ascii="Times New Roman" w:hAnsi="Times New Roman"/>
          <w:i/>
          <w:sz w:val="24"/>
          <w:szCs w:val="24"/>
        </w:rPr>
      </w:pPr>
      <w:r w:rsidRPr="00CC5463">
        <w:rPr>
          <w:rFonts w:ascii="Times New Roman" w:hAnsi="Times New Roman"/>
          <w:sz w:val="24"/>
          <w:szCs w:val="24"/>
        </w:rPr>
        <w:t xml:space="preserve">This collection does not affect small businesses or other small entities. </w:t>
      </w:r>
    </w:p>
    <w:p w:rsidRPr="00CC5463" w:rsidR="001E7A6F" w:rsidRDefault="001E7A6F" w14:paraId="5DAF3D74" w14:textId="77777777">
      <w:pPr>
        <w:rPr>
          <w:rFonts w:ascii="Times New Roman" w:hAnsi="Times New Roman"/>
          <w:sz w:val="24"/>
          <w:szCs w:val="24"/>
        </w:rPr>
      </w:pPr>
    </w:p>
    <w:p w:rsidRPr="00CC5463" w:rsidR="00845B37" w:rsidP="009F364D" w:rsidRDefault="001E7A6F" w14:paraId="26D5655B" w14:textId="77777777">
      <w:pPr>
        <w:ind w:left="1440" w:hanging="720"/>
        <w:rPr>
          <w:rFonts w:ascii="Times New Roman" w:hAnsi="Times New Roman"/>
          <w:b/>
          <w:sz w:val="24"/>
          <w:szCs w:val="24"/>
        </w:rPr>
      </w:pPr>
      <w:r w:rsidRPr="00CC5463">
        <w:rPr>
          <w:rFonts w:ascii="Times New Roman" w:hAnsi="Times New Roman"/>
          <w:sz w:val="24"/>
          <w:szCs w:val="24"/>
        </w:rPr>
        <w:t>6.</w:t>
      </w:r>
      <w:r w:rsidRPr="00CC5463">
        <w:rPr>
          <w:rFonts w:ascii="Times New Roman" w:hAnsi="Times New Roman"/>
          <w:sz w:val="24"/>
          <w:szCs w:val="24"/>
        </w:rPr>
        <w:tab/>
      </w:r>
      <w:r w:rsidRPr="00CC5463" w:rsidR="00845B37">
        <w:rPr>
          <w:rFonts w:ascii="Times New Roman" w:hAnsi="Times New Roman"/>
          <w:b/>
          <w:sz w:val="24"/>
          <w:szCs w:val="24"/>
        </w:rPr>
        <w:t xml:space="preserve">Consequence of Not Collecting Information or Collecting it Less Frequently </w:t>
      </w:r>
    </w:p>
    <w:p w:rsidRPr="00CC5463" w:rsidR="001E7A6F" w:rsidP="00845B37" w:rsidRDefault="00102AD2" w14:paraId="639E2235" w14:textId="71E494BE">
      <w:pPr>
        <w:ind w:left="1440"/>
        <w:rPr>
          <w:rFonts w:ascii="Times New Roman" w:hAnsi="Times New Roman"/>
          <w:sz w:val="24"/>
          <w:szCs w:val="24"/>
        </w:rPr>
      </w:pPr>
      <w:r w:rsidRPr="00CC5463">
        <w:rPr>
          <w:rFonts w:ascii="Times New Roman" w:hAnsi="Times New Roman"/>
          <w:sz w:val="24"/>
          <w:szCs w:val="24"/>
        </w:rPr>
        <w:t xml:space="preserve">If we did not use Form SSA-3371-BK, </w:t>
      </w:r>
      <w:r w:rsidRPr="00D30E39" w:rsidR="00D30E39">
        <w:rPr>
          <w:rFonts w:ascii="Times New Roman" w:hAnsi="Times New Roman"/>
          <w:snapToGrid/>
          <w:sz w:val="24"/>
          <w:szCs w:val="24"/>
          <w:lang w:eastAsia="zh-CN"/>
        </w:rPr>
        <w:t xml:space="preserve">non-standardized requests for information </w:t>
      </w:r>
      <w:r w:rsidR="00D30E39">
        <w:rPr>
          <w:rFonts w:ascii="Times New Roman" w:hAnsi="Times New Roman"/>
          <w:snapToGrid/>
          <w:sz w:val="24"/>
          <w:szCs w:val="24"/>
          <w:lang w:eastAsia="zh-CN"/>
        </w:rPr>
        <w:t xml:space="preserve">on pain </w:t>
      </w:r>
      <w:r w:rsidRPr="00D30E39" w:rsidR="00D30E39">
        <w:rPr>
          <w:rFonts w:ascii="Times New Roman" w:hAnsi="Times New Roman"/>
          <w:snapToGrid/>
          <w:sz w:val="24"/>
          <w:szCs w:val="24"/>
          <w:lang w:eastAsia="zh-CN"/>
        </w:rPr>
        <w:t>would vary</w:t>
      </w:r>
      <w:r w:rsidR="00CF3AE6">
        <w:rPr>
          <w:rFonts w:ascii="Times New Roman" w:hAnsi="Times New Roman"/>
          <w:snapToGrid/>
          <w:sz w:val="24"/>
          <w:szCs w:val="24"/>
          <w:lang w:eastAsia="zh-CN"/>
        </w:rPr>
        <w:t xml:space="preserve"> and result in less efficiency, reliability, and quality assurance among </w:t>
      </w:r>
      <w:r w:rsidR="0037772D">
        <w:rPr>
          <w:rFonts w:ascii="Times New Roman" w:hAnsi="Times New Roman"/>
          <w:snapToGrid/>
          <w:sz w:val="24"/>
          <w:szCs w:val="24"/>
          <w:lang w:eastAsia="zh-CN"/>
        </w:rPr>
        <w:t xml:space="preserve">childhood </w:t>
      </w:r>
      <w:r w:rsidR="00C131B4">
        <w:rPr>
          <w:rFonts w:ascii="Times New Roman" w:hAnsi="Times New Roman"/>
          <w:snapToGrid/>
          <w:sz w:val="24"/>
          <w:szCs w:val="24"/>
          <w:lang w:eastAsia="zh-CN"/>
        </w:rPr>
        <w:t>SSI disability reviews.</w:t>
      </w:r>
      <w:r w:rsidR="00CF3AE6">
        <w:rPr>
          <w:rFonts w:ascii="Times New Roman" w:hAnsi="Times New Roman"/>
          <w:snapToGrid/>
          <w:sz w:val="24"/>
          <w:szCs w:val="24"/>
          <w:lang w:eastAsia="zh-CN"/>
        </w:rPr>
        <w:t xml:space="preserve"> </w:t>
      </w:r>
      <w:r w:rsidRPr="00D30E39" w:rsidR="00D30E39">
        <w:rPr>
          <w:rFonts w:ascii="Times New Roman" w:hAnsi="Times New Roman"/>
          <w:snapToGrid/>
          <w:sz w:val="24"/>
          <w:szCs w:val="24"/>
          <w:lang w:eastAsia="zh-CN"/>
        </w:rPr>
        <w:t xml:space="preserve"> </w:t>
      </w:r>
      <w:r w:rsidRPr="00CC5463">
        <w:rPr>
          <w:rFonts w:ascii="Times New Roman" w:hAnsi="Times New Roman"/>
          <w:sz w:val="24"/>
          <w:szCs w:val="24"/>
        </w:rPr>
        <w:t>Because we collect the information</w:t>
      </w:r>
      <w:r w:rsidRPr="00CC5463" w:rsidR="00F90077">
        <w:rPr>
          <w:rFonts w:ascii="Times New Roman" w:hAnsi="Times New Roman"/>
          <w:sz w:val="24"/>
          <w:szCs w:val="24"/>
        </w:rPr>
        <w:t xml:space="preserve"> </w:t>
      </w:r>
      <w:r w:rsidR="00641EEE">
        <w:rPr>
          <w:rFonts w:ascii="Times New Roman" w:hAnsi="Times New Roman"/>
          <w:sz w:val="24"/>
          <w:szCs w:val="24"/>
        </w:rPr>
        <w:t>as needed,</w:t>
      </w:r>
      <w:r w:rsidRPr="00CC5463" w:rsidR="00F90077">
        <w:rPr>
          <w:rFonts w:ascii="Times New Roman" w:hAnsi="Times New Roman"/>
          <w:sz w:val="24"/>
          <w:szCs w:val="24"/>
        </w:rPr>
        <w:t xml:space="preserve"> we </w:t>
      </w:r>
      <w:r w:rsidRPr="00CC5463" w:rsidR="00C779FF">
        <w:rPr>
          <w:rFonts w:ascii="Times New Roman" w:hAnsi="Times New Roman"/>
          <w:sz w:val="24"/>
          <w:szCs w:val="24"/>
        </w:rPr>
        <w:t>cannot</w:t>
      </w:r>
      <w:r w:rsidRPr="00CC5463" w:rsidR="00F90077">
        <w:rPr>
          <w:rFonts w:ascii="Times New Roman" w:hAnsi="Times New Roman"/>
          <w:sz w:val="24"/>
          <w:szCs w:val="24"/>
        </w:rPr>
        <w:t xml:space="preserve"> collect it less frequently.  </w:t>
      </w:r>
      <w:r w:rsidRPr="00CC5463" w:rsidR="00A43FA5">
        <w:rPr>
          <w:rFonts w:ascii="Times New Roman" w:hAnsi="Times New Roman"/>
          <w:sz w:val="24"/>
          <w:szCs w:val="24"/>
        </w:rPr>
        <w:t xml:space="preserve">There are no technical </w:t>
      </w:r>
      <w:r w:rsidRPr="00CC5463" w:rsidR="009F364D">
        <w:rPr>
          <w:rFonts w:ascii="Times New Roman" w:hAnsi="Times New Roman"/>
          <w:sz w:val="24"/>
          <w:szCs w:val="24"/>
        </w:rPr>
        <w:t xml:space="preserve">or legal obstacles </w:t>
      </w:r>
      <w:r w:rsidRPr="00CC5463" w:rsidR="00A43FA5">
        <w:rPr>
          <w:rFonts w:ascii="Times New Roman" w:hAnsi="Times New Roman"/>
          <w:sz w:val="24"/>
          <w:szCs w:val="24"/>
        </w:rPr>
        <w:t>to</w:t>
      </w:r>
      <w:r w:rsidRPr="00CC5463" w:rsidR="009F364D">
        <w:rPr>
          <w:rFonts w:ascii="Times New Roman" w:hAnsi="Times New Roman"/>
          <w:sz w:val="24"/>
          <w:szCs w:val="24"/>
        </w:rPr>
        <w:t xml:space="preserve"> burden reduction.  </w:t>
      </w:r>
    </w:p>
    <w:p w:rsidRPr="00CC5463" w:rsidR="001E7A6F" w:rsidRDefault="001E7A6F" w14:paraId="44933667" w14:textId="77777777">
      <w:pPr>
        <w:rPr>
          <w:rFonts w:ascii="Times New Roman" w:hAnsi="Times New Roman"/>
          <w:sz w:val="24"/>
          <w:szCs w:val="24"/>
        </w:rPr>
      </w:pPr>
    </w:p>
    <w:p w:rsidRPr="00CC5463" w:rsidR="00845B37" w:rsidP="00845B37" w:rsidRDefault="00845B37" w14:paraId="5E9ADD84" w14:textId="77777777">
      <w:pPr>
        <w:numPr>
          <w:ilvl w:val="0"/>
          <w:numId w:val="25"/>
        </w:numPr>
        <w:rPr>
          <w:rFonts w:ascii="Times New Roman" w:hAnsi="Times New Roman"/>
          <w:b/>
          <w:sz w:val="24"/>
          <w:szCs w:val="24"/>
        </w:rPr>
      </w:pPr>
      <w:r w:rsidRPr="00CC5463">
        <w:rPr>
          <w:rFonts w:ascii="Times New Roman" w:hAnsi="Times New Roman"/>
          <w:b/>
          <w:sz w:val="24"/>
          <w:szCs w:val="24"/>
        </w:rPr>
        <w:t xml:space="preserve">Special Circumstances </w:t>
      </w:r>
    </w:p>
    <w:p w:rsidRPr="00CC5463" w:rsidR="001E7A6F" w:rsidP="00845B37" w:rsidRDefault="001E7A6F" w14:paraId="7630F175" w14:textId="77777777">
      <w:pPr>
        <w:ind w:left="1440"/>
        <w:rPr>
          <w:rFonts w:ascii="Times New Roman" w:hAnsi="Times New Roman"/>
          <w:sz w:val="24"/>
          <w:szCs w:val="24"/>
        </w:rPr>
      </w:pPr>
      <w:r w:rsidRPr="00CC5463">
        <w:rPr>
          <w:rFonts w:ascii="Times New Roman" w:hAnsi="Times New Roman"/>
          <w:sz w:val="24"/>
          <w:szCs w:val="24"/>
        </w:rPr>
        <w:t>There are no special circumstances that would cause</w:t>
      </w:r>
      <w:r w:rsidRPr="00CC5463" w:rsidR="00B3655F">
        <w:rPr>
          <w:rFonts w:ascii="Times New Roman" w:hAnsi="Times New Roman"/>
          <w:sz w:val="24"/>
          <w:szCs w:val="24"/>
        </w:rPr>
        <w:t xml:space="preserve"> SSA to conduct this information collection in a manner</w:t>
      </w:r>
      <w:r w:rsidRPr="00CC5463">
        <w:rPr>
          <w:rFonts w:ascii="Times New Roman" w:hAnsi="Times New Roman"/>
          <w:sz w:val="24"/>
          <w:szCs w:val="24"/>
        </w:rPr>
        <w:t xml:space="preserve"> inconsistent with </w:t>
      </w:r>
      <w:r w:rsidRPr="00CC5463">
        <w:rPr>
          <w:rFonts w:ascii="Times New Roman" w:hAnsi="Times New Roman"/>
          <w:i/>
          <w:sz w:val="24"/>
          <w:szCs w:val="24"/>
        </w:rPr>
        <w:t>5 CFR 1320.5</w:t>
      </w:r>
      <w:r w:rsidRPr="00CC5463">
        <w:rPr>
          <w:rFonts w:ascii="Times New Roman" w:hAnsi="Times New Roman"/>
          <w:sz w:val="24"/>
          <w:szCs w:val="24"/>
        </w:rPr>
        <w:t xml:space="preserve">. </w:t>
      </w:r>
    </w:p>
    <w:p w:rsidRPr="00CC5463" w:rsidR="001E7A6F" w:rsidRDefault="001E7A6F" w14:paraId="4EAC13E8" w14:textId="77777777">
      <w:pPr>
        <w:rPr>
          <w:rFonts w:ascii="Times New Roman" w:hAnsi="Times New Roman"/>
          <w:sz w:val="24"/>
          <w:szCs w:val="24"/>
        </w:rPr>
      </w:pPr>
    </w:p>
    <w:p w:rsidRPr="00F17BCE" w:rsidR="00845B37" w:rsidP="00D0120B" w:rsidRDefault="00845B37" w14:paraId="3A84959B" w14:textId="5C65B030">
      <w:pPr>
        <w:numPr>
          <w:ilvl w:val="0"/>
          <w:numId w:val="15"/>
        </w:numPr>
        <w:tabs>
          <w:tab w:val="left" w:pos="0"/>
          <w:tab w:val="left" w:pos="360"/>
          <w:tab w:val="left" w:pos="2160"/>
        </w:tabs>
        <w:suppressAutoHyphens/>
        <w:rPr>
          <w:rFonts w:ascii="Times New Roman" w:hAnsi="Times New Roman"/>
          <w:sz w:val="24"/>
          <w:szCs w:val="24"/>
        </w:rPr>
      </w:pPr>
      <w:r w:rsidRPr="00CC5463">
        <w:rPr>
          <w:rFonts w:ascii="Times New Roman" w:hAnsi="Times New Roman"/>
          <w:b/>
          <w:sz w:val="24"/>
          <w:szCs w:val="24"/>
        </w:rPr>
        <w:t>Solicitation of Public Comment and Other Consultations with the Public</w:t>
      </w:r>
    </w:p>
    <w:p w:rsidRPr="00CC5463" w:rsidR="00D318AF" w:rsidP="00F34641" w:rsidRDefault="00F34641" w14:paraId="4FCCF529" w14:textId="66363D6F">
      <w:pPr>
        <w:pStyle w:val="ListParagraph"/>
        <w:ind w:left="1440"/>
        <w:rPr>
          <w:rFonts w:ascii="Times New Roman" w:hAnsi="Times New Roman"/>
          <w:sz w:val="24"/>
          <w:szCs w:val="24"/>
        </w:rPr>
      </w:pPr>
      <w:r w:rsidRPr="00F34641">
        <w:rPr>
          <w:rFonts w:ascii="Times New Roman" w:hAnsi="Times New Roman"/>
          <w:sz w:val="24"/>
          <w:szCs w:val="24"/>
        </w:rPr>
        <w:t>The 60-day advance Federal Register Notice published on November 30, 2021, at 86 FR 68034, and we received no public comments.  The 30-day FRN published on</w:t>
      </w:r>
      <w:r w:rsidR="000E5975">
        <w:rPr>
          <w:rFonts w:ascii="Times New Roman" w:hAnsi="Times New Roman"/>
          <w:sz w:val="24"/>
          <w:szCs w:val="24"/>
        </w:rPr>
        <w:t xml:space="preserve"> February 7, 2022 </w:t>
      </w:r>
      <w:r w:rsidRPr="00F34641">
        <w:rPr>
          <w:rFonts w:ascii="Times New Roman" w:hAnsi="Times New Roman"/>
          <w:sz w:val="24"/>
          <w:szCs w:val="24"/>
        </w:rPr>
        <w:t>at 8</w:t>
      </w:r>
      <w:r w:rsidR="000E5975">
        <w:rPr>
          <w:rFonts w:ascii="Times New Roman" w:hAnsi="Times New Roman"/>
          <w:sz w:val="24"/>
          <w:szCs w:val="24"/>
        </w:rPr>
        <w:t xml:space="preserve">7 </w:t>
      </w:r>
      <w:r w:rsidRPr="00F34641">
        <w:rPr>
          <w:rFonts w:ascii="Times New Roman" w:hAnsi="Times New Roman"/>
          <w:sz w:val="24"/>
          <w:szCs w:val="24"/>
        </w:rPr>
        <w:t>FR</w:t>
      </w:r>
      <w:r w:rsidR="000E5975">
        <w:rPr>
          <w:rFonts w:ascii="Times New Roman" w:hAnsi="Times New Roman"/>
          <w:sz w:val="24"/>
          <w:szCs w:val="24"/>
        </w:rPr>
        <w:t xml:space="preserve"> 6929.</w:t>
      </w:r>
      <w:r w:rsidRPr="00F34641">
        <w:rPr>
          <w:rFonts w:ascii="Times New Roman" w:hAnsi="Times New Roman"/>
          <w:sz w:val="24"/>
          <w:szCs w:val="24"/>
        </w:rPr>
        <w:t xml:space="preserve">  If we receive any comments in response to this Notice, we will forward them to OMB.</w:t>
      </w:r>
      <w:r>
        <w:rPr>
          <w:rFonts w:ascii="Times New Roman" w:hAnsi="Times New Roman"/>
          <w:sz w:val="24"/>
          <w:szCs w:val="24"/>
        </w:rPr>
        <w:t xml:space="preserve">  </w:t>
      </w:r>
      <w:r w:rsidRPr="00CC5463" w:rsidR="00411FFB">
        <w:rPr>
          <w:rFonts w:ascii="Times New Roman" w:hAnsi="Times New Roman"/>
          <w:sz w:val="24"/>
          <w:szCs w:val="24"/>
        </w:rPr>
        <w:t xml:space="preserve">We did not consult with the public in the </w:t>
      </w:r>
      <w:r w:rsidR="00461179">
        <w:rPr>
          <w:rFonts w:ascii="Times New Roman" w:hAnsi="Times New Roman"/>
          <w:sz w:val="24"/>
          <w:szCs w:val="24"/>
        </w:rPr>
        <w:t>maintenance</w:t>
      </w:r>
      <w:r w:rsidRPr="00CC5463" w:rsidR="00461179">
        <w:rPr>
          <w:rFonts w:ascii="Times New Roman" w:hAnsi="Times New Roman"/>
          <w:sz w:val="24"/>
          <w:szCs w:val="24"/>
        </w:rPr>
        <w:t xml:space="preserve"> </w:t>
      </w:r>
      <w:r w:rsidRPr="00CC5463" w:rsidR="00411FFB">
        <w:rPr>
          <w:rFonts w:ascii="Times New Roman" w:hAnsi="Times New Roman"/>
          <w:sz w:val="24"/>
          <w:szCs w:val="24"/>
        </w:rPr>
        <w:t>of this form.</w:t>
      </w:r>
    </w:p>
    <w:p w:rsidRPr="00CC5463" w:rsidR="00D318AF" w:rsidP="00845B37" w:rsidRDefault="00D318AF" w14:paraId="04E5F9D1" w14:textId="77777777">
      <w:pPr>
        <w:ind w:firstLine="720"/>
        <w:rPr>
          <w:rFonts w:ascii="Times New Roman" w:hAnsi="Times New Roman"/>
          <w:sz w:val="24"/>
          <w:szCs w:val="24"/>
        </w:rPr>
      </w:pPr>
    </w:p>
    <w:p w:rsidRPr="00CC5463" w:rsidR="00845B37" w:rsidP="00845B37" w:rsidRDefault="001E7A6F" w14:paraId="05AD8B30" w14:textId="77777777">
      <w:pPr>
        <w:ind w:firstLine="720"/>
        <w:rPr>
          <w:rFonts w:ascii="Times New Roman" w:hAnsi="Times New Roman"/>
          <w:b/>
          <w:sz w:val="24"/>
          <w:szCs w:val="24"/>
        </w:rPr>
      </w:pPr>
      <w:r w:rsidRPr="00CC5463">
        <w:rPr>
          <w:rFonts w:ascii="Times New Roman" w:hAnsi="Times New Roman"/>
          <w:sz w:val="24"/>
          <w:szCs w:val="24"/>
        </w:rPr>
        <w:t>9.</w:t>
      </w:r>
      <w:r w:rsidRPr="00CC5463">
        <w:rPr>
          <w:rFonts w:ascii="Times New Roman" w:hAnsi="Times New Roman"/>
          <w:sz w:val="24"/>
          <w:szCs w:val="24"/>
        </w:rPr>
        <w:tab/>
      </w:r>
      <w:r w:rsidRPr="00CC5463" w:rsidR="00845B37">
        <w:rPr>
          <w:rFonts w:ascii="Times New Roman" w:hAnsi="Times New Roman"/>
          <w:b/>
          <w:sz w:val="24"/>
          <w:szCs w:val="24"/>
        </w:rPr>
        <w:t>Payment or Gifts to Respondents</w:t>
      </w:r>
    </w:p>
    <w:p w:rsidRPr="00CC5463" w:rsidR="001E7A6F" w:rsidP="00845B37" w:rsidRDefault="001E7A6F" w14:paraId="6DC1761E" w14:textId="77777777">
      <w:pPr>
        <w:ind w:left="1440"/>
        <w:rPr>
          <w:rFonts w:ascii="Times New Roman" w:hAnsi="Times New Roman"/>
          <w:sz w:val="24"/>
          <w:szCs w:val="24"/>
        </w:rPr>
      </w:pPr>
      <w:r w:rsidRPr="00CC5463">
        <w:rPr>
          <w:rFonts w:ascii="Times New Roman" w:hAnsi="Times New Roman"/>
          <w:sz w:val="24"/>
          <w:szCs w:val="24"/>
        </w:rPr>
        <w:t xml:space="preserve">SSA </w:t>
      </w:r>
      <w:r w:rsidRPr="00CC5463" w:rsidR="002F0CFD">
        <w:rPr>
          <w:rFonts w:ascii="Times New Roman" w:hAnsi="Times New Roman"/>
          <w:sz w:val="24"/>
          <w:szCs w:val="24"/>
        </w:rPr>
        <w:t xml:space="preserve">does not provide payments </w:t>
      </w:r>
      <w:r w:rsidRPr="00CC5463">
        <w:rPr>
          <w:rFonts w:ascii="Times New Roman" w:hAnsi="Times New Roman"/>
          <w:sz w:val="24"/>
          <w:szCs w:val="24"/>
        </w:rPr>
        <w:t>or gifts to the respondents.</w:t>
      </w:r>
    </w:p>
    <w:p w:rsidRPr="00CC5463" w:rsidR="001E7A6F" w:rsidP="00FA4907" w:rsidRDefault="001E7A6F" w14:paraId="31DD5A41" w14:textId="77777777">
      <w:pPr>
        <w:tabs>
          <w:tab w:val="left" w:pos="2340"/>
        </w:tabs>
        <w:rPr>
          <w:rFonts w:ascii="Times New Roman" w:hAnsi="Times New Roman"/>
          <w:sz w:val="24"/>
          <w:szCs w:val="24"/>
        </w:rPr>
      </w:pPr>
    </w:p>
    <w:p w:rsidRPr="00CC5463" w:rsidR="0058003D" w:rsidP="003A4876" w:rsidRDefault="001E7A6F" w14:paraId="13DC451C" w14:textId="77777777">
      <w:pPr>
        <w:ind w:firstLine="720"/>
        <w:rPr>
          <w:rFonts w:ascii="Times New Roman" w:hAnsi="Times New Roman"/>
          <w:b/>
          <w:sz w:val="24"/>
          <w:szCs w:val="24"/>
        </w:rPr>
      </w:pPr>
      <w:r w:rsidRPr="00CC5463">
        <w:rPr>
          <w:rFonts w:ascii="Times New Roman" w:hAnsi="Times New Roman"/>
          <w:sz w:val="24"/>
          <w:szCs w:val="24"/>
        </w:rPr>
        <w:t>10.</w:t>
      </w:r>
      <w:r w:rsidRPr="00CC5463">
        <w:rPr>
          <w:rFonts w:ascii="Times New Roman" w:hAnsi="Times New Roman"/>
          <w:sz w:val="24"/>
          <w:szCs w:val="24"/>
        </w:rPr>
        <w:tab/>
      </w:r>
      <w:r w:rsidRPr="00CC5463" w:rsidR="0058003D">
        <w:rPr>
          <w:rFonts w:ascii="Times New Roman" w:hAnsi="Times New Roman"/>
          <w:b/>
          <w:sz w:val="24"/>
          <w:szCs w:val="24"/>
        </w:rPr>
        <w:t>Assurances of Confidentiality</w:t>
      </w:r>
    </w:p>
    <w:p w:rsidRPr="00CC5463" w:rsidR="002F0CFD" w:rsidP="002F0CFD" w:rsidRDefault="002F0CFD" w14:paraId="04540051" w14:textId="77777777">
      <w:pPr>
        <w:ind w:left="1440"/>
        <w:rPr>
          <w:rFonts w:ascii="Times New Roman" w:hAnsi="Times New Roman"/>
          <w:i/>
          <w:sz w:val="24"/>
          <w:szCs w:val="24"/>
        </w:rPr>
      </w:pPr>
      <w:r w:rsidRPr="00CC5463">
        <w:rPr>
          <w:rFonts w:ascii="Times New Roman" w:hAnsi="Times New Roman"/>
          <w:sz w:val="24"/>
          <w:szCs w:val="24"/>
        </w:rPr>
        <w:t xml:space="preserve">SSA protects and holds confidential the information it collects in accordance with </w:t>
      </w:r>
      <w:r w:rsidRPr="00CC5463">
        <w:rPr>
          <w:rFonts w:ascii="Times New Roman" w:hAnsi="Times New Roman"/>
          <w:i/>
          <w:sz w:val="24"/>
          <w:szCs w:val="24"/>
        </w:rPr>
        <w:t>42 U.S.C. 1306, 20 CFR 401</w:t>
      </w:r>
      <w:r w:rsidRPr="00CC5463">
        <w:rPr>
          <w:rFonts w:ascii="Times New Roman" w:hAnsi="Times New Roman"/>
          <w:sz w:val="24"/>
          <w:szCs w:val="24"/>
        </w:rPr>
        <w:t xml:space="preserve"> and </w:t>
      </w:r>
      <w:r w:rsidRPr="00CC5463">
        <w:rPr>
          <w:rFonts w:ascii="Times New Roman" w:hAnsi="Times New Roman"/>
          <w:i/>
          <w:sz w:val="24"/>
          <w:szCs w:val="24"/>
        </w:rPr>
        <w:t xml:space="preserve">402, 5 U.S.C. 552 </w:t>
      </w:r>
      <w:r w:rsidRPr="00CC5463">
        <w:rPr>
          <w:rFonts w:ascii="Times New Roman" w:hAnsi="Times New Roman"/>
          <w:sz w:val="24"/>
          <w:szCs w:val="24"/>
        </w:rPr>
        <w:t>(Freedom of Information Act),</w:t>
      </w:r>
      <w:r w:rsidRPr="00CC5463">
        <w:rPr>
          <w:rFonts w:ascii="Times New Roman" w:hAnsi="Times New Roman"/>
          <w:i/>
          <w:sz w:val="24"/>
          <w:szCs w:val="24"/>
        </w:rPr>
        <w:t xml:space="preserve"> 5 U.S.C. 552a </w:t>
      </w:r>
      <w:r w:rsidRPr="00CC5463">
        <w:rPr>
          <w:rFonts w:ascii="Times New Roman" w:hAnsi="Times New Roman"/>
          <w:sz w:val="24"/>
          <w:szCs w:val="24"/>
        </w:rPr>
        <w:t>(Privacy Act of 1974),</w:t>
      </w:r>
      <w:r w:rsidRPr="00CC5463">
        <w:rPr>
          <w:rFonts w:ascii="Times New Roman" w:hAnsi="Times New Roman"/>
          <w:i/>
          <w:sz w:val="24"/>
          <w:szCs w:val="24"/>
        </w:rPr>
        <w:t xml:space="preserve"> </w:t>
      </w:r>
      <w:r w:rsidRPr="00CC5463">
        <w:rPr>
          <w:rFonts w:ascii="Times New Roman" w:hAnsi="Times New Roman"/>
          <w:sz w:val="24"/>
          <w:szCs w:val="24"/>
        </w:rPr>
        <w:t>and OMB Circular</w:t>
      </w:r>
      <w:r w:rsidRPr="00CC5463">
        <w:rPr>
          <w:rFonts w:ascii="Times New Roman" w:hAnsi="Times New Roman"/>
          <w:i/>
          <w:sz w:val="24"/>
          <w:szCs w:val="24"/>
        </w:rPr>
        <w:t xml:space="preserve"> </w:t>
      </w:r>
      <w:r w:rsidRPr="00CC5463">
        <w:rPr>
          <w:rFonts w:ascii="Times New Roman" w:hAnsi="Times New Roman"/>
          <w:sz w:val="24"/>
          <w:szCs w:val="24"/>
        </w:rPr>
        <w:t>No. A-130</w:t>
      </w:r>
      <w:r w:rsidRPr="00CC5463">
        <w:rPr>
          <w:rFonts w:ascii="Times New Roman" w:hAnsi="Times New Roman"/>
          <w:i/>
          <w:color w:val="0000FF"/>
          <w:sz w:val="24"/>
          <w:szCs w:val="24"/>
        </w:rPr>
        <w:t>.</w:t>
      </w:r>
    </w:p>
    <w:p w:rsidRPr="00CC5463" w:rsidR="0058003D" w:rsidP="0058003D" w:rsidRDefault="0058003D" w14:paraId="259CDF4C" w14:textId="77777777">
      <w:pPr>
        <w:ind w:left="1440"/>
        <w:rPr>
          <w:rFonts w:ascii="Times New Roman" w:hAnsi="Times New Roman"/>
          <w:i/>
          <w:sz w:val="24"/>
          <w:szCs w:val="24"/>
        </w:rPr>
      </w:pPr>
    </w:p>
    <w:p w:rsidRPr="00CC5463" w:rsidR="0058003D" w:rsidP="003A4876" w:rsidRDefault="001E7A6F" w14:paraId="0E2F1F1C" w14:textId="77777777">
      <w:pPr>
        <w:tabs>
          <w:tab w:val="left" w:pos="720"/>
        </w:tabs>
        <w:rPr>
          <w:rFonts w:ascii="Times New Roman" w:hAnsi="Times New Roman"/>
          <w:b/>
          <w:sz w:val="24"/>
          <w:szCs w:val="24"/>
        </w:rPr>
      </w:pPr>
      <w:r w:rsidRPr="00CC5463">
        <w:rPr>
          <w:rFonts w:ascii="Times New Roman" w:hAnsi="Times New Roman"/>
          <w:sz w:val="24"/>
          <w:szCs w:val="24"/>
        </w:rPr>
        <w:tab/>
        <w:t>11.</w:t>
      </w:r>
      <w:r w:rsidRPr="00CC5463">
        <w:rPr>
          <w:rFonts w:ascii="Times New Roman" w:hAnsi="Times New Roman"/>
          <w:sz w:val="24"/>
          <w:szCs w:val="24"/>
        </w:rPr>
        <w:tab/>
      </w:r>
      <w:r w:rsidRPr="00CC5463" w:rsidR="0058003D">
        <w:rPr>
          <w:rFonts w:ascii="Times New Roman" w:hAnsi="Times New Roman"/>
          <w:b/>
          <w:sz w:val="24"/>
          <w:szCs w:val="24"/>
        </w:rPr>
        <w:t>Justification for Sensitive Questions</w:t>
      </w:r>
    </w:p>
    <w:p w:rsidRPr="00CC5463" w:rsidR="001E7A6F" w:rsidP="0058003D" w:rsidRDefault="001E7A6F" w14:paraId="40C92700" w14:textId="77777777">
      <w:pPr>
        <w:ind w:left="1440"/>
        <w:rPr>
          <w:rFonts w:ascii="Times New Roman" w:hAnsi="Times New Roman"/>
          <w:sz w:val="24"/>
          <w:szCs w:val="24"/>
        </w:rPr>
      </w:pPr>
      <w:r w:rsidRPr="00CC5463">
        <w:rPr>
          <w:rFonts w:ascii="Times New Roman" w:hAnsi="Times New Roman"/>
          <w:sz w:val="24"/>
          <w:szCs w:val="24"/>
        </w:rPr>
        <w:t>The information collection does not contain any questions of a sensitive nature.</w:t>
      </w:r>
    </w:p>
    <w:p w:rsidR="001118D8" w:rsidP="00FA4907" w:rsidRDefault="001118D8" w14:paraId="3605F6CA" w14:textId="2C156A48">
      <w:pPr>
        <w:rPr>
          <w:rFonts w:ascii="Times New Roman" w:hAnsi="Times New Roman"/>
          <w:sz w:val="24"/>
          <w:szCs w:val="24"/>
        </w:rPr>
      </w:pPr>
    </w:p>
    <w:p w:rsidR="00E70A75" w:rsidP="00FA4907" w:rsidRDefault="00E70A75" w14:paraId="4C9B2459" w14:textId="76CE3C27">
      <w:pPr>
        <w:rPr>
          <w:rFonts w:ascii="Times New Roman" w:hAnsi="Times New Roman"/>
          <w:sz w:val="24"/>
          <w:szCs w:val="24"/>
        </w:rPr>
      </w:pPr>
    </w:p>
    <w:p w:rsidR="00E70A75" w:rsidP="00FA4907" w:rsidRDefault="00E70A75" w14:paraId="60E68B7E" w14:textId="07824D33">
      <w:pPr>
        <w:rPr>
          <w:rFonts w:ascii="Times New Roman" w:hAnsi="Times New Roman"/>
          <w:sz w:val="24"/>
          <w:szCs w:val="24"/>
        </w:rPr>
      </w:pPr>
    </w:p>
    <w:p w:rsidR="00E70A75" w:rsidP="00FA4907" w:rsidRDefault="00E70A75" w14:paraId="2CD84AA3" w14:textId="00B41008">
      <w:pPr>
        <w:rPr>
          <w:rFonts w:ascii="Times New Roman" w:hAnsi="Times New Roman"/>
          <w:sz w:val="24"/>
          <w:szCs w:val="24"/>
        </w:rPr>
      </w:pPr>
    </w:p>
    <w:p w:rsidR="00E70A75" w:rsidP="00FA4907" w:rsidRDefault="00E70A75" w14:paraId="16D7BAF5" w14:textId="6D2BF762">
      <w:pPr>
        <w:rPr>
          <w:rFonts w:ascii="Times New Roman" w:hAnsi="Times New Roman"/>
          <w:sz w:val="24"/>
          <w:szCs w:val="24"/>
        </w:rPr>
      </w:pPr>
    </w:p>
    <w:p w:rsidR="00E70A75" w:rsidP="00FA4907" w:rsidRDefault="00E70A75" w14:paraId="4ABE60A7" w14:textId="048EB413">
      <w:pPr>
        <w:rPr>
          <w:rFonts w:ascii="Times New Roman" w:hAnsi="Times New Roman"/>
          <w:sz w:val="24"/>
          <w:szCs w:val="24"/>
        </w:rPr>
      </w:pPr>
    </w:p>
    <w:p w:rsidRPr="00CC5463" w:rsidR="00E70A75" w:rsidP="00FA4907" w:rsidRDefault="00E70A75" w14:paraId="719EE25D" w14:textId="77777777">
      <w:pPr>
        <w:rPr>
          <w:rFonts w:ascii="Times New Roman" w:hAnsi="Times New Roman"/>
          <w:sz w:val="24"/>
          <w:szCs w:val="24"/>
        </w:rPr>
      </w:pPr>
    </w:p>
    <w:p w:rsidR="0058003D" w:rsidP="003A4876" w:rsidRDefault="0058003D" w14:paraId="4E94EB9D" w14:textId="3952C026">
      <w:pPr>
        <w:numPr>
          <w:ilvl w:val="0"/>
          <w:numId w:val="29"/>
        </w:numPr>
        <w:tabs>
          <w:tab w:val="left" w:pos="600"/>
        </w:tabs>
        <w:ind w:hanging="720"/>
        <w:rPr>
          <w:rFonts w:ascii="Times New Roman" w:hAnsi="Times New Roman"/>
          <w:b/>
          <w:sz w:val="24"/>
          <w:szCs w:val="24"/>
        </w:rPr>
      </w:pPr>
      <w:r w:rsidRPr="00CC5463">
        <w:rPr>
          <w:rFonts w:ascii="Times New Roman" w:hAnsi="Times New Roman"/>
          <w:b/>
          <w:sz w:val="24"/>
          <w:szCs w:val="24"/>
        </w:rPr>
        <w:lastRenderedPageBreak/>
        <w:t>Estimates of Public Reporting Burden</w:t>
      </w:r>
    </w:p>
    <w:tbl>
      <w:tblPr>
        <w:tblW w:w="1116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530"/>
        <w:gridCol w:w="1350"/>
        <w:gridCol w:w="1350"/>
        <w:gridCol w:w="1260"/>
        <w:gridCol w:w="1440"/>
        <w:gridCol w:w="1260"/>
        <w:gridCol w:w="1710"/>
      </w:tblGrid>
      <w:tr w:rsidRPr="00CC5463" w:rsidR="00A24DCD" w:rsidTr="000173F3" w14:paraId="19F08FB7" w14:textId="7F9EC506">
        <w:trPr>
          <w:trHeight w:val="1434"/>
        </w:trPr>
        <w:tc>
          <w:tcPr>
            <w:tcW w:w="1260" w:type="dxa"/>
            <w:shd w:val="clear" w:color="auto" w:fill="auto"/>
          </w:tcPr>
          <w:p w:rsidRPr="00CC5463" w:rsidR="00DC3745" w:rsidP="00DC3745" w:rsidRDefault="00DC3745" w14:paraId="59D9A5F9" w14:textId="1D755BEE">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 xml:space="preserve">Modality of </w:t>
            </w:r>
          </w:p>
          <w:p w:rsidRPr="00CC5463" w:rsidR="00DC3745" w:rsidP="00DC3745" w:rsidRDefault="00DC3745" w14:paraId="0DC128A3" w14:textId="77777777">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Collection</w:t>
            </w:r>
          </w:p>
        </w:tc>
        <w:tc>
          <w:tcPr>
            <w:tcW w:w="1530" w:type="dxa"/>
            <w:shd w:val="clear" w:color="auto" w:fill="auto"/>
          </w:tcPr>
          <w:p w:rsidR="00014976" w:rsidP="00DC3745" w:rsidRDefault="00DC3745" w14:paraId="41EC589D" w14:textId="77777777">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 xml:space="preserve">Number of </w:t>
            </w:r>
          </w:p>
          <w:p w:rsidRPr="00CC5463" w:rsidR="00DC3745" w:rsidP="00DC3745" w:rsidRDefault="00DC3745" w14:paraId="4640AD43" w14:textId="532B5F1A">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Respondents</w:t>
            </w:r>
          </w:p>
        </w:tc>
        <w:tc>
          <w:tcPr>
            <w:tcW w:w="1350" w:type="dxa"/>
            <w:shd w:val="clear" w:color="auto" w:fill="auto"/>
          </w:tcPr>
          <w:p w:rsidRPr="00CC5463" w:rsidR="00DC3745" w:rsidP="00DC3745" w:rsidRDefault="00DC3745" w14:paraId="3A43B816" w14:textId="77777777">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Frequency of Response</w:t>
            </w:r>
          </w:p>
        </w:tc>
        <w:tc>
          <w:tcPr>
            <w:tcW w:w="1350" w:type="dxa"/>
            <w:shd w:val="clear" w:color="auto" w:fill="auto"/>
          </w:tcPr>
          <w:p w:rsidRPr="00CC5463" w:rsidR="00DC3745" w:rsidP="00DC3745" w:rsidRDefault="00DC3745" w14:paraId="52F9E82D" w14:textId="77777777">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Average Burden Per Response  (minutes)</w:t>
            </w:r>
          </w:p>
        </w:tc>
        <w:tc>
          <w:tcPr>
            <w:tcW w:w="1260" w:type="dxa"/>
            <w:shd w:val="clear" w:color="auto" w:fill="auto"/>
          </w:tcPr>
          <w:p w:rsidRPr="00CC5463" w:rsidR="00DC3745" w:rsidP="00DC3745" w:rsidRDefault="00DC3745" w14:paraId="584CEB6D" w14:textId="77777777">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Estimated Total Annual Burden  (hours)</w:t>
            </w:r>
          </w:p>
        </w:tc>
        <w:tc>
          <w:tcPr>
            <w:tcW w:w="1440" w:type="dxa"/>
          </w:tcPr>
          <w:p w:rsidRPr="00CC5463" w:rsidR="00DC3745" w:rsidP="00DC3745" w:rsidRDefault="00DC3745" w14:paraId="2F3DAF44" w14:textId="62944728">
            <w:pPr>
              <w:widowControl/>
              <w:snapToGrid w:val="0"/>
              <w:rPr>
                <w:rFonts w:ascii="Times New Roman" w:hAnsi="Times New Roman" w:eastAsia="SimSun"/>
                <w:b/>
                <w:snapToGrid/>
                <w:sz w:val="24"/>
                <w:szCs w:val="24"/>
                <w:lang w:eastAsia="zh-CN"/>
              </w:rPr>
            </w:pPr>
            <w:r w:rsidRPr="00507753">
              <w:rPr>
                <w:rFonts w:ascii="Times New Roman" w:hAnsi="Times New Roman" w:eastAsia="SimSun"/>
                <w:b/>
                <w:snapToGrid/>
                <w:sz w:val="24"/>
                <w:szCs w:val="24"/>
                <w:lang w:eastAsia="zh-CN"/>
              </w:rPr>
              <w:t>Average Theoretical Hourly Cost Amount (dollars)*</w:t>
            </w:r>
          </w:p>
        </w:tc>
        <w:tc>
          <w:tcPr>
            <w:tcW w:w="1260" w:type="dxa"/>
          </w:tcPr>
          <w:p w:rsidRPr="001118D8" w:rsidR="00DC3745" w:rsidP="00DC3745" w:rsidRDefault="00DC3745" w14:paraId="04BB984D" w14:textId="5AFC98AA">
            <w:pPr>
              <w:widowControl/>
              <w:snapToGrid w:val="0"/>
              <w:rPr>
                <w:rFonts w:ascii="Times New Roman" w:hAnsi="Times New Roman" w:eastAsia="SimSun"/>
                <w:b/>
                <w:snapToGrid/>
                <w:sz w:val="24"/>
                <w:szCs w:val="24"/>
                <w:lang w:eastAsia="zh-CN"/>
              </w:rPr>
            </w:pPr>
            <w:r>
              <w:rPr>
                <w:rFonts w:ascii="Times New Roman" w:hAnsi="Times New Roman" w:eastAsia="SimSun"/>
                <w:b/>
                <w:snapToGrid/>
                <w:sz w:val="24"/>
                <w:szCs w:val="24"/>
                <w:lang w:eastAsia="zh-CN"/>
              </w:rPr>
              <w:t>Average Wait Time in Field Office (minutes)**</w:t>
            </w:r>
          </w:p>
        </w:tc>
        <w:tc>
          <w:tcPr>
            <w:tcW w:w="1710" w:type="dxa"/>
          </w:tcPr>
          <w:p w:rsidRPr="00CC5463" w:rsidR="00DC3745" w:rsidP="00DC3745" w:rsidRDefault="00DC3745" w14:paraId="08F976B6" w14:textId="5B76F5C3">
            <w:pPr>
              <w:widowControl/>
              <w:snapToGrid w:val="0"/>
              <w:rPr>
                <w:rFonts w:ascii="Times New Roman" w:hAnsi="Times New Roman" w:eastAsia="SimSun"/>
                <w:b/>
                <w:snapToGrid/>
                <w:sz w:val="24"/>
                <w:szCs w:val="24"/>
                <w:lang w:eastAsia="zh-CN"/>
              </w:rPr>
            </w:pPr>
            <w:r w:rsidRPr="001118D8">
              <w:rPr>
                <w:rFonts w:ascii="Times New Roman" w:hAnsi="Times New Roman" w:eastAsia="SimSun"/>
                <w:b/>
                <w:snapToGrid/>
                <w:sz w:val="24"/>
                <w:szCs w:val="24"/>
                <w:lang w:eastAsia="zh-CN"/>
              </w:rPr>
              <w:t>Total Annual Opportunity Cost (dollars)**</w:t>
            </w:r>
            <w:r>
              <w:rPr>
                <w:rFonts w:ascii="Times New Roman" w:hAnsi="Times New Roman" w:eastAsia="SimSun"/>
                <w:b/>
                <w:snapToGrid/>
                <w:sz w:val="24"/>
                <w:szCs w:val="24"/>
                <w:lang w:eastAsia="zh-CN"/>
              </w:rPr>
              <w:t>*</w:t>
            </w:r>
          </w:p>
        </w:tc>
      </w:tr>
      <w:tr w:rsidRPr="00CC5463" w:rsidR="00A24DCD" w:rsidTr="000173F3" w14:paraId="149CB3D0" w14:textId="654BDD96">
        <w:trPr>
          <w:trHeight w:val="228"/>
        </w:trPr>
        <w:tc>
          <w:tcPr>
            <w:tcW w:w="1260" w:type="dxa"/>
            <w:shd w:val="clear" w:color="auto" w:fill="auto"/>
          </w:tcPr>
          <w:p w:rsidRPr="00CC5463" w:rsidR="00DC3745" w:rsidP="00DC3745" w:rsidRDefault="00DC3745" w14:paraId="3CC60E29" w14:textId="77777777">
            <w:pPr>
              <w:widowControl/>
              <w:rPr>
                <w:rFonts w:ascii="Times New Roman" w:hAnsi="Times New Roman" w:eastAsia="SimSun"/>
                <w:snapToGrid/>
                <w:sz w:val="24"/>
                <w:szCs w:val="24"/>
                <w:lang w:eastAsia="zh-CN"/>
              </w:rPr>
            </w:pPr>
            <w:r w:rsidRPr="00CC5463">
              <w:rPr>
                <w:rFonts w:ascii="Times New Roman" w:hAnsi="Times New Roman" w:eastAsia="SimSun"/>
                <w:snapToGrid/>
                <w:sz w:val="24"/>
                <w:szCs w:val="24"/>
                <w:lang w:eastAsia="zh-CN"/>
              </w:rPr>
              <w:t>SSA-3371</w:t>
            </w:r>
          </w:p>
        </w:tc>
        <w:tc>
          <w:tcPr>
            <w:tcW w:w="1530" w:type="dxa"/>
            <w:shd w:val="clear" w:color="auto" w:fill="auto"/>
          </w:tcPr>
          <w:p w:rsidRPr="00CC5463" w:rsidR="00DC3745" w:rsidP="00E70A75" w:rsidRDefault="00014976" w14:paraId="151A1AF5" w14:textId="44844188">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 xml:space="preserve">   </w:t>
            </w:r>
            <w:r w:rsidR="00A2392C">
              <w:rPr>
                <w:rFonts w:ascii="Times New Roman" w:hAnsi="Times New Roman" w:eastAsia="SimSun"/>
                <w:snapToGrid/>
                <w:sz w:val="24"/>
                <w:szCs w:val="24"/>
                <w:lang w:eastAsia="zh-CN"/>
              </w:rPr>
              <w:t>1,5</w:t>
            </w:r>
            <w:r w:rsidRPr="00CC5463" w:rsidR="00DC3745">
              <w:rPr>
                <w:rFonts w:ascii="Times New Roman" w:hAnsi="Times New Roman" w:eastAsia="SimSun"/>
                <w:snapToGrid/>
                <w:sz w:val="24"/>
                <w:szCs w:val="24"/>
                <w:lang w:eastAsia="zh-CN"/>
              </w:rPr>
              <w:t>00</w:t>
            </w:r>
          </w:p>
        </w:tc>
        <w:tc>
          <w:tcPr>
            <w:tcW w:w="1350" w:type="dxa"/>
            <w:shd w:val="clear" w:color="auto" w:fill="auto"/>
          </w:tcPr>
          <w:p w:rsidRPr="00CC5463" w:rsidR="00DC3745" w:rsidP="00E70A75" w:rsidRDefault="00DC3745" w14:paraId="2588D73D" w14:textId="77777777">
            <w:pPr>
              <w:widowControl/>
              <w:jc w:val="right"/>
              <w:rPr>
                <w:rFonts w:ascii="Times New Roman" w:hAnsi="Times New Roman" w:eastAsia="SimSun"/>
                <w:snapToGrid/>
                <w:sz w:val="24"/>
                <w:szCs w:val="24"/>
                <w:lang w:eastAsia="zh-CN"/>
              </w:rPr>
            </w:pPr>
            <w:r w:rsidRPr="00CC5463">
              <w:rPr>
                <w:rFonts w:ascii="Times New Roman" w:hAnsi="Times New Roman" w:eastAsia="SimSun"/>
                <w:snapToGrid/>
                <w:sz w:val="24"/>
                <w:szCs w:val="24"/>
                <w:lang w:eastAsia="zh-CN"/>
              </w:rPr>
              <w:t>1</w:t>
            </w:r>
          </w:p>
        </w:tc>
        <w:tc>
          <w:tcPr>
            <w:tcW w:w="1350" w:type="dxa"/>
            <w:shd w:val="clear" w:color="auto" w:fill="auto"/>
          </w:tcPr>
          <w:p w:rsidRPr="00CC5463" w:rsidR="00DC3745" w:rsidP="00E70A75" w:rsidRDefault="00DC3745" w14:paraId="0DB5F569" w14:textId="77777777">
            <w:pPr>
              <w:widowControl/>
              <w:jc w:val="right"/>
              <w:rPr>
                <w:rFonts w:ascii="Times New Roman" w:hAnsi="Times New Roman" w:eastAsia="SimSun"/>
                <w:snapToGrid/>
                <w:sz w:val="24"/>
                <w:szCs w:val="24"/>
                <w:lang w:eastAsia="zh-CN"/>
              </w:rPr>
            </w:pPr>
            <w:r w:rsidRPr="00CC5463">
              <w:rPr>
                <w:rFonts w:ascii="Times New Roman" w:hAnsi="Times New Roman" w:eastAsia="SimSun"/>
                <w:snapToGrid/>
                <w:sz w:val="24"/>
                <w:szCs w:val="24"/>
                <w:lang w:eastAsia="zh-CN"/>
              </w:rPr>
              <w:t>15</w:t>
            </w:r>
          </w:p>
        </w:tc>
        <w:tc>
          <w:tcPr>
            <w:tcW w:w="1260" w:type="dxa"/>
            <w:shd w:val="clear" w:color="auto" w:fill="auto"/>
          </w:tcPr>
          <w:p w:rsidRPr="00CC5463" w:rsidR="00DC3745" w:rsidP="00E70A75" w:rsidRDefault="00115BD5" w14:paraId="1894841B" w14:textId="3FB8B425">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375</w:t>
            </w:r>
          </w:p>
        </w:tc>
        <w:tc>
          <w:tcPr>
            <w:tcW w:w="1440" w:type="dxa"/>
          </w:tcPr>
          <w:p w:rsidRPr="00CC5463" w:rsidR="00DC3745" w:rsidP="00E70A75" w:rsidRDefault="00DC3745" w14:paraId="0C819E81" w14:textId="6C40AECD">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w:t>
            </w:r>
            <w:r w:rsidR="00F17BCE">
              <w:rPr>
                <w:rFonts w:ascii="Times New Roman" w:hAnsi="Times New Roman" w:eastAsia="SimSun"/>
                <w:snapToGrid/>
                <w:sz w:val="24"/>
                <w:szCs w:val="24"/>
                <w:lang w:eastAsia="zh-CN"/>
              </w:rPr>
              <w:t>10.95*</w:t>
            </w:r>
          </w:p>
        </w:tc>
        <w:tc>
          <w:tcPr>
            <w:tcW w:w="1260" w:type="dxa"/>
          </w:tcPr>
          <w:p w:rsidR="00DC3745" w:rsidP="00E70A75" w:rsidRDefault="00DC3745" w14:paraId="2D456E61" w14:textId="09F5479D">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24**</w:t>
            </w:r>
          </w:p>
        </w:tc>
        <w:tc>
          <w:tcPr>
            <w:tcW w:w="1710" w:type="dxa"/>
          </w:tcPr>
          <w:p w:rsidRPr="00CC5463" w:rsidR="00DC3745" w:rsidP="00E70A75" w:rsidRDefault="00DC3745" w14:paraId="2A80A98C" w14:textId="4393FB22">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w:t>
            </w:r>
            <w:r w:rsidR="00943C3B">
              <w:rPr>
                <w:rFonts w:ascii="Times New Roman" w:hAnsi="Times New Roman" w:eastAsia="SimSun"/>
                <w:snapToGrid/>
                <w:sz w:val="24"/>
                <w:szCs w:val="24"/>
                <w:lang w:eastAsia="zh-CN"/>
              </w:rPr>
              <w:t>10,676</w:t>
            </w:r>
            <w:r>
              <w:rPr>
                <w:rFonts w:ascii="Times New Roman" w:hAnsi="Times New Roman" w:eastAsia="SimSun"/>
                <w:snapToGrid/>
                <w:sz w:val="24"/>
                <w:szCs w:val="24"/>
                <w:lang w:eastAsia="zh-CN"/>
              </w:rPr>
              <w:t>*</w:t>
            </w:r>
            <w:r w:rsidR="000173F3">
              <w:rPr>
                <w:rFonts w:ascii="Times New Roman" w:hAnsi="Times New Roman" w:eastAsia="SimSun"/>
                <w:snapToGrid/>
                <w:sz w:val="24"/>
                <w:szCs w:val="24"/>
                <w:lang w:eastAsia="zh-CN"/>
              </w:rPr>
              <w:t>*</w:t>
            </w:r>
            <w:r>
              <w:rPr>
                <w:rFonts w:ascii="Times New Roman" w:hAnsi="Times New Roman" w:eastAsia="SimSun"/>
                <w:snapToGrid/>
                <w:sz w:val="24"/>
                <w:szCs w:val="24"/>
                <w:lang w:eastAsia="zh-CN"/>
              </w:rPr>
              <w:t>*</w:t>
            </w:r>
          </w:p>
        </w:tc>
      </w:tr>
    </w:tbl>
    <w:p w:rsidRPr="00F17BCE" w:rsidR="00F17BCE" w:rsidP="00F17BCE" w:rsidRDefault="00F17BCE" w14:paraId="551DB36C" w14:textId="44F14F91">
      <w:pPr>
        <w:tabs>
          <w:tab w:val="left" w:pos="600"/>
        </w:tabs>
        <w:ind w:left="1440"/>
        <w:rPr>
          <w:rFonts w:ascii="Times New Roman" w:hAnsi="Times New Roman"/>
          <w:sz w:val="24"/>
          <w:szCs w:val="24"/>
        </w:rPr>
      </w:pPr>
      <w:r>
        <w:rPr>
          <w:rFonts w:ascii="Times New Roman" w:hAnsi="Times New Roman"/>
          <w:sz w:val="24"/>
          <w:szCs w:val="24"/>
        </w:rPr>
        <w:t>*</w:t>
      </w:r>
      <w:r w:rsidRPr="00F17BCE">
        <w:rPr>
          <w:rFonts w:ascii="Times New Roman" w:hAnsi="Times New Roman"/>
          <w:sz w:val="24"/>
          <w:szCs w:val="24"/>
        </w:rPr>
        <w:t>We based this figure by the average DI payments based on SSA's current FY 2021 data (</w:t>
      </w:r>
      <w:hyperlink w:history="1" r:id="rId7">
        <w:r w:rsidRPr="00F17BCE">
          <w:rPr>
            <w:rFonts w:ascii="Times New Roman" w:hAnsi="Times New Roman"/>
            <w:color w:val="0070C0"/>
            <w:sz w:val="24"/>
            <w:szCs w:val="24"/>
            <w:u w:val="single"/>
          </w:rPr>
          <w:t>https://www.ssa.gov/legislation/2021FactSheet.pdf</w:t>
        </w:r>
      </w:hyperlink>
      <w:r w:rsidRPr="00F17BCE">
        <w:rPr>
          <w:rFonts w:ascii="Times New Roman" w:hAnsi="Times New Roman"/>
          <w:sz w:val="24"/>
          <w:szCs w:val="24"/>
        </w:rPr>
        <w:t>),</w:t>
      </w:r>
    </w:p>
    <w:p w:rsidR="00C25290" w:rsidP="00C25290" w:rsidRDefault="00F17BCE" w14:paraId="2CD0743D" w14:textId="0F5EF0E4">
      <w:pPr>
        <w:tabs>
          <w:tab w:val="left" w:pos="600"/>
        </w:tabs>
        <w:ind w:left="1440"/>
        <w:rPr>
          <w:rFonts w:ascii="Times New Roman" w:hAnsi="Times New Roman"/>
          <w:sz w:val="24"/>
          <w:szCs w:val="24"/>
        </w:rPr>
      </w:pPr>
      <w:r>
        <w:rPr>
          <w:rFonts w:ascii="Times New Roman" w:hAnsi="Times New Roman"/>
          <w:sz w:val="24"/>
          <w:szCs w:val="24"/>
        </w:rPr>
        <w:t xml:space="preserve"> </w:t>
      </w:r>
    </w:p>
    <w:p w:rsidR="000870C0" w:rsidP="000870C0" w:rsidRDefault="000870C0" w14:paraId="356765E9" w14:textId="13068C8F">
      <w:pPr>
        <w:tabs>
          <w:tab w:val="left" w:pos="600"/>
        </w:tabs>
        <w:ind w:left="1440"/>
        <w:rPr>
          <w:rFonts w:ascii="Times New Roman" w:hAnsi="Times New Roman"/>
          <w:sz w:val="24"/>
          <w:szCs w:val="24"/>
        </w:rPr>
      </w:pPr>
      <w:r w:rsidRPr="000870C0">
        <w:rPr>
          <w:rFonts w:ascii="Times New Roman" w:hAnsi="Times New Roman"/>
          <w:sz w:val="24"/>
          <w:szCs w:val="24"/>
        </w:rPr>
        <w:t>** We based this figure on the average FY 202</w:t>
      </w:r>
      <w:r w:rsidR="00E70A75">
        <w:rPr>
          <w:rFonts w:ascii="Times New Roman" w:hAnsi="Times New Roman"/>
          <w:sz w:val="24"/>
          <w:szCs w:val="24"/>
        </w:rPr>
        <w:t>2</w:t>
      </w:r>
      <w:r w:rsidRPr="000870C0">
        <w:rPr>
          <w:rFonts w:ascii="Times New Roman" w:hAnsi="Times New Roman"/>
          <w:sz w:val="24"/>
          <w:szCs w:val="24"/>
        </w:rPr>
        <w:t xml:space="preserve"> wait times for field offices, based on SSA’s current management information data.</w:t>
      </w:r>
    </w:p>
    <w:p w:rsidRPr="000870C0" w:rsidR="00F17BCE" w:rsidP="000870C0" w:rsidRDefault="00F17BCE" w14:paraId="2A856439" w14:textId="77777777">
      <w:pPr>
        <w:tabs>
          <w:tab w:val="left" w:pos="600"/>
        </w:tabs>
        <w:ind w:left="1440"/>
        <w:rPr>
          <w:rFonts w:ascii="Times New Roman" w:hAnsi="Times New Roman"/>
          <w:sz w:val="24"/>
          <w:szCs w:val="24"/>
        </w:rPr>
      </w:pPr>
    </w:p>
    <w:p w:rsidR="00BA6C07" w:rsidP="00CF7B41" w:rsidRDefault="00C25290" w14:paraId="132D86F4" w14:textId="0FCBE18A">
      <w:pPr>
        <w:tabs>
          <w:tab w:val="left" w:pos="600"/>
        </w:tabs>
        <w:ind w:left="1440"/>
        <w:rPr>
          <w:rFonts w:ascii="Times New Roman" w:hAnsi="Times New Roman"/>
          <w:sz w:val="24"/>
          <w:szCs w:val="24"/>
        </w:rPr>
      </w:pPr>
      <w:r w:rsidRPr="00C25290">
        <w:rPr>
          <w:rFonts w:ascii="Times New Roman" w:hAnsi="Times New Roman"/>
          <w:sz w:val="24"/>
          <w:szCs w:val="24"/>
        </w:rPr>
        <w:t>*</w:t>
      </w:r>
      <w:r w:rsidR="00DC3745">
        <w:rPr>
          <w:rFonts w:ascii="Times New Roman" w:hAnsi="Times New Roman"/>
          <w:sz w:val="24"/>
          <w:szCs w:val="24"/>
        </w:rPr>
        <w:t>*</w:t>
      </w:r>
      <w:r w:rsidRPr="00C25290">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w:t>
      </w:r>
      <w:r w:rsidRPr="00BA6C07" w:rsidR="00BA6C07">
        <w:rPr>
          <w:rFonts w:ascii="Times New Roman" w:hAnsi="Times New Roman"/>
          <w:sz w:val="24"/>
          <w:szCs w:val="24"/>
        </w:rPr>
        <w:t xml:space="preserve">time burden for this collection.  OIRA based their estimation on a spatial analysis of SSA’s current field office locations and the location of the average population centers based on census tract information, which likely represents a </w:t>
      </w:r>
      <w:r w:rsidRPr="00BA6C07" w:rsidR="00861C6A">
        <w:rPr>
          <w:rFonts w:ascii="Times New Roman" w:hAnsi="Times New Roman"/>
          <w:sz w:val="24"/>
          <w:szCs w:val="24"/>
        </w:rPr>
        <w:t>13.97-mile</w:t>
      </w:r>
      <w:r w:rsidRPr="00BA6C07" w:rsidR="00BA6C07">
        <w:rPr>
          <w:rFonts w:ascii="Times New Roman" w:hAnsi="Times New Roman"/>
          <w:sz w:val="24"/>
          <w:szCs w:val="24"/>
        </w:rPr>
        <w:t xml:space="preserve"> driving distance for one-way travel.  We depict this on the chart below:</w:t>
      </w:r>
    </w:p>
    <w:p w:rsidR="00BA6C07" w:rsidP="00BA6C07" w:rsidRDefault="00BA6C07" w14:paraId="4DE4727F" w14:textId="50094994">
      <w:pPr>
        <w:tabs>
          <w:tab w:val="left" w:pos="600"/>
        </w:tabs>
        <w:ind w:left="1440"/>
        <w:rPr>
          <w:rFonts w:ascii="Times New Roman" w:hAnsi="Times New Roman"/>
          <w:sz w:val="24"/>
          <w:szCs w:val="24"/>
        </w:rPr>
      </w:pPr>
    </w:p>
    <w:tbl>
      <w:tblPr>
        <w:tblW w:w="8550" w:type="dxa"/>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3"/>
        <w:gridCol w:w="1310"/>
        <w:gridCol w:w="2291"/>
        <w:gridCol w:w="1839"/>
        <w:gridCol w:w="1587"/>
      </w:tblGrid>
      <w:tr w:rsidRPr="00CC5463" w:rsidR="00BA6C07" w:rsidTr="00FC4DAE" w14:paraId="6B083C78" w14:textId="77777777">
        <w:tc>
          <w:tcPr>
            <w:tcW w:w="1523" w:type="dxa"/>
            <w:shd w:val="clear" w:color="auto" w:fill="auto"/>
          </w:tcPr>
          <w:p w:rsidRPr="00CC5463" w:rsidR="00BA6C07" w:rsidP="00757A1C" w:rsidRDefault="00BA6C07" w14:paraId="7CAE489C" w14:textId="71CA5584">
            <w:pPr>
              <w:widowControl/>
              <w:snapToGrid w:val="0"/>
              <w:rPr>
                <w:rFonts w:ascii="Times New Roman" w:hAnsi="Times New Roman" w:eastAsia="SimSun"/>
                <w:b/>
                <w:snapToGrid/>
                <w:sz w:val="24"/>
                <w:szCs w:val="24"/>
                <w:lang w:eastAsia="zh-CN"/>
              </w:rPr>
            </w:pPr>
            <w:r>
              <w:rPr>
                <w:rFonts w:ascii="Times New Roman" w:hAnsi="Times New Roman" w:eastAsia="SimSun"/>
                <w:b/>
                <w:snapToGrid/>
                <w:sz w:val="24"/>
                <w:szCs w:val="24"/>
                <w:lang w:eastAsia="zh-CN"/>
              </w:rPr>
              <w:t xml:space="preserve">Total </w:t>
            </w:r>
            <w:r w:rsidRPr="00CC5463">
              <w:rPr>
                <w:rFonts w:ascii="Times New Roman" w:hAnsi="Times New Roman" w:eastAsia="SimSun"/>
                <w:b/>
                <w:snapToGrid/>
                <w:sz w:val="24"/>
                <w:szCs w:val="24"/>
                <w:lang w:eastAsia="zh-CN"/>
              </w:rPr>
              <w:t>Number of Respondents</w:t>
            </w:r>
            <w:r>
              <w:rPr>
                <w:rFonts w:ascii="Times New Roman" w:hAnsi="Times New Roman" w:eastAsia="SimSun"/>
                <w:b/>
                <w:snapToGrid/>
                <w:sz w:val="24"/>
                <w:szCs w:val="24"/>
                <w:lang w:eastAsia="zh-CN"/>
              </w:rPr>
              <w:t xml:space="preserve"> Who Visit a Field Office</w:t>
            </w:r>
          </w:p>
        </w:tc>
        <w:tc>
          <w:tcPr>
            <w:tcW w:w="1310" w:type="dxa"/>
            <w:shd w:val="clear" w:color="auto" w:fill="auto"/>
          </w:tcPr>
          <w:p w:rsidRPr="00CC5463" w:rsidR="00BA6C07" w:rsidP="00757A1C" w:rsidRDefault="00BA6C07" w14:paraId="45248354" w14:textId="77777777">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Frequency of Response</w:t>
            </w:r>
          </w:p>
        </w:tc>
        <w:tc>
          <w:tcPr>
            <w:tcW w:w="2291" w:type="dxa"/>
            <w:shd w:val="clear" w:color="auto" w:fill="auto"/>
          </w:tcPr>
          <w:p w:rsidRPr="00CC5463" w:rsidR="00BA6C07" w:rsidP="006C3DAC" w:rsidRDefault="00BA6C07" w14:paraId="24CF14B2" w14:textId="58E68648">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 xml:space="preserve">Average </w:t>
            </w:r>
            <w:r w:rsidR="006C3DAC">
              <w:rPr>
                <w:rFonts w:ascii="Times New Roman" w:hAnsi="Times New Roman" w:eastAsia="SimSun"/>
                <w:b/>
                <w:snapToGrid/>
                <w:sz w:val="24"/>
                <w:szCs w:val="24"/>
                <w:lang w:eastAsia="zh-CN"/>
              </w:rPr>
              <w:t>One-Way Travel Time to a Field Office (minutes)</w:t>
            </w:r>
          </w:p>
        </w:tc>
        <w:tc>
          <w:tcPr>
            <w:tcW w:w="1839" w:type="dxa"/>
            <w:shd w:val="clear" w:color="auto" w:fill="auto"/>
          </w:tcPr>
          <w:p w:rsidRPr="00CC5463" w:rsidR="00BA6C07" w:rsidP="006C3DAC" w:rsidRDefault="00BA6C07" w14:paraId="3759A8B6" w14:textId="26D086EA">
            <w:pPr>
              <w:widowControl/>
              <w:snapToGrid w:val="0"/>
              <w:rPr>
                <w:rFonts w:ascii="Times New Roman" w:hAnsi="Times New Roman" w:eastAsia="SimSun"/>
                <w:b/>
                <w:snapToGrid/>
                <w:sz w:val="24"/>
                <w:szCs w:val="24"/>
                <w:lang w:eastAsia="zh-CN"/>
              </w:rPr>
            </w:pPr>
            <w:r w:rsidRPr="00CC5463">
              <w:rPr>
                <w:rFonts w:ascii="Times New Roman" w:hAnsi="Times New Roman" w:eastAsia="SimSun"/>
                <w:b/>
                <w:snapToGrid/>
                <w:sz w:val="24"/>
                <w:szCs w:val="24"/>
                <w:lang w:eastAsia="zh-CN"/>
              </w:rPr>
              <w:t xml:space="preserve">Estimated Total </w:t>
            </w:r>
            <w:r w:rsidR="006C3DAC">
              <w:rPr>
                <w:rFonts w:ascii="Times New Roman" w:hAnsi="Times New Roman" w:eastAsia="SimSun"/>
                <w:b/>
                <w:snapToGrid/>
                <w:sz w:val="24"/>
                <w:szCs w:val="24"/>
                <w:lang w:eastAsia="zh-CN"/>
              </w:rPr>
              <w:t>Travel Time to a Field Office</w:t>
            </w:r>
            <w:r w:rsidR="00FC4DAE">
              <w:rPr>
                <w:rFonts w:ascii="Times New Roman" w:hAnsi="Times New Roman" w:eastAsia="SimSun"/>
                <w:b/>
                <w:snapToGrid/>
                <w:sz w:val="24"/>
                <w:szCs w:val="24"/>
                <w:lang w:eastAsia="zh-CN"/>
              </w:rPr>
              <w:t xml:space="preserve"> </w:t>
            </w:r>
            <w:r w:rsidRPr="00CC5463">
              <w:rPr>
                <w:rFonts w:ascii="Times New Roman" w:hAnsi="Times New Roman" w:eastAsia="SimSun"/>
                <w:b/>
                <w:snapToGrid/>
                <w:sz w:val="24"/>
                <w:szCs w:val="24"/>
                <w:lang w:eastAsia="zh-CN"/>
              </w:rPr>
              <w:t>(hours)</w:t>
            </w:r>
          </w:p>
        </w:tc>
        <w:tc>
          <w:tcPr>
            <w:tcW w:w="1587" w:type="dxa"/>
          </w:tcPr>
          <w:p w:rsidRPr="00CC5463" w:rsidR="00BA6C07" w:rsidP="00757A1C" w:rsidRDefault="001258F1" w14:paraId="05AA22DD" w14:textId="6029B0C9">
            <w:pPr>
              <w:widowControl/>
              <w:snapToGrid w:val="0"/>
              <w:rPr>
                <w:rFonts w:ascii="Times New Roman" w:hAnsi="Times New Roman" w:eastAsia="SimSun"/>
                <w:b/>
                <w:snapToGrid/>
                <w:sz w:val="24"/>
                <w:szCs w:val="24"/>
                <w:lang w:eastAsia="zh-CN"/>
              </w:rPr>
            </w:pPr>
            <w:r w:rsidRPr="001258F1">
              <w:rPr>
                <w:rFonts w:ascii="Times New Roman" w:hAnsi="Times New Roman" w:eastAsia="SimSun"/>
                <w:b/>
                <w:snapToGrid/>
                <w:sz w:val="24"/>
                <w:szCs w:val="24"/>
                <w:lang w:eastAsia="zh-CN"/>
              </w:rPr>
              <w:t>Total Annual Opportunity Cost (dollars)**</w:t>
            </w:r>
            <w:r w:rsidR="000870C0">
              <w:rPr>
                <w:rFonts w:ascii="Times New Roman" w:hAnsi="Times New Roman" w:eastAsia="SimSun"/>
                <w:b/>
                <w:snapToGrid/>
                <w:sz w:val="24"/>
                <w:szCs w:val="24"/>
                <w:lang w:eastAsia="zh-CN"/>
              </w:rPr>
              <w:t>**</w:t>
            </w:r>
          </w:p>
        </w:tc>
      </w:tr>
      <w:tr w:rsidRPr="00CC5463" w:rsidR="00BA6C07" w:rsidTr="00FC4DAE" w14:paraId="6EAAD628" w14:textId="77777777">
        <w:tc>
          <w:tcPr>
            <w:tcW w:w="1523" w:type="dxa"/>
            <w:shd w:val="clear" w:color="auto" w:fill="auto"/>
          </w:tcPr>
          <w:p w:rsidRPr="00CC5463" w:rsidR="00BA6C07" w:rsidP="00757A1C" w:rsidRDefault="00BA6C07" w14:paraId="6C611DAB" w14:textId="045177E3">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1</w:t>
            </w:r>
            <w:r w:rsidR="0018643D">
              <w:rPr>
                <w:rFonts w:ascii="Times New Roman" w:hAnsi="Times New Roman" w:eastAsia="SimSun"/>
                <w:snapToGrid/>
                <w:sz w:val="24"/>
                <w:szCs w:val="24"/>
                <w:lang w:eastAsia="zh-CN"/>
              </w:rPr>
              <w:t>,</w:t>
            </w:r>
            <w:r>
              <w:rPr>
                <w:rFonts w:ascii="Times New Roman" w:hAnsi="Times New Roman" w:eastAsia="SimSun"/>
                <w:snapToGrid/>
                <w:sz w:val="24"/>
                <w:szCs w:val="24"/>
                <w:lang w:eastAsia="zh-CN"/>
              </w:rPr>
              <w:t>5</w:t>
            </w:r>
            <w:r w:rsidRPr="00CC5463">
              <w:rPr>
                <w:rFonts w:ascii="Times New Roman" w:hAnsi="Times New Roman" w:eastAsia="SimSun"/>
                <w:snapToGrid/>
                <w:sz w:val="24"/>
                <w:szCs w:val="24"/>
                <w:lang w:eastAsia="zh-CN"/>
              </w:rPr>
              <w:t>00</w:t>
            </w:r>
          </w:p>
        </w:tc>
        <w:tc>
          <w:tcPr>
            <w:tcW w:w="1310" w:type="dxa"/>
            <w:shd w:val="clear" w:color="auto" w:fill="auto"/>
          </w:tcPr>
          <w:p w:rsidRPr="00CC5463" w:rsidR="00BA6C07" w:rsidP="00757A1C" w:rsidRDefault="00BA6C07" w14:paraId="64BC2B7F" w14:textId="77777777">
            <w:pPr>
              <w:widowControl/>
              <w:jc w:val="right"/>
              <w:rPr>
                <w:rFonts w:ascii="Times New Roman" w:hAnsi="Times New Roman" w:eastAsia="SimSun"/>
                <w:snapToGrid/>
                <w:sz w:val="24"/>
                <w:szCs w:val="24"/>
                <w:lang w:eastAsia="zh-CN"/>
              </w:rPr>
            </w:pPr>
            <w:r w:rsidRPr="00CC5463">
              <w:rPr>
                <w:rFonts w:ascii="Times New Roman" w:hAnsi="Times New Roman" w:eastAsia="SimSun"/>
                <w:snapToGrid/>
                <w:sz w:val="24"/>
                <w:szCs w:val="24"/>
                <w:lang w:eastAsia="zh-CN"/>
              </w:rPr>
              <w:t>1</w:t>
            </w:r>
          </w:p>
        </w:tc>
        <w:tc>
          <w:tcPr>
            <w:tcW w:w="2291" w:type="dxa"/>
            <w:shd w:val="clear" w:color="auto" w:fill="auto"/>
          </w:tcPr>
          <w:p w:rsidRPr="00CC5463" w:rsidR="00BA6C07" w:rsidP="00757A1C" w:rsidRDefault="006C3DAC" w14:paraId="21DD8313" w14:textId="5B7716DD">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30</w:t>
            </w:r>
          </w:p>
        </w:tc>
        <w:tc>
          <w:tcPr>
            <w:tcW w:w="1839" w:type="dxa"/>
            <w:shd w:val="clear" w:color="auto" w:fill="auto"/>
          </w:tcPr>
          <w:p w:rsidRPr="00CC5463" w:rsidR="00BA6C07" w:rsidP="00757A1C" w:rsidRDefault="00F17BCE" w14:paraId="49FA44DF" w14:textId="0F459148">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7</w:t>
            </w:r>
            <w:r w:rsidR="006C3DAC">
              <w:rPr>
                <w:rFonts w:ascii="Times New Roman" w:hAnsi="Times New Roman" w:eastAsia="SimSun"/>
                <w:snapToGrid/>
                <w:sz w:val="24"/>
                <w:szCs w:val="24"/>
                <w:lang w:eastAsia="zh-CN"/>
              </w:rPr>
              <w:t>50</w:t>
            </w:r>
          </w:p>
        </w:tc>
        <w:tc>
          <w:tcPr>
            <w:tcW w:w="1587" w:type="dxa"/>
          </w:tcPr>
          <w:p w:rsidRPr="00CC5463" w:rsidR="00BA6C07" w:rsidP="001258F1" w:rsidRDefault="00BA6C07" w14:paraId="2130F81B" w14:textId="10BBB2ED">
            <w:pPr>
              <w:widowControl/>
              <w:jc w:val="right"/>
              <w:rPr>
                <w:rFonts w:ascii="Times New Roman" w:hAnsi="Times New Roman" w:eastAsia="SimSun"/>
                <w:snapToGrid/>
                <w:sz w:val="24"/>
                <w:szCs w:val="24"/>
                <w:lang w:eastAsia="zh-CN"/>
              </w:rPr>
            </w:pPr>
            <w:r>
              <w:rPr>
                <w:rFonts w:ascii="Times New Roman" w:hAnsi="Times New Roman" w:eastAsia="SimSun"/>
                <w:snapToGrid/>
                <w:sz w:val="24"/>
                <w:szCs w:val="24"/>
                <w:lang w:eastAsia="zh-CN"/>
              </w:rPr>
              <w:t>$</w:t>
            </w:r>
            <w:r w:rsidR="001258F1">
              <w:rPr>
                <w:rFonts w:ascii="Times New Roman" w:hAnsi="Times New Roman" w:eastAsia="SimSun"/>
                <w:snapToGrid/>
                <w:sz w:val="24"/>
                <w:szCs w:val="24"/>
                <w:lang w:eastAsia="zh-CN"/>
              </w:rPr>
              <w:t>15</w:t>
            </w:r>
            <w:r w:rsidR="00983716">
              <w:rPr>
                <w:rFonts w:ascii="Times New Roman" w:hAnsi="Times New Roman" w:eastAsia="SimSun"/>
                <w:snapToGrid/>
                <w:sz w:val="24"/>
                <w:szCs w:val="24"/>
                <w:lang w:eastAsia="zh-CN"/>
              </w:rPr>
              <w:t>,1</w:t>
            </w:r>
            <w:r w:rsidR="001258F1">
              <w:rPr>
                <w:rFonts w:ascii="Times New Roman" w:hAnsi="Times New Roman" w:eastAsia="SimSun"/>
                <w:snapToGrid/>
                <w:sz w:val="24"/>
                <w:szCs w:val="24"/>
                <w:lang w:eastAsia="zh-CN"/>
              </w:rPr>
              <w:t>2</w:t>
            </w:r>
            <w:r w:rsidR="00F17BCE">
              <w:rPr>
                <w:rFonts w:ascii="Times New Roman" w:hAnsi="Times New Roman" w:eastAsia="SimSun"/>
                <w:snapToGrid/>
                <w:sz w:val="24"/>
                <w:szCs w:val="24"/>
                <w:lang w:eastAsia="zh-CN"/>
              </w:rPr>
              <w:t>8</w:t>
            </w:r>
            <w:r>
              <w:rPr>
                <w:rFonts w:ascii="Times New Roman" w:hAnsi="Times New Roman" w:eastAsia="SimSun"/>
                <w:snapToGrid/>
                <w:sz w:val="24"/>
                <w:szCs w:val="24"/>
                <w:lang w:eastAsia="zh-CN"/>
              </w:rPr>
              <w:t>*</w:t>
            </w:r>
            <w:r w:rsidR="006C3DAC">
              <w:rPr>
                <w:rFonts w:ascii="Times New Roman" w:hAnsi="Times New Roman" w:eastAsia="SimSun"/>
                <w:snapToGrid/>
                <w:sz w:val="24"/>
                <w:szCs w:val="24"/>
                <w:lang w:eastAsia="zh-CN"/>
              </w:rPr>
              <w:t>***</w:t>
            </w:r>
          </w:p>
        </w:tc>
      </w:tr>
    </w:tbl>
    <w:p w:rsidRPr="00BA6C07" w:rsidR="00BA6C07" w:rsidP="00BA6C07" w:rsidRDefault="00BA6C07" w14:paraId="5164ACC9" w14:textId="77777777">
      <w:pPr>
        <w:tabs>
          <w:tab w:val="left" w:pos="600"/>
        </w:tabs>
        <w:ind w:left="1440"/>
        <w:rPr>
          <w:rFonts w:ascii="Times New Roman" w:hAnsi="Times New Roman"/>
          <w:sz w:val="24"/>
          <w:szCs w:val="24"/>
        </w:rPr>
      </w:pPr>
      <w:r w:rsidRPr="00BA6C07">
        <w:rPr>
          <w:rFonts w:ascii="Times New Roman" w:hAnsi="Times New Roman"/>
          <w:sz w:val="24"/>
          <w:szCs w:val="24"/>
        </w:rPr>
        <w:t xml:space="preserve">****We based this dollar amount on the Average Theoretical Hourly Cost Amount in dollars shown on the burden chart above.  </w:t>
      </w:r>
    </w:p>
    <w:p w:rsidR="006C3DAC" w:rsidP="00BA6C07" w:rsidRDefault="006C3DAC" w14:paraId="41A03E84" w14:textId="77777777">
      <w:pPr>
        <w:tabs>
          <w:tab w:val="left" w:pos="600"/>
        </w:tabs>
        <w:ind w:left="1440"/>
        <w:rPr>
          <w:rFonts w:ascii="Times New Roman" w:hAnsi="Times New Roman"/>
          <w:sz w:val="24"/>
          <w:szCs w:val="24"/>
        </w:rPr>
      </w:pPr>
    </w:p>
    <w:p w:rsidR="0021757D" w:rsidP="00BA6C07" w:rsidRDefault="00BA6C07" w14:paraId="2043B70D" w14:textId="77777777">
      <w:pPr>
        <w:tabs>
          <w:tab w:val="left" w:pos="600"/>
        </w:tabs>
        <w:ind w:left="1440"/>
        <w:rPr>
          <w:rFonts w:ascii="Times New Roman" w:hAnsi="Times New Roman"/>
          <w:sz w:val="24"/>
          <w:szCs w:val="24"/>
        </w:rPr>
      </w:pPr>
      <w:r w:rsidRPr="00BA6C07">
        <w:rPr>
          <w:rFonts w:ascii="Times New Roman" w:hAnsi="Times New Roman"/>
          <w:sz w:val="24"/>
          <w:szCs w:val="24"/>
        </w:rPr>
        <w:t xml:space="preserve">Per OIRA, we include this travel time burden estimate under the </w:t>
      </w:r>
    </w:p>
    <w:p w:rsidRPr="00BA6C07" w:rsidR="00BA6C07" w:rsidP="00BA6C07" w:rsidRDefault="00BA6C07" w14:paraId="1E458F03" w14:textId="2E2D708E">
      <w:pPr>
        <w:tabs>
          <w:tab w:val="left" w:pos="600"/>
        </w:tabs>
        <w:ind w:left="1440"/>
        <w:rPr>
          <w:rFonts w:ascii="Times New Roman" w:hAnsi="Times New Roman"/>
          <w:sz w:val="24"/>
          <w:szCs w:val="24"/>
        </w:rPr>
      </w:pPr>
      <w:r w:rsidRPr="00BA6C07">
        <w:rPr>
          <w:rFonts w:ascii="Times New Roman" w:hAnsi="Times New Roman"/>
          <w:sz w:val="24"/>
          <w:szCs w:val="24"/>
        </w:rPr>
        <w:t xml:space="preserve">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t>
      </w:r>
      <w:r w:rsidR="00861C6A">
        <w:rPr>
          <w:rFonts w:ascii="Times New Roman" w:hAnsi="Times New Roman"/>
          <w:sz w:val="24"/>
          <w:szCs w:val="24"/>
        </w:rPr>
        <w:t>that</w:t>
      </w:r>
      <w:r w:rsidRPr="00BA6C07">
        <w:rPr>
          <w:rFonts w:ascii="Times New Roman" w:hAnsi="Times New Roman"/>
          <w:sz w:val="24"/>
          <w:szCs w:val="24"/>
        </w:rP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D9537D" w:rsidP="00BA6C07" w:rsidRDefault="00D9537D" w14:paraId="10AC07AC" w14:textId="77777777">
      <w:pPr>
        <w:tabs>
          <w:tab w:val="left" w:pos="600"/>
        </w:tabs>
        <w:ind w:left="1440"/>
        <w:rPr>
          <w:rFonts w:ascii="Times New Roman" w:hAnsi="Times New Roman"/>
          <w:sz w:val="24"/>
          <w:szCs w:val="24"/>
        </w:rPr>
      </w:pPr>
    </w:p>
    <w:p w:rsidR="00BA6C07" w:rsidP="00BA6C07" w:rsidRDefault="00BA6C07" w14:paraId="6D8C2075" w14:textId="2240DB03">
      <w:pPr>
        <w:tabs>
          <w:tab w:val="left" w:pos="600"/>
        </w:tabs>
        <w:ind w:left="1440"/>
        <w:rPr>
          <w:rFonts w:ascii="Times New Roman" w:hAnsi="Times New Roman"/>
          <w:sz w:val="24"/>
          <w:szCs w:val="24"/>
        </w:rPr>
      </w:pPr>
      <w:r w:rsidRPr="00BA6C07">
        <w:rPr>
          <w:rFonts w:ascii="Times New Roman" w:hAnsi="Times New Roman"/>
          <w:sz w:val="24"/>
          <w:szCs w:val="24"/>
        </w:rPr>
        <w:t>NOTE:  We included the total opportunity cost estimate from this chart in our calculations when showing the total time and opportunity cost estimates in the paragraph below.</w:t>
      </w:r>
    </w:p>
    <w:p w:rsidR="00D72961" w:rsidP="00BA6C07" w:rsidRDefault="00D72961" w14:paraId="2D1EB591" w14:textId="0E284D5A">
      <w:pPr>
        <w:tabs>
          <w:tab w:val="left" w:pos="600"/>
        </w:tabs>
        <w:ind w:left="1440"/>
        <w:rPr>
          <w:rFonts w:ascii="Times New Roman" w:hAnsi="Times New Roman"/>
          <w:sz w:val="24"/>
          <w:szCs w:val="24"/>
        </w:rPr>
      </w:pPr>
    </w:p>
    <w:p w:rsidR="00D72961" w:rsidP="00D72961" w:rsidRDefault="00D72961" w14:paraId="6D6C37AE" w14:textId="77777777">
      <w:pPr>
        <w:pStyle w:val="ListParagraph"/>
        <w:ind w:left="1440"/>
        <w:rPr>
          <w:rFonts w:ascii="Times New Roman" w:hAnsi="Times New Roman"/>
          <w:noProof/>
          <w:sz w:val="24"/>
          <w:szCs w:val="24"/>
        </w:rPr>
      </w:pPr>
      <w:r w:rsidRPr="00D72961">
        <w:rPr>
          <w:rFonts w:ascii="Times New Roman" w:hAnsi="Times New Roman"/>
          <w:noProof/>
          <w:sz w:val="24"/>
          <w:szCs w:val="24"/>
        </w:rPr>
        <w:t>We base our burden estimates on current management information data, which includes data from actual interviews, as well as from years of conducting this information collection.  Per our management information data, we believe that</w:t>
      </w:r>
      <w:r>
        <w:rPr>
          <w:rFonts w:ascii="Times New Roman" w:hAnsi="Times New Roman"/>
          <w:noProof/>
          <w:sz w:val="24"/>
          <w:szCs w:val="24"/>
        </w:rPr>
        <w:t xml:space="preserve"> </w:t>
      </w:r>
    </w:p>
    <w:p w:rsidRPr="00D72961" w:rsidR="00D72961" w:rsidP="00D72961" w:rsidRDefault="00D72961" w14:paraId="28230F6F" w14:textId="62A844D2">
      <w:pPr>
        <w:pStyle w:val="ListParagraph"/>
        <w:ind w:left="1440"/>
        <w:rPr>
          <w:rFonts w:ascii="Times New Roman" w:hAnsi="Times New Roman"/>
          <w:sz w:val="24"/>
          <w:szCs w:val="24"/>
        </w:rPr>
      </w:pPr>
      <w:r w:rsidRPr="00D72961">
        <w:rPr>
          <w:rFonts w:ascii="Times New Roman" w:hAnsi="Times New Roman"/>
          <w:b/>
          <w:bCs/>
          <w:noProof/>
          <w:sz w:val="24"/>
          <w:szCs w:val="24"/>
        </w:rPr>
        <w:t>15</w:t>
      </w:r>
      <w:r>
        <w:rPr>
          <w:rFonts w:ascii="Times New Roman" w:hAnsi="Times New Roman"/>
          <w:noProof/>
          <w:sz w:val="24"/>
          <w:szCs w:val="24"/>
        </w:rPr>
        <w:t xml:space="preserve"> </w:t>
      </w:r>
      <w:r w:rsidRPr="00D72961">
        <w:rPr>
          <w:rFonts w:ascii="Times New Roman" w:hAnsi="Times New Roman"/>
          <w:noProof/>
          <w:sz w:val="24"/>
          <w:szCs w:val="24"/>
        </w:rPr>
        <w:t>minutes accurately shows the average burden per response for reading the instructions, gathering the facts, and answering the questions.  Based on our current management information data, the current burden information we provided is accurate</w:t>
      </w:r>
      <w:r w:rsidRPr="00D72961">
        <w:rPr>
          <w:rFonts w:ascii="Times New Roman" w:hAnsi="Times New Roman"/>
          <w:sz w:val="24"/>
          <w:szCs w:val="24"/>
        </w:rPr>
        <w:t xml:space="preserve">.  The total burden for this ICR is </w:t>
      </w:r>
      <w:r>
        <w:rPr>
          <w:rFonts w:ascii="Times New Roman" w:hAnsi="Times New Roman"/>
          <w:b/>
          <w:sz w:val="24"/>
          <w:szCs w:val="24"/>
        </w:rPr>
        <w:t>1,500</w:t>
      </w:r>
      <w:r w:rsidRPr="00D72961">
        <w:rPr>
          <w:rFonts w:ascii="Times New Roman" w:hAnsi="Times New Roman"/>
          <w:sz w:val="24"/>
          <w:szCs w:val="24"/>
        </w:rPr>
        <w:t xml:space="preserve"> burden hours (reflecting SSA management information data), which results in an associated theoretical (not actual) opportunity cost financial burden of </w:t>
      </w:r>
      <w:r w:rsidRPr="00D72961">
        <w:rPr>
          <w:rFonts w:ascii="Times New Roman" w:hAnsi="Times New Roman"/>
          <w:b/>
          <w:sz w:val="24"/>
          <w:szCs w:val="24"/>
        </w:rPr>
        <w:t>$</w:t>
      </w:r>
      <w:r>
        <w:rPr>
          <w:rFonts w:ascii="Times New Roman" w:hAnsi="Times New Roman"/>
          <w:b/>
          <w:sz w:val="24"/>
          <w:szCs w:val="24"/>
        </w:rPr>
        <w:t>25,804.</w:t>
      </w:r>
      <w:r w:rsidRPr="00D72961">
        <w:rPr>
          <w:rFonts w:ascii="Times New Roman" w:hAnsi="Times New Roman"/>
          <w:sz w:val="24"/>
          <w:szCs w:val="24"/>
        </w:rPr>
        <w:t xml:space="preserve">  SSA does not charge respondents to complete our applications.</w:t>
      </w:r>
    </w:p>
    <w:p w:rsidRPr="00D72961" w:rsidR="00D72961" w:rsidP="00BA6C07" w:rsidRDefault="00D72961" w14:paraId="3B2C28B9" w14:textId="77777777">
      <w:pPr>
        <w:tabs>
          <w:tab w:val="left" w:pos="600"/>
        </w:tabs>
        <w:ind w:left="1440"/>
        <w:rPr>
          <w:rFonts w:ascii="Times New Roman" w:hAnsi="Times New Roman"/>
          <w:sz w:val="24"/>
          <w:szCs w:val="24"/>
        </w:rPr>
      </w:pPr>
    </w:p>
    <w:p w:rsidRPr="00CC5463" w:rsidR="000A3DB3" w:rsidP="003A4876" w:rsidRDefault="001E7A6F" w14:paraId="146AEFE2" w14:textId="77777777">
      <w:pPr>
        <w:ind w:left="810"/>
        <w:rPr>
          <w:rFonts w:ascii="Times New Roman" w:hAnsi="Times New Roman"/>
          <w:sz w:val="24"/>
          <w:szCs w:val="24"/>
        </w:rPr>
      </w:pPr>
      <w:r w:rsidRPr="00CC5463">
        <w:rPr>
          <w:rFonts w:ascii="Times New Roman" w:hAnsi="Times New Roman"/>
          <w:sz w:val="24"/>
          <w:szCs w:val="24"/>
        </w:rPr>
        <w:t>13.</w:t>
      </w:r>
      <w:r w:rsidRPr="00CC5463">
        <w:rPr>
          <w:rFonts w:ascii="Times New Roman" w:hAnsi="Times New Roman"/>
          <w:sz w:val="24"/>
          <w:szCs w:val="24"/>
        </w:rPr>
        <w:tab/>
      </w:r>
      <w:r w:rsidRPr="00CC5463" w:rsidR="000A3DB3">
        <w:rPr>
          <w:rFonts w:ascii="Times New Roman" w:hAnsi="Times New Roman"/>
          <w:b/>
          <w:sz w:val="24"/>
          <w:szCs w:val="24"/>
        </w:rPr>
        <w:t>Annual</w:t>
      </w:r>
      <w:r w:rsidRPr="00CC5463" w:rsidR="000A3DB3">
        <w:rPr>
          <w:rFonts w:ascii="Times New Roman" w:hAnsi="Times New Roman"/>
          <w:sz w:val="24"/>
          <w:szCs w:val="24"/>
        </w:rPr>
        <w:t xml:space="preserve"> </w:t>
      </w:r>
      <w:r w:rsidRPr="00CC5463" w:rsidR="000A3DB3">
        <w:rPr>
          <w:rFonts w:ascii="Times New Roman" w:hAnsi="Times New Roman"/>
          <w:b/>
          <w:sz w:val="24"/>
          <w:szCs w:val="24"/>
        </w:rPr>
        <w:t>Cost to the Respondents (Other)</w:t>
      </w:r>
      <w:r w:rsidRPr="00CC5463" w:rsidR="000A3DB3">
        <w:rPr>
          <w:rFonts w:ascii="Times New Roman" w:hAnsi="Times New Roman"/>
          <w:sz w:val="24"/>
          <w:szCs w:val="24"/>
        </w:rPr>
        <w:t xml:space="preserve"> </w:t>
      </w:r>
    </w:p>
    <w:p w:rsidR="001E7A6F" w:rsidP="000A3DB3" w:rsidRDefault="00F15D1A" w14:paraId="65816014" w14:textId="445C62E1">
      <w:pPr>
        <w:ind w:left="1440"/>
        <w:rPr>
          <w:rFonts w:ascii="Times New Roman" w:hAnsi="Times New Roman"/>
          <w:sz w:val="24"/>
          <w:szCs w:val="24"/>
        </w:rPr>
      </w:pPr>
      <w:r w:rsidRPr="00CC5463">
        <w:rPr>
          <w:rFonts w:ascii="Times New Roman" w:hAnsi="Times New Roman"/>
          <w:sz w:val="24"/>
          <w:szCs w:val="24"/>
        </w:rPr>
        <w:t>This collection does not impose a known cost burden to the respondents.</w:t>
      </w:r>
    </w:p>
    <w:p w:rsidRPr="00CC5463" w:rsidR="00FA5D7F" w:rsidP="003A4876" w:rsidRDefault="00FA5D7F" w14:paraId="274A1A1F" w14:textId="77777777">
      <w:pPr>
        <w:tabs>
          <w:tab w:val="left" w:pos="1440"/>
        </w:tabs>
        <w:ind w:left="1440"/>
        <w:rPr>
          <w:rFonts w:ascii="Times New Roman" w:hAnsi="Times New Roman"/>
          <w:sz w:val="24"/>
          <w:szCs w:val="24"/>
        </w:rPr>
      </w:pPr>
    </w:p>
    <w:p w:rsidRPr="00CC5463" w:rsidR="000A3DB3" w:rsidP="003A4876" w:rsidRDefault="001E7A6F" w14:paraId="2598F7A4" w14:textId="77777777">
      <w:pPr>
        <w:tabs>
          <w:tab w:val="left" w:pos="810"/>
          <w:tab w:val="left" w:pos="1440"/>
        </w:tabs>
        <w:rPr>
          <w:rFonts w:ascii="Times New Roman" w:hAnsi="Times New Roman"/>
          <w:sz w:val="24"/>
          <w:szCs w:val="24"/>
        </w:rPr>
      </w:pPr>
      <w:r w:rsidRPr="00CC5463">
        <w:rPr>
          <w:rFonts w:ascii="Times New Roman" w:hAnsi="Times New Roman"/>
          <w:sz w:val="24"/>
          <w:szCs w:val="24"/>
        </w:rPr>
        <w:tab/>
        <w:t>14.</w:t>
      </w:r>
      <w:r w:rsidRPr="00CC5463">
        <w:rPr>
          <w:rFonts w:ascii="Times New Roman" w:hAnsi="Times New Roman"/>
          <w:sz w:val="24"/>
          <w:szCs w:val="24"/>
        </w:rPr>
        <w:tab/>
      </w:r>
      <w:r w:rsidRPr="00CC5463" w:rsidR="000A3DB3">
        <w:rPr>
          <w:rFonts w:ascii="Times New Roman" w:hAnsi="Times New Roman"/>
          <w:b/>
          <w:sz w:val="24"/>
          <w:szCs w:val="24"/>
        </w:rPr>
        <w:t xml:space="preserve">Annual Cost </w:t>
      </w:r>
      <w:r w:rsidRPr="00CC5463" w:rsidR="00A75EE3">
        <w:rPr>
          <w:rFonts w:ascii="Times New Roman" w:hAnsi="Times New Roman"/>
          <w:b/>
          <w:sz w:val="24"/>
          <w:szCs w:val="24"/>
        </w:rPr>
        <w:t>to</w:t>
      </w:r>
      <w:r w:rsidRPr="00CC5463" w:rsidR="000A3DB3">
        <w:rPr>
          <w:rFonts w:ascii="Times New Roman" w:hAnsi="Times New Roman"/>
          <w:b/>
          <w:sz w:val="24"/>
          <w:szCs w:val="24"/>
        </w:rPr>
        <w:t xml:space="preserve"> Federal Government</w:t>
      </w:r>
    </w:p>
    <w:p w:rsidR="00AA10F4" w:rsidP="00942EF2" w:rsidRDefault="001E7A6F" w14:paraId="4BE38A09" w14:textId="1140C9B1">
      <w:pPr>
        <w:ind w:left="1440"/>
        <w:rPr>
          <w:rFonts w:ascii="Times New Roman" w:hAnsi="Times New Roman"/>
          <w:color w:val="000000"/>
          <w:sz w:val="24"/>
          <w:szCs w:val="24"/>
        </w:rPr>
      </w:pPr>
      <w:r w:rsidRPr="00CC5463">
        <w:rPr>
          <w:rFonts w:ascii="Times New Roman" w:hAnsi="Times New Roman"/>
          <w:sz w:val="24"/>
          <w:szCs w:val="24"/>
        </w:rPr>
        <w:t>The annual cost to the Federal</w:t>
      </w:r>
      <w:r w:rsidRPr="00CC5463" w:rsidR="0014472D">
        <w:rPr>
          <w:rFonts w:ascii="Times New Roman" w:hAnsi="Times New Roman"/>
          <w:sz w:val="24"/>
          <w:szCs w:val="24"/>
        </w:rPr>
        <w:t xml:space="preserve"> Government is approximately </w:t>
      </w:r>
      <w:r w:rsidRPr="007E0A68" w:rsidR="002727C2">
        <w:rPr>
          <w:rFonts w:ascii="Times New Roman" w:hAnsi="Times New Roman"/>
          <w:b/>
          <w:bCs/>
          <w:sz w:val="24"/>
          <w:szCs w:val="24"/>
        </w:rPr>
        <w:t>$</w:t>
      </w:r>
      <w:r w:rsidRPr="007E0A68" w:rsidR="0096278F">
        <w:rPr>
          <w:rFonts w:ascii="Times New Roman" w:hAnsi="Times New Roman"/>
          <w:b/>
          <w:bCs/>
          <w:sz w:val="24"/>
          <w:szCs w:val="24"/>
        </w:rPr>
        <w:t>86,</w:t>
      </w:r>
      <w:r w:rsidR="000173F3">
        <w:rPr>
          <w:rFonts w:ascii="Times New Roman" w:hAnsi="Times New Roman"/>
          <w:b/>
          <w:bCs/>
          <w:sz w:val="24"/>
          <w:szCs w:val="24"/>
        </w:rPr>
        <w:t>5</w:t>
      </w:r>
      <w:r w:rsidRPr="007E0A68" w:rsidR="0096278F">
        <w:rPr>
          <w:rFonts w:ascii="Times New Roman" w:hAnsi="Times New Roman"/>
          <w:b/>
          <w:bCs/>
          <w:sz w:val="24"/>
          <w:szCs w:val="24"/>
        </w:rPr>
        <w:t>20</w:t>
      </w:r>
      <w:r w:rsidRPr="007E0A68" w:rsidR="00A117F9">
        <w:rPr>
          <w:rFonts w:ascii="Times New Roman" w:hAnsi="Times New Roman"/>
          <w:b/>
          <w:bCs/>
          <w:sz w:val="24"/>
          <w:szCs w:val="24"/>
        </w:rPr>
        <w:t>.</w:t>
      </w:r>
      <w:r w:rsidRPr="00CC5463" w:rsidR="00A117F9">
        <w:rPr>
          <w:rFonts w:ascii="Times New Roman" w:hAnsi="Times New Roman"/>
          <w:sz w:val="24"/>
          <w:szCs w:val="24"/>
        </w:rPr>
        <w:t xml:space="preserve">  This </w:t>
      </w:r>
      <w:r w:rsidR="00AA10F4">
        <w:rPr>
          <w:rFonts w:ascii="Times New Roman" w:hAnsi="Times New Roman"/>
          <w:color w:val="000000"/>
          <w:sz w:val="24"/>
          <w:szCs w:val="24"/>
        </w:rPr>
        <w:t>e</w:t>
      </w:r>
      <w:r w:rsidRPr="00CC5463" w:rsidR="00102AD2">
        <w:rPr>
          <w:rFonts w:ascii="Times New Roman" w:hAnsi="Times New Roman"/>
          <w:color w:val="000000"/>
          <w:sz w:val="24"/>
          <w:szCs w:val="24"/>
        </w:rPr>
        <w:t xml:space="preserve">stimate accounts for costs from the following areas:  </w:t>
      </w:r>
    </w:p>
    <w:tbl>
      <w:tblPr>
        <w:tblStyle w:val="TableGrid1"/>
        <w:tblpPr w:leftFromText="180" w:rightFromText="180" w:vertAnchor="text" w:horzAnchor="page" w:tblpX="2914" w:tblpY="257"/>
        <w:tblW w:w="0" w:type="auto"/>
        <w:tblLook w:val="04A0" w:firstRow="1" w:lastRow="0" w:firstColumn="1" w:lastColumn="0" w:noHBand="0" w:noVBand="1"/>
      </w:tblPr>
      <w:tblGrid>
        <w:gridCol w:w="2340"/>
        <w:gridCol w:w="3515"/>
        <w:gridCol w:w="2070"/>
      </w:tblGrid>
      <w:tr w:rsidRPr="00707751" w:rsidR="0096278F" w:rsidTr="000173F3" w14:paraId="01AAB3ED" w14:textId="77777777">
        <w:tc>
          <w:tcPr>
            <w:tcW w:w="2340" w:type="dxa"/>
          </w:tcPr>
          <w:p w:rsidRPr="00707751" w:rsidR="00AA10F4" w:rsidP="000173F3" w:rsidRDefault="00AA10F4" w14:paraId="1E00699B" w14:textId="77777777">
            <w:pPr>
              <w:widowControl/>
              <w:rPr>
                <w:rFonts w:ascii="Times New Roman" w:hAnsi="Times New Roman"/>
                <w:b/>
                <w:bCs/>
                <w:snapToGrid/>
                <w:color w:val="000000"/>
                <w:sz w:val="24"/>
                <w:szCs w:val="24"/>
              </w:rPr>
            </w:pPr>
            <w:r w:rsidRPr="00707751">
              <w:rPr>
                <w:rFonts w:ascii="Times New Roman" w:hAnsi="Times New Roman"/>
                <w:b/>
                <w:bCs/>
                <w:snapToGrid/>
                <w:color w:val="000000"/>
                <w:sz w:val="24"/>
                <w:szCs w:val="24"/>
              </w:rPr>
              <w:t>Description of Cost Factor</w:t>
            </w:r>
          </w:p>
        </w:tc>
        <w:tc>
          <w:tcPr>
            <w:tcW w:w="3515" w:type="dxa"/>
          </w:tcPr>
          <w:p w:rsidRPr="00707751" w:rsidR="00AA10F4" w:rsidP="000173F3" w:rsidRDefault="00AA10F4" w14:paraId="10E02F69" w14:textId="77777777">
            <w:pPr>
              <w:widowControl/>
              <w:rPr>
                <w:rFonts w:ascii="Times New Roman" w:hAnsi="Times New Roman"/>
                <w:b/>
                <w:bCs/>
                <w:snapToGrid/>
                <w:color w:val="000000"/>
                <w:sz w:val="24"/>
                <w:szCs w:val="24"/>
              </w:rPr>
            </w:pPr>
            <w:r w:rsidRPr="00707751">
              <w:rPr>
                <w:rFonts w:ascii="Times New Roman" w:hAnsi="Times New Roman"/>
                <w:b/>
                <w:bCs/>
                <w:snapToGrid/>
                <w:color w:val="000000"/>
                <w:sz w:val="24"/>
                <w:szCs w:val="24"/>
              </w:rPr>
              <w:t>Methodology for Estimating Cost</w:t>
            </w:r>
          </w:p>
        </w:tc>
        <w:tc>
          <w:tcPr>
            <w:tcW w:w="2070" w:type="dxa"/>
          </w:tcPr>
          <w:p w:rsidRPr="00707751" w:rsidR="00AA10F4" w:rsidP="000173F3" w:rsidRDefault="00AA10F4" w14:paraId="0387894B" w14:textId="77777777">
            <w:pPr>
              <w:widowControl/>
              <w:rPr>
                <w:rFonts w:ascii="Times New Roman" w:hAnsi="Times New Roman"/>
                <w:b/>
                <w:bCs/>
                <w:snapToGrid/>
                <w:color w:val="000000"/>
                <w:sz w:val="24"/>
                <w:szCs w:val="24"/>
              </w:rPr>
            </w:pPr>
            <w:r w:rsidRPr="00707751">
              <w:rPr>
                <w:rFonts w:ascii="Times New Roman" w:hAnsi="Times New Roman"/>
                <w:b/>
                <w:bCs/>
                <w:snapToGrid/>
                <w:color w:val="000000"/>
                <w:sz w:val="24"/>
                <w:szCs w:val="24"/>
              </w:rPr>
              <w:t>Cost in Dollars*</w:t>
            </w:r>
          </w:p>
        </w:tc>
      </w:tr>
      <w:tr w:rsidRPr="00707751" w:rsidR="0096278F" w:rsidTr="000173F3" w14:paraId="7BCE0530" w14:textId="77777777">
        <w:tc>
          <w:tcPr>
            <w:tcW w:w="2340" w:type="dxa"/>
          </w:tcPr>
          <w:p w:rsidRPr="00707751" w:rsidR="00AA10F4" w:rsidP="000173F3" w:rsidRDefault="00AA10F4" w14:paraId="0CC54EFC"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Designing and Printing the Form</w:t>
            </w:r>
          </w:p>
        </w:tc>
        <w:tc>
          <w:tcPr>
            <w:tcW w:w="3515" w:type="dxa"/>
          </w:tcPr>
          <w:p w:rsidRPr="00707751" w:rsidR="00AA10F4" w:rsidP="000173F3" w:rsidRDefault="00AA10F4" w14:paraId="0873E2C2"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Design Cost + Printing Cost</w:t>
            </w:r>
          </w:p>
        </w:tc>
        <w:tc>
          <w:tcPr>
            <w:tcW w:w="2070" w:type="dxa"/>
          </w:tcPr>
          <w:p w:rsidRPr="00707751" w:rsidR="00AA10F4" w:rsidP="000173F3" w:rsidRDefault="00AA10F4" w14:paraId="60CEE257" w14:textId="388F3DDC">
            <w:pPr>
              <w:widowControl/>
              <w:jc w:val="right"/>
              <w:rPr>
                <w:rFonts w:ascii="Times New Roman" w:hAnsi="Times New Roman"/>
                <w:snapToGrid/>
                <w:color w:val="000000"/>
                <w:sz w:val="24"/>
                <w:szCs w:val="24"/>
              </w:rPr>
            </w:pPr>
            <w:r w:rsidRPr="00707751">
              <w:rPr>
                <w:rFonts w:ascii="Times New Roman" w:hAnsi="Times New Roman"/>
                <w:snapToGrid/>
                <w:color w:val="000000"/>
                <w:sz w:val="24"/>
                <w:szCs w:val="24"/>
              </w:rPr>
              <w:t>$</w:t>
            </w:r>
            <w:r w:rsidR="000173F3">
              <w:rPr>
                <w:rFonts w:ascii="Times New Roman" w:hAnsi="Times New Roman"/>
                <w:snapToGrid/>
                <w:color w:val="000000"/>
                <w:sz w:val="24"/>
                <w:szCs w:val="24"/>
              </w:rPr>
              <w:t>300</w:t>
            </w:r>
            <w:r w:rsidRPr="00707751" w:rsidR="007E0A68">
              <w:rPr>
                <w:rFonts w:ascii="Times New Roman" w:hAnsi="Times New Roman"/>
                <w:snapToGrid/>
                <w:color w:val="000000"/>
                <w:sz w:val="24"/>
                <w:szCs w:val="24"/>
              </w:rPr>
              <w:t>*</w:t>
            </w:r>
          </w:p>
        </w:tc>
      </w:tr>
      <w:tr w:rsidRPr="00707751" w:rsidR="0096278F" w:rsidTr="000173F3" w14:paraId="495598B7" w14:textId="77777777">
        <w:tc>
          <w:tcPr>
            <w:tcW w:w="2340" w:type="dxa"/>
          </w:tcPr>
          <w:p w:rsidRPr="00707751" w:rsidR="00AA10F4" w:rsidP="000173F3" w:rsidRDefault="00AA10F4" w14:paraId="29A9F6BA"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Distributing, Shipping, and Material Costs for the Form</w:t>
            </w:r>
          </w:p>
        </w:tc>
        <w:tc>
          <w:tcPr>
            <w:tcW w:w="3515" w:type="dxa"/>
          </w:tcPr>
          <w:p w:rsidRPr="00707751" w:rsidR="00AA10F4" w:rsidP="000173F3" w:rsidRDefault="00AA10F4" w14:paraId="786B13CF"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Distribution + Shipping + Material Cost</w:t>
            </w:r>
          </w:p>
        </w:tc>
        <w:tc>
          <w:tcPr>
            <w:tcW w:w="2070" w:type="dxa"/>
          </w:tcPr>
          <w:p w:rsidRPr="00707751" w:rsidR="00AA10F4" w:rsidP="000173F3" w:rsidRDefault="00AA10F4" w14:paraId="3EE3EF06" w14:textId="503C6E34">
            <w:pPr>
              <w:widowControl/>
              <w:jc w:val="right"/>
              <w:rPr>
                <w:rFonts w:ascii="Times New Roman" w:hAnsi="Times New Roman"/>
                <w:snapToGrid/>
                <w:color w:val="000000"/>
                <w:sz w:val="24"/>
                <w:szCs w:val="24"/>
              </w:rPr>
            </w:pPr>
            <w:r w:rsidRPr="00707751">
              <w:rPr>
                <w:rFonts w:ascii="Times New Roman" w:hAnsi="Times New Roman"/>
                <w:snapToGrid/>
                <w:color w:val="000000"/>
                <w:sz w:val="24"/>
                <w:szCs w:val="24"/>
              </w:rPr>
              <w:t>$0</w:t>
            </w:r>
            <w:r w:rsidRPr="00707751" w:rsidR="007E0A68">
              <w:rPr>
                <w:rFonts w:ascii="Times New Roman" w:hAnsi="Times New Roman"/>
                <w:snapToGrid/>
                <w:color w:val="000000"/>
                <w:sz w:val="24"/>
                <w:szCs w:val="24"/>
              </w:rPr>
              <w:t>*</w:t>
            </w:r>
          </w:p>
        </w:tc>
      </w:tr>
      <w:tr w:rsidRPr="00707751" w:rsidR="0096278F" w:rsidTr="000173F3" w14:paraId="403B28B2" w14:textId="77777777">
        <w:tc>
          <w:tcPr>
            <w:tcW w:w="2340" w:type="dxa"/>
          </w:tcPr>
          <w:p w:rsidRPr="00707751" w:rsidR="00AA10F4" w:rsidP="000173F3" w:rsidRDefault="00AA10F4" w14:paraId="73D06EA8"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SSA Employee (e.g., field office, 800 number, DDS staff) Information Collection and Processing Time</w:t>
            </w:r>
          </w:p>
        </w:tc>
        <w:tc>
          <w:tcPr>
            <w:tcW w:w="3515" w:type="dxa"/>
          </w:tcPr>
          <w:p w:rsidRPr="00707751" w:rsidR="00AA10F4" w:rsidP="000173F3" w:rsidRDefault="00AA10F4" w14:paraId="1E321C7E"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GS-9 employee x # of responses x processing time</w:t>
            </w:r>
          </w:p>
        </w:tc>
        <w:tc>
          <w:tcPr>
            <w:tcW w:w="2070" w:type="dxa"/>
          </w:tcPr>
          <w:p w:rsidRPr="00707751" w:rsidR="00AA10F4" w:rsidP="000173F3" w:rsidRDefault="0096278F" w14:paraId="037BD230" w14:textId="395C95EF">
            <w:pPr>
              <w:widowControl/>
              <w:jc w:val="right"/>
              <w:rPr>
                <w:rFonts w:ascii="Times New Roman" w:hAnsi="Times New Roman"/>
                <w:snapToGrid/>
                <w:color w:val="000000"/>
                <w:sz w:val="24"/>
                <w:szCs w:val="24"/>
              </w:rPr>
            </w:pPr>
            <w:r w:rsidRPr="00707751">
              <w:rPr>
                <w:rFonts w:ascii="Times New Roman" w:hAnsi="Times New Roman"/>
                <w:snapToGrid/>
                <w:color w:val="000000"/>
                <w:sz w:val="24"/>
                <w:szCs w:val="24"/>
              </w:rPr>
              <w:t>$82,800</w:t>
            </w:r>
            <w:r w:rsidRPr="00707751" w:rsidR="007E0A68">
              <w:rPr>
                <w:rFonts w:ascii="Times New Roman" w:hAnsi="Times New Roman"/>
                <w:snapToGrid/>
                <w:color w:val="000000"/>
                <w:sz w:val="24"/>
                <w:szCs w:val="24"/>
              </w:rPr>
              <w:t>*</w:t>
            </w:r>
          </w:p>
        </w:tc>
      </w:tr>
      <w:tr w:rsidRPr="00707751" w:rsidR="0096278F" w:rsidTr="000173F3" w14:paraId="7C9FEE1B" w14:textId="77777777">
        <w:tc>
          <w:tcPr>
            <w:tcW w:w="2340" w:type="dxa"/>
          </w:tcPr>
          <w:p w:rsidRPr="00707751" w:rsidR="00AA10F4" w:rsidP="000173F3" w:rsidRDefault="00AA10F4" w14:paraId="3895036A"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Full-Time Equivalent Costs</w:t>
            </w:r>
          </w:p>
        </w:tc>
        <w:tc>
          <w:tcPr>
            <w:tcW w:w="3515" w:type="dxa"/>
          </w:tcPr>
          <w:p w:rsidRPr="00707751" w:rsidR="00AA10F4" w:rsidP="000173F3" w:rsidRDefault="00AA10F4" w14:paraId="47B0CFAD"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Out of pocket costs + Other expenses for providing this service</w:t>
            </w:r>
          </w:p>
        </w:tc>
        <w:tc>
          <w:tcPr>
            <w:tcW w:w="2070" w:type="dxa"/>
          </w:tcPr>
          <w:p w:rsidRPr="00707751" w:rsidR="00AA10F4" w:rsidP="000173F3" w:rsidRDefault="0096278F" w14:paraId="651BF557" w14:textId="2FF0D1E2">
            <w:pPr>
              <w:widowControl/>
              <w:jc w:val="right"/>
              <w:rPr>
                <w:rFonts w:ascii="Times New Roman" w:hAnsi="Times New Roman"/>
                <w:snapToGrid/>
                <w:color w:val="000000"/>
                <w:sz w:val="24"/>
                <w:szCs w:val="24"/>
              </w:rPr>
            </w:pPr>
            <w:r w:rsidRPr="00707751">
              <w:rPr>
                <w:rFonts w:ascii="Times New Roman" w:hAnsi="Times New Roman"/>
                <w:snapToGrid/>
                <w:color w:val="000000"/>
                <w:sz w:val="24"/>
                <w:szCs w:val="24"/>
              </w:rPr>
              <w:t>$0</w:t>
            </w:r>
            <w:r w:rsidRPr="00707751" w:rsidR="007E0A68">
              <w:rPr>
                <w:rFonts w:ascii="Times New Roman" w:hAnsi="Times New Roman"/>
                <w:snapToGrid/>
                <w:color w:val="000000"/>
                <w:sz w:val="24"/>
                <w:szCs w:val="24"/>
              </w:rPr>
              <w:t>*</w:t>
            </w:r>
          </w:p>
        </w:tc>
      </w:tr>
      <w:tr w:rsidRPr="00707751" w:rsidR="0096278F" w:rsidTr="000173F3" w14:paraId="705A9E68" w14:textId="77777777">
        <w:tc>
          <w:tcPr>
            <w:tcW w:w="2340" w:type="dxa"/>
          </w:tcPr>
          <w:p w:rsidRPr="00707751" w:rsidR="00AA10F4" w:rsidP="000173F3" w:rsidRDefault="00AA10F4" w14:paraId="1E7E8A68"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 xml:space="preserve">Systems Development, </w:t>
            </w:r>
            <w:r w:rsidRPr="00707751">
              <w:rPr>
                <w:rFonts w:ascii="Times New Roman" w:hAnsi="Times New Roman"/>
                <w:snapToGrid/>
                <w:color w:val="000000"/>
                <w:sz w:val="24"/>
                <w:szCs w:val="24"/>
              </w:rPr>
              <w:lastRenderedPageBreak/>
              <w:t>Updating, and Maintenance</w:t>
            </w:r>
          </w:p>
        </w:tc>
        <w:tc>
          <w:tcPr>
            <w:tcW w:w="3515" w:type="dxa"/>
          </w:tcPr>
          <w:p w:rsidRPr="00707751" w:rsidR="00AA10F4" w:rsidP="000173F3" w:rsidRDefault="00AA10F4" w14:paraId="77907059"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lastRenderedPageBreak/>
              <w:t>GS-9 employee x man hours for development, updating, maintenance</w:t>
            </w:r>
          </w:p>
        </w:tc>
        <w:tc>
          <w:tcPr>
            <w:tcW w:w="2070" w:type="dxa"/>
          </w:tcPr>
          <w:p w:rsidRPr="00707751" w:rsidR="00AA10F4" w:rsidP="000173F3" w:rsidRDefault="0096278F" w14:paraId="7B330BDA" w14:textId="08C3433C">
            <w:pPr>
              <w:widowControl/>
              <w:jc w:val="right"/>
              <w:rPr>
                <w:rFonts w:ascii="Times New Roman" w:hAnsi="Times New Roman"/>
                <w:snapToGrid/>
                <w:color w:val="000000"/>
                <w:sz w:val="24"/>
                <w:szCs w:val="24"/>
              </w:rPr>
            </w:pPr>
            <w:r w:rsidRPr="00707751">
              <w:rPr>
                <w:rFonts w:ascii="Times New Roman" w:hAnsi="Times New Roman"/>
                <w:snapToGrid/>
                <w:color w:val="000000"/>
                <w:sz w:val="24"/>
                <w:szCs w:val="24"/>
              </w:rPr>
              <w:t>$</w:t>
            </w:r>
            <w:r w:rsidR="00DB3641">
              <w:rPr>
                <w:rFonts w:ascii="Times New Roman" w:hAnsi="Times New Roman"/>
                <w:snapToGrid/>
                <w:color w:val="000000"/>
                <w:sz w:val="24"/>
                <w:szCs w:val="24"/>
              </w:rPr>
              <w:t>3,42</w:t>
            </w:r>
            <w:r w:rsidRPr="00707751">
              <w:rPr>
                <w:rFonts w:ascii="Times New Roman" w:hAnsi="Times New Roman"/>
                <w:snapToGrid/>
                <w:color w:val="000000"/>
                <w:sz w:val="24"/>
                <w:szCs w:val="24"/>
              </w:rPr>
              <w:t>0</w:t>
            </w:r>
            <w:r w:rsidRPr="00707751" w:rsidR="007E0A68">
              <w:rPr>
                <w:rFonts w:ascii="Times New Roman" w:hAnsi="Times New Roman"/>
                <w:snapToGrid/>
                <w:color w:val="000000"/>
                <w:sz w:val="24"/>
                <w:szCs w:val="24"/>
              </w:rPr>
              <w:t>*</w:t>
            </w:r>
          </w:p>
        </w:tc>
      </w:tr>
      <w:tr w:rsidRPr="00707751" w:rsidR="0096278F" w:rsidTr="000173F3" w14:paraId="31B49507" w14:textId="77777777">
        <w:tc>
          <w:tcPr>
            <w:tcW w:w="2340" w:type="dxa"/>
          </w:tcPr>
          <w:p w:rsidRPr="00707751" w:rsidR="00AA10F4" w:rsidP="000173F3" w:rsidRDefault="00AA10F4" w14:paraId="5F7BF17E"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Quantifiable IT Costs</w:t>
            </w:r>
          </w:p>
        </w:tc>
        <w:tc>
          <w:tcPr>
            <w:tcW w:w="3515" w:type="dxa"/>
          </w:tcPr>
          <w:p w:rsidRPr="00707751" w:rsidR="00AA10F4" w:rsidP="000173F3" w:rsidRDefault="00AA10F4" w14:paraId="30EC5667" w14:textId="77777777">
            <w:pPr>
              <w:widowControl/>
              <w:rPr>
                <w:rFonts w:ascii="Times New Roman" w:hAnsi="Times New Roman"/>
                <w:snapToGrid/>
                <w:color w:val="000000"/>
                <w:sz w:val="24"/>
                <w:szCs w:val="24"/>
              </w:rPr>
            </w:pPr>
            <w:r w:rsidRPr="00707751">
              <w:rPr>
                <w:rFonts w:ascii="Times New Roman" w:hAnsi="Times New Roman"/>
                <w:snapToGrid/>
                <w:color w:val="000000"/>
                <w:sz w:val="24"/>
                <w:szCs w:val="24"/>
              </w:rPr>
              <w:t>Any additional IT costs</w:t>
            </w:r>
          </w:p>
        </w:tc>
        <w:tc>
          <w:tcPr>
            <w:tcW w:w="2070" w:type="dxa"/>
          </w:tcPr>
          <w:p w:rsidRPr="00707751" w:rsidR="00AA10F4" w:rsidP="000173F3" w:rsidRDefault="00DB3641" w14:paraId="75BB68E8" w14:textId="2ED4B052">
            <w:pPr>
              <w:widowControl/>
              <w:jc w:val="right"/>
              <w:rPr>
                <w:rFonts w:ascii="Times New Roman" w:hAnsi="Times New Roman"/>
                <w:snapToGrid/>
                <w:color w:val="000000"/>
                <w:sz w:val="24"/>
                <w:szCs w:val="24"/>
              </w:rPr>
            </w:pPr>
            <w:r>
              <w:rPr>
                <w:rFonts w:ascii="Times New Roman" w:hAnsi="Times New Roman"/>
                <w:snapToGrid/>
                <w:color w:val="000000"/>
                <w:sz w:val="24"/>
                <w:szCs w:val="24"/>
              </w:rPr>
              <w:t>0</w:t>
            </w:r>
            <w:r w:rsidRPr="00707751" w:rsidR="007E0A68">
              <w:rPr>
                <w:rFonts w:ascii="Times New Roman" w:hAnsi="Times New Roman"/>
                <w:snapToGrid/>
                <w:color w:val="000000"/>
                <w:sz w:val="24"/>
                <w:szCs w:val="24"/>
              </w:rPr>
              <w:t>*</w:t>
            </w:r>
          </w:p>
        </w:tc>
      </w:tr>
      <w:tr w:rsidRPr="00707751" w:rsidR="0096278F" w:rsidTr="000173F3" w14:paraId="7FE5E736" w14:textId="77777777">
        <w:tc>
          <w:tcPr>
            <w:tcW w:w="2340" w:type="dxa"/>
          </w:tcPr>
          <w:p w:rsidRPr="00707751" w:rsidR="00AA10F4" w:rsidP="000173F3" w:rsidRDefault="00AA10F4" w14:paraId="351FC4E4" w14:textId="77777777">
            <w:pPr>
              <w:widowControl/>
              <w:rPr>
                <w:rFonts w:ascii="Times New Roman" w:hAnsi="Times New Roman"/>
                <w:b/>
                <w:bCs/>
                <w:snapToGrid/>
                <w:color w:val="000000"/>
                <w:sz w:val="24"/>
                <w:szCs w:val="24"/>
              </w:rPr>
            </w:pPr>
            <w:r w:rsidRPr="00707751">
              <w:rPr>
                <w:rFonts w:ascii="Times New Roman" w:hAnsi="Times New Roman"/>
                <w:b/>
                <w:bCs/>
                <w:snapToGrid/>
                <w:color w:val="000000"/>
                <w:sz w:val="24"/>
                <w:szCs w:val="24"/>
              </w:rPr>
              <w:t>Total</w:t>
            </w:r>
          </w:p>
        </w:tc>
        <w:tc>
          <w:tcPr>
            <w:tcW w:w="3515" w:type="dxa"/>
          </w:tcPr>
          <w:p w:rsidRPr="00707751" w:rsidR="00AA10F4" w:rsidP="000173F3" w:rsidRDefault="00AA10F4" w14:paraId="1ED13C0B" w14:textId="77777777">
            <w:pPr>
              <w:widowControl/>
              <w:rPr>
                <w:rFonts w:ascii="Times New Roman" w:hAnsi="Times New Roman"/>
                <w:b/>
                <w:bCs/>
                <w:snapToGrid/>
                <w:color w:val="000000"/>
                <w:sz w:val="24"/>
                <w:szCs w:val="24"/>
              </w:rPr>
            </w:pPr>
          </w:p>
        </w:tc>
        <w:tc>
          <w:tcPr>
            <w:tcW w:w="2070" w:type="dxa"/>
          </w:tcPr>
          <w:p w:rsidRPr="00707751" w:rsidR="00AA10F4" w:rsidP="000173F3" w:rsidRDefault="0096278F" w14:paraId="5BF923F9" w14:textId="6FCB653F">
            <w:pPr>
              <w:widowControl/>
              <w:jc w:val="right"/>
              <w:rPr>
                <w:rFonts w:ascii="Times New Roman" w:hAnsi="Times New Roman"/>
                <w:b/>
                <w:bCs/>
                <w:snapToGrid/>
                <w:color w:val="000000"/>
                <w:sz w:val="24"/>
                <w:szCs w:val="24"/>
              </w:rPr>
            </w:pPr>
            <w:r w:rsidRPr="00707751">
              <w:rPr>
                <w:rFonts w:ascii="Times New Roman" w:hAnsi="Times New Roman"/>
                <w:b/>
                <w:bCs/>
                <w:snapToGrid/>
                <w:color w:val="000000"/>
                <w:sz w:val="24"/>
                <w:szCs w:val="24"/>
              </w:rPr>
              <w:t>$86,</w:t>
            </w:r>
            <w:r w:rsidR="000173F3">
              <w:rPr>
                <w:rFonts w:ascii="Times New Roman" w:hAnsi="Times New Roman"/>
                <w:b/>
                <w:bCs/>
                <w:snapToGrid/>
                <w:color w:val="000000"/>
                <w:sz w:val="24"/>
                <w:szCs w:val="24"/>
              </w:rPr>
              <w:t>5</w:t>
            </w:r>
            <w:r w:rsidRPr="00707751">
              <w:rPr>
                <w:rFonts w:ascii="Times New Roman" w:hAnsi="Times New Roman"/>
                <w:b/>
                <w:bCs/>
                <w:snapToGrid/>
                <w:color w:val="000000"/>
                <w:sz w:val="24"/>
                <w:szCs w:val="24"/>
              </w:rPr>
              <w:t>20</w:t>
            </w:r>
          </w:p>
        </w:tc>
      </w:tr>
    </w:tbl>
    <w:p w:rsidRPr="00AA10F4" w:rsidR="00AA10F4" w:rsidP="00FA4907" w:rsidRDefault="00AA10F4" w14:paraId="065B419A" w14:textId="71091196">
      <w:pPr>
        <w:widowControl/>
        <w:spacing w:after="160" w:line="259" w:lineRule="auto"/>
        <w:ind w:left="720"/>
        <w:rPr>
          <w:rFonts w:ascii="Times New Roman" w:hAnsi="Times New Roman" w:eastAsia="Calibri"/>
          <w:snapToGrid/>
          <w:color w:val="000000"/>
          <w:sz w:val="24"/>
          <w:szCs w:val="24"/>
        </w:rPr>
      </w:pPr>
    </w:p>
    <w:p w:rsidRPr="00AA10F4" w:rsidR="00AA10F4" w:rsidP="008661A4" w:rsidRDefault="00AA10F4" w14:paraId="07ADABF5" w14:textId="6CE6C0AD">
      <w:pPr>
        <w:widowControl/>
        <w:spacing w:after="160" w:line="259" w:lineRule="auto"/>
        <w:ind w:left="1440"/>
        <w:rPr>
          <w:rFonts w:ascii="Times New Roman" w:hAnsi="Times New Roman" w:eastAsia="Calibri"/>
          <w:snapToGrid/>
          <w:color w:val="000000"/>
          <w:sz w:val="24"/>
          <w:szCs w:val="24"/>
        </w:rPr>
      </w:pPr>
      <w:r w:rsidRPr="00AA10F4">
        <w:rPr>
          <w:rFonts w:ascii="Times New Roman" w:hAnsi="Times New Roman" w:eastAsia="Calibri"/>
          <w:snapToGrid/>
          <w:color w:val="000000"/>
          <w:sz w:val="24"/>
          <w:szCs w:val="24"/>
        </w:rPr>
        <w:t>* We have inserted a $0 amount for cost factors that do not apply to this collection.</w:t>
      </w:r>
    </w:p>
    <w:p w:rsidRPr="00924BB8" w:rsidR="001E7A6F" w:rsidP="00924BB8" w:rsidRDefault="00AA10F4" w14:paraId="54A313B5" w14:textId="1B17DDF8">
      <w:pPr>
        <w:widowControl/>
        <w:spacing w:after="160" w:line="259" w:lineRule="auto"/>
        <w:ind w:left="1440"/>
        <w:rPr>
          <w:rFonts w:ascii="Times New Roman" w:hAnsi="Times New Roman" w:eastAsia="Calibri"/>
          <w:snapToGrid/>
          <w:color w:val="000000"/>
          <w:sz w:val="24"/>
          <w:szCs w:val="24"/>
        </w:rPr>
      </w:pPr>
      <w:r w:rsidRPr="00AA10F4">
        <w:rPr>
          <w:rFonts w:ascii="Times New Roman" w:hAnsi="Times New Roman" w:eastAsia="Calibri"/>
          <w:snapToGrid/>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CC5463" w:rsidR="000A3DB3" w:rsidP="003A4876" w:rsidRDefault="001E7A6F" w14:paraId="0F37F14E" w14:textId="77777777">
      <w:pPr>
        <w:ind w:left="810"/>
        <w:rPr>
          <w:rFonts w:ascii="Times New Roman" w:hAnsi="Times New Roman"/>
          <w:b/>
          <w:sz w:val="24"/>
          <w:szCs w:val="24"/>
        </w:rPr>
      </w:pPr>
      <w:r w:rsidRPr="00CC5463">
        <w:rPr>
          <w:rFonts w:ascii="Times New Roman" w:hAnsi="Times New Roman"/>
          <w:sz w:val="24"/>
          <w:szCs w:val="24"/>
        </w:rPr>
        <w:t>15.</w:t>
      </w:r>
      <w:r w:rsidRPr="00CC5463">
        <w:rPr>
          <w:rFonts w:ascii="Times New Roman" w:hAnsi="Times New Roman"/>
          <w:sz w:val="24"/>
          <w:szCs w:val="24"/>
        </w:rPr>
        <w:tab/>
      </w:r>
      <w:r w:rsidRPr="00CC5463" w:rsidR="000A3DB3">
        <w:rPr>
          <w:rFonts w:ascii="Times New Roman" w:hAnsi="Times New Roman"/>
          <w:b/>
          <w:sz w:val="24"/>
          <w:szCs w:val="24"/>
        </w:rPr>
        <w:t>Program Changes or Adjustments to the Information Collection Request</w:t>
      </w:r>
    </w:p>
    <w:p w:rsidR="00B132A8" w:rsidP="000B34F5" w:rsidRDefault="000A3DB3" w14:paraId="6276F78F" w14:textId="5333779F">
      <w:pPr>
        <w:pStyle w:val="BodyTextIndent3"/>
        <w:tabs>
          <w:tab w:val="left" w:pos="360"/>
          <w:tab w:val="left" w:pos="900"/>
        </w:tabs>
        <w:rPr>
          <w:iCs/>
        </w:rPr>
      </w:pPr>
      <w:r w:rsidRPr="00CC5463">
        <w:tab/>
      </w:r>
      <w:r w:rsidRPr="00CC5463">
        <w:tab/>
      </w:r>
      <w:r w:rsidRPr="00B132A8" w:rsidR="00B132A8">
        <w:rPr>
          <w:iCs/>
        </w:rPr>
        <w:t>When we last cleared this IC in 201</w:t>
      </w:r>
      <w:r w:rsidR="00B132A8">
        <w:rPr>
          <w:iCs/>
        </w:rPr>
        <w:t>9</w:t>
      </w:r>
      <w:r w:rsidRPr="00B132A8" w:rsidR="00B132A8">
        <w:rPr>
          <w:iCs/>
        </w:rPr>
        <w:t xml:space="preserve">, the burden was </w:t>
      </w:r>
      <w:r w:rsidR="00B132A8">
        <w:rPr>
          <w:iCs/>
        </w:rPr>
        <w:t xml:space="preserve">62,500 </w:t>
      </w:r>
      <w:r w:rsidRPr="00B132A8" w:rsidR="00B132A8">
        <w:rPr>
          <w:iCs/>
        </w:rPr>
        <w:t>hours.  However, we are currently reporting a burden of</w:t>
      </w:r>
      <w:r w:rsidR="00B132A8">
        <w:rPr>
          <w:iCs/>
        </w:rPr>
        <w:t xml:space="preserve"> 1500</w:t>
      </w:r>
      <w:r w:rsidRPr="00B132A8" w:rsidR="00B132A8">
        <w:rPr>
          <w:iCs/>
        </w:rPr>
        <w:t xml:space="preserve"> hours.  This change stems a decrease</w:t>
      </w:r>
      <w:r w:rsidR="00B132A8">
        <w:rPr>
          <w:iCs/>
        </w:rPr>
        <w:t xml:space="preserve"> in</w:t>
      </w:r>
      <w:r w:rsidRPr="00B132A8" w:rsidR="00B132A8">
        <w:rPr>
          <w:iCs/>
        </w:rPr>
        <w:t xml:space="preserve"> the number of responses from </w:t>
      </w:r>
      <w:r w:rsidR="00B132A8">
        <w:rPr>
          <w:iCs/>
        </w:rPr>
        <w:t>250,000</w:t>
      </w:r>
      <w:r w:rsidRPr="00B132A8" w:rsidR="00B132A8">
        <w:rPr>
          <w:iCs/>
        </w:rPr>
        <w:t xml:space="preserve"> to </w:t>
      </w:r>
      <w:r w:rsidR="00B132A8">
        <w:rPr>
          <w:iCs/>
        </w:rPr>
        <w:t>1,500</w:t>
      </w:r>
      <w:r w:rsidRPr="00B132A8" w:rsidR="00B132A8">
        <w:rPr>
          <w:iCs/>
        </w:rPr>
        <w:t xml:space="preserve">.  </w:t>
      </w:r>
      <w:r w:rsidR="00B132A8">
        <w:rPr>
          <w:iCs/>
        </w:rPr>
        <w:t xml:space="preserve">This decrease stems from a decrease in the number of respondents completing Form SSA-3371.  </w:t>
      </w:r>
      <w:r w:rsidRPr="00B132A8" w:rsidR="00B132A8">
        <w:rPr>
          <w:iCs/>
        </w:rPr>
        <w:t>There is no change to the burden time per response.  Although the number of responses changed, SSA did not take any actions to cause this change.  These figures represent current Management Information data.</w:t>
      </w:r>
    </w:p>
    <w:p w:rsidR="00A40615" w:rsidP="00B132A8" w:rsidRDefault="00A40615" w14:paraId="7880EEE4" w14:textId="0559A2C2">
      <w:pPr>
        <w:pStyle w:val="BodyTextIndent3"/>
        <w:tabs>
          <w:tab w:val="left" w:pos="360"/>
          <w:tab w:val="left" w:pos="900"/>
        </w:tabs>
        <w:rPr>
          <w:iCs/>
        </w:rPr>
      </w:pPr>
    </w:p>
    <w:p w:rsidR="000B34F5" w:rsidP="00A40615" w:rsidRDefault="00A40615" w14:paraId="7395BE6B" w14:textId="77777777">
      <w:pPr>
        <w:ind w:left="144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bCs/>
          <w:color w:val="000000"/>
          <w:sz w:val="24"/>
          <w:szCs w:val="24"/>
        </w:rPr>
        <w:t>Note:</w:t>
      </w:r>
      <w:r>
        <w:rPr>
          <w:rFonts w:ascii="Times New Roman" w:hAnsi="Times New Roman"/>
          <w:color w:val="000000"/>
          <w:sz w:val="24"/>
          <w:szCs w:val="24"/>
        </w:rPr>
        <w:t xml:space="preserve">  The total burden reflected in </w:t>
      </w:r>
      <w:r>
        <w:rPr>
          <w:rFonts w:ascii="Times New Roman" w:hAnsi="Times New Roman"/>
          <w:sz w:val="24"/>
          <w:szCs w:val="24"/>
        </w:rPr>
        <w:t xml:space="preserve">ROCIS is </w:t>
      </w:r>
      <w:r w:rsidR="000B34F5">
        <w:rPr>
          <w:rFonts w:ascii="Times New Roman" w:hAnsi="Times New Roman"/>
          <w:sz w:val="24"/>
          <w:szCs w:val="24"/>
        </w:rPr>
        <w:t>1,725</w:t>
      </w:r>
      <w:r>
        <w:rPr>
          <w:rFonts w:ascii="Times New Roman" w:hAnsi="Times New Roman"/>
          <w:sz w:val="24"/>
          <w:szCs w:val="24"/>
        </w:rPr>
        <w:t xml:space="preserve">, while the burden cited in #12 above is </w:t>
      </w:r>
      <w:r w:rsidR="000B34F5">
        <w:rPr>
          <w:rFonts w:ascii="Times New Roman" w:hAnsi="Times New Roman"/>
          <w:sz w:val="24"/>
          <w:szCs w:val="24"/>
        </w:rPr>
        <w:t>375</w:t>
      </w:r>
      <w:r>
        <w:rPr>
          <w:rFonts w:ascii="Times New Roman" w:hAnsi="Times New Roman"/>
          <w:sz w:val="24"/>
          <w:szCs w:val="24"/>
        </w:rPr>
        <w:t>.</w:t>
      </w:r>
      <w:r w:rsidR="000B34F5">
        <w:rPr>
          <w:rFonts w:ascii="Times New Roman" w:hAnsi="Times New Roman"/>
          <w:sz w:val="24"/>
          <w:szCs w:val="24"/>
        </w:rPr>
        <w:t xml:space="preserve">  </w:t>
      </w:r>
      <w:r>
        <w:rPr>
          <w:rFonts w:ascii="Times New Roman" w:hAnsi="Times New Roman"/>
          <w:sz w:val="24"/>
          <w:szCs w:val="24"/>
        </w:rPr>
        <w:t>This discrepancy is because the ROCIS burden reflects the following components:</w:t>
      </w:r>
      <w:r w:rsidR="000B34F5">
        <w:rPr>
          <w:rFonts w:ascii="Times New Roman" w:hAnsi="Times New Roman"/>
          <w:color w:val="FF0000"/>
          <w:sz w:val="24"/>
          <w:szCs w:val="24"/>
        </w:rPr>
        <w:t xml:space="preserve">  </w:t>
      </w:r>
      <w:r>
        <w:rPr>
          <w:rFonts w:ascii="Times New Roman" w:hAnsi="Times New Roman"/>
          <w:sz w:val="24"/>
          <w:szCs w:val="24"/>
        </w:rPr>
        <w:t xml:space="preserve">field office waiting time </w:t>
      </w:r>
      <w:r w:rsidR="000B34F5">
        <w:rPr>
          <w:rFonts w:ascii="Times New Roman" w:hAnsi="Times New Roman"/>
          <w:sz w:val="24"/>
          <w:szCs w:val="24"/>
        </w:rPr>
        <w:t>+</w:t>
      </w:r>
      <w:r>
        <w:rPr>
          <w:rFonts w:ascii="Times New Roman" w:hAnsi="Times New Roman"/>
          <w:sz w:val="24"/>
          <w:szCs w:val="24"/>
        </w:rPr>
        <w:t xml:space="preserve"> a </w:t>
      </w:r>
      <w:r>
        <w:rPr>
          <w:rFonts w:ascii="Times New Roman" w:hAnsi="Times New Roman"/>
          <w:color w:val="000000"/>
          <w:sz w:val="24"/>
          <w:szCs w:val="24"/>
        </w:rPr>
        <w:t xml:space="preserve">rough estimate of a </w:t>
      </w:r>
    </w:p>
    <w:p w:rsidR="00A40615" w:rsidP="00A40615" w:rsidRDefault="00A40615" w14:paraId="371AE7A0" w14:textId="480513BB">
      <w:pPr>
        <w:ind w:left="1440"/>
        <w:rPr>
          <w:rFonts w:ascii="Times New Roman" w:hAnsi="Times New Roman"/>
          <w:snapToGrid/>
          <w:color w:val="FF0000"/>
          <w:sz w:val="24"/>
          <w:szCs w:val="24"/>
        </w:rPr>
      </w:pPr>
      <w:r>
        <w:rPr>
          <w:rFonts w:ascii="Times New Roman" w:hAnsi="Times New Roman"/>
          <w:color w:val="000000"/>
          <w:sz w:val="24"/>
          <w:szCs w:val="24"/>
        </w:rPr>
        <w:t>30-minute, one-way, drive burden</w:t>
      </w:r>
      <w:r w:rsidR="000B34F5">
        <w:rPr>
          <w:rFonts w:ascii="Times New Roman" w:hAnsi="Times New Roman"/>
          <w:color w:val="000000"/>
          <w:sz w:val="24"/>
          <w:szCs w:val="24"/>
        </w:rPr>
        <w:t xml:space="preserve">.  </w:t>
      </w:r>
      <w:r>
        <w:rPr>
          <w:rFonts w:ascii="Times New Roman" w:hAnsi="Times New Roman"/>
          <w:sz w:val="24"/>
          <w:szCs w:val="24"/>
        </w:rPr>
        <w:t xml:space="preserve">In contrast, the </w:t>
      </w:r>
      <w:r>
        <w:rPr>
          <w:rFonts w:ascii="Times New Roman" w:hAnsi="Times New Roman"/>
          <w:color w:val="000000"/>
          <w:sz w:val="24"/>
          <w:szCs w:val="24"/>
        </w:rPr>
        <w:t xml:space="preserve">chart in #12 </w:t>
      </w:r>
      <w:r>
        <w:rPr>
          <w:rFonts w:ascii="Times New Roman" w:hAnsi="Times New Roman"/>
          <w:sz w:val="24"/>
          <w:szCs w:val="24"/>
        </w:rPr>
        <w:t>above reflects actual burden</w:t>
      </w:r>
      <w:r w:rsidR="000B34F5">
        <w:rPr>
          <w:rFonts w:ascii="Times New Roman" w:hAnsi="Times New Roman"/>
          <w:sz w:val="24"/>
          <w:szCs w:val="24"/>
        </w:rPr>
        <w:t>.</w:t>
      </w:r>
    </w:p>
    <w:p w:rsidR="00707751" w:rsidP="000B34F5" w:rsidRDefault="00707751" w14:paraId="737A2269" w14:textId="77777777">
      <w:pPr>
        <w:pStyle w:val="BodyTextIndent3"/>
        <w:tabs>
          <w:tab w:val="left" w:pos="360"/>
          <w:tab w:val="left" w:pos="900"/>
        </w:tabs>
        <w:ind w:left="0" w:firstLine="0"/>
      </w:pPr>
    </w:p>
    <w:p w:rsidRPr="00CC5463" w:rsidR="000A3DB3" w:rsidP="003A4876" w:rsidRDefault="000A3DB3" w14:paraId="667D3BC9" w14:textId="77777777">
      <w:pPr>
        <w:numPr>
          <w:ilvl w:val="0"/>
          <w:numId w:val="19"/>
        </w:numPr>
        <w:tabs>
          <w:tab w:val="num" w:pos="1440"/>
        </w:tabs>
        <w:rPr>
          <w:rFonts w:ascii="Times New Roman" w:hAnsi="Times New Roman"/>
          <w:b/>
          <w:sz w:val="24"/>
          <w:szCs w:val="24"/>
        </w:rPr>
      </w:pPr>
      <w:r w:rsidRPr="00CC5463">
        <w:rPr>
          <w:rFonts w:ascii="Times New Roman" w:hAnsi="Times New Roman"/>
          <w:b/>
          <w:sz w:val="24"/>
          <w:szCs w:val="24"/>
        </w:rPr>
        <w:t>Plans for Publication Information Collection Results</w:t>
      </w:r>
    </w:p>
    <w:p w:rsidR="007860FC" w:rsidP="000870C0" w:rsidRDefault="007860FC" w14:paraId="4D6AC9DC" w14:textId="7DAB3F38">
      <w:pPr>
        <w:ind w:left="1440"/>
        <w:rPr>
          <w:rFonts w:ascii="Times New Roman" w:hAnsi="Times New Roman"/>
          <w:sz w:val="24"/>
          <w:szCs w:val="24"/>
        </w:rPr>
      </w:pPr>
      <w:r w:rsidRPr="00CC5463">
        <w:rPr>
          <w:rFonts w:ascii="Times New Roman" w:hAnsi="Times New Roman"/>
          <w:sz w:val="24"/>
          <w:szCs w:val="24"/>
        </w:rPr>
        <w:t>SSA will not publish the results of the information collection.</w:t>
      </w:r>
    </w:p>
    <w:p w:rsidRPr="00CC5463" w:rsidR="00942EF2" w:rsidP="007860FC" w:rsidRDefault="00942EF2" w14:paraId="48175192" w14:textId="77777777">
      <w:pPr>
        <w:ind w:left="1440"/>
        <w:rPr>
          <w:rFonts w:ascii="Times New Roman" w:hAnsi="Times New Roman"/>
          <w:sz w:val="24"/>
          <w:szCs w:val="24"/>
        </w:rPr>
      </w:pPr>
    </w:p>
    <w:p w:rsidRPr="00CC5463" w:rsidR="000A3DB3" w:rsidP="003A4876" w:rsidRDefault="000A3DB3" w14:paraId="14CED99C" w14:textId="77777777">
      <w:pPr>
        <w:numPr>
          <w:ilvl w:val="0"/>
          <w:numId w:val="19"/>
        </w:numPr>
        <w:tabs>
          <w:tab w:val="num" w:pos="1440"/>
        </w:tabs>
        <w:rPr>
          <w:rFonts w:ascii="Times New Roman" w:hAnsi="Times New Roman"/>
          <w:sz w:val="24"/>
          <w:szCs w:val="24"/>
        </w:rPr>
      </w:pPr>
      <w:r w:rsidRPr="00CC5463">
        <w:rPr>
          <w:rFonts w:ascii="Times New Roman" w:hAnsi="Times New Roman"/>
          <w:b/>
          <w:sz w:val="24"/>
          <w:szCs w:val="24"/>
        </w:rPr>
        <w:t>Displaying the OMB Approval Expiration Date</w:t>
      </w:r>
      <w:r w:rsidRPr="00CC5463">
        <w:rPr>
          <w:rFonts w:ascii="Times New Roman" w:hAnsi="Times New Roman"/>
          <w:bCs/>
          <w:sz w:val="24"/>
          <w:szCs w:val="24"/>
        </w:rPr>
        <w:t xml:space="preserve"> </w:t>
      </w:r>
    </w:p>
    <w:p w:rsidRPr="00CC5463" w:rsidR="007860FC" w:rsidP="007860FC" w:rsidRDefault="007860FC" w14:paraId="5E7F0399" w14:textId="77777777">
      <w:pPr>
        <w:pStyle w:val="NoSpacing"/>
        <w:ind w:left="1440"/>
        <w:rPr>
          <w:bCs/>
          <w:iCs/>
        </w:rPr>
      </w:pPr>
      <w:r w:rsidRPr="00CC5463">
        <w:rPr>
          <w:bCs/>
          <w:iCs/>
        </w:rPr>
        <w:t>OMB granted SSA an exemption from the requirement to print the OMB expiration date on its program forms</w:t>
      </w:r>
      <w:r w:rsidRPr="00CC5463" w:rsidR="000B1C91">
        <w:rPr>
          <w:bCs/>
          <w:iCs/>
        </w:rPr>
        <w:t xml:space="preserve">.  </w:t>
      </w:r>
      <w:r w:rsidRPr="00CC5463">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w:t>
      </w:r>
      <w:r w:rsidRPr="00CC5463">
        <w:rPr>
          <w:bCs/>
          <w:iCs/>
        </w:rPr>
        <w:lastRenderedPageBreak/>
        <w:t xml:space="preserve">otherwise useable forms with expired OMB approval dates, avoiding Government waste. </w:t>
      </w:r>
    </w:p>
    <w:p w:rsidRPr="00CC5463" w:rsidR="00565578" w:rsidP="00565578" w:rsidRDefault="00565578" w14:paraId="49B9DAD3" w14:textId="77777777">
      <w:pPr>
        <w:rPr>
          <w:rFonts w:ascii="Times New Roman" w:hAnsi="Times New Roman"/>
          <w:sz w:val="24"/>
          <w:szCs w:val="24"/>
        </w:rPr>
      </w:pPr>
    </w:p>
    <w:p w:rsidRPr="00CC5463" w:rsidR="000A3DB3" w:rsidP="003A4876" w:rsidRDefault="000A3DB3" w14:paraId="7A0CAD1C" w14:textId="77777777">
      <w:pPr>
        <w:numPr>
          <w:ilvl w:val="0"/>
          <w:numId w:val="19"/>
        </w:numPr>
        <w:tabs>
          <w:tab w:val="num" w:pos="1440"/>
        </w:tabs>
        <w:rPr>
          <w:rFonts w:ascii="Times New Roman" w:hAnsi="Times New Roman"/>
          <w:b/>
          <w:sz w:val="24"/>
          <w:szCs w:val="24"/>
        </w:rPr>
      </w:pPr>
      <w:r w:rsidRPr="00CC5463">
        <w:rPr>
          <w:rFonts w:ascii="Times New Roman" w:hAnsi="Times New Roman"/>
          <w:b/>
          <w:sz w:val="24"/>
          <w:szCs w:val="24"/>
        </w:rPr>
        <w:t>Exceptions to Certification Statement</w:t>
      </w:r>
    </w:p>
    <w:p w:rsidR="00D57876" w:rsidP="000A3DB3" w:rsidRDefault="001E7A6F" w14:paraId="7AE62896" w14:textId="77777777">
      <w:pPr>
        <w:ind w:left="1440"/>
        <w:rPr>
          <w:rFonts w:ascii="Times New Roman" w:hAnsi="Times New Roman"/>
          <w:bCs/>
          <w:i/>
          <w:sz w:val="24"/>
          <w:szCs w:val="24"/>
        </w:rPr>
      </w:pPr>
      <w:r w:rsidRPr="00CC5463">
        <w:rPr>
          <w:rFonts w:ascii="Times New Roman" w:hAnsi="Times New Roman"/>
          <w:sz w:val="24"/>
          <w:szCs w:val="24"/>
        </w:rPr>
        <w:t>SSA is not requesting an exception to the certification requirements</w:t>
      </w:r>
      <w:r w:rsidRPr="00CC5463" w:rsidR="00565578">
        <w:rPr>
          <w:rFonts w:ascii="Times New Roman" w:hAnsi="Times New Roman"/>
          <w:sz w:val="24"/>
          <w:szCs w:val="24"/>
        </w:rPr>
        <w:t xml:space="preserve"> </w:t>
      </w:r>
      <w:r w:rsidRPr="00CC5463" w:rsidR="00565578">
        <w:rPr>
          <w:rFonts w:ascii="Times New Roman" w:hAnsi="Times New Roman"/>
          <w:bCs/>
          <w:sz w:val="24"/>
          <w:szCs w:val="24"/>
        </w:rPr>
        <w:t>at</w:t>
      </w:r>
      <w:r w:rsidRPr="00CC5463" w:rsidR="00565578">
        <w:rPr>
          <w:rFonts w:ascii="Times New Roman" w:hAnsi="Times New Roman"/>
          <w:bCs/>
          <w:i/>
          <w:sz w:val="24"/>
          <w:szCs w:val="24"/>
        </w:rPr>
        <w:t xml:space="preserve"> </w:t>
      </w:r>
    </w:p>
    <w:p w:rsidRPr="00CC5463" w:rsidR="00565578" w:rsidP="000A3DB3" w:rsidRDefault="00565578" w14:paraId="535A10EB" w14:textId="12A91062">
      <w:pPr>
        <w:ind w:left="1440"/>
        <w:rPr>
          <w:rFonts w:ascii="Times New Roman" w:hAnsi="Times New Roman"/>
          <w:sz w:val="24"/>
          <w:szCs w:val="24"/>
        </w:rPr>
      </w:pPr>
      <w:r w:rsidRPr="00CC5463">
        <w:rPr>
          <w:rFonts w:ascii="Times New Roman" w:hAnsi="Times New Roman"/>
          <w:bCs/>
          <w:i/>
          <w:sz w:val="24"/>
          <w:szCs w:val="24"/>
        </w:rPr>
        <w:t>5 CFR 1320.9</w:t>
      </w:r>
      <w:r w:rsidRPr="00CC5463">
        <w:rPr>
          <w:rFonts w:ascii="Times New Roman" w:hAnsi="Times New Roman"/>
          <w:bCs/>
          <w:sz w:val="24"/>
          <w:szCs w:val="24"/>
        </w:rPr>
        <w:t xml:space="preserve"> and related provisions at </w:t>
      </w:r>
      <w:r w:rsidRPr="00CC5463">
        <w:rPr>
          <w:rFonts w:ascii="Times New Roman" w:hAnsi="Times New Roman"/>
          <w:bCs/>
          <w:i/>
          <w:sz w:val="24"/>
          <w:szCs w:val="24"/>
        </w:rPr>
        <w:t>5 CFR 1320.8(b</w:t>
      </w:r>
      <w:r w:rsidRPr="00CC5463" w:rsidR="006B1C93">
        <w:rPr>
          <w:rFonts w:ascii="Times New Roman" w:hAnsi="Times New Roman"/>
          <w:bCs/>
          <w:i/>
          <w:sz w:val="24"/>
          <w:szCs w:val="24"/>
        </w:rPr>
        <w:t>)(</w:t>
      </w:r>
      <w:r w:rsidRPr="00CC5463">
        <w:rPr>
          <w:rFonts w:ascii="Times New Roman" w:hAnsi="Times New Roman"/>
          <w:bCs/>
          <w:i/>
          <w:sz w:val="24"/>
          <w:szCs w:val="24"/>
        </w:rPr>
        <w:t>3)</w:t>
      </w:r>
      <w:r w:rsidRPr="00CC5463">
        <w:rPr>
          <w:rFonts w:ascii="Times New Roman" w:hAnsi="Times New Roman"/>
          <w:bCs/>
          <w:sz w:val="24"/>
          <w:szCs w:val="24"/>
        </w:rPr>
        <w:t>.</w:t>
      </w:r>
    </w:p>
    <w:p w:rsidRPr="00CC5463" w:rsidR="001E7A6F" w:rsidRDefault="001E7A6F" w14:paraId="4147EA0D" w14:textId="77777777">
      <w:pPr>
        <w:rPr>
          <w:rFonts w:ascii="Times New Roman" w:hAnsi="Times New Roman"/>
          <w:sz w:val="24"/>
          <w:szCs w:val="24"/>
        </w:rPr>
      </w:pPr>
    </w:p>
    <w:p w:rsidRPr="00CC5463" w:rsidR="001E7A6F" w:rsidRDefault="001E7A6F" w14:paraId="7EEAD706" w14:textId="77777777">
      <w:pPr>
        <w:rPr>
          <w:rFonts w:ascii="Times New Roman" w:hAnsi="Times New Roman"/>
          <w:b/>
          <w:sz w:val="24"/>
          <w:szCs w:val="24"/>
        </w:rPr>
      </w:pPr>
      <w:r w:rsidRPr="00CC5463">
        <w:rPr>
          <w:rFonts w:ascii="Times New Roman" w:hAnsi="Times New Roman"/>
          <w:b/>
          <w:sz w:val="24"/>
          <w:szCs w:val="24"/>
        </w:rPr>
        <w:t>B.</w:t>
      </w:r>
      <w:r w:rsidRPr="00CC5463">
        <w:rPr>
          <w:rFonts w:ascii="Times New Roman" w:hAnsi="Times New Roman"/>
          <w:b/>
          <w:sz w:val="24"/>
          <w:szCs w:val="24"/>
        </w:rPr>
        <w:tab/>
      </w:r>
      <w:r w:rsidRPr="00CC5463">
        <w:rPr>
          <w:rFonts w:ascii="Times New Roman" w:hAnsi="Times New Roman"/>
          <w:b/>
          <w:sz w:val="24"/>
          <w:szCs w:val="24"/>
          <w:u w:val="single"/>
        </w:rPr>
        <w:t>Collections of Information Employing Statistical Methods</w:t>
      </w:r>
    </w:p>
    <w:p w:rsidRPr="00CC5463" w:rsidR="001E7A6F" w:rsidRDefault="001E7A6F" w14:paraId="12480D60" w14:textId="77777777">
      <w:pPr>
        <w:rPr>
          <w:rFonts w:ascii="Times New Roman" w:hAnsi="Times New Roman"/>
          <w:sz w:val="24"/>
          <w:szCs w:val="24"/>
        </w:rPr>
      </w:pPr>
    </w:p>
    <w:p w:rsidRPr="00CC5463" w:rsidR="001E7A6F" w:rsidP="003C552E" w:rsidRDefault="007860FC" w14:paraId="7135C9A7" w14:textId="77777777">
      <w:pPr>
        <w:tabs>
          <w:tab w:val="left" w:pos="120"/>
          <w:tab w:val="left" w:pos="1440"/>
        </w:tabs>
        <w:ind w:left="720" w:firstLine="720"/>
        <w:rPr>
          <w:rFonts w:ascii="Times New Roman" w:hAnsi="Times New Roman"/>
          <w:sz w:val="24"/>
          <w:szCs w:val="24"/>
        </w:rPr>
      </w:pPr>
      <w:r w:rsidRPr="00CC5463">
        <w:rPr>
          <w:rFonts w:ascii="Times New Roman" w:hAnsi="Times New Roman"/>
          <w:sz w:val="24"/>
          <w:szCs w:val="24"/>
        </w:rPr>
        <w:t>SSA does not use s</w:t>
      </w:r>
      <w:r w:rsidRPr="00CC5463" w:rsidR="001E7A6F">
        <w:rPr>
          <w:rFonts w:ascii="Times New Roman" w:hAnsi="Times New Roman"/>
          <w:sz w:val="24"/>
          <w:szCs w:val="24"/>
        </w:rPr>
        <w:t>ta</w:t>
      </w:r>
      <w:r w:rsidRPr="00CC5463">
        <w:rPr>
          <w:rFonts w:ascii="Times New Roman" w:hAnsi="Times New Roman"/>
          <w:sz w:val="24"/>
          <w:szCs w:val="24"/>
        </w:rPr>
        <w:t xml:space="preserve">tistical methods </w:t>
      </w:r>
      <w:r w:rsidRPr="00CC5463" w:rsidR="001E7A6F">
        <w:rPr>
          <w:rFonts w:ascii="Times New Roman" w:hAnsi="Times New Roman"/>
          <w:sz w:val="24"/>
          <w:szCs w:val="24"/>
        </w:rPr>
        <w:t>for this information collection.</w:t>
      </w:r>
    </w:p>
    <w:sectPr w:rsidRPr="00CC5463" w:rsidR="001E7A6F" w:rsidSect="00916A7B">
      <w:headerReference w:type="even" r:id="rId8"/>
      <w:headerReference w:type="default" r:id="rId9"/>
      <w:footerReference w:type="defaul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121A2" w14:textId="77777777" w:rsidR="00B42005" w:rsidRDefault="00B42005">
      <w:pPr>
        <w:spacing w:line="20" w:lineRule="exact"/>
        <w:rPr>
          <w:sz w:val="24"/>
        </w:rPr>
      </w:pPr>
    </w:p>
  </w:endnote>
  <w:endnote w:type="continuationSeparator" w:id="0">
    <w:p w14:paraId="30B87C73" w14:textId="77777777" w:rsidR="00B42005" w:rsidRDefault="00B42005">
      <w:r>
        <w:rPr>
          <w:sz w:val="24"/>
        </w:rPr>
        <w:t xml:space="preserve"> </w:t>
      </w:r>
    </w:p>
  </w:endnote>
  <w:endnote w:type="continuationNotice" w:id="1">
    <w:p w14:paraId="60260F27" w14:textId="77777777" w:rsidR="00B42005" w:rsidRDefault="00B420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105656"/>
      <w:docPartObj>
        <w:docPartGallery w:val="Page Numbers (Bottom of Page)"/>
        <w:docPartUnique/>
      </w:docPartObj>
    </w:sdtPr>
    <w:sdtEndPr>
      <w:rPr>
        <w:noProof/>
      </w:rPr>
    </w:sdtEndPr>
    <w:sdtContent>
      <w:p w14:paraId="0F828170" w14:textId="1A83B654" w:rsidR="006A59B3" w:rsidRDefault="006A5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0449B" w14:textId="77777777" w:rsidR="004A327C" w:rsidRPr="009362C1" w:rsidRDefault="004A327C" w:rsidP="009362C1">
    <w:pPr>
      <w:pStyle w:val="Footer"/>
      <w:tabs>
        <w:tab w:val="clear" w:pos="8640"/>
        <w:tab w:val="right" w:pos="9990"/>
      </w:tabs>
      <w:jc w:val="center"/>
      <w:rPr>
        <w:rFonts w:ascii="Times New Roman" w:hAnsi="Times New Roman"/>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BC6D8" w14:textId="77777777" w:rsidR="00B42005" w:rsidRDefault="00B42005">
      <w:r>
        <w:rPr>
          <w:sz w:val="24"/>
        </w:rPr>
        <w:separator/>
      </w:r>
    </w:p>
  </w:footnote>
  <w:footnote w:type="continuationSeparator" w:id="0">
    <w:p w14:paraId="1D7C2573" w14:textId="77777777" w:rsidR="00B42005" w:rsidRDefault="00B4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29399" w14:textId="77777777" w:rsidR="007817C8" w:rsidRDefault="007817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503F0" w14:textId="77777777" w:rsidR="007817C8" w:rsidRDefault="007817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3F20" w14:textId="77777777" w:rsidR="007817C8" w:rsidRDefault="007817C8">
    <w:pPr>
      <w:pStyle w:val="Header"/>
      <w:ind w:right="360"/>
    </w:pPr>
  </w:p>
  <w:p w14:paraId="1241ACF5" w14:textId="77777777" w:rsidR="007817C8" w:rsidRDefault="007817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E4ACA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FCCF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A070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C5D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E8A6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6AEA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E48E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20E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CE1C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AD1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540F"/>
    <w:multiLevelType w:val="singleLevel"/>
    <w:tmpl w:val="14E02AF4"/>
    <w:lvl w:ilvl="0">
      <w:start w:val="8"/>
      <w:numFmt w:val="decimal"/>
      <w:lvlText w:val="%1."/>
      <w:lvlJc w:val="left"/>
      <w:pPr>
        <w:tabs>
          <w:tab w:val="num" w:pos="1440"/>
        </w:tabs>
        <w:ind w:left="1440" w:hanging="720"/>
      </w:pPr>
    </w:lvl>
  </w:abstractNum>
  <w:abstractNum w:abstractNumId="1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8375441"/>
    <w:multiLevelType w:val="hybridMultilevel"/>
    <w:tmpl w:val="060C7606"/>
    <w:lvl w:ilvl="0" w:tplc="5C14FD32">
      <w:start w:val="12"/>
      <w:numFmt w:val="decimal"/>
      <w:lvlText w:val="%1."/>
      <w:lvlJc w:val="left"/>
      <w:pPr>
        <w:tabs>
          <w:tab w:val="num" w:pos="1440"/>
        </w:tabs>
        <w:ind w:left="1440" w:hanging="840"/>
      </w:pPr>
      <w:rPr>
        <w:rFonts w:hint="default"/>
        <w:b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125027B5"/>
    <w:multiLevelType w:val="hybridMultilevel"/>
    <w:tmpl w:val="2AA443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B302E35"/>
    <w:multiLevelType w:val="singleLevel"/>
    <w:tmpl w:val="95E29314"/>
    <w:lvl w:ilvl="0">
      <w:start w:val="8"/>
      <w:numFmt w:val="decimal"/>
      <w:lvlText w:val="%1."/>
      <w:lvlJc w:val="left"/>
      <w:pPr>
        <w:tabs>
          <w:tab w:val="num" w:pos="1440"/>
        </w:tabs>
        <w:ind w:left="1440" w:hanging="720"/>
      </w:pPr>
      <w:rPr>
        <w:rFonts w:hint="default"/>
      </w:rPr>
    </w:lvl>
  </w:abstractNum>
  <w:abstractNum w:abstractNumId="15" w15:restartNumberingAfterBreak="0">
    <w:nsid w:val="25143751"/>
    <w:multiLevelType w:val="singleLevel"/>
    <w:tmpl w:val="4DC02E94"/>
    <w:lvl w:ilvl="0">
      <w:start w:val="16"/>
      <w:numFmt w:val="decimal"/>
      <w:lvlText w:val="%1."/>
      <w:lvlJc w:val="left"/>
      <w:pPr>
        <w:tabs>
          <w:tab w:val="num" w:pos="1440"/>
        </w:tabs>
        <w:ind w:left="1440" w:hanging="720"/>
      </w:pPr>
    </w:lvl>
  </w:abstractNum>
  <w:abstractNum w:abstractNumId="16" w15:restartNumberingAfterBreak="0">
    <w:nsid w:val="27BB5C4C"/>
    <w:multiLevelType w:val="hybridMultilevel"/>
    <w:tmpl w:val="3A8A1486"/>
    <w:lvl w:ilvl="0" w:tplc="956CDEE8">
      <w:start w:val="16"/>
      <w:numFmt w:val="decimal"/>
      <w:lvlText w:val="%1."/>
      <w:lvlJc w:val="left"/>
      <w:pPr>
        <w:tabs>
          <w:tab w:val="num" w:pos="1530"/>
        </w:tabs>
        <w:ind w:left="1530" w:hanging="720"/>
      </w:pPr>
      <w:rPr>
        <w:rFonts w:hint="default"/>
        <w:b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2C322684"/>
    <w:multiLevelType w:val="singleLevel"/>
    <w:tmpl w:val="68D6378A"/>
    <w:lvl w:ilvl="0">
      <w:start w:val="7"/>
      <w:numFmt w:val="decimal"/>
      <w:lvlText w:val="%1."/>
      <w:lvlJc w:val="left"/>
      <w:pPr>
        <w:tabs>
          <w:tab w:val="num" w:pos="1440"/>
        </w:tabs>
        <w:ind w:left="1440" w:hanging="720"/>
      </w:pPr>
      <w:rPr>
        <w:rFonts w:hint="default"/>
      </w:rPr>
    </w:lvl>
  </w:abstractNum>
  <w:abstractNum w:abstractNumId="18" w15:restartNumberingAfterBreak="0">
    <w:nsid w:val="364770E9"/>
    <w:multiLevelType w:val="singleLevel"/>
    <w:tmpl w:val="9DC061B8"/>
    <w:lvl w:ilvl="0">
      <w:start w:val="15"/>
      <w:numFmt w:val="decimal"/>
      <w:lvlText w:val="%1."/>
      <w:lvlJc w:val="left"/>
      <w:pPr>
        <w:tabs>
          <w:tab w:val="num" w:pos="1440"/>
        </w:tabs>
        <w:ind w:left="1440" w:hanging="720"/>
      </w:pPr>
    </w:lvl>
  </w:abstractNum>
  <w:abstractNum w:abstractNumId="19" w15:restartNumberingAfterBreak="0">
    <w:nsid w:val="4169102C"/>
    <w:multiLevelType w:val="singleLevel"/>
    <w:tmpl w:val="21BC756A"/>
    <w:lvl w:ilvl="0">
      <w:start w:val="1"/>
      <w:numFmt w:val="decimal"/>
      <w:lvlText w:val="%1."/>
      <w:lvlJc w:val="left"/>
      <w:pPr>
        <w:tabs>
          <w:tab w:val="num" w:pos="720"/>
        </w:tabs>
        <w:ind w:left="720" w:hanging="360"/>
      </w:pPr>
      <w:rPr>
        <w:rFonts w:hint="default"/>
      </w:rPr>
    </w:lvl>
  </w:abstractNum>
  <w:abstractNum w:abstractNumId="2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15:restartNumberingAfterBreak="0">
    <w:nsid w:val="665D533C"/>
    <w:multiLevelType w:val="hybridMultilevel"/>
    <w:tmpl w:val="10BC6556"/>
    <w:lvl w:ilvl="0" w:tplc="98E86F7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A0347FE"/>
    <w:multiLevelType w:val="singleLevel"/>
    <w:tmpl w:val="B68CAD64"/>
    <w:lvl w:ilvl="0">
      <w:start w:val="2"/>
      <w:numFmt w:val="decimal"/>
      <w:lvlText w:val="%1."/>
      <w:lvlJc w:val="left"/>
      <w:pPr>
        <w:tabs>
          <w:tab w:val="num" w:pos="1440"/>
        </w:tabs>
        <w:ind w:left="1440" w:hanging="720"/>
      </w:pPr>
      <w:rPr>
        <w:rFonts w:hint="default"/>
      </w:rPr>
    </w:lvl>
  </w:abstractNum>
  <w:abstractNum w:abstractNumId="23" w15:restartNumberingAfterBreak="0">
    <w:nsid w:val="70803749"/>
    <w:multiLevelType w:val="hybridMultilevel"/>
    <w:tmpl w:val="F8CEB9AA"/>
    <w:lvl w:ilvl="0" w:tplc="F538EEFC">
      <w:start w:val="7"/>
      <w:numFmt w:val="decimal"/>
      <w:lvlText w:val="%1."/>
      <w:lvlJc w:val="left"/>
      <w:pPr>
        <w:tabs>
          <w:tab w:val="num" w:pos="1440"/>
        </w:tabs>
        <w:ind w:left="1440" w:hanging="720"/>
      </w:pPr>
      <w:rPr>
        <w:rFonts w:hint="default"/>
        <w:b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CD3AF3"/>
    <w:multiLevelType w:val="singleLevel"/>
    <w:tmpl w:val="AEDEEF4C"/>
    <w:lvl w:ilvl="0">
      <w:start w:val="3"/>
      <w:numFmt w:val="decimal"/>
      <w:lvlText w:val="%1."/>
      <w:lvlJc w:val="left"/>
      <w:pPr>
        <w:tabs>
          <w:tab w:val="num" w:pos="1440"/>
        </w:tabs>
        <w:ind w:left="1440" w:hanging="720"/>
      </w:pPr>
      <w:rPr>
        <w:b w:val="0"/>
      </w:rPr>
    </w:lvl>
  </w:abstractNum>
  <w:abstractNum w:abstractNumId="2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28" w15:restartNumberingAfterBreak="0">
    <w:nsid w:val="7BA12C21"/>
    <w:multiLevelType w:val="singleLevel"/>
    <w:tmpl w:val="9E44293C"/>
    <w:lvl w:ilvl="0">
      <w:start w:val="3"/>
      <w:numFmt w:val="decimal"/>
      <w:lvlText w:val="%1."/>
      <w:lvlJc w:val="left"/>
      <w:pPr>
        <w:tabs>
          <w:tab w:val="num" w:pos="1440"/>
        </w:tabs>
        <w:ind w:left="144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4"/>
  </w:num>
  <w:num w:numId="14">
    <w:abstractNumId w:val="28"/>
  </w:num>
  <w:num w:numId="15">
    <w:abstractNumId w:val="10"/>
  </w:num>
  <w:num w:numId="16">
    <w:abstractNumId w:val="22"/>
  </w:num>
  <w:num w:numId="17">
    <w:abstractNumId w:val="24"/>
  </w:num>
  <w:num w:numId="18">
    <w:abstractNumId w:val="15"/>
  </w:num>
  <w:num w:numId="19">
    <w:abstractNumId w:val="16"/>
  </w:num>
  <w:num w:numId="20">
    <w:abstractNumId w:val="21"/>
  </w:num>
  <w:num w:numId="21">
    <w:abstractNumId w:val="19"/>
  </w:num>
  <w:num w:numId="22">
    <w:abstractNumId w:val="13"/>
  </w:num>
  <w:num w:numId="23">
    <w:abstractNumId w:val="26"/>
  </w:num>
  <w:num w:numId="24">
    <w:abstractNumId w:val="20"/>
  </w:num>
  <w:num w:numId="25">
    <w:abstractNumId w:val="23"/>
  </w:num>
  <w:num w:numId="26">
    <w:abstractNumId w:val="27"/>
  </w:num>
  <w:num w:numId="27">
    <w:abstractNumId w:val="25"/>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12"/>
    <w:rsid w:val="00002D52"/>
    <w:rsid w:val="00013FA0"/>
    <w:rsid w:val="00014976"/>
    <w:rsid w:val="000173F3"/>
    <w:rsid w:val="00036BC5"/>
    <w:rsid w:val="00041F97"/>
    <w:rsid w:val="000451AB"/>
    <w:rsid w:val="00050BA0"/>
    <w:rsid w:val="000870C0"/>
    <w:rsid w:val="00094D8C"/>
    <w:rsid w:val="000A381B"/>
    <w:rsid w:val="000A3DB3"/>
    <w:rsid w:val="000A4396"/>
    <w:rsid w:val="000A519D"/>
    <w:rsid w:val="000B1C91"/>
    <w:rsid w:val="000B2E2A"/>
    <w:rsid w:val="000B34F5"/>
    <w:rsid w:val="000B6F0C"/>
    <w:rsid w:val="000C275B"/>
    <w:rsid w:val="000C4191"/>
    <w:rsid w:val="000D50C7"/>
    <w:rsid w:val="000D7DD2"/>
    <w:rsid w:val="000E1882"/>
    <w:rsid w:val="000E440E"/>
    <w:rsid w:val="000E5975"/>
    <w:rsid w:val="000E6AC9"/>
    <w:rsid w:val="000F462D"/>
    <w:rsid w:val="00100A5E"/>
    <w:rsid w:val="00100EF4"/>
    <w:rsid w:val="0010116E"/>
    <w:rsid w:val="00102AD2"/>
    <w:rsid w:val="001106F1"/>
    <w:rsid w:val="001112F8"/>
    <w:rsid w:val="001118D8"/>
    <w:rsid w:val="00115BD5"/>
    <w:rsid w:val="00121BB7"/>
    <w:rsid w:val="001258F1"/>
    <w:rsid w:val="00132993"/>
    <w:rsid w:val="0014472D"/>
    <w:rsid w:val="0016507D"/>
    <w:rsid w:val="00166C9E"/>
    <w:rsid w:val="001714A8"/>
    <w:rsid w:val="001753CC"/>
    <w:rsid w:val="00176DAB"/>
    <w:rsid w:val="00185905"/>
    <w:rsid w:val="0018643D"/>
    <w:rsid w:val="001A0C25"/>
    <w:rsid w:val="001B44F1"/>
    <w:rsid w:val="001B64E2"/>
    <w:rsid w:val="001C3C48"/>
    <w:rsid w:val="001C4F4A"/>
    <w:rsid w:val="001C6280"/>
    <w:rsid w:val="001E2D60"/>
    <w:rsid w:val="001E2F53"/>
    <w:rsid w:val="001E7A6F"/>
    <w:rsid w:val="00204783"/>
    <w:rsid w:val="002055D2"/>
    <w:rsid w:val="002071EF"/>
    <w:rsid w:val="002128A2"/>
    <w:rsid w:val="0021670A"/>
    <w:rsid w:val="0021757D"/>
    <w:rsid w:val="00221770"/>
    <w:rsid w:val="0022318A"/>
    <w:rsid w:val="00224B56"/>
    <w:rsid w:val="0023099C"/>
    <w:rsid w:val="00252BD9"/>
    <w:rsid w:val="0026172A"/>
    <w:rsid w:val="00263887"/>
    <w:rsid w:val="00265FA6"/>
    <w:rsid w:val="002727C2"/>
    <w:rsid w:val="002751B1"/>
    <w:rsid w:val="002828C5"/>
    <w:rsid w:val="002C1F35"/>
    <w:rsid w:val="002D7ED3"/>
    <w:rsid w:val="002E1774"/>
    <w:rsid w:val="002F0CFD"/>
    <w:rsid w:val="00312CA2"/>
    <w:rsid w:val="00322B70"/>
    <w:rsid w:val="00323007"/>
    <w:rsid w:val="00331077"/>
    <w:rsid w:val="00371C38"/>
    <w:rsid w:val="003729B1"/>
    <w:rsid w:val="0037772D"/>
    <w:rsid w:val="00383E13"/>
    <w:rsid w:val="003844F9"/>
    <w:rsid w:val="00397D6F"/>
    <w:rsid w:val="003A4876"/>
    <w:rsid w:val="003C0332"/>
    <w:rsid w:val="003C552E"/>
    <w:rsid w:val="003D21CB"/>
    <w:rsid w:val="003E2B56"/>
    <w:rsid w:val="003E7073"/>
    <w:rsid w:val="00411FFB"/>
    <w:rsid w:val="00412012"/>
    <w:rsid w:val="00414324"/>
    <w:rsid w:val="004306EE"/>
    <w:rsid w:val="00435350"/>
    <w:rsid w:val="00443C7D"/>
    <w:rsid w:val="00445588"/>
    <w:rsid w:val="00445601"/>
    <w:rsid w:val="00461179"/>
    <w:rsid w:val="004678CC"/>
    <w:rsid w:val="00482F9D"/>
    <w:rsid w:val="004A1E30"/>
    <w:rsid w:val="004A327C"/>
    <w:rsid w:val="004B36F5"/>
    <w:rsid w:val="004C7B72"/>
    <w:rsid w:val="004C7BCE"/>
    <w:rsid w:val="004D039B"/>
    <w:rsid w:val="004E0286"/>
    <w:rsid w:val="004E1419"/>
    <w:rsid w:val="004F0C01"/>
    <w:rsid w:val="00507753"/>
    <w:rsid w:val="005177BD"/>
    <w:rsid w:val="00526A0B"/>
    <w:rsid w:val="005274E7"/>
    <w:rsid w:val="00530967"/>
    <w:rsid w:val="00530E05"/>
    <w:rsid w:val="00540988"/>
    <w:rsid w:val="00542E6B"/>
    <w:rsid w:val="00546FB6"/>
    <w:rsid w:val="00550FAF"/>
    <w:rsid w:val="00553F18"/>
    <w:rsid w:val="005569BC"/>
    <w:rsid w:val="00565578"/>
    <w:rsid w:val="00571A04"/>
    <w:rsid w:val="00575E44"/>
    <w:rsid w:val="0058003D"/>
    <w:rsid w:val="0059188E"/>
    <w:rsid w:val="00592FA8"/>
    <w:rsid w:val="005A6FCE"/>
    <w:rsid w:val="005B1A5A"/>
    <w:rsid w:val="005B1FDA"/>
    <w:rsid w:val="005B4E5C"/>
    <w:rsid w:val="005C1711"/>
    <w:rsid w:val="005D6F7D"/>
    <w:rsid w:val="005F37C9"/>
    <w:rsid w:val="005F6C51"/>
    <w:rsid w:val="006042EF"/>
    <w:rsid w:val="00636C28"/>
    <w:rsid w:val="006410F1"/>
    <w:rsid w:val="00641EEE"/>
    <w:rsid w:val="00654BC3"/>
    <w:rsid w:val="00657A0F"/>
    <w:rsid w:val="00686A2C"/>
    <w:rsid w:val="006A2C27"/>
    <w:rsid w:val="006A33AB"/>
    <w:rsid w:val="006A59B3"/>
    <w:rsid w:val="006B1C93"/>
    <w:rsid w:val="006C2025"/>
    <w:rsid w:val="006C3DAC"/>
    <w:rsid w:val="006D2BE6"/>
    <w:rsid w:val="006D44E4"/>
    <w:rsid w:val="006E205A"/>
    <w:rsid w:val="006F0F15"/>
    <w:rsid w:val="00705B08"/>
    <w:rsid w:val="00707751"/>
    <w:rsid w:val="00717CE4"/>
    <w:rsid w:val="00740EC3"/>
    <w:rsid w:val="00754F27"/>
    <w:rsid w:val="00756162"/>
    <w:rsid w:val="00763E98"/>
    <w:rsid w:val="00767AF6"/>
    <w:rsid w:val="00774BC6"/>
    <w:rsid w:val="00775583"/>
    <w:rsid w:val="00775C9A"/>
    <w:rsid w:val="007817C8"/>
    <w:rsid w:val="007860FC"/>
    <w:rsid w:val="007A2181"/>
    <w:rsid w:val="007D1329"/>
    <w:rsid w:val="007D605F"/>
    <w:rsid w:val="007E0A68"/>
    <w:rsid w:val="007E4CDF"/>
    <w:rsid w:val="007F53C4"/>
    <w:rsid w:val="0080684B"/>
    <w:rsid w:val="00812411"/>
    <w:rsid w:val="008231EF"/>
    <w:rsid w:val="0083790D"/>
    <w:rsid w:val="0084127D"/>
    <w:rsid w:val="00842317"/>
    <w:rsid w:val="00843E70"/>
    <w:rsid w:val="00845B37"/>
    <w:rsid w:val="00861C6A"/>
    <w:rsid w:val="008657CB"/>
    <w:rsid w:val="008661A4"/>
    <w:rsid w:val="008671E7"/>
    <w:rsid w:val="00871FA8"/>
    <w:rsid w:val="00872CF9"/>
    <w:rsid w:val="00876691"/>
    <w:rsid w:val="00877E88"/>
    <w:rsid w:val="00897028"/>
    <w:rsid w:val="008A0BD4"/>
    <w:rsid w:val="008B3D81"/>
    <w:rsid w:val="008B62C1"/>
    <w:rsid w:val="008C1F9E"/>
    <w:rsid w:val="008C5439"/>
    <w:rsid w:val="00913D06"/>
    <w:rsid w:val="00916A7B"/>
    <w:rsid w:val="00917905"/>
    <w:rsid w:val="00924BB8"/>
    <w:rsid w:val="00930E15"/>
    <w:rsid w:val="009362C1"/>
    <w:rsid w:val="00942EF2"/>
    <w:rsid w:val="00943C3B"/>
    <w:rsid w:val="00950145"/>
    <w:rsid w:val="0096278F"/>
    <w:rsid w:val="00976246"/>
    <w:rsid w:val="00983716"/>
    <w:rsid w:val="00983830"/>
    <w:rsid w:val="009A3B16"/>
    <w:rsid w:val="009B122E"/>
    <w:rsid w:val="009C226F"/>
    <w:rsid w:val="009D13D1"/>
    <w:rsid w:val="009D7DF2"/>
    <w:rsid w:val="009F3019"/>
    <w:rsid w:val="009F364D"/>
    <w:rsid w:val="009F46B7"/>
    <w:rsid w:val="00A03ECC"/>
    <w:rsid w:val="00A117F9"/>
    <w:rsid w:val="00A219F2"/>
    <w:rsid w:val="00A2392C"/>
    <w:rsid w:val="00A24629"/>
    <w:rsid w:val="00A24DCD"/>
    <w:rsid w:val="00A40615"/>
    <w:rsid w:val="00A43FA5"/>
    <w:rsid w:val="00A576CC"/>
    <w:rsid w:val="00A65567"/>
    <w:rsid w:val="00A663FC"/>
    <w:rsid w:val="00A75EE3"/>
    <w:rsid w:val="00A82281"/>
    <w:rsid w:val="00A9127B"/>
    <w:rsid w:val="00AA10F4"/>
    <w:rsid w:val="00AB190D"/>
    <w:rsid w:val="00AC631C"/>
    <w:rsid w:val="00AF0FC6"/>
    <w:rsid w:val="00B05F98"/>
    <w:rsid w:val="00B06B86"/>
    <w:rsid w:val="00B132A8"/>
    <w:rsid w:val="00B3655F"/>
    <w:rsid w:val="00B42005"/>
    <w:rsid w:val="00B45DA1"/>
    <w:rsid w:val="00B4788B"/>
    <w:rsid w:val="00B64C2B"/>
    <w:rsid w:val="00B70065"/>
    <w:rsid w:val="00B941CC"/>
    <w:rsid w:val="00BA6C07"/>
    <w:rsid w:val="00BD13A0"/>
    <w:rsid w:val="00BD5E2B"/>
    <w:rsid w:val="00BE6FDE"/>
    <w:rsid w:val="00BF1467"/>
    <w:rsid w:val="00BF489C"/>
    <w:rsid w:val="00C131B4"/>
    <w:rsid w:val="00C21613"/>
    <w:rsid w:val="00C25290"/>
    <w:rsid w:val="00C361CF"/>
    <w:rsid w:val="00C36D48"/>
    <w:rsid w:val="00C44B8C"/>
    <w:rsid w:val="00C458E1"/>
    <w:rsid w:val="00C515A9"/>
    <w:rsid w:val="00C566EA"/>
    <w:rsid w:val="00C65D43"/>
    <w:rsid w:val="00C738F1"/>
    <w:rsid w:val="00C73A9E"/>
    <w:rsid w:val="00C779FF"/>
    <w:rsid w:val="00C81F09"/>
    <w:rsid w:val="00C83747"/>
    <w:rsid w:val="00C8383B"/>
    <w:rsid w:val="00C8535E"/>
    <w:rsid w:val="00C87309"/>
    <w:rsid w:val="00C92E6C"/>
    <w:rsid w:val="00CA0862"/>
    <w:rsid w:val="00CB1097"/>
    <w:rsid w:val="00CB64CA"/>
    <w:rsid w:val="00CC5463"/>
    <w:rsid w:val="00CD1393"/>
    <w:rsid w:val="00CD2EA6"/>
    <w:rsid w:val="00CE3C8D"/>
    <w:rsid w:val="00CE4F99"/>
    <w:rsid w:val="00CF3AE6"/>
    <w:rsid w:val="00CF640B"/>
    <w:rsid w:val="00CF7B41"/>
    <w:rsid w:val="00D0120B"/>
    <w:rsid w:val="00D06642"/>
    <w:rsid w:val="00D20311"/>
    <w:rsid w:val="00D23E76"/>
    <w:rsid w:val="00D26157"/>
    <w:rsid w:val="00D27EFF"/>
    <w:rsid w:val="00D30E39"/>
    <w:rsid w:val="00D318AF"/>
    <w:rsid w:val="00D32452"/>
    <w:rsid w:val="00D42C72"/>
    <w:rsid w:val="00D54CA8"/>
    <w:rsid w:val="00D55BC8"/>
    <w:rsid w:val="00D57876"/>
    <w:rsid w:val="00D62C87"/>
    <w:rsid w:val="00D642BD"/>
    <w:rsid w:val="00D72961"/>
    <w:rsid w:val="00D760CB"/>
    <w:rsid w:val="00D82D6A"/>
    <w:rsid w:val="00D938CF"/>
    <w:rsid w:val="00D940E0"/>
    <w:rsid w:val="00D9537D"/>
    <w:rsid w:val="00DB194F"/>
    <w:rsid w:val="00DB3641"/>
    <w:rsid w:val="00DC1809"/>
    <w:rsid w:val="00DC2013"/>
    <w:rsid w:val="00DC3745"/>
    <w:rsid w:val="00DD5777"/>
    <w:rsid w:val="00DF0FA0"/>
    <w:rsid w:val="00DF101A"/>
    <w:rsid w:val="00E0541D"/>
    <w:rsid w:val="00E06290"/>
    <w:rsid w:val="00E158C4"/>
    <w:rsid w:val="00E353CB"/>
    <w:rsid w:val="00E45656"/>
    <w:rsid w:val="00E70A75"/>
    <w:rsid w:val="00E72501"/>
    <w:rsid w:val="00E7492C"/>
    <w:rsid w:val="00E8032D"/>
    <w:rsid w:val="00E858CF"/>
    <w:rsid w:val="00E93A1A"/>
    <w:rsid w:val="00E953A7"/>
    <w:rsid w:val="00E96293"/>
    <w:rsid w:val="00EA194D"/>
    <w:rsid w:val="00EA3294"/>
    <w:rsid w:val="00EC6E24"/>
    <w:rsid w:val="00ED7B1C"/>
    <w:rsid w:val="00EF38A3"/>
    <w:rsid w:val="00F10EA3"/>
    <w:rsid w:val="00F15D1A"/>
    <w:rsid w:val="00F17993"/>
    <w:rsid w:val="00F17BCE"/>
    <w:rsid w:val="00F17D23"/>
    <w:rsid w:val="00F2403E"/>
    <w:rsid w:val="00F34641"/>
    <w:rsid w:val="00F66E28"/>
    <w:rsid w:val="00F90077"/>
    <w:rsid w:val="00F91AF5"/>
    <w:rsid w:val="00F96A01"/>
    <w:rsid w:val="00FA4907"/>
    <w:rsid w:val="00FA5D7F"/>
    <w:rsid w:val="00FC1310"/>
    <w:rsid w:val="00FC4DAE"/>
    <w:rsid w:val="00FD4284"/>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C4CB6"/>
  <w15:docId w15:val="{318AAFF0-15D8-4DD3-88E9-C41B44E3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C07"/>
    <w:pPr>
      <w:widowControl w:val="0"/>
    </w:pPr>
    <w:rPr>
      <w:rFonts w:ascii="Courier" w:hAnsi="Courier"/>
      <w:snapToGrid w:val="0"/>
    </w:rPr>
  </w:style>
  <w:style w:type="paragraph" w:styleId="Heading1">
    <w:name w:val="heading 1"/>
    <w:basedOn w:val="Normal"/>
    <w:next w:val="Normal"/>
    <w:qFormat/>
    <w:pPr>
      <w:keepNext/>
      <w:tabs>
        <w:tab w:val="center" w:pos="4680"/>
      </w:tabs>
      <w:suppressAutoHyphens/>
      <w:jc w:val="center"/>
      <w:outlineLvl w:val="0"/>
    </w:pPr>
    <w:rPr>
      <w:rFonts w:ascii="Courier New" w:hAnsi="Courier New" w:cs="Courier New"/>
      <w:sz w:val="24"/>
      <w:szCs w:val="24"/>
    </w:rPr>
  </w:style>
  <w:style w:type="paragraph" w:styleId="Heading2">
    <w:name w:val="heading 2"/>
    <w:basedOn w:val="Normal"/>
    <w:next w:val="Normal"/>
    <w:qFormat/>
    <w:pPr>
      <w:keepNext/>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jc w:val="center"/>
      <w:outlineLvl w:val="6"/>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360"/>
        <w:tab w:val="left" w:pos="900"/>
        <w:tab w:val="left" w:pos="2160"/>
      </w:tabs>
      <w:suppressAutoHyphens/>
      <w:ind w:left="360" w:hanging="360"/>
    </w:pPr>
    <w:rPr>
      <w:rFonts w:ascii="Courier New" w:hAnsi="Courier New" w:cs="Courier New"/>
      <w:sz w:val="24"/>
      <w:szCs w:val="24"/>
    </w:rPr>
  </w:style>
  <w:style w:type="paragraph" w:styleId="BodyTextIndent2">
    <w:name w:val="Body Text Indent 2"/>
    <w:basedOn w:val="Normal"/>
    <w:pPr>
      <w:tabs>
        <w:tab w:val="left" w:pos="0"/>
        <w:tab w:val="left" w:pos="360"/>
        <w:tab w:val="left" w:pos="900"/>
        <w:tab w:val="left" w:pos="2160"/>
      </w:tabs>
      <w:suppressAutoHyphens/>
      <w:ind w:left="900" w:hanging="900"/>
    </w:pPr>
    <w:rPr>
      <w:rFonts w:ascii="Courier New" w:hAnsi="Courier New" w:cs="Courier New"/>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uiPriority w:val="9"/>
    <w:qFormat/>
  </w:style>
  <w:style w:type="paragraph" w:styleId="BodyTextIndent3">
    <w:name w:val="Body Text Indent 3"/>
    <w:basedOn w:val="Normal"/>
    <w:pPr>
      <w:tabs>
        <w:tab w:val="left" w:pos="0"/>
        <w:tab w:val="left" w:pos="1440"/>
      </w:tabs>
      <w:suppressAutoHyphens/>
      <w:ind w:left="1440" w:hanging="720"/>
    </w:pPr>
    <w:rPr>
      <w:rFonts w:ascii="Times New Roman" w:hAnsi="Times New Roman"/>
      <w:sz w:val="24"/>
      <w:szCs w:val="24"/>
    </w:rPr>
  </w:style>
  <w:style w:type="paragraph" w:styleId="Footer">
    <w:name w:val="footer"/>
    <w:basedOn w:val="Normal"/>
    <w:link w:val="FooterChar"/>
    <w:uiPriority w:val="99"/>
    <w:qFormat/>
    <w:pPr>
      <w:tabs>
        <w:tab w:val="center" w:pos="4320"/>
        <w:tab w:val="right" w:pos="8640"/>
      </w:tabs>
    </w:pPr>
  </w:style>
  <w:style w:type="paragraph" w:styleId="Title">
    <w:name w:val="Title"/>
    <w:basedOn w:val="Normal"/>
    <w:qFormat/>
    <w:pPr>
      <w:jc w:val="center"/>
    </w:pPr>
    <w:rPr>
      <w:rFonts w:ascii="Times New Roman" w:hAnsi="Times New Roman"/>
      <w:b/>
      <w:bCs/>
      <w:sz w:val="28"/>
      <w:szCs w:val="28"/>
    </w:rPr>
  </w:style>
  <w:style w:type="paragraph" w:styleId="BalloonText">
    <w:name w:val="Balloon Text"/>
    <w:basedOn w:val="Normal"/>
    <w:semiHidden/>
    <w:rsid w:val="000F462D"/>
    <w:rPr>
      <w:rFonts w:ascii="Tahoma" w:hAnsi="Tahoma" w:cs="Tahoma"/>
      <w:sz w:val="16"/>
      <w:szCs w:val="16"/>
    </w:rPr>
  </w:style>
  <w:style w:type="paragraph" w:styleId="BodyText">
    <w:name w:val="Body Text"/>
    <w:basedOn w:val="Normal"/>
    <w:rsid w:val="00565578"/>
    <w:pPr>
      <w:spacing w:after="120"/>
    </w:pPr>
  </w:style>
  <w:style w:type="paragraph" w:styleId="NoSpacing">
    <w:name w:val="No Spacing"/>
    <w:qFormat/>
    <w:rsid w:val="007860FC"/>
    <w:rPr>
      <w:sz w:val="24"/>
      <w:szCs w:val="24"/>
      <w:lang w:bidi="en-US"/>
    </w:rPr>
  </w:style>
  <w:style w:type="character" w:customStyle="1" w:styleId="FooterChar">
    <w:name w:val="Footer Char"/>
    <w:link w:val="Footer"/>
    <w:uiPriority w:val="99"/>
    <w:rsid w:val="004A327C"/>
    <w:rPr>
      <w:rFonts w:ascii="Courier" w:hAnsi="Courier"/>
      <w:snapToGrid w:val="0"/>
    </w:rPr>
  </w:style>
  <w:style w:type="paragraph" w:styleId="ListParagraph">
    <w:name w:val="List Paragraph"/>
    <w:basedOn w:val="Normal"/>
    <w:uiPriority w:val="34"/>
    <w:qFormat/>
    <w:rsid w:val="00F10EA3"/>
    <w:pPr>
      <w:ind w:left="720"/>
      <w:contextualSpacing/>
    </w:pPr>
  </w:style>
  <w:style w:type="character" w:styleId="CommentReference">
    <w:name w:val="annotation reference"/>
    <w:basedOn w:val="DefaultParagraphFont"/>
    <w:semiHidden/>
    <w:unhideWhenUsed/>
    <w:rsid w:val="00CB1097"/>
    <w:rPr>
      <w:sz w:val="16"/>
      <w:szCs w:val="16"/>
    </w:rPr>
  </w:style>
  <w:style w:type="paragraph" w:styleId="CommentText">
    <w:name w:val="annotation text"/>
    <w:basedOn w:val="Normal"/>
    <w:link w:val="CommentTextChar"/>
    <w:unhideWhenUsed/>
    <w:rsid w:val="00CB1097"/>
  </w:style>
  <w:style w:type="character" w:customStyle="1" w:styleId="CommentTextChar">
    <w:name w:val="Comment Text Char"/>
    <w:basedOn w:val="DefaultParagraphFont"/>
    <w:link w:val="CommentText"/>
    <w:rsid w:val="00CB1097"/>
    <w:rPr>
      <w:rFonts w:ascii="Courier" w:hAnsi="Courier"/>
      <w:snapToGrid w:val="0"/>
    </w:rPr>
  </w:style>
  <w:style w:type="paragraph" w:styleId="CommentSubject">
    <w:name w:val="annotation subject"/>
    <w:basedOn w:val="CommentText"/>
    <w:next w:val="CommentText"/>
    <w:link w:val="CommentSubjectChar"/>
    <w:semiHidden/>
    <w:unhideWhenUsed/>
    <w:rsid w:val="00CB1097"/>
    <w:rPr>
      <w:b/>
      <w:bCs/>
    </w:rPr>
  </w:style>
  <w:style w:type="character" w:customStyle="1" w:styleId="CommentSubjectChar">
    <w:name w:val="Comment Subject Char"/>
    <w:basedOn w:val="CommentTextChar"/>
    <w:link w:val="CommentSubject"/>
    <w:semiHidden/>
    <w:rsid w:val="00CB1097"/>
    <w:rPr>
      <w:rFonts w:ascii="Courier" w:hAnsi="Courier"/>
      <w:b/>
      <w:bCs/>
      <w:snapToGrid w:val="0"/>
    </w:rPr>
  </w:style>
  <w:style w:type="character" w:styleId="Hyperlink">
    <w:name w:val="Hyperlink"/>
    <w:basedOn w:val="DefaultParagraphFont"/>
    <w:unhideWhenUsed/>
    <w:rsid w:val="00C25290"/>
    <w:rPr>
      <w:color w:val="0000FF" w:themeColor="hyperlink"/>
      <w:u w:val="single"/>
    </w:rPr>
  </w:style>
  <w:style w:type="table" w:styleId="TableGrid">
    <w:name w:val="Table Grid"/>
    <w:basedOn w:val="TableNormal"/>
    <w:rsid w:val="00BA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10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1B4"/>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033524">
      <w:bodyDiv w:val="1"/>
      <w:marLeft w:val="0"/>
      <w:marRight w:val="0"/>
      <w:marTop w:val="0"/>
      <w:marBottom w:val="0"/>
      <w:divBdr>
        <w:top w:val="none" w:sz="0" w:space="0" w:color="auto"/>
        <w:left w:val="none" w:sz="0" w:space="0" w:color="auto"/>
        <w:bottom w:val="none" w:sz="0" w:space="0" w:color="auto"/>
        <w:right w:val="none" w:sz="0" w:space="0" w:color="auto"/>
      </w:divBdr>
    </w:div>
    <w:div w:id="19525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a.gov/legislation/2021FactShe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1770</Words>
  <Characters>9794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September 2000</vt:lpstr>
    </vt:vector>
  </TitlesOfParts>
  <Company>OPUM</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2000</dc:title>
  <dc:creator>John  V Hailman</dc:creator>
  <cp:lastModifiedBy>OLCA/ORRC Comment</cp:lastModifiedBy>
  <cp:revision>2</cp:revision>
  <cp:lastPrinted>2010-01-05T15:33:00Z</cp:lastPrinted>
  <dcterms:created xsi:type="dcterms:W3CDTF">2022-02-25T20:41:00Z</dcterms:created>
  <dcterms:modified xsi:type="dcterms:W3CDTF">2022-02-25T20:41:00Z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1146371929</vt:i4>
  </property>
  <property fmtid="{D5CDD505-2E9C-101B-9397-08002B2CF9AE}" pid="3" name="_NewReviewCycle">
    <vt:lpwstr/>
  </property>
  <property fmtid="{D5CDD505-2E9C-101B-9397-08002B2CF9AE}" pid="4" name="_EmailSubject">
    <vt:lpwstr>RE: Extension Request RE: OMB Expiration Notice: 0960-0540 (SSA-3371-BK)</vt:lpwstr>
  </property>
  <property fmtid="{D5CDD505-2E9C-101B-9397-08002B2CF9AE}" pid="5" name="_AuthorEmail">
    <vt:lpwstr>ODP.OMP.Controls@ssa.gov</vt:lpwstr>
  </property>
  <property fmtid="{D5CDD505-2E9C-101B-9397-08002B2CF9AE}" pid="6" name="_AuthorEmailDisplayName">
    <vt:lpwstr>^ODP OMP Controls</vt:lpwstr>
  </property>
  <property fmtid="{D5CDD505-2E9C-101B-9397-08002B2CF9AE}" pid="7" name="_PreviousAdHocReviewCycleID">
    <vt:i4>-21483641</vt:i4>
  </property>
  <property fmtid="{D5CDD505-2E9C-101B-9397-08002B2CF9AE}" pid="8" name="_ReviewingToolsShownOnce">
    <vt:lpwstr/>
  </property>
</Properties>
</file>